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CED7" w14:textId="77777777" w:rsidR="00B22269" w:rsidRDefault="00B22269" w:rsidP="000D75A3">
      <w:pPr>
        <w:tabs>
          <w:tab w:val="left" w:pos="3703"/>
        </w:tabs>
        <w:ind w:left="3703" w:hanging="3703"/>
        <w:jc w:val="both"/>
        <w:rPr>
          <w:rFonts w:ascii="Arial" w:eastAsia="Arial" w:hAnsi="Arial" w:cs="Arial"/>
          <w:sz w:val="24"/>
          <w:szCs w:val="24"/>
        </w:rPr>
      </w:pPr>
    </w:p>
    <w:p w14:paraId="79B5EF29" w14:textId="77777777" w:rsidR="00485594" w:rsidRDefault="00485594" w:rsidP="009C591F">
      <w:pPr>
        <w:pStyle w:val="Ttulo"/>
        <w:tabs>
          <w:tab w:val="left" w:pos="3703"/>
        </w:tabs>
        <w:rPr>
          <w:rFonts w:ascii="Arial" w:eastAsia="Arial" w:hAnsi="Arial" w:cs="Arial"/>
          <w:sz w:val="24"/>
          <w:szCs w:val="24"/>
        </w:rPr>
      </w:pPr>
    </w:p>
    <w:p w14:paraId="77A9CD09" w14:textId="77777777" w:rsidR="00485594" w:rsidRDefault="00485594" w:rsidP="009C591F">
      <w:pPr>
        <w:pStyle w:val="Ttulo"/>
        <w:tabs>
          <w:tab w:val="left" w:pos="3703"/>
        </w:tabs>
        <w:rPr>
          <w:rFonts w:ascii="Arial" w:eastAsia="Arial" w:hAnsi="Arial" w:cs="Arial"/>
          <w:sz w:val="24"/>
          <w:szCs w:val="24"/>
        </w:rPr>
      </w:pPr>
    </w:p>
    <w:p w14:paraId="728BDF9E" w14:textId="77777777" w:rsidR="00485594" w:rsidRPr="00E16215" w:rsidRDefault="00485594" w:rsidP="00485594">
      <w:pPr>
        <w:pBdr>
          <w:top w:val="nil"/>
          <w:left w:val="nil"/>
          <w:bottom w:val="nil"/>
          <w:right w:val="nil"/>
          <w:between w:val="nil"/>
        </w:pBdr>
        <w:spacing w:before="92" w:line="276" w:lineRule="auto"/>
        <w:rPr>
          <w:rFonts w:ascii="Arial" w:eastAsia="Calibri" w:hAnsi="Arial" w:cs="Arial"/>
          <w:color w:val="000000"/>
          <w:sz w:val="24"/>
          <w:szCs w:val="24"/>
        </w:rPr>
      </w:pPr>
      <w:r w:rsidRPr="00E16215">
        <w:rPr>
          <w:rFonts w:ascii="Arial" w:eastAsia="Calibri" w:hAnsi="Arial" w:cs="Arial"/>
          <w:color w:val="000000"/>
          <w:sz w:val="24"/>
          <w:szCs w:val="24"/>
        </w:rPr>
        <w:t>Bogotá D.C., julio</w:t>
      </w:r>
      <w:r>
        <w:rPr>
          <w:rFonts w:ascii="Arial" w:eastAsia="Calibri" w:hAnsi="Arial" w:cs="Arial"/>
          <w:color w:val="000000"/>
        </w:rPr>
        <w:t xml:space="preserve"> 30</w:t>
      </w:r>
      <w:r w:rsidRPr="00E16215">
        <w:rPr>
          <w:rFonts w:ascii="Arial" w:eastAsia="Calibri" w:hAnsi="Arial" w:cs="Arial"/>
          <w:color w:val="000000"/>
          <w:sz w:val="24"/>
          <w:szCs w:val="24"/>
        </w:rPr>
        <w:t xml:space="preserve"> de 2021</w:t>
      </w:r>
    </w:p>
    <w:p w14:paraId="7B0EB2D8" w14:textId="77777777" w:rsidR="00485594" w:rsidRPr="00E16215" w:rsidRDefault="00485594" w:rsidP="00485594">
      <w:pPr>
        <w:pBdr>
          <w:top w:val="nil"/>
          <w:left w:val="nil"/>
          <w:bottom w:val="nil"/>
          <w:right w:val="nil"/>
          <w:between w:val="nil"/>
        </w:pBdr>
        <w:spacing w:line="276" w:lineRule="auto"/>
        <w:rPr>
          <w:rFonts w:ascii="Arial" w:eastAsia="Calibri" w:hAnsi="Arial" w:cs="Arial"/>
          <w:color w:val="000000"/>
          <w:sz w:val="24"/>
          <w:szCs w:val="24"/>
        </w:rPr>
      </w:pPr>
    </w:p>
    <w:p w14:paraId="7DF011CF" w14:textId="77777777" w:rsidR="00485594" w:rsidRPr="00E16215" w:rsidRDefault="00485594" w:rsidP="00485594">
      <w:pPr>
        <w:pBdr>
          <w:top w:val="nil"/>
          <w:left w:val="nil"/>
          <w:bottom w:val="nil"/>
          <w:right w:val="nil"/>
          <w:between w:val="nil"/>
        </w:pBdr>
        <w:spacing w:line="276" w:lineRule="auto"/>
        <w:rPr>
          <w:rFonts w:ascii="Arial" w:eastAsia="Calibri" w:hAnsi="Arial" w:cs="Arial"/>
          <w:color w:val="000000"/>
          <w:sz w:val="24"/>
          <w:szCs w:val="24"/>
        </w:rPr>
      </w:pPr>
    </w:p>
    <w:p w14:paraId="7DE83073" w14:textId="77777777" w:rsidR="00485594" w:rsidRPr="00E16215" w:rsidRDefault="00485594" w:rsidP="00485594">
      <w:pPr>
        <w:pBdr>
          <w:top w:val="nil"/>
          <w:left w:val="nil"/>
          <w:bottom w:val="nil"/>
          <w:right w:val="nil"/>
          <w:between w:val="nil"/>
        </w:pBdr>
        <w:spacing w:before="184" w:line="276" w:lineRule="auto"/>
        <w:rPr>
          <w:rFonts w:ascii="Arial" w:eastAsia="Calibri" w:hAnsi="Arial" w:cs="Arial"/>
          <w:color w:val="000000"/>
          <w:sz w:val="24"/>
          <w:szCs w:val="24"/>
        </w:rPr>
      </w:pPr>
      <w:r w:rsidRPr="00E16215">
        <w:rPr>
          <w:rFonts w:ascii="Arial" w:eastAsia="Calibri" w:hAnsi="Arial" w:cs="Arial"/>
          <w:color w:val="000000"/>
          <w:sz w:val="24"/>
          <w:szCs w:val="24"/>
        </w:rPr>
        <w:t>Honorable Representante</w:t>
      </w:r>
    </w:p>
    <w:p w14:paraId="4F97AE87" w14:textId="77777777" w:rsidR="00485594" w:rsidRPr="00E16215" w:rsidRDefault="00485594" w:rsidP="00485594">
      <w:pPr>
        <w:spacing w:line="276" w:lineRule="auto"/>
        <w:rPr>
          <w:rFonts w:ascii="Arial" w:eastAsia="Calibri" w:hAnsi="Arial" w:cs="Arial"/>
          <w:sz w:val="24"/>
          <w:szCs w:val="24"/>
        </w:rPr>
      </w:pPr>
      <w:r w:rsidRPr="00E16215">
        <w:rPr>
          <w:rFonts w:ascii="Arial" w:eastAsia="Calibri" w:hAnsi="Arial" w:cs="Arial"/>
          <w:b/>
          <w:color w:val="000000"/>
          <w:sz w:val="24"/>
          <w:szCs w:val="24"/>
        </w:rPr>
        <w:t>JENNIFER KRISTIN ARIAS</w:t>
      </w:r>
    </w:p>
    <w:p w14:paraId="090F4989" w14:textId="77777777" w:rsidR="00485594" w:rsidRPr="00E16215" w:rsidRDefault="00485594" w:rsidP="00485594">
      <w:pPr>
        <w:pBdr>
          <w:top w:val="nil"/>
          <w:left w:val="nil"/>
          <w:bottom w:val="nil"/>
          <w:right w:val="nil"/>
          <w:between w:val="nil"/>
        </w:pBdr>
        <w:spacing w:line="276" w:lineRule="auto"/>
        <w:ind w:right="5989"/>
        <w:rPr>
          <w:rFonts w:ascii="Arial" w:eastAsia="Calibri" w:hAnsi="Arial" w:cs="Arial"/>
          <w:b/>
          <w:color w:val="000000"/>
          <w:sz w:val="24"/>
          <w:szCs w:val="24"/>
        </w:rPr>
      </w:pPr>
      <w:r w:rsidRPr="00E16215">
        <w:rPr>
          <w:rFonts w:ascii="Arial" w:eastAsia="Calibri" w:hAnsi="Arial" w:cs="Arial"/>
          <w:b/>
          <w:sz w:val="24"/>
          <w:szCs w:val="24"/>
        </w:rPr>
        <w:t>Pr</w:t>
      </w:r>
      <w:r w:rsidRPr="00E16215">
        <w:rPr>
          <w:rFonts w:ascii="Arial" w:eastAsia="Calibri" w:hAnsi="Arial" w:cs="Arial"/>
          <w:b/>
          <w:color w:val="000000"/>
          <w:sz w:val="24"/>
          <w:szCs w:val="24"/>
        </w:rPr>
        <w:t>esidente</w:t>
      </w:r>
    </w:p>
    <w:p w14:paraId="2A84D41A" w14:textId="77777777" w:rsidR="00485594" w:rsidRPr="00E16215" w:rsidRDefault="00485594" w:rsidP="00485594">
      <w:pPr>
        <w:pBdr>
          <w:top w:val="nil"/>
          <w:left w:val="nil"/>
          <w:bottom w:val="nil"/>
          <w:right w:val="nil"/>
          <w:between w:val="nil"/>
        </w:pBdr>
        <w:spacing w:line="276" w:lineRule="auto"/>
        <w:ind w:right="5989"/>
        <w:rPr>
          <w:rFonts w:ascii="Arial" w:eastAsia="Calibri" w:hAnsi="Arial" w:cs="Arial"/>
          <w:b/>
          <w:color w:val="000000"/>
          <w:sz w:val="24"/>
          <w:szCs w:val="24"/>
        </w:rPr>
      </w:pPr>
      <w:r w:rsidRPr="00E16215">
        <w:rPr>
          <w:rFonts w:ascii="Arial" w:eastAsia="Calibri" w:hAnsi="Arial" w:cs="Arial"/>
          <w:b/>
          <w:sz w:val="24"/>
          <w:szCs w:val="24"/>
        </w:rPr>
        <w:t>CÁMARA DE REPRESENTANTES</w:t>
      </w:r>
    </w:p>
    <w:p w14:paraId="44C9C04A" w14:textId="77777777" w:rsidR="00485594" w:rsidRPr="00E16215" w:rsidRDefault="00485594" w:rsidP="00485594">
      <w:pPr>
        <w:pBdr>
          <w:top w:val="nil"/>
          <w:left w:val="nil"/>
          <w:bottom w:val="nil"/>
          <w:right w:val="nil"/>
          <w:between w:val="nil"/>
        </w:pBdr>
        <w:spacing w:line="276" w:lineRule="auto"/>
        <w:ind w:right="5989"/>
        <w:rPr>
          <w:rFonts w:ascii="Arial" w:eastAsia="Calibri" w:hAnsi="Arial" w:cs="Arial"/>
          <w:color w:val="000000"/>
          <w:sz w:val="24"/>
          <w:szCs w:val="24"/>
        </w:rPr>
      </w:pPr>
      <w:r w:rsidRPr="00E16215">
        <w:rPr>
          <w:rFonts w:ascii="Arial" w:eastAsia="Calibri" w:hAnsi="Arial" w:cs="Arial"/>
          <w:color w:val="000000"/>
          <w:sz w:val="24"/>
          <w:szCs w:val="24"/>
        </w:rPr>
        <w:t>Ciudad</w:t>
      </w:r>
    </w:p>
    <w:p w14:paraId="0AE29E5E" w14:textId="77777777" w:rsidR="00485594" w:rsidRPr="00E16215" w:rsidRDefault="00485594" w:rsidP="00485594">
      <w:pPr>
        <w:pBdr>
          <w:top w:val="nil"/>
          <w:left w:val="nil"/>
          <w:bottom w:val="nil"/>
          <w:right w:val="nil"/>
          <w:between w:val="nil"/>
        </w:pBdr>
        <w:spacing w:line="276" w:lineRule="auto"/>
        <w:rPr>
          <w:rFonts w:ascii="Arial" w:eastAsia="Calibri" w:hAnsi="Arial" w:cs="Arial"/>
          <w:color w:val="000000"/>
          <w:sz w:val="24"/>
          <w:szCs w:val="24"/>
        </w:rPr>
      </w:pPr>
    </w:p>
    <w:p w14:paraId="32E23A91" w14:textId="77777777" w:rsidR="00485594" w:rsidRPr="00E16215" w:rsidRDefault="00485594" w:rsidP="00485594">
      <w:pPr>
        <w:pBdr>
          <w:top w:val="nil"/>
          <w:left w:val="nil"/>
          <w:bottom w:val="nil"/>
          <w:right w:val="nil"/>
          <w:between w:val="nil"/>
        </w:pBdr>
        <w:spacing w:line="276" w:lineRule="auto"/>
        <w:rPr>
          <w:rFonts w:ascii="Arial" w:eastAsia="Calibri" w:hAnsi="Arial" w:cs="Arial"/>
          <w:color w:val="000000"/>
          <w:sz w:val="24"/>
          <w:szCs w:val="24"/>
        </w:rPr>
      </w:pPr>
    </w:p>
    <w:p w14:paraId="2BED8BEB" w14:textId="77777777" w:rsidR="00485594" w:rsidRPr="00E16215" w:rsidRDefault="00485594" w:rsidP="00485594">
      <w:pPr>
        <w:jc w:val="both"/>
        <w:rPr>
          <w:rFonts w:ascii="Arial" w:eastAsia="Calibri" w:hAnsi="Arial" w:cs="Arial"/>
          <w:i/>
          <w:sz w:val="24"/>
          <w:szCs w:val="24"/>
        </w:rPr>
      </w:pPr>
      <w:r w:rsidRPr="00E16215">
        <w:rPr>
          <w:rFonts w:ascii="Arial" w:eastAsia="Calibri" w:hAnsi="Arial" w:cs="Arial"/>
          <w:b/>
          <w:sz w:val="24"/>
          <w:szCs w:val="24"/>
        </w:rPr>
        <w:t>Asunto:</w:t>
      </w:r>
      <w:r w:rsidRPr="00E16215">
        <w:rPr>
          <w:rFonts w:ascii="Arial" w:eastAsia="Calibri" w:hAnsi="Arial" w:cs="Arial"/>
          <w:sz w:val="24"/>
          <w:szCs w:val="24"/>
        </w:rPr>
        <w:t xml:space="preserve"> Radicación Proyecto de Ley </w:t>
      </w:r>
      <w:r w:rsidRPr="00E16215">
        <w:rPr>
          <w:rFonts w:ascii="Arial" w:eastAsia="Calibri" w:hAnsi="Arial" w:cs="Arial"/>
          <w:i/>
          <w:sz w:val="24"/>
          <w:szCs w:val="24"/>
        </w:rPr>
        <w:t>“</w:t>
      </w:r>
      <w:r w:rsidRPr="00E16215">
        <w:rPr>
          <w:rFonts w:ascii="Arial" w:eastAsia="Calibri" w:hAnsi="Arial" w:cs="Arial"/>
          <w:i/>
        </w:rPr>
        <w:t>“Por medio del cual se modifica la Ley 599 de 2000 y se crean medidas integrales para la prevención, respuesta y sanción de la violencia contra niñas, niños, adolescentes y mujeres, particularmente la violencia sexual. - Ley Cero Violencia Sexual-”</w:t>
      </w:r>
      <w:r w:rsidRPr="00E16215">
        <w:rPr>
          <w:rFonts w:ascii="Arial" w:eastAsia="Calibri" w:hAnsi="Arial" w:cs="Arial"/>
          <w:i/>
          <w:sz w:val="24"/>
          <w:szCs w:val="24"/>
        </w:rPr>
        <w:t>.</w:t>
      </w:r>
    </w:p>
    <w:p w14:paraId="531D7589" w14:textId="77777777" w:rsidR="00485594" w:rsidRPr="00E16215" w:rsidRDefault="00485594" w:rsidP="00485594">
      <w:pPr>
        <w:pBdr>
          <w:top w:val="nil"/>
          <w:left w:val="nil"/>
          <w:bottom w:val="nil"/>
          <w:right w:val="nil"/>
          <w:between w:val="nil"/>
        </w:pBdr>
        <w:spacing w:line="276" w:lineRule="auto"/>
        <w:rPr>
          <w:rFonts w:ascii="Arial" w:eastAsia="Calibri" w:hAnsi="Arial" w:cs="Arial"/>
          <w:sz w:val="24"/>
          <w:szCs w:val="24"/>
        </w:rPr>
      </w:pPr>
    </w:p>
    <w:p w14:paraId="2C32E755" w14:textId="77777777" w:rsidR="00485594" w:rsidRPr="00E16215" w:rsidRDefault="00485594" w:rsidP="00485594">
      <w:pPr>
        <w:pBdr>
          <w:top w:val="nil"/>
          <w:left w:val="nil"/>
          <w:bottom w:val="nil"/>
          <w:right w:val="nil"/>
          <w:between w:val="nil"/>
        </w:pBdr>
        <w:spacing w:line="276" w:lineRule="auto"/>
        <w:rPr>
          <w:rFonts w:ascii="Arial" w:eastAsia="Calibri" w:hAnsi="Arial" w:cs="Arial"/>
          <w:color w:val="000000"/>
          <w:sz w:val="24"/>
          <w:szCs w:val="24"/>
        </w:rPr>
      </w:pPr>
      <w:r w:rsidRPr="00E16215">
        <w:rPr>
          <w:rFonts w:ascii="Arial" w:eastAsia="Calibri" w:hAnsi="Arial" w:cs="Arial"/>
          <w:color w:val="000000"/>
          <w:sz w:val="24"/>
          <w:szCs w:val="24"/>
        </w:rPr>
        <w:t>Honorable Presidente</w:t>
      </w:r>
      <w:r w:rsidRPr="00E16215">
        <w:rPr>
          <w:rFonts w:ascii="Arial" w:eastAsia="Calibri" w:hAnsi="Arial" w:cs="Arial"/>
          <w:sz w:val="24"/>
          <w:szCs w:val="24"/>
        </w:rPr>
        <w:t>,</w:t>
      </w:r>
    </w:p>
    <w:p w14:paraId="37E16432" w14:textId="77777777" w:rsidR="00485594" w:rsidRPr="00E16215" w:rsidRDefault="00485594" w:rsidP="00485594">
      <w:pPr>
        <w:pBdr>
          <w:top w:val="nil"/>
          <w:left w:val="nil"/>
          <w:bottom w:val="nil"/>
          <w:right w:val="nil"/>
          <w:between w:val="nil"/>
        </w:pBdr>
        <w:spacing w:line="276" w:lineRule="auto"/>
        <w:rPr>
          <w:rFonts w:ascii="Arial" w:eastAsia="Calibri" w:hAnsi="Arial" w:cs="Arial"/>
          <w:color w:val="000000"/>
          <w:sz w:val="24"/>
          <w:szCs w:val="24"/>
        </w:rPr>
      </w:pPr>
    </w:p>
    <w:p w14:paraId="5CCDB478" w14:textId="77777777" w:rsidR="00485594" w:rsidRPr="00E16215" w:rsidRDefault="00485594" w:rsidP="00485594">
      <w:pPr>
        <w:pBdr>
          <w:top w:val="nil"/>
          <w:left w:val="nil"/>
          <w:bottom w:val="nil"/>
          <w:right w:val="nil"/>
          <w:between w:val="nil"/>
        </w:pBdr>
        <w:spacing w:line="276" w:lineRule="auto"/>
        <w:ind w:right="116"/>
        <w:jc w:val="both"/>
        <w:rPr>
          <w:rFonts w:ascii="Arial" w:eastAsia="Calibri" w:hAnsi="Arial" w:cs="Arial"/>
          <w:color w:val="000000"/>
          <w:sz w:val="24"/>
          <w:szCs w:val="24"/>
        </w:rPr>
      </w:pPr>
      <w:r w:rsidRPr="00E16215">
        <w:rPr>
          <w:rFonts w:ascii="Arial" w:eastAsia="Calibri" w:hAnsi="Arial" w:cs="Arial"/>
          <w:color w:val="000000"/>
          <w:sz w:val="24"/>
          <w:szCs w:val="24"/>
        </w:rPr>
        <w:t xml:space="preserve">De conformidad con lo establecido en la Ley 5 de 1992, presentamos a consideración del Honorable Congreso de la República de Colombia el Proyecto de Ley </w:t>
      </w:r>
      <w:r w:rsidRPr="00E16215">
        <w:rPr>
          <w:rFonts w:ascii="Arial" w:eastAsia="Calibri" w:hAnsi="Arial" w:cs="Arial"/>
          <w:i/>
          <w:sz w:val="24"/>
          <w:szCs w:val="24"/>
        </w:rPr>
        <w:t>“Por medio de la cual se adoptan medidas para fomentar la garantía al derecho a la educación de los jóvenes en Colombia.”</w:t>
      </w:r>
    </w:p>
    <w:p w14:paraId="5A91456C" w14:textId="77777777" w:rsidR="00485594" w:rsidRDefault="00485594" w:rsidP="00485594">
      <w:pPr>
        <w:pBdr>
          <w:top w:val="nil"/>
          <w:left w:val="nil"/>
          <w:bottom w:val="nil"/>
          <w:right w:val="nil"/>
          <w:between w:val="nil"/>
        </w:pBdr>
        <w:spacing w:before="233" w:line="276" w:lineRule="auto"/>
        <w:rPr>
          <w:rFonts w:ascii="Arial" w:eastAsia="Calibri" w:hAnsi="Arial" w:cs="Arial"/>
          <w:b/>
        </w:rPr>
      </w:pPr>
      <w:r w:rsidRPr="00E16215">
        <w:rPr>
          <w:rFonts w:ascii="Arial" w:eastAsia="Calibri" w:hAnsi="Arial" w:cs="Arial"/>
          <w:color w:val="000000"/>
          <w:sz w:val="24"/>
          <w:szCs w:val="24"/>
        </w:rPr>
        <w:t>Atentamente,</w:t>
      </w:r>
      <w:r w:rsidRPr="00E16215">
        <w:rPr>
          <w:rFonts w:ascii="Arial" w:eastAsia="Calibri" w:hAnsi="Arial" w:cs="Arial"/>
          <w:b/>
          <w:sz w:val="24"/>
          <w:szCs w:val="24"/>
        </w:rPr>
        <w:t xml:space="preserve"> </w:t>
      </w:r>
    </w:p>
    <w:p w14:paraId="3A4EECF3" w14:textId="4C749C0E" w:rsidR="00485594" w:rsidRDefault="00485594" w:rsidP="00485594">
      <w:pPr>
        <w:rPr>
          <w:rFonts w:ascii="Arial" w:eastAsia="Arial" w:hAnsi="Arial" w:cs="Arial"/>
          <w:b/>
          <w:sz w:val="24"/>
          <w:szCs w:val="24"/>
        </w:rPr>
      </w:pPr>
    </w:p>
    <w:p w14:paraId="00E4F7F4" w14:textId="77777777" w:rsidR="00485594" w:rsidRDefault="00485594" w:rsidP="00485594">
      <w:pPr>
        <w:rPr>
          <w:rFonts w:ascii="Arial" w:eastAsia="Arial" w:hAnsi="Arial" w:cs="Arial"/>
          <w:b/>
          <w:sz w:val="24"/>
          <w:szCs w:val="24"/>
        </w:rPr>
      </w:pPr>
    </w:p>
    <w:p w14:paraId="6B08FEAA" w14:textId="77777777" w:rsidR="00485594" w:rsidRDefault="00485594" w:rsidP="00485594">
      <w:pPr>
        <w:rPr>
          <w:rFonts w:ascii="Arial" w:eastAsia="Arial" w:hAnsi="Arial" w:cs="Arial"/>
          <w:b/>
          <w:sz w:val="24"/>
          <w:szCs w:val="24"/>
        </w:rPr>
      </w:pPr>
    </w:p>
    <w:p w14:paraId="531EB459" w14:textId="77777777" w:rsidR="00485594" w:rsidRDefault="00485594" w:rsidP="00485594">
      <w:pPr>
        <w:jc w:val="both"/>
        <w:rPr>
          <w:rFonts w:ascii="Arial" w:eastAsia="Arial" w:hAnsi="Arial" w:cs="Arial"/>
          <w:sz w:val="24"/>
          <w:szCs w:val="24"/>
        </w:rPr>
      </w:pPr>
      <w:r>
        <w:rPr>
          <w:rFonts w:ascii="Arial" w:eastAsia="Arial" w:hAnsi="Arial" w:cs="Arial"/>
          <w:sz w:val="24"/>
          <w:szCs w:val="24"/>
        </w:rPr>
        <w:t>_____________________________</w:t>
      </w:r>
      <w:r w:rsidRPr="00D33AF8">
        <w:rPr>
          <w:noProof/>
        </w:rPr>
        <w:t xml:space="preserve"> </w:t>
      </w:r>
      <w:r>
        <w:rPr>
          <w:rFonts w:ascii="Arial" w:eastAsia="Arial" w:hAnsi="Arial" w:cs="Arial"/>
          <w:sz w:val="24"/>
          <w:szCs w:val="24"/>
        </w:rPr>
        <w:tab/>
      </w:r>
      <w:r>
        <w:rPr>
          <w:rFonts w:ascii="Arial" w:eastAsia="Arial" w:hAnsi="Arial" w:cs="Arial"/>
          <w:sz w:val="24"/>
          <w:szCs w:val="24"/>
        </w:rPr>
        <w:tab/>
        <w:t>______________________________</w:t>
      </w:r>
    </w:p>
    <w:p w14:paraId="5BF9919F" w14:textId="77777777" w:rsidR="00485594" w:rsidRDefault="00485594" w:rsidP="00485594">
      <w:pPr>
        <w:jc w:val="both"/>
        <w:rPr>
          <w:rFonts w:ascii="Arial" w:eastAsia="Arial" w:hAnsi="Arial" w:cs="Arial"/>
          <w:b/>
          <w:sz w:val="24"/>
          <w:szCs w:val="24"/>
        </w:rPr>
      </w:pPr>
      <w:r>
        <w:rPr>
          <w:rFonts w:ascii="Arial" w:eastAsia="Arial" w:hAnsi="Arial" w:cs="Arial"/>
          <w:b/>
          <w:sz w:val="24"/>
          <w:szCs w:val="24"/>
        </w:rPr>
        <w:t>EMMA CLAUDIA CASTELLANOS                     ÁNGELA SÁNCHEZ LEAL</w:t>
      </w:r>
    </w:p>
    <w:p w14:paraId="1054720E" w14:textId="77777777" w:rsidR="00485594" w:rsidRDefault="00485594" w:rsidP="00485594">
      <w:pPr>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t>Representante a la Cámara por Bogotá</w:t>
      </w:r>
    </w:p>
    <w:p w14:paraId="12A84F24" w14:textId="77777777" w:rsidR="00485594" w:rsidRDefault="00485594" w:rsidP="00485594">
      <w:pPr>
        <w:rPr>
          <w:rFonts w:ascii="Arial" w:eastAsia="Arial" w:hAnsi="Arial" w:cs="Arial"/>
          <w:sz w:val="24"/>
          <w:szCs w:val="24"/>
        </w:rPr>
      </w:pPr>
    </w:p>
    <w:p w14:paraId="5DF0D990" w14:textId="55280F62" w:rsidR="00485594" w:rsidRDefault="00485594" w:rsidP="00485594">
      <w:pPr>
        <w:rPr>
          <w:rFonts w:ascii="Arial" w:eastAsia="Arial" w:hAnsi="Arial" w:cs="Arial"/>
          <w:sz w:val="24"/>
          <w:szCs w:val="24"/>
        </w:rPr>
      </w:pPr>
    </w:p>
    <w:p w14:paraId="7BD76012" w14:textId="6F433296" w:rsidR="00485594" w:rsidRDefault="00485594" w:rsidP="00485594">
      <w:pPr>
        <w:rPr>
          <w:rFonts w:ascii="Arial" w:eastAsia="Arial" w:hAnsi="Arial" w:cs="Arial"/>
          <w:sz w:val="24"/>
          <w:szCs w:val="24"/>
        </w:rPr>
      </w:pPr>
    </w:p>
    <w:p w14:paraId="108D8EEC" w14:textId="18B69B5C" w:rsidR="00485594" w:rsidRDefault="00485594" w:rsidP="00485594">
      <w:pPr>
        <w:rPr>
          <w:rFonts w:ascii="Arial" w:eastAsia="Arial" w:hAnsi="Arial" w:cs="Arial"/>
          <w:sz w:val="24"/>
          <w:szCs w:val="24"/>
        </w:rPr>
      </w:pPr>
    </w:p>
    <w:p w14:paraId="21B0BB4B" w14:textId="48F2CE40" w:rsidR="00485594" w:rsidRDefault="00411B24" w:rsidP="00485594">
      <w:pPr>
        <w:rPr>
          <w:rFonts w:ascii="Arial" w:eastAsia="Arial" w:hAnsi="Arial" w:cs="Arial"/>
          <w:sz w:val="24"/>
          <w:szCs w:val="24"/>
        </w:rPr>
      </w:pPr>
      <w:r>
        <w:rPr>
          <w:rFonts w:ascii="Arial" w:eastAsia="Arial" w:hAnsi="Arial" w:cs="Arial"/>
          <w:sz w:val="24"/>
          <w:szCs w:val="24"/>
        </w:rPr>
        <w:t>______________________________</w:t>
      </w:r>
    </w:p>
    <w:p w14:paraId="140DF1A2" w14:textId="3A4A1605" w:rsidR="00485594" w:rsidRDefault="00411B24" w:rsidP="00485594">
      <w:pPr>
        <w:rPr>
          <w:rFonts w:ascii="Arial" w:eastAsia="Arial" w:hAnsi="Arial" w:cs="Arial"/>
          <w:b/>
          <w:sz w:val="24"/>
          <w:szCs w:val="24"/>
        </w:rPr>
      </w:pPr>
      <w:r>
        <w:rPr>
          <w:rFonts w:ascii="Arial" w:eastAsia="Arial" w:hAnsi="Arial" w:cs="Arial"/>
          <w:b/>
          <w:sz w:val="24"/>
          <w:szCs w:val="24"/>
        </w:rPr>
        <w:t xml:space="preserve">ADRIANA MAGALI MATIZ VARGAS </w:t>
      </w:r>
    </w:p>
    <w:p w14:paraId="473B8021" w14:textId="1330E0AD" w:rsidR="00411B24" w:rsidRPr="00411B24" w:rsidRDefault="00411B24" w:rsidP="00485594">
      <w:pPr>
        <w:rPr>
          <w:rFonts w:ascii="Arial" w:eastAsia="Arial" w:hAnsi="Arial" w:cs="Arial"/>
          <w:bCs/>
          <w:sz w:val="24"/>
          <w:szCs w:val="24"/>
        </w:rPr>
      </w:pPr>
      <w:r>
        <w:rPr>
          <w:rFonts w:ascii="Arial" w:eastAsia="Arial" w:hAnsi="Arial" w:cs="Arial"/>
          <w:bCs/>
          <w:sz w:val="24"/>
          <w:szCs w:val="24"/>
        </w:rPr>
        <w:t xml:space="preserve">Representante </w:t>
      </w:r>
      <w:r w:rsidRPr="00411B24">
        <w:rPr>
          <w:rFonts w:ascii="Arial" w:eastAsia="Arial" w:hAnsi="Arial" w:cs="Arial"/>
          <w:bCs/>
          <w:sz w:val="24"/>
          <w:szCs w:val="24"/>
        </w:rPr>
        <w:t xml:space="preserve">a la </w:t>
      </w:r>
      <w:r>
        <w:rPr>
          <w:rFonts w:ascii="Arial" w:eastAsia="Arial" w:hAnsi="Arial" w:cs="Arial"/>
          <w:bCs/>
          <w:sz w:val="24"/>
          <w:szCs w:val="24"/>
        </w:rPr>
        <w:t>Cá</w:t>
      </w:r>
      <w:r w:rsidRPr="00411B24">
        <w:rPr>
          <w:rFonts w:ascii="Arial" w:eastAsia="Arial" w:hAnsi="Arial" w:cs="Arial"/>
          <w:bCs/>
          <w:sz w:val="24"/>
          <w:szCs w:val="24"/>
        </w:rPr>
        <w:t xml:space="preserve">mara </w:t>
      </w:r>
    </w:p>
    <w:p w14:paraId="75FB8EF8" w14:textId="77777777" w:rsidR="00485594" w:rsidRDefault="00485594" w:rsidP="00485594">
      <w:pPr>
        <w:ind w:left="3600" w:firstLine="720"/>
        <w:rPr>
          <w:rFonts w:ascii="Arial" w:eastAsia="Arial" w:hAnsi="Arial" w:cs="Arial"/>
          <w:b/>
          <w:sz w:val="24"/>
          <w:szCs w:val="24"/>
        </w:rPr>
      </w:pPr>
      <w:r>
        <w:rPr>
          <w:rFonts w:ascii="Arial" w:eastAsia="Arial" w:hAnsi="Arial" w:cs="Arial"/>
          <w:b/>
          <w:sz w:val="24"/>
          <w:szCs w:val="24"/>
        </w:rPr>
        <w:t xml:space="preserve"> </w:t>
      </w:r>
    </w:p>
    <w:p w14:paraId="4EA8A5FF" w14:textId="77777777" w:rsidR="00485594" w:rsidRDefault="00485594" w:rsidP="00485594">
      <w:pPr>
        <w:jc w:val="right"/>
        <w:rPr>
          <w:rFonts w:ascii="Arial" w:eastAsia="Arial" w:hAnsi="Arial" w:cs="Arial"/>
          <w:b/>
          <w:sz w:val="24"/>
          <w:szCs w:val="24"/>
        </w:rPr>
      </w:pPr>
    </w:p>
    <w:p w14:paraId="36F502AD" w14:textId="77777777" w:rsidR="00485594" w:rsidRDefault="00485594" w:rsidP="00485594">
      <w:pPr>
        <w:jc w:val="right"/>
        <w:rPr>
          <w:rFonts w:ascii="Arial" w:eastAsia="Arial" w:hAnsi="Arial" w:cs="Arial"/>
          <w:b/>
          <w:sz w:val="24"/>
          <w:szCs w:val="24"/>
        </w:rPr>
      </w:pPr>
    </w:p>
    <w:p w14:paraId="707474EC" w14:textId="77777777" w:rsidR="00485594" w:rsidRPr="00E16215" w:rsidRDefault="00485594" w:rsidP="00485594">
      <w:pPr>
        <w:pBdr>
          <w:top w:val="nil"/>
          <w:left w:val="nil"/>
          <w:bottom w:val="nil"/>
          <w:right w:val="nil"/>
          <w:between w:val="nil"/>
        </w:pBdr>
        <w:spacing w:before="233" w:line="276" w:lineRule="auto"/>
        <w:rPr>
          <w:rFonts w:ascii="Arial" w:eastAsia="Calibri" w:hAnsi="Arial" w:cs="Arial"/>
          <w:b/>
          <w:sz w:val="24"/>
          <w:szCs w:val="24"/>
        </w:rPr>
      </w:pPr>
    </w:p>
    <w:p w14:paraId="55A34D5A" w14:textId="77777777" w:rsidR="00485594" w:rsidRDefault="00485594" w:rsidP="009C591F">
      <w:pPr>
        <w:pStyle w:val="Ttulo"/>
        <w:tabs>
          <w:tab w:val="left" w:pos="3703"/>
        </w:tabs>
        <w:rPr>
          <w:rFonts w:ascii="Arial" w:eastAsia="Arial" w:hAnsi="Arial" w:cs="Arial"/>
          <w:sz w:val="24"/>
          <w:szCs w:val="24"/>
        </w:rPr>
      </w:pPr>
    </w:p>
    <w:p w14:paraId="209A7D80" w14:textId="77777777" w:rsidR="00485594" w:rsidRDefault="00485594" w:rsidP="009C591F">
      <w:pPr>
        <w:pStyle w:val="Ttulo"/>
        <w:tabs>
          <w:tab w:val="left" w:pos="3703"/>
        </w:tabs>
        <w:rPr>
          <w:rFonts w:ascii="Arial" w:eastAsia="Arial" w:hAnsi="Arial" w:cs="Arial"/>
          <w:sz w:val="24"/>
          <w:szCs w:val="24"/>
        </w:rPr>
      </w:pPr>
    </w:p>
    <w:p w14:paraId="5D2FE10D" w14:textId="13456AB9" w:rsidR="00B22269" w:rsidRDefault="006B6D61" w:rsidP="009C591F">
      <w:pPr>
        <w:pStyle w:val="Ttulo"/>
        <w:tabs>
          <w:tab w:val="left" w:pos="3703"/>
        </w:tabs>
        <w:rPr>
          <w:rFonts w:ascii="Arial" w:eastAsia="Arial" w:hAnsi="Arial" w:cs="Arial"/>
          <w:sz w:val="24"/>
          <w:szCs w:val="24"/>
        </w:rPr>
      </w:pPr>
      <w:r>
        <w:rPr>
          <w:rFonts w:ascii="Arial" w:eastAsia="Arial" w:hAnsi="Arial" w:cs="Arial"/>
          <w:sz w:val="24"/>
          <w:szCs w:val="24"/>
        </w:rPr>
        <w:t xml:space="preserve">PROYECTO DE LEY </w:t>
      </w:r>
      <w:proofErr w:type="spellStart"/>
      <w:r>
        <w:rPr>
          <w:rFonts w:ascii="Arial" w:eastAsia="Arial" w:hAnsi="Arial" w:cs="Arial"/>
          <w:sz w:val="24"/>
          <w:szCs w:val="24"/>
        </w:rPr>
        <w:t>N°</w:t>
      </w:r>
      <w:proofErr w:type="spellEnd"/>
      <w:r>
        <w:rPr>
          <w:rFonts w:ascii="Arial" w:eastAsia="Arial" w:hAnsi="Arial" w:cs="Arial"/>
          <w:sz w:val="24"/>
          <w:szCs w:val="24"/>
        </w:rPr>
        <w:t>.</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rPr>
        <w:t>DE 202</w:t>
      </w:r>
      <w:r w:rsidR="00EA5785">
        <w:rPr>
          <w:rFonts w:ascii="Arial" w:eastAsia="Arial" w:hAnsi="Arial" w:cs="Arial"/>
          <w:sz w:val="24"/>
          <w:szCs w:val="24"/>
        </w:rPr>
        <w:t>1</w:t>
      </w:r>
    </w:p>
    <w:p w14:paraId="10D98C7D" w14:textId="77777777" w:rsidR="00B22269" w:rsidRDefault="00B22269" w:rsidP="009C591F">
      <w:pPr>
        <w:tabs>
          <w:tab w:val="left" w:pos="3703"/>
        </w:tabs>
        <w:jc w:val="center"/>
        <w:rPr>
          <w:rFonts w:ascii="Arial" w:eastAsia="Arial" w:hAnsi="Arial" w:cs="Arial"/>
          <w:sz w:val="24"/>
          <w:szCs w:val="24"/>
        </w:rPr>
      </w:pPr>
    </w:p>
    <w:p w14:paraId="04EF45F2" w14:textId="3F0A8981" w:rsidR="00B22269" w:rsidRDefault="006B6D61" w:rsidP="009C591F">
      <w:pPr>
        <w:spacing w:before="11" w:line="252" w:lineRule="auto"/>
        <w:ind w:left="1144" w:right="-1"/>
        <w:jc w:val="center"/>
        <w:rPr>
          <w:rFonts w:ascii="Arial" w:eastAsia="Arial" w:hAnsi="Arial" w:cs="Arial"/>
          <w:sz w:val="24"/>
          <w:szCs w:val="24"/>
        </w:rPr>
      </w:pPr>
      <w:r>
        <w:rPr>
          <w:rFonts w:ascii="Arial" w:eastAsia="Arial" w:hAnsi="Arial" w:cs="Arial"/>
          <w:i/>
          <w:sz w:val="24"/>
          <w:szCs w:val="24"/>
        </w:rPr>
        <w:t>“Por medio del cual se modifica la Ley 599 de 2000 y se crean medidas integrales para la prevención, respuesta y sanción de la violencia contra niñas, niños, adolescentes y mujeres, particularmente la violencia sexual</w:t>
      </w:r>
      <w:r w:rsidR="009C591F">
        <w:rPr>
          <w:rFonts w:ascii="Arial" w:eastAsia="Arial" w:hAnsi="Arial" w:cs="Arial"/>
          <w:i/>
          <w:sz w:val="24"/>
          <w:szCs w:val="24"/>
        </w:rPr>
        <w:t xml:space="preserve">. </w:t>
      </w:r>
      <w:r w:rsidR="0065444A">
        <w:rPr>
          <w:rFonts w:ascii="Arial" w:eastAsia="Arial" w:hAnsi="Arial" w:cs="Arial"/>
          <w:i/>
          <w:sz w:val="24"/>
          <w:szCs w:val="24"/>
        </w:rPr>
        <w:t>- Ley Cero Violencia Sexual-”</w:t>
      </w:r>
    </w:p>
    <w:p w14:paraId="1EE39235" w14:textId="77777777" w:rsidR="006D1534" w:rsidRDefault="006D1534" w:rsidP="009C591F">
      <w:pPr>
        <w:spacing w:line="511" w:lineRule="auto"/>
        <w:ind w:right="-1"/>
        <w:jc w:val="center"/>
        <w:rPr>
          <w:rFonts w:ascii="Arial" w:eastAsia="Arial" w:hAnsi="Arial" w:cs="Arial"/>
          <w:i/>
          <w:color w:val="000000"/>
          <w:sz w:val="24"/>
          <w:szCs w:val="24"/>
        </w:rPr>
      </w:pPr>
    </w:p>
    <w:p w14:paraId="394AFB3F" w14:textId="5B355FB8" w:rsidR="009C591F" w:rsidRDefault="006B6D61" w:rsidP="009C591F">
      <w:pPr>
        <w:spacing w:line="511" w:lineRule="auto"/>
        <w:ind w:right="-1"/>
        <w:jc w:val="center"/>
        <w:rPr>
          <w:rFonts w:ascii="Arial" w:eastAsia="Arial" w:hAnsi="Arial" w:cs="Arial"/>
          <w:sz w:val="24"/>
          <w:szCs w:val="24"/>
        </w:rPr>
      </w:pPr>
      <w:r>
        <w:rPr>
          <w:rFonts w:ascii="Arial" w:eastAsia="Arial" w:hAnsi="Arial" w:cs="Arial"/>
          <w:sz w:val="24"/>
          <w:szCs w:val="24"/>
        </w:rPr>
        <w:t>EL CONGRESO DE LA REPÚBLICA DE COLOMBIA</w:t>
      </w:r>
    </w:p>
    <w:p w14:paraId="4035A352" w14:textId="1249EE63" w:rsidR="00B22269" w:rsidRDefault="006B6D61" w:rsidP="009C591F">
      <w:pPr>
        <w:spacing w:line="511" w:lineRule="auto"/>
        <w:ind w:right="-1"/>
        <w:jc w:val="center"/>
        <w:rPr>
          <w:rFonts w:ascii="Arial" w:eastAsia="Arial" w:hAnsi="Arial" w:cs="Arial"/>
          <w:b/>
          <w:sz w:val="24"/>
          <w:szCs w:val="24"/>
        </w:rPr>
      </w:pPr>
      <w:r>
        <w:rPr>
          <w:rFonts w:ascii="Arial" w:eastAsia="Arial" w:hAnsi="Arial" w:cs="Arial"/>
          <w:sz w:val="24"/>
          <w:szCs w:val="24"/>
        </w:rPr>
        <w:t>DECRETA</w:t>
      </w:r>
      <w:r>
        <w:rPr>
          <w:rFonts w:ascii="Arial" w:eastAsia="Arial" w:hAnsi="Arial" w:cs="Arial"/>
          <w:b/>
          <w:sz w:val="24"/>
          <w:szCs w:val="24"/>
        </w:rPr>
        <w:t>:</w:t>
      </w:r>
    </w:p>
    <w:p w14:paraId="64C75CA6" w14:textId="77777777" w:rsidR="00B22269" w:rsidRDefault="006B6D61">
      <w:pPr>
        <w:spacing w:line="254" w:lineRule="auto"/>
        <w:ind w:left="1124" w:right="-1"/>
        <w:jc w:val="both"/>
        <w:rPr>
          <w:rFonts w:ascii="Arial" w:eastAsia="Arial" w:hAnsi="Arial" w:cs="Arial"/>
          <w:sz w:val="24"/>
          <w:szCs w:val="24"/>
          <w:highlight w:val="white"/>
        </w:rPr>
      </w:pPr>
      <w:r>
        <w:rPr>
          <w:rFonts w:ascii="Arial" w:eastAsia="Arial" w:hAnsi="Arial" w:cs="Arial"/>
          <w:b/>
          <w:sz w:val="24"/>
          <w:szCs w:val="24"/>
          <w:highlight w:val="white"/>
        </w:rPr>
        <w:t xml:space="preserve">Artículo 1°. Objeto. </w:t>
      </w:r>
      <w:r>
        <w:rPr>
          <w:rFonts w:ascii="Arial" w:eastAsia="Arial" w:hAnsi="Arial" w:cs="Arial"/>
          <w:sz w:val="24"/>
          <w:szCs w:val="24"/>
          <w:highlight w:val="white"/>
        </w:rPr>
        <w:t>La presente Ley tiene como objeto establecer medidas para contrarrestar la violencia contra niñas, niños, adolescentes y mujeres, particularmente la violencia sexual, a través del fortalecimiento de políticas de transformación cultural, prevención, atención, protección y acceso a la justicia.</w:t>
      </w:r>
    </w:p>
    <w:p w14:paraId="4F3A40AB" w14:textId="77777777" w:rsidR="00B22269" w:rsidRDefault="00B22269">
      <w:pPr>
        <w:spacing w:line="254" w:lineRule="auto"/>
        <w:ind w:left="1124" w:right="-1"/>
        <w:jc w:val="both"/>
        <w:rPr>
          <w:rFonts w:ascii="Arial" w:eastAsia="Arial" w:hAnsi="Arial" w:cs="Arial"/>
          <w:sz w:val="24"/>
          <w:szCs w:val="24"/>
        </w:rPr>
      </w:pPr>
    </w:p>
    <w:p w14:paraId="08CFBD56" w14:textId="77777777" w:rsidR="00B22269" w:rsidRDefault="006B6D61">
      <w:pPr>
        <w:spacing w:line="254" w:lineRule="auto"/>
        <w:ind w:left="1124" w:right="-1"/>
        <w:jc w:val="center"/>
        <w:rPr>
          <w:rFonts w:ascii="Arial" w:eastAsia="Arial" w:hAnsi="Arial" w:cs="Arial"/>
          <w:b/>
          <w:sz w:val="24"/>
          <w:szCs w:val="24"/>
        </w:rPr>
      </w:pPr>
      <w:r>
        <w:rPr>
          <w:rFonts w:ascii="Arial" w:eastAsia="Arial" w:hAnsi="Arial" w:cs="Arial"/>
          <w:b/>
          <w:sz w:val="24"/>
          <w:szCs w:val="24"/>
        </w:rPr>
        <w:t xml:space="preserve">Capítulo I. </w:t>
      </w:r>
    </w:p>
    <w:p w14:paraId="249F3E39" w14:textId="77777777" w:rsidR="00B22269" w:rsidRDefault="006B6D61">
      <w:pPr>
        <w:spacing w:line="254" w:lineRule="auto"/>
        <w:ind w:left="1124" w:right="-1"/>
        <w:jc w:val="center"/>
        <w:rPr>
          <w:rFonts w:ascii="Arial" w:eastAsia="Arial" w:hAnsi="Arial" w:cs="Arial"/>
          <w:b/>
          <w:sz w:val="24"/>
          <w:szCs w:val="24"/>
        </w:rPr>
      </w:pPr>
      <w:r>
        <w:rPr>
          <w:rFonts w:ascii="Arial" w:eastAsia="Arial" w:hAnsi="Arial" w:cs="Arial"/>
          <w:b/>
          <w:sz w:val="24"/>
          <w:szCs w:val="24"/>
        </w:rPr>
        <w:t>Acciones para la prevención, atención y protección</w:t>
      </w:r>
    </w:p>
    <w:p w14:paraId="0C22CA1B" w14:textId="77777777" w:rsidR="00B22269" w:rsidRDefault="00B22269">
      <w:pPr>
        <w:spacing w:line="254" w:lineRule="auto"/>
        <w:ind w:left="1124" w:right="-1"/>
        <w:jc w:val="both"/>
        <w:rPr>
          <w:rFonts w:ascii="Arial" w:eastAsia="Arial" w:hAnsi="Arial" w:cs="Arial"/>
          <w:sz w:val="24"/>
          <w:szCs w:val="24"/>
        </w:rPr>
      </w:pPr>
    </w:p>
    <w:p w14:paraId="2DB02688"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b/>
          <w:sz w:val="24"/>
          <w:szCs w:val="24"/>
        </w:rPr>
        <w:t xml:space="preserve">Artículo 2°. Política pública para prevenir las violencias contra la niñez y las mujeres. </w:t>
      </w:r>
      <w:r>
        <w:rPr>
          <w:rFonts w:ascii="Arial" w:eastAsia="Arial" w:hAnsi="Arial" w:cs="Arial"/>
          <w:sz w:val="24"/>
          <w:szCs w:val="24"/>
        </w:rPr>
        <w:t xml:space="preserve">El Gobierno nacional, a través del </w:t>
      </w:r>
      <w:r>
        <w:rPr>
          <w:rFonts w:ascii="Arial" w:eastAsia="Arial" w:hAnsi="Arial" w:cs="Arial"/>
          <w:b/>
          <w:sz w:val="24"/>
          <w:szCs w:val="24"/>
        </w:rPr>
        <w:t>Mecanismo Articulador para el Abordaje Integral de las Violencias por Razones</w:t>
      </w:r>
      <w:r>
        <w:rPr>
          <w:rFonts w:ascii="Arial" w:eastAsia="Arial" w:hAnsi="Arial" w:cs="Arial"/>
          <w:sz w:val="24"/>
          <w:szCs w:val="24"/>
        </w:rPr>
        <w:t> </w:t>
      </w:r>
      <w:r>
        <w:rPr>
          <w:rFonts w:ascii="Arial" w:eastAsia="Arial" w:hAnsi="Arial" w:cs="Arial"/>
          <w:b/>
          <w:sz w:val="24"/>
          <w:szCs w:val="24"/>
        </w:rPr>
        <w:t>de Sexo</w:t>
      </w:r>
      <w:r>
        <w:rPr>
          <w:rFonts w:ascii="Arial" w:eastAsia="Arial" w:hAnsi="Arial" w:cs="Arial"/>
          <w:sz w:val="24"/>
          <w:szCs w:val="24"/>
        </w:rPr>
        <w:t xml:space="preserve"> y </w:t>
      </w:r>
      <w:r>
        <w:rPr>
          <w:rFonts w:ascii="Arial" w:eastAsia="Arial" w:hAnsi="Arial" w:cs="Arial"/>
          <w:b/>
          <w:sz w:val="24"/>
          <w:szCs w:val="24"/>
        </w:rPr>
        <w:t xml:space="preserve">Género, </w:t>
      </w:r>
      <w:r>
        <w:rPr>
          <w:rFonts w:ascii="Arial" w:eastAsia="Arial" w:hAnsi="Arial" w:cs="Arial"/>
          <w:sz w:val="24"/>
          <w:szCs w:val="24"/>
        </w:rPr>
        <w:t>presidido por el Ministerio de Salud y Protección Social, diseñará los lineamientos y acciones de política pública para prevenir las violencias contra niñas, niños, adolescentes y mujeres, como vulneración a los derechos humanos y un problema de interés en salud pública, en coordinación con los Ministerios y autoridades del orden nacional competentes en la prevención  de estas violencias y con las autoridades departamentales, distritales y municipales, para su implementación y evaluación.</w:t>
      </w:r>
    </w:p>
    <w:p w14:paraId="59C2F623" w14:textId="77777777" w:rsidR="00B22269" w:rsidRDefault="00B22269">
      <w:pPr>
        <w:spacing w:before="1" w:line="254" w:lineRule="auto"/>
        <w:ind w:left="1124" w:right="-1"/>
        <w:jc w:val="both"/>
        <w:rPr>
          <w:rFonts w:ascii="Arial" w:eastAsia="Arial" w:hAnsi="Arial" w:cs="Arial"/>
          <w:sz w:val="24"/>
          <w:szCs w:val="24"/>
        </w:rPr>
      </w:pPr>
    </w:p>
    <w:p w14:paraId="2769888A"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sz w:val="24"/>
          <w:szCs w:val="24"/>
        </w:rPr>
        <w:t>El Gobierno nacional reglamentará en un plazo no mayor a un (1) año de entrada en vigor de la presente Ley el procedimiento de articulación de cada una de las acciones de política pública, y buscará la participación de actores públicos, privados, cooperación internacional, organizaciones sociales y de base comunitaria que desarrollen actividades a favor de la niñez y las mujeres en el país.</w:t>
      </w:r>
    </w:p>
    <w:p w14:paraId="16A7D839" w14:textId="77777777" w:rsidR="00B22269" w:rsidRDefault="00B22269">
      <w:pPr>
        <w:spacing w:before="1" w:line="254" w:lineRule="auto"/>
        <w:ind w:left="1124" w:right="-1"/>
        <w:jc w:val="both"/>
        <w:rPr>
          <w:rFonts w:ascii="Arial" w:eastAsia="Arial" w:hAnsi="Arial" w:cs="Arial"/>
          <w:sz w:val="24"/>
          <w:szCs w:val="24"/>
        </w:rPr>
      </w:pPr>
    </w:p>
    <w:p w14:paraId="401EBE20"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sz w:val="24"/>
          <w:szCs w:val="24"/>
        </w:rPr>
        <w:t>Estas acciones de política pública deben estar dirigidas a:</w:t>
      </w:r>
    </w:p>
    <w:p w14:paraId="7670AD09" w14:textId="77777777" w:rsidR="00B22269" w:rsidRDefault="00B22269">
      <w:pPr>
        <w:spacing w:before="1" w:line="254" w:lineRule="auto"/>
        <w:ind w:left="1124" w:right="-1"/>
        <w:jc w:val="both"/>
        <w:rPr>
          <w:rFonts w:ascii="Arial" w:eastAsia="Arial" w:hAnsi="Arial" w:cs="Arial"/>
          <w:sz w:val="24"/>
          <w:szCs w:val="24"/>
        </w:rPr>
      </w:pPr>
    </w:p>
    <w:p w14:paraId="5BAB232F"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 xml:space="preserve">Modificar patrones culturales y normas sociales, fundada en relaciones o </w:t>
      </w:r>
      <w:r>
        <w:rPr>
          <w:rFonts w:ascii="Arial" w:eastAsia="Arial" w:hAnsi="Arial" w:cs="Arial"/>
          <w:sz w:val="24"/>
          <w:szCs w:val="24"/>
        </w:rPr>
        <w:lastRenderedPageBreak/>
        <w:t>abuso de poder, roles, estereotipos, creencias, mitos e imaginarios que normalizan y justifican las violencias contra niñas, niños, adolescentes y mujeres.</w:t>
      </w:r>
    </w:p>
    <w:p w14:paraId="4F71B816" w14:textId="77777777" w:rsidR="00B22269" w:rsidRDefault="00B22269">
      <w:pPr>
        <w:spacing w:before="1" w:line="254" w:lineRule="auto"/>
        <w:ind w:left="1440" w:right="-1"/>
        <w:jc w:val="both"/>
        <w:rPr>
          <w:rFonts w:ascii="Arial" w:eastAsia="Arial" w:hAnsi="Arial" w:cs="Arial"/>
          <w:sz w:val="24"/>
          <w:szCs w:val="24"/>
        </w:rPr>
      </w:pPr>
    </w:p>
    <w:p w14:paraId="58B0010D"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Generar los lineamientos para la integración de contenidos en los planes de educación básica, media y superior, tanto públicos como privados, bajo el enfoque de derechos humanos de niñas, niños, adolescentes y mujeres, que permitan cuestionar la cultura que naturaliza las violencias contra estas poblaciones.</w:t>
      </w:r>
    </w:p>
    <w:p w14:paraId="7325407D" w14:textId="77777777" w:rsidR="00B22269" w:rsidRDefault="00B22269">
      <w:pPr>
        <w:pBdr>
          <w:top w:val="nil"/>
          <w:left w:val="nil"/>
          <w:bottom w:val="nil"/>
          <w:right w:val="nil"/>
          <w:between w:val="nil"/>
        </w:pBdr>
        <w:ind w:left="720" w:right="-1"/>
        <w:jc w:val="both"/>
        <w:rPr>
          <w:rFonts w:ascii="Arial" w:eastAsia="Arial" w:hAnsi="Arial" w:cs="Arial"/>
          <w:color w:val="000000"/>
          <w:sz w:val="24"/>
          <w:szCs w:val="24"/>
        </w:rPr>
      </w:pPr>
    </w:p>
    <w:p w14:paraId="7727E368"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 xml:space="preserve">Modificar los patrones culturales que </w:t>
      </w:r>
      <w:proofErr w:type="spellStart"/>
      <w:r>
        <w:rPr>
          <w:rFonts w:ascii="Arial" w:eastAsia="Arial" w:hAnsi="Arial" w:cs="Arial"/>
          <w:sz w:val="24"/>
          <w:szCs w:val="24"/>
        </w:rPr>
        <w:t>objetivizan</w:t>
      </w:r>
      <w:proofErr w:type="spellEnd"/>
      <w:r>
        <w:rPr>
          <w:rFonts w:ascii="Arial" w:eastAsia="Arial" w:hAnsi="Arial" w:cs="Arial"/>
          <w:sz w:val="24"/>
          <w:szCs w:val="24"/>
        </w:rPr>
        <w:t xml:space="preserve"> los cuerpos de niñas y mujeres, para desestimular la demanda de explotación sexual, que incide e incentiva la trata de personas con fines de explotación sexual.</w:t>
      </w:r>
    </w:p>
    <w:p w14:paraId="504C117B" w14:textId="77777777" w:rsidR="00B22269" w:rsidRDefault="00B22269">
      <w:pPr>
        <w:spacing w:before="1" w:line="254" w:lineRule="auto"/>
        <w:ind w:left="1440" w:right="-1"/>
        <w:jc w:val="both"/>
        <w:rPr>
          <w:rFonts w:ascii="Arial" w:eastAsia="Arial" w:hAnsi="Arial" w:cs="Arial"/>
          <w:sz w:val="24"/>
          <w:szCs w:val="24"/>
        </w:rPr>
      </w:pPr>
    </w:p>
    <w:p w14:paraId="1147698A"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Generar las directrices para la cobertura adecuada por parte de los medios de comunicación de los casos de violencias contra niñas, niños, adolescentes y mujeres, libre de estereotipos, creencias y mitos.</w:t>
      </w:r>
    </w:p>
    <w:p w14:paraId="7BA87C0A" w14:textId="77777777" w:rsidR="00B22269" w:rsidRDefault="00B22269">
      <w:pPr>
        <w:spacing w:before="1" w:line="254" w:lineRule="auto"/>
        <w:ind w:left="1440" w:right="-1"/>
        <w:jc w:val="both"/>
        <w:rPr>
          <w:rFonts w:ascii="Arial" w:eastAsia="Arial" w:hAnsi="Arial" w:cs="Arial"/>
          <w:sz w:val="24"/>
          <w:szCs w:val="24"/>
        </w:rPr>
      </w:pPr>
    </w:p>
    <w:p w14:paraId="09AB9295"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Alentar la creación o el fortalecimiento de mecanismos de autorregulación por parte de organizaciones de medios de comunicación, incluidas organizaciones de medios de comunicación en línea o de medios sociales, encaminados a la eliminación de los estereotipos de género relativos a las mujeres y los hombres o a grupos específicos de mujeres, y abordar la violencia por razón de sexo y género contra niñas, adolescentes y mujeres que se producen a través de sus servicios y plataformas.</w:t>
      </w:r>
    </w:p>
    <w:p w14:paraId="162316DA" w14:textId="77777777" w:rsidR="00B22269" w:rsidRDefault="00B22269">
      <w:pPr>
        <w:spacing w:before="1" w:line="254" w:lineRule="auto"/>
        <w:ind w:left="1440" w:right="-1"/>
        <w:jc w:val="both"/>
        <w:rPr>
          <w:rFonts w:ascii="Arial" w:eastAsia="Arial" w:hAnsi="Arial" w:cs="Arial"/>
          <w:sz w:val="24"/>
          <w:szCs w:val="24"/>
        </w:rPr>
      </w:pPr>
    </w:p>
    <w:p w14:paraId="5B306FED"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Adoptar acciones para el fortalecimiento de capacidades institucionales y de talento humano para la detección, identificación de riesgos de violencia, que permita la respuesta efectiva de las autoridades en el orden departamental, distrital y municipal en prevenir la ocurrencia de la violencia.</w:t>
      </w:r>
    </w:p>
    <w:p w14:paraId="6C42C2EB" w14:textId="77777777" w:rsidR="00B22269" w:rsidRDefault="00B22269">
      <w:pPr>
        <w:spacing w:before="1" w:line="254" w:lineRule="auto"/>
        <w:ind w:left="1440" w:right="-1"/>
        <w:jc w:val="both"/>
        <w:rPr>
          <w:rFonts w:ascii="Arial" w:eastAsia="Arial" w:hAnsi="Arial" w:cs="Arial"/>
          <w:sz w:val="24"/>
          <w:szCs w:val="24"/>
        </w:rPr>
      </w:pPr>
    </w:p>
    <w:p w14:paraId="583C99D2"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Fortalecer la conformación de organizaciones de la sociedad civil y de organizaciones de base comunitaria, de organizaciones que trabajan en la defensa de los derechos de niñas, y niños, organizaciones de mujeres víctimas, para garantizar y cualificar la participación y generación de redes de apoyo entre pares.</w:t>
      </w:r>
    </w:p>
    <w:p w14:paraId="27E5EF39" w14:textId="77777777" w:rsidR="00B22269" w:rsidRDefault="00B22269">
      <w:pPr>
        <w:spacing w:before="1" w:line="254" w:lineRule="auto"/>
        <w:ind w:left="1440" w:right="-1"/>
        <w:jc w:val="both"/>
        <w:rPr>
          <w:rFonts w:ascii="Arial" w:eastAsia="Arial" w:hAnsi="Arial" w:cs="Arial"/>
          <w:sz w:val="24"/>
          <w:szCs w:val="24"/>
        </w:rPr>
      </w:pPr>
    </w:p>
    <w:p w14:paraId="3B1720B2"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Conformar redes comunitarias y vecinales, que permitan establecer canales para la detección temprana de violencias contra niñas, niños, adolescentes y mujeres.</w:t>
      </w:r>
    </w:p>
    <w:p w14:paraId="014E0EFB" w14:textId="77777777" w:rsidR="00B22269" w:rsidRDefault="00B22269">
      <w:pPr>
        <w:spacing w:before="1" w:line="254" w:lineRule="auto"/>
        <w:ind w:left="1440" w:right="-1"/>
        <w:jc w:val="both"/>
        <w:rPr>
          <w:rFonts w:ascii="Arial" w:eastAsia="Arial" w:hAnsi="Arial" w:cs="Arial"/>
          <w:sz w:val="24"/>
          <w:szCs w:val="24"/>
        </w:rPr>
      </w:pPr>
    </w:p>
    <w:p w14:paraId="2AA15D25"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Generar estrategias para el desarrollo de capacidades y de proyectos de vida a poblaciones de riesgo a las violencias contra niñas, niños y adolescentes.</w:t>
      </w:r>
    </w:p>
    <w:p w14:paraId="0B7F237F" w14:textId="77777777" w:rsidR="00B22269" w:rsidRDefault="00B22269">
      <w:pPr>
        <w:spacing w:before="1" w:line="254" w:lineRule="auto"/>
        <w:ind w:left="1440" w:right="-1"/>
        <w:jc w:val="both"/>
        <w:rPr>
          <w:rFonts w:ascii="Arial" w:eastAsia="Arial" w:hAnsi="Arial" w:cs="Arial"/>
          <w:sz w:val="24"/>
          <w:szCs w:val="24"/>
        </w:rPr>
      </w:pPr>
    </w:p>
    <w:p w14:paraId="27816FF4"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lastRenderedPageBreak/>
        <w:t>Promocionar la conformación de espacios seguros para niñas, niños y mujeres, en el marco de los Planes Integrales de Seguridad y Convivencia.</w:t>
      </w:r>
    </w:p>
    <w:p w14:paraId="2BB0B74D" w14:textId="77777777" w:rsidR="00B22269" w:rsidRDefault="006B6D61">
      <w:pPr>
        <w:spacing w:before="1" w:line="254" w:lineRule="auto"/>
        <w:ind w:left="1440" w:right="-1"/>
        <w:jc w:val="both"/>
        <w:rPr>
          <w:rFonts w:ascii="Arial" w:eastAsia="Arial" w:hAnsi="Arial" w:cs="Arial"/>
          <w:sz w:val="24"/>
          <w:szCs w:val="24"/>
        </w:rPr>
      </w:pPr>
      <w:r>
        <w:rPr>
          <w:rFonts w:ascii="Arial" w:eastAsia="Arial" w:hAnsi="Arial" w:cs="Arial"/>
          <w:sz w:val="24"/>
          <w:szCs w:val="24"/>
        </w:rPr>
        <w:tab/>
      </w:r>
    </w:p>
    <w:p w14:paraId="3574C407"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Políticas institucionales y empresariales de cero tolerancia con el acoso, abuso y explotación sexual de mujeres, niñas, niños y adolescentes.</w:t>
      </w:r>
    </w:p>
    <w:p w14:paraId="5B910178" w14:textId="77777777" w:rsidR="00B22269" w:rsidRDefault="00B22269">
      <w:pPr>
        <w:spacing w:before="1" w:line="254" w:lineRule="auto"/>
        <w:ind w:left="1440" w:right="-1"/>
        <w:jc w:val="both"/>
        <w:rPr>
          <w:rFonts w:ascii="Arial" w:eastAsia="Arial" w:hAnsi="Arial" w:cs="Arial"/>
          <w:sz w:val="24"/>
          <w:szCs w:val="24"/>
        </w:rPr>
      </w:pPr>
    </w:p>
    <w:p w14:paraId="64F22E4F" w14:textId="77777777" w:rsidR="00B22269" w:rsidRDefault="006B6D61">
      <w:pPr>
        <w:numPr>
          <w:ilvl w:val="0"/>
          <w:numId w:val="9"/>
        </w:numPr>
        <w:pBdr>
          <w:top w:val="nil"/>
          <w:left w:val="nil"/>
          <w:bottom w:val="nil"/>
          <w:right w:val="nil"/>
          <w:between w:val="nil"/>
        </w:pBdr>
        <w:spacing w:before="1" w:line="254" w:lineRule="auto"/>
        <w:ind w:right="-1"/>
        <w:jc w:val="both"/>
        <w:rPr>
          <w:rFonts w:ascii="Arial" w:eastAsia="Arial" w:hAnsi="Arial" w:cs="Arial"/>
          <w:color w:val="000000"/>
          <w:sz w:val="24"/>
          <w:szCs w:val="24"/>
        </w:rPr>
      </w:pPr>
      <w:r>
        <w:rPr>
          <w:rFonts w:ascii="Arial" w:eastAsia="Arial" w:hAnsi="Arial" w:cs="Arial"/>
          <w:color w:val="000000"/>
          <w:sz w:val="24"/>
          <w:szCs w:val="24"/>
        </w:rPr>
        <w:t xml:space="preserve"> La integración de contenidos sobre la igualdad entre hombres y mujeres en las acciones de política para la promoción de los derechos humanos y la prevención de las violencias. </w:t>
      </w:r>
    </w:p>
    <w:p w14:paraId="01EA590B" w14:textId="77777777" w:rsidR="00B22269" w:rsidRDefault="00B22269">
      <w:pPr>
        <w:spacing w:before="1" w:line="254" w:lineRule="auto"/>
        <w:ind w:right="-1"/>
        <w:jc w:val="both"/>
        <w:rPr>
          <w:rFonts w:ascii="Arial" w:eastAsia="Arial" w:hAnsi="Arial" w:cs="Arial"/>
          <w:sz w:val="24"/>
          <w:szCs w:val="24"/>
        </w:rPr>
      </w:pPr>
    </w:p>
    <w:p w14:paraId="1666B49E"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El Mecanismo Articulador para el Abordaje Integral de las Violencias por Razones de Sexo y Género contra niños, niñas, adolescentes y mujeres, se constituirá en el ente rector de las políticas, comités y espacios intersectoriales que aborden violencias contra las mujeres, niñas, niños y adolescentes. </w:t>
      </w:r>
    </w:p>
    <w:p w14:paraId="7D2BDF06" w14:textId="77777777" w:rsidR="00B22269" w:rsidRDefault="00B22269">
      <w:pPr>
        <w:spacing w:line="254" w:lineRule="auto"/>
        <w:ind w:left="1124" w:right="-1"/>
        <w:jc w:val="both"/>
        <w:rPr>
          <w:rFonts w:ascii="Arial" w:eastAsia="Arial" w:hAnsi="Arial" w:cs="Arial"/>
          <w:b/>
          <w:sz w:val="24"/>
          <w:szCs w:val="24"/>
        </w:rPr>
      </w:pPr>
    </w:p>
    <w:p w14:paraId="1717E0EB" w14:textId="77777777" w:rsidR="00B22269" w:rsidRDefault="006B6D61">
      <w:pPr>
        <w:spacing w:line="254" w:lineRule="auto"/>
        <w:ind w:left="1124" w:right="-1"/>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El Ministerio de Salud y Protección Social en coordinación con los diferentes Comités, Ministerios y autoridades con competencias en la prevención, elaborarán un informe anual de rendición de cuentas sobre la ejecución de la Política Pública frente a las diferentes leyes que abordan violencias contra mujeres, niñas, niños y adolescentes, a saber ley 985 de 2005, 1146 de 2007, 1257 de 2008, 1336 de 2009, 1719 de 2014, el cual será remitido al Congreso de la República dentro de los primeros diez días del inicio de cada legislatura y será discutido en audiencia pública que cite la Comisión séptima constitucional de la Cámara de Representantes.</w:t>
      </w:r>
    </w:p>
    <w:p w14:paraId="0A1C550A"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La Procuraduría General de la Nación vigilará el estricto cumplimiento de lo aquí dispuesto en pro de la garantía de los derechos de las mujeres, niños, niñas y adolescentes.</w:t>
      </w:r>
    </w:p>
    <w:p w14:paraId="7BF726EA" w14:textId="77777777" w:rsidR="00B22269" w:rsidRDefault="00B22269">
      <w:pPr>
        <w:spacing w:before="1" w:line="254" w:lineRule="auto"/>
        <w:ind w:right="-1"/>
        <w:jc w:val="both"/>
        <w:rPr>
          <w:rFonts w:ascii="Arial" w:eastAsia="Arial" w:hAnsi="Arial" w:cs="Arial"/>
          <w:b/>
          <w:sz w:val="24"/>
          <w:szCs w:val="24"/>
        </w:rPr>
      </w:pPr>
    </w:p>
    <w:p w14:paraId="539CC762"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b/>
          <w:sz w:val="24"/>
          <w:szCs w:val="24"/>
        </w:rPr>
        <w:t>Artículo 3.  Programa Búsqueda Activa</w:t>
      </w:r>
      <w:r>
        <w:rPr>
          <w:rFonts w:ascii="Arial" w:eastAsia="Arial" w:hAnsi="Arial" w:cs="Arial"/>
          <w:sz w:val="24"/>
          <w:szCs w:val="24"/>
        </w:rPr>
        <w:t>. El Mecanismo Articulador para el Abordaje Integral de las Violencias por Razones de Sexo y Género contra niños, niñas, adolescentes y mujeres elaborará los lineamientos para la búsqueda activa de víctimas dirigidos a las autoridades territoriales en el orden departamental, distrital y municipal, que se encargarán</w:t>
      </w:r>
      <w:r>
        <w:rPr>
          <w:rFonts w:ascii="Arial" w:eastAsia="Arial" w:hAnsi="Arial" w:cs="Arial"/>
          <w:b/>
          <w:sz w:val="24"/>
          <w:szCs w:val="24"/>
        </w:rPr>
        <w:t xml:space="preserve"> </w:t>
      </w:r>
      <w:r>
        <w:rPr>
          <w:rFonts w:ascii="Arial" w:eastAsia="Arial" w:hAnsi="Arial" w:cs="Arial"/>
          <w:sz w:val="24"/>
          <w:szCs w:val="24"/>
        </w:rPr>
        <w:t>de articular las acciones para la búsqueda activa, rescate y asistencia a mujeres, niñas, niños y adolescentes víctimas de explotación sexual y trata de personas.</w:t>
      </w:r>
    </w:p>
    <w:p w14:paraId="4099D57D"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b/>
          <w:sz w:val="24"/>
          <w:szCs w:val="24"/>
        </w:rPr>
        <w:t xml:space="preserve">Artículo 4. Refugios para víctimas. </w:t>
      </w:r>
      <w:r>
        <w:rPr>
          <w:rFonts w:ascii="Arial" w:eastAsia="Arial" w:hAnsi="Arial" w:cs="Arial"/>
          <w:sz w:val="24"/>
          <w:szCs w:val="24"/>
        </w:rPr>
        <w:t xml:space="preserve">Las Alcaldías y Gobernaciones destinarán recursos en los planes de desarrollo departamentales, distritales y municipales, para la apertura de refugios para la protección de mujeres, niñas, niños y adolescentes víctimas de violencias, al igual que refugios especializados para víctimas de trata y explotación sexual. </w:t>
      </w:r>
    </w:p>
    <w:p w14:paraId="736B1C28" w14:textId="5EFA5FA9" w:rsidR="006D1534" w:rsidRDefault="006B6D61" w:rsidP="001F67F6">
      <w:pPr>
        <w:spacing w:before="226" w:line="254" w:lineRule="auto"/>
        <w:ind w:left="1124" w:right="-1"/>
        <w:jc w:val="both"/>
        <w:rPr>
          <w:rFonts w:ascii="Arial" w:eastAsia="Arial" w:hAnsi="Arial" w:cs="Arial"/>
          <w:sz w:val="24"/>
          <w:szCs w:val="24"/>
        </w:rPr>
      </w:pPr>
      <w:r>
        <w:rPr>
          <w:rFonts w:ascii="Arial" w:eastAsia="Arial" w:hAnsi="Arial" w:cs="Arial"/>
          <w:sz w:val="24"/>
          <w:szCs w:val="24"/>
        </w:rPr>
        <w:t xml:space="preserve">El Mecanismo Articulador para el Abordaje Integral de las Violencias por </w:t>
      </w:r>
      <w:r>
        <w:rPr>
          <w:rFonts w:ascii="Arial" w:eastAsia="Arial" w:hAnsi="Arial" w:cs="Arial"/>
          <w:sz w:val="24"/>
          <w:szCs w:val="24"/>
        </w:rPr>
        <w:lastRenderedPageBreak/>
        <w:t xml:space="preserve">Razones de Sexo y Género diseñará los lineamientos para el funcionamiento y operación de los refugios. </w:t>
      </w:r>
    </w:p>
    <w:p w14:paraId="5D9C9110"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w:t>
      </w:r>
      <w:r>
        <w:rPr>
          <w:rFonts w:ascii="Arial" w:eastAsia="Arial" w:hAnsi="Arial" w:cs="Arial"/>
          <w:b/>
          <w:sz w:val="24"/>
          <w:szCs w:val="24"/>
        </w:rPr>
        <w:t>Fondo Nacional de Atención y Apoyo a Personas Víctimas de explotación sexual y trata de personas.</w:t>
      </w:r>
      <w:r>
        <w:rPr>
          <w:rFonts w:ascii="Arial" w:eastAsia="Arial" w:hAnsi="Arial" w:cs="Arial"/>
          <w:sz w:val="24"/>
          <w:szCs w:val="24"/>
        </w:rPr>
        <w:t xml:space="preserve"> Créese el Fondo Nacional de Atención y Apoyo a Personas víctimas de explotación sexual y trata de personas, cuenta especial, sin personería jurídica, administrado por el Gobierno Nacional, en coordinación con los entes territoriales para promover y financiar las políticas, planes y programas dirigidos al restablecimiento de derechos de las víctimas de los delitos contenidos en el capítulo IV, Título IV de la Explotación Sexual y del delito de Trata de Personas con fines de explotación sexual del que trata el articulo 188 A de la ley 599 de 2000, así como políticas, planes y programas, que reduzcan la demanda de la prostitución y la prevención de estas violencias  en conjunto con otras violencias sexuales. Los recursos estarán destinados a:</w:t>
      </w:r>
    </w:p>
    <w:p w14:paraId="5A760CA5"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Creación de planes individuales de restablecimiento de derechos de las víctimas, con enfoque diferencial, que incluya atención en salud mental, física y sexual, con énfasis en trauma, recuperación de adicciones, atención psicosocial, entre otros servicios para las víctimas y sus hijos e hijas. Incluida la cofinanciación de los refugios a cargo de las entidades territoriales. </w:t>
      </w:r>
    </w:p>
    <w:p w14:paraId="7DCFFD1D"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Acceso a programas de formación en educación técnica o profesional según capacidades y de reinserción laboral y/o emprendimientos en el sector público o privado, que permitan generar oportunidades de proyectos de vida.  Apertura de centros de atención integral psicosocial que promuevan la educación, permitan generar oportunidades laborales para las víctimas en coordinación con el Servicio Nacional de Aprendizaje (SENA).</w:t>
      </w:r>
    </w:p>
    <w:p w14:paraId="2F2E464F"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Generar mecanismos de protección y garantías para el restablecimiento de derechos de las víctimas de la explotación sexual y trata de personas con fines sexuales, a la verdad, justicia, reparación y no repetición.</w:t>
      </w:r>
    </w:p>
    <w:p w14:paraId="1D4C1972"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Coordinar e implementar políticas públicas de carácter nacional y territorial para la prevención y atención de afectaciones físicas, sociales y psicológicas de la población explotada sexualmente.</w:t>
      </w:r>
    </w:p>
    <w:p w14:paraId="0B78EE9A"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Elaborar con la colaboración del Departamento Administrativo Nacional de Estadística (DANE) informes anuales sobre las afectaciones individuales y sociales en torno a la explotación sexual en la prostitución y pornografía y modalidades análogas.</w:t>
      </w:r>
    </w:p>
    <w:p w14:paraId="396648A9"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Ejecutar medidas preventivas en coordinación con las universidades que cuenten con acreditación del Ministerio de educación para que los estudiantes y profesionales se capaciten en la prevención, identificación y atención de la explotación sexual y trata de seres humanos con fines sexuales.</w:t>
      </w:r>
    </w:p>
    <w:p w14:paraId="23FE5682"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lastRenderedPageBreak/>
        <w:t>7.</w:t>
      </w:r>
      <w:r>
        <w:rPr>
          <w:rFonts w:ascii="Arial" w:eastAsia="Arial" w:hAnsi="Arial" w:cs="Arial"/>
          <w:sz w:val="24"/>
          <w:szCs w:val="24"/>
        </w:rPr>
        <w:tab/>
        <w:t>Elaboración de contenidos y metodologías para la transformación de imaginarios en relación con la explotación sexual, para su incorporación en los programas pedagógicos dirigidos a desmontar violencias.</w:t>
      </w:r>
    </w:p>
    <w:p w14:paraId="6F498E45"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Desarrollar programas de emancipación y fortalecimiento entre pares, a partir de la participación de sobrevivientes.</w:t>
      </w:r>
    </w:p>
    <w:p w14:paraId="73E3CD1F" w14:textId="4634C656" w:rsidR="00B22269" w:rsidRDefault="006B6D61" w:rsidP="001F67F6">
      <w:pPr>
        <w:spacing w:before="226" w:line="254" w:lineRule="auto"/>
        <w:ind w:left="1124" w:right="-1" w:firstLine="80"/>
        <w:jc w:val="both"/>
        <w:rPr>
          <w:rFonts w:ascii="Arial" w:eastAsia="Arial" w:hAnsi="Arial" w:cs="Arial"/>
          <w:sz w:val="24"/>
          <w:szCs w:val="24"/>
        </w:rPr>
      </w:pPr>
      <w:r>
        <w:rPr>
          <w:rFonts w:ascii="Arial" w:eastAsia="Arial" w:hAnsi="Arial" w:cs="Arial"/>
          <w:sz w:val="24"/>
          <w:szCs w:val="24"/>
        </w:rPr>
        <w:t xml:space="preserve">9. Generación de un programa de incentivos tributarios a las empresas que contraten a las víctimas de Explotación Sexual y Trata de personas. </w:t>
      </w:r>
    </w:p>
    <w:p w14:paraId="0541195F" w14:textId="77777777" w:rsidR="00B22269" w:rsidRDefault="006B6D61" w:rsidP="001F67F6">
      <w:pPr>
        <w:spacing w:before="226" w:line="254" w:lineRule="auto"/>
        <w:ind w:left="1124" w:right="-1"/>
        <w:jc w:val="both"/>
        <w:rPr>
          <w:rFonts w:ascii="Arial" w:eastAsia="Arial" w:hAnsi="Arial" w:cs="Arial"/>
          <w:sz w:val="24"/>
          <w:szCs w:val="24"/>
        </w:rPr>
      </w:pPr>
      <w:r>
        <w:rPr>
          <w:rFonts w:ascii="Arial" w:eastAsia="Arial" w:hAnsi="Arial" w:cs="Arial"/>
          <w:sz w:val="24"/>
          <w:szCs w:val="24"/>
        </w:rPr>
        <w:t>10.</w:t>
      </w:r>
      <w:r>
        <w:rPr>
          <w:rFonts w:ascii="Arial" w:eastAsia="Arial" w:hAnsi="Arial" w:cs="Arial"/>
          <w:color w:val="FF0000"/>
          <w:sz w:val="24"/>
          <w:szCs w:val="24"/>
        </w:rPr>
        <w:t xml:space="preserve"> </w:t>
      </w:r>
      <w:r w:rsidRPr="001F67F6">
        <w:rPr>
          <w:rFonts w:ascii="Arial" w:eastAsia="Arial" w:hAnsi="Arial" w:cs="Arial"/>
          <w:bCs/>
          <w:sz w:val="24"/>
          <w:szCs w:val="24"/>
        </w:rPr>
        <w:t>Programas de protección.</w:t>
      </w:r>
      <w:r>
        <w:rPr>
          <w:rFonts w:ascii="Arial" w:eastAsia="Arial" w:hAnsi="Arial" w:cs="Arial"/>
          <w:sz w:val="24"/>
          <w:szCs w:val="24"/>
        </w:rPr>
        <w:t xml:space="preserve"> El Gobierno Nacional a través de la Unidad Nacional de Protección –UNP- en Coordinación con la Fiscalía General de la Nación, crearán programas para la protección reforzada de mujeres, niñas, niños y adolescentes víctimas de los delitos contenidos en el capítulo IV, título IV, Trata de seres humanos con fines sexuales y riesgo de feminicidio, así como la de sus familias en el marco de actuaciones judiciales que pongan en peligro su integridad. Estos programas priorizarán protección por mujeres escoltas</w:t>
      </w:r>
    </w:p>
    <w:p w14:paraId="2D7715C6" w14:textId="77777777" w:rsidR="00B22269" w:rsidRDefault="006B6D61" w:rsidP="001F67F6">
      <w:pPr>
        <w:spacing w:before="226" w:line="254" w:lineRule="auto"/>
        <w:ind w:left="1124" w:right="-1"/>
        <w:jc w:val="both"/>
        <w:rPr>
          <w:rFonts w:ascii="Arial" w:eastAsia="Arial" w:hAnsi="Arial" w:cs="Arial"/>
          <w:sz w:val="24"/>
          <w:szCs w:val="24"/>
        </w:rPr>
      </w:pPr>
      <w:r>
        <w:rPr>
          <w:rFonts w:ascii="Arial" w:eastAsia="Arial" w:hAnsi="Arial" w:cs="Arial"/>
          <w:sz w:val="24"/>
          <w:szCs w:val="24"/>
        </w:rPr>
        <w:t>11. Las demás que considere el Gobierno nacional en el desarrollo de la política pública.</w:t>
      </w:r>
    </w:p>
    <w:p w14:paraId="4C8B129D" w14:textId="77777777" w:rsidR="00B22269" w:rsidRDefault="006B6D61">
      <w:pPr>
        <w:spacing w:before="226" w:line="254" w:lineRule="auto"/>
        <w:ind w:left="720" w:right="-1"/>
        <w:jc w:val="both"/>
        <w:rPr>
          <w:rFonts w:ascii="Arial" w:eastAsia="Arial" w:hAnsi="Arial" w:cs="Arial"/>
          <w:b/>
          <w:color w:val="FF0000"/>
          <w:sz w:val="24"/>
          <w:szCs w:val="24"/>
        </w:rPr>
      </w:pPr>
      <w:r>
        <w:rPr>
          <w:rFonts w:ascii="Arial" w:eastAsia="Arial" w:hAnsi="Arial" w:cs="Arial"/>
          <w:b/>
          <w:sz w:val="24"/>
          <w:szCs w:val="24"/>
        </w:rPr>
        <w:t xml:space="preserve">Artículo 6. </w:t>
      </w:r>
      <w:r>
        <w:rPr>
          <w:rFonts w:ascii="Arial" w:eastAsia="Arial" w:hAnsi="Arial" w:cs="Arial"/>
          <w:sz w:val="24"/>
          <w:szCs w:val="24"/>
        </w:rPr>
        <w:t>Los recursos que integrara la cuenta especial del Fondo Nacional de Atención y Apoyo a Personas Víctimas de explotación sexual y trata de personas,</w:t>
      </w:r>
      <w:r>
        <w:rPr>
          <w:rFonts w:ascii="Arial" w:eastAsia="Arial" w:hAnsi="Arial" w:cs="Arial"/>
          <w:sz w:val="24"/>
          <w:szCs w:val="24"/>
          <w:highlight w:val="green"/>
        </w:rPr>
        <w:t xml:space="preserve"> </w:t>
      </w:r>
      <w:r>
        <w:rPr>
          <w:rFonts w:ascii="Arial" w:eastAsia="Arial" w:hAnsi="Arial" w:cs="Arial"/>
          <w:sz w:val="24"/>
          <w:szCs w:val="24"/>
        </w:rPr>
        <w:t>son los siguientes:</w:t>
      </w:r>
    </w:p>
    <w:p w14:paraId="0E55E808"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1. Recursos provenientes del Presupuesto General de la Nación.</w:t>
      </w:r>
    </w:p>
    <w:p w14:paraId="10B329F7" w14:textId="77777777" w:rsidR="00B22269" w:rsidRDefault="006B6D61">
      <w:pPr>
        <w:spacing w:before="220" w:after="220" w:line="294" w:lineRule="auto"/>
        <w:ind w:left="1440"/>
        <w:jc w:val="both"/>
        <w:rPr>
          <w:rFonts w:ascii="Arial" w:eastAsia="Arial" w:hAnsi="Arial" w:cs="Arial"/>
          <w:sz w:val="24"/>
          <w:szCs w:val="24"/>
        </w:rPr>
      </w:pPr>
      <w:r>
        <w:rPr>
          <w:rFonts w:ascii="Arial" w:eastAsia="Arial" w:hAnsi="Arial" w:cs="Arial"/>
          <w:sz w:val="24"/>
          <w:szCs w:val="24"/>
        </w:rPr>
        <w:t>2. Recursos aportados por las entidades de la rama ejecutiva del poder público en el orden Nacional, entidades territoriales o por particulares a través de convenios o transferencias.</w:t>
      </w:r>
    </w:p>
    <w:p w14:paraId="445D9EE7"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3.  Donaciones.</w:t>
      </w:r>
    </w:p>
    <w:p w14:paraId="56A5EA45"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4. Recursos provenientes de la cooperación nacional o internacional.</w:t>
      </w:r>
    </w:p>
    <w:p w14:paraId="3619378D" w14:textId="77777777" w:rsidR="00B22269" w:rsidRDefault="006B6D61">
      <w:pPr>
        <w:spacing w:before="220" w:after="220" w:line="294" w:lineRule="auto"/>
        <w:ind w:left="1440"/>
        <w:jc w:val="both"/>
        <w:rPr>
          <w:rFonts w:ascii="Arial" w:eastAsia="Arial" w:hAnsi="Arial" w:cs="Arial"/>
          <w:sz w:val="24"/>
          <w:szCs w:val="24"/>
        </w:rPr>
      </w:pPr>
      <w:r>
        <w:rPr>
          <w:rFonts w:ascii="Arial" w:eastAsia="Arial" w:hAnsi="Arial" w:cs="Arial"/>
          <w:sz w:val="24"/>
          <w:szCs w:val="24"/>
        </w:rPr>
        <w:t>5. Recursos de la extinción de dominio de bienes y activos utilizados o producto de la       comisión de estos delitos.</w:t>
      </w:r>
    </w:p>
    <w:p w14:paraId="0074F7F0"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6. Los demás recursos que obtenga o se le asignen a cualquier título.</w:t>
      </w:r>
    </w:p>
    <w:p w14:paraId="22587241" w14:textId="77777777" w:rsidR="00B22269" w:rsidRDefault="006B6D61">
      <w:pPr>
        <w:spacing w:before="220" w:after="220" w:line="294" w:lineRule="auto"/>
        <w:ind w:left="1440"/>
        <w:jc w:val="both"/>
        <w:rPr>
          <w:rFonts w:ascii="Arial" w:eastAsia="Arial" w:hAnsi="Arial" w:cs="Arial"/>
          <w:sz w:val="24"/>
          <w:szCs w:val="24"/>
        </w:rPr>
      </w:pPr>
      <w:r>
        <w:rPr>
          <w:rFonts w:ascii="Arial" w:eastAsia="Arial" w:hAnsi="Arial" w:cs="Arial"/>
          <w:sz w:val="24"/>
          <w:szCs w:val="24"/>
        </w:rPr>
        <w:t>Los gastos de funcionamiento y administración en que incurra por la operación de este patrimonio se reintegrarán a la sociedad fiduciaria que lo administre y se hará con cargo de acuerdo a la disponibilidad de recursos.</w:t>
      </w:r>
    </w:p>
    <w:p w14:paraId="3623E6B4" w14:textId="77777777" w:rsidR="00B22269" w:rsidRDefault="006B6D61">
      <w:pPr>
        <w:spacing w:before="220" w:after="220" w:line="294" w:lineRule="auto"/>
        <w:ind w:left="720" w:right="-1"/>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NORMAS SOBRE EXTINCIÓN DE DOMINIO. La Ley 1708 de 2014 por medio de la cual se expide el código de extinción de dominio, se aplicará a todos </w:t>
      </w:r>
      <w:r>
        <w:rPr>
          <w:rFonts w:ascii="Arial" w:eastAsia="Arial" w:hAnsi="Arial" w:cs="Arial"/>
          <w:sz w:val="24"/>
          <w:szCs w:val="24"/>
        </w:rPr>
        <w:lastRenderedPageBreak/>
        <w:t xml:space="preserve">los bienes de contenido patrimonial, muebles, inmuebles, activos, tangibles o intangibles susceptibles de valoración económica, cuando tales bienes y activos hayan sido utilizados o sean producto de la comisión de los delitos contenidos en el Capítulo IV Título IV del Código penal, así como los artículos 188A, 188C, 188F.  </w:t>
      </w:r>
    </w:p>
    <w:p w14:paraId="1A566A7C" w14:textId="77777777" w:rsidR="00B22269" w:rsidRDefault="006B6D61">
      <w:pPr>
        <w:spacing w:before="220" w:after="220" w:line="294" w:lineRule="auto"/>
        <w:ind w:left="720"/>
        <w:jc w:val="both"/>
        <w:rPr>
          <w:rFonts w:ascii="Arial" w:eastAsia="Arial" w:hAnsi="Arial" w:cs="Arial"/>
          <w:sz w:val="24"/>
          <w:szCs w:val="24"/>
        </w:rPr>
      </w:pPr>
      <w:r>
        <w:rPr>
          <w:rFonts w:ascii="Arial" w:eastAsia="Arial" w:hAnsi="Arial" w:cs="Arial"/>
          <w:sz w:val="24"/>
          <w:szCs w:val="24"/>
        </w:rPr>
        <w:t>Los rendimientos y frutos que generen estos bienes y activos deberán destinarse a la reparación integral de las víctimas intervinientes en el proceso penal, o en su defecto a la financiación del Fondo Nacional de Atención y Apoyo a Personas Víctimas de explotación sexual y trata de personas</w:t>
      </w:r>
    </w:p>
    <w:p w14:paraId="003FE62D" w14:textId="77777777" w:rsidR="00B22269" w:rsidRDefault="006B6D61">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Capítulo II</w:t>
      </w:r>
    </w:p>
    <w:p w14:paraId="2E6DF8A2" w14:textId="77777777" w:rsidR="00B22269" w:rsidRDefault="00B22269">
      <w:pPr>
        <w:pBdr>
          <w:top w:val="nil"/>
          <w:left w:val="nil"/>
          <w:bottom w:val="nil"/>
          <w:right w:val="nil"/>
          <w:between w:val="nil"/>
        </w:pBdr>
        <w:jc w:val="center"/>
        <w:rPr>
          <w:rFonts w:ascii="Arial" w:eastAsia="Arial" w:hAnsi="Arial" w:cs="Arial"/>
          <w:b/>
          <w:sz w:val="24"/>
          <w:szCs w:val="24"/>
        </w:rPr>
      </w:pPr>
    </w:p>
    <w:p w14:paraId="4BE81FBE" w14:textId="77777777" w:rsidR="00B22269" w:rsidRDefault="006B6D61">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Control Social y Sanción Disciplinaria, Policiva y Penal</w:t>
      </w:r>
    </w:p>
    <w:p w14:paraId="2316896D" w14:textId="77777777" w:rsidR="00B22269" w:rsidRDefault="00B22269">
      <w:pPr>
        <w:pBdr>
          <w:top w:val="nil"/>
          <w:left w:val="nil"/>
          <w:bottom w:val="nil"/>
          <w:right w:val="nil"/>
          <w:between w:val="nil"/>
        </w:pBdr>
        <w:jc w:val="both"/>
        <w:rPr>
          <w:rFonts w:ascii="Arial" w:eastAsia="Arial" w:hAnsi="Arial" w:cs="Arial"/>
          <w:b/>
          <w:sz w:val="24"/>
          <w:szCs w:val="24"/>
        </w:rPr>
      </w:pPr>
    </w:p>
    <w:p w14:paraId="2E6EB68B" w14:textId="71A9B951" w:rsidR="00B22269" w:rsidRDefault="006B6D61" w:rsidP="001F67F6">
      <w:pPr>
        <w:spacing w:before="142"/>
        <w:ind w:left="720" w:right="-1"/>
        <w:jc w:val="both"/>
        <w:rPr>
          <w:rFonts w:ascii="Arial" w:eastAsia="Arial" w:hAnsi="Arial" w:cs="Arial"/>
          <w:sz w:val="24"/>
          <w:szCs w:val="24"/>
        </w:rPr>
      </w:pPr>
      <w:r>
        <w:rPr>
          <w:rFonts w:ascii="Arial" w:eastAsia="Arial" w:hAnsi="Arial" w:cs="Arial"/>
          <w:b/>
          <w:sz w:val="24"/>
          <w:szCs w:val="24"/>
        </w:rPr>
        <w:t xml:space="preserve">Artículo 8°. Códigos de Conducta. </w:t>
      </w:r>
      <w:r>
        <w:rPr>
          <w:rFonts w:ascii="Arial" w:eastAsia="Arial" w:hAnsi="Arial" w:cs="Arial"/>
          <w:sz w:val="24"/>
          <w:szCs w:val="24"/>
        </w:rPr>
        <w:t>El Departamento Administrativo para la Función Pública y la Procuraduría delegada para la infancia, la adolescencia, la familia y las mujeres crearán e implementaran un modelo de código de conducta para funcionarios públicos en todas las entidades del Estado, dirigido a la materialización de una política de cero tolerancia con el acoso, abuso, violación y  explotación sexual y demás violencias contra mujeres, niñas, niños y adolescentes, la cual permitirá sancionar disciplinariamente y retirar del cargo a servidores públicos y contratistas que incurran en conductas que faciliten, promuevan o realicen estas violencias dentro o fuera del horario laboral. Lo anterior aplicará también en la rama judicial y las fuerzas armadas.</w:t>
      </w:r>
    </w:p>
    <w:p w14:paraId="685DCF41" w14:textId="77777777" w:rsidR="00B22269" w:rsidRDefault="006B6D61" w:rsidP="001F67F6">
      <w:pPr>
        <w:spacing w:before="142"/>
        <w:ind w:right="-1" w:firstLine="577"/>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El artículo 43 del Código de Policía quedará así: (</w:t>
      </w:r>
      <w:proofErr w:type="spellStart"/>
      <w:r>
        <w:rPr>
          <w:rFonts w:ascii="Arial" w:eastAsia="Arial" w:hAnsi="Arial" w:cs="Arial"/>
          <w:sz w:val="24"/>
          <w:szCs w:val="24"/>
        </w:rPr>
        <w:t>Cap</w:t>
      </w:r>
      <w:proofErr w:type="spellEnd"/>
      <w:r>
        <w:rPr>
          <w:rFonts w:ascii="Arial" w:eastAsia="Arial" w:hAnsi="Arial" w:cs="Arial"/>
          <w:sz w:val="24"/>
          <w:szCs w:val="24"/>
        </w:rPr>
        <w:t xml:space="preserve"> III)</w:t>
      </w:r>
    </w:p>
    <w:p w14:paraId="71E4EBDE" w14:textId="77777777" w:rsidR="00B22269" w:rsidRDefault="00B22269">
      <w:pPr>
        <w:pBdr>
          <w:top w:val="nil"/>
          <w:left w:val="nil"/>
          <w:bottom w:val="nil"/>
          <w:right w:val="nil"/>
          <w:between w:val="nil"/>
        </w:pBdr>
        <w:spacing w:before="2"/>
        <w:ind w:right="-1"/>
        <w:jc w:val="both"/>
        <w:rPr>
          <w:rFonts w:ascii="Arial" w:eastAsia="Arial" w:hAnsi="Arial" w:cs="Arial"/>
          <w:color w:val="000000"/>
          <w:sz w:val="24"/>
          <w:szCs w:val="24"/>
        </w:rPr>
      </w:pPr>
    </w:p>
    <w:p w14:paraId="76399C21" w14:textId="1F909997" w:rsidR="00B22269" w:rsidRDefault="006B6D61">
      <w:pPr>
        <w:spacing w:line="254" w:lineRule="auto"/>
        <w:ind w:left="577" w:right="-1"/>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Artículo 43. Medidas policivas contra la explotación sexual a través del proxenetismo, la inducción, y el constreñimiento a la prostitución. </w:t>
      </w:r>
      <w:r>
        <w:rPr>
          <w:rFonts w:ascii="Arial" w:eastAsia="Arial" w:hAnsi="Arial" w:cs="Arial"/>
          <w:sz w:val="24"/>
          <w:szCs w:val="24"/>
        </w:rPr>
        <w:t>Sin perjuicio de lo establecido en el Código Penal, los siguientes comportamientos cometidos por propietarios, tenedores, administradores o encargados de establecimientos públicos y abiertos al público, clubes sociales, estudios, agencias, bares, entre otros, que  promocionen, publiciten, ofrezcan o faciliten la utilización sexual de seres humanos mediante pago o promesa de pago en dinero, especie o retribución de cualquier naturaleza, dará lugar a la suspensión definitiva de la actividad, cierre definitivo del establecimiento y la destrucción de la publicidad utilizada para este fin.</w:t>
      </w:r>
    </w:p>
    <w:p w14:paraId="2160E680" w14:textId="1D77785F" w:rsidR="001F1739" w:rsidRDefault="001F1739" w:rsidP="001F1739">
      <w:pPr>
        <w:spacing w:line="252" w:lineRule="auto"/>
        <w:ind w:right="-1"/>
        <w:jc w:val="both"/>
        <w:rPr>
          <w:rFonts w:ascii="Arial" w:eastAsia="Arial" w:hAnsi="Arial" w:cs="Arial"/>
          <w:sz w:val="24"/>
          <w:szCs w:val="24"/>
        </w:rPr>
      </w:pPr>
    </w:p>
    <w:p w14:paraId="529B5DEB" w14:textId="22185C80" w:rsidR="001F1739" w:rsidRDefault="001F1739" w:rsidP="001F1739">
      <w:pPr>
        <w:spacing w:line="254" w:lineRule="auto"/>
        <w:ind w:right="-1"/>
        <w:rPr>
          <w:rFonts w:ascii="Arial" w:eastAsia="Arial" w:hAnsi="Arial" w:cs="Arial"/>
          <w:sz w:val="24"/>
          <w:szCs w:val="24"/>
        </w:rPr>
      </w:pPr>
      <w:r>
        <w:rPr>
          <w:rFonts w:ascii="Arial" w:eastAsia="Arial" w:hAnsi="Arial" w:cs="Arial"/>
          <w:b/>
          <w:sz w:val="24"/>
          <w:szCs w:val="24"/>
        </w:rPr>
        <w:t xml:space="preserve">       Artículo 1</w:t>
      </w:r>
      <w:r w:rsidR="009C591F">
        <w:rPr>
          <w:rFonts w:ascii="Arial" w:eastAsia="Arial" w:hAnsi="Arial" w:cs="Arial"/>
          <w:b/>
          <w:sz w:val="24"/>
          <w:szCs w:val="24"/>
        </w:rPr>
        <w:t>0</w:t>
      </w:r>
      <w:r>
        <w:rPr>
          <w:rFonts w:ascii="Arial" w:eastAsia="Arial" w:hAnsi="Arial" w:cs="Arial"/>
          <w:b/>
          <w:sz w:val="24"/>
          <w:szCs w:val="24"/>
        </w:rPr>
        <w:t xml:space="preserve">º. </w:t>
      </w:r>
      <w:r>
        <w:rPr>
          <w:rFonts w:ascii="Arial" w:eastAsia="Arial" w:hAnsi="Arial" w:cs="Arial"/>
          <w:sz w:val="24"/>
          <w:szCs w:val="24"/>
        </w:rPr>
        <w:t xml:space="preserve">Modifíquese el artículo 210A del Código penal, el cual quedará así: </w:t>
      </w:r>
    </w:p>
    <w:p w14:paraId="2D6ED232" w14:textId="77777777" w:rsidR="001F1739" w:rsidRDefault="001F1739" w:rsidP="001F1739">
      <w:pPr>
        <w:spacing w:line="252" w:lineRule="auto"/>
        <w:ind w:left="1124" w:right="-1"/>
        <w:rPr>
          <w:rFonts w:ascii="Arial" w:eastAsia="Arial" w:hAnsi="Arial" w:cs="Arial"/>
          <w:b/>
          <w:sz w:val="24"/>
          <w:szCs w:val="24"/>
        </w:rPr>
      </w:pPr>
    </w:p>
    <w:p w14:paraId="0F828921" w14:textId="77777777" w:rsidR="001F1739" w:rsidRDefault="001F1739" w:rsidP="001F1739">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210-A. Acoso sexual. </w:t>
      </w:r>
      <w:r>
        <w:rPr>
          <w:rFonts w:ascii="Arial" w:eastAsia="Arial" w:hAnsi="Arial" w:cs="Arial"/>
          <w:sz w:val="24"/>
          <w:szCs w:val="24"/>
        </w:rPr>
        <w:t>El que en beneficio suyo o de un tercero y valiéndose de su superioridad manifiesta o relaciones de autoridad o de poder, edad, sexo, posición laboral, social, familiar o económica</w:t>
      </w:r>
      <w:r>
        <w:rPr>
          <w:rFonts w:ascii="Arial" w:eastAsia="Arial" w:hAnsi="Arial" w:cs="Arial"/>
          <w:b/>
          <w:sz w:val="24"/>
          <w:szCs w:val="24"/>
        </w:rPr>
        <w:t xml:space="preserve">, solicite, </w:t>
      </w:r>
      <w:proofErr w:type="spellStart"/>
      <w:r>
        <w:rPr>
          <w:rFonts w:ascii="Arial" w:eastAsia="Arial" w:hAnsi="Arial" w:cs="Arial"/>
          <w:b/>
          <w:sz w:val="24"/>
          <w:szCs w:val="24"/>
        </w:rPr>
        <w:t>insinue</w:t>
      </w:r>
      <w:proofErr w:type="spellEnd"/>
      <w:r>
        <w:rPr>
          <w:rFonts w:ascii="Arial" w:eastAsia="Arial" w:hAnsi="Arial" w:cs="Arial"/>
          <w:b/>
          <w:sz w:val="24"/>
          <w:szCs w:val="24"/>
        </w:rPr>
        <w:t xml:space="preserve">, manifieste, </w:t>
      </w:r>
      <w:r>
        <w:rPr>
          <w:rFonts w:ascii="Arial" w:eastAsia="Arial" w:hAnsi="Arial" w:cs="Arial"/>
          <w:sz w:val="24"/>
          <w:szCs w:val="24"/>
        </w:rPr>
        <w:t>acose, persiga, hostigue o asedie física o verbalmente con fines sexuales</w:t>
      </w:r>
      <w:r>
        <w:rPr>
          <w:rFonts w:ascii="Arial" w:eastAsia="Arial" w:hAnsi="Arial" w:cs="Arial"/>
          <w:b/>
          <w:sz w:val="24"/>
          <w:szCs w:val="24"/>
        </w:rPr>
        <w:t xml:space="preserve"> no deseados, a otra persona, </w:t>
      </w:r>
      <w:r>
        <w:rPr>
          <w:rFonts w:ascii="Arial" w:eastAsia="Arial" w:hAnsi="Arial" w:cs="Arial"/>
          <w:sz w:val="24"/>
          <w:szCs w:val="24"/>
        </w:rPr>
        <w:t>incurrirá en prisión de uno (1) a tres (3) años.</w:t>
      </w:r>
    </w:p>
    <w:p w14:paraId="0B518D03" w14:textId="77777777" w:rsidR="001F1739" w:rsidRDefault="001F1739" w:rsidP="001F1739">
      <w:pPr>
        <w:spacing w:line="252" w:lineRule="auto"/>
        <w:ind w:right="-1"/>
        <w:jc w:val="both"/>
        <w:rPr>
          <w:rFonts w:ascii="Arial" w:eastAsia="Arial" w:hAnsi="Arial" w:cs="Arial"/>
          <w:sz w:val="24"/>
          <w:szCs w:val="24"/>
        </w:rPr>
      </w:pPr>
    </w:p>
    <w:p w14:paraId="5E116E6C" w14:textId="77777777" w:rsidR="006D1534" w:rsidRDefault="006D1534" w:rsidP="006D1534">
      <w:pPr>
        <w:spacing w:before="142"/>
        <w:ind w:right="-1"/>
        <w:jc w:val="both"/>
        <w:rPr>
          <w:rFonts w:ascii="Arial" w:eastAsia="Arial" w:hAnsi="Arial" w:cs="Arial"/>
          <w:b/>
          <w:sz w:val="24"/>
          <w:szCs w:val="24"/>
        </w:rPr>
      </w:pPr>
    </w:p>
    <w:p w14:paraId="5A5F8A60" w14:textId="1AD3CC79" w:rsidR="00B22269" w:rsidRDefault="006B6D61">
      <w:pPr>
        <w:spacing w:line="254"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1</w:t>
      </w:r>
      <w:r>
        <w:rPr>
          <w:rFonts w:ascii="Arial" w:eastAsia="Arial" w:hAnsi="Arial" w:cs="Arial"/>
          <w:b/>
          <w:sz w:val="24"/>
          <w:szCs w:val="24"/>
        </w:rPr>
        <w:t xml:space="preserve">º. DEFINICIONES: </w:t>
      </w:r>
      <w:r>
        <w:rPr>
          <w:rFonts w:ascii="Arial" w:eastAsia="Arial" w:hAnsi="Arial" w:cs="Arial"/>
          <w:sz w:val="24"/>
          <w:szCs w:val="24"/>
        </w:rPr>
        <w:t>Modifíquese el artículo 212A del Código penal, el cual quedará así:</w:t>
      </w:r>
    </w:p>
    <w:p w14:paraId="1E4C59D9" w14:textId="77777777" w:rsidR="00B22269" w:rsidRDefault="00B22269">
      <w:pPr>
        <w:spacing w:line="254" w:lineRule="auto"/>
        <w:ind w:left="851" w:right="-1"/>
        <w:jc w:val="both"/>
        <w:rPr>
          <w:rFonts w:ascii="Arial" w:eastAsia="Arial" w:hAnsi="Arial" w:cs="Arial"/>
          <w:sz w:val="24"/>
          <w:szCs w:val="24"/>
        </w:rPr>
      </w:pPr>
    </w:p>
    <w:p w14:paraId="721F8C8E" w14:textId="5EA85A34" w:rsidR="00B22269" w:rsidRDefault="006B6D61">
      <w:pPr>
        <w:spacing w:line="254" w:lineRule="auto"/>
        <w:ind w:left="447" w:right="-1"/>
        <w:jc w:val="both"/>
        <w:rPr>
          <w:rFonts w:ascii="Arial" w:eastAsia="Arial" w:hAnsi="Arial" w:cs="Arial"/>
          <w:sz w:val="24"/>
          <w:szCs w:val="24"/>
        </w:rPr>
      </w:pPr>
      <w:r>
        <w:rPr>
          <w:rFonts w:ascii="Arial" w:eastAsia="Arial" w:hAnsi="Arial" w:cs="Arial"/>
          <w:b/>
          <w:sz w:val="24"/>
          <w:szCs w:val="24"/>
        </w:rPr>
        <w:t>Artículo 212A. Violencia.</w:t>
      </w:r>
      <w:r>
        <w:rPr>
          <w:rFonts w:ascii="Arial" w:eastAsia="Arial" w:hAnsi="Arial" w:cs="Arial"/>
          <w:sz w:val="24"/>
          <w:szCs w:val="24"/>
        </w:rPr>
        <w:t xml:space="preserve"> Para los efectos de las conductas descritas en los </w:t>
      </w:r>
      <w:r>
        <w:rPr>
          <w:rFonts w:ascii="Arial" w:eastAsia="Arial" w:hAnsi="Arial" w:cs="Arial"/>
          <w:b/>
          <w:sz w:val="24"/>
          <w:szCs w:val="24"/>
        </w:rPr>
        <w:t>delitos contra la libertad, integridad y formación sexual</w:t>
      </w:r>
      <w:r>
        <w:rPr>
          <w:rFonts w:ascii="Arial" w:eastAsia="Arial" w:hAnsi="Arial" w:cs="Arial"/>
          <w:sz w:val="24"/>
          <w:szCs w:val="24"/>
        </w:rPr>
        <w:t xml:space="preserve">, se entenderá por violencia: el uso de la fuerza; la amenaza del uso de la fuerza; la coacción física o psicológica, como la causada por el temor a la violencia, la intimidación; la detención ilegal; la opresión psicológica; el abuso de poder; la utilización de entornos de coacción y circunstancias similares </w:t>
      </w:r>
      <w:r>
        <w:rPr>
          <w:rFonts w:ascii="Arial" w:eastAsia="Arial" w:hAnsi="Arial" w:cs="Arial"/>
          <w:b/>
          <w:sz w:val="24"/>
          <w:szCs w:val="24"/>
        </w:rPr>
        <w:t>utilizadas por el perpetrador para realizar el acto sexual o acceso carnal a la víctima</w:t>
      </w:r>
      <w:r>
        <w:rPr>
          <w:rFonts w:ascii="Arial" w:eastAsia="Arial" w:hAnsi="Arial" w:cs="Arial"/>
          <w:sz w:val="24"/>
          <w:szCs w:val="24"/>
        </w:rPr>
        <w:t>.</w:t>
      </w:r>
    </w:p>
    <w:p w14:paraId="3F6022AA" w14:textId="2C41375F" w:rsidR="00B22269" w:rsidRDefault="00B22269" w:rsidP="001F67F6">
      <w:pPr>
        <w:spacing w:line="254" w:lineRule="auto"/>
        <w:ind w:right="-1"/>
        <w:jc w:val="both"/>
        <w:rPr>
          <w:rFonts w:ascii="Arial" w:eastAsia="Arial" w:hAnsi="Arial" w:cs="Arial"/>
          <w:sz w:val="24"/>
          <w:szCs w:val="24"/>
        </w:rPr>
      </w:pPr>
    </w:p>
    <w:p w14:paraId="561939CE" w14:textId="2A85849E" w:rsidR="006D1534" w:rsidRDefault="006D1534" w:rsidP="006D1534">
      <w:pPr>
        <w:spacing w:line="252"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2</w:t>
      </w:r>
      <w:r>
        <w:rPr>
          <w:rFonts w:ascii="Arial" w:eastAsia="Arial" w:hAnsi="Arial" w:cs="Arial"/>
          <w:b/>
          <w:sz w:val="24"/>
          <w:szCs w:val="24"/>
        </w:rPr>
        <w:t>°. DEFINICIONES</w:t>
      </w:r>
      <w:r>
        <w:rPr>
          <w:rFonts w:ascii="Arial" w:eastAsia="Arial" w:hAnsi="Arial" w:cs="Arial"/>
          <w:sz w:val="24"/>
          <w:szCs w:val="24"/>
        </w:rPr>
        <w:t xml:space="preserve"> Adiciónese el artículo 212B al Código Penal, el cual quedará así:</w:t>
      </w:r>
    </w:p>
    <w:p w14:paraId="20CB6D61" w14:textId="77777777" w:rsidR="006D1534" w:rsidRDefault="006D1534" w:rsidP="006D1534">
      <w:pPr>
        <w:spacing w:line="252" w:lineRule="auto"/>
        <w:ind w:left="851" w:right="-1"/>
        <w:jc w:val="both"/>
        <w:rPr>
          <w:rFonts w:ascii="Arial" w:eastAsia="Arial" w:hAnsi="Arial" w:cs="Arial"/>
          <w:sz w:val="24"/>
          <w:szCs w:val="24"/>
        </w:rPr>
      </w:pPr>
    </w:p>
    <w:p w14:paraId="372FD80A" w14:textId="17FD2D0F" w:rsidR="006D1534" w:rsidRDefault="006D1534" w:rsidP="006D1534">
      <w:pPr>
        <w:spacing w:line="252" w:lineRule="auto"/>
        <w:ind w:left="447" w:right="-1"/>
        <w:jc w:val="both"/>
        <w:rPr>
          <w:rFonts w:ascii="Arial" w:eastAsia="Arial" w:hAnsi="Arial" w:cs="Arial"/>
          <w:sz w:val="24"/>
          <w:szCs w:val="24"/>
        </w:rPr>
      </w:pPr>
      <w:r w:rsidRPr="009C591F">
        <w:rPr>
          <w:rFonts w:ascii="Arial" w:eastAsia="Arial" w:hAnsi="Arial" w:cs="Arial"/>
          <w:b/>
          <w:bCs/>
          <w:sz w:val="24"/>
          <w:szCs w:val="24"/>
        </w:rPr>
        <w:t>Artículo 212B. Acto sexual.</w:t>
      </w:r>
      <w:r>
        <w:rPr>
          <w:rFonts w:ascii="Arial" w:eastAsia="Arial" w:hAnsi="Arial" w:cs="Arial"/>
          <w:sz w:val="24"/>
          <w:szCs w:val="24"/>
        </w:rPr>
        <w:t xml:space="preserve"> Para los efectos de las conductas descritas en los delitos contra la libertad, integridad y formación sexual, se entenderá por acto sexual todo comportamiento que vulnere la integridad sexual, diverso al acceso carnal, que no constituya delito más grave, ya sea con o sin contacto físico, en su presencia o induciendo a prácticas sexuales </w:t>
      </w:r>
    </w:p>
    <w:p w14:paraId="787B4634" w14:textId="77777777" w:rsidR="006D1534" w:rsidRDefault="006D1534">
      <w:pPr>
        <w:spacing w:line="252" w:lineRule="auto"/>
        <w:ind w:left="447" w:right="-1"/>
        <w:jc w:val="both"/>
        <w:rPr>
          <w:rFonts w:ascii="Arial" w:eastAsia="Arial" w:hAnsi="Arial" w:cs="Arial"/>
          <w:b/>
          <w:sz w:val="24"/>
          <w:szCs w:val="24"/>
        </w:rPr>
      </w:pPr>
    </w:p>
    <w:p w14:paraId="661EAFFE" w14:textId="54A7E51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3</w:t>
      </w:r>
      <w:r>
        <w:rPr>
          <w:rFonts w:ascii="Arial" w:eastAsia="Arial" w:hAnsi="Arial" w:cs="Arial"/>
          <w:b/>
          <w:sz w:val="24"/>
          <w:szCs w:val="24"/>
        </w:rPr>
        <w:t>°. DEFINICIONES.</w:t>
      </w:r>
      <w:r>
        <w:rPr>
          <w:rFonts w:ascii="Arial" w:eastAsia="Arial" w:hAnsi="Arial" w:cs="Arial"/>
          <w:sz w:val="24"/>
          <w:szCs w:val="24"/>
        </w:rPr>
        <w:t xml:space="preserve"> Adiciónese el artículo 212C al Código Penal, el cual quedará así: </w:t>
      </w:r>
    </w:p>
    <w:p w14:paraId="4252941E" w14:textId="77777777" w:rsidR="00B22269" w:rsidRDefault="00B22269">
      <w:pPr>
        <w:spacing w:line="252" w:lineRule="auto"/>
        <w:ind w:left="851" w:right="-1"/>
        <w:rPr>
          <w:rFonts w:ascii="Arial" w:eastAsia="Arial" w:hAnsi="Arial" w:cs="Arial"/>
          <w:sz w:val="24"/>
          <w:szCs w:val="24"/>
        </w:rPr>
      </w:pPr>
    </w:p>
    <w:p w14:paraId="75090B80"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 xml:space="preserve">Artículo 212C. </w:t>
      </w:r>
      <w:r>
        <w:rPr>
          <w:rFonts w:ascii="Arial" w:eastAsia="Arial" w:hAnsi="Arial" w:cs="Arial"/>
          <w:sz w:val="24"/>
          <w:szCs w:val="24"/>
        </w:rPr>
        <w:t xml:space="preserve">Abuso. Para los efectos de las conductas descritas en los delitos contra la libertad, integridad y formación sexual, se entenderá por abuso: el aprovechamiento de la situación de vulnerabilidad, de la superioridad manifiesta o relaciones de autoridad o asimetrías de poder por condiciones de edad, sexo, posición laboral, social, familiar o económica, utilizadas por el perpetrador para realizar el acto sexual a la víctima sin que medie violencia. </w:t>
      </w:r>
    </w:p>
    <w:p w14:paraId="4FC2C064" w14:textId="77777777" w:rsidR="00B22269" w:rsidRDefault="00B22269" w:rsidP="009C591F">
      <w:pPr>
        <w:spacing w:line="252" w:lineRule="auto"/>
        <w:ind w:right="-1"/>
        <w:jc w:val="both"/>
        <w:rPr>
          <w:rFonts w:ascii="Arial" w:eastAsia="Arial" w:hAnsi="Arial" w:cs="Arial"/>
          <w:sz w:val="24"/>
          <w:szCs w:val="24"/>
        </w:rPr>
      </w:pPr>
    </w:p>
    <w:p w14:paraId="7D5B8BAC" w14:textId="2356AB63"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4</w:t>
      </w:r>
      <w:r>
        <w:rPr>
          <w:rFonts w:ascii="Arial" w:eastAsia="Arial" w:hAnsi="Arial" w:cs="Arial"/>
          <w:b/>
          <w:sz w:val="24"/>
          <w:szCs w:val="24"/>
        </w:rPr>
        <w:t>°. Definiciones.</w:t>
      </w:r>
      <w:r>
        <w:rPr>
          <w:rFonts w:ascii="Arial" w:eastAsia="Arial" w:hAnsi="Arial" w:cs="Arial"/>
          <w:sz w:val="24"/>
          <w:szCs w:val="24"/>
        </w:rPr>
        <w:t xml:space="preserve"> Adiciónese el artículo 212D al Código Penal, el cual quedará así:</w:t>
      </w:r>
    </w:p>
    <w:p w14:paraId="3C0A5366" w14:textId="77777777" w:rsidR="00B22269" w:rsidRDefault="00B22269">
      <w:pPr>
        <w:spacing w:line="252" w:lineRule="auto"/>
        <w:ind w:left="897" w:right="-1"/>
        <w:jc w:val="both"/>
        <w:rPr>
          <w:rFonts w:ascii="Arial" w:eastAsia="Arial" w:hAnsi="Arial" w:cs="Arial"/>
          <w:sz w:val="24"/>
          <w:szCs w:val="24"/>
        </w:rPr>
      </w:pPr>
    </w:p>
    <w:p w14:paraId="732E4B17" w14:textId="2455E159"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212D.</w:t>
      </w:r>
      <w:r>
        <w:rPr>
          <w:rFonts w:ascii="Arial" w:eastAsia="Arial" w:hAnsi="Arial" w:cs="Arial"/>
          <w:sz w:val="24"/>
          <w:szCs w:val="24"/>
        </w:rPr>
        <w:t xml:space="preserve"> Explotación Sexual. Para los efectos de este código penal, se entenderá por explotación sexual el obtener provecho o beneficio económico, sexual o de cualquier tipo, mediante la utilización de otra persona en la prostitución, pornografía o formas análogas de cosificación o mercantilización de la integridad sexual. El consentimiento de la víctima no constituirá causal de exoneración de la responsabilidad penal.</w:t>
      </w:r>
    </w:p>
    <w:p w14:paraId="5203A5CB" w14:textId="77777777" w:rsidR="00B22269" w:rsidRDefault="00B22269" w:rsidP="001F67F6">
      <w:pPr>
        <w:spacing w:line="252" w:lineRule="auto"/>
        <w:ind w:right="-1"/>
        <w:jc w:val="both"/>
        <w:rPr>
          <w:rFonts w:ascii="Arial" w:eastAsia="Arial" w:hAnsi="Arial" w:cs="Arial"/>
          <w:b/>
          <w:sz w:val="24"/>
          <w:szCs w:val="24"/>
        </w:rPr>
      </w:pPr>
    </w:p>
    <w:p w14:paraId="5448B710" w14:textId="5F7152AA" w:rsidR="00B22269" w:rsidRDefault="006B6D61" w:rsidP="001F1739">
      <w:pPr>
        <w:spacing w:line="254" w:lineRule="auto"/>
        <w:ind w:right="-1" w:firstLine="447"/>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5</w:t>
      </w:r>
      <w:r>
        <w:rPr>
          <w:rFonts w:ascii="Arial" w:eastAsia="Arial" w:hAnsi="Arial" w:cs="Arial"/>
          <w:b/>
          <w:sz w:val="24"/>
          <w:szCs w:val="24"/>
        </w:rPr>
        <w:t xml:space="preserve">º. </w:t>
      </w:r>
      <w:r>
        <w:rPr>
          <w:rFonts w:ascii="Arial" w:eastAsia="Arial" w:hAnsi="Arial" w:cs="Arial"/>
          <w:sz w:val="24"/>
          <w:szCs w:val="24"/>
        </w:rPr>
        <w:t>Modifíquese el artículo 217A del Código penal, el cual quedará así:</w:t>
      </w:r>
    </w:p>
    <w:p w14:paraId="04A3D0AF" w14:textId="77777777" w:rsidR="00B22269" w:rsidRDefault="00B22269">
      <w:pPr>
        <w:spacing w:line="252" w:lineRule="auto"/>
        <w:ind w:left="851" w:right="-1"/>
        <w:jc w:val="both"/>
        <w:rPr>
          <w:rFonts w:ascii="Arial" w:eastAsia="Arial" w:hAnsi="Arial" w:cs="Arial"/>
          <w:b/>
          <w:sz w:val="24"/>
          <w:szCs w:val="24"/>
        </w:rPr>
      </w:pPr>
    </w:p>
    <w:p w14:paraId="1B898452"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lastRenderedPageBreak/>
        <w:t xml:space="preserve">Artículo 217-A. Demanda de explotación sexual. </w:t>
      </w:r>
      <w:r>
        <w:rPr>
          <w:rFonts w:ascii="Arial" w:eastAsia="Arial" w:hAnsi="Arial" w:cs="Arial"/>
          <w:sz w:val="24"/>
          <w:szCs w:val="24"/>
        </w:rPr>
        <w:t xml:space="preserve">El que directamente o a través de tercera persona, solicite, acepte o demande realizar actos sexuales o acceso carnal con otra persona mediante pago o promesa de pago en dinero, especie o retribución de cualquier naturaleza, para la víctima o para una tercera persona, incurrirá por este sólo hecho, en multa de 100 a 200 salarios mínimos y pena de prisión de 1 a 4 años. </w:t>
      </w:r>
    </w:p>
    <w:p w14:paraId="05A600DB" w14:textId="77777777" w:rsidR="00B22269" w:rsidRDefault="00B22269">
      <w:pPr>
        <w:spacing w:line="252" w:lineRule="auto"/>
        <w:ind w:left="447" w:right="-1"/>
        <w:jc w:val="both"/>
        <w:rPr>
          <w:rFonts w:ascii="Arial" w:eastAsia="Arial" w:hAnsi="Arial" w:cs="Arial"/>
          <w:sz w:val="24"/>
          <w:szCs w:val="24"/>
        </w:rPr>
      </w:pPr>
    </w:p>
    <w:p w14:paraId="4C7B747A" w14:textId="77777777" w:rsidR="00B22269" w:rsidRDefault="006B6D61">
      <w:pPr>
        <w:spacing w:line="252" w:lineRule="auto"/>
        <w:ind w:left="435" w:right="-1"/>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Si la víctima es una persona menor de 18 años la pena de prisión será de 14 a 25 años.</w:t>
      </w:r>
    </w:p>
    <w:p w14:paraId="37303886" w14:textId="77777777" w:rsidR="00B22269" w:rsidRDefault="00B22269">
      <w:pPr>
        <w:spacing w:line="252" w:lineRule="auto"/>
        <w:ind w:right="-1" w:firstLine="720"/>
        <w:jc w:val="both"/>
        <w:rPr>
          <w:rFonts w:ascii="Arial" w:eastAsia="Arial" w:hAnsi="Arial" w:cs="Arial"/>
          <w:sz w:val="24"/>
          <w:szCs w:val="24"/>
        </w:rPr>
      </w:pPr>
    </w:p>
    <w:p w14:paraId="4FF53C1A"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consentimiento dado por la víctima de cualquier edad no constituirá causal de exoneración de la responsabilidad penal.</w:t>
      </w:r>
    </w:p>
    <w:p w14:paraId="0E0F9FF8" w14:textId="77777777" w:rsidR="00B22269" w:rsidRDefault="00B22269">
      <w:pPr>
        <w:spacing w:line="252" w:lineRule="auto"/>
        <w:ind w:left="851" w:right="-1"/>
        <w:jc w:val="both"/>
        <w:rPr>
          <w:rFonts w:ascii="Arial" w:eastAsia="Arial" w:hAnsi="Arial" w:cs="Arial"/>
          <w:sz w:val="24"/>
          <w:szCs w:val="24"/>
        </w:rPr>
      </w:pPr>
    </w:p>
    <w:p w14:paraId="08789D80" w14:textId="20DDB1EB" w:rsidR="00B22269" w:rsidRDefault="009C591F" w:rsidP="009C591F">
      <w:pPr>
        <w:spacing w:line="252" w:lineRule="auto"/>
        <w:ind w:right="-1" w:firstLine="447"/>
        <w:jc w:val="both"/>
        <w:rPr>
          <w:rFonts w:ascii="Arial" w:eastAsia="Arial" w:hAnsi="Arial" w:cs="Arial"/>
          <w:sz w:val="24"/>
          <w:szCs w:val="24"/>
        </w:rPr>
      </w:pPr>
      <w:r>
        <w:rPr>
          <w:rFonts w:ascii="Arial" w:eastAsia="Arial" w:hAnsi="Arial" w:cs="Arial"/>
          <w:b/>
          <w:sz w:val="24"/>
          <w:szCs w:val="24"/>
        </w:rPr>
        <w:t>Parágrafo</w:t>
      </w:r>
      <w:r w:rsidR="006B6D61">
        <w:rPr>
          <w:rFonts w:ascii="Arial" w:eastAsia="Arial" w:hAnsi="Arial" w:cs="Arial"/>
          <w:b/>
          <w:sz w:val="24"/>
          <w:szCs w:val="24"/>
        </w:rPr>
        <w:t xml:space="preserve"> 3</w:t>
      </w:r>
      <w:r w:rsidR="006B6D61">
        <w:rPr>
          <w:rFonts w:ascii="Arial" w:eastAsia="Arial" w:hAnsi="Arial" w:cs="Arial"/>
          <w:sz w:val="24"/>
          <w:szCs w:val="24"/>
        </w:rPr>
        <w:t>. La pena se agravará de una tercera parte a la mitad:</w:t>
      </w:r>
    </w:p>
    <w:p w14:paraId="163EF804"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1. Si la conducta se ejecuta por un turista o viajero nacional o extranjero .</w:t>
      </w:r>
    </w:p>
    <w:p w14:paraId="08BD73FE"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2. Si la conducta constituye un matrimonio o convivencia servil o temprana</w:t>
      </w:r>
    </w:p>
    <w:p w14:paraId="67179623" w14:textId="69BCB6E0" w:rsidR="00B22269" w:rsidRDefault="006B6D61" w:rsidP="009C591F">
      <w:pPr>
        <w:spacing w:line="252" w:lineRule="auto"/>
        <w:ind w:left="720" w:right="-1"/>
        <w:jc w:val="both"/>
        <w:rPr>
          <w:rFonts w:ascii="Arial" w:eastAsia="Arial" w:hAnsi="Arial" w:cs="Arial"/>
          <w:sz w:val="24"/>
          <w:szCs w:val="24"/>
        </w:rPr>
      </w:pPr>
      <w:r>
        <w:rPr>
          <w:rFonts w:ascii="Arial" w:eastAsia="Arial" w:hAnsi="Arial" w:cs="Arial"/>
          <w:sz w:val="24"/>
          <w:szCs w:val="24"/>
        </w:rPr>
        <w:t>3. Si la conducta es cometida por un miembro de un grupo armado organizado al</w:t>
      </w:r>
      <w:r w:rsidR="009C591F">
        <w:rPr>
          <w:rFonts w:ascii="Arial" w:eastAsia="Arial" w:hAnsi="Arial" w:cs="Arial"/>
          <w:sz w:val="24"/>
          <w:szCs w:val="24"/>
        </w:rPr>
        <w:t xml:space="preserve"> </w:t>
      </w:r>
      <w:r>
        <w:rPr>
          <w:rFonts w:ascii="Arial" w:eastAsia="Arial" w:hAnsi="Arial" w:cs="Arial"/>
          <w:sz w:val="24"/>
          <w:szCs w:val="24"/>
        </w:rPr>
        <w:t>margen de la ley.</w:t>
      </w:r>
    </w:p>
    <w:p w14:paraId="0EE7A5C5" w14:textId="77777777" w:rsidR="00B22269" w:rsidRDefault="006B6D61">
      <w:pPr>
        <w:spacing w:line="252" w:lineRule="auto"/>
        <w:ind w:right="-1" w:firstLine="720"/>
        <w:jc w:val="both"/>
        <w:rPr>
          <w:rFonts w:ascii="Arial" w:eastAsia="Arial" w:hAnsi="Arial" w:cs="Arial"/>
          <w:color w:val="000000"/>
          <w:sz w:val="24"/>
          <w:szCs w:val="24"/>
        </w:rPr>
      </w:pPr>
      <w:r>
        <w:rPr>
          <w:rFonts w:ascii="Arial" w:eastAsia="Arial" w:hAnsi="Arial" w:cs="Arial"/>
          <w:sz w:val="24"/>
          <w:szCs w:val="24"/>
        </w:rPr>
        <w:t>4. El responsable sea integrante de la familia de la víctima</w:t>
      </w:r>
    </w:p>
    <w:p w14:paraId="67CF1D01"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5. Si se utilizan tecnologías de información y comunicación.</w:t>
      </w:r>
    </w:p>
    <w:p w14:paraId="0F98902D"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6. Si se reincide en la conducta</w:t>
      </w:r>
    </w:p>
    <w:p w14:paraId="6ADFB588" w14:textId="4FA7FFA1" w:rsidR="00B22269" w:rsidRDefault="00B22269">
      <w:pPr>
        <w:spacing w:line="252" w:lineRule="auto"/>
        <w:ind w:left="851" w:right="-1"/>
        <w:jc w:val="both"/>
        <w:rPr>
          <w:rFonts w:ascii="Arial" w:eastAsia="Arial" w:hAnsi="Arial" w:cs="Arial"/>
          <w:b/>
          <w:sz w:val="24"/>
          <w:szCs w:val="24"/>
        </w:rPr>
      </w:pPr>
    </w:p>
    <w:p w14:paraId="6EE66C24" w14:textId="36F72096" w:rsidR="00BE0A70" w:rsidRDefault="00BE0A70" w:rsidP="00BE0A70">
      <w:pPr>
        <w:spacing w:line="254" w:lineRule="auto"/>
        <w:ind w:right="-1"/>
        <w:jc w:val="both"/>
        <w:rPr>
          <w:rFonts w:ascii="Arial" w:eastAsia="Arial" w:hAnsi="Arial" w:cs="Arial"/>
          <w:sz w:val="24"/>
          <w:szCs w:val="24"/>
        </w:rPr>
      </w:pPr>
      <w:r>
        <w:rPr>
          <w:rFonts w:ascii="Arial" w:eastAsia="Arial" w:hAnsi="Arial" w:cs="Arial"/>
          <w:b/>
          <w:sz w:val="24"/>
          <w:szCs w:val="24"/>
        </w:rPr>
        <w:t xml:space="preserve">     Artículo </w:t>
      </w:r>
      <w:r w:rsidR="009C591F">
        <w:rPr>
          <w:rFonts w:ascii="Arial" w:eastAsia="Arial" w:hAnsi="Arial" w:cs="Arial"/>
          <w:b/>
          <w:sz w:val="24"/>
          <w:szCs w:val="24"/>
        </w:rPr>
        <w:t>16</w:t>
      </w:r>
      <w:r>
        <w:rPr>
          <w:rFonts w:ascii="Arial" w:eastAsia="Arial" w:hAnsi="Arial" w:cs="Arial"/>
          <w:b/>
          <w:sz w:val="24"/>
          <w:szCs w:val="24"/>
        </w:rPr>
        <w:t xml:space="preserve">º. </w:t>
      </w:r>
      <w:r>
        <w:rPr>
          <w:rFonts w:ascii="Arial" w:eastAsia="Arial" w:hAnsi="Arial" w:cs="Arial"/>
          <w:sz w:val="24"/>
          <w:szCs w:val="24"/>
        </w:rPr>
        <w:t>Modifíquese el artículo 218 del Código penal, el cual quedará así:</w:t>
      </w:r>
    </w:p>
    <w:p w14:paraId="18CF9991" w14:textId="77777777" w:rsidR="00BE0A70" w:rsidRDefault="00BE0A70" w:rsidP="00BE0A70">
      <w:pPr>
        <w:spacing w:line="254" w:lineRule="auto"/>
        <w:ind w:left="851" w:right="-1"/>
        <w:jc w:val="both"/>
        <w:rPr>
          <w:rFonts w:ascii="Arial" w:eastAsia="Arial" w:hAnsi="Arial" w:cs="Arial"/>
          <w:sz w:val="24"/>
          <w:szCs w:val="24"/>
        </w:rPr>
      </w:pPr>
    </w:p>
    <w:p w14:paraId="6F430625" w14:textId="77777777" w:rsidR="00BE0A70" w:rsidRDefault="00BE0A70" w:rsidP="00BE0A70">
      <w:pPr>
        <w:spacing w:line="254" w:lineRule="auto"/>
        <w:ind w:left="447" w:right="-1"/>
        <w:jc w:val="both"/>
        <w:rPr>
          <w:rFonts w:ascii="Arial" w:eastAsia="Arial" w:hAnsi="Arial" w:cs="Arial"/>
          <w:sz w:val="24"/>
          <w:szCs w:val="24"/>
        </w:rPr>
      </w:pPr>
      <w:r>
        <w:rPr>
          <w:rFonts w:ascii="Arial" w:eastAsia="Arial" w:hAnsi="Arial" w:cs="Arial"/>
          <w:b/>
          <w:sz w:val="24"/>
          <w:szCs w:val="24"/>
        </w:rPr>
        <w:t xml:space="preserve">Artículo 218. Explotación sexual de la niñez y adolescencia a través de la pornografía. </w:t>
      </w:r>
      <w:r>
        <w:rPr>
          <w:rFonts w:ascii="Arial" w:eastAsia="Arial" w:hAnsi="Arial" w:cs="Arial"/>
          <w:sz w:val="24"/>
          <w:szCs w:val="24"/>
        </w:rPr>
        <w:t>El que fotografíe, filme, grabe, produzca, divulgue, ofrezca, venda, compre, posea, porte, almacene, transmita o exhiba, por cualquier medio, para uso personal o intercambio, representaciones sexualizadas, desnudos completos o de partes del cuerpo que involucre personas menores de 18 años de edad o contenidos que les sexualicen, incurrirá en prisión de 10 a 20 años y multa de 1.500 a 2.000 salarios mínimos legales mensuales vigentes.</w:t>
      </w:r>
    </w:p>
    <w:p w14:paraId="794FBBAA" w14:textId="77777777" w:rsidR="00BE0A70" w:rsidRDefault="00BE0A70" w:rsidP="00BE0A70">
      <w:pPr>
        <w:spacing w:line="254" w:lineRule="auto"/>
        <w:ind w:left="851" w:right="-1"/>
        <w:jc w:val="both"/>
        <w:rPr>
          <w:rFonts w:ascii="Arial" w:eastAsia="Arial" w:hAnsi="Arial" w:cs="Arial"/>
          <w:sz w:val="24"/>
          <w:szCs w:val="24"/>
        </w:rPr>
      </w:pPr>
    </w:p>
    <w:p w14:paraId="02DF5D46" w14:textId="77777777" w:rsidR="00BE0A70" w:rsidRDefault="00BE0A70" w:rsidP="00BE0A70">
      <w:pPr>
        <w:spacing w:line="254" w:lineRule="auto"/>
        <w:ind w:left="447" w:right="-1"/>
        <w:jc w:val="both"/>
        <w:rPr>
          <w:rFonts w:ascii="Arial" w:eastAsia="Arial" w:hAnsi="Arial" w:cs="Arial"/>
          <w:sz w:val="24"/>
          <w:szCs w:val="24"/>
        </w:rPr>
      </w:pPr>
      <w:r>
        <w:rPr>
          <w:rFonts w:ascii="Arial" w:eastAsia="Arial" w:hAnsi="Arial" w:cs="Arial"/>
          <w:sz w:val="24"/>
          <w:szCs w:val="24"/>
        </w:rPr>
        <w:t>Igual pena se aplicará a quien alimente con este material sexual bases de datos de Internet, con o sin fines de lucro.</w:t>
      </w:r>
    </w:p>
    <w:p w14:paraId="4E0A0B4A" w14:textId="77777777" w:rsidR="00BE0A70" w:rsidRDefault="00BE0A70" w:rsidP="00BE0A70">
      <w:pPr>
        <w:spacing w:line="254" w:lineRule="auto"/>
        <w:ind w:left="851" w:right="-1"/>
        <w:jc w:val="both"/>
        <w:rPr>
          <w:rFonts w:ascii="Arial" w:eastAsia="Arial" w:hAnsi="Arial" w:cs="Arial"/>
          <w:sz w:val="24"/>
          <w:szCs w:val="24"/>
        </w:rPr>
      </w:pPr>
    </w:p>
    <w:p w14:paraId="725FECF3" w14:textId="77777777" w:rsidR="00BE0A70" w:rsidRDefault="00BE0A70" w:rsidP="00BE0A70">
      <w:pPr>
        <w:spacing w:line="254" w:lineRule="auto"/>
        <w:ind w:left="447" w:right="-1"/>
        <w:jc w:val="both"/>
        <w:rPr>
          <w:rFonts w:ascii="Arial" w:eastAsia="Arial" w:hAnsi="Arial" w:cs="Arial"/>
          <w:sz w:val="24"/>
          <w:szCs w:val="24"/>
        </w:rPr>
      </w:pPr>
      <w:r>
        <w:rPr>
          <w:rFonts w:ascii="Arial" w:eastAsia="Arial" w:hAnsi="Arial" w:cs="Arial"/>
          <w:sz w:val="24"/>
          <w:szCs w:val="24"/>
        </w:rPr>
        <w:t>Cuando el material utilice imágenes simuladas, alteradas o de personas adultas pretendiendo ser menores de edad, la pena será de 3 a 6 años de prisión y multa de 1500 a 2000 SMLMV.</w:t>
      </w:r>
    </w:p>
    <w:p w14:paraId="7B06942F" w14:textId="466FC0F7" w:rsidR="00BE0A70" w:rsidRDefault="00BE0A70">
      <w:pPr>
        <w:spacing w:line="252" w:lineRule="auto"/>
        <w:ind w:left="851" w:right="-1"/>
        <w:jc w:val="both"/>
        <w:rPr>
          <w:rFonts w:ascii="Arial" w:eastAsia="Arial" w:hAnsi="Arial" w:cs="Arial"/>
          <w:b/>
          <w:sz w:val="24"/>
          <w:szCs w:val="24"/>
        </w:rPr>
      </w:pPr>
    </w:p>
    <w:p w14:paraId="23442289" w14:textId="482861F1" w:rsidR="00B22269" w:rsidRDefault="006B6D61" w:rsidP="001F67F6">
      <w:pPr>
        <w:spacing w:line="254" w:lineRule="auto"/>
        <w:ind w:right="-1" w:firstLine="447"/>
        <w:jc w:val="both"/>
        <w:rPr>
          <w:rFonts w:ascii="Arial" w:eastAsia="Arial" w:hAnsi="Arial" w:cs="Arial"/>
          <w:sz w:val="24"/>
          <w:szCs w:val="24"/>
        </w:rPr>
      </w:pPr>
      <w:r>
        <w:rPr>
          <w:rFonts w:ascii="Arial" w:eastAsia="Arial" w:hAnsi="Arial" w:cs="Arial"/>
          <w:b/>
          <w:sz w:val="24"/>
          <w:szCs w:val="24"/>
        </w:rPr>
        <w:t xml:space="preserve">Artículo </w:t>
      </w:r>
      <w:r w:rsidR="009C591F">
        <w:rPr>
          <w:rFonts w:ascii="Arial" w:eastAsia="Arial" w:hAnsi="Arial" w:cs="Arial"/>
          <w:b/>
          <w:sz w:val="24"/>
          <w:szCs w:val="24"/>
        </w:rPr>
        <w:t>17</w:t>
      </w:r>
      <w:r>
        <w:rPr>
          <w:rFonts w:ascii="Arial" w:eastAsia="Arial" w:hAnsi="Arial" w:cs="Arial"/>
          <w:b/>
          <w:sz w:val="24"/>
          <w:szCs w:val="24"/>
        </w:rPr>
        <w:t xml:space="preserve">º. </w:t>
      </w:r>
      <w:r>
        <w:rPr>
          <w:rFonts w:ascii="Arial" w:eastAsia="Arial" w:hAnsi="Arial" w:cs="Arial"/>
          <w:sz w:val="24"/>
          <w:szCs w:val="24"/>
        </w:rPr>
        <w:t>Modifíquese el artículo 219A del Código penal, el cual quedará así:</w:t>
      </w:r>
    </w:p>
    <w:p w14:paraId="07EDACA0" w14:textId="77777777" w:rsidR="00B22269" w:rsidRDefault="00B22269">
      <w:pPr>
        <w:spacing w:line="252" w:lineRule="auto"/>
        <w:ind w:left="851" w:right="-1"/>
        <w:jc w:val="both"/>
        <w:rPr>
          <w:rFonts w:ascii="Arial" w:eastAsia="Arial" w:hAnsi="Arial" w:cs="Arial"/>
          <w:b/>
          <w:sz w:val="24"/>
          <w:szCs w:val="24"/>
        </w:rPr>
      </w:pPr>
    </w:p>
    <w:p w14:paraId="44043B35"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219-A. Utilización o facilitación de medios de comunicación para ejecutar delitos sexuales.</w:t>
      </w:r>
      <w:r>
        <w:rPr>
          <w:rFonts w:ascii="Arial" w:eastAsia="Arial" w:hAnsi="Arial" w:cs="Arial"/>
          <w:sz w:val="24"/>
          <w:szCs w:val="24"/>
        </w:rPr>
        <w:t xml:space="preserve"> El que utilice o facilite el correo tradicional, aplicaciones móviles, redes globales de información, telefonía o cualquier medio o tecnología de comunicación, para:</w:t>
      </w:r>
    </w:p>
    <w:p w14:paraId="71604C39" w14:textId="77777777" w:rsidR="00B22269" w:rsidRDefault="00B22269">
      <w:pPr>
        <w:spacing w:line="252" w:lineRule="auto"/>
        <w:ind w:left="1428" w:right="-1"/>
        <w:jc w:val="both"/>
        <w:rPr>
          <w:rFonts w:ascii="Arial" w:eastAsia="Arial" w:hAnsi="Arial" w:cs="Arial"/>
          <w:sz w:val="24"/>
          <w:szCs w:val="24"/>
        </w:rPr>
      </w:pPr>
    </w:p>
    <w:p w14:paraId="16591D19"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t>obtener, solicitar, ofrecer o facilitar contacto o actividad con fines sexuales con personas menores de 18 años,</w:t>
      </w:r>
    </w:p>
    <w:p w14:paraId="73BDFB41" w14:textId="77777777" w:rsidR="00B22269" w:rsidRDefault="00B22269">
      <w:pPr>
        <w:spacing w:line="252" w:lineRule="auto"/>
        <w:ind w:right="-1"/>
        <w:jc w:val="both"/>
        <w:rPr>
          <w:rFonts w:ascii="Arial" w:eastAsia="Arial" w:hAnsi="Arial" w:cs="Arial"/>
          <w:sz w:val="24"/>
          <w:szCs w:val="24"/>
        </w:rPr>
      </w:pPr>
    </w:p>
    <w:p w14:paraId="5A5CEF23"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b. obtener o solicitar contacto o actividad sexual por medio de coacción, intimidación o amenaza con cualquier persona</w:t>
      </w:r>
    </w:p>
    <w:p w14:paraId="3A4EFBBD" w14:textId="77777777" w:rsidR="00B22269" w:rsidRDefault="00B22269">
      <w:pPr>
        <w:spacing w:line="252" w:lineRule="auto"/>
        <w:ind w:right="-1" w:firstLine="720"/>
        <w:jc w:val="both"/>
        <w:rPr>
          <w:rFonts w:ascii="Arial" w:eastAsia="Arial" w:hAnsi="Arial" w:cs="Arial"/>
          <w:sz w:val="24"/>
          <w:szCs w:val="24"/>
        </w:rPr>
      </w:pPr>
    </w:p>
    <w:p w14:paraId="031C5C54"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 xml:space="preserve">c. Intercambio de mensajes de contenido sexual explícito con personas menores de 18 años </w:t>
      </w:r>
    </w:p>
    <w:p w14:paraId="720EADBF" w14:textId="77777777" w:rsidR="00B22269" w:rsidRDefault="00B22269">
      <w:pPr>
        <w:spacing w:line="252" w:lineRule="auto"/>
        <w:ind w:left="1428" w:right="-1"/>
        <w:jc w:val="both"/>
        <w:rPr>
          <w:rFonts w:ascii="Arial" w:eastAsia="Arial" w:hAnsi="Arial" w:cs="Arial"/>
          <w:sz w:val="24"/>
          <w:szCs w:val="24"/>
        </w:rPr>
      </w:pPr>
    </w:p>
    <w:p w14:paraId="382C712D"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d. Intercambio de mensajes de contenido sexual con fines de acoso o intimidación contra cualquier persona</w:t>
      </w:r>
    </w:p>
    <w:p w14:paraId="1BFE8E69" w14:textId="77777777" w:rsidR="00B22269" w:rsidRDefault="00B22269">
      <w:pPr>
        <w:spacing w:line="252" w:lineRule="auto"/>
        <w:ind w:left="1428" w:right="-1"/>
        <w:jc w:val="both"/>
        <w:rPr>
          <w:rFonts w:ascii="Arial" w:eastAsia="Arial" w:hAnsi="Arial" w:cs="Arial"/>
          <w:sz w:val="24"/>
          <w:szCs w:val="24"/>
        </w:rPr>
      </w:pPr>
    </w:p>
    <w:p w14:paraId="0FAA1B6D"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e. Utilizar imágenes o perfiles falsos que simulan niñas, niños y adolescentes con fines sexuales.</w:t>
      </w:r>
    </w:p>
    <w:p w14:paraId="0BEAF0CE" w14:textId="77777777" w:rsidR="00B22269" w:rsidRDefault="00B22269">
      <w:pPr>
        <w:spacing w:line="252" w:lineRule="auto"/>
        <w:ind w:left="1428" w:right="-1"/>
        <w:jc w:val="both"/>
        <w:rPr>
          <w:rFonts w:ascii="Arial" w:eastAsia="Arial" w:hAnsi="Arial" w:cs="Arial"/>
          <w:sz w:val="24"/>
          <w:szCs w:val="24"/>
        </w:rPr>
      </w:pPr>
    </w:p>
    <w:p w14:paraId="4F24B7E5"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f. Utilizar imágenes sexuales (reales o simuladas) con fines de acoso, coacción, extorsión, castigo, chantaje, amenaza o constreñimiento contra cualquier persona</w:t>
      </w:r>
    </w:p>
    <w:p w14:paraId="4EAFBAB6" w14:textId="77777777" w:rsidR="00B22269" w:rsidRDefault="00B22269">
      <w:pPr>
        <w:spacing w:line="252" w:lineRule="auto"/>
        <w:ind w:left="1428" w:right="-1"/>
        <w:jc w:val="both"/>
        <w:rPr>
          <w:rFonts w:ascii="Arial" w:eastAsia="Arial" w:hAnsi="Arial" w:cs="Arial"/>
          <w:sz w:val="24"/>
          <w:szCs w:val="24"/>
        </w:rPr>
      </w:pPr>
    </w:p>
    <w:p w14:paraId="469AAEE2"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Incurrirá en pena de prisión de diez (10) a catorce (14) años y multa de ciento sesenta y siete (167) a  ochocientos cincuenta (850) salarios mínimos legales mensuales vigentes.</w:t>
      </w:r>
    </w:p>
    <w:p w14:paraId="3733FAFB" w14:textId="77777777" w:rsidR="00B22269" w:rsidRDefault="00B22269">
      <w:pPr>
        <w:spacing w:line="252" w:lineRule="auto"/>
        <w:ind w:left="1428" w:right="-1"/>
        <w:jc w:val="both"/>
        <w:rPr>
          <w:rFonts w:ascii="Arial" w:eastAsia="Arial" w:hAnsi="Arial" w:cs="Arial"/>
          <w:sz w:val="24"/>
          <w:szCs w:val="24"/>
        </w:rPr>
      </w:pPr>
    </w:p>
    <w:p w14:paraId="603031B8" w14:textId="2EDADA8C" w:rsidR="00B22269" w:rsidRDefault="006B6D61">
      <w:pPr>
        <w:spacing w:line="252" w:lineRule="auto"/>
        <w:ind w:left="141" w:right="-1" w:firstLine="306"/>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Cuando la víctima sea mayor de 18 años la pena de prisión será de cinco (5) a ocho (8) años y multa de sesenta y siete (67) a setecientos cincuenta (750) salarios mínimos legales mensuales vigentes.</w:t>
      </w:r>
    </w:p>
    <w:p w14:paraId="787057D5" w14:textId="77777777" w:rsidR="009C591F" w:rsidRDefault="009C591F" w:rsidP="009C591F">
      <w:pPr>
        <w:spacing w:line="252" w:lineRule="auto"/>
        <w:ind w:right="-1"/>
        <w:jc w:val="both"/>
        <w:rPr>
          <w:rFonts w:ascii="Arial" w:eastAsia="Arial" w:hAnsi="Arial" w:cs="Arial"/>
          <w:b/>
          <w:sz w:val="24"/>
          <w:szCs w:val="24"/>
          <w:highlight w:val="yellow"/>
        </w:rPr>
      </w:pPr>
    </w:p>
    <w:p w14:paraId="08E68E74" w14:textId="77777777" w:rsidR="009C591F" w:rsidRDefault="009C591F" w:rsidP="009C591F">
      <w:pPr>
        <w:spacing w:line="254" w:lineRule="auto"/>
        <w:ind w:right="-1" w:firstLine="720"/>
        <w:jc w:val="both"/>
        <w:rPr>
          <w:rFonts w:ascii="Arial" w:eastAsia="Arial" w:hAnsi="Arial" w:cs="Arial"/>
          <w:b/>
          <w:sz w:val="24"/>
          <w:szCs w:val="24"/>
        </w:rPr>
      </w:pPr>
    </w:p>
    <w:p w14:paraId="0FF3A63A" w14:textId="401F9398" w:rsidR="009C591F" w:rsidRDefault="009C591F" w:rsidP="001F67F6">
      <w:pPr>
        <w:spacing w:line="254" w:lineRule="auto"/>
        <w:ind w:right="-1" w:firstLine="447"/>
        <w:jc w:val="both"/>
        <w:rPr>
          <w:rFonts w:ascii="Arial" w:eastAsia="Arial" w:hAnsi="Arial" w:cs="Arial"/>
          <w:sz w:val="24"/>
          <w:szCs w:val="24"/>
        </w:rPr>
      </w:pPr>
      <w:r>
        <w:rPr>
          <w:rFonts w:ascii="Arial" w:eastAsia="Arial" w:hAnsi="Arial" w:cs="Arial"/>
          <w:b/>
          <w:sz w:val="24"/>
          <w:szCs w:val="24"/>
        </w:rPr>
        <w:t xml:space="preserve">Artículo 18º. </w:t>
      </w:r>
      <w:r>
        <w:rPr>
          <w:rFonts w:ascii="Arial" w:eastAsia="Arial" w:hAnsi="Arial" w:cs="Arial"/>
          <w:sz w:val="24"/>
          <w:szCs w:val="24"/>
        </w:rPr>
        <w:t>Modifíquese el artículo 188A del Código penal, el cual quedará así:</w:t>
      </w:r>
    </w:p>
    <w:p w14:paraId="113CA763" w14:textId="77777777" w:rsidR="009C591F" w:rsidRDefault="009C591F" w:rsidP="009C591F">
      <w:pPr>
        <w:spacing w:line="252" w:lineRule="auto"/>
        <w:ind w:right="-1" w:firstLine="720"/>
        <w:jc w:val="both"/>
        <w:rPr>
          <w:rFonts w:ascii="Arial" w:eastAsia="Arial" w:hAnsi="Arial" w:cs="Arial"/>
          <w:b/>
          <w:i/>
          <w:sz w:val="24"/>
          <w:szCs w:val="24"/>
        </w:rPr>
      </w:pPr>
    </w:p>
    <w:p w14:paraId="5EEE29CD"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Artículo 188-A. Trata de Personas.</w:t>
      </w:r>
      <w:r>
        <w:rPr>
          <w:rFonts w:ascii="Arial" w:eastAsia="Arial" w:hAnsi="Arial" w:cs="Arial"/>
          <w:b/>
          <w:i/>
          <w:sz w:val="24"/>
          <w:szCs w:val="24"/>
        </w:rPr>
        <w:t xml:space="preserve"> </w:t>
      </w:r>
      <w:r>
        <w:rPr>
          <w:rFonts w:ascii="Arial" w:eastAsia="Arial" w:hAnsi="Arial" w:cs="Arial"/>
          <w:sz w:val="24"/>
          <w:szCs w:val="24"/>
        </w:rPr>
        <w:t>El que capte, traslade, acoja o reciba a una persona, dentro del territorio nacional o hacia el exterior, con fines de explotación, incurrirá en prisión de trece (13) a veintitrés (23) años y una multa de ochocientos (800) a mil quinientos (1.500) salarios mínimos legales mensuales vigentes.</w:t>
      </w:r>
    </w:p>
    <w:p w14:paraId="71C67716" w14:textId="77777777" w:rsidR="009C591F" w:rsidRDefault="009C591F" w:rsidP="009C591F">
      <w:pPr>
        <w:spacing w:line="252" w:lineRule="auto"/>
        <w:ind w:right="-1"/>
        <w:jc w:val="both"/>
        <w:rPr>
          <w:rFonts w:ascii="Arial" w:eastAsia="Arial" w:hAnsi="Arial" w:cs="Arial"/>
          <w:sz w:val="24"/>
          <w:szCs w:val="24"/>
        </w:rPr>
      </w:pPr>
    </w:p>
    <w:p w14:paraId="65D36A1F"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Para efectos de este artículo se entenderá por explotación el obtener provecho económico o cualquier otro beneficio para sí o para otra persona, mediante la explotación de la prostitución ajena u otras formas de explotación sexual, los trabajos o servicios forzados, la esclavitud o las prácticas análogas a la esclavitud, la servidumbre, la explotación de la mendicidad ajena, el matrimonio servil, las uniones tempranas, la extracción de órganos, fluidos y tejidos, la explotación reproductiva u otras formas de explotación.</w:t>
      </w:r>
    </w:p>
    <w:p w14:paraId="7A9B0D16" w14:textId="77777777" w:rsidR="009C591F" w:rsidRDefault="009C591F" w:rsidP="009C591F">
      <w:pPr>
        <w:spacing w:line="252" w:lineRule="auto"/>
        <w:ind w:left="447" w:right="-1"/>
        <w:jc w:val="both"/>
        <w:rPr>
          <w:rFonts w:ascii="Arial" w:eastAsia="Arial" w:hAnsi="Arial" w:cs="Arial"/>
          <w:sz w:val="24"/>
          <w:szCs w:val="24"/>
        </w:rPr>
      </w:pPr>
    </w:p>
    <w:p w14:paraId="2951FF6D"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El consentimiento dado por la víctima a cualquier forma de explotación definida en este artículo no constituirá causal de exoneración de la responsabilidad penal.</w:t>
      </w:r>
    </w:p>
    <w:p w14:paraId="49C0CAF2" w14:textId="77777777" w:rsidR="009C591F" w:rsidRDefault="009C591F" w:rsidP="009C591F">
      <w:pPr>
        <w:spacing w:line="252" w:lineRule="auto"/>
        <w:ind w:left="447" w:right="-1"/>
        <w:jc w:val="both"/>
        <w:rPr>
          <w:rFonts w:ascii="Arial" w:eastAsia="Arial" w:hAnsi="Arial" w:cs="Arial"/>
          <w:sz w:val="24"/>
          <w:szCs w:val="24"/>
        </w:rPr>
      </w:pPr>
    </w:p>
    <w:p w14:paraId="0436714C"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lastRenderedPageBreak/>
        <w:t>Parágrafo. Las víctimas de la trata de personas no serán sancionadas, privadas de la libertad, multadas o de cualquier otra forma consideradas penal o administrativamente responsables de delitos o contravenciones cometidos por ellas, en la medida en que esa participación sea consecuencia directa de su situación de víctimas de explotación.</w:t>
      </w:r>
    </w:p>
    <w:p w14:paraId="37A519BF" w14:textId="77777777" w:rsidR="009C591F" w:rsidRDefault="009C591F" w:rsidP="009C591F">
      <w:pPr>
        <w:spacing w:line="252" w:lineRule="auto"/>
        <w:ind w:left="447" w:right="-1"/>
        <w:jc w:val="both"/>
        <w:rPr>
          <w:rFonts w:ascii="Arial" w:eastAsia="Arial" w:hAnsi="Arial" w:cs="Arial"/>
          <w:sz w:val="24"/>
          <w:szCs w:val="24"/>
        </w:rPr>
      </w:pPr>
    </w:p>
    <w:p w14:paraId="53D98383" w14:textId="17FB44D2" w:rsidR="009C591F" w:rsidRDefault="009C591F" w:rsidP="009C591F">
      <w:pPr>
        <w:spacing w:line="252" w:lineRule="auto"/>
        <w:ind w:right="-1" w:firstLine="447"/>
        <w:rPr>
          <w:rFonts w:ascii="Arial" w:eastAsia="Arial" w:hAnsi="Arial" w:cs="Arial"/>
          <w:sz w:val="24"/>
          <w:szCs w:val="24"/>
        </w:rPr>
      </w:pPr>
      <w:r>
        <w:rPr>
          <w:rFonts w:ascii="Arial" w:eastAsia="Arial" w:hAnsi="Arial" w:cs="Arial"/>
          <w:b/>
          <w:sz w:val="24"/>
          <w:szCs w:val="24"/>
        </w:rPr>
        <w:t xml:space="preserve">Artículo 19°. </w:t>
      </w:r>
      <w:r>
        <w:rPr>
          <w:rFonts w:ascii="Arial" w:eastAsia="Arial" w:hAnsi="Arial" w:cs="Arial"/>
          <w:sz w:val="24"/>
          <w:szCs w:val="24"/>
        </w:rPr>
        <w:t xml:space="preserve">Adiciónese el artículo 188F al Código Penal, el cual quedará así: </w:t>
      </w:r>
    </w:p>
    <w:p w14:paraId="5A970B3C" w14:textId="77777777" w:rsidR="009C591F" w:rsidRDefault="009C591F" w:rsidP="009C591F">
      <w:pPr>
        <w:spacing w:line="254" w:lineRule="auto"/>
        <w:ind w:left="1124" w:right="-1"/>
        <w:rPr>
          <w:rFonts w:ascii="Arial" w:eastAsia="Arial" w:hAnsi="Arial" w:cs="Arial"/>
          <w:sz w:val="24"/>
          <w:szCs w:val="24"/>
        </w:rPr>
      </w:pPr>
    </w:p>
    <w:p w14:paraId="6F96E40C"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188F. Explotación reproductiva. </w:t>
      </w:r>
      <w:r>
        <w:rPr>
          <w:rFonts w:ascii="Arial" w:eastAsia="Arial" w:hAnsi="Arial" w:cs="Arial"/>
          <w:sz w:val="24"/>
          <w:szCs w:val="24"/>
        </w:rPr>
        <w:t>El que por sí o como miembro de una organización nacional o internacional, con el propósito de obtener beneficio económico, fin lucrativo, provecho o cualquier beneficio, promueva, publicite, induzca, financie, reclute, colabore o facilite que una mujer sea utilizada para la gestación de un niño o niña para otros, incurrirá por este solo hecho, en prisión de seis (6) a ocho (8) años y multa de cincuenta (50) a cien (100) salarios mínimos legales mensuales vigentes.</w:t>
      </w:r>
    </w:p>
    <w:p w14:paraId="0AB785BE" w14:textId="77777777" w:rsidR="009C591F" w:rsidRDefault="009C591F" w:rsidP="009C591F">
      <w:pPr>
        <w:spacing w:line="252" w:lineRule="auto"/>
        <w:ind w:left="1124" w:right="-1"/>
        <w:jc w:val="both"/>
        <w:rPr>
          <w:rFonts w:ascii="Arial" w:eastAsia="Arial" w:hAnsi="Arial" w:cs="Arial"/>
          <w:sz w:val="24"/>
          <w:szCs w:val="24"/>
        </w:rPr>
      </w:pPr>
    </w:p>
    <w:p w14:paraId="3D92745C" w14:textId="77777777" w:rsidR="009C591F" w:rsidRDefault="009C591F" w:rsidP="009C591F">
      <w:pPr>
        <w:spacing w:line="252" w:lineRule="auto"/>
        <w:ind w:left="1275" w:right="-1" w:hanging="140"/>
        <w:jc w:val="both"/>
        <w:rPr>
          <w:rFonts w:ascii="Arial" w:eastAsia="Arial" w:hAnsi="Arial" w:cs="Arial"/>
          <w:sz w:val="24"/>
          <w:szCs w:val="24"/>
        </w:rPr>
      </w:pPr>
      <w:r>
        <w:rPr>
          <w:rFonts w:ascii="Arial" w:eastAsia="Arial" w:hAnsi="Arial" w:cs="Arial"/>
          <w:sz w:val="24"/>
          <w:szCs w:val="24"/>
        </w:rPr>
        <w:t xml:space="preserve"> La misma pena se aplicará al intermediario y a quien recurra a la gestación ajena con el fin de ser designado como padre o madre de la(s) niña(s) o niño(s) resultantes de ella, quienes también recibirán la pena accesoria de pérdida de la patria potestad del padre biológico, aunque la práctica se hubiese efectuado en país extranjero. </w:t>
      </w:r>
    </w:p>
    <w:p w14:paraId="3686B8F3" w14:textId="77777777" w:rsidR="009C591F" w:rsidRDefault="009C591F" w:rsidP="009C591F">
      <w:pPr>
        <w:spacing w:line="252" w:lineRule="auto"/>
        <w:ind w:left="1124" w:right="-1"/>
        <w:jc w:val="both"/>
        <w:rPr>
          <w:rFonts w:ascii="Arial" w:eastAsia="Arial" w:hAnsi="Arial" w:cs="Arial"/>
          <w:sz w:val="24"/>
          <w:szCs w:val="24"/>
        </w:rPr>
      </w:pPr>
    </w:p>
    <w:p w14:paraId="69721FB6"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Parágrafo: Efectos civiles. </w:t>
      </w:r>
      <w:r>
        <w:rPr>
          <w:rFonts w:ascii="Arial" w:eastAsia="Arial" w:hAnsi="Arial" w:cs="Arial"/>
          <w:sz w:val="24"/>
          <w:szCs w:val="24"/>
        </w:rPr>
        <w:t>Todo acto jurídico en el que se pacte la obligación de utilizar el útero con fines de lucro o fines altruistas, se entenderá nulo de pleno derecho al igual que sus consecuencias. La Defensoría de Familia asumirá la representación legal de los niños y niñas producto de la explotación reproductiva y declarará su adoptabilidad.</w:t>
      </w:r>
    </w:p>
    <w:p w14:paraId="1C908491" w14:textId="77777777" w:rsidR="009C591F" w:rsidRDefault="009C591F" w:rsidP="009C591F">
      <w:pPr>
        <w:spacing w:line="252" w:lineRule="auto"/>
        <w:ind w:right="-1"/>
        <w:jc w:val="both"/>
        <w:rPr>
          <w:rFonts w:ascii="Arial" w:eastAsia="Arial" w:hAnsi="Arial" w:cs="Arial"/>
          <w:sz w:val="24"/>
          <w:szCs w:val="24"/>
        </w:rPr>
      </w:pPr>
    </w:p>
    <w:p w14:paraId="1CC4A12F" w14:textId="77777777" w:rsidR="009C591F" w:rsidRDefault="009C591F" w:rsidP="009C591F">
      <w:pPr>
        <w:spacing w:line="252" w:lineRule="auto"/>
        <w:ind w:left="1124" w:right="-1"/>
        <w:rPr>
          <w:rFonts w:ascii="Arial" w:eastAsia="Arial" w:hAnsi="Arial" w:cs="Arial"/>
          <w:b/>
          <w:sz w:val="24"/>
          <w:szCs w:val="24"/>
        </w:rPr>
      </w:pPr>
    </w:p>
    <w:p w14:paraId="3E6841EB" w14:textId="17373DBB" w:rsidR="009C591F" w:rsidRDefault="009C591F" w:rsidP="009C591F">
      <w:pPr>
        <w:spacing w:line="252" w:lineRule="auto"/>
        <w:ind w:right="-1"/>
        <w:rPr>
          <w:rFonts w:ascii="Arial" w:eastAsia="Arial" w:hAnsi="Arial" w:cs="Arial"/>
          <w:sz w:val="24"/>
          <w:szCs w:val="24"/>
        </w:rPr>
      </w:pPr>
      <w:r>
        <w:rPr>
          <w:rFonts w:ascii="Arial" w:eastAsia="Arial" w:hAnsi="Arial" w:cs="Arial"/>
          <w:b/>
          <w:sz w:val="24"/>
          <w:szCs w:val="24"/>
        </w:rPr>
        <w:t xml:space="preserve">     </w:t>
      </w:r>
      <w:r w:rsidR="001F67F6">
        <w:rPr>
          <w:rFonts w:ascii="Arial" w:eastAsia="Arial" w:hAnsi="Arial" w:cs="Arial"/>
          <w:b/>
          <w:sz w:val="24"/>
          <w:szCs w:val="24"/>
        </w:rPr>
        <w:tab/>
      </w:r>
      <w:r>
        <w:rPr>
          <w:rFonts w:ascii="Arial" w:eastAsia="Arial" w:hAnsi="Arial" w:cs="Arial"/>
          <w:b/>
          <w:sz w:val="24"/>
          <w:szCs w:val="24"/>
        </w:rPr>
        <w:t xml:space="preserve">Artículo 20°. </w:t>
      </w:r>
      <w:r>
        <w:rPr>
          <w:rFonts w:ascii="Arial" w:eastAsia="Arial" w:hAnsi="Arial" w:cs="Arial"/>
          <w:sz w:val="24"/>
          <w:szCs w:val="24"/>
        </w:rPr>
        <w:t xml:space="preserve">Adiciónese el artículo 134E al Código Penal, el cual quedará así: </w:t>
      </w:r>
    </w:p>
    <w:p w14:paraId="40B5B6E7" w14:textId="77777777" w:rsidR="009C591F" w:rsidRDefault="009C591F" w:rsidP="009C591F">
      <w:pPr>
        <w:spacing w:line="252" w:lineRule="auto"/>
        <w:ind w:left="1124" w:right="-1"/>
        <w:rPr>
          <w:rFonts w:ascii="Arial" w:eastAsia="Arial" w:hAnsi="Arial" w:cs="Arial"/>
          <w:b/>
          <w:sz w:val="24"/>
          <w:szCs w:val="24"/>
        </w:rPr>
      </w:pPr>
    </w:p>
    <w:p w14:paraId="1636904A"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134E. Apología a la Violencia contra niñas, niños, adolescentes y mujeres.  </w:t>
      </w:r>
      <w:r>
        <w:rPr>
          <w:rFonts w:ascii="Arial" w:eastAsia="Arial" w:hAnsi="Arial" w:cs="Arial"/>
          <w:sz w:val="24"/>
          <w:szCs w:val="24"/>
        </w:rPr>
        <w:t>El que promueva, instigue o reproduzca mensajes destinados a perpetuar, justificar y banalizar las violencias contra las niñas, niños, adolescentes y mujeres, incurrirá en multa de 500 a 1500 SMLV y prisión de doce (12) a cuarenta y ocho (48) meses de prisión.</w:t>
      </w:r>
    </w:p>
    <w:p w14:paraId="021C3E93" w14:textId="77777777" w:rsidR="009C591F" w:rsidRDefault="009C591F">
      <w:pPr>
        <w:spacing w:line="252" w:lineRule="auto"/>
        <w:ind w:left="141" w:right="-1" w:firstLine="306"/>
        <w:jc w:val="both"/>
        <w:rPr>
          <w:rFonts w:ascii="Arial" w:eastAsia="Arial" w:hAnsi="Arial" w:cs="Arial"/>
          <w:sz w:val="24"/>
          <w:szCs w:val="24"/>
        </w:rPr>
      </w:pPr>
    </w:p>
    <w:p w14:paraId="0BB17DF3" w14:textId="7A656C16" w:rsidR="009C591F" w:rsidRDefault="009C591F" w:rsidP="009C591F">
      <w:pPr>
        <w:spacing w:line="252" w:lineRule="auto"/>
        <w:ind w:right="-1" w:firstLine="720"/>
        <w:rPr>
          <w:rFonts w:ascii="Arial" w:eastAsia="Arial" w:hAnsi="Arial" w:cs="Arial"/>
          <w:sz w:val="24"/>
          <w:szCs w:val="24"/>
        </w:rPr>
      </w:pPr>
      <w:r>
        <w:rPr>
          <w:rFonts w:ascii="Arial" w:eastAsia="Arial" w:hAnsi="Arial" w:cs="Arial"/>
          <w:b/>
          <w:sz w:val="24"/>
          <w:szCs w:val="24"/>
        </w:rPr>
        <w:t xml:space="preserve">Artículo 21°. </w:t>
      </w:r>
      <w:r>
        <w:rPr>
          <w:rFonts w:ascii="Arial" w:eastAsia="Arial" w:hAnsi="Arial" w:cs="Arial"/>
          <w:sz w:val="24"/>
          <w:szCs w:val="24"/>
        </w:rPr>
        <w:t xml:space="preserve">Adiciónese el artículo 182B al Código Penal, el cual quedará así: </w:t>
      </w:r>
    </w:p>
    <w:p w14:paraId="33399777" w14:textId="77777777" w:rsidR="009C591F" w:rsidRDefault="009C591F" w:rsidP="009C591F">
      <w:pPr>
        <w:spacing w:line="252" w:lineRule="auto"/>
        <w:ind w:left="1124" w:right="-1"/>
        <w:rPr>
          <w:rFonts w:ascii="Arial" w:eastAsia="Arial" w:hAnsi="Arial" w:cs="Arial"/>
          <w:b/>
          <w:sz w:val="24"/>
          <w:szCs w:val="24"/>
        </w:rPr>
      </w:pPr>
    </w:p>
    <w:p w14:paraId="43746EF2"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182B. Amenaza personal. </w:t>
      </w:r>
      <w:r>
        <w:rPr>
          <w:rFonts w:ascii="Arial" w:eastAsia="Arial" w:hAnsi="Arial" w:cs="Arial"/>
          <w:sz w:val="24"/>
          <w:szCs w:val="24"/>
        </w:rPr>
        <w:t>El que por cualquier medio amenace con causar lesiones graves o muerte a una persona, incurrirá por esta sola conducta, en prisión de uno (1) a (4) años y multa de trece punto treinta y tres (13.33) a ciento cincuenta (150) salarios mínimos legales mensuales vigentes.</w:t>
      </w:r>
    </w:p>
    <w:p w14:paraId="64D11506" w14:textId="77777777" w:rsidR="009C591F" w:rsidRDefault="009C591F" w:rsidP="009C591F">
      <w:pPr>
        <w:spacing w:line="252" w:lineRule="auto"/>
        <w:ind w:left="1124" w:right="-1"/>
        <w:jc w:val="both"/>
        <w:rPr>
          <w:rFonts w:ascii="Arial" w:eastAsia="Arial" w:hAnsi="Arial" w:cs="Arial"/>
          <w:sz w:val="24"/>
          <w:szCs w:val="24"/>
        </w:rPr>
      </w:pPr>
    </w:p>
    <w:p w14:paraId="44208296"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sz w:val="24"/>
          <w:szCs w:val="24"/>
        </w:rPr>
        <w:t xml:space="preserve">Si la víctima es una mujer o una persona menor de 18 años la pena será de cuatro (4) a ocho (8) años y multa de trece punto treinta y tres (13.33) a ciento </w:t>
      </w:r>
      <w:r>
        <w:rPr>
          <w:rFonts w:ascii="Arial" w:eastAsia="Arial" w:hAnsi="Arial" w:cs="Arial"/>
          <w:sz w:val="24"/>
          <w:szCs w:val="24"/>
        </w:rPr>
        <w:lastRenderedPageBreak/>
        <w:t>cincuenta (150) salarios mínimos legales mensuales vigentes.</w:t>
      </w:r>
    </w:p>
    <w:p w14:paraId="33F04513" w14:textId="77777777" w:rsidR="00B22269" w:rsidRDefault="00B22269">
      <w:pPr>
        <w:spacing w:line="252" w:lineRule="auto"/>
        <w:ind w:left="1428" w:right="-1"/>
        <w:jc w:val="both"/>
        <w:rPr>
          <w:rFonts w:ascii="Arial" w:eastAsia="Arial" w:hAnsi="Arial" w:cs="Arial"/>
          <w:sz w:val="24"/>
          <w:szCs w:val="24"/>
        </w:rPr>
      </w:pPr>
    </w:p>
    <w:p w14:paraId="0153874D" w14:textId="5F6221AD" w:rsidR="00B22269" w:rsidRDefault="006B6D61" w:rsidP="001F1739">
      <w:pPr>
        <w:spacing w:line="252" w:lineRule="auto"/>
        <w:ind w:right="-1"/>
        <w:rPr>
          <w:rFonts w:ascii="Arial" w:eastAsia="Arial" w:hAnsi="Arial" w:cs="Arial"/>
          <w:b/>
          <w:sz w:val="24"/>
          <w:szCs w:val="24"/>
        </w:rPr>
      </w:pPr>
      <w:r>
        <w:rPr>
          <w:rFonts w:ascii="Arial" w:eastAsia="Arial" w:hAnsi="Arial" w:cs="Arial"/>
          <w:b/>
          <w:sz w:val="24"/>
          <w:szCs w:val="24"/>
        </w:rPr>
        <w:t xml:space="preserve">     </w:t>
      </w:r>
    </w:p>
    <w:p w14:paraId="7C7A4599" w14:textId="77777777" w:rsidR="00B22269" w:rsidRDefault="006B6D61">
      <w:pPr>
        <w:spacing w:line="252" w:lineRule="auto"/>
        <w:ind w:right="-1"/>
        <w:rPr>
          <w:rFonts w:ascii="Arial" w:eastAsia="Arial" w:hAnsi="Arial" w:cs="Arial"/>
          <w:sz w:val="24"/>
          <w:szCs w:val="24"/>
        </w:rPr>
      </w:pPr>
      <w:r>
        <w:rPr>
          <w:rFonts w:ascii="Arial" w:eastAsia="Arial" w:hAnsi="Arial" w:cs="Arial"/>
          <w:b/>
          <w:sz w:val="24"/>
          <w:szCs w:val="24"/>
        </w:rPr>
        <w:t xml:space="preserve">       Artículo 22°. </w:t>
      </w:r>
      <w:r>
        <w:rPr>
          <w:rFonts w:ascii="Arial" w:eastAsia="Arial" w:hAnsi="Arial" w:cs="Arial"/>
          <w:sz w:val="24"/>
          <w:szCs w:val="24"/>
        </w:rPr>
        <w:t>Derogatorias.</w:t>
      </w:r>
    </w:p>
    <w:p w14:paraId="79CCFA5D" w14:textId="77777777" w:rsidR="00B22269" w:rsidRDefault="00B22269">
      <w:pPr>
        <w:spacing w:line="252" w:lineRule="auto"/>
        <w:ind w:left="1124" w:right="-1"/>
        <w:rPr>
          <w:rFonts w:ascii="Arial" w:eastAsia="Arial" w:hAnsi="Arial" w:cs="Arial"/>
          <w:sz w:val="24"/>
          <w:szCs w:val="24"/>
        </w:rPr>
      </w:pPr>
    </w:p>
    <w:p w14:paraId="47ADA9DC" w14:textId="77777777" w:rsidR="00B22269" w:rsidRDefault="006B6D61">
      <w:pPr>
        <w:spacing w:line="252" w:lineRule="auto"/>
        <w:ind w:left="1124" w:right="-1"/>
        <w:rPr>
          <w:rFonts w:ascii="Arial" w:eastAsia="Arial" w:hAnsi="Arial" w:cs="Arial"/>
          <w:sz w:val="24"/>
          <w:szCs w:val="24"/>
        </w:rPr>
      </w:pPr>
      <w:r>
        <w:rPr>
          <w:rFonts w:ascii="Arial" w:eastAsia="Arial" w:hAnsi="Arial" w:cs="Arial"/>
          <w:sz w:val="24"/>
          <w:szCs w:val="24"/>
        </w:rPr>
        <w:t xml:space="preserve">Artículos 42, 44 y 45 Del Código de Policía ley 1801 de 2016, Artículo 217 del Código Penal, Artículo 73 de la ley 2010 de 2019, artículo 117 del código civil. Y todas las normas que le sean contrarias. </w:t>
      </w:r>
    </w:p>
    <w:p w14:paraId="6C5A424C" w14:textId="77777777" w:rsidR="00B22269" w:rsidRDefault="00B22269">
      <w:pPr>
        <w:spacing w:line="252" w:lineRule="auto"/>
        <w:ind w:right="-1"/>
        <w:rPr>
          <w:rFonts w:ascii="Arial" w:eastAsia="Arial" w:hAnsi="Arial" w:cs="Arial"/>
          <w:sz w:val="24"/>
          <w:szCs w:val="24"/>
        </w:rPr>
      </w:pPr>
    </w:p>
    <w:p w14:paraId="5DAE5498" w14:textId="77777777" w:rsidR="00B22269" w:rsidRDefault="00B22269">
      <w:pPr>
        <w:pBdr>
          <w:top w:val="nil"/>
          <w:left w:val="nil"/>
          <w:bottom w:val="nil"/>
          <w:right w:val="nil"/>
          <w:between w:val="nil"/>
        </w:pBdr>
        <w:ind w:right="-1"/>
        <w:rPr>
          <w:rFonts w:ascii="Arial" w:eastAsia="Arial" w:hAnsi="Arial" w:cs="Arial"/>
          <w:color w:val="000000"/>
          <w:sz w:val="24"/>
          <w:szCs w:val="24"/>
        </w:rPr>
      </w:pPr>
    </w:p>
    <w:p w14:paraId="60A507B8" w14:textId="26EA2A2D" w:rsidR="00B22269" w:rsidRDefault="006B6D61" w:rsidP="009C591F">
      <w:pPr>
        <w:pStyle w:val="Ttulo1"/>
        <w:tabs>
          <w:tab w:val="left" w:pos="1124"/>
          <w:tab w:val="left" w:pos="1125"/>
        </w:tabs>
        <w:spacing w:before="226"/>
        <w:ind w:left="0" w:right="-1" w:firstLine="0"/>
        <w:jc w:val="both"/>
        <w:rPr>
          <w:rFonts w:ascii="Arial" w:eastAsia="Arial" w:hAnsi="Arial" w:cs="Arial"/>
          <w:color w:val="000000"/>
        </w:rPr>
      </w:pPr>
      <w:r>
        <w:rPr>
          <w:rFonts w:ascii="Arial" w:eastAsia="Arial" w:hAnsi="Arial" w:cs="Arial"/>
          <w:b w:val="0"/>
          <w:color w:val="000000"/>
        </w:rPr>
        <w:t xml:space="preserve">    </w:t>
      </w:r>
    </w:p>
    <w:p w14:paraId="36261B20" w14:textId="77777777" w:rsidR="00B22269" w:rsidRDefault="00B22269">
      <w:pPr>
        <w:pBdr>
          <w:top w:val="nil"/>
          <w:left w:val="nil"/>
          <w:bottom w:val="nil"/>
          <w:right w:val="nil"/>
          <w:between w:val="nil"/>
        </w:pBdr>
        <w:spacing w:before="10"/>
        <w:ind w:right="-1"/>
        <w:jc w:val="both"/>
        <w:rPr>
          <w:rFonts w:ascii="Arial" w:eastAsia="Arial" w:hAnsi="Arial" w:cs="Arial"/>
          <w:color w:val="000000"/>
          <w:sz w:val="24"/>
          <w:szCs w:val="24"/>
        </w:rPr>
      </w:pPr>
    </w:p>
    <w:p w14:paraId="6EEB6913" w14:textId="77777777" w:rsidR="00B22269" w:rsidRDefault="00B22269">
      <w:pPr>
        <w:pBdr>
          <w:top w:val="nil"/>
          <w:left w:val="nil"/>
          <w:bottom w:val="nil"/>
          <w:right w:val="nil"/>
          <w:between w:val="nil"/>
        </w:pBdr>
        <w:spacing w:after="8"/>
        <w:ind w:left="552"/>
        <w:jc w:val="both"/>
        <w:rPr>
          <w:rFonts w:ascii="Arial" w:eastAsia="Arial" w:hAnsi="Arial" w:cs="Arial"/>
          <w:color w:val="000000"/>
          <w:sz w:val="24"/>
          <w:szCs w:val="24"/>
        </w:rPr>
      </w:pPr>
    </w:p>
    <w:p w14:paraId="582ADE8F" w14:textId="77777777" w:rsidR="00B22269" w:rsidRDefault="006B6D61">
      <w:pPr>
        <w:spacing w:before="1"/>
        <w:ind w:left="1124"/>
        <w:jc w:val="both"/>
        <w:rPr>
          <w:rFonts w:ascii="Arial" w:eastAsia="Arial" w:hAnsi="Arial" w:cs="Arial"/>
          <w:sz w:val="24"/>
          <w:szCs w:val="24"/>
        </w:rPr>
      </w:pPr>
      <w:r>
        <w:rPr>
          <w:rFonts w:ascii="Arial" w:eastAsia="Arial" w:hAnsi="Arial" w:cs="Arial"/>
          <w:sz w:val="24"/>
          <w:szCs w:val="24"/>
        </w:rPr>
        <w:t>De las honorables Congresistas,</w:t>
      </w:r>
    </w:p>
    <w:p w14:paraId="7FA8FA13" w14:textId="77777777" w:rsidR="00B22269" w:rsidRDefault="00B22269">
      <w:pPr>
        <w:pBdr>
          <w:top w:val="nil"/>
          <w:left w:val="nil"/>
          <w:bottom w:val="nil"/>
          <w:right w:val="nil"/>
          <w:between w:val="nil"/>
        </w:pBdr>
        <w:jc w:val="both"/>
        <w:rPr>
          <w:rFonts w:ascii="Arial" w:eastAsia="Arial" w:hAnsi="Arial" w:cs="Arial"/>
          <w:color w:val="000000"/>
          <w:sz w:val="24"/>
          <w:szCs w:val="24"/>
        </w:rPr>
      </w:pPr>
    </w:p>
    <w:p w14:paraId="108E9AD9" w14:textId="77777777" w:rsidR="00B22269" w:rsidRDefault="00B22269">
      <w:pPr>
        <w:pBdr>
          <w:top w:val="nil"/>
          <w:left w:val="nil"/>
          <w:bottom w:val="nil"/>
          <w:right w:val="nil"/>
          <w:between w:val="nil"/>
        </w:pBdr>
        <w:spacing w:after="8"/>
        <w:ind w:left="552"/>
        <w:jc w:val="both"/>
        <w:rPr>
          <w:rFonts w:ascii="Arial" w:eastAsia="Arial" w:hAnsi="Arial" w:cs="Arial"/>
          <w:sz w:val="24"/>
          <w:szCs w:val="24"/>
        </w:rPr>
      </w:pPr>
    </w:p>
    <w:p w14:paraId="2FBB37B2" w14:textId="77777777" w:rsidR="00411B24" w:rsidRDefault="00411B24" w:rsidP="00411B24">
      <w:pPr>
        <w:jc w:val="both"/>
        <w:rPr>
          <w:rFonts w:ascii="Arial" w:eastAsia="Arial" w:hAnsi="Arial" w:cs="Arial"/>
          <w:b/>
          <w:sz w:val="24"/>
          <w:szCs w:val="24"/>
        </w:rPr>
      </w:pPr>
      <w:r>
        <w:rPr>
          <w:rFonts w:ascii="Arial" w:eastAsia="Arial" w:hAnsi="Arial" w:cs="Arial"/>
          <w:b/>
          <w:sz w:val="24"/>
          <w:szCs w:val="24"/>
        </w:rPr>
        <w:t>EMMA CLAUDIA CASTELLANOS                     ÁNGELA SÁNCHEZ LEAL</w:t>
      </w:r>
    </w:p>
    <w:p w14:paraId="3C548506" w14:textId="77777777" w:rsidR="00411B24" w:rsidRDefault="00411B24" w:rsidP="00411B24">
      <w:pPr>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t>Representante a la Cámara por Bogotá</w:t>
      </w:r>
    </w:p>
    <w:p w14:paraId="11801D76" w14:textId="77777777" w:rsidR="00411B24" w:rsidRDefault="00411B24" w:rsidP="00411B24">
      <w:pPr>
        <w:rPr>
          <w:rFonts w:ascii="Arial" w:eastAsia="Arial" w:hAnsi="Arial" w:cs="Arial"/>
          <w:sz w:val="24"/>
          <w:szCs w:val="24"/>
        </w:rPr>
      </w:pPr>
    </w:p>
    <w:p w14:paraId="7AF6E904" w14:textId="77777777" w:rsidR="00411B24" w:rsidRDefault="00411B24" w:rsidP="00411B24">
      <w:pPr>
        <w:rPr>
          <w:rFonts w:ascii="Arial" w:eastAsia="Arial" w:hAnsi="Arial" w:cs="Arial"/>
          <w:sz w:val="24"/>
          <w:szCs w:val="24"/>
        </w:rPr>
      </w:pPr>
    </w:p>
    <w:p w14:paraId="6D5644A6" w14:textId="77777777" w:rsidR="00411B24" w:rsidRDefault="00411B24" w:rsidP="00411B24">
      <w:pPr>
        <w:rPr>
          <w:rFonts w:ascii="Arial" w:eastAsia="Arial" w:hAnsi="Arial" w:cs="Arial"/>
          <w:sz w:val="24"/>
          <w:szCs w:val="24"/>
        </w:rPr>
      </w:pPr>
    </w:p>
    <w:p w14:paraId="21947A6F" w14:textId="77777777" w:rsidR="00411B24" w:rsidRDefault="00411B24" w:rsidP="00411B24">
      <w:pPr>
        <w:rPr>
          <w:rFonts w:ascii="Arial" w:eastAsia="Arial" w:hAnsi="Arial" w:cs="Arial"/>
          <w:sz w:val="24"/>
          <w:szCs w:val="24"/>
        </w:rPr>
      </w:pPr>
    </w:p>
    <w:p w14:paraId="5829BDFA" w14:textId="77777777" w:rsidR="00411B24" w:rsidRDefault="00411B24" w:rsidP="00411B24">
      <w:pPr>
        <w:rPr>
          <w:rFonts w:ascii="Arial" w:eastAsia="Arial" w:hAnsi="Arial" w:cs="Arial"/>
          <w:sz w:val="24"/>
          <w:szCs w:val="24"/>
        </w:rPr>
      </w:pPr>
      <w:r>
        <w:rPr>
          <w:rFonts w:ascii="Arial" w:eastAsia="Arial" w:hAnsi="Arial" w:cs="Arial"/>
          <w:sz w:val="24"/>
          <w:szCs w:val="24"/>
        </w:rPr>
        <w:t>______________________________</w:t>
      </w:r>
    </w:p>
    <w:p w14:paraId="546A0EDD" w14:textId="77777777" w:rsidR="00411B24" w:rsidRDefault="00411B24" w:rsidP="00411B24">
      <w:pPr>
        <w:rPr>
          <w:rFonts w:ascii="Arial" w:eastAsia="Arial" w:hAnsi="Arial" w:cs="Arial"/>
          <w:b/>
          <w:sz w:val="24"/>
          <w:szCs w:val="24"/>
        </w:rPr>
      </w:pPr>
      <w:r>
        <w:rPr>
          <w:rFonts w:ascii="Arial" w:eastAsia="Arial" w:hAnsi="Arial" w:cs="Arial"/>
          <w:b/>
          <w:sz w:val="24"/>
          <w:szCs w:val="24"/>
        </w:rPr>
        <w:t xml:space="preserve">ADRIANA MAGALI MATIZ VARGAS </w:t>
      </w:r>
    </w:p>
    <w:p w14:paraId="03C91579" w14:textId="77777777" w:rsidR="00411B24" w:rsidRPr="00411B24" w:rsidRDefault="00411B24" w:rsidP="00411B24">
      <w:pPr>
        <w:rPr>
          <w:rFonts w:ascii="Arial" w:eastAsia="Arial" w:hAnsi="Arial" w:cs="Arial"/>
          <w:bCs/>
          <w:sz w:val="24"/>
          <w:szCs w:val="24"/>
        </w:rPr>
      </w:pPr>
      <w:r>
        <w:rPr>
          <w:rFonts w:ascii="Arial" w:eastAsia="Arial" w:hAnsi="Arial" w:cs="Arial"/>
          <w:bCs/>
          <w:sz w:val="24"/>
          <w:szCs w:val="24"/>
        </w:rPr>
        <w:t xml:space="preserve">Representante </w:t>
      </w:r>
      <w:r w:rsidRPr="00411B24">
        <w:rPr>
          <w:rFonts w:ascii="Arial" w:eastAsia="Arial" w:hAnsi="Arial" w:cs="Arial"/>
          <w:bCs/>
          <w:sz w:val="24"/>
          <w:szCs w:val="24"/>
        </w:rPr>
        <w:t xml:space="preserve">a la </w:t>
      </w:r>
      <w:r>
        <w:rPr>
          <w:rFonts w:ascii="Arial" w:eastAsia="Arial" w:hAnsi="Arial" w:cs="Arial"/>
          <w:bCs/>
          <w:sz w:val="24"/>
          <w:szCs w:val="24"/>
        </w:rPr>
        <w:t>Cá</w:t>
      </w:r>
      <w:r w:rsidRPr="00411B24">
        <w:rPr>
          <w:rFonts w:ascii="Arial" w:eastAsia="Arial" w:hAnsi="Arial" w:cs="Arial"/>
          <w:bCs/>
          <w:sz w:val="24"/>
          <w:szCs w:val="24"/>
        </w:rPr>
        <w:t xml:space="preserve">mara </w:t>
      </w:r>
    </w:p>
    <w:p w14:paraId="5BCEAAB6" w14:textId="3DEFB338" w:rsidR="004F0453" w:rsidRDefault="004F0453" w:rsidP="004F0453">
      <w:pPr>
        <w:rPr>
          <w:rFonts w:ascii="Arial" w:eastAsia="Arial" w:hAnsi="Arial" w:cs="Arial"/>
          <w:b/>
          <w:sz w:val="24"/>
          <w:szCs w:val="24"/>
        </w:rPr>
      </w:pPr>
    </w:p>
    <w:p w14:paraId="2277E721" w14:textId="77777777" w:rsidR="004F0453" w:rsidRDefault="004F0453" w:rsidP="004F0453">
      <w:pPr>
        <w:rPr>
          <w:rFonts w:ascii="Arial" w:eastAsia="Arial" w:hAnsi="Arial" w:cs="Arial"/>
          <w:b/>
          <w:sz w:val="24"/>
          <w:szCs w:val="24"/>
        </w:rPr>
      </w:pPr>
    </w:p>
    <w:p w14:paraId="6CEA9CC0" w14:textId="77777777" w:rsidR="004F0453" w:rsidRDefault="004F0453" w:rsidP="004F0453">
      <w:pPr>
        <w:rPr>
          <w:rFonts w:ascii="Arial" w:eastAsia="Arial" w:hAnsi="Arial" w:cs="Arial"/>
          <w:b/>
          <w:sz w:val="24"/>
          <w:szCs w:val="24"/>
        </w:rPr>
      </w:pPr>
    </w:p>
    <w:p w14:paraId="7F8C61B0" w14:textId="7961F48D" w:rsidR="004F0453" w:rsidRDefault="004F0453" w:rsidP="004F0453">
      <w:pPr>
        <w:rPr>
          <w:rFonts w:ascii="Arial" w:eastAsia="Arial" w:hAnsi="Arial" w:cs="Arial"/>
          <w:b/>
          <w:sz w:val="24"/>
          <w:szCs w:val="24"/>
        </w:rPr>
      </w:pPr>
    </w:p>
    <w:p w14:paraId="478CAB87" w14:textId="77777777" w:rsidR="004F0453" w:rsidRDefault="004F0453" w:rsidP="004F0453">
      <w:pPr>
        <w:rPr>
          <w:rFonts w:ascii="Arial" w:eastAsia="Arial" w:hAnsi="Arial" w:cs="Arial"/>
          <w:b/>
          <w:sz w:val="24"/>
          <w:szCs w:val="24"/>
        </w:rPr>
      </w:pPr>
    </w:p>
    <w:p w14:paraId="7A9D26FE" w14:textId="77777777" w:rsidR="004F0453" w:rsidRDefault="004F0453" w:rsidP="004F0453">
      <w:pPr>
        <w:rPr>
          <w:rFonts w:ascii="Arial" w:eastAsia="Arial" w:hAnsi="Arial" w:cs="Arial"/>
          <w:b/>
          <w:sz w:val="24"/>
          <w:szCs w:val="24"/>
        </w:rPr>
      </w:pPr>
    </w:p>
    <w:p w14:paraId="150A281E" w14:textId="77777777" w:rsidR="004F0453" w:rsidRDefault="004F0453" w:rsidP="004F0453">
      <w:pPr>
        <w:jc w:val="right"/>
        <w:rPr>
          <w:rFonts w:ascii="Arial" w:eastAsia="Arial" w:hAnsi="Arial" w:cs="Arial"/>
          <w:b/>
          <w:sz w:val="24"/>
          <w:szCs w:val="24"/>
        </w:rPr>
      </w:pPr>
    </w:p>
    <w:p w14:paraId="18241038" w14:textId="1630CE9B" w:rsidR="00B22269" w:rsidRDefault="00B22269">
      <w:pPr>
        <w:jc w:val="both"/>
        <w:rPr>
          <w:rFonts w:ascii="Arial" w:eastAsia="Arial" w:hAnsi="Arial" w:cs="Arial"/>
          <w:b/>
          <w:sz w:val="24"/>
          <w:szCs w:val="24"/>
        </w:rPr>
      </w:pPr>
    </w:p>
    <w:p w14:paraId="6972C9B4" w14:textId="5449669F" w:rsidR="00EA5785" w:rsidRDefault="00EA5785">
      <w:pPr>
        <w:jc w:val="both"/>
        <w:rPr>
          <w:rFonts w:ascii="Arial" w:eastAsia="Arial" w:hAnsi="Arial" w:cs="Arial"/>
          <w:b/>
          <w:sz w:val="24"/>
          <w:szCs w:val="24"/>
        </w:rPr>
      </w:pPr>
    </w:p>
    <w:p w14:paraId="1EF2CD49" w14:textId="5A80F882" w:rsidR="00411B24" w:rsidRDefault="00411B24">
      <w:pPr>
        <w:jc w:val="both"/>
        <w:rPr>
          <w:rFonts w:ascii="Arial" w:eastAsia="Arial" w:hAnsi="Arial" w:cs="Arial"/>
          <w:b/>
          <w:sz w:val="24"/>
          <w:szCs w:val="24"/>
        </w:rPr>
      </w:pPr>
    </w:p>
    <w:p w14:paraId="20CA6892" w14:textId="101A7E9C" w:rsidR="00411B24" w:rsidRDefault="00411B24">
      <w:pPr>
        <w:jc w:val="both"/>
        <w:rPr>
          <w:rFonts w:ascii="Arial" w:eastAsia="Arial" w:hAnsi="Arial" w:cs="Arial"/>
          <w:b/>
          <w:sz w:val="24"/>
          <w:szCs w:val="24"/>
        </w:rPr>
      </w:pPr>
    </w:p>
    <w:p w14:paraId="6377EAC8" w14:textId="77777777" w:rsidR="00411B24" w:rsidRDefault="00411B24">
      <w:pPr>
        <w:jc w:val="both"/>
        <w:rPr>
          <w:rFonts w:ascii="Arial" w:eastAsia="Arial" w:hAnsi="Arial" w:cs="Arial"/>
          <w:b/>
          <w:sz w:val="24"/>
          <w:szCs w:val="24"/>
        </w:rPr>
      </w:pPr>
    </w:p>
    <w:p w14:paraId="632D580D" w14:textId="5D97D68B" w:rsidR="00EA5785" w:rsidRDefault="00EA5785">
      <w:pPr>
        <w:jc w:val="both"/>
        <w:rPr>
          <w:rFonts w:ascii="Arial" w:eastAsia="Arial" w:hAnsi="Arial" w:cs="Arial"/>
          <w:b/>
          <w:sz w:val="24"/>
          <w:szCs w:val="24"/>
        </w:rPr>
      </w:pPr>
    </w:p>
    <w:p w14:paraId="250E7AF3" w14:textId="378F77B2" w:rsidR="00EA5785" w:rsidRDefault="00EA5785">
      <w:pPr>
        <w:jc w:val="both"/>
        <w:rPr>
          <w:rFonts w:ascii="Arial" w:eastAsia="Arial" w:hAnsi="Arial" w:cs="Arial"/>
          <w:b/>
          <w:sz w:val="24"/>
          <w:szCs w:val="24"/>
        </w:rPr>
      </w:pPr>
    </w:p>
    <w:p w14:paraId="15EFC314" w14:textId="2A1BA0D2" w:rsidR="00EA5785" w:rsidRDefault="00EA5785">
      <w:pPr>
        <w:jc w:val="both"/>
        <w:rPr>
          <w:rFonts w:ascii="Arial" w:eastAsia="Arial" w:hAnsi="Arial" w:cs="Arial"/>
          <w:b/>
          <w:sz w:val="24"/>
          <w:szCs w:val="24"/>
        </w:rPr>
      </w:pPr>
    </w:p>
    <w:p w14:paraId="00F567DE" w14:textId="77777777" w:rsidR="00EA5785" w:rsidRDefault="00EA5785">
      <w:pPr>
        <w:jc w:val="both"/>
        <w:rPr>
          <w:rFonts w:ascii="Arial" w:eastAsia="Arial" w:hAnsi="Arial" w:cs="Arial"/>
          <w:sz w:val="24"/>
          <w:szCs w:val="24"/>
        </w:rPr>
      </w:pPr>
    </w:p>
    <w:p w14:paraId="57224E6E" w14:textId="3D47F897" w:rsidR="004F0453" w:rsidRDefault="004F0453">
      <w:pPr>
        <w:jc w:val="both"/>
        <w:rPr>
          <w:rFonts w:ascii="Arial" w:eastAsia="Arial" w:hAnsi="Arial" w:cs="Arial"/>
          <w:sz w:val="24"/>
          <w:szCs w:val="24"/>
        </w:rPr>
      </w:pPr>
    </w:p>
    <w:p w14:paraId="0D18818A" w14:textId="002E45F5" w:rsidR="001F67F6" w:rsidRDefault="001F67F6">
      <w:pPr>
        <w:jc w:val="both"/>
        <w:rPr>
          <w:rFonts w:ascii="Arial" w:eastAsia="Arial" w:hAnsi="Arial" w:cs="Arial"/>
          <w:sz w:val="24"/>
          <w:szCs w:val="24"/>
        </w:rPr>
      </w:pPr>
    </w:p>
    <w:p w14:paraId="0A3E6BAC" w14:textId="17B56AA6" w:rsidR="001F67F6" w:rsidRDefault="001F67F6">
      <w:pPr>
        <w:jc w:val="both"/>
        <w:rPr>
          <w:rFonts w:ascii="Arial" w:eastAsia="Arial" w:hAnsi="Arial" w:cs="Arial"/>
          <w:sz w:val="24"/>
          <w:szCs w:val="24"/>
        </w:rPr>
      </w:pPr>
    </w:p>
    <w:p w14:paraId="25C916E6" w14:textId="2E802D6A" w:rsidR="001F67F6" w:rsidRDefault="001F67F6">
      <w:pPr>
        <w:jc w:val="both"/>
        <w:rPr>
          <w:rFonts w:ascii="Arial" w:eastAsia="Arial" w:hAnsi="Arial" w:cs="Arial"/>
          <w:sz w:val="24"/>
          <w:szCs w:val="24"/>
        </w:rPr>
      </w:pPr>
    </w:p>
    <w:p w14:paraId="065B1204" w14:textId="6ECEDEC2" w:rsidR="001F67F6" w:rsidRDefault="001F67F6">
      <w:pPr>
        <w:jc w:val="both"/>
        <w:rPr>
          <w:rFonts w:ascii="Arial" w:eastAsia="Arial" w:hAnsi="Arial" w:cs="Arial"/>
          <w:sz w:val="24"/>
          <w:szCs w:val="24"/>
        </w:rPr>
      </w:pPr>
    </w:p>
    <w:p w14:paraId="11449C9F" w14:textId="77777777" w:rsidR="001F67F6" w:rsidRDefault="001F67F6">
      <w:pPr>
        <w:jc w:val="both"/>
        <w:rPr>
          <w:rFonts w:ascii="Arial" w:eastAsia="Arial" w:hAnsi="Arial" w:cs="Arial"/>
          <w:sz w:val="24"/>
          <w:szCs w:val="24"/>
        </w:rPr>
      </w:pPr>
    </w:p>
    <w:p w14:paraId="3A8EEB0B" w14:textId="77777777" w:rsidR="00B22269" w:rsidRDefault="00B22269">
      <w:pPr>
        <w:jc w:val="both"/>
        <w:rPr>
          <w:rFonts w:ascii="Arial" w:eastAsia="Arial" w:hAnsi="Arial" w:cs="Arial"/>
          <w:sz w:val="24"/>
          <w:szCs w:val="24"/>
        </w:rPr>
      </w:pPr>
    </w:p>
    <w:p w14:paraId="28E445C1" w14:textId="77777777" w:rsidR="00B22269" w:rsidRDefault="006B6D61">
      <w:pPr>
        <w:jc w:val="center"/>
        <w:rPr>
          <w:rFonts w:ascii="Arial" w:eastAsia="Arial" w:hAnsi="Arial" w:cs="Arial"/>
          <w:b/>
          <w:sz w:val="24"/>
          <w:szCs w:val="24"/>
        </w:rPr>
      </w:pPr>
      <w:r>
        <w:rPr>
          <w:rFonts w:ascii="Arial" w:eastAsia="Arial" w:hAnsi="Arial" w:cs="Arial"/>
          <w:b/>
          <w:sz w:val="24"/>
          <w:szCs w:val="24"/>
        </w:rPr>
        <w:t>EXPOSICIÓN DE MOTIVOS</w:t>
      </w:r>
    </w:p>
    <w:p w14:paraId="5854C9C4" w14:textId="77777777" w:rsidR="00B22269" w:rsidRDefault="00B22269">
      <w:pPr>
        <w:jc w:val="center"/>
        <w:rPr>
          <w:rFonts w:ascii="Arial" w:eastAsia="Arial" w:hAnsi="Arial" w:cs="Arial"/>
          <w:b/>
          <w:sz w:val="24"/>
          <w:szCs w:val="24"/>
        </w:rPr>
      </w:pPr>
    </w:p>
    <w:p w14:paraId="47CD3713" w14:textId="1DFFBC6F" w:rsidR="00B22269" w:rsidRDefault="006B6D61">
      <w:pPr>
        <w:jc w:val="both"/>
        <w:rPr>
          <w:rFonts w:ascii="Arial" w:eastAsia="Arial" w:hAnsi="Arial" w:cs="Arial"/>
          <w:sz w:val="24"/>
          <w:szCs w:val="24"/>
        </w:rPr>
      </w:pPr>
      <w:r>
        <w:rPr>
          <w:rFonts w:ascii="Arial" w:eastAsia="Arial" w:hAnsi="Arial" w:cs="Arial"/>
          <w:sz w:val="24"/>
          <w:szCs w:val="24"/>
        </w:rPr>
        <w:t>Históricamente el proceso de reconocimiento de los derechos humanos ha permitido identificar como tradicionalmente, unas poblaciones eran consideradas sujetos de derecho y otras consideradas propiedad o res, sobre las cuales se podía ejercer propiedad y dominio. De acuerdo con Forero (2020)</w:t>
      </w:r>
      <w:r>
        <w:rPr>
          <w:rFonts w:ascii="Arial" w:eastAsia="Arial" w:hAnsi="Arial" w:cs="Arial"/>
          <w:sz w:val="24"/>
          <w:szCs w:val="24"/>
          <w:vertAlign w:val="superscript"/>
        </w:rPr>
        <w:footnoteReference w:id="1"/>
      </w:r>
      <w:r>
        <w:rPr>
          <w:rFonts w:ascii="Arial" w:eastAsia="Arial" w:hAnsi="Arial" w:cs="Arial"/>
          <w:sz w:val="24"/>
          <w:szCs w:val="24"/>
        </w:rPr>
        <w:t xml:space="preserve"> histórica y socialmente se ha considerado que las mujeres, niños y niñas no son sujetos sino objetos, y el reconocimiento como sujetos se les ha negado con argumentos de incapacidad, irracionalidad y por lo tanto se les ha tratado como menores (menos que personas).  Así, en el modelo social de la Roma Antigua el </w:t>
      </w:r>
      <w:proofErr w:type="spellStart"/>
      <w:r>
        <w:rPr>
          <w:rFonts w:ascii="Arial" w:eastAsia="Arial" w:hAnsi="Arial" w:cs="Arial"/>
          <w:sz w:val="24"/>
          <w:szCs w:val="24"/>
        </w:rPr>
        <w:t>Pater</w:t>
      </w:r>
      <w:proofErr w:type="spellEnd"/>
      <w:r>
        <w:rPr>
          <w:rFonts w:ascii="Arial" w:eastAsia="Arial" w:hAnsi="Arial" w:cs="Arial"/>
          <w:sz w:val="24"/>
          <w:szCs w:val="24"/>
        </w:rPr>
        <w:t xml:space="preserve"> familias podía disponer de su mujer y sus hijos e hijas para pagar deudas, siendo parte de sus propiedades al igual que esclavos, ganado y tierras. De acuerdo con Marta Quevedo (2018</w:t>
      </w:r>
      <w:r>
        <w:rPr>
          <w:rFonts w:ascii="Arial" w:eastAsia="Arial" w:hAnsi="Arial" w:cs="Arial"/>
          <w:i/>
          <w:sz w:val="24"/>
          <w:szCs w:val="24"/>
        </w:rPr>
        <w:t xml:space="preserve"> pág. 7</w:t>
      </w:r>
      <w:r>
        <w:rPr>
          <w:rFonts w:ascii="Arial" w:eastAsia="Arial" w:hAnsi="Arial" w:cs="Arial"/>
          <w:sz w:val="24"/>
          <w:szCs w:val="24"/>
        </w:rPr>
        <w:t xml:space="preserve">): </w:t>
      </w:r>
      <w:r>
        <w:rPr>
          <w:rFonts w:ascii="Arial" w:eastAsia="Arial" w:hAnsi="Arial" w:cs="Arial"/>
          <w:i/>
          <w:sz w:val="24"/>
          <w:szCs w:val="24"/>
        </w:rPr>
        <w:t xml:space="preserve">“Otro de los poderes al que se veían sometidas era el ius </w:t>
      </w:r>
      <w:proofErr w:type="spellStart"/>
      <w:r>
        <w:rPr>
          <w:rFonts w:ascii="Arial" w:eastAsia="Arial" w:hAnsi="Arial" w:cs="Arial"/>
          <w:i/>
          <w:sz w:val="24"/>
          <w:szCs w:val="24"/>
        </w:rPr>
        <w:t>vendendi</w:t>
      </w:r>
      <w:proofErr w:type="spellEnd"/>
      <w:r>
        <w:rPr>
          <w:rFonts w:ascii="Arial" w:eastAsia="Arial" w:hAnsi="Arial" w:cs="Arial"/>
          <w:i/>
          <w:sz w:val="24"/>
          <w:szCs w:val="24"/>
        </w:rPr>
        <w:t xml:space="preserve">, derecho que le ofrecía la posibilidad al </w:t>
      </w:r>
      <w:proofErr w:type="spellStart"/>
      <w:r>
        <w:rPr>
          <w:rFonts w:ascii="Arial" w:eastAsia="Arial" w:hAnsi="Arial" w:cs="Arial"/>
          <w:i/>
          <w:sz w:val="24"/>
          <w:szCs w:val="24"/>
        </w:rPr>
        <w:t>pater</w:t>
      </w:r>
      <w:proofErr w:type="spellEnd"/>
      <w:r>
        <w:rPr>
          <w:rFonts w:ascii="Arial" w:eastAsia="Arial" w:hAnsi="Arial" w:cs="Arial"/>
          <w:i/>
          <w:sz w:val="24"/>
          <w:szCs w:val="24"/>
        </w:rPr>
        <w:t xml:space="preserve"> de transferir a los hijos e hijas a otro </w:t>
      </w:r>
      <w:proofErr w:type="spellStart"/>
      <w:r>
        <w:rPr>
          <w:rFonts w:ascii="Arial" w:eastAsia="Arial" w:hAnsi="Arial" w:cs="Arial"/>
          <w:i/>
          <w:sz w:val="24"/>
          <w:szCs w:val="24"/>
        </w:rPr>
        <w:t>pater</w:t>
      </w:r>
      <w:proofErr w:type="spellEnd"/>
      <w:r>
        <w:rPr>
          <w:rFonts w:ascii="Arial" w:eastAsia="Arial" w:hAnsi="Arial" w:cs="Arial"/>
          <w:i/>
          <w:sz w:val="24"/>
          <w:szCs w:val="24"/>
        </w:rPr>
        <w:t xml:space="preserve"> familias (causa </w:t>
      </w:r>
      <w:proofErr w:type="spellStart"/>
      <w:r>
        <w:rPr>
          <w:rFonts w:ascii="Arial" w:eastAsia="Arial" w:hAnsi="Arial" w:cs="Arial"/>
          <w:i/>
          <w:sz w:val="24"/>
          <w:szCs w:val="24"/>
        </w:rPr>
        <w:t>mancipi</w:t>
      </w:r>
      <w:proofErr w:type="spellEnd"/>
      <w:r>
        <w:rPr>
          <w:rFonts w:ascii="Arial" w:eastAsia="Arial" w:hAnsi="Arial" w:cs="Arial"/>
          <w:i/>
          <w:sz w:val="24"/>
          <w:szCs w:val="24"/>
        </w:rPr>
        <w:t xml:space="preserve">). En el futuro podría ser liberada o volver a estar sometida de nuevo a los plenos poderes de su primitivo </w:t>
      </w:r>
      <w:proofErr w:type="spellStart"/>
      <w:r>
        <w:rPr>
          <w:rFonts w:ascii="Arial" w:eastAsia="Arial" w:hAnsi="Arial" w:cs="Arial"/>
          <w:i/>
          <w:sz w:val="24"/>
          <w:szCs w:val="24"/>
        </w:rPr>
        <w:t>pater</w:t>
      </w:r>
      <w:proofErr w:type="spellEnd"/>
      <w:r>
        <w:rPr>
          <w:rFonts w:ascii="Arial" w:eastAsia="Arial" w:hAnsi="Arial" w:cs="Arial"/>
          <w:i/>
          <w:sz w:val="24"/>
          <w:szCs w:val="24"/>
        </w:rPr>
        <w:t xml:space="preserve"> familias. Sin embargo, las XII Tablas establecieron que, si vendía a los hijos en más de tres ocasiones, el hijo salía de la patria potestas pero, para las hijas bastaba con una venta. Pese que a priori pueda parecer que se trató de una medida proteccionista, nada más lejos de la realidad, era porque las hijas tenían un menor valor.”  </w:t>
      </w:r>
      <w:r>
        <w:rPr>
          <w:rFonts w:ascii="Arial" w:eastAsia="Arial" w:hAnsi="Arial" w:cs="Arial"/>
          <w:sz w:val="24"/>
          <w:szCs w:val="24"/>
        </w:rPr>
        <w:t xml:space="preserve">Entre los siglos XV y XIX, grupos humanos procedentes de África fueron capturados y comercializados como mano de obra en las colonias americanas de las potencias europeas. </w:t>
      </w:r>
    </w:p>
    <w:p w14:paraId="26C6A9B2" w14:textId="77777777" w:rsidR="00B22269" w:rsidRDefault="00B22269">
      <w:pPr>
        <w:jc w:val="both"/>
        <w:rPr>
          <w:rFonts w:ascii="Arial" w:eastAsia="Arial" w:hAnsi="Arial" w:cs="Arial"/>
          <w:sz w:val="24"/>
          <w:szCs w:val="24"/>
        </w:rPr>
      </w:pPr>
    </w:p>
    <w:p w14:paraId="09FFE6F6" w14:textId="02254254" w:rsidR="00B22269" w:rsidRDefault="006B6D61">
      <w:pPr>
        <w:jc w:val="both"/>
        <w:rPr>
          <w:rFonts w:ascii="Arial" w:eastAsia="Arial" w:hAnsi="Arial" w:cs="Arial"/>
          <w:sz w:val="24"/>
          <w:szCs w:val="24"/>
        </w:rPr>
      </w:pPr>
      <w:r>
        <w:rPr>
          <w:rFonts w:ascii="Arial" w:eastAsia="Arial" w:hAnsi="Arial" w:cs="Arial"/>
          <w:sz w:val="24"/>
          <w:szCs w:val="24"/>
        </w:rPr>
        <w:t xml:space="preserve">La Revolución Francesa logra la Declaración de los Derechos del Hombre y el Ciudadano, como materialización de la idea ilustrada de que no solo la aristocracia debería tener derechos; sin embargo, estos derechos fueron pensados solamente para hombres, adultos y pertenecientes a la burguesía. Esto llevó a que Olimpia de </w:t>
      </w:r>
      <w:proofErr w:type="spellStart"/>
      <w:r>
        <w:rPr>
          <w:rFonts w:ascii="Arial" w:eastAsia="Arial" w:hAnsi="Arial" w:cs="Arial"/>
          <w:sz w:val="24"/>
          <w:szCs w:val="24"/>
        </w:rPr>
        <w:t>Gouges</w:t>
      </w:r>
      <w:proofErr w:type="spellEnd"/>
      <w:r>
        <w:rPr>
          <w:rFonts w:ascii="Arial" w:eastAsia="Arial" w:hAnsi="Arial" w:cs="Arial"/>
          <w:sz w:val="24"/>
          <w:szCs w:val="24"/>
        </w:rPr>
        <w:t xml:space="preserve">, que participó activamente en la Revolución, levantara su voz de protesta declarando que las mujeres eran igualmente ciudadanas con los mismos derechos y deberes que los hombres, lo cual fue causa suficiente para que fuera asesinada en la guillotina, al decir de Robespierre, </w:t>
      </w:r>
      <w:r>
        <w:rPr>
          <w:rFonts w:ascii="Arial" w:eastAsia="Arial" w:hAnsi="Arial" w:cs="Arial"/>
          <w:i/>
          <w:sz w:val="24"/>
          <w:szCs w:val="24"/>
        </w:rPr>
        <w:t>“por el delito de haber olvidado las virtudes propias de su sexo para mezclarse en asuntos de la República”</w:t>
      </w:r>
      <w:r>
        <w:rPr>
          <w:rFonts w:ascii="Arial" w:eastAsia="Arial" w:hAnsi="Arial" w:cs="Arial"/>
          <w:sz w:val="24"/>
          <w:szCs w:val="24"/>
        </w:rPr>
        <w:t>. Este hito es un claro ejemplo de la forma como a las mujeres se les ha considerado tradicionalmente seres inferiores</w:t>
      </w:r>
      <w:r w:rsidR="00B92EF2">
        <w:rPr>
          <w:rFonts w:ascii="Arial" w:eastAsia="Arial" w:hAnsi="Arial" w:cs="Arial"/>
          <w:sz w:val="24"/>
          <w:szCs w:val="24"/>
        </w:rPr>
        <w:t>.</w:t>
      </w:r>
    </w:p>
    <w:p w14:paraId="6A6E34C7" w14:textId="77777777" w:rsidR="00B92EF2" w:rsidRDefault="00B92EF2">
      <w:pPr>
        <w:jc w:val="both"/>
        <w:rPr>
          <w:rFonts w:ascii="Arial" w:eastAsia="Arial" w:hAnsi="Arial" w:cs="Arial"/>
          <w:sz w:val="24"/>
          <w:szCs w:val="24"/>
        </w:rPr>
      </w:pPr>
    </w:p>
    <w:p w14:paraId="394C255D" w14:textId="77777777" w:rsidR="00B22269" w:rsidRDefault="006B6D61">
      <w:pPr>
        <w:jc w:val="both"/>
        <w:rPr>
          <w:rFonts w:ascii="Arial" w:eastAsia="Arial" w:hAnsi="Arial" w:cs="Arial"/>
          <w:sz w:val="24"/>
          <w:szCs w:val="24"/>
        </w:rPr>
      </w:pPr>
      <w:r>
        <w:rPr>
          <w:rFonts w:ascii="Arial" w:eastAsia="Arial" w:hAnsi="Arial" w:cs="Arial"/>
          <w:sz w:val="24"/>
          <w:szCs w:val="24"/>
        </w:rPr>
        <w:t xml:space="preserve">No fue sino hasta mediados del siglo XX, luego de dos devastadoras guerras mundiales, que en 1948 la Declaración Universal de los Derechos Humanos reconoció que </w:t>
      </w:r>
      <w:r>
        <w:rPr>
          <w:rFonts w:ascii="Arial" w:eastAsia="Arial" w:hAnsi="Arial" w:cs="Arial"/>
          <w:i/>
          <w:sz w:val="24"/>
          <w:szCs w:val="24"/>
        </w:rPr>
        <w:t>“Todos los seres humanos nacen libres e iguales en dignidad y derechos”,</w:t>
      </w:r>
      <w:r>
        <w:rPr>
          <w:rFonts w:ascii="Arial" w:eastAsia="Arial" w:hAnsi="Arial" w:cs="Arial"/>
          <w:sz w:val="24"/>
          <w:szCs w:val="24"/>
        </w:rPr>
        <w:t xml:space="preserve"> sin ninguna distinción y bajo principios generales que establecieron un mínimo: la dignidad humana para garantizar la no repetición de los horrores de la guerra y la esclavitud. A pesar de estos avances, la opresión y la discriminación hacia determinadas poblaciones sigue vigente y se hace evidente en el análisis victimológico de los casos de violencia sexual y particularmente en la explotación sexual y la trata de personas con este fin. </w:t>
      </w:r>
    </w:p>
    <w:p w14:paraId="39422AE4" w14:textId="77777777" w:rsidR="00B22269" w:rsidRDefault="00B22269">
      <w:pPr>
        <w:jc w:val="both"/>
        <w:rPr>
          <w:rFonts w:ascii="Arial" w:eastAsia="Arial" w:hAnsi="Arial" w:cs="Arial"/>
          <w:sz w:val="24"/>
          <w:szCs w:val="24"/>
        </w:rPr>
      </w:pPr>
    </w:p>
    <w:p w14:paraId="3A7438F5" w14:textId="77777777" w:rsidR="00B22269" w:rsidRDefault="006B6D61">
      <w:pPr>
        <w:jc w:val="both"/>
        <w:rPr>
          <w:rFonts w:ascii="Arial" w:eastAsia="Arial" w:hAnsi="Arial" w:cs="Arial"/>
          <w:sz w:val="24"/>
          <w:szCs w:val="24"/>
        </w:rPr>
      </w:pPr>
      <w:r>
        <w:rPr>
          <w:rFonts w:ascii="Arial" w:eastAsia="Arial" w:hAnsi="Arial" w:cs="Arial"/>
          <w:sz w:val="24"/>
          <w:szCs w:val="24"/>
        </w:rPr>
        <w:t xml:space="preserve">Lo anterior nos permite entender la necesidad de instrumentos específicos de derecho </w:t>
      </w:r>
      <w:r>
        <w:rPr>
          <w:rFonts w:ascii="Arial" w:eastAsia="Arial" w:hAnsi="Arial" w:cs="Arial"/>
          <w:sz w:val="24"/>
          <w:szCs w:val="24"/>
        </w:rPr>
        <w:lastRenderedPageBreak/>
        <w:t>internacional que han ido reconociendo los derechos de las mujeres y de las niñas, niños y adolescentes como derechos humanos con una protección especial que facilite que la discriminación y opresión tradicional sea superada, al igual que la generación de instrumentos de derecho internacional que específicamente han buscado proteger la dignidad humana de estas poblaciones frente a su máxima vulneración en la Trata de Personas y la Explotación Sexual y otras formas de opresión y discriminación que se ven reflejadas en otras formas de violencia.</w:t>
      </w:r>
    </w:p>
    <w:p w14:paraId="17B9D776" w14:textId="77777777" w:rsidR="00B22269" w:rsidRDefault="00B22269">
      <w:pPr>
        <w:jc w:val="both"/>
        <w:rPr>
          <w:rFonts w:ascii="Arial" w:eastAsia="Arial" w:hAnsi="Arial" w:cs="Arial"/>
          <w:sz w:val="24"/>
          <w:szCs w:val="24"/>
        </w:rPr>
      </w:pPr>
    </w:p>
    <w:sdt>
      <w:sdtPr>
        <w:tag w:val="goog_rdk_2"/>
        <w:id w:val="-1918159414"/>
      </w:sdtPr>
      <w:sdtEndPr/>
      <w:sdtContent>
        <w:p w14:paraId="4F8B9625" w14:textId="77777777" w:rsidR="00B22269" w:rsidRDefault="0016587C">
          <w:pPr>
            <w:jc w:val="both"/>
            <w:rPr>
              <w:rFonts w:ascii="Arial" w:eastAsia="Arial" w:hAnsi="Arial" w:cs="Arial"/>
              <w:sz w:val="24"/>
              <w:szCs w:val="24"/>
            </w:rPr>
          </w:pPr>
          <w:sdt>
            <w:sdtPr>
              <w:tag w:val="goog_rdk_1"/>
              <w:id w:val="1126587457"/>
            </w:sdtPr>
            <w:sdtEndPr/>
            <w:sdtContent>
              <w:r w:rsidR="006B6D61">
                <w:rPr>
                  <w:rFonts w:ascii="Arial" w:eastAsia="Arial" w:hAnsi="Arial" w:cs="Arial"/>
                  <w:sz w:val="24"/>
                  <w:szCs w:val="24"/>
                </w:rPr>
                <w:t xml:space="preserve">El primero de estos instrumentos que ha sido integrado al Bloque de Constitucionalidad Colombiano es la Convención para la Eliminación de Todas las Formas de Discriminación contra las Mujeres (en adelante CEDAW). Esta Convención en su artículo 1 define la expresión "discriminación contra la mujer" como toda “distinción, exclusión o restricción basada en el sexo” que tenga por objeto o resultado menoscabar o anular el reconocimiento, goce o ejercicio por la mujer, independientemente de su estado civil, de los derechos humanos y las libertades fundamentales. Reconoce que la discriminación contra las mujeres se presenta en esferas públicas y privadas. Hace un llamado a los Estados para que adopten políticas que promuevan cambios culturales y medidas legislativas tendientes a la eliminación de todas las formas de discriminación. Establece en su artículo 6. que los Estados Parte deben tomar todas las medidas necesarias para suprimir todas las formas de trata de mujeres y explotación de la prostitución de la mujer (Art. 6), reconociendo de esta forma la prostitución como violencia basada en la discriminación por razones de sexo y en el desconocimiento de las mujeres y las niñas como sujetas de derechos.  </w:t>
              </w:r>
            </w:sdtContent>
          </w:sdt>
        </w:p>
      </w:sdtContent>
    </w:sdt>
    <w:sdt>
      <w:sdtPr>
        <w:tag w:val="goog_rdk_4"/>
        <w:id w:val="-1196622171"/>
      </w:sdtPr>
      <w:sdtEndPr/>
      <w:sdtContent>
        <w:p w14:paraId="390BDFD6" w14:textId="27D639D6" w:rsidR="00B22269" w:rsidRDefault="0016587C">
          <w:pPr>
            <w:jc w:val="both"/>
            <w:rPr>
              <w:rFonts w:ascii="Arial" w:eastAsia="Arial" w:hAnsi="Arial" w:cs="Arial"/>
              <w:sz w:val="24"/>
              <w:szCs w:val="24"/>
            </w:rPr>
          </w:pPr>
          <w:sdt>
            <w:sdtPr>
              <w:tag w:val="goog_rdk_3"/>
              <w:id w:val="-887105944"/>
              <w:showingPlcHdr/>
            </w:sdtPr>
            <w:sdtEndPr/>
            <w:sdtContent>
              <w:r w:rsidR="006B6D61">
                <w:t xml:space="preserve">     </w:t>
              </w:r>
            </w:sdtContent>
          </w:sdt>
        </w:p>
      </w:sdtContent>
    </w:sdt>
    <w:sdt>
      <w:sdtPr>
        <w:tag w:val="goog_rdk_6"/>
        <w:id w:val="1193889473"/>
      </w:sdtPr>
      <w:sdtEndPr/>
      <w:sdtContent>
        <w:p w14:paraId="1796D8C8" w14:textId="77777777" w:rsidR="00B22269" w:rsidRDefault="0016587C">
          <w:pPr>
            <w:jc w:val="both"/>
            <w:rPr>
              <w:rFonts w:ascii="Arial" w:eastAsia="Arial" w:hAnsi="Arial" w:cs="Arial"/>
              <w:sz w:val="24"/>
              <w:szCs w:val="24"/>
            </w:rPr>
          </w:pPr>
          <w:sdt>
            <w:sdtPr>
              <w:tag w:val="goog_rdk_5"/>
              <w:id w:val="-1235854806"/>
            </w:sdtPr>
            <w:sdtEndPr/>
            <w:sdtContent>
              <w:r w:rsidR="006B6D61">
                <w:rPr>
                  <w:rFonts w:ascii="Arial" w:eastAsia="Arial" w:hAnsi="Arial" w:cs="Arial"/>
                  <w:sz w:val="24"/>
                  <w:szCs w:val="24"/>
                </w:rPr>
                <w:t>La CEDAW señala como mecanismo de aplicación y seguimiento al Comité para la Eliminación de la Discriminación contra la Mujer. Este comité en su más reciente Recomendación General #38</w:t>
              </w:r>
              <w:r w:rsidR="006B6D61">
                <w:rPr>
                  <w:rFonts w:ascii="Arial" w:eastAsia="Arial" w:hAnsi="Arial" w:cs="Arial"/>
                  <w:sz w:val="24"/>
                  <w:szCs w:val="24"/>
                  <w:vertAlign w:val="superscript"/>
                </w:rPr>
                <w:footnoteReference w:id="2"/>
              </w:r>
              <w:r w:rsidR="006B6D61">
                <w:rPr>
                  <w:rFonts w:ascii="Arial" w:eastAsia="Arial" w:hAnsi="Arial" w:cs="Arial"/>
                  <w:sz w:val="24"/>
                  <w:szCs w:val="24"/>
                </w:rPr>
                <w:t xml:space="preserve">, con relación a la trata y la explotación sexual de mujeres y niñas expresó su preocupación así: </w:t>
              </w:r>
            </w:sdtContent>
          </w:sdt>
        </w:p>
      </w:sdtContent>
    </w:sdt>
    <w:sdt>
      <w:sdtPr>
        <w:tag w:val="goog_rdk_8"/>
        <w:id w:val="-1670630125"/>
      </w:sdtPr>
      <w:sdtEndPr/>
      <w:sdtContent>
        <w:p w14:paraId="11072170" w14:textId="60759E8E" w:rsidR="00B22269" w:rsidRDefault="0016587C">
          <w:pPr>
            <w:jc w:val="both"/>
            <w:rPr>
              <w:rFonts w:ascii="Arial" w:eastAsia="Arial" w:hAnsi="Arial" w:cs="Arial"/>
              <w:sz w:val="24"/>
              <w:szCs w:val="24"/>
            </w:rPr>
          </w:pPr>
          <w:sdt>
            <w:sdtPr>
              <w:tag w:val="goog_rdk_7"/>
              <w:id w:val="-1749331600"/>
              <w:showingPlcHdr/>
            </w:sdtPr>
            <w:sdtEndPr/>
            <w:sdtContent>
              <w:r w:rsidR="006B6D61">
                <w:t xml:space="preserve">     </w:t>
              </w:r>
            </w:sdtContent>
          </w:sdt>
        </w:p>
      </w:sdtContent>
    </w:sdt>
    <w:sdt>
      <w:sdtPr>
        <w:tag w:val="goog_rdk_10"/>
        <w:id w:val="1957523816"/>
      </w:sdtPr>
      <w:sdtEndPr/>
      <w:sdtContent>
        <w:p w14:paraId="599A82AE" w14:textId="77777777" w:rsidR="00B22269" w:rsidRDefault="0016587C">
          <w:pPr>
            <w:jc w:val="both"/>
            <w:rPr>
              <w:rFonts w:ascii="Arial" w:eastAsia="Arial" w:hAnsi="Arial" w:cs="Arial"/>
              <w:i/>
              <w:sz w:val="24"/>
              <w:szCs w:val="24"/>
            </w:rPr>
          </w:pPr>
          <w:sdt>
            <w:sdtPr>
              <w:tag w:val="goog_rdk_9"/>
              <w:id w:val="1648633867"/>
            </w:sdtPr>
            <w:sdtEndPr/>
            <w:sdtContent>
              <w:r w:rsidR="006B6D61">
                <w:rPr>
                  <w:rFonts w:ascii="Arial" w:eastAsia="Arial" w:hAnsi="Arial" w:cs="Arial"/>
                  <w:i/>
                  <w:sz w:val="24"/>
                  <w:szCs w:val="24"/>
                </w:rPr>
                <w:t>"La explotación sexual persiste debido a que los Estados parte no han logrado desalentar efectivamente la demanda que fomenta la explotación y conduce a la trata de personas. Persisten normas y estereotipos con respecto a la dominación masculina, la necesidad de afirmar el control o poder masculino, hacer cumplir los roles de género patriarcales, los privilegios sexuales masculinos, que impulsan la demanda de explotación sexual de mujeres y niñas. … siguen siendo generalizadas las enormes ganancias financieras con poco riesgo debido a la impunidad de los explotadores y tratantes. La necesidad de enfrentar la demanda que fomenta la explotación sexual es especialmente importante en el contexto de la tecnología digital, que expone a las víctimas potenciales a un mayor riesgo de trata de personas. "</w:t>
              </w:r>
            </w:sdtContent>
          </w:sdt>
        </w:p>
      </w:sdtContent>
    </w:sdt>
    <w:sdt>
      <w:sdtPr>
        <w:tag w:val="goog_rdk_12"/>
        <w:id w:val="1832557819"/>
      </w:sdtPr>
      <w:sdtEndPr/>
      <w:sdtContent>
        <w:p w14:paraId="17942182" w14:textId="1B50A94C" w:rsidR="00B22269" w:rsidRDefault="0016587C">
          <w:pPr>
            <w:jc w:val="both"/>
            <w:rPr>
              <w:rFonts w:ascii="Arial" w:eastAsia="Arial" w:hAnsi="Arial" w:cs="Arial"/>
              <w:sz w:val="24"/>
              <w:szCs w:val="24"/>
            </w:rPr>
          </w:pPr>
          <w:sdt>
            <w:sdtPr>
              <w:tag w:val="goog_rdk_11"/>
              <w:id w:val="-211414898"/>
              <w:showingPlcHdr/>
            </w:sdtPr>
            <w:sdtEndPr/>
            <w:sdtContent>
              <w:r w:rsidR="006B6D61">
                <w:t xml:space="preserve">     </w:t>
              </w:r>
            </w:sdtContent>
          </w:sdt>
        </w:p>
      </w:sdtContent>
    </w:sdt>
    <w:sdt>
      <w:sdtPr>
        <w:tag w:val="goog_rdk_14"/>
        <w:id w:val="-524172036"/>
      </w:sdtPr>
      <w:sdtEndPr/>
      <w:sdtContent>
        <w:p w14:paraId="28D638F7" w14:textId="77777777" w:rsidR="00B22269" w:rsidRDefault="0016587C">
          <w:pPr>
            <w:jc w:val="both"/>
            <w:rPr>
              <w:rFonts w:ascii="Arial" w:eastAsia="Arial" w:hAnsi="Arial" w:cs="Arial"/>
              <w:sz w:val="24"/>
              <w:szCs w:val="24"/>
            </w:rPr>
          </w:pPr>
          <w:sdt>
            <w:sdtPr>
              <w:tag w:val="goog_rdk_13"/>
              <w:id w:val="-1359344211"/>
            </w:sdtPr>
            <w:sdtEndPr/>
            <w:sdtContent>
              <w:r w:rsidR="006B6D61">
                <w:rPr>
                  <w:rFonts w:ascii="Arial" w:eastAsia="Arial" w:hAnsi="Arial" w:cs="Arial"/>
                  <w:sz w:val="24"/>
                  <w:szCs w:val="24"/>
                </w:rPr>
                <w:t>Al Comité CEDAW también le preocupa:</w:t>
              </w:r>
            </w:sdtContent>
          </w:sdt>
        </w:p>
      </w:sdtContent>
    </w:sdt>
    <w:sdt>
      <w:sdtPr>
        <w:tag w:val="goog_rdk_16"/>
        <w:id w:val="404648873"/>
      </w:sdtPr>
      <w:sdtEndPr/>
      <w:sdtContent>
        <w:p w14:paraId="3D54332C" w14:textId="6EFD1496" w:rsidR="00B22269" w:rsidRDefault="0016587C">
          <w:pPr>
            <w:jc w:val="both"/>
            <w:rPr>
              <w:rFonts w:ascii="Arial" w:eastAsia="Arial" w:hAnsi="Arial" w:cs="Arial"/>
              <w:sz w:val="24"/>
              <w:szCs w:val="24"/>
            </w:rPr>
          </w:pPr>
          <w:sdt>
            <w:sdtPr>
              <w:tag w:val="goog_rdk_15"/>
              <w:id w:val="1568614715"/>
              <w:showingPlcHdr/>
            </w:sdtPr>
            <w:sdtEndPr/>
            <w:sdtContent>
              <w:r w:rsidR="006B6D61">
                <w:t xml:space="preserve">     </w:t>
              </w:r>
            </w:sdtContent>
          </w:sdt>
        </w:p>
      </w:sdtContent>
    </w:sdt>
    <w:sdt>
      <w:sdtPr>
        <w:tag w:val="goog_rdk_18"/>
        <w:id w:val="7646103"/>
      </w:sdtPr>
      <w:sdtEndPr/>
      <w:sdtContent>
        <w:p w14:paraId="623BF7D9" w14:textId="77777777" w:rsidR="00B22269" w:rsidRDefault="0016587C">
          <w:pPr>
            <w:jc w:val="both"/>
            <w:rPr>
              <w:rFonts w:ascii="Arial" w:eastAsia="Arial" w:hAnsi="Arial" w:cs="Arial"/>
              <w:i/>
              <w:sz w:val="24"/>
              <w:szCs w:val="24"/>
            </w:rPr>
          </w:pPr>
          <w:sdt>
            <w:sdtPr>
              <w:tag w:val="goog_rdk_17"/>
              <w:id w:val="1752779082"/>
            </w:sdtPr>
            <w:sdtEndPr/>
            <w:sdtContent>
              <w:r w:rsidR="006B6D61">
                <w:rPr>
                  <w:rFonts w:ascii="Arial" w:eastAsia="Arial" w:hAnsi="Arial" w:cs="Arial"/>
                  <w:i/>
                  <w:sz w:val="24"/>
                  <w:szCs w:val="24"/>
                </w:rPr>
                <w:t>36. La demanda a través de las redes sociales y las plataformas de mensajería brindan un fácil acceso a las víctimas potenciales, lo que aumenta su vulnerabilidad.</w:t>
              </w:r>
            </w:sdtContent>
          </w:sdt>
        </w:p>
      </w:sdtContent>
    </w:sdt>
    <w:sdt>
      <w:sdtPr>
        <w:tag w:val="goog_rdk_20"/>
        <w:id w:val="1858530002"/>
      </w:sdtPr>
      <w:sdtEndPr/>
      <w:sdtContent>
        <w:p w14:paraId="31A02A02" w14:textId="7E0B9E19" w:rsidR="00B22269" w:rsidRDefault="0016587C">
          <w:pPr>
            <w:jc w:val="both"/>
            <w:rPr>
              <w:rFonts w:ascii="Arial" w:eastAsia="Arial" w:hAnsi="Arial" w:cs="Arial"/>
              <w:i/>
              <w:sz w:val="24"/>
              <w:szCs w:val="24"/>
            </w:rPr>
          </w:pPr>
          <w:sdt>
            <w:sdtPr>
              <w:tag w:val="goog_rdk_19"/>
              <w:id w:val="742073238"/>
              <w:showingPlcHdr/>
            </w:sdtPr>
            <w:sdtEndPr/>
            <w:sdtContent>
              <w:r w:rsidR="006B6D61">
                <w:t xml:space="preserve">     </w:t>
              </w:r>
            </w:sdtContent>
          </w:sdt>
        </w:p>
      </w:sdtContent>
    </w:sdt>
    <w:sdt>
      <w:sdtPr>
        <w:tag w:val="goog_rdk_22"/>
        <w:id w:val="-574665710"/>
      </w:sdtPr>
      <w:sdtEndPr/>
      <w:sdtContent>
        <w:p w14:paraId="687850F6" w14:textId="77777777" w:rsidR="00B22269" w:rsidRDefault="0016587C">
          <w:pPr>
            <w:jc w:val="both"/>
            <w:rPr>
              <w:rFonts w:ascii="Arial" w:eastAsia="Arial" w:hAnsi="Arial" w:cs="Arial"/>
              <w:i/>
              <w:sz w:val="24"/>
              <w:szCs w:val="24"/>
            </w:rPr>
          </w:pPr>
          <w:sdt>
            <w:sdtPr>
              <w:tag w:val="goog_rdk_21"/>
              <w:id w:val="-369693651"/>
            </w:sdtPr>
            <w:sdtEndPr/>
            <w:sdtContent>
              <w:r w:rsidR="006B6D61">
                <w:rPr>
                  <w:rFonts w:ascii="Arial" w:eastAsia="Arial" w:hAnsi="Arial" w:cs="Arial"/>
                  <w:i/>
                  <w:sz w:val="24"/>
                  <w:szCs w:val="24"/>
                </w:rPr>
                <w:t>37. El uso de tecnología digital para la trata plantea problemas especiales durante las pandemias. Bajo el COVID-19, los Estados parte enfrentan un aumento de la trata en el ciberespacio: un mayor reclutamiento para la explotación sexual en línea, una mayor demanda de material y tecnología de abuso sexual.</w:t>
              </w:r>
            </w:sdtContent>
          </w:sdt>
        </w:p>
      </w:sdtContent>
    </w:sdt>
    <w:sdt>
      <w:sdtPr>
        <w:tag w:val="goog_rdk_24"/>
        <w:id w:val="-996960902"/>
      </w:sdtPr>
      <w:sdtEndPr/>
      <w:sdtContent>
        <w:p w14:paraId="6AC6DD15" w14:textId="1EBD1C98" w:rsidR="00B22269" w:rsidRDefault="0016587C">
          <w:pPr>
            <w:jc w:val="both"/>
            <w:rPr>
              <w:rFonts w:ascii="Arial" w:eastAsia="Arial" w:hAnsi="Arial" w:cs="Arial"/>
              <w:i/>
              <w:sz w:val="24"/>
              <w:szCs w:val="24"/>
            </w:rPr>
          </w:pPr>
          <w:sdt>
            <w:sdtPr>
              <w:tag w:val="goog_rdk_23"/>
              <w:id w:val="-1726061687"/>
              <w:showingPlcHdr/>
            </w:sdtPr>
            <w:sdtEndPr/>
            <w:sdtContent>
              <w:r w:rsidR="006B6D61">
                <w:t xml:space="preserve">     </w:t>
              </w:r>
            </w:sdtContent>
          </w:sdt>
        </w:p>
      </w:sdtContent>
    </w:sdt>
    <w:sdt>
      <w:sdtPr>
        <w:tag w:val="goog_rdk_26"/>
        <w:id w:val="-1494256476"/>
      </w:sdtPr>
      <w:sdtEndPr/>
      <w:sdtContent>
        <w:p w14:paraId="6A1C6829" w14:textId="77777777" w:rsidR="00B22269" w:rsidRDefault="0016587C">
          <w:pPr>
            <w:jc w:val="both"/>
            <w:rPr>
              <w:rFonts w:ascii="Arial" w:eastAsia="Arial" w:hAnsi="Arial" w:cs="Arial"/>
              <w:i/>
              <w:sz w:val="24"/>
              <w:szCs w:val="24"/>
            </w:rPr>
          </w:pPr>
          <w:sdt>
            <w:sdtPr>
              <w:tag w:val="goog_rdk_25"/>
              <w:id w:val="-1230298177"/>
            </w:sdtPr>
            <w:sdtEndPr/>
            <w:sdtContent>
              <w:r w:rsidR="006B6D61">
                <w:rPr>
                  <w:rFonts w:ascii="Arial" w:eastAsia="Arial" w:hAnsi="Arial" w:cs="Arial"/>
                  <w:i/>
                  <w:sz w:val="24"/>
                  <w:szCs w:val="24"/>
                </w:rPr>
                <w:t>38. [...] los profesionales de primera línea de atención a menudo carecen de la formación necesaria para comprender, identificar y responder adecuadamente a todo tipo de víctimas, incluidas las de explotación sexual y otras formas de explotación. […] Las víctimas a menudo se muestran reacias a identificarse a sí mismas y revelar a sus tratantes o explotadores por temor a represalias, debido a la falta de información sobre el crimen y el temor de interactuar con las autoridades, incluso ser detenidas, procesadas, castigadas y deportadas.</w:t>
              </w:r>
            </w:sdtContent>
          </w:sdt>
        </w:p>
      </w:sdtContent>
    </w:sdt>
    <w:sdt>
      <w:sdtPr>
        <w:tag w:val="goog_rdk_28"/>
        <w:id w:val="961844823"/>
      </w:sdtPr>
      <w:sdtEndPr/>
      <w:sdtContent>
        <w:p w14:paraId="5ED4DEB6" w14:textId="57FEC244" w:rsidR="00B22269" w:rsidRDefault="0016587C">
          <w:pPr>
            <w:jc w:val="both"/>
            <w:rPr>
              <w:rFonts w:ascii="Arial" w:eastAsia="Arial" w:hAnsi="Arial" w:cs="Arial"/>
              <w:i/>
              <w:sz w:val="24"/>
              <w:szCs w:val="24"/>
            </w:rPr>
          </w:pPr>
          <w:sdt>
            <w:sdtPr>
              <w:tag w:val="goog_rdk_27"/>
              <w:id w:val="536080668"/>
              <w:showingPlcHdr/>
            </w:sdtPr>
            <w:sdtEndPr/>
            <w:sdtContent>
              <w:r w:rsidR="006B6D61">
                <w:t xml:space="preserve">     </w:t>
              </w:r>
            </w:sdtContent>
          </w:sdt>
        </w:p>
      </w:sdtContent>
    </w:sdt>
    <w:sdt>
      <w:sdtPr>
        <w:tag w:val="goog_rdk_30"/>
        <w:id w:val="-1005123826"/>
      </w:sdtPr>
      <w:sdtEndPr/>
      <w:sdtContent>
        <w:p w14:paraId="2770C296" w14:textId="77777777" w:rsidR="00B22269" w:rsidRDefault="0016587C">
          <w:pPr>
            <w:jc w:val="both"/>
            <w:rPr>
              <w:rFonts w:ascii="Arial" w:eastAsia="Arial" w:hAnsi="Arial" w:cs="Arial"/>
              <w:sz w:val="24"/>
              <w:szCs w:val="24"/>
            </w:rPr>
          </w:pPr>
          <w:sdt>
            <w:sdtPr>
              <w:tag w:val="goog_rdk_29"/>
              <w:id w:val="-144665042"/>
            </w:sdtPr>
            <w:sdtEndPr/>
            <w:sdtContent>
              <w:r w:rsidR="006B6D61">
                <w:rPr>
                  <w:rFonts w:ascii="Arial" w:eastAsia="Arial" w:hAnsi="Arial" w:cs="Arial"/>
                  <w:sz w:val="24"/>
                  <w:szCs w:val="24"/>
                </w:rPr>
                <w:t>Como consecuencia de lo anterior, el Comité recomendó a los Estados parte entre otras medidas:</w:t>
              </w:r>
            </w:sdtContent>
          </w:sdt>
        </w:p>
      </w:sdtContent>
    </w:sdt>
    <w:sdt>
      <w:sdtPr>
        <w:tag w:val="goog_rdk_32"/>
        <w:id w:val="1739359569"/>
      </w:sdtPr>
      <w:sdtEndPr/>
      <w:sdtContent>
        <w:p w14:paraId="2BE5BF7F" w14:textId="636F9CBE" w:rsidR="00B22269" w:rsidRDefault="0016587C">
          <w:pPr>
            <w:jc w:val="both"/>
            <w:rPr>
              <w:rFonts w:ascii="Arial" w:eastAsia="Arial" w:hAnsi="Arial" w:cs="Arial"/>
              <w:sz w:val="24"/>
              <w:szCs w:val="24"/>
            </w:rPr>
          </w:pPr>
          <w:sdt>
            <w:sdtPr>
              <w:tag w:val="goog_rdk_31"/>
              <w:id w:val="13739298"/>
              <w:showingPlcHdr/>
            </w:sdtPr>
            <w:sdtEndPr/>
            <w:sdtContent>
              <w:r w:rsidR="006B6D61">
                <w:t xml:space="preserve">     </w:t>
              </w:r>
            </w:sdtContent>
          </w:sdt>
        </w:p>
      </w:sdtContent>
    </w:sdt>
    <w:sdt>
      <w:sdtPr>
        <w:tag w:val="goog_rdk_34"/>
        <w:id w:val="735595593"/>
      </w:sdtPr>
      <w:sdtEndPr/>
      <w:sdtContent>
        <w:p w14:paraId="27F03E29" w14:textId="77777777" w:rsidR="00B22269" w:rsidRDefault="0016587C">
          <w:pPr>
            <w:jc w:val="both"/>
            <w:rPr>
              <w:rFonts w:ascii="Arial" w:eastAsia="Arial" w:hAnsi="Arial" w:cs="Arial"/>
              <w:i/>
              <w:sz w:val="24"/>
              <w:szCs w:val="24"/>
            </w:rPr>
          </w:pPr>
          <w:sdt>
            <w:sdtPr>
              <w:tag w:val="goog_rdk_33"/>
              <w:id w:val="-692154104"/>
            </w:sdtPr>
            <w:sdtEndPr/>
            <w:sdtContent>
              <w:r w:rsidR="006B6D61">
                <w:rPr>
                  <w:rFonts w:ascii="Arial" w:eastAsia="Arial" w:hAnsi="Arial" w:cs="Arial"/>
                  <w:i/>
                  <w:sz w:val="24"/>
                  <w:szCs w:val="24"/>
                </w:rPr>
                <w:t>61. Desalentar la demanda que fomenta la explotación de la prostitución y conduce a la trata de personas.</w:t>
              </w:r>
            </w:sdtContent>
          </w:sdt>
        </w:p>
      </w:sdtContent>
    </w:sdt>
    <w:sdt>
      <w:sdtPr>
        <w:tag w:val="goog_rdk_36"/>
        <w:id w:val="41493881"/>
      </w:sdtPr>
      <w:sdtEndPr/>
      <w:sdtContent>
        <w:p w14:paraId="468D6843" w14:textId="4BDD1065" w:rsidR="00B22269" w:rsidRDefault="0016587C">
          <w:pPr>
            <w:jc w:val="both"/>
            <w:rPr>
              <w:rFonts w:ascii="Arial" w:eastAsia="Arial" w:hAnsi="Arial" w:cs="Arial"/>
              <w:i/>
              <w:sz w:val="24"/>
              <w:szCs w:val="24"/>
            </w:rPr>
          </w:pPr>
          <w:sdt>
            <w:sdtPr>
              <w:tag w:val="goog_rdk_35"/>
              <w:id w:val="-514998486"/>
              <w:showingPlcHdr/>
            </w:sdtPr>
            <w:sdtEndPr/>
            <w:sdtContent>
              <w:r w:rsidR="006B6D61">
                <w:t xml:space="preserve">     </w:t>
              </w:r>
            </w:sdtContent>
          </w:sdt>
        </w:p>
      </w:sdtContent>
    </w:sdt>
    <w:sdt>
      <w:sdtPr>
        <w:tag w:val="goog_rdk_38"/>
        <w:id w:val="-424419810"/>
      </w:sdtPr>
      <w:sdtEndPr/>
      <w:sdtContent>
        <w:p w14:paraId="39E5A31D" w14:textId="77777777" w:rsidR="00B22269" w:rsidRDefault="0016587C">
          <w:pPr>
            <w:jc w:val="both"/>
            <w:rPr>
              <w:rFonts w:ascii="Arial" w:eastAsia="Arial" w:hAnsi="Arial" w:cs="Arial"/>
              <w:i/>
              <w:sz w:val="24"/>
              <w:szCs w:val="24"/>
            </w:rPr>
          </w:pPr>
          <w:sdt>
            <w:sdtPr>
              <w:tag w:val="goog_rdk_37"/>
              <w:id w:val="-500663620"/>
            </w:sdtPr>
            <w:sdtEndPr/>
            <w:sdtContent>
              <w:r w:rsidR="006B6D61">
                <w:rPr>
                  <w:rFonts w:ascii="Arial" w:eastAsia="Arial" w:hAnsi="Arial" w:cs="Arial"/>
                  <w:i/>
                  <w:sz w:val="24"/>
                  <w:szCs w:val="24"/>
                </w:rPr>
                <w:t>62. Implementar medidas educativas, sociales o culturales dirigidas a los potenciales demandantes de prostitución.</w:t>
              </w:r>
            </w:sdtContent>
          </w:sdt>
        </w:p>
      </w:sdtContent>
    </w:sdt>
    <w:sdt>
      <w:sdtPr>
        <w:tag w:val="goog_rdk_40"/>
        <w:id w:val="-1387800845"/>
      </w:sdtPr>
      <w:sdtEndPr/>
      <w:sdtContent>
        <w:p w14:paraId="39AF6208" w14:textId="7ACAD7B1" w:rsidR="00B22269" w:rsidRDefault="0016587C">
          <w:pPr>
            <w:jc w:val="both"/>
            <w:rPr>
              <w:rFonts w:ascii="Arial" w:eastAsia="Arial" w:hAnsi="Arial" w:cs="Arial"/>
              <w:i/>
              <w:sz w:val="24"/>
              <w:szCs w:val="24"/>
            </w:rPr>
          </w:pPr>
          <w:sdt>
            <w:sdtPr>
              <w:tag w:val="goog_rdk_39"/>
              <w:id w:val="-1873605652"/>
              <w:showingPlcHdr/>
            </w:sdtPr>
            <w:sdtEndPr/>
            <w:sdtContent>
              <w:r w:rsidR="006B6D61">
                <w:t xml:space="preserve">     </w:t>
              </w:r>
            </w:sdtContent>
          </w:sdt>
        </w:p>
      </w:sdtContent>
    </w:sdt>
    <w:sdt>
      <w:sdtPr>
        <w:tag w:val="goog_rdk_42"/>
        <w:id w:val="-1018697632"/>
      </w:sdtPr>
      <w:sdtEndPr/>
      <w:sdtContent>
        <w:p w14:paraId="1850A639" w14:textId="77777777" w:rsidR="00B22269" w:rsidRDefault="0016587C">
          <w:pPr>
            <w:jc w:val="both"/>
            <w:rPr>
              <w:rFonts w:ascii="Arial" w:eastAsia="Arial" w:hAnsi="Arial" w:cs="Arial"/>
              <w:i/>
              <w:sz w:val="24"/>
              <w:szCs w:val="24"/>
            </w:rPr>
          </w:pPr>
          <w:sdt>
            <w:sdtPr>
              <w:tag w:val="goog_rdk_41"/>
              <w:id w:val="-1687515236"/>
            </w:sdtPr>
            <w:sdtEndPr/>
            <w:sdtContent>
              <w:r w:rsidR="006B6D61">
                <w:rPr>
                  <w:rFonts w:ascii="Arial" w:eastAsia="Arial" w:hAnsi="Arial" w:cs="Arial"/>
                  <w:i/>
                  <w:sz w:val="24"/>
                  <w:szCs w:val="24"/>
                </w:rPr>
                <w:t>63. Prevenir y abordar la trata en todas las operaciones comerciales, adquisiciones públicas y cadenas de suministro corporativas. a) Investigar, judicializar y condenar a todos los perpetradores involucrados en la trata de personas, incluidos aquellos del lado de la demanda</w:t>
              </w:r>
            </w:sdtContent>
          </w:sdt>
        </w:p>
      </w:sdtContent>
    </w:sdt>
    <w:sdt>
      <w:sdtPr>
        <w:tag w:val="goog_rdk_44"/>
        <w:id w:val="2012250037"/>
      </w:sdtPr>
      <w:sdtEndPr/>
      <w:sdtContent>
        <w:p w14:paraId="69059FF6" w14:textId="52C19BCF" w:rsidR="00B22269" w:rsidRDefault="0016587C">
          <w:pPr>
            <w:jc w:val="both"/>
            <w:rPr>
              <w:rFonts w:ascii="Arial" w:eastAsia="Arial" w:hAnsi="Arial" w:cs="Arial"/>
              <w:i/>
              <w:sz w:val="24"/>
              <w:szCs w:val="24"/>
            </w:rPr>
          </w:pPr>
          <w:sdt>
            <w:sdtPr>
              <w:tag w:val="goog_rdk_43"/>
              <w:id w:val="510806630"/>
              <w:showingPlcHdr/>
            </w:sdtPr>
            <w:sdtEndPr/>
            <w:sdtContent>
              <w:r w:rsidR="006B6D61">
                <w:t xml:space="preserve">     </w:t>
              </w:r>
            </w:sdtContent>
          </w:sdt>
        </w:p>
      </w:sdtContent>
    </w:sdt>
    <w:sdt>
      <w:sdtPr>
        <w:tag w:val="goog_rdk_46"/>
        <w:id w:val="1745062072"/>
      </w:sdtPr>
      <w:sdtEndPr/>
      <w:sdtContent>
        <w:p w14:paraId="17D6969B" w14:textId="77777777" w:rsidR="00B22269" w:rsidRDefault="0016587C">
          <w:pPr>
            <w:jc w:val="both"/>
            <w:rPr>
              <w:rFonts w:ascii="Arial" w:eastAsia="Arial" w:hAnsi="Arial" w:cs="Arial"/>
              <w:i/>
              <w:sz w:val="24"/>
              <w:szCs w:val="24"/>
            </w:rPr>
          </w:pPr>
          <w:sdt>
            <w:sdtPr>
              <w:tag w:val="goog_rdk_45"/>
              <w:id w:val="-1355188281"/>
            </w:sdtPr>
            <w:sdtEndPr/>
            <w:sdtContent>
              <w:r w:rsidR="006B6D61">
                <w:rPr>
                  <w:rFonts w:ascii="Arial" w:eastAsia="Arial" w:hAnsi="Arial" w:cs="Arial"/>
                  <w:i/>
                  <w:sz w:val="24"/>
                  <w:szCs w:val="24"/>
                </w:rPr>
                <w:t>71. Hacer un llamado a la responsabilidad de las empresas y plataformas de mensajería y redes sociales por la exposición de mujeres y niñas a la trata y la explotación sexual como usuarias de sus servicios.</w:t>
              </w:r>
            </w:sdtContent>
          </w:sdt>
        </w:p>
      </w:sdtContent>
    </w:sdt>
    <w:sdt>
      <w:sdtPr>
        <w:tag w:val="goog_rdk_48"/>
        <w:id w:val="1626812492"/>
      </w:sdtPr>
      <w:sdtEndPr/>
      <w:sdtContent>
        <w:p w14:paraId="1E5C83EA" w14:textId="68832D70" w:rsidR="00B22269" w:rsidRDefault="0016587C">
          <w:pPr>
            <w:jc w:val="both"/>
            <w:rPr>
              <w:rFonts w:ascii="Arial" w:eastAsia="Arial" w:hAnsi="Arial" w:cs="Arial"/>
              <w:i/>
              <w:sz w:val="24"/>
              <w:szCs w:val="24"/>
            </w:rPr>
          </w:pPr>
          <w:sdt>
            <w:sdtPr>
              <w:tag w:val="goog_rdk_47"/>
              <w:id w:val="1424291265"/>
              <w:showingPlcHdr/>
            </w:sdtPr>
            <w:sdtEndPr/>
            <w:sdtContent>
              <w:r w:rsidR="006B6D61">
                <w:t xml:space="preserve">     </w:t>
              </w:r>
            </w:sdtContent>
          </w:sdt>
        </w:p>
      </w:sdtContent>
    </w:sdt>
    <w:sdt>
      <w:sdtPr>
        <w:tag w:val="goog_rdk_50"/>
        <w:id w:val="124507046"/>
      </w:sdtPr>
      <w:sdtEndPr/>
      <w:sdtContent>
        <w:p w14:paraId="5E3D660C" w14:textId="77777777" w:rsidR="00B22269" w:rsidRDefault="0016587C">
          <w:pPr>
            <w:jc w:val="both"/>
            <w:rPr>
              <w:rFonts w:ascii="Arial" w:eastAsia="Arial" w:hAnsi="Arial" w:cs="Arial"/>
              <w:i/>
              <w:sz w:val="24"/>
              <w:szCs w:val="24"/>
            </w:rPr>
          </w:pPr>
          <w:sdt>
            <w:sdtPr>
              <w:tag w:val="goog_rdk_49"/>
              <w:id w:val="762878649"/>
            </w:sdtPr>
            <w:sdtEndPr/>
            <w:sdtContent>
              <w:r w:rsidR="006B6D61">
                <w:rPr>
                  <w:rFonts w:ascii="Arial" w:eastAsia="Arial" w:hAnsi="Arial" w:cs="Arial"/>
                  <w:i/>
                  <w:sz w:val="24"/>
                  <w:szCs w:val="24"/>
                </w:rPr>
                <w:t xml:space="preserve">71. Que las compañías utilicen sus capacidades existentes en </w:t>
              </w:r>
              <w:proofErr w:type="spellStart"/>
              <w:r w:rsidR="006B6D61">
                <w:rPr>
                  <w:rFonts w:ascii="Arial" w:eastAsia="Arial" w:hAnsi="Arial" w:cs="Arial"/>
                  <w:i/>
                  <w:sz w:val="24"/>
                  <w:szCs w:val="24"/>
                </w:rPr>
                <w:t>big</w:t>
              </w:r>
              <w:proofErr w:type="spellEnd"/>
              <w:r w:rsidR="006B6D61">
                <w:rPr>
                  <w:rFonts w:ascii="Arial" w:eastAsia="Arial" w:hAnsi="Arial" w:cs="Arial"/>
                  <w:i/>
                  <w:sz w:val="24"/>
                  <w:szCs w:val="24"/>
                </w:rPr>
                <w:t xml:space="preserve"> data, inteligencia artificial y analítica para identificar cualquier patrón que pueda conducir a la explotación sexual e identificación de las partes involucradas, incluido el lado de la demanda.</w:t>
              </w:r>
            </w:sdtContent>
          </w:sdt>
        </w:p>
      </w:sdtContent>
    </w:sdt>
    <w:sdt>
      <w:sdtPr>
        <w:tag w:val="goog_rdk_52"/>
        <w:id w:val="-427822344"/>
      </w:sdtPr>
      <w:sdtEndPr/>
      <w:sdtContent>
        <w:p w14:paraId="7480C37B" w14:textId="0B730858" w:rsidR="00B22269" w:rsidRDefault="0016587C">
          <w:pPr>
            <w:jc w:val="both"/>
            <w:rPr>
              <w:rFonts w:ascii="Arial" w:eastAsia="Arial" w:hAnsi="Arial" w:cs="Arial"/>
              <w:i/>
              <w:sz w:val="24"/>
              <w:szCs w:val="24"/>
            </w:rPr>
          </w:pPr>
          <w:sdt>
            <w:sdtPr>
              <w:tag w:val="goog_rdk_51"/>
              <w:id w:val="-3973956"/>
              <w:showingPlcHdr/>
            </w:sdtPr>
            <w:sdtEndPr/>
            <w:sdtContent>
              <w:r w:rsidR="006B6D61">
                <w:t xml:space="preserve">     </w:t>
              </w:r>
            </w:sdtContent>
          </w:sdt>
        </w:p>
      </w:sdtContent>
    </w:sdt>
    <w:sdt>
      <w:sdtPr>
        <w:tag w:val="goog_rdk_54"/>
        <w:id w:val="1940782731"/>
      </w:sdtPr>
      <w:sdtEndPr/>
      <w:sdtContent>
        <w:p w14:paraId="0AD83FD2" w14:textId="77777777" w:rsidR="00B22269" w:rsidRDefault="0016587C">
          <w:pPr>
            <w:jc w:val="both"/>
            <w:rPr>
              <w:rFonts w:ascii="Arial" w:eastAsia="Arial" w:hAnsi="Arial" w:cs="Arial"/>
              <w:i/>
              <w:sz w:val="24"/>
              <w:szCs w:val="24"/>
            </w:rPr>
          </w:pPr>
          <w:sdt>
            <w:sdtPr>
              <w:tag w:val="goog_rdk_53"/>
              <w:id w:val="2092974019"/>
            </w:sdtPr>
            <w:sdtEndPr/>
            <w:sdtContent>
              <w:r w:rsidR="006B6D61">
                <w:rPr>
                  <w:rFonts w:ascii="Arial" w:eastAsia="Arial" w:hAnsi="Arial" w:cs="Arial"/>
                  <w:i/>
                  <w:sz w:val="24"/>
                  <w:szCs w:val="24"/>
                </w:rPr>
                <w:t>73. Iniciar la identificación proactiva de la producción de material de violencia sexual en línea durante el COVID-19 y posteriormente; cooperar con las empresas de tecnología en la creación de herramientas automatizadas para detectar el reclutamiento en línea e identificar a los tratantes y explotadores.</w:t>
              </w:r>
            </w:sdtContent>
          </w:sdt>
        </w:p>
      </w:sdtContent>
    </w:sdt>
    <w:sdt>
      <w:sdtPr>
        <w:tag w:val="goog_rdk_56"/>
        <w:id w:val="272376023"/>
      </w:sdtPr>
      <w:sdtEndPr/>
      <w:sdtContent>
        <w:p w14:paraId="251511C4" w14:textId="5713C599" w:rsidR="00B22269" w:rsidRDefault="0016587C">
          <w:pPr>
            <w:jc w:val="both"/>
            <w:rPr>
              <w:rFonts w:ascii="Arial" w:eastAsia="Arial" w:hAnsi="Arial" w:cs="Arial"/>
              <w:i/>
              <w:sz w:val="24"/>
              <w:szCs w:val="24"/>
            </w:rPr>
          </w:pPr>
          <w:sdt>
            <w:sdtPr>
              <w:tag w:val="goog_rdk_55"/>
              <w:id w:val="-1749883091"/>
              <w:showingPlcHdr/>
            </w:sdtPr>
            <w:sdtEndPr/>
            <w:sdtContent>
              <w:r w:rsidR="006B6D61">
                <w:t xml:space="preserve">     </w:t>
              </w:r>
            </w:sdtContent>
          </w:sdt>
        </w:p>
      </w:sdtContent>
    </w:sdt>
    <w:sdt>
      <w:sdtPr>
        <w:tag w:val="goog_rdk_58"/>
        <w:id w:val="1123894359"/>
      </w:sdtPr>
      <w:sdtEndPr/>
      <w:sdtContent>
        <w:p w14:paraId="345741B4" w14:textId="77777777" w:rsidR="00B22269" w:rsidRDefault="0016587C">
          <w:pPr>
            <w:jc w:val="both"/>
            <w:rPr>
              <w:rFonts w:ascii="Arial" w:eastAsia="Arial" w:hAnsi="Arial" w:cs="Arial"/>
              <w:i/>
              <w:sz w:val="24"/>
              <w:szCs w:val="24"/>
            </w:rPr>
          </w:pPr>
          <w:sdt>
            <w:sdtPr>
              <w:tag w:val="goog_rdk_57"/>
              <w:id w:val="379454941"/>
            </w:sdtPr>
            <w:sdtEndPr/>
            <w:sdtContent>
              <w:r w:rsidR="006B6D61">
                <w:rPr>
                  <w:rFonts w:ascii="Arial" w:eastAsia="Arial" w:hAnsi="Arial" w:cs="Arial"/>
                  <w:i/>
                  <w:sz w:val="24"/>
                  <w:szCs w:val="24"/>
                </w:rPr>
                <w:t>78. La identificación, la asistencia y la derivación deben ser realizados por equipos multidisciplinarios que incluyan profesionales de todos los campos relevantes, cuya composición se pueda adaptar a las circunstancias del caso, y no deben estar dirigidos exclusivamente por autoridades policiales o de inmigración o vinculados hasta el inicio o los resultados de un proceso penal, basado en las vulnerabilidades personales y sociales de las víctimas.</w:t>
              </w:r>
            </w:sdtContent>
          </w:sdt>
        </w:p>
      </w:sdtContent>
    </w:sdt>
    <w:sdt>
      <w:sdtPr>
        <w:tag w:val="goog_rdk_60"/>
        <w:id w:val="-1594541087"/>
      </w:sdtPr>
      <w:sdtEndPr/>
      <w:sdtContent>
        <w:p w14:paraId="12806465" w14:textId="2C90702D" w:rsidR="00B22269" w:rsidRDefault="0016587C">
          <w:pPr>
            <w:jc w:val="both"/>
            <w:rPr>
              <w:rFonts w:ascii="Arial" w:eastAsia="Arial" w:hAnsi="Arial" w:cs="Arial"/>
              <w:i/>
              <w:sz w:val="24"/>
              <w:szCs w:val="24"/>
            </w:rPr>
          </w:pPr>
          <w:sdt>
            <w:sdtPr>
              <w:tag w:val="goog_rdk_59"/>
              <w:id w:val="101930910"/>
              <w:showingPlcHdr/>
            </w:sdtPr>
            <w:sdtEndPr/>
            <w:sdtContent>
              <w:r w:rsidR="006B6D61">
                <w:t xml:space="preserve">     </w:t>
              </w:r>
            </w:sdtContent>
          </w:sdt>
        </w:p>
      </w:sdtContent>
    </w:sdt>
    <w:sdt>
      <w:sdtPr>
        <w:tag w:val="goog_rdk_62"/>
        <w:id w:val="-1458256843"/>
      </w:sdtPr>
      <w:sdtEndPr/>
      <w:sdtContent>
        <w:p w14:paraId="62982D8A" w14:textId="77777777" w:rsidR="00B22269" w:rsidRDefault="0016587C">
          <w:pPr>
            <w:jc w:val="both"/>
            <w:rPr>
              <w:rFonts w:ascii="Arial" w:eastAsia="Arial" w:hAnsi="Arial" w:cs="Arial"/>
              <w:i/>
              <w:sz w:val="24"/>
              <w:szCs w:val="24"/>
            </w:rPr>
          </w:pPr>
          <w:sdt>
            <w:sdtPr>
              <w:tag w:val="goog_rdk_61"/>
              <w:id w:val="1748310868"/>
            </w:sdtPr>
            <w:sdtEndPr/>
            <w:sdtContent>
              <w:r w:rsidR="006B6D61">
                <w:rPr>
                  <w:rFonts w:ascii="Arial" w:eastAsia="Arial" w:hAnsi="Arial" w:cs="Arial"/>
                  <w:i/>
                  <w:sz w:val="24"/>
                  <w:szCs w:val="24"/>
                </w:rPr>
                <w:t>80. Fortalecer las capacidades de los sistemas de salud para la identificación e intervención tempranas para mujeres y niñas, independientemente de su situación migratoria, víctimas o en riesgo de trata, garantizando el acceso confidencial y seguro a la atención médica gratuita, basada en una atención especializada en trauma con estándares internacionales.</w:t>
              </w:r>
            </w:sdtContent>
          </w:sdt>
        </w:p>
      </w:sdtContent>
    </w:sdt>
    <w:sdt>
      <w:sdtPr>
        <w:tag w:val="goog_rdk_64"/>
        <w:id w:val="1611242216"/>
      </w:sdtPr>
      <w:sdtEndPr/>
      <w:sdtContent>
        <w:p w14:paraId="0317DF7A" w14:textId="3C2C2FE9" w:rsidR="00B22269" w:rsidRDefault="0016587C">
          <w:pPr>
            <w:jc w:val="both"/>
            <w:rPr>
              <w:rFonts w:ascii="Arial" w:eastAsia="Arial" w:hAnsi="Arial" w:cs="Arial"/>
              <w:i/>
              <w:sz w:val="24"/>
              <w:szCs w:val="24"/>
            </w:rPr>
          </w:pPr>
          <w:sdt>
            <w:sdtPr>
              <w:tag w:val="goog_rdk_63"/>
              <w:id w:val="2056191279"/>
              <w:showingPlcHdr/>
            </w:sdtPr>
            <w:sdtEndPr/>
            <w:sdtContent>
              <w:r w:rsidR="006B6D61">
                <w:t xml:space="preserve">     </w:t>
              </w:r>
            </w:sdtContent>
          </w:sdt>
        </w:p>
      </w:sdtContent>
    </w:sdt>
    <w:sdt>
      <w:sdtPr>
        <w:tag w:val="goog_rdk_66"/>
        <w:id w:val="-1860268091"/>
      </w:sdtPr>
      <w:sdtEndPr/>
      <w:sdtContent>
        <w:p w14:paraId="45E504B7" w14:textId="77777777" w:rsidR="00B22269" w:rsidRDefault="0016587C">
          <w:pPr>
            <w:jc w:val="both"/>
            <w:rPr>
              <w:rFonts w:ascii="Arial" w:eastAsia="Arial" w:hAnsi="Arial" w:cs="Arial"/>
              <w:i/>
              <w:sz w:val="24"/>
              <w:szCs w:val="24"/>
            </w:rPr>
          </w:pPr>
          <w:sdt>
            <w:sdtPr>
              <w:tag w:val="goog_rdk_65"/>
              <w:id w:val="632834656"/>
            </w:sdtPr>
            <w:sdtEndPr/>
            <w:sdtContent>
              <w:r w:rsidR="006B6D61">
                <w:rPr>
                  <w:rFonts w:ascii="Arial" w:eastAsia="Arial" w:hAnsi="Arial" w:cs="Arial"/>
                  <w:i/>
                  <w:sz w:val="24"/>
                  <w:szCs w:val="24"/>
                </w:rPr>
                <w:t>81. Colaborar con las organizaciones de la sociedad civil, incluso mediante el fortalecimiento de sus recursos humanos, técnicos y financieros, para garantizar que las víctimas de la trata sean identificadas, asistidas y protegidas en una etapa temprana.</w:t>
              </w:r>
            </w:sdtContent>
          </w:sdt>
        </w:p>
      </w:sdtContent>
    </w:sdt>
    <w:sdt>
      <w:sdtPr>
        <w:tag w:val="goog_rdk_68"/>
        <w:id w:val="-903835208"/>
      </w:sdtPr>
      <w:sdtEndPr/>
      <w:sdtContent>
        <w:p w14:paraId="7DF2BF90" w14:textId="0636D504" w:rsidR="00B22269" w:rsidRDefault="0016587C">
          <w:pPr>
            <w:jc w:val="both"/>
            <w:rPr>
              <w:rFonts w:ascii="Arial" w:eastAsia="Arial" w:hAnsi="Arial" w:cs="Arial"/>
              <w:i/>
              <w:sz w:val="24"/>
              <w:szCs w:val="24"/>
            </w:rPr>
          </w:pPr>
          <w:sdt>
            <w:sdtPr>
              <w:tag w:val="goog_rdk_67"/>
              <w:id w:val="-737022264"/>
              <w:showingPlcHdr/>
            </w:sdtPr>
            <w:sdtEndPr/>
            <w:sdtContent>
              <w:r w:rsidR="006B6D61">
                <w:t xml:space="preserve">     </w:t>
              </w:r>
            </w:sdtContent>
          </w:sdt>
        </w:p>
      </w:sdtContent>
    </w:sdt>
    <w:sdt>
      <w:sdtPr>
        <w:tag w:val="goog_rdk_70"/>
        <w:id w:val="-1112050116"/>
      </w:sdtPr>
      <w:sdtEndPr/>
      <w:sdtContent>
        <w:p w14:paraId="64ABFB69" w14:textId="77777777" w:rsidR="00B22269" w:rsidRDefault="0016587C">
          <w:pPr>
            <w:jc w:val="both"/>
            <w:rPr>
              <w:rFonts w:ascii="Arial" w:eastAsia="Arial" w:hAnsi="Arial" w:cs="Arial"/>
              <w:i/>
              <w:sz w:val="24"/>
              <w:szCs w:val="24"/>
            </w:rPr>
          </w:pPr>
          <w:sdt>
            <w:sdtPr>
              <w:tag w:val="goog_rdk_69"/>
              <w:id w:val="-1649966591"/>
            </w:sdtPr>
            <w:sdtEndPr/>
            <w:sdtContent>
              <w:r w:rsidR="006B6D61">
                <w:rPr>
                  <w:rFonts w:ascii="Arial" w:eastAsia="Arial" w:hAnsi="Arial" w:cs="Arial"/>
                  <w:i/>
                  <w:sz w:val="24"/>
                  <w:szCs w:val="24"/>
                </w:rPr>
                <w:t>82. [...] no aumentar la vulnerabilidad de las mujeres y las niñas a la trata, la recaptación, la detención, el retorno forzado u otras formas de daño.</w:t>
              </w:r>
            </w:sdtContent>
          </w:sdt>
        </w:p>
      </w:sdtContent>
    </w:sdt>
    <w:p w14:paraId="34D8CDFA" w14:textId="77777777" w:rsidR="00B22269" w:rsidRDefault="00B22269">
      <w:pPr>
        <w:jc w:val="both"/>
        <w:rPr>
          <w:rFonts w:ascii="Arial" w:eastAsia="Arial" w:hAnsi="Arial" w:cs="Arial"/>
          <w:i/>
          <w:sz w:val="24"/>
          <w:szCs w:val="24"/>
        </w:rPr>
      </w:pPr>
    </w:p>
    <w:p w14:paraId="7C62B9B2" w14:textId="77777777" w:rsidR="00B22269" w:rsidRDefault="00B22269">
      <w:pPr>
        <w:jc w:val="center"/>
        <w:rPr>
          <w:rFonts w:ascii="Arial" w:eastAsia="Arial" w:hAnsi="Arial" w:cs="Arial"/>
          <w:i/>
          <w:sz w:val="24"/>
          <w:szCs w:val="24"/>
        </w:rPr>
      </w:pPr>
    </w:p>
    <w:p w14:paraId="727AE59C"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trata de personas es una forma de violencia contra las mujeres, teniendo en cuenta tres consideraciones: jurídicas, de proporción de victimización y de contexto.</w:t>
      </w:r>
    </w:p>
    <w:p w14:paraId="6FC78CE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57658A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Desde el orden jurídico, la Asamblea General de las Naciones Unidas adoptó en 1993 la Declaración sobre la eliminación de la violencia contra la mujer y en 1994 la organización de Estados Americanos, adoptó la Convención Interamericana para Prevenir, Sancionar y Erradicar La Violencia Contra La Mujer “Convención De Belem Do Para”.</w:t>
      </w:r>
    </w:p>
    <w:p w14:paraId="383408E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F46B15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estos dos instrumentos internacionales se define la violencia contra la mujer como “cualquier acción o conducta, basada en su género, que cause muerte, daño o sufrimiento físico, sexual o psicológico a la mujer, tanto en el ámbito público como en el privado” y exponen de manera clara y explícita que la trata de personas también es una manifestación de violencia contra las mujeres. </w:t>
      </w:r>
    </w:p>
    <w:p w14:paraId="160EBA5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E0E6920"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Desde el ámbito jurídico nacional se cuenta con la Ley 1257 de 2008, la cual retoma la definición de violencia contra las mujeres antes descrita y le agrega las tipologías de patrimonio económico y coacción o privación arbitraria de la libertad, ratificando así que las mujeres tienen y gozan de Derechos Humanos. En este sentido la trata de personas no se concibe solo como un delito, sino como una forma de violencia contra las mujeres y una violación a los Derechos Humanos.</w:t>
      </w:r>
    </w:p>
    <w:p w14:paraId="19E3D734"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4C3B2E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 relación a la proporción de víctimas, es importante tener en cuenta que si bien hombres y mujeres son víctimas de la trata de personas, este flagelo tiene rostro de mujer, pues según el último informe mundial sobre la trata de personas del año 2012 de la Oficina de las Naciones Unidas contra la Droga y el Delito - UNODC–entre 2007 y 2010, las mujeres componían la mayoría de las víctimas a nivel mundial, y en los últimos años entre el 55% y 60% del número total de víctimas detectadas fueron mujeres.</w:t>
      </w:r>
    </w:p>
    <w:p w14:paraId="72B3B0B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28F6A64"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Finalmente y de acuerdo al contexto, el delito de la trata de personas no es neutro en términos de género, por ello mujeres y hombres no son captados de igual manera, ni iguales son los medios y mecanismos que se utilizan para su captación, incluso hay modalidades de explotación donde las principales víctimas son mujeres como la </w:t>
      </w:r>
      <w:r>
        <w:rPr>
          <w:rFonts w:ascii="Arial" w:eastAsia="Arial" w:hAnsi="Arial" w:cs="Arial"/>
          <w:color w:val="000000"/>
          <w:sz w:val="24"/>
          <w:szCs w:val="24"/>
        </w:rPr>
        <w:lastRenderedPageBreak/>
        <w:t>explotación sexual y el matrimonio servil, pero en el caso de trabajos forzados los hombres han sido las principales víctimas.</w:t>
      </w:r>
    </w:p>
    <w:p w14:paraId="02F17FB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5BDF716" w14:textId="4E09269A"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 debe olvidarse que desde sus inicios esta problemática estuvo relacionada con la explotación sexual de mujeres y que de otro lado, entre los factores de riesgo que existen para ser víctima de trata de personas, aquellos relacionados con las normas, creencias y prejuicios sexistas que imperan en la sociedad y que tienden a subordinar, dominar y discriminar a las mujeres, tienen gran peso y ponen a las mujeres en condiciones de mayor vulnerabilidad, en tanto la discriminación de sexo traducida en desigualdad legal y social es un caldo de cultivo para los tratantes.</w:t>
      </w:r>
    </w:p>
    <w:p w14:paraId="63BCCBC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CE2786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Una vez abolida la esclavitud y un año después de la Declaración Universal de los Derechos Humanos, se hace necesaria la promulgación de la Convención de 1949 para la erradicación de la Trata y la explotación de la prostitución ajena, identificadas como formas vigentes de esclavitud, esta convención es la base sobre la cual debe interpretarse el artículo 6 de la CEDAW (1979)  y los instrumentos posteriores para combatir la trata y la explotación sexual, como el </w:t>
      </w:r>
      <w:proofErr w:type="spellStart"/>
      <w:r>
        <w:rPr>
          <w:rFonts w:ascii="Arial" w:eastAsia="Arial" w:hAnsi="Arial" w:cs="Arial"/>
          <w:color w:val="000000"/>
          <w:sz w:val="24"/>
          <w:szCs w:val="24"/>
        </w:rPr>
        <w:t>el</w:t>
      </w:r>
      <w:proofErr w:type="spellEnd"/>
      <w:r>
        <w:rPr>
          <w:rFonts w:ascii="Arial" w:eastAsia="Arial" w:hAnsi="Arial" w:cs="Arial"/>
          <w:color w:val="000000"/>
          <w:sz w:val="24"/>
          <w:szCs w:val="24"/>
        </w:rPr>
        <w:t xml:space="preserve"> Protocolo para Prevenir, reprimir y sancionar la trata de personas, especialmente en mujeres y niños, conocido como Protocolo de Palermo en el 2000 y Protocolo Facultativo de la Convención de los Derechos del Niño en el 2002 .</w:t>
      </w:r>
    </w:p>
    <w:p w14:paraId="4B0DA947" w14:textId="705EAD4A" w:rsidR="00B22269" w:rsidRDefault="0016587C">
      <w:pPr>
        <w:widowControl/>
        <w:pBdr>
          <w:top w:val="nil"/>
          <w:left w:val="nil"/>
          <w:bottom w:val="nil"/>
          <w:right w:val="nil"/>
          <w:between w:val="nil"/>
        </w:pBdr>
        <w:rPr>
          <w:rFonts w:ascii="Arial" w:eastAsia="Arial" w:hAnsi="Arial" w:cs="Arial"/>
          <w:color w:val="000000"/>
          <w:sz w:val="24"/>
          <w:szCs w:val="24"/>
        </w:rPr>
      </w:pPr>
      <w:sdt>
        <w:sdtPr>
          <w:tag w:val="goog_rdk_74"/>
          <w:id w:val="-109209202"/>
        </w:sdtPr>
        <w:sdtEndPr/>
        <w:sdtContent>
          <w:sdt>
            <w:sdtPr>
              <w:tag w:val="goog_rdk_73"/>
              <w:id w:val="-1051224916"/>
              <w:showingPlcHdr/>
            </w:sdtPr>
            <w:sdtEndPr/>
            <w:sdtContent>
              <w:r w:rsidR="006B6D61">
                <w:t xml:space="preserve">     </w:t>
              </w:r>
            </w:sdtContent>
          </w:sdt>
        </w:sdtContent>
      </w:sdt>
      <w:sdt>
        <w:sdtPr>
          <w:tag w:val="goog_rdk_77"/>
          <w:id w:val="1793631550"/>
        </w:sdtPr>
        <w:sdtEndPr/>
        <w:sdtContent>
          <w:sdt>
            <w:sdtPr>
              <w:tag w:val="goog_rdk_76"/>
              <w:id w:val="703148023"/>
              <w:showingPlcHdr/>
            </w:sdtPr>
            <w:sdtEndPr/>
            <w:sdtContent>
              <w:r w:rsidR="006B6D61">
                <w:t xml:space="preserve">     </w:t>
              </w:r>
            </w:sdtContent>
          </w:sdt>
        </w:sdtContent>
      </w:sdt>
    </w:p>
    <w:sdt>
      <w:sdtPr>
        <w:tag w:val="goog_rdk_79"/>
        <w:id w:val="-1291133247"/>
      </w:sdtPr>
      <w:sdtEndPr/>
      <w:sdtContent>
        <w:p w14:paraId="6623D584" w14:textId="77777777" w:rsidR="00B22269" w:rsidRDefault="0016587C">
          <w:pPr>
            <w:jc w:val="both"/>
            <w:rPr>
              <w:rFonts w:ascii="Arial" w:eastAsia="Arial" w:hAnsi="Arial" w:cs="Arial"/>
              <w:sz w:val="24"/>
              <w:szCs w:val="24"/>
            </w:rPr>
          </w:pPr>
          <w:sdt>
            <w:sdtPr>
              <w:tag w:val="goog_rdk_78"/>
              <w:id w:val="-1777631840"/>
            </w:sdtPr>
            <w:sdtEndPr/>
            <w:sdtContent>
              <w:r w:rsidR="006B6D61">
                <w:rPr>
                  <w:rFonts w:ascii="Arial" w:eastAsia="Arial" w:hAnsi="Arial" w:cs="Arial"/>
                  <w:sz w:val="24"/>
                  <w:szCs w:val="24"/>
                </w:rPr>
                <w:t xml:space="preserve">En el proceso de desarrollo de los Derechos Humanos, el grupo poblacional conformado por las niñas, niños y adolescentes, tradicionalmente tratado como “menor” que persona, requirió de un instrumento para el reconocimiento de sus derechos como derechos humanos y en 1989 se aprueba por las Naciones Unidas la Convención Internacional que reconoce los derechos de la población menor de 18 años, y ha sido la de más amplia suscripción, firmada a la fecha por todos los países con excepción de Estados Unidos. </w:t>
              </w:r>
            </w:sdtContent>
          </w:sdt>
        </w:p>
      </w:sdtContent>
    </w:sdt>
    <w:sdt>
      <w:sdtPr>
        <w:tag w:val="goog_rdk_81"/>
        <w:id w:val="770282480"/>
      </w:sdtPr>
      <w:sdtEndPr/>
      <w:sdtContent>
        <w:p w14:paraId="07C32929" w14:textId="4BF5FA55" w:rsidR="00B22269" w:rsidRDefault="0016587C">
          <w:pPr>
            <w:jc w:val="both"/>
            <w:rPr>
              <w:rFonts w:ascii="Arial" w:eastAsia="Arial" w:hAnsi="Arial" w:cs="Arial"/>
              <w:sz w:val="24"/>
              <w:szCs w:val="24"/>
            </w:rPr>
          </w:pPr>
          <w:sdt>
            <w:sdtPr>
              <w:tag w:val="goog_rdk_80"/>
              <w:id w:val="-87701630"/>
              <w:showingPlcHdr/>
            </w:sdtPr>
            <w:sdtEndPr/>
            <w:sdtContent>
              <w:r w:rsidR="006B6D61">
                <w:t xml:space="preserve">     </w:t>
              </w:r>
            </w:sdtContent>
          </w:sdt>
        </w:p>
      </w:sdtContent>
    </w:sdt>
    <w:sdt>
      <w:sdtPr>
        <w:tag w:val="goog_rdk_83"/>
        <w:id w:val="26534993"/>
      </w:sdtPr>
      <w:sdtEndPr/>
      <w:sdtContent>
        <w:p w14:paraId="650EB533" w14:textId="77777777" w:rsidR="00B22269" w:rsidRDefault="0016587C">
          <w:pPr>
            <w:jc w:val="both"/>
            <w:rPr>
              <w:rFonts w:ascii="Arial" w:eastAsia="Arial" w:hAnsi="Arial" w:cs="Arial"/>
              <w:sz w:val="24"/>
              <w:szCs w:val="24"/>
            </w:rPr>
          </w:pPr>
          <w:sdt>
            <w:sdtPr>
              <w:tag w:val="goog_rdk_82"/>
              <w:id w:val="-384094740"/>
            </w:sdtPr>
            <w:sdtEndPr/>
            <w:sdtContent>
              <w:r w:rsidR="006B6D61">
                <w:rPr>
                  <w:rFonts w:ascii="Arial" w:eastAsia="Arial" w:hAnsi="Arial" w:cs="Arial"/>
                  <w:sz w:val="24"/>
                  <w:szCs w:val="24"/>
                </w:rPr>
                <w:t>Dentro de uno de sus objetivos se encuentra la necesidad de establecer un entorno protector que defienda a niños, niñas y adolescentes de la explotación, los malos tratos y la violencia. Por esa razón, en 2002 se desarrolla el Protocolo Facultativo de esta convención relativo a su venta y su utilización en la prostitución y pornografía, ratificado por Colombia mediante la ley 765 de 2002</w:t>
              </w:r>
              <w:r w:rsidR="006B6D61">
                <w:rPr>
                  <w:rFonts w:ascii="Arial" w:eastAsia="Arial" w:hAnsi="Arial" w:cs="Arial"/>
                  <w:sz w:val="24"/>
                  <w:szCs w:val="24"/>
                  <w:vertAlign w:val="superscript"/>
                </w:rPr>
                <w:footnoteReference w:id="3"/>
              </w:r>
              <w:r w:rsidR="006B6D61">
                <w:rPr>
                  <w:rFonts w:ascii="Arial" w:eastAsia="Arial" w:hAnsi="Arial" w:cs="Arial"/>
                  <w:sz w:val="24"/>
                  <w:szCs w:val="24"/>
                </w:rPr>
                <w:t xml:space="preserve">, este instrumento proporciona definiciones y procedimientos para la armonización de las normatividades de los Estados con miras a combatir estas vulneraciones a la Dignidad Humana de la población menor de 18 años, tanto dentro como fuera de sus fronteras. </w:t>
              </w:r>
            </w:sdtContent>
          </w:sdt>
        </w:p>
      </w:sdtContent>
    </w:sdt>
    <w:sdt>
      <w:sdtPr>
        <w:tag w:val="goog_rdk_85"/>
        <w:id w:val="752787916"/>
      </w:sdtPr>
      <w:sdtEndPr/>
      <w:sdtContent>
        <w:p w14:paraId="004A6549" w14:textId="473FE191" w:rsidR="00B22269" w:rsidRDefault="0016587C">
          <w:pPr>
            <w:jc w:val="both"/>
            <w:rPr>
              <w:rFonts w:ascii="Arial" w:eastAsia="Arial" w:hAnsi="Arial" w:cs="Arial"/>
              <w:sz w:val="24"/>
              <w:szCs w:val="24"/>
            </w:rPr>
          </w:pPr>
          <w:sdt>
            <w:sdtPr>
              <w:tag w:val="goog_rdk_84"/>
              <w:id w:val="1468936875"/>
              <w:showingPlcHdr/>
            </w:sdtPr>
            <w:sdtEndPr/>
            <w:sdtContent>
              <w:r w:rsidR="00164D8C">
                <w:t xml:space="preserve">     </w:t>
              </w:r>
            </w:sdtContent>
          </w:sdt>
        </w:p>
      </w:sdtContent>
    </w:sdt>
    <w:sdt>
      <w:sdtPr>
        <w:tag w:val="goog_rdk_87"/>
        <w:id w:val="-1215878690"/>
      </w:sdtPr>
      <w:sdtEndPr/>
      <w:sdtContent>
        <w:p w14:paraId="411C4962" w14:textId="77777777" w:rsidR="00B22269" w:rsidRDefault="0016587C">
          <w:pPr>
            <w:jc w:val="both"/>
            <w:rPr>
              <w:rFonts w:ascii="Arial" w:eastAsia="Arial" w:hAnsi="Arial" w:cs="Arial"/>
              <w:sz w:val="24"/>
              <w:szCs w:val="24"/>
            </w:rPr>
          </w:pPr>
          <w:sdt>
            <w:sdtPr>
              <w:tag w:val="goog_rdk_86"/>
              <w:id w:val="1572082082"/>
            </w:sdtPr>
            <w:sdtEndPr/>
            <w:sdtContent>
              <w:r w:rsidR="006B6D61">
                <w:rPr>
                  <w:rFonts w:ascii="Arial" w:eastAsia="Arial" w:hAnsi="Arial" w:cs="Arial"/>
                  <w:sz w:val="24"/>
                  <w:szCs w:val="24"/>
                </w:rPr>
                <w:t>El artículo 2 de dicho instrumento define la venta de niñas, niños y adolescentes como “</w:t>
              </w:r>
              <w:r w:rsidR="006B6D61">
                <w:rPr>
                  <w:rFonts w:ascii="Arial" w:eastAsia="Arial" w:hAnsi="Arial" w:cs="Arial"/>
                  <w:i/>
                  <w:sz w:val="24"/>
                  <w:szCs w:val="24"/>
                </w:rPr>
                <w:t>todo acto o transacción en virtud del cual un niño es transferido por una persona o grupo de personas a otra a cambio de remuneración o de cualquier otra retribución”.</w:t>
              </w:r>
              <w:r w:rsidR="006B6D61">
                <w:rPr>
                  <w:rFonts w:ascii="Arial" w:eastAsia="Arial" w:hAnsi="Arial" w:cs="Arial"/>
                  <w:sz w:val="24"/>
                  <w:szCs w:val="24"/>
                </w:rPr>
                <w:t xml:space="preserve"> Define la explotación sexual de la niñez en la prostitución como la “utilización de un niño en actividades sexuales a cambio de remuneración o de cualquier otra retribución”. Y la Pornografía: “toda representación, por cualquier medio, de un niño dedicado a actividades sexuales explícitas, reales o simuladas, o toda representación de las partes genitales de un niño con fines primordialmente sexuales.”  </w:t>
              </w:r>
            </w:sdtContent>
          </w:sdt>
        </w:p>
      </w:sdtContent>
    </w:sdt>
    <w:sdt>
      <w:sdtPr>
        <w:tag w:val="goog_rdk_89"/>
        <w:id w:val="-366213451"/>
      </w:sdtPr>
      <w:sdtEndPr/>
      <w:sdtContent>
        <w:p w14:paraId="7538005A" w14:textId="4676AEAC" w:rsidR="00B22269" w:rsidRDefault="0016587C">
          <w:pPr>
            <w:jc w:val="both"/>
            <w:rPr>
              <w:rFonts w:ascii="Arial" w:eastAsia="Arial" w:hAnsi="Arial" w:cs="Arial"/>
              <w:sz w:val="24"/>
              <w:szCs w:val="24"/>
            </w:rPr>
          </w:pPr>
          <w:sdt>
            <w:sdtPr>
              <w:tag w:val="goog_rdk_88"/>
              <w:id w:val="1841348793"/>
              <w:showingPlcHdr/>
            </w:sdtPr>
            <w:sdtEndPr/>
            <w:sdtContent>
              <w:r w:rsidR="006B6D61">
                <w:t xml:space="preserve">     </w:t>
              </w:r>
            </w:sdtContent>
          </w:sdt>
        </w:p>
      </w:sdtContent>
    </w:sdt>
    <w:sdt>
      <w:sdtPr>
        <w:tag w:val="goog_rdk_91"/>
        <w:id w:val="-907991490"/>
      </w:sdtPr>
      <w:sdtEndPr/>
      <w:sdtContent>
        <w:p w14:paraId="00727D6D" w14:textId="77777777" w:rsidR="00B22269" w:rsidRDefault="0016587C">
          <w:pPr>
            <w:jc w:val="both"/>
            <w:rPr>
              <w:rFonts w:ascii="Arial" w:eastAsia="Arial" w:hAnsi="Arial" w:cs="Arial"/>
              <w:sz w:val="24"/>
              <w:szCs w:val="24"/>
            </w:rPr>
          </w:pPr>
          <w:sdt>
            <w:sdtPr>
              <w:tag w:val="goog_rdk_90"/>
              <w:id w:val="-1764301887"/>
            </w:sdtPr>
            <w:sdtEndPr/>
            <w:sdtContent>
              <w:r w:rsidR="006B6D61">
                <w:rPr>
                  <w:rFonts w:ascii="Arial" w:eastAsia="Arial" w:hAnsi="Arial" w:cs="Arial"/>
                  <w:sz w:val="24"/>
                  <w:szCs w:val="24"/>
                </w:rPr>
                <w:t xml:space="preserve">Estos derechos y obligaciones de protección no hacen referencia a la capacidad de las niñas, niños o adolescentes, puesto que, al reconocerles como personas iguales y sujeto de derechos, lo que se está protegiendo es su Dignidad Humana y no su incapacidad.  </w:t>
              </w:r>
            </w:sdtContent>
          </w:sdt>
        </w:p>
      </w:sdtContent>
    </w:sdt>
    <w:sdt>
      <w:sdtPr>
        <w:tag w:val="goog_rdk_93"/>
        <w:id w:val="1034628151"/>
      </w:sdtPr>
      <w:sdtEndPr/>
      <w:sdtContent>
        <w:p w14:paraId="43427479" w14:textId="5217CEE8" w:rsidR="00B22269" w:rsidRDefault="0016587C">
          <w:pPr>
            <w:jc w:val="both"/>
            <w:rPr>
              <w:rFonts w:ascii="Arial" w:eastAsia="Arial" w:hAnsi="Arial" w:cs="Arial"/>
              <w:sz w:val="24"/>
              <w:szCs w:val="24"/>
            </w:rPr>
          </w:pPr>
          <w:sdt>
            <w:sdtPr>
              <w:tag w:val="goog_rdk_92"/>
              <w:id w:val="1939483521"/>
              <w:showingPlcHdr/>
            </w:sdtPr>
            <w:sdtEndPr/>
            <w:sdtContent>
              <w:r w:rsidR="006B6D61">
                <w:t xml:space="preserve">     </w:t>
              </w:r>
            </w:sdtContent>
          </w:sdt>
        </w:p>
      </w:sdtContent>
    </w:sdt>
    <w:sdt>
      <w:sdtPr>
        <w:tag w:val="goog_rdk_95"/>
        <w:id w:val="-2050837140"/>
      </w:sdtPr>
      <w:sdtEndPr/>
      <w:sdtContent>
        <w:p w14:paraId="677B106F" w14:textId="77777777" w:rsidR="00B22269" w:rsidRDefault="0016587C">
          <w:pPr>
            <w:jc w:val="both"/>
            <w:rPr>
              <w:rFonts w:ascii="Arial" w:eastAsia="Arial" w:hAnsi="Arial" w:cs="Arial"/>
              <w:sz w:val="24"/>
              <w:szCs w:val="24"/>
            </w:rPr>
          </w:pPr>
          <w:sdt>
            <w:sdtPr>
              <w:tag w:val="goog_rdk_94"/>
              <w:id w:val="-2072728899"/>
            </w:sdtPr>
            <w:sdtEndPr/>
            <w:sdtContent>
              <w:r w:rsidR="006B6D61">
                <w:rPr>
                  <w:rFonts w:ascii="Arial" w:eastAsia="Arial" w:hAnsi="Arial" w:cs="Arial"/>
                  <w:sz w:val="24"/>
                  <w:szCs w:val="24"/>
                </w:rPr>
                <w:t>Si bien el derecho penal no es la solución a todas las problemáticas de la sociedad, es en últimas el instrumento que diferencia, con meridiana claridad, lo permitido de lo prohibido, y de ahí la recomendación que estos instrumentos hacen para que los Estados firmantes incluyan estas conductas en sus códigos penales con sanciones adecuadas a su gravedad y corriendo las barreras del derecho penal para proteger estos bienes jurídicos superiores a partir de la generación de delitos de mera conducta, en los cuales no es necesaria la producción de un daño sobre una víctima particular sino que con la sola puesta en peligro del bien jurídico superior y colectivo se configura la responsabilidad del autor, siempre y cuando se pruebe el dolo.</w:t>
              </w:r>
            </w:sdtContent>
          </w:sdt>
        </w:p>
      </w:sdtContent>
    </w:sdt>
    <w:sdt>
      <w:sdtPr>
        <w:tag w:val="goog_rdk_97"/>
        <w:id w:val="2037539946"/>
      </w:sdtPr>
      <w:sdtEndPr/>
      <w:sdtContent>
        <w:p w14:paraId="77326CC1" w14:textId="76696CA0" w:rsidR="00B22269" w:rsidRDefault="0016587C">
          <w:pPr>
            <w:widowControl/>
            <w:pBdr>
              <w:top w:val="nil"/>
              <w:left w:val="nil"/>
              <w:bottom w:val="nil"/>
              <w:right w:val="nil"/>
              <w:between w:val="nil"/>
            </w:pBdr>
            <w:rPr>
              <w:rFonts w:ascii="Arial" w:eastAsia="Arial" w:hAnsi="Arial" w:cs="Arial"/>
              <w:color w:val="000000"/>
              <w:sz w:val="24"/>
              <w:szCs w:val="24"/>
            </w:rPr>
          </w:pPr>
          <w:sdt>
            <w:sdtPr>
              <w:tag w:val="goog_rdk_96"/>
              <w:id w:val="1618568878"/>
              <w:showingPlcHdr/>
            </w:sdtPr>
            <w:sdtEndPr/>
            <w:sdtContent>
              <w:r w:rsidR="006B6D61">
                <w:t xml:space="preserve">     </w:t>
              </w:r>
            </w:sdtContent>
          </w:sdt>
        </w:p>
      </w:sdtContent>
    </w:sdt>
    <w:sdt>
      <w:sdtPr>
        <w:tag w:val="goog_rdk_99"/>
        <w:id w:val="226805429"/>
      </w:sdtPr>
      <w:sdtEndPr/>
      <w:sdtContent>
        <w:p w14:paraId="648320AC" w14:textId="457927DE" w:rsidR="00B22269" w:rsidRDefault="0016587C">
          <w:pPr>
            <w:widowControl/>
            <w:pBdr>
              <w:top w:val="nil"/>
              <w:left w:val="nil"/>
              <w:bottom w:val="nil"/>
              <w:right w:val="nil"/>
              <w:between w:val="nil"/>
            </w:pBdr>
            <w:rPr>
              <w:rFonts w:ascii="Arial" w:eastAsia="Arial" w:hAnsi="Arial" w:cs="Arial"/>
              <w:color w:val="000000"/>
              <w:sz w:val="24"/>
              <w:szCs w:val="24"/>
            </w:rPr>
          </w:pPr>
          <w:sdt>
            <w:sdtPr>
              <w:tag w:val="goog_rdk_98"/>
              <w:id w:val="-1756201553"/>
              <w:showingPlcHdr/>
            </w:sdtPr>
            <w:sdtEndPr/>
            <w:sdtContent>
              <w:r w:rsidR="006B6D61">
                <w:t xml:space="preserve">     </w:t>
              </w:r>
            </w:sdtContent>
          </w:sdt>
        </w:p>
      </w:sdtContent>
    </w:sdt>
    <w:p w14:paraId="15894A5E" w14:textId="77777777" w:rsidR="00B22269" w:rsidRDefault="006B6D61">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 el del siglo XXI la esclavitud aún existe. Se trata de una forma moderna de esclavitud que hoy tiene su propio nombre: la Trata de Personas.</w:t>
      </w:r>
    </w:p>
    <w:p w14:paraId="4EF6B07E" w14:textId="77777777" w:rsidR="00B22269" w:rsidRDefault="00B22269">
      <w:pPr>
        <w:widowControl/>
        <w:pBdr>
          <w:top w:val="nil"/>
          <w:left w:val="nil"/>
          <w:bottom w:val="nil"/>
          <w:right w:val="nil"/>
          <w:between w:val="nil"/>
        </w:pBdr>
        <w:rPr>
          <w:rFonts w:ascii="Arial" w:eastAsia="Arial" w:hAnsi="Arial" w:cs="Arial"/>
          <w:color w:val="000000"/>
          <w:sz w:val="24"/>
          <w:szCs w:val="24"/>
        </w:rPr>
      </w:pPr>
    </w:p>
    <w:p w14:paraId="68DDC263" w14:textId="7ADBB750"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La trata de personas se refiere al </w:t>
      </w:r>
      <w:sdt>
        <w:sdtPr>
          <w:tag w:val="goog_rdk_100"/>
          <w:id w:val="1931844879"/>
          <w:showingPlcHdr/>
        </w:sdtPr>
        <w:sdtEndPr/>
        <w:sdtContent>
          <w:r w:rsidR="00B96098">
            <w:t xml:space="preserve">     </w:t>
          </w:r>
        </w:sdtContent>
      </w:sdt>
      <w:sdt>
        <w:sdtPr>
          <w:tag w:val="goog_rdk_101"/>
          <w:id w:val="-1429573721"/>
        </w:sdtPr>
        <w:sdtEndPr/>
        <w:sdtContent>
          <w:r>
            <w:rPr>
              <w:rFonts w:ascii="Arial" w:eastAsia="Arial" w:hAnsi="Arial" w:cs="Arial"/>
              <w:color w:val="000000"/>
              <w:sz w:val="24"/>
              <w:szCs w:val="24"/>
            </w:rPr>
            <w:t xml:space="preserve">comercio </w:t>
          </w:r>
        </w:sdtContent>
      </w:sdt>
      <w:r>
        <w:rPr>
          <w:rFonts w:ascii="Arial" w:eastAsia="Arial" w:hAnsi="Arial" w:cs="Arial"/>
          <w:color w:val="000000"/>
          <w:sz w:val="24"/>
          <w:szCs w:val="24"/>
        </w:rPr>
        <w:t xml:space="preserve">de los seres humanos, de sus cuerpos como seres biológicos y sociales para explotarlos económicamente, lo que constituye una práctica inaceptable para </w:t>
      </w:r>
      <w:sdt>
        <w:sdtPr>
          <w:tag w:val="goog_rdk_102"/>
          <w:id w:val="-1032415229"/>
          <w:showingPlcHdr/>
        </w:sdtPr>
        <w:sdtEndPr/>
        <w:sdtContent>
          <w:r w:rsidR="00B96098">
            <w:t xml:space="preserve">     </w:t>
          </w:r>
        </w:sdtContent>
      </w:sdt>
      <w:r>
        <w:rPr>
          <w:rFonts w:ascii="Arial" w:eastAsia="Arial" w:hAnsi="Arial" w:cs="Arial"/>
          <w:color w:val="000000"/>
          <w:sz w:val="24"/>
          <w:szCs w:val="24"/>
        </w:rPr>
        <w:t>la comunidad internacional (Hurtado y Iranzo, 2015) (</w:t>
      </w:r>
      <w:proofErr w:type="spellStart"/>
      <w:r>
        <w:rPr>
          <w:rFonts w:ascii="Arial" w:eastAsia="Arial" w:hAnsi="Arial" w:cs="Arial"/>
          <w:color w:val="000000"/>
          <w:sz w:val="24"/>
          <w:szCs w:val="24"/>
        </w:rPr>
        <w:t>Hawke</w:t>
      </w:r>
      <w:proofErr w:type="spellEnd"/>
      <w:r>
        <w:rPr>
          <w:rFonts w:ascii="Arial" w:eastAsia="Arial" w:hAnsi="Arial" w:cs="Arial"/>
          <w:color w:val="000000"/>
          <w:sz w:val="24"/>
          <w:szCs w:val="24"/>
        </w:rPr>
        <w:t xml:space="preserve"> y Raphael, 2016), más aún, si se refiere a la explotación sexual de niños niñas y adolescentes</w:t>
      </w:r>
      <w:sdt>
        <w:sdtPr>
          <w:tag w:val="goog_rdk_103"/>
          <w:id w:val="923450433"/>
          <w:showingPlcHdr/>
        </w:sdtPr>
        <w:sdtEndPr/>
        <w:sdtContent>
          <w:r w:rsidR="00B96098">
            <w:t xml:space="preserve">     </w:t>
          </w:r>
        </w:sdtContent>
      </w:sdt>
      <w:r>
        <w:rPr>
          <w:rFonts w:ascii="Arial" w:eastAsia="Arial" w:hAnsi="Arial" w:cs="Arial"/>
          <w:color w:val="000000"/>
          <w:sz w:val="24"/>
          <w:szCs w:val="24"/>
        </w:rPr>
        <w:t>, la cual constituye una de las modalidades de trata de personas.</w:t>
      </w:r>
      <w:sdt>
        <w:sdtPr>
          <w:tag w:val="goog_rdk_104"/>
          <w:id w:val="1916434242"/>
          <w:showingPlcHdr/>
        </w:sdtPr>
        <w:sdtEndPr/>
        <w:sdtContent>
          <w:r w:rsidR="00B96098">
            <w:t xml:space="preserve">     </w:t>
          </w:r>
        </w:sdtContent>
      </w:sdt>
      <w:r>
        <w:rPr>
          <w:rFonts w:ascii="Arial" w:eastAsia="Arial" w:hAnsi="Arial" w:cs="Arial"/>
          <w:color w:val="000000"/>
          <w:sz w:val="24"/>
          <w:szCs w:val="24"/>
        </w:rPr>
        <w:t>.</w:t>
      </w:r>
    </w:p>
    <w:p w14:paraId="1E77506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53F2E7" w14:textId="5FB26ABA"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trata de personas, especialmente de mujeres y niños, es una violación flagrante de los derechos humanos. También es un delito lucrativo que genera 150.200 millones de dólares al año en beneficios ilegales, según la Organización Internacional del Trabajo en “Ganancias y Pobreza” La economía del Trabajo Forzado (2014) pag.13, lo cual equivale a la suma de las ganancias de las cuatro empresas más rentables del mundo. La esclavitud moderna nos afecta a tod</w:t>
      </w:r>
      <w:sdt>
        <w:sdtPr>
          <w:tag w:val="goog_rdk_105"/>
          <w:id w:val="2017342225"/>
        </w:sdtPr>
        <w:sdtEndPr/>
        <w:sdtContent>
          <w:r>
            <w:rPr>
              <w:rFonts w:ascii="Arial" w:eastAsia="Arial" w:hAnsi="Arial" w:cs="Arial"/>
              <w:color w:val="000000"/>
              <w:sz w:val="24"/>
              <w:szCs w:val="24"/>
            </w:rPr>
            <w:t>a</w:t>
          </w:r>
        </w:sdtContent>
      </w:sdt>
      <w:sdt>
        <w:sdtPr>
          <w:tag w:val="goog_rdk_106"/>
          <w:id w:val="1471488836"/>
          <w:showingPlcHdr/>
        </w:sdtPr>
        <w:sdtEndPr/>
        <w:sdtContent>
          <w:r w:rsidR="00B96098">
            <w:t xml:space="preserve">     </w:t>
          </w:r>
        </w:sdtContent>
      </w:sdt>
      <w:r>
        <w:rPr>
          <w:rFonts w:ascii="Arial" w:eastAsia="Arial" w:hAnsi="Arial" w:cs="Arial"/>
          <w:color w:val="000000"/>
          <w:sz w:val="24"/>
          <w:szCs w:val="24"/>
        </w:rPr>
        <w:t>s</w:t>
      </w:r>
      <w:sdt>
        <w:sdtPr>
          <w:tag w:val="goog_rdk_107"/>
          <w:id w:val="745235741"/>
        </w:sdtPr>
        <w:sdtEndPr/>
        <w:sdtContent>
          <w:r>
            <w:rPr>
              <w:rFonts w:ascii="Arial" w:eastAsia="Arial" w:hAnsi="Arial" w:cs="Arial"/>
              <w:color w:val="000000"/>
              <w:sz w:val="24"/>
              <w:szCs w:val="24"/>
            </w:rPr>
            <w:t xml:space="preserve"> las personas</w:t>
          </w:r>
        </w:sdtContent>
      </w:sdt>
      <w:r>
        <w:rPr>
          <w:rFonts w:ascii="Arial" w:eastAsia="Arial" w:hAnsi="Arial" w:cs="Arial"/>
          <w:color w:val="000000"/>
          <w:sz w:val="24"/>
          <w:szCs w:val="24"/>
        </w:rPr>
        <w:t xml:space="preserve">. </w:t>
      </w:r>
      <w:sdt>
        <w:sdtPr>
          <w:tag w:val="goog_rdk_108"/>
          <w:id w:val="1795641614"/>
          <w:showingPlcHdr/>
        </w:sdtPr>
        <w:sdtEndPr/>
        <w:sdtContent>
          <w:r w:rsidR="00B96098">
            <w:t xml:space="preserve">     </w:t>
          </w:r>
        </w:sdtContent>
      </w:sdt>
    </w:p>
    <w:p w14:paraId="499A7B4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21D8988" w14:textId="052EDBA4" w:rsidR="00B22269" w:rsidRDefault="0016587C">
      <w:pPr>
        <w:widowControl/>
        <w:pBdr>
          <w:top w:val="nil"/>
          <w:left w:val="nil"/>
          <w:bottom w:val="nil"/>
          <w:right w:val="nil"/>
          <w:between w:val="nil"/>
        </w:pBdr>
        <w:jc w:val="both"/>
        <w:rPr>
          <w:rFonts w:ascii="Arial" w:eastAsia="Arial" w:hAnsi="Arial" w:cs="Arial"/>
          <w:color w:val="000000"/>
          <w:sz w:val="24"/>
          <w:szCs w:val="24"/>
        </w:rPr>
      </w:pPr>
      <w:sdt>
        <w:sdtPr>
          <w:tag w:val="goog_rdk_111"/>
          <w:id w:val="-72130359"/>
        </w:sdtPr>
        <w:sdtEndPr/>
        <w:sdtContent>
          <w:sdt>
            <w:sdtPr>
              <w:tag w:val="goog_rdk_110"/>
              <w:id w:val="-502742768"/>
              <w:showingPlcHdr/>
            </w:sdtPr>
            <w:sdtEndPr/>
            <w:sdtContent>
              <w:r w:rsidR="00B96098">
                <w:t xml:space="preserve">     </w:t>
              </w:r>
            </w:sdtContent>
          </w:sdt>
        </w:sdtContent>
      </w:sdt>
      <w:sdt>
        <w:sdtPr>
          <w:tag w:val="goog_rdk_113"/>
          <w:id w:val="281237047"/>
        </w:sdtPr>
        <w:sdtEndPr/>
        <w:sdtContent>
          <w:sdt>
            <w:sdtPr>
              <w:tag w:val="goog_rdk_112"/>
              <w:id w:val="1569921431"/>
              <w:showingPlcHdr/>
            </w:sdtPr>
            <w:sdtEndPr/>
            <w:sdtContent>
              <w:r w:rsidR="00B96098">
                <w:t xml:space="preserve">     </w:t>
              </w:r>
            </w:sdtContent>
          </w:sdt>
        </w:sdtContent>
      </w:sdt>
      <w:r w:rsidR="006B6D61">
        <w:rPr>
          <w:rFonts w:ascii="Arial" w:eastAsia="Arial" w:hAnsi="Arial" w:cs="Arial"/>
          <w:color w:val="000000"/>
          <w:sz w:val="24"/>
          <w:szCs w:val="24"/>
        </w:rPr>
        <w:t xml:space="preserve">La </w:t>
      </w:r>
      <w:sdt>
        <w:sdtPr>
          <w:tag w:val="goog_rdk_114"/>
          <w:id w:val="-1081523450"/>
          <w:showingPlcHdr/>
        </w:sdtPr>
        <w:sdtEndPr/>
        <w:sdtContent>
          <w:r w:rsidR="00B96098">
            <w:t xml:space="preserve">     </w:t>
          </w:r>
        </w:sdtContent>
      </w:sdt>
      <w:sdt>
        <w:sdtPr>
          <w:tag w:val="goog_rdk_115"/>
          <w:id w:val="-2128377241"/>
        </w:sdtPr>
        <w:sdtEndPr/>
        <w:sdtContent>
          <w:r w:rsidR="006B6D61">
            <w:rPr>
              <w:rFonts w:ascii="Arial" w:eastAsia="Arial" w:hAnsi="Arial" w:cs="Arial"/>
              <w:color w:val="000000"/>
              <w:sz w:val="24"/>
              <w:szCs w:val="24"/>
            </w:rPr>
            <w:t xml:space="preserve">trata de personas </w:t>
          </w:r>
        </w:sdtContent>
      </w:sdt>
      <w:r w:rsidR="006B6D61">
        <w:rPr>
          <w:rFonts w:ascii="Arial" w:eastAsia="Arial" w:hAnsi="Arial" w:cs="Arial"/>
          <w:color w:val="000000"/>
          <w:sz w:val="24"/>
          <w:szCs w:val="24"/>
        </w:rPr>
        <w:t xml:space="preserve"> es un crimen oculto, pero ocurre ante nuestros ojos, en todas partes: en los campos, en las fábricas, en las obras de construcción, en los burdeles y en los hogares. Adquiere muchas formas diferentes:</w:t>
      </w:r>
      <w:sdt>
        <w:sdtPr>
          <w:tag w:val="goog_rdk_116"/>
          <w:id w:val="-256139277"/>
          <w:showingPlcHdr/>
        </w:sdtPr>
        <w:sdtEndPr/>
        <w:sdtContent>
          <w:r w:rsidR="00B96098">
            <w:t xml:space="preserve">     </w:t>
          </w:r>
        </w:sdtContent>
      </w:sdt>
      <w:r w:rsidR="006B6D61">
        <w:rPr>
          <w:rFonts w:ascii="Arial" w:eastAsia="Arial" w:hAnsi="Arial" w:cs="Arial"/>
          <w:color w:val="000000"/>
          <w:sz w:val="24"/>
          <w:szCs w:val="24"/>
        </w:rPr>
        <w:t xml:space="preserve"> trabajo forzado, trabajo por deudas, </w:t>
      </w:r>
      <w:sdt>
        <w:sdtPr>
          <w:tag w:val="goog_rdk_117"/>
          <w:id w:val="2078854076"/>
        </w:sdtPr>
        <w:sdtEndPr/>
        <w:sdtContent>
          <w:r w:rsidR="006B6D61">
            <w:rPr>
              <w:rFonts w:ascii="Arial" w:eastAsia="Arial" w:hAnsi="Arial" w:cs="Arial"/>
              <w:color w:val="000000"/>
              <w:sz w:val="24"/>
              <w:szCs w:val="24"/>
            </w:rPr>
            <w:t xml:space="preserve">explotación de la prostitución ajena, </w:t>
          </w:r>
        </w:sdtContent>
      </w:sdt>
      <w:r w:rsidR="006B6D61">
        <w:rPr>
          <w:rFonts w:ascii="Arial" w:eastAsia="Arial" w:hAnsi="Arial" w:cs="Arial"/>
          <w:color w:val="000000"/>
          <w:sz w:val="24"/>
          <w:szCs w:val="24"/>
        </w:rPr>
        <w:t xml:space="preserve">explotación sexual, servidumbre, matrimonio </w:t>
      </w:r>
      <w:sdt>
        <w:sdtPr>
          <w:tag w:val="goog_rdk_118"/>
          <w:id w:val="1303974319"/>
          <w:showingPlcHdr/>
        </w:sdtPr>
        <w:sdtEndPr/>
        <w:sdtContent>
          <w:r w:rsidR="00B96098">
            <w:t xml:space="preserve">     </w:t>
          </w:r>
        </w:sdtContent>
      </w:sdt>
      <w:sdt>
        <w:sdtPr>
          <w:tag w:val="goog_rdk_119"/>
          <w:id w:val="-1025862289"/>
        </w:sdtPr>
        <w:sdtEndPr/>
        <w:sdtContent>
          <w:r w:rsidR="006B6D61">
            <w:rPr>
              <w:rFonts w:ascii="Arial" w:eastAsia="Arial" w:hAnsi="Arial" w:cs="Arial"/>
              <w:color w:val="000000"/>
              <w:sz w:val="24"/>
              <w:szCs w:val="24"/>
            </w:rPr>
            <w:t>temprano</w:t>
          </w:r>
        </w:sdtContent>
      </w:sdt>
      <w:r w:rsidR="006B6D61">
        <w:rPr>
          <w:rFonts w:ascii="Arial" w:eastAsia="Arial" w:hAnsi="Arial" w:cs="Arial"/>
          <w:color w:val="000000"/>
          <w:sz w:val="24"/>
          <w:szCs w:val="24"/>
        </w:rPr>
        <w:t>, extracción de órganos</w:t>
      </w:r>
      <w:sdt>
        <w:sdtPr>
          <w:tag w:val="goog_rdk_120"/>
          <w:id w:val="827873367"/>
        </w:sdtPr>
        <w:sdtEndPr/>
        <w:sdtContent>
          <w:r w:rsidR="006B6D61">
            <w:rPr>
              <w:rFonts w:ascii="Arial" w:eastAsia="Arial" w:hAnsi="Arial" w:cs="Arial"/>
              <w:color w:val="000000"/>
              <w:sz w:val="24"/>
              <w:szCs w:val="24"/>
            </w:rPr>
            <w:t>, explotación reproductiva, explotación de la mendicidad ajena</w:t>
          </w:r>
        </w:sdtContent>
      </w:sdt>
      <w:r w:rsidR="006B6D61">
        <w:rPr>
          <w:rFonts w:ascii="Arial" w:eastAsia="Arial" w:hAnsi="Arial" w:cs="Arial"/>
          <w:color w:val="000000"/>
          <w:sz w:val="24"/>
          <w:szCs w:val="24"/>
        </w:rPr>
        <w:t xml:space="preserve"> y, muchas veces, se dan varias de ellas al mismo tiempo.</w:t>
      </w:r>
    </w:p>
    <w:p w14:paraId="72320CE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7147262" w14:textId="0F23C2AF" w:rsidR="00B22269" w:rsidRDefault="0016587C">
      <w:pPr>
        <w:widowControl/>
        <w:pBdr>
          <w:top w:val="nil"/>
          <w:left w:val="nil"/>
          <w:bottom w:val="nil"/>
          <w:right w:val="nil"/>
          <w:between w:val="nil"/>
        </w:pBdr>
        <w:rPr>
          <w:rFonts w:ascii="Arial" w:eastAsia="Arial" w:hAnsi="Arial" w:cs="Arial"/>
          <w:color w:val="000000"/>
          <w:sz w:val="24"/>
          <w:szCs w:val="24"/>
        </w:rPr>
      </w:pPr>
      <w:sdt>
        <w:sdtPr>
          <w:tag w:val="goog_rdk_123"/>
          <w:id w:val="1479422119"/>
        </w:sdtPr>
        <w:sdtEndPr/>
        <w:sdtContent>
          <w:sdt>
            <w:sdtPr>
              <w:tag w:val="goog_rdk_122"/>
              <w:id w:val="1208761953"/>
              <w:showingPlcHdr/>
            </w:sdtPr>
            <w:sdtEndPr/>
            <w:sdtContent>
              <w:r w:rsidR="00B96098">
                <w:t xml:space="preserve">     </w:t>
              </w:r>
            </w:sdtContent>
          </w:sdt>
        </w:sdtContent>
      </w:sdt>
      <w:sdt>
        <w:sdtPr>
          <w:tag w:val="goog_rdk_125"/>
          <w:id w:val="-2078887996"/>
        </w:sdtPr>
        <w:sdtEndPr/>
        <w:sdtContent>
          <w:sdt>
            <w:sdtPr>
              <w:tag w:val="goog_rdk_124"/>
              <w:id w:val="-812245422"/>
            </w:sdtPr>
            <w:sdtEndPr/>
            <w:sdtContent/>
          </w:sdt>
        </w:sdtContent>
      </w:sdt>
      <w:sdt>
        <w:sdtPr>
          <w:tag w:val="goog_rdk_127"/>
          <w:id w:val="1187336261"/>
        </w:sdtPr>
        <w:sdtEndPr/>
        <w:sdtContent>
          <w:sdt>
            <w:sdtPr>
              <w:tag w:val="goog_rdk_126"/>
              <w:id w:val="1440186958"/>
              <w:showingPlcHdr/>
            </w:sdtPr>
            <w:sdtEndPr/>
            <w:sdtContent>
              <w:r w:rsidR="00B96098">
                <w:t xml:space="preserve">     </w:t>
              </w:r>
            </w:sdtContent>
          </w:sdt>
        </w:sdtContent>
      </w:sdt>
    </w:p>
    <w:p w14:paraId="3A4DD83C" w14:textId="4657F346" w:rsidR="00B22269" w:rsidRDefault="0016587C">
      <w:pPr>
        <w:widowControl/>
        <w:pBdr>
          <w:top w:val="nil"/>
          <w:left w:val="nil"/>
          <w:bottom w:val="nil"/>
          <w:right w:val="nil"/>
          <w:between w:val="nil"/>
        </w:pBdr>
        <w:jc w:val="both"/>
        <w:rPr>
          <w:rFonts w:ascii="Arial" w:eastAsia="Arial" w:hAnsi="Arial" w:cs="Arial"/>
          <w:color w:val="000000"/>
          <w:sz w:val="24"/>
          <w:szCs w:val="24"/>
        </w:rPr>
      </w:pPr>
      <w:sdt>
        <w:sdtPr>
          <w:tag w:val="goog_rdk_130"/>
          <w:id w:val="-1172023698"/>
        </w:sdtPr>
        <w:sdtEndPr/>
        <w:sdtContent>
          <w:sdt>
            <w:sdtPr>
              <w:tag w:val="goog_rdk_129"/>
              <w:id w:val="-1145273388"/>
              <w:showingPlcHdr/>
            </w:sdtPr>
            <w:sdtEndPr/>
            <w:sdtContent>
              <w:r w:rsidR="00B96098">
                <w:t xml:space="preserve">     </w:t>
              </w:r>
            </w:sdtContent>
          </w:sdt>
        </w:sdtContent>
      </w:sdt>
      <w:sdt>
        <w:sdtPr>
          <w:tag w:val="goog_rdk_132"/>
          <w:id w:val="-1767611195"/>
        </w:sdtPr>
        <w:sdtEndPr/>
        <w:sdtContent>
          <w:sdt>
            <w:sdtPr>
              <w:tag w:val="goog_rdk_131"/>
              <w:id w:val="583333468"/>
            </w:sdtPr>
            <w:sdtEndPr/>
            <w:sdtContent/>
          </w:sdt>
        </w:sdtContent>
      </w:sdt>
      <w:sdt>
        <w:sdtPr>
          <w:tag w:val="goog_rdk_134"/>
          <w:id w:val="197136532"/>
        </w:sdtPr>
        <w:sdtEndPr/>
        <w:sdtContent>
          <w:sdt>
            <w:sdtPr>
              <w:tag w:val="goog_rdk_133"/>
              <w:id w:val="851073289"/>
              <w:showingPlcHdr/>
            </w:sdtPr>
            <w:sdtEndPr/>
            <w:sdtContent>
              <w:r w:rsidR="00B96098">
                <w:t xml:space="preserve">     </w:t>
              </w:r>
            </w:sdtContent>
          </w:sdt>
        </w:sdtContent>
      </w:sdt>
    </w:p>
    <w:p w14:paraId="576D5C13"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Modalidades de la Trata de Personas</w:t>
      </w:r>
    </w:p>
    <w:p w14:paraId="19721C6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9B914B4" w14:textId="30556E3E"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El sujeto activo de la trata de personas suele ser un particular que juega un papel determinante en el delito, bien sea en el orden interno o en la jurisdicción internacional; los sujetos pasivos de la trata son aquellas personas que se han visto vulneradas en sus derechos a causa de ser víctimas del delito; los sujetos demandantes </w:t>
      </w:r>
      <w:sdt>
        <w:sdtPr>
          <w:tag w:val="goog_rdk_135"/>
          <w:id w:val="1346056018"/>
          <w:showingPlcHdr/>
        </w:sdtPr>
        <w:sdtEndPr/>
        <w:sdtContent>
          <w:r w:rsidR="00B96098">
            <w:t xml:space="preserve">     </w:t>
          </w:r>
        </w:sdtContent>
      </w:sdt>
      <w:r>
        <w:rPr>
          <w:rFonts w:ascii="Arial" w:eastAsia="Arial" w:hAnsi="Arial" w:cs="Arial"/>
          <w:color w:val="000000"/>
          <w:sz w:val="24"/>
          <w:szCs w:val="24"/>
        </w:rPr>
        <w:t xml:space="preserve">hacen referencia </w:t>
      </w:r>
      <w:r>
        <w:rPr>
          <w:rFonts w:ascii="Arial" w:eastAsia="Arial" w:hAnsi="Arial" w:cs="Arial"/>
          <w:color w:val="000000"/>
          <w:sz w:val="24"/>
          <w:szCs w:val="24"/>
        </w:rPr>
        <w:lastRenderedPageBreak/>
        <w:t xml:space="preserve">a las personas que </w:t>
      </w:r>
      <w:sdt>
        <w:sdtPr>
          <w:tag w:val="goog_rdk_136"/>
          <w:id w:val="-1364968959"/>
          <w:showingPlcHdr/>
        </w:sdtPr>
        <w:sdtEndPr/>
        <w:sdtContent>
          <w:r w:rsidR="00B96098">
            <w:t xml:space="preserve">     </w:t>
          </w:r>
        </w:sdtContent>
      </w:sdt>
      <w:sdt>
        <w:sdtPr>
          <w:tag w:val="goog_rdk_137"/>
          <w:id w:val="2098440005"/>
        </w:sdtPr>
        <w:sdtEndPr/>
        <w:sdtContent>
          <w:r>
            <w:rPr>
              <w:rFonts w:ascii="Arial" w:eastAsia="Arial" w:hAnsi="Arial" w:cs="Arial"/>
              <w:color w:val="000000"/>
              <w:sz w:val="24"/>
              <w:szCs w:val="24"/>
            </w:rPr>
            <w:t xml:space="preserve">pagan por </w:t>
          </w:r>
        </w:sdtContent>
      </w:sdt>
      <w:sdt>
        <w:sdtPr>
          <w:tag w:val="goog_rdk_138"/>
          <w:id w:val="1989200379"/>
          <w:showingPlcHdr/>
        </w:sdtPr>
        <w:sdtEndPr/>
        <w:sdtContent>
          <w:r w:rsidR="00B96098">
            <w:t xml:space="preserve">     </w:t>
          </w:r>
        </w:sdtContent>
      </w:sdt>
      <w:sdt>
        <w:sdtPr>
          <w:tag w:val="goog_rdk_139"/>
          <w:id w:val="390621984"/>
        </w:sdtPr>
        <w:sdtEndPr/>
        <w:sdtContent>
          <w:r>
            <w:rPr>
              <w:rFonts w:ascii="Arial" w:eastAsia="Arial" w:hAnsi="Arial" w:cs="Arial"/>
              <w:color w:val="000000"/>
              <w:sz w:val="24"/>
              <w:szCs w:val="24"/>
            </w:rPr>
            <w:t>aprovechar la explotación, son en últimas quienes ponen el dinero que sostiene a tratantes y explotadores, los mal llamados “clientes o consumidores”</w:t>
          </w:r>
        </w:sdtContent>
      </w:sdt>
      <w:r>
        <w:rPr>
          <w:rFonts w:ascii="Arial" w:eastAsia="Arial" w:hAnsi="Arial" w:cs="Arial"/>
          <w:color w:val="000000"/>
          <w:sz w:val="24"/>
          <w:szCs w:val="24"/>
        </w:rPr>
        <w:t>.</w:t>
      </w:r>
    </w:p>
    <w:p w14:paraId="5C5C237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sdt>
      <w:sdtPr>
        <w:tag w:val="goog_rdk_142"/>
        <w:id w:val="556675084"/>
      </w:sdtPr>
      <w:sdtEndPr/>
      <w:sdtContent>
        <w:p w14:paraId="0A23C561" w14:textId="587310D8" w:rsidR="00B22269" w:rsidRDefault="0016587C">
          <w:pPr>
            <w:widowControl/>
            <w:pBdr>
              <w:top w:val="nil"/>
              <w:left w:val="nil"/>
              <w:bottom w:val="nil"/>
              <w:right w:val="nil"/>
              <w:between w:val="nil"/>
            </w:pBdr>
            <w:jc w:val="both"/>
            <w:rPr>
              <w:rFonts w:ascii="Arial" w:eastAsia="Arial" w:hAnsi="Arial" w:cs="Arial"/>
              <w:color w:val="000000"/>
              <w:sz w:val="24"/>
              <w:szCs w:val="24"/>
            </w:rPr>
          </w:pPr>
          <w:sdt>
            <w:sdtPr>
              <w:tag w:val="goog_rdk_141"/>
              <w:id w:val="205996129"/>
              <w:showingPlcHdr/>
            </w:sdtPr>
            <w:sdtEndPr/>
            <w:sdtContent>
              <w:r w:rsidR="00B96098">
                <w:t xml:space="preserve">     </w:t>
              </w:r>
            </w:sdtContent>
          </w:sdt>
        </w:p>
      </w:sdtContent>
    </w:sdt>
    <w:p w14:paraId="1957D8C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este contexto, el delito de la trata de personas tiene como interés esencial, la explotación que es alimentada mediante la instrumentalización, la cosificación y el usufructo del bien más preciado del ser humano: la dignidad.</w:t>
      </w:r>
    </w:p>
    <w:p w14:paraId="5A25240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DE36460"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78E962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primera diferenciación sobre la trata de personas hace referencia al lugar donde se presenta. Se habla de trata interna cuando las fases de captación, traslado y explotación de la víctima se producen dentro de las fronteras de un mismo país y de trata externa en los casos que la explotación se da en un país diferente al de origen o residencia de la víctima. Cabe resaltar que la mayoría de casos conocidos son de trata externa, mientras que la trata interna sigue siendo una problemática poco visibilizada y documentada. Así mismo, la trata con fines de explotación sexual es la más reconocida socialmente.</w:t>
      </w:r>
    </w:p>
    <w:p w14:paraId="342464B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33879A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relación con los propósitos de la explotación, se encuentran las siguientes modalidades:</w:t>
      </w:r>
    </w:p>
    <w:p w14:paraId="589FC5D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475E915"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explotación sexual: prostitución, pornografía, turismo sexual.</w:t>
      </w:r>
    </w:p>
    <w:p w14:paraId="3A7B768A"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2D7F508B"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explotación laboral: actividades relacionadas con la economía formal o informal como mendicidad, ventas callejeras, servicio doméstico, agricultura, pesquería, minería, construcción o trabajo en fábricas.</w:t>
      </w:r>
    </w:p>
    <w:p w14:paraId="0841B81F"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C4125A6"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Fines que implican el establecimiento de relaciones filiales: matrimonio servil y adopciones irregulares con la posterior explotación. </w:t>
      </w:r>
    </w:p>
    <w:p w14:paraId="4A4E2779"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334D2274"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comisión de ilícitos: participación en diferentes delitos como transporte de droga y robos.</w:t>
      </w:r>
    </w:p>
    <w:p w14:paraId="312F7949"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54CA164"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comercialización de órganos y tejidos.</w:t>
      </w:r>
    </w:p>
    <w:p w14:paraId="67D831D2"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6BFC43D7"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el conflicto armado: informantes, combatientes, servicios domésticos y servicios sexuales.</w:t>
      </w:r>
    </w:p>
    <w:p w14:paraId="47C3874A"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32A093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algunos casos se pueden presentar simultáneamente dos o más fines de explotación, así como también una víctima de trata interna, puede ser explotada luego en otro país.</w:t>
      </w:r>
    </w:p>
    <w:p w14:paraId="6EB0229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62C3A72"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Causas y consecuencias de la trata de personas</w:t>
      </w:r>
    </w:p>
    <w:p w14:paraId="19CB12CA" w14:textId="77777777" w:rsidR="00B22269" w:rsidRDefault="00B22269">
      <w:pPr>
        <w:widowControl/>
        <w:pBdr>
          <w:top w:val="nil"/>
          <w:left w:val="nil"/>
          <w:bottom w:val="nil"/>
          <w:right w:val="nil"/>
          <w:between w:val="nil"/>
        </w:pBdr>
        <w:rPr>
          <w:rFonts w:ascii="Arial" w:eastAsia="Arial" w:hAnsi="Arial" w:cs="Arial"/>
          <w:color w:val="000000"/>
          <w:sz w:val="24"/>
          <w:szCs w:val="24"/>
        </w:rPr>
      </w:pPr>
    </w:p>
    <w:p w14:paraId="1E9C8E1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La convergencia de diversos factores políticos, económicos, sociales y culturales como las inequidades sociales y económicas, la pobreza y la falta de oportunidades, las desigualdades de género, la presencia de conflictos armados, las políticas migratorias </w:t>
      </w:r>
      <w:r>
        <w:rPr>
          <w:rFonts w:ascii="Arial" w:eastAsia="Arial" w:hAnsi="Arial" w:cs="Arial"/>
          <w:color w:val="000000"/>
          <w:sz w:val="24"/>
          <w:szCs w:val="24"/>
        </w:rPr>
        <w:lastRenderedPageBreak/>
        <w:t>restrictivas, la demanda y la impunidad, generan situaciones que hacen más vulnerables a determinados países/regiones o grupos humanos específicos para ser víctimas de la trata de personas. La vulneración de Derechos Humanos es el elemento común antes, durante y después de la trata.</w:t>
      </w:r>
    </w:p>
    <w:p w14:paraId="7704303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6B9C334"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Colombia se ha caracterizado por ser un país expulsor de población dentro de las corrientes migratorias en América Latina8 y de origen en relación con la trata de personas, aunque en los últimos años se han presentado casos como país de tránsito y destino, lo que denota que la trata de personas es un fenómeno dinámico que se va transformando de acuerdo con la configuración de diversos factores.</w:t>
      </w:r>
    </w:p>
    <w:p w14:paraId="4F82A86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82B99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políticas migratorias restrictivas de los países más desarrollados hacen que las redes de tratantes aprovechen esta situación para enganchar a las personas que desean mejorar sus condiciones de vida, al ofrecerles la posibilidad y los mecanismos –legales o ilegales– para ingresar a ellos. Las personas deciden asumir el riesgo, ya que de otra manera no podrían lograr su objetivo. Ha sido ampliamente documentado que la mayor respuesta de los países desarrollados frente a la trata de personas es la deportación.</w:t>
      </w:r>
    </w:p>
    <w:p w14:paraId="4C17286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F75E0FE" w14:textId="515A23E1"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trata de personas, como el tercer negocio ilegal más lucrativo en el mundo, funciona de acuerdo a las leyes de la oferta y la demanda. La demanda de instrumentalización sexual</w:t>
      </w:r>
      <w:sdt>
        <w:sdtPr>
          <w:tag w:val="goog_rdk_143"/>
          <w:id w:val="-1996252731"/>
          <w:showingPlcHdr/>
        </w:sdtPr>
        <w:sdtEndPr/>
        <w:sdtContent>
          <w:r w:rsidR="00B96098">
            <w:t xml:space="preserve">     </w:t>
          </w:r>
        </w:sdtContent>
      </w:sdt>
      <w:r>
        <w:rPr>
          <w:rFonts w:ascii="Arial" w:eastAsia="Arial" w:hAnsi="Arial" w:cs="Arial"/>
          <w:color w:val="000000"/>
          <w:sz w:val="24"/>
          <w:szCs w:val="24"/>
        </w:rPr>
        <w:t>, de mano de obra barata, de enriquecimiento utilizando la necesidad de otros-as, así como también las demandas de salud que no son resueltas por las vías institucionales en forma oportuna tales como los trasplantes, se constituyen en factores decisivos de la trata de personas. Las actividades demandadas por los países/regiones más desarrollados son generalmente trabajos y servicios con poca valoración social asociados con las mujeres, como el trabajo sexual y el doméstico.</w:t>
      </w:r>
    </w:p>
    <w:p w14:paraId="5845477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4D470BB"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4F5AC79"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Mecanismos internacionales de derechos humanos para la prevención de la Trata</w:t>
      </w:r>
    </w:p>
    <w:p w14:paraId="2FE65F3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3DFC933"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tema de trata de personas debe ser abordado como una vulneración clara y directa de los derechos humanos, pues tal como se ha tipificado y desarrollado en los diferentes instrumentos internacionales y en la jurisdicción, constituye una violación de los derechos humanos y de las libertades fundamentales, que afecta principalmente en las víctimas, el reconocimiento, goce y ejercicio de los derechos de libertad, igualdad, dignidad, seguridad, integridad personal, e incluso a tener una familia y vida.</w:t>
      </w:r>
    </w:p>
    <w:p w14:paraId="2B368BE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6A23013"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violaciones a los derechos humanos son a la vez causa y consecuencia de la trata de personas. Por lo tanto, es indispensable que la protección de todos los derechos humanos ocupe un lugar central en las medidas que se adopten para prevenir esa trata y ponerle término. Las medidas para combatir la trata de personas no deben redundar en desmedro de sus derechos humanos y su dignidad y, en particular, de los derechos de quienes han sido víctimas de ella.</w:t>
      </w:r>
    </w:p>
    <w:p w14:paraId="771B3F3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B54F38D"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Este enfoque se enmarca dentro de los compromisos internacionales asumidos por el Estado colombiano en materia de Derechos Humanos, la ratificación de Convenios Internacionales, y los compromisos y obligaciones subyacentes de estos instrumentos </w:t>
      </w:r>
      <w:r>
        <w:rPr>
          <w:rFonts w:ascii="Arial" w:eastAsia="Arial" w:hAnsi="Arial" w:cs="Arial"/>
          <w:color w:val="000000"/>
          <w:sz w:val="24"/>
          <w:szCs w:val="24"/>
        </w:rPr>
        <w:lastRenderedPageBreak/>
        <w:t>jurídicos, así como la normatividad nacional en la materia, obligando al Estado a actuar para la prevención y lucha contra el delito de la Trata de Personas, y la protección y asistencia a las víctimas de la misma.</w:t>
      </w:r>
    </w:p>
    <w:p w14:paraId="351048A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CC0262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Antes de la aprobación del Protocolo para Prevenir, Reprimir y Sancionar la Trata de Personas, Especialmente Mujeres y Niños, que complementa la Convención de las Naciones Unidas contra la Delincuencia Organizada Transnacional (también conocido como Protocolo de Palermo), hacían referencia a la trata de personas varios instrumentos, como la Convención sobre la Esclavitud, de 1926, la Convención Suplementaria sobre la Abolición de la Esclavitud, la Trata de Esclavos y las Instituciones y Prácticas Análogas a la Esclavitud, de 1956, y el Convenio para la Represión de la Trata de Personas y de la Explotación de la Prostitución Ajena, de 1949.</w:t>
      </w:r>
    </w:p>
    <w:p w14:paraId="028581B0"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6CD01A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Otros documentos normativos internacionales también contienen disposiciones contra la trata de personas, como la Declaración Universal de Derechos Humanos, de 1948; el Pacto Internacional de Derechos Civiles y Políticos, de 1966; la Convención sobre la Eliminación de Todas las Formas de Discriminación contra la Mujer, de 1979; y la Convención sobre los Derechos del Niño, de 1989, y su Protocolo Facultativo relativo a la venta de niños, la prostitución infantil y la utilización de niños en la pornografía, de 2000.</w:t>
      </w:r>
    </w:p>
    <w:p w14:paraId="11C5067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E94CBF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Sin duda el Instrumento más moderno es el Protocolo de Palermo, que entró en vigor internacional en diciembre de 2003 y desde entonces ha sido ratificado por más de 159 Estados. Los fines del Protocolo son: prevenir y combatir la trata de personas, prestando especial atención a las mujeres y los niños; proteger y ayudar a las víctimas de dicha trata, respetando plenamente sus derechos humanos; y promover la cooperación entre los Estados Parte para lograr esos fines.</w:t>
      </w:r>
    </w:p>
    <w:p w14:paraId="3D61449B"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791B68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enfrentar la Trata de Personas existen Mecanismos regionales de derechos humanos:</w:t>
      </w:r>
    </w:p>
    <w:p w14:paraId="0C14A9D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FC58C68"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Europa</w:t>
      </w:r>
    </w:p>
    <w:p w14:paraId="28A834B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7FA4C0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Convenio del Consejo de Europa sobre la Lucha contra la Trata de Seres Humanos, que entró en vigor en febrero de 2008, se aplica a todas las formas de trata de personas, ya sean nacionales o transnacionales, a todas las víctimas de la trata y a todas las formas de explotación. Para la Organización para la Seguridad y la Cooperación en Europa (OSCE) la trata de personas viene siendo una preocupación principal desde 2000, año en que se aprobó la primera decisión del Consejo Ministerial encaminada a mejorar la acción de la OSCE en la lucha contra la trata de seres humanos.</w:t>
      </w:r>
    </w:p>
    <w:p w14:paraId="3842BD2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3600FA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2003 se aprobó el Plan de Acción de la OSCE para Combatir la Trata de Seres Humanos y en 2006 se nombró al Representante Especial y Coordinador de la Lucha contra la Trata de Seres Humanos. En 2007 se aprobó una Plataforma de Acción contra la Trata de Seres Humanos y en 2013 se respaldó la adopción de la Adición al Plan de Acción de la OSCE contra la Trata de Personas: Un Decenio Después. (Esto refleja el aumento de la preocupación en la lucha contra la complejidad del fenómeno).</w:t>
      </w:r>
    </w:p>
    <w:p w14:paraId="4745959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388C1E8"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Asia Central</w:t>
      </w:r>
    </w:p>
    <w:p w14:paraId="4083CB61"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1B1E29DF"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Comunidad de Estados Independientes (CEI) aprobó en 2005 el Acuerdo de Cooperación de los Miembros de la Comunidad de Estados Independientes en la Lucha contra la Trata de Personas, Órganos y Tejidos Humanos, y en 2006 la Decisión sobre el Programa de Cooperación de los Miembros de la Comunidad de Estados Independientes en la Lucha contra la Trata de Personas para 2007-2010.</w:t>
      </w:r>
    </w:p>
    <w:p w14:paraId="6F391D7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D2D1734"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Por último, se aprobó un proyecto de programa de acción de la Comunidad de Estados Independientes para 2007-2010, con objeto de respaldar la aplicación del acuerdo de 2005 y facilitar una cooperación eficaz en el nivel regional para la prevención y represión de la trata de personas y la rehabilitación de las víctimas.</w:t>
      </w:r>
    </w:p>
    <w:p w14:paraId="45E01B27"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417E8B59"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Oriente Medio y África Septentrional</w:t>
      </w:r>
    </w:p>
    <w:p w14:paraId="2EB4A98E"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63D9665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el marco de la Liga de los Estados Árabes, el Consejo de Ministros Árabes de Justicia puso en marcha en marzo de 2010 la Iniciativa Árabe para Fomentar la Capacidad Nacional para Luchar contra la Trata de Seres Humanos en los Países Árabes. Esta iniciativa tiene por objeto luchar contra la trata de personas desarrollando el sistema de justicia penal en los Estados árabes, por ejemplo, fomentando la capacidad de los órganos encargados de hacer cumplir la ley, los fiscales, los miembros del poder judicial y los medios de comunicación.</w:t>
      </w:r>
    </w:p>
    <w:p w14:paraId="26388C9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778840"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Otros instrumentos regionales para hacer frente a la trata de personas son la Ley Marco Árabe sobre la Lucha contra la Trata de Personas (2008), que sirve como plataforma para impulsar la adopción de medidas contra la trata, y la Carta Árabe de Derechos Humanos (2008), en la que, entre otras cosas, se prohíben el tráfico de órganos humanos; la esclavitud y la servidumbre, el trabajo forzoso y la trata de personas con fines de prostitución o explotación sexual, o la explotación de la prostitución ajena u otras formas de explotación, o la explotación de niños en los conflictos armados; y tiene amplias disposiciones sobre el derecho a un trabajo digno y libremente elegido, y sobre el derecho al desarrollo.</w:t>
      </w:r>
    </w:p>
    <w:p w14:paraId="1EB2ECF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138D6C1"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América Latina y el Caribe</w:t>
      </w:r>
    </w:p>
    <w:p w14:paraId="0C9397F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53976C9"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la región, la Convención Interamericana sobre Tráfico Internacional de Menores y la Convención Interamericana para Prevenir, Sancionar y Erradicar la Violencia contra la Mujer (Convención de Belém do Pará) de 1994 contribuyeron al marco jurídico de lucha contra la trata de personas.</w:t>
      </w:r>
    </w:p>
    <w:p w14:paraId="588EBC4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6D91580"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Otros instrumentos, como la Declaración de Montevideo contra la Trata de Personas en MERCOSUR (Mercado Común del Sur) y los Estados Asociados, de 2005, las Recomendaciones del Primer Congreso Internacional de MERCOSUR y los Estados Asociados sobre la Trata de Personas y la Utilización de Niños en la Pornografía, de 2008, el Plan de Trabajo para Combatir la Trata de Personas en el Hemisferio Occidental (de 2010 a 2012, que después se prorrogó por dos años, y de 2015 a 2018).</w:t>
      </w:r>
    </w:p>
    <w:p w14:paraId="011AD46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D541610"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La Declaración Interamericana contra la Trata de Personas ("Declaración de Brasilia"), de 2014, y la Declaración del Brasil sobre un Marco de Cooperación y Solidaridad Regional para Fortalecer la Protección Internacional de las Personas Refugiadas, Desplazadas y Apátridas en América Latina y el Caribe (Cartagena+30, 2014), sirvieron para consolidar aún más los esfuerzos regionales encaminados a erradicar la trata de personas.</w:t>
      </w:r>
    </w:p>
    <w:p w14:paraId="1DDF540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BA8863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compromiso de promover medidas eficaces para luchar contra la trata de personas quedó reafirmado por los Estados miembros de varias organizaciones regionales y subregionales, en particular MERCOSUR, la Comunidad Andina, la Unión de Naciones Sudamericanas (UNASUR), el Sistema de Integración Centroamericana (SICA) y la Organización de los Estados Americanos (OEA).</w:t>
      </w:r>
    </w:p>
    <w:p w14:paraId="2B31996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8D647A7"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Asia y el Pacífico</w:t>
      </w:r>
    </w:p>
    <w:p w14:paraId="3F879F9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102607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 han lanzado varias iniciativas para combatir la trata de personas en la región de Asia y el Pacífico, entre ellas la Convención sobre la Prevención y la Lucha contra la Trata de Mujeres y Niños con Fines de Prostitución, aprobada por los Estados miembros de la Asociación de Asia Meridional para la Cooperación Regional en 2002.</w:t>
      </w:r>
    </w:p>
    <w:p w14:paraId="633B6B54"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99154E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Además, la Asociación de Naciones del Asia Sudoriental (ASEAN) lanzó su primer programa, el Proyecto de Cooperación Regional en Asia para Prevenir la Trata de Personas (2003-2006), que el Gobierno de Australia se encargó de llevar a la práctica. El Proyecto se concentraba en las acciones de la justicia penal para castigar la trata en los países asociados.</w:t>
      </w:r>
    </w:p>
    <w:p w14:paraId="5772DE2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CC1A63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Tras el éxito que obtuvo, fue prorrogado hasta 2011 con el nombre de Proyecto Regional de Asia sobre la Trata de Personas. La ASEAN también aprobó la Declaración contra la Trata de personas, especialmente Mujeres y Niños (2004), seguida por la aprobación de un plan de trabajo para aplicar la Declaración. Sigue pendiente la adopción de una convención de la ASEAN sobre la trata de personas y un plan de acción regional. Esta situación arroja como consecuencia que el mapa crítico de victimas pertenezca a esta región.</w:t>
      </w:r>
    </w:p>
    <w:p w14:paraId="5C130F6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41F672"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África</w:t>
      </w:r>
    </w:p>
    <w:p w14:paraId="1798571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A51175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Carta Africana de Derechos Humanos y de los Pueblos, la Carta Africana sobre los Derechos y el Bienestar del Niño y el Protocolo de la Carta Africana de Derechos Humanos y de los Pueblos Relativo a los Derechos de la Mujer en África constituyen el marco jurídico para combatir la trata de personas. En el Plan de Acción de Uagadugú para Combatir la Trata de Seres Humanos, Especialmente Mujeres y Niños (2006) se formulan recomendaciones concretas en materia de prevención de la trata.</w:t>
      </w:r>
    </w:p>
    <w:p w14:paraId="23F9619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121906F"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Protección de las víctimas de la trata y procesamiento de los implicados en el delito de trata. Por otra parte, la Iniciativa de la Unión Africana en el Cuerno de África sobre la Trata y el Contrabando de Personas (Declaración de Jartum, 2014) se centra, entre otras cosas, en cuestiones como el examen de los factores sociales, económicos, ambientales, culturales, políticos y de seguridad que hacen que las personas sean vulnerables a la trata.</w:t>
      </w:r>
    </w:p>
    <w:p w14:paraId="6FAEBD1A"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D9972ED"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Entre las iniciativas subregionales cabe citar la Declaración sobre la Lucha contra la Trata de Personas (2001) de la Comunidad Económica de los Estados de África Occidental (CEDEAO) y el Plan de Acción Inicial de la CEDEAO contra la Trata de Personas (2002-2003).</w:t>
      </w:r>
    </w:p>
    <w:p w14:paraId="22DAB7E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BCDEF89"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Desde entonces también se han aprobado sucesivos planes de acción contra la trata de personas. Por otra parte, la CEDEAO y la Comunidad Económica de los Estados del África Central adoptaron el Plan de Acción Birregional para Luchar contra la Trata de Personas, especialmente Mujeres y Niños (2006-2009), la resolución conexa y un acuerdo de cooperación multilateral, que han reforzado las iniciativas subregionales encaminadas a poner freno a la trata de personas.</w:t>
      </w:r>
    </w:p>
    <w:p w14:paraId="666B33B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9AB97E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Este Plan de Acción reafirmó el Plan de Acción Inicial de la CEDEAO y amplió los esfuerzos de lucha contra la trata de personas en la región de África Central. Además, cabe citar como ejemplos de iniciativas subregionales el Plan de Acción para Combatir la Trata de Personas de la Comunidad de África Meridional para el Desarrollo y el Plan de Acción Revisado de la Unión Africana sobre Fiscalización de Drogas y Prevención del Delito (2007-2012 y 2013-2017). Sin embargo, a pesar de la existencia de tantas iniciativa.</w:t>
      </w:r>
    </w:p>
    <w:p w14:paraId="06EF10A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C5F603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1FAEDA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7B168C"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La trata de personas en Colombia</w:t>
      </w:r>
    </w:p>
    <w:p w14:paraId="271CE9A1" w14:textId="77777777" w:rsidR="00B22269" w:rsidRDefault="00B22269">
      <w:pPr>
        <w:widowControl/>
        <w:pBdr>
          <w:top w:val="nil"/>
          <w:left w:val="nil"/>
          <w:bottom w:val="nil"/>
          <w:right w:val="nil"/>
          <w:between w:val="nil"/>
        </w:pBdr>
        <w:jc w:val="both"/>
        <w:rPr>
          <w:rFonts w:ascii="Arial" w:eastAsia="Arial" w:hAnsi="Arial" w:cs="Arial"/>
          <w:b/>
          <w:color w:val="00B050"/>
          <w:sz w:val="24"/>
          <w:szCs w:val="24"/>
        </w:rPr>
      </w:pPr>
    </w:p>
    <w:p w14:paraId="1B3B8721"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Contexto y cifras</w:t>
      </w:r>
    </w:p>
    <w:p w14:paraId="55BBB4F5" w14:textId="77777777" w:rsidR="00B22269" w:rsidRDefault="00B22269">
      <w:pPr>
        <w:widowControl/>
        <w:pBdr>
          <w:top w:val="nil"/>
          <w:left w:val="nil"/>
          <w:bottom w:val="nil"/>
          <w:right w:val="nil"/>
          <w:between w:val="nil"/>
        </w:pBdr>
        <w:jc w:val="both"/>
        <w:rPr>
          <w:rFonts w:ascii="Arial" w:eastAsia="Arial" w:hAnsi="Arial" w:cs="Arial"/>
          <w:color w:val="00B050"/>
          <w:sz w:val="24"/>
          <w:szCs w:val="24"/>
        </w:rPr>
      </w:pPr>
    </w:p>
    <w:p w14:paraId="1D1A0F25" w14:textId="77777777" w:rsidR="00B22269" w:rsidRDefault="006B6D61">
      <w:pPr>
        <w:widowControl/>
        <w:pBdr>
          <w:top w:val="nil"/>
          <w:left w:val="nil"/>
          <w:bottom w:val="nil"/>
          <w:right w:val="nil"/>
          <w:between w:val="nil"/>
        </w:pBdr>
        <w:jc w:val="both"/>
        <w:rPr>
          <w:rFonts w:ascii="Arial" w:eastAsia="Arial" w:hAnsi="Arial" w:cs="Arial"/>
          <w:color w:val="00B050"/>
          <w:sz w:val="24"/>
          <w:szCs w:val="24"/>
        </w:rPr>
      </w:pPr>
      <w:r>
        <w:rPr>
          <w:noProof/>
        </w:rPr>
        <w:drawing>
          <wp:anchor distT="0" distB="0" distL="114300" distR="114300" simplePos="0" relativeHeight="251658240" behindDoc="0" locked="0" layoutInCell="1" hidden="0" allowOverlap="1" wp14:anchorId="2540EC12" wp14:editId="46AD3100">
            <wp:simplePos x="0" y="0"/>
            <wp:positionH relativeFrom="column">
              <wp:posOffset>1088389</wp:posOffset>
            </wp:positionH>
            <wp:positionV relativeFrom="paragraph">
              <wp:posOffset>36195</wp:posOffset>
            </wp:positionV>
            <wp:extent cx="4410075" cy="2105025"/>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10075" cy="2105025"/>
                    </a:xfrm>
                    <a:prstGeom prst="rect">
                      <a:avLst/>
                    </a:prstGeom>
                    <a:ln/>
                  </pic:spPr>
                </pic:pic>
              </a:graphicData>
            </a:graphic>
          </wp:anchor>
        </w:drawing>
      </w:r>
    </w:p>
    <w:p w14:paraId="0BC3C6C0" w14:textId="77777777" w:rsidR="00B22269" w:rsidRDefault="00B22269">
      <w:pPr>
        <w:widowControl/>
        <w:pBdr>
          <w:top w:val="nil"/>
          <w:left w:val="nil"/>
          <w:bottom w:val="nil"/>
          <w:right w:val="nil"/>
          <w:between w:val="nil"/>
        </w:pBdr>
        <w:jc w:val="both"/>
        <w:rPr>
          <w:rFonts w:ascii="Arial" w:eastAsia="Arial" w:hAnsi="Arial" w:cs="Arial"/>
          <w:color w:val="00B050"/>
          <w:sz w:val="24"/>
          <w:szCs w:val="24"/>
        </w:rPr>
      </w:pPr>
    </w:p>
    <w:p w14:paraId="70AC7216" w14:textId="77777777" w:rsidR="00B22269" w:rsidRDefault="00B22269">
      <w:pPr>
        <w:widowControl/>
        <w:pBdr>
          <w:top w:val="nil"/>
          <w:left w:val="nil"/>
          <w:bottom w:val="nil"/>
          <w:right w:val="nil"/>
          <w:between w:val="nil"/>
        </w:pBdr>
        <w:jc w:val="center"/>
        <w:rPr>
          <w:rFonts w:ascii="Arial" w:eastAsia="Arial" w:hAnsi="Arial" w:cs="Arial"/>
          <w:color w:val="00B050"/>
          <w:sz w:val="24"/>
          <w:szCs w:val="24"/>
        </w:rPr>
      </w:pPr>
    </w:p>
    <w:p w14:paraId="22A1BAFE"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318F65A3"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653ADD01"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1E3D5172"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316A5356"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70BEAAC"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F36BFEB"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26D88BD" w14:textId="77777777" w:rsidR="00B22269" w:rsidRDefault="00B22269">
      <w:pPr>
        <w:widowControl/>
        <w:pBdr>
          <w:top w:val="nil"/>
          <w:left w:val="nil"/>
          <w:bottom w:val="nil"/>
          <w:right w:val="nil"/>
          <w:between w:val="nil"/>
        </w:pBdr>
        <w:jc w:val="right"/>
        <w:rPr>
          <w:rFonts w:ascii="Arial" w:eastAsia="Arial" w:hAnsi="Arial" w:cs="Arial"/>
          <w:b/>
          <w:color w:val="000000"/>
          <w:sz w:val="24"/>
          <w:szCs w:val="24"/>
        </w:rPr>
      </w:pPr>
      <w:bookmarkStart w:id="0" w:name="_heading=h.gjdgxs" w:colFirst="0" w:colLast="0"/>
      <w:bookmarkEnd w:id="0"/>
    </w:p>
    <w:p w14:paraId="6F23A9ED"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63ADF42"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B93D20C"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0EE05DA"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Fuente: </w:t>
      </w:r>
      <w:proofErr w:type="spellStart"/>
      <w:r>
        <w:rPr>
          <w:rFonts w:ascii="Arial" w:eastAsia="Arial" w:hAnsi="Arial" w:cs="Arial"/>
          <w:b/>
          <w:color w:val="000000"/>
          <w:sz w:val="24"/>
          <w:szCs w:val="24"/>
        </w:rPr>
        <w:t>MinInterior</w:t>
      </w:r>
      <w:proofErr w:type="spellEnd"/>
    </w:p>
    <w:p w14:paraId="566360D3"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3D865652" w14:textId="77777777" w:rsidR="00B22269" w:rsidRDefault="006B6D61">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noProof/>
          <w:color w:val="000000"/>
          <w:sz w:val="24"/>
          <w:szCs w:val="24"/>
        </w:rPr>
        <w:lastRenderedPageBreak/>
        <w:drawing>
          <wp:inline distT="0" distB="0" distL="0" distR="0" wp14:anchorId="7D3DAB42" wp14:editId="41DFF026">
            <wp:extent cx="5612130" cy="328358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3283585"/>
                    </a:xfrm>
                    <a:prstGeom prst="rect">
                      <a:avLst/>
                    </a:prstGeom>
                    <a:ln/>
                  </pic:spPr>
                </pic:pic>
              </a:graphicData>
            </a:graphic>
          </wp:inline>
        </w:drawing>
      </w:r>
    </w:p>
    <w:p w14:paraId="65AA4F32"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1AD0EF9"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724502E"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724D9DD"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6BC6D584"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5FA07D0"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40A8EE8"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41913AD"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1114B2EF"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6221418E"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30DCD069"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2340E3C" w14:textId="77777777" w:rsidR="00B22269" w:rsidRDefault="006B6D61">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noProof/>
          <w:color w:val="000000"/>
          <w:sz w:val="24"/>
          <w:szCs w:val="24"/>
        </w:rPr>
        <w:drawing>
          <wp:inline distT="0" distB="0" distL="0" distR="0" wp14:anchorId="470CAE4E" wp14:editId="4C87D1A2">
            <wp:extent cx="4935625" cy="2929096"/>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935625" cy="2929096"/>
                    </a:xfrm>
                    <a:prstGeom prst="rect">
                      <a:avLst/>
                    </a:prstGeom>
                    <a:ln/>
                  </pic:spPr>
                </pic:pic>
              </a:graphicData>
            </a:graphic>
          </wp:inline>
        </w:drawing>
      </w:r>
    </w:p>
    <w:p w14:paraId="4212CF37"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66A44C64"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4813893F" w14:textId="77777777" w:rsidR="00B22269" w:rsidRDefault="006B6D61">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noProof/>
          <w:color w:val="000000"/>
          <w:sz w:val="24"/>
          <w:szCs w:val="24"/>
        </w:rPr>
        <w:drawing>
          <wp:inline distT="0" distB="0" distL="0" distR="0" wp14:anchorId="118211E4" wp14:editId="45F509BB">
            <wp:extent cx="5612130" cy="2776855"/>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2776855"/>
                    </a:xfrm>
                    <a:prstGeom prst="rect">
                      <a:avLst/>
                    </a:prstGeom>
                    <a:ln/>
                  </pic:spPr>
                </pic:pic>
              </a:graphicData>
            </a:graphic>
          </wp:inline>
        </w:drawing>
      </w:r>
    </w:p>
    <w:p w14:paraId="30850576"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7A2F55F5"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05018CE5"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786EE75"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Factores nacionales asociados al delito de la trata de personas</w:t>
      </w:r>
    </w:p>
    <w:p w14:paraId="7E76B9FE"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BCA4E05" w14:textId="77777777" w:rsidR="00B22269" w:rsidRDefault="006B6D61">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Muchos estudios coinciden en el decir que las causas estructurales de los fenómenos sociales en Colombia inciden en la existencia del delito de Trata de Personas. Estas causas están relacionadas con la inequidad, la pobreza, el desempleo y exclusión social, las cuales favorecen las condiciones para que se incremente este delito.</w:t>
      </w:r>
    </w:p>
    <w:p w14:paraId="0B1FDC54" w14:textId="77777777" w:rsidR="00B22269" w:rsidRDefault="00B22269">
      <w:pPr>
        <w:widowControl/>
        <w:pBdr>
          <w:top w:val="nil"/>
          <w:left w:val="nil"/>
          <w:bottom w:val="nil"/>
          <w:right w:val="nil"/>
          <w:between w:val="nil"/>
        </w:pBdr>
        <w:rPr>
          <w:rFonts w:ascii="Arial" w:eastAsia="Arial" w:hAnsi="Arial" w:cs="Arial"/>
          <w:color w:val="000000"/>
          <w:sz w:val="24"/>
          <w:szCs w:val="24"/>
        </w:rPr>
      </w:pPr>
    </w:p>
    <w:p w14:paraId="60543311"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adentrarse en los factores asociados a este delito se hace necesario no sólo comprender la dinámica del contexto social y político en el cual éste se produce. Es importante poder identificar los fenómenos culturales, las relaciones de poder político y cotidiano y las percepciones que desde la sociedad se movilizan y se hacen permisivas frente a problemas afines a este delito.</w:t>
      </w:r>
    </w:p>
    <w:p w14:paraId="193807FE"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597559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Hechos que sin duda se entrelazan con la violencia social y política, la discriminación por razones de sexo y género, los diferentes tipos de violencia presentes en nuestro país, cada vez en aumento, que no son otra cosa que la expresión de un autoritarismo que no permite reconocer y convivir con la diferencia. Algunas de las causas internas que propician el delito de la trata son:</w:t>
      </w:r>
    </w:p>
    <w:p w14:paraId="69BA81A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30CC5AD" w14:textId="77777777" w:rsidR="00B22269" w:rsidRDefault="006B6D61">
      <w:pPr>
        <w:widowControl/>
        <w:numPr>
          <w:ilvl w:val="0"/>
          <w:numId w:val="12"/>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Pobreza, exclusión social e inequidades</w:t>
      </w:r>
    </w:p>
    <w:p w14:paraId="0C0847CE"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Conflicto interno armado y su efecto en la violación al DIH y DH</w:t>
      </w:r>
    </w:p>
    <w:p w14:paraId="34B76807"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Desplazamiento forzado</w:t>
      </w:r>
    </w:p>
    <w:p w14:paraId="7B1EA53D"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Violencias contra las mujeres y la utilización de sus cuerpos como botines de guerra</w:t>
      </w:r>
    </w:p>
    <w:p w14:paraId="61B6070D"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La esclavitud sexual y la promoción de la prostitución</w:t>
      </w:r>
    </w:p>
    <w:p w14:paraId="1F395B29" w14:textId="2C5FE4A2"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Reclutamiento en el marco del conflicto armado</w:t>
      </w:r>
    </w:p>
    <w:p w14:paraId="766AFAC6"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012377B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8B37B38"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El fenómeno de la migración</w:t>
      </w:r>
    </w:p>
    <w:p w14:paraId="288AFCD9"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7712C62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Hablar de las migraciones es hablar de un fenómeno social milenario e histórico consistente en movilizarse de un lugar a otro bien sea dentro o fuera de un país. Según sus variadas características puede decirse que existe migración interna, migración internacional, temporal o permanente o migración irregular, la que se produce al margen de las normas del Estado.</w:t>
      </w:r>
    </w:p>
    <w:p w14:paraId="2649B924"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550593D"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Este fenómeno es propio de los seres humanos, siempre se ha visto como normal desde la Declaración Universal de los Derechos Humanos que en su artículo 13 dice: Toda persona tiene derecho a circular libremente y a elegir su residencia en el territorio de un Estado, declaración que también incluye el derecho a salir de un país incluido el propio y a regresar cuando se quiera.</w:t>
      </w:r>
    </w:p>
    <w:p w14:paraId="267C7E1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0FDCE76" w14:textId="76A9CB18"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 obstante</w:t>
      </w:r>
      <w:r w:rsidR="00B96098">
        <w:rPr>
          <w:rFonts w:ascii="Arial" w:eastAsia="Arial" w:hAnsi="Arial" w:cs="Arial"/>
          <w:color w:val="000000"/>
          <w:sz w:val="24"/>
          <w:szCs w:val="24"/>
        </w:rPr>
        <w:t>,</w:t>
      </w:r>
      <w:r>
        <w:rPr>
          <w:rFonts w:ascii="Arial" w:eastAsia="Arial" w:hAnsi="Arial" w:cs="Arial"/>
          <w:color w:val="000000"/>
          <w:sz w:val="24"/>
          <w:szCs w:val="24"/>
        </w:rPr>
        <w:t xml:space="preserve"> el derecho estipulado en las normas es objeto de reglamentaciones y por qué no decirlo, de restricciones a tal punto que muchas veces en la práctica se problematice constantemente la migración y se permita que desde este ejercicio legítimo, se violen los derechos de libertad y movilidad.</w:t>
      </w:r>
    </w:p>
    <w:p w14:paraId="73E64EBE"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567D2F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 ello el fenómeno de la migración se ha convertido en una cuestión candente y se caracteriza por ser una de las preocupaciones mundiales de este siglo. De ahí que exista interés de organizaciones internacionales entre ellas las Naciones Unidas: la Conferencia de las Naciones Unidas sobre el Comercio y Desarrollo (UNCTAD), la Oficina del Alto Comisionado de las Naciones Unidas para los Refugiados (ACNUR) y la Oficina de las Naciones Unidas Contra la Droga y el Delito (ONUDC), al igual que la Organización Internacional del Trabajo (OIT), por la lucha no</w:t>
      </w:r>
    </w:p>
    <w:p w14:paraId="5B156F59"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0315ABC4"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716B33B3" w14:textId="31AFEB0A"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Las redes sociales como instrumento para la trata de personas</w:t>
      </w:r>
      <w:r w:rsidR="00B93943">
        <w:rPr>
          <w:rFonts w:ascii="Arial" w:eastAsia="Arial" w:hAnsi="Arial" w:cs="Arial"/>
          <w:b/>
          <w:color w:val="000000"/>
          <w:sz w:val="24"/>
          <w:szCs w:val="24"/>
        </w:rPr>
        <w:t xml:space="preserve"> y los delitos sexuales</w:t>
      </w:r>
    </w:p>
    <w:p w14:paraId="38AB4E65"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1EEB468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nadie es un secreto que las formas de comunicación han evolucionado a medida que el hombre va creando los medios para ello, se evidencia una diferencia enorme entre lo actual y los antiguos medio de comunicación, ya no se parece en nada a la idea clásica que se puede tener de las formas de interacción. Esta nueva forma de comunicación ha permitido que se acorten las distancias, accediendo a entablar relaciones interpersonales, comerciales y profesionales a través de un método virtual.</w:t>
      </w:r>
    </w:p>
    <w:p w14:paraId="42FE11C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7FC9327"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Por tal motivo se quiso dar a conocer cómo en los medios de socialización actual es la sociedad vive experiencias que muchas veces incide de manera alarmante para cometer delitos relacionados con el tema de investigación Trata de Personas Bajo la Modalidad de la Captación de la Red Social Facebook, donde este se convierte muy permanente con el uso de dichas redes, ya que la consumación se prolonga por el tiempo y sus conductas tienen un único fin que es vulnerar de manera permanente los bienes jurídicos protegidos o tutelados por las leyes al colocar a la víctima en un estado de completa indefensión, estas conductas que lesionan o ponen en peligro los derechos humanos como: derecho a </w:t>
      </w:r>
      <w:r>
        <w:rPr>
          <w:rFonts w:ascii="Arial" w:eastAsia="Arial" w:hAnsi="Arial" w:cs="Arial"/>
          <w:color w:val="000000"/>
          <w:sz w:val="24"/>
          <w:szCs w:val="24"/>
        </w:rPr>
        <w:lastRenderedPageBreak/>
        <w:t>la vida, prohibición de la esclavitud y servidumbre, derechos del niño, de la mujer, integridad personal, tortura o tratos crueles y degradantes entre otros.</w:t>
      </w:r>
    </w:p>
    <w:p w14:paraId="1FA5F7D1"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relación a través de las redes sociales significa para muchos una indispensable herramienta de trabajo o de estudio, para otros es una forma de distracción en los momentos libres en los cuales se dedican a crear perfiles con información que no existe y a si tener nuevas amistades, publicar información para todo el que la desee leer y organizar a sus amigos y familiares por grupos.</w:t>
      </w:r>
    </w:p>
    <w:p w14:paraId="3D20CCB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E596BE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organizaciones de la Trata de Personas tienen medios modernos, los cuales están en auge hoy en día para captar a sus víctimas, es el caso de internet a través de redes sociales, radio, televisión. Respecto a las redes sociales, estas organizaciones se conectan con las posibles víctimas, donde se facilita el engaño, realizando un estudio de perfil, comienzan a estudiar no solo la persona, sino su forma de vestir, sus gustos, su familia, su entorno.</w:t>
      </w:r>
    </w:p>
    <w:p w14:paraId="378C7ED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3E9D6DE" w14:textId="47833EA4"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el caso de Facebook es una red en la cual todo se publica “la vida” en esta red prácticamente se manejan datos confidenciales, nombre, edad, dirección, teléfono que aunque no es cierta en </w:t>
      </w:r>
      <w:r w:rsidR="00B93943">
        <w:rPr>
          <w:rFonts w:ascii="Arial" w:eastAsia="Arial" w:hAnsi="Arial" w:cs="Arial"/>
          <w:color w:val="000000"/>
          <w:sz w:val="24"/>
          <w:szCs w:val="24"/>
        </w:rPr>
        <w:t>muchas ocasiones</w:t>
      </w:r>
      <w:r>
        <w:rPr>
          <w:rFonts w:ascii="Arial" w:eastAsia="Arial" w:hAnsi="Arial" w:cs="Arial"/>
          <w:color w:val="000000"/>
          <w:sz w:val="24"/>
          <w:szCs w:val="24"/>
        </w:rPr>
        <w:t xml:space="preserve"> se dedican a recolectar dicha información para poder actuar. Estas redes lo que hacen es ganarse la confianza de la víctima demostrando que son de su misma edad, que tienen gustos iguales o similares que buscan lo mismo que les hace creer que están en otros países en situaciones mucho mejor e incluso les envían dinero como muestra, esto porque ya han realizado el estudio de perfil a su víctima y empiezan a desarrollar un trabajo sicológico para luego atacar.</w:t>
      </w:r>
    </w:p>
    <w:p w14:paraId="5CE4CC4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07E9504" w14:textId="1106EAF4"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Facebook es una de las redes de mayor auge en este momento, el solo hecho crear una cuenta se está en riesgo de que un nuevo contacto indague información personal de forma extraña pero sutil, la potencial víctima entra en zona de riesgo, que se acentúa por el desconocimiento de quién es la persona real del otro lado del monitor y sus reales intenciones; y a través de “colgar” fotos y publicar datos personales en la red, es una forma irresponsable de exponerse ante una masa anónima que puede resultar peligrosa.</w:t>
      </w:r>
    </w:p>
    <w:p w14:paraId="51705028" w14:textId="5CBFED3D" w:rsidR="00B93943" w:rsidRDefault="00B93943">
      <w:pPr>
        <w:widowControl/>
        <w:pBdr>
          <w:top w:val="nil"/>
          <w:left w:val="nil"/>
          <w:bottom w:val="nil"/>
          <w:right w:val="nil"/>
          <w:between w:val="nil"/>
        </w:pBdr>
        <w:jc w:val="both"/>
        <w:rPr>
          <w:rFonts w:ascii="Arial" w:eastAsia="Arial" w:hAnsi="Arial" w:cs="Arial"/>
          <w:color w:val="000000"/>
          <w:sz w:val="24"/>
          <w:szCs w:val="24"/>
        </w:rPr>
      </w:pPr>
    </w:p>
    <w:p w14:paraId="780A55E2" w14:textId="0432CFF0" w:rsidR="00B22269" w:rsidRDefault="0016587C">
      <w:pPr>
        <w:widowControl/>
        <w:pBdr>
          <w:top w:val="nil"/>
          <w:left w:val="nil"/>
          <w:bottom w:val="nil"/>
          <w:right w:val="nil"/>
          <w:between w:val="nil"/>
        </w:pBdr>
        <w:jc w:val="both"/>
        <w:rPr>
          <w:rFonts w:ascii="Arial" w:eastAsia="Arial" w:hAnsi="Arial" w:cs="Arial"/>
          <w:color w:val="000000"/>
          <w:sz w:val="24"/>
          <w:szCs w:val="24"/>
        </w:rPr>
      </w:pPr>
      <w:sdt>
        <w:sdtPr>
          <w:tag w:val="goog_rdk_182"/>
          <w:id w:val="1313219683"/>
        </w:sdtPr>
        <w:sdtEndPr/>
        <w:sdtContent>
          <w:sdt>
            <w:sdtPr>
              <w:tag w:val="goog_rdk_181"/>
              <w:id w:val="-1988856206"/>
            </w:sdtPr>
            <w:sdtEndPr/>
            <w:sdtContent/>
          </w:sdt>
        </w:sdtContent>
      </w:sdt>
      <w:sdt>
        <w:sdtPr>
          <w:tag w:val="goog_rdk_184"/>
          <w:id w:val="87282130"/>
        </w:sdtPr>
        <w:sdtEndPr/>
        <w:sdtContent>
          <w:sdt>
            <w:sdtPr>
              <w:tag w:val="goog_rdk_183"/>
              <w:id w:val="1118115880"/>
              <w:showingPlcHdr/>
            </w:sdtPr>
            <w:sdtEndPr/>
            <w:sdtContent>
              <w:r w:rsidR="00B96098">
                <w:t xml:space="preserve">     </w:t>
              </w:r>
            </w:sdtContent>
          </w:sdt>
        </w:sdtContent>
      </w:sdt>
      <w:sdt>
        <w:sdtPr>
          <w:tag w:val="goog_rdk_186"/>
          <w:id w:val="2008553474"/>
        </w:sdtPr>
        <w:sdtEndPr/>
        <w:sdtContent>
          <w:sdt>
            <w:sdtPr>
              <w:tag w:val="goog_rdk_185"/>
              <w:id w:val="-900982080"/>
            </w:sdtPr>
            <w:sdtEndPr/>
            <w:sdtContent/>
          </w:sdt>
        </w:sdtContent>
      </w:sdt>
      <w:sdt>
        <w:sdtPr>
          <w:tag w:val="goog_rdk_188"/>
          <w:id w:val="562147089"/>
        </w:sdtPr>
        <w:sdtEndPr/>
        <w:sdtContent>
          <w:sdt>
            <w:sdtPr>
              <w:tag w:val="goog_rdk_187"/>
              <w:id w:val="1121424497"/>
              <w:showingPlcHdr/>
            </w:sdtPr>
            <w:sdtEndPr/>
            <w:sdtContent>
              <w:r w:rsidR="00B96098">
                <w:t xml:space="preserve">     </w:t>
              </w:r>
            </w:sdtContent>
          </w:sdt>
        </w:sdtContent>
      </w:sdt>
      <w:sdt>
        <w:sdtPr>
          <w:tag w:val="goog_rdk_190"/>
          <w:id w:val="1620946116"/>
        </w:sdtPr>
        <w:sdtEndPr/>
        <w:sdtContent>
          <w:sdt>
            <w:sdtPr>
              <w:tag w:val="goog_rdk_189"/>
              <w:id w:val="2079404924"/>
            </w:sdtPr>
            <w:sdtEndPr/>
            <w:sdtContent/>
          </w:sdt>
        </w:sdtContent>
      </w:sdt>
      <w:sdt>
        <w:sdtPr>
          <w:tag w:val="goog_rdk_192"/>
          <w:id w:val="1467388244"/>
        </w:sdtPr>
        <w:sdtEndPr/>
        <w:sdtContent>
          <w:sdt>
            <w:sdtPr>
              <w:tag w:val="goog_rdk_191"/>
              <w:id w:val="877136000"/>
              <w:showingPlcHdr/>
            </w:sdtPr>
            <w:sdtEndPr/>
            <w:sdtContent>
              <w:r w:rsidR="00B96098">
                <w:t xml:space="preserve">     </w:t>
              </w:r>
            </w:sdtContent>
          </w:sdt>
        </w:sdtContent>
      </w:sdt>
      <w:sdt>
        <w:sdtPr>
          <w:tag w:val="goog_rdk_194"/>
          <w:id w:val="1247307609"/>
        </w:sdtPr>
        <w:sdtEndPr/>
        <w:sdtContent>
          <w:sdt>
            <w:sdtPr>
              <w:tag w:val="goog_rdk_193"/>
              <w:id w:val="-1657596529"/>
              <w:showingPlcHdr/>
            </w:sdtPr>
            <w:sdtEndPr/>
            <w:sdtContent>
              <w:r w:rsidR="00B96098">
                <w:t xml:space="preserve">     </w:t>
              </w:r>
            </w:sdtContent>
          </w:sdt>
        </w:sdtContent>
      </w:sdt>
      <w:sdt>
        <w:sdtPr>
          <w:tag w:val="goog_rdk_196"/>
          <w:id w:val="-2104093811"/>
        </w:sdtPr>
        <w:sdtEndPr/>
        <w:sdtContent>
          <w:sdt>
            <w:sdtPr>
              <w:tag w:val="goog_rdk_195"/>
              <w:id w:val="400024818"/>
            </w:sdtPr>
            <w:sdtEndPr/>
            <w:sdtContent/>
          </w:sdt>
        </w:sdtContent>
      </w:sdt>
      <w:sdt>
        <w:sdtPr>
          <w:tag w:val="goog_rdk_198"/>
          <w:id w:val="-201261350"/>
        </w:sdtPr>
        <w:sdtEndPr/>
        <w:sdtContent>
          <w:sdt>
            <w:sdtPr>
              <w:tag w:val="goog_rdk_197"/>
              <w:id w:val="1488437267"/>
              <w:showingPlcHdr/>
            </w:sdtPr>
            <w:sdtEndPr/>
            <w:sdtContent>
              <w:r w:rsidR="00B96098">
                <w:t xml:space="preserve">     </w:t>
              </w:r>
            </w:sdtContent>
          </w:sdt>
        </w:sdtContent>
      </w:sdt>
      <w:sdt>
        <w:sdtPr>
          <w:tag w:val="goog_rdk_200"/>
          <w:id w:val="1147091441"/>
        </w:sdtPr>
        <w:sdtEndPr/>
        <w:sdtContent>
          <w:sdt>
            <w:sdtPr>
              <w:tag w:val="goog_rdk_199"/>
              <w:id w:val="1573542889"/>
            </w:sdtPr>
            <w:sdtEndPr/>
            <w:sdtContent/>
          </w:sdt>
        </w:sdtContent>
      </w:sdt>
      <w:sdt>
        <w:sdtPr>
          <w:tag w:val="goog_rdk_202"/>
          <w:id w:val="-2142336787"/>
        </w:sdtPr>
        <w:sdtEndPr/>
        <w:sdtContent>
          <w:sdt>
            <w:sdtPr>
              <w:tag w:val="goog_rdk_201"/>
              <w:id w:val="370968734"/>
              <w:showingPlcHdr/>
            </w:sdtPr>
            <w:sdtEndPr/>
            <w:sdtContent>
              <w:r w:rsidR="00B96098">
                <w:t xml:space="preserve">     </w:t>
              </w:r>
            </w:sdtContent>
          </w:sdt>
        </w:sdtContent>
      </w:sdt>
      <w:sdt>
        <w:sdtPr>
          <w:tag w:val="goog_rdk_204"/>
          <w:id w:val="-1803299856"/>
        </w:sdtPr>
        <w:sdtEndPr/>
        <w:sdtContent>
          <w:sdt>
            <w:sdtPr>
              <w:tag w:val="goog_rdk_203"/>
              <w:id w:val="1165437146"/>
            </w:sdtPr>
            <w:sdtEndPr/>
            <w:sdtContent/>
          </w:sdt>
        </w:sdtContent>
      </w:sdt>
      <w:sdt>
        <w:sdtPr>
          <w:tag w:val="goog_rdk_206"/>
          <w:id w:val="-1761517296"/>
        </w:sdtPr>
        <w:sdtEndPr/>
        <w:sdtContent>
          <w:sdt>
            <w:sdtPr>
              <w:tag w:val="goog_rdk_205"/>
              <w:id w:val="76872748"/>
              <w:showingPlcHdr/>
            </w:sdtPr>
            <w:sdtEndPr/>
            <w:sdtContent>
              <w:r w:rsidR="00B96098">
                <w:t xml:space="preserve">     </w:t>
              </w:r>
            </w:sdtContent>
          </w:sdt>
        </w:sdtContent>
      </w:sdt>
      <w:sdt>
        <w:sdtPr>
          <w:tag w:val="goog_rdk_208"/>
          <w:id w:val="562605873"/>
        </w:sdtPr>
        <w:sdtEndPr/>
        <w:sdtContent>
          <w:sdt>
            <w:sdtPr>
              <w:tag w:val="goog_rdk_207"/>
              <w:id w:val="-84547547"/>
            </w:sdtPr>
            <w:sdtEndPr/>
            <w:sdtContent/>
          </w:sdt>
        </w:sdtContent>
      </w:sdt>
      <w:sdt>
        <w:sdtPr>
          <w:tag w:val="goog_rdk_210"/>
          <w:id w:val="-487865325"/>
        </w:sdtPr>
        <w:sdtEndPr/>
        <w:sdtContent>
          <w:sdt>
            <w:sdtPr>
              <w:tag w:val="goog_rdk_209"/>
              <w:id w:val="1228343287"/>
              <w:showingPlcHdr/>
            </w:sdtPr>
            <w:sdtEndPr/>
            <w:sdtContent>
              <w:r w:rsidR="00B96098">
                <w:t xml:space="preserve">     </w:t>
              </w:r>
            </w:sdtContent>
          </w:sdt>
        </w:sdtContent>
      </w:sdt>
      <w:sdt>
        <w:sdtPr>
          <w:tag w:val="goog_rdk_212"/>
          <w:id w:val="1285161125"/>
        </w:sdtPr>
        <w:sdtEndPr/>
        <w:sdtContent>
          <w:sdt>
            <w:sdtPr>
              <w:tag w:val="goog_rdk_211"/>
              <w:id w:val="1692567869"/>
            </w:sdtPr>
            <w:sdtEndPr/>
            <w:sdtContent/>
          </w:sdt>
        </w:sdtContent>
      </w:sdt>
      <w:sdt>
        <w:sdtPr>
          <w:tag w:val="goog_rdk_214"/>
          <w:id w:val="1471249883"/>
        </w:sdtPr>
        <w:sdtEndPr/>
        <w:sdtContent>
          <w:sdt>
            <w:sdtPr>
              <w:tag w:val="goog_rdk_213"/>
              <w:id w:val="312449122"/>
              <w:showingPlcHdr/>
            </w:sdtPr>
            <w:sdtEndPr/>
            <w:sdtContent>
              <w:r w:rsidR="00B96098">
                <w:t xml:space="preserve">     </w:t>
              </w:r>
            </w:sdtContent>
          </w:sdt>
        </w:sdtContent>
      </w:sdt>
      <w:sdt>
        <w:sdtPr>
          <w:tag w:val="goog_rdk_216"/>
          <w:id w:val="1495451685"/>
        </w:sdtPr>
        <w:sdtEndPr/>
        <w:sdtContent>
          <w:sdt>
            <w:sdtPr>
              <w:tag w:val="goog_rdk_215"/>
              <w:id w:val="-1840925559"/>
            </w:sdtPr>
            <w:sdtEndPr/>
            <w:sdtContent/>
          </w:sdt>
        </w:sdtContent>
      </w:sdt>
      <w:sdt>
        <w:sdtPr>
          <w:tag w:val="goog_rdk_218"/>
          <w:id w:val="1439555861"/>
        </w:sdtPr>
        <w:sdtEndPr/>
        <w:sdtContent>
          <w:sdt>
            <w:sdtPr>
              <w:tag w:val="goog_rdk_217"/>
              <w:id w:val="-1610965000"/>
              <w:showingPlcHdr/>
            </w:sdtPr>
            <w:sdtEndPr/>
            <w:sdtContent>
              <w:r w:rsidR="00B96098">
                <w:t xml:space="preserve">     </w:t>
              </w:r>
            </w:sdtContent>
          </w:sdt>
        </w:sdtContent>
      </w:sdt>
      <w:sdt>
        <w:sdtPr>
          <w:tag w:val="goog_rdk_220"/>
          <w:id w:val="794407851"/>
        </w:sdtPr>
        <w:sdtEndPr/>
        <w:sdtContent>
          <w:sdt>
            <w:sdtPr>
              <w:tag w:val="goog_rdk_219"/>
              <w:id w:val="1488750555"/>
            </w:sdtPr>
            <w:sdtEndPr/>
            <w:sdtContent/>
          </w:sdt>
        </w:sdtContent>
      </w:sdt>
      <w:sdt>
        <w:sdtPr>
          <w:tag w:val="goog_rdk_222"/>
          <w:id w:val="116421101"/>
        </w:sdtPr>
        <w:sdtEndPr/>
        <w:sdtContent>
          <w:sdt>
            <w:sdtPr>
              <w:tag w:val="goog_rdk_221"/>
              <w:id w:val="-32809161"/>
              <w:showingPlcHdr/>
            </w:sdtPr>
            <w:sdtEndPr/>
            <w:sdtContent>
              <w:r w:rsidR="00B96098">
                <w:t xml:space="preserve">     </w:t>
              </w:r>
            </w:sdtContent>
          </w:sdt>
        </w:sdtContent>
      </w:sdt>
      <w:sdt>
        <w:sdtPr>
          <w:tag w:val="goog_rdk_224"/>
          <w:id w:val="-1300145891"/>
        </w:sdtPr>
        <w:sdtEndPr/>
        <w:sdtContent>
          <w:sdt>
            <w:sdtPr>
              <w:tag w:val="goog_rdk_223"/>
              <w:id w:val="-57017926"/>
            </w:sdtPr>
            <w:sdtEndPr/>
            <w:sdtContent/>
          </w:sdt>
        </w:sdtContent>
      </w:sdt>
      <w:sdt>
        <w:sdtPr>
          <w:tag w:val="goog_rdk_226"/>
          <w:id w:val="1174537530"/>
        </w:sdtPr>
        <w:sdtEndPr/>
        <w:sdtContent>
          <w:sdt>
            <w:sdtPr>
              <w:tag w:val="goog_rdk_225"/>
              <w:id w:val="-73207697"/>
              <w:showingPlcHdr/>
            </w:sdtPr>
            <w:sdtEndPr/>
            <w:sdtContent>
              <w:r w:rsidR="00B96098">
                <w:t xml:space="preserve">     </w:t>
              </w:r>
            </w:sdtContent>
          </w:sdt>
        </w:sdtContent>
      </w:sdt>
      <w:sdt>
        <w:sdtPr>
          <w:tag w:val="goog_rdk_228"/>
          <w:id w:val="1010946239"/>
        </w:sdtPr>
        <w:sdtEndPr/>
        <w:sdtContent>
          <w:sdt>
            <w:sdtPr>
              <w:tag w:val="goog_rdk_227"/>
              <w:id w:val="-888254338"/>
            </w:sdtPr>
            <w:sdtEndPr/>
            <w:sdtContent/>
          </w:sdt>
        </w:sdtContent>
      </w:sdt>
      <w:sdt>
        <w:sdtPr>
          <w:tag w:val="goog_rdk_230"/>
          <w:id w:val="-101123031"/>
        </w:sdtPr>
        <w:sdtEndPr/>
        <w:sdtContent>
          <w:sdt>
            <w:sdtPr>
              <w:tag w:val="goog_rdk_229"/>
              <w:id w:val="-1664386591"/>
              <w:showingPlcHdr/>
            </w:sdtPr>
            <w:sdtEndPr/>
            <w:sdtContent>
              <w:r w:rsidR="00B96098">
                <w:t xml:space="preserve">     </w:t>
              </w:r>
            </w:sdtContent>
          </w:sdt>
        </w:sdtContent>
      </w:sdt>
      <w:sdt>
        <w:sdtPr>
          <w:tag w:val="goog_rdk_232"/>
          <w:id w:val="-1568879707"/>
        </w:sdtPr>
        <w:sdtEndPr/>
        <w:sdtContent>
          <w:sdt>
            <w:sdtPr>
              <w:tag w:val="goog_rdk_231"/>
              <w:id w:val="452070413"/>
            </w:sdtPr>
            <w:sdtEndPr/>
            <w:sdtContent/>
          </w:sdt>
        </w:sdtContent>
      </w:sdt>
      <w:sdt>
        <w:sdtPr>
          <w:tag w:val="goog_rdk_234"/>
          <w:id w:val="928005423"/>
        </w:sdtPr>
        <w:sdtEndPr/>
        <w:sdtContent>
          <w:sdt>
            <w:sdtPr>
              <w:tag w:val="goog_rdk_233"/>
              <w:id w:val="-546600570"/>
              <w:showingPlcHdr/>
            </w:sdtPr>
            <w:sdtEndPr/>
            <w:sdtContent>
              <w:r w:rsidR="00B96098">
                <w:t xml:space="preserve">     </w:t>
              </w:r>
            </w:sdtContent>
          </w:sdt>
        </w:sdtContent>
      </w:sdt>
      <w:sdt>
        <w:sdtPr>
          <w:tag w:val="goog_rdk_236"/>
          <w:id w:val="-393588130"/>
        </w:sdtPr>
        <w:sdtEndPr/>
        <w:sdtContent>
          <w:sdt>
            <w:sdtPr>
              <w:tag w:val="goog_rdk_235"/>
              <w:id w:val="2088502573"/>
            </w:sdtPr>
            <w:sdtEndPr/>
            <w:sdtContent/>
          </w:sdt>
        </w:sdtContent>
      </w:sdt>
      <w:sdt>
        <w:sdtPr>
          <w:tag w:val="goog_rdk_238"/>
          <w:id w:val="-1388255825"/>
        </w:sdtPr>
        <w:sdtEndPr/>
        <w:sdtContent>
          <w:sdt>
            <w:sdtPr>
              <w:tag w:val="goog_rdk_237"/>
              <w:id w:val="948743494"/>
              <w:showingPlcHdr/>
            </w:sdtPr>
            <w:sdtEndPr/>
            <w:sdtContent>
              <w:r w:rsidR="00B96098">
                <w:t xml:space="preserve">     </w:t>
              </w:r>
            </w:sdtContent>
          </w:sdt>
        </w:sdtContent>
      </w:sdt>
      <w:sdt>
        <w:sdtPr>
          <w:tag w:val="goog_rdk_240"/>
          <w:id w:val="621576766"/>
        </w:sdtPr>
        <w:sdtEndPr/>
        <w:sdtContent>
          <w:sdt>
            <w:sdtPr>
              <w:tag w:val="goog_rdk_239"/>
              <w:id w:val="-672877886"/>
            </w:sdtPr>
            <w:sdtEndPr/>
            <w:sdtContent/>
          </w:sdt>
        </w:sdtContent>
      </w:sdt>
      <w:sdt>
        <w:sdtPr>
          <w:tag w:val="goog_rdk_242"/>
          <w:id w:val="2022659119"/>
        </w:sdtPr>
        <w:sdtEndPr/>
        <w:sdtContent>
          <w:sdt>
            <w:sdtPr>
              <w:tag w:val="goog_rdk_241"/>
              <w:id w:val="-390959775"/>
              <w:showingPlcHdr/>
            </w:sdtPr>
            <w:sdtEndPr/>
            <w:sdtContent>
              <w:r w:rsidR="00B96098">
                <w:t xml:space="preserve">     </w:t>
              </w:r>
            </w:sdtContent>
          </w:sdt>
        </w:sdtContent>
      </w:sdt>
      <w:sdt>
        <w:sdtPr>
          <w:tag w:val="goog_rdk_244"/>
          <w:id w:val="1398866086"/>
        </w:sdtPr>
        <w:sdtEndPr/>
        <w:sdtContent>
          <w:sdt>
            <w:sdtPr>
              <w:tag w:val="goog_rdk_243"/>
              <w:id w:val="-259373291"/>
            </w:sdtPr>
            <w:sdtEndPr/>
            <w:sdtContent/>
          </w:sdt>
        </w:sdtContent>
      </w:sdt>
      <w:sdt>
        <w:sdtPr>
          <w:tag w:val="goog_rdk_246"/>
          <w:id w:val="1405025762"/>
        </w:sdtPr>
        <w:sdtEndPr/>
        <w:sdtContent>
          <w:sdt>
            <w:sdtPr>
              <w:tag w:val="goog_rdk_245"/>
              <w:id w:val="965161551"/>
              <w:showingPlcHdr/>
            </w:sdtPr>
            <w:sdtEndPr/>
            <w:sdtContent>
              <w:r w:rsidR="00B96098">
                <w:t xml:space="preserve">     </w:t>
              </w:r>
            </w:sdtContent>
          </w:sdt>
        </w:sdtContent>
      </w:sdt>
      <w:sdt>
        <w:sdtPr>
          <w:tag w:val="goog_rdk_248"/>
          <w:id w:val="237060548"/>
        </w:sdtPr>
        <w:sdtEndPr/>
        <w:sdtContent>
          <w:sdt>
            <w:sdtPr>
              <w:tag w:val="goog_rdk_247"/>
              <w:id w:val="942649803"/>
            </w:sdtPr>
            <w:sdtEndPr/>
            <w:sdtContent/>
          </w:sdt>
        </w:sdtContent>
      </w:sdt>
      <w:sdt>
        <w:sdtPr>
          <w:tag w:val="goog_rdk_250"/>
          <w:id w:val="-2078963282"/>
        </w:sdtPr>
        <w:sdtEndPr/>
        <w:sdtContent>
          <w:sdt>
            <w:sdtPr>
              <w:tag w:val="goog_rdk_249"/>
              <w:id w:val="1513114174"/>
              <w:showingPlcHdr/>
            </w:sdtPr>
            <w:sdtEndPr/>
            <w:sdtContent>
              <w:r w:rsidR="00B96098">
                <w:t xml:space="preserve">     </w:t>
              </w:r>
            </w:sdtContent>
          </w:sdt>
        </w:sdtContent>
      </w:sdt>
      <w:sdt>
        <w:sdtPr>
          <w:tag w:val="goog_rdk_252"/>
          <w:id w:val="1901863840"/>
        </w:sdtPr>
        <w:sdtEndPr/>
        <w:sdtContent>
          <w:sdt>
            <w:sdtPr>
              <w:tag w:val="goog_rdk_251"/>
              <w:id w:val="1024368092"/>
            </w:sdtPr>
            <w:sdtEndPr/>
            <w:sdtContent/>
          </w:sdt>
        </w:sdtContent>
      </w:sdt>
      <w:sdt>
        <w:sdtPr>
          <w:tag w:val="goog_rdk_254"/>
          <w:id w:val="1472172080"/>
        </w:sdtPr>
        <w:sdtEndPr/>
        <w:sdtContent>
          <w:sdt>
            <w:sdtPr>
              <w:tag w:val="goog_rdk_253"/>
              <w:id w:val="177935912"/>
              <w:showingPlcHdr/>
            </w:sdtPr>
            <w:sdtEndPr/>
            <w:sdtContent>
              <w:r w:rsidR="00B96098">
                <w:t xml:space="preserve">     </w:t>
              </w:r>
            </w:sdtContent>
          </w:sdt>
        </w:sdtContent>
      </w:sdt>
      <w:sdt>
        <w:sdtPr>
          <w:tag w:val="goog_rdk_256"/>
          <w:id w:val="-1197995315"/>
        </w:sdtPr>
        <w:sdtEndPr/>
        <w:sdtContent>
          <w:sdt>
            <w:sdtPr>
              <w:tag w:val="goog_rdk_255"/>
              <w:id w:val="-657077654"/>
            </w:sdtPr>
            <w:sdtEndPr/>
            <w:sdtContent/>
          </w:sdt>
        </w:sdtContent>
      </w:sdt>
      <w:sdt>
        <w:sdtPr>
          <w:tag w:val="goog_rdk_258"/>
          <w:id w:val="774827090"/>
        </w:sdtPr>
        <w:sdtEndPr/>
        <w:sdtContent>
          <w:sdt>
            <w:sdtPr>
              <w:tag w:val="goog_rdk_257"/>
              <w:id w:val="-1724050174"/>
              <w:showingPlcHdr/>
            </w:sdtPr>
            <w:sdtEndPr/>
            <w:sdtContent>
              <w:r w:rsidR="00B96098">
                <w:t xml:space="preserve">     </w:t>
              </w:r>
            </w:sdtContent>
          </w:sdt>
        </w:sdtContent>
      </w:sdt>
      <w:sdt>
        <w:sdtPr>
          <w:tag w:val="goog_rdk_260"/>
          <w:id w:val="-1202698482"/>
        </w:sdtPr>
        <w:sdtEndPr/>
        <w:sdtContent>
          <w:sdt>
            <w:sdtPr>
              <w:tag w:val="goog_rdk_259"/>
              <w:id w:val="2034766389"/>
            </w:sdtPr>
            <w:sdtEndPr/>
            <w:sdtContent/>
          </w:sdt>
        </w:sdtContent>
      </w:sdt>
      <w:sdt>
        <w:sdtPr>
          <w:tag w:val="goog_rdk_262"/>
          <w:id w:val="-29961699"/>
        </w:sdtPr>
        <w:sdtEndPr/>
        <w:sdtContent>
          <w:sdt>
            <w:sdtPr>
              <w:tag w:val="goog_rdk_261"/>
              <w:id w:val="943646842"/>
              <w:showingPlcHdr/>
            </w:sdtPr>
            <w:sdtEndPr/>
            <w:sdtContent>
              <w:r w:rsidR="00B96098">
                <w:t xml:space="preserve">     </w:t>
              </w:r>
            </w:sdtContent>
          </w:sdt>
        </w:sdtContent>
      </w:sdt>
      <w:sdt>
        <w:sdtPr>
          <w:tag w:val="goog_rdk_264"/>
          <w:id w:val="-349110853"/>
        </w:sdtPr>
        <w:sdtEndPr/>
        <w:sdtContent>
          <w:sdt>
            <w:sdtPr>
              <w:tag w:val="goog_rdk_263"/>
              <w:id w:val="-13928555"/>
            </w:sdtPr>
            <w:sdtEndPr/>
            <w:sdtContent/>
          </w:sdt>
        </w:sdtContent>
      </w:sdt>
      <w:sdt>
        <w:sdtPr>
          <w:tag w:val="goog_rdk_266"/>
          <w:id w:val="-1736849781"/>
        </w:sdtPr>
        <w:sdtEndPr/>
        <w:sdtContent>
          <w:sdt>
            <w:sdtPr>
              <w:tag w:val="goog_rdk_265"/>
              <w:id w:val="1423294927"/>
              <w:showingPlcHdr/>
            </w:sdtPr>
            <w:sdtEndPr/>
            <w:sdtContent>
              <w:r w:rsidR="00B96098">
                <w:t xml:space="preserve">     </w:t>
              </w:r>
            </w:sdtContent>
          </w:sdt>
        </w:sdtContent>
      </w:sdt>
    </w:p>
    <w:p w14:paraId="3F8DC7B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D32D699"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Problemas en la implementación de la política pública</w:t>
      </w:r>
    </w:p>
    <w:p w14:paraId="625F8AB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65A68B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Según el informe “Víctimas de Trata en Colombia, entre la desprotección y la indiferencia” del </w:t>
      </w:r>
      <w:proofErr w:type="spellStart"/>
      <w:r>
        <w:rPr>
          <w:rFonts w:ascii="Arial" w:eastAsia="Arial" w:hAnsi="Arial" w:cs="Arial"/>
          <w:color w:val="000000"/>
          <w:sz w:val="24"/>
          <w:szCs w:val="24"/>
        </w:rPr>
        <w:t>Women´s</w:t>
      </w:r>
      <w:proofErr w:type="spellEnd"/>
      <w:r>
        <w:rPr>
          <w:rFonts w:ascii="Arial" w:eastAsia="Arial" w:hAnsi="Arial" w:cs="Arial"/>
          <w:color w:val="000000"/>
          <w:sz w:val="24"/>
          <w:szCs w:val="24"/>
        </w:rPr>
        <w:t xml:space="preserve"> link </w:t>
      </w:r>
      <w:proofErr w:type="spellStart"/>
      <w:r>
        <w:rPr>
          <w:rFonts w:ascii="Arial" w:eastAsia="Arial" w:hAnsi="Arial" w:cs="Arial"/>
          <w:color w:val="000000"/>
          <w:sz w:val="24"/>
          <w:szCs w:val="24"/>
        </w:rPr>
        <w:t>Wordwide</w:t>
      </w:r>
      <w:proofErr w:type="spellEnd"/>
      <w:r>
        <w:rPr>
          <w:rFonts w:ascii="Arial" w:eastAsia="Arial" w:hAnsi="Arial" w:cs="Arial"/>
          <w:color w:val="000000"/>
          <w:sz w:val="24"/>
          <w:szCs w:val="24"/>
        </w:rPr>
        <w:t>, En el país se vislumbra un marco legal insuficientes, falta de información y formación por parte de funcionarios competentes, falta de reglamentación y de protocolos o rutas para identificar a víctimas y potenciales víctimas de trata de personas, entre otros factores, que obstaculizan los procesos que se deben brindar y asegurar para que las víctimas puedan reivindicar sus derechos fundamentales y con ello recuperar sus proyectos de vida.</w:t>
      </w:r>
    </w:p>
    <w:p w14:paraId="557068E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475751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continuación describimos los principales problemas detectados y nuestras recomendaciones:</w:t>
      </w:r>
    </w:p>
    <w:p w14:paraId="391A6B1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58A5859" w14:textId="77777777" w:rsidR="00B22269" w:rsidRDefault="006B6D61">
      <w:pPr>
        <w:widowControl/>
        <w:numPr>
          <w:ilvl w:val="0"/>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rPr>
        <w:lastRenderedPageBreak/>
        <w:t>Desconocimiento de la trata, falta de protocolos y rutas de atención claras.</w:t>
      </w:r>
      <w:r>
        <w:rPr>
          <w:rFonts w:ascii="Arial" w:eastAsia="Arial" w:hAnsi="Arial" w:cs="Arial"/>
          <w:color w:val="000000"/>
          <w:sz w:val="24"/>
          <w:szCs w:val="24"/>
        </w:rPr>
        <w:t xml:space="preserve"> El desconocimiento sobre cuáles son los elementos que componen la trata y los contextos en donde puede producirse, así como la falta de protocolos y rutas claras para identificar y brindar asistencia integral y oportuna a las víctimas de trata, hace ineficaz la actuación del Estado en la prevención de la misma.</w:t>
      </w:r>
    </w:p>
    <w:p w14:paraId="676C1AC2" w14:textId="77777777" w:rsidR="00B22269" w:rsidRDefault="00B22269">
      <w:pPr>
        <w:widowControl/>
        <w:pBdr>
          <w:top w:val="nil"/>
          <w:left w:val="nil"/>
          <w:bottom w:val="nil"/>
          <w:right w:val="nil"/>
          <w:between w:val="nil"/>
        </w:pBdr>
        <w:ind w:left="720"/>
        <w:jc w:val="both"/>
        <w:rPr>
          <w:rFonts w:ascii="Arial" w:eastAsia="Arial" w:hAnsi="Arial" w:cs="Arial"/>
          <w:b/>
          <w:color w:val="000000"/>
          <w:sz w:val="24"/>
          <w:szCs w:val="24"/>
        </w:rPr>
      </w:pPr>
    </w:p>
    <w:p w14:paraId="394B68CE" w14:textId="77777777" w:rsidR="00B22269" w:rsidRDefault="006B6D61">
      <w:pPr>
        <w:widowControl/>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La capacidad estatal para detectar e identificar a víctimas y potenciales víctimas de ese delito es limitada. Cuando logran identificarla, no saben si les corresponde actuar ni a qué otras entidades remitir para que le presten y garanticen servicios de asistencia a las víctimas.</w:t>
      </w:r>
    </w:p>
    <w:p w14:paraId="1D0088F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894502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este sentido, el informe recomienda ajustar las normativas para que se puedan detectar la trata interna y fines de explotación más allá del sexual y los trabajos forzados, y capacitar en ello a los funcionarios encargados. Así mismo, crear e implementar convenios interestatales de cooperación para que se garanticen los derechos de las víctimas. Esto implica:</w:t>
      </w:r>
    </w:p>
    <w:p w14:paraId="2CD4379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464AD7C" w14:textId="77777777" w:rsidR="00B22269" w:rsidRDefault="006B6D61">
      <w:pPr>
        <w:widowControl/>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Diseñar e implementar protocolos claros que fijen las rutas de identificación y asistencia a las víctimas, los responsables de llevar a cabo esas labores, las responsabilidades que deben y la manera de articular a los diferentes actores encargados de afrontar el problema.</w:t>
      </w:r>
    </w:p>
    <w:p w14:paraId="056058E6"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5C3F23C7" w14:textId="77777777" w:rsidR="00B22269" w:rsidRDefault="006B6D61">
      <w:pPr>
        <w:widowControl/>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Capacitar periódicamente a los funcionarios de las fuerzas de seguridad, judiciales, de migración, trabajadores sociales, funcionarios consulares, entre otros, sobre cómo detectar la trata de personas y sus víctimas en diferentes modalidades y cómo activar las rutas de acción de acuerdo a los protocolos.</w:t>
      </w:r>
    </w:p>
    <w:p w14:paraId="7D4C7A48"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9FC190F" w14:textId="0C37EE80" w:rsidR="00B22269" w:rsidRDefault="006B6D61">
      <w:pPr>
        <w:widowControl/>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Hacer mayores esfuerzos por detectar la trata interna y otros fines de explotación, pues hay una tendencia a identificar solamente a víctimas de explotación sexual y trabajos forzados, mientras otras modalidades como la mendicidad, el matrimonio servil, la servidumbre doméstica o el tráfico de órganos son </w:t>
      </w:r>
      <w:r w:rsidR="00B93943">
        <w:rPr>
          <w:rFonts w:ascii="Arial" w:eastAsia="Arial" w:hAnsi="Arial" w:cs="Arial"/>
          <w:color w:val="000000"/>
          <w:sz w:val="24"/>
          <w:szCs w:val="24"/>
        </w:rPr>
        <w:t>identificadas</w:t>
      </w:r>
      <w:r>
        <w:rPr>
          <w:rFonts w:ascii="Arial" w:eastAsia="Arial" w:hAnsi="Arial" w:cs="Arial"/>
          <w:color w:val="000000"/>
          <w:sz w:val="24"/>
          <w:szCs w:val="24"/>
        </w:rPr>
        <w:t xml:space="preserve"> excepcionalmente.</w:t>
      </w:r>
    </w:p>
    <w:p w14:paraId="575A4CDC"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3B412A3D"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DFE2FAA" w14:textId="77777777" w:rsidR="00B22269" w:rsidRDefault="006B6D61">
      <w:pPr>
        <w:widowControl/>
        <w:numPr>
          <w:ilvl w:val="0"/>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rPr>
        <w:t>La identificación de víctimas de trata falla porque en situaciones en donde se producen flujos migratorios.</w:t>
      </w:r>
      <w:r>
        <w:rPr>
          <w:rFonts w:ascii="Arial" w:eastAsia="Arial" w:hAnsi="Arial" w:cs="Arial"/>
          <w:color w:val="000000"/>
          <w:sz w:val="24"/>
          <w:szCs w:val="24"/>
        </w:rPr>
        <w:t xml:space="preserve"> las autoridades tienden a ver migrantes en situación irregular y no verifican si hay potenciales víctimas de trata. Y en materia de asistencia, también hay fallas porque, en la práctica, las víctimas de trata solo pueden acceder a sus derechos de protección y asistencia si contribuyen con la investigación penal en contra de los tratantes; y aun cuando acceden o se ven forzadas a “cooperar”, no se les ofrecen los servicios que requieren para recuperar su proyecto de vida, comenzando por un centro de acogida, y servicios de salud física y psicológica.</w:t>
      </w:r>
    </w:p>
    <w:p w14:paraId="2B776DDE"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FBEA0B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recomendaciones para enfrentar este problema son:</w:t>
      </w:r>
    </w:p>
    <w:p w14:paraId="6F282F6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3AF2841" w14:textId="77777777" w:rsidR="00B22269" w:rsidRDefault="006B6D61">
      <w:pPr>
        <w:widowControl/>
        <w:numPr>
          <w:ilvl w:val="0"/>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lastRenderedPageBreak/>
        <w:t>Desarrollar e implementar políticas públicas dirigidas a transformar las situaciones estructurales (pobreza, desempleo, falta de educación, inequidad económica, normalización dela violencia, narcotráfico, conflictos armados) que ponen a las personas en situación de vulnerabilidad y las exponen a ser víctimas de trata de personas.</w:t>
      </w:r>
    </w:p>
    <w:p w14:paraId="21A83B7A"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4DFE8685" w14:textId="77777777" w:rsidR="00B22269" w:rsidRDefault="006B6D61">
      <w:pPr>
        <w:widowControl/>
        <w:numPr>
          <w:ilvl w:val="0"/>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Abordar la trata de personas desde un enfoque de derechos humanos, lo cual implica:</w:t>
      </w:r>
    </w:p>
    <w:p w14:paraId="387B75EE"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3680E97"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En contextos de flujos migratorios, los funcionarios deben respetar las obligaciones internacionales de derechos humanos que indican que se deben identificar potenciales víctimas de trata entre los migrantes. Abordar la trata como un asunto migratorio sin enfoque de derechos humanos hace ver la migración como un problema, no como un derecho, y con ello se deportan o retornan “migrantes” sin evaluar individualmente sus casos ni si son potenciales víctimas de trata o no.</w:t>
      </w:r>
    </w:p>
    <w:p w14:paraId="7A049C9B" w14:textId="77777777" w:rsidR="00B22269" w:rsidRDefault="00B22269">
      <w:pPr>
        <w:widowControl/>
        <w:pBdr>
          <w:top w:val="nil"/>
          <w:left w:val="nil"/>
          <w:bottom w:val="nil"/>
          <w:right w:val="nil"/>
          <w:between w:val="nil"/>
        </w:pBdr>
        <w:ind w:left="1080"/>
        <w:jc w:val="both"/>
        <w:rPr>
          <w:rFonts w:ascii="Arial" w:eastAsia="Arial" w:hAnsi="Arial" w:cs="Arial"/>
          <w:color w:val="000000"/>
          <w:sz w:val="24"/>
          <w:szCs w:val="24"/>
        </w:rPr>
      </w:pPr>
    </w:p>
    <w:p w14:paraId="1DF8D9ED"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No se deben realizar retornos (ni dentro del mismo país ni hacia otros países) sin hacer evaluaciones previas del riesgo que corren las víctimas de trata al volver a sus lugares de origen.</w:t>
      </w:r>
    </w:p>
    <w:p w14:paraId="6ECD1710"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CFAA2F8"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La asistencia a víctimas de trata de personas no debe depender de su disposición a colaborar con los funcionarios encargados de perseguir el delito o intervenir en los juicios como testigo, pues priorizar la persecución penal sobre los derechos humanos las pone en mayor riesgo.</w:t>
      </w:r>
    </w:p>
    <w:p w14:paraId="464ADC22"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0EBEE9A"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Crear lugares de acogida para víctimas de trata de personas en donde puedan recibir atención integral, incluso en la fase de identificación. El informe muestra que si bien este servicio se presta en México y Ecuador a través de organizaciones de la sociedad civil, los recursos que les destina el Estado no son suficientes. Adicionalmente, en los cinco países, los lugares de acogida carecen de enfoques diferenciales, y las mujeres víctimas de trata no pueden ser recibidas junto con sus hijos/as.</w:t>
      </w:r>
    </w:p>
    <w:p w14:paraId="362D5327"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3DBC468" w14:textId="77777777" w:rsidR="00B22269" w:rsidRDefault="006B6D61">
      <w:pPr>
        <w:widowControl/>
        <w:numPr>
          <w:ilvl w:val="0"/>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rPr>
        <w:t>El país no produce datos o cifras que visibilicen la magnitud de la trata interna o trasnacional.</w:t>
      </w:r>
      <w:r>
        <w:rPr>
          <w:rFonts w:ascii="Arial" w:eastAsia="Arial" w:hAnsi="Arial" w:cs="Arial"/>
          <w:color w:val="000000"/>
          <w:sz w:val="24"/>
          <w:szCs w:val="24"/>
        </w:rPr>
        <w:t xml:space="preserve"> Son excepcionales los estudios oficiales sobre la trata, y existe poca información que refleje los perfiles de las víctimas y la asistencia brindada, los perfiles de los tratantes, las rutas internas o trasnacionales o que muestre las zonas geográficas más afectadas. Para conocer a profundidad las consecuencias de la trata de personas y las necesidades de las víctimas, es importante crear o sofisticar los sistemas oficiales de producción de datos, de modo que a través de ellos sea posible establecer políticas públicas adecuadas.</w:t>
      </w:r>
    </w:p>
    <w:p w14:paraId="210A76F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982A983"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 su parte, el Informe sobre la Trata de Personas 2020, elaborado por USAID y publicado por en la página web de la embajada de los Estados Unidos, señala los siguientes aspectos:</w:t>
      </w:r>
    </w:p>
    <w:p w14:paraId="14ADE0E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D98ECDB" w14:textId="77777777" w:rsidR="00B22269" w:rsidRDefault="006B6D61">
      <w:pPr>
        <w:widowControl/>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lastRenderedPageBreak/>
        <w:t>El Gobierno de Colombia cumple plenamente los estándares mínimos para la eliminación de la trata. El Gobierno continuó demostrando esfuerzos serios y sostenibles durante el período examinado; por ende, Colombia permaneció en el nivel 1.</w:t>
      </w:r>
    </w:p>
    <w:p w14:paraId="1EC37496" w14:textId="77777777" w:rsidR="00B22269" w:rsidRDefault="006B6D61">
      <w:pPr>
        <w:widowControl/>
        <w:pBdr>
          <w:top w:val="nil"/>
          <w:left w:val="nil"/>
          <w:bottom w:val="nil"/>
          <w:right w:val="nil"/>
          <w:between w:val="nil"/>
        </w:pBdr>
        <w:shd w:val="clear" w:color="auto" w:fill="FFFFFF"/>
        <w:spacing w:after="390"/>
        <w:jc w:val="both"/>
        <w:rPr>
          <w:rFonts w:ascii="Arial" w:eastAsia="Arial" w:hAnsi="Arial" w:cs="Arial"/>
          <w:b/>
          <w:color w:val="000000"/>
          <w:sz w:val="24"/>
          <w:szCs w:val="24"/>
        </w:rPr>
      </w:pPr>
      <w:r>
        <w:rPr>
          <w:rFonts w:ascii="Arial" w:eastAsia="Arial" w:hAnsi="Arial" w:cs="Arial"/>
          <w:b/>
          <w:color w:val="000000"/>
          <w:sz w:val="24"/>
          <w:szCs w:val="24"/>
        </w:rPr>
        <w:t>Cumplió:</w:t>
      </w:r>
    </w:p>
    <w:p w14:paraId="4B5C6F0A"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Organizar dos mesas redondas con organizaciones de la sociedad civil</w:t>
      </w:r>
    </w:p>
    <w:p w14:paraId="341CB697"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Identificar más víctimas</w:t>
      </w:r>
    </w:p>
    <w:p w14:paraId="4C957E2B"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Aprobar un decreto para mitigar el reclutamiento forzado de niños por parte de grupos armados ilegales</w:t>
      </w:r>
    </w:p>
    <w:p w14:paraId="1E16241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Mantener una respuesta sólida a la crisis migratoria venezolana, que probablemente redujo la vulnerabilidad de trata</w:t>
      </w:r>
    </w:p>
    <w:p w14:paraId="52746D56"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Abrir 37 investigaciones bajo la Jurisdicción Especial para la Paz (JEP) relacionadas con el reclutamiento infantil.</w:t>
      </w:r>
    </w:p>
    <w:p w14:paraId="57935F4C" w14:textId="77777777" w:rsidR="00B22269" w:rsidRDefault="006B6D61">
      <w:pPr>
        <w:widowControl/>
        <w:pBdr>
          <w:top w:val="nil"/>
          <w:left w:val="nil"/>
          <w:bottom w:val="nil"/>
          <w:right w:val="nil"/>
          <w:between w:val="nil"/>
        </w:pBdr>
        <w:shd w:val="clear" w:color="auto" w:fill="FFFFFF"/>
        <w:spacing w:after="390"/>
        <w:ind w:left="360"/>
        <w:jc w:val="both"/>
        <w:rPr>
          <w:rFonts w:ascii="Arial" w:eastAsia="Arial" w:hAnsi="Arial" w:cs="Arial"/>
          <w:b/>
          <w:color w:val="000000"/>
          <w:sz w:val="24"/>
          <w:szCs w:val="24"/>
        </w:rPr>
      </w:pPr>
      <w:r>
        <w:rPr>
          <w:rFonts w:ascii="Arial" w:eastAsia="Arial" w:hAnsi="Arial" w:cs="Arial"/>
          <w:b/>
          <w:color w:val="000000"/>
          <w:sz w:val="24"/>
          <w:szCs w:val="24"/>
        </w:rPr>
        <w:t>No cumplió:</w:t>
      </w:r>
    </w:p>
    <w:p w14:paraId="4BBBC565"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No proporcionó servicios mínimamente adecuados para el creciente número de víctimas identificadas.</w:t>
      </w:r>
    </w:p>
    <w:p w14:paraId="7D9084E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No tenía albergues disponibles para adultos, que constituían casi el 90 por ciento de las víctimas identificadas.</w:t>
      </w:r>
    </w:p>
    <w:p w14:paraId="2C47DAF4"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El Ministerio del Interior no coordinó eficazmente con los departamentos y municipios para garantizar la protección de las víctimas.</w:t>
      </w:r>
    </w:p>
    <w:p w14:paraId="5BA7834D"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Los esfuerzos para enfrentar el trabajo forzado mediante la aplicación de la ley o la protección de las víctimas fueron deficientes, lo que resultó en impunidad respecto al trabajo forzado y a las víctimas no identificadas sin protección en sectores críticos, como la floricultura, la producción de café y las industrias extractivas.</w:t>
      </w:r>
    </w:p>
    <w:p w14:paraId="754F3D2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La ausencia de esfuerzos proactivos en la identificación de las víctimas y de protocolos estandarizados, combinados con una mala interpretación sistemática de la trata conllevaron a la penalización de las víctimas de la trata, y las autoridades no procesaron ni condenaron penalmente a la mayoría de los funcionarios cómplices, socavando los esfuerzos para responsabilizar a los traficantes.</w:t>
      </w:r>
    </w:p>
    <w:p w14:paraId="7BEB1DD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lastRenderedPageBreak/>
        <w:t>Por tercer año consecutivo, las autoridades no financiaron a organizaciones de la sociedad civil para ampliar y garantizar una asistencia y servicios adecuados para las víctimas.</w:t>
      </w:r>
    </w:p>
    <w:p w14:paraId="05E5E023" w14:textId="77777777" w:rsidR="00B22269" w:rsidRDefault="006B6D61">
      <w:pPr>
        <w:pStyle w:val="Ttulo2"/>
        <w:shd w:val="clear" w:color="auto" w:fill="FFFFFF"/>
        <w:spacing w:before="0" w:after="225"/>
        <w:jc w:val="both"/>
        <w:rPr>
          <w:rFonts w:ascii="Arial" w:eastAsia="Arial" w:hAnsi="Arial" w:cs="Arial"/>
          <w:sz w:val="24"/>
          <w:szCs w:val="24"/>
        </w:rPr>
      </w:pPr>
      <w:r>
        <w:rPr>
          <w:rFonts w:ascii="Arial" w:eastAsia="Arial" w:hAnsi="Arial" w:cs="Arial"/>
          <w:sz w:val="24"/>
          <w:szCs w:val="24"/>
        </w:rPr>
        <w:t>Recomendaciones Priorizadas</w:t>
      </w:r>
    </w:p>
    <w:p w14:paraId="5ED45663"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Revisar las disposiciones de asistencia a mediano plazo dentro del marco de la ley para incluir la atención en albergues para víctimas adultas de trata.</w:t>
      </w:r>
    </w:p>
    <w:p w14:paraId="722D6C3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Investigar, enjuiciar y condenar vigorosamente los casos de trata, incluyendo aquellos que comprenden miembros de grupos armados ilegales o grupos de delincuencia organizada involucrados en el reclutamiento forzado de niños o actividades delictivas forzadas.</w:t>
      </w:r>
    </w:p>
    <w:p w14:paraId="539DA9E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Cesar la deportación y el encarcelamiento de las víctimas.</w:t>
      </w:r>
    </w:p>
    <w:p w14:paraId="628C3C5D"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Financiar a los actores de la sociedad civil para aumentar los servicios especializados para todas las víctimas, incluyendo a las víctimas adultas.</w:t>
      </w:r>
    </w:p>
    <w:p w14:paraId="38F4AB21"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Mejorar significativamente los esfuerzos para coordinar con los departamentos y municipios para garantizar que todas las víctimas reciban la protección adecuada.</w:t>
      </w:r>
    </w:p>
    <w:p w14:paraId="1D55E7A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Exigir que los funcionarios públicos que sean cómplices de trata sean penalmente responsables.</w:t>
      </w:r>
    </w:p>
    <w:p w14:paraId="7A87493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Redactar, finalizar, difundir y capacitar a los funcionarios de inmigración, incluyendo a aquellos que trabajan cerca de cruces fronterizos, sobre los procedimientos de operación estándar para la identificación de víctimas que incluyan información sobre los indicadores (para identificar la) trata.</w:t>
      </w:r>
    </w:p>
    <w:p w14:paraId="16C29056" w14:textId="77777777" w:rsidR="00B22269" w:rsidRDefault="006B6D61">
      <w:pPr>
        <w:pStyle w:val="Ttulo2"/>
        <w:shd w:val="clear" w:color="auto" w:fill="FFFFFF"/>
        <w:spacing w:before="0" w:after="225"/>
        <w:jc w:val="both"/>
        <w:rPr>
          <w:rFonts w:ascii="Arial" w:eastAsia="Arial" w:hAnsi="Arial" w:cs="Arial"/>
          <w:sz w:val="24"/>
          <w:szCs w:val="24"/>
        </w:rPr>
      </w:pPr>
      <w:r>
        <w:rPr>
          <w:rFonts w:ascii="Arial" w:eastAsia="Arial" w:hAnsi="Arial" w:cs="Arial"/>
          <w:sz w:val="24"/>
          <w:szCs w:val="24"/>
        </w:rPr>
        <w:t>Procesamiento</w:t>
      </w:r>
    </w:p>
    <w:p w14:paraId="5508E4ED" w14:textId="0060D997" w:rsidR="000D75A3" w:rsidRDefault="006B6D61">
      <w:pPr>
        <w:widowControl/>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El gobierno mantuvo esfuerzos mixtos de enjuiciamiento. Si bien hubo un ligero aumento en el número de enjuiciamientos, las autoridades no lograron un progreso significativo en la lucha contra la trata, ya que las investigaciones disminuyeron y las condenas se mantuvieron bajas dada la dimensión del problema.</w:t>
      </w:r>
    </w:p>
    <w:p w14:paraId="604F6CF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Colombia se han ratificado convenios internacionales, que han permitido que el país cuente con herramientas en materia legal para combatir de manera más eficaz cualquier delito que vulnere los derechos los ciudadanos y ciudadanas.</w:t>
      </w:r>
    </w:p>
    <w:p w14:paraId="6213CBCB"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C7E0DF4" w14:textId="319DB14F"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relación con la trata de personas, la consagración constitucional de su prohibición en el artículo 17 y en consonancia con el artículo 4 de la declaración universal han establecido un marco jurídico que favorece la protección integral de cualquier persona que se </w:t>
      </w:r>
      <w:r>
        <w:rPr>
          <w:rFonts w:ascii="Arial" w:eastAsia="Arial" w:hAnsi="Arial" w:cs="Arial"/>
          <w:color w:val="000000"/>
          <w:sz w:val="24"/>
          <w:szCs w:val="24"/>
        </w:rPr>
        <w:lastRenderedPageBreak/>
        <w:t>encuentre en riesgo o se haya visto sometida a la condición de víctima de este delito. Adicionalmente señalamos a continuación otros artículos que abren el marco de protección nacional en relación con la trata de personas</w:t>
      </w:r>
      <w:r w:rsidR="00B93943">
        <w:rPr>
          <w:rFonts w:ascii="Arial" w:eastAsia="Arial" w:hAnsi="Arial" w:cs="Arial"/>
          <w:color w:val="000000"/>
          <w:sz w:val="24"/>
          <w:szCs w:val="24"/>
        </w:rPr>
        <w:t xml:space="preserve"> y violencia contra la niñez y las mujeres</w:t>
      </w:r>
      <w:r>
        <w:rPr>
          <w:rFonts w:ascii="Arial" w:eastAsia="Arial" w:hAnsi="Arial" w:cs="Arial"/>
          <w:color w:val="000000"/>
          <w:sz w:val="24"/>
          <w:szCs w:val="24"/>
        </w:rPr>
        <w:t>:</w:t>
      </w:r>
    </w:p>
    <w:p w14:paraId="7AEA0FF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07498FC"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17: Se prohíbe la esclavitud, la servidumbre y la trata de seres humanos en todas sus formas.</w:t>
      </w:r>
    </w:p>
    <w:p w14:paraId="141DAC07"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515D5006"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12: Nadie será sometido desaparición forzada, torturas o tratos crueles inhumanos o degradantes.</w:t>
      </w:r>
    </w:p>
    <w:p w14:paraId="03D3E677"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33D0ACA"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13: Consagra el principio según el cual todas las personas nacen libres e iguales ante la ley y establece como obligación del Estado la protección de las personas con debilidad manifiesta y la de sancionar los abusos o maltratos que contra ellas se cometan.</w:t>
      </w:r>
    </w:p>
    <w:p w14:paraId="07D3E3FE"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66DE3D72"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25: El trabajo es un derecho y una obligación social y goza de todas las modalidades, de la especial protección del Estado. Toda persona tiene derecho a un trabajo en condiciones dignas y justas.</w:t>
      </w:r>
    </w:p>
    <w:p w14:paraId="76E824C3"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2D751B0"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43: La mujer y el hombre tienen iguales derechos y oportunidades. La mujer no podrá ser sometida a ninguna clase de discriminación (…).</w:t>
      </w:r>
    </w:p>
    <w:p w14:paraId="5965A8B9"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2C06AE9B"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44: Los niños (…)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 Los derechos de los niños prevalecen sobre los derechos de los demás.</w:t>
      </w:r>
    </w:p>
    <w:p w14:paraId="17652B48"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1F3A1AC3"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93: Los tratados y convenios internacionales ratificados por el Congreso, que reconocen los derechos humanos y que prohíben su limitación en los estados de excepción prevalecen en el orden interno.</w:t>
      </w:r>
    </w:p>
    <w:p w14:paraId="132167C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3964ACE" w14:textId="17C8802A"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Los derechos y deberes consagrados en esta Carta, se interpretarán de conformidad con los tratados internacionales sobre derechos humanos ratificados por Colombia. Los anteriores artículos facilitan un soporte constitucional para el avance legislativo en Colombia</w:t>
      </w:r>
      <w:r w:rsidR="00B93943">
        <w:rPr>
          <w:rFonts w:ascii="Arial" w:eastAsia="Arial" w:hAnsi="Arial" w:cs="Arial"/>
          <w:color w:val="000000"/>
          <w:sz w:val="24"/>
          <w:szCs w:val="24"/>
        </w:rPr>
        <w:t xml:space="preserve"> en materia de protección de la Dignidad Humana de la niñez y las mujeres</w:t>
      </w:r>
      <w:r>
        <w:rPr>
          <w:rFonts w:ascii="Arial" w:eastAsia="Arial" w:hAnsi="Arial" w:cs="Arial"/>
          <w:color w:val="000000"/>
          <w:sz w:val="24"/>
          <w:szCs w:val="24"/>
        </w:rPr>
        <w:t>.</w:t>
      </w:r>
    </w:p>
    <w:p w14:paraId="71DA4D62" w14:textId="77777777" w:rsidR="00192A6F" w:rsidRDefault="00192A6F">
      <w:pPr>
        <w:widowControl/>
        <w:pBdr>
          <w:top w:val="nil"/>
          <w:left w:val="nil"/>
          <w:bottom w:val="nil"/>
          <w:right w:val="nil"/>
          <w:between w:val="nil"/>
        </w:pBdr>
        <w:jc w:val="both"/>
        <w:rPr>
          <w:rFonts w:ascii="Arial" w:eastAsia="Arial" w:hAnsi="Arial" w:cs="Arial"/>
          <w:b/>
          <w:color w:val="000000"/>
          <w:sz w:val="24"/>
          <w:szCs w:val="24"/>
        </w:rPr>
      </w:pPr>
    </w:p>
    <w:p w14:paraId="0EFB809F" w14:textId="77777777" w:rsidR="00192A6F" w:rsidRDefault="00192A6F" w:rsidP="00EA5785">
      <w:pPr>
        <w:widowControl/>
        <w:pBdr>
          <w:top w:val="nil"/>
          <w:left w:val="nil"/>
          <w:bottom w:val="nil"/>
          <w:right w:val="nil"/>
          <w:between w:val="nil"/>
        </w:pBdr>
        <w:rPr>
          <w:rFonts w:ascii="Arial" w:eastAsia="Arial" w:hAnsi="Arial" w:cs="Arial"/>
          <w:b/>
          <w:color w:val="000000"/>
          <w:sz w:val="24"/>
          <w:szCs w:val="24"/>
        </w:rPr>
      </w:pPr>
    </w:p>
    <w:p w14:paraId="3BA228EC" w14:textId="5ED791A6" w:rsidR="00B22269" w:rsidRDefault="00B96098" w:rsidP="00EA5785">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JUSTIFICACIÓN DEL PROYECYO DE LEY</w:t>
      </w:r>
    </w:p>
    <w:p w14:paraId="3EE6A52D" w14:textId="315B8345" w:rsidR="00B96098" w:rsidRDefault="00B96098">
      <w:pPr>
        <w:widowControl/>
        <w:pBdr>
          <w:top w:val="nil"/>
          <w:left w:val="nil"/>
          <w:bottom w:val="nil"/>
          <w:right w:val="nil"/>
          <w:between w:val="nil"/>
        </w:pBdr>
        <w:jc w:val="both"/>
        <w:rPr>
          <w:rFonts w:ascii="Arial" w:eastAsia="Arial" w:hAnsi="Arial" w:cs="Arial"/>
          <w:b/>
          <w:color w:val="000000"/>
          <w:sz w:val="24"/>
          <w:szCs w:val="24"/>
        </w:rPr>
      </w:pPr>
    </w:p>
    <w:p w14:paraId="1E27A986" w14:textId="6A91FD6F" w:rsidR="00B96098" w:rsidRDefault="00A048F6">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El presente Proyecto de Ley ha sido e</w:t>
      </w:r>
      <w:r w:rsidR="00610102">
        <w:rPr>
          <w:rFonts w:ascii="Arial" w:eastAsia="Arial" w:hAnsi="Arial" w:cs="Arial"/>
          <w:bCs/>
          <w:color w:val="000000"/>
          <w:sz w:val="24"/>
          <w:szCs w:val="24"/>
        </w:rPr>
        <w:t>laborado</w:t>
      </w:r>
      <w:r>
        <w:rPr>
          <w:rFonts w:ascii="Arial" w:eastAsia="Arial" w:hAnsi="Arial" w:cs="Arial"/>
          <w:bCs/>
          <w:color w:val="000000"/>
          <w:sz w:val="24"/>
          <w:szCs w:val="24"/>
        </w:rPr>
        <w:t xml:space="preserve"> con la finalidad de tomar medidas legislativas que permitan al Estado colombiano avanzar en la </w:t>
      </w:r>
      <w:r w:rsidR="00D91D30">
        <w:rPr>
          <w:rFonts w:ascii="Arial" w:eastAsia="Arial" w:hAnsi="Arial" w:cs="Arial"/>
          <w:bCs/>
          <w:color w:val="000000"/>
          <w:sz w:val="24"/>
          <w:szCs w:val="24"/>
        </w:rPr>
        <w:t xml:space="preserve">implementación de acciones frente las violencias contra las mujeres, las niñas y los niños, con especial énfasis en la violencia sexual y específicamente la trata de personas y la explotación sexual.  </w:t>
      </w:r>
      <w:r w:rsidR="00164D8C">
        <w:rPr>
          <w:rFonts w:ascii="Arial" w:eastAsia="Arial" w:hAnsi="Arial" w:cs="Arial"/>
          <w:bCs/>
          <w:color w:val="000000"/>
          <w:sz w:val="24"/>
          <w:szCs w:val="24"/>
        </w:rPr>
        <w:t>En este orden, el proyecto esta conformado por 2</w:t>
      </w:r>
      <w:r w:rsidR="009C591F">
        <w:rPr>
          <w:rFonts w:ascii="Arial" w:eastAsia="Arial" w:hAnsi="Arial" w:cs="Arial"/>
          <w:bCs/>
          <w:color w:val="000000"/>
          <w:sz w:val="24"/>
          <w:szCs w:val="24"/>
        </w:rPr>
        <w:t>2</w:t>
      </w:r>
      <w:r w:rsidR="00164D8C">
        <w:rPr>
          <w:rFonts w:ascii="Arial" w:eastAsia="Arial" w:hAnsi="Arial" w:cs="Arial"/>
          <w:bCs/>
          <w:color w:val="000000"/>
          <w:sz w:val="24"/>
          <w:szCs w:val="24"/>
        </w:rPr>
        <w:t xml:space="preserve"> artículos, distribuidos en dos capítulos, que incluyen medidas para la prevención de las violencias, la atención a las víctimas, su </w:t>
      </w:r>
      <w:r w:rsidR="00164D8C">
        <w:rPr>
          <w:rFonts w:ascii="Arial" w:eastAsia="Arial" w:hAnsi="Arial" w:cs="Arial"/>
          <w:bCs/>
          <w:color w:val="000000"/>
          <w:sz w:val="24"/>
          <w:szCs w:val="24"/>
        </w:rPr>
        <w:lastRenderedPageBreak/>
        <w:t>protección, así como medidas para el control social, la sanción disciplinaria, y las medidas sancionatorias del orden policivo y penal.</w:t>
      </w:r>
    </w:p>
    <w:p w14:paraId="73996994" w14:textId="5F7441BC" w:rsidR="00164D8C" w:rsidRDefault="00164D8C">
      <w:pPr>
        <w:widowControl/>
        <w:pBdr>
          <w:top w:val="nil"/>
          <w:left w:val="nil"/>
          <w:bottom w:val="nil"/>
          <w:right w:val="nil"/>
          <w:between w:val="nil"/>
        </w:pBdr>
        <w:jc w:val="both"/>
        <w:rPr>
          <w:rFonts w:ascii="Arial" w:eastAsia="Arial" w:hAnsi="Arial" w:cs="Arial"/>
          <w:bCs/>
          <w:color w:val="000000"/>
          <w:sz w:val="24"/>
          <w:szCs w:val="24"/>
        </w:rPr>
      </w:pPr>
    </w:p>
    <w:p w14:paraId="02F7F9BB" w14:textId="50003BBD" w:rsidR="006970B1" w:rsidRDefault="00164D8C">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Como bien se ha sustentado, el Estado colombiano está obligado a través de los diferentes tratados internacionales de derechos humanos, en adelantar e implementar acciones dirigidas a prevenir las violencias, proteger a las víctimas</w:t>
      </w:r>
      <w:r w:rsidR="006970B1">
        <w:rPr>
          <w:rFonts w:ascii="Arial" w:eastAsia="Arial" w:hAnsi="Arial" w:cs="Arial"/>
          <w:bCs/>
          <w:color w:val="000000"/>
          <w:sz w:val="24"/>
          <w:szCs w:val="24"/>
        </w:rPr>
        <w:t xml:space="preserve">, garantizar su protección y judicializar de forma efectiva a quienes violentan a mujeres, niñas y niños. Sin embargo, y a pesar de existir un nutrido cuerpo de leyes proferidas por el Congreso de la República, a hoy y de acuerdo con los dinámicas que se han evidenciado en los últimos años, y que se exacerbaron con la pandemia por COVID-19, las acciones del Estado resultan insuficientes y han permitido evidenciar vacíos legislativos </w:t>
      </w:r>
      <w:r w:rsidR="00CA6E22">
        <w:rPr>
          <w:rFonts w:ascii="Arial" w:eastAsia="Arial" w:hAnsi="Arial" w:cs="Arial"/>
          <w:bCs/>
          <w:color w:val="000000"/>
          <w:sz w:val="24"/>
          <w:szCs w:val="24"/>
        </w:rPr>
        <w:t xml:space="preserve">y de política pública, </w:t>
      </w:r>
      <w:r w:rsidR="006970B1">
        <w:rPr>
          <w:rFonts w:ascii="Arial" w:eastAsia="Arial" w:hAnsi="Arial" w:cs="Arial"/>
          <w:bCs/>
          <w:color w:val="000000"/>
          <w:sz w:val="24"/>
          <w:szCs w:val="24"/>
        </w:rPr>
        <w:t xml:space="preserve">que finalmente terminan por afectar a las mujeres, niñas y niños que se encuentran en riesgo, dadas las diferentes vulnerabilidades presentadas que </w:t>
      </w:r>
      <w:r w:rsidR="00D33AF8">
        <w:rPr>
          <w:rFonts w:ascii="Arial" w:eastAsia="Arial" w:hAnsi="Arial" w:cs="Arial"/>
          <w:bCs/>
          <w:color w:val="000000"/>
          <w:sz w:val="24"/>
          <w:szCs w:val="24"/>
        </w:rPr>
        <w:t xml:space="preserve">se </w:t>
      </w:r>
      <w:r w:rsidR="006970B1">
        <w:rPr>
          <w:rFonts w:ascii="Arial" w:eastAsia="Arial" w:hAnsi="Arial" w:cs="Arial"/>
          <w:bCs/>
          <w:color w:val="000000"/>
          <w:sz w:val="24"/>
          <w:szCs w:val="24"/>
        </w:rPr>
        <w:t>normaliza</w:t>
      </w:r>
      <w:r w:rsidR="00D33AF8">
        <w:rPr>
          <w:rFonts w:ascii="Arial" w:eastAsia="Arial" w:hAnsi="Arial" w:cs="Arial"/>
          <w:bCs/>
          <w:color w:val="000000"/>
          <w:sz w:val="24"/>
          <w:szCs w:val="24"/>
        </w:rPr>
        <w:t>n</w:t>
      </w:r>
      <w:r w:rsidR="006970B1">
        <w:rPr>
          <w:rFonts w:ascii="Arial" w:eastAsia="Arial" w:hAnsi="Arial" w:cs="Arial"/>
          <w:bCs/>
          <w:color w:val="000000"/>
          <w:sz w:val="24"/>
          <w:szCs w:val="24"/>
        </w:rPr>
        <w:t xml:space="preserve"> y justifica la violencia y comercialización de l</w:t>
      </w:r>
      <w:r w:rsidR="00D33AF8">
        <w:rPr>
          <w:rFonts w:ascii="Arial" w:eastAsia="Arial" w:hAnsi="Arial" w:cs="Arial"/>
          <w:bCs/>
          <w:color w:val="000000"/>
          <w:sz w:val="24"/>
          <w:szCs w:val="24"/>
        </w:rPr>
        <w:t>a</w:t>
      </w:r>
      <w:r w:rsidR="006970B1">
        <w:rPr>
          <w:rFonts w:ascii="Arial" w:eastAsia="Arial" w:hAnsi="Arial" w:cs="Arial"/>
          <w:bCs/>
          <w:color w:val="000000"/>
          <w:sz w:val="24"/>
          <w:szCs w:val="24"/>
        </w:rPr>
        <w:t>s personas, bajo la idea que el derecho de dominio se puede ejercer en l</w:t>
      </w:r>
      <w:r w:rsidR="00CA6E22">
        <w:rPr>
          <w:rFonts w:ascii="Arial" w:eastAsia="Arial" w:hAnsi="Arial" w:cs="Arial"/>
          <w:bCs/>
          <w:color w:val="000000"/>
          <w:sz w:val="24"/>
          <w:szCs w:val="24"/>
        </w:rPr>
        <w:t>os seres humanos</w:t>
      </w:r>
      <w:r w:rsidR="006970B1">
        <w:rPr>
          <w:rFonts w:ascii="Arial" w:eastAsia="Arial" w:hAnsi="Arial" w:cs="Arial"/>
          <w:bCs/>
          <w:color w:val="000000"/>
          <w:sz w:val="24"/>
          <w:szCs w:val="24"/>
        </w:rPr>
        <w:t>, así como, las vulnerabilidades que se presentan  en grupos de personas que histórica y culturalmente han sido excluidas, discriminadas y oprimidas</w:t>
      </w:r>
      <w:r w:rsidR="001B29A3">
        <w:rPr>
          <w:rFonts w:ascii="Arial" w:eastAsia="Arial" w:hAnsi="Arial" w:cs="Arial"/>
          <w:bCs/>
          <w:color w:val="000000"/>
          <w:sz w:val="24"/>
          <w:szCs w:val="24"/>
        </w:rPr>
        <w:t xml:space="preserve"> y en las que se presentan desigualdades e inequidades estructurales y sistémicas</w:t>
      </w:r>
      <w:r w:rsidR="00610102">
        <w:rPr>
          <w:rFonts w:ascii="Arial" w:eastAsia="Arial" w:hAnsi="Arial" w:cs="Arial"/>
          <w:bCs/>
          <w:color w:val="000000"/>
          <w:sz w:val="24"/>
          <w:szCs w:val="24"/>
        </w:rPr>
        <w:t>, y frente a las víctimas de delitos que no encuentran por parte del Estado una respuesta efectiva frente a su protección y un marco legal del orden policivo y penal que proporcione reglas claras para garantizar no solo el acceso a la justicia sino la obtención de la misma.</w:t>
      </w:r>
    </w:p>
    <w:p w14:paraId="30E87AB6" w14:textId="77777777" w:rsidR="006970B1" w:rsidRDefault="006970B1">
      <w:pPr>
        <w:widowControl/>
        <w:pBdr>
          <w:top w:val="nil"/>
          <w:left w:val="nil"/>
          <w:bottom w:val="nil"/>
          <w:right w:val="nil"/>
          <w:between w:val="nil"/>
        </w:pBdr>
        <w:jc w:val="both"/>
        <w:rPr>
          <w:rFonts w:ascii="Arial" w:eastAsia="Arial" w:hAnsi="Arial" w:cs="Arial"/>
          <w:bCs/>
          <w:color w:val="000000"/>
          <w:sz w:val="24"/>
          <w:szCs w:val="24"/>
        </w:rPr>
      </w:pPr>
    </w:p>
    <w:p w14:paraId="0A0AA397" w14:textId="2CEC9654" w:rsidR="00164D8C" w:rsidRPr="00A048F6" w:rsidRDefault="001B29A3">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En ese orden, el proyecto de Ley tiene por objeto establecer medidas para contrarrestar la violencia contra las mujeres, niñas, niños y adolescentes, a través del fortalecimiento de políticas de transformación cultural, prevención, atención, protección y acceso a la justicia de las víctimas de la violencia. La respuesta del Estado requiere así de medidas integradas, en las que se intervenga de forma temprana la violencia y se avance frente a una respuesta netamente reactiva, es decir,</w:t>
      </w:r>
      <w:r w:rsidR="00CA6E22">
        <w:rPr>
          <w:rFonts w:ascii="Arial" w:eastAsia="Arial" w:hAnsi="Arial" w:cs="Arial"/>
          <w:bCs/>
          <w:color w:val="000000"/>
          <w:sz w:val="24"/>
          <w:szCs w:val="24"/>
        </w:rPr>
        <w:t xml:space="preserve"> en la que se intervine solo</w:t>
      </w:r>
      <w:r>
        <w:rPr>
          <w:rFonts w:ascii="Arial" w:eastAsia="Arial" w:hAnsi="Arial" w:cs="Arial"/>
          <w:bCs/>
          <w:color w:val="000000"/>
          <w:sz w:val="24"/>
          <w:szCs w:val="24"/>
        </w:rPr>
        <w:t xml:space="preserve"> cuando ya se ha generado la vulneración de derechos, no obstante, ante las vulneraciones de </w:t>
      </w:r>
      <w:r w:rsidR="00CA6E22">
        <w:rPr>
          <w:rFonts w:ascii="Arial" w:eastAsia="Arial" w:hAnsi="Arial" w:cs="Arial"/>
          <w:bCs/>
          <w:color w:val="000000"/>
          <w:sz w:val="24"/>
          <w:szCs w:val="24"/>
        </w:rPr>
        <w:t>estos</w:t>
      </w:r>
      <w:r>
        <w:rPr>
          <w:rFonts w:ascii="Arial" w:eastAsia="Arial" w:hAnsi="Arial" w:cs="Arial"/>
          <w:bCs/>
          <w:color w:val="000000"/>
          <w:sz w:val="24"/>
          <w:szCs w:val="24"/>
        </w:rPr>
        <w:t xml:space="preserve">, es imprescindible que el Estado responda ante las fallas en el deber de protección </w:t>
      </w:r>
      <w:r w:rsidR="00CA6E22">
        <w:rPr>
          <w:rFonts w:ascii="Arial" w:eastAsia="Arial" w:hAnsi="Arial" w:cs="Arial"/>
          <w:bCs/>
          <w:color w:val="000000"/>
          <w:sz w:val="24"/>
          <w:szCs w:val="24"/>
        </w:rPr>
        <w:t>a niñas, niños, adolescentes y mujeres víctimas de violencia, y específicamente de violencia sexual.</w:t>
      </w:r>
      <w:r>
        <w:rPr>
          <w:rFonts w:ascii="Arial" w:eastAsia="Arial" w:hAnsi="Arial" w:cs="Arial"/>
          <w:bCs/>
          <w:color w:val="000000"/>
          <w:sz w:val="24"/>
          <w:szCs w:val="24"/>
        </w:rPr>
        <w:t xml:space="preserve"> </w:t>
      </w:r>
    </w:p>
    <w:p w14:paraId="7971E9C0" w14:textId="0B4FEE49" w:rsidR="00A048F6" w:rsidRDefault="00A048F6">
      <w:pPr>
        <w:widowControl/>
        <w:pBdr>
          <w:top w:val="nil"/>
          <w:left w:val="nil"/>
          <w:bottom w:val="nil"/>
          <w:right w:val="nil"/>
          <w:between w:val="nil"/>
        </w:pBdr>
        <w:jc w:val="both"/>
        <w:rPr>
          <w:rFonts w:ascii="Arial" w:eastAsia="Arial" w:hAnsi="Arial" w:cs="Arial"/>
          <w:bCs/>
          <w:color w:val="000000"/>
          <w:sz w:val="24"/>
          <w:szCs w:val="24"/>
        </w:rPr>
      </w:pPr>
    </w:p>
    <w:p w14:paraId="14750ADD" w14:textId="5CF03077" w:rsidR="00CA6E22" w:rsidRDefault="00CA6E22">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En ese orden, el artículo 2, incluye la Política Pública para prevenir las violencias contra a niñez y las mujeres, acciones que responde a las recomendaciones dadas tanto por el comité de la CEDAW y el Comité de la Convención sobre los derechos de la niñez, en la Recomendación General </w:t>
      </w:r>
      <w:proofErr w:type="spellStart"/>
      <w:r>
        <w:rPr>
          <w:rFonts w:ascii="Arial" w:eastAsia="Arial" w:hAnsi="Arial" w:cs="Arial"/>
          <w:bCs/>
          <w:color w:val="000000"/>
          <w:sz w:val="24"/>
          <w:szCs w:val="24"/>
        </w:rPr>
        <w:t>num</w:t>
      </w:r>
      <w:proofErr w:type="spellEnd"/>
      <w:r>
        <w:rPr>
          <w:rFonts w:ascii="Arial" w:eastAsia="Arial" w:hAnsi="Arial" w:cs="Arial"/>
          <w:bCs/>
          <w:color w:val="000000"/>
          <w:sz w:val="24"/>
          <w:szCs w:val="24"/>
        </w:rPr>
        <w:t xml:space="preserve"> 35 sobre la violencia por razón de género contra la mujer, por la que se actualiza la recomendación general </w:t>
      </w:r>
      <w:proofErr w:type="spellStart"/>
      <w:r>
        <w:rPr>
          <w:rFonts w:ascii="Arial" w:eastAsia="Arial" w:hAnsi="Arial" w:cs="Arial"/>
          <w:bCs/>
          <w:color w:val="000000"/>
          <w:sz w:val="24"/>
          <w:szCs w:val="24"/>
        </w:rPr>
        <w:t>num</w:t>
      </w:r>
      <w:proofErr w:type="spellEnd"/>
      <w:r>
        <w:rPr>
          <w:rFonts w:ascii="Arial" w:eastAsia="Arial" w:hAnsi="Arial" w:cs="Arial"/>
          <w:bCs/>
          <w:color w:val="000000"/>
          <w:sz w:val="24"/>
          <w:szCs w:val="24"/>
        </w:rPr>
        <w:t xml:space="preserve"> 19, así como en el informe combinado derivado del Examen Periódico Universal emitido por estos comités y dirigido al Estado colombiano. </w:t>
      </w:r>
      <w:r w:rsidR="00610102">
        <w:rPr>
          <w:rFonts w:ascii="Arial" w:eastAsia="Arial" w:hAnsi="Arial" w:cs="Arial"/>
          <w:bCs/>
          <w:color w:val="000000"/>
          <w:sz w:val="24"/>
          <w:szCs w:val="24"/>
        </w:rPr>
        <w:t xml:space="preserve">Las acciones de política pública incluyen una serie de medidas encaminadas a generar el cambio cultural y social en el que se involucre a los hombres, para modificar, estereotipos e imaginarios y relaciones de poder fundados en el sexo y el género que permiten, naturalizan y normalizan las violencias contra niñas, niños, adolescentes y mujeres, y en las que se involucre a diferentes sectores que tienen un papel preponderante en la generación del cambio cultural, como es el caso del sector educativo y de las comunicaciones.  También se incluyen medidas para la detección de las violencias en los diferentes sectores, el fortalecimiento de las organizaciones sociales </w:t>
      </w:r>
      <w:r w:rsidR="00610102">
        <w:rPr>
          <w:rFonts w:ascii="Arial" w:eastAsia="Arial" w:hAnsi="Arial" w:cs="Arial"/>
          <w:bCs/>
          <w:color w:val="000000"/>
          <w:sz w:val="24"/>
          <w:szCs w:val="24"/>
        </w:rPr>
        <w:lastRenderedPageBreak/>
        <w:t>y de base comunitari</w:t>
      </w:r>
      <w:r w:rsidR="009E19F6">
        <w:rPr>
          <w:rFonts w:ascii="Arial" w:eastAsia="Arial" w:hAnsi="Arial" w:cs="Arial"/>
          <w:bCs/>
          <w:color w:val="000000"/>
          <w:sz w:val="24"/>
          <w:szCs w:val="24"/>
        </w:rPr>
        <w:t>a, así como de generación de oportunidades a la población, entre otras.</w:t>
      </w:r>
      <w:r w:rsidR="00610102">
        <w:rPr>
          <w:rFonts w:ascii="Arial" w:eastAsia="Arial" w:hAnsi="Arial" w:cs="Arial"/>
          <w:bCs/>
          <w:color w:val="000000"/>
          <w:sz w:val="24"/>
          <w:szCs w:val="24"/>
        </w:rPr>
        <w:t xml:space="preserve"> </w:t>
      </w:r>
    </w:p>
    <w:p w14:paraId="05802F2F" w14:textId="219ECB68" w:rsidR="009E19F6" w:rsidRDefault="009E19F6">
      <w:pPr>
        <w:widowControl/>
        <w:pBdr>
          <w:top w:val="nil"/>
          <w:left w:val="nil"/>
          <w:bottom w:val="nil"/>
          <w:right w:val="nil"/>
          <w:between w:val="nil"/>
        </w:pBdr>
        <w:jc w:val="both"/>
        <w:rPr>
          <w:rFonts w:ascii="Arial" w:eastAsia="Arial" w:hAnsi="Arial" w:cs="Arial"/>
          <w:bCs/>
          <w:color w:val="000000"/>
          <w:sz w:val="24"/>
          <w:szCs w:val="24"/>
        </w:rPr>
      </w:pPr>
    </w:p>
    <w:p w14:paraId="63EE2A7F" w14:textId="03011ABD" w:rsidR="009E19F6" w:rsidRDefault="009E19F6">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El artículo 3, establece el programa de búsqueda activa, rescate y asistencia a mujeres, niñas, niños y adolescentes víctimas de explotación sexual y trata de personas, el cual debe ser desarrollado por el Gobierno Nacional, esto teniendo en cuenta, que el Estado debe adelantar de forma oficiosa y bajo el principio de debida diligencia, todas las acciones necesarias para intervenir y evitar mayores daños a las víctimas. Lamentablemente, hoy se espera por parte de las autoridades que las víctimas de esta violencia se acerquen a denunciar las diferentes conductas punibles, sin tener en cuenta los riesgos que las víctimas deben asumir, y que en muchas ocasiones dado el ejercicio de poder y la naturalización de la violencia no se identifican como tal.  La investigación de estos delitos es de carácter oficioso dado los bienes jurídicos tutelados, y no es posible que a hoy se requiere para su investigación de la denuncia de una víctima, haciendo de alguna forma querellable una conducta punible que tiene un carácter de interés público e interés de la sociedad.</w:t>
      </w:r>
    </w:p>
    <w:p w14:paraId="347857CC" w14:textId="5C6B82D9" w:rsidR="001B29A3" w:rsidRDefault="001B29A3">
      <w:pPr>
        <w:widowControl/>
        <w:pBdr>
          <w:top w:val="nil"/>
          <w:left w:val="nil"/>
          <w:bottom w:val="nil"/>
          <w:right w:val="nil"/>
          <w:between w:val="nil"/>
        </w:pBdr>
        <w:jc w:val="both"/>
        <w:rPr>
          <w:rFonts w:ascii="Arial" w:eastAsia="Arial" w:hAnsi="Arial" w:cs="Arial"/>
          <w:bCs/>
          <w:color w:val="000000"/>
          <w:sz w:val="24"/>
          <w:szCs w:val="24"/>
        </w:rPr>
      </w:pPr>
    </w:p>
    <w:p w14:paraId="2387B5E6" w14:textId="68D9BCFC" w:rsidR="009E19F6" w:rsidRDefault="009E19F6">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Otro de los puntos que resulta relevante y que requiere de medidas del Estado en su conjunto, es la</w:t>
      </w:r>
      <w:r w:rsidR="009739F9">
        <w:rPr>
          <w:rFonts w:ascii="Arial" w:eastAsia="Arial" w:hAnsi="Arial" w:cs="Arial"/>
          <w:bCs/>
          <w:color w:val="000000"/>
          <w:sz w:val="24"/>
          <w:szCs w:val="24"/>
        </w:rPr>
        <w:t xml:space="preserve"> de involucrar legalmente a las autoridades, de departamentos, distritos y municipios, para que destinen recursos en la configuración de refugios a las mujeres sus hijos e hijas víctimas de violencia, y específicamente de violencia sexual, así refugios especializados para víctimas de trata de personas y explotación sexual.  A hoy las entidades territoriales no cuentan con la competencia del orden legal para poder llevar a cabo esta labor, siendo las víctimas sometidas a procedimientos </w:t>
      </w:r>
      <w:proofErr w:type="spellStart"/>
      <w:r w:rsidR="009739F9">
        <w:rPr>
          <w:rFonts w:ascii="Arial" w:eastAsia="Arial" w:hAnsi="Arial" w:cs="Arial"/>
          <w:bCs/>
          <w:color w:val="000000"/>
          <w:sz w:val="24"/>
          <w:szCs w:val="24"/>
        </w:rPr>
        <w:t>revictimizantes</w:t>
      </w:r>
      <w:proofErr w:type="spellEnd"/>
      <w:r w:rsidR="009739F9">
        <w:rPr>
          <w:rFonts w:ascii="Arial" w:eastAsia="Arial" w:hAnsi="Arial" w:cs="Arial"/>
          <w:bCs/>
          <w:color w:val="000000"/>
          <w:sz w:val="24"/>
          <w:szCs w:val="24"/>
        </w:rPr>
        <w:t xml:space="preserve">, que las exponen a un mayor riesgo frente a los </w:t>
      </w:r>
      <w:proofErr w:type="spellStart"/>
      <w:r w:rsidR="009739F9">
        <w:rPr>
          <w:rFonts w:ascii="Arial" w:eastAsia="Arial" w:hAnsi="Arial" w:cs="Arial"/>
          <w:bCs/>
          <w:color w:val="000000"/>
          <w:sz w:val="24"/>
          <w:szCs w:val="24"/>
        </w:rPr>
        <w:t>violentadores</w:t>
      </w:r>
      <w:proofErr w:type="spellEnd"/>
      <w:r w:rsidR="009739F9">
        <w:rPr>
          <w:rFonts w:ascii="Arial" w:eastAsia="Arial" w:hAnsi="Arial" w:cs="Arial"/>
          <w:bCs/>
          <w:color w:val="000000"/>
          <w:sz w:val="24"/>
          <w:szCs w:val="24"/>
        </w:rPr>
        <w:t xml:space="preserve"> y a los tratantes y explotadores sexuales, o que se tenga que acudir a la labor de la sociedad civil o las agencias de cooperación internacional. Es así como se incluye el artículo 4, el cual le da la facultad a las autoridades territoriales para que destinen los recursos para hacer una realidad los refugios y así proteger a las víctimas de estas violencias.</w:t>
      </w:r>
    </w:p>
    <w:p w14:paraId="0433EE2F" w14:textId="5745445C" w:rsidR="009739F9" w:rsidRDefault="009739F9">
      <w:pPr>
        <w:widowControl/>
        <w:pBdr>
          <w:top w:val="nil"/>
          <w:left w:val="nil"/>
          <w:bottom w:val="nil"/>
          <w:right w:val="nil"/>
          <w:between w:val="nil"/>
        </w:pBdr>
        <w:jc w:val="both"/>
        <w:rPr>
          <w:rFonts w:ascii="Arial" w:eastAsia="Arial" w:hAnsi="Arial" w:cs="Arial"/>
          <w:bCs/>
          <w:color w:val="000000"/>
          <w:sz w:val="24"/>
          <w:szCs w:val="24"/>
        </w:rPr>
      </w:pPr>
    </w:p>
    <w:p w14:paraId="7A55ED30" w14:textId="4F015FCE" w:rsidR="009739F9" w:rsidRDefault="009739F9"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Ahora bien, otra de las necesidades identificadas, esta relacionada con los recursos que deben ser destinados para la atención y apoyo a las víctimas de trata de personas y explotación sexual, en ese orden el artículo 5 crea un fondo para poder proporcionar el apoyo a las víctimas, a través de diferentes medidas que permitan restituir sus derechos</w:t>
      </w:r>
      <w:r w:rsidR="00AE45A0">
        <w:rPr>
          <w:rFonts w:ascii="Arial" w:eastAsia="Arial" w:hAnsi="Arial" w:cs="Arial"/>
          <w:bCs/>
          <w:color w:val="000000"/>
          <w:sz w:val="24"/>
          <w:szCs w:val="24"/>
        </w:rPr>
        <w:t>. A diferencia del Fondo creado por la Ley 985 de 2005, el cual no destina recursos que beneficien directamente a las víctimas, este fondo busca que las diferentes fuentes de recursos, incluidos los recursos derivados de los bienes objeto de extinción de dominio relacionados con la comisión de estas conductas punibles, estén encaminados a restituir los derechos de las víctimas. Así como para la financiación de acciones de prevención y de desestimulo de la demanda de cualquier forma de explotación conducente a la trata de personas, tal y como lo establece el Protocolo para prevenir, reprimir y sancionar la trata de personas, especialmente en mujeres y niños, en su artículo 9, numeral 5.</w:t>
      </w:r>
    </w:p>
    <w:p w14:paraId="41764439" w14:textId="33CFC1BC" w:rsidR="009739F9" w:rsidRDefault="009739F9" w:rsidP="009739F9">
      <w:pPr>
        <w:widowControl/>
        <w:pBdr>
          <w:top w:val="nil"/>
          <w:left w:val="nil"/>
          <w:bottom w:val="nil"/>
          <w:right w:val="nil"/>
          <w:between w:val="nil"/>
        </w:pBdr>
        <w:jc w:val="both"/>
        <w:rPr>
          <w:rFonts w:ascii="Arial" w:eastAsia="Arial" w:hAnsi="Arial" w:cs="Arial"/>
          <w:bCs/>
          <w:color w:val="000000"/>
          <w:sz w:val="24"/>
          <w:szCs w:val="24"/>
        </w:rPr>
      </w:pPr>
    </w:p>
    <w:p w14:paraId="4448162C" w14:textId="16A53D0E" w:rsidR="00AE45A0" w:rsidRDefault="00F0190F"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El primer capítulo del proyecto de Ley, finaliza con los </w:t>
      </w:r>
      <w:r w:rsidR="00AE45A0">
        <w:rPr>
          <w:rFonts w:ascii="Arial" w:eastAsia="Arial" w:hAnsi="Arial" w:cs="Arial"/>
          <w:bCs/>
          <w:color w:val="000000"/>
          <w:sz w:val="24"/>
          <w:szCs w:val="24"/>
        </w:rPr>
        <w:t xml:space="preserve">os artículos 6 y 7, </w:t>
      </w:r>
      <w:r>
        <w:rPr>
          <w:rFonts w:ascii="Arial" w:eastAsia="Arial" w:hAnsi="Arial" w:cs="Arial"/>
          <w:bCs/>
          <w:color w:val="000000"/>
          <w:sz w:val="24"/>
          <w:szCs w:val="24"/>
        </w:rPr>
        <w:t xml:space="preserve">que </w:t>
      </w:r>
      <w:r w:rsidR="00AE45A0">
        <w:rPr>
          <w:rFonts w:ascii="Arial" w:eastAsia="Arial" w:hAnsi="Arial" w:cs="Arial"/>
          <w:bCs/>
          <w:color w:val="000000"/>
          <w:sz w:val="24"/>
          <w:szCs w:val="24"/>
        </w:rPr>
        <w:t>precisan las fuentes de financiación del fondo, y modifican la Ley 17</w:t>
      </w:r>
      <w:r>
        <w:rPr>
          <w:rFonts w:ascii="Arial" w:eastAsia="Arial" w:hAnsi="Arial" w:cs="Arial"/>
          <w:bCs/>
          <w:color w:val="000000"/>
          <w:sz w:val="24"/>
          <w:szCs w:val="24"/>
        </w:rPr>
        <w:t>0</w:t>
      </w:r>
      <w:r w:rsidR="00AE45A0">
        <w:rPr>
          <w:rFonts w:ascii="Arial" w:eastAsia="Arial" w:hAnsi="Arial" w:cs="Arial"/>
          <w:bCs/>
          <w:color w:val="000000"/>
          <w:sz w:val="24"/>
          <w:szCs w:val="24"/>
        </w:rPr>
        <w:t xml:space="preserve">8 de 2014 en la que se amplían las conductas punibles sobre las que se pueden implementar la extinción de dominio sobre </w:t>
      </w:r>
      <w:r>
        <w:rPr>
          <w:rFonts w:ascii="Arial" w:eastAsia="Arial" w:hAnsi="Arial" w:cs="Arial"/>
          <w:bCs/>
          <w:color w:val="000000"/>
          <w:sz w:val="24"/>
          <w:szCs w:val="24"/>
        </w:rPr>
        <w:lastRenderedPageBreak/>
        <w:t>bienes que hayan sido utilizados o son producto de los delitos relacionados con las diferentes conductas punibles relacionadas con el proyecto de ley.</w:t>
      </w:r>
    </w:p>
    <w:p w14:paraId="5C23EF0B" w14:textId="6996523C"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p>
    <w:p w14:paraId="46DDAE73" w14:textId="714E942D"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La segunda parte del proyecto de Ley incluye las medidas de control social y de sanción disciplinaria, policiva y de carácter penal.</w:t>
      </w:r>
    </w:p>
    <w:p w14:paraId="6E976E51" w14:textId="42700FE3"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p>
    <w:p w14:paraId="601E580C" w14:textId="6551ED62"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El artículo 8, contempla una norma que busca implementar los Códigos de Conducta para servidores públicos incluidos los contratistas del Estado, en la que se exija a estos el cumplimiento de unos parámetros de cero tolerancia a las diferentes formas de violencia sexual contra mujeres, niñas, niños y adolescentes, y en el que el no cumplimiento de los mismos puede dar lugar a la sanción disciplinaria y retiro del cargo, cuando se promuevan o se incurran por parte de estos en conductas que configuren estas violencias dentro</w:t>
      </w:r>
      <w:r w:rsidR="00ED170A">
        <w:rPr>
          <w:rFonts w:ascii="Arial" w:eastAsia="Arial" w:hAnsi="Arial" w:cs="Arial"/>
          <w:bCs/>
          <w:color w:val="000000"/>
          <w:sz w:val="24"/>
          <w:szCs w:val="24"/>
        </w:rPr>
        <w:t xml:space="preserve"> o fuera del horario laboral. </w:t>
      </w:r>
      <w:r>
        <w:rPr>
          <w:rFonts w:ascii="Arial" w:eastAsia="Arial" w:hAnsi="Arial" w:cs="Arial"/>
          <w:bCs/>
          <w:color w:val="000000"/>
          <w:sz w:val="24"/>
          <w:szCs w:val="24"/>
        </w:rPr>
        <w:t xml:space="preserve"> </w:t>
      </w:r>
    </w:p>
    <w:p w14:paraId="7B302E1D" w14:textId="130CB972"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p>
    <w:p w14:paraId="6A331304" w14:textId="02B39580" w:rsidR="00ED170A" w:rsidRDefault="00ED170A"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Con relación al artículo 9 del proyecto de Ley, este busca modificar el artículo 43 del Código Nacional de Policía, el cual genera actualmente una antinomia entre las normas del Código Penal colombiano que sancionan la explotación sexual, dado que este artículo establece unos requisitos para poder llevar a cabo una “actividad” además de imponer cargas a las personas que </w:t>
      </w:r>
      <w:r w:rsidR="009871FC">
        <w:rPr>
          <w:rFonts w:ascii="Arial" w:eastAsia="Arial" w:hAnsi="Arial" w:cs="Arial"/>
          <w:bCs/>
          <w:color w:val="000000"/>
          <w:sz w:val="24"/>
          <w:szCs w:val="24"/>
        </w:rPr>
        <w:t xml:space="preserve">son explotadas sexualmente. En ese orden, la modificación mas que permitir la explotación sexual, está dirigida a encuadrar la norma de policía en armonía con el código penal (artículo 213) y eliminar la contradicción normativa que actualmente se presenta, dando lugar, a la suspensión definitiva de la actividad, cierre del establecimiento y la destrucción de la publicidad utilizada, cuando los propietarios, tenedores, administradores o encargados de establecimientos públicos </w:t>
      </w:r>
      <w:r w:rsidR="009871FC">
        <w:rPr>
          <w:rFonts w:ascii="Arial" w:eastAsia="Arial" w:hAnsi="Arial" w:cs="Arial"/>
          <w:sz w:val="24"/>
          <w:szCs w:val="24"/>
        </w:rPr>
        <w:t>abiertos al público, clubes sociales, estudios, agencias, bares, entre otros, promuevan, publiciten, ofrezcan o faciliten la utilización sexual de seres humanos mediante pago o promesa de pago en dinero, especie o retribución de cualquier naturaleza.</w:t>
      </w:r>
      <w:r w:rsidR="009871FC">
        <w:rPr>
          <w:rFonts w:ascii="Arial" w:eastAsia="Arial" w:hAnsi="Arial" w:cs="Arial"/>
          <w:bCs/>
          <w:color w:val="000000"/>
          <w:sz w:val="24"/>
          <w:szCs w:val="24"/>
        </w:rPr>
        <w:t xml:space="preserve">    </w:t>
      </w:r>
      <w:r>
        <w:rPr>
          <w:rFonts w:ascii="Arial" w:eastAsia="Arial" w:hAnsi="Arial" w:cs="Arial"/>
          <w:bCs/>
          <w:color w:val="000000"/>
          <w:sz w:val="24"/>
          <w:szCs w:val="24"/>
        </w:rPr>
        <w:t xml:space="preserve"> </w:t>
      </w:r>
    </w:p>
    <w:p w14:paraId="3E7B0CA4" w14:textId="11A0D1D1" w:rsidR="009871FC" w:rsidRDefault="009871FC" w:rsidP="009739F9">
      <w:pPr>
        <w:widowControl/>
        <w:pBdr>
          <w:top w:val="nil"/>
          <w:left w:val="nil"/>
          <w:bottom w:val="nil"/>
          <w:right w:val="nil"/>
          <w:between w:val="nil"/>
        </w:pBdr>
        <w:jc w:val="both"/>
        <w:rPr>
          <w:rFonts w:ascii="Arial" w:eastAsia="Arial" w:hAnsi="Arial" w:cs="Arial"/>
          <w:bCs/>
          <w:color w:val="000000"/>
          <w:sz w:val="24"/>
          <w:szCs w:val="24"/>
        </w:rPr>
      </w:pPr>
    </w:p>
    <w:p w14:paraId="619DE80F" w14:textId="01DC7CF1" w:rsidR="009871FC" w:rsidRDefault="009871FC" w:rsidP="009739F9">
      <w:pPr>
        <w:widowControl/>
        <w:pBdr>
          <w:top w:val="nil"/>
          <w:left w:val="nil"/>
          <w:bottom w:val="nil"/>
          <w:right w:val="nil"/>
          <w:between w:val="nil"/>
        </w:pBdr>
        <w:jc w:val="both"/>
        <w:rPr>
          <w:rFonts w:ascii="Arial" w:eastAsia="Arial" w:hAnsi="Arial" w:cs="Arial"/>
          <w:bCs/>
          <w:color w:val="000000"/>
          <w:sz w:val="24"/>
          <w:szCs w:val="24"/>
        </w:rPr>
      </w:pPr>
    </w:p>
    <w:p w14:paraId="02B1D5D6" w14:textId="5CD92A7D" w:rsidR="009871FC" w:rsidRDefault="009871FC"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A partir de los artículos 10 a 13 se</w:t>
      </w:r>
      <w:r w:rsidR="00451126">
        <w:rPr>
          <w:rFonts w:ascii="Arial" w:eastAsia="Arial" w:hAnsi="Arial" w:cs="Arial"/>
          <w:bCs/>
          <w:color w:val="000000"/>
          <w:sz w:val="24"/>
          <w:szCs w:val="24"/>
        </w:rPr>
        <w:t xml:space="preserve"> </w:t>
      </w:r>
      <w:r>
        <w:rPr>
          <w:rFonts w:ascii="Arial" w:eastAsia="Arial" w:hAnsi="Arial" w:cs="Arial"/>
          <w:bCs/>
          <w:color w:val="000000"/>
          <w:sz w:val="24"/>
          <w:szCs w:val="24"/>
        </w:rPr>
        <w:t xml:space="preserve">incluyen </w:t>
      </w:r>
      <w:r w:rsidR="00451126">
        <w:rPr>
          <w:rFonts w:ascii="Arial" w:eastAsia="Arial" w:hAnsi="Arial" w:cs="Arial"/>
          <w:bCs/>
          <w:color w:val="000000"/>
          <w:sz w:val="24"/>
          <w:szCs w:val="24"/>
        </w:rPr>
        <w:t xml:space="preserve">tanto </w:t>
      </w:r>
      <w:r>
        <w:rPr>
          <w:rFonts w:ascii="Arial" w:eastAsia="Arial" w:hAnsi="Arial" w:cs="Arial"/>
          <w:bCs/>
          <w:color w:val="000000"/>
          <w:sz w:val="24"/>
          <w:szCs w:val="24"/>
        </w:rPr>
        <w:t>modificaciones a las definiciones establecidas en el Código Penal</w:t>
      </w:r>
      <w:r w:rsidR="00451126">
        <w:rPr>
          <w:rFonts w:ascii="Arial" w:eastAsia="Arial" w:hAnsi="Arial" w:cs="Arial"/>
          <w:bCs/>
          <w:color w:val="000000"/>
          <w:sz w:val="24"/>
          <w:szCs w:val="24"/>
        </w:rPr>
        <w:t>, como adiciones normativas, que permitan dan claridad a operadores judiciales en la implementación de las normas de carácter penal que faciliten tanto la investigación y judicialización de las conductas punibles relacionadas con los delitos que configuran violencia sexual.</w:t>
      </w:r>
    </w:p>
    <w:p w14:paraId="123FEC15" w14:textId="39509FF8" w:rsidR="00451126" w:rsidRDefault="00451126" w:rsidP="009739F9">
      <w:pPr>
        <w:widowControl/>
        <w:pBdr>
          <w:top w:val="nil"/>
          <w:left w:val="nil"/>
          <w:bottom w:val="nil"/>
          <w:right w:val="nil"/>
          <w:between w:val="nil"/>
        </w:pBdr>
        <w:jc w:val="both"/>
        <w:rPr>
          <w:rFonts w:ascii="Arial" w:eastAsia="Arial" w:hAnsi="Arial" w:cs="Arial"/>
          <w:bCs/>
          <w:color w:val="000000"/>
          <w:sz w:val="24"/>
          <w:szCs w:val="24"/>
        </w:rPr>
      </w:pPr>
    </w:p>
    <w:p w14:paraId="6515CBBA" w14:textId="0F314C3F" w:rsidR="00451126" w:rsidRDefault="00451126" w:rsidP="009739F9">
      <w:pPr>
        <w:widowControl/>
        <w:pBdr>
          <w:top w:val="nil"/>
          <w:left w:val="nil"/>
          <w:bottom w:val="nil"/>
          <w:right w:val="nil"/>
          <w:between w:val="nil"/>
        </w:pBdr>
        <w:jc w:val="both"/>
        <w:rPr>
          <w:rFonts w:ascii="Arial" w:eastAsia="Arial" w:hAnsi="Arial" w:cs="Arial"/>
          <w:sz w:val="24"/>
          <w:szCs w:val="24"/>
        </w:rPr>
      </w:pPr>
      <w:r>
        <w:rPr>
          <w:rFonts w:ascii="Arial" w:eastAsia="Arial" w:hAnsi="Arial" w:cs="Arial"/>
          <w:bCs/>
          <w:color w:val="000000"/>
          <w:sz w:val="24"/>
          <w:szCs w:val="24"/>
        </w:rPr>
        <w:t>El artículo 1</w:t>
      </w:r>
      <w:r w:rsidR="001F67F6">
        <w:rPr>
          <w:rFonts w:ascii="Arial" w:eastAsia="Arial" w:hAnsi="Arial" w:cs="Arial"/>
          <w:bCs/>
          <w:color w:val="000000"/>
          <w:sz w:val="24"/>
          <w:szCs w:val="24"/>
        </w:rPr>
        <w:t>8</w:t>
      </w:r>
      <w:r>
        <w:rPr>
          <w:rFonts w:ascii="Arial" w:eastAsia="Arial" w:hAnsi="Arial" w:cs="Arial"/>
          <w:bCs/>
          <w:color w:val="000000"/>
          <w:sz w:val="24"/>
          <w:szCs w:val="24"/>
        </w:rPr>
        <w:t xml:space="preserve">, busca modificar el tipo penal de trata de personas, el cual, se encuentra descrito en el artículos 188A del Código Penal, tal modificación incluye finalidades de explotación como las uniones tempranas, la extracción de fluidos y tejidos, así como la explotación reproductiva de mujeres y niñas.  Además, se incluye un parágrafo que busca que las víctimas de trata de personas no puedan ser sancionadas por las conductas punibles que llegaran a cometer, cuando se encuentren relacionadas </w:t>
      </w:r>
      <w:r>
        <w:rPr>
          <w:rFonts w:ascii="Arial" w:eastAsia="Arial" w:hAnsi="Arial" w:cs="Arial"/>
          <w:sz w:val="24"/>
          <w:szCs w:val="24"/>
        </w:rPr>
        <w:t>en su participación como sea consecuencia directa de su situación de víctimas de trata y explotación.</w:t>
      </w:r>
    </w:p>
    <w:p w14:paraId="69654F8E" w14:textId="6EA9E6B4" w:rsidR="000B2556" w:rsidRDefault="000B2556" w:rsidP="009739F9">
      <w:pPr>
        <w:widowControl/>
        <w:pBdr>
          <w:top w:val="nil"/>
          <w:left w:val="nil"/>
          <w:bottom w:val="nil"/>
          <w:right w:val="nil"/>
          <w:between w:val="nil"/>
        </w:pBdr>
        <w:jc w:val="both"/>
        <w:rPr>
          <w:rFonts w:ascii="Arial" w:eastAsia="Arial" w:hAnsi="Arial" w:cs="Arial"/>
          <w:sz w:val="24"/>
          <w:szCs w:val="24"/>
        </w:rPr>
      </w:pPr>
    </w:p>
    <w:p w14:paraId="64AB2958" w14:textId="4099951D" w:rsidR="000B2556" w:rsidRDefault="000B2556" w:rsidP="009739F9">
      <w:pPr>
        <w:widowControl/>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Los artículos 15 y 1</w:t>
      </w:r>
      <w:r w:rsidR="001F67F6">
        <w:rPr>
          <w:rFonts w:ascii="Arial" w:eastAsia="Arial" w:hAnsi="Arial" w:cs="Arial"/>
          <w:sz w:val="24"/>
          <w:szCs w:val="24"/>
        </w:rPr>
        <w:t>7</w:t>
      </w:r>
      <w:r>
        <w:rPr>
          <w:rFonts w:ascii="Arial" w:eastAsia="Arial" w:hAnsi="Arial" w:cs="Arial"/>
          <w:sz w:val="24"/>
          <w:szCs w:val="24"/>
        </w:rPr>
        <w:t>, modifican las conductas punibles de demanda de explotación sexual y de utilización o facilitación de medios de comunicación para ejecutar delitos sexuales, que corresponden a los delitos contenidos en los artículos 217A y 219A, respectivamente.</w:t>
      </w:r>
    </w:p>
    <w:p w14:paraId="53AA1E50" w14:textId="77777777" w:rsidR="000B2556" w:rsidRDefault="000B2556" w:rsidP="009739F9">
      <w:pPr>
        <w:widowControl/>
        <w:pBdr>
          <w:top w:val="nil"/>
          <w:left w:val="nil"/>
          <w:bottom w:val="nil"/>
          <w:right w:val="nil"/>
          <w:between w:val="nil"/>
        </w:pBdr>
        <w:jc w:val="both"/>
        <w:rPr>
          <w:rFonts w:ascii="Arial" w:eastAsia="Arial" w:hAnsi="Arial" w:cs="Arial"/>
          <w:sz w:val="24"/>
          <w:szCs w:val="24"/>
        </w:rPr>
      </w:pPr>
    </w:p>
    <w:p w14:paraId="07048BB8" w14:textId="6CC35BD0" w:rsidR="000B2556" w:rsidRDefault="000B2556" w:rsidP="009739F9">
      <w:pPr>
        <w:widowControl/>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lastRenderedPageBreak/>
        <w:t>Frente a la demanda de explotación sexual</w:t>
      </w:r>
      <w:r w:rsidR="006F1508">
        <w:rPr>
          <w:rFonts w:ascii="Arial" w:eastAsia="Arial" w:hAnsi="Arial" w:cs="Arial"/>
          <w:sz w:val="24"/>
          <w:szCs w:val="24"/>
        </w:rPr>
        <w:t xml:space="preserve">, esta conducta es ampliada cuando es cometida contra toda persona, y no solo frente a personas menores de 18 años, pena que consiste en multa de 100 a 200 salarios mínimos y que contempla la prisión de 1 a 4 años. En los casos de ser cometida esta conducta contra persona menor de 18 años la pena se mantiene en 12 a 25 años de prisión. Esta modificación busca desestimular la demanda de explotación sexual en nuestro país, y adecuar la norma penal </w:t>
      </w:r>
      <w:r w:rsidR="00933078">
        <w:rPr>
          <w:rFonts w:ascii="Arial" w:eastAsia="Arial" w:hAnsi="Arial" w:cs="Arial"/>
          <w:sz w:val="24"/>
          <w:szCs w:val="24"/>
        </w:rPr>
        <w:t>de acuerdo con el</w:t>
      </w:r>
      <w:r w:rsidR="006F1508">
        <w:rPr>
          <w:rFonts w:ascii="Arial" w:eastAsia="Arial" w:hAnsi="Arial" w:cs="Arial"/>
          <w:sz w:val="24"/>
          <w:szCs w:val="24"/>
        </w:rPr>
        <w:t xml:space="preserve"> estándar internacional propuesto por el Protocolo para prevenir, reprimir y sancionar la trata de personas, en el artículo 9 numeral cinco; además, de contemplar lo establecido por la Corte Constitucional en la sentencia de Constitucionalidad C-636 de 2009, frente a las medidas que debe adoptar el estado colombiano para desestimular </w:t>
      </w:r>
      <w:r w:rsidR="00933078">
        <w:rPr>
          <w:rFonts w:ascii="Arial" w:eastAsia="Arial" w:hAnsi="Arial" w:cs="Arial"/>
          <w:sz w:val="24"/>
          <w:szCs w:val="24"/>
        </w:rPr>
        <w:t xml:space="preserve">e incluso erradicar </w:t>
      </w:r>
      <w:r w:rsidR="006F1508">
        <w:rPr>
          <w:rFonts w:ascii="Arial" w:eastAsia="Arial" w:hAnsi="Arial" w:cs="Arial"/>
          <w:sz w:val="24"/>
          <w:szCs w:val="24"/>
        </w:rPr>
        <w:t>la explotación sexual</w:t>
      </w:r>
      <w:r w:rsidR="00933078">
        <w:rPr>
          <w:rFonts w:ascii="Arial" w:eastAsia="Arial" w:hAnsi="Arial" w:cs="Arial"/>
          <w:sz w:val="24"/>
          <w:szCs w:val="24"/>
        </w:rPr>
        <w:t>.</w:t>
      </w:r>
      <w:r w:rsidR="006F1508">
        <w:rPr>
          <w:rFonts w:ascii="Arial" w:eastAsia="Arial" w:hAnsi="Arial" w:cs="Arial"/>
          <w:sz w:val="24"/>
          <w:szCs w:val="24"/>
        </w:rPr>
        <w:t xml:space="preserve"> </w:t>
      </w:r>
    </w:p>
    <w:p w14:paraId="1DA6190D" w14:textId="081BBD26" w:rsidR="00933078" w:rsidRDefault="00933078" w:rsidP="009739F9">
      <w:pPr>
        <w:widowControl/>
        <w:pBdr>
          <w:top w:val="nil"/>
          <w:left w:val="nil"/>
          <w:bottom w:val="nil"/>
          <w:right w:val="nil"/>
          <w:between w:val="nil"/>
        </w:pBdr>
        <w:jc w:val="both"/>
        <w:rPr>
          <w:rFonts w:ascii="Arial" w:eastAsia="Arial" w:hAnsi="Arial" w:cs="Arial"/>
          <w:sz w:val="24"/>
          <w:szCs w:val="24"/>
        </w:rPr>
      </w:pPr>
    </w:p>
    <w:p w14:paraId="36A01A82" w14:textId="5883F18A" w:rsidR="001B29A3" w:rsidRDefault="00933078"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sz w:val="24"/>
          <w:szCs w:val="24"/>
        </w:rPr>
        <w:t>Respecto al delito de utilización o facilitación de medios de comunicación para ejecutar delitos sexuales, se busca actualizar la norma ya existente, frente a los retos que hoy demandan las tecnologías de la información y comunicación frente a la comisión de esta conducta punible, y que ha llevado a la vulneración de derechos de personas adultas como menores de 18 años.</w:t>
      </w:r>
    </w:p>
    <w:p w14:paraId="58D63138" w14:textId="2C2B1560" w:rsidR="00933078" w:rsidRDefault="00933078" w:rsidP="00933078">
      <w:pPr>
        <w:widowControl/>
        <w:pBdr>
          <w:top w:val="nil"/>
          <w:left w:val="nil"/>
          <w:bottom w:val="nil"/>
          <w:right w:val="nil"/>
          <w:between w:val="nil"/>
        </w:pBdr>
        <w:jc w:val="both"/>
        <w:rPr>
          <w:rFonts w:ascii="Arial" w:eastAsia="Arial" w:hAnsi="Arial" w:cs="Arial"/>
          <w:bCs/>
          <w:color w:val="000000"/>
          <w:sz w:val="24"/>
          <w:szCs w:val="24"/>
        </w:rPr>
      </w:pPr>
    </w:p>
    <w:p w14:paraId="0BDFCA29" w14:textId="7D37A0F7" w:rsidR="00933078" w:rsidRDefault="00933078"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Frente </w:t>
      </w:r>
      <w:r w:rsidR="00C15370">
        <w:rPr>
          <w:rFonts w:ascii="Arial" w:eastAsia="Arial" w:hAnsi="Arial" w:cs="Arial"/>
          <w:bCs/>
          <w:color w:val="000000"/>
          <w:sz w:val="24"/>
          <w:szCs w:val="24"/>
        </w:rPr>
        <w:t>a la explotación sexual de personas menores de 18 años de edad en la pornografía, la norma actual es actualizada, teniendo en cuenta la</w:t>
      </w:r>
      <w:r w:rsidR="004000FE">
        <w:rPr>
          <w:rFonts w:ascii="Arial" w:eastAsia="Arial" w:hAnsi="Arial" w:cs="Arial"/>
          <w:bCs/>
          <w:color w:val="000000"/>
          <w:sz w:val="24"/>
          <w:szCs w:val="24"/>
        </w:rPr>
        <w:t>s</w:t>
      </w:r>
      <w:r w:rsidR="00C15370">
        <w:rPr>
          <w:rFonts w:ascii="Arial" w:eastAsia="Arial" w:hAnsi="Arial" w:cs="Arial"/>
          <w:bCs/>
          <w:color w:val="000000"/>
          <w:sz w:val="24"/>
          <w:szCs w:val="24"/>
        </w:rPr>
        <w:t xml:space="preserve"> recomendaciones del Comité de la Convención sobre los derechos de la niñez frente a este delito, en el que se incluyen las representaciones sexualizadas, desnudos completos o de partes del cuerpo que </w:t>
      </w:r>
      <w:r w:rsidR="004000FE">
        <w:rPr>
          <w:rFonts w:ascii="Arial" w:eastAsia="Arial" w:hAnsi="Arial" w:cs="Arial"/>
          <w:bCs/>
          <w:color w:val="000000"/>
          <w:sz w:val="24"/>
          <w:szCs w:val="24"/>
        </w:rPr>
        <w:t>involucre a personas menores de 18 años, en la configuración de la conducta.</w:t>
      </w:r>
    </w:p>
    <w:p w14:paraId="5A27255B" w14:textId="2AD0F731" w:rsidR="004000FE" w:rsidRDefault="004000FE" w:rsidP="00933078">
      <w:pPr>
        <w:widowControl/>
        <w:pBdr>
          <w:top w:val="nil"/>
          <w:left w:val="nil"/>
          <w:bottom w:val="nil"/>
          <w:right w:val="nil"/>
          <w:between w:val="nil"/>
        </w:pBdr>
        <w:jc w:val="both"/>
        <w:rPr>
          <w:rFonts w:ascii="Arial" w:eastAsia="Arial" w:hAnsi="Arial" w:cs="Arial"/>
          <w:bCs/>
          <w:color w:val="000000"/>
          <w:sz w:val="24"/>
          <w:szCs w:val="24"/>
        </w:rPr>
      </w:pPr>
    </w:p>
    <w:p w14:paraId="2DA7D231" w14:textId="7A8A43AC" w:rsidR="004000FE" w:rsidRDefault="00D33AF8"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También se </w:t>
      </w:r>
      <w:r w:rsidR="004000FE">
        <w:rPr>
          <w:rFonts w:ascii="Arial" w:eastAsia="Arial" w:hAnsi="Arial" w:cs="Arial"/>
          <w:bCs/>
          <w:color w:val="000000"/>
          <w:sz w:val="24"/>
          <w:szCs w:val="24"/>
        </w:rPr>
        <w:t>crea una nueva conducta punible, relacionada con la explotación reproductiva de las mujeres, conducta que busca sea sancionada como un delito autónomo, dada la degradación del cuerpo de la mujer a un objeto o maquina gestante, afectando el derecho y principio a la dignidad humana, cuando se imponen reglas del derecho civil y comercial dirigidas a bienes u objetos hacia los seres humanos, y en este caso a las mujeres dada su capacidad de gestar.</w:t>
      </w:r>
    </w:p>
    <w:p w14:paraId="2388DDD4" w14:textId="54B2CB88" w:rsidR="004000FE" w:rsidRDefault="004000FE" w:rsidP="00933078">
      <w:pPr>
        <w:widowControl/>
        <w:pBdr>
          <w:top w:val="nil"/>
          <w:left w:val="nil"/>
          <w:bottom w:val="nil"/>
          <w:right w:val="nil"/>
          <w:between w:val="nil"/>
        </w:pBdr>
        <w:jc w:val="both"/>
        <w:rPr>
          <w:rFonts w:ascii="Arial" w:eastAsia="Arial" w:hAnsi="Arial" w:cs="Arial"/>
          <w:bCs/>
          <w:color w:val="000000"/>
          <w:sz w:val="24"/>
          <w:szCs w:val="24"/>
        </w:rPr>
      </w:pPr>
    </w:p>
    <w:p w14:paraId="6A36FF1D" w14:textId="28B1269E" w:rsidR="004000FE" w:rsidRDefault="004000FE"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Los artículos</w:t>
      </w:r>
      <w:r w:rsidR="00D33AF8">
        <w:rPr>
          <w:rFonts w:ascii="Arial" w:eastAsia="Arial" w:hAnsi="Arial" w:cs="Arial"/>
          <w:bCs/>
          <w:color w:val="000000"/>
          <w:sz w:val="24"/>
          <w:szCs w:val="24"/>
        </w:rPr>
        <w:t xml:space="preserve"> finales</w:t>
      </w:r>
      <w:r>
        <w:rPr>
          <w:rFonts w:ascii="Arial" w:eastAsia="Arial" w:hAnsi="Arial" w:cs="Arial"/>
          <w:bCs/>
          <w:color w:val="000000"/>
          <w:sz w:val="24"/>
          <w:szCs w:val="24"/>
        </w:rPr>
        <w:t xml:space="preserve">, incluyen dos conductas punibles en el Código Penal, la primera relacionada con la apología a la violencia contra niñas, niños, adolescentes y mujeres, conducta que se requiere sea sancionada con el objetivo de </w:t>
      </w:r>
      <w:r w:rsidR="009D03F3">
        <w:rPr>
          <w:rFonts w:ascii="Arial" w:eastAsia="Arial" w:hAnsi="Arial" w:cs="Arial"/>
          <w:bCs/>
          <w:color w:val="000000"/>
          <w:sz w:val="24"/>
          <w:szCs w:val="24"/>
        </w:rPr>
        <w:t>acudir a la función preventiva de la pena, la cual busca generar conciencia en la población en general sobre la gravedad de promover, instigar, o reproducir, justificar y banalizar la violencia, esta medida debe estar dirigida a generar un cambio cultural y apoyar otra serie de medidas de política pública de carácter preventivo, dado que, las personas aprovechan cualquier escenario de la vida pública como privada para justificar las violencias contra estos grupos poblacionales, y estos mensajes son tomados como ciertos e incluso válidos en el modelo de sociedad en el que nos encontramos, lo cual, hace mucho mas difícil y complejo adoptar medidas preventivas y de modificación de comportamientos y expresiones sociales que responden a estereotipos e imaginarios fundados en el sexo, la edad, el género, entre otros criterios sospechosos de discriminación.</w:t>
      </w:r>
    </w:p>
    <w:p w14:paraId="66BB9E58" w14:textId="4DEF7F63" w:rsidR="009D03F3" w:rsidRDefault="009D03F3" w:rsidP="00933078">
      <w:pPr>
        <w:widowControl/>
        <w:pBdr>
          <w:top w:val="nil"/>
          <w:left w:val="nil"/>
          <w:bottom w:val="nil"/>
          <w:right w:val="nil"/>
          <w:between w:val="nil"/>
        </w:pBdr>
        <w:jc w:val="both"/>
        <w:rPr>
          <w:rFonts w:ascii="Arial" w:eastAsia="Arial" w:hAnsi="Arial" w:cs="Arial"/>
          <w:bCs/>
          <w:color w:val="000000"/>
          <w:sz w:val="24"/>
          <w:szCs w:val="24"/>
        </w:rPr>
      </w:pPr>
    </w:p>
    <w:p w14:paraId="3339E973" w14:textId="1F65AD00" w:rsidR="001B29A3" w:rsidRDefault="009D03F3" w:rsidP="006D5E05">
      <w:pPr>
        <w:widowControl/>
        <w:pBdr>
          <w:top w:val="nil"/>
          <w:left w:val="nil"/>
          <w:bottom w:val="nil"/>
          <w:right w:val="nil"/>
          <w:between w:val="nil"/>
        </w:pBdr>
        <w:jc w:val="both"/>
        <w:rPr>
          <w:rFonts w:ascii="Arial" w:hAnsi="Arial" w:cs="Arial"/>
          <w:color w:val="202124"/>
          <w:sz w:val="24"/>
          <w:szCs w:val="24"/>
          <w:shd w:val="clear" w:color="auto" w:fill="FFFFFF"/>
        </w:rPr>
      </w:pPr>
      <w:r>
        <w:rPr>
          <w:rFonts w:ascii="Arial" w:eastAsia="Arial" w:hAnsi="Arial" w:cs="Arial"/>
          <w:bCs/>
          <w:color w:val="000000"/>
          <w:sz w:val="24"/>
          <w:szCs w:val="24"/>
        </w:rPr>
        <w:t xml:space="preserve">Respecto al delito contemplado </w:t>
      </w:r>
      <w:r w:rsidR="00D33AF8">
        <w:rPr>
          <w:rFonts w:ascii="Arial" w:eastAsia="Arial" w:hAnsi="Arial" w:cs="Arial"/>
          <w:bCs/>
          <w:color w:val="000000"/>
          <w:sz w:val="24"/>
          <w:szCs w:val="24"/>
        </w:rPr>
        <w:t xml:space="preserve">que </w:t>
      </w:r>
      <w:r>
        <w:rPr>
          <w:rFonts w:ascii="Arial" w:eastAsia="Arial" w:hAnsi="Arial" w:cs="Arial"/>
          <w:bCs/>
          <w:color w:val="000000"/>
          <w:sz w:val="24"/>
          <w:szCs w:val="24"/>
        </w:rPr>
        <w:t xml:space="preserve">responde a una necesidad que actualmente deben afrontar las víctimas de violencia física y sexual, y que desencadenan en múltiples </w:t>
      </w:r>
      <w:r>
        <w:rPr>
          <w:rFonts w:ascii="Arial" w:eastAsia="Arial" w:hAnsi="Arial" w:cs="Arial"/>
          <w:bCs/>
          <w:color w:val="000000"/>
          <w:sz w:val="24"/>
          <w:szCs w:val="24"/>
        </w:rPr>
        <w:lastRenderedPageBreak/>
        <w:t xml:space="preserve">ocasiones en feminicidios. A hoy no existe en el país conducta punible que permita las autoridades judiciales investigar el delito de amenaza personal. La conducta punible existente y descrita en el artículo 346 </w:t>
      </w:r>
      <w:r w:rsidR="006D5E05">
        <w:rPr>
          <w:rFonts w:ascii="Arial" w:eastAsia="Arial" w:hAnsi="Arial" w:cs="Arial"/>
          <w:bCs/>
          <w:color w:val="000000"/>
          <w:sz w:val="24"/>
          <w:szCs w:val="24"/>
        </w:rPr>
        <w:t xml:space="preserve">del Código Penal, es un delito contra la seguridad pública que busca </w:t>
      </w:r>
      <w:r w:rsidR="006D5E05" w:rsidRPr="006D5E05">
        <w:rPr>
          <w:rFonts w:ascii="Arial" w:eastAsia="Arial" w:hAnsi="Arial" w:cs="Arial"/>
          <w:bCs/>
          <w:color w:val="000000"/>
          <w:sz w:val="24"/>
          <w:szCs w:val="24"/>
        </w:rPr>
        <w:t xml:space="preserve">generar alarma, zozobra o terror en la población, aspecto, que no siempre encarna la finalidad de </w:t>
      </w:r>
      <w:r w:rsidR="006D5E05" w:rsidRPr="006D5E05">
        <w:rPr>
          <w:rFonts w:ascii="Arial" w:hAnsi="Arial" w:cs="Arial"/>
          <w:color w:val="202124"/>
          <w:sz w:val="24"/>
          <w:szCs w:val="24"/>
          <w:shd w:val="clear" w:color="auto" w:fill="FFFFFF"/>
        </w:rPr>
        <w:t>la amenaza</w:t>
      </w:r>
      <w:r w:rsidR="006D5E05">
        <w:rPr>
          <w:rFonts w:ascii="Arial" w:hAnsi="Arial" w:cs="Arial"/>
          <w:color w:val="202124"/>
          <w:sz w:val="24"/>
          <w:szCs w:val="24"/>
          <w:shd w:val="clear" w:color="auto" w:fill="FFFFFF"/>
        </w:rPr>
        <w:t xml:space="preserve"> personal, dado que, la alarma, zozobra o terror se genera o en una persona o incluso en su grupo familiar. El que exista esta conducta punible, permitirá a las víctimas de violencia y de riesgo de feminicidio exigir a las autoridades judiciales se investigue esta conducta y además poder acceder a medidas de protección para evitar la comisión o concreción de la amenaza.</w:t>
      </w:r>
    </w:p>
    <w:p w14:paraId="21F083C7" w14:textId="22FC3EF0" w:rsidR="006D5E05" w:rsidRDefault="006D5E05" w:rsidP="006D5E05">
      <w:pPr>
        <w:widowControl/>
        <w:pBdr>
          <w:top w:val="nil"/>
          <w:left w:val="nil"/>
          <w:bottom w:val="nil"/>
          <w:right w:val="nil"/>
          <w:between w:val="nil"/>
        </w:pBdr>
        <w:jc w:val="both"/>
        <w:rPr>
          <w:rFonts w:ascii="Arial" w:hAnsi="Arial" w:cs="Arial"/>
          <w:color w:val="202124"/>
          <w:sz w:val="24"/>
          <w:szCs w:val="24"/>
          <w:shd w:val="clear" w:color="auto" w:fill="FFFFFF"/>
        </w:rPr>
      </w:pPr>
    </w:p>
    <w:p w14:paraId="42074844" w14:textId="4D9DC4AB" w:rsidR="006D5E05" w:rsidRDefault="006D5E05" w:rsidP="006D5E05">
      <w:pPr>
        <w:widowControl/>
        <w:pBdr>
          <w:top w:val="nil"/>
          <w:left w:val="nil"/>
          <w:bottom w:val="nil"/>
          <w:right w:val="nil"/>
          <w:between w:val="nil"/>
        </w:pBdr>
        <w:jc w:val="both"/>
        <w:rPr>
          <w:rFonts w:ascii="Arial" w:eastAsia="Arial" w:hAnsi="Arial" w:cs="Arial"/>
          <w:sz w:val="24"/>
          <w:szCs w:val="24"/>
        </w:rPr>
      </w:pPr>
      <w:r>
        <w:rPr>
          <w:rFonts w:ascii="Arial" w:hAnsi="Arial" w:cs="Arial"/>
          <w:color w:val="202124"/>
          <w:sz w:val="24"/>
          <w:szCs w:val="24"/>
          <w:shd w:val="clear" w:color="auto" w:fill="FFFFFF"/>
        </w:rPr>
        <w:t>Finalmente, el proyecto de ley  modifica el tipo penal de acoso sexual, el cual incluye nuevos verbos rectores que buscan precisar la conducta a sancionar, y que por lo tanto, permita a las autoridades judiciales, tanto de investigación como de juzgamiento encuadrar la conducta punible sin que haya lugar a duda razonable que beneficie al agresor.</w:t>
      </w:r>
    </w:p>
    <w:p w14:paraId="42DD8441"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472776FF"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00CF61E"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Bibliografía</w:t>
      </w:r>
    </w:p>
    <w:p w14:paraId="1C4AC2CE"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B200D82"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Equipo Técnico del Observatorio del Bienestar de la Niñez ICBF, Instituto Colombiano de Bienestar Familiar- ICBF, Organización Internacional para las Migraciones – OIM, (2015), </w:t>
      </w:r>
      <w:r>
        <w:rPr>
          <w:rFonts w:ascii="Arial" w:eastAsia="Arial" w:hAnsi="Arial" w:cs="Arial"/>
          <w:i/>
          <w:color w:val="000000"/>
          <w:sz w:val="24"/>
          <w:szCs w:val="24"/>
        </w:rPr>
        <w:t>ANÁLISIS DE LA SITUACIÓN DE EXPLOTACIÓN SEXUAL COMERCIAL EN COLOMBIA Una Oportunidad para Garantizar la Protección de Niños, Niñas y Adolescentes.</w:t>
      </w:r>
      <w:r>
        <w:rPr>
          <w:rFonts w:ascii="Arial" w:eastAsia="Arial" w:hAnsi="Arial" w:cs="Arial"/>
          <w:color w:val="000000"/>
          <w:sz w:val="24"/>
          <w:szCs w:val="24"/>
        </w:rPr>
        <w:t xml:space="preserve"> Bogotá: Imprenta Nacional de Colombia.</w:t>
      </w:r>
    </w:p>
    <w:p w14:paraId="17B328AB"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4F2BE616"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sidRPr="000D75A3">
        <w:rPr>
          <w:rFonts w:ascii="Arial" w:eastAsia="Arial" w:hAnsi="Arial" w:cs="Arial"/>
          <w:color w:val="000000"/>
          <w:sz w:val="24"/>
          <w:szCs w:val="24"/>
          <w:lang w:val="en-US"/>
        </w:rPr>
        <w:t xml:space="preserve">Vásquez, J. (2018) </w:t>
      </w:r>
      <w:r w:rsidRPr="000D75A3">
        <w:rPr>
          <w:rFonts w:ascii="Arial" w:eastAsia="Arial" w:hAnsi="Arial" w:cs="Arial"/>
          <w:i/>
          <w:color w:val="000000"/>
          <w:sz w:val="24"/>
          <w:szCs w:val="24"/>
          <w:lang w:val="en-US"/>
        </w:rPr>
        <w:t xml:space="preserve">Complexity of an alternative to address “cursed problems”: The case of CSEC in Colombia. </w:t>
      </w:r>
      <w:r>
        <w:rPr>
          <w:rFonts w:ascii="Arial" w:eastAsia="Arial" w:hAnsi="Arial" w:cs="Arial"/>
          <w:color w:val="000000"/>
          <w:sz w:val="24"/>
          <w:szCs w:val="24"/>
        </w:rPr>
        <w:t>Revista Venezolana de Gerencia, vol. 23, Universidad del Zulia, Venezuela.</w:t>
      </w:r>
    </w:p>
    <w:p w14:paraId="6226BC26"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30CD5B3" w14:textId="75D2E866" w:rsidR="00B22269" w:rsidRPr="00B93943" w:rsidRDefault="006B6D61">
      <w:pPr>
        <w:widowControl/>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La esclavitud moderna y la lucha mundial contra el comercio de seres humanos, mayo 2017. Disponible en </w:t>
      </w:r>
      <w:hyperlink r:id="rId12">
        <w:r>
          <w:rPr>
            <w:rFonts w:ascii="Arial" w:eastAsia="Arial" w:hAnsi="Arial" w:cs="Arial"/>
            <w:color w:val="0000FF"/>
            <w:sz w:val="24"/>
            <w:szCs w:val="24"/>
            <w:u w:val="single"/>
          </w:rPr>
          <w:t>file:///C:/Users/DANIEL%20ARDILA/Desktop/INVESTIGACION/A21/Exposici%C3%B3n%20de%20motivos/actualizacionembajadoraastridvalladares1.pdf</w:t>
        </w:r>
      </w:hyperlink>
      <w:r>
        <w:rPr>
          <w:rFonts w:ascii="Arial" w:eastAsia="Arial" w:hAnsi="Arial" w:cs="Arial"/>
          <w:color w:val="000000"/>
          <w:sz w:val="24"/>
          <w:szCs w:val="24"/>
        </w:rPr>
        <w:t xml:space="preserve"> </w:t>
      </w:r>
    </w:p>
    <w:p w14:paraId="771082ED" w14:textId="77777777" w:rsidR="00B93943" w:rsidRDefault="00B93943" w:rsidP="00B93943">
      <w:pPr>
        <w:pStyle w:val="Prrafodelista"/>
        <w:rPr>
          <w:rFonts w:ascii="Arial" w:eastAsia="Arial" w:hAnsi="Arial" w:cs="Arial"/>
          <w:sz w:val="24"/>
          <w:szCs w:val="24"/>
        </w:rPr>
      </w:pPr>
    </w:p>
    <w:p w14:paraId="372A912F" w14:textId="0DB0492C" w:rsidR="00B93943" w:rsidRDefault="00B93943">
      <w:pPr>
        <w:widowControl/>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Recomendación General #38 del Comité de Naciones Unidas para la Eliminación de Todas las Formas de Discriminación Contra las Mujeres. Consultada en </w:t>
      </w:r>
      <w:hyperlink r:id="rId13" w:history="1">
        <w:r w:rsidRPr="003F7AEE">
          <w:rPr>
            <w:rStyle w:val="Hipervnculo"/>
            <w:rFonts w:ascii="Arial" w:eastAsia="Arial" w:hAnsi="Arial" w:cs="Arial"/>
            <w:sz w:val="24"/>
            <w:szCs w:val="24"/>
          </w:rPr>
          <w:t>https://docstore.ohchr.org/SelfServices/FilesHandler.ashx?enc=6QkG1d%2fPPRiCAqhKb7yhsldCrOlUTvLRFDjh6%2fx1pWDzDf17M0o0BdlJx4bGjoTpSqY1gXoIchhD7YxD%2fTARvkGHpazTHZHiUEHwlEdWbXpWQI%2bd9TotW8VNpyt6B2rj</w:t>
        </w:r>
      </w:hyperlink>
      <w:r>
        <w:rPr>
          <w:rFonts w:ascii="Arial" w:eastAsia="Arial" w:hAnsi="Arial" w:cs="Arial"/>
          <w:sz w:val="24"/>
          <w:szCs w:val="24"/>
        </w:rPr>
        <w:t xml:space="preserve"> </w:t>
      </w:r>
    </w:p>
    <w:p w14:paraId="1E6EE9FA"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2489DCC1" w14:textId="4E0DD3B0" w:rsidR="000D75A3" w:rsidRPr="000D75A3" w:rsidRDefault="000D75A3">
      <w:pPr>
        <w:widowControl/>
        <w:numPr>
          <w:ilvl w:val="0"/>
          <w:numId w:val="8"/>
        </w:numPr>
        <w:pBdr>
          <w:top w:val="nil"/>
          <w:left w:val="nil"/>
          <w:bottom w:val="nil"/>
          <w:right w:val="nil"/>
          <w:between w:val="nil"/>
        </w:pBdr>
        <w:rPr>
          <w:rFonts w:ascii="Arial" w:eastAsia="Arial" w:hAnsi="Arial" w:cs="Arial"/>
          <w:color w:val="000000"/>
          <w:sz w:val="24"/>
          <w:szCs w:val="24"/>
        </w:rPr>
      </w:pPr>
      <w:r w:rsidRPr="000D75A3">
        <w:rPr>
          <w:rFonts w:ascii="Arial" w:eastAsia="Arial" w:hAnsi="Arial" w:cs="Arial"/>
          <w:color w:val="000000"/>
          <w:sz w:val="24"/>
          <w:szCs w:val="24"/>
        </w:rPr>
        <w:t>Forero (20</w:t>
      </w:r>
      <w:r>
        <w:rPr>
          <w:rFonts w:ascii="Arial" w:eastAsia="Arial" w:hAnsi="Arial" w:cs="Arial"/>
          <w:color w:val="000000"/>
          <w:sz w:val="24"/>
          <w:szCs w:val="24"/>
        </w:rPr>
        <w:t>21</w:t>
      </w:r>
      <w:r w:rsidRPr="000D75A3">
        <w:rPr>
          <w:rFonts w:ascii="Arial" w:eastAsia="Arial" w:hAnsi="Arial" w:cs="Arial"/>
          <w:color w:val="000000"/>
          <w:sz w:val="24"/>
          <w:szCs w:val="24"/>
        </w:rPr>
        <w:t>) Enfoque de Derechos de la Niñez y las Mujeres en el abordaje de los delitos sexuales y la trata de personas. Ponencia talleres de formación, manuscrito sin publicar.</w:t>
      </w:r>
    </w:p>
    <w:p w14:paraId="57E6B121" w14:textId="77777777" w:rsidR="000D75A3" w:rsidRDefault="000D75A3" w:rsidP="000D75A3">
      <w:pPr>
        <w:pStyle w:val="Prrafodelista"/>
        <w:rPr>
          <w:rFonts w:ascii="Arial" w:eastAsia="Arial" w:hAnsi="Arial" w:cs="Arial"/>
          <w:color w:val="000000"/>
          <w:sz w:val="24"/>
          <w:szCs w:val="24"/>
        </w:rPr>
      </w:pPr>
    </w:p>
    <w:p w14:paraId="2012ED46" w14:textId="63E0076D" w:rsidR="00B22269" w:rsidRDefault="006B6D61">
      <w:pPr>
        <w:widowControl/>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Pérez, C. (2015) </w:t>
      </w:r>
      <w:r>
        <w:rPr>
          <w:rFonts w:ascii="Arial" w:eastAsia="Arial" w:hAnsi="Arial" w:cs="Arial"/>
          <w:i/>
          <w:color w:val="000000"/>
          <w:sz w:val="24"/>
          <w:szCs w:val="24"/>
        </w:rPr>
        <w:t xml:space="preserve">Estudio descriptivo del delito de trata de las personas que victimiza a niñas y mujeres en Medellín. </w:t>
      </w:r>
      <w:r>
        <w:rPr>
          <w:rFonts w:ascii="Arial" w:eastAsia="Arial" w:hAnsi="Arial" w:cs="Arial"/>
          <w:color w:val="000000"/>
          <w:sz w:val="24"/>
          <w:szCs w:val="24"/>
        </w:rPr>
        <w:t>Alcaldía de Medellín.</w:t>
      </w:r>
    </w:p>
    <w:p w14:paraId="11254B8F"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ED0581B"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Pérez, C. (2013) </w:t>
      </w:r>
      <w:r>
        <w:rPr>
          <w:rFonts w:ascii="Arial" w:eastAsia="Arial" w:hAnsi="Arial" w:cs="Arial"/>
          <w:i/>
          <w:color w:val="000000"/>
          <w:sz w:val="24"/>
          <w:szCs w:val="24"/>
        </w:rPr>
        <w:t>COMPILACION NORMATIVA SOBRE LA TRATA DE PERSONAS EN COLOMBIA</w:t>
      </w:r>
      <w:r>
        <w:rPr>
          <w:rFonts w:ascii="Arial" w:eastAsia="Arial" w:hAnsi="Arial" w:cs="Arial"/>
          <w:color w:val="000000"/>
          <w:sz w:val="24"/>
          <w:szCs w:val="24"/>
        </w:rPr>
        <w:t xml:space="preserve"> Convenio M – 221 de 2013 entre UNODC y el Ministerio del Interior Acuerdo de contribución DCI – MIGR / 2013 / 282 – 731 Unión Europea. Oficina de las Naciones Unidas contra la Droga y el Delito UNODC. Bogotá.</w:t>
      </w:r>
    </w:p>
    <w:p w14:paraId="79D0F59F"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606BD197"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Trujillo, E. Flórez, C. Mendoza, L. (2011) </w:t>
      </w:r>
      <w:r>
        <w:rPr>
          <w:rFonts w:ascii="Arial" w:eastAsia="Arial" w:hAnsi="Arial" w:cs="Arial"/>
          <w:i/>
          <w:color w:val="000000"/>
          <w:sz w:val="24"/>
          <w:szCs w:val="24"/>
        </w:rPr>
        <w:t>Trata de personas en Colombia: una aproximación a la magnitud y comprensión del problema</w:t>
      </w:r>
      <w:r>
        <w:rPr>
          <w:rFonts w:ascii="Arial" w:eastAsia="Arial" w:hAnsi="Arial" w:cs="Arial"/>
          <w:color w:val="000000"/>
          <w:sz w:val="24"/>
          <w:szCs w:val="24"/>
        </w:rPr>
        <w:t xml:space="preserve"> Departamento de Psicología Carmen Elisa Flórez, CEDE, Facultad de Economía Laura María Mendoza </w:t>
      </w:r>
      <w:proofErr w:type="spellStart"/>
      <w:r>
        <w:rPr>
          <w:rFonts w:ascii="Arial" w:eastAsia="Arial" w:hAnsi="Arial" w:cs="Arial"/>
          <w:color w:val="000000"/>
          <w:sz w:val="24"/>
          <w:szCs w:val="24"/>
        </w:rPr>
        <w:t>Simonds</w:t>
      </w:r>
      <w:proofErr w:type="spellEnd"/>
      <w:r>
        <w:rPr>
          <w:rFonts w:ascii="Arial" w:eastAsia="Arial" w:hAnsi="Arial" w:cs="Arial"/>
          <w:color w:val="000000"/>
          <w:sz w:val="24"/>
          <w:szCs w:val="24"/>
        </w:rPr>
        <w:t xml:space="preserve">, Asistente de Investigación. Bogotá: Universidad de los Andes. Editorial </w:t>
      </w:r>
      <w:proofErr w:type="spellStart"/>
      <w:r>
        <w:rPr>
          <w:rFonts w:ascii="Arial" w:eastAsia="Arial" w:hAnsi="Arial" w:cs="Arial"/>
          <w:color w:val="000000"/>
          <w:sz w:val="24"/>
          <w:szCs w:val="24"/>
        </w:rPr>
        <w:t>Kimpres</w:t>
      </w:r>
      <w:proofErr w:type="spellEnd"/>
      <w:r>
        <w:rPr>
          <w:rFonts w:ascii="Arial" w:eastAsia="Arial" w:hAnsi="Arial" w:cs="Arial"/>
          <w:color w:val="000000"/>
          <w:sz w:val="24"/>
          <w:szCs w:val="24"/>
        </w:rPr>
        <w:t xml:space="preserve"> Ltda.</w:t>
      </w:r>
    </w:p>
    <w:p w14:paraId="23547F60"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BA74077"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Otalora, S. Henao, M. Morales, J. (2009) </w:t>
      </w:r>
      <w:r>
        <w:rPr>
          <w:rFonts w:ascii="Arial" w:eastAsia="Arial" w:hAnsi="Arial" w:cs="Arial"/>
          <w:i/>
          <w:color w:val="000000"/>
          <w:sz w:val="24"/>
          <w:szCs w:val="24"/>
        </w:rPr>
        <w:t>Estudio Nacional Exploratorio Descriptivo sobre el Fenómeno de Trata de Personas en Colombia</w:t>
      </w:r>
      <w:r>
        <w:rPr>
          <w:rFonts w:ascii="Arial" w:eastAsia="Arial" w:hAnsi="Arial" w:cs="Arial"/>
          <w:color w:val="000000"/>
          <w:sz w:val="24"/>
          <w:szCs w:val="24"/>
        </w:rPr>
        <w:t>. FACULTAD DE CIENCIAS HUMANAS ESCUELA DE ESTUDIOS DE GÉNERO, Ministerio del Interior y de Justicia. Bogotá: Universidad Nacional de Colombia.</w:t>
      </w:r>
    </w:p>
    <w:p w14:paraId="5A611714"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9BF5239"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Víctimas de Trata en Colombia, entre la desprotección y la indiferencia. Disponible en </w:t>
      </w:r>
      <w:hyperlink r:id="rId14">
        <w:r>
          <w:rPr>
            <w:rFonts w:ascii="Arial" w:eastAsia="Arial" w:hAnsi="Arial" w:cs="Arial"/>
            <w:color w:val="0000FF"/>
            <w:sz w:val="24"/>
            <w:szCs w:val="24"/>
            <w:u w:val="single"/>
          </w:rPr>
          <w:t>file:///C:/Users/DANIEL%20ARDILA/Desktop/INVESTIGACION/A21/Exposici%C3%B3n%20de%20motivos/kit-de-prensa-informe-victimas-de-trata-en-america-latina.pdf</w:t>
        </w:r>
      </w:hyperlink>
      <w:r>
        <w:rPr>
          <w:rFonts w:ascii="Arial" w:eastAsia="Arial" w:hAnsi="Arial" w:cs="Arial"/>
          <w:color w:val="000000"/>
          <w:sz w:val="24"/>
          <w:szCs w:val="24"/>
        </w:rPr>
        <w:t xml:space="preserve"> </w:t>
      </w:r>
    </w:p>
    <w:p w14:paraId="1BC24D7E"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823AD20"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Embajada de los Estados Unidos de América en Colombia, Informe sobre la Trata de Personas, 2020. Disponible en </w:t>
      </w:r>
      <w:hyperlink r:id="rId15">
        <w:r>
          <w:rPr>
            <w:rFonts w:ascii="Arial" w:eastAsia="Arial" w:hAnsi="Arial" w:cs="Arial"/>
            <w:color w:val="0000FF"/>
            <w:sz w:val="24"/>
            <w:szCs w:val="24"/>
            <w:u w:val="single"/>
          </w:rPr>
          <w:t>https://co.usembassy.gov/es/our-relationship-es/official-reports-es/informe-sobre-la-trata-de-personas-2020/</w:t>
        </w:r>
      </w:hyperlink>
      <w:r>
        <w:rPr>
          <w:rFonts w:ascii="Arial" w:eastAsia="Arial" w:hAnsi="Arial" w:cs="Arial"/>
          <w:color w:val="000000"/>
          <w:sz w:val="24"/>
          <w:szCs w:val="24"/>
        </w:rPr>
        <w:t>.</w:t>
      </w:r>
    </w:p>
    <w:p w14:paraId="5BB549A3"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4D6E813"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Grisales, Y. Valero, P. (2014). La trata de personas bajo la modalidad de la captación en la red social Facebook. Tesis de grado. Universidad Libre Seccional Pereira. Facultad de Derecho. Pereira.</w:t>
      </w:r>
    </w:p>
    <w:p w14:paraId="53921664"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E75FF31" w14:textId="77777777" w:rsidR="00265D4A" w:rsidRDefault="00265D4A" w:rsidP="00265D4A">
      <w:pPr>
        <w:suppressAutoHyphens/>
        <w:jc w:val="both"/>
        <w:rPr>
          <w:rFonts w:ascii="Arial" w:hAnsi="Arial" w:cs="Arial"/>
          <w:b/>
          <w:szCs w:val="24"/>
        </w:rPr>
      </w:pPr>
    </w:p>
    <w:p w14:paraId="701DCB51" w14:textId="77777777" w:rsidR="00265D4A" w:rsidRPr="007E5711" w:rsidRDefault="00265D4A" w:rsidP="00265D4A">
      <w:pPr>
        <w:rPr>
          <w:rFonts w:ascii="Arial" w:hAnsi="Arial" w:cs="Arial"/>
          <w:b/>
          <w:szCs w:val="24"/>
        </w:rPr>
      </w:pPr>
    </w:p>
    <w:p w14:paraId="420DCB40" w14:textId="77777777" w:rsidR="00265D4A" w:rsidRPr="007E5711" w:rsidRDefault="00265D4A" w:rsidP="00265D4A">
      <w:pPr>
        <w:rPr>
          <w:rFonts w:ascii="Arial" w:hAnsi="Arial" w:cs="Arial"/>
          <w:szCs w:val="24"/>
        </w:rPr>
      </w:pPr>
      <w:r w:rsidRPr="007E5711">
        <w:rPr>
          <w:rFonts w:ascii="Arial" w:hAnsi="Arial" w:cs="Arial"/>
          <w:szCs w:val="24"/>
        </w:rPr>
        <w:t xml:space="preserve">Cordialmente, </w:t>
      </w:r>
    </w:p>
    <w:p w14:paraId="263B3496" w14:textId="06A2D3AE" w:rsidR="00265D4A" w:rsidRDefault="00265D4A" w:rsidP="00265D4A">
      <w:pPr>
        <w:rPr>
          <w:rFonts w:ascii="Arial" w:hAnsi="Arial" w:cs="Arial"/>
          <w:b/>
          <w:szCs w:val="24"/>
        </w:rPr>
      </w:pPr>
    </w:p>
    <w:p w14:paraId="2F9F6140" w14:textId="1062A015" w:rsidR="00411B24" w:rsidRDefault="00411B24" w:rsidP="00265D4A">
      <w:pPr>
        <w:rPr>
          <w:rFonts w:ascii="Arial" w:hAnsi="Arial" w:cs="Arial"/>
          <w:b/>
          <w:szCs w:val="24"/>
        </w:rPr>
      </w:pPr>
    </w:p>
    <w:p w14:paraId="32A3F236" w14:textId="77777777" w:rsidR="00411B24" w:rsidRPr="007E5711" w:rsidRDefault="00411B24" w:rsidP="00265D4A">
      <w:pPr>
        <w:rPr>
          <w:rFonts w:ascii="Arial" w:hAnsi="Arial" w:cs="Arial"/>
          <w:b/>
          <w:szCs w:val="24"/>
        </w:rPr>
      </w:pPr>
    </w:p>
    <w:p w14:paraId="2671CCFA" w14:textId="04A69E57" w:rsidR="00B22269" w:rsidRDefault="00411B24">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____________________________</w:t>
      </w:r>
      <w:r>
        <w:rPr>
          <w:rFonts w:ascii="Arial" w:eastAsia="Arial" w:hAnsi="Arial" w:cs="Arial"/>
          <w:color w:val="000000"/>
          <w:sz w:val="24"/>
          <w:szCs w:val="24"/>
        </w:rPr>
        <w:tab/>
      </w:r>
      <w:r>
        <w:rPr>
          <w:rFonts w:ascii="Arial" w:eastAsia="Arial" w:hAnsi="Arial" w:cs="Arial"/>
          <w:color w:val="000000"/>
          <w:sz w:val="24"/>
          <w:szCs w:val="24"/>
        </w:rPr>
        <w:tab/>
        <w:t>_______________________________</w:t>
      </w:r>
    </w:p>
    <w:p w14:paraId="352D75A4" w14:textId="07152D6D" w:rsidR="00411B24" w:rsidRDefault="00411B24" w:rsidP="00411B24">
      <w:pPr>
        <w:jc w:val="both"/>
        <w:rPr>
          <w:rFonts w:ascii="Arial" w:eastAsia="Arial" w:hAnsi="Arial" w:cs="Arial"/>
          <w:b/>
          <w:sz w:val="24"/>
          <w:szCs w:val="24"/>
        </w:rPr>
      </w:pPr>
      <w:r>
        <w:rPr>
          <w:rFonts w:ascii="Arial" w:eastAsia="Arial" w:hAnsi="Arial" w:cs="Arial"/>
          <w:b/>
          <w:sz w:val="24"/>
          <w:szCs w:val="24"/>
        </w:rPr>
        <w:t>EMMA CLAUDIA CASTELLANOS                    ÁNGELA SÁNCHEZ LEAL</w:t>
      </w:r>
    </w:p>
    <w:p w14:paraId="2C06D76A" w14:textId="77777777" w:rsidR="00411B24" w:rsidRDefault="00411B24" w:rsidP="00411B24">
      <w:pPr>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t>Representante a la Cámara por Bogotá</w:t>
      </w:r>
    </w:p>
    <w:p w14:paraId="1D82D840" w14:textId="77777777" w:rsidR="00411B24" w:rsidRDefault="00411B24" w:rsidP="00411B24">
      <w:pPr>
        <w:rPr>
          <w:rFonts w:ascii="Arial" w:eastAsia="Arial" w:hAnsi="Arial" w:cs="Arial"/>
          <w:sz w:val="24"/>
          <w:szCs w:val="24"/>
        </w:rPr>
      </w:pPr>
    </w:p>
    <w:p w14:paraId="3FAEC174" w14:textId="77777777" w:rsidR="00411B24" w:rsidRDefault="00411B24" w:rsidP="00411B24">
      <w:pPr>
        <w:rPr>
          <w:rFonts w:ascii="Arial" w:eastAsia="Arial" w:hAnsi="Arial" w:cs="Arial"/>
          <w:sz w:val="24"/>
          <w:szCs w:val="24"/>
        </w:rPr>
      </w:pPr>
    </w:p>
    <w:p w14:paraId="2E404D71" w14:textId="77777777" w:rsidR="00411B24" w:rsidRDefault="00411B24" w:rsidP="00411B24">
      <w:pPr>
        <w:rPr>
          <w:rFonts w:ascii="Arial" w:eastAsia="Arial" w:hAnsi="Arial" w:cs="Arial"/>
          <w:sz w:val="24"/>
          <w:szCs w:val="24"/>
        </w:rPr>
      </w:pPr>
    </w:p>
    <w:p w14:paraId="73E7BAC5" w14:textId="77777777" w:rsidR="00411B24" w:rsidRDefault="00411B24" w:rsidP="00411B24">
      <w:pPr>
        <w:rPr>
          <w:rFonts w:ascii="Arial" w:eastAsia="Arial" w:hAnsi="Arial" w:cs="Arial"/>
          <w:sz w:val="24"/>
          <w:szCs w:val="24"/>
        </w:rPr>
      </w:pPr>
    </w:p>
    <w:p w14:paraId="1BF505CA" w14:textId="77777777" w:rsidR="00411B24" w:rsidRDefault="00411B24" w:rsidP="00411B24">
      <w:pPr>
        <w:rPr>
          <w:rFonts w:ascii="Arial" w:eastAsia="Arial" w:hAnsi="Arial" w:cs="Arial"/>
          <w:sz w:val="24"/>
          <w:szCs w:val="24"/>
        </w:rPr>
      </w:pPr>
      <w:r>
        <w:rPr>
          <w:rFonts w:ascii="Arial" w:eastAsia="Arial" w:hAnsi="Arial" w:cs="Arial"/>
          <w:sz w:val="24"/>
          <w:szCs w:val="24"/>
        </w:rPr>
        <w:t>______________________________</w:t>
      </w:r>
    </w:p>
    <w:p w14:paraId="21EBD15B" w14:textId="77777777" w:rsidR="00411B24" w:rsidRDefault="00411B24" w:rsidP="00411B24">
      <w:pPr>
        <w:rPr>
          <w:rFonts w:ascii="Arial" w:eastAsia="Arial" w:hAnsi="Arial" w:cs="Arial"/>
          <w:b/>
          <w:sz w:val="24"/>
          <w:szCs w:val="24"/>
        </w:rPr>
      </w:pPr>
      <w:r>
        <w:rPr>
          <w:rFonts w:ascii="Arial" w:eastAsia="Arial" w:hAnsi="Arial" w:cs="Arial"/>
          <w:b/>
          <w:sz w:val="24"/>
          <w:szCs w:val="24"/>
        </w:rPr>
        <w:t xml:space="preserve">ADRIANA MAGALI MATIZ VARGAS </w:t>
      </w:r>
    </w:p>
    <w:p w14:paraId="6ECB41A9" w14:textId="77777777" w:rsidR="00411B24" w:rsidRPr="00411B24" w:rsidRDefault="00411B24" w:rsidP="00411B24">
      <w:pPr>
        <w:rPr>
          <w:rFonts w:ascii="Arial" w:eastAsia="Arial" w:hAnsi="Arial" w:cs="Arial"/>
          <w:bCs/>
          <w:sz w:val="24"/>
          <w:szCs w:val="24"/>
        </w:rPr>
      </w:pPr>
      <w:r>
        <w:rPr>
          <w:rFonts w:ascii="Arial" w:eastAsia="Arial" w:hAnsi="Arial" w:cs="Arial"/>
          <w:bCs/>
          <w:sz w:val="24"/>
          <w:szCs w:val="24"/>
        </w:rPr>
        <w:t xml:space="preserve">Representante </w:t>
      </w:r>
      <w:r w:rsidRPr="00411B24">
        <w:rPr>
          <w:rFonts w:ascii="Arial" w:eastAsia="Arial" w:hAnsi="Arial" w:cs="Arial"/>
          <w:bCs/>
          <w:sz w:val="24"/>
          <w:szCs w:val="24"/>
        </w:rPr>
        <w:t xml:space="preserve">a la </w:t>
      </w:r>
      <w:r>
        <w:rPr>
          <w:rFonts w:ascii="Arial" w:eastAsia="Arial" w:hAnsi="Arial" w:cs="Arial"/>
          <w:bCs/>
          <w:sz w:val="24"/>
          <w:szCs w:val="24"/>
        </w:rPr>
        <w:t>Cá</w:t>
      </w:r>
      <w:r w:rsidRPr="00411B24">
        <w:rPr>
          <w:rFonts w:ascii="Arial" w:eastAsia="Arial" w:hAnsi="Arial" w:cs="Arial"/>
          <w:bCs/>
          <w:sz w:val="24"/>
          <w:szCs w:val="24"/>
        </w:rPr>
        <w:t xml:space="preserve">mara </w:t>
      </w:r>
    </w:p>
    <w:p w14:paraId="4DF3AEB6" w14:textId="1882555C" w:rsidR="00D33AF8" w:rsidRDefault="00D33AF8">
      <w:pPr>
        <w:rPr>
          <w:rFonts w:ascii="Arial" w:eastAsia="Arial" w:hAnsi="Arial" w:cs="Arial"/>
          <w:sz w:val="24"/>
          <w:szCs w:val="24"/>
        </w:rPr>
      </w:pPr>
    </w:p>
    <w:p w14:paraId="742A6E1E" w14:textId="1EE74815" w:rsidR="00D33AF8" w:rsidRDefault="00D33AF8">
      <w:pPr>
        <w:rPr>
          <w:rFonts w:ascii="Arial" w:eastAsia="Arial" w:hAnsi="Arial" w:cs="Arial"/>
          <w:sz w:val="24"/>
          <w:szCs w:val="24"/>
        </w:rPr>
      </w:pPr>
    </w:p>
    <w:p w14:paraId="20347882" w14:textId="5B71BB5B" w:rsidR="00D33AF8" w:rsidRDefault="00D33AF8">
      <w:pPr>
        <w:rPr>
          <w:rFonts w:ascii="Arial" w:eastAsia="Arial" w:hAnsi="Arial" w:cs="Arial"/>
          <w:sz w:val="24"/>
          <w:szCs w:val="24"/>
        </w:rPr>
      </w:pPr>
    </w:p>
    <w:p w14:paraId="4B3190A8" w14:textId="1CDE08BA" w:rsidR="00D33AF8" w:rsidRDefault="00D33AF8">
      <w:pPr>
        <w:rPr>
          <w:rFonts w:ascii="Arial" w:eastAsia="Arial" w:hAnsi="Arial" w:cs="Arial"/>
          <w:sz w:val="24"/>
          <w:szCs w:val="24"/>
        </w:rPr>
      </w:pPr>
    </w:p>
    <w:p w14:paraId="06015520" w14:textId="7A52052C" w:rsidR="00B22269" w:rsidRDefault="00B22269">
      <w:pPr>
        <w:rPr>
          <w:rFonts w:ascii="Arial" w:eastAsia="Arial" w:hAnsi="Arial" w:cs="Arial"/>
          <w:b/>
          <w:sz w:val="24"/>
          <w:szCs w:val="24"/>
        </w:rPr>
      </w:pPr>
    </w:p>
    <w:p w14:paraId="6F5CADD6" w14:textId="3E43E98B" w:rsidR="00030978" w:rsidRDefault="00030978" w:rsidP="00030978">
      <w:pPr>
        <w:ind w:left="3600" w:firstLine="720"/>
        <w:rPr>
          <w:rFonts w:ascii="Arial" w:eastAsia="Arial" w:hAnsi="Arial" w:cs="Arial"/>
          <w:b/>
          <w:sz w:val="24"/>
          <w:szCs w:val="24"/>
        </w:rPr>
      </w:pPr>
      <w:r>
        <w:rPr>
          <w:rFonts w:ascii="Arial" w:eastAsia="Arial" w:hAnsi="Arial" w:cs="Arial"/>
          <w:b/>
          <w:sz w:val="24"/>
          <w:szCs w:val="24"/>
        </w:rPr>
        <w:t xml:space="preserve"> </w:t>
      </w:r>
    </w:p>
    <w:p w14:paraId="0B9DABAF" w14:textId="77777777" w:rsidR="00030978" w:rsidRDefault="00030978" w:rsidP="00030978">
      <w:pPr>
        <w:jc w:val="right"/>
        <w:rPr>
          <w:rFonts w:ascii="Arial" w:eastAsia="Arial" w:hAnsi="Arial" w:cs="Arial"/>
          <w:b/>
          <w:sz w:val="24"/>
          <w:szCs w:val="24"/>
        </w:rPr>
      </w:pPr>
    </w:p>
    <w:p w14:paraId="7C2B53F6" w14:textId="721F548D" w:rsidR="00B22269" w:rsidRDefault="00B22269" w:rsidP="00030978">
      <w:pPr>
        <w:jc w:val="right"/>
        <w:rPr>
          <w:rFonts w:ascii="Arial" w:eastAsia="Arial" w:hAnsi="Arial" w:cs="Arial"/>
          <w:b/>
          <w:sz w:val="24"/>
          <w:szCs w:val="24"/>
        </w:rPr>
      </w:pPr>
    </w:p>
    <w:sectPr w:rsidR="00B22269">
      <w:headerReference w:type="default" r:id="rId16"/>
      <w:footerReference w:type="default" r:id="rId17"/>
      <w:pgSz w:w="12240" w:h="15840"/>
      <w:pgMar w:top="1860" w:right="1888" w:bottom="820" w:left="851" w:header="540" w:footer="6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7A2C" w14:textId="77777777" w:rsidR="0016587C" w:rsidRDefault="0016587C">
      <w:r>
        <w:separator/>
      </w:r>
    </w:p>
  </w:endnote>
  <w:endnote w:type="continuationSeparator" w:id="0">
    <w:p w14:paraId="47E3BA47" w14:textId="77777777" w:rsidR="0016587C" w:rsidRDefault="0016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73F6" w14:textId="77777777" w:rsidR="009C591F" w:rsidRDefault="009C591F">
    <w:pPr>
      <w:pBdr>
        <w:top w:val="nil"/>
        <w:left w:val="nil"/>
        <w:bottom w:val="nil"/>
        <w:right w:val="nil"/>
        <w:between w:val="nil"/>
      </w:pBdr>
      <w:spacing w:line="14" w:lineRule="auto"/>
      <w:rPr>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C084" w14:textId="77777777" w:rsidR="0016587C" w:rsidRDefault="0016587C">
      <w:r>
        <w:separator/>
      </w:r>
    </w:p>
  </w:footnote>
  <w:footnote w:type="continuationSeparator" w:id="0">
    <w:p w14:paraId="0368278A" w14:textId="77777777" w:rsidR="0016587C" w:rsidRDefault="0016587C">
      <w:r>
        <w:continuationSeparator/>
      </w:r>
    </w:p>
  </w:footnote>
  <w:footnote w:id="1">
    <w:p w14:paraId="16DFD00F" w14:textId="77777777" w:rsidR="009C591F" w:rsidRDefault="009C591F">
      <w:pPr>
        <w:rPr>
          <w:sz w:val="20"/>
          <w:szCs w:val="20"/>
        </w:rPr>
      </w:pPr>
      <w:r>
        <w:rPr>
          <w:vertAlign w:val="superscript"/>
        </w:rPr>
        <w:footnoteRef/>
      </w:r>
      <w:r>
        <w:rPr>
          <w:sz w:val="20"/>
          <w:szCs w:val="20"/>
        </w:rPr>
        <w:t xml:space="preserve"> Liliana Forero Montoya (2019) Enfoque de Derechos de la Niñez y las Mujeres en el abordaje de los delitos sexuales y la trata de personas. Ponencia talleres de formación EJRLB, manuscrito sin publicar. </w:t>
      </w:r>
    </w:p>
  </w:footnote>
  <w:footnote w:id="2">
    <w:sdt>
      <w:sdtPr>
        <w:tag w:val="goog_rdk_269"/>
        <w:id w:val="-1461797956"/>
      </w:sdtPr>
      <w:sdtEndPr/>
      <w:sdtContent>
        <w:p w14:paraId="233D96B5" w14:textId="77777777" w:rsidR="009C591F" w:rsidRDefault="009C591F">
          <w:pPr>
            <w:pBdr>
              <w:top w:val="nil"/>
              <w:left w:val="nil"/>
              <w:bottom w:val="nil"/>
              <w:right w:val="nil"/>
              <w:between w:val="nil"/>
            </w:pBdr>
            <w:rPr>
              <w:color w:val="000000"/>
              <w:sz w:val="20"/>
              <w:szCs w:val="20"/>
            </w:rPr>
          </w:pPr>
          <w:r>
            <w:rPr>
              <w:vertAlign w:val="superscript"/>
            </w:rPr>
            <w:footnoteRef/>
          </w:r>
          <w:sdt>
            <w:sdtPr>
              <w:tag w:val="goog_rdk_268"/>
              <w:id w:val="-218441770"/>
            </w:sdtPr>
            <w:sdtEndPr/>
            <w:sdtContent>
              <w:hyperlink r:id="rId1" w:history="1">
                <w:r>
                  <w:rPr>
                    <w:color w:val="0000FF"/>
                    <w:sz w:val="20"/>
                    <w:szCs w:val="20"/>
                    <w:u w:val="single"/>
                  </w:rPr>
                  <w:t>https://docstore.ohchr.org/SelfServices/FilesHandler.ashx?enc=6QkG1d%2fPPRiCAqhKb7yhsldCrOlUTvLRFDjh6%2fx1pWDzDf17M0o0BdlJx4bGjoTpSqY1gXoIchhD7YxD%2fTARvkGHpazTHZHiUEHwlEdWbXpWQI%2bd9TotW8VNpyt6B2rj</w:t>
                </w:r>
              </w:hyperlink>
              <w:r>
                <w:rPr>
                  <w:color w:val="000000"/>
                  <w:sz w:val="20"/>
                  <w:szCs w:val="20"/>
                </w:rPr>
                <w:t xml:space="preserve"> </w:t>
              </w:r>
            </w:sdtContent>
          </w:sdt>
        </w:p>
      </w:sdtContent>
    </w:sdt>
  </w:footnote>
  <w:footnote w:id="3">
    <w:sdt>
      <w:sdtPr>
        <w:tag w:val="goog_rdk_272"/>
        <w:id w:val="1262421824"/>
      </w:sdtPr>
      <w:sdtEndPr/>
      <w:sdtContent>
        <w:p w14:paraId="0CCB6DA2" w14:textId="77777777" w:rsidR="009C591F" w:rsidRDefault="009C591F">
          <w:pPr>
            <w:pBdr>
              <w:top w:val="nil"/>
              <w:left w:val="nil"/>
              <w:bottom w:val="nil"/>
              <w:right w:val="nil"/>
              <w:between w:val="nil"/>
            </w:pBdr>
            <w:rPr>
              <w:color w:val="000000"/>
              <w:sz w:val="20"/>
              <w:szCs w:val="20"/>
            </w:rPr>
          </w:pPr>
          <w:r>
            <w:rPr>
              <w:vertAlign w:val="superscript"/>
            </w:rPr>
            <w:footnoteRef/>
          </w:r>
          <w:sdt>
            <w:sdtPr>
              <w:tag w:val="goog_rdk_271"/>
              <w:id w:val="-1982999326"/>
            </w:sdtPr>
            <w:sdtEndPr/>
            <w:sdtContent>
              <w:r>
                <w:rPr>
                  <w:color w:val="000000"/>
                  <w:sz w:val="20"/>
                  <w:szCs w:val="20"/>
                </w:rPr>
                <w:t xml:space="preserve"> REPÚBLICA DE COLOMBIA, RAMA LEGISLATIVA, LEY 765 DE 2002 (julio 31). Diario Oficial No. 44.889, de 5 de agosto de 2002. En línea </w:t>
              </w:r>
              <w:hyperlink r:id="rId2" w:history="1">
                <w:r>
                  <w:rPr>
                    <w:color w:val="0000FF"/>
                    <w:sz w:val="20"/>
                    <w:szCs w:val="20"/>
                    <w:u w:val="single"/>
                  </w:rPr>
                  <w:t>http://www.secretariasenado.gov.co/senado/basedoc/ley_0765_2002.html</w:t>
                </w:r>
              </w:hyperlink>
              <w:r>
                <w:rPr>
                  <w:color w:val="000000"/>
                  <w:sz w:val="20"/>
                  <w:szCs w:val="20"/>
                </w:rPr>
                <w:t xml:space="preserve"> Consultado el 10 de marzo de 2021.</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63C7" w14:textId="77777777" w:rsidR="009C591F" w:rsidRDefault="009C591F">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0" locked="0" layoutInCell="1" hidden="0" allowOverlap="1" wp14:anchorId="077A23CE" wp14:editId="73BC38E6">
          <wp:simplePos x="0" y="0"/>
          <wp:positionH relativeFrom="page">
            <wp:posOffset>2971800</wp:posOffset>
          </wp:positionH>
          <wp:positionV relativeFrom="page">
            <wp:posOffset>342900</wp:posOffset>
          </wp:positionV>
          <wp:extent cx="1847850" cy="838200"/>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785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C6E"/>
    <w:multiLevelType w:val="multilevel"/>
    <w:tmpl w:val="06AAE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65A31"/>
    <w:multiLevelType w:val="multilevel"/>
    <w:tmpl w:val="C4FA4C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F3A30"/>
    <w:multiLevelType w:val="multilevel"/>
    <w:tmpl w:val="0B200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4A237C"/>
    <w:multiLevelType w:val="multilevel"/>
    <w:tmpl w:val="2E68A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9119B"/>
    <w:multiLevelType w:val="multilevel"/>
    <w:tmpl w:val="287EBA38"/>
    <w:lvl w:ilvl="0">
      <w:start w:val="5"/>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C80D8B"/>
    <w:multiLevelType w:val="multilevel"/>
    <w:tmpl w:val="7590A32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703D83"/>
    <w:multiLevelType w:val="multilevel"/>
    <w:tmpl w:val="DE0CFC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56F41A61"/>
    <w:multiLevelType w:val="multilevel"/>
    <w:tmpl w:val="62944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F7293A"/>
    <w:multiLevelType w:val="multilevel"/>
    <w:tmpl w:val="8C2E2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EC7199"/>
    <w:multiLevelType w:val="multilevel"/>
    <w:tmpl w:val="7856E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FE719F"/>
    <w:multiLevelType w:val="multilevel"/>
    <w:tmpl w:val="497212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16174E6"/>
    <w:multiLevelType w:val="multilevel"/>
    <w:tmpl w:val="E30E0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6E2BA5"/>
    <w:multiLevelType w:val="multilevel"/>
    <w:tmpl w:val="1576A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11"/>
  </w:num>
  <w:num w:numId="4">
    <w:abstractNumId w:val="12"/>
  </w:num>
  <w:num w:numId="5">
    <w:abstractNumId w:val="3"/>
  </w:num>
  <w:num w:numId="6">
    <w:abstractNumId w:val="5"/>
  </w:num>
  <w:num w:numId="7">
    <w:abstractNumId w:val="4"/>
  </w:num>
  <w:num w:numId="8">
    <w:abstractNumId w:val="7"/>
  </w:num>
  <w:num w:numId="9">
    <w:abstractNumId w:val="10"/>
  </w:num>
  <w:num w:numId="10">
    <w:abstractNumId w:val="9"/>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69"/>
    <w:rsid w:val="00030978"/>
    <w:rsid w:val="000B2556"/>
    <w:rsid w:val="000D1FE5"/>
    <w:rsid w:val="000D75A3"/>
    <w:rsid w:val="00164D8C"/>
    <w:rsid w:val="0016587C"/>
    <w:rsid w:val="00192A6F"/>
    <w:rsid w:val="001A1CDB"/>
    <w:rsid w:val="001B29A3"/>
    <w:rsid w:val="001C326D"/>
    <w:rsid w:val="001F1739"/>
    <w:rsid w:val="001F67F6"/>
    <w:rsid w:val="00265D4A"/>
    <w:rsid w:val="00355704"/>
    <w:rsid w:val="004000FE"/>
    <w:rsid w:val="00411B24"/>
    <w:rsid w:val="00451126"/>
    <w:rsid w:val="00485594"/>
    <w:rsid w:val="004D4E30"/>
    <w:rsid w:val="004F0453"/>
    <w:rsid w:val="00610102"/>
    <w:rsid w:val="0064302E"/>
    <w:rsid w:val="0065444A"/>
    <w:rsid w:val="006970B1"/>
    <w:rsid w:val="006B6D61"/>
    <w:rsid w:val="006C3A15"/>
    <w:rsid w:val="006D1534"/>
    <w:rsid w:val="006D30E0"/>
    <w:rsid w:val="006D5E05"/>
    <w:rsid w:val="006F1508"/>
    <w:rsid w:val="00860D27"/>
    <w:rsid w:val="00933078"/>
    <w:rsid w:val="009739F9"/>
    <w:rsid w:val="009871FC"/>
    <w:rsid w:val="009C591F"/>
    <w:rsid w:val="009D03F3"/>
    <w:rsid w:val="009E19F6"/>
    <w:rsid w:val="00A048F6"/>
    <w:rsid w:val="00AE45A0"/>
    <w:rsid w:val="00B060D2"/>
    <w:rsid w:val="00B22269"/>
    <w:rsid w:val="00B92EF2"/>
    <w:rsid w:val="00B93943"/>
    <w:rsid w:val="00B96098"/>
    <w:rsid w:val="00BB6AF2"/>
    <w:rsid w:val="00BE0A70"/>
    <w:rsid w:val="00C15370"/>
    <w:rsid w:val="00C726D6"/>
    <w:rsid w:val="00CA6E22"/>
    <w:rsid w:val="00D33AF8"/>
    <w:rsid w:val="00D91D30"/>
    <w:rsid w:val="00E22CA5"/>
    <w:rsid w:val="00E31ACE"/>
    <w:rsid w:val="00EA5785"/>
    <w:rsid w:val="00ED170A"/>
    <w:rsid w:val="00EE1A13"/>
    <w:rsid w:val="00F0190F"/>
    <w:rsid w:val="00F31EBD"/>
    <w:rsid w:val="00F70ABE"/>
    <w:rsid w:val="00F83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69B"/>
  <w15:docId w15:val="{7085840A-3416-4889-82C9-AED7733B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24" w:hanging="573"/>
      <w:outlineLvl w:val="0"/>
    </w:pPr>
    <w:rPr>
      <w:b/>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06"/>
      <w:ind w:right="174"/>
      <w:jc w:val="center"/>
    </w:pPr>
    <w:rPr>
      <w:b/>
      <w:sz w:val="27"/>
      <w:szCs w:val="27"/>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pPr>
      <w:widowControl/>
    </w:pPr>
    <w:rPr>
      <w:rFonts w:ascii="Cambria" w:eastAsia="Cambria" w:hAnsi="Cambria" w:cs="Cambria"/>
    </w:rPr>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E92A0C"/>
    <w:rPr>
      <w:sz w:val="20"/>
      <w:szCs w:val="20"/>
    </w:rPr>
  </w:style>
  <w:style w:type="character" w:customStyle="1" w:styleId="TextonotapieCar">
    <w:name w:val="Texto nota pie Car"/>
    <w:basedOn w:val="Fuentedeprrafopredeter"/>
    <w:link w:val="Textonotapie"/>
    <w:uiPriority w:val="99"/>
    <w:semiHidden/>
    <w:rsid w:val="00E92A0C"/>
    <w:rPr>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oote"/>
    <w:basedOn w:val="Fuentedeprrafopredeter"/>
    <w:uiPriority w:val="99"/>
    <w:unhideWhenUsed/>
    <w:qFormat/>
    <w:rsid w:val="00E92A0C"/>
    <w:rPr>
      <w:vertAlign w:val="superscript"/>
    </w:rPr>
  </w:style>
  <w:style w:type="character" w:styleId="Hipervnculo">
    <w:name w:val="Hyperlink"/>
    <w:basedOn w:val="Fuentedeprrafopredeter"/>
    <w:uiPriority w:val="99"/>
    <w:unhideWhenUsed/>
    <w:rsid w:val="00E92A0C"/>
    <w:rPr>
      <w:color w:val="0000FF" w:themeColor="hyperlink"/>
      <w:u w:val="single"/>
    </w:rPr>
  </w:style>
  <w:style w:type="character" w:styleId="Mencinsinresolver">
    <w:name w:val="Unresolved Mention"/>
    <w:basedOn w:val="Fuentedeprrafopredeter"/>
    <w:uiPriority w:val="99"/>
    <w:semiHidden/>
    <w:unhideWhenUsed/>
    <w:rsid w:val="00E92A0C"/>
    <w:rPr>
      <w:color w:val="605E5C"/>
      <w:shd w:val="clear" w:color="auto" w:fill="E1DFDD"/>
    </w:rPr>
  </w:style>
  <w:style w:type="table" w:customStyle="1" w:styleId="a1">
    <w:basedOn w:val="TableNormal0"/>
    <w:pPr>
      <w:widowControl/>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0"/>
    <w:pPr>
      <w:widowControl/>
    </w:pPr>
    <w:rPr>
      <w:rFonts w:ascii="Cambria" w:eastAsia="Cambria" w:hAnsi="Cambria" w:cs="Cambria"/>
    </w:rPr>
    <w:tblPr>
      <w:tblStyleRowBandSize w:val="1"/>
      <w:tblStyleColBandSize w:val="1"/>
      <w:tblCellMar>
        <w:left w:w="108" w:type="dxa"/>
        <w:right w:w="108" w:type="dxa"/>
      </w:tblCellMar>
    </w:tblPr>
  </w:style>
  <w:style w:type="paragraph" w:styleId="Prrafodelista">
    <w:name w:val="List Paragraph"/>
    <w:basedOn w:val="Normal"/>
    <w:uiPriority w:val="34"/>
    <w:qFormat/>
    <w:rsid w:val="000D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tore.ohchr.org/SelfServices/FilesHandler.ashx?enc=6QkG1d%2fPPRiCAqhKb7yhsldCrOlUTvLRFDjh6%2fx1pWDzDf17M0o0BdlJx4bGjoTpSqY1gXoIchhD7YxD%2fTARvkGHpazTHZHiUEHwlEdWbXpWQI%2bd9TotW8VNpyt6B2r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o.usembassy.gov/es/our-relationship-es/official-reports-es/informe-sobre-la-trata-de-personas-202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765_2002.html" TargetMode="External"/><Relationship Id="rId1" Type="http://schemas.openxmlformats.org/officeDocument/2006/relationships/hyperlink" Target="https://docstore.ohchr.org/SelfServices/FilesHandler.ashx?enc=6QkG1d%2fPPRiCAqhKb7yhsldCrOlUTvLRFDjh6%2fx1pWDzDf17M0o0BdlJx4bGjoTpSqY1gXoIchhD7YxD%2fTARvkGHpazTHZHiUEHwlEdWbXpWQI%2bd9TotW8VNpyt6B2r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J5Hk2qCmlMv4ovhxzdgoaoGZQ==">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15090</Words>
  <Characters>82997</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Felipe Otero A</dc:creator>
  <cp:lastModifiedBy>Ju Chávez Martínez</cp:lastModifiedBy>
  <cp:revision>10</cp:revision>
  <cp:lastPrinted>2021-07-30T20:48:00Z</cp:lastPrinted>
  <dcterms:created xsi:type="dcterms:W3CDTF">2021-04-07T19:25:00Z</dcterms:created>
  <dcterms:modified xsi:type="dcterms:W3CDTF">2021-07-30T20:52:00Z</dcterms:modified>
</cp:coreProperties>
</file>