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B0" w:rsidRPr="00C052B0" w:rsidRDefault="00C052B0" w:rsidP="00C052B0">
      <w:pPr>
        <w:ind w:hanging="2"/>
        <w:jc w:val="right"/>
        <w:rPr>
          <w:rFonts w:ascii="Book Antiqua" w:eastAsia="Book Antiqua" w:hAnsi="Book Antiqua" w:cs="Book Antiqua"/>
          <w:sz w:val="24"/>
          <w:szCs w:val="24"/>
        </w:rPr>
      </w:pPr>
      <w:r w:rsidRPr="00C052B0">
        <w:rPr>
          <w:rFonts w:ascii="Book Antiqua" w:eastAsia="Book Antiqua" w:hAnsi="Book Antiqua" w:cs="Book Antiqua"/>
          <w:sz w:val="24"/>
          <w:szCs w:val="24"/>
        </w:rPr>
        <w:t>Bogotá D.C, julio 2</w:t>
      </w:r>
      <w:r w:rsidRPr="00C052B0">
        <w:rPr>
          <w:rFonts w:ascii="Book Antiqua" w:eastAsia="Book Antiqua" w:hAnsi="Book Antiqua" w:cs="Book Antiqua"/>
          <w:sz w:val="24"/>
          <w:szCs w:val="24"/>
        </w:rPr>
        <w:t>7</w:t>
      </w:r>
      <w:r w:rsidRPr="00C052B0">
        <w:rPr>
          <w:rFonts w:ascii="Book Antiqua" w:eastAsia="Book Antiqua" w:hAnsi="Book Antiqua" w:cs="Book Antiqua"/>
          <w:sz w:val="24"/>
          <w:szCs w:val="24"/>
        </w:rPr>
        <w:t xml:space="preserve"> de 2021</w:t>
      </w:r>
    </w:p>
    <w:p w:rsidR="00C052B0" w:rsidRPr="00C052B0" w:rsidRDefault="00C052B0" w:rsidP="00C052B0">
      <w:pPr>
        <w:ind w:hanging="2"/>
        <w:rPr>
          <w:rFonts w:ascii="Book Antiqua" w:eastAsia="Book Antiqua" w:hAnsi="Book Antiqua" w:cs="Book Antiqua"/>
          <w:sz w:val="24"/>
          <w:szCs w:val="24"/>
        </w:rPr>
      </w:pPr>
    </w:p>
    <w:p w:rsidR="00C052B0" w:rsidRPr="00C052B0" w:rsidRDefault="00C052B0" w:rsidP="00C052B0">
      <w:pPr>
        <w:spacing w:after="0"/>
        <w:ind w:hanging="2"/>
        <w:rPr>
          <w:rFonts w:ascii="Book Antiqua" w:eastAsia="Book Antiqua" w:hAnsi="Book Antiqua" w:cs="Book Antiqua"/>
          <w:sz w:val="24"/>
          <w:szCs w:val="24"/>
        </w:rPr>
      </w:pPr>
      <w:r w:rsidRPr="00C052B0">
        <w:rPr>
          <w:rFonts w:ascii="Book Antiqua" w:eastAsia="Book Antiqua" w:hAnsi="Book Antiqua" w:cs="Book Antiqua"/>
          <w:sz w:val="24"/>
          <w:szCs w:val="24"/>
        </w:rPr>
        <w:t>Señora</w:t>
      </w:r>
    </w:p>
    <w:p w:rsidR="00C052B0" w:rsidRPr="00C052B0" w:rsidRDefault="00C052B0" w:rsidP="00C052B0">
      <w:pPr>
        <w:spacing w:after="0"/>
        <w:ind w:hanging="2"/>
        <w:rPr>
          <w:rFonts w:ascii="Book Antiqua" w:eastAsia="Book Antiqua" w:hAnsi="Book Antiqua" w:cs="Book Antiqua"/>
          <w:b/>
          <w:sz w:val="24"/>
          <w:szCs w:val="24"/>
        </w:rPr>
      </w:pPr>
      <w:r w:rsidRPr="00C052B0">
        <w:rPr>
          <w:rFonts w:ascii="Book Antiqua" w:eastAsia="Book Antiqua" w:hAnsi="Book Antiqua" w:cs="Book Antiqua"/>
          <w:b/>
          <w:sz w:val="24"/>
          <w:szCs w:val="24"/>
        </w:rPr>
        <w:t>JENNIFER KRISTIN ARIAS FALLA</w:t>
      </w:r>
    </w:p>
    <w:p w:rsidR="00C052B0" w:rsidRPr="00C052B0" w:rsidRDefault="00C052B0" w:rsidP="00C052B0">
      <w:pPr>
        <w:spacing w:after="0"/>
        <w:ind w:hanging="2"/>
        <w:rPr>
          <w:rFonts w:ascii="Book Antiqua" w:eastAsia="Book Antiqua" w:hAnsi="Book Antiqua" w:cs="Book Antiqua"/>
          <w:sz w:val="24"/>
          <w:szCs w:val="24"/>
        </w:rPr>
      </w:pPr>
      <w:r w:rsidRPr="00C052B0">
        <w:rPr>
          <w:rFonts w:ascii="Book Antiqua" w:eastAsia="Book Antiqua" w:hAnsi="Book Antiqua" w:cs="Book Antiqua"/>
          <w:sz w:val="24"/>
          <w:szCs w:val="24"/>
        </w:rPr>
        <w:t>Presidente</w:t>
      </w:r>
    </w:p>
    <w:p w:rsidR="00C052B0" w:rsidRPr="00C052B0" w:rsidRDefault="00C052B0" w:rsidP="00C052B0">
      <w:pPr>
        <w:spacing w:after="0"/>
        <w:ind w:hanging="2"/>
        <w:rPr>
          <w:rFonts w:ascii="Book Antiqua" w:eastAsia="Book Antiqua" w:hAnsi="Book Antiqua" w:cs="Book Antiqua"/>
          <w:sz w:val="24"/>
          <w:szCs w:val="24"/>
        </w:rPr>
      </w:pPr>
      <w:r w:rsidRPr="00C052B0">
        <w:rPr>
          <w:rFonts w:ascii="Book Antiqua" w:eastAsia="Book Antiqua" w:hAnsi="Book Antiqua" w:cs="Book Antiqua"/>
          <w:sz w:val="24"/>
          <w:szCs w:val="24"/>
        </w:rPr>
        <w:t>Cámara de Representantes</w:t>
      </w:r>
    </w:p>
    <w:p w:rsidR="00C052B0" w:rsidRPr="00C052B0" w:rsidRDefault="00C052B0" w:rsidP="00C052B0">
      <w:pPr>
        <w:spacing w:after="0"/>
        <w:ind w:hanging="2"/>
        <w:rPr>
          <w:rFonts w:ascii="Book Antiqua" w:eastAsia="Book Antiqua" w:hAnsi="Book Antiqua" w:cs="Book Antiqua"/>
          <w:sz w:val="24"/>
          <w:szCs w:val="24"/>
        </w:rPr>
      </w:pPr>
      <w:r w:rsidRPr="00C052B0">
        <w:rPr>
          <w:rFonts w:ascii="Book Antiqua" w:eastAsia="Book Antiqua" w:hAnsi="Book Antiqua" w:cs="Book Antiqua"/>
          <w:sz w:val="24"/>
          <w:szCs w:val="24"/>
        </w:rPr>
        <w:t>Ciudad</w:t>
      </w:r>
    </w:p>
    <w:p w:rsidR="00C052B0" w:rsidRPr="00C052B0" w:rsidRDefault="00C052B0" w:rsidP="00C052B0">
      <w:pPr>
        <w:ind w:hanging="2"/>
        <w:rPr>
          <w:rFonts w:ascii="Book Antiqua" w:eastAsia="Book Antiqua" w:hAnsi="Book Antiqua" w:cs="Book Antiqua"/>
          <w:sz w:val="24"/>
          <w:szCs w:val="24"/>
        </w:rPr>
      </w:pPr>
      <w:bookmarkStart w:id="0" w:name="_GoBack"/>
      <w:bookmarkEnd w:id="0"/>
    </w:p>
    <w:p w:rsidR="00C052B0" w:rsidRPr="00C052B0" w:rsidRDefault="00C052B0" w:rsidP="00C052B0">
      <w:pPr>
        <w:ind w:hanging="2"/>
        <w:rPr>
          <w:rFonts w:ascii="Book Antiqua" w:eastAsia="Book Antiqua" w:hAnsi="Book Antiqua" w:cs="Book Antiqua"/>
          <w:sz w:val="24"/>
          <w:szCs w:val="24"/>
        </w:rPr>
      </w:pPr>
      <w:r w:rsidRPr="00C052B0">
        <w:rPr>
          <w:rFonts w:ascii="Book Antiqua" w:eastAsia="Book Antiqua" w:hAnsi="Book Antiqua" w:cs="Book Antiqua"/>
          <w:b/>
          <w:sz w:val="24"/>
          <w:szCs w:val="24"/>
        </w:rPr>
        <w:t xml:space="preserve">Asunto: </w:t>
      </w:r>
      <w:r w:rsidRPr="00C052B0">
        <w:rPr>
          <w:rFonts w:ascii="Book Antiqua" w:eastAsia="Book Antiqua" w:hAnsi="Book Antiqua" w:cs="Book Antiqua"/>
          <w:sz w:val="24"/>
          <w:szCs w:val="24"/>
        </w:rPr>
        <w:t>Radicación de Proyecto de Ley.</w:t>
      </w:r>
    </w:p>
    <w:p w:rsidR="00C052B0" w:rsidRPr="00C052B0" w:rsidRDefault="00C052B0" w:rsidP="00C052B0">
      <w:pPr>
        <w:ind w:hanging="2"/>
        <w:rPr>
          <w:rFonts w:ascii="Book Antiqua" w:eastAsia="Book Antiqua" w:hAnsi="Book Antiqua" w:cs="Book Antiqua"/>
          <w:sz w:val="24"/>
          <w:szCs w:val="24"/>
        </w:rPr>
      </w:pPr>
    </w:p>
    <w:p w:rsidR="00C052B0" w:rsidRPr="00C052B0" w:rsidRDefault="00CA6ECC" w:rsidP="00EC5EF0">
      <w:pPr>
        <w:ind w:left="708" w:hanging="708"/>
        <w:rPr>
          <w:rFonts w:ascii="Book Antiqua" w:eastAsia="Book Antiqua" w:hAnsi="Book Antiqua" w:cs="Book Antiqua"/>
          <w:sz w:val="24"/>
          <w:szCs w:val="24"/>
        </w:rPr>
      </w:pPr>
      <w:r>
        <w:rPr>
          <w:rFonts w:ascii="Book Antiqua" w:eastAsia="Book Antiqua" w:hAnsi="Book Antiqua" w:cs="Book Antiqua"/>
          <w:sz w:val="24"/>
          <w:szCs w:val="24"/>
        </w:rPr>
        <w:t>Respetada</w:t>
      </w:r>
      <w:r w:rsidR="00C052B0" w:rsidRPr="00C052B0">
        <w:rPr>
          <w:rFonts w:ascii="Book Antiqua" w:eastAsia="Book Antiqua" w:hAnsi="Book Antiqua" w:cs="Book Antiqua"/>
          <w:sz w:val="24"/>
          <w:szCs w:val="24"/>
        </w:rPr>
        <w:t xml:space="preserve"> Presidente, </w:t>
      </w:r>
    </w:p>
    <w:p w:rsidR="00C052B0" w:rsidRPr="00C052B0" w:rsidRDefault="00C052B0" w:rsidP="00C052B0">
      <w:pPr>
        <w:ind w:hanging="2"/>
        <w:rPr>
          <w:rFonts w:ascii="Book Antiqua" w:eastAsia="Book Antiqua" w:hAnsi="Book Antiqua" w:cs="Book Antiqua"/>
          <w:sz w:val="24"/>
          <w:szCs w:val="24"/>
        </w:rPr>
      </w:pPr>
    </w:p>
    <w:p w:rsidR="00C052B0" w:rsidRPr="00FB6E1D" w:rsidRDefault="00C052B0" w:rsidP="00C052B0">
      <w:pPr>
        <w:spacing w:after="0" w:line="240" w:lineRule="auto"/>
        <w:jc w:val="both"/>
        <w:rPr>
          <w:rFonts w:ascii="Book Antiqua" w:eastAsia="Times New Roman" w:hAnsi="Book Antiqua" w:cs="Times New Roman"/>
          <w:b/>
          <w:i/>
          <w:sz w:val="24"/>
          <w:szCs w:val="24"/>
          <w:lang w:eastAsia="es-CO"/>
        </w:rPr>
      </w:pPr>
      <w:r w:rsidRPr="00C052B0">
        <w:rPr>
          <w:rFonts w:ascii="Book Antiqua" w:eastAsia="Book Antiqua" w:hAnsi="Book Antiqua" w:cs="Book Antiqua"/>
          <w:sz w:val="24"/>
          <w:szCs w:val="24"/>
        </w:rPr>
        <w:t xml:space="preserve">De conformidad con lo establecido en la Ley 5 de 1992, nos permitimos presentar para consideración de la Honorable Cámara de Representantes el Proyecto de Ley de nuestra autoría denominado </w:t>
      </w:r>
      <w:r>
        <w:rPr>
          <w:rFonts w:ascii="Book Antiqua" w:hAnsi="Book Antiqua"/>
          <w:b/>
          <w:i/>
          <w:sz w:val="24"/>
          <w:szCs w:val="24"/>
        </w:rPr>
        <w:t>“P</w:t>
      </w:r>
      <w:r w:rsidRPr="00FB6E1D">
        <w:rPr>
          <w:rFonts w:ascii="Book Antiqua" w:hAnsi="Book Antiqua"/>
          <w:b/>
          <w:i/>
          <w:sz w:val="24"/>
          <w:szCs w:val="24"/>
        </w:rPr>
        <w:t xml:space="preserve">or medio de la cual se establece un término de duración para la fase inicial del proceso de extinción de dominio y se dictan otras disposiciones </w:t>
      </w:r>
      <w:r>
        <w:rPr>
          <w:rFonts w:ascii="Book Antiqua" w:hAnsi="Book Antiqua"/>
          <w:b/>
          <w:i/>
          <w:sz w:val="24"/>
          <w:szCs w:val="24"/>
        </w:rPr>
        <w:t>“</w:t>
      </w:r>
      <w:r w:rsidRPr="00FB6E1D">
        <w:rPr>
          <w:rFonts w:ascii="Book Antiqua" w:eastAsia="Times New Roman" w:hAnsi="Book Antiqua" w:cs="Times New Roman"/>
          <w:b/>
          <w:i/>
          <w:sz w:val="24"/>
          <w:szCs w:val="24"/>
          <w:lang w:eastAsia="es-CO"/>
        </w:rPr>
        <w:t xml:space="preserve"> </w:t>
      </w:r>
    </w:p>
    <w:p w:rsidR="00C052B0" w:rsidRPr="00C052B0" w:rsidRDefault="00C052B0" w:rsidP="00C052B0">
      <w:pPr>
        <w:spacing w:line="276" w:lineRule="auto"/>
        <w:ind w:hanging="2"/>
        <w:jc w:val="both"/>
        <w:rPr>
          <w:rFonts w:ascii="Book Antiqua" w:eastAsia="Book Antiqua" w:hAnsi="Book Antiqua" w:cs="Book Antiqua"/>
          <w:b/>
          <w:i/>
          <w:sz w:val="24"/>
          <w:szCs w:val="24"/>
        </w:rPr>
      </w:pPr>
    </w:p>
    <w:p w:rsidR="00C052B0" w:rsidRPr="00C052B0" w:rsidRDefault="00C052B0" w:rsidP="00C052B0">
      <w:pPr>
        <w:ind w:hanging="2"/>
        <w:rPr>
          <w:rFonts w:ascii="Book Antiqua" w:eastAsia="Book Antiqua" w:hAnsi="Book Antiqua" w:cs="Book Antiqua"/>
          <w:sz w:val="24"/>
          <w:szCs w:val="24"/>
        </w:rPr>
      </w:pPr>
      <w:r w:rsidRPr="00C052B0">
        <w:rPr>
          <w:rFonts w:ascii="Book Antiqua" w:eastAsia="Book Antiqua" w:hAnsi="Book Antiqua" w:cs="Book Antiqua"/>
          <w:sz w:val="24"/>
          <w:szCs w:val="24"/>
        </w:rPr>
        <w:t xml:space="preserve">Cordialmente, </w:t>
      </w:r>
      <w:r w:rsidRPr="00C052B0">
        <w:rPr>
          <w:rFonts w:ascii="Book Antiqua" w:eastAsia="Book Antiqua" w:hAnsi="Book Antiqua" w:cs="Book Antiqua"/>
          <w:b/>
          <w:sz w:val="24"/>
          <w:szCs w:val="24"/>
        </w:rPr>
        <w:t xml:space="preserve">                    </w:t>
      </w:r>
    </w:p>
    <w:p w:rsidR="00C052B0" w:rsidRDefault="00C052B0" w:rsidP="00C052B0">
      <w:pPr>
        <w:spacing w:after="0"/>
        <w:rPr>
          <w:rFonts w:ascii="Book Antiqua" w:hAnsi="Book Antiqua" w:cs="Arial"/>
          <w:b/>
          <w:sz w:val="24"/>
          <w:szCs w:val="24"/>
        </w:rPr>
      </w:pPr>
    </w:p>
    <w:p w:rsidR="00C052B0" w:rsidRDefault="00C052B0" w:rsidP="00C052B0">
      <w:pPr>
        <w:spacing w:after="0"/>
        <w:rPr>
          <w:rFonts w:ascii="Book Antiqua" w:hAnsi="Book Antiqua" w:cs="Arial"/>
          <w:b/>
          <w:sz w:val="24"/>
          <w:szCs w:val="24"/>
        </w:rPr>
      </w:pPr>
    </w:p>
    <w:p w:rsidR="00C052B0" w:rsidRDefault="00C052B0" w:rsidP="00C052B0">
      <w:pPr>
        <w:spacing w:after="0"/>
        <w:rPr>
          <w:rFonts w:ascii="Book Antiqua" w:hAnsi="Book Antiqua" w:cs="Arial"/>
          <w:b/>
          <w:sz w:val="24"/>
          <w:szCs w:val="24"/>
        </w:rPr>
      </w:pPr>
    </w:p>
    <w:p w:rsidR="00C052B0" w:rsidRPr="00527104" w:rsidRDefault="00C052B0" w:rsidP="00C052B0">
      <w:pPr>
        <w:spacing w:after="0"/>
        <w:rPr>
          <w:rFonts w:ascii="Book Antiqua" w:hAnsi="Book Antiqua" w:cs="Arial"/>
          <w:b/>
          <w:sz w:val="24"/>
          <w:szCs w:val="24"/>
        </w:rPr>
      </w:pPr>
      <w:r w:rsidRPr="00527104">
        <w:rPr>
          <w:rFonts w:ascii="Book Antiqua" w:hAnsi="Book Antiqua" w:cs="Arial"/>
          <w:b/>
          <w:sz w:val="24"/>
          <w:szCs w:val="24"/>
        </w:rPr>
        <w:t xml:space="preserve">PAOLA HOLGUÍN                                    </w:t>
      </w:r>
      <w:r>
        <w:rPr>
          <w:rFonts w:ascii="Book Antiqua" w:hAnsi="Book Antiqua" w:cs="Arial"/>
          <w:b/>
          <w:sz w:val="24"/>
          <w:szCs w:val="24"/>
        </w:rPr>
        <w:t xml:space="preserve">            </w:t>
      </w:r>
      <w:r w:rsidRPr="00527104">
        <w:rPr>
          <w:rFonts w:ascii="Book Antiqua" w:hAnsi="Book Antiqua" w:cs="Arial"/>
          <w:b/>
          <w:sz w:val="24"/>
          <w:szCs w:val="24"/>
        </w:rPr>
        <w:t xml:space="preserve"> JUAN ESPINAL</w:t>
      </w:r>
    </w:p>
    <w:p w:rsidR="00C052B0" w:rsidRDefault="00C052B0" w:rsidP="00C052B0">
      <w:pPr>
        <w:spacing w:after="0"/>
        <w:rPr>
          <w:rFonts w:ascii="Book Antiqua" w:hAnsi="Book Antiqua" w:cs="Arial"/>
          <w:sz w:val="24"/>
          <w:szCs w:val="24"/>
        </w:rPr>
      </w:pPr>
      <w:r w:rsidRPr="00527104">
        <w:rPr>
          <w:rFonts w:ascii="Book Antiqua" w:hAnsi="Book Antiqua" w:cs="Arial"/>
          <w:sz w:val="24"/>
          <w:szCs w:val="24"/>
        </w:rPr>
        <w:t xml:space="preserve">Senadora de la República                   </w:t>
      </w:r>
      <w:r>
        <w:rPr>
          <w:rFonts w:ascii="Book Antiqua" w:hAnsi="Book Antiqua" w:cs="Arial"/>
          <w:sz w:val="24"/>
          <w:szCs w:val="24"/>
        </w:rPr>
        <w:t xml:space="preserve">                     </w:t>
      </w:r>
      <w:r w:rsidRPr="00527104">
        <w:rPr>
          <w:rFonts w:ascii="Book Antiqua" w:hAnsi="Book Antiqua" w:cs="Arial"/>
          <w:sz w:val="24"/>
          <w:szCs w:val="24"/>
        </w:rPr>
        <w:t>Representante a la Cámara</w:t>
      </w:r>
    </w:p>
    <w:p w:rsidR="00C052B0" w:rsidRDefault="00C052B0" w:rsidP="00C052B0">
      <w:pPr>
        <w:spacing w:after="0"/>
        <w:rPr>
          <w:rFonts w:ascii="Book Antiqua" w:hAnsi="Book Antiqua" w:cs="Arial"/>
          <w:sz w:val="24"/>
          <w:szCs w:val="24"/>
        </w:rPr>
      </w:pPr>
    </w:p>
    <w:p w:rsidR="00C052B0" w:rsidRDefault="00C052B0" w:rsidP="00C052B0">
      <w:pPr>
        <w:spacing w:after="0"/>
        <w:rPr>
          <w:rFonts w:ascii="Book Antiqua" w:hAnsi="Book Antiqua" w:cs="Arial"/>
          <w:b/>
          <w:sz w:val="24"/>
          <w:szCs w:val="24"/>
        </w:rPr>
      </w:pPr>
    </w:p>
    <w:p w:rsidR="00C052B0" w:rsidRDefault="00C052B0" w:rsidP="00C052B0">
      <w:pPr>
        <w:spacing w:after="0"/>
        <w:rPr>
          <w:rFonts w:ascii="Book Antiqua" w:hAnsi="Book Antiqua" w:cs="Arial"/>
          <w:b/>
          <w:sz w:val="24"/>
          <w:szCs w:val="24"/>
        </w:rPr>
      </w:pPr>
    </w:p>
    <w:p w:rsidR="00C052B0" w:rsidRDefault="00C052B0" w:rsidP="00C052B0">
      <w:pPr>
        <w:spacing w:after="0"/>
        <w:rPr>
          <w:rFonts w:ascii="Book Antiqua" w:hAnsi="Book Antiqua" w:cs="Arial"/>
          <w:b/>
          <w:sz w:val="24"/>
          <w:szCs w:val="24"/>
        </w:rPr>
      </w:pPr>
    </w:p>
    <w:p w:rsidR="00C052B0" w:rsidRDefault="00C052B0" w:rsidP="00C052B0">
      <w:pPr>
        <w:spacing w:after="0"/>
        <w:rPr>
          <w:rFonts w:ascii="Book Antiqua" w:hAnsi="Book Antiqua" w:cs="Arial"/>
          <w:b/>
          <w:sz w:val="24"/>
          <w:szCs w:val="24"/>
        </w:rPr>
      </w:pPr>
      <w:r>
        <w:rPr>
          <w:rFonts w:ascii="Book Antiqua" w:hAnsi="Book Antiqua" w:cs="Arial"/>
          <w:b/>
          <w:sz w:val="24"/>
          <w:szCs w:val="24"/>
        </w:rPr>
        <w:t>ALEJANDRO CORRALES                                     GABRIEL VALLEJO</w:t>
      </w:r>
    </w:p>
    <w:p w:rsidR="00C052B0" w:rsidRDefault="00C052B0" w:rsidP="00C052B0">
      <w:pPr>
        <w:spacing w:after="0"/>
        <w:rPr>
          <w:rFonts w:ascii="Book Antiqua" w:hAnsi="Book Antiqua" w:cs="Arial"/>
          <w:sz w:val="24"/>
          <w:szCs w:val="24"/>
        </w:rPr>
      </w:pPr>
      <w:r>
        <w:rPr>
          <w:rFonts w:ascii="Book Antiqua" w:hAnsi="Book Antiqua" w:cs="Arial"/>
          <w:sz w:val="24"/>
          <w:szCs w:val="24"/>
        </w:rPr>
        <w:t>Senador de la República                                           R</w:t>
      </w:r>
      <w:r w:rsidRPr="00527104">
        <w:rPr>
          <w:rFonts w:ascii="Book Antiqua" w:hAnsi="Book Antiqua" w:cs="Arial"/>
          <w:sz w:val="24"/>
          <w:szCs w:val="24"/>
        </w:rPr>
        <w:t>epresentante a la Cámara</w:t>
      </w:r>
    </w:p>
    <w:p w:rsidR="00C052B0" w:rsidRPr="00C052B0" w:rsidRDefault="00C052B0" w:rsidP="006D3EB3">
      <w:pPr>
        <w:spacing w:after="0" w:line="240" w:lineRule="auto"/>
        <w:jc w:val="center"/>
        <w:rPr>
          <w:rFonts w:ascii="Book Antiqua" w:eastAsia="Times New Roman" w:hAnsi="Book Antiqua" w:cs="Times New Roman"/>
          <w:b/>
          <w:bCs/>
          <w:sz w:val="24"/>
          <w:szCs w:val="24"/>
          <w:lang w:eastAsia="es-CO"/>
        </w:rPr>
      </w:pPr>
    </w:p>
    <w:p w:rsidR="00C052B0" w:rsidRDefault="00C052B0" w:rsidP="006D3EB3">
      <w:pPr>
        <w:spacing w:after="0" w:line="240" w:lineRule="auto"/>
        <w:jc w:val="center"/>
        <w:rPr>
          <w:rFonts w:ascii="Book Antiqua" w:eastAsia="Times New Roman" w:hAnsi="Book Antiqua" w:cs="Times New Roman"/>
          <w:b/>
          <w:bCs/>
          <w:sz w:val="24"/>
          <w:szCs w:val="24"/>
          <w:lang w:eastAsia="es-CO"/>
        </w:rPr>
      </w:pPr>
    </w:p>
    <w:p w:rsidR="006D3EB3" w:rsidRDefault="00C45300" w:rsidP="006D3EB3">
      <w:pPr>
        <w:spacing w:after="0" w:line="240" w:lineRule="auto"/>
        <w:jc w:val="center"/>
        <w:rPr>
          <w:rFonts w:ascii="Book Antiqua" w:eastAsia="Times New Roman" w:hAnsi="Book Antiqua" w:cs="Times New Roman"/>
          <w:b/>
          <w:bCs/>
          <w:sz w:val="24"/>
          <w:szCs w:val="24"/>
          <w:lang w:eastAsia="es-CO"/>
        </w:rPr>
      </w:pPr>
      <w:r w:rsidRPr="00FB6E1D">
        <w:rPr>
          <w:rFonts w:ascii="Book Antiqua" w:eastAsia="Times New Roman" w:hAnsi="Book Antiqua" w:cs="Times New Roman"/>
          <w:b/>
          <w:bCs/>
          <w:sz w:val="24"/>
          <w:szCs w:val="24"/>
          <w:lang w:eastAsia="es-CO"/>
        </w:rPr>
        <w:lastRenderedPageBreak/>
        <w:t>PROYECTO DE LEY _____DE 2021</w:t>
      </w:r>
      <w:r w:rsidR="00D80F1B">
        <w:rPr>
          <w:rFonts w:ascii="Book Antiqua" w:eastAsia="Times New Roman" w:hAnsi="Book Antiqua" w:cs="Times New Roman"/>
          <w:b/>
          <w:bCs/>
          <w:sz w:val="24"/>
          <w:szCs w:val="24"/>
          <w:lang w:eastAsia="es-CO"/>
        </w:rPr>
        <w:t xml:space="preserve"> CÁMARA </w:t>
      </w:r>
    </w:p>
    <w:p w:rsidR="00D80F1B" w:rsidRPr="00FB6E1D" w:rsidRDefault="00D80F1B" w:rsidP="006D3EB3">
      <w:pPr>
        <w:spacing w:after="0" w:line="240" w:lineRule="auto"/>
        <w:jc w:val="center"/>
        <w:rPr>
          <w:rFonts w:ascii="Book Antiqua" w:eastAsia="Times New Roman" w:hAnsi="Book Antiqua" w:cs="Times New Roman"/>
          <w:b/>
          <w:sz w:val="24"/>
          <w:szCs w:val="24"/>
          <w:lang w:eastAsia="es-CO"/>
        </w:rPr>
      </w:pPr>
    </w:p>
    <w:p w:rsidR="006D3EB3" w:rsidRPr="00FB6E1D" w:rsidRDefault="00C052B0" w:rsidP="006D3EB3">
      <w:pPr>
        <w:spacing w:after="0" w:line="240" w:lineRule="auto"/>
        <w:jc w:val="center"/>
        <w:rPr>
          <w:rFonts w:ascii="Book Antiqua" w:eastAsia="Times New Roman" w:hAnsi="Book Antiqua" w:cs="Times New Roman"/>
          <w:b/>
          <w:i/>
          <w:sz w:val="24"/>
          <w:szCs w:val="24"/>
          <w:lang w:eastAsia="es-CO"/>
        </w:rPr>
      </w:pPr>
      <w:r>
        <w:rPr>
          <w:rFonts w:ascii="Book Antiqua" w:hAnsi="Book Antiqua"/>
          <w:b/>
          <w:i/>
          <w:sz w:val="24"/>
          <w:szCs w:val="24"/>
        </w:rPr>
        <w:t>“P</w:t>
      </w:r>
      <w:r w:rsidR="006D3EB3" w:rsidRPr="00FB6E1D">
        <w:rPr>
          <w:rFonts w:ascii="Book Antiqua" w:hAnsi="Book Antiqua"/>
          <w:b/>
          <w:i/>
          <w:sz w:val="24"/>
          <w:szCs w:val="24"/>
        </w:rPr>
        <w:t xml:space="preserve">or medio de la cual se </w:t>
      </w:r>
      <w:r w:rsidR="005468D4" w:rsidRPr="00FB6E1D">
        <w:rPr>
          <w:rFonts w:ascii="Book Antiqua" w:hAnsi="Book Antiqua"/>
          <w:b/>
          <w:i/>
          <w:sz w:val="24"/>
          <w:szCs w:val="24"/>
        </w:rPr>
        <w:t xml:space="preserve">establece un término de duración para la fase inicial del proceso de extinción de dominio y </w:t>
      </w:r>
      <w:r w:rsidR="00DC5DCB" w:rsidRPr="00FB6E1D">
        <w:rPr>
          <w:rFonts w:ascii="Book Antiqua" w:hAnsi="Book Antiqua"/>
          <w:b/>
          <w:i/>
          <w:sz w:val="24"/>
          <w:szCs w:val="24"/>
        </w:rPr>
        <w:t>se dictan otras disposiciones</w:t>
      </w:r>
      <w:r w:rsidR="00082424" w:rsidRPr="00FB6E1D">
        <w:rPr>
          <w:rFonts w:ascii="Book Antiqua" w:hAnsi="Book Antiqua"/>
          <w:b/>
          <w:i/>
          <w:sz w:val="24"/>
          <w:szCs w:val="24"/>
        </w:rPr>
        <w:t xml:space="preserve"> </w:t>
      </w:r>
      <w:r>
        <w:rPr>
          <w:rFonts w:ascii="Book Antiqua" w:hAnsi="Book Antiqua"/>
          <w:b/>
          <w:i/>
          <w:sz w:val="24"/>
          <w:szCs w:val="24"/>
        </w:rPr>
        <w:t>“</w:t>
      </w:r>
      <w:r w:rsidR="006D3EB3" w:rsidRPr="00FB6E1D">
        <w:rPr>
          <w:rFonts w:ascii="Book Antiqua" w:eastAsia="Times New Roman" w:hAnsi="Book Antiqua" w:cs="Times New Roman"/>
          <w:b/>
          <w:i/>
          <w:sz w:val="24"/>
          <w:szCs w:val="24"/>
          <w:lang w:eastAsia="es-CO"/>
        </w:rPr>
        <w:t xml:space="preserve"> </w:t>
      </w:r>
    </w:p>
    <w:p w:rsidR="006D3EB3" w:rsidRPr="00FB6E1D" w:rsidRDefault="006D3EB3" w:rsidP="006D3EB3">
      <w:pPr>
        <w:spacing w:after="0" w:line="240" w:lineRule="auto"/>
        <w:jc w:val="center"/>
        <w:rPr>
          <w:rFonts w:ascii="Book Antiqua" w:eastAsia="Times New Roman" w:hAnsi="Book Antiqua" w:cs="Times New Roman"/>
          <w:b/>
          <w:i/>
          <w:sz w:val="24"/>
          <w:szCs w:val="24"/>
          <w:lang w:eastAsia="es-CO"/>
        </w:rPr>
      </w:pPr>
    </w:p>
    <w:p w:rsidR="006D3EB3" w:rsidRPr="00527104" w:rsidRDefault="006D3EB3" w:rsidP="006D3EB3">
      <w:pPr>
        <w:spacing w:after="0" w:line="240" w:lineRule="auto"/>
        <w:jc w:val="center"/>
        <w:textAlignment w:val="center"/>
        <w:rPr>
          <w:rFonts w:ascii="Book Antiqua" w:eastAsia="Times New Roman" w:hAnsi="Book Antiqua" w:cs="Times New Roman"/>
          <w:sz w:val="24"/>
          <w:szCs w:val="24"/>
          <w:lang w:val="es-ES_tradnl" w:eastAsia="es-CO"/>
        </w:rPr>
      </w:pPr>
      <w:r w:rsidRPr="00527104">
        <w:rPr>
          <w:rFonts w:ascii="Book Antiqua" w:eastAsia="Times New Roman" w:hAnsi="Book Antiqua" w:cs="Times New Roman"/>
          <w:sz w:val="24"/>
          <w:szCs w:val="24"/>
          <w:lang w:val="es-ES_tradnl" w:eastAsia="es-CO"/>
        </w:rPr>
        <w:t>El Congreso de la República</w:t>
      </w:r>
    </w:p>
    <w:p w:rsidR="006D3EB3" w:rsidRPr="00527104" w:rsidRDefault="006D3EB3" w:rsidP="006D3EB3">
      <w:pPr>
        <w:spacing w:after="0" w:line="240" w:lineRule="auto"/>
        <w:jc w:val="center"/>
        <w:textAlignment w:val="center"/>
        <w:rPr>
          <w:rFonts w:ascii="Book Antiqua" w:eastAsia="Times New Roman" w:hAnsi="Book Antiqua" w:cs="Times New Roman"/>
          <w:sz w:val="24"/>
          <w:szCs w:val="24"/>
          <w:lang w:eastAsia="es-CO"/>
        </w:rPr>
      </w:pPr>
    </w:p>
    <w:p w:rsidR="006D3EB3" w:rsidRPr="00527104" w:rsidRDefault="006D3EB3" w:rsidP="006D3EB3">
      <w:pPr>
        <w:spacing w:after="0" w:line="240" w:lineRule="auto"/>
        <w:jc w:val="center"/>
        <w:textAlignment w:val="center"/>
        <w:rPr>
          <w:rFonts w:ascii="Book Antiqua" w:eastAsia="Times New Roman" w:hAnsi="Book Antiqua" w:cs="Times New Roman"/>
          <w:b/>
          <w:sz w:val="24"/>
          <w:szCs w:val="24"/>
          <w:lang w:val="es-ES_tradnl" w:eastAsia="es-CO"/>
        </w:rPr>
      </w:pPr>
      <w:r w:rsidRPr="00527104">
        <w:rPr>
          <w:rFonts w:ascii="Book Antiqua" w:eastAsia="Times New Roman" w:hAnsi="Book Antiqua" w:cs="Times New Roman"/>
          <w:b/>
          <w:sz w:val="24"/>
          <w:szCs w:val="24"/>
          <w:lang w:val="es-ES_tradnl" w:eastAsia="es-CO"/>
        </w:rPr>
        <w:t>DECRETA:</w:t>
      </w:r>
    </w:p>
    <w:p w:rsidR="006D3EB3" w:rsidRPr="00527104" w:rsidRDefault="006D3EB3" w:rsidP="006D3EB3">
      <w:pPr>
        <w:spacing w:after="0" w:line="240" w:lineRule="auto"/>
        <w:rPr>
          <w:rFonts w:ascii="Book Antiqua" w:hAnsi="Book Antiqua"/>
          <w:sz w:val="24"/>
          <w:szCs w:val="24"/>
        </w:rPr>
      </w:pPr>
    </w:p>
    <w:p w:rsidR="00370E01" w:rsidRPr="00527104" w:rsidRDefault="00370E01" w:rsidP="00370E01">
      <w:pPr>
        <w:spacing w:after="0" w:line="240" w:lineRule="auto"/>
        <w:jc w:val="both"/>
        <w:rPr>
          <w:rFonts w:ascii="Book Antiqua" w:hAnsi="Book Antiqua"/>
          <w:sz w:val="24"/>
          <w:szCs w:val="24"/>
        </w:rPr>
      </w:pPr>
      <w:r w:rsidRPr="00527104">
        <w:rPr>
          <w:rFonts w:ascii="Book Antiqua" w:hAnsi="Book Antiqua"/>
          <w:b/>
          <w:sz w:val="24"/>
          <w:szCs w:val="24"/>
        </w:rPr>
        <w:t>Artículo 1</w:t>
      </w:r>
      <w:r w:rsidR="0015554A" w:rsidRPr="00527104">
        <w:rPr>
          <w:rFonts w:ascii="Book Antiqua" w:hAnsi="Book Antiqua"/>
          <w:b/>
          <w:sz w:val="24"/>
          <w:szCs w:val="24"/>
        </w:rPr>
        <w:t>º</w:t>
      </w:r>
      <w:r w:rsidRPr="00527104">
        <w:rPr>
          <w:rFonts w:ascii="Book Antiqua" w:hAnsi="Book Antiqua"/>
          <w:b/>
          <w:sz w:val="24"/>
          <w:szCs w:val="24"/>
        </w:rPr>
        <w:t>.</w:t>
      </w:r>
      <w:r w:rsidRPr="00527104">
        <w:rPr>
          <w:rFonts w:ascii="Book Antiqua" w:hAnsi="Book Antiqua"/>
          <w:sz w:val="24"/>
          <w:szCs w:val="24"/>
        </w:rPr>
        <w:t xml:space="preserve"> La presente ley tiene como objeto reformar el Código de Extinción de Dominio con el propósito de </w:t>
      </w:r>
      <w:r w:rsidR="006C6A63" w:rsidRPr="00527104">
        <w:rPr>
          <w:rFonts w:ascii="Book Antiqua" w:hAnsi="Book Antiqua"/>
          <w:sz w:val="24"/>
          <w:szCs w:val="24"/>
        </w:rPr>
        <w:t>establecer un término de duración de la fase inicial, las condiciones para su prórroga y el deber de investigar disciplinaria y penalmente por su incumplimiento</w:t>
      </w:r>
      <w:r w:rsidR="00C74903">
        <w:rPr>
          <w:rFonts w:ascii="Book Antiqua" w:hAnsi="Book Antiqua"/>
          <w:sz w:val="24"/>
          <w:szCs w:val="24"/>
        </w:rPr>
        <w:t xml:space="preserve"> a los funcionarios competentes</w:t>
      </w:r>
      <w:r w:rsidR="006C6A63" w:rsidRPr="00527104">
        <w:rPr>
          <w:rFonts w:ascii="Book Antiqua" w:hAnsi="Book Antiqua"/>
          <w:sz w:val="24"/>
          <w:szCs w:val="24"/>
        </w:rPr>
        <w:t xml:space="preserve">, con lo que se contribuya </w:t>
      </w:r>
      <w:r w:rsidRPr="00527104">
        <w:rPr>
          <w:rFonts w:ascii="Book Antiqua" w:hAnsi="Book Antiqua"/>
          <w:sz w:val="24"/>
          <w:szCs w:val="24"/>
        </w:rPr>
        <w:t xml:space="preserve">a agilizar el trámite de dicha acción patrimonial. </w:t>
      </w:r>
    </w:p>
    <w:p w:rsidR="00370E01" w:rsidRPr="00527104" w:rsidRDefault="00370E01" w:rsidP="006D3EB3">
      <w:pPr>
        <w:spacing w:after="0" w:line="240" w:lineRule="auto"/>
        <w:jc w:val="both"/>
        <w:rPr>
          <w:rFonts w:ascii="Book Antiqua" w:hAnsi="Book Antiqua"/>
          <w:sz w:val="24"/>
          <w:szCs w:val="24"/>
        </w:rPr>
      </w:pPr>
    </w:p>
    <w:p w:rsidR="0083060A" w:rsidRPr="00527104" w:rsidRDefault="000D396A" w:rsidP="000D396A">
      <w:pPr>
        <w:spacing w:after="0" w:line="240" w:lineRule="auto"/>
        <w:jc w:val="both"/>
        <w:rPr>
          <w:rFonts w:ascii="Book Antiqua" w:hAnsi="Book Antiqua"/>
          <w:sz w:val="24"/>
          <w:szCs w:val="24"/>
        </w:rPr>
      </w:pPr>
      <w:r w:rsidRPr="00527104">
        <w:rPr>
          <w:rFonts w:ascii="Book Antiqua" w:hAnsi="Book Antiqua"/>
          <w:b/>
          <w:sz w:val="24"/>
          <w:szCs w:val="24"/>
        </w:rPr>
        <w:t xml:space="preserve">Artículo </w:t>
      </w:r>
      <w:r w:rsidR="0084307E" w:rsidRPr="00527104">
        <w:rPr>
          <w:rFonts w:ascii="Book Antiqua" w:hAnsi="Book Antiqua"/>
          <w:b/>
          <w:sz w:val="24"/>
          <w:szCs w:val="24"/>
        </w:rPr>
        <w:t>2</w:t>
      </w:r>
      <w:r w:rsidR="0015554A" w:rsidRPr="00527104">
        <w:rPr>
          <w:rFonts w:ascii="Book Antiqua" w:hAnsi="Book Antiqua"/>
          <w:b/>
          <w:sz w:val="24"/>
          <w:szCs w:val="24"/>
        </w:rPr>
        <w:t>º</w:t>
      </w:r>
      <w:r w:rsidR="0084307E" w:rsidRPr="00527104">
        <w:rPr>
          <w:rFonts w:ascii="Book Antiqua" w:hAnsi="Book Antiqua"/>
          <w:b/>
          <w:sz w:val="24"/>
          <w:szCs w:val="24"/>
        </w:rPr>
        <w:t>.</w:t>
      </w:r>
      <w:r w:rsidRPr="00527104">
        <w:rPr>
          <w:rFonts w:ascii="Book Antiqua" w:hAnsi="Book Antiqua"/>
          <w:sz w:val="24"/>
          <w:szCs w:val="24"/>
        </w:rPr>
        <w:t xml:space="preserve"> </w:t>
      </w:r>
      <w:r w:rsidR="0083060A" w:rsidRPr="00527104">
        <w:rPr>
          <w:rFonts w:ascii="Book Antiqua" w:hAnsi="Book Antiqua"/>
          <w:sz w:val="24"/>
          <w:szCs w:val="24"/>
        </w:rPr>
        <w:t xml:space="preserve">Modifíquese el artículo 123 de la Ley 1708 de 2014, a su vez modificado por el artículo 32 de la Ley 1849 de 2017, el cual quedará así: </w:t>
      </w:r>
    </w:p>
    <w:p w:rsidR="0083060A" w:rsidRPr="00527104" w:rsidRDefault="0083060A" w:rsidP="000D396A">
      <w:pPr>
        <w:spacing w:after="0" w:line="240" w:lineRule="auto"/>
        <w:jc w:val="both"/>
        <w:rPr>
          <w:rFonts w:ascii="Book Antiqua" w:hAnsi="Book Antiqua"/>
          <w:i/>
          <w:sz w:val="24"/>
          <w:szCs w:val="24"/>
        </w:rPr>
      </w:pPr>
    </w:p>
    <w:p w:rsidR="0083060A" w:rsidRPr="00527104" w:rsidRDefault="0083060A" w:rsidP="00AF2039">
      <w:pPr>
        <w:spacing w:after="0" w:line="240" w:lineRule="auto"/>
        <w:jc w:val="both"/>
        <w:rPr>
          <w:rFonts w:ascii="Book Antiqua" w:hAnsi="Book Antiqua"/>
          <w:i/>
          <w:sz w:val="24"/>
          <w:szCs w:val="24"/>
        </w:rPr>
      </w:pPr>
      <w:r w:rsidRPr="00527104">
        <w:rPr>
          <w:rFonts w:ascii="Book Antiqua" w:hAnsi="Book Antiqua" w:cs="Open Sans"/>
          <w:b/>
          <w:bCs/>
          <w:i/>
          <w:sz w:val="24"/>
          <w:szCs w:val="24"/>
        </w:rPr>
        <w:t>ARTÍCULO 123. DE LA CONCLUSIÓN DE LA FASE INICIAL.</w:t>
      </w:r>
      <w:r w:rsidRPr="00527104">
        <w:rPr>
          <w:rFonts w:ascii="Book Antiqua" w:hAnsi="Book Antiqua" w:cs="Open Sans"/>
          <w:i/>
          <w:sz w:val="24"/>
          <w:szCs w:val="24"/>
        </w:rPr>
        <w:t xml:space="preserve"> Concluidas las labores de investigación ordenadas durante la fase inicial se proferirá</w:t>
      </w:r>
      <w:r w:rsidRPr="00527104">
        <w:rPr>
          <w:rFonts w:ascii="Book Antiqua" w:hAnsi="Book Antiqua" w:cs="Open Sans"/>
          <w:i/>
          <w:sz w:val="24"/>
          <w:szCs w:val="24"/>
          <w:u w:val="single"/>
        </w:rPr>
        <w:t>, dentro del término previsto en el artículo 123A de la presente Ley,</w:t>
      </w:r>
      <w:r w:rsidRPr="00527104">
        <w:rPr>
          <w:rFonts w:ascii="Book Antiqua" w:hAnsi="Book Antiqua" w:cs="Open Sans"/>
          <w:i/>
          <w:sz w:val="24"/>
          <w:szCs w:val="24"/>
        </w:rPr>
        <w:t xml:space="preserve"> resolución de archivo o demanda de extinción de dominio. En este último evento, en cuaderno aparte el Fiscal también podrá dictar medidas cautelares si no lo ha hecho antes o existen nuevos bienes.</w:t>
      </w:r>
    </w:p>
    <w:p w:rsidR="0083060A" w:rsidRPr="00527104" w:rsidRDefault="0083060A" w:rsidP="000D396A">
      <w:pPr>
        <w:spacing w:after="0" w:line="240" w:lineRule="auto"/>
        <w:jc w:val="both"/>
        <w:rPr>
          <w:rFonts w:ascii="Book Antiqua" w:hAnsi="Book Antiqua"/>
          <w:sz w:val="24"/>
          <w:szCs w:val="24"/>
        </w:rPr>
      </w:pPr>
    </w:p>
    <w:p w:rsidR="000D396A" w:rsidRPr="00527104" w:rsidRDefault="0083060A" w:rsidP="000D396A">
      <w:pPr>
        <w:spacing w:after="0" w:line="240" w:lineRule="auto"/>
        <w:jc w:val="both"/>
        <w:rPr>
          <w:rFonts w:ascii="Book Antiqua" w:hAnsi="Book Antiqua"/>
          <w:sz w:val="24"/>
          <w:szCs w:val="24"/>
        </w:rPr>
      </w:pPr>
      <w:r w:rsidRPr="00527104">
        <w:rPr>
          <w:rFonts w:ascii="Book Antiqua" w:hAnsi="Book Antiqua"/>
          <w:b/>
          <w:sz w:val="24"/>
          <w:szCs w:val="24"/>
        </w:rPr>
        <w:t xml:space="preserve">Artículo 3º. </w:t>
      </w:r>
      <w:r w:rsidR="00DA38C4" w:rsidRPr="00527104">
        <w:rPr>
          <w:rFonts w:ascii="Book Antiqua" w:hAnsi="Book Antiqua"/>
          <w:sz w:val="24"/>
          <w:szCs w:val="24"/>
        </w:rPr>
        <w:t xml:space="preserve">Adiciónese el siguiente artículo a la </w:t>
      </w:r>
      <w:r w:rsidR="00184EF6" w:rsidRPr="00527104">
        <w:rPr>
          <w:rFonts w:ascii="Book Antiqua" w:hAnsi="Book Antiqua"/>
          <w:sz w:val="24"/>
          <w:szCs w:val="24"/>
        </w:rPr>
        <w:t>Ley 1708 de 201</w:t>
      </w:r>
      <w:r w:rsidR="000D396A" w:rsidRPr="00527104">
        <w:rPr>
          <w:rFonts w:ascii="Book Antiqua" w:hAnsi="Book Antiqua"/>
          <w:sz w:val="24"/>
          <w:szCs w:val="24"/>
        </w:rPr>
        <w:t>4</w:t>
      </w:r>
      <w:r w:rsidR="002B14D0" w:rsidRPr="00527104">
        <w:rPr>
          <w:rFonts w:ascii="Book Antiqua" w:hAnsi="Book Antiqua"/>
          <w:sz w:val="24"/>
          <w:szCs w:val="24"/>
        </w:rPr>
        <w:t xml:space="preserve">: </w:t>
      </w:r>
    </w:p>
    <w:p w:rsidR="00C74903" w:rsidRDefault="00427B4A" w:rsidP="00AF2039">
      <w:pPr>
        <w:spacing w:before="100" w:beforeAutospacing="1" w:after="100" w:afterAutospacing="1" w:line="270" w:lineRule="atLeast"/>
        <w:jc w:val="both"/>
        <w:rPr>
          <w:rFonts w:ascii="Book Antiqua" w:eastAsia="Times New Roman" w:hAnsi="Book Antiqua" w:cs="Open Sans"/>
          <w:i/>
          <w:sz w:val="24"/>
          <w:szCs w:val="24"/>
          <w:u w:val="single"/>
          <w:lang w:eastAsia="es-CO"/>
        </w:rPr>
      </w:pPr>
      <w:bookmarkStart w:id="1" w:name="123"/>
      <w:r w:rsidRPr="00527104">
        <w:rPr>
          <w:rFonts w:ascii="Book Antiqua" w:eastAsia="Times New Roman" w:hAnsi="Book Antiqua" w:cs="Open Sans"/>
          <w:b/>
          <w:bCs/>
          <w:i/>
          <w:sz w:val="24"/>
          <w:szCs w:val="24"/>
          <w:u w:val="single"/>
          <w:lang w:eastAsia="es-CO"/>
        </w:rPr>
        <w:t>ARTÍCULO 123</w:t>
      </w:r>
      <w:r w:rsidR="00DA38C4" w:rsidRPr="00527104">
        <w:rPr>
          <w:rFonts w:ascii="Book Antiqua" w:eastAsia="Times New Roman" w:hAnsi="Book Antiqua" w:cs="Open Sans"/>
          <w:b/>
          <w:bCs/>
          <w:i/>
          <w:sz w:val="24"/>
          <w:szCs w:val="24"/>
          <w:u w:val="single"/>
          <w:lang w:eastAsia="es-CO"/>
        </w:rPr>
        <w:t>A</w:t>
      </w:r>
      <w:r w:rsidR="000D396A" w:rsidRPr="00527104">
        <w:rPr>
          <w:rFonts w:ascii="Book Antiqua" w:eastAsia="Times New Roman" w:hAnsi="Book Antiqua" w:cs="Open Sans"/>
          <w:b/>
          <w:bCs/>
          <w:i/>
          <w:sz w:val="24"/>
          <w:szCs w:val="24"/>
          <w:u w:val="single"/>
          <w:lang w:eastAsia="es-CO"/>
        </w:rPr>
        <w:t>. DURACIÓN DE LA FASE INICIAL.</w:t>
      </w:r>
      <w:bookmarkEnd w:id="1"/>
      <w:r w:rsidR="000D396A" w:rsidRPr="00527104">
        <w:rPr>
          <w:rFonts w:ascii="Book Antiqua" w:eastAsia="Times New Roman" w:hAnsi="Book Antiqua" w:cs="Open Sans"/>
          <w:i/>
          <w:sz w:val="24"/>
          <w:szCs w:val="24"/>
          <w:u w:val="single"/>
          <w:lang w:eastAsia="es-CO"/>
        </w:rPr>
        <w:t> </w:t>
      </w:r>
      <w:r w:rsidR="0098745E" w:rsidRPr="00527104">
        <w:rPr>
          <w:rFonts w:ascii="Book Antiqua" w:eastAsia="Times New Roman" w:hAnsi="Book Antiqua" w:cs="Open Sans"/>
          <w:i/>
          <w:sz w:val="24"/>
          <w:szCs w:val="24"/>
          <w:u w:val="single"/>
          <w:lang w:eastAsia="es-CO"/>
        </w:rPr>
        <w:t xml:space="preserve">Sin perjuicio de lo previsto en el artículo 89 de la presente Ley, </w:t>
      </w:r>
      <w:r w:rsidR="006706FE" w:rsidRPr="00527104">
        <w:rPr>
          <w:rFonts w:ascii="Book Antiqua" w:eastAsia="Times New Roman" w:hAnsi="Book Antiqua" w:cs="Open Sans"/>
          <w:i/>
          <w:sz w:val="24"/>
          <w:szCs w:val="24"/>
          <w:u w:val="single"/>
          <w:lang w:eastAsia="es-CO"/>
        </w:rPr>
        <w:t>l</w:t>
      </w:r>
      <w:r w:rsidR="00BF1B6F" w:rsidRPr="00527104">
        <w:rPr>
          <w:rFonts w:ascii="Book Antiqua" w:eastAsia="Times New Roman" w:hAnsi="Book Antiqua" w:cs="Open Sans"/>
          <w:i/>
          <w:sz w:val="24"/>
          <w:szCs w:val="24"/>
          <w:u w:val="single"/>
          <w:lang w:eastAsia="es-CO"/>
        </w:rPr>
        <w:t>a fase inicial tendrá una duración</w:t>
      </w:r>
      <w:r w:rsidR="00E34139" w:rsidRPr="00527104">
        <w:rPr>
          <w:rFonts w:ascii="Book Antiqua" w:eastAsia="Times New Roman" w:hAnsi="Book Antiqua" w:cs="Open Sans"/>
          <w:i/>
          <w:sz w:val="24"/>
          <w:szCs w:val="24"/>
          <w:u w:val="single"/>
          <w:lang w:eastAsia="es-CO"/>
        </w:rPr>
        <w:t xml:space="preserve"> máxima de </w:t>
      </w:r>
      <w:r w:rsidR="00E9498C" w:rsidRPr="00527104">
        <w:rPr>
          <w:rFonts w:ascii="Book Antiqua" w:eastAsia="Times New Roman" w:hAnsi="Book Antiqua" w:cs="Open Sans"/>
          <w:i/>
          <w:sz w:val="24"/>
          <w:szCs w:val="24"/>
          <w:u w:val="single"/>
          <w:lang w:eastAsia="es-CO"/>
        </w:rPr>
        <w:t xml:space="preserve">doce </w:t>
      </w:r>
      <w:r w:rsidR="00E34139" w:rsidRPr="00527104">
        <w:rPr>
          <w:rFonts w:ascii="Book Antiqua" w:eastAsia="Times New Roman" w:hAnsi="Book Antiqua" w:cs="Open Sans"/>
          <w:i/>
          <w:sz w:val="24"/>
          <w:szCs w:val="24"/>
          <w:u w:val="single"/>
          <w:lang w:eastAsia="es-CO"/>
        </w:rPr>
        <w:t>(</w:t>
      </w:r>
      <w:r w:rsidR="00E9498C" w:rsidRPr="00527104">
        <w:rPr>
          <w:rFonts w:ascii="Book Antiqua" w:eastAsia="Times New Roman" w:hAnsi="Book Antiqua" w:cs="Open Sans"/>
          <w:i/>
          <w:sz w:val="24"/>
          <w:szCs w:val="24"/>
          <w:u w:val="single"/>
          <w:lang w:eastAsia="es-CO"/>
        </w:rPr>
        <w:t>12</w:t>
      </w:r>
      <w:r w:rsidR="00BF1B6F" w:rsidRPr="00527104">
        <w:rPr>
          <w:rFonts w:ascii="Book Antiqua" w:eastAsia="Times New Roman" w:hAnsi="Book Antiqua" w:cs="Open Sans"/>
          <w:i/>
          <w:sz w:val="24"/>
          <w:szCs w:val="24"/>
          <w:u w:val="single"/>
          <w:lang w:eastAsia="es-CO"/>
        </w:rPr>
        <w:t>) meses, prorrogables por una sola vez</w:t>
      </w:r>
      <w:r w:rsidR="00DA38C4" w:rsidRPr="00527104">
        <w:rPr>
          <w:rFonts w:ascii="Book Antiqua" w:eastAsia="Times New Roman" w:hAnsi="Book Antiqua" w:cs="Open Sans"/>
          <w:i/>
          <w:sz w:val="24"/>
          <w:szCs w:val="24"/>
          <w:u w:val="single"/>
          <w:lang w:eastAsia="es-CO"/>
        </w:rPr>
        <w:t xml:space="preserve"> hasta por la mitad de este término</w:t>
      </w:r>
      <w:r w:rsidR="00BF1B6F" w:rsidRPr="00527104">
        <w:rPr>
          <w:rFonts w:ascii="Book Antiqua" w:eastAsia="Times New Roman" w:hAnsi="Book Antiqua" w:cs="Open Sans"/>
          <w:i/>
          <w:sz w:val="24"/>
          <w:szCs w:val="24"/>
          <w:u w:val="single"/>
          <w:lang w:eastAsia="es-CO"/>
        </w:rPr>
        <w:t xml:space="preserve">, mediante </w:t>
      </w:r>
      <w:r w:rsidR="0094169E" w:rsidRPr="00527104">
        <w:rPr>
          <w:rFonts w:ascii="Book Antiqua" w:eastAsia="Times New Roman" w:hAnsi="Book Antiqua" w:cs="Open Sans"/>
          <w:i/>
          <w:sz w:val="24"/>
          <w:szCs w:val="24"/>
          <w:u w:val="single"/>
          <w:lang w:eastAsia="es-CO"/>
        </w:rPr>
        <w:t xml:space="preserve">Resolución </w:t>
      </w:r>
      <w:r w:rsidR="00BF1B6F" w:rsidRPr="00527104">
        <w:rPr>
          <w:rFonts w:ascii="Book Antiqua" w:eastAsia="Times New Roman" w:hAnsi="Book Antiqua" w:cs="Open Sans"/>
          <w:i/>
          <w:sz w:val="24"/>
          <w:szCs w:val="24"/>
          <w:u w:val="single"/>
          <w:lang w:eastAsia="es-CO"/>
        </w:rPr>
        <w:t>motivada</w:t>
      </w:r>
      <w:r w:rsidR="00CE1FD8" w:rsidRPr="00527104">
        <w:rPr>
          <w:rFonts w:ascii="Book Antiqua" w:eastAsia="Times New Roman" w:hAnsi="Book Antiqua" w:cs="Open Sans"/>
          <w:i/>
          <w:sz w:val="24"/>
          <w:szCs w:val="24"/>
          <w:u w:val="single"/>
          <w:lang w:eastAsia="es-CO"/>
        </w:rPr>
        <w:t xml:space="preserve"> que deberá ser revisada por el superior jerárquico</w:t>
      </w:r>
      <w:r w:rsidR="00BF1B6F" w:rsidRPr="00527104">
        <w:rPr>
          <w:rFonts w:ascii="Book Antiqua" w:eastAsia="Times New Roman" w:hAnsi="Book Antiqua" w:cs="Open Sans"/>
          <w:i/>
          <w:sz w:val="24"/>
          <w:szCs w:val="24"/>
          <w:u w:val="single"/>
          <w:lang w:eastAsia="es-CO"/>
        </w:rPr>
        <w:t>.</w:t>
      </w:r>
      <w:r w:rsidR="00CE1FD8" w:rsidRPr="00527104">
        <w:rPr>
          <w:rFonts w:ascii="Book Antiqua" w:eastAsia="Times New Roman" w:hAnsi="Book Antiqua" w:cs="Open Sans"/>
          <w:i/>
          <w:sz w:val="24"/>
          <w:szCs w:val="24"/>
          <w:u w:val="single"/>
          <w:lang w:eastAsia="es-CO"/>
        </w:rPr>
        <w:t xml:space="preserve"> </w:t>
      </w:r>
    </w:p>
    <w:p w:rsidR="00DA38C4" w:rsidRPr="00527104" w:rsidRDefault="00CE1FD8" w:rsidP="00AF2039">
      <w:pPr>
        <w:spacing w:before="100" w:beforeAutospacing="1" w:after="100" w:afterAutospacing="1" w:line="270" w:lineRule="atLeast"/>
        <w:jc w:val="both"/>
        <w:rPr>
          <w:rFonts w:ascii="Book Antiqua" w:eastAsia="Times New Roman" w:hAnsi="Book Antiqua" w:cs="Open Sans"/>
          <w:i/>
          <w:sz w:val="24"/>
          <w:szCs w:val="24"/>
          <w:u w:val="single"/>
          <w:lang w:eastAsia="es-CO"/>
        </w:rPr>
      </w:pPr>
      <w:r w:rsidRPr="00527104">
        <w:rPr>
          <w:rFonts w:ascii="Book Antiqua" w:eastAsia="Times New Roman" w:hAnsi="Book Antiqua" w:cs="Open Sans"/>
          <w:i/>
          <w:sz w:val="24"/>
          <w:szCs w:val="24"/>
          <w:u w:val="single"/>
          <w:lang w:eastAsia="es-CO"/>
        </w:rPr>
        <w:t>El superior jerárquico, al revisar la Resolución de prórroga, podrá confirmarla o revocarla cuando determine que el expediente cuenta con la información suficiente para p</w:t>
      </w:r>
      <w:r w:rsidR="00024DA2" w:rsidRPr="00527104">
        <w:rPr>
          <w:rFonts w:ascii="Book Antiqua" w:eastAsia="Times New Roman" w:hAnsi="Book Antiqua" w:cs="Open Sans"/>
          <w:i/>
          <w:sz w:val="24"/>
          <w:szCs w:val="24"/>
          <w:u w:val="single"/>
          <w:lang w:eastAsia="es-CO"/>
        </w:rPr>
        <w:t xml:space="preserve">resentar la demanda, en cuyo caso devolverá el expediente a la Fiscalía de origen para que </w:t>
      </w:r>
      <w:r w:rsidR="0094169E" w:rsidRPr="00527104">
        <w:rPr>
          <w:rFonts w:ascii="Book Antiqua" w:eastAsia="Times New Roman" w:hAnsi="Book Antiqua" w:cs="Open Sans"/>
          <w:i/>
          <w:sz w:val="24"/>
          <w:szCs w:val="24"/>
          <w:u w:val="single"/>
          <w:lang w:eastAsia="es-CO"/>
        </w:rPr>
        <w:t xml:space="preserve">proceda </w:t>
      </w:r>
      <w:r w:rsidR="00024DA2" w:rsidRPr="00527104">
        <w:rPr>
          <w:rFonts w:ascii="Book Antiqua" w:eastAsia="Times New Roman" w:hAnsi="Book Antiqua" w:cs="Open Sans"/>
          <w:i/>
          <w:sz w:val="24"/>
          <w:szCs w:val="24"/>
          <w:u w:val="single"/>
          <w:lang w:eastAsia="es-CO"/>
        </w:rPr>
        <w:t>con la interposición inmediata de la misma.  El superior jerárquico</w:t>
      </w:r>
      <w:r w:rsidRPr="00527104">
        <w:rPr>
          <w:rFonts w:ascii="Book Antiqua" w:eastAsia="Times New Roman" w:hAnsi="Book Antiqua" w:cs="Open Sans"/>
          <w:i/>
          <w:sz w:val="24"/>
          <w:szCs w:val="24"/>
          <w:u w:val="single"/>
          <w:lang w:eastAsia="es-CO"/>
        </w:rPr>
        <w:t xml:space="preserve"> dispondrá del término de tres (3) días contados a partir del momento en que reciba el expediente</w:t>
      </w:r>
      <w:r w:rsidR="00024DA2" w:rsidRPr="00527104">
        <w:rPr>
          <w:rFonts w:ascii="Book Antiqua" w:eastAsia="Times New Roman" w:hAnsi="Book Antiqua" w:cs="Open Sans"/>
          <w:i/>
          <w:sz w:val="24"/>
          <w:szCs w:val="24"/>
          <w:u w:val="single"/>
          <w:lang w:eastAsia="es-CO"/>
        </w:rPr>
        <w:t xml:space="preserve"> para tomar dicha decisión, contra la cual no procede recurso alguno. </w:t>
      </w:r>
      <w:r w:rsidRPr="00527104">
        <w:rPr>
          <w:rFonts w:ascii="Book Antiqua" w:eastAsia="Times New Roman" w:hAnsi="Book Antiqua" w:cs="Open Sans"/>
          <w:i/>
          <w:sz w:val="24"/>
          <w:szCs w:val="24"/>
          <w:u w:val="single"/>
          <w:lang w:eastAsia="es-CO"/>
        </w:rPr>
        <w:t xml:space="preserve">   </w:t>
      </w:r>
      <w:r w:rsidR="00DA38C4" w:rsidRPr="00527104">
        <w:rPr>
          <w:rFonts w:ascii="Book Antiqua" w:eastAsia="Times New Roman" w:hAnsi="Book Antiqua" w:cs="Open Sans"/>
          <w:i/>
          <w:sz w:val="24"/>
          <w:szCs w:val="24"/>
          <w:u w:val="single"/>
          <w:lang w:eastAsia="es-CO"/>
        </w:rPr>
        <w:t xml:space="preserve"> </w:t>
      </w:r>
      <w:r w:rsidR="00BF1B6F" w:rsidRPr="00527104">
        <w:rPr>
          <w:rFonts w:ascii="Book Antiqua" w:eastAsia="Times New Roman" w:hAnsi="Book Antiqua" w:cs="Open Sans"/>
          <w:i/>
          <w:sz w:val="24"/>
          <w:szCs w:val="24"/>
          <w:u w:val="single"/>
          <w:lang w:eastAsia="es-CO"/>
        </w:rPr>
        <w:t xml:space="preserve">  </w:t>
      </w:r>
    </w:p>
    <w:p w:rsidR="000D396A" w:rsidRPr="00527104" w:rsidRDefault="00BF1B6F" w:rsidP="00AF2039">
      <w:pPr>
        <w:spacing w:before="100" w:beforeAutospacing="1" w:after="100" w:afterAutospacing="1" w:line="270" w:lineRule="atLeast"/>
        <w:jc w:val="both"/>
        <w:rPr>
          <w:rFonts w:ascii="Book Antiqua" w:eastAsia="Times New Roman" w:hAnsi="Book Antiqua" w:cs="Open Sans"/>
          <w:i/>
          <w:sz w:val="24"/>
          <w:szCs w:val="24"/>
          <w:lang w:eastAsia="es-CO"/>
        </w:rPr>
      </w:pPr>
      <w:r w:rsidRPr="00527104">
        <w:rPr>
          <w:rFonts w:ascii="Book Antiqua" w:eastAsia="Times New Roman" w:hAnsi="Book Antiqua" w:cs="Open Sans"/>
          <w:i/>
          <w:sz w:val="24"/>
          <w:szCs w:val="24"/>
          <w:u w:val="single"/>
          <w:lang w:eastAsia="es-CO"/>
        </w:rPr>
        <w:lastRenderedPageBreak/>
        <w:t>En los casos en los que</w:t>
      </w:r>
      <w:r w:rsidR="00DA38C4" w:rsidRPr="00527104">
        <w:rPr>
          <w:rFonts w:ascii="Book Antiqua" w:eastAsia="Times New Roman" w:hAnsi="Book Antiqua" w:cs="Open Sans"/>
          <w:i/>
          <w:sz w:val="24"/>
          <w:szCs w:val="24"/>
          <w:u w:val="single"/>
          <w:lang w:eastAsia="es-CO"/>
        </w:rPr>
        <w:t xml:space="preserve"> concurra cualquiera de las siguientes circunstancias, la duración de dicha fase podrá ser de hasta </w:t>
      </w:r>
      <w:r w:rsidR="00E9498C" w:rsidRPr="00527104">
        <w:rPr>
          <w:rFonts w:ascii="Book Antiqua" w:eastAsia="Times New Roman" w:hAnsi="Book Antiqua" w:cs="Open Sans"/>
          <w:i/>
          <w:sz w:val="24"/>
          <w:szCs w:val="24"/>
          <w:u w:val="single"/>
          <w:lang w:eastAsia="es-CO"/>
        </w:rPr>
        <w:t xml:space="preserve">veinticuatro </w:t>
      </w:r>
      <w:r w:rsidR="00DA38C4" w:rsidRPr="00527104">
        <w:rPr>
          <w:rFonts w:ascii="Book Antiqua" w:eastAsia="Times New Roman" w:hAnsi="Book Antiqua" w:cs="Open Sans"/>
          <w:i/>
          <w:sz w:val="24"/>
          <w:szCs w:val="24"/>
          <w:u w:val="single"/>
          <w:lang w:eastAsia="es-CO"/>
        </w:rPr>
        <w:t>(</w:t>
      </w:r>
      <w:r w:rsidR="00E9498C" w:rsidRPr="00527104">
        <w:rPr>
          <w:rFonts w:ascii="Book Antiqua" w:eastAsia="Times New Roman" w:hAnsi="Book Antiqua" w:cs="Open Sans"/>
          <w:i/>
          <w:sz w:val="24"/>
          <w:szCs w:val="24"/>
          <w:u w:val="single"/>
          <w:lang w:eastAsia="es-CO"/>
        </w:rPr>
        <w:t>2</w:t>
      </w:r>
      <w:r w:rsidR="00480810" w:rsidRPr="00527104">
        <w:rPr>
          <w:rFonts w:ascii="Book Antiqua" w:eastAsia="Times New Roman" w:hAnsi="Book Antiqua" w:cs="Open Sans"/>
          <w:i/>
          <w:sz w:val="24"/>
          <w:szCs w:val="24"/>
          <w:u w:val="single"/>
          <w:lang w:eastAsia="es-CO"/>
        </w:rPr>
        <w:t>4</w:t>
      </w:r>
      <w:r w:rsidR="00DA38C4" w:rsidRPr="00527104">
        <w:rPr>
          <w:rFonts w:ascii="Book Antiqua" w:eastAsia="Times New Roman" w:hAnsi="Book Antiqua" w:cs="Open Sans"/>
          <w:i/>
          <w:sz w:val="24"/>
          <w:szCs w:val="24"/>
          <w:u w:val="single"/>
          <w:lang w:eastAsia="es-CO"/>
        </w:rPr>
        <w:t xml:space="preserve">) meses, sin posibilidad de </w:t>
      </w:r>
      <w:r w:rsidR="00B43AFB" w:rsidRPr="00527104">
        <w:rPr>
          <w:rFonts w:ascii="Book Antiqua" w:eastAsia="Times New Roman" w:hAnsi="Book Antiqua" w:cs="Open Sans"/>
          <w:i/>
          <w:sz w:val="24"/>
          <w:szCs w:val="24"/>
          <w:u w:val="single"/>
          <w:lang w:eastAsia="es-CO"/>
        </w:rPr>
        <w:t>prórroga</w:t>
      </w:r>
      <w:r w:rsidR="00DA38C4" w:rsidRPr="00527104">
        <w:rPr>
          <w:rFonts w:ascii="Book Antiqua" w:eastAsia="Times New Roman" w:hAnsi="Book Antiqua" w:cs="Open Sans"/>
          <w:i/>
          <w:sz w:val="24"/>
          <w:szCs w:val="24"/>
          <w:lang w:eastAsia="es-CO"/>
        </w:rPr>
        <w:t>:</w:t>
      </w:r>
    </w:p>
    <w:p w:rsidR="00DA38C4" w:rsidRPr="00527104" w:rsidRDefault="00DA38C4" w:rsidP="00AF2039">
      <w:pPr>
        <w:pStyle w:val="Prrafodelista"/>
        <w:numPr>
          <w:ilvl w:val="0"/>
          <w:numId w:val="1"/>
        </w:numPr>
        <w:spacing w:before="100" w:beforeAutospacing="1" w:after="100" w:afterAutospacing="1" w:line="270" w:lineRule="atLeast"/>
        <w:ind w:left="360"/>
        <w:jc w:val="both"/>
        <w:rPr>
          <w:rFonts w:ascii="Book Antiqua" w:eastAsia="Times New Roman" w:hAnsi="Book Antiqua" w:cs="Open Sans"/>
          <w:i/>
          <w:sz w:val="24"/>
          <w:szCs w:val="24"/>
          <w:u w:val="single"/>
          <w:lang w:eastAsia="es-CO"/>
        </w:rPr>
      </w:pPr>
      <w:r w:rsidRPr="00527104">
        <w:rPr>
          <w:rFonts w:ascii="Book Antiqua" w:eastAsia="Times New Roman" w:hAnsi="Book Antiqua" w:cs="Open Sans"/>
          <w:i/>
          <w:sz w:val="24"/>
          <w:szCs w:val="24"/>
          <w:u w:val="single"/>
          <w:lang w:eastAsia="es-CO"/>
        </w:rPr>
        <w:t xml:space="preserve">Cuando la acción </w:t>
      </w:r>
      <w:r w:rsidR="00E02BC9" w:rsidRPr="00527104">
        <w:rPr>
          <w:rFonts w:ascii="Book Antiqua" w:eastAsia="Times New Roman" w:hAnsi="Book Antiqua" w:cs="Open Sans"/>
          <w:i/>
          <w:sz w:val="24"/>
          <w:szCs w:val="24"/>
          <w:u w:val="single"/>
          <w:lang w:eastAsia="es-CO"/>
        </w:rPr>
        <w:t xml:space="preserve">patrimonial </w:t>
      </w:r>
      <w:r w:rsidRPr="00527104">
        <w:rPr>
          <w:rFonts w:ascii="Book Antiqua" w:eastAsia="Times New Roman" w:hAnsi="Book Antiqua" w:cs="Open Sans"/>
          <w:i/>
          <w:sz w:val="24"/>
          <w:szCs w:val="24"/>
          <w:u w:val="single"/>
          <w:lang w:eastAsia="es-CO"/>
        </w:rPr>
        <w:t>recaiga sobre bienes que se encue</w:t>
      </w:r>
      <w:r w:rsidR="00E02BC9" w:rsidRPr="00527104">
        <w:rPr>
          <w:rFonts w:ascii="Book Antiqua" w:eastAsia="Times New Roman" w:hAnsi="Book Antiqua" w:cs="Open Sans"/>
          <w:i/>
          <w:sz w:val="24"/>
          <w:szCs w:val="24"/>
          <w:u w:val="single"/>
          <w:lang w:eastAsia="es-CO"/>
        </w:rPr>
        <w:t xml:space="preserve">ntren ubicados en el extranjero. </w:t>
      </w:r>
    </w:p>
    <w:p w:rsidR="00B43AFB" w:rsidRPr="00527104" w:rsidRDefault="00E02BC9" w:rsidP="00AF2039">
      <w:pPr>
        <w:pStyle w:val="Prrafodelista"/>
        <w:numPr>
          <w:ilvl w:val="0"/>
          <w:numId w:val="1"/>
        </w:numPr>
        <w:spacing w:before="100" w:beforeAutospacing="1" w:after="100" w:afterAutospacing="1" w:line="270" w:lineRule="atLeast"/>
        <w:ind w:left="360"/>
        <w:jc w:val="both"/>
        <w:rPr>
          <w:rFonts w:ascii="Book Antiqua" w:eastAsia="Times New Roman" w:hAnsi="Book Antiqua" w:cs="Open Sans"/>
          <w:i/>
          <w:sz w:val="24"/>
          <w:szCs w:val="24"/>
          <w:u w:val="single"/>
          <w:lang w:eastAsia="es-CO"/>
        </w:rPr>
      </w:pPr>
      <w:r w:rsidRPr="00527104">
        <w:rPr>
          <w:rFonts w:ascii="Book Antiqua" w:eastAsia="Times New Roman" w:hAnsi="Book Antiqua" w:cs="Open Sans"/>
          <w:i/>
          <w:sz w:val="24"/>
          <w:szCs w:val="24"/>
          <w:u w:val="single"/>
          <w:lang w:eastAsia="es-CO"/>
        </w:rPr>
        <w:t xml:space="preserve">Cuando la acción patrimonial recaiga sobre </w:t>
      </w:r>
      <w:r w:rsidR="00B43AFB" w:rsidRPr="00527104">
        <w:rPr>
          <w:rFonts w:ascii="Book Antiqua" w:eastAsia="Times New Roman" w:hAnsi="Book Antiqua" w:cs="Open Sans"/>
          <w:i/>
          <w:sz w:val="24"/>
          <w:szCs w:val="24"/>
          <w:u w:val="single"/>
          <w:lang w:eastAsia="es-CO"/>
        </w:rPr>
        <w:t>un número de bienes superior a diez (10).</w:t>
      </w:r>
    </w:p>
    <w:p w:rsidR="00B43AFB" w:rsidRPr="00527104" w:rsidRDefault="00B43AFB" w:rsidP="00AF2039">
      <w:pPr>
        <w:pStyle w:val="Prrafodelista"/>
        <w:numPr>
          <w:ilvl w:val="0"/>
          <w:numId w:val="1"/>
        </w:numPr>
        <w:spacing w:before="100" w:beforeAutospacing="1" w:after="100" w:afterAutospacing="1" w:line="270" w:lineRule="atLeast"/>
        <w:ind w:left="360"/>
        <w:jc w:val="both"/>
        <w:rPr>
          <w:rFonts w:ascii="Book Antiqua" w:eastAsia="Times New Roman" w:hAnsi="Book Antiqua" w:cs="Open Sans"/>
          <w:i/>
          <w:sz w:val="24"/>
          <w:szCs w:val="24"/>
          <w:u w:val="single"/>
          <w:lang w:eastAsia="es-CO"/>
        </w:rPr>
      </w:pPr>
      <w:r w:rsidRPr="00527104">
        <w:rPr>
          <w:rFonts w:ascii="Book Antiqua" w:eastAsia="Times New Roman" w:hAnsi="Book Antiqua" w:cs="Open Sans"/>
          <w:i/>
          <w:sz w:val="24"/>
          <w:szCs w:val="24"/>
          <w:u w:val="single"/>
          <w:lang w:eastAsia="es-CO"/>
        </w:rPr>
        <w:t xml:space="preserve">Cuando la acción patrimonial recaiga sobre bienes </w:t>
      </w:r>
      <w:r w:rsidR="008D2A2D" w:rsidRPr="00527104">
        <w:rPr>
          <w:rFonts w:ascii="Book Antiqua" w:eastAsia="Times New Roman" w:hAnsi="Book Antiqua" w:cs="Open Sans"/>
          <w:i/>
          <w:sz w:val="24"/>
          <w:szCs w:val="24"/>
          <w:u w:val="single"/>
          <w:lang w:eastAsia="es-CO"/>
        </w:rPr>
        <w:t>vinculados a</w:t>
      </w:r>
      <w:r w:rsidRPr="00527104">
        <w:rPr>
          <w:rFonts w:ascii="Book Antiqua" w:eastAsia="Times New Roman" w:hAnsi="Book Antiqua" w:cs="Open Sans"/>
          <w:i/>
          <w:sz w:val="24"/>
          <w:szCs w:val="24"/>
          <w:u w:val="single"/>
          <w:lang w:eastAsia="es-CO"/>
        </w:rPr>
        <w:t xml:space="preserve"> </w:t>
      </w:r>
      <w:r w:rsidR="001A2535" w:rsidRPr="00527104">
        <w:rPr>
          <w:rFonts w:ascii="Book Antiqua" w:eastAsia="Times New Roman" w:hAnsi="Book Antiqua" w:cs="Open Sans"/>
          <w:i/>
          <w:sz w:val="24"/>
          <w:szCs w:val="24"/>
          <w:u w:val="single"/>
          <w:lang w:eastAsia="es-CO"/>
        </w:rPr>
        <w:t>grupos armados organizados</w:t>
      </w:r>
      <w:r w:rsidRPr="00527104">
        <w:rPr>
          <w:rFonts w:ascii="Book Antiqua" w:eastAsia="Times New Roman" w:hAnsi="Book Antiqua" w:cs="Open Sans"/>
          <w:i/>
          <w:sz w:val="24"/>
          <w:szCs w:val="24"/>
          <w:u w:val="single"/>
          <w:lang w:eastAsia="es-CO"/>
        </w:rPr>
        <w:t xml:space="preserve"> o grupos de delincuencia organizada.</w:t>
      </w:r>
    </w:p>
    <w:p w:rsidR="00B43AFB" w:rsidRPr="00527104" w:rsidRDefault="00B43AFB" w:rsidP="00AF2039">
      <w:pPr>
        <w:pStyle w:val="Prrafodelista"/>
        <w:numPr>
          <w:ilvl w:val="0"/>
          <w:numId w:val="1"/>
        </w:numPr>
        <w:spacing w:before="100" w:beforeAutospacing="1" w:after="100" w:afterAutospacing="1" w:line="270" w:lineRule="atLeast"/>
        <w:ind w:left="360"/>
        <w:jc w:val="both"/>
        <w:rPr>
          <w:rFonts w:ascii="Book Antiqua" w:eastAsia="Times New Roman" w:hAnsi="Book Antiqua" w:cs="Open Sans"/>
          <w:i/>
          <w:sz w:val="24"/>
          <w:szCs w:val="24"/>
          <w:u w:val="single"/>
          <w:lang w:eastAsia="es-CO"/>
        </w:rPr>
      </w:pPr>
      <w:r w:rsidRPr="00527104">
        <w:rPr>
          <w:rFonts w:ascii="Book Antiqua" w:eastAsia="Times New Roman" w:hAnsi="Book Antiqua" w:cs="Open Sans"/>
          <w:i/>
          <w:sz w:val="24"/>
          <w:szCs w:val="24"/>
          <w:u w:val="single"/>
          <w:lang w:eastAsia="es-CO"/>
        </w:rPr>
        <w:t>Cuando el número de afectados sea igual o superior a cinco (5).</w:t>
      </w:r>
    </w:p>
    <w:p w:rsidR="00B43AFB" w:rsidRPr="00527104" w:rsidRDefault="00B43AFB" w:rsidP="00AF2039">
      <w:pPr>
        <w:pStyle w:val="Prrafodelista"/>
        <w:spacing w:before="100" w:beforeAutospacing="1" w:after="100" w:afterAutospacing="1" w:line="270" w:lineRule="atLeast"/>
        <w:ind w:left="360"/>
        <w:jc w:val="both"/>
        <w:rPr>
          <w:rFonts w:ascii="Book Antiqua" w:eastAsia="Times New Roman" w:hAnsi="Book Antiqua" w:cs="Open Sans"/>
          <w:i/>
          <w:sz w:val="24"/>
          <w:szCs w:val="24"/>
          <w:u w:val="single"/>
          <w:lang w:eastAsia="es-CO"/>
        </w:rPr>
      </w:pPr>
    </w:p>
    <w:p w:rsidR="00E02BC9" w:rsidRPr="00527104" w:rsidRDefault="00B43AFB" w:rsidP="00AF2039">
      <w:pPr>
        <w:pStyle w:val="Prrafodelista"/>
        <w:spacing w:before="100" w:beforeAutospacing="1" w:after="100" w:afterAutospacing="1" w:line="270" w:lineRule="atLeast"/>
        <w:ind w:left="0"/>
        <w:jc w:val="both"/>
        <w:rPr>
          <w:rFonts w:ascii="Book Antiqua" w:eastAsia="Times New Roman" w:hAnsi="Book Antiqua" w:cs="Open Sans"/>
          <w:i/>
          <w:sz w:val="24"/>
          <w:szCs w:val="24"/>
          <w:u w:val="single"/>
          <w:lang w:eastAsia="es-CO"/>
        </w:rPr>
      </w:pPr>
      <w:r w:rsidRPr="00527104">
        <w:rPr>
          <w:rFonts w:ascii="Book Antiqua" w:eastAsia="Times New Roman" w:hAnsi="Book Antiqua" w:cs="Open Sans"/>
          <w:b/>
          <w:i/>
          <w:sz w:val="24"/>
          <w:szCs w:val="24"/>
          <w:u w:val="single"/>
          <w:lang w:eastAsia="es-CO"/>
        </w:rPr>
        <w:t xml:space="preserve">PARÁGRAFO. </w:t>
      </w:r>
      <w:r w:rsidRPr="00527104">
        <w:rPr>
          <w:rFonts w:ascii="Book Antiqua" w:eastAsia="Times New Roman" w:hAnsi="Book Antiqua" w:cs="Open Sans"/>
          <w:i/>
          <w:sz w:val="24"/>
          <w:szCs w:val="24"/>
          <w:u w:val="single"/>
          <w:lang w:eastAsia="es-CO"/>
        </w:rPr>
        <w:t xml:space="preserve">Cumplido el término de que trata el presente artículo sin que se haya dictado el archivo o presentado la demanda de extinción de dominio, el expediente se reasignará a </w:t>
      </w:r>
      <w:r w:rsidR="00024DA2" w:rsidRPr="00527104">
        <w:rPr>
          <w:rFonts w:ascii="Book Antiqua" w:eastAsia="Times New Roman" w:hAnsi="Book Antiqua" w:cs="Open Sans"/>
          <w:i/>
          <w:sz w:val="24"/>
          <w:szCs w:val="24"/>
          <w:u w:val="single"/>
          <w:lang w:eastAsia="es-CO"/>
        </w:rPr>
        <w:t>otro Fiscal, para que dentro de</w:t>
      </w:r>
      <w:r w:rsidR="00A732F4" w:rsidRPr="00527104">
        <w:rPr>
          <w:rFonts w:ascii="Book Antiqua" w:eastAsia="Times New Roman" w:hAnsi="Book Antiqua" w:cs="Open Sans"/>
          <w:i/>
          <w:sz w:val="24"/>
          <w:szCs w:val="24"/>
          <w:u w:val="single"/>
          <w:lang w:eastAsia="es-CO"/>
        </w:rPr>
        <w:t>l mes siguiente</w:t>
      </w:r>
      <w:r w:rsidR="00024DA2" w:rsidRPr="00527104">
        <w:rPr>
          <w:rFonts w:ascii="Book Antiqua" w:eastAsia="Times New Roman" w:hAnsi="Book Antiqua" w:cs="Open Sans"/>
          <w:i/>
          <w:sz w:val="24"/>
          <w:szCs w:val="24"/>
          <w:u w:val="single"/>
          <w:lang w:eastAsia="es-CO"/>
        </w:rPr>
        <w:t xml:space="preserve"> adopte la decisión que corresponda. El superior jerárquico </w:t>
      </w:r>
      <w:r w:rsidR="00A732F4" w:rsidRPr="00527104">
        <w:rPr>
          <w:rFonts w:ascii="Book Antiqua" w:eastAsia="Times New Roman" w:hAnsi="Book Antiqua" w:cs="Open Sans"/>
          <w:i/>
          <w:sz w:val="24"/>
          <w:szCs w:val="24"/>
          <w:u w:val="single"/>
          <w:lang w:eastAsia="es-CO"/>
        </w:rPr>
        <w:t xml:space="preserve">ordenará </w:t>
      </w:r>
      <w:r w:rsidR="0094169E" w:rsidRPr="00527104">
        <w:rPr>
          <w:rFonts w:ascii="Book Antiqua" w:eastAsia="Times New Roman" w:hAnsi="Book Antiqua" w:cs="Open Sans"/>
          <w:i/>
          <w:sz w:val="24"/>
          <w:szCs w:val="24"/>
          <w:u w:val="single"/>
          <w:lang w:eastAsia="es-CO"/>
        </w:rPr>
        <w:t>la apertura de la correspondiente investigación disciplinaria o compulsará copias a las autoridades disciplinarias</w:t>
      </w:r>
      <w:r w:rsidR="00024DA2" w:rsidRPr="00527104">
        <w:rPr>
          <w:rFonts w:ascii="Book Antiqua" w:eastAsia="Times New Roman" w:hAnsi="Book Antiqua" w:cs="Open Sans"/>
          <w:i/>
          <w:sz w:val="24"/>
          <w:szCs w:val="24"/>
          <w:u w:val="single"/>
          <w:lang w:eastAsia="es-CO"/>
        </w:rPr>
        <w:t xml:space="preserve"> y penales para</w:t>
      </w:r>
      <w:r w:rsidR="00825EF2" w:rsidRPr="00527104">
        <w:rPr>
          <w:rFonts w:ascii="Book Antiqua" w:eastAsia="Times New Roman" w:hAnsi="Book Antiqua" w:cs="Open Sans"/>
          <w:i/>
          <w:sz w:val="24"/>
          <w:szCs w:val="24"/>
          <w:u w:val="single"/>
          <w:lang w:eastAsia="es-CO"/>
        </w:rPr>
        <w:t xml:space="preserve"> que</w:t>
      </w:r>
      <w:r w:rsidR="00024DA2" w:rsidRPr="00527104">
        <w:rPr>
          <w:rFonts w:ascii="Book Antiqua" w:eastAsia="Times New Roman" w:hAnsi="Book Antiqua" w:cs="Open Sans"/>
          <w:i/>
          <w:sz w:val="24"/>
          <w:szCs w:val="24"/>
          <w:u w:val="single"/>
          <w:lang w:eastAsia="es-CO"/>
        </w:rPr>
        <w:t xml:space="preserve"> den inicio a las investigaciones en contra del Fiscal </w:t>
      </w:r>
      <w:r w:rsidR="00825EF2" w:rsidRPr="00527104">
        <w:rPr>
          <w:rFonts w:ascii="Book Antiqua" w:eastAsia="Times New Roman" w:hAnsi="Book Antiqua" w:cs="Open Sans"/>
          <w:i/>
          <w:sz w:val="24"/>
          <w:szCs w:val="24"/>
          <w:u w:val="single"/>
          <w:lang w:eastAsia="es-CO"/>
        </w:rPr>
        <w:t xml:space="preserve">relevado. </w:t>
      </w:r>
      <w:r w:rsidR="00024DA2" w:rsidRPr="00527104">
        <w:rPr>
          <w:rFonts w:ascii="Book Antiqua" w:eastAsia="Times New Roman" w:hAnsi="Book Antiqua" w:cs="Open Sans"/>
          <w:i/>
          <w:sz w:val="24"/>
          <w:szCs w:val="24"/>
          <w:u w:val="single"/>
          <w:lang w:eastAsia="es-CO"/>
        </w:rPr>
        <w:t xml:space="preserve"> </w:t>
      </w:r>
      <w:r w:rsidR="00024DA2" w:rsidRPr="00527104">
        <w:rPr>
          <w:rFonts w:ascii="Book Antiqua" w:eastAsia="Times New Roman" w:hAnsi="Book Antiqua" w:cs="Open Sans"/>
          <w:i/>
          <w:sz w:val="24"/>
          <w:szCs w:val="24"/>
          <w:lang w:eastAsia="es-CO"/>
        </w:rPr>
        <w:t xml:space="preserve"> </w:t>
      </w:r>
      <w:r w:rsidRPr="00527104">
        <w:rPr>
          <w:rFonts w:ascii="Book Antiqua" w:eastAsia="Times New Roman" w:hAnsi="Book Antiqua" w:cs="Open Sans"/>
          <w:i/>
          <w:sz w:val="24"/>
          <w:szCs w:val="24"/>
          <w:u w:val="single"/>
          <w:lang w:eastAsia="es-CO"/>
        </w:rPr>
        <w:t xml:space="preserve">  </w:t>
      </w:r>
    </w:p>
    <w:p w:rsidR="00427B4A" w:rsidRPr="00527104" w:rsidRDefault="0083060A" w:rsidP="006D3EB3">
      <w:pPr>
        <w:spacing w:after="0" w:line="240" w:lineRule="auto"/>
        <w:jc w:val="both"/>
        <w:rPr>
          <w:rFonts w:ascii="Book Antiqua" w:hAnsi="Book Antiqua"/>
          <w:sz w:val="24"/>
          <w:szCs w:val="24"/>
        </w:rPr>
      </w:pPr>
      <w:r w:rsidRPr="00527104">
        <w:rPr>
          <w:rFonts w:ascii="Book Antiqua" w:hAnsi="Book Antiqua"/>
          <w:b/>
          <w:sz w:val="24"/>
          <w:szCs w:val="24"/>
        </w:rPr>
        <w:t>Artículo 4</w:t>
      </w:r>
      <w:r w:rsidR="0015554A" w:rsidRPr="00527104">
        <w:rPr>
          <w:rFonts w:ascii="Book Antiqua" w:hAnsi="Book Antiqua"/>
          <w:b/>
          <w:sz w:val="24"/>
          <w:szCs w:val="24"/>
        </w:rPr>
        <w:t>º</w:t>
      </w:r>
      <w:r w:rsidR="005468D4" w:rsidRPr="00527104">
        <w:rPr>
          <w:rFonts w:ascii="Book Antiqua" w:hAnsi="Book Antiqua"/>
          <w:sz w:val="24"/>
          <w:szCs w:val="24"/>
        </w:rPr>
        <w:t xml:space="preserve">. </w:t>
      </w:r>
      <w:r w:rsidR="00427B4A" w:rsidRPr="00527104">
        <w:rPr>
          <w:rFonts w:ascii="Book Antiqua" w:hAnsi="Book Antiqua"/>
          <w:sz w:val="24"/>
          <w:szCs w:val="24"/>
        </w:rPr>
        <w:t xml:space="preserve">Adiciónese un parágrafo al artículo 125 de la Ley 1708 de 2014, el cual quedará así: </w:t>
      </w:r>
    </w:p>
    <w:p w:rsidR="00427B4A" w:rsidRPr="00527104" w:rsidRDefault="00427B4A" w:rsidP="006D3EB3">
      <w:pPr>
        <w:spacing w:after="0" w:line="240" w:lineRule="auto"/>
        <w:jc w:val="both"/>
        <w:rPr>
          <w:rFonts w:ascii="Book Antiqua" w:hAnsi="Book Antiqua"/>
          <w:sz w:val="24"/>
          <w:szCs w:val="24"/>
        </w:rPr>
      </w:pPr>
    </w:p>
    <w:p w:rsidR="00427B4A" w:rsidRPr="00527104" w:rsidRDefault="00427B4A" w:rsidP="00AF2039">
      <w:pPr>
        <w:spacing w:after="0" w:line="240" w:lineRule="auto"/>
        <w:jc w:val="both"/>
        <w:rPr>
          <w:rFonts w:ascii="Book Antiqua" w:eastAsia="Times New Roman" w:hAnsi="Book Antiqua" w:cs="Open Sans"/>
          <w:i/>
          <w:sz w:val="24"/>
          <w:szCs w:val="24"/>
          <w:lang w:eastAsia="es-CO"/>
        </w:rPr>
      </w:pPr>
      <w:bookmarkStart w:id="2" w:name="125"/>
      <w:r w:rsidRPr="00527104">
        <w:rPr>
          <w:rFonts w:ascii="Book Antiqua" w:eastAsia="Times New Roman" w:hAnsi="Book Antiqua" w:cs="Open Sans"/>
          <w:b/>
          <w:bCs/>
          <w:i/>
          <w:sz w:val="24"/>
          <w:szCs w:val="24"/>
          <w:lang w:eastAsia="es-CO"/>
        </w:rPr>
        <w:t>ARTÍCULO 125. DESARCHIVO.</w:t>
      </w:r>
      <w:bookmarkEnd w:id="2"/>
      <w:r w:rsidRPr="00527104">
        <w:rPr>
          <w:rFonts w:ascii="Book Antiqua" w:eastAsia="Times New Roman" w:hAnsi="Book Antiqua" w:cs="Open Sans"/>
          <w:i/>
          <w:sz w:val="24"/>
          <w:szCs w:val="24"/>
          <w:lang w:eastAsia="es-CO"/>
        </w:rPr>
        <w:t> El Fiscal General de la Nación o su delegado podrá de oficio o por solicitud del Ministerio Público, del Ministerio de Justicia y del Derecho, del denunciante o de cualquier persona o entidad que acredite interés, disponer el desarchivo de la actuación, en cualquier momento que surjan nuevos elementos de juicio que permitan desvirtuar de manera fundada, razonada y coherente los argumentos fácticos, jurídicos o probatorios planteados en la resolución de archivo provisional.</w:t>
      </w:r>
    </w:p>
    <w:p w:rsidR="00427B4A" w:rsidRPr="00527104" w:rsidRDefault="00427B4A" w:rsidP="00AF2039">
      <w:pPr>
        <w:spacing w:after="0" w:line="240" w:lineRule="auto"/>
        <w:jc w:val="both"/>
        <w:rPr>
          <w:rFonts w:ascii="Book Antiqua" w:eastAsia="Times New Roman" w:hAnsi="Book Antiqua" w:cs="Open Sans"/>
          <w:i/>
          <w:sz w:val="24"/>
          <w:szCs w:val="24"/>
          <w:lang w:eastAsia="es-CO"/>
        </w:rPr>
      </w:pPr>
    </w:p>
    <w:p w:rsidR="00427B4A" w:rsidRPr="00527104" w:rsidRDefault="00427B4A" w:rsidP="00AF2039">
      <w:pPr>
        <w:spacing w:after="0" w:line="240" w:lineRule="auto"/>
        <w:jc w:val="both"/>
        <w:rPr>
          <w:rFonts w:ascii="Book Antiqua" w:eastAsia="Times New Roman" w:hAnsi="Book Antiqua" w:cs="Open Sans"/>
          <w:i/>
          <w:sz w:val="24"/>
          <w:szCs w:val="24"/>
          <w:lang w:eastAsia="es-CO"/>
        </w:rPr>
      </w:pPr>
      <w:r w:rsidRPr="00527104">
        <w:rPr>
          <w:rFonts w:ascii="Book Antiqua" w:eastAsia="Times New Roman" w:hAnsi="Book Antiqua" w:cs="Open Sans"/>
          <w:i/>
          <w:sz w:val="24"/>
          <w:szCs w:val="24"/>
          <w:lang w:eastAsia="es-CO"/>
        </w:rPr>
        <w:t>En los eventos donde medie solicitud de desarchivo y el Fiscal decida mantener vigente la resolución de archivo provisional, el interesado podrá, dentro de los 10 días siguientes a la comunicación de la decisión que niega su petición, solicitar al Juez Especializado en Extinción de Dominio que ejerza un control de legalidad.</w:t>
      </w:r>
    </w:p>
    <w:p w:rsidR="00427B4A" w:rsidRPr="00527104" w:rsidRDefault="00427B4A" w:rsidP="00AF2039">
      <w:pPr>
        <w:spacing w:after="0" w:line="240" w:lineRule="auto"/>
        <w:jc w:val="both"/>
        <w:rPr>
          <w:rFonts w:ascii="Book Antiqua" w:eastAsia="Times New Roman" w:hAnsi="Book Antiqua" w:cs="Open Sans"/>
          <w:i/>
          <w:sz w:val="24"/>
          <w:szCs w:val="24"/>
          <w:lang w:eastAsia="es-CO"/>
        </w:rPr>
      </w:pPr>
    </w:p>
    <w:p w:rsidR="00427B4A" w:rsidRPr="00527104" w:rsidRDefault="00E34139" w:rsidP="00AF2039">
      <w:pPr>
        <w:spacing w:after="0" w:line="240" w:lineRule="auto"/>
        <w:jc w:val="both"/>
        <w:rPr>
          <w:rFonts w:ascii="Book Antiqua" w:eastAsia="Times New Roman" w:hAnsi="Book Antiqua" w:cs="Open Sans"/>
          <w:i/>
          <w:sz w:val="24"/>
          <w:szCs w:val="24"/>
          <w:u w:val="single"/>
          <w:lang w:eastAsia="es-CO"/>
        </w:rPr>
      </w:pPr>
      <w:r w:rsidRPr="00527104">
        <w:rPr>
          <w:rFonts w:ascii="Book Antiqua" w:eastAsia="Times New Roman" w:hAnsi="Book Antiqua" w:cs="Open Sans"/>
          <w:b/>
          <w:i/>
          <w:sz w:val="24"/>
          <w:szCs w:val="24"/>
          <w:u w:val="single"/>
          <w:lang w:eastAsia="es-CO"/>
        </w:rPr>
        <w:t>PARÁGRAFO</w:t>
      </w:r>
      <w:r w:rsidR="00427B4A" w:rsidRPr="00527104">
        <w:rPr>
          <w:rFonts w:ascii="Book Antiqua" w:eastAsia="Times New Roman" w:hAnsi="Book Antiqua" w:cs="Open Sans"/>
          <w:b/>
          <w:i/>
          <w:sz w:val="24"/>
          <w:szCs w:val="24"/>
          <w:u w:val="single"/>
          <w:lang w:eastAsia="es-CO"/>
        </w:rPr>
        <w:t xml:space="preserve">. </w:t>
      </w:r>
      <w:r w:rsidRPr="00527104">
        <w:rPr>
          <w:rFonts w:ascii="Book Antiqua" w:eastAsia="Times New Roman" w:hAnsi="Book Antiqua" w:cs="Open Sans"/>
          <w:i/>
          <w:sz w:val="24"/>
          <w:szCs w:val="24"/>
          <w:u w:val="single"/>
          <w:lang w:eastAsia="es-CO"/>
        </w:rPr>
        <w:t xml:space="preserve">Una vez ordenado el desarchivo de la actuación, el Fiscal delegado dispondrá de un término </w:t>
      </w:r>
      <w:r w:rsidR="003355FA" w:rsidRPr="00527104">
        <w:rPr>
          <w:rFonts w:ascii="Book Antiqua" w:eastAsia="Times New Roman" w:hAnsi="Book Antiqua" w:cs="Open Sans"/>
          <w:i/>
          <w:sz w:val="24"/>
          <w:szCs w:val="24"/>
          <w:u w:val="single"/>
          <w:lang w:eastAsia="es-CO"/>
        </w:rPr>
        <w:t xml:space="preserve">equivalente a la mitad del previsto en el artículo 123A para la práctica de las pruebas y la adopción de la decisión que correspondan. </w:t>
      </w:r>
    </w:p>
    <w:p w:rsidR="00427B4A" w:rsidRPr="00527104" w:rsidRDefault="00427B4A" w:rsidP="006D3EB3">
      <w:pPr>
        <w:spacing w:after="0" w:line="240" w:lineRule="auto"/>
        <w:jc w:val="both"/>
        <w:rPr>
          <w:rFonts w:ascii="Book Antiqua" w:hAnsi="Book Antiqua"/>
          <w:sz w:val="24"/>
          <w:szCs w:val="24"/>
        </w:rPr>
      </w:pPr>
      <w:r w:rsidRPr="00527104">
        <w:rPr>
          <w:rFonts w:ascii="Book Antiqua" w:hAnsi="Book Antiqua"/>
          <w:sz w:val="24"/>
          <w:szCs w:val="24"/>
        </w:rPr>
        <w:t xml:space="preserve"> </w:t>
      </w:r>
    </w:p>
    <w:p w:rsidR="0041410A" w:rsidRPr="00527104" w:rsidRDefault="0015554A" w:rsidP="006D3EB3">
      <w:pPr>
        <w:spacing w:after="0" w:line="240" w:lineRule="auto"/>
        <w:jc w:val="both"/>
        <w:rPr>
          <w:rFonts w:ascii="Book Antiqua" w:hAnsi="Book Antiqua"/>
          <w:sz w:val="24"/>
          <w:szCs w:val="24"/>
        </w:rPr>
      </w:pPr>
      <w:r w:rsidRPr="00527104">
        <w:rPr>
          <w:rFonts w:ascii="Book Antiqua" w:hAnsi="Book Antiqua"/>
          <w:b/>
          <w:sz w:val="24"/>
          <w:szCs w:val="24"/>
        </w:rPr>
        <w:t>Artí</w:t>
      </w:r>
      <w:r w:rsidR="0083060A" w:rsidRPr="00527104">
        <w:rPr>
          <w:rFonts w:ascii="Book Antiqua" w:hAnsi="Book Antiqua"/>
          <w:b/>
          <w:sz w:val="24"/>
          <w:szCs w:val="24"/>
        </w:rPr>
        <w:t>culo 5</w:t>
      </w:r>
      <w:r w:rsidRPr="00527104">
        <w:rPr>
          <w:rFonts w:ascii="Book Antiqua" w:hAnsi="Book Antiqua"/>
          <w:b/>
          <w:sz w:val="24"/>
          <w:szCs w:val="24"/>
        </w:rPr>
        <w:t>º.</w:t>
      </w:r>
      <w:r w:rsidRPr="00527104">
        <w:rPr>
          <w:rFonts w:ascii="Book Antiqua" w:hAnsi="Book Antiqua"/>
          <w:sz w:val="24"/>
          <w:szCs w:val="24"/>
        </w:rPr>
        <w:t xml:space="preserve"> </w:t>
      </w:r>
      <w:r w:rsidR="00434395" w:rsidRPr="00A450BF">
        <w:rPr>
          <w:rFonts w:ascii="Book Antiqua" w:hAnsi="Book Antiqua"/>
          <w:sz w:val="24"/>
          <w:szCs w:val="24"/>
        </w:rPr>
        <w:t xml:space="preserve">A partir de la entrada en vigencia de la presente Ley, </w:t>
      </w:r>
      <w:r w:rsidR="00434395">
        <w:rPr>
          <w:rFonts w:ascii="Book Antiqua" w:hAnsi="Book Antiqua"/>
          <w:sz w:val="24"/>
          <w:szCs w:val="24"/>
        </w:rPr>
        <w:t xml:space="preserve">todas </w:t>
      </w:r>
      <w:r w:rsidR="0041410A" w:rsidRPr="00527104">
        <w:rPr>
          <w:rFonts w:ascii="Book Antiqua" w:hAnsi="Book Antiqua"/>
          <w:sz w:val="24"/>
          <w:szCs w:val="24"/>
        </w:rPr>
        <w:t xml:space="preserve">las actuaciones </w:t>
      </w:r>
      <w:r w:rsidR="00291936" w:rsidRPr="00527104">
        <w:rPr>
          <w:rFonts w:ascii="Book Antiqua" w:hAnsi="Book Antiqua"/>
          <w:sz w:val="24"/>
          <w:szCs w:val="24"/>
        </w:rPr>
        <w:t xml:space="preserve">que </w:t>
      </w:r>
      <w:r w:rsidR="00434395">
        <w:rPr>
          <w:rFonts w:ascii="Book Antiqua" w:hAnsi="Book Antiqua"/>
          <w:sz w:val="24"/>
          <w:szCs w:val="24"/>
        </w:rPr>
        <w:t xml:space="preserve">estén cursando </w:t>
      </w:r>
      <w:r w:rsidR="0041410A" w:rsidRPr="00527104">
        <w:rPr>
          <w:rFonts w:ascii="Book Antiqua" w:hAnsi="Book Antiqua"/>
          <w:sz w:val="24"/>
          <w:szCs w:val="24"/>
        </w:rPr>
        <w:t>en Fase Inicial</w:t>
      </w:r>
      <w:r w:rsidR="00291936" w:rsidRPr="00527104">
        <w:rPr>
          <w:rFonts w:ascii="Book Antiqua" w:hAnsi="Book Antiqua"/>
          <w:sz w:val="24"/>
          <w:szCs w:val="24"/>
        </w:rPr>
        <w:t>, conforme al tr</w:t>
      </w:r>
      <w:r w:rsidR="00434395">
        <w:rPr>
          <w:rFonts w:ascii="Book Antiqua" w:hAnsi="Book Antiqua"/>
          <w:sz w:val="24"/>
          <w:szCs w:val="24"/>
        </w:rPr>
        <w:t>ámite de la Ley 1708 de 2014,</w:t>
      </w:r>
      <w:r w:rsidR="0041410A" w:rsidRPr="00527104">
        <w:rPr>
          <w:rFonts w:ascii="Book Antiqua" w:hAnsi="Book Antiqua"/>
          <w:sz w:val="24"/>
          <w:szCs w:val="24"/>
        </w:rPr>
        <w:t xml:space="preserve"> </w:t>
      </w:r>
      <w:r w:rsidR="00434395">
        <w:rPr>
          <w:rFonts w:ascii="Book Antiqua" w:hAnsi="Book Antiqua"/>
          <w:sz w:val="24"/>
          <w:szCs w:val="24"/>
        </w:rPr>
        <w:t xml:space="preserve">quedan sujetas a los términos establecidos en </w:t>
      </w:r>
      <w:r w:rsidR="00291936" w:rsidRPr="00527104">
        <w:rPr>
          <w:rFonts w:ascii="Book Antiqua" w:hAnsi="Book Antiqua"/>
          <w:sz w:val="24"/>
          <w:szCs w:val="24"/>
        </w:rPr>
        <w:t>los artículos anteriores</w:t>
      </w:r>
      <w:r w:rsidR="001131C8">
        <w:rPr>
          <w:rFonts w:ascii="Book Antiqua" w:hAnsi="Book Antiqua"/>
          <w:sz w:val="24"/>
          <w:szCs w:val="24"/>
        </w:rPr>
        <w:t xml:space="preserve">. </w:t>
      </w:r>
      <w:r w:rsidR="00291936" w:rsidRPr="00527104">
        <w:rPr>
          <w:rFonts w:ascii="Book Antiqua" w:hAnsi="Book Antiqua"/>
          <w:sz w:val="24"/>
          <w:szCs w:val="24"/>
        </w:rPr>
        <w:t xml:space="preserve"> </w:t>
      </w:r>
      <w:r w:rsidR="0041410A" w:rsidRPr="00527104">
        <w:rPr>
          <w:rFonts w:ascii="Book Antiqua" w:hAnsi="Book Antiqua"/>
          <w:sz w:val="24"/>
          <w:szCs w:val="24"/>
        </w:rPr>
        <w:t xml:space="preserve"> </w:t>
      </w:r>
    </w:p>
    <w:p w:rsidR="0041410A" w:rsidRPr="00527104" w:rsidRDefault="0041410A" w:rsidP="006D3EB3">
      <w:pPr>
        <w:spacing w:after="0" w:line="240" w:lineRule="auto"/>
        <w:jc w:val="both"/>
        <w:rPr>
          <w:rFonts w:ascii="Book Antiqua" w:hAnsi="Book Antiqua"/>
          <w:sz w:val="24"/>
          <w:szCs w:val="24"/>
        </w:rPr>
      </w:pPr>
    </w:p>
    <w:p w:rsidR="00FE27FB" w:rsidRPr="00527104" w:rsidRDefault="0041410A" w:rsidP="006D3EB3">
      <w:pPr>
        <w:spacing w:after="0" w:line="240" w:lineRule="auto"/>
        <w:jc w:val="both"/>
        <w:rPr>
          <w:rFonts w:ascii="Book Antiqua" w:hAnsi="Book Antiqua"/>
          <w:sz w:val="24"/>
          <w:szCs w:val="24"/>
        </w:rPr>
      </w:pPr>
      <w:r w:rsidRPr="00527104">
        <w:rPr>
          <w:rFonts w:ascii="Book Antiqua" w:hAnsi="Book Antiqua"/>
          <w:b/>
          <w:sz w:val="24"/>
          <w:szCs w:val="24"/>
        </w:rPr>
        <w:t xml:space="preserve">Artículo 6º. </w:t>
      </w:r>
      <w:r w:rsidR="006D3EB3" w:rsidRPr="00527104">
        <w:rPr>
          <w:rFonts w:ascii="Book Antiqua" w:hAnsi="Book Antiqua"/>
          <w:sz w:val="24"/>
          <w:szCs w:val="24"/>
        </w:rPr>
        <w:t>La presente ley rige a partir de su promulgación y deroga las que le sean contrarias</w:t>
      </w:r>
      <w:r w:rsidR="00C45300" w:rsidRPr="00527104">
        <w:rPr>
          <w:rFonts w:ascii="Book Antiqua" w:hAnsi="Book Antiqua"/>
          <w:sz w:val="24"/>
          <w:szCs w:val="24"/>
        </w:rPr>
        <w:t>.</w:t>
      </w:r>
    </w:p>
    <w:p w:rsidR="0095380A" w:rsidRPr="00527104" w:rsidRDefault="0095380A" w:rsidP="006D3EB3">
      <w:pPr>
        <w:spacing w:after="0" w:line="240" w:lineRule="auto"/>
        <w:jc w:val="both"/>
        <w:rPr>
          <w:rFonts w:ascii="Book Antiqua" w:hAnsi="Book Antiqua"/>
          <w:sz w:val="24"/>
          <w:szCs w:val="24"/>
        </w:rPr>
      </w:pPr>
    </w:p>
    <w:p w:rsidR="00FB1C04" w:rsidRPr="00527104" w:rsidRDefault="00FB1C04" w:rsidP="0095380A">
      <w:pPr>
        <w:autoSpaceDE w:val="0"/>
        <w:autoSpaceDN w:val="0"/>
        <w:adjustRightInd w:val="0"/>
        <w:spacing w:after="0"/>
        <w:jc w:val="both"/>
        <w:rPr>
          <w:rFonts w:ascii="Book Antiqua" w:eastAsia="Calibri" w:hAnsi="Book Antiqua" w:cs="Arial"/>
          <w:sz w:val="24"/>
          <w:szCs w:val="24"/>
        </w:rPr>
      </w:pPr>
    </w:p>
    <w:p w:rsidR="00D80F1B" w:rsidRDefault="00D80F1B" w:rsidP="00D80F1B">
      <w:pPr>
        <w:spacing w:after="0"/>
        <w:rPr>
          <w:rFonts w:ascii="Book Antiqua" w:hAnsi="Book Antiqua" w:cs="Arial"/>
          <w:b/>
          <w:sz w:val="24"/>
          <w:szCs w:val="24"/>
        </w:rPr>
      </w:pPr>
    </w:p>
    <w:p w:rsidR="00D80F1B" w:rsidRDefault="00D80F1B" w:rsidP="00D80F1B">
      <w:pPr>
        <w:spacing w:after="0"/>
        <w:rPr>
          <w:rFonts w:ascii="Book Antiqua" w:hAnsi="Book Antiqua" w:cs="Arial"/>
          <w:b/>
          <w:sz w:val="24"/>
          <w:szCs w:val="24"/>
        </w:rPr>
      </w:pPr>
    </w:p>
    <w:p w:rsidR="0095380A" w:rsidRPr="00527104" w:rsidRDefault="0095380A" w:rsidP="00D80F1B">
      <w:pPr>
        <w:spacing w:after="0"/>
        <w:rPr>
          <w:rFonts w:ascii="Book Antiqua" w:hAnsi="Book Antiqua" w:cs="Arial"/>
          <w:b/>
          <w:sz w:val="24"/>
          <w:szCs w:val="24"/>
        </w:rPr>
      </w:pPr>
      <w:r w:rsidRPr="00527104">
        <w:rPr>
          <w:rFonts w:ascii="Book Antiqua" w:hAnsi="Book Antiqua" w:cs="Arial"/>
          <w:b/>
          <w:sz w:val="24"/>
          <w:szCs w:val="24"/>
        </w:rPr>
        <w:t xml:space="preserve">PAOLA HOLGUÍN                                    </w:t>
      </w:r>
      <w:r w:rsidR="00D80F1B">
        <w:rPr>
          <w:rFonts w:ascii="Book Antiqua" w:hAnsi="Book Antiqua" w:cs="Arial"/>
          <w:b/>
          <w:sz w:val="24"/>
          <w:szCs w:val="24"/>
        </w:rPr>
        <w:t xml:space="preserve">            </w:t>
      </w:r>
      <w:r w:rsidRPr="00527104">
        <w:rPr>
          <w:rFonts w:ascii="Book Antiqua" w:hAnsi="Book Antiqua" w:cs="Arial"/>
          <w:b/>
          <w:sz w:val="24"/>
          <w:szCs w:val="24"/>
        </w:rPr>
        <w:t xml:space="preserve"> JUAN ESPINAL</w:t>
      </w:r>
    </w:p>
    <w:p w:rsidR="0095380A" w:rsidRDefault="0095380A" w:rsidP="00D80F1B">
      <w:pPr>
        <w:spacing w:after="0"/>
        <w:rPr>
          <w:rFonts w:ascii="Book Antiqua" w:hAnsi="Book Antiqua" w:cs="Arial"/>
          <w:sz w:val="24"/>
          <w:szCs w:val="24"/>
        </w:rPr>
      </w:pPr>
      <w:r w:rsidRPr="00527104">
        <w:rPr>
          <w:rFonts w:ascii="Book Antiqua" w:hAnsi="Book Antiqua" w:cs="Arial"/>
          <w:sz w:val="24"/>
          <w:szCs w:val="24"/>
        </w:rPr>
        <w:t xml:space="preserve">Senadora de la República                   </w:t>
      </w:r>
      <w:r w:rsidR="00D80F1B">
        <w:rPr>
          <w:rFonts w:ascii="Book Antiqua" w:hAnsi="Book Antiqua" w:cs="Arial"/>
          <w:sz w:val="24"/>
          <w:szCs w:val="24"/>
        </w:rPr>
        <w:t xml:space="preserve">                     </w:t>
      </w:r>
      <w:r w:rsidRPr="00527104">
        <w:rPr>
          <w:rFonts w:ascii="Book Antiqua" w:hAnsi="Book Antiqua" w:cs="Arial"/>
          <w:sz w:val="24"/>
          <w:szCs w:val="24"/>
        </w:rPr>
        <w:t>Representante a la Cámara</w:t>
      </w:r>
    </w:p>
    <w:p w:rsidR="00A450BF" w:rsidRDefault="00A450BF" w:rsidP="00D80F1B">
      <w:pPr>
        <w:spacing w:after="0"/>
        <w:rPr>
          <w:rFonts w:ascii="Book Antiqua" w:hAnsi="Book Antiqua" w:cs="Arial"/>
          <w:sz w:val="24"/>
          <w:szCs w:val="24"/>
        </w:rPr>
      </w:pPr>
    </w:p>
    <w:p w:rsidR="00D80F1B" w:rsidRDefault="00D80F1B" w:rsidP="00D80F1B">
      <w:pPr>
        <w:spacing w:after="0"/>
        <w:rPr>
          <w:rFonts w:ascii="Book Antiqua" w:hAnsi="Book Antiqua" w:cs="Arial"/>
          <w:b/>
          <w:sz w:val="24"/>
          <w:szCs w:val="24"/>
        </w:rPr>
      </w:pPr>
    </w:p>
    <w:p w:rsidR="00D80F1B" w:rsidRDefault="00D80F1B" w:rsidP="00D80F1B">
      <w:pPr>
        <w:spacing w:after="0"/>
        <w:rPr>
          <w:rFonts w:ascii="Book Antiqua" w:hAnsi="Book Antiqua" w:cs="Arial"/>
          <w:b/>
          <w:sz w:val="24"/>
          <w:szCs w:val="24"/>
        </w:rPr>
      </w:pPr>
    </w:p>
    <w:p w:rsidR="00D80F1B" w:rsidRDefault="00D80F1B" w:rsidP="00D80F1B">
      <w:pPr>
        <w:spacing w:after="0"/>
        <w:rPr>
          <w:rFonts w:ascii="Book Antiqua" w:hAnsi="Book Antiqua" w:cs="Arial"/>
          <w:b/>
          <w:sz w:val="24"/>
          <w:szCs w:val="24"/>
        </w:rPr>
      </w:pPr>
    </w:p>
    <w:p w:rsidR="00D80F1B" w:rsidRDefault="00D80F1B" w:rsidP="00D80F1B">
      <w:pPr>
        <w:spacing w:after="0"/>
        <w:rPr>
          <w:rFonts w:ascii="Book Antiqua" w:hAnsi="Book Antiqua" w:cs="Arial"/>
          <w:b/>
          <w:sz w:val="24"/>
          <w:szCs w:val="24"/>
        </w:rPr>
      </w:pPr>
    </w:p>
    <w:p w:rsidR="00A450BF" w:rsidRDefault="00A450BF" w:rsidP="00D80F1B">
      <w:pPr>
        <w:spacing w:after="0"/>
        <w:rPr>
          <w:rFonts w:ascii="Book Antiqua" w:hAnsi="Book Antiqua" w:cs="Arial"/>
          <w:b/>
          <w:sz w:val="24"/>
          <w:szCs w:val="24"/>
        </w:rPr>
      </w:pPr>
      <w:r>
        <w:rPr>
          <w:rFonts w:ascii="Book Antiqua" w:hAnsi="Book Antiqua" w:cs="Arial"/>
          <w:b/>
          <w:sz w:val="24"/>
          <w:szCs w:val="24"/>
        </w:rPr>
        <w:t xml:space="preserve">ALEJANDRO CORRALES          </w:t>
      </w:r>
      <w:r w:rsidR="00D80F1B">
        <w:rPr>
          <w:rFonts w:ascii="Book Antiqua" w:hAnsi="Book Antiqua" w:cs="Arial"/>
          <w:b/>
          <w:sz w:val="24"/>
          <w:szCs w:val="24"/>
        </w:rPr>
        <w:t xml:space="preserve">                     </w:t>
      </w:r>
      <w:r>
        <w:rPr>
          <w:rFonts w:ascii="Book Antiqua" w:hAnsi="Book Antiqua" w:cs="Arial"/>
          <w:b/>
          <w:sz w:val="24"/>
          <w:szCs w:val="24"/>
        </w:rPr>
        <w:t xml:space="preserve">      </w:t>
      </w:r>
      <w:r w:rsidR="00D80F1B">
        <w:rPr>
          <w:rFonts w:ascii="Book Antiqua" w:hAnsi="Book Antiqua" w:cs="Arial"/>
          <w:b/>
          <w:sz w:val="24"/>
          <w:szCs w:val="24"/>
        </w:rPr>
        <w:t>GABRIEL</w:t>
      </w:r>
      <w:r>
        <w:rPr>
          <w:rFonts w:ascii="Book Antiqua" w:hAnsi="Book Antiqua" w:cs="Arial"/>
          <w:b/>
          <w:sz w:val="24"/>
          <w:szCs w:val="24"/>
        </w:rPr>
        <w:t xml:space="preserve"> VALLEJO</w:t>
      </w:r>
    </w:p>
    <w:p w:rsidR="00A450BF" w:rsidRDefault="00A450BF" w:rsidP="00D80F1B">
      <w:pPr>
        <w:spacing w:after="0"/>
        <w:rPr>
          <w:rFonts w:ascii="Book Antiqua" w:hAnsi="Book Antiqua" w:cs="Arial"/>
          <w:sz w:val="24"/>
          <w:szCs w:val="24"/>
        </w:rPr>
      </w:pPr>
      <w:r>
        <w:rPr>
          <w:rFonts w:ascii="Book Antiqua" w:hAnsi="Book Antiqua" w:cs="Arial"/>
          <w:sz w:val="24"/>
          <w:szCs w:val="24"/>
        </w:rPr>
        <w:t xml:space="preserve">Senador de la República                              </w:t>
      </w:r>
      <w:r w:rsidR="00D80F1B">
        <w:rPr>
          <w:rFonts w:ascii="Book Antiqua" w:hAnsi="Book Antiqua" w:cs="Arial"/>
          <w:sz w:val="24"/>
          <w:szCs w:val="24"/>
        </w:rPr>
        <w:t xml:space="preserve">    </w:t>
      </w:r>
      <w:r>
        <w:rPr>
          <w:rFonts w:ascii="Book Antiqua" w:hAnsi="Book Antiqua" w:cs="Arial"/>
          <w:sz w:val="24"/>
          <w:szCs w:val="24"/>
        </w:rPr>
        <w:t xml:space="preserve">         </w:t>
      </w:r>
      <w:r w:rsidR="00D80F1B">
        <w:rPr>
          <w:rFonts w:ascii="Book Antiqua" w:hAnsi="Book Antiqua" w:cs="Arial"/>
          <w:sz w:val="24"/>
          <w:szCs w:val="24"/>
        </w:rPr>
        <w:t>R</w:t>
      </w:r>
      <w:r w:rsidRPr="00527104">
        <w:rPr>
          <w:rFonts w:ascii="Book Antiqua" w:hAnsi="Book Antiqua" w:cs="Arial"/>
          <w:sz w:val="24"/>
          <w:szCs w:val="24"/>
        </w:rPr>
        <w:t>epresentante a la Cámara</w:t>
      </w:r>
    </w:p>
    <w:p w:rsidR="00D80F1B" w:rsidRDefault="00D80F1B" w:rsidP="00FB6E1D">
      <w:pPr>
        <w:jc w:val="center"/>
        <w:rPr>
          <w:rFonts w:ascii="Book Antiqua" w:hAnsi="Book Antiqua" w:cs="Arial"/>
          <w:b/>
          <w:sz w:val="24"/>
          <w:szCs w:val="24"/>
          <w:lang w:eastAsia="es-CO"/>
        </w:rPr>
      </w:pPr>
    </w:p>
    <w:p w:rsidR="00D80F1B" w:rsidRDefault="00D80F1B" w:rsidP="00FB6E1D">
      <w:pPr>
        <w:jc w:val="center"/>
        <w:rPr>
          <w:rFonts w:ascii="Book Antiqua" w:hAnsi="Book Antiqua" w:cs="Arial"/>
          <w:b/>
          <w:sz w:val="24"/>
          <w:szCs w:val="24"/>
          <w:lang w:eastAsia="es-CO"/>
        </w:rPr>
      </w:pPr>
    </w:p>
    <w:p w:rsidR="00D80F1B" w:rsidRDefault="00D80F1B" w:rsidP="00FB6E1D">
      <w:pPr>
        <w:jc w:val="center"/>
        <w:rPr>
          <w:rFonts w:ascii="Book Antiqua" w:hAnsi="Book Antiqua" w:cs="Arial"/>
          <w:b/>
          <w:sz w:val="24"/>
          <w:szCs w:val="24"/>
          <w:lang w:eastAsia="es-CO"/>
        </w:rPr>
      </w:pPr>
    </w:p>
    <w:p w:rsidR="00D80F1B" w:rsidRDefault="00D80F1B" w:rsidP="00FB6E1D">
      <w:pPr>
        <w:jc w:val="center"/>
        <w:rPr>
          <w:rFonts w:ascii="Book Antiqua" w:hAnsi="Book Antiqua" w:cs="Arial"/>
          <w:b/>
          <w:sz w:val="24"/>
          <w:szCs w:val="24"/>
          <w:lang w:eastAsia="es-CO"/>
        </w:rPr>
      </w:pPr>
    </w:p>
    <w:p w:rsidR="00D80F1B" w:rsidRDefault="00D80F1B" w:rsidP="00FB6E1D">
      <w:pPr>
        <w:jc w:val="center"/>
        <w:rPr>
          <w:rFonts w:ascii="Book Antiqua" w:hAnsi="Book Antiqua" w:cs="Arial"/>
          <w:b/>
          <w:sz w:val="24"/>
          <w:szCs w:val="24"/>
          <w:lang w:eastAsia="es-CO"/>
        </w:rPr>
      </w:pPr>
    </w:p>
    <w:p w:rsidR="00D80F1B" w:rsidRDefault="00D80F1B" w:rsidP="00FB6E1D">
      <w:pPr>
        <w:jc w:val="center"/>
        <w:rPr>
          <w:rFonts w:ascii="Book Antiqua" w:hAnsi="Book Antiqua" w:cs="Arial"/>
          <w:b/>
          <w:sz w:val="24"/>
          <w:szCs w:val="24"/>
          <w:lang w:eastAsia="es-CO"/>
        </w:rPr>
      </w:pPr>
    </w:p>
    <w:p w:rsidR="00D80F1B" w:rsidRDefault="00D80F1B" w:rsidP="00FB6E1D">
      <w:pPr>
        <w:jc w:val="center"/>
        <w:rPr>
          <w:rFonts w:ascii="Book Antiqua" w:hAnsi="Book Antiqua" w:cs="Arial"/>
          <w:b/>
          <w:sz w:val="24"/>
          <w:szCs w:val="24"/>
          <w:lang w:eastAsia="es-CO"/>
        </w:rPr>
      </w:pPr>
    </w:p>
    <w:p w:rsidR="00D80F1B" w:rsidRDefault="00D80F1B" w:rsidP="00FB6E1D">
      <w:pPr>
        <w:jc w:val="center"/>
        <w:rPr>
          <w:rFonts w:ascii="Book Antiqua" w:hAnsi="Book Antiqua" w:cs="Arial"/>
          <w:b/>
          <w:sz w:val="24"/>
          <w:szCs w:val="24"/>
          <w:lang w:eastAsia="es-CO"/>
        </w:rPr>
      </w:pPr>
    </w:p>
    <w:p w:rsidR="00D80F1B" w:rsidRDefault="00D80F1B" w:rsidP="00FB6E1D">
      <w:pPr>
        <w:jc w:val="center"/>
        <w:rPr>
          <w:rFonts w:ascii="Book Antiqua" w:hAnsi="Book Antiqua" w:cs="Arial"/>
          <w:b/>
          <w:sz w:val="24"/>
          <w:szCs w:val="24"/>
          <w:lang w:eastAsia="es-CO"/>
        </w:rPr>
      </w:pPr>
    </w:p>
    <w:p w:rsidR="00D80F1B" w:rsidRDefault="00D80F1B" w:rsidP="00FB6E1D">
      <w:pPr>
        <w:jc w:val="center"/>
        <w:rPr>
          <w:rFonts w:ascii="Book Antiqua" w:hAnsi="Book Antiqua" w:cs="Arial"/>
          <w:b/>
          <w:sz w:val="24"/>
          <w:szCs w:val="24"/>
          <w:lang w:eastAsia="es-CO"/>
        </w:rPr>
      </w:pPr>
    </w:p>
    <w:p w:rsidR="00D80F1B" w:rsidRDefault="00D80F1B" w:rsidP="00FB6E1D">
      <w:pPr>
        <w:jc w:val="center"/>
        <w:rPr>
          <w:rFonts w:ascii="Book Antiqua" w:hAnsi="Book Antiqua" w:cs="Arial"/>
          <w:b/>
          <w:sz w:val="24"/>
          <w:szCs w:val="24"/>
          <w:lang w:eastAsia="es-CO"/>
        </w:rPr>
      </w:pPr>
    </w:p>
    <w:p w:rsidR="00D80F1B" w:rsidRDefault="00D80F1B" w:rsidP="00FB6E1D">
      <w:pPr>
        <w:jc w:val="center"/>
        <w:rPr>
          <w:rFonts w:ascii="Book Antiqua" w:hAnsi="Book Antiqua" w:cs="Arial"/>
          <w:b/>
          <w:sz w:val="24"/>
          <w:szCs w:val="24"/>
          <w:lang w:eastAsia="es-CO"/>
        </w:rPr>
      </w:pPr>
    </w:p>
    <w:p w:rsidR="00D80F1B" w:rsidRDefault="00D80F1B" w:rsidP="00FB6E1D">
      <w:pPr>
        <w:jc w:val="center"/>
        <w:rPr>
          <w:rFonts w:ascii="Book Antiqua" w:hAnsi="Book Antiqua" w:cs="Arial"/>
          <w:b/>
          <w:sz w:val="24"/>
          <w:szCs w:val="24"/>
          <w:lang w:eastAsia="es-CO"/>
        </w:rPr>
      </w:pPr>
    </w:p>
    <w:p w:rsidR="00D80F1B" w:rsidRDefault="00D80F1B" w:rsidP="00FB6E1D">
      <w:pPr>
        <w:jc w:val="center"/>
        <w:rPr>
          <w:rFonts w:ascii="Book Antiqua" w:hAnsi="Book Antiqua" w:cs="Arial"/>
          <w:b/>
          <w:sz w:val="24"/>
          <w:szCs w:val="24"/>
          <w:lang w:eastAsia="es-CO"/>
        </w:rPr>
      </w:pPr>
    </w:p>
    <w:p w:rsidR="00FB6E1D" w:rsidRPr="00527104" w:rsidRDefault="00D80F1B" w:rsidP="00FB6E1D">
      <w:pPr>
        <w:jc w:val="center"/>
        <w:rPr>
          <w:rFonts w:ascii="Book Antiqua" w:hAnsi="Book Antiqua" w:cs="Arial"/>
          <w:b/>
          <w:sz w:val="24"/>
          <w:szCs w:val="24"/>
          <w:lang w:eastAsia="es-CO"/>
        </w:rPr>
      </w:pPr>
      <w:r>
        <w:rPr>
          <w:rFonts w:ascii="Book Antiqua" w:hAnsi="Book Antiqua" w:cs="Arial"/>
          <w:b/>
          <w:sz w:val="24"/>
          <w:szCs w:val="24"/>
          <w:lang w:eastAsia="es-CO"/>
        </w:rPr>
        <w:lastRenderedPageBreak/>
        <w:t>EX</w:t>
      </w:r>
      <w:r w:rsidR="00FB6E1D" w:rsidRPr="00527104">
        <w:rPr>
          <w:rFonts w:ascii="Book Antiqua" w:hAnsi="Book Antiqua" w:cs="Arial"/>
          <w:b/>
          <w:sz w:val="24"/>
          <w:szCs w:val="24"/>
          <w:lang w:eastAsia="es-CO"/>
        </w:rPr>
        <w:t>OSICIÓN DE MOTIVOS</w:t>
      </w:r>
    </w:p>
    <w:p w:rsidR="00FB6E1D" w:rsidRPr="00527104" w:rsidRDefault="00FB6E1D" w:rsidP="00FB6E1D">
      <w:pPr>
        <w:jc w:val="center"/>
        <w:rPr>
          <w:rFonts w:ascii="Book Antiqua" w:hAnsi="Book Antiqua" w:cs="Arial"/>
          <w:b/>
          <w:sz w:val="24"/>
          <w:szCs w:val="24"/>
          <w:lang w:eastAsia="es-CO"/>
        </w:rPr>
      </w:pPr>
    </w:p>
    <w:p w:rsidR="00FB6E1D" w:rsidRPr="00527104" w:rsidRDefault="00FB6E1D" w:rsidP="00FB6E1D">
      <w:pPr>
        <w:spacing w:after="0" w:line="240" w:lineRule="auto"/>
        <w:jc w:val="center"/>
        <w:rPr>
          <w:rFonts w:ascii="Book Antiqua" w:eastAsia="Times New Roman" w:hAnsi="Book Antiqua" w:cs="Times New Roman"/>
          <w:b/>
          <w:sz w:val="24"/>
          <w:szCs w:val="24"/>
          <w:lang w:eastAsia="es-CO"/>
        </w:rPr>
      </w:pPr>
      <w:r w:rsidRPr="00527104">
        <w:rPr>
          <w:rFonts w:ascii="Book Antiqua" w:eastAsia="Times New Roman" w:hAnsi="Book Antiqua" w:cs="Times New Roman"/>
          <w:b/>
          <w:bCs/>
          <w:sz w:val="24"/>
          <w:szCs w:val="24"/>
          <w:lang w:eastAsia="es-CO"/>
        </w:rPr>
        <w:t>PR</w:t>
      </w:r>
      <w:r w:rsidR="00D80F1B">
        <w:rPr>
          <w:rFonts w:ascii="Book Antiqua" w:eastAsia="Times New Roman" w:hAnsi="Book Antiqua" w:cs="Times New Roman"/>
          <w:b/>
          <w:bCs/>
          <w:sz w:val="24"/>
          <w:szCs w:val="24"/>
          <w:lang w:eastAsia="es-CO"/>
        </w:rPr>
        <w:t>OYECTO DE LEY _____DE 2021 CÁMARA</w:t>
      </w:r>
    </w:p>
    <w:p w:rsidR="00FB6E1D" w:rsidRPr="00527104" w:rsidRDefault="00FB6E1D" w:rsidP="00FB6E1D">
      <w:pPr>
        <w:spacing w:after="0" w:line="240" w:lineRule="auto"/>
        <w:jc w:val="center"/>
        <w:rPr>
          <w:rFonts w:ascii="Book Antiqua" w:eastAsia="Times New Roman" w:hAnsi="Book Antiqua" w:cs="Times New Roman"/>
          <w:b/>
          <w:i/>
          <w:sz w:val="24"/>
          <w:szCs w:val="24"/>
          <w:lang w:eastAsia="es-CO"/>
        </w:rPr>
      </w:pPr>
      <w:r w:rsidRPr="00527104">
        <w:rPr>
          <w:rFonts w:ascii="Book Antiqua" w:hAnsi="Book Antiqua"/>
          <w:b/>
          <w:i/>
          <w:sz w:val="24"/>
          <w:szCs w:val="24"/>
        </w:rPr>
        <w:t xml:space="preserve">por medio de la cual se establece un término de duración para la fase inicial del proceso de extinción de dominio y se dictan otras disposiciones </w:t>
      </w:r>
      <w:r w:rsidRPr="00527104">
        <w:rPr>
          <w:rFonts w:ascii="Book Antiqua" w:eastAsia="Times New Roman" w:hAnsi="Book Antiqua" w:cs="Times New Roman"/>
          <w:b/>
          <w:i/>
          <w:sz w:val="24"/>
          <w:szCs w:val="24"/>
          <w:lang w:eastAsia="es-CO"/>
        </w:rPr>
        <w:t xml:space="preserve"> </w:t>
      </w:r>
    </w:p>
    <w:p w:rsidR="00FB6E1D" w:rsidRPr="00527104" w:rsidRDefault="00FB6E1D" w:rsidP="00FB6E1D">
      <w:pPr>
        <w:jc w:val="center"/>
        <w:rPr>
          <w:rFonts w:ascii="Book Antiqua" w:hAnsi="Book Antiqua" w:cs="Arial"/>
          <w:b/>
          <w:sz w:val="24"/>
          <w:szCs w:val="24"/>
          <w:lang w:eastAsia="es-CO"/>
        </w:rPr>
      </w:pPr>
    </w:p>
    <w:p w:rsidR="00FB6E1D" w:rsidRPr="00527104" w:rsidRDefault="00527104" w:rsidP="00FB6E1D">
      <w:pPr>
        <w:pStyle w:val="Prrafodelista"/>
        <w:numPr>
          <w:ilvl w:val="0"/>
          <w:numId w:val="2"/>
        </w:numPr>
        <w:spacing w:line="276" w:lineRule="auto"/>
        <w:jc w:val="center"/>
        <w:rPr>
          <w:rFonts w:ascii="Book Antiqua" w:hAnsi="Book Antiqua" w:cs="Arial"/>
          <w:b/>
          <w:sz w:val="24"/>
          <w:szCs w:val="24"/>
        </w:rPr>
      </w:pPr>
      <w:r w:rsidRPr="00527104">
        <w:rPr>
          <w:rFonts w:ascii="Book Antiqua" w:hAnsi="Book Antiqua" w:cs="Arial"/>
          <w:b/>
          <w:sz w:val="24"/>
          <w:szCs w:val="24"/>
        </w:rPr>
        <w:t xml:space="preserve">Presentación: </w:t>
      </w:r>
      <w:r w:rsidR="00FB6E1D" w:rsidRPr="00527104">
        <w:rPr>
          <w:rFonts w:ascii="Book Antiqua" w:hAnsi="Book Antiqua" w:cs="Arial"/>
          <w:b/>
          <w:sz w:val="24"/>
          <w:szCs w:val="24"/>
        </w:rPr>
        <w:t>Finalidad y alcance del proyecto de ley</w:t>
      </w:r>
    </w:p>
    <w:p w:rsidR="00FB6E1D" w:rsidRPr="00527104" w:rsidRDefault="00FB6E1D" w:rsidP="00FB6E1D">
      <w:pPr>
        <w:pStyle w:val="Prrafodelista"/>
        <w:spacing w:line="276" w:lineRule="auto"/>
        <w:ind w:left="1080"/>
        <w:rPr>
          <w:rFonts w:ascii="Book Antiqua" w:hAnsi="Book Antiqua" w:cs="Arial"/>
          <w:b/>
          <w:sz w:val="24"/>
          <w:szCs w:val="24"/>
        </w:rPr>
      </w:pPr>
    </w:p>
    <w:p w:rsidR="00937995" w:rsidRPr="00527104" w:rsidRDefault="00AF2039"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E</w:t>
      </w:r>
      <w:r w:rsidR="00FB6E1D" w:rsidRPr="00527104">
        <w:rPr>
          <w:rFonts w:ascii="Book Antiqua" w:hAnsi="Book Antiqua" w:cs="Arial"/>
          <w:sz w:val="24"/>
          <w:szCs w:val="24"/>
          <w:lang w:val="es-ES_tradnl" w:eastAsia="es-CO"/>
        </w:rPr>
        <w:t xml:space="preserve">l presente proyecto </w:t>
      </w:r>
      <w:r w:rsidRPr="00527104">
        <w:rPr>
          <w:rFonts w:ascii="Book Antiqua" w:hAnsi="Book Antiqua" w:cs="Arial"/>
          <w:sz w:val="24"/>
          <w:szCs w:val="24"/>
          <w:lang w:val="es-ES_tradnl" w:eastAsia="es-CO"/>
        </w:rPr>
        <w:t xml:space="preserve">de ley tiene como propósito adoptar medidas que contribuyan a agilizar el trámite previsto para el ejercicio de la acción patrimonial de extinción de dominio, por vía del establecimiento de un término perentorio que </w:t>
      </w:r>
      <w:r w:rsidR="00937995" w:rsidRPr="00527104">
        <w:rPr>
          <w:rFonts w:ascii="Book Antiqua" w:hAnsi="Book Antiqua" w:cs="Arial"/>
          <w:sz w:val="24"/>
          <w:szCs w:val="24"/>
          <w:lang w:val="es-ES_tradnl" w:eastAsia="es-CO"/>
        </w:rPr>
        <w:t xml:space="preserve">dé certeza sobre la duración razonable de este tipo de procesos en sede de la Fiscalía General de la Nación. </w:t>
      </w:r>
    </w:p>
    <w:p w:rsidR="00937995" w:rsidRPr="00527104" w:rsidRDefault="00937995" w:rsidP="00527104">
      <w:pPr>
        <w:spacing w:before="28" w:after="28" w:line="360" w:lineRule="auto"/>
        <w:jc w:val="both"/>
        <w:textAlignment w:val="center"/>
        <w:rPr>
          <w:rFonts w:ascii="Book Antiqua" w:hAnsi="Book Antiqua" w:cs="Arial"/>
          <w:sz w:val="24"/>
          <w:szCs w:val="24"/>
          <w:lang w:val="es-ES_tradnl" w:eastAsia="es-CO"/>
        </w:rPr>
      </w:pPr>
    </w:p>
    <w:p w:rsidR="00937995" w:rsidRPr="00527104" w:rsidRDefault="00937995"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La reforma propuesta, asimismo prevé disposiciones para conminar a los funcionarios encargados de la instrucción inicial de tales procesos </w:t>
      </w:r>
      <w:r w:rsidR="006E4C30" w:rsidRPr="00527104">
        <w:rPr>
          <w:rFonts w:ascii="Book Antiqua" w:hAnsi="Book Antiqua" w:cs="Arial"/>
          <w:sz w:val="24"/>
          <w:szCs w:val="24"/>
          <w:lang w:val="es-ES_tradnl" w:eastAsia="es-CO"/>
        </w:rPr>
        <w:t>a acatar estrictamente</w:t>
      </w:r>
      <w:r w:rsidR="002A6012" w:rsidRPr="00527104">
        <w:rPr>
          <w:rFonts w:ascii="Book Antiqua" w:hAnsi="Book Antiqua" w:cs="Arial"/>
          <w:sz w:val="24"/>
          <w:szCs w:val="24"/>
          <w:lang w:val="es-ES_tradnl" w:eastAsia="es-CO"/>
        </w:rPr>
        <w:t xml:space="preserve"> el término fijado, al tiempo que ajusta otras disposiciones vigentes para mantener la sistemática y coherencia del Código. </w:t>
      </w:r>
    </w:p>
    <w:p w:rsidR="002A6012" w:rsidRPr="00527104" w:rsidRDefault="002A6012" w:rsidP="00527104">
      <w:pPr>
        <w:spacing w:before="28" w:after="28" w:line="360" w:lineRule="auto"/>
        <w:jc w:val="both"/>
        <w:textAlignment w:val="center"/>
        <w:rPr>
          <w:rFonts w:ascii="Book Antiqua" w:hAnsi="Book Antiqua" w:cs="Arial"/>
          <w:sz w:val="24"/>
          <w:szCs w:val="24"/>
          <w:lang w:val="es-ES_tradnl" w:eastAsia="es-CO"/>
        </w:rPr>
      </w:pPr>
    </w:p>
    <w:p w:rsidR="001671C0" w:rsidRPr="00527104" w:rsidRDefault="002A6012"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Este propósito se hace explícito en el artículo 1º del proyecto; en tanto que los artículos subsiguientes introducen los cambios normativos que se proponen. El artículo 2º, </w:t>
      </w:r>
      <w:r w:rsidR="001671C0" w:rsidRPr="00527104">
        <w:rPr>
          <w:rFonts w:ascii="Book Antiqua" w:hAnsi="Book Antiqua" w:cs="Arial"/>
          <w:sz w:val="24"/>
          <w:szCs w:val="24"/>
          <w:lang w:val="es-ES_tradnl" w:eastAsia="es-CO"/>
        </w:rPr>
        <w:t xml:space="preserve">ajusta el artículo 123 del Código vigente, para dejar claro que el término que se establece para la duración máxima de la Fase Inicial del trámite, comprende la adopción de la decisión de archivo o interposición de la demanda, una vez perfeccionada. Con esta disposición se busca precisar el alcance del término fijado, de manera que no exista duda alguna en su interpretación. </w:t>
      </w:r>
    </w:p>
    <w:p w:rsidR="001671C0" w:rsidRPr="00527104" w:rsidRDefault="001671C0" w:rsidP="00527104">
      <w:pPr>
        <w:spacing w:before="28" w:after="28" w:line="360" w:lineRule="auto"/>
        <w:jc w:val="both"/>
        <w:textAlignment w:val="center"/>
        <w:rPr>
          <w:rFonts w:ascii="Book Antiqua" w:hAnsi="Book Antiqua" w:cs="Arial"/>
          <w:sz w:val="24"/>
          <w:szCs w:val="24"/>
          <w:lang w:val="es-ES_tradnl" w:eastAsia="es-CO"/>
        </w:rPr>
      </w:pPr>
    </w:p>
    <w:p w:rsidR="00F96F61" w:rsidRPr="00527104" w:rsidRDefault="001671C0"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El artículo 3º, introduce un nuevo artículo a la Ley 1708 de 2014, bajo el número y denominación </w:t>
      </w:r>
      <w:r w:rsidRPr="00527104">
        <w:rPr>
          <w:rFonts w:ascii="Book Antiqua" w:hAnsi="Book Antiqua" w:cs="Arial"/>
          <w:i/>
          <w:sz w:val="24"/>
          <w:szCs w:val="24"/>
          <w:lang w:val="es-ES_tradnl" w:eastAsia="es-CO"/>
        </w:rPr>
        <w:t>“ARTÍCULO 123A. DURACIÓN DE LA FASE INICIAL”</w:t>
      </w:r>
      <w:r w:rsidR="00636800" w:rsidRPr="00527104">
        <w:rPr>
          <w:rFonts w:ascii="Book Antiqua" w:hAnsi="Book Antiqua" w:cs="Arial"/>
          <w:sz w:val="24"/>
          <w:szCs w:val="24"/>
          <w:lang w:val="es-ES_tradnl" w:eastAsia="es-CO"/>
        </w:rPr>
        <w:t xml:space="preserve">, que, como se puede extraer de su simple lectura, </w:t>
      </w:r>
      <w:r w:rsidR="00F96F61" w:rsidRPr="00527104">
        <w:rPr>
          <w:rFonts w:ascii="Book Antiqua" w:hAnsi="Book Antiqua" w:cs="Arial"/>
          <w:sz w:val="24"/>
          <w:szCs w:val="24"/>
          <w:lang w:val="es-ES_tradnl" w:eastAsia="es-CO"/>
        </w:rPr>
        <w:t xml:space="preserve">concreta el objeto de la iniciativa. Por esta disposición, se pretende fijar un término diferenciado de duración máxima de esta Fase, teniendo en consideración las eventuales complejidades de ciertos trámites: </w:t>
      </w:r>
    </w:p>
    <w:p w:rsidR="00F96F61" w:rsidRPr="00527104" w:rsidRDefault="00F96F61" w:rsidP="00527104">
      <w:pPr>
        <w:spacing w:before="28" w:after="28" w:line="360" w:lineRule="auto"/>
        <w:jc w:val="both"/>
        <w:textAlignment w:val="center"/>
        <w:rPr>
          <w:rFonts w:ascii="Book Antiqua" w:hAnsi="Book Antiqua" w:cs="Arial"/>
          <w:sz w:val="24"/>
          <w:szCs w:val="24"/>
          <w:lang w:val="es-ES_tradnl" w:eastAsia="es-CO"/>
        </w:rPr>
      </w:pPr>
    </w:p>
    <w:p w:rsidR="002A6012" w:rsidRPr="00527104" w:rsidRDefault="00291936" w:rsidP="00527104">
      <w:pPr>
        <w:pStyle w:val="Prrafodelista"/>
        <w:numPr>
          <w:ilvl w:val="0"/>
          <w:numId w:val="6"/>
        </w:num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Doce </w:t>
      </w:r>
      <w:r w:rsidR="00F96F61" w:rsidRPr="00527104">
        <w:rPr>
          <w:rFonts w:ascii="Book Antiqua" w:hAnsi="Book Antiqua" w:cs="Arial"/>
          <w:sz w:val="24"/>
          <w:szCs w:val="24"/>
          <w:lang w:val="es-ES_tradnl" w:eastAsia="es-CO"/>
        </w:rPr>
        <w:t>(</w:t>
      </w:r>
      <w:r w:rsidRPr="00527104">
        <w:rPr>
          <w:rFonts w:ascii="Book Antiqua" w:hAnsi="Book Antiqua" w:cs="Arial"/>
          <w:sz w:val="24"/>
          <w:szCs w:val="24"/>
          <w:lang w:val="es-ES_tradnl" w:eastAsia="es-CO"/>
        </w:rPr>
        <w:t>1</w:t>
      </w:r>
      <w:r w:rsidR="00F96F61" w:rsidRPr="00527104">
        <w:rPr>
          <w:rFonts w:ascii="Book Antiqua" w:hAnsi="Book Antiqua" w:cs="Arial"/>
          <w:sz w:val="24"/>
          <w:szCs w:val="24"/>
          <w:lang w:val="es-ES_tradnl" w:eastAsia="es-CO"/>
        </w:rPr>
        <w:t xml:space="preserve">2) meses, </w:t>
      </w:r>
      <w:r w:rsidR="00480810" w:rsidRPr="00527104">
        <w:rPr>
          <w:rFonts w:ascii="Book Antiqua" w:hAnsi="Book Antiqua" w:cs="Arial"/>
          <w:sz w:val="24"/>
          <w:szCs w:val="24"/>
          <w:lang w:val="es-ES_tradnl" w:eastAsia="es-CO"/>
        </w:rPr>
        <w:t xml:space="preserve">prorrogables por una única mediante Resolución, para un término total de </w:t>
      </w:r>
      <w:r w:rsidRPr="00527104">
        <w:rPr>
          <w:rFonts w:ascii="Book Antiqua" w:hAnsi="Book Antiqua" w:cs="Arial"/>
          <w:sz w:val="24"/>
          <w:szCs w:val="24"/>
          <w:lang w:val="es-ES_tradnl" w:eastAsia="es-CO"/>
        </w:rPr>
        <w:t xml:space="preserve">dieciocho </w:t>
      </w:r>
      <w:r w:rsidR="00480810" w:rsidRPr="00527104">
        <w:rPr>
          <w:rFonts w:ascii="Book Antiqua" w:hAnsi="Book Antiqua" w:cs="Arial"/>
          <w:sz w:val="24"/>
          <w:szCs w:val="24"/>
          <w:lang w:val="es-ES_tradnl" w:eastAsia="es-CO"/>
        </w:rPr>
        <w:t>(</w:t>
      </w:r>
      <w:r w:rsidRPr="00527104">
        <w:rPr>
          <w:rFonts w:ascii="Book Antiqua" w:hAnsi="Book Antiqua" w:cs="Arial"/>
          <w:sz w:val="24"/>
          <w:szCs w:val="24"/>
          <w:lang w:val="es-ES_tradnl" w:eastAsia="es-CO"/>
        </w:rPr>
        <w:t>18</w:t>
      </w:r>
      <w:r w:rsidR="00480810" w:rsidRPr="00527104">
        <w:rPr>
          <w:rFonts w:ascii="Book Antiqua" w:hAnsi="Book Antiqua" w:cs="Arial"/>
          <w:sz w:val="24"/>
          <w:szCs w:val="24"/>
          <w:lang w:val="es-ES_tradnl" w:eastAsia="es-CO"/>
        </w:rPr>
        <w:t xml:space="preserve">) meses. </w:t>
      </w:r>
    </w:p>
    <w:p w:rsidR="00513736" w:rsidRPr="00527104" w:rsidRDefault="00291936" w:rsidP="00527104">
      <w:pPr>
        <w:pStyle w:val="Prrafodelista"/>
        <w:numPr>
          <w:ilvl w:val="0"/>
          <w:numId w:val="6"/>
        </w:num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Veinticuatro (24</w:t>
      </w:r>
      <w:r w:rsidR="00480810" w:rsidRPr="00527104">
        <w:rPr>
          <w:rFonts w:ascii="Book Antiqua" w:hAnsi="Book Antiqua" w:cs="Arial"/>
          <w:sz w:val="24"/>
          <w:szCs w:val="24"/>
          <w:lang w:val="es-ES_tradnl" w:eastAsia="es-CO"/>
        </w:rPr>
        <w:t>) meses, sin posibilidad de prórroga, en casos de complejidad, derivada de circunstancias asociadas a la ubicación</w:t>
      </w:r>
      <w:r w:rsidR="00513736" w:rsidRPr="00527104">
        <w:rPr>
          <w:rFonts w:ascii="Book Antiqua" w:hAnsi="Book Antiqua" w:cs="Arial"/>
          <w:sz w:val="24"/>
          <w:szCs w:val="24"/>
          <w:lang w:val="es-ES_tradnl" w:eastAsia="es-CO"/>
        </w:rPr>
        <w:t xml:space="preserve"> y </w:t>
      </w:r>
      <w:r w:rsidR="00480810" w:rsidRPr="00527104">
        <w:rPr>
          <w:rFonts w:ascii="Book Antiqua" w:hAnsi="Book Antiqua" w:cs="Arial"/>
          <w:sz w:val="24"/>
          <w:szCs w:val="24"/>
          <w:lang w:val="es-ES_tradnl" w:eastAsia="es-CO"/>
        </w:rPr>
        <w:t>número de los bienes,</w:t>
      </w:r>
      <w:r w:rsidR="00513736" w:rsidRPr="00527104">
        <w:rPr>
          <w:rFonts w:ascii="Book Antiqua" w:hAnsi="Book Antiqua" w:cs="Arial"/>
          <w:sz w:val="24"/>
          <w:szCs w:val="24"/>
          <w:lang w:val="es-ES_tradnl" w:eastAsia="es-CO"/>
        </w:rPr>
        <w:t xml:space="preserve"> así como el tipo y número de afectados. </w:t>
      </w:r>
      <w:r w:rsidR="00480810" w:rsidRPr="00527104">
        <w:rPr>
          <w:rFonts w:ascii="Book Antiqua" w:hAnsi="Book Antiqua" w:cs="Arial"/>
          <w:sz w:val="24"/>
          <w:szCs w:val="24"/>
          <w:lang w:val="es-ES_tradnl" w:eastAsia="es-CO"/>
        </w:rPr>
        <w:t xml:space="preserve"> </w:t>
      </w:r>
    </w:p>
    <w:p w:rsidR="00513736" w:rsidRPr="00527104" w:rsidRDefault="00513736" w:rsidP="00527104">
      <w:pPr>
        <w:spacing w:before="28" w:after="28" w:line="360" w:lineRule="auto"/>
        <w:jc w:val="both"/>
        <w:textAlignment w:val="center"/>
        <w:rPr>
          <w:rFonts w:ascii="Book Antiqua" w:hAnsi="Book Antiqua" w:cs="Arial"/>
          <w:sz w:val="24"/>
          <w:szCs w:val="24"/>
          <w:lang w:val="es-ES_tradnl" w:eastAsia="es-CO"/>
        </w:rPr>
      </w:pPr>
    </w:p>
    <w:p w:rsidR="00480810" w:rsidRPr="00527104" w:rsidRDefault="00513736"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En todo caso, con el fin de armonizar lo previsto en el artículo 89, relativo al término de duración de las medidas cautelares, en los eventos en los que se adopten, el Fiscal delegado dispondrá de seis (6) meses para resolver sobre el archivo de la actuación o la presentación de la demanda. </w:t>
      </w:r>
      <w:r w:rsidR="00480810" w:rsidRPr="00527104">
        <w:rPr>
          <w:rFonts w:ascii="Book Antiqua" w:hAnsi="Book Antiqua" w:cs="Arial"/>
          <w:sz w:val="24"/>
          <w:szCs w:val="24"/>
          <w:lang w:val="es-ES_tradnl" w:eastAsia="es-CO"/>
        </w:rPr>
        <w:t xml:space="preserve"> </w:t>
      </w:r>
    </w:p>
    <w:p w:rsidR="00A732F4" w:rsidRPr="00527104" w:rsidRDefault="00A732F4" w:rsidP="00527104">
      <w:pPr>
        <w:spacing w:before="28" w:after="28" w:line="360" w:lineRule="auto"/>
        <w:jc w:val="both"/>
        <w:textAlignment w:val="center"/>
        <w:rPr>
          <w:rFonts w:ascii="Book Antiqua" w:hAnsi="Book Antiqua" w:cs="Arial"/>
          <w:sz w:val="24"/>
          <w:szCs w:val="24"/>
          <w:lang w:val="es-ES_tradnl" w:eastAsia="es-CO"/>
        </w:rPr>
      </w:pPr>
    </w:p>
    <w:p w:rsidR="00A732F4" w:rsidRPr="00527104" w:rsidRDefault="00A732F4"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El mismo artículo introduce como mecanismo de control, la revisión automática de la Resolución de prórroga del término inicial, por parte del superior jerárquico del funcionario instructor que la profirió. </w:t>
      </w:r>
    </w:p>
    <w:p w:rsidR="00A732F4" w:rsidRPr="00527104" w:rsidRDefault="00A732F4" w:rsidP="00527104">
      <w:pPr>
        <w:spacing w:before="28" w:after="28" w:line="360" w:lineRule="auto"/>
        <w:jc w:val="both"/>
        <w:textAlignment w:val="center"/>
        <w:rPr>
          <w:rFonts w:ascii="Book Antiqua" w:hAnsi="Book Antiqua" w:cs="Arial"/>
          <w:sz w:val="24"/>
          <w:szCs w:val="24"/>
          <w:lang w:val="es-ES_tradnl" w:eastAsia="es-CO"/>
        </w:rPr>
      </w:pPr>
    </w:p>
    <w:p w:rsidR="00A732F4" w:rsidRPr="00527104" w:rsidRDefault="00A732F4"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La disposición contempla, en su parágrafo, que tras el vencimiento del término y de su eventual prórroga, el proceso sea reasignado a otro Fiscal, para </w:t>
      </w:r>
      <w:proofErr w:type="gramStart"/>
      <w:r w:rsidRPr="00527104">
        <w:rPr>
          <w:rFonts w:ascii="Book Antiqua" w:hAnsi="Book Antiqua" w:cs="Arial"/>
          <w:sz w:val="24"/>
          <w:szCs w:val="24"/>
          <w:lang w:val="es-ES_tradnl" w:eastAsia="es-CO"/>
        </w:rPr>
        <w:t>que</w:t>
      </w:r>
      <w:proofErr w:type="gramEnd"/>
      <w:r w:rsidRPr="00527104">
        <w:rPr>
          <w:rFonts w:ascii="Book Antiqua" w:hAnsi="Book Antiqua" w:cs="Arial"/>
          <w:sz w:val="24"/>
          <w:szCs w:val="24"/>
          <w:lang w:val="es-ES_tradnl" w:eastAsia="es-CO"/>
        </w:rPr>
        <w:t xml:space="preserve"> dentro del término de un mes, valore la evidencia que reposa en el expediente y adopte la </w:t>
      </w:r>
      <w:r w:rsidRPr="00527104">
        <w:rPr>
          <w:rFonts w:ascii="Book Antiqua" w:hAnsi="Book Antiqua" w:cs="Arial"/>
          <w:sz w:val="24"/>
          <w:szCs w:val="24"/>
          <w:lang w:val="es-ES_tradnl" w:eastAsia="es-CO"/>
        </w:rPr>
        <w:lastRenderedPageBreak/>
        <w:t>decisión que corresponda. Con el relevo, el superior jerárquico del Fiscal relevado, deberá ejercer las facultades disciplinarias o información a la inst</w:t>
      </w:r>
      <w:r w:rsidR="00CE38F1" w:rsidRPr="00527104">
        <w:rPr>
          <w:rFonts w:ascii="Book Antiqua" w:hAnsi="Book Antiqua" w:cs="Arial"/>
          <w:sz w:val="24"/>
          <w:szCs w:val="24"/>
          <w:lang w:val="es-ES_tradnl" w:eastAsia="es-CO"/>
        </w:rPr>
        <w:t xml:space="preserve">ancia competente, así como a las autoridades penales. </w:t>
      </w:r>
    </w:p>
    <w:p w:rsidR="00DC670F" w:rsidRPr="00527104" w:rsidRDefault="00DC670F" w:rsidP="00527104">
      <w:pPr>
        <w:spacing w:before="28" w:after="28" w:line="360" w:lineRule="auto"/>
        <w:jc w:val="both"/>
        <w:textAlignment w:val="center"/>
        <w:rPr>
          <w:rFonts w:ascii="Book Antiqua" w:hAnsi="Book Antiqua" w:cs="Arial"/>
          <w:sz w:val="24"/>
          <w:szCs w:val="24"/>
          <w:lang w:val="es-ES_tradnl" w:eastAsia="es-CO"/>
        </w:rPr>
      </w:pPr>
    </w:p>
    <w:p w:rsidR="00DC670F" w:rsidRPr="00527104" w:rsidRDefault="00DC670F"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El artículo 4º adiciona un parágrafo al artículo 125 de la Ley 1708, alusivo al </w:t>
      </w:r>
      <w:r w:rsidRPr="00527104">
        <w:rPr>
          <w:rFonts w:ascii="Book Antiqua" w:hAnsi="Book Antiqua" w:cs="Arial"/>
          <w:i/>
          <w:sz w:val="24"/>
          <w:szCs w:val="24"/>
          <w:lang w:val="es-ES_tradnl" w:eastAsia="es-CO"/>
        </w:rPr>
        <w:t>DESARCHIVO</w:t>
      </w:r>
      <w:r w:rsidRPr="00527104">
        <w:rPr>
          <w:rFonts w:ascii="Book Antiqua" w:hAnsi="Book Antiqua" w:cs="Arial"/>
          <w:sz w:val="24"/>
          <w:szCs w:val="24"/>
          <w:lang w:val="es-ES_tradnl" w:eastAsia="es-CO"/>
        </w:rPr>
        <w:t xml:space="preserve">, en punto de dar claridad sobre el término que se debe observar en casos en los que se reabra la actuación. </w:t>
      </w:r>
    </w:p>
    <w:p w:rsidR="00C93FB8" w:rsidRPr="00527104" w:rsidRDefault="00C93FB8" w:rsidP="00527104">
      <w:pPr>
        <w:spacing w:before="28" w:after="28" w:line="360" w:lineRule="auto"/>
        <w:jc w:val="both"/>
        <w:textAlignment w:val="center"/>
        <w:rPr>
          <w:rFonts w:ascii="Book Antiqua" w:hAnsi="Book Antiqua" w:cs="Arial"/>
          <w:sz w:val="24"/>
          <w:szCs w:val="24"/>
          <w:lang w:val="es-ES_tradnl" w:eastAsia="es-CO"/>
        </w:rPr>
      </w:pPr>
    </w:p>
    <w:p w:rsidR="00C93FB8" w:rsidRPr="00527104" w:rsidRDefault="00C93FB8"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El artículo 5º </w:t>
      </w:r>
      <w:r w:rsidR="00EA22F0" w:rsidRPr="00527104">
        <w:rPr>
          <w:rFonts w:ascii="Book Antiqua" w:hAnsi="Book Antiqua" w:cs="Arial"/>
          <w:sz w:val="24"/>
          <w:szCs w:val="24"/>
          <w:lang w:val="es-ES_tradnl" w:eastAsia="es-CO"/>
        </w:rPr>
        <w:t xml:space="preserve">alude a la aplicación del término de duración introducido por la reforma para los procesos que, a la entrada en vigencia de esta, se encuentren en fase de inicial. Esto, con el fin de despejar dudas sobre el alcance de la aprobación de la norma. </w:t>
      </w:r>
    </w:p>
    <w:p w:rsidR="00EA22F0" w:rsidRPr="00527104" w:rsidRDefault="00EA22F0"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Finalmente, el artículo 6º hace referencia a la entrada en vigencia de la Ley. </w:t>
      </w:r>
    </w:p>
    <w:p w:rsidR="00527104" w:rsidRPr="00527104" w:rsidRDefault="00527104" w:rsidP="00AF2039">
      <w:pPr>
        <w:spacing w:before="28" w:after="28" w:line="276" w:lineRule="auto"/>
        <w:jc w:val="both"/>
        <w:textAlignment w:val="center"/>
        <w:rPr>
          <w:rFonts w:ascii="Book Antiqua" w:hAnsi="Book Antiqua" w:cs="Arial"/>
          <w:sz w:val="24"/>
          <w:szCs w:val="24"/>
          <w:lang w:val="es-ES_tradnl" w:eastAsia="es-CO"/>
        </w:rPr>
      </w:pPr>
    </w:p>
    <w:p w:rsidR="00FB6E1D" w:rsidRPr="00527104" w:rsidRDefault="00FB6E1D" w:rsidP="00FB6E1D">
      <w:pPr>
        <w:pStyle w:val="Prrafodelista"/>
        <w:numPr>
          <w:ilvl w:val="0"/>
          <w:numId w:val="2"/>
        </w:numPr>
        <w:spacing w:line="276" w:lineRule="auto"/>
        <w:jc w:val="center"/>
        <w:rPr>
          <w:rFonts w:ascii="Book Antiqua" w:hAnsi="Book Antiqua" w:cs="Arial"/>
          <w:b/>
          <w:sz w:val="24"/>
          <w:szCs w:val="24"/>
        </w:rPr>
      </w:pPr>
      <w:r w:rsidRPr="00527104">
        <w:rPr>
          <w:rFonts w:ascii="Book Antiqua" w:hAnsi="Book Antiqua" w:cs="Arial"/>
          <w:b/>
          <w:sz w:val="24"/>
          <w:szCs w:val="24"/>
        </w:rPr>
        <w:t>Justificación del proyecto de ley</w:t>
      </w:r>
    </w:p>
    <w:p w:rsidR="00FB6E1D" w:rsidRPr="00527104" w:rsidRDefault="00FB6E1D" w:rsidP="00FB6E1D">
      <w:pPr>
        <w:pStyle w:val="Prrafodelista"/>
        <w:spacing w:line="276" w:lineRule="auto"/>
        <w:ind w:left="1080"/>
        <w:rPr>
          <w:rFonts w:ascii="Book Antiqua" w:hAnsi="Book Antiqua" w:cs="Arial"/>
          <w:b/>
          <w:sz w:val="24"/>
          <w:szCs w:val="24"/>
        </w:rPr>
      </w:pPr>
    </w:p>
    <w:p w:rsidR="00F50607" w:rsidRPr="00527104" w:rsidRDefault="00291936"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Conforme lo </w:t>
      </w:r>
      <w:r w:rsidR="003F0526" w:rsidRPr="00527104">
        <w:rPr>
          <w:rFonts w:ascii="Book Antiqua" w:hAnsi="Book Antiqua" w:cs="Arial"/>
          <w:sz w:val="24"/>
          <w:szCs w:val="24"/>
          <w:lang w:val="es-ES_tradnl" w:eastAsia="es-CO"/>
        </w:rPr>
        <w:t>interpret</w:t>
      </w:r>
      <w:r w:rsidRPr="00527104">
        <w:rPr>
          <w:rFonts w:ascii="Book Antiqua" w:hAnsi="Book Antiqua" w:cs="Arial"/>
          <w:sz w:val="24"/>
          <w:szCs w:val="24"/>
          <w:lang w:val="es-ES_tradnl" w:eastAsia="es-CO"/>
        </w:rPr>
        <w:t xml:space="preserve">ado por la Corte Suprema de Justicia </w:t>
      </w:r>
      <w:r w:rsidR="008C369E" w:rsidRPr="00527104">
        <w:rPr>
          <w:rFonts w:ascii="Book Antiqua" w:hAnsi="Book Antiqua" w:cs="Arial"/>
          <w:sz w:val="24"/>
          <w:szCs w:val="24"/>
          <w:lang w:val="es-ES_tradnl" w:eastAsia="es-CO"/>
        </w:rPr>
        <w:t>en Auto del 21 de noviembre de 2018, expediente AP5012-2018, radicado 52776, con ponencia del Magistrado EUGENIO FERNÁNDEZ CARLIER, y en Auto del 17 de septiembre de 2019, expediente AP3989-2019, radicado 56043, con ponencia de la Magis</w:t>
      </w:r>
      <w:r w:rsidR="00F50607" w:rsidRPr="00527104">
        <w:rPr>
          <w:rFonts w:ascii="Book Antiqua" w:hAnsi="Book Antiqua" w:cs="Arial"/>
          <w:sz w:val="24"/>
          <w:szCs w:val="24"/>
          <w:lang w:val="es-ES_tradnl" w:eastAsia="es-CO"/>
        </w:rPr>
        <w:t>trada PATRICIA SALAZAR CUÉLLAR, en la actualidad se cuenta con cuatro tipos de procedimientos para el ejercicio de la acción patrimonial de extinción de dominio</w:t>
      </w:r>
      <w:r w:rsidR="005E6D98" w:rsidRPr="00527104">
        <w:rPr>
          <w:rFonts w:ascii="Book Antiqua" w:hAnsi="Book Antiqua" w:cs="Arial"/>
          <w:sz w:val="24"/>
          <w:szCs w:val="24"/>
          <w:lang w:val="es-ES_tradnl" w:eastAsia="es-CO"/>
        </w:rPr>
        <w:t>; en virtud de cada cual se observa, en la práctica, diferentes promedios de duración de la fase a cargo de la Fiscalía General de la Nación</w:t>
      </w:r>
      <w:r w:rsidR="00F50607" w:rsidRPr="00527104">
        <w:rPr>
          <w:rFonts w:ascii="Book Antiqua" w:hAnsi="Book Antiqua" w:cs="Arial"/>
          <w:sz w:val="24"/>
          <w:szCs w:val="24"/>
          <w:lang w:val="es-ES_tradnl" w:eastAsia="es-CO"/>
        </w:rPr>
        <w:t xml:space="preserve">: </w:t>
      </w:r>
    </w:p>
    <w:p w:rsidR="00F50607" w:rsidRPr="00527104" w:rsidRDefault="00F50607" w:rsidP="00527104">
      <w:pPr>
        <w:spacing w:before="28" w:after="28" w:line="360" w:lineRule="auto"/>
        <w:jc w:val="both"/>
        <w:textAlignment w:val="center"/>
        <w:rPr>
          <w:rFonts w:ascii="Book Antiqua" w:hAnsi="Book Antiqua" w:cs="Arial"/>
          <w:sz w:val="24"/>
          <w:szCs w:val="24"/>
          <w:lang w:val="es-ES_tradnl" w:eastAsia="es-CO"/>
        </w:rPr>
      </w:pPr>
    </w:p>
    <w:p w:rsidR="003F0526" w:rsidRPr="00527104" w:rsidRDefault="003F0526" w:rsidP="00527104">
      <w:pPr>
        <w:pStyle w:val="Prrafodelista"/>
        <w:numPr>
          <w:ilvl w:val="0"/>
          <w:numId w:val="8"/>
        </w:numPr>
        <w:spacing w:before="28" w:after="28" w:line="360" w:lineRule="auto"/>
        <w:jc w:val="both"/>
        <w:textAlignment w:val="center"/>
        <w:rPr>
          <w:rFonts w:ascii="Book Antiqua" w:hAnsi="Book Antiqua" w:cs="Arial"/>
          <w:b/>
          <w:i/>
          <w:sz w:val="24"/>
          <w:szCs w:val="24"/>
          <w:lang w:val="es-ES_tradnl" w:eastAsia="es-CO"/>
        </w:rPr>
      </w:pPr>
      <w:r w:rsidRPr="00527104">
        <w:rPr>
          <w:rFonts w:ascii="Book Antiqua" w:hAnsi="Book Antiqua" w:cs="Arial"/>
          <w:b/>
          <w:i/>
          <w:sz w:val="24"/>
          <w:szCs w:val="24"/>
          <w:lang w:val="es-ES_tradnl" w:eastAsia="es-CO"/>
        </w:rPr>
        <w:lastRenderedPageBreak/>
        <w:t>Ley 793 de 2002, en concordancia con la Ley 1453 de 2011</w:t>
      </w:r>
      <w:r w:rsidR="005E6D98" w:rsidRPr="00527104">
        <w:rPr>
          <w:rFonts w:ascii="Book Antiqua" w:hAnsi="Book Antiqua" w:cs="Arial"/>
          <w:b/>
          <w:i/>
          <w:sz w:val="24"/>
          <w:szCs w:val="24"/>
          <w:lang w:val="es-ES_tradnl" w:eastAsia="es-CO"/>
        </w:rPr>
        <w:t>.</w:t>
      </w:r>
    </w:p>
    <w:p w:rsidR="005E6D98" w:rsidRPr="00527104" w:rsidRDefault="005E6D98" w:rsidP="00527104">
      <w:pPr>
        <w:pStyle w:val="Prrafodelista"/>
        <w:spacing w:before="28" w:after="28" w:line="360" w:lineRule="auto"/>
        <w:ind w:left="1080"/>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Este procedimiento dispone de una fase inicial, seguido de una resolución en la que se adoptan medidas cautelares, un periodo de notificaciones </w:t>
      </w:r>
      <w:r w:rsidR="00330C4F" w:rsidRPr="00527104">
        <w:rPr>
          <w:rFonts w:ascii="Book Antiqua" w:hAnsi="Book Antiqua" w:cs="Arial"/>
          <w:sz w:val="24"/>
          <w:szCs w:val="24"/>
          <w:lang w:val="es-ES_tradnl" w:eastAsia="es-CO"/>
        </w:rPr>
        <w:t xml:space="preserve">personales, práctica de pruebas, alegatos previos a la decisión del Fiscal instructor de archivar las diligencias o remitir el caso al juez competente. </w:t>
      </w:r>
    </w:p>
    <w:p w:rsidR="00330C4F" w:rsidRPr="00527104" w:rsidRDefault="00330C4F" w:rsidP="00527104">
      <w:pPr>
        <w:pStyle w:val="Prrafodelista"/>
        <w:spacing w:before="28" w:after="28" w:line="360" w:lineRule="auto"/>
        <w:ind w:left="1080"/>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El promedio de duración de esta fase oscila entre los 6 y los 8 años, que suma</w:t>
      </w:r>
      <w:r w:rsidR="005A2F7F" w:rsidRPr="00527104">
        <w:rPr>
          <w:rFonts w:ascii="Book Antiqua" w:hAnsi="Book Antiqua" w:cs="Arial"/>
          <w:sz w:val="24"/>
          <w:szCs w:val="24"/>
          <w:lang w:val="es-ES_tradnl" w:eastAsia="es-CO"/>
        </w:rPr>
        <w:t>dos a 4 a 7 años que generalmente dura la etapa de juicio y apelación, implica una duración total, aproximada, de entre 10 a 17 años desde el inicio de las actuaciones.</w:t>
      </w:r>
      <w:r w:rsidR="005A2F7F" w:rsidRPr="00527104">
        <w:rPr>
          <w:rStyle w:val="Refdenotaalpie"/>
          <w:rFonts w:ascii="Book Antiqua" w:hAnsi="Book Antiqua" w:cs="Arial"/>
          <w:sz w:val="24"/>
          <w:szCs w:val="24"/>
          <w:lang w:val="es-ES_tradnl" w:eastAsia="es-CO"/>
        </w:rPr>
        <w:footnoteReference w:id="1"/>
      </w:r>
      <w:r w:rsidR="005A2F7F" w:rsidRPr="00527104">
        <w:rPr>
          <w:rFonts w:ascii="Book Antiqua" w:hAnsi="Book Antiqua" w:cs="Arial"/>
          <w:sz w:val="24"/>
          <w:szCs w:val="24"/>
          <w:lang w:val="es-ES_tradnl" w:eastAsia="es-CO"/>
        </w:rPr>
        <w:t xml:space="preserve"> </w:t>
      </w:r>
    </w:p>
    <w:p w:rsidR="005E6D98" w:rsidRPr="00527104" w:rsidRDefault="005E6D98" w:rsidP="00527104">
      <w:pPr>
        <w:pStyle w:val="Prrafodelista"/>
        <w:spacing w:before="28" w:after="28" w:line="360" w:lineRule="auto"/>
        <w:ind w:left="1080"/>
        <w:jc w:val="both"/>
        <w:textAlignment w:val="center"/>
        <w:rPr>
          <w:rFonts w:ascii="Book Antiqua" w:hAnsi="Book Antiqua" w:cs="Arial"/>
          <w:sz w:val="24"/>
          <w:szCs w:val="24"/>
          <w:lang w:val="es-ES_tradnl" w:eastAsia="es-CO"/>
        </w:rPr>
      </w:pPr>
    </w:p>
    <w:p w:rsidR="005E6D98" w:rsidRPr="00527104" w:rsidRDefault="003F0526" w:rsidP="00527104">
      <w:pPr>
        <w:pStyle w:val="Prrafodelista"/>
        <w:numPr>
          <w:ilvl w:val="0"/>
          <w:numId w:val="8"/>
        </w:numPr>
        <w:spacing w:before="28" w:after="28" w:line="360" w:lineRule="auto"/>
        <w:jc w:val="both"/>
        <w:textAlignment w:val="center"/>
        <w:rPr>
          <w:rFonts w:ascii="Book Antiqua" w:hAnsi="Book Antiqua" w:cs="Arial"/>
          <w:b/>
          <w:i/>
          <w:sz w:val="24"/>
          <w:szCs w:val="24"/>
          <w:lang w:val="es-ES_tradnl" w:eastAsia="es-CO"/>
        </w:rPr>
      </w:pPr>
      <w:r w:rsidRPr="00527104">
        <w:rPr>
          <w:rFonts w:ascii="Book Antiqua" w:hAnsi="Book Antiqua" w:cs="Arial"/>
          <w:b/>
          <w:i/>
          <w:sz w:val="24"/>
          <w:szCs w:val="24"/>
          <w:lang w:val="es-ES_tradnl" w:eastAsia="es-CO"/>
        </w:rPr>
        <w:t>Ley 1708 de 2014.</w:t>
      </w:r>
    </w:p>
    <w:p w:rsidR="003F0526" w:rsidRPr="00527104" w:rsidRDefault="00EB5CEE" w:rsidP="00527104">
      <w:pPr>
        <w:pStyle w:val="Prrafodelista"/>
        <w:spacing w:before="28" w:after="28" w:line="360" w:lineRule="auto"/>
        <w:ind w:left="1080"/>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Este procedimiento igualmente prevé una fase inicial, una etapa en la que el Fiscal instructor fija provisionalmente la pretensión</w:t>
      </w:r>
      <w:r w:rsidR="00386E09" w:rsidRPr="00527104">
        <w:rPr>
          <w:rFonts w:ascii="Book Antiqua" w:hAnsi="Book Antiqua" w:cs="Arial"/>
          <w:sz w:val="24"/>
          <w:szCs w:val="24"/>
          <w:lang w:val="es-ES_tradnl" w:eastAsia="es-CO"/>
        </w:rPr>
        <w:t xml:space="preserve"> y, coetáneamente, las que se imponen medidas cautelares, práctica de pruebas y la posibilidad de </w:t>
      </w:r>
      <w:r w:rsidR="00BF3DCF" w:rsidRPr="00527104">
        <w:rPr>
          <w:rFonts w:ascii="Book Antiqua" w:hAnsi="Book Antiqua" w:cs="Arial"/>
          <w:sz w:val="24"/>
          <w:szCs w:val="24"/>
          <w:lang w:val="es-ES_tradnl" w:eastAsia="es-CO"/>
        </w:rPr>
        <w:t xml:space="preserve">prestar oposición a la procedencia de la extinción del dominio. </w:t>
      </w:r>
    </w:p>
    <w:p w:rsidR="00BF3DCF" w:rsidRPr="00527104" w:rsidRDefault="00BF3DCF" w:rsidP="00527104">
      <w:pPr>
        <w:pStyle w:val="Prrafodelista"/>
        <w:spacing w:before="28" w:after="28" w:line="360" w:lineRule="auto"/>
        <w:ind w:left="1080"/>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Este procedimiento redujo sustancialmente la duración promedio de esta clase de procesos en la Fase Inicial, que generalmente dura entre 2 y 3 años, mientras que, en la etapa de juicio y apelación, entre 6 a 9 años. En total, un promedio aproximado de 8 a 12 años.</w:t>
      </w:r>
      <w:r w:rsidRPr="00527104">
        <w:rPr>
          <w:rStyle w:val="Refdenotaalpie"/>
          <w:rFonts w:ascii="Book Antiqua" w:hAnsi="Book Antiqua" w:cs="Arial"/>
          <w:sz w:val="24"/>
          <w:szCs w:val="24"/>
          <w:lang w:val="es-ES_tradnl" w:eastAsia="es-CO"/>
        </w:rPr>
        <w:footnoteReference w:id="2"/>
      </w:r>
      <w:r w:rsidRPr="00527104">
        <w:rPr>
          <w:rFonts w:ascii="Book Antiqua" w:hAnsi="Book Antiqua" w:cs="Arial"/>
          <w:sz w:val="24"/>
          <w:szCs w:val="24"/>
          <w:lang w:val="es-ES_tradnl" w:eastAsia="es-CO"/>
        </w:rPr>
        <w:t xml:space="preserve"> </w:t>
      </w:r>
    </w:p>
    <w:p w:rsidR="00BF3DCF" w:rsidRPr="00527104" w:rsidRDefault="00BF3DCF" w:rsidP="00527104">
      <w:pPr>
        <w:pStyle w:val="Prrafodelista"/>
        <w:spacing w:before="28" w:after="28" w:line="360" w:lineRule="auto"/>
        <w:ind w:left="1080"/>
        <w:jc w:val="both"/>
        <w:textAlignment w:val="center"/>
        <w:rPr>
          <w:rFonts w:ascii="Book Antiqua" w:hAnsi="Book Antiqua" w:cs="Arial"/>
          <w:sz w:val="24"/>
          <w:szCs w:val="24"/>
          <w:lang w:val="es-ES_tradnl" w:eastAsia="es-CO"/>
        </w:rPr>
      </w:pPr>
    </w:p>
    <w:p w:rsidR="003F0526" w:rsidRPr="00527104" w:rsidRDefault="003F0526" w:rsidP="00527104">
      <w:pPr>
        <w:pStyle w:val="Prrafodelista"/>
        <w:numPr>
          <w:ilvl w:val="0"/>
          <w:numId w:val="8"/>
        </w:numPr>
        <w:spacing w:before="28" w:after="28" w:line="360" w:lineRule="auto"/>
        <w:jc w:val="both"/>
        <w:textAlignment w:val="center"/>
        <w:rPr>
          <w:rFonts w:ascii="Book Antiqua" w:hAnsi="Book Antiqua" w:cs="Arial"/>
          <w:b/>
          <w:i/>
          <w:sz w:val="24"/>
          <w:szCs w:val="24"/>
          <w:lang w:val="es-ES_tradnl" w:eastAsia="es-CO"/>
        </w:rPr>
      </w:pPr>
      <w:r w:rsidRPr="00527104">
        <w:rPr>
          <w:rFonts w:ascii="Book Antiqua" w:hAnsi="Book Antiqua" w:cs="Arial"/>
          <w:b/>
          <w:i/>
          <w:sz w:val="24"/>
          <w:szCs w:val="24"/>
          <w:lang w:val="es-ES_tradnl" w:eastAsia="es-CO"/>
        </w:rPr>
        <w:t>Ley 1849</w:t>
      </w:r>
      <w:r w:rsidR="005E6D98" w:rsidRPr="00527104">
        <w:rPr>
          <w:rFonts w:ascii="Book Antiqua" w:hAnsi="Book Antiqua" w:cs="Arial"/>
          <w:b/>
          <w:i/>
          <w:sz w:val="24"/>
          <w:szCs w:val="24"/>
          <w:lang w:val="es-ES_tradnl" w:eastAsia="es-CO"/>
        </w:rPr>
        <w:t xml:space="preserve"> de 2017</w:t>
      </w:r>
      <w:r w:rsidR="00BF3DCF" w:rsidRPr="00527104">
        <w:rPr>
          <w:rFonts w:ascii="Book Antiqua" w:hAnsi="Book Antiqua" w:cs="Arial"/>
          <w:b/>
          <w:i/>
          <w:sz w:val="24"/>
          <w:szCs w:val="24"/>
          <w:lang w:val="es-ES_tradnl" w:eastAsia="es-CO"/>
        </w:rPr>
        <w:t>.</w:t>
      </w:r>
    </w:p>
    <w:p w:rsidR="00BF3DCF" w:rsidRPr="00527104" w:rsidRDefault="00BF3DCF" w:rsidP="00527104">
      <w:pPr>
        <w:pStyle w:val="Prrafodelista"/>
        <w:spacing w:before="28" w:after="28" w:line="360" w:lineRule="auto"/>
        <w:ind w:left="1080"/>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lastRenderedPageBreak/>
        <w:t>Esta ley contribuyó a aún más a la reducción de la duración promedio del proceso, entre 7 a 11 años; siendo la Fase Inicial la que más se agilizó, al pasar a un promedio de 1 a 2 años.</w:t>
      </w:r>
      <w:r w:rsidRPr="00527104">
        <w:rPr>
          <w:rStyle w:val="Refdenotaalpie"/>
          <w:rFonts w:ascii="Book Antiqua" w:hAnsi="Book Antiqua" w:cs="Arial"/>
          <w:sz w:val="24"/>
          <w:szCs w:val="24"/>
          <w:lang w:val="es-ES_tradnl" w:eastAsia="es-CO"/>
        </w:rPr>
        <w:footnoteReference w:id="3"/>
      </w:r>
      <w:r w:rsidRPr="00527104">
        <w:rPr>
          <w:rFonts w:ascii="Book Antiqua" w:hAnsi="Book Antiqua" w:cs="Arial"/>
          <w:sz w:val="24"/>
          <w:szCs w:val="24"/>
          <w:lang w:val="es-ES_tradnl" w:eastAsia="es-CO"/>
        </w:rPr>
        <w:t xml:space="preserve"> </w:t>
      </w:r>
    </w:p>
    <w:p w:rsidR="005E6D98" w:rsidRPr="00527104" w:rsidRDefault="005E6D98" w:rsidP="00527104">
      <w:pPr>
        <w:pStyle w:val="Prrafodelista"/>
        <w:spacing w:before="28" w:after="28" w:line="360" w:lineRule="auto"/>
        <w:ind w:left="1080"/>
        <w:jc w:val="both"/>
        <w:textAlignment w:val="center"/>
        <w:rPr>
          <w:rFonts w:ascii="Book Antiqua" w:hAnsi="Book Antiqua" w:cs="Arial"/>
          <w:sz w:val="24"/>
          <w:szCs w:val="24"/>
          <w:lang w:val="es-ES_tradnl" w:eastAsia="es-CO"/>
        </w:rPr>
      </w:pPr>
    </w:p>
    <w:p w:rsidR="005E6D98" w:rsidRPr="00527104" w:rsidRDefault="005E6D98" w:rsidP="00527104">
      <w:pPr>
        <w:pStyle w:val="Prrafodelista"/>
        <w:numPr>
          <w:ilvl w:val="0"/>
          <w:numId w:val="8"/>
        </w:numPr>
        <w:spacing w:before="28" w:after="28" w:line="360" w:lineRule="auto"/>
        <w:jc w:val="both"/>
        <w:textAlignment w:val="center"/>
        <w:rPr>
          <w:rFonts w:ascii="Book Antiqua" w:hAnsi="Book Antiqua" w:cs="Arial"/>
          <w:b/>
          <w:i/>
          <w:sz w:val="24"/>
          <w:szCs w:val="24"/>
          <w:lang w:val="es-ES_tradnl" w:eastAsia="es-CO"/>
        </w:rPr>
      </w:pPr>
      <w:r w:rsidRPr="00527104">
        <w:rPr>
          <w:rFonts w:ascii="Book Antiqua" w:hAnsi="Book Antiqua" w:cs="Arial"/>
          <w:b/>
          <w:i/>
          <w:sz w:val="24"/>
          <w:szCs w:val="24"/>
          <w:lang w:val="es-ES_tradnl" w:eastAsia="es-CO"/>
        </w:rPr>
        <w:t>Procedimiento abreviado.</w:t>
      </w:r>
    </w:p>
    <w:p w:rsidR="005E6D98" w:rsidRPr="00527104" w:rsidRDefault="007B0812" w:rsidP="00527104">
      <w:pPr>
        <w:pStyle w:val="Prrafodelista"/>
        <w:spacing w:line="360" w:lineRule="auto"/>
        <w:ind w:left="1080"/>
        <w:jc w:val="both"/>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Corresponde al trámite más expedito, previsto para casos de sentencia anticipada, que en todo caso es la excepción, dado que el </w:t>
      </w:r>
      <w:proofErr w:type="gramStart"/>
      <w:r w:rsidRPr="00527104">
        <w:rPr>
          <w:rFonts w:ascii="Book Antiqua" w:hAnsi="Book Antiqua" w:cs="Arial"/>
          <w:sz w:val="24"/>
          <w:szCs w:val="24"/>
          <w:lang w:val="es-ES_tradnl" w:eastAsia="es-CO"/>
        </w:rPr>
        <w:t>afectado renuncia</w:t>
      </w:r>
      <w:proofErr w:type="gramEnd"/>
      <w:r w:rsidRPr="00527104">
        <w:rPr>
          <w:rFonts w:ascii="Book Antiqua" w:hAnsi="Book Antiqua" w:cs="Arial"/>
          <w:sz w:val="24"/>
          <w:szCs w:val="24"/>
          <w:lang w:val="es-ES_tradnl" w:eastAsia="es-CO"/>
        </w:rPr>
        <w:t xml:space="preserve"> a la oposición a la extinción del dominio. En este procedimiento, el promedio de duración se contrae ostensiblemente, que puede agostarse completamente entre 2 a 3 años.  </w:t>
      </w:r>
    </w:p>
    <w:p w:rsidR="007B0812" w:rsidRPr="00527104" w:rsidRDefault="007B0812" w:rsidP="00527104">
      <w:pPr>
        <w:spacing w:before="28" w:after="28" w:line="360" w:lineRule="auto"/>
        <w:jc w:val="both"/>
        <w:textAlignment w:val="center"/>
        <w:rPr>
          <w:rFonts w:ascii="Book Antiqua" w:hAnsi="Book Antiqua" w:cs="Arial"/>
          <w:sz w:val="24"/>
          <w:szCs w:val="24"/>
          <w:lang w:val="es-ES_tradnl" w:eastAsia="es-CO"/>
        </w:rPr>
      </w:pPr>
    </w:p>
    <w:p w:rsidR="00474373" w:rsidRPr="00527104" w:rsidRDefault="009B3BD1"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Las recientes y continuas reformas a la normatividad que regula la acción patrimonial de extinción de dominio han tenido como propósito hacer más expedito su trámite, con relativo éxito. </w:t>
      </w:r>
      <w:r w:rsidR="00474373" w:rsidRPr="00527104">
        <w:rPr>
          <w:rFonts w:ascii="Book Antiqua" w:hAnsi="Book Antiqua" w:cs="Arial"/>
          <w:sz w:val="24"/>
          <w:szCs w:val="24"/>
          <w:lang w:val="es-ES_tradnl" w:eastAsia="es-CO"/>
        </w:rPr>
        <w:t xml:space="preserve">Por ejemplo, la implementación de la justicia </w:t>
      </w:r>
      <w:proofErr w:type="spellStart"/>
      <w:r w:rsidR="00474373" w:rsidRPr="00527104">
        <w:rPr>
          <w:rFonts w:ascii="Book Antiqua" w:hAnsi="Book Antiqua" w:cs="Arial"/>
          <w:sz w:val="24"/>
          <w:szCs w:val="24"/>
          <w:lang w:val="es-ES_tradnl" w:eastAsia="es-CO"/>
        </w:rPr>
        <w:t>premial</w:t>
      </w:r>
      <w:proofErr w:type="spellEnd"/>
      <w:r w:rsidR="00474373" w:rsidRPr="00527104">
        <w:rPr>
          <w:rFonts w:ascii="Book Antiqua" w:hAnsi="Book Antiqua" w:cs="Arial"/>
          <w:sz w:val="24"/>
          <w:szCs w:val="24"/>
          <w:lang w:val="es-ES_tradnl" w:eastAsia="es-CO"/>
        </w:rPr>
        <w:t xml:space="preserve"> en 2017, ha estado en caminada, precisamente, a ahorrar recursos y tiempo por parte del Estado en la persecución de economías ilícitas, aunque represente cierto grado de claudicación por parte de las autoridades frente al delito; a propósito, consideramos que este tipo de incentivos deben darse única y exclusivamente en el plano del ejercicio de la acción penal y no en la de esta acción patrimonial. </w:t>
      </w:r>
    </w:p>
    <w:p w:rsidR="00474373" w:rsidRPr="00527104" w:rsidRDefault="00474373" w:rsidP="00527104">
      <w:pPr>
        <w:spacing w:before="28" w:after="28" w:line="360" w:lineRule="auto"/>
        <w:jc w:val="both"/>
        <w:textAlignment w:val="center"/>
        <w:rPr>
          <w:rFonts w:ascii="Book Antiqua" w:hAnsi="Book Antiqua" w:cs="Arial"/>
          <w:sz w:val="24"/>
          <w:szCs w:val="24"/>
          <w:lang w:val="es-ES_tradnl" w:eastAsia="es-CO"/>
        </w:rPr>
      </w:pPr>
    </w:p>
    <w:p w:rsidR="00A00328" w:rsidRPr="00527104" w:rsidRDefault="00474373"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Pese a estos recurrentes ajustes normativos, la duración del término para la Fase Inicial, a cargo de la Fiscalía General de la Nación, continúa sin atender a un término definido, que dote de mayor nivel de certidumbre y seguridad jurídica al ejercicio de esta acción. La determinación de un plazo para la duración de esta fase, </w:t>
      </w:r>
      <w:r w:rsidR="009726B5" w:rsidRPr="00527104">
        <w:rPr>
          <w:rFonts w:ascii="Book Antiqua" w:hAnsi="Book Antiqua" w:cs="Arial"/>
          <w:sz w:val="24"/>
          <w:szCs w:val="24"/>
          <w:lang w:val="es-ES_tradnl" w:eastAsia="es-CO"/>
        </w:rPr>
        <w:t xml:space="preserve">tiene la </w:t>
      </w:r>
      <w:r w:rsidR="009726B5" w:rsidRPr="00527104">
        <w:rPr>
          <w:rFonts w:ascii="Book Antiqua" w:hAnsi="Book Antiqua" w:cs="Arial"/>
          <w:sz w:val="24"/>
          <w:szCs w:val="24"/>
          <w:lang w:val="es-ES_tradnl" w:eastAsia="es-CO"/>
        </w:rPr>
        <w:lastRenderedPageBreak/>
        <w:t>bondad de incentivar a las autoridades judiciales encargadas de su ejercicio a actuar con mayor celeridad, de manera que agoten estos trámites dentro de un término razonable; de</w:t>
      </w:r>
      <w:r w:rsidR="003F107B" w:rsidRPr="00527104">
        <w:rPr>
          <w:rFonts w:ascii="Book Antiqua" w:hAnsi="Book Antiqua" w:cs="Arial"/>
          <w:sz w:val="24"/>
          <w:szCs w:val="24"/>
          <w:lang w:val="es-ES_tradnl" w:eastAsia="es-CO"/>
        </w:rPr>
        <w:t>l</w:t>
      </w:r>
      <w:r w:rsidR="009726B5" w:rsidRPr="00527104">
        <w:rPr>
          <w:rFonts w:ascii="Book Antiqua" w:hAnsi="Book Antiqua" w:cs="Arial"/>
          <w:sz w:val="24"/>
          <w:szCs w:val="24"/>
          <w:lang w:val="es-ES_tradnl" w:eastAsia="es-CO"/>
        </w:rPr>
        <w:t xml:space="preserve"> mismo modo, brindaría, en abstracto y en cada caso, seguridad a quienes resulten afectados o con interés en su trámite</w:t>
      </w:r>
      <w:r w:rsidR="003F107B" w:rsidRPr="00527104">
        <w:rPr>
          <w:rFonts w:ascii="Book Antiqua" w:hAnsi="Book Antiqua" w:cs="Arial"/>
          <w:sz w:val="24"/>
          <w:szCs w:val="24"/>
          <w:lang w:val="es-ES_tradnl" w:eastAsia="es-CO"/>
        </w:rPr>
        <w:t>.</w:t>
      </w:r>
    </w:p>
    <w:p w:rsidR="00A00328" w:rsidRPr="00527104" w:rsidRDefault="00A00328" w:rsidP="00527104">
      <w:pPr>
        <w:spacing w:before="28" w:after="28" w:line="360" w:lineRule="auto"/>
        <w:jc w:val="both"/>
        <w:textAlignment w:val="center"/>
        <w:rPr>
          <w:rFonts w:ascii="Book Antiqua" w:hAnsi="Book Antiqua" w:cs="Arial"/>
          <w:sz w:val="24"/>
          <w:szCs w:val="24"/>
          <w:lang w:val="es-ES_tradnl" w:eastAsia="es-CO"/>
        </w:rPr>
      </w:pPr>
    </w:p>
    <w:p w:rsidR="003F107B" w:rsidRPr="00527104" w:rsidRDefault="00A00328"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Salvo en los casos en que se decretan medidas cautelares, la indeterminada duración de esta primera fase o etapa del trámite, deviene en un vacío regulatorio que, dada la aspiración de propiciar las condiciones que lo hagan más célere, es urgente subsanar. </w:t>
      </w:r>
      <w:r w:rsidR="009726B5" w:rsidRPr="00527104">
        <w:rPr>
          <w:rFonts w:ascii="Book Antiqua" w:hAnsi="Book Antiqua" w:cs="Arial"/>
          <w:sz w:val="24"/>
          <w:szCs w:val="24"/>
          <w:lang w:val="es-ES_tradnl" w:eastAsia="es-CO"/>
        </w:rPr>
        <w:t xml:space="preserve"> </w:t>
      </w:r>
    </w:p>
    <w:p w:rsidR="009A3951" w:rsidRPr="00527104" w:rsidRDefault="009A3951" w:rsidP="00527104">
      <w:pPr>
        <w:spacing w:before="28" w:after="28" w:line="360" w:lineRule="auto"/>
        <w:jc w:val="both"/>
        <w:textAlignment w:val="center"/>
        <w:rPr>
          <w:rFonts w:ascii="Book Antiqua" w:hAnsi="Book Antiqua" w:cs="Arial"/>
          <w:sz w:val="24"/>
          <w:szCs w:val="24"/>
          <w:lang w:val="es-ES_tradnl" w:eastAsia="es-CO"/>
        </w:rPr>
      </w:pPr>
    </w:p>
    <w:p w:rsidR="009A3951" w:rsidRPr="00527104" w:rsidRDefault="009A3951"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En la actualidad, </w:t>
      </w:r>
      <w:r w:rsidR="004C7A94" w:rsidRPr="00527104">
        <w:rPr>
          <w:rFonts w:ascii="Book Antiqua" w:hAnsi="Book Antiqua" w:cs="Arial"/>
          <w:sz w:val="24"/>
          <w:szCs w:val="24"/>
          <w:lang w:val="es-ES_tradnl" w:eastAsia="es-CO"/>
        </w:rPr>
        <w:t xml:space="preserve">según información del Ministerio de Justicia y del Derecho, esa cartera interviene </w:t>
      </w:r>
      <w:r w:rsidR="00822F2A" w:rsidRPr="00527104">
        <w:rPr>
          <w:rFonts w:ascii="Book Antiqua" w:hAnsi="Book Antiqua" w:cs="Arial"/>
          <w:sz w:val="24"/>
          <w:szCs w:val="24"/>
          <w:lang w:val="es-ES_tradnl" w:eastAsia="es-CO"/>
        </w:rPr>
        <w:t>en 762 procesos de extinción de dominio, instruidos por el procedimiento contemplado en la ley 1708; bajo este mismo procedimiento, se han proferido sentencias en 107, de las cuales, 95 han sido extintivas del dominio, 9 negaron el castigo y 3 fueron de naturaleza mixta.</w:t>
      </w:r>
      <w:r w:rsidR="00822F2A" w:rsidRPr="00527104">
        <w:rPr>
          <w:rStyle w:val="Refdenotaalpie"/>
          <w:rFonts w:ascii="Book Antiqua" w:hAnsi="Book Antiqua" w:cs="Arial"/>
          <w:sz w:val="24"/>
          <w:szCs w:val="24"/>
          <w:lang w:val="es-ES_tradnl" w:eastAsia="es-CO"/>
        </w:rPr>
        <w:footnoteReference w:id="4"/>
      </w:r>
      <w:r w:rsidR="00822F2A" w:rsidRPr="00527104">
        <w:rPr>
          <w:rFonts w:ascii="Book Antiqua" w:hAnsi="Book Antiqua" w:cs="Arial"/>
          <w:sz w:val="24"/>
          <w:szCs w:val="24"/>
          <w:lang w:val="es-ES_tradnl" w:eastAsia="es-CO"/>
        </w:rPr>
        <w:t xml:space="preserve"> </w:t>
      </w:r>
      <w:r w:rsidR="007502EF" w:rsidRPr="00527104">
        <w:rPr>
          <w:rFonts w:ascii="Book Antiqua" w:hAnsi="Book Antiqua" w:cs="Arial"/>
          <w:sz w:val="24"/>
          <w:szCs w:val="24"/>
          <w:lang w:val="es-ES_tradnl" w:eastAsia="es-CO"/>
        </w:rPr>
        <w:t xml:space="preserve">Vale la pena aclarar que, en todo caso, la intervención del Ministerio de Justicia en este tipo de procesos, acorde con lo regulado en la Ley 1708, no </w:t>
      </w:r>
      <w:r w:rsidR="00F71096" w:rsidRPr="00527104">
        <w:rPr>
          <w:rFonts w:ascii="Book Antiqua" w:hAnsi="Book Antiqua" w:cs="Arial"/>
          <w:sz w:val="24"/>
          <w:szCs w:val="24"/>
          <w:lang w:val="es-ES_tradnl" w:eastAsia="es-CO"/>
        </w:rPr>
        <w:t>es obligatoria, lo que implica que no actúa</w:t>
      </w:r>
      <w:r w:rsidR="00B54494" w:rsidRPr="00527104">
        <w:rPr>
          <w:rFonts w:ascii="Book Antiqua" w:hAnsi="Book Antiqua" w:cs="Arial"/>
          <w:sz w:val="24"/>
          <w:szCs w:val="24"/>
          <w:lang w:val="es-ES_tradnl" w:eastAsia="es-CO"/>
        </w:rPr>
        <w:t xml:space="preserve"> en la totalidad de los mismos (Art. 34 de la Ley 1708).</w:t>
      </w:r>
      <w:r w:rsidR="00B54494" w:rsidRPr="00527104">
        <w:rPr>
          <w:rStyle w:val="Refdenotaalpie"/>
          <w:rFonts w:ascii="Book Antiqua" w:hAnsi="Book Antiqua" w:cs="Arial"/>
          <w:sz w:val="24"/>
          <w:szCs w:val="24"/>
          <w:lang w:val="es-ES_tradnl" w:eastAsia="es-CO"/>
        </w:rPr>
        <w:footnoteReference w:id="5"/>
      </w:r>
    </w:p>
    <w:p w:rsidR="004C7A94" w:rsidRPr="00527104" w:rsidRDefault="004C7A94" w:rsidP="00527104">
      <w:pPr>
        <w:spacing w:before="28" w:after="28" w:line="360" w:lineRule="auto"/>
        <w:jc w:val="both"/>
        <w:textAlignment w:val="center"/>
        <w:rPr>
          <w:rFonts w:ascii="Book Antiqua" w:hAnsi="Book Antiqua" w:cs="Arial"/>
          <w:sz w:val="24"/>
          <w:szCs w:val="24"/>
          <w:lang w:val="es-ES_tradnl" w:eastAsia="es-CO"/>
        </w:rPr>
      </w:pPr>
    </w:p>
    <w:p w:rsidR="00992EF6" w:rsidRPr="00527104" w:rsidRDefault="00992EF6" w:rsidP="00527104">
      <w:pPr>
        <w:spacing w:before="28" w:after="28" w:line="360" w:lineRule="auto"/>
        <w:jc w:val="both"/>
        <w:textAlignment w:val="center"/>
        <w:rPr>
          <w:rFonts w:ascii="Book Antiqua" w:hAnsi="Book Antiqua" w:cs="Arial"/>
          <w:b/>
          <w:sz w:val="24"/>
          <w:szCs w:val="24"/>
          <w:lang w:val="es-ES_tradnl" w:eastAsia="es-CO"/>
        </w:rPr>
      </w:pPr>
      <w:r w:rsidRPr="00527104">
        <w:rPr>
          <w:rFonts w:ascii="Book Antiqua" w:hAnsi="Book Antiqua" w:cs="Arial"/>
          <w:b/>
          <w:sz w:val="24"/>
          <w:szCs w:val="24"/>
          <w:lang w:val="es-ES_tradnl" w:eastAsia="es-CO"/>
        </w:rPr>
        <w:t xml:space="preserve">Regulación de la acción de dominio en las legislaciones del continente. </w:t>
      </w:r>
    </w:p>
    <w:p w:rsidR="00020B65" w:rsidRPr="00527104" w:rsidRDefault="00992EF6"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U</w:t>
      </w:r>
      <w:r w:rsidR="00A00328" w:rsidRPr="00527104">
        <w:rPr>
          <w:rFonts w:ascii="Book Antiqua" w:hAnsi="Book Antiqua" w:cs="Arial"/>
          <w:sz w:val="24"/>
          <w:szCs w:val="24"/>
          <w:lang w:val="es-ES_tradnl" w:eastAsia="es-CO"/>
        </w:rPr>
        <w:t xml:space="preserve">n repaso por algunas de las legislaciones </w:t>
      </w:r>
      <w:r w:rsidRPr="00527104">
        <w:rPr>
          <w:rFonts w:ascii="Book Antiqua" w:hAnsi="Book Antiqua" w:cs="Arial"/>
          <w:sz w:val="24"/>
          <w:szCs w:val="24"/>
          <w:lang w:val="es-ES_tradnl" w:eastAsia="es-CO"/>
        </w:rPr>
        <w:t>latinoamericanas</w:t>
      </w:r>
      <w:r w:rsidR="00A00328" w:rsidRPr="00527104">
        <w:rPr>
          <w:rFonts w:ascii="Book Antiqua" w:hAnsi="Book Antiqua" w:cs="Arial"/>
          <w:sz w:val="24"/>
          <w:szCs w:val="24"/>
          <w:lang w:val="es-ES_tradnl" w:eastAsia="es-CO"/>
        </w:rPr>
        <w:t>, da cuenta de tratamiento</w:t>
      </w:r>
      <w:r w:rsidR="00020B65" w:rsidRPr="00527104">
        <w:rPr>
          <w:rFonts w:ascii="Book Antiqua" w:hAnsi="Book Antiqua" w:cs="Arial"/>
          <w:sz w:val="24"/>
          <w:szCs w:val="24"/>
          <w:lang w:val="es-ES_tradnl" w:eastAsia="es-CO"/>
        </w:rPr>
        <w:t>s disímiles a la misma cuestión,</w:t>
      </w:r>
      <w:r w:rsidR="001F21B7" w:rsidRPr="00527104">
        <w:rPr>
          <w:rFonts w:ascii="Book Antiqua" w:hAnsi="Book Antiqua" w:cs="Arial"/>
          <w:sz w:val="24"/>
          <w:szCs w:val="24"/>
          <w:lang w:val="es-ES_tradnl" w:eastAsia="es-CO"/>
        </w:rPr>
        <w:t xml:space="preserve"> en los países que han adoptado una </w:t>
      </w:r>
      <w:r w:rsidR="001F21B7" w:rsidRPr="00527104">
        <w:rPr>
          <w:rFonts w:ascii="Book Antiqua" w:hAnsi="Book Antiqua" w:cs="Arial"/>
          <w:sz w:val="24"/>
          <w:szCs w:val="24"/>
          <w:lang w:val="es-ES_tradnl" w:eastAsia="es-CO"/>
        </w:rPr>
        <w:lastRenderedPageBreak/>
        <w:t>legislación para regular este asunto</w:t>
      </w:r>
      <w:r w:rsidRPr="00527104">
        <w:rPr>
          <w:rFonts w:ascii="Book Antiqua" w:hAnsi="Book Antiqua" w:cs="Arial"/>
          <w:sz w:val="24"/>
          <w:szCs w:val="24"/>
          <w:lang w:val="es-ES_tradnl" w:eastAsia="es-CO"/>
        </w:rPr>
        <w:t xml:space="preserve"> (México, Honduras, El Salvador, Guatemala, Ecuador, Perú, </w:t>
      </w:r>
      <w:r w:rsidR="00630D22" w:rsidRPr="00527104">
        <w:rPr>
          <w:rFonts w:ascii="Book Antiqua" w:hAnsi="Book Antiqua" w:cs="Arial"/>
          <w:sz w:val="24"/>
          <w:szCs w:val="24"/>
          <w:lang w:val="es-ES_tradnl" w:eastAsia="es-CO"/>
        </w:rPr>
        <w:t xml:space="preserve">Argentina, </w:t>
      </w:r>
      <w:r w:rsidRPr="00527104">
        <w:rPr>
          <w:rFonts w:ascii="Book Antiqua" w:hAnsi="Book Antiqua" w:cs="Arial"/>
          <w:sz w:val="24"/>
          <w:szCs w:val="24"/>
          <w:lang w:val="es-ES_tradnl" w:eastAsia="es-CO"/>
        </w:rPr>
        <w:t>Bolivia)</w:t>
      </w:r>
      <w:r w:rsidR="001F21B7" w:rsidRPr="00527104">
        <w:rPr>
          <w:rFonts w:ascii="Book Antiqua" w:hAnsi="Book Antiqua" w:cs="Arial"/>
          <w:sz w:val="24"/>
          <w:szCs w:val="24"/>
          <w:lang w:val="es-ES_tradnl" w:eastAsia="es-CO"/>
        </w:rPr>
        <w:t>,</w:t>
      </w:r>
      <w:r w:rsidR="00020B65" w:rsidRPr="00527104">
        <w:rPr>
          <w:rFonts w:ascii="Book Antiqua" w:hAnsi="Book Antiqua" w:cs="Arial"/>
          <w:sz w:val="24"/>
          <w:szCs w:val="24"/>
          <w:lang w:val="es-ES_tradnl" w:eastAsia="es-CO"/>
        </w:rPr>
        <w:t xml:space="preserve"> como se detalla a continuación: </w:t>
      </w:r>
    </w:p>
    <w:p w:rsidR="00020B65" w:rsidRPr="00527104" w:rsidRDefault="00020B65" w:rsidP="00527104">
      <w:pPr>
        <w:spacing w:before="28" w:after="28" w:line="360" w:lineRule="auto"/>
        <w:jc w:val="both"/>
        <w:textAlignment w:val="center"/>
        <w:rPr>
          <w:rFonts w:ascii="Book Antiqua" w:hAnsi="Book Antiqua" w:cs="Arial"/>
          <w:sz w:val="24"/>
          <w:szCs w:val="24"/>
          <w:lang w:val="es-ES_tradnl" w:eastAsia="es-CO"/>
        </w:rPr>
      </w:pPr>
    </w:p>
    <w:p w:rsidR="00020B65" w:rsidRPr="00527104" w:rsidRDefault="00020B65"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La </w:t>
      </w:r>
      <w:r w:rsidRPr="00527104">
        <w:rPr>
          <w:rFonts w:ascii="Book Antiqua" w:hAnsi="Book Antiqua" w:cs="Arial"/>
          <w:i/>
          <w:sz w:val="24"/>
          <w:szCs w:val="24"/>
          <w:lang w:val="es-ES_tradnl" w:eastAsia="es-CO"/>
        </w:rPr>
        <w:t xml:space="preserve">Ley Nacional de Extinción de Dominio </w:t>
      </w:r>
      <w:r w:rsidRPr="00527104">
        <w:rPr>
          <w:rFonts w:ascii="Book Antiqua" w:hAnsi="Book Antiqua" w:cs="Arial"/>
          <w:sz w:val="24"/>
          <w:szCs w:val="24"/>
          <w:lang w:val="es-ES_tradnl" w:eastAsia="es-CO"/>
        </w:rPr>
        <w:t xml:space="preserve">de los </w:t>
      </w:r>
      <w:r w:rsidRPr="001131C8">
        <w:rPr>
          <w:rFonts w:ascii="Book Antiqua" w:hAnsi="Book Antiqua" w:cs="Arial"/>
          <w:b/>
          <w:i/>
          <w:sz w:val="24"/>
          <w:szCs w:val="24"/>
          <w:lang w:val="es-ES_tradnl" w:eastAsia="es-CO"/>
        </w:rPr>
        <w:t>Estados Unidos Mexicanos</w:t>
      </w:r>
      <w:r w:rsidRPr="00527104">
        <w:rPr>
          <w:rFonts w:ascii="Book Antiqua" w:hAnsi="Book Antiqua" w:cs="Arial"/>
          <w:sz w:val="24"/>
          <w:szCs w:val="24"/>
          <w:lang w:val="es-ES_tradnl" w:eastAsia="es-CO"/>
        </w:rPr>
        <w:t xml:space="preserve"> (2019), adoptó un procedimiento oral para el trámite de la acción, lo que lo hace sustancialmente diferente al escritural vigente en Colombia</w:t>
      </w:r>
      <w:r w:rsidRPr="00527104">
        <w:rPr>
          <w:rStyle w:val="Refdenotaalpie"/>
          <w:rFonts w:ascii="Book Antiqua" w:hAnsi="Book Antiqua" w:cs="Arial"/>
          <w:sz w:val="24"/>
          <w:szCs w:val="24"/>
          <w:lang w:val="es-ES_tradnl" w:eastAsia="es-CO"/>
        </w:rPr>
        <w:footnoteReference w:id="6"/>
      </w:r>
      <w:r w:rsidR="00F672A5" w:rsidRPr="00527104">
        <w:rPr>
          <w:rFonts w:ascii="Book Antiqua" w:hAnsi="Book Antiqua" w:cs="Arial"/>
          <w:sz w:val="24"/>
          <w:szCs w:val="24"/>
          <w:lang w:val="es-ES_tradnl" w:eastAsia="es-CO"/>
        </w:rPr>
        <w:t xml:space="preserve">, con el Ministerio Público (El equivalente de la Fiscalía General de la Nación) como su titular, encargada de llevar a cabo la indagación previa que le permita determinar si resulta procedente promoverla ante el juez competente. Aunque no se contempla un término de duración de esta fase o etapa de </w:t>
      </w:r>
      <w:r w:rsidR="00D82B08" w:rsidRPr="00527104">
        <w:rPr>
          <w:rFonts w:ascii="Book Antiqua" w:hAnsi="Book Antiqua" w:cs="Arial"/>
          <w:sz w:val="24"/>
          <w:szCs w:val="24"/>
          <w:lang w:val="es-ES_tradnl" w:eastAsia="es-CO"/>
        </w:rPr>
        <w:t>preparatoria (Art. 172, 190 y siguientes)</w:t>
      </w:r>
      <w:r w:rsidR="00F672A5" w:rsidRPr="00527104">
        <w:rPr>
          <w:rFonts w:ascii="Book Antiqua" w:hAnsi="Book Antiqua" w:cs="Arial"/>
          <w:sz w:val="24"/>
          <w:szCs w:val="24"/>
          <w:lang w:val="es-ES_tradnl" w:eastAsia="es-CO"/>
        </w:rPr>
        <w:t xml:space="preserve">, el artículo 222 alude a la </w:t>
      </w:r>
      <w:r w:rsidR="00F672A5" w:rsidRPr="00527104">
        <w:rPr>
          <w:rFonts w:ascii="Book Antiqua" w:hAnsi="Book Antiqua" w:cs="Arial"/>
          <w:i/>
          <w:sz w:val="24"/>
          <w:szCs w:val="24"/>
          <w:lang w:val="es-ES_tradnl" w:eastAsia="es-CO"/>
        </w:rPr>
        <w:t>“caducidad”</w:t>
      </w:r>
      <w:r w:rsidR="00A047F8" w:rsidRPr="00527104">
        <w:rPr>
          <w:rFonts w:ascii="Book Antiqua" w:hAnsi="Book Antiqua" w:cs="Arial"/>
          <w:i/>
          <w:sz w:val="24"/>
          <w:szCs w:val="24"/>
          <w:lang w:val="es-ES_tradnl" w:eastAsia="es-CO"/>
        </w:rPr>
        <w:t xml:space="preserve"> </w:t>
      </w:r>
      <w:r w:rsidR="00A047F8" w:rsidRPr="00527104">
        <w:rPr>
          <w:rFonts w:ascii="Book Antiqua" w:hAnsi="Book Antiqua" w:cs="Arial"/>
          <w:sz w:val="24"/>
          <w:szCs w:val="24"/>
          <w:lang w:val="es-ES_tradnl" w:eastAsia="es-CO"/>
        </w:rPr>
        <w:t>del proceso, que se da por inactividad en cualquier estado del procedimiento por un término mayor de un año.</w:t>
      </w:r>
    </w:p>
    <w:p w:rsidR="00A047F8" w:rsidRPr="00527104" w:rsidRDefault="00A047F8" w:rsidP="007B0812">
      <w:pPr>
        <w:spacing w:before="28" w:after="28" w:line="276" w:lineRule="auto"/>
        <w:jc w:val="both"/>
        <w:textAlignment w:val="center"/>
        <w:rPr>
          <w:rFonts w:ascii="Book Antiqua" w:hAnsi="Book Antiqua" w:cs="Arial"/>
          <w:sz w:val="24"/>
          <w:szCs w:val="24"/>
          <w:lang w:val="es-ES_tradnl" w:eastAsia="es-CO"/>
        </w:rPr>
      </w:pPr>
    </w:p>
    <w:p w:rsidR="00A047F8" w:rsidRPr="00527104" w:rsidRDefault="00A047F8" w:rsidP="00A047F8">
      <w:pPr>
        <w:spacing w:after="0" w:line="240" w:lineRule="auto"/>
        <w:ind w:left="708"/>
        <w:jc w:val="both"/>
        <w:textAlignment w:val="center"/>
        <w:rPr>
          <w:rFonts w:ascii="Book Antiqua" w:hAnsi="Book Antiqua" w:cs="Arial"/>
          <w:i/>
          <w:sz w:val="24"/>
          <w:szCs w:val="24"/>
          <w:lang w:val="es-ES_tradnl" w:eastAsia="es-CO"/>
        </w:rPr>
      </w:pPr>
      <w:r w:rsidRPr="00527104">
        <w:rPr>
          <w:rFonts w:ascii="Book Antiqua" w:hAnsi="Book Antiqua"/>
          <w:i/>
          <w:sz w:val="24"/>
          <w:szCs w:val="24"/>
        </w:rPr>
        <w:t>“Artículo 222. El proceso caducará cuando cualquiera que sea el estado del procedimiento, no se haya efectuado algún acto procesal ni promoción durante un término mayor de un año, así sea con el solo fin de pedir el dictado de la resolución pendiente. El término debe contarse a partir de la fecha en que se haya realizado el último acto procesal o en que se haya hecho la última promoción que impulse el procedimiento. Con la caducidad de la instancia no se extinguen ni las acciones ni las excepciones de las partes, por lo que podrían iniciar otro juicio. El abandono de la segunda instancia solo da lugar a la pérdida del recurso y a la devolución de los autos, quedando firme la resolución recurrida.”</w:t>
      </w:r>
    </w:p>
    <w:p w:rsidR="00A00328" w:rsidRPr="00527104" w:rsidRDefault="00A00328" w:rsidP="007B0812">
      <w:pPr>
        <w:spacing w:before="28" w:after="28" w:line="276"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 </w:t>
      </w:r>
    </w:p>
    <w:p w:rsidR="00A00328" w:rsidRPr="00527104" w:rsidRDefault="00D82B08"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El Decreto No. 27-2010, del Poder Legislativo de la </w:t>
      </w:r>
      <w:r w:rsidRPr="001131C8">
        <w:rPr>
          <w:rFonts w:ascii="Book Antiqua" w:hAnsi="Book Antiqua" w:cs="Arial"/>
          <w:b/>
          <w:i/>
          <w:sz w:val="24"/>
          <w:szCs w:val="24"/>
          <w:lang w:val="es-ES_tradnl" w:eastAsia="es-CO"/>
        </w:rPr>
        <w:t>República de Honduras</w:t>
      </w:r>
      <w:r w:rsidRPr="00527104">
        <w:rPr>
          <w:rFonts w:ascii="Book Antiqua" w:hAnsi="Book Antiqua" w:cs="Arial"/>
          <w:sz w:val="24"/>
          <w:szCs w:val="24"/>
          <w:lang w:val="es-ES_tradnl" w:eastAsia="es-CO"/>
        </w:rPr>
        <w:t xml:space="preserve">, conocida como la Ley de Privación Definitiva del Dominio, regula un procedimiento escritural, compuesto por dos fases, una </w:t>
      </w:r>
      <w:r w:rsidRPr="00527104">
        <w:rPr>
          <w:rFonts w:ascii="Book Antiqua" w:hAnsi="Book Antiqua" w:cs="Arial"/>
          <w:i/>
          <w:sz w:val="24"/>
          <w:szCs w:val="24"/>
          <w:lang w:val="es-ES_tradnl" w:eastAsia="es-CO"/>
        </w:rPr>
        <w:t xml:space="preserve">administrativa </w:t>
      </w:r>
      <w:r w:rsidRPr="00527104">
        <w:rPr>
          <w:rFonts w:ascii="Book Antiqua" w:hAnsi="Book Antiqua" w:cs="Arial"/>
          <w:sz w:val="24"/>
          <w:szCs w:val="24"/>
          <w:lang w:val="es-ES_tradnl" w:eastAsia="es-CO"/>
        </w:rPr>
        <w:t xml:space="preserve">(Que corresponde a la investigación y está a cargo del Ministerio Público) y otra </w:t>
      </w:r>
      <w:r w:rsidRPr="00527104">
        <w:rPr>
          <w:rFonts w:ascii="Book Antiqua" w:hAnsi="Book Antiqua" w:cs="Arial"/>
          <w:i/>
          <w:sz w:val="24"/>
          <w:szCs w:val="24"/>
          <w:lang w:val="es-ES_tradnl" w:eastAsia="es-CO"/>
        </w:rPr>
        <w:t>judicial</w:t>
      </w:r>
      <w:r w:rsidRPr="00527104">
        <w:rPr>
          <w:rFonts w:ascii="Book Antiqua" w:hAnsi="Book Antiqua" w:cs="Arial"/>
          <w:sz w:val="24"/>
          <w:szCs w:val="24"/>
          <w:lang w:val="es-ES_tradnl" w:eastAsia="es-CO"/>
        </w:rPr>
        <w:t xml:space="preserve"> (Art. 14)</w:t>
      </w:r>
      <w:r w:rsidR="00560B7D" w:rsidRPr="00527104">
        <w:rPr>
          <w:rFonts w:ascii="Book Antiqua" w:hAnsi="Book Antiqua" w:cs="Arial"/>
          <w:sz w:val="24"/>
          <w:szCs w:val="24"/>
          <w:lang w:val="es-ES_tradnl" w:eastAsia="es-CO"/>
        </w:rPr>
        <w:t xml:space="preserve">; esta </w:t>
      </w:r>
      <w:r w:rsidR="00560B7D" w:rsidRPr="00527104">
        <w:rPr>
          <w:rFonts w:ascii="Book Antiqua" w:hAnsi="Book Antiqua" w:cs="Arial"/>
          <w:sz w:val="24"/>
          <w:szCs w:val="24"/>
          <w:lang w:val="es-ES_tradnl" w:eastAsia="es-CO"/>
        </w:rPr>
        <w:lastRenderedPageBreak/>
        <w:t xml:space="preserve">norma no prevé ningún tipo de plazo de duración o similar que </w:t>
      </w:r>
      <w:proofErr w:type="spellStart"/>
      <w:r w:rsidR="00560B7D" w:rsidRPr="00527104">
        <w:rPr>
          <w:rFonts w:ascii="Book Antiqua" w:hAnsi="Book Antiqua" w:cs="Arial"/>
          <w:sz w:val="24"/>
          <w:szCs w:val="24"/>
          <w:lang w:val="es-ES_tradnl" w:eastAsia="es-CO"/>
        </w:rPr>
        <w:t>de</w:t>
      </w:r>
      <w:proofErr w:type="spellEnd"/>
      <w:r w:rsidR="00560B7D" w:rsidRPr="00527104">
        <w:rPr>
          <w:rFonts w:ascii="Book Antiqua" w:hAnsi="Book Antiqua" w:cs="Arial"/>
          <w:sz w:val="24"/>
          <w:szCs w:val="24"/>
          <w:lang w:val="es-ES_tradnl" w:eastAsia="es-CO"/>
        </w:rPr>
        <w:t xml:space="preserve"> certeza sobre el tiempo en que es factible el ejercicio de la acción. </w:t>
      </w:r>
    </w:p>
    <w:p w:rsidR="00AC18F2" w:rsidRPr="00527104" w:rsidRDefault="00AC18F2" w:rsidP="00527104">
      <w:pPr>
        <w:spacing w:before="28" w:after="28" w:line="360" w:lineRule="auto"/>
        <w:jc w:val="both"/>
        <w:textAlignment w:val="center"/>
        <w:rPr>
          <w:rFonts w:ascii="Book Antiqua" w:hAnsi="Book Antiqua" w:cs="Arial"/>
          <w:sz w:val="24"/>
          <w:szCs w:val="24"/>
          <w:lang w:val="es-ES_tradnl" w:eastAsia="es-CO"/>
        </w:rPr>
      </w:pPr>
    </w:p>
    <w:p w:rsidR="00AC18F2" w:rsidRPr="00527104" w:rsidRDefault="00AC18F2"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El </w:t>
      </w:r>
      <w:r w:rsidR="00873C49" w:rsidRPr="00527104">
        <w:rPr>
          <w:rFonts w:ascii="Book Antiqua" w:hAnsi="Book Antiqua" w:cs="Arial"/>
          <w:sz w:val="24"/>
          <w:szCs w:val="24"/>
          <w:lang w:val="es-ES_tradnl" w:eastAsia="es-CO"/>
        </w:rPr>
        <w:t xml:space="preserve">artículo 16 del </w:t>
      </w:r>
      <w:r w:rsidRPr="00527104">
        <w:rPr>
          <w:rFonts w:ascii="Book Antiqua" w:hAnsi="Book Antiqua" w:cs="Arial"/>
          <w:sz w:val="24"/>
          <w:szCs w:val="24"/>
          <w:lang w:val="es-ES_tradnl" w:eastAsia="es-CO"/>
        </w:rPr>
        <w:t xml:space="preserve">Decreto 55-2010, del Congreso de la </w:t>
      </w:r>
      <w:r w:rsidRPr="001131C8">
        <w:rPr>
          <w:rFonts w:ascii="Book Antiqua" w:hAnsi="Book Antiqua" w:cs="Arial"/>
          <w:b/>
          <w:i/>
          <w:sz w:val="24"/>
          <w:szCs w:val="24"/>
          <w:lang w:val="es-ES_tradnl" w:eastAsia="es-CO"/>
        </w:rPr>
        <w:t>República de Guatemala</w:t>
      </w:r>
      <w:r w:rsidRPr="00527104">
        <w:rPr>
          <w:rFonts w:ascii="Book Antiqua" w:hAnsi="Book Antiqua" w:cs="Arial"/>
          <w:sz w:val="24"/>
          <w:szCs w:val="24"/>
          <w:lang w:val="es-ES_tradnl" w:eastAsia="es-CO"/>
        </w:rPr>
        <w:t xml:space="preserve">, </w:t>
      </w:r>
      <w:r w:rsidR="00873C49" w:rsidRPr="00527104">
        <w:rPr>
          <w:rFonts w:ascii="Book Antiqua" w:hAnsi="Book Antiqua" w:cs="Arial"/>
          <w:sz w:val="24"/>
          <w:szCs w:val="24"/>
          <w:lang w:val="es-ES_tradnl" w:eastAsia="es-CO"/>
        </w:rPr>
        <w:t xml:space="preserve">prevé que la investigación, a cargo del Fiscal General o del Agente Fiscal designado, durará </w:t>
      </w:r>
      <w:r w:rsidR="00873C49" w:rsidRPr="00527104">
        <w:rPr>
          <w:rFonts w:ascii="Book Antiqua" w:hAnsi="Book Antiqua" w:cs="Arial"/>
          <w:i/>
          <w:sz w:val="24"/>
          <w:szCs w:val="24"/>
          <w:lang w:val="es-ES_tradnl" w:eastAsia="es-CO"/>
        </w:rPr>
        <w:t>“el tiempo que sea necesario”</w:t>
      </w:r>
      <w:r w:rsidR="004931B0" w:rsidRPr="00527104">
        <w:rPr>
          <w:rFonts w:ascii="Book Antiqua" w:hAnsi="Book Antiqua" w:cs="Arial"/>
          <w:sz w:val="24"/>
          <w:szCs w:val="24"/>
          <w:lang w:val="es-ES_tradnl" w:eastAsia="es-CO"/>
        </w:rPr>
        <w:t xml:space="preserve"> para el perfeccionamiento del correspondiente expediente. </w:t>
      </w:r>
      <w:r w:rsidR="00F95574" w:rsidRPr="00527104">
        <w:rPr>
          <w:rFonts w:ascii="Book Antiqua" w:hAnsi="Book Antiqua" w:cs="Arial"/>
          <w:sz w:val="24"/>
          <w:szCs w:val="24"/>
          <w:lang w:val="es-ES_tradnl" w:eastAsia="es-CO"/>
        </w:rPr>
        <w:t xml:space="preserve">Se trata de un procedimiento oral, en el que no se establece término de prescripción o caducidad de la acción (Art. 25 y siguientes). </w:t>
      </w:r>
    </w:p>
    <w:p w:rsidR="00F95574" w:rsidRPr="00527104" w:rsidRDefault="00F95574" w:rsidP="00527104">
      <w:pPr>
        <w:spacing w:before="28" w:after="28" w:line="360" w:lineRule="auto"/>
        <w:jc w:val="both"/>
        <w:textAlignment w:val="center"/>
        <w:rPr>
          <w:rFonts w:ascii="Book Antiqua" w:hAnsi="Book Antiqua" w:cs="Arial"/>
          <w:sz w:val="24"/>
          <w:szCs w:val="24"/>
          <w:lang w:val="es-ES_tradnl" w:eastAsia="es-CO"/>
        </w:rPr>
      </w:pPr>
    </w:p>
    <w:p w:rsidR="001F21B7" w:rsidRPr="00527104" w:rsidRDefault="001F21B7"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Otro de los países que han incorporado a su ordenamiento jurídico la figura de la extinción del dominio</w:t>
      </w:r>
      <w:r w:rsidR="00976BA9" w:rsidRPr="00527104">
        <w:rPr>
          <w:rFonts w:ascii="Book Antiqua" w:hAnsi="Book Antiqua" w:cs="Arial"/>
          <w:sz w:val="24"/>
          <w:szCs w:val="24"/>
          <w:lang w:val="es-ES_tradnl" w:eastAsia="es-CO"/>
        </w:rPr>
        <w:t xml:space="preserve"> es </w:t>
      </w:r>
      <w:r w:rsidR="00976BA9" w:rsidRPr="001131C8">
        <w:rPr>
          <w:rFonts w:ascii="Book Antiqua" w:hAnsi="Book Antiqua" w:cs="Arial"/>
          <w:b/>
          <w:i/>
          <w:sz w:val="24"/>
          <w:szCs w:val="24"/>
          <w:lang w:val="es-ES_tradnl" w:eastAsia="es-CO"/>
        </w:rPr>
        <w:t>El Salvador</w:t>
      </w:r>
      <w:r w:rsidR="00976BA9" w:rsidRPr="00527104">
        <w:rPr>
          <w:rFonts w:ascii="Book Antiqua" w:hAnsi="Book Antiqua" w:cs="Arial"/>
          <w:sz w:val="24"/>
          <w:szCs w:val="24"/>
          <w:lang w:val="es-ES_tradnl" w:eastAsia="es-CO"/>
        </w:rPr>
        <w:t>, mediante el Decreto 534 de la Asamblea Legislativa. El procedimiento vigente, de naturaleza escritural, contempla dos etapas</w:t>
      </w:r>
      <w:r w:rsidR="00790C03" w:rsidRPr="00527104">
        <w:rPr>
          <w:rFonts w:ascii="Book Antiqua" w:hAnsi="Book Antiqua" w:cs="Arial"/>
          <w:sz w:val="24"/>
          <w:szCs w:val="24"/>
          <w:lang w:val="es-ES_tradnl" w:eastAsia="es-CO"/>
        </w:rPr>
        <w:t xml:space="preserve"> (Art. 26)</w:t>
      </w:r>
      <w:r w:rsidR="00976BA9" w:rsidRPr="00527104">
        <w:rPr>
          <w:rFonts w:ascii="Book Antiqua" w:hAnsi="Book Antiqua" w:cs="Arial"/>
          <w:sz w:val="24"/>
          <w:szCs w:val="24"/>
          <w:lang w:val="es-ES_tradnl" w:eastAsia="es-CO"/>
        </w:rPr>
        <w:t>: una inicial o de investigación, a cargo de un fiscal especializado y una etapa procesal</w:t>
      </w:r>
      <w:r w:rsidR="00790C03" w:rsidRPr="00527104">
        <w:rPr>
          <w:rFonts w:ascii="Book Antiqua" w:hAnsi="Book Antiqua" w:cs="Arial"/>
          <w:sz w:val="24"/>
          <w:szCs w:val="24"/>
          <w:lang w:val="es-ES_tradnl" w:eastAsia="es-CO"/>
        </w:rPr>
        <w:t xml:space="preserve">, que se agota ante un Tribunal Especializado, sin que se fije un término de duración para la primera (Art. 27); con todo, el artículo 12-A dispone que dicha acción prescribirá en diez años, contados a partir de la adquisición o destinación ilícita de los bienes, y de 30 años, cuando estén asociados al crimen organizado, maras o asociaciones u organizaciones criminales, terrorismo y drogas. </w:t>
      </w:r>
    </w:p>
    <w:p w:rsidR="00A00328" w:rsidRPr="00527104" w:rsidRDefault="00A00328" w:rsidP="00527104">
      <w:pPr>
        <w:spacing w:before="28" w:after="28" w:line="360" w:lineRule="auto"/>
        <w:jc w:val="both"/>
        <w:textAlignment w:val="center"/>
        <w:rPr>
          <w:rFonts w:ascii="Book Antiqua" w:hAnsi="Book Antiqua" w:cs="Arial"/>
          <w:sz w:val="24"/>
          <w:szCs w:val="24"/>
          <w:lang w:val="es-ES_tradnl" w:eastAsia="es-CO"/>
        </w:rPr>
      </w:pPr>
    </w:p>
    <w:p w:rsidR="00BB35AA" w:rsidRPr="00527104" w:rsidRDefault="003F107B"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El </w:t>
      </w:r>
      <w:r w:rsidR="00CC5BC5" w:rsidRPr="00527104">
        <w:rPr>
          <w:rFonts w:ascii="Book Antiqua" w:hAnsi="Book Antiqua" w:cs="Arial"/>
          <w:sz w:val="24"/>
          <w:szCs w:val="24"/>
          <w:lang w:val="es-ES_tradnl" w:eastAsia="es-CO"/>
        </w:rPr>
        <w:t xml:space="preserve">Decreto Legislativo 1373 sobre Extinción de Dominio, de la </w:t>
      </w:r>
      <w:r w:rsidR="00CC5BC5" w:rsidRPr="001131C8">
        <w:rPr>
          <w:rFonts w:ascii="Book Antiqua" w:hAnsi="Book Antiqua" w:cs="Arial"/>
          <w:b/>
          <w:i/>
          <w:sz w:val="24"/>
          <w:szCs w:val="24"/>
          <w:lang w:val="es-ES_tradnl" w:eastAsia="es-CO"/>
        </w:rPr>
        <w:t>República del Perú</w:t>
      </w:r>
      <w:r w:rsidR="00CC5BC5" w:rsidRPr="00527104">
        <w:rPr>
          <w:rFonts w:ascii="Book Antiqua" w:hAnsi="Book Antiqua" w:cs="Arial"/>
          <w:sz w:val="24"/>
          <w:szCs w:val="24"/>
          <w:lang w:val="es-ES_tradnl" w:eastAsia="es-CO"/>
        </w:rPr>
        <w:t xml:space="preserve">, </w:t>
      </w:r>
      <w:r w:rsidR="00BB35AA" w:rsidRPr="00527104">
        <w:rPr>
          <w:rFonts w:ascii="Book Antiqua" w:hAnsi="Book Antiqua" w:cs="Arial"/>
          <w:sz w:val="24"/>
          <w:szCs w:val="24"/>
          <w:lang w:val="es-ES_tradnl" w:eastAsia="es-CO"/>
        </w:rPr>
        <w:t xml:space="preserve">prevé una estructura similar al trámite previsto por la normatividad colombiana, con dos etapas: </w:t>
      </w:r>
      <w:r w:rsidR="00BB35AA" w:rsidRPr="00527104">
        <w:rPr>
          <w:rFonts w:ascii="Book Antiqua" w:hAnsi="Book Antiqua" w:cs="Arial"/>
          <w:i/>
          <w:sz w:val="24"/>
          <w:szCs w:val="24"/>
          <w:lang w:val="es-ES_tradnl" w:eastAsia="es-CO"/>
        </w:rPr>
        <w:t>indagación patrimonial</w:t>
      </w:r>
      <w:r w:rsidR="00BB35AA" w:rsidRPr="00527104">
        <w:rPr>
          <w:rFonts w:ascii="Book Antiqua" w:hAnsi="Book Antiqua" w:cs="Arial"/>
          <w:sz w:val="24"/>
          <w:szCs w:val="24"/>
          <w:lang w:val="es-ES_tradnl" w:eastAsia="es-CO"/>
        </w:rPr>
        <w:t xml:space="preserve"> y una etapa </w:t>
      </w:r>
      <w:r w:rsidR="00BB35AA" w:rsidRPr="00527104">
        <w:rPr>
          <w:rFonts w:ascii="Book Antiqua" w:hAnsi="Book Antiqua" w:cs="Arial"/>
          <w:i/>
          <w:sz w:val="24"/>
          <w:szCs w:val="24"/>
          <w:lang w:val="es-ES_tradnl" w:eastAsia="es-CO"/>
        </w:rPr>
        <w:t xml:space="preserve">judicial </w:t>
      </w:r>
      <w:r w:rsidR="00BB35AA" w:rsidRPr="00527104">
        <w:rPr>
          <w:rFonts w:ascii="Book Antiqua" w:hAnsi="Book Antiqua" w:cs="Arial"/>
          <w:sz w:val="24"/>
          <w:szCs w:val="24"/>
          <w:lang w:val="es-ES_tradnl" w:eastAsia="es-CO"/>
        </w:rPr>
        <w:t xml:space="preserve">(Art. 12). En cuanto a la primera, el artículo 14.2 fija un plazo de duración perentorio, similar al que se propone en la presente iniciativa legislativa: </w:t>
      </w:r>
    </w:p>
    <w:p w:rsidR="00BB35AA" w:rsidRPr="00527104" w:rsidRDefault="00BB35AA" w:rsidP="007B0812">
      <w:pPr>
        <w:spacing w:before="28" w:after="28" w:line="276" w:lineRule="auto"/>
        <w:jc w:val="both"/>
        <w:textAlignment w:val="center"/>
        <w:rPr>
          <w:rFonts w:ascii="Book Antiqua" w:hAnsi="Book Antiqua" w:cs="Arial"/>
          <w:sz w:val="24"/>
          <w:szCs w:val="24"/>
          <w:lang w:val="es-ES_tradnl" w:eastAsia="es-CO"/>
        </w:rPr>
      </w:pPr>
    </w:p>
    <w:p w:rsidR="003F107B" w:rsidRPr="00527104" w:rsidRDefault="00BB35AA" w:rsidP="00BB35AA">
      <w:pPr>
        <w:autoSpaceDE w:val="0"/>
        <w:autoSpaceDN w:val="0"/>
        <w:adjustRightInd w:val="0"/>
        <w:spacing w:after="0" w:line="240" w:lineRule="auto"/>
        <w:ind w:left="708"/>
        <w:jc w:val="both"/>
        <w:rPr>
          <w:rFonts w:ascii="Book Antiqua" w:hAnsi="Book Antiqua" w:cs="Arial"/>
          <w:i/>
          <w:sz w:val="24"/>
          <w:szCs w:val="24"/>
          <w:lang w:val="es-ES_tradnl" w:eastAsia="es-CO"/>
        </w:rPr>
      </w:pPr>
      <w:r w:rsidRPr="00527104">
        <w:rPr>
          <w:rFonts w:ascii="Book Antiqua" w:hAnsi="Book Antiqua" w:cs="TimesNewRomanPSMT"/>
          <w:i/>
          <w:sz w:val="24"/>
          <w:szCs w:val="24"/>
        </w:rPr>
        <w:lastRenderedPageBreak/>
        <w:t>“14.2. La indagación patrimonial finaliza cuando se ha cumplido su objeto o en un plazo máximo de doce (12) meses, prorrogable por única vez, mediante decisión motivada por un plazo igual. En los casos que se declaren complejos, conforme a los criterios de complejidad establecidos en el reglamento, el plazo máximo será de treinta y seis (36) meses prorrogables por igual plazo, por única vez mediante decisión motivada.”</w:t>
      </w:r>
      <w:r w:rsidRPr="00527104">
        <w:rPr>
          <w:rFonts w:ascii="Book Antiqua" w:hAnsi="Book Antiqua" w:cs="Arial"/>
          <w:i/>
          <w:sz w:val="24"/>
          <w:szCs w:val="24"/>
          <w:lang w:val="es-ES_tradnl" w:eastAsia="es-CO"/>
        </w:rPr>
        <w:t xml:space="preserve"> </w:t>
      </w:r>
    </w:p>
    <w:p w:rsidR="007B0812" w:rsidRPr="00527104" w:rsidRDefault="00474373" w:rsidP="007B0812">
      <w:pPr>
        <w:spacing w:before="28" w:after="28" w:line="276"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 </w:t>
      </w:r>
      <w:r w:rsidR="009B3BD1" w:rsidRPr="00527104">
        <w:rPr>
          <w:rFonts w:ascii="Book Antiqua" w:hAnsi="Book Antiqua" w:cs="Arial"/>
          <w:sz w:val="24"/>
          <w:szCs w:val="24"/>
          <w:lang w:val="es-ES_tradnl" w:eastAsia="es-CO"/>
        </w:rPr>
        <w:t xml:space="preserve"> </w:t>
      </w:r>
    </w:p>
    <w:p w:rsidR="003F107B" w:rsidRPr="00527104" w:rsidRDefault="00992EF6"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En la </w:t>
      </w:r>
      <w:r w:rsidRPr="001131C8">
        <w:rPr>
          <w:rFonts w:ascii="Book Antiqua" w:hAnsi="Book Antiqua" w:cs="Arial"/>
          <w:b/>
          <w:i/>
          <w:sz w:val="24"/>
          <w:szCs w:val="24"/>
          <w:lang w:val="es-ES_tradnl" w:eastAsia="es-CO"/>
        </w:rPr>
        <w:t>República del Ecuador</w:t>
      </w:r>
      <w:r w:rsidRPr="00527104">
        <w:rPr>
          <w:rFonts w:ascii="Book Antiqua" w:hAnsi="Book Antiqua" w:cs="Arial"/>
          <w:sz w:val="24"/>
          <w:szCs w:val="24"/>
          <w:lang w:val="es-ES_tradnl" w:eastAsia="es-CO"/>
        </w:rPr>
        <w:t xml:space="preserve">, la figura fue recientemente incorporada al ordenamiento jurídico mediante la Ley Orgánica </w:t>
      </w:r>
      <w:r w:rsidR="00357C3C" w:rsidRPr="00527104">
        <w:rPr>
          <w:rFonts w:ascii="Book Antiqua" w:hAnsi="Book Antiqua" w:cs="Arial"/>
          <w:sz w:val="24"/>
          <w:szCs w:val="24"/>
          <w:lang w:val="es-ES_tradnl" w:eastAsia="es-CO"/>
        </w:rPr>
        <w:t xml:space="preserve">del 14 de mayo de 2021, </w:t>
      </w:r>
      <w:r w:rsidR="006143D3" w:rsidRPr="00527104">
        <w:rPr>
          <w:rFonts w:ascii="Book Antiqua" w:hAnsi="Book Antiqua" w:cs="Arial"/>
          <w:sz w:val="24"/>
          <w:szCs w:val="24"/>
          <w:lang w:val="es-ES_tradnl" w:eastAsia="es-CO"/>
        </w:rPr>
        <w:t xml:space="preserve">que adopta un trámite escritural, muy similar al colombiano, compuesto igualmente por dos fases (Art. 22): </w:t>
      </w:r>
      <w:r w:rsidR="006143D3" w:rsidRPr="00527104">
        <w:rPr>
          <w:rFonts w:ascii="Book Antiqua" w:hAnsi="Book Antiqua" w:cs="Arial"/>
          <w:i/>
          <w:sz w:val="24"/>
          <w:szCs w:val="24"/>
          <w:lang w:val="es-ES_tradnl" w:eastAsia="es-CO"/>
        </w:rPr>
        <w:t xml:space="preserve">fase de investigación patrimonial, </w:t>
      </w:r>
      <w:r w:rsidR="006143D3" w:rsidRPr="00527104">
        <w:rPr>
          <w:rFonts w:ascii="Book Antiqua" w:hAnsi="Book Antiqua" w:cs="Arial"/>
          <w:sz w:val="24"/>
          <w:szCs w:val="24"/>
          <w:lang w:val="es-ES_tradnl" w:eastAsia="es-CO"/>
        </w:rPr>
        <w:t>a cargo de la Fiscalía General del Estado</w:t>
      </w:r>
      <w:r w:rsidR="006143D3" w:rsidRPr="00527104">
        <w:rPr>
          <w:rFonts w:ascii="Book Antiqua" w:hAnsi="Book Antiqua" w:cs="Arial"/>
          <w:i/>
          <w:sz w:val="24"/>
          <w:szCs w:val="24"/>
          <w:lang w:val="es-ES_tradnl" w:eastAsia="es-CO"/>
        </w:rPr>
        <w:t xml:space="preserve"> </w:t>
      </w:r>
      <w:r w:rsidR="006143D3" w:rsidRPr="00527104">
        <w:rPr>
          <w:rFonts w:ascii="Book Antiqua" w:hAnsi="Book Antiqua" w:cs="Arial"/>
          <w:sz w:val="24"/>
          <w:szCs w:val="24"/>
          <w:lang w:val="es-ES_tradnl" w:eastAsia="es-CO"/>
        </w:rPr>
        <w:t xml:space="preserve">(Art. 23 y siguientes) y </w:t>
      </w:r>
      <w:r w:rsidR="006143D3" w:rsidRPr="00527104">
        <w:rPr>
          <w:rFonts w:ascii="Book Antiqua" w:hAnsi="Book Antiqua" w:cs="Arial"/>
          <w:i/>
          <w:sz w:val="24"/>
          <w:szCs w:val="24"/>
          <w:lang w:val="es-ES_tradnl" w:eastAsia="es-CO"/>
        </w:rPr>
        <w:t xml:space="preserve">fase judicial o procesal, </w:t>
      </w:r>
      <w:r w:rsidR="006143D3" w:rsidRPr="00527104">
        <w:rPr>
          <w:rFonts w:ascii="Book Antiqua" w:hAnsi="Book Antiqua" w:cs="Arial"/>
          <w:sz w:val="24"/>
          <w:szCs w:val="24"/>
          <w:lang w:val="es-ES_tradnl" w:eastAsia="es-CO"/>
        </w:rPr>
        <w:t>(Art. 41 y siguientes)</w:t>
      </w:r>
      <w:r w:rsidR="002F09D7" w:rsidRPr="00527104">
        <w:rPr>
          <w:rFonts w:ascii="Book Antiqua" w:hAnsi="Book Antiqua" w:cs="Arial"/>
          <w:sz w:val="24"/>
          <w:szCs w:val="24"/>
          <w:lang w:val="es-ES_tradnl" w:eastAsia="es-CO"/>
        </w:rPr>
        <w:t xml:space="preserve">. El artículo 29 fija como término de duración el plazo de doce (12) meses, prorrogable por parte del juez por un término no superior a 6 meses, cuando los bienes sujetos de la acción se encuentren fuera del país o se dificulte la obtención de la prueba.  </w:t>
      </w:r>
    </w:p>
    <w:p w:rsidR="002F09D7" w:rsidRPr="00527104" w:rsidRDefault="002F09D7" w:rsidP="00527104">
      <w:pPr>
        <w:spacing w:before="28" w:after="28" w:line="360" w:lineRule="auto"/>
        <w:jc w:val="both"/>
        <w:textAlignment w:val="center"/>
        <w:rPr>
          <w:rFonts w:ascii="Book Antiqua" w:hAnsi="Book Antiqua" w:cs="Arial"/>
          <w:sz w:val="24"/>
          <w:szCs w:val="24"/>
          <w:lang w:val="es-ES_tradnl" w:eastAsia="es-CO"/>
        </w:rPr>
      </w:pPr>
    </w:p>
    <w:p w:rsidR="00630D22" w:rsidRPr="00527104" w:rsidRDefault="00630D22"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Mediante el Decreto 062-2019, del Poder Ejecutivo Nacional, se aprobó el </w:t>
      </w:r>
      <w:r w:rsidRPr="00527104">
        <w:rPr>
          <w:rFonts w:ascii="Book Antiqua" w:hAnsi="Book Antiqua" w:cs="Arial"/>
          <w:i/>
          <w:sz w:val="24"/>
          <w:szCs w:val="24"/>
          <w:lang w:val="es-ES_tradnl" w:eastAsia="es-CO"/>
        </w:rPr>
        <w:t>Régimen Procesal de la Acción Civil de Extinción de Dominio</w:t>
      </w:r>
      <w:r w:rsidR="000A2B07" w:rsidRPr="00527104">
        <w:rPr>
          <w:rFonts w:ascii="Book Antiqua" w:hAnsi="Book Antiqua" w:cs="Arial"/>
          <w:i/>
          <w:sz w:val="24"/>
          <w:szCs w:val="24"/>
          <w:lang w:val="es-ES_tradnl" w:eastAsia="es-CO"/>
        </w:rPr>
        <w:t xml:space="preserve"> </w:t>
      </w:r>
      <w:r w:rsidR="000A2B07" w:rsidRPr="00527104">
        <w:rPr>
          <w:rFonts w:ascii="Book Antiqua" w:hAnsi="Book Antiqua" w:cs="Arial"/>
          <w:sz w:val="24"/>
          <w:szCs w:val="24"/>
          <w:lang w:val="es-ES_tradnl" w:eastAsia="es-CO"/>
        </w:rPr>
        <w:t>(Art. 1907 del Código Civil y Comercial de la Nación)</w:t>
      </w:r>
      <w:r w:rsidR="000A6455" w:rsidRPr="00527104">
        <w:rPr>
          <w:rFonts w:ascii="Book Antiqua" w:hAnsi="Book Antiqua" w:cs="Arial"/>
          <w:sz w:val="24"/>
          <w:szCs w:val="24"/>
          <w:lang w:val="es-ES_tradnl" w:eastAsia="es-CO"/>
        </w:rPr>
        <w:t>; se trata de un trámite sumario, oral, que contempla un término de prescripción de la acción de 20 años</w:t>
      </w:r>
      <w:r w:rsidR="000E27F8" w:rsidRPr="00527104">
        <w:rPr>
          <w:rFonts w:ascii="Book Antiqua" w:hAnsi="Book Antiqua" w:cs="Arial"/>
          <w:sz w:val="24"/>
          <w:szCs w:val="24"/>
          <w:lang w:val="es-ES_tradnl" w:eastAsia="es-CO"/>
        </w:rPr>
        <w:t xml:space="preserve"> (Art. 16)</w:t>
      </w:r>
      <w:r w:rsidR="000A6455" w:rsidRPr="00527104">
        <w:rPr>
          <w:rFonts w:ascii="Book Antiqua" w:hAnsi="Book Antiqua" w:cs="Arial"/>
          <w:sz w:val="24"/>
          <w:szCs w:val="24"/>
          <w:lang w:val="es-ES_tradnl" w:eastAsia="es-CO"/>
        </w:rPr>
        <w:t xml:space="preserve">. </w:t>
      </w:r>
    </w:p>
    <w:p w:rsidR="00630D22" w:rsidRPr="00527104" w:rsidRDefault="00630D22" w:rsidP="00527104">
      <w:pPr>
        <w:spacing w:before="28" w:after="28" w:line="360" w:lineRule="auto"/>
        <w:jc w:val="both"/>
        <w:textAlignment w:val="center"/>
        <w:rPr>
          <w:rFonts w:ascii="Book Antiqua" w:hAnsi="Book Antiqua" w:cs="Arial"/>
          <w:sz w:val="24"/>
          <w:szCs w:val="24"/>
          <w:lang w:val="es-ES_tradnl" w:eastAsia="es-CO"/>
        </w:rPr>
      </w:pPr>
    </w:p>
    <w:p w:rsidR="002F09D7" w:rsidRPr="00527104" w:rsidRDefault="002F09D7"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Finalmente, </w:t>
      </w:r>
      <w:r w:rsidR="00D03ACA" w:rsidRPr="00527104">
        <w:rPr>
          <w:rFonts w:ascii="Book Antiqua" w:hAnsi="Book Antiqua" w:cs="Arial"/>
          <w:sz w:val="24"/>
          <w:szCs w:val="24"/>
          <w:lang w:val="es-ES_tradnl" w:eastAsia="es-CO"/>
        </w:rPr>
        <w:t xml:space="preserve">el </w:t>
      </w:r>
      <w:r w:rsidR="00D03ACA" w:rsidRPr="001131C8">
        <w:rPr>
          <w:rFonts w:ascii="Book Antiqua" w:hAnsi="Book Antiqua" w:cs="Arial"/>
          <w:b/>
          <w:i/>
          <w:sz w:val="24"/>
          <w:szCs w:val="24"/>
          <w:lang w:val="es-ES_tradnl" w:eastAsia="es-CO"/>
        </w:rPr>
        <w:t>Estado Plurinacional de Bolivia</w:t>
      </w:r>
      <w:r w:rsidR="00D03ACA" w:rsidRPr="00527104">
        <w:rPr>
          <w:rFonts w:ascii="Book Antiqua" w:hAnsi="Book Antiqua" w:cs="Arial"/>
          <w:sz w:val="24"/>
          <w:szCs w:val="24"/>
          <w:lang w:val="es-ES_tradnl" w:eastAsia="es-CO"/>
        </w:rPr>
        <w:t xml:space="preserve">, mediante la Ley 913 de 2017, de </w:t>
      </w:r>
      <w:r w:rsidR="00D03ACA" w:rsidRPr="00527104">
        <w:rPr>
          <w:rFonts w:ascii="Book Antiqua" w:hAnsi="Book Antiqua" w:cs="Arial"/>
          <w:i/>
          <w:sz w:val="24"/>
          <w:szCs w:val="24"/>
          <w:lang w:val="es-ES_tradnl" w:eastAsia="es-CO"/>
        </w:rPr>
        <w:t>lucha contra el tráfico ilícito de sustancias controladas</w:t>
      </w:r>
      <w:r w:rsidR="001D1795" w:rsidRPr="00527104">
        <w:rPr>
          <w:rFonts w:ascii="Book Antiqua" w:hAnsi="Book Antiqua" w:cs="Arial"/>
          <w:sz w:val="24"/>
          <w:szCs w:val="24"/>
          <w:lang w:val="es-ES_tradnl" w:eastAsia="es-CO"/>
        </w:rPr>
        <w:t xml:space="preserve">, adoptó la figura de la pérdida de dominio de bienes (Título II, artículo 67 y siguientes), </w:t>
      </w:r>
      <w:r w:rsidR="000B207B" w:rsidRPr="00527104">
        <w:rPr>
          <w:rFonts w:ascii="Book Antiqua" w:hAnsi="Book Antiqua" w:cs="Arial"/>
          <w:sz w:val="24"/>
          <w:szCs w:val="24"/>
          <w:lang w:val="es-ES_tradnl" w:eastAsia="es-CO"/>
        </w:rPr>
        <w:t xml:space="preserve">bajo un trámite de carácter oral acusatorio, en dos etapas: </w:t>
      </w:r>
      <w:r w:rsidR="000B207B" w:rsidRPr="00527104">
        <w:rPr>
          <w:rFonts w:ascii="Book Antiqua" w:hAnsi="Book Antiqua" w:cs="Arial"/>
          <w:i/>
          <w:sz w:val="24"/>
          <w:szCs w:val="24"/>
          <w:lang w:val="es-ES_tradnl" w:eastAsia="es-CO"/>
        </w:rPr>
        <w:t xml:space="preserve">Pre procesal </w:t>
      </w:r>
      <w:r w:rsidR="00BB3427" w:rsidRPr="00527104">
        <w:rPr>
          <w:rFonts w:ascii="Book Antiqua" w:hAnsi="Book Antiqua" w:cs="Arial"/>
          <w:sz w:val="24"/>
          <w:szCs w:val="24"/>
          <w:lang w:val="es-ES_tradnl" w:eastAsia="es-CO"/>
        </w:rPr>
        <w:t xml:space="preserve">y </w:t>
      </w:r>
      <w:r w:rsidR="00BB3427" w:rsidRPr="00527104">
        <w:rPr>
          <w:rFonts w:ascii="Book Antiqua" w:hAnsi="Book Antiqua" w:cs="Arial"/>
          <w:i/>
          <w:sz w:val="24"/>
          <w:szCs w:val="24"/>
          <w:lang w:val="es-ES_tradnl" w:eastAsia="es-CO"/>
        </w:rPr>
        <w:t>procesal</w:t>
      </w:r>
      <w:r w:rsidR="000B207B" w:rsidRPr="00527104">
        <w:rPr>
          <w:rFonts w:ascii="Book Antiqua" w:hAnsi="Book Antiqua" w:cs="Arial"/>
          <w:sz w:val="24"/>
          <w:szCs w:val="24"/>
          <w:lang w:val="es-ES_tradnl" w:eastAsia="es-CO"/>
        </w:rPr>
        <w:t xml:space="preserve"> (Art. 89)</w:t>
      </w:r>
      <w:r w:rsidR="00FC2766" w:rsidRPr="00527104">
        <w:rPr>
          <w:rFonts w:ascii="Book Antiqua" w:hAnsi="Book Antiqua" w:cs="Arial"/>
          <w:sz w:val="24"/>
          <w:szCs w:val="24"/>
          <w:lang w:val="es-ES_tradnl" w:eastAsia="es-CO"/>
        </w:rPr>
        <w:t xml:space="preserve">, sin que se haya establecido término para la duración de la primera, ni de caducidad o prescripción de la acción. </w:t>
      </w:r>
    </w:p>
    <w:p w:rsidR="00BB3427" w:rsidRPr="00527104" w:rsidRDefault="00BB3427" w:rsidP="00527104">
      <w:pPr>
        <w:spacing w:before="28" w:after="28" w:line="360" w:lineRule="auto"/>
        <w:jc w:val="both"/>
        <w:textAlignment w:val="center"/>
        <w:rPr>
          <w:rFonts w:ascii="Book Antiqua" w:hAnsi="Book Antiqua" w:cs="Arial"/>
          <w:sz w:val="24"/>
          <w:szCs w:val="24"/>
          <w:lang w:val="es-ES_tradnl" w:eastAsia="es-CO"/>
        </w:rPr>
      </w:pPr>
    </w:p>
    <w:p w:rsidR="00BB3427" w:rsidRPr="00527104" w:rsidRDefault="00BB3427"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lastRenderedPageBreak/>
        <w:t>La revisión de estas regulaciones, aunado a la estimación del promedio de duración de los procesos de extinción de dominio, permite concluir que un término como el que se propone para el perfeccionamiento de la Fase Inicial resulta razonable, siempre que se prevea o tenga en consideración que eventualmente cada caso en particular puede presentar vicisitudes que complejizan su trámite, haciendo necesario la ampliación del plazo fijado.</w:t>
      </w:r>
    </w:p>
    <w:p w:rsidR="00BB3427" w:rsidRPr="00527104" w:rsidRDefault="00BB3427" w:rsidP="00527104">
      <w:pPr>
        <w:spacing w:before="28" w:after="28" w:line="360" w:lineRule="auto"/>
        <w:jc w:val="both"/>
        <w:textAlignment w:val="center"/>
        <w:rPr>
          <w:rFonts w:ascii="Book Antiqua" w:hAnsi="Book Antiqua" w:cs="Arial"/>
          <w:sz w:val="24"/>
          <w:szCs w:val="24"/>
          <w:lang w:val="es-ES_tradnl" w:eastAsia="es-CO"/>
        </w:rPr>
      </w:pPr>
    </w:p>
    <w:p w:rsidR="00E9498C" w:rsidRPr="00527104" w:rsidRDefault="00BB3427" w:rsidP="00527104">
      <w:pPr>
        <w:spacing w:before="28" w:after="28" w:line="360" w:lineRule="auto"/>
        <w:jc w:val="both"/>
        <w:textAlignment w:val="center"/>
        <w:rPr>
          <w:rFonts w:ascii="Book Antiqua" w:hAnsi="Book Antiqua" w:cs="Arial"/>
          <w:sz w:val="24"/>
          <w:szCs w:val="24"/>
          <w:lang w:val="es-ES_tradnl" w:eastAsia="es-CO"/>
        </w:rPr>
      </w:pPr>
      <w:r w:rsidRPr="00527104">
        <w:rPr>
          <w:rFonts w:ascii="Book Antiqua" w:hAnsi="Book Antiqua" w:cs="Arial"/>
          <w:sz w:val="24"/>
          <w:szCs w:val="24"/>
          <w:lang w:val="es-ES_tradnl" w:eastAsia="es-CO"/>
        </w:rPr>
        <w:t xml:space="preserve">Sobra decir que el mejoramiento continuo de estos procedimientos, contribuye a la lucha contra las economías ilegales, en cumplimiento de compromisos internacionales del Estado colombiano derivados de instrumentos como la Convención de las Naciones Unidas contra la Delincuencia Organizada Transnacional, la Convención de las Naciones Unidas contra la Corrupción y la Convención de Naciones Unidas contra el Tráfico Ilícito de Estupefacientes </w:t>
      </w:r>
      <w:r w:rsidR="00116A23" w:rsidRPr="00527104">
        <w:rPr>
          <w:rFonts w:ascii="Book Antiqua" w:hAnsi="Book Antiqua" w:cs="Arial"/>
          <w:sz w:val="24"/>
          <w:szCs w:val="24"/>
          <w:lang w:val="es-ES_tradnl" w:eastAsia="es-CO"/>
        </w:rPr>
        <w:t xml:space="preserve">y Sustancias Sicotrópicas. </w:t>
      </w:r>
      <w:r w:rsidRPr="00527104">
        <w:rPr>
          <w:rFonts w:ascii="Book Antiqua" w:hAnsi="Book Antiqua" w:cs="Arial"/>
          <w:sz w:val="24"/>
          <w:szCs w:val="24"/>
          <w:lang w:val="es-ES_tradnl" w:eastAsia="es-CO"/>
        </w:rPr>
        <w:t xml:space="preserve"> </w:t>
      </w:r>
    </w:p>
    <w:p w:rsidR="00527104" w:rsidRPr="00FB6E1D" w:rsidRDefault="00527104" w:rsidP="00527104">
      <w:pPr>
        <w:pStyle w:val="Prrafodelista"/>
        <w:spacing w:line="360" w:lineRule="auto"/>
        <w:ind w:left="-11"/>
        <w:jc w:val="both"/>
        <w:rPr>
          <w:rFonts w:ascii="Book Antiqua" w:hAnsi="Book Antiqua" w:cs="Arial"/>
          <w:sz w:val="24"/>
          <w:szCs w:val="24"/>
        </w:rPr>
      </w:pPr>
    </w:p>
    <w:p w:rsidR="00FB6E1D" w:rsidRPr="00FB6E1D" w:rsidRDefault="00FB6E1D" w:rsidP="00527104">
      <w:pPr>
        <w:pStyle w:val="Prrafodelista"/>
        <w:numPr>
          <w:ilvl w:val="0"/>
          <w:numId w:val="2"/>
        </w:numPr>
        <w:spacing w:line="360" w:lineRule="auto"/>
        <w:jc w:val="center"/>
        <w:rPr>
          <w:rFonts w:ascii="Book Antiqua" w:hAnsi="Book Antiqua" w:cs="Arial"/>
          <w:b/>
          <w:bCs/>
          <w:sz w:val="24"/>
          <w:szCs w:val="24"/>
        </w:rPr>
      </w:pPr>
      <w:r w:rsidRPr="00FB6E1D">
        <w:rPr>
          <w:rFonts w:ascii="Book Antiqua" w:hAnsi="Book Antiqua" w:cs="Arial"/>
          <w:b/>
          <w:bCs/>
          <w:sz w:val="24"/>
          <w:szCs w:val="24"/>
        </w:rPr>
        <w:t xml:space="preserve"> Análisis sobre posible conflicto de interés</w:t>
      </w:r>
    </w:p>
    <w:p w:rsidR="00FB6E1D" w:rsidRPr="00FB6E1D" w:rsidRDefault="00FB6E1D" w:rsidP="00527104">
      <w:pPr>
        <w:spacing w:line="360" w:lineRule="auto"/>
        <w:jc w:val="both"/>
        <w:rPr>
          <w:rFonts w:ascii="Book Antiqua" w:hAnsi="Book Antiqua" w:cs="Arial"/>
          <w:sz w:val="24"/>
          <w:szCs w:val="24"/>
        </w:rPr>
      </w:pPr>
      <w:r w:rsidRPr="00FB6E1D">
        <w:rPr>
          <w:rFonts w:ascii="Book Antiqua" w:hAnsi="Book Antiqua" w:cs="Arial"/>
          <w:sz w:val="24"/>
          <w:szCs w:val="24"/>
        </w:rPr>
        <w:t>De acuerdo con lo ordenado en el artículo 3º de la Ley 2003 de 2019, en concordancia con los artículos 286 y 291 de la Ley 5 de 1992 (Reglamento del Congreso), y conforme con el objetivo de la presente iniciativa, se puede concluir inicialmente:</w:t>
      </w:r>
    </w:p>
    <w:p w:rsidR="00FB6E1D" w:rsidRPr="00FB6E1D" w:rsidRDefault="00FB6E1D" w:rsidP="00527104">
      <w:pPr>
        <w:spacing w:line="360" w:lineRule="auto"/>
        <w:jc w:val="both"/>
        <w:rPr>
          <w:rFonts w:ascii="Book Antiqua" w:hAnsi="Book Antiqua" w:cs="Arial"/>
          <w:sz w:val="24"/>
          <w:szCs w:val="24"/>
        </w:rPr>
      </w:pPr>
      <w:r w:rsidRPr="00FB6E1D">
        <w:rPr>
          <w:rFonts w:ascii="Book Antiqua" w:hAnsi="Book Antiqua" w:cs="Arial"/>
          <w:sz w:val="24"/>
          <w:szCs w:val="24"/>
        </w:rPr>
        <w:t xml:space="preserve">No se evidencian motivos que puedan generar un conflicto de interés en los congresistas para que puedan discutir y votar esta iniciativa de ley, por ser una norma de carácter general y abstracto. </w:t>
      </w:r>
    </w:p>
    <w:p w:rsidR="00FB6E1D" w:rsidRPr="00FB6E1D" w:rsidRDefault="00FB6E1D" w:rsidP="00527104">
      <w:pPr>
        <w:spacing w:line="360" w:lineRule="auto"/>
        <w:jc w:val="both"/>
        <w:rPr>
          <w:rFonts w:ascii="Book Antiqua" w:hAnsi="Book Antiqua" w:cs="Arial"/>
          <w:sz w:val="24"/>
          <w:szCs w:val="24"/>
        </w:rPr>
      </w:pPr>
      <w:r w:rsidRPr="00FB6E1D">
        <w:rPr>
          <w:rFonts w:ascii="Book Antiqua" w:hAnsi="Book Antiqua" w:cs="Arial"/>
          <w:sz w:val="24"/>
          <w:szCs w:val="24"/>
        </w:rPr>
        <w:t xml:space="preserve">En todo caso, los Suscritos autores reconocen que el conflicto de interés y la decisión sobre los impedimentos que se llegaren a presentar en trámite de la iniciativa </w:t>
      </w:r>
      <w:r w:rsidRPr="00FB6E1D">
        <w:rPr>
          <w:rFonts w:ascii="Book Antiqua" w:hAnsi="Book Antiqua" w:cs="Arial"/>
          <w:sz w:val="24"/>
          <w:szCs w:val="24"/>
        </w:rPr>
        <w:lastRenderedPageBreak/>
        <w:t xml:space="preserve">legislativa, en últimas, corresponde a un asunto que ligado al fuero personal y que debe </w:t>
      </w:r>
      <w:r w:rsidR="00D80F1B">
        <w:rPr>
          <w:rFonts w:ascii="Book Antiqua" w:hAnsi="Book Antiqua" w:cs="Arial"/>
          <w:sz w:val="24"/>
          <w:szCs w:val="24"/>
        </w:rPr>
        <w:t>r</w:t>
      </w:r>
      <w:r w:rsidRPr="00FB6E1D">
        <w:rPr>
          <w:rFonts w:ascii="Book Antiqua" w:hAnsi="Book Antiqua" w:cs="Arial"/>
          <w:sz w:val="24"/>
          <w:szCs w:val="24"/>
        </w:rPr>
        <w:t xml:space="preserve">esolver la cédula o la plenaria de las Cámaras. </w:t>
      </w:r>
    </w:p>
    <w:p w:rsidR="00FB6E1D" w:rsidRPr="00FB6E1D" w:rsidRDefault="00FB6E1D" w:rsidP="00FB6E1D">
      <w:pPr>
        <w:spacing w:line="276" w:lineRule="auto"/>
        <w:ind w:hanging="1"/>
        <w:jc w:val="both"/>
        <w:rPr>
          <w:rFonts w:ascii="Book Antiqua" w:hAnsi="Book Antiqua" w:cs="Arial"/>
          <w:sz w:val="24"/>
          <w:szCs w:val="24"/>
        </w:rPr>
      </w:pPr>
      <w:r w:rsidRPr="00FB6E1D">
        <w:rPr>
          <w:rFonts w:ascii="Book Antiqua" w:hAnsi="Book Antiqua" w:cs="Arial"/>
          <w:sz w:val="24"/>
          <w:szCs w:val="24"/>
        </w:rPr>
        <w:t xml:space="preserve">De los Honorables </w:t>
      </w:r>
      <w:r w:rsidR="00D80F1B">
        <w:rPr>
          <w:rFonts w:ascii="Book Antiqua" w:hAnsi="Book Antiqua" w:cs="Arial"/>
          <w:sz w:val="24"/>
          <w:szCs w:val="24"/>
        </w:rPr>
        <w:t>Congresistas</w:t>
      </w:r>
      <w:r w:rsidRPr="00FB6E1D">
        <w:rPr>
          <w:rFonts w:ascii="Book Antiqua" w:hAnsi="Book Antiqua" w:cs="Arial"/>
          <w:sz w:val="24"/>
          <w:szCs w:val="24"/>
        </w:rPr>
        <w:t xml:space="preserve">, </w:t>
      </w:r>
    </w:p>
    <w:p w:rsidR="00D80F1B" w:rsidRDefault="00D80F1B" w:rsidP="00D80F1B">
      <w:pPr>
        <w:spacing w:after="0"/>
        <w:rPr>
          <w:rFonts w:ascii="Book Antiqua" w:hAnsi="Book Antiqua" w:cs="Arial"/>
          <w:b/>
          <w:sz w:val="24"/>
          <w:szCs w:val="24"/>
        </w:rPr>
      </w:pPr>
    </w:p>
    <w:p w:rsidR="00D80F1B" w:rsidRDefault="00D80F1B" w:rsidP="00D80F1B">
      <w:pPr>
        <w:spacing w:after="0"/>
        <w:rPr>
          <w:rFonts w:ascii="Book Antiqua" w:hAnsi="Book Antiqua" w:cs="Arial"/>
          <w:b/>
          <w:sz w:val="24"/>
          <w:szCs w:val="24"/>
        </w:rPr>
      </w:pPr>
    </w:p>
    <w:p w:rsidR="00D80F1B" w:rsidRDefault="00D80F1B" w:rsidP="00D80F1B">
      <w:pPr>
        <w:spacing w:after="0"/>
        <w:rPr>
          <w:rFonts w:ascii="Book Antiqua" w:hAnsi="Book Antiqua" w:cs="Arial"/>
          <w:b/>
          <w:sz w:val="24"/>
          <w:szCs w:val="24"/>
        </w:rPr>
      </w:pPr>
    </w:p>
    <w:p w:rsidR="00D80F1B" w:rsidRPr="00527104" w:rsidRDefault="00D80F1B" w:rsidP="00D80F1B">
      <w:pPr>
        <w:spacing w:after="0"/>
        <w:rPr>
          <w:rFonts w:ascii="Book Antiqua" w:hAnsi="Book Antiqua" w:cs="Arial"/>
          <w:b/>
          <w:sz w:val="24"/>
          <w:szCs w:val="24"/>
        </w:rPr>
      </w:pPr>
      <w:r w:rsidRPr="00527104">
        <w:rPr>
          <w:rFonts w:ascii="Book Antiqua" w:hAnsi="Book Antiqua" w:cs="Arial"/>
          <w:b/>
          <w:sz w:val="24"/>
          <w:szCs w:val="24"/>
        </w:rPr>
        <w:t xml:space="preserve">PAOLA HOLGUÍN                                    </w:t>
      </w:r>
      <w:r>
        <w:rPr>
          <w:rFonts w:ascii="Book Antiqua" w:hAnsi="Book Antiqua" w:cs="Arial"/>
          <w:b/>
          <w:sz w:val="24"/>
          <w:szCs w:val="24"/>
        </w:rPr>
        <w:t xml:space="preserve">            </w:t>
      </w:r>
      <w:r w:rsidRPr="00527104">
        <w:rPr>
          <w:rFonts w:ascii="Book Antiqua" w:hAnsi="Book Antiqua" w:cs="Arial"/>
          <w:b/>
          <w:sz w:val="24"/>
          <w:szCs w:val="24"/>
        </w:rPr>
        <w:t xml:space="preserve"> JUAN ESPINAL</w:t>
      </w:r>
    </w:p>
    <w:p w:rsidR="00D80F1B" w:rsidRDefault="00D80F1B" w:rsidP="00D80F1B">
      <w:pPr>
        <w:spacing w:after="0"/>
        <w:rPr>
          <w:rFonts w:ascii="Book Antiqua" w:hAnsi="Book Antiqua" w:cs="Arial"/>
          <w:sz w:val="24"/>
          <w:szCs w:val="24"/>
        </w:rPr>
      </w:pPr>
      <w:r w:rsidRPr="00527104">
        <w:rPr>
          <w:rFonts w:ascii="Book Antiqua" w:hAnsi="Book Antiqua" w:cs="Arial"/>
          <w:sz w:val="24"/>
          <w:szCs w:val="24"/>
        </w:rPr>
        <w:t xml:space="preserve">Senadora de la República                   </w:t>
      </w:r>
      <w:r>
        <w:rPr>
          <w:rFonts w:ascii="Book Antiqua" w:hAnsi="Book Antiqua" w:cs="Arial"/>
          <w:sz w:val="24"/>
          <w:szCs w:val="24"/>
        </w:rPr>
        <w:t xml:space="preserve">                     </w:t>
      </w:r>
      <w:r w:rsidRPr="00527104">
        <w:rPr>
          <w:rFonts w:ascii="Book Antiqua" w:hAnsi="Book Antiqua" w:cs="Arial"/>
          <w:sz w:val="24"/>
          <w:szCs w:val="24"/>
        </w:rPr>
        <w:t>Representante a la Cámara</w:t>
      </w:r>
    </w:p>
    <w:p w:rsidR="00D80F1B" w:rsidRDefault="00D80F1B" w:rsidP="00D80F1B">
      <w:pPr>
        <w:spacing w:after="0"/>
        <w:rPr>
          <w:rFonts w:ascii="Book Antiqua" w:hAnsi="Book Antiqua" w:cs="Arial"/>
          <w:b/>
          <w:sz w:val="24"/>
          <w:szCs w:val="24"/>
        </w:rPr>
      </w:pPr>
    </w:p>
    <w:p w:rsidR="00D80F1B" w:rsidRDefault="00D80F1B" w:rsidP="00D80F1B">
      <w:pPr>
        <w:spacing w:after="0"/>
        <w:rPr>
          <w:rFonts w:ascii="Book Antiqua" w:hAnsi="Book Antiqua" w:cs="Arial"/>
          <w:b/>
          <w:sz w:val="24"/>
          <w:szCs w:val="24"/>
        </w:rPr>
      </w:pPr>
    </w:p>
    <w:p w:rsidR="00D80F1B" w:rsidRDefault="00D80F1B" w:rsidP="00D80F1B">
      <w:pPr>
        <w:spacing w:after="0"/>
        <w:rPr>
          <w:rFonts w:ascii="Book Antiqua" w:hAnsi="Book Antiqua" w:cs="Arial"/>
          <w:b/>
          <w:sz w:val="24"/>
          <w:szCs w:val="24"/>
        </w:rPr>
      </w:pPr>
    </w:p>
    <w:p w:rsidR="00D80F1B" w:rsidRDefault="00D80F1B" w:rsidP="00D80F1B">
      <w:pPr>
        <w:spacing w:after="0"/>
        <w:rPr>
          <w:rFonts w:ascii="Book Antiqua" w:hAnsi="Book Antiqua" w:cs="Arial"/>
          <w:b/>
          <w:sz w:val="24"/>
          <w:szCs w:val="24"/>
        </w:rPr>
      </w:pPr>
    </w:p>
    <w:p w:rsidR="00D80F1B" w:rsidRDefault="00D80F1B" w:rsidP="00D80F1B">
      <w:pPr>
        <w:spacing w:after="0"/>
        <w:rPr>
          <w:rFonts w:ascii="Book Antiqua" w:hAnsi="Book Antiqua" w:cs="Arial"/>
          <w:b/>
          <w:sz w:val="24"/>
          <w:szCs w:val="24"/>
        </w:rPr>
      </w:pPr>
      <w:r>
        <w:rPr>
          <w:rFonts w:ascii="Book Antiqua" w:hAnsi="Book Antiqua" w:cs="Arial"/>
          <w:b/>
          <w:sz w:val="24"/>
          <w:szCs w:val="24"/>
        </w:rPr>
        <w:t>ALEJANDRO CORRALES                                     GABRIEL VALLEJO</w:t>
      </w:r>
    </w:p>
    <w:p w:rsidR="00FB6E1D" w:rsidRPr="00FB6E1D" w:rsidRDefault="00D80F1B" w:rsidP="00D80F1B">
      <w:pPr>
        <w:spacing w:after="0"/>
        <w:rPr>
          <w:rFonts w:ascii="Book Antiqua" w:hAnsi="Book Antiqua" w:cs="Arial"/>
          <w:sz w:val="24"/>
          <w:szCs w:val="24"/>
        </w:rPr>
      </w:pPr>
      <w:r>
        <w:rPr>
          <w:rFonts w:ascii="Book Antiqua" w:hAnsi="Book Antiqua" w:cs="Arial"/>
          <w:sz w:val="24"/>
          <w:szCs w:val="24"/>
        </w:rPr>
        <w:t>Senador de la República                                           R</w:t>
      </w:r>
      <w:r w:rsidRPr="00527104">
        <w:rPr>
          <w:rFonts w:ascii="Book Antiqua" w:hAnsi="Book Antiqua" w:cs="Arial"/>
          <w:sz w:val="24"/>
          <w:szCs w:val="24"/>
        </w:rPr>
        <w:t>epresentante a la Cámara</w:t>
      </w:r>
    </w:p>
    <w:sectPr w:rsidR="00FB6E1D" w:rsidRPr="00FB6E1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69A" w:rsidRDefault="0070669A" w:rsidP="00FB6E1D">
      <w:pPr>
        <w:spacing w:after="0" w:line="240" w:lineRule="auto"/>
      </w:pPr>
      <w:r>
        <w:separator/>
      </w:r>
    </w:p>
  </w:endnote>
  <w:endnote w:type="continuationSeparator" w:id="0">
    <w:p w:rsidR="0070669A" w:rsidRDefault="0070669A" w:rsidP="00FB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F1B" w:rsidRDefault="00D80F1B" w:rsidP="00D80F1B">
    <w:pPr>
      <w:pStyle w:val="Piedepgina"/>
      <w:jc w:val="center"/>
    </w:pPr>
    <w:r>
      <w:rPr>
        <w:noProof/>
        <w:lang w:eastAsia="es-CO"/>
      </w:rPr>
      <w:drawing>
        <wp:inline distT="0" distB="0" distL="0" distR="0" wp14:anchorId="6847F1CA" wp14:editId="2B13AF38">
          <wp:extent cx="3116580" cy="2667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6700"/>
                  </a:xfrm>
                  <a:prstGeom prst="rect">
                    <a:avLst/>
                  </a:prstGeom>
                  <a:noFill/>
                  <a:ln>
                    <a:noFill/>
                  </a:ln>
                </pic:spPr>
              </pic:pic>
            </a:graphicData>
          </a:graphic>
        </wp:inline>
      </w:drawing>
    </w:r>
  </w:p>
  <w:p w:rsidR="00D80F1B" w:rsidRDefault="00D80F1B" w:rsidP="00D80F1B">
    <w:pPr>
      <w:spacing w:after="0"/>
      <w:jc w:val="center"/>
      <w:rPr>
        <w:rStyle w:val="nfasis"/>
        <w:rFonts w:cstheme="minorHAnsi"/>
        <w:i w:val="0"/>
        <w:sz w:val="20"/>
        <w:szCs w:val="20"/>
      </w:rPr>
    </w:pPr>
    <w:r w:rsidRPr="006541CF">
      <w:rPr>
        <w:rFonts w:cstheme="minorHAnsi"/>
        <w:sz w:val="20"/>
        <w:szCs w:val="20"/>
      </w:rPr>
      <w:t>Edificio Nuevo del Congres</w:t>
    </w:r>
    <w:r>
      <w:rPr>
        <w:rFonts w:cstheme="minorHAnsi"/>
        <w:sz w:val="20"/>
        <w:szCs w:val="20"/>
      </w:rPr>
      <w:t xml:space="preserve">o Carrera 7 No. 8-68 </w:t>
    </w:r>
  </w:p>
  <w:p w:rsidR="00D80F1B" w:rsidRPr="00D80F1B" w:rsidRDefault="00D80F1B" w:rsidP="00D80F1B">
    <w:pPr>
      <w:spacing w:after="0"/>
      <w:jc w:val="center"/>
      <w:rPr>
        <w:rFonts w:cstheme="minorHAnsi"/>
        <w:iCs/>
        <w:sz w:val="20"/>
        <w:szCs w:val="20"/>
      </w:rPr>
    </w:pPr>
    <w:r w:rsidRPr="006541CF">
      <w:rPr>
        <w:rFonts w:cstheme="minorHAnsi"/>
        <w:sz w:val="20"/>
        <w:szCs w:val="20"/>
      </w:rPr>
      <w:t>Bogotá - Colombia</w:t>
    </w:r>
  </w:p>
  <w:p w:rsidR="00D80F1B" w:rsidRDefault="00D80F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69A" w:rsidRDefault="0070669A" w:rsidP="00FB6E1D">
      <w:pPr>
        <w:spacing w:after="0" w:line="240" w:lineRule="auto"/>
      </w:pPr>
      <w:r>
        <w:separator/>
      </w:r>
    </w:p>
  </w:footnote>
  <w:footnote w:type="continuationSeparator" w:id="0">
    <w:p w:rsidR="0070669A" w:rsidRDefault="0070669A" w:rsidP="00FB6E1D">
      <w:pPr>
        <w:spacing w:after="0" w:line="240" w:lineRule="auto"/>
      </w:pPr>
      <w:r>
        <w:continuationSeparator/>
      </w:r>
    </w:p>
  </w:footnote>
  <w:footnote w:id="1">
    <w:p w:rsidR="005A2F7F" w:rsidRDefault="005A2F7F" w:rsidP="005A2F7F">
      <w:pPr>
        <w:pStyle w:val="Textonotapie"/>
        <w:jc w:val="both"/>
      </w:pPr>
      <w:r>
        <w:rPr>
          <w:rStyle w:val="Refdenotaalpie"/>
        </w:rPr>
        <w:footnoteRef/>
      </w:r>
      <w:r>
        <w:t xml:space="preserve"> Oficio No. D-009, del once (11) de marzo de 2021, suscrito por el Juez Segundo del Circuito Especializado de Extinción de Dominio de Bogotá. </w:t>
      </w:r>
    </w:p>
  </w:footnote>
  <w:footnote w:id="2">
    <w:p w:rsidR="00BF3DCF" w:rsidRDefault="00BF3DCF">
      <w:pPr>
        <w:pStyle w:val="Textonotapie"/>
      </w:pPr>
      <w:r>
        <w:rPr>
          <w:rStyle w:val="Refdenotaalpie"/>
        </w:rPr>
        <w:footnoteRef/>
      </w:r>
      <w:r>
        <w:t xml:space="preserve"> Ídem. </w:t>
      </w:r>
    </w:p>
  </w:footnote>
  <w:footnote w:id="3">
    <w:p w:rsidR="00BF3DCF" w:rsidRDefault="00BF3DCF">
      <w:pPr>
        <w:pStyle w:val="Textonotapie"/>
      </w:pPr>
      <w:r>
        <w:rPr>
          <w:rStyle w:val="Refdenotaalpie"/>
        </w:rPr>
        <w:footnoteRef/>
      </w:r>
      <w:r>
        <w:t xml:space="preserve"> Ídem. </w:t>
      </w:r>
    </w:p>
  </w:footnote>
  <w:footnote w:id="4">
    <w:p w:rsidR="00822F2A" w:rsidRPr="00822F2A" w:rsidRDefault="00822F2A" w:rsidP="00822F2A">
      <w:pPr>
        <w:pStyle w:val="Textonotapie"/>
        <w:jc w:val="both"/>
      </w:pPr>
      <w:r>
        <w:rPr>
          <w:rStyle w:val="Refdenotaalpie"/>
        </w:rPr>
        <w:footnoteRef/>
      </w:r>
      <w:r>
        <w:t xml:space="preserve"> </w:t>
      </w:r>
      <w:r w:rsidRPr="00822F2A">
        <w:t>Oficio MJD-OFI21-0004081-DJU-1500</w:t>
      </w:r>
      <w:r>
        <w:t xml:space="preserve">, suscrito por el Director Jurídico del Ministerio de Justicia y del Derecho. </w:t>
      </w:r>
    </w:p>
  </w:footnote>
  <w:footnote w:id="5">
    <w:p w:rsidR="00B54494" w:rsidRDefault="00B54494" w:rsidP="00B54494">
      <w:pPr>
        <w:pStyle w:val="Textonotapie"/>
        <w:jc w:val="both"/>
      </w:pPr>
      <w:r>
        <w:rPr>
          <w:rStyle w:val="Refdenotaalpie"/>
        </w:rPr>
        <w:footnoteRef/>
      </w:r>
      <w:r>
        <w:t xml:space="preserve"> En un reciente informe de auditoría interna sobre el proceso de extinción de dominio (2020), concluyó que el hecho de que la intervención del Ministerio de Justicia en tales actuaciones sea facultativa, ha propiciado fallas en el proceso de selección, pese a los criterios que se han establecido para </w:t>
      </w:r>
      <w:r w:rsidR="00BB3427">
        <w:t xml:space="preserve">orientar esta decisión. </w:t>
      </w:r>
      <w:r>
        <w:t xml:space="preserve"> </w:t>
      </w:r>
    </w:p>
  </w:footnote>
  <w:footnote w:id="6">
    <w:p w:rsidR="00020B65" w:rsidRDefault="00020B65" w:rsidP="00B54494">
      <w:pPr>
        <w:pStyle w:val="Textonotapie"/>
        <w:jc w:val="both"/>
      </w:pPr>
      <w:r>
        <w:rPr>
          <w:rStyle w:val="Refdenotaalpie"/>
        </w:rPr>
        <w:footnoteRef/>
      </w:r>
      <w:r>
        <w:t xml:space="preserve"> A propósito, aunque la reforma que se propone mediante el presente proyecto de ley es necesaria y de capital importancia, el país está en mora de transitar hacia un procedimiento similar.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F1B" w:rsidRPr="00EA74B1" w:rsidRDefault="00D80F1B" w:rsidP="00D80F1B">
    <w:pPr>
      <w:pStyle w:val="Encabezado"/>
      <w:jc w:val="center"/>
    </w:pPr>
    <w:r>
      <w:rPr>
        <w:noProof/>
        <w:lang w:eastAsia="es-CO"/>
      </w:rPr>
      <w:t xml:space="preserve">  </w:t>
    </w:r>
    <w:r>
      <w:rPr>
        <w:noProof/>
        <w:lang w:eastAsia="es-CO"/>
      </w:rPr>
      <w:drawing>
        <wp:inline distT="0" distB="0" distL="0" distR="0" wp14:anchorId="2A43A5DF" wp14:editId="003F13EA">
          <wp:extent cx="1781175" cy="896646"/>
          <wp:effectExtent l="0" t="0" r="0" b="0"/>
          <wp:docPr id="7" name="Imagen 7" descr="Congreso-de-la-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o-de-la-repu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818" cy="901500"/>
                  </a:xfrm>
                  <a:prstGeom prst="rect">
                    <a:avLst/>
                  </a:prstGeom>
                  <a:noFill/>
                  <a:ln>
                    <a:noFill/>
                  </a:ln>
                </pic:spPr>
              </pic:pic>
            </a:graphicData>
          </a:graphic>
        </wp:inline>
      </w:drawing>
    </w:r>
  </w:p>
  <w:p w:rsidR="00D80F1B" w:rsidRDefault="00D80F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7D4F"/>
    <w:multiLevelType w:val="hybridMultilevel"/>
    <w:tmpl w:val="C21E8ECA"/>
    <w:lvl w:ilvl="0" w:tplc="19EE435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D485FAC"/>
    <w:multiLevelType w:val="hybridMultilevel"/>
    <w:tmpl w:val="0E22878A"/>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2" w15:restartNumberingAfterBreak="0">
    <w:nsid w:val="2E635452"/>
    <w:multiLevelType w:val="hybridMultilevel"/>
    <w:tmpl w:val="E728872A"/>
    <w:lvl w:ilvl="0" w:tplc="85B60D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98258F"/>
    <w:multiLevelType w:val="hybridMultilevel"/>
    <w:tmpl w:val="0CD6AB7A"/>
    <w:lvl w:ilvl="0" w:tplc="1382D0A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571D3AF5"/>
    <w:multiLevelType w:val="multilevel"/>
    <w:tmpl w:val="B44C395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9D33BB6"/>
    <w:multiLevelType w:val="hybridMultilevel"/>
    <w:tmpl w:val="F86A8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CC45CBF"/>
    <w:multiLevelType w:val="hybridMultilevel"/>
    <w:tmpl w:val="CC4888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0722469"/>
    <w:multiLevelType w:val="hybridMultilevel"/>
    <w:tmpl w:val="69C2C1AC"/>
    <w:lvl w:ilvl="0" w:tplc="85F2FD20">
      <w:start w:val="1"/>
      <w:numFmt w:val="decimal"/>
      <w:lvlText w:val="%1."/>
      <w:lvlJc w:val="left"/>
      <w:pPr>
        <w:ind w:left="1068" w:hanging="360"/>
      </w:pPr>
      <w:rPr>
        <w:rFonts w:hint="default"/>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7"/>
  </w:num>
  <w:num w:numId="2">
    <w:abstractNumId w:val="4"/>
  </w:num>
  <w:num w:numId="3">
    <w:abstractNumId w:val="0"/>
  </w:num>
  <w:num w:numId="4">
    <w:abstractNumId w:val="5"/>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DF"/>
    <w:rsid w:val="000110DF"/>
    <w:rsid w:val="00020B65"/>
    <w:rsid w:val="00024DA2"/>
    <w:rsid w:val="000275B3"/>
    <w:rsid w:val="00043E84"/>
    <w:rsid w:val="00061C95"/>
    <w:rsid w:val="00082424"/>
    <w:rsid w:val="00084147"/>
    <w:rsid w:val="000A2B07"/>
    <w:rsid w:val="000A6455"/>
    <w:rsid w:val="000B207B"/>
    <w:rsid w:val="000D396A"/>
    <w:rsid w:val="000E23CC"/>
    <w:rsid w:val="000E27F8"/>
    <w:rsid w:val="00100EBA"/>
    <w:rsid w:val="00103162"/>
    <w:rsid w:val="00103260"/>
    <w:rsid w:val="00103AC7"/>
    <w:rsid w:val="001131C8"/>
    <w:rsid w:val="00116A23"/>
    <w:rsid w:val="0015554A"/>
    <w:rsid w:val="001671C0"/>
    <w:rsid w:val="00184EF6"/>
    <w:rsid w:val="00195756"/>
    <w:rsid w:val="001A2535"/>
    <w:rsid w:val="001D1795"/>
    <w:rsid w:val="001F21B7"/>
    <w:rsid w:val="00291936"/>
    <w:rsid w:val="002A6012"/>
    <w:rsid w:val="002B14D0"/>
    <w:rsid w:val="002F09D7"/>
    <w:rsid w:val="00330C4F"/>
    <w:rsid w:val="003355FA"/>
    <w:rsid w:val="00357C3C"/>
    <w:rsid w:val="00366236"/>
    <w:rsid w:val="00370E01"/>
    <w:rsid w:val="00386E09"/>
    <w:rsid w:val="00392970"/>
    <w:rsid w:val="003C6719"/>
    <w:rsid w:val="003F0526"/>
    <w:rsid w:val="003F107B"/>
    <w:rsid w:val="0040173D"/>
    <w:rsid w:val="0041410A"/>
    <w:rsid w:val="00427B4A"/>
    <w:rsid w:val="00434395"/>
    <w:rsid w:val="00452214"/>
    <w:rsid w:val="00462ADD"/>
    <w:rsid w:val="00464802"/>
    <w:rsid w:val="00474373"/>
    <w:rsid w:val="00480810"/>
    <w:rsid w:val="0048634E"/>
    <w:rsid w:val="004931B0"/>
    <w:rsid w:val="004C7A94"/>
    <w:rsid w:val="004F0EC1"/>
    <w:rsid w:val="00513736"/>
    <w:rsid w:val="00527104"/>
    <w:rsid w:val="005468D4"/>
    <w:rsid w:val="00560B7D"/>
    <w:rsid w:val="0059244E"/>
    <w:rsid w:val="00596131"/>
    <w:rsid w:val="005A2F7F"/>
    <w:rsid w:val="005E6D98"/>
    <w:rsid w:val="005E70E8"/>
    <w:rsid w:val="005F2679"/>
    <w:rsid w:val="006127B8"/>
    <w:rsid w:val="006143D3"/>
    <w:rsid w:val="00622FEC"/>
    <w:rsid w:val="00630D22"/>
    <w:rsid w:val="00636800"/>
    <w:rsid w:val="00653C73"/>
    <w:rsid w:val="006706FE"/>
    <w:rsid w:val="006C6A63"/>
    <w:rsid w:val="006D20DA"/>
    <w:rsid w:val="006D3EB3"/>
    <w:rsid w:val="006E4C30"/>
    <w:rsid w:val="0070669A"/>
    <w:rsid w:val="00734119"/>
    <w:rsid w:val="007502EF"/>
    <w:rsid w:val="00790C03"/>
    <w:rsid w:val="007B0812"/>
    <w:rsid w:val="007B313A"/>
    <w:rsid w:val="007C047A"/>
    <w:rsid w:val="00822F2A"/>
    <w:rsid w:val="00825EF2"/>
    <w:rsid w:val="0083060A"/>
    <w:rsid w:val="0084307E"/>
    <w:rsid w:val="00847A76"/>
    <w:rsid w:val="008628D9"/>
    <w:rsid w:val="00873C49"/>
    <w:rsid w:val="008A4F00"/>
    <w:rsid w:val="008C2CB1"/>
    <w:rsid w:val="008C369E"/>
    <w:rsid w:val="008C4A1A"/>
    <w:rsid w:val="008D2A2D"/>
    <w:rsid w:val="00917E4A"/>
    <w:rsid w:val="00937995"/>
    <w:rsid w:val="0094169E"/>
    <w:rsid w:val="009445BD"/>
    <w:rsid w:val="0095380A"/>
    <w:rsid w:val="009726B5"/>
    <w:rsid w:val="00976BA9"/>
    <w:rsid w:val="0098745E"/>
    <w:rsid w:val="00992EF6"/>
    <w:rsid w:val="009A15E3"/>
    <w:rsid w:val="009A3951"/>
    <w:rsid w:val="009B35CD"/>
    <w:rsid w:val="009B3BD1"/>
    <w:rsid w:val="00A00328"/>
    <w:rsid w:val="00A047F8"/>
    <w:rsid w:val="00A450BF"/>
    <w:rsid w:val="00A732F4"/>
    <w:rsid w:val="00AC18F2"/>
    <w:rsid w:val="00AF2039"/>
    <w:rsid w:val="00B43AFB"/>
    <w:rsid w:val="00B54494"/>
    <w:rsid w:val="00B9191A"/>
    <w:rsid w:val="00BB3427"/>
    <w:rsid w:val="00BB35AA"/>
    <w:rsid w:val="00BF1B6F"/>
    <w:rsid w:val="00BF3DCF"/>
    <w:rsid w:val="00C052B0"/>
    <w:rsid w:val="00C25954"/>
    <w:rsid w:val="00C35C30"/>
    <w:rsid w:val="00C45300"/>
    <w:rsid w:val="00C60F62"/>
    <w:rsid w:val="00C74903"/>
    <w:rsid w:val="00C83BE0"/>
    <w:rsid w:val="00C84FFC"/>
    <w:rsid w:val="00C93FB8"/>
    <w:rsid w:val="00CA28BD"/>
    <w:rsid w:val="00CA6ECC"/>
    <w:rsid w:val="00CC5BC5"/>
    <w:rsid w:val="00CE1FD8"/>
    <w:rsid w:val="00CE38F1"/>
    <w:rsid w:val="00D03ACA"/>
    <w:rsid w:val="00D643B0"/>
    <w:rsid w:val="00D80F1B"/>
    <w:rsid w:val="00D82B08"/>
    <w:rsid w:val="00DA38C4"/>
    <w:rsid w:val="00DC5DCB"/>
    <w:rsid w:val="00DC670F"/>
    <w:rsid w:val="00E02BC9"/>
    <w:rsid w:val="00E34139"/>
    <w:rsid w:val="00E66509"/>
    <w:rsid w:val="00E9498C"/>
    <w:rsid w:val="00EA22F0"/>
    <w:rsid w:val="00EB5CEE"/>
    <w:rsid w:val="00EC5EF0"/>
    <w:rsid w:val="00EF1E6C"/>
    <w:rsid w:val="00F23130"/>
    <w:rsid w:val="00F50607"/>
    <w:rsid w:val="00F55483"/>
    <w:rsid w:val="00F672A5"/>
    <w:rsid w:val="00F71096"/>
    <w:rsid w:val="00F95574"/>
    <w:rsid w:val="00F96F61"/>
    <w:rsid w:val="00FB1C04"/>
    <w:rsid w:val="00FB6E1D"/>
    <w:rsid w:val="00FC2766"/>
    <w:rsid w:val="00FE2482"/>
    <w:rsid w:val="00FE27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8AE3"/>
  <w15:chartTrackingRefBased/>
  <w15:docId w15:val="{2C8735F6-9AE8-400D-92F4-AD1B0AAD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E23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semiHidden/>
    <w:unhideWhenUsed/>
    <w:rsid w:val="000E23CC"/>
    <w:rPr>
      <w:color w:val="0000FF"/>
      <w:u w:val="single"/>
    </w:rPr>
  </w:style>
  <w:style w:type="character" w:customStyle="1" w:styleId="baj">
    <w:name w:val="b_aj"/>
    <w:basedOn w:val="Fuentedeprrafopredeter"/>
    <w:rsid w:val="000E23CC"/>
  </w:style>
  <w:style w:type="paragraph" w:styleId="Prrafodelista">
    <w:name w:val="List Paragraph"/>
    <w:aliases w:val="List,titulo 3,Bullets,Fluvial1,Ha,Cuadrícula clara - Énfasis 31,Normal. Viñetas,HOJA,Bolita,Párrafo de lista4,BOLADEF,Párrafo de lista3,Párrafo de lista21,BOLA,Nivel 1 OS,Lista multicolor - Énfasis 11,Cuadrícula media 1 - Énfasis 21,L"/>
    <w:basedOn w:val="Normal"/>
    <w:link w:val="PrrafodelistaCar"/>
    <w:uiPriority w:val="34"/>
    <w:qFormat/>
    <w:rsid w:val="00DA38C4"/>
    <w:pPr>
      <w:ind w:left="720"/>
      <w:contextualSpacing/>
    </w:pPr>
  </w:style>
  <w:style w:type="character" w:customStyle="1" w:styleId="iaj">
    <w:name w:val="i_aj"/>
    <w:basedOn w:val="Fuentedeprrafopredeter"/>
    <w:rsid w:val="00847A76"/>
  </w:style>
  <w:style w:type="character" w:styleId="Refdenotaalpie">
    <w:name w:val="footnote reference"/>
    <w:aliases w:val="Texto de nota al pie,Ref,de nota al pie,Ref1,referencia nota al pie,Footnotes refss,Appel note de bas de page,Footnote number,BVI fnr,f,Ref. de nota al pie 2,Fago Fußnotenzeichen,Nota de pie,Texto nota al pie,f1,Nota a pie,4_G"/>
    <w:uiPriority w:val="99"/>
    <w:unhideWhenUsed/>
    <w:rsid w:val="00FB6E1D"/>
    <w:rPr>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Ref. de nota al pi"/>
    <w:basedOn w:val="Normal"/>
    <w:link w:val="TextonotapieCar"/>
    <w:uiPriority w:val="99"/>
    <w:qFormat/>
    <w:rsid w:val="00FB6E1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FB6E1D"/>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rsid w:val="00FB6E1D"/>
    <w:pPr>
      <w:spacing w:after="120" w:line="240" w:lineRule="auto"/>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FB6E1D"/>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List Car,titulo 3 Car,Bullets Car,Fluvial1 Car,Ha Car,Cuadrícula clara - Énfasis 31 Car,Normal. Viñetas Car,HOJA Car,Bolita Car,Párrafo de lista4 Car,BOLADEF Car,Párrafo de lista3 Car,Párrafo de lista21 Car,BOLA Car,Nivel 1 OS Car"/>
    <w:link w:val="Prrafodelista"/>
    <w:uiPriority w:val="34"/>
    <w:qFormat/>
    <w:locked/>
    <w:rsid w:val="00FB6E1D"/>
  </w:style>
  <w:style w:type="paragraph" w:styleId="Descripcin">
    <w:name w:val="caption"/>
    <w:basedOn w:val="Normal"/>
    <w:next w:val="Normal"/>
    <w:uiPriority w:val="35"/>
    <w:unhideWhenUsed/>
    <w:qFormat/>
    <w:rsid w:val="00FB6E1D"/>
    <w:pPr>
      <w:spacing w:after="0" w:line="240" w:lineRule="auto"/>
    </w:pPr>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D80F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0F1B"/>
  </w:style>
  <w:style w:type="paragraph" w:styleId="Piedepgina">
    <w:name w:val="footer"/>
    <w:basedOn w:val="Normal"/>
    <w:link w:val="PiedepginaCar"/>
    <w:unhideWhenUsed/>
    <w:rsid w:val="00D80F1B"/>
    <w:pPr>
      <w:tabs>
        <w:tab w:val="center" w:pos="4419"/>
        <w:tab w:val="right" w:pos="8838"/>
      </w:tabs>
      <w:spacing w:after="0" w:line="240" w:lineRule="auto"/>
    </w:pPr>
  </w:style>
  <w:style w:type="character" w:customStyle="1" w:styleId="PiedepginaCar">
    <w:name w:val="Pie de página Car"/>
    <w:basedOn w:val="Fuentedeprrafopredeter"/>
    <w:link w:val="Piedepgina"/>
    <w:rsid w:val="00D80F1B"/>
  </w:style>
  <w:style w:type="character" w:styleId="nfasis">
    <w:name w:val="Emphasis"/>
    <w:qFormat/>
    <w:rsid w:val="00D80F1B"/>
    <w:rPr>
      <w:i/>
      <w:iCs/>
    </w:rPr>
  </w:style>
  <w:style w:type="paragraph" w:styleId="Textodeglobo">
    <w:name w:val="Balloon Text"/>
    <w:basedOn w:val="Normal"/>
    <w:link w:val="TextodegloboCar"/>
    <w:uiPriority w:val="99"/>
    <w:semiHidden/>
    <w:unhideWhenUsed/>
    <w:rsid w:val="00EC5E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3913">
      <w:bodyDiv w:val="1"/>
      <w:marLeft w:val="0"/>
      <w:marRight w:val="0"/>
      <w:marTop w:val="0"/>
      <w:marBottom w:val="0"/>
      <w:divBdr>
        <w:top w:val="none" w:sz="0" w:space="0" w:color="auto"/>
        <w:left w:val="none" w:sz="0" w:space="0" w:color="auto"/>
        <w:bottom w:val="none" w:sz="0" w:space="0" w:color="auto"/>
        <w:right w:val="none" w:sz="0" w:space="0" w:color="auto"/>
      </w:divBdr>
    </w:div>
    <w:div w:id="1214656371">
      <w:bodyDiv w:val="1"/>
      <w:marLeft w:val="0"/>
      <w:marRight w:val="0"/>
      <w:marTop w:val="0"/>
      <w:marBottom w:val="0"/>
      <w:divBdr>
        <w:top w:val="none" w:sz="0" w:space="0" w:color="auto"/>
        <w:left w:val="none" w:sz="0" w:space="0" w:color="auto"/>
        <w:bottom w:val="none" w:sz="0" w:space="0" w:color="auto"/>
        <w:right w:val="none" w:sz="0" w:space="0" w:color="auto"/>
      </w:divBdr>
    </w:div>
    <w:div w:id="16306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F7CF6-D48D-4A1D-AC40-F28D3CA1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15</Pages>
  <Words>3345</Words>
  <Characters>18398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SENADO</dc:creator>
  <cp:keywords/>
  <dc:description/>
  <cp:lastModifiedBy>Maria Echeverri</cp:lastModifiedBy>
  <cp:revision>5</cp:revision>
  <cp:lastPrinted>2021-07-27T16:32:00Z</cp:lastPrinted>
  <dcterms:created xsi:type="dcterms:W3CDTF">2020-07-18T13:47:00Z</dcterms:created>
  <dcterms:modified xsi:type="dcterms:W3CDTF">2021-07-27T16:33:00Z</dcterms:modified>
</cp:coreProperties>
</file>