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189F" w14:textId="77777777" w:rsidR="00A36574" w:rsidRPr="004010F2" w:rsidRDefault="00A36574" w:rsidP="00A36574">
      <w:pPr>
        <w:jc w:val="center"/>
        <w:rPr>
          <w:rFonts w:ascii="Century Gothic" w:hAnsi="Century Gothic" w:cs="Tahoma"/>
          <w:b/>
        </w:rPr>
      </w:pPr>
    </w:p>
    <w:p w14:paraId="5136CDA8" w14:textId="617B770D" w:rsidR="00EB7277" w:rsidRDefault="00EB7277" w:rsidP="00EB7277">
      <w:pPr>
        <w:jc w:val="center"/>
        <w:rPr>
          <w:rFonts w:ascii="Century Gothic" w:hAnsi="Century Gothic" w:cs="Tahoma"/>
          <w:b/>
          <w:bCs/>
        </w:rPr>
      </w:pPr>
      <w:r w:rsidRPr="004010F2">
        <w:rPr>
          <w:rFonts w:ascii="Century Gothic" w:hAnsi="Century Gothic" w:cs="Tahoma"/>
          <w:b/>
          <w:bCs/>
        </w:rPr>
        <w:t xml:space="preserve">Proyecto de Ley </w:t>
      </w:r>
      <w:proofErr w:type="spellStart"/>
      <w:r w:rsidRPr="004010F2">
        <w:rPr>
          <w:rFonts w:ascii="Century Gothic" w:hAnsi="Century Gothic" w:cs="Tahoma"/>
          <w:b/>
          <w:bCs/>
        </w:rPr>
        <w:t>N°</w:t>
      </w:r>
      <w:proofErr w:type="spellEnd"/>
      <w:r w:rsidRPr="004010F2">
        <w:rPr>
          <w:rFonts w:ascii="Century Gothic" w:hAnsi="Century Gothic" w:cs="Tahoma"/>
          <w:b/>
          <w:bCs/>
        </w:rPr>
        <w:t xml:space="preserve"> _______ de 202</w:t>
      </w:r>
      <w:r w:rsidR="007F0BEB">
        <w:rPr>
          <w:rFonts w:ascii="Century Gothic" w:hAnsi="Century Gothic" w:cs="Tahoma"/>
          <w:b/>
          <w:bCs/>
        </w:rPr>
        <w:t>1</w:t>
      </w:r>
    </w:p>
    <w:p w14:paraId="2A0BCCC0" w14:textId="77777777" w:rsidR="004010F2" w:rsidRPr="004010F2" w:rsidRDefault="004010F2" w:rsidP="00EB7277">
      <w:pPr>
        <w:jc w:val="center"/>
        <w:rPr>
          <w:rFonts w:ascii="Century Gothic" w:hAnsi="Century Gothic" w:cs="Tahoma"/>
          <w:b/>
          <w:bCs/>
        </w:rPr>
      </w:pPr>
    </w:p>
    <w:p w14:paraId="3E7C7EF9" w14:textId="34ABCA9B" w:rsidR="00EB7277" w:rsidRPr="004010F2" w:rsidRDefault="00EB7277" w:rsidP="00EB7277">
      <w:pPr>
        <w:pBdr>
          <w:top w:val="nil"/>
          <w:left w:val="nil"/>
          <w:bottom w:val="nil"/>
          <w:right w:val="nil"/>
          <w:between w:val="nil"/>
        </w:pBdr>
        <w:jc w:val="center"/>
        <w:rPr>
          <w:rFonts w:ascii="Century Gothic" w:hAnsi="Century Gothic" w:cs="Tahoma"/>
          <w:b/>
          <w:bCs/>
        </w:rPr>
      </w:pPr>
      <w:r w:rsidRPr="004010F2">
        <w:rPr>
          <w:rFonts w:ascii="Century Gothic" w:hAnsi="Century Gothic" w:cs="Tahoma"/>
          <w:b/>
          <w:bCs/>
        </w:rPr>
        <w:t xml:space="preserve">“Por medio del cual se crea el </w:t>
      </w:r>
      <w:r w:rsidRPr="004010F2">
        <w:rPr>
          <w:rFonts w:ascii="Century Gothic" w:eastAsia="Tahoma" w:hAnsi="Century Gothic" w:cs="Tahoma"/>
          <w:b/>
          <w:bCs/>
          <w:color w:val="000000" w:themeColor="text1"/>
        </w:rPr>
        <w:t>Programa Retiro Parcial de Pensiones del RAIS COVID-19</w:t>
      </w:r>
      <w:r w:rsidRPr="004010F2">
        <w:rPr>
          <w:rFonts w:ascii="Century Gothic" w:hAnsi="Century Gothic" w:cs="Tahoma"/>
          <w:b/>
          <w:bCs/>
        </w:rPr>
        <w:t>.”</w:t>
      </w:r>
    </w:p>
    <w:p w14:paraId="23086F79" w14:textId="77777777" w:rsidR="00F572C8" w:rsidRPr="004010F2" w:rsidRDefault="00F572C8">
      <w:pPr>
        <w:pBdr>
          <w:top w:val="nil"/>
          <w:left w:val="nil"/>
          <w:bottom w:val="nil"/>
          <w:right w:val="nil"/>
          <w:between w:val="nil"/>
        </w:pBdr>
        <w:spacing w:before="1"/>
        <w:jc w:val="center"/>
        <w:rPr>
          <w:rFonts w:ascii="Century Gothic" w:eastAsia="Cambria" w:hAnsi="Century Gothic" w:cs="Tahoma"/>
          <w:b/>
          <w:color w:val="000000"/>
        </w:rPr>
      </w:pPr>
    </w:p>
    <w:p w14:paraId="79680D40" w14:textId="21BABDB0" w:rsidR="00F572C8" w:rsidRDefault="00F572C8">
      <w:pPr>
        <w:ind w:left="691" w:right="700"/>
        <w:jc w:val="center"/>
        <w:rPr>
          <w:rFonts w:ascii="Century Gothic" w:hAnsi="Century Gothic" w:cs="Tahoma"/>
          <w:b/>
        </w:rPr>
      </w:pPr>
      <w:r w:rsidRPr="004010F2">
        <w:rPr>
          <w:rFonts w:ascii="Century Gothic" w:hAnsi="Century Gothic" w:cs="Tahoma"/>
          <w:b/>
        </w:rPr>
        <w:t>OBJETO</w:t>
      </w:r>
    </w:p>
    <w:p w14:paraId="140BDDE9" w14:textId="77777777" w:rsidR="004010F2" w:rsidRPr="004010F2" w:rsidRDefault="004010F2">
      <w:pPr>
        <w:ind w:left="691" w:right="700"/>
        <w:jc w:val="center"/>
        <w:rPr>
          <w:rFonts w:ascii="Century Gothic" w:eastAsia="Cambria" w:hAnsi="Century Gothic" w:cs="Tahoma"/>
          <w:b/>
        </w:rPr>
      </w:pPr>
    </w:p>
    <w:p w14:paraId="2D7E8F76" w14:textId="7678271D" w:rsidR="00D867AB" w:rsidRPr="004010F2" w:rsidRDefault="00D867AB" w:rsidP="00D867AB">
      <w:pPr>
        <w:pBdr>
          <w:top w:val="nil"/>
          <w:left w:val="nil"/>
          <w:bottom w:val="nil"/>
          <w:right w:val="nil"/>
          <w:between w:val="nil"/>
        </w:pBdr>
        <w:ind w:right="114"/>
        <w:jc w:val="both"/>
        <w:rPr>
          <w:rFonts w:ascii="Century Gothic" w:eastAsia="Cambria" w:hAnsi="Century Gothic" w:cs="Tahoma"/>
          <w:bCs/>
          <w:color w:val="000000"/>
        </w:rPr>
      </w:pPr>
      <w:r w:rsidRPr="004010F2">
        <w:rPr>
          <w:rFonts w:ascii="Century Gothic" w:eastAsia="Cambria" w:hAnsi="Century Gothic" w:cs="Tahoma"/>
          <w:bCs/>
          <w:color w:val="000000"/>
        </w:rPr>
        <w:t xml:space="preserve">El presente proyecto busca </w:t>
      </w:r>
      <w:bookmarkStart w:id="0" w:name="_Hlk46731648"/>
      <w:r w:rsidRPr="004010F2">
        <w:rPr>
          <w:rFonts w:ascii="Century Gothic" w:eastAsia="Cambria" w:hAnsi="Century Gothic" w:cs="Tahoma"/>
          <w:bCs/>
          <w:color w:val="000000"/>
        </w:rPr>
        <w:t>crear el Programa Retiro Parcial de Pensiones COVID 19</w:t>
      </w:r>
      <w:bookmarkEnd w:id="0"/>
      <w:r w:rsidRPr="004010F2">
        <w:rPr>
          <w:rFonts w:ascii="Century Gothic" w:eastAsia="Cambria" w:hAnsi="Century Gothic" w:cs="Tahoma"/>
          <w:bCs/>
          <w:color w:val="000000"/>
        </w:rPr>
        <w:t xml:space="preserve"> </w:t>
      </w:r>
      <w:r w:rsidR="00D43B5B" w:rsidRPr="004010F2">
        <w:rPr>
          <w:rFonts w:ascii="Century Gothic" w:eastAsia="Cambria" w:hAnsi="Century Gothic" w:cs="Tahoma"/>
          <w:bCs/>
          <w:color w:val="000000"/>
        </w:rPr>
        <w:t xml:space="preserve">con el fin de </w:t>
      </w:r>
      <w:r w:rsidRPr="004010F2">
        <w:rPr>
          <w:rFonts w:ascii="Century Gothic" w:eastAsia="Cambria" w:hAnsi="Century Gothic" w:cs="Tahoma"/>
          <w:bCs/>
          <w:color w:val="000000"/>
        </w:rPr>
        <w:t xml:space="preserve">permitir que los afiliados al Régimen de Ahorro Individual con Solidaridad -RAIS-, que han dejado de cotizar a julio del año 2020, puedan retirar el equivalente al 10% de los recursos que hubieran depositado en las cuentas individuales de capitalización, </w:t>
      </w:r>
      <w:bookmarkStart w:id="1" w:name="_Hlk46731682"/>
      <w:r w:rsidRPr="004010F2">
        <w:rPr>
          <w:rFonts w:ascii="Century Gothic" w:eastAsia="Cambria" w:hAnsi="Century Gothic" w:cs="Tahoma"/>
          <w:bCs/>
          <w:color w:val="000000"/>
        </w:rPr>
        <w:t xml:space="preserve">como un mecanismo de apoyo financiero para contrarrestar los efectos económicos derivados de la cuarentena adoptada como medida sanitaria para contener el COVID 19. </w:t>
      </w:r>
      <w:bookmarkEnd w:id="1"/>
      <w:r w:rsidRPr="004010F2">
        <w:rPr>
          <w:rFonts w:ascii="Century Gothic" w:eastAsia="Cambria" w:hAnsi="Century Gothic" w:cs="Tahoma"/>
          <w:bCs/>
          <w:color w:val="000000"/>
        </w:rPr>
        <w:t xml:space="preserve"> </w:t>
      </w:r>
    </w:p>
    <w:p w14:paraId="7A818B01" w14:textId="56BE8EC9" w:rsidR="00D43B5B" w:rsidRPr="004010F2" w:rsidRDefault="00D43B5B" w:rsidP="00D867AB">
      <w:pPr>
        <w:pBdr>
          <w:top w:val="nil"/>
          <w:left w:val="nil"/>
          <w:bottom w:val="nil"/>
          <w:right w:val="nil"/>
          <w:between w:val="nil"/>
        </w:pBdr>
        <w:ind w:right="114"/>
        <w:jc w:val="both"/>
        <w:rPr>
          <w:rFonts w:ascii="Century Gothic" w:eastAsia="Cambria" w:hAnsi="Century Gothic" w:cs="Tahoma"/>
          <w:bCs/>
          <w:color w:val="000000"/>
        </w:rPr>
      </w:pPr>
    </w:p>
    <w:p w14:paraId="4046B7BA" w14:textId="37380D67" w:rsidR="00D43B5B" w:rsidRPr="004010F2" w:rsidRDefault="00D43B5B" w:rsidP="00D43B5B">
      <w:pPr>
        <w:pBdr>
          <w:top w:val="nil"/>
          <w:left w:val="nil"/>
          <w:bottom w:val="nil"/>
          <w:right w:val="nil"/>
          <w:between w:val="nil"/>
        </w:pBdr>
        <w:ind w:right="114"/>
        <w:jc w:val="both"/>
        <w:rPr>
          <w:rFonts w:ascii="Century Gothic" w:eastAsia="Cambria" w:hAnsi="Century Gothic" w:cs="Tahoma"/>
          <w:bCs/>
          <w:color w:val="000000"/>
        </w:rPr>
      </w:pPr>
      <w:r w:rsidRPr="004010F2">
        <w:rPr>
          <w:rFonts w:ascii="Century Gothic" w:eastAsia="Cambria" w:hAnsi="Century Gothic" w:cs="Tahoma"/>
          <w:bCs/>
          <w:color w:val="000000"/>
        </w:rPr>
        <w:t>Es necesario resaltar que los millones de colombianos que se beneficiarán con este programa</w:t>
      </w:r>
      <w:r w:rsidR="003F7923" w:rsidRPr="004010F2">
        <w:rPr>
          <w:rFonts w:ascii="Century Gothic" w:eastAsia="Cambria" w:hAnsi="Century Gothic" w:cs="Tahoma"/>
          <w:bCs/>
          <w:color w:val="000000"/>
        </w:rPr>
        <w:t>,</w:t>
      </w:r>
      <w:r w:rsidRPr="004010F2">
        <w:rPr>
          <w:rFonts w:ascii="Century Gothic" w:eastAsia="Cambria" w:hAnsi="Century Gothic" w:cs="Tahoma"/>
          <w:bCs/>
          <w:color w:val="000000"/>
        </w:rPr>
        <w:t xml:space="preserve"> </w:t>
      </w:r>
      <w:r w:rsidR="00D867AB" w:rsidRPr="004010F2">
        <w:rPr>
          <w:rFonts w:ascii="Century Gothic" w:eastAsia="Cambria" w:hAnsi="Century Gothic" w:cs="Tahoma"/>
          <w:bCs/>
          <w:color w:val="000000"/>
        </w:rPr>
        <w:t>no</w:t>
      </w:r>
      <w:r w:rsidRPr="004010F2">
        <w:rPr>
          <w:rFonts w:ascii="Century Gothic" w:eastAsia="Cambria" w:hAnsi="Century Gothic" w:cs="Tahoma"/>
          <w:bCs/>
          <w:color w:val="000000"/>
        </w:rPr>
        <w:t xml:space="preserve"> se encuentran cubiertos por los programas sociales dispuestos por el Gobierno Nacional y mercen </w:t>
      </w:r>
      <w:r w:rsidR="003F7923" w:rsidRPr="004010F2">
        <w:rPr>
          <w:rFonts w:ascii="Century Gothic" w:eastAsia="Cambria" w:hAnsi="Century Gothic" w:cs="Tahoma"/>
          <w:bCs/>
          <w:color w:val="000000"/>
        </w:rPr>
        <w:t>un</w:t>
      </w:r>
      <w:r w:rsidRPr="004010F2">
        <w:rPr>
          <w:rFonts w:ascii="Century Gothic" w:eastAsia="Cambria" w:hAnsi="Century Gothic" w:cs="Tahoma"/>
          <w:bCs/>
          <w:color w:val="000000"/>
        </w:rPr>
        <w:t xml:space="preserve"> alivio que contribuya con un flujo de caja en hogares de clase media o en situación de pobreza oculta que han visto disminuido sus ingresos. </w:t>
      </w:r>
    </w:p>
    <w:p w14:paraId="090E077B" w14:textId="77777777" w:rsidR="00D43B5B" w:rsidRPr="004010F2" w:rsidRDefault="00D43B5B" w:rsidP="00D43B5B">
      <w:pPr>
        <w:pBdr>
          <w:top w:val="nil"/>
          <w:left w:val="nil"/>
          <w:bottom w:val="nil"/>
          <w:right w:val="nil"/>
          <w:between w:val="nil"/>
        </w:pBdr>
        <w:ind w:right="114"/>
        <w:jc w:val="both"/>
        <w:rPr>
          <w:rFonts w:ascii="Century Gothic" w:eastAsia="Cambria" w:hAnsi="Century Gothic" w:cs="Tahoma"/>
          <w:bCs/>
          <w:color w:val="000000"/>
        </w:rPr>
      </w:pPr>
    </w:p>
    <w:p w14:paraId="510BCE28" w14:textId="21D4E078" w:rsidR="00D867AB" w:rsidRPr="004010F2" w:rsidRDefault="00D43B5B" w:rsidP="00D43B5B">
      <w:pPr>
        <w:pBdr>
          <w:top w:val="nil"/>
          <w:left w:val="nil"/>
          <w:bottom w:val="nil"/>
          <w:right w:val="nil"/>
          <w:between w:val="nil"/>
        </w:pBdr>
        <w:ind w:right="114"/>
        <w:jc w:val="both"/>
        <w:rPr>
          <w:rFonts w:ascii="Century Gothic" w:eastAsia="Cambria" w:hAnsi="Century Gothic" w:cs="Tahoma"/>
          <w:bCs/>
        </w:rPr>
      </w:pPr>
      <w:r w:rsidRPr="004010F2">
        <w:rPr>
          <w:rFonts w:ascii="Century Gothic" w:eastAsia="Cambria" w:hAnsi="Century Gothic" w:cs="Tahoma"/>
          <w:bCs/>
          <w:color w:val="000000"/>
        </w:rPr>
        <w:t>Además, la incitiva permitir</w:t>
      </w:r>
      <w:r w:rsidR="003F7923" w:rsidRPr="004010F2">
        <w:rPr>
          <w:rFonts w:ascii="Century Gothic" w:eastAsia="Cambria" w:hAnsi="Century Gothic" w:cs="Tahoma"/>
          <w:bCs/>
          <w:color w:val="000000"/>
        </w:rPr>
        <w:t xml:space="preserve">á </w:t>
      </w:r>
      <w:r w:rsidR="00D867AB" w:rsidRPr="004010F2">
        <w:rPr>
          <w:rFonts w:ascii="Century Gothic" w:eastAsia="Cambria" w:hAnsi="Century Gothic" w:cs="Tahoma"/>
          <w:bCs/>
        </w:rPr>
        <w:t>dinami</w:t>
      </w:r>
      <w:r w:rsidR="003F7923" w:rsidRPr="004010F2">
        <w:rPr>
          <w:rFonts w:ascii="Century Gothic" w:eastAsia="Cambria" w:hAnsi="Century Gothic" w:cs="Tahoma"/>
          <w:bCs/>
        </w:rPr>
        <w:t>zar</w:t>
      </w:r>
      <w:r w:rsidR="00D867AB" w:rsidRPr="004010F2">
        <w:rPr>
          <w:rFonts w:ascii="Century Gothic" w:eastAsia="Cambria" w:hAnsi="Century Gothic" w:cs="Tahoma"/>
          <w:bCs/>
        </w:rPr>
        <w:t xml:space="preserve"> la economía del país al permitir la circulación de estos recursos, en un momento en que se ha visto contraída por causa de las medidas sanitarias, como se entrará a explicar.</w:t>
      </w:r>
    </w:p>
    <w:p w14:paraId="79C7CFB6" w14:textId="77777777" w:rsidR="00D867AB" w:rsidRPr="004010F2" w:rsidRDefault="00D867AB" w:rsidP="00C561DB">
      <w:pPr>
        <w:pBdr>
          <w:top w:val="nil"/>
          <w:left w:val="nil"/>
          <w:bottom w:val="nil"/>
          <w:right w:val="nil"/>
          <w:between w:val="nil"/>
        </w:pBdr>
        <w:ind w:right="114"/>
        <w:jc w:val="both"/>
        <w:rPr>
          <w:rFonts w:ascii="Century Gothic" w:eastAsia="Cambria" w:hAnsi="Century Gothic" w:cs="Tahoma"/>
          <w:bCs/>
        </w:rPr>
      </w:pPr>
    </w:p>
    <w:p w14:paraId="1655DBB3" w14:textId="01477E57" w:rsidR="00851B90" w:rsidRPr="004010F2" w:rsidRDefault="00851B90" w:rsidP="00C561DB">
      <w:pPr>
        <w:pBdr>
          <w:top w:val="nil"/>
          <w:left w:val="nil"/>
          <w:bottom w:val="nil"/>
          <w:right w:val="nil"/>
          <w:between w:val="nil"/>
        </w:pBdr>
        <w:ind w:right="114"/>
        <w:jc w:val="both"/>
        <w:rPr>
          <w:rFonts w:ascii="Century Gothic" w:eastAsia="Cambria" w:hAnsi="Century Gothic" w:cs="Tahoma"/>
          <w:bCs/>
        </w:rPr>
      </w:pPr>
      <w:r w:rsidRPr="004010F2">
        <w:rPr>
          <w:rFonts w:ascii="Century Gothic" w:eastAsia="Cambria" w:hAnsi="Century Gothic" w:cs="Tahoma"/>
          <w:bCs/>
        </w:rPr>
        <w:t xml:space="preserve">Es necesario aclarar que </w:t>
      </w:r>
      <w:r w:rsidR="003F7923" w:rsidRPr="004010F2">
        <w:rPr>
          <w:rFonts w:ascii="Century Gothic" w:eastAsia="Cambria" w:hAnsi="Century Gothic" w:cs="Tahoma"/>
          <w:bCs/>
        </w:rPr>
        <w:t>el</w:t>
      </w:r>
      <w:r w:rsidRPr="004010F2">
        <w:rPr>
          <w:rFonts w:ascii="Century Gothic" w:eastAsia="Cambria" w:hAnsi="Century Gothic" w:cs="Tahoma"/>
          <w:bCs/>
        </w:rPr>
        <w:t xml:space="preserve"> retiro parcial sólo estará destinado a quienes cotizan en el RAIS, pues como su mismo nombre lo indica, se trata de un régimen en donde cada persona deposita dinero a una cuenta </w:t>
      </w:r>
      <w:r w:rsidR="00800ACC" w:rsidRPr="004010F2">
        <w:rPr>
          <w:rFonts w:ascii="Century Gothic" w:eastAsia="Cambria" w:hAnsi="Century Gothic" w:cs="Tahoma"/>
          <w:bCs/>
        </w:rPr>
        <w:t xml:space="preserve">individual </w:t>
      </w:r>
      <w:r w:rsidRPr="004010F2">
        <w:rPr>
          <w:rFonts w:ascii="Century Gothic" w:eastAsia="Cambria" w:hAnsi="Century Gothic" w:cs="Tahoma"/>
          <w:bCs/>
        </w:rPr>
        <w:t xml:space="preserve">para contar con una mesada en su vejez -o en su defecto ser utilizada por sus sobrevivientes-, dinero </w:t>
      </w:r>
      <w:r w:rsidR="00800ACC" w:rsidRPr="004010F2">
        <w:rPr>
          <w:rFonts w:ascii="Century Gothic" w:eastAsia="Cambria" w:hAnsi="Century Gothic" w:cs="Tahoma"/>
          <w:bCs/>
        </w:rPr>
        <w:t xml:space="preserve">que </w:t>
      </w:r>
      <w:r w:rsidRPr="004010F2">
        <w:rPr>
          <w:rFonts w:ascii="Century Gothic" w:eastAsia="Cambria" w:hAnsi="Century Gothic" w:cs="Tahoma"/>
          <w:bCs/>
        </w:rPr>
        <w:t>conforme a las normas vigentes, s</w:t>
      </w:r>
      <w:r w:rsidR="003F7923" w:rsidRPr="004010F2">
        <w:rPr>
          <w:rFonts w:ascii="Century Gothic" w:eastAsia="Cambria" w:hAnsi="Century Gothic" w:cs="Tahoma"/>
          <w:bCs/>
        </w:rPr>
        <w:t>on</w:t>
      </w:r>
      <w:r w:rsidRPr="004010F2">
        <w:rPr>
          <w:rFonts w:ascii="Century Gothic" w:eastAsia="Cambria" w:hAnsi="Century Gothic" w:cs="Tahoma"/>
          <w:bCs/>
        </w:rPr>
        <w:t xml:space="preserve"> utilizados para inversiones por las Administradoras de Fondos de Pensiones -AFP- con el fin de subir los dividendos de los titulares</w:t>
      </w:r>
      <w:r w:rsidR="003F7923" w:rsidRPr="004010F2">
        <w:rPr>
          <w:rFonts w:ascii="Century Gothic" w:eastAsia="Cambria" w:hAnsi="Century Gothic" w:cs="Tahoma"/>
          <w:bCs/>
        </w:rPr>
        <w:t xml:space="preserve"> mientras llega el momento del retiro</w:t>
      </w:r>
      <w:r w:rsidRPr="004010F2">
        <w:rPr>
          <w:rFonts w:ascii="Century Gothic" w:eastAsia="Cambria" w:hAnsi="Century Gothic" w:cs="Tahoma"/>
          <w:bCs/>
        </w:rPr>
        <w:t xml:space="preserve">. Al contrario de este régimen, quienes se encuentran en el de Prima Media con Prestación Definida, entregan </w:t>
      </w:r>
      <w:r w:rsidR="003F7923" w:rsidRPr="004010F2">
        <w:rPr>
          <w:rFonts w:ascii="Century Gothic" w:eastAsia="Cambria" w:hAnsi="Century Gothic" w:cs="Tahoma"/>
          <w:bCs/>
        </w:rPr>
        <w:t>los</w:t>
      </w:r>
      <w:r w:rsidRPr="004010F2">
        <w:rPr>
          <w:rFonts w:ascii="Century Gothic" w:eastAsia="Cambria" w:hAnsi="Century Gothic" w:cs="Tahoma"/>
          <w:bCs/>
        </w:rPr>
        <w:t xml:space="preserve"> recursos para su pensión a una bolsa común administrada por COLPENSIONES, los cuales se utilizan para pagar las mesadas de los actuales pensionados, quienes en su momento entregaron sus recursos para los pensionados </w:t>
      </w:r>
      <w:r w:rsidR="00800ACC" w:rsidRPr="004010F2">
        <w:rPr>
          <w:rFonts w:ascii="Century Gothic" w:eastAsia="Cambria" w:hAnsi="Century Gothic" w:cs="Tahoma"/>
          <w:bCs/>
        </w:rPr>
        <w:t>que debían ser atendidos</w:t>
      </w:r>
      <w:r w:rsidR="003F7923" w:rsidRPr="004010F2">
        <w:rPr>
          <w:rFonts w:ascii="Century Gothic" w:eastAsia="Cambria" w:hAnsi="Century Gothic" w:cs="Tahoma"/>
          <w:bCs/>
        </w:rPr>
        <w:t xml:space="preserve"> en su momento</w:t>
      </w:r>
      <w:r w:rsidRPr="004010F2">
        <w:rPr>
          <w:rFonts w:ascii="Century Gothic" w:eastAsia="Cambria" w:hAnsi="Century Gothic" w:cs="Tahoma"/>
          <w:bCs/>
        </w:rPr>
        <w:t xml:space="preserve">. </w:t>
      </w:r>
      <w:r w:rsidRPr="004010F2">
        <w:rPr>
          <w:rFonts w:ascii="Century Gothic" w:eastAsia="Cambria" w:hAnsi="Century Gothic" w:cs="Tahoma"/>
          <w:bCs/>
        </w:rPr>
        <w:lastRenderedPageBreak/>
        <w:t xml:space="preserve">Es por esto que </w:t>
      </w:r>
      <w:r w:rsidR="00800ACC" w:rsidRPr="004010F2">
        <w:rPr>
          <w:rFonts w:ascii="Century Gothic" w:eastAsia="Cambria" w:hAnsi="Century Gothic" w:cs="Tahoma"/>
          <w:bCs/>
        </w:rPr>
        <w:t xml:space="preserve">para el caso de </w:t>
      </w:r>
      <w:r w:rsidR="00B558CF" w:rsidRPr="004010F2">
        <w:rPr>
          <w:rFonts w:ascii="Century Gothic" w:eastAsia="Cambria" w:hAnsi="Century Gothic" w:cs="Tahoma"/>
          <w:bCs/>
        </w:rPr>
        <w:t xml:space="preserve">los afiliados al régimen de </w:t>
      </w:r>
      <w:r w:rsidR="00800ACC" w:rsidRPr="004010F2">
        <w:rPr>
          <w:rFonts w:ascii="Century Gothic" w:eastAsia="Cambria" w:hAnsi="Century Gothic" w:cs="Tahoma"/>
          <w:bCs/>
        </w:rPr>
        <w:t xml:space="preserve">Prima Media con Prestación Definida </w:t>
      </w:r>
      <w:r w:rsidRPr="004010F2">
        <w:rPr>
          <w:rFonts w:ascii="Century Gothic" w:eastAsia="Cambria" w:hAnsi="Century Gothic" w:cs="Tahoma"/>
          <w:bCs/>
        </w:rPr>
        <w:t xml:space="preserve">no se podría aplicar </w:t>
      </w:r>
      <w:r w:rsidR="003F7923" w:rsidRPr="004010F2">
        <w:rPr>
          <w:rFonts w:ascii="Century Gothic" w:eastAsia="Cambria" w:hAnsi="Century Gothic" w:cs="Tahoma"/>
          <w:bCs/>
        </w:rPr>
        <w:t xml:space="preserve">el </w:t>
      </w:r>
      <w:r w:rsidR="003F7923" w:rsidRPr="004010F2">
        <w:rPr>
          <w:rFonts w:ascii="Century Gothic" w:eastAsia="Tahoma" w:hAnsi="Century Gothic" w:cs="Tahoma"/>
          <w:bCs/>
          <w:color w:val="000000" w:themeColor="text1"/>
        </w:rPr>
        <w:t>Programa Retiro Parcial de Pensiones del RAIS COVID-19.</w:t>
      </w:r>
    </w:p>
    <w:p w14:paraId="4D38129C" w14:textId="7B2ECF39" w:rsidR="00851B90" w:rsidRPr="004010F2" w:rsidRDefault="00851B90" w:rsidP="00C561DB">
      <w:pPr>
        <w:pBdr>
          <w:top w:val="nil"/>
          <w:left w:val="nil"/>
          <w:bottom w:val="nil"/>
          <w:right w:val="nil"/>
          <w:between w:val="nil"/>
        </w:pBdr>
        <w:ind w:right="114"/>
        <w:jc w:val="both"/>
        <w:rPr>
          <w:rFonts w:ascii="Century Gothic" w:eastAsia="Cambria" w:hAnsi="Century Gothic" w:cs="Tahoma"/>
          <w:bCs/>
        </w:rPr>
      </w:pPr>
    </w:p>
    <w:p w14:paraId="033ECEC0" w14:textId="77777777" w:rsidR="001B3D83" w:rsidRPr="004010F2" w:rsidRDefault="00851B90" w:rsidP="70FB28D3">
      <w:pPr>
        <w:pBdr>
          <w:top w:val="nil"/>
          <w:left w:val="nil"/>
          <w:bottom w:val="nil"/>
          <w:right w:val="nil"/>
          <w:between w:val="nil"/>
        </w:pBdr>
        <w:ind w:right="114"/>
        <w:jc w:val="both"/>
        <w:rPr>
          <w:rFonts w:ascii="Century Gothic" w:eastAsia="Cambria" w:hAnsi="Century Gothic" w:cs="Tahoma"/>
        </w:rPr>
      </w:pPr>
      <w:r w:rsidRPr="004010F2">
        <w:rPr>
          <w:rFonts w:ascii="Century Gothic" w:eastAsia="Cambria" w:hAnsi="Century Gothic" w:cs="Tahoma"/>
        </w:rPr>
        <w:t xml:space="preserve">A </w:t>
      </w:r>
      <w:r w:rsidR="2327AA1A" w:rsidRPr="004010F2">
        <w:rPr>
          <w:rFonts w:ascii="Century Gothic" w:eastAsia="Cambria" w:hAnsi="Century Gothic" w:cs="Tahoma"/>
        </w:rPr>
        <w:t>continuación,</w:t>
      </w:r>
      <w:r w:rsidRPr="004010F2">
        <w:rPr>
          <w:rFonts w:ascii="Century Gothic" w:eastAsia="Cambria" w:hAnsi="Century Gothic" w:cs="Tahoma"/>
        </w:rPr>
        <w:t xml:space="preserve"> se entran </w:t>
      </w:r>
      <w:r w:rsidR="00800ACC" w:rsidRPr="004010F2">
        <w:rPr>
          <w:rFonts w:ascii="Century Gothic" w:eastAsia="Cambria" w:hAnsi="Century Gothic" w:cs="Tahoma"/>
        </w:rPr>
        <w:t>a exponer</w:t>
      </w:r>
      <w:r w:rsidRPr="004010F2">
        <w:rPr>
          <w:rFonts w:ascii="Century Gothic" w:eastAsia="Cambria" w:hAnsi="Century Gothic" w:cs="Tahoma"/>
        </w:rPr>
        <w:t xml:space="preserve"> las consideraciones tenidas</w:t>
      </w:r>
      <w:r w:rsidR="00356CC1" w:rsidRPr="004010F2">
        <w:rPr>
          <w:rFonts w:ascii="Century Gothic" w:eastAsia="Cambria" w:hAnsi="Century Gothic" w:cs="Tahoma"/>
        </w:rPr>
        <w:t xml:space="preserve"> en cuenta y</w:t>
      </w:r>
      <w:r w:rsidRPr="004010F2">
        <w:rPr>
          <w:rFonts w:ascii="Century Gothic" w:eastAsia="Cambria" w:hAnsi="Century Gothic" w:cs="Tahoma"/>
        </w:rPr>
        <w:t xml:space="preserve"> que justifican esta medida</w:t>
      </w:r>
      <w:r w:rsidR="001B3D83" w:rsidRPr="004010F2">
        <w:rPr>
          <w:rFonts w:ascii="Century Gothic" w:eastAsia="Cambria" w:hAnsi="Century Gothic" w:cs="Tahoma"/>
        </w:rPr>
        <w:t xml:space="preserve"> de la siguiente manera: </w:t>
      </w:r>
    </w:p>
    <w:p w14:paraId="3C15262B" w14:textId="77777777" w:rsidR="001B3D83" w:rsidRPr="004010F2" w:rsidRDefault="001B3D83" w:rsidP="70FB28D3">
      <w:pPr>
        <w:pBdr>
          <w:top w:val="nil"/>
          <w:left w:val="nil"/>
          <w:bottom w:val="nil"/>
          <w:right w:val="nil"/>
          <w:between w:val="nil"/>
        </w:pBdr>
        <w:ind w:right="114"/>
        <w:jc w:val="both"/>
        <w:rPr>
          <w:rFonts w:ascii="Century Gothic" w:eastAsia="Cambria" w:hAnsi="Century Gothic" w:cs="Tahoma"/>
        </w:rPr>
      </w:pPr>
    </w:p>
    <w:p w14:paraId="41D3B772" w14:textId="74CE7E78" w:rsidR="001B3D83" w:rsidRPr="004010F2" w:rsidRDefault="001B3D83" w:rsidP="002443A4">
      <w:pPr>
        <w:pStyle w:val="Prrafodelista"/>
        <w:numPr>
          <w:ilvl w:val="0"/>
          <w:numId w:val="17"/>
        </w:numPr>
        <w:spacing w:line="259" w:lineRule="auto"/>
        <w:ind w:right="114"/>
        <w:rPr>
          <w:rFonts w:ascii="Century Gothic" w:eastAsia="Cambria" w:hAnsi="Century Gothic" w:cs="Tahoma"/>
        </w:rPr>
      </w:pPr>
      <w:r w:rsidRPr="004010F2">
        <w:rPr>
          <w:rFonts w:ascii="Century Gothic" w:eastAsia="Cambria" w:hAnsi="Century Gothic" w:cs="Tahoma"/>
        </w:rPr>
        <w:t>Problemática;</w:t>
      </w:r>
    </w:p>
    <w:p w14:paraId="16D00708" w14:textId="6B5B8EF2" w:rsidR="001B3D83" w:rsidRPr="004010F2" w:rsidRDefault="001B3D83" w:rsidP="002443A4">
      <w:pPr>
        <w:pStyle w:val="Prrafodelista"/>
        <w:numPr>
          <w:ilvl w:val="0"/>
          <w:numId w:val="17"/>
        </w:numPr>
        <w:pBdr>
          <w:top w:val="nil"/>
          <w:left w:val="nil"/>
          <w:bottom w:val="nil"/>
          <w:right w:val="nil"/>
          <w:between w:val="nil"/>
        </w:pBdr>
        <w:ind w:right="114"/>
        <w:rPr>
          <w:rFonts w:ascii="Century Gothic" w:eastAsia="Cambria" w:hAnsi="Century Gothic" w:cs="Tahoma"/>
          <w:color w:val="000000"/>
        </w:rPr>
      </w:pPr>
      <w:r w:rsidRPr="004010F2">
        <w:rPr>
          <w:rFonts w:ascii="Century Gothic" w:eastAsia="Cambria" w:hAnsi="Century Gothic" w:cs="Tahoma"/>
          <w:color w:val="000000"/>
        </w:rPr>
        <w:t xml:space="preserve">Naturaleza del Régimen de Ahorro Individual con Solidaridad -RAIS; </w:t>
      </w:r>
    </w:p>
    <w:p w14:paraId="2B8B4B4C" w14:textId="77777777" w:rsidR="001B3D83" w:rsidRPr="004010F2" w:rsidRDefault="001B3D83" w:rsidP="002443A4">
      <w:pPr>
        <w:pStyle w:val="Prrafodelista"/>
        <w:pBdr>
          <w:top w:val="nil"/>
          <w:left w:val="nil"/>
          <w:bottom w:val="nil"/>
          <w:right w:val="nil"/>
          <w:between w:val="nil"/>
        </w:pBdr>
        <w:ind w:right="114"/>
        <w:rPr>
          <w:rFonts w:ascii="Century Gothic" w:eastAsia="Cambria" w:hAnsi="Century Gothic" w:cs="Tahoma"/>
        </w:rPr>
      </w:pPr>
      <w:r w:rsidRPr="004010F2">
        <w:rPr>
          <w:rFonts w:ascii="Century Gothic" w:eastAsia="Cambria" w:hAnsi="Century Gothic" w:cs="Tahoma"/>
        </w:rPr>
        <w:t xml:space="preserve">Fondo de Garantía de Pensión Mínima. </w:t>
      </w:r>
    </w:p>
    <w:p w14:paraId="6699AFDD" w14:textId="30724E2A" w:rsidR="001B3D83" w:rsidRPr="004010F2" w:rsidRDefault="001B3D83" w:rsidP="002443A4">
      <w:pPr>
        <w:pStyle w:val="Prrafodelista"/>
        <w:pBdr>
          <w:top w:val="nil"/>
          <w:left w:val="nil"/>
          <w:bottom w:val="nil"/>
          <w:right w:val="nil"/>
          <w:between w:val="nil"/>
        </w:pBdr>
        <w:ind w:right="114"/>
        <w:rPr>
          <w:rFonts w:ascii="Century Gothic" w:eastAsia="Cambria" w:hAnsi="Century Gothic" w:cs="Tahoma"/>
        </w:rPr>
      </w:pPr>
      <w:r w:rsidRPr="004010F2">
        <w:rPr>
          <w:rFonts w:ascii="Century Gothic" w:eastAsia="Cambria" w:hAnsi="Century Gothic" w:cs="Tahoma"/>
        </w:rPr>
        <w:t xml:space="preserve">Fondo de Garantía de Pensión Mínima. </w:t>
      </w:r>
    </w:p>
    <w:p w14:paraId="67D55FE2" w14:textId="77777777" w:rsidR="001B3D83" w:rsidRPr="004010F2" w:rsidRDefault="001B3D83" w:rsidP="002443A4">
      <w:pPr>
        <w:pStyle w:val="Prrafodelista"/>
        <w:numPr>
          <w:ilvl w:val="0"/>
          <w:numId w:val="17"/>
        </w:numPr>
        <w:pBdr>
          <w:top w:val="nil"/>
          <w:left w:val="nil"/>
          <w:bottom w:val="nil"/>
          <w:right w:val="nil"/>
          <w:between w:val="nil"/>
        </w:pBdr>
        <w:ind w:right="114"/>
        <w:rPr>
          <w:rFonts w:ascii="Century Gothic" w:eastAsia="Cambria" w:hAnsi="Century Gothic" w:cs="Tahoma"/>
          <w:color w:val="000000"/>
        </w:rPr>
      </w:pPr>
      <w:r w:rsidRPr="004010F2">
        <w:rPr>
          <w:rFonts w:ascii="Century Gothic" w:eastAsia="Cambria" w:hAnsi="Century Gothic" w:cs="Tahoma"/>
          <w:color w:val="000000"/>
        </w:rPr>
        <w:t xml:space="preserve">Alcance de los Programas sociales del Estado destinados a atender a las familias más vulnerables durante la cuarentena. </w:t>
      </w:r>
    </w:p>
    <w:p w14:paraId="6B2BD793" w14:textId="77777777" w:rsidR="00C04D3A" w:rsidRPr="004010F2" w:rsidRDefault="00C04D3A" w:rsidP="002443A4">
      <w:pPr>
        <w:pStyle w:val="Prrafodelista"/>
        <w:numPr>
          <w:ilvl w:val="0"/>
          <w:numId w:val="17"/>
        </w:numPr>
        <w:pBdr>
          <w:top w:val="nil"/>
          <w:left w:val="nil"/>
          <w:bottom w:val="nil"/>
          <w:right w:val="nil"/>
          <w:between w:val="nil"/>
        </w:pBdr>
        <w:ind w:right="114"/>
        <w:rPr>
          <w:rFonts w:ascii="Century Gothic" w:eastAsia="Cambria" w:hAnsi="Century Gothic" w:cs="Tahoma"/>
          <w:color w:val="000000"/>
        </w:rPr>
      </w:pPr>
      <w:r w:rsidRPr="004010F2">
        <w:rPr>
          <w:rFonts w:ascii="Century Gothic" w:eastAsia="Cambria" w:hAnsi="Century Gothic" w:cs="Tahoma"/>
          <w:color w:val="000000" w:themeColor="text1"/>
        </w:rPr>
        <w:t>Población beneficiaria del retiro parcial de sus recursos de las AFP.</w:t>
      </w:r>
    </w:p>
    <w:p w14:paraId="23E939A7" w14:textId="77777777" w:rsidR="002E71B7" w:rsidRPr="004010F2" w:rsidRDefault="002E71B7" w:rsidP="002443A4">
      <w:pPr>
        <w:pStyle w:val="Prrafodelista"/>
        <w:numPr>
          <w:ilvl w:val="0"/>
          <w:numId w:val="17"/>
        </w:numPr>
        <w:pBdr>
          <w:top w:val="nil"/>
          <w:left w:val="nil"/>
          <w:bottom w:val="nil"/>
          <w:right w:val="nil"/>
          <w:between w:val="nil"/>
        </w:pBdr>
        <w:ind w:right="114"/>
        <w:rPr>
          <w:rFonts w:ascii="Century Gothic" w:eastAsia="Cambria" w:hAnsi="Century Gothic" w:cs="Tahoma"/>
          <w:color w:val="000000"/>
        </w:rPr>
      </w:pPr>
      <w:r w:rsidRPr="004010F2">
        <w:rPr>
          <w:rFonts w:ascii="Century Gothic" w:eastAsia="Cambria" w:hAnsi="Century Gothic" w:cs="Tahoma"/>
          <w:color w:val="000000"/>
        </w:rPr>
        <w:t xml:space="preserve">Experiencias internacionales relacionadas. </w:t>
      </w:r>
    </w:p>
    <w:p w14:paraId="31CFA5F9" w14:textId="6AC505D7" w:rsidR="00851B90" w:rsidRPr="004010F2" w:rsidRDefault="002E71B7" w:rsidP="002443A4">
      <w:pPr>
        <w:pStyle w:val="Prrafodelista"/>
        <w:numPr>
          <w:ilvl w:val="0"/>
          <w:numId w:val="17"/>
        </w:numPr>
        <w:pBdr>
          <w:top w:val="nil"/>
          <w:left w:val="nil"/>
          <w:bottom w:val="nil"/>
          <w:right w:val="nil"/>
          <w:between w:val="nil"/>
        </w:pBdr>
        <w:ind w:right="114"/>
        <w:rPr>
          <w:rFonts w:ascii="Century Gothic" w:eastAsia="Cambria" w:hAnsi="Century Gothic" w:cs="Tahoma"/>
          <w:color w:val="000000"/>
        </w:rPr>
      </w:pPr>
      <w:r w:rsidRPr="004010F2">
        <w:rPr>
          <w:rFonts w:ascii="Century Gothic" w:eastAsia="Cambria" w:hAnsi="Century Gothic" w:cs="Tahoma"/>
          <w:color w:val="000000"/>
        </w:rPr>
        <w:t xml:space="preserve">Impacto en la economía de la propuesta del retiro parcial de AFP. </w:t>
      </w:r>
    </w:p>
    <w:p w14:paraId="237E0171" w14:textId="6CCA26CF" w:rsidR="00447802" w:rsidRPr="004010F2" w:rsidRDefault="00447802" w:rsidP="002443A4">
      <w:pPr>
        <w:pStyle w:val="Prrafodelista"/>
        <w:numPr>
          <w:ilvl w:val="0"/>
          <w:numId w:val="17"/>
        </w:numPr>
        <w:pBdr>
          <w:top w:val="nil"/>
          <w:left w:val="nil"/>
          <w:bottom w:val="nil"/>
          <w:right w:val="nil"/>
          <w:between w:val="nil"/>
        </w:pBdr>
        <w:ind w:right="114"/>
        <w:rPr>
          <w:rFonts w:ascii="Century Gothic" w:eastAsia="Cambria" w:hAnsi="Century Gothic" w:cs="Tahoma"/>
          <w:color w:val="000000"/>
        </w:rPr>
      </w:pPr>
      <w:r w:rsidRPr="004010F2">
        <w:rPr>
          <w:rFonts w:ascii="Century Gothic" w:eastAsia="Cambria" w:hAnsi="Century Gothic" w:cs="Tahoma"/>
          <w:color w:val="000000"/>
        </w:rPr>
        <w:t xml:space="preserve">Respuesta del Gobierno Nacional. </w:t>
      </w:r>
    </w:p>
    <w:p w14:paraId="45C81AAD" w14:textId="77777777" w:rsidR="001A718C" w:rsidRPr="004010F2" w:rsidRDefault="001A718C" w:rsidP="70FB28D3">
      <w:pPr>
        <w:spacing w:line="259" w:lineRule="auto"/>
        <w:ind w:right="114"/>
        <w:jc w:val="both"/>
        <w:rPr>
          <w:rFonts w:ascii="Century Gothic" w:eastAsia="Cambria" w:hAnsi="Century Gothic" w:cs="Tahoma"/>
          <w:b/>
          <w:bCs/>
        </w:rPr>
      </w:pPr>
    </w:p>
    <w:p w14:paraId="0E24E392" w14:textId="77777777" w:rsidR="006F1AA2" w:rsidRPr="004010F2" w:rsidRDefault="006F1AA2" w:rsidP="006F1AA2">
      <w:pPr>
        <w:jc w:val="center"/>
        <w:rPr>
          <w:rFonts w:ascii="Century Gothic" w:hAnsi="Century Gothic" w:cs="Tahoma"/>
          <w:b/>
        </w:rPr>
      </w:pPr>
      <w:r w:rsidRPr="004010F2">
        <w:rPr>
          <w:rFonts w:ascii="Century Gothic" w:hAnsi="Century Gothic" w:cs="Tahoma"/>
          <w:b/>
        </w:rPr>
        <w:t>EXPOSICIÓN DE MOTIVOS</w:t>
      </w:r>
    </w:p>
    <w:p w14:paraId="383B06B8" w14:textId="77777777" w:rsidR="006F1AA2" w:rsidRPr="004010F2" w:rsidRDefault="006F1AA2" w:rsidP="006F1AA2">
      <w:pPr>
        <w:jc w:val="center"/>
        <w:rPr>
          <w:rFonts w:ascii="Century Gothic" w:hAnsi="Century Gothic" w:cs="Tahoma"/>
          <w:b/>
        </w:rPr>
      </w:pPr>
      <w:r w:rsidRPr="004010F2">
        <w:rPr>
          <w:rFonts w:ascii="Century Gothic" w:hAnsi="Century Gothic" w:cs="Tahoma"/>
          <w:b/>
        </w:rPr>
        <w:t xml:space="preserve">FUNDAMENTOS FÁCTICOS Y NORMATIVOS. </w:t>
      </w:r>
    </w:p>
    <w:p w14:paraId="6F403B03" w14:textId="77777777" w:rsidR="006F1AA2" w:rsidRPr="004010F2" w:rsidRDefault="006F1AA2" w:rsidP="70FB28D3">
      <w:pPr>
        <w:spacing w:line="259" w:lineRule="auto"/>
        <w:ind w:right="114"/>
        <w:jc w:val="both"/>
        <w:rPr>
          <w:rFonts w:ascii="Century Gothic" w:eastAsia="Cambria" w:hAnsi="Century Gothic" w:cs="Tahoma"/>
          <w:b/>
          <w:bCs/>
        </w:rPr>
      </w:pPr>
    </w:p>
    <w:p w14:paraId="3EEBD537" w14:textId="14BCC578" w:rsidR="00D93E5E" w:rsidRPr="004010F2" w:rsidRDefault="12890861" w:rsidP="002E71B7">
      <w:pPr>
        <w:pStyle w:val="Prrafodelista"/>
        <w:numPr>
          <w:ilvl w:val="0"/>
          <w:numId w:val="24"/>
        </w:numPr>
        <w:spacing w:line="259" w:lineRule="auto"/>
        <w:ind w:right="114"/>
        <w:jc w:val="both"/>
        <w:rPr>
          <w:rFonts w:ascii="Century Gothic" w:eastAsia="Cambria" w:hAnsi="Century Gothic" w:cs="Tahoma"/>
          <w:b/>
          <w:bCs/>
        </w:rPr>
      </w:pPr>
      <w:r w:rsidRPr="004010F2">
        <w:rPr>
          <w:rFonts w:ascii="Century Gothic" w:eastAsia="Cambria" w:hAnsi="Century Gothic" w:cs="Tahoma"/>
          <w:b/>
          <w:bCs/>
        </w:rPr>
        <w:t>Problemática</w:t>
      </w:r>
    </w:p>
    <w:p w14:paraId="0B5AA35C" w14:textId="6802FA23" w:rsidR="00D93E5E" w:rsidRPr="004010F2" w:rsidRDefault="00D93E5E" w:rsidP="001B3D83">
      <w:pPr>
        <w:pBdr>
          <w:top w:val="nil"/>
          <w:left w:val="nil"/>
          <w:bottom w:val="nil"/>
          <w:right w:val="nil"/>
          <w:between w:val="nil"/>
        </w:pBdr>
        <w:ind w:right="114"/>
        <w:jc w:val="both"/>
        <w:rPr>
          <w:rFonts w:ascii="Century Gothic" w:eastAsia="Cambria" w:hAnsi="Century Gothic" w:cs="Tahoma"/>
          <w:b/>
          <w:bCs/>
        </w:rPr>
      </w:pPr>
    </w:p>
    <w:p w14:paraId="1982D7C3" w14:textId="5FF13AE4" w:rsidR="00D93E5E" w:rsidRPr="004010F2" w:rsidRDefault="12890861" w:rsidP="70FB28D3">
      <w:pPr>
        <w:pStyle w:val="Textocomentario"/>
        <w:pBdr>
          <w:top w:val="nil"/>
          <w:left w:val="nil"/>
          <w:bottom w:val="nil"/>
          <w:right w:val="nil"/>
          <w:between w:val="nil"/>
        </w:pBdr>
        <w:jc w:val="both"/>
        <w:rPr>
          <w:rFonts w:ascii="Century Gothic" w:eastAsia="Cambria" w:hAnsi="Century Gothic" w:cs="Tahoma"/>
          <w:sz w:val="24"/>
          <w:szCs w:val="24"/>
        </w:rPr>
      </w:pPr>
      <w:r w:rsidRPr="004010F2">
        <w:rPr>
          <w:rFonts w:ascii="Century Gothic" w:eastAsia="Cambria" w:hAnsi="Century Gothic" w:cs="Tahoma"/>
          <w:sz w:val="24"/>
          <w:szCs w:val="24"/>
        </w:rPr>
        <w:t>La Emergencia Sanitaria global generada por el COVID-19, ha hecho que varios Estados</w:t>
      </w:r>
      <w:r w:rsidR="0012311A" w:rsidRPr="004010F2">
        <w:rPr>
          <w:rFonts w:ascii="Century Gothic" w:eastAsia="Cambria" w:hAnsi="Century Gothic" w:cs="Tahoma"/>
          <w:sz w:val="24"/>
          <w:szCs w:val="24"/>
        </w:rPr>
        <w:t>, entre ellos Colombia,</w:t>
      </w:r>
      <w:r w:rsidRPr="004010F2">
        <w:rPr>
          <w:rFonts w:ascii="Century Gothic" w:eastAsia="Cambria" w:hAnsi="Century Gothic" w:cs="Tahoma"/>
          <w:sz w:val="24"/>
          <w:szCs w:val="24"/>
        </w:rPr>
        <w:t xml:space="preserve"> hayan tomado medidas de aislamiento con el objetivo de evitar la propagación del virus. Estas medidas han revolucionado la actividad económica en todos sus niveles. El sector productivo ha tenido que adoptar nuevas medidas de bioseguridad para continuar con sus labores y en el sector servicios se han implementado medidas de teletrabajo a un ritmo nunca antes visto con todas las limitaciones que esto representa. Sin embargo, y de forma inevitable se ha dado el aumento de desocupación laboral afectando a diferentes sectores.  </w:t>
      </w:r>
    </w:p>
    <w:p w14:paraId="0B640C1B" w14:textId="77777777" w:rsidR="00D93E5E" w:rsidRPr="004010F2" w:rsidRDefault="00D93E5E" w:rsidP="70FB28D3">
      <w:pPr>
        <w:pBdr>
          <w:top w:val="nil"/>
          <w:left w:val="nil"/>
          <w:bottom w:val="nil"/>
          <w:right w:val="nil"/>
          <w:between w:val="nil"/>
        </w:pBdr>
        <w:jc w:val="both"/>
        <w:rPr>
          <w:rFonts w:ascii="Century Gothic" w:eastAsia="Cambria" w:hAnsi="Century Gothic" w:cs="Tahoma"/>
        </w:rPr>
      </w:pPr>
    </w:p>
    <w:p w14:paraId="5839633C" w14:textId="039014D0" w:rsidR="00D93E5E" w:rsidRPr="004010F2" w:rsidRDefault="12890861" w:rsidP="70FB28D3">
      <w:pPr>
        <w:pBdr>
          <w:top w:val="nil"/>
          <w:left w:val="nil"/>
          <w:bottom w:val="nil"/>
          <w:right w:val="nil"/>
          <w:between w:val="nil"/>
        </w:pBdr>
        <w:jc w:val="both"/>
        <w:rPr>
          <w:rFonts w:ascii="Century Gothic" w:eastAsia="Cambria" w:hAnsi="Century Gothic" w:cs="Tahoma"/>
        </w:rPr>
      </w:pPr>
      <w:r w:rsidRPr="004010F2">
        <w:rPr>
          <w:rFonts w:ascii="Century Gothic" w:eastAsia="Cambria" w:hAnsi="Century Gothic" w:cs="Tahoma"/>
        </w:rPr>
        <w:t>Solo en Latinoamérica se tiene proyectado que el Producto Interno Bruto presente una disminución del 5,3% en toda la región. Este tipo de contracción no se presentaba desde la gran depresión en 19</w:t>
      </w:r>
      <w:r w:rsidR="00B360DA" w:rsidRPr="004010F2">
        <w:rPr>
          <w:rFonts w:ascii="Century Gothic" w:eastAsia="Cambria" w:hAnsi="Century Gothic" w:cs="Tahoma"/>
        </w:rPr>
        <w:t>29</w:t>
      </w:r>
      <w:r w:rsidRPr="004010F2">
        <w:rPr>
          <w:rFonts w:ascii="Century Gothic" w:eastAsia="Cambria" w:hAnsi="Century Gothic" w:cs="Tahoma"/>
        </w:rPr>
        <w:t xml:space="preserve"> en donde a nivel regional presentó una disminución el 4,9%</w:t>
      </w:r>
      <w:r w:rsidR="00D93E5E" w:rsidRPr="004010F2">
        <w:rPr>
          <w:rStyle w:val="Refdenotaalpie"/>
          <w:rFonts w:ascii="Century Gothic" w:eastAsia="Cambria" w:hAnsi="Century Gothic" w:cs="Tahoma"/>
        </w:rPr>
        <w:footnoteReference w:id="1"/>
      </w:r>
      <w:r w:rsidRPr="004010F2">
        <w:rPr>
          <w:rFonts w:ascii="Century Gothic" w:eastAsia="Cambria" w:hAnsi="Century Gothic" w:cs="Tahoma"/>
        </w:rPr>
        <w:t>. Para Colombia, se estima que, de la composición de su actividad empresarial, el 22,2% de las empresas se encuentra en los sectores más afectados, el 71% en los medianamente afectados y el 6,8% en los menos afectados.</w:t>
      </w:r>
      <w:r w:rsidR="00D93E5E" w:rsidRPr="004010F2">
        <w:rPr>
          <w:rStyle w:val="Refdenotaalpie"/>
          <w:rFonts w:ascii="Century Gothic" w:eastAsia="Cambria" w:hAnsi="Century Gothic" w:cs="Tahoma"/>
        </w:rPr>
        <w:footnoteReference w:id="2"/>
      </w:r>
      <w:r w:rsidRPr="004010F2">
        <w:rPr>
          <w:rFonts w:ascii="Century Gothic" w:eastAsia="Cambria" w:hAnsi="Century Gothic" w:cs="Tahoma"/>
        </w:rPr>
        <w:t xml:space="preserve"> De igual forma, se estima que debido a las afectaciones del mercado laboral causad</w:t>
      </w:r>
      <w:r w:rsidR="00B360DA" w:rsidRPr="004010F2">
        <w:rPr>
          <w:rFonts w:ascii="Century Gothic" w:eastAsia="Cambria" w:hAnsi="Century Gothic" w:cs="Tahoma"/>
        </w:rPr>
        <w:t>a</w:t>
      </w:r>
      <w:r w:rsidRPr="004010F2">
        <w:rPr>
          <w:rFonts w:ascii="Century Gothic" w:eastAsia="Cambria" w:hAnsi="Century Gothic" w:cs="Tahoma"/>
        </w:rPr>
        <w:t>s por la problemática sanitaria generada por el COVID-19, en términos de la cantidad y calidad de empleo, exista un aumento de 5,3 millones de personas desempleadas en un escenario optimista o un aumento de 24,7 millones de personas desempleadas en un escenario pesimista a nivel global</w:t>
      </w:r>
      <w:r w:rsidR="00D93E5E" w:rsidRPr="004010F2">
        <w:rPr>
          <w:rStyle w:val="Refdenotaalpie"/>
          <w:rFonts w:ascii="Century Gothic" w:eastAsia="Cambria" w:hAnsi="Century Gothic" w:cs="Tahoma"/>
        </w:rPr>
        <w:footnoteReference w:id="3"/>
      </w:r>
      <w:r w:rsidRPr="004010F2">
        <w:rPr>
          <w:rFonts w:ascii="Century Gothic" w:eastAsia="Cambria" w:hAnsi="Century Gothic" w:cs="Tahoma"/>
        </w:rPr>
        <w:t>.  A su vez, se calcula que el mercado laboral Colombiano se deteriore, dejando a 1,4 millones de personas desempleadas, ubicando la Tasa de Desempleo alrededor de un 16%, aproximadamente un 5% adicional comparada con el año anterior</w:t>
      </w:r>
      <w:r w:rsidR="00D93E5E" w:rsidRPr="004010F2">
        <w:rPr>
          <w:rStyle w:val="Refdenotaalpie"/>
          <w:rFonts w:ascii="Century Gothic" w:eastAsia="Cambria" w:hAnsi="Century Gothic" w:cs="Tahoma"/>
        </w:rPr>
        <w:footnoteReference w:id="4"/>
      </w:r>
      <w:r w:rsidRPr="004010F2">
        <w:rPr>
          <w:rFonts w:ascii="Century Gothic" w:eastAsia="Cambria" w:hAnsi="Century Gothic" w:cs="Tahoma"/>
        </w:rPr>
        <w:t xml:space="preserve">.   </w:t>
      </w:r>
    </w:p>
    <w:p w14:paraId="65133514" w14:textId="2CE83D79" w:rsidR="00BE793A" w:rsidRPr="004010F2" w:rsidRDefault="00BE793A" w:rsidP="00F64C85">
      <w:pPr>
        <w:pBdr>
          <w:top w:val="nil"/>
          <w:left w:val="nil"/>
          <w:bottom w:val="nil"/>
          <w:right w:val="nil"/>
          <w:between w:val="nil"/>
        </w:pBdr>
        <w:ind w:right="114"/>
        <w:rPr>
          <w:rFonts w:ascii="Century Gothic" w:eastAsia="Cambria" w:hAnsi="Century Gothic" w:cs="Tahoma"/>
          <w:color w:val="000000"/>
        </w:rPr>
      </w:pPr>
    </w:p>
    <w:p w14:paraId="648B1270" w14:textId="366F49F1" w:rsidR="00BE793A" w:rsidRPr="004010F2" w:rsidRDefault="00B878A5" w:rsidP="002E71B7">
      <w:pPr>
        <w:pStyle w:val="Prrafodelista"/>
        <w:numPr>
          <w:ilvl w:val="0"/>
          <w:numId w:val="24"/>
        </w:numPr>
        <w:pBdr>
          <w:top w:val="nil"/>
          <w:left w:val="nil"/>
          <w:bottom w:val="nil"/>
          <w:right w:val="nil"/>
          <w:between w:val="nil"/>
        </w:pBdr>
        <w:ind w:right="114"/>
        <w:jc w:val="both"/>
        <w:rPr>
          <w:rFonts w:ascii="Century Gothic" w:eastAsia="Cambria" w:hAnsi="Century Gothic" w:cs="Tahoma"/>
          <w:b/>
          <w:bCs/>
          <w:color w:val="000000"/>
        </w:rPr>
      </w:pPr>
      <w:bookmarkStart w:id="2" w:name="_Hlk41115073"/>
      <w:r w:rsidRPr="004010F2">
        <w:rPr>
          <w:rFonts w:ascii="Century Gothic" w:eastAsia="Cambria" w:hAnsi="Century Gothic" w:cs="Tahoma"/>
          <w:b/>
          <w:bCs/>
          <w:color w:val="000000"/>
        </w:rPr>
        <w:t>Naturaleza de</w:t>
      </w:r>
      <w:r w:rsidR="00192B05" w:rsidRPr="004010F2">
        <w:rPr>
          <w:rFonts w:ascii="Century Gothic" w:eastAsia="Cambria" w:hAnsi="Century Gothic" w:cs="Tahoma"/>
          <w:b/>
          <w:bCs/>
          <w:color w:val="000000"/>
        </w:rPr>
        <w:t>l</w:t>
      </w:r>
      <w:r w:rsidRPr="004010F2">
        <w:rPr>
          <w:rFonts w:ascii="Century Gothic" w:eastAsia="Cambria" w:hAnsi="Century Gothic" w:cs="Tahoma"/>
          <w:b/>
          <w:bCs/>
          <w:color w:val="000000"/>
        </w:rPr>
        <w:t xml:space="preserve"> Régimen de Ahorro Individual con Solidaridad -RAIS.</w:t>
      </w:r>
    </w:p>
    <w:p w14:paraId="65176891" w14:textId="77777777" w:rsidR="003034F7" w:rsidRPr="004010F2" w:rsidRDefault="003034F7" w:rsidP="003034F7">
      <w:pPr>
        <w:spacing w:before="1"/>
        <w:ind w:right="700"/>
        <w:jc w:val="both"/>
        <w:rPr>
          <w:rFonts w:ascii="Century Gothic" w:eastAsia="Cambria" w:hAnsi="Century Gothic" w:cs="Tahoma"/>
          <w:b/>
        </w:rPr>
      </w:pPr>
    </w:p>
    <w:p w14:paraId="4E137099" w14:textId="6BFB1427" w:rsidR="003034F7" w:rsidRPr="004010F2" w:rsidRDefault="003034F7" w:rsidP="003034F7">
      <w:pPr>
        <w:spacing w:before="1"/>
        <w:ind w:right="49"/>
        <w:jc w:val="both"/>
        <w:rPr>
          <w:rFonts w:ascii="Century Gothic" w:eastAsia="Cambria" w:hAnsi="Century Gothic" w:cs="Tahoma"/>
          <w:bCs/>
        </w:rPr>
      </w:pPr>
      <w:r w:rsidRPr="004010F2">
        <w:rPr>
          <w:rFonts w:ascii="Century Gothic" w:eastAsia="Cambria" w:hAnsi="Century Gothic" w:cs="Tahoma"/>
          <w:bCs/>
        </w:rPr>
        <w:t>Hasta 1993, el sistema de pensiones en nuestro país era un sistema de prestación definida o de reparto, o también llamado de prima media</w:t>
      </w:r>
      <w:r w:rsidR="0006720F" w:rsidRPr="004010F2">
        <w:rPr>
          <w:rFonts w:ascii="Century Gothic" w:eastAsia="Cambria" w:hAnsi="Century Gothic" w:cs="Tahoma"/>
          <w:bCs/>
        </w:rPr>
        <w:t xml:space="preserve"> de orden estatal</w:t>
      </w:r>
      <w:r w:rsidRPr="004010F2">
        <w:rPr>
          <w:rFonts w:ascii="Century Gothic" w:eastAsia="Cambria" w:hAnsi="Century Gothic" w:cs="Tahoma"/>
          <w:bCs/>
        </w:rPr>
        <w:t xml:space="preserve">. A partir de 1993 con la expedición de la ley 100, adicional al régimen de prima media se creó el régimen de ahorro o de capitalización individual, con aportes a un régimen asistencial y con contribuciones para la solidaridad, como una opción </w:t>
      </w:r>
      <w:r w:rsidR="006F1AA2" w:rsidRPr="004010F2">
        <w:rPr>
          <w:rFonts w:ascii="Century Gothic" w:eastAsia="Cambria" w:hAnsi="Century Gothic" w:cs="Tahoma"/>
          <w:bCs/>
        </w:rPr>
        <w:t xml:space="preserve">de naturaleza privada, </w:t>
      </w:r>
      <w:r w:rsidRPr="004010F2">
        <w:rPr>
          <w:rFonts w:ascii="Century Gothic" w:eastAsia="Cambria" w:hAnsi="Century Gothic" w:cs="Tahoma"/>
          <w:bCs/>
        </w:rPr>
        <w:t xml:space="preserve">al régimen de pensión administrada por el estado. </w:t>
      </w:r>
    </w:p>
    <w:p w14:paraId="5AD36E6E" w14:textId="77777777" w:rsidR="003034F7" w:rsidRPr="004010F2" w:rsidRDefault="003034F7" w:rsidP="003034F7">
      <w:pPr>
        <w:spacing w:before="1"/>
        <w:ind w:right="49"/>
        <w:jc w:val="both"/>
        <w:rPr>
          <w:rFonts w:ascii="Century Gothic" w:eastAsia="Cambria" w:hAnsi="Century Gothic" w:cs="Tahoma"/>
          <w:bCs/>
        </w:rPr>
      </w:pPr>
    </w:p>
    <w:p w14:paraId="7C404B6C" w14:textId="53AE6959" w:rsidR="003034F7" w:rsidRPr="004010F2" w:rsidRDefault="003034F7" w:rsidP="003034F7">
      <w:pPr>
        <w:spacing w:before="1"/>
        <w:ind w:right="49"/>
        <w:jc w:val="both"/>
        <w:rPr>
          <w:rFonts w:ascii="Century Gothic" w:eastAsia="Cambria" w:hAnsi="Century Gothic" w:cs="Tahoma"/>
          <w:bCs/>
        </w:rPr>
      </w:pPr>
      <w:r w:rsidRPr="004010F2">
        <w:rPr>
          <w:rFonts w:ascii="Century Gothic" w:eastAsia="Cambria" w:hAnsi="Century Gothic" w:cs="Tahoma"/>
          <w:bCs/>
        </w:rPr>
        <w:t>Esta nueva modalidad de cotización para acceso a una pensión dio paso al Sistema de General de Pensiones en Colombia, agrupando a una serie de entidades, normas y procedimientos accesible</w:t>
      </w:r>
      <w:r w:rsidR="00022A99" w:rsidRPr="004010F2">
        <w:rPr>
          <w:rFonts w:ascii="Century Gothic" w:eastAsia="Cambria" w:hAnsi="Century Gothic" w:cs="Tahoma"/>
          <w:bCs/>
        </w:rPr>
        <w:t>s</w:t>
      </w:r>
      <w:r w:rsidRPr="004010F2">
        <w:rPr>
          <w:rFonts w:ascii="Century Gothic" w:eastAsia="Cambria" w:hAnsi="Century Gothic" w:cs="Tahoma"/>
          <w:bCs/>
        </w:rPr>
        <w:t xml:space="preserve"> y de carácter público, cuya finalidad es la de garantizar una mejor calidad de vida </w:t>
      </w:r>
      <w:r w:rsidR="00022A99" w:rsidRPr="004010F2">
        <w:rPr>
          <w:rFonts w:ascii="Century Gothic" w:eastAsia="Cambria" w:hAnsi="Century Gothic" w:cs="Tahoma"/>
          <w:bCs/>
        </w:rPr>
        <w:t xml:space="preserve">de las personas </w:t>
      </w:r>
      <w:r w:rsidRPr="004010F2">
        <w:rPr>
          <w:rFonts w:ascii="Century Gothic" w:eastAsia="Cambria" w:hAnsi="Century Gothic" w:cs="Tahoma"/>
          <w:bCs/>
        </w:rPr>
        <w:t>en la vejez. Es así como este nuevo sistema permitió la creación de las Administradora</w:t>
      </w:r>
      <w:r w:rsidR="00022A99" w:rsidRPr="004010F2">
        <w:rPr>
          <w:rFonts w:ascii="Century Gothic" w:eastAsia="Cambria" w:hAnsi="Century Gothic" w:cs="Tahoma"/>
          <w:bCs/>
        </w:rPr>
        <w:t>s</w:t>
      </w:r>
      <w:r w:rsidRPr="004010F2">
        <w:rPr>
          <w:rFonts w:ascii="Century Gothic" w:eastAsia="Cambria" w:hAnsi="Century Gothic" w:cs="Tahoma"/>
          <w:bCs/>
        </w:rPr>
        <w:t xml:space="preserve"> de Fondos de Pensiones</w:t>
      </w:r>
      <w:r w:rsidR="006F1AA2" w:rsidRPr="004010F2">
        <w:rPr>
          <w:rFonts w:ascii="Century Gothic" w:eastAsia="Cambria" w:hAnsi="Century Gothic" w:cs="Tahoma"/>
          <w:bCs/>
        </w:rPr>
        <w:t xml:space="preserve"> -AFP-</w:t>
      </w:r>
      <w:r w:rsidRPr="004010F2">
        <w:rPr>
          <w:rFonts w:ascii="Century Gothic" w:eastAsia="Cambria" w:hAnsi="Century Gothic" w:cs="Tahoma"/>
          <w:bCs/>
        </w:rPr>
        <w:t xml:space="preserve"> de naturaleza privada, la </w:t>
      </w:r>
      <w:r w:rsidR="00022A99" w:rsidRPr="004010F2">
        <w:rPr>
          <w:rFonts w:ascii="Century Gothic" w:eastAsia="Cambria" w:hAnsi="Century Gothic" w:cs="Tahoma"/>
          <w:bCs/>
        </w:rPr>
        <w:t xml:space="preserve">posterior </w:t>
      </w:r>
      <w:r w:rsidRPr="004010F2">
        <w:rPr>
          <w:rFonts w:ascii="Century Gothic" w:eastAsia="Cambria" w:hAnsi="Century Gothic" w:cs="Tahoma"/>
          <w:bCs/>
        </w:rPr>
        <w:t xml:space="preserve">conversión del ISS en COLPENSIONES de naturaleza pública, </w:t>
      </w:r>
      <w:r w:rsidR="006F1AA2" w:rsidRPr="004010F2">
        <w:rPr>
          <w:rFonts w:ascii="Century Gothic" w:eastAsia="Cambria" w:hAnsi="Century Gothic" w:cs="Tahoma"/>
          <w:bCs/>
        </w:rPr>
        <w:t>y la transformación del sistema de pensiones de nuestro país</w:t>
      </w:r>
      <w:r w:rsidRPr="004010F2">
        <w:rPr>
          <w:rFonts w:ascii="Century Gothic" w:eastAsia="Cambria" w:hAnsi="Century Gothic" w:cs="Tahoma"/>
          <w:bCs/>
        </w:rPr>
        <w:t xml:space="preserve">. </w:t>
      </w:r>
    </w:p>
    <w:p w14:paraId="43D95874" w14:textId="77777777" w:rsidR="003034F7" w:rsidRPr="004010F2" w:rsidRDefault="003034F7" w:rsidP="003034F7">
      <w:pPr>
        <w:spacing w:before="1"/>
        <w:ind w:right="49"/>
        <w:jc w:val="both"/>
        <w:rPr>
          <w:rFonts w:ascii="Century Gothic" w:eastAsia="Cambria" w:hAnsi="Century Gothic" w:cs="Tahoma"/>
          <w:bCs/>
        </w:rPr>
      </w:pPr>
    </w:p>
    <w:p w14:paraId="04232D77" w14:textId="77777777" w:rsidR="003034F7" w:rsidRPr="004010F2" w:rsidRDefault="003034F7" w:rsidP="003034F7">
      <w:pPr>
        <w:pStyle w:val="Prrafodelista"/>
        <w:numPr>
          <w:ilvl w:val="0"/>
          <w:numId w:val="11"/>
        </w:numPr>
        <w:spacing w:before="1"/>
        <w:ind w:right="49"/>
        <w:jc w:val="both"/>
        <w:rPr>
          <w:rFonts w:ascii="Century Gothic" w:eastAsia="Cambria" w:hAnsi="Century Gothic" w:cs="Tahoma"/>
          <w:b/>
          <w:bCs/>
        </w:rPr>
      </w:pPr>
      <w:r w:rsidRPr="004010F2">
        <w:rPr>
          <w:rFonts w:ascii="Century Gothic" w:eastAsia="Cambria" w:hAnsi="Century Gothic" w:cs="Tahoma"/>
          <w:b/>
          <w:bCs/>
        </w:rPr>
        <w:t xml:space="preserve">Régimen de Prima Media (RPM) Con Prestación Definida. </w:t>
      </w:r>
    </w:p>
    <w:p w14:paraId="5493E11B" w14:textId="77777777" w:rsidR="003034F7" w:rsidRPr="004010F2" w:rsidRDefault="003034F7" w:rsidP="003034F7">
      <w:pPr>
        <w:pBdr>
          <w:top w:val="nil"/>
          <w:left w:val="nil"/>
          <w:bottom w:val="nil"/>
          <w:right w:val="nil"/>
          <w:between w:val="nil"/>
        </w:pBdr>
        <w:ind w:right="117"/>
        <w:jc w:val="both"/>
        <w:rPr>
          <w:rFonts w:ascii="Century Gothic" w:eastAsia="Cambria" w:hAnsi="Century Gothic" w:cs="Tahoma"/>
        </w:rPr>
      </w:pPr>
    </w:p>
    <w:p w14:paraId="482FAF76" w14:textId="08DC2F29" w:rsidR="003034F7" w:rsidRPr="004010F2" w:rsidRDefault="003034F7" w:rsidP="003034F7">
      <w:pPr>
        <w:pBdr>
          <w:top w:val="nil"/>
          <w:left w:val="nil"/>
          <w:bottom w:val="nil"/>
          <w:right w:val="nil"/>
          <w:between w:val="nil"/>
        </w:pBdr>
        <w:tabs>
          <w:tab w:val="left" w:pos="4467"/>
        </w:tabs>
        <w:ind w:right="117"/>
        <w:jc w:val="both"/>
        <w:rPr>
          <w:rFonts w:ascii="Century Gothic" w:eastAsia="Cambria" w:hAnsi="Century Gothic" w:cs="Tahoma"/>
        </w:rPr>
      </w:pPr>
      <w:r w:rsidRPr="004010F2">
        <w:rPr>
          <w:rFonts w:ascii="Century Gothic" w:eastAsia="Cambria" w:hAnsi="Century Gothic" w:cs="Tahoma"/>
        </w:rPr>
        <w:t xml:space="preserve">Este régimen está definido en </w:t>
      </w:r>
      <w:r w:rsidR="00022A99" w:rsidRPr="004010F2">
        <w:rPr>
          <w:rFonts w:ascii="Century Gothic" w:eastAsia="Cambria" w:hAnsi="Century Gothic" w:cs="Tahoma"/>
        </w:rPr>
        <w:t>los artículos</w:t>
      </w:r>
      <w:r w:rsidRPr="004010F2">
        <w:rPr>
          <w:rFonts w:ascii="Century Gothic" w:eastAsia="Cambria" w:hAnsi="Century Gothic" w:cs="Tahoma"/>
        </w:rPr>
        <w:t xml:space="preserve"> 31 y subsiguientes de la ley 100 de 1993</w:t>
      </w:r>
      <w:r w:rsidR="00022A99" w:rsidRPr="004010F2">
        <w:rPr>
          <w:rFonts w:ascii="Century Gothic" w:eastAsia="Cambria" w:hAnsi="Century Gothic" w:cs="Tahoma"/>
        </w:rPr>
        <w:t>.</w:t>
      </w:r>
      <w:r w:rsidRPr="004010F2">
        <w:rPr>
          <w:rFonts w:ascii="Century Gothic" w:eastAsia="Cambria" w:hAnsi="Century Gothic" w:cs="Tahoma"/>
        </w:rPr>
        <w:t xml:space="preserve"> </w:t>
      </w:r>
      <w:r w:rsidR="00022A99" w:rsidRPr="004010F2">
        <w:rPr>
          <w:rFonts w:ascii="Century Gothic" w:eastAsia="Cambria" w:hAnsi="Century Gothic" w:cs="Tahoma"/>
        </w:rPr>
        <w:t>S</w:t>
      </w:r>
      <w:r w:rsidRPr="004010F2">
        <w:rPr>
          <w:rFonts w:ascii="Century Gothic" w:eastAsia="Cambria" w:hAnsi="Century Gothic" w:cs="Tahoma"/>
        </w:rPr>
        <w:t>e caracteriza porque los aportes que reali</w:t>
      </w:r>
      <w:r w:rsidR="008D1EB4" w:rsidRPr="004010F2">
        <w:rPr>
          <w:rFonts w:ascii="Century Gothic" w:eastAsia="Cambria" w:hAnsi="Century Gothic" w:cs="Tahoma"/>
        </w:rPr>
        <w:t>za</w:t>
      </w:r>
      <w:r w:rsidRPr="004010F2">
        <w:rPr>
          <w:rFonts w:ascii="Century Gothic" w:eastAsia="Cambria" w:hAnsi="Century Gothic" w:cs="Tahoma"/>
        </w:rPr>
        <w:t xml:space="preserve">n los afiliados se depositan en un fondo común, administrados por una entidad pública y permite la entrega de las mesadas a quienes ya han adquirido o sobre quienes se ha constituido el derecho de pensionarse por vejez, invalidez o por ser sobreviviente. En otras palabras, las pensiones se financian con el dinero de quienes son cotizantes, y para cuando esos cotizantes se pensionen, sus pensiones serán pagadas con las cotizaciones de nuevos cotizantes, y en su defecto, las pensiones serán garantizadas con el </w:t>
      </w:r>
      <w:r w:rsidR="00022A99" w:rsidRPr="004010F2">
        <w:rPr>
          <w:rFonts w:ascii="Century Gothic" w:eastAsia="Cambria" w:hAnsi="Century Gothic" w:cs="Tahoma"/>
        </w:rPr>
        <w:t>P</w:t>
      </w:r>
      <w:r w:rsidRPr="004010F2">
        <w:rPr>
          <w:rFonts w:ascii="Century Gothic" w:eastAsia="Cambria" w:hAnsi="Century Gothic" w:cs="Tahoma"/>
        </w:rPr>
        <w:t xml:space="preserve">resupuesto </w:t>
      </w:r>
      <w:r w:rsidR="00022A99" w:rsidRPr="004010F2">
        <w:rPr>
          <w:rFonts w:ascii="Century Gothic" w:eastAsia="Cambria" w:hAnsi="Century Gothic" w:cs="Tahoma"/>
        </w:rPr>
        <w:t>G</w:t>
      </w:r>
      <w:r w:rsidRPr="004010F2">
        <w:rPr>
          <w:rFonts w:ascii="Century Gothic" w:eastAsia="Cambria" w:hAnsi="Century Gothic" w:cs="Tahoma"/>
        </w:rPr>
        <w:t xml:space="preserve">eneral de la </w:t>
      </w:r>
      <w:r w:rsidR="00022A99" w:rsidRPr="004010F2">
        <w:rPr>
          <w:rFonts w:ascii="Century Gothic" w:eastAsia="Cambria" w:hAnsi="Century Gothic" w:cs="Tahoma"/>
        </w:rPr>
        <w:t>N</w:t>
      </w:r>
      <w:r w:rsidRPr="004010F2">
        <w:rPr>
          <w:rFonts w:ascii="Century Gothic" w:eastAsia="Cambria" w:hAnsi="Century Gothic" w:cs="Tahoma"/>
        </w:rPr>
        <w:t>ación. Este ciclo de relevo de cotizantes, por así llamarlo, es la característica que atiende al principio de solidaridad de la C</w:t>
      </w:r>
      <w:r w:rsidR="00022A99" w:rsidRPr="004010F2">
        <w:rPr>
          <w:rFonts w:ascii="Century Gothic" w:eastAsia="Cambria" w:hAnsi="Century Gothic" w:cs="Tahoma"/>
        </w:rPr>
        <w:t xml:space="preserve">onstitución Política </w:t>
      </w:r>
      <w:r w:rsidRPr="004010F2">
        <w:rPr>
          <w:rFonts w:ascii="Century Gothic" w:eastAsia="Cambria" w:hAnsi="Century Gothic" w:cs="Tahoma"/>
        </w:rPr>
        <w:t>C</w:t>
      </w:r>
      <w:r w:rsidR="00022A99" w:rsidRPr="004010F2">
        <w:rPr>
          <w:rFonts w:ascii="Century Gothic" w:eastAsia="Cambria" w:hAnsi="Century Gothic" w:cs="Tahoma"/>
        </w:rPr>
        <w:t>olombia</w:t>
      </w:r>
      <w:r w:rsidRPr="004010F2">
        <w:rPr>
          <w:rFonts w:ascii="Century Gothic" w:eastAsia="Cambria" w:hAnsi="Century Gothic" w:cs="Tahoma"/>
        </w:rPr>
        <w:t xml:space="preserve">.  </w:t>
      </w:r>
    </w:p>
    <w:p w14:paraId="686B15DC" w14:textId="77777777" w:rsidR="003034F7" w:rsidRPr="004010F2" w:rsidRDefault="003034F7" w:rsidP="003034F7">
      <w:pPr>
        <w:pBdr>
          <w:top w:val="nil"/>
          <w:left w:val="nil"/>
          <w:bottom w:val="nil"/>
          <w:right w:val="nil"/>
          <w:between w:val="nil"/>
        </w:pBdr>
        <w:ind w:right="117"/>
        <w:jc w:val="both"/>
        <w:rPr>
          <w:rFonts w:ascii="Century Gothic" w:eastAsia="Cambria" w:hAnsi="Century Gothic" w:cs="Tahoma"/>
        </w:rPr>
      </w:pPr>
    </w:p>
    <w:p w14:paraId="6F328A83" w14:textId="77777777" w:rsidR="003034F7" w:rsidRPr="004010F2" w:rsidRDefault="003034F7" w:rsidP="003034F7">
      <w:pPr>
        <w:pBdr>
          <w:top w:val="nil"/>
          <w:left w:val="nil"/>
          <w:bottom w:val="nil"/>
          <w:right w:val="nil"/>
          <w:between w:val="nil"/>
        </w:pBdr>
        <w:tabs>
          <w:tab w:val="left" w:pos="4467"/>
        </w:tabs>
        <w:ind w:right="117"/>
        <w:jc w:val="both"/>
        <w:rPr>
          <w:rFonts w:ascii="Century Gothic" w:eastAsia="Cambria" w:hAnsi="Century Gothic" w:cs="Tahoma"/>
        </w:rPr>
      </w:pPr>
      <w:r w:rsidRPr="004010F2">
        <w:rPr>
          <w:rFonts w:ascii="Century Gothic" w:eastAsia="Cambria" w:hAnsi="Century Gothic" w:cs="Tahoma"/>
        </w:rPr>
        <w:t>Lo anterior se encuentra expresamente consagrado en el literal b) del artículo 32 de la ley 100 de 1993, el que se señala lo siguiente</w:t>
      </w:r>
      <w:r w:rsidRPr="004010F2">
        <w:rPr>
          <w:rFonts w:ascii="Century Gothic" w:eastAsia="Cambria" w:hAnsi="Century Gothic" w:cs="Tahoma"/>
          <w:i/>
          <w:iCs/>
        </w:rPr>
        <w:t>:</w:t>
      </w:r>
      <w:r w:rsidRPr="004010F2">
        <w:rPr>
          <w:rFonts w:ascii="Century Gothic" w:hAnsi="Century Gothic" w:cs="Tahoma"/>
          <w:i/>
          <w:iCs/>
        </w:rPr>
        <w:t xml:space="preserve"> “</w:t>
      </w:r>
      <w:r w:rsidRPr="004010F2">
        <w:rPr>
          <w:rFonts w:ascii="Century Gothic" w:eastAsia="Cambria" w:hAnsi="Century Gothic" w:cs="Tahoma"/>
          <w:i/>
          <w:iCs/>
        </w:rPr>
        <w:t>Los aportes de los afiliados y sus rendimientos, constituyen un fondo común de naturaleza pública, que garantiza el pago de las prestaciones de quienes tengan la calidad de pensionados en cada vigencia, los respectivos gastos de administración y la constitución de reservas de acuerdo con lo dispuesto en la presente Ley</w:t>
      </w:r>
      <w:r w:rsidRPr="004010F2">
        <w:rPr>
          <w:rFonts w:ascii="Century Gothic" w:eastAsia="Cambria" w:hAnsi="Century Gothic" w:cs="Tahoma"/>
        </w:rPr>
        <w:t>”.</w:t>
      </w:r>
    </w:p>
    <w:p w14:paraId="00F8AB85" w14:textId="77777777" w:rsidR="003034F7" w:rsidRPr="004010F2" w:rsidRDefault="003034F7" w:rsidP="003034F7">
      <w:pPr>
        <w:pBdr>
          <w:top w:val="nil"/>
          <w:left w:val="nil"/>
          <w:bottom w:val="nil"/>
          <w:right w:val="nil"/>
          <w:between w:val="nil"/>
        </w:pBdr>
        <w:tabs>
          <w:tab w:val="left" w:pos="4467"/>
        </w:tabs>
        <w:ind w:right="117"/>
        <w:jc w:val="both"/>
        <w:rPr>
          <w:rFonts w:ascii="Century Gothic" w:eastAsia="Cambria" w:hAnsi="Century Gothic" w:cs="Tahoma"/>
        </w:rPr>
      </w:pPr>
    </w:p>
    <w:p w14:paraId="5A6916F4" w14:textId="02A25199" w:rsidR="003034F7" w:rsidRPr="004010F2" w:rsidRDefault="003034F7" w:rsidP="003034F7">
      <w:pPr>
        <w:pBdr>
          <w:top w:val="nil"/>
          <w:left w:val="nil"/>
          <w:bottom w:val="nil"/>
          <w:right w:val="nil"/>
          <w:between w:val="nil"/>
        </w:pBdr>
        <w:tabs>
          <w:tab w:val="left" w:pos="4467"/>
        </w:tabs>
        <w:ind w:right="117"/>
        <w:jc w:val="both"/>
        <w:rPr>
          <w:rFonts w:ascii="Century Gothic" w:eastAsia="Cambria" w:hAnsi="Century Gothic" w:cs="Tahoma"/>
        </w:rPr>
      </w:pPr>
      <w:r w:rsidRPr="004010F2">
        <w:rPr>
          <w:rFonts w:ascii="Century Gothic" w:eastAsia="Cambria" w:hAnsi="Century Gothic" w:cs="Tahoma"/>
        </w:rPr>
        <w:t>Los requisitos para adquirir la pensión de vejez en el régimen de prima media están señalados en el artículo 33 de la ley 100 de 1993</w:t>
      </w:r>
      <w:r w:rsidR="00964DB4" w:rsidRPr="004010F2">
        <w:rPr>
          <w:rFonts w:ascii="Century Gothic" w:eastAsia="Cambria" w:hAnsi="Century Gothic" w:cs="Tahoma"/>
        </w:rPr>
        <w:t xml:space="preserve"> (modificado por el artículo 9 de la Ley 797 de 2003)</w:t>
      </w:r>
      <w:r w:rsidRPr="004010F2">
        <w:rPr>
          <w:rFonts w:ascii="Century Gothic" w:eastAsia="Cambria" w:hAnsi="Century Gothic" w:cs="Tahoma"/>
        </w:rPr>
        <w:t>, y son básicamente dos: tener 62 años si es hombre y 57 años si es mujer; y haber cotizado como mínimo 1.300 semanas. La mesada pensional en el régimen de prima media depende de dos factores: promedio de los salarios de los últimos 10 años o en toda su vida laboral; cantidad de semanas cotizadas.</w:t>
      </w:r>
      <w:r w:rsidR="006F1AA2" w:rsidRPr="004010F2">
        <w:rPr>
          <w:rFonts w:ascii="Century Gothic" w:eastAsia="Cambria" w:hAnsi="Century Gothic" w:cs="Tahoma"/>
        </w:rPr>
        <w:t xml:space="preserve"> </w:t>
      </w:r>
      <w:r w:rsidRPr="004010F2">
        <w:rPr>
          <w:rFonts w:ascii="Century Gothic" w:eastAsia="Cambria" w:hAnsi="Century Gothic" w:cs="Tahoma"/>
        </w:rPr>
        <w:t>El porcentaje inicial de la pensión será equivalente al 65% del Ingreso Base de Liquidación (IBL) para las primeras 1.000 semanas y por cada 50 semanas adicionales, el IBL de pensión incrementa en 1.5% sin sobrepasar el 80% del IBL. La pensión no puede ser inferior a 1 SMLMV ni superior a 25 SMLMV</w:t>
      </w:r>
      <w:r w:rsidRPr="004010F2">
        <w:rPr>
          <w:rStyle w:val="Refdenotaalpie"/>
          <w:rFonts w:ascii="Century Gothic" w:eastAsia="Cambria" w:hAnsi="Century Gothic" w:cs="Tahoma"/>
        </w:rPr>
        <w:footnoteReference w:id="5"/>
      </w:r>
      <w:r w:rsidRPr="004010F2">
        <w:rPr>
          <w:rFonts w:ascii="Century Gothic" w:eastAsia="Cambria" w:hAnsi="Century Gothic" w:cs="Tahoma"/>
        </w:rPr>
        <w:t>.</w:t>
      </w:r>
    </w:p>
    <w:p w14:paraId="78A9A0E5" w14:textId="77777777" w:rsidR="00356CC1" w:rsidRPr="004010F2" w:rsidRDefault="00356CC1" w:rsidP="003034F7">
      <w:pPr>
        <w:pBdr>
          <w:top w:val="nil"/>
          <w:left w:val="nil"/>
          <w:bottom w:val="nil"/>
          <w:right w:val="nil"/>
          <w:between w:val="nil"/>
        </w:pBdr>
        <w:tabs>
          <w:tab w:val="left" w:pos="4467"/>
        </w:tabs>
        <w:ind w:right="117"/>
        <w:jc w:val="both"/>
        <w:rPr>
          <w:rFonts w:ascii="Century Gothic" w:eastAsia="Cambria" w:hAnsi="Century Gothic" w:cs="Tahoma"/>
        </w:rPr>
      </w:pPr>
    </w:p>
    <w:p w14:paraId="0CA27E96" w14:textId="77777777" w:rsidR="003034F7" w:rsidRPr="004010F2" w:rsidRDefault="003034F7" w:rsidP="003034F7">
      <w:pPr>
        <w:pStyle w:val="Prrafodelista"/>
        <w:numPr>
          <w:ilvl w:val="0"/>
          <w:numId w:val="11"/>
        </w:numPr>
        <w:pBdr>
          <w:top w:val="nil"/>
          <w:left w:val="nil"/>
          <w:bottom w:val="nil"/>
          <w:right w:val="nil"/>
          <w:between w:val="nil"/>
        </w:pBdr>
        <w:tabs>
          <w:tab w:val="left" w:pos="4467"/>
        </w:tabs>
        <w:ind w:right="117"/>
        <w:jc w:val="both"/>
        <w:rPr>
          <w:rFonts w:ascii="Century Gothic" w:eastAsia="Cambria" w:hAnsi="Century Gothic" w:cs="Tahoma"/>
          <w:b/>
          <w:bCs/>
        </w:rPr>
      </w:pPr>
      <w:r w:rsidRPr="004010F2">
        <w:rPr>
          <w:rFonts w:ascii="Century Gothic" w:eastAsia="Cambria" w:hAnsi="Century Gothic" w:cs="Tahoma"/>
          <w:b/>
          <w:bCs/>
        </w:rPr>
        <w:t xml:space="preserve">Régimen de Ahorro Individual con Solidaridad -RAIS. </w:t>
      </w:r>
    </w:p>
    <w:p w14:paraId="50DF0234" w14:textId="77777777" w:rsidR="003034F7" w:rsidRPr="004010F2" w:rsidRDefault="003034F7" w:rsidP="003034F7">
      <w:pPr>
        <w:pBdr>
          <w:top w:val="nil"/>
          <w:left w:val="nil"/>
          <w:bottom w:val="nil"/>
          <w:right w:val="nil"/>
          <w:between w:val="nil"/>
        </w:pBdr>
        <w:tabs>
          <w:tab w:val="left" w:pos="4467"/>
        </w:tabs>
        <w:ind w:right="117"/>
        <w:jc w:val="both"/>
        <w:rPr>
          <w:rFonts w:ascii="Century Gothic" w:eastAsia="Cambria" w:hAnsi="Century Gothic" w:cs="Tahoma"/>
        </w:rPr>
      </w:pPr>
    </w:p>
    <w:p w14:paraId="16646A32" w14:textId="5B9D03B3" w:rsidR="003034F7" w:rsidRPr="004010F2" w:rsidRDefault="003034F7" w:rsidP="003034F7">
      <w:pPr>
        <w:spacing w:before="1"/>
        <w:ind w:right="49"/>
        <w:jc w:val="both"/>
        <w:rPr>
          <w:rFonts w:ascii="Century Gothic" w:eastAsia="Cambria" w:hAnsi="Century Gothic" w:cs="Tahoma"/>
          <w:bCs/>
        </w:rPr>
      </w:pPr>
      <w:r w:rsidRPr="004010F2">
        <w:rPr>
          <w:rFonts w:ascii="Century Gothic" w:eastAsia="Cambria" w:hAnsi="Century Gothic" w:cs="Tahoma"/>
          <w:bCs/>
        </w:rPr>
        <w:t xml:space="preserve">Para este régimen se autorizó la creación de las Sociedades Administradoras de Fondos de Pensiones -AFP-, cuya tarea es la de </w:t>
      </w:r>
      <w:r w:rsidR="006F1AA2" w:rsidRPr="004010F2">
        <w:rPr>
          <w:rFonts w:ascii="Century Gothic" w:eastAsia="Cambria" w:hAnsi="Century Gothic" w:cs="Tahoma"/>
          <w:bCs/>
        </w:rPr>
        <w:t>manejar</w:t>
      </w:r>
      <w:r w:rsidRPr="004010F2">
        <w:rPr>
          <w:rFonts w:ascii="Century Gothic" w:eastAsia="Cambria" w:hAnsi="Century Gothic" w:cs="Tahoma"/>
          <w:bCs/>
        </w:rPr>
        <w:t xml:space="preserve"> los recursos de l</w:t>
      </w:r>
      <w:r w:rsidR="00964DB4" w:rsidRPr="004010F2">
        <w:rPr>
          <w:rFonts w:ascii="Century Gothic" w:eastAsia="Cambria" w:hAnsi="Century Gothic" w:cs="Tahoma"/>
          <w:bCs/>
        </w:rPr>
        <w:t>o</w:t>
      </w:r>
      <w:r w:rsidRPr="004010F2">
        <w:rPr>
          <w:rFonts w:ascii="Century Gothic" w:eastAsia="Cambria" w:hAnsi="Century Gothic" w:cs="Tahoma"/>
          <w:bCs/>
        </w:rPr>
        <w:t>s cotiza</w:t>
      </w:r>
      <w:r w:rsidR="00964DB4" w:rsidRPr="004010F2">
        <w:rPr>
          <w:rFonts w:ascii="Century Gothic" w:eastAsia="Cambria" w:hAnsi="Century Gothic" w:cs="Tahoma"/>
          <w:bCs/>
        </w:rPr>
        <w:t>ntes</w:t>
      </w:r>
      <w:r w:rsidRPr="004010F2">
        <w:rPr>
          <w:rFonts w:ascii="Century Gothic" w:eastAsia="Cambria" w:hAnsi="Century Gothic" w:cs="Tahoma"/>
          <w:bCs/>
        </w:rPr>
        <w:t xml:space="preserve"> que se afili</w:t>
      </w:r>
      <w:r w:rsidR="00964DB4" w:rsidRPr="004010F2">
        <w:rPr>
          <w:rFonts w:ascii="Century Gothic" w:eastAsia="Cambria" w:hAnsi="Century Gothic" w:cs="Tahoma"/>
          <w:bCs/>
        </w:rPr>
        <w:t>an</w:t>
      </w:r>
      <w:r w:rsidRPr="004010F2">
        <w:rPr>
          <w:rFonts w:ascii="Century Gothic" w:eastAsia="Cambria" w:hAnsi="Century Gothic" w:cs="Tahoma"/>
          <w:bCs/>
        </w:rPr>
        <w:t xml:space="preserve"> a los mismos. Además de administrarlos en sentido estricto, las AFP quedaron facultadas para invertirlos en diferentes operaciones dependiendo del tipo de riesgo.  En este sentido el RAIS tiene las siguientes características:</w:t>
      </w:r>
    </w:p>
    <w:p w14:paraId="254AC9D2" w14:textId="77777777" w:rsidR="003034F7" w:rsidRPr="004010F2" w:rsidRDefault="003034F7" w:rsidP="003034F7">
      <w:pPr>
        <w:spacing w:before="1"/>
        <w:ind w:right="49"/>
        <w:jc w:val="both"/>
        <w:rPr>
          <w:rFonts w:ascii="Century Gothic" w:eastAsia="Cambria" w:hAnsi="Century Gothic" w:cs="Tahoma"/>
          <w:bCs/>
        </w:rPr>
      </w:pPr>
    </w:p>
    <w:p w14:paraId="412D45F8" w14:textId="7A2806A2" w:rsidR="003034F7" w:rsidRPr="004010F2" w:rsidRDefault="003034F7" w:rsidP="003034F7">
      <w:pPr>
        <w:pStyle w:val="Prrafodelista"/>
        <w:numPr>
          <w:ilvl w:val="0"/>
          <w:numId w:val="9"/>
        </w:numPr>
        <w:spacing w:before="1"/>
        <w:ind w:right="49"/>
        <w:jc w:val="both"/>
        <w:rPr>
          <w:rFonts w:ascii="Century Gothic" w:eastAsia="Cambria" w:hAnsi="Century Gothic" w:cs="Tahoma"/>
          <w:bCs/>
        </w:rPr>
      </w:pPr>
      <w:r w:rsidRPr="004010F2">
        <w:rPr>
          <w:rFonts w:ascii="Century Gothic" w:eastAsia="Cambria" w:hAnsi="Century Gothic" w:cs="Tahoma"/>
          <w:bCs/>
        </w:rPr>
        <w:t>Cada afiliado tiene una cuenta individual</w:t>
      </w:r>
      <w:r w:rsidR="006F1AA2" w:rsidRPr="004010F2">
        <w:rPr>
          <w:rFonts w:ascii="Century Gothic" w:eastAsia="Cambria" w:hAnsi="Century Gothic" w:cs="Tahoma"/>
          <w:bCs/>
        </w:rPr>
        <w:t>, denominada cuenta individual de capitalización,</w:t>
      </w:r>
      <w:r w:rsidRPr="004010F2">
        <w:rPr>
          <w:rFonts w:ascii="Century Gothic" w:eastAsia="Cambria" w:hAnsi="Century Gothic" w:cs="Tahoma"/>
          <w:bCs/>
        </w:rPr>
        <w:t xml:space="preserve"> en donde se registran sus aportes y los rendimientos financieros que le corresponde</w:t>
      </w:r>
      <w:r w:rsidR="00F32DE2" w:rsidRPr="004010F2">
        <w:rPr>
          <w:rFonts w:ascii="Century Gothic" w:eastAsia="Cambria" w:hAnsi="Century Gothic" w:cs="Tahoma"/>
          <w:bCs/>
        </w:rPr>
        <w:t>n</w:t>
      </w:r>
      <w:r w:rsidRPr="004010F2">
        <w:rPr>
          <w:rFonts w:ascii="Century Gothic" w:eastAsia="Cambria" w:hAnsi="Century Gothic" w:cs="Tahoma"/>
          <w:bCs/>
        </w:rPr>
        <w:t xml:space="preserve"> de acuerdo a las inversiones realizadas por </w:t>
      </w:r>
      <w:r w:rsidR="004C361E" w:rsidRPr="004010F2">
        <w:rPr>
          <w:rFonts w:ascii="Century Gothic" w:eastAsia="Cambria" w:hAnsi="Century Gothic" w:cs="Tahoma"/>
          <w:bCs/>
        </w:rPr>
        <w:t>l</w:t>
      </w:r>
      <w:r w:rsidRPr="004010F2">
        <w:rPr>
          <w:rFonts w:ascii="Century Gothic" w:eastAsia="Cambria" w:hAnsi="Century Gothic" w:cs="Tahoma"/>
          <w:bCs/>
        </w:rPr>
        <w:t>as AFP.</w:t>
      </w:r>
    </w:p>
    <w:p w14:paraId="00E21C48" w14:textId="77777777" w:rsidR="003034F7" w:rsidRPr="004010F2" w:rsidRDefault="003034F7" w:rsidP="003034F7">
      <w:pPr>
        <w:pStyle w:val="Prrafodelista"/>
        <w:spacing w:before="1"/>
        <w:ind w:right="49"/>
        <w:jc w:val="both"/>
        <w:rPr>
          <w:rFonts w:ascii="Century Gothic" w:eastAsia="Cambria" w:hAnsi="Century Gothic" w:cs="Tahoma"/>
          <w:bCs/>
        </w:rPr>
      </w:pPr>
    </w:p>
    <w:p w14:paraId="7D6399D2" w14:textId="206B057B" w:rsidR="003034F7" w:rsidRPr="004010F2" w:rsidRDefault="003034F7" w:rsidP="003034F7">
      <w:pPr>
        <w:pStyle w:val="Prrafodelista"/>
        <w:numPr>
          <w:ilvl w:val="0"/>
          <w:numId w:val="9"/>
        </w:numPr>
        <w:spacing w:before="1"/>
        <w:ind w:right="49"/>
        <w:jc w:val="both"/>
        <w:rPr>
          <w:rFonts w:ascii="Century Gothic" w:eastAsia="Cambria" w:hAnsi="Century Gothic" w:cs="Tahoma"/>
          <w:bCs/>
        </w:rPr>
      </w:pPr>
      <w:r w:rsidRPr="004010F2">
        <w:rPr>
          <w:rFonts w:ascii="Century Gothic" w:eastAsia="Cambria" w:hAnsi="Century Gothic" w:cs="Tahoma"/>
          <w:bCs/>
        </w:rPr>
        <w:t xml:space="preserve">La pensión está sujeta al capital que se ha acumulado durante la vida laboral, su frecuencia, el tamaño de los aportes y la rentabilidad. Es decir que los afiliados al RAIS podrán pensionarse a la edad que decidan siempre y cuando el capital acumulado le permita obtener una pensión del 110% del SMLMV. Si cumplidos estos requisitos el afiliado quiere continuar cotizando hasta los sesenta (60) o sesenta y dos (62) años si es mujer u hombre respectivamente. </w:t>
      </w:r>
    </w:p>
    <w:p w14:paraId="7110F8CF" w14:textId="77777777" w:rsidR="003034F7" w:rsidRPr="004010F2" w:rsidRDefault="003034F7" w:rsidP="003034F7">
      <w:pPr>
        <w:spacing w:before="1"/>
        <w:ind w:right="49"/>
        <w:jc w:val="both"/>
        <w:rPr>
          <w:rFonts w:ascii="Century Gothic" w:eastAsia="Cambria" w:hAnsi="Century Gothic" w:cs="Tahoma"/>
          <w:bCs/>
        </w:rPr>
      </w:pPr>
    </w:p>
    <w:p w14:paraId="33261BC1" w14:textId="11643BD6" w:rsidR="003034F7" w:rsidRPr="004010F2" w:rsidRDefault="003034F7" w:rsidP="003034F7">
      <w:pPr>
        <w:pStyle w:val="Prrafodelista"/>
        <w:numPr>
          <w:ilvl w:val="0"/>
          <w:numId w:val="9"/>
        </w:numPr>
        <w:spacing w:before="1"/>
        <w:ind w:right="49"/>
        <w:jc w:val="both"/>
        <w:rPr>
          <w:rFonts w:ascii="Century Gothic" w:eastAsia="Cambria" w:hAnsi="Century Gothic" w:cs="Tahoma"/>
          <w:bCs/>
        </w:rPr>
      </w:pPr>
      <w:r w:rsidRPr="004010F2">
        <w:rPr>
          <w:rFonts w:ascii="Century Gothic" w:eastAsia="Cambria" w:hAnsi="Century Gothic" w:cs="Tahoma"/>
          <w:bCs/>
        </w:rPr>
        <w:t xml:space="preserve">De cada cotización se destina un porcentaje para el Fondo de Garantía de Pensión Mínima, como principio de </w:t>
      </w:r>
      <w:r w:rsidR="00B84A46" w:rsidRPr="004010F2">
        <w:rPr>
          <w:rFonts w:ascii="Century Gothic" w:eastAsia="Cambria" w:hAnsi="Century Gothic" w:cs="Tahoma"/>
          <w:bCs/>
        </w:rPr>
        <w:t>solidaridad</w:t>
      </w:r>
      <w:r w:rsidRPr="004010F2">
        <w:rPr>
          <w:rFonts w:ascii="Century Gothic" w:eastAsia="Cambria" w:hAnsi="Century Gothic" w:cs="Tahoma"/>
          <w:bCs/>
        </w:rPr>
        <w:t>.</w:t>
      </w:r>
      <w:r w:rsidR="004D568D" w:rsidRPr="004010F2">
        <w:rPr>
          <w:rFonts w:ascii="Century Gothic" w:eastAsia="Cambria" w:hAnsi="Century Gothic" w:cs="Tahoma"/>
          <w:bCs/>
        </w:rPr>
        <w:t xml:space="preserve"> Este fondo se destina para complementar los ahorros de las personas que llegando a su edad de retiro, no han acumulado el capital suficiente para recibir un SMLV.</w:t>
      </w:r>
    </w:p>
    <w:p w14:paraId="58038D02" w14:textId="77777777" w:rsidR="003034F7" w:rsidRPr="004010F2" w:rsidRDefault="003034F7" w:rsidP="003034F7">
      <w:pPr>
        <w:spacing w:before="1"/>
        <w:ind w:right="49"/>
        <w:jc w:val="both"/>
        <w:rPr>
          <w:rFonts w:ascii="Century Gothic" w:eastAsia="Cambria" w:hAnsi="Century Gothic" w:cs="Tahoma"/>
          <w:bCs/>
        </w:rPr>
      </w:pPr>
    </w:p>
    <w:p w14:paraId="1B457406" w14:textId="61ED6748" w:rsidR="003034F7" w:rsidRPr="004010F2" w:rsidRDefault="00CC11B2" w:rsidP="003034F7">
      <w:pPr>
        <w:pStyle w:val="Prrafodelista"/>
        <w:numPr>
          <w:ilvl w:val="0"/>
          <w:numId w:val="9"/>
        </w:numPr>
        <w:spacing w:before="1"/>
        <w:ind w:right="49"/>
        <w:jc w:val="both"/>
        <w:rPr>
          <w:rFonts w:ascii="Century Gothic" w:eastAsia="Cambria" w:hAnsi="Century Gothic" w:cs="Tahoma"/>
          <w:bCs/>
        </w:rPr>
      </w:pPr>
      <w:r w:rsidRPr="004010F2">
        <w:rPr>
          <w:rFonts w:ascii="Century Gothic" w:eastAsia="Cambria" w:hAnsi="Century Gothic" w:cs="Tahoma"/>
          <w:bCs/>
        </w:rPr>
        <w:t xml:space="preserve">Al ser capital individual, </w:t>
      </w:r>
      <w:r w:rsidR="003034F7" w:rsidRPr="004010F2">
        <w:rPr>
          <w:rFonts w:ascii="Century Gothic" w:eastAsia="Cambria" w:hAnsi="Century Gothic" w:cs="Tahoma"/>
          <w:bCs/>
        </w:rPr>
        <w:t>pertenece al pensionado y se puede heredar, es decir entraría a la masa que se debe distribuir como herencia.</w:t>
      </w:r>
    </w:p>
    <w:p w14:paraId="5280CC0A" w14:textId="77777777" w:rsidR="003034F7" w:rsidRPr="004010F2" w:rsidRDefault="003034F7" w:rsidP="003034F7">
      <w:pPr>
        <w:spacing w:before="1"/>
        <w:ind w:right="49"/>
        <w:jc w:val="both"/>
        <w:rPr>
          <w:rFonts w:ascii="Century Gothic" w:eastAsia="Cambria" w:hAnsi="Century Gothic" w:cs="Tahoma"/>
          <w:bCs/>
        </w:rPr>
      </w:pPr>
    </w:p>
    <w:p w14:paraId="32208EE0" w14:textId="134F56CC" w:rsidR="003034F7" w:rsidRPr="004010F2" w:rsidRDefault="003034F7" w:rsidP="003034F7">
      <w:pPr>
        <w:pStyle w:val="Prrafodelista"/>
        <w:numPr>
          <w:ilvl w:val="0"/>
          <w:numId w:val="9"/>
        </w:numPr>
        <w:spacing w:before="1"/>
        <w:ind w:right="49"/>
        <w:jc w:val="both"/>
        <w:rPr>
          <w:rFonts w:ascii="Century Gothic" w:eastAsia="Cambria" w:hAnsi="Century Gothic" w:cs="Tahoma"/>
          <w:bCs/>
        </w:rPr>
      </w:pPr>
      <w:r w:rsidRPr="004010F2">
        <w:rPr>
          <w:rFonts w:ascii="Century Gothic" w:eastAsia="Cambria" w:hAnsi="Century Gothic" w:cs="Tahoma"/>
          <w:bCs/>
        </w:rPr>
        <w:t>No hay mínimo de semanas requeridas. La pensión dependerá únicamente del monto del ahorro y de los rendimientos obtenidos a través del tiempo.</w:t>
      </w:r>
    </w:p>
    <w:p w14:paraId="319056D0" w14:textId="77777777" w:rsidR="003034F7" w:rsidRPr="004010F2" w:rsidRDefault="003034F7" w:rsidP="00192B05">
      <w:pPr>
        <w:rPr>
          <w:rFonts w:ascii="Century Gothic" w:eastAsia="Cambria" w:hAnsi="Century Gothic" w:cs="Tahoma"/>
          <w:bCs/>
        </w:rPr>
      </w:pPr>
    </w:p>
    <w:p w14:paraId="095F43B4" w14:textId="77777777" w:rsidR="003034F7" w:rsidRPr="004010F2" w:rsidRDefault="003034F7" w:rsidP="003034F7">
      <w:pPr>
        <w:spacing w:before="1"/>
        <w:ind w:right="49"/>
        <w:jc w:val="both"/>
        <w:rPr>
          <w:rFonts w:ascii="Century Gothic" w:eastAsia="Cambria" w:hAnsi="Century Gothic" w:cs="Tahoma"/>
          <w:bCs/>
        </w:rPr>
      </w:pPr>
      <w:r w:rsidRPr="004010F2">
        <w:rPr>
          <w:rFonts w:ascii="Century Gothic" w:eastAsia="Cambria" w:hAnsi="Century Gothic" w:cs="Tahoma"/>
          <w:bCs/>
        </w:rPr>
        <w:t>Cuando llegue el momento de pensionarse a través de esta figura, se podrá elegir una de las siete modalidades de pensión de las Administradoras de Fondos de Pensión, así: renta vitalicia; retiro programado; retiro programado con renta vitalicia diferida; renta temporal variable con renta vitalicia diferida; renta temporal variable con renta vitalicia inmediata; retiro programado sin negociación de bono pensional; renta temporal cierta con renta vitalicia de diferimiento cierto.</w:t>
      </w:r>
    </w:p>
    <w:p w14:paraId="62E18467" w14:textId="77777777" w:rsidR="003034F7" w:rsidRPr="004010F2" w:rsidRDefault="003034F7" w:rsidP="70FB28D3">
      <w:pPr>
        <w:pBdr>
          <w:top w:val="nil"/>
          <w:left w:val="nil"/>
          <w:bottom w:val="nil"/>
          <w:right w:val="nil"/>
          <w:between w:val="nil"/>
        </w:pBdr>
        <w:ind w:right="117"/>
        <w:jc w:val="both"/>
        <w:rPr>
          <w:rFonts w:ascii="Century Gothic" w:eastAsia="Cambria" w:hAnsi="Century Gothic" w:cs="Tahoma"/>
        </w:rPr>
      </w:pPr>
    </w:p>
    <w:p w14:paraId="5B2608C9" w14:textId="72CA4D7D" w:rsidR="0082723A" w:rsidRPr="004010F2" w:rsidRDefault="0082723A" w:rsidP="002E71B7">
      <w:pPr>
        <w:pStyle w:val="Prrafodelista"/>
        <w:numPr>
          <w:ilvl w:val="0"/>
          <w:numId w:val="25"/>
        </w:numPr>
        <w:pBdr>
          <w:top w:val="nil"/>
          <w:left w:val="nil"/>
          <w:bottom w:val="nil"/>
          <w:right w:val="nil"/>
          <w:between w:val="nil"/>
        </w:pBdr>
        <w:ind w:right="117"/>
        <w:jc w:val="both"/>
        <w:rPr>
          <w:rFonts w:ascii="Century Gothic" w:eastAsia="Cambria" w:hAnsi="Century Gothic" w:cs="Tahoma"/>
          <w:b/>
          <w:bCs/>
          <w:u w:val="single"/>
        </w:rPr>
      </w:pPr>
      <w:r w:rsidRPr="004010F2">
        <w:rPr>
          <w:rFonts w:ascii="Century Gothic" w:eastAsia="Cambria" w:hAnsi="Century Gothic" w:cs="Tahoma"/>
          <w:b/>
          <w:bCs/>
          <w:u w:val="single"/>
        </w:rPr>
        <w:t xml:space="preserve">Fondo de Garantía de Pensión Mínima. </w:t>
      </w:r>
    </w:p>
    <w:p w14:paraId="12846306" w14:textId="6F9B221B" w:rsidR="70FB28D3" w:rsidRPr="004010F2" w:rsidRDefault="70FB28D3" w:rsidP="70FB28D3">
      <w:pPr>
        <w:ind w:right="117"/>
        <w:jc w:val="both"/>
        <w:rPr>
          <w:rFonts w:ascii="Century Gothic" w:eastAsia="Cambria" w:hAnsi="Century Gothic" w:cs="Tahoma"/>
          <w:b/>
          <w:bCs/>
        </w:rPr>
      </w:pPr>
    </w:p>
    <w:p w14:paraId="38072009" w14:textId="2FEF20AB" w:rsidR="6DFEDB4F" w:rsidRPr="004010F2" w:rsidRDefault="6DFEDB4F" w:rsidP="70FB28D3">
      <w:pPr>
        <w:ind w:right="117"/>
        <w:jc w:val="both"/>
        <w:rPr>
          <w:rFonts w:ascii="Century Gothic" w:eastAsia="Tahoma" w:hAnsi="Century Gothic" w:cs="Tahoma"/>
        </w:rPr>
      </w:pPr>
      <w:r w:rsidRPr="004010F2">
        <w:rPr>
          <w:rFonts w:ascii="Century Gothic" w:eastAsia="Cambria" w:hAnsi="Century Gothic" w:cs="Tahoma"/>
        </w:rPr>
        <w:t>El Fondo de Garantía de Pensión mínima fue creado con base en</w:t>
      </w:r>
      <w:r w:rsidR="00740656" w:rsidRPr="004010F2">
        <w:rPr>
          <w:rFonts w:ascii="Century Gothic" w:eastAsia="Cambria" w:hAnsi="Century Gothic" w:cs="Tahoma"/>
        </w:rPr>
        <w:t xml:space="preserve"> lo establecido en</w:t>
      </w:r>
      <w:r w:rsidRPr="004010F2">
        <w:rPr>
          <w:rFonts w:ascii="Century Gothic" w:eastAsia="Cambria" w:hAnsi="Century Gothic" w:cs="Tahoma"/>
        </w:rPr>
        <w:t xml:space="preserve"> la Ley 100 de 1993, que en su artículo 65 dispone que “</w:t>
      </w:r>
      <w:r w:rsidRPr="004010F2">
        <w:rPr>
          <w:rFonts w:ascii="Century Gothic" w:eastAsia="Tahoma" w:hAnsi="Century Gothic" w:cs="Tahoma"/>
          <w:i/>
          <w:iCs/>
        </w:rPr>
        <w:t>Los afiliados que a los sesenta y dos (62) años de edad si son hombres y cincuenta y siete (57) si son mujeres, no hayan alcanzado a generar la pensión mínima de que trata el artículo 35 de la presente Ley, y hubiesen cotizado por lo menos mil ciento cincuenta semanas (1.150), tendrán derecho a que el Gobierno Nacional, en desarrollo del principio de solidaridad, les complete la parte que haga falta para obtener dicha pensión</w:t>
      </w:r>
      <w:r w:rsidRPr="004010F2">
        <w:rPr>
          <w:rFonts w:ascii="Century Gothic" w:eastAsia="Tahoma" w:hAnsi="Century Gothic" w:cs="Tahoma"/>
        </w:rPr>
        <w:t>.”</w:t>
      </w:r>
      <w:r w:rsidR="01BBFFCC" w:rsidRPr="004010F2">
        <w:rPr>
          <w:rFonts w:ascii="Century Gothic" w:eastAsia="Tahoma" w:hAnsi="Century Gothic" w:cs="Tahoma"/>
        </w:rPr>
        <w:t xml:space="preserve"> </w:t>
      </w:r>
      <w:r w:rsidR="3B8B16EC" w:rsidRPr="004010F2">
        <w:rPr>
          <w:rFonts w:ascii="Century Gothic" w:eastAsia="Tahoma" w:hAnsi="Century Gothic" w:cs="Tahoma"/>
        </w:rPr>
        <w:t>Dicho Fondo cuenta hoy, según información proporcionada por Asofondos, con 24 billones</w:t>
      </w:r>
      <w:r w:rsidR="00740656" w:rsidRPr="004010F2">
        <w:rPr>
          <w:rFonts w:ascii="Century Gothic" w:eastAsia="Tahoma" w:hAnsi="Century Gothic" w:cs="Tahoma"/>
        </w:rPr>
        <w:t xml:space="preserve"> </w:t>
      </w:r>
      <w:r w:rsidR="3B8B16EC" w:rsidRPr="004010F2">
        <w:rPr>
          <w:rFonts w:ascii="Century Gothic" w:eastAsia="Tahoma" w:hAnsi="Century Gothic" w:cs="Tahoma"/>
        </w:rPr>
        <w:t>de pesos</w:t>
      </w:r>
      <w:r w:rsidR="00740656" w:rsidRPr="004010F2">
        <w:rPr>
          <w:rStyle w:val="Refdenotaalpie"/>
          <w:rFonts w:ascii="Century Gothic" w:eastAsia="Tahoma" w:hAnsi="Century Gothic" w:cs="Tahoma"/>
        </w:rPr>
        <w:footnoteReference w:id="6"/>
      </w:r>
      <w:r w:rsidR="00911FF7" w:rsidRPr="004010F2">
        <w:rPr>
          <w:rFonts w:ascii="Century Gothic" w:eastAsia="Tahoma" w:hAnsi="Century Gothic" w:cs="Tahoma"/>
        </w:rPr>
        <w:t>, que conforme a lo señalado por las AFP estaban disponibles en el momento de expedirse el decreto 558 de 2020</w:t>
      </w:r>
      <w:r w:rsidR="00911FF7" w:rsidRPr="004010F2">
        <w:rPr>
          <w:rStyle w:val="Refdenotaalpie"/>
          <w:rFonts w:ascii="Century Gothic" w:eastAsia="Tahoma" w:hAnsi="Century Gothic" w:cs="Tahoma"/>
        </w:rPr>
        <w:footnoteReference w:id="7"/>
      </w:r>
      <w:r w:rsidR="3B8B16EC" w:rsidRPr="004010F2">
        <w:rPr>
          <w:rFonts w:ascii="Century Gothic" w:eastAsia="Tahoma" w:hAnsi="Century Gothic" w:cs="Tahoma"/>
        </w:rPr>
        <w:t>.</w:t>
      </w:r>
    </w:p>
    <w:p w14:paraId="60E0FCE3" w14:textId="02454484" w:rsidR="70FB28D3" w:rsidRPr="004010F2" w:rsidRDefault="70FB28D3" w:rsidP="70FB28D3">
      <w:pPr>
        <w:ind w:right="117"/>
        <w:jc w:val="both"/>
        <w:rPr>
          <w:rFonts w:ascii="Century Gothic" w:eastAsia="Tahoma" w:hAnsi="Century Gothic" w:cs="Tahoma"/>
        </w:rPr>
      </w:pPr>
    </w:p>
    <w:p w14:paraId="6927231A" w14:textId="77777777" w:rsidR="007C32E8" w:rsidRPr="004010F2" w:rsidRDefault="2A13030D" w:rsidP="70FB28D3">
      <w:pPr>
        <w:ind w:right="117"/>
        <w:jc w:val="both"/>
        <w:rPr>
          <w:rFonts w:ascii="Century Gothic" w:eastAsia="Tahoma" w:hAnsi="Century Gothic" w:cs="Tahoma"/>
        </w:rPr>
      </w:pPr>
      <w:r w:rsidRPr="004010F2">
        <w:rPr>
          <w:rFonts w:ascii="Century Gothic" w:eastAsia="Tahoma" w:hAnsi="Century Gothic" w:cs="Tahoma"/>
        </w:rPr>
        <w:t>Ahora bien, el hecho de que se permita únicamente a las personas dentro del RAIS hacer el retiro efectivo de parte de sus ahorros contenidos</w:t>
      </w:r>
      <w:r w:rsidR="16775D4D" w:rsidRPr="004010F2">
        <w:rPr>
          <w:rFonts w:ascii="Century Gothic" w:eastAsia="Tahoma" w:hAnsi="Century Gothic" w:cs="Tahoma"/>
        </w:rPr>
        <w:t xml:space="preserve"> dentro del Fondo de Garantías de Pensión Mínima</w:t>
      </w:r>
      <w:r w:rsidRPr="004010F2">
        <w:rPr>
          <w:rFonts w:ascii="Century Gothic" w:eastAsia="Tahoma" w:hAnsi="Century Gothic" w:cs="Tahoma"/>
        </w:rPr>
        <w:t>, no denota un trato discriminatorio, toda vez que</w:t>
      </w:r>
      <w:r w:rsidR="19A83701" w:rsidRPr="004010F2">
        <w:rPr>
          <w:rFonts w:ascii="Century Gothic" w:eastAsia="Tahoma" w:hAnsi="Century Gothic" w:cs="Tahoma"/>
        </w:rPr>
        <w:t>, como se expuso en la Sentencia C-538/1996, “</w:t>
      </w:r>
      <w:r w:rsidR="19A83701" w:rsidRPr="004010F2">
        <w:rPr>
          <w:rFonts w:ascii="Century Gothic" w:eastAsia="Tahoma" w:hAnsi="Century Gothic" w:cs="Tahoma"/>
          <w:i/>
          <w:iCs/>
        </w:rPr>
        <w:t>No se requiere que ambos sistemas sean exactamente iguales, para que respondan a la finalidad de asegurar la pensión mínima, lo relevante es que el conjunto de las características y condiciones propias y que operan en cada uno de ellos, guarden la necesaria justificación objetiva y razonable, y constituyan medios que guarden proporcionalidad con la consecución del fin propuesto, o sea, la de asegurar una pensión mínima.</w:t>
      </w:r>
      <w:r w:rsidR="19A83701" w:rsidRPr="004010F2">
        <w:rPr>
          <w:rFonts w:ascii="Century Gothic" w:eastAsia="Tahoma" w:hAnsi="Century Gothic" w:cs="Tahoma"/>
        </w:rPr>
        <w:t>”</w:t>
      </w:r>
      <w:r w:rsidR="3FE641D1" w:rsidRPr="004010F2">
        <w:rPr>
          <w:rFonts w:ascii="Century Gothic" w:eastAsia="Tahoma" w:hAnsi="Century Gothic" w:cs="Tahoma"/>
        </w:rPr>
        <w:t xml:space="preserve"> </w:t>
      </w:r>
    </w:p>
    <w:p w14:paraId="02516F92" w14:textId="77777777" w:rsidR="007C32E8" w:rsidRPr="004010F2" w:rsidRDefault="007C32E8" w:rsidP="70FB28D3">
      <w:pPr>
        <w:ind w:right="117"/>
        <w:jc w:val="both"/>
        <w:rPr>
          <w:rFonts w:ascii="Century Gothic" w:eastAsia="Tahoma" w:hAnsi="Century Gothic" w:cs="Tahoma"/>
        </w:rPr>
      </w:pPr>
    </w:p>
    <w:p w14:paraId="202A59CE" w14:textId="1D7A9276" w:rsidR="2A13030D" w:rsidRPr="004010F2" w:rsidRDefault="3FE641D1" w:rsidP="70FB28D3">
      <w:pPr>
        <w:ind w:right="117"/>
        <w:jc w:val="both"/>
        <w:rPr>
          <w:rFonts w:ascii="Century Gothic" w:eastAsia="Tahoma" w:hAnsi="Century Gothic" w:cs="Tahoma"/>
        </w:rPr>
      </w:pPr>
      <w:r w:rsidRPr="004010F2">
        <w:rPr>
          <w:rFonts w:ascii="Century Gothic" w:eastAsia="Tahoma" w:hAnsi="Century Gothic" w:cs="Tahoma"/>
        </w:rPr>
        <w:t xml:space="preserve">En ese sentido, </w:t>
      </w:r>
      <w:r w:rsidR="00CC11B2" w:rsidRPr="004010F2">
        <w:rPr>
          <w:rFonts w:ascii="Century Gothic" w:eastAsia="Tahoma" w:hAnsi="Century Gothic" w:cs="Tahoma"/>
        </w:rPr>
        <w:t>el legislador busc</w:t>
      </w:r>
      <w:r w:rsidR="00AB7880" w:rsidRPr="004010F2">
        <w:rPr>
          <w:rFonts w:ascii="Century Gothic" w:eastAsia="Tahoma" w:hAnsi="Century Gothic" w:cs="Tahoma"/>
        </w:rPr>
        <w:t>ó</w:t>
      </w:r>
      <w:r w:rsidR="00CC11B2" w:rsidRPr="004010F2">
        <w:rPr>
          <w:rFonts w:ascii="Century Gothic" w:eastAsia="Tahoma" w:hAnsi="Century Gothic" w:cs="Tahoma"/>
        </w:rPr>
        <w:t xml:space="preserve"> en la </w:t>
      </w:r>
      <w:r w:rsidR="00AB7880" w:rsidRPr="004010F2">
        <w:rPr>
          <w:rFonts w:ascii="Century Gothic" w:eastAsia="Tahoma" w:hAnsi="Century Gothic" w:cs="Tahoma"/>
        </w:rPr>
        <w:t>L</w:t>
      </w:r>
      <w:r w:rsidR="00CC11B2" w:rsidRPr="004010F2">
        <w:rPr>
          <w:rFonts w:ascii="Century Gothic" w:eastAsia="Tahoma" w:hAnsi="Century Gothic" w:cs="Tahoma"/>
        </w:rPr>
        <w:t xml:space="preserve">ey 100 que ambos regímenes cuenten con mecanismo que atiendan el principio de solidaridad, uno por vía de una bolsa común con relevo de cotizantes y pensionados, y otra por medio de la figura del fondo de Garantía de Pensión Mínima. </w:t>
      </w:r>
    </w:p>
    <w:p w14:paraId="71CB24A1" w14:textId="77777777" w:rsidR="0082723A" w:rsidRPr="004010F2" w:rsidRDefault="0082723A" w:rsidP="003034F7">
      <w:pPr>
        <w:pBdr>
          <w:top w:val="nil"/>
          <w:left w:val="nil"/>
          <w:bottom w:val="nil"/>
          <w:right w:val="nil"/>
          <w:between w:val="nil"/>
        </w:pBdr>
        <w:ind w:right="117"/>
        <w:jc w:val="both"/>
        <w:rPr>
          <w:rFonts w:ascii="Century Gothic" w:eastAsia="Cambria" w:hAnsi="Century Gothic" w:cs="Tahoma"/>
          <w:b/>
          <w:bCs/>
        </w:rPr>
      </w:pPr>
    </w:p>
    <w:p w14:paraId="4D1F0609" w14:textId="42617BBF" w:rsidR="0082723A" w:rsidRPr="004010F2" w:rsidRDefault="0082723A" w:rsidP="002E71B7">
      <w:pPr>
        <w:pStyle w:val="Prrafodelista"/>
        <w:numPr>
          <w:ilvl w:val="0"/>
          <w:numId w:val="25"/>
        </w:numPr>
        <w:pBdr>
          <w:top w:val="nil"/>
          <w:left w:val="nil"/>
          <w:bottom w:val="nil"/>
          <w:right w:val="nil"/>
          <w:between w:val="nil"/>
        </w:pBdr>
        <w:ind w:right="117"/>
        <w:jc w:val="both"/>
        <w:rPr>
          <w:rFonts w:ascii="Century Gothic" w:eastAsia="Cambria" w:hAnsi="Century Gothic" w:cs="Tahoma"/>
          <w:b/>
          <w:bCs/>
          <w:color w:val="000000" w:themeColor="text1"/>
          <w:u w:val="single"/>
        </w:rPr>
      </w:pPr>
      <w:r w:rsidRPr="004010F2">
        <w:rPr>
          <w:rFonts w:ascii="Century Gothic" w:eastAsia="Cambria" w:hAnsi="Century Gothic" w:cs="Tahoma"/>
          <w:b/>
          <w:bCs/>
          <w:color w:val="000000" w:themeColor="text1"/>
          <w:u w:val="single"/>
        </w:rPr>
        <w:t>Rendimientos Financiera AFP</w:t>
      </w:r>
    </w:p>
    <w:p w14:paraId="78FA07D3" w14:textId="7FB0F6F8" w:rsidR="0082723A" w:rsidRPr="004010F2" w:rsidRDefault="0082723A" w:rsidP="003034F7">
      <w:pPr>
        <w:pBdr>
          <w:top w:val="nil"/>
          <w:left w:val="nil"/>
          <w:bottom w:val="nil"/>
          <w:right w:val="nil"/>
          <w:between w:val="nil"/>
        </w:pBdr>
        <w:ind w:right="117"/>
        <w:jc w:val="both"/>
        <w:rPr>
          <w:rFonts w:ascii="Century Gothic" w:eastAsia="Cambria" w:hAnsi="Century Gothic" w:cs="Tahoma"/>
        </w:rPr>
      </w:pPr>
    </w:p>
    <w:p w14:paraId="3FCD65BB" w14:textId="3A8EA7EB" w:rsidR="003034F7" w:rsidRPr="004010F2" w:rsidRDefault="003034F7" w:rsidP="003034F7">
      <w:pPr>
        <w:jc w:val="both"/>
        <w:rPr>
          <w:rFonts w:ascii="Century Gothic" w:eastAsia="Cambria" w:hAnsi="Century Gothic" w:cs="Tahoma"/>
          <w:bCs/>
        </w:rPr>
      </w:pPr>
      <w:r w:rsidRPr="004010F2">
        <w:rPr>
          <w:rFonts w:ascii="Century Gothic" w:eastAsia="Cambria" w:hAnsi="Century Gothic" w:cs="Tahoma"/>
          <w:bCs/>
        </w:rPr>
        <w:t>Ahora bien, entrando en el detalle de las cifras del sector, este es el panorama actual de los fondos privados de pensiones. El 2019 fue sin lugar a dudas uno de los mejores años para los fondos. Al final del año sumaban un total de 28</w:t>
      </w:r>
      <w:r w:rsidR="00306241" w:rsidRPr="004010F2">
        <w:rPr>
          <w:rFonts w:ascii="Century Gothic" w:eastAsia="Cambria" w:hAnsi="Century Gothic" w:cs="Tahoma"/>
          <w:bCs/>
        </w:rPr>
        <w:t>0</w:t>
      </w:r>
      <w:r w:rsidRPr="004010F2">
        <w:rPr>
          <w:rFonts w:ascii="Century Gothic" w:eastAsia="Cambria" w:hAnsi="Century Gothic" w:cs="Tahoma"/>
          <w:bCs/>
        </w:rPr>
        <w:t xml:space="preserve"> billones de pesos con un total de 16.617.248 afiliados en Pensiones Obligatorias. </w:t>
      </w:r>
    </w:p>
    <w:p w14:paraId="48B605B4" w14:textId="77777777" w:rsidR="003034F7" w:rsidRPr="004010F2" w:rsidRDefault="003034F7" w:rsidP="003034F7">
      <w:pPr>
        <w:jc w:val="both"/>
        <w:rPr>
          <w:rFonts w:ascii="Century Gothic" w:eastAsia="Cambria" w:hAnsi="Century Gothic" w:cs="Tahoma"/>
          <w:bCs/>
        </w:rPr>
      </w:pPr>
    </w:p>
    <w:p w14:paraId="0A059972" w14:textId="77777777" w:rsidR="003034F7" w:rsidRPr="004010F2" w:rsidRDefault="003034F7" w:rsidP="003034F7">
      <w:pPr>
        <w:jc w:val="center"/>
        <w:rPr>
          <w:rFonts w:ascii="Century Gothic" w:eastAsia="Cambria" w:hAnsi="Century Gothic" w:cs="Tahoma"/>
          <w:bCs/>
        </w:rPr>
      </w:pPr>
      <w:r w:rsidRPr="004010F2">
        <w:rPr>
          <w:rFonts w:ascii="Century Gothic" w:hAnsi="Century Gothic" w:cs="Tahoma"/>
          <w:noProof/>
          <w:lang w:eastAsia="es-CO"/>
        </w:rPr>
        <w:drawing>
          <wp:inline distT="0" distB="0" distL="0" distR="0" wp14:anchorId="7A2F47B6" wp14:editId="4E0272D3">
            <wp:extent cx="5680674" cy="1324099"/>
            <wp:effectExtent l="0" t="0" r="0" b="0"/>
            <wp:docPr id="240581135" name="Imagen 3" descr="Imagen que contiene cuch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8">
                      <a:extLst>
                        <a:ext uri="{28A0092B-C50C-407E-A947-70E740481C1C}">
                          <a14:useLocalDpi xmlns:a14="http://schemas.microsoft.com/office/drawing/2010/main" val="0"/>
                        </a:ext>
                      </a:extLst>
                    </a:blip>
                    <a:stretch>
                      <a:fillRect/>
                    </a:stretch>
                  </pic:blipFill>
                  <pic:spPr>
                    <a:xfrm>
                      <a:off x="0" y="0"/>
                      <a:ext cx="5680674" cy="1324099"/>
                    </a:xfrm>
                    <a:prstGeom prst="rect">
                      <a:avLst/>
                    </a:prstGeom>
                  </pic:spPr>
                </pic:pic>
              </a:graphicData>
            </a:graphic>
          </wp:inline>
        </w:drawing>
      </w:r>
    </w:p>
    <w:p w14:paraId="11BBF3ED" w14:textId="77777777" w:rsidR="0064458D" w:rsidRPr="004010F2" w:rsidRDefault="0064458D" w:rsidP="003034F7">
      <w:pPr>
        <w:jc w:val="center"/>
        <w:rPr>
          <w:rFonts w:ascii="Century Gothic" w:eastAsia="Cambria" w:hAnsi="Century Gothic" w:cs="Tahoma"/>
          <w:b/>
        </w:rPr>
      </w:pPr>
      <w:r w:rsidRPr="004010F2">
        <w:rPr>
          <w:rFonts w:ascii="Century Gothic" w:eastAsia="Cambria" w:hAnsi="Century Gothic" w:cs="Tahoma"/>
          <w:b/>
        </w:rPr>
        <w:t xml:space="preserve">Ilustración1. </w:t>
      </w:r>
    </w:p>
    <w:p w14:paraId="13DC4FBB" w14:textId="1919E6E7" w:rsidR="003034F7" w:rsidRPr="004010F2" w:rsidRDefault="003034F7" w:rsidP="003034F7">
      <w:pPr>
        <w:jc w:val="center"/>
        <w:rPr>
          <w:rFonts w:ascii="Century Gothic" w:eastAsia="Cambria" w:hAnsi="Century Gothic" w:cs="Tahoma"/>
          <w:bCs/>
        </w:rPr>
      </w:pPr>
      <w:r w:rsidRPr="004010F2">
        <w:rPr>
          <w:rFonts w:ascii="Century Gothic" w:eastAsia="Cambria" w:hAnsi="Century Gothic" w:cs="Tahoma"/>
          <w:b/>
        </w:rPr>
        <w:t xml:space="preserve">Fuente: </w:t>
      </w:r>
      <w:r w:rsidRPr="004010F2">
        <w:rPr>
          <w:rFonts w:ascii="Century Gothic" w:eastAsia="Cambria" w:hAnsi="Century Gothic" w:cs="Tahoma"/>
          <w:bCs/>
        </w:rPr>
        <w:t>Asofondos</w:t>
      </w:r>
      <w:r w:rsidR="00192B05" w:rsidRPr="004010F2">
        <w:rPr>
          <w:rFonts w:ascii="Century Gothic" w:eastAsia="Cambria" w:hAnsi="Century Gothic" w:cs="Tahoma"/>
          <w:bCs/>
        </w:rPr>
        <w:t>. Valor Fondos de Pensiones a Febrero 2020.</w:t>
      </w:r>
    </w:p>
    <w:p w14:paraId="05EB7DF2" w14:textId="77777777" w:rsidR="003034F7" w:rsidRPr="004010F2" w:rsidRDefault="003034F7" w:rsidP="003034F7">
      <w:pPr>
        <w:jc w:val="both"/>
        <w:rPr>
          <w:rFonts w:ascii="Century Gothic" w:eastAsia="Cambria" w:hAnsi="Century Gothic" w:cs="Tahoma"/>
          <w:bCs/>
        </w:rPr>
      </w:pPr>
    </w:p>
    <w:p w14:paraId="364B6B8E" w14:textId="546F23B7" w:rsidR="003034F7" w:rsidRPr="004010F2" w:rsidRDefault="003034F7" w:rsidP="70FB28D3">
      <w:pPr>
        <w:jc w:val="both"/>
        <w:rPr>
          <w:rFonts w:ascii="Century Gothic" w:eastAsia="Cambria" w:hAnsi="Century Gothic" w:cs="Tahoma"/>
          <w:strike/>
        </w:rPr>
      </w:pPr>
      <w:r w:rsidRPr="004010F2">
        <w:rPr>
          <w:rFonts w:ascii="Century Gothic" w:eastAsia="Cambria" w:hAnsi="Century Gothic" w:cs="Tahoma"/>
        </w:rPr>
        <w:t>Estas cifras contrastan con las del año anterior, reflejando un aumento sustancial en el valor del fondo. Para el final del 2018 el valor del fondo de Pensiones Obligatorias sumaba 234 billones</w:t>
      </w:r>
      <w:r w:rsidR="00306241" w:rsidRPr="004010F2">
        <w:rPr>
          <w:rFonts w:ascii="Century Gothic" w:eastAsia="Cambria" w:hAnsi="Century Gothic" w:cs="Tahoma"/>
        </w:rPr>
        <w:t xml:space="preserve"> de pesos</w:t>
      </w:r>
      <w:r w:rsidRPr="004010F2">
        <w:rPr>
          <w:rFonts w:ascii="Century Gothic" w:eastAsia="Cambria" w:hAnsi="Century Gothic" w:cs="Tahoma"/>
        </w:rPr>
        <w:t xml:space="preserve">, lo cual representó un </w:t>
      </w:r>
      <w:r w:rsidRPr="004010F2">
        <w:rPr>
          <w:rFonts w:ascii="Century Gothic" w:eastAsia="Cambria" w:hAnsi="Century Gothic" w:cs="Tahoma"/>
          <w:b/>
          <w:bCs/>
        </w:rPr>
        <w:t xml:space="preserve">crecimiento </w:t>
      </w:r>
      <w:r w:rsidRPr="004010F2">
        <w:rPr>
          <w:rFonts w:ascii="Century Gothic" w:eastAsia="Cambria" w:hAnsi="Century Gothic" w:cs="Tahoma"/>
        </w:rPr>
        <w:t>de 20,1% en un solo año</w:t>
      </w:r>
      <w:r w:rsidR="00D7596A" w:rsidRPr="004010F2">
        <w:rPr>
          <w:rFonts w:ascii="Century Gothic" w:eastAsia="Cambria" w:hAnsi="Century Gothic" w:cs="Tahoma"/>
        </w:rPr>
        <w:t xml:space="preserve"> </w:t>
      </w:r>
      <w:sdt>
        <w:sdtPr>
          <w:rPr>
            <w:rFonts w:ascii="Century Gothic" w:eastAsia="Cambria" w:hAnsi="Century Gothic" w:cs="Tahoma"/>
            <w:bCs/>
          </w:rPr>
          <w:id w:val="-151908370"/>
          <w:citation/>
        </w:sdtPr>
        <w:sdtEndPr/>
        <w:sdtContent>
          <w:r w:rsidR="00D7596A" w:rsidRPr="004010F2">
            <w:rPr>
              <w:rFonts w:ascii="Century Gothic" w:eastAsia="Cambria" w:hAnsi="Century Gothic" w:cs="Tahoma"/>
              <w:bCs/>
            </w:rPr>
            <w:fldChar w:fldCharType="begin"/>
          </w:r>
          <w:r w:rsidR="00D7596A" w:rsidRPr="004010F2">
            <w:rPr>
              <w:rFonts w:ascii="Century Gothic" w:eastAsia="Cambria" w:hAnsi="Century Gothic" w:cs="Tahoma"/>
              <w:bCs/>
            </w:rPr>
            <w:instrText xml:space="preserve"> CITATION SUP \l 9226 </w:instrText>
          </w:r>
          <w:r w:rsidR="00D7596A" w:rsidRPr="004010F2">
            <w:rPr>
              <w:rFonts w:ascii="Century Gothic" w:eastAsia="Cambria" w:hAnsi="Century Gothic" w:cs="Tahoma"/>
              <w:bCs/>
            </w:rPr>
            <w:fldChar w:fldCharType="separate"/>
          </w:r>
          <w:r w:rsidR="00C83EA1" w:rsidRPr="004010F2">
            <w:rPr>
              <w:rFonts w:ascii="Century Gothic" w:eastAsia="Cambria" w:hAnsi="Century Gothic" w:cs="Tahoma"/>
              <w:noProof/>
            </w:rPr>
            <w:t>(SUPERFINANCIERA, s.f.)</w:t>
          </w:r>
          <w:r w:rsidR="00D7596A" w:rsidRPr="004010F2">
            <w:rPr>
              <w:rFonts w:ascii="Century Gothic" w:eastAsia="Cambria" w:hAnsi="Century Gothic" w:cs="Tahoma"/>
              <w:bCs/>
            </w:rPr>
            <w:fldChar w:fldCharType="end"/>
          </w:r>
        </w:sdtContent>
      </w:sdt>
      <w:r w:rsidR="00D7596A" w:rsidRPr="004010F2">
        <w:rPr>
          <w:rStyle w:val="Refdenotaalpie"/>
          <w:rFonts w:ascii="Century Gothic" w:eastAsia="Cambria" w:hAnsi="Century Gothic" w:cs="Tahoma"/>
        </w:rPr>
        <w:t xml:space="preserve"> </w:t>
      </w:r>
      <w:r w:rsidRPr="004010F2">
        <w:rPr>
          <w:rStyle w:val="Refdenotaalpie"/>
          <w:rFonts w:ascii="Century Gothic" w:eastAsia="Cambria" w:hAnsi="Century Gothic" w:cs="Tahoma"/>
        </w:rPr>
        <w:footnoteReference w:id="8"/>
      </w:r>
      <w:r w:rsidRPr="004010F2">
        <w:rPr>
          <w:rFonts w:ascii="Century Gothic" w:eastAsia="Cambria" w:hAnsi="Century Gothic" w:cs="Tahoma"/>
        </w:rPr>
        <w:t xml:space="preserve">. </w:t>
      </w:r>
    </w:p>
    <w:p w14:paraId="0669FABC" w14:textId="77777777" w:rsidR="003034F7" w:rsidRPr="004010F2" w:rsidRDefault="003034F7" w:rsidP="003034F7">
      <w:pPr>
        <w:jc w:val="both"/>
        <w:rPr>
          <w:rFonts w:ascii="Century Gothic" w:eastAsia="Cambria" w:hAnsi="Century Gothic" w:cs="Tahoma"/>
          <w:bCs/>
        </w:rPr>
      </w:pPr>
    </w:p>
    <w:p w14:paraId="40F2F13F" w14:textId="77777777" w:rsidR="007C32E8" w:rsidRPr="004010F2" w:rsidRDefault="003034F7" w:rsidP="70FB28D3">
      <w:pPr>
        <w:jc w:val="both"/>
        <w:rPr>
          <w:rFonts w:ascii="Century Gothic" w:eastAsia="Cambria" w:hAnsi="Century Gothic" w:cs="Tahoma"/>
        </w:rPr>
      </w:pPr>
      <w:r w:rsidRPr="004010F2">
        <w:rPr>
          <w:rFonts w:ascii="Century Gothic" w:eastAsia="Cambria" w:hAnsi="Century Gothic" w:cs="Tahoma"/>
        </w:rPr>
        <w:t xml:space="preserve">Sin embargo, dada la emergencia generada por el COVID-19 y otros factores como la guerra de precios por el petróleo entre Arabia Saudita y Rusia, ocasionaron una caída estrepitosa de los índices bursátiles a nivel mundial para el mes de </w:t>
      </w:r>
      <w:r w:rsidR="5069912D" w:rsidRPr="004010F2">
        <w:rPr>
          <w:rFonts w:ascii="Century Gothic" w:eastAsia="Cambria" w:hAnsi="Century Gothic" w:cs="Tahoma"/>
        </w:rPr>
        <w:t>m</w:t>
      </w:r>
      <w:r w:rsidRPr="004010F2">
        <w:rPr>
          <w:rFonts w:ascii="Century Gothic" w:eastAsia="Cambria" w:hAnsi="Century Gothic" w:cs="Tahoma"/>
        </w:rPr>
        <w:t xml:space="preserve">arzo. A nivel mundial, uno de los indicadores de referencia </w:t>
      </w:r>
      <w:r w:rsidR="00306241" w:rsidRPr="004010F2">
        <w:rPr>
          <w:rFonts w:ascii="Century Gothic" w:eastAsia="Cambria" w:hAnsi="Century Gothic" w:cs="Tahoma"/>
        </w:rPr>
        <w:t>más</w:t>
      </w:r>
      <w:r w:rsidRPr="004010F2">
        <w:rPr>
          <w:rFonts w:ascii="Century Gothic" w:eastAsia="Cambria" w:hAnsi="Century Gothic" w:cs="Tahoma"/>
        </w:rPr>
        <w:t xml:space="preserve"> importante</w:t>
      </w:r>
      <w:r w:rsidR="00306241" w:rsidRPr="004010F2">
        <w:rPr>
          <w:rFonts w:ascii="Century Gothic" w:eastAsia="Cambria" w:hAnsi="Century Gothic" w:cs="Tahoma"/>
        </w:rPr>
        <w:t>s</w:t>
      </w:r>
      <w:r w:rsidRPr="004010F2">
        <w:rPr>
          <w:rFonts w:ascii="Century Gothic" w:eastAsia="Cambria" w:hAnsi="Century Gothic" w:cs="Tahoma"/>
        </w:rPr>
        <w:t xml:space="preserve"> como lo es el S&amp;P de Estados Unidos disminuyó en un 17,4%. Lo propio pasó con el mercado accionario </w:t>
      </w:r>
      <w:r w:rsidR="00306241" w:rsidRPr="004010F2">
        <w:rPr>
          <w:rFonts w:ascii="Century Gothic" w:eastAsia="Cambria" w:hAnsi="Century Gothic" w:cs="Tahoma"/>
        </w:rPr>
        <w:t>c</w:t>
      </w:r>
      <w:r w:rsidRPr="004010F2">
        <w:rPr>
          <w:rFonts w:ascii="Century Gothic" w:eastAsia="Cambria" w:hAnsi="Century Gothic" w:cs="Tahoma"/>
        </w:rPr>
        <w:t xml:space="preserve">olombiano. El Índice Accionario de Capitalización de referencia para la bolsa de valores </w:t>
      </w:r>
      <w:r w:rsidR="00306241" w:rsidRPr="004010F2">
        <w:rPr>
          <w:rFonts w:ascii="Century Gothic" w:eastAsia="Cambria" w:hAnsi="Century Gothic" w:cs="Tahoma"/>
        </w:rPr>
        <w:t>c</w:t>
      </w:r>
      <w:r w:rsidRPr="004010F2">
        <w:rPr>
          <w:rFonts w:ascii="Century Gothic" w:eastAsia="Cambria" w:hAnsi="Century Gothic" w:cs="Tahoma"/>
        </w:rPr>
        <w:t xml:space="preserve">olombiana (COLCAP) cayó en un 27,5% y teniendo en cuenta </w:t>
      </w:r>
      <w:r w:rsidR="00306241" w:rsidRPr="004010F2">
        <w:rPr>
          <w:rFonts w:ascii="Century Gothic" w:eastAsia="Cambria" w:hAnsi="Century Gothic" w:cs="Tahoma"/>
        </w:rPr>
        <w:t xml:space="preserve">que </w:t>
      </w:r>
      <w:r w:rsidRPr="004010F2">
        <w:rPr>
          <w:rFonts w:ascii="Century Gothic" w:eastAsia="Cambria" w:hAnsi="Century Gothic" w:cs="Tahoma"/>
        </w:rPr>
        <w:t xml:space="preserve">la TRM cayó en un 37,2% al superar la barrera de los 4.000 pesos el dólar en el mes de </w:t>
      </w:r>
      <w:r w:rsidR="6697B61E" w:rsidRPr="004010F2">
        <w:rPr>
          <w:rFonts w:ascii="Century Gothic" w:eastAsia="Cambria" w:hAnsi="Century Gothic" w:cs="Tahoma"/>
        </w:rPr>
        <w:t>m</w:t>
      </w:r>
      <w:r w:rsidRPr="004010F2">
        <w:rPr>
          <w:rFonts w:ascii="Century Gothic" w:eastAsia="Cambria" w:hAnsi="Century Gothic" w:cs="Tahoma"/>
        </w:rPr>
        <w:t>arzo</w:t>
      </w:r>
      <w:r w:rsidR="00306241" w:rsidRPr="004010F2">
        <w:rPr>
          <w:rFonts w:ascii="Century Gothic" w:eastAsia="Cambria" w:hAnsi="Century Gothic" w:cs="Tahoma"/>
        </w:rPr>
        <w:t xml:space="preserve"> de 2020</w:t>
      </w:r>
      <w:r w:rsidRPr="004010F2">
        <w:rPr>
          <w:rStyle w:val="Refdenotaalpie"/>
          <w:rFonts w:ascii="Century Gothic" w:eastAsia="Cambria" w:hAnsi="Century Gothic" w:cs="Tahoma"/>
        </w:rPr>
        <w:footnoteReference w:id="9"/>
      </w:r>
      <w:r w:rsidRPr="004010F2">
        <w:rPr>
          <w:rFonts w:ascii="Century Gothic" w:eastAsia="Cambria" w:hAnsi="Century Gothic" w:cs="Tahoma"/>
        </w:rPr>
        <w:t xml:space="preserve">. </w:t>
      </w:r>
    </w:p>
    <w:p w14:paraId="6A966FFE" w14:textId="77777777" w:rsidR="007C32E8" w:rsidRPr="004010F2" w:rsidRDefault="007C32E8" w:rsidP="70FB28D3">
      <w:pPr>
        <w:jc w:val="both"/>
        <w:rPr>
          <w:rFonts w:ascii="Century Gothic" w:eastAsia="Cambria" w:hAnsi="Century Gothic" w:cs="Tahoma"/>
        </w:rPr>
      </w:pPr>
    </w:p>
    <w:p w14:paraId="41C39652" w14:textId="10E838CF" w:rsidR="003034F7" w:rsidRPr="004010F2" w:rsidRDefault="003034F7" w:rsidP="70FB28D3">
      <w:pPr>
        <w:jc w:val="both"/>
        <w:rPr>
          <w:rFonts w:ascii="Century Gothic" w:eastAsia="Cambria" w:hAnsi="Century Gothic" w:cs="Tahoma"/>
        </w:rPr>
      </w:pPr>
      <w:r w:rsidRPr="004010F2">
        <w:rPr>
          <w:rFonts w:ascii="Century Gothic" w:eastAsia="Cambria" w:hAnsi="Century Gothic" w:cs="Tahoma"/>
        </w:rPr>
        <w:t xml:space="preserve">Esta situación generó un movimiento en los fondos de pensiones bastante significativo, como se puede observar al contrastar la Ilustración 1 y la Ilustración 2. El Fondo de Pensiones Obligatorias pasó de tener 280 </w:t>
      </w:r>
      <w:r w:rsidR="00306241" w:rsidRPr="004010F2">
        <w:rPr>
          <w:rFonts w:ascii="Century Gothic" w:eastAsia="Cambria" w:hAnsi="Century Gothic" w:cs="Tahoma"/>
        </w:rPr>
        <w:t xml:space="preserve">billones de pesos </w:t>
      </w:r>
      <w:r w:rsidRPr="004010F2">
        <w:rPr>
          <w:rFonts w:ascii="Century Gothic" w:eastAsia="Cambria" w:hAnsi="Century Gothic" w:cs="Tahoma"/>
        </w:rPr>
        <w:t>a 26</w:t>
      </w:r>
      <w:r w:rsidR="00034C5F" w:rsidRPr="004010F2">
        <w:rPr>
          <w:rFonts w:ascii="Century Gothic" w:eastAsia="Cambria" w:hAnsi="Century Gothic" w:cs="Tahoma"/>
        </w:rPr>
        <w:t>7</w:t>
      </w:r>
      <w:r w:rsidRPr="004010F2">
        <w:rPr>
          <w:rFonts w:ascii="Century Gothic" w:eastAsia="Cambria" w:hAnsi="Century Gothic" w:cs="Tahoma"/>
        </w:rPr>
        <w:t xml:space="preserve"> billones</w:t>
      </w:r>
      <w:r w:rsidR="00306241" w:rsidRPr="004010F2">
        <w:rPr>
          <w:rFonts w:ascii="Century Gothic" w:eastAsia="Cambria" w:hAnsi="Century Gothic" w:cs="Tahoma"/>
        </w:rPr>
        <w:t xml:space="preserve"> de pesos</w:t>
      </w:r>
      <w:r w:rsidRPr="004010F2">
        <w:rPr>
          <w:rFonts w:ascii="Century Gothic" w:eastAsia="Cambria" w:hAnsi="Century Gothic" w:cs="Tahoma"/>
        </w:rPr>
        <w:t xml:space="preserve"> (una disminución del </w:t>
      </w:r>
      <w:r w:rsidR="00034C5F" w:rsidRPr="004010F2">
        <w:rPr>
          <w:rFonts w:ascii="Century Gothic" w:eastAsia="Cambria" w:hAnsi="Century Gothic" w:cs="Tahoma"/>
        </w:rPr>
        <w:t>4,6</w:t>
      </w:r>
      <w:r w:rsidRPr="004010F2">
        <w:rPr>
          <w:rFonts w:ascii="Century Gothic" w:eastAsia="Cambria" w:hAnsi="Century Gothic" w:cs="Tahoma"/>
        </w:rPr>
        <w:t>%). Asimismo, e</w:t>
      </w:r>
      <w:r w:rsidR="007C32E8" w:rsidRPr="004010F2">
        <w:rPr>
          <w:rFonts w:ascii="Century Gothic" w:eastAsia="Cambria" w:hAnsi="Century Gothic" w:cs="Tahoma"/>
        </w:rPr>
        <w:t>l</w:t>
      </w:r>
      <w:r w:rsidRPr="004010F2">
        <w:rPr>
          <w:rFonts w:ascii="Century Gothic" w:eastAsia="Cambria" w:hAnsi="Century Gothic" w:cs="Tahoma"/>
        </w:rPr>
        <w:t xml:space="preserve"> fondo de Cesantías pasó de 18 a 16 billones</w:t>
      </w:r>
      <w:r w:rsidR="00306241" w:rsidRPr="004010F2">
        <w:rPr>
          <w:rFonts w:ascii="Century Gothic" w:eastAsia="Cambria" w:hAnsi="Century Gothic" w:cs="Tahoma"/>
        </w:rPr>
        <w:t xml:space="preserve"> de pesos </w:t>
      </w:r>
      <w:r w:rsidRPr="004010F2">
        <w:rPr>
          <w:rFonts w:ascii="Century Gothic" w:eastAsia="Cambria" w:hAnsi="Century Gothic" w:cs="Tahoma"/>
        </w:rPr>
        <w:t xml:space="preserve">(una disminución del 11,11%) y el fondo de Pensiones Voluntarias </w:t>
      </w:r>
      <w:r w:rsidR="00034C5F" w:rsidRPr="004010F2">
        <w:rPr>
          <w:rFonts w:ascii="Century Gothic" w:eastAsia="Cambria" w:hAnsi="Century Gothic" w:cs="Tahoma"/>
        </w:rPr>
        <w:t>se mantuvo</w:t>
      </w:r>
      <w:r w:rsidRPr="004010F2">
        <w:rPr>
          <w:rFonts w:ascii="Century Gothic" w:eastAsia="Cambria" w:hAnsi="Century Gothic" w:cs="Tahoma"/>
        </w:rPr>
        <w:t xml:space="preserve"> 21 </w:t>
      </w:r>
      <w:r w:rsidR="00034C5F" w:rsidRPr="004010F2">
        <w:rPr>
          <w:rFonts w:ascii="Century Gothic" w:eastAsia="Cambria" w:hAnsi="Century Gothic" w:cs="Tahoma"/>
        </w:rPr>
        <w:t xml:space="preserve">billones de pesos. </w:t>
      </w:r>
    </w:p>
    <w:p w14:paraId="1E888907" w14:textId="58EA5E7F" w:rsidR="003034F7" w:rsidRPr="004010F2" w:rsidRDefault="00034C5F" w:rsidP="00334FFD">
      <w:pPr>
        <w:jc w:val="both"/>
        <w:rPr>
          <w:rFonts w:ascii="Century Gothic" w:eastAsia="Cambria" w:hAnsi="Century Gothic" w:cs="Tahoma"/>
          <w:bCs/>
        </w:rPr>
      </w:pPr>
      <w:r w:rsidRPr="004010F2">
        <w:rPr>
          <w:rFonts w:ascii="Century Gothic" w:eastAsia="Cambria" w:hAnsi="Century Gothic" w:cs="Tahoma"/>
          <w:bCs/>
          <w:noProof/>
          <w:lang w:eastAsia="es-CO"/>
        </w:rPr>
        <w:drawing>
          <wp:anchor distT="0" distB="0" distL="114300" distR="114300" simplePos="0" relativeHeight="251661312" behindDoc="0" locked="0" layoutInCell="1" allowOverlap="1" wp14:anchorId="59E24E53" wp14:editId="6BB0669A">
            <wp:simplePos x="0" y="0"/>
            <wp:positionH relativeFrom="column">
              <wp:posOffset>55419</wp:posOffset>
            </wp:positionH>
            <wp:positionV relativeFrom="paragraph">
              <wp:posOffset>205047</wp:posOffset>
            </wp:positionV>
            <wp:extent cx="5791835" cy="1190625"/>
            <wp:effectExtent l="0" t="0" r="0" b="3175"/>
            <wp:wrapThrough wrapText="bothSides">
              <wp:wrapPolygon edited="0">
                <wp:start x="0" y="0"/>
                <wp:lineTo x="0" y="21427"/>
                <wp:lineTo x="21550" y="21427"/>
                <wp:lineTo x="21550" y="0"/>
                <wp:lineTo x="0" y="0"/>
              </wp:wrapPolygon>
            </wp:wrapThrough>
            <wp:docPr id="8" name="Imagen 8" descr="Imagen que contiene cuch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cuchill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1835" cy="1190625"/>
                    </a:xfrm>
                    <a:prstGeom prst="rect">
                      <a:avLst/>
                    </a:prstGeom>
                  </pic:spPr>
                </pic:pic>
              </a:graphicData>
            </a:graphic>
            <wp14:sizeRelH relativeFrom="page">
              <wp14:pctWidth>0</wp14:pctWidth>
            </wp14:sizeRelH>
            <wp14:sizeRelV relativeFrom="page">
              <wp14:pctHeight>0</wp14:pctHeight>
            </wp14:sizeRelV>
          </wp:anchor>
        </w:drawing>
      </w:r>
    </w:p>
    <w:p w14:paraId="27B7F7C4" w14:textId="2E1BEEE6" w:rsidR="0064458D" w:rsidRPr="004010F2" w:rsidRDefault="0064458D" w:rsidP="0064458D">
      <w:pPr>
        <w:jc w:val="center"/>
        <w:rPr>
          <w:rFonts w:ascii="Century Gothic" w:eastAsia="Cambria" w:hAnsi="Century Gothic" w:cs="Tahoma"/>
          <w:b/>
        </w:rPr>
      </w:pPr>
      <w:r w:rsidRPr="004010F2">
        <w:rPr>
          <w:rFonts w:ascii="Century Gothic" w:eastAsia="Cambria" w:hAnsi="Century Gothic" w:cs="Tahoma"/>
          <w:b/>
        </w:rPr>
        <w:t>Ilustración</w:t>
      </w:r>
      <w:r w:rsidR="00561696" w:rsidRPr="004010F2">
        <w:rPr>
          <w:rFonts w:ascii="Century Gothic" w:eastAsia="Cambria" w:hAnsi="Century Gothic" w:cs="Tahoma"/>
          <w:b/>
        </w:rPr>
        <w:t>2</w:t>
      </w:r>
      <w:r w:rsidRPr="004010F2">
        <w:rPr>
          <w:rFonts w:ascii="Century Gothic" w:eastAsia="Cambria" w:hAnsi="Century Gothic" w:cs="Tahoma"/>
          <w:b/>
        </w:rPr>
        <w:t xml:space="preserve">. </w:t>
      </w:r>
    </w:p>
    <w:p w14:paraId="76FD9726" w14:textId="09455290" w:rsidR="003034F7" w:rsidRPr="004010F2" w:rsidRDefault="003034F7" w:rsidP="003034F7">
      <w:pPr>
        <w:jc w:val="center"/>
        <w:rPr>
          <w:rFonts w:ascii="Century Gothic" w:eastAsia="Cambria" w:hAnsi="Century Gothic" w:cs="Tahoma"/>
          <w:bCs/>
        </w:rPr>
      </w:pPr>
      <w:r w:rsidRPr="004010F2">
        <w:rPr>
          <w:rFonts w:ascii="Century Gothic" w:eastAsia="Cambria" w:hAnsi="Century Gothic" w:cs="Tahoma"/>
          <w:b/>
        </w:rPr>
        <w:t>Fuente</w:t>
      </w:r>
      <w:r w:rsidRPr="004010F2">
        <w:rPr>
          <w:rFonts w:ascii="Century Gothic" w:eastAsia="Cambria" w:hAnsi="Century Gothic" w:cs="Tahoma"/>
          <w:bCs/>
        </w:rPr>
        <w:t>: Asofondos</w:t>
      </w:r>
      <w:r w:rsidR="00192B05" w:rsidRPr="004010F2">
        <w:rPr>
          <w:rFonts w:ascii="Century Gothic" w:eastAsia="Cambria" w:hAnsi="Century Gothic" w:cs="Tahoma"/>
          <w:bCs/>
        </w:rPr>
        <w:t xml:space="preserve"> Fondos de Pensiones a</w:t>
      </w:r>
      <w:r w:rsidR="00034C5F" w:rsidRPr="004010F2">
        <w:rPr>
          <w:rFonts w:ascii="Century Gothic" w:eastAsia="Cambria" w:hAnsi="Century Gothic" w:cs="Tahoma"/>
          <w:bCs/>
        </w:rPr>
        <w:t xml:space="preserve"> Abril </w:t>
      </w:r>
      <w:r w:rsidR="00192B05" w:rsidRPr="004010F2">
        <w:rPr>
          <w:rFonts w:ascii="Century Gothic" w:eastAsia="Cambria" w:hAnsi="Century Gothic" w:cs="Tahoma"/>
          <w:bCs/>
        </w:rPr>
        <w:t>2020</w:t>
      </w:r>
    </w:p>
    <w:p w14:paraId="6E69576D" w14:textId="5A4BD9B9" w:rsidR="00561696" w:rsidRPr="004010F2" w:rsidRDefault="00561696" w:rsidP="003034F7">
      <w:pPr>
        <w:pBdr>
          <w:top w:val="nil"/>
          <w:left w:val="nil"/>
          <w:bottom w:val="nil"/>
          <w:right w:val="nil"/>
          <w:between w:val="nil"/>
        </w:pBdr>
        <w:ind w:right="117"/>
        <w:jc w:val="both"/>
        <w:rPr>
          <w:rFonts w:ascii="Century Gothic" w:eastAsia="Cambria" w:hAnsi="Century Gothic" w:cs="Tahoma"/>
        </w:rPr>
      </w:pPr>
    </w:p>
    <w:p w14:paraId="2AEC620E" w14:textId="2F7EA11C" w:rsidR="00561696" w:rsidRPr="004010F2" w:rsidRDefault="00561696" w:rsidP="00561696">
      <w:pPr>
        <w:pBdr>
          <w:top w:val="nil"/>
          <w:left w:val="nil"/>
          <w:bottom w:val="nil"/>
          <w:right w:val="nil"/>
          <w:between w:val="nil"/>
        </w:pBdr>
        <w:ind w:right="117"/>
        <w:jc w:val="center"/>
        <w:rPr>
          <w:rFonts w:ascii="Century Gothic" w:eastAsia="Cambria" w:hAnsi="Century Gothic" w:cs="Tahoma"/>
        </w:rPr>
      </w:pPr>
      <w:r w:rsidRPr="004010F2">
        <w:rPr>
          <w:rFonts w:ascii="Century Gothic" w:eastAsia="Cambria" w:hAnsi="Century Gothic" w:cs="Tahoma"/>
          <w:noProof/>
          <w:lang w:eastAsia="es-CO"/>
        </w:rPr>
        <w:drawing>
          <wp:inline distT="0" distB="0" distL="0" distR="0" wp14:anchorId="27F773BC" wp14:editId="1237B0FB">
            <wp:extent cx="4821381" cy="3794835"/>
            <wp:effectExtent l="0" t="0" r="508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0">
                      <a:extLst>
                        <a:ext uri="{28A0092B-C50C-407E-A947-70E740481C1C}">
                          <a14:useLocalDpi xmlns:a14="http://schemas.microsoft.com/office/drawing/2010/main" val="0"/>
                        </a:ext>
                      </a:extLst>
                    </a:blip>
                    <a:stretch>
                      <a:fillRect/>
                    </a:stretch>
                  </pic:blipFill>
                  <pic:spPr>
                    <a:xfrm>
                      <a:off x="0" y="0"/>
                      <a:ext cx="4826188" cy="3798619"/>
                    </a:xfrm>
                    <a:prstGeom prst="rect">
                      <a:avLst/>
                    </a:prstGeom>
                  </pic:spPr>
                </pic:pic>
              </a:graphicData>
            </a:graphic>
          </wp:inline>
        </w:drawing>
      </w:r>
    </w:p>
    <w:p w14:paraId="728FF19D" w14:textId="32381AB5" w:rsidR="0064458D" w:rsidRPr="004010F2" w:rsidRDefault="0064458D" w:rsidP="00334FFD">
      <w:pPr>
        <w:jc w:val="center"/>
        <w:rPr>
          <w:rFonts w:ascii="Century Gothic" w:eastAsia="Cambria" w:hAnsi="Century Gothic" w:cs="Tahoma"/>
          <w:bCs/>
        </w:rPr>
      </w:pPr>
      <w:r w:rsidRPr="004010F2">
        <w:rPr>
          <w:rFonts w:ascii="Century Gothic" w:eastAsia="Cambria" w:hAnsi="Century Gothic" w:cs="Tahoma"/>
          <w:b/>
        </w:rPr>
        <w:t>Ilustración 3 .</w:t>
      </w:r>
    </w:p>
    <w:p w14:paraId="23BAF094" w14:textId="514A2497" w:rsidR="003034F7" w:rsidRPr="004010F2" w:rsidRDefault="003034F7" w:rsidP="008A231E">
      <w:pPr>
        <w:pBdr>
          <w:top w:val="nil"/>
          <w:left w:val="nil"/>
          <w:bottom w:val="nil"/>
          <w:right w:val="nil"/>
          <w:between w:val="nil"/>
        </w:pBdr>
        <w:ind w:right="117"/>
        <w:jc w:val="center"/>
        <w:rPr>
          <w:rFonts w:ascii="Century Gothic" w:eastAsia="Cambria" w:hAnsi="Century Gothic" w:cs="Tahoma"/>
          <w:bCs/>
        </w:rPr>
      </w:pPr>
      <w:r w:rsidRPr="004010F2">
        <w:rPr>
          <w:rFonts w:ascii="Century Gothic" w:eastAsia="Cambria" w:hAnsi="Century Gothic" w:cs="Tahoma"/>
          <w:b/>
          <w:bCs/>
        </w:rPr>
        <w:t xml:space="preserve">Fuente: </w:t>
      </w:r>
      <w:r w:rsidRPr="004010F2">
        <w:rPr>
          <w:rFonts w:ascii="Century Gothic" w:eastAsia="Cambria" w:hAnsi="Century Gothic" w:cs="Tahoma"/>
        </w:rPr>
        <w:t>Asofondos. Cálculos propios</w:t>
      </w:r>
      <w:r w:rsidR="0064458D" w:rsidRPr="004010F2">
        <w:rPr>
          <w:rFonts w:ascii="Century Gothic" w:eastAsia="Cambria" w:hAnsi="Century Gothic" w:cs="Tahoma"/>
          <w:bCs/>
        </w:rPr>
        <w:t xml:space="preserve"> Valor Fondos de Pensiones a </w:t>
      </w:r>
      <w:r w:rsidR="008A231E" w:rsidRPr="004010F2">
        <w:rPr>
          <w:rFonts w:ascii="Century Gothic" w:eastAsia="Cambria" w:hAnsi="Century Gothic" w:cs="Tahoma"/>
          <w:bCs/>
        </w:rPr>
        <w:t xml:space="preserve">Abril </w:t>
      </w:r>
      <w:r w:rsidR="0064458D" w:rsidRPr="004010F2">
        <w:rPr>
          <w:rFonts w:ascii="Century Gothic" w:eastAsia="Cambria" w:hAnsi="Century Gothic" w:cs="Tahoma"/>
          <w:bCs/>
        </w:rPr>
        <w:t>2020</w:t>
      </w:r>
    </w:p>
    <w:p w14:paraId="059782E7" w14:textId="77777777" w:rsidR="00D7596A" w:rsidRPr="004010F2" w:rsidRDefault="00D7596A" w:rsidP="003034F7">
      <w:pPr>
        <w:pBdr>
          <w:top w:val="nil"/>
          <w:left w:val="nil"/>
          <w:bottom w:val="nil"/>
          <w:right w:val="nil"/>
          <w:between w:val="nil"/>
        </w:pBdr>
        <w:ind w:right="117"/>
        <w:jc w:val="both"/>
        <w:rPr>
          <w:rFonts w:ascii="Century Gothic" w:eastAsia="Cambria" w:hAnsi="Century Gothic" w:cs="Tahoma"/>
        </w:rPr>
      </w:pPr>
    </w:p>
    <w:p w14:paraId="5DED15BF" w14:textId="007890F5" w:rsidR="00F64C85" w:rsidRPr="004010F2" w:rsidRDefault="003034F7" w:rsidP="003034F7">
      <w:pPr>
        <w:pBdr>
          <w:top w:val="nil"/>
          <w:left w:val="nil"/>
          <w:bottom w:val="nil"/>
          <w:right w:val="nil"/>
          <w:between w:val="nil"/>
        </w:pBdr>
        <w:ind w:right="117"/>
        <w:jc w:val="both"/>
        <w:rPr>
          <w:rFonts w:ascii="Century Gothic" w:eastAsia="Cambria" w:hAnsi="Century Gothic" w:cs="Tahoma"/>
        </w:rPr>
      </w:pPr>
      <w:r w:rsidRPr="004010F2">
        <w:rPr>
          <w:rFonts w:ascii="Century Gothic" w:eastAsia="Cambria" w:hAnsi="Century Gothic" w:cs="Tahoma"/>
        </w:rPr>
        <w:t xml:space="preserve">A pesar de esta situación, </w:t>
      </w:r>
      <w:r w:rsidR="00D7596A" w:rsidRPr="004010F2">
        <w:rPr>
          <w:rFonts w:ascii="Century Gothic" w:eastAsia="Cambria" w:hAnsi="Century Gothic" w:cs="Tahoma"/>
        </w:rPr>
        <w:t>está</w:t>
      </w:r>
      <w:r w:rsidRPr="004010F2">
        <w:rPr>
          <w:rFonts w:ascii="Century Gothic" w:eastAsia="Cambria" w:hAnsi="Century Gothic" w:cs="Tahoma"/>
        </w:rPr>
        <w:t xml:space="preserve"> perdida representa un movimiento que es característico de las inversiones en las cuales los fondos privados tienen sus recursos. La volatilidad de los mercados hace que el monto de las inversiones crezca y disminuya, según las tendencias de la actividad económica, </w:t>
      </w:r>
      <w:r w:rsidRPr="004010F2">
        <w:rPr>
          <w:rFonts w:ascii="Century Gothic" w:eastAsia="Cambria" w:hAnsi="Century Gothic" w:cs="Tahoma"/>
          <w:b/>
          <w:bCs/>
        </w:rPr>
        <w:t>pero en el largo plazo, siempre están al alza.</w:t>
      </w:r>
      <w:r w:rsidRPr="004010F2">
        <w:rPr>
          <w:rFonts w:ascii="Century Gothic" w:eastAsia="Cambria" w:hAnsi="Century Gothic" w:cs="Tahoma"/>
        </w:rPr>
        <w:t xml:space="preserve"> Esto se puede observar en la rápida recuperación que los fondos tuvieron para el mes de abril</w:t>
      </w:r>
      <w:r w:rsidR="0047688D" w:rsidRPr="004010F2">
        <w:rPr>
          <w:rFonts w:ascii="Century Gothic" w:eastAsia="Cambria" w:hAnsi="Century Gothic" w:cs="Tahoma"/>
        </w:rPr>
        <w:t xml:space="preserve"> de 2020</w:t>
      </w:r>
      <w:r w:rsidRPr="004010F2">
        <w:rPr>
          <w:rFonts w:ascii="Century Gothic" w:eastAsia="Cambria" w:hAnsi="Century Gothic" w:cs="Tahoma"/>
        </w:rPr>
        <w:t xml:space="preserve">.  Aunque Asofondos no ha publicado su más reciente reporte detallado de las cifras, la entidad aclaró que en abril </w:t>
      </w:r>
      <w:r w:rsidR="0047688D" w:rsidRPr="004010F2">
        <w:rPr>
          <w:rFonts w:ascii="Century Gothic" w:eastAsia="Cambria" w:hAnsi="Century Gothic" w:cs="Tahoma"/>
        </w:rPr>
        <w:t xml:space="preserve">de este año </w:t>
      </w:r>
      <w:r w:rsidRPr="004010F2">
        <w:rPr>
          <w:rFonts w:ascii="Century Gothic" w:eastAsia="Cambria" w:hAnsi="Century Gothic" w:cs="Tahoma"/>
        </w:rPr>
        <w:t>hubo un repunte en sus ganancias. El gremio explicó que de 100 pesos que estaban invertidos en enero de 2019, para diciembre del mismo año representaban 114,3 pesos, para luego ubicarse en 105 pesos en marzo de 2020, que en abril 2020 terminó en 109 pesos</w:t>
      </w:r>
      <w:r w:rsidRPr="004010F2">
        <w:rPr>
          <w:rStyle w:val="Refdenotaalpie"/>
          <w:rFonts w:ascii="Century Gothic" w:eastAsia="Cambria" w:hAnsi="Century Gothic" w:cs="Tahoma"/>
        </w:rPr>
        <w:footnoteReference w:id="10"/>
      </w:r>
      <w:r w:rsidRPr="004010F2">
        <w:rPr>
          <w:rFonts w:ascii="Century Gothic" w:eastAsia="Cambria" w:hAnsi="Century Gothic" w:cs="Tahoma"/>
        </w:rPr>
        <w:t xml:space="preserve">. Con este panorama aclarado, se puede observar que en el largo plazo a pesar de la volatilidad del fondo, se espera que este crezca tenga un crecimiento sostenido. </w:t>
      </w:r>
    </w:p>
    <w:p w14:paraId="10D0071E" w14:textId="487D4C44" w:rsidR="009A0B92" w:rsidRPr="004010F2" w:rsidRDefault="009A0B92" w:rsidP="00447802">
      <w:pPr>
        <w:widowControl w:val="0"/>
        <w:rPr>
          <w:rFonts w:ascii="Century Gothic" w:eastAsia="Cambria" w:hAnsi="Century Gothic" w:cs="Tahoma"/>
        </w:rPr>
      </w:pPr>
    </w:p>
    <w:p w14:paraId="09E3AE1D" w14:textId="77777777" w:rsidR="00447802" w:rsidRPr="004010F2" w:rsidRDefault="00447802" w:rsidP="00447802">
      <w:pPr>
        <w:widowControl w:val="0"/>
        <w:rPr>
          <w:rFonts w:ascii="Century Gothic" w:eastAsia="Cambria" w:hAnsi="Century Gothic" w:cs="Tahoma"/>
        </w:rPr>
      </w:pPr>
    </w:p>
    <w:bookmarkEnd w:id="2"/>
    <w:p w14:paraId="6747AAEC" w14:textId="1CAE4632" w:rsidR="00B878A5" w:rsidRPr="004010F2" w:rsidRDefault="001137B4" w:rsidP="002E71B7">
      <w:pPr>
        <w:pStyle w:val="Prrafodelista"/>
        <w:numPr>
          <w:ilvl w:val="0"/>
          <w:numId w:val="24"/>
        </w:numPr>
        <w:pBdr>
          <w:top w:val="nil"/>
          <w:left w:val="nil"/>
          <w:bottom w:val="nil"/>
          <w:right w:val="nil"/>
          <w:between w:val="nil"/>
        </w:pBdr>
        <w:ind w:right="114"/>
        <w:jc w:val="both"/>
        <w:rPr>
          <w:rFonts w:ascii="Century Gothic" w:eastAsia="Cambria" w:hAnsi="Century Gothic" w:cs="Tahoma"/>
          <w:b/>
          <w:bCs/>
          <w:color w:val="000000"/>
        </w:rPr>
      </w:pPr>
      <w:r w:rsidRPr="004010F2">
        <w:rPr>
          <w:rFonts w:ascii="Century Gothic" w:eastAsia="Cambria" w:hAnsi="Century Gothic" w:cs="Tahoma"/>
          <w:b/>
          <w:bCs/>
          <w:color w:val="000000"/>
        </w:rPr>
        <w:t xml:space="preserve">Alcance de los </w:t>
      </w:r>
      <w:r w:rsidR="00B878A5" w:rsidRPr="004010F2">
        <w:rPr>
          <w:rFonts w:ascii="Century Gothic" w:eastAsia="Cambria" w:hAnsi="Century Gothic" w:cs="Tahoma"/>
          <w:b/>
          <w:bCs/>
          <w:color w:val="000000"/>
        </w:rPr>
        <w:t xml:space="preserve">Programas sociales del </w:t>
      </w:r>
      <w:r w:rsidRPr="004010F2">
        <w:rPr>
          <w:rFonts w:ascii="Century Gothic" w:eastAsia="Cambria" w:hAnsi="Century Gothic" w:cs="Tahoma"/>
          <w:b/>
          <w:bCs/>
          <w:color w:val="000000"/>
        </w:rPr>
        <w:t xml:space="preserve">Estado destinados a atender a las familias más vulnerables durante la cuarentena. </w:t>
      </w:r>
    </w:p>
    <w:p w14:paraId="34406B94" w14:textId="278BC19F" w:rsidR="00734D8B" w:rsidRPr="004010F2" w:rsidRDefault="00734D8B" w:rsidP="00734D8B">
      <w:pPr>
        <w:pBdr>
          <w:top w:val="nil"/>
          <w:left w:val="nil"/>
          <w:bottom w:val="nil"/>
          <w:right w:val="nil"/>
          <w:between w:val="nil"/>
        </w:pBdr>
        <w:ind w:right="114"/>
        <w:jc w:val="both"/>
        <w:rPr>
          <w:rFonts w:ascii="Century Gothic" w:eastAsia="Cambria" w:hAnsi="Century Gothic" w:cs="Tahoma"/>
          <w:color w:val="000000"/>
        </w:rPr>
      </w:pPr>
    </w:p>
    <w:p w14:paraId="263532A2" w14:textId="6D8D0C94" w:rsidR="003D6F1C" w:rsidRPr="004010F2" w:rsidRDefault="00734D8B" w:rsidP="003D6F1C">
      <w:pPr>
        <w:jc w:val="both"/>
        <w:rPr>
          <w:rFonts w:ascii="Century Gothic" w:hAnsi="Century Gothic" w:cs="Tahoma"/>
        </w:rPr>
      </w:pPr>
      <w:r w:rsidRPr="004010F2">
        <w:rPr>
          <w:rFonts w:ascii="Century Gothic" w:hAnsi="Century Gothic" w:cs="Tahoma"/>
        </w:rPr>
        <w:t>En cuanto a los subsidios proyectados por el Gobierno Nacional en aras de mitigar los efectos de la Emergencia Económica, Social y Ecológica, se puede observar que es imperativo producir auxilios para aquellas personas que se encuentran en el régimen contributivo, no únicamente a aquellas del régimen subsidiado. Debe denotarse entonces que las ayudas producidas por el Gobierno Nacional son las siguientes:</w:t>
      </w:r>
      <w:r w:rsidR="002126FE" w:rsidRPr="004010F2">
        <w:rPr>
          <w:rFonts w:ascii="Century Gothic" w:hAnsi="Century Gothic" w:cs="Tahoma"/>
        </w:rPr>
        <w:t xml:space="preserve"> </w:t>
      </w:r>
    </w:p>
    <w:p w14:paraId="61E4436C" w14:textId="77777777" w:rsidR="003D6F1C" w:rsidRPr="004010F2" w:rsidRDefault="003D6F1C" w:rsidP="003D6F1C">
      <w:pPr>
        <w:rPr>
          <w:rFonts w:ascii="Century Gothic" w:hAnsi="Century Gothic" w:cs="Tahoma"/>
        </w:rPr>
      </w:pPr>
    </w:p>
    <w:p w14:paraId="003B6AF4" w14:textId="66F9FE86" w:rsidR="009858DD" w:rsidRPr="004010F2" w:rsidRDefault="08E911F8" w:rsidP="001B3D83">
      <w:pPr>
        <w:pStyle w:val="Prrafodelista"/>
        <w:numPr>
          <w:ilvl w:val="0"/>
          <w:numId w:val="20"/>
        </w:numPr>
        <w:jc w:val="both"/>
        <w:rPr>
          <w:rFonts w:ascii="Century Gothic" w:eastAsia="Tahoma" w:hAnsi="Century Gothic" w:cs="Tahoma"/>
          <w:color w:val="000000" w:themeColor="text1"/>
        </w:rPr>
      </w:pPr>
      <w:r w:rsidRPr="004010F2">
        <w:rPr>
          <w:rFonts w:ascii="Century Gothic" w:eastAsia="Tahoma" w:hAnsi="Century Gothic" w:cs="Tahoma"/>
          <w:b/>
          <w:bCs/>
          <w:color w:val="000000" w:themeColor="text1"/>
        </w:rPr>
        <w:t>Transferencia Monetaria Extraordinaria Familias en Acción</w:t>
      </w:r>
    </w:p>
    <w:p w14:paraId="1FA6368B" w14:textId="77777777" w:rsidR="001D0B1A" w:rsidRPr="004010F2" w:rsidRDefault="001D0B1A" w:rsidP="001D0B1A">
      <w:pPr>
        <w:pStyle w:val="Prrafodelista"/>
        <w:jc w:val="both"/>
        <w:rPr>
          <w:rFonts w:ascii="Century Gothic" w:eastAsia="Tahoma" w:hAnsi="Century Gothic" w:cs="Tahoma"/>
          <w:color w:val="000000" w:themeColor="text1"/>
        </w:rPr>
      </w:pPr>
    </w:p>
    <w:p w14:paraId="6B6D7F84" w14:textId="29627999" w:rsidR="003D6F1C" w:rsidRPr="004010F2" w:rsidRDefault="08E911F8" w:rsidP="009858DD">
      <w:pPr>
        <w:jc w:val="both"/>
        <w:rPr>
          <w:rFonts w:ascii="Century Gothic" w:eastAsia="Tahoma" w:hAnsi="Century Gothic" w:cs="Tahoma"/>
        </w:rPr>
      </w:pPr>
      <w:r w:rsidRPr="004010F2">
        <w:rPr>
          <w:rFonts w:ascii="Century Gothic" w:eastAsia="Tahoma" w:hAnsi="Century Gothic" w:cs="Tahoma"/>
          <w:color w:val="000000" w:themeColor="text1"/>
        </w:rPr>
        <w:t xml:space="preserve">Mediante el Decreto 458 de 2020 del 22 de marzo de 2020 se autoriza al Gobierno </w:t>
      </w:r>
      <w:r w:rsidR="007C32E8" w:rsidRPr="004010F2">
        <w:rPr>
          <w:rFonts w:ascii="Century Gothic" w:eastAsia="Tahoma" w:hAnsi="Century Gothic" w:cs="Tahoma"/>
          <w:color w:val="000000" w:themeColor="text1"/>
        </w:rPr>
        <w:t>N</w:t>
      </w:r>
      <w:r w:rsidRPr="004010F2">
        <w:rPr>
          <w:rFonts w:ascii="Century Gothic" w:eastAsia="Tahoma" w:hAnsi="Century Gothic" w:cs="Tahoma"/>
          <w:color w:val="000000" w:themeColor="text1"/>
        </w:rPr>
        <w:t xml:space="preserve">acional a realizar una primera entrega de una transferencia monetaria no condicionada, adicional y extraordinaria en favor de los beneficiarios del programa </w:t>
      </w:r>
      <w:r w:rsidRPr="004010F2">
        <w:rPr>
          <w:rFonts w:ascii="Century Gothic" w:eastAsia="Tahoma" w:hAnsi="Century Gothic" w:cs="Tahoma"/>
        </w:rPr>
        <w:t>Familias en Acción</w:t>
      </w:r>
      <w:r w:rsidR="00AB7880" w:rsidRPr="004010F2">
        <w:rPr>
          <w:rFonts w:ascii="Century Gothic" w:eastAsia="Tahoma" w:hAnsi="Century Gothic" w:cs="Tahoma"/>
        </w:rPr>
        <w:t xml:space="preserve">. </w:t>
      </w:r>
      <w:r w:rsidR="00AB7880" w:rsidRPr="004010F2">
        <w:rPr>
          <w:rFonts w:ascii="Century Gothic" w:hAnsi="Century Gothic" w:cs="Tahoma"/>
        </w:rPr>
        <w:t>Según información proporcionada por el Gobierno Nacional, las transferencias monetarias extraordinarias liquidadas beneficiaron a 2.666.936 familias a nivel nacional, de las cuales 2.574.454 han cobrado o retirado los recursos de los incentivos, con una inversión total de $386.705.720.000</w:t>
      </w:r>
      <w:r w:rsidRPr="004010F2">
        <w:rPr>
          <w:rFonts w:ascii="Century Gothic" w:eastAsia="Tahoma" w:hAnsi="Century Gothic" w:cs="Tahoma"/>
        </w:rPr>
        <w:t xml:space="preserve">. Posteriormente mediante el Decreto 659 de 2020 del 13 de mayo </w:t>
      </w:r>
      <w:r w:rsidR="00AB7880" w:rsidRPr="004010F2">
        <w:rPr>
          <w:rFonts w:ascii="Century Gothic" w:eastAsia="Tahoma" w:hAnsi="Century Gothic" w:cs="Tahoma"/>
        </w:rPr>
        <w:t xml:space="preserve">de </w:t>
      </w:r>
      <w:r w:rsidRPr="004010F2">
        <w:rPr>
          <w:rFonts w:ascii="Century Gothic" w:eastAsia="Tahoma" w:hAnsi="Century Gothic" w:cs="Tahoma"/>
        </w:rPr>
        <w:t>2020, se autorizó una segunda entrega. Beneficiará a aproximadamente 2.649.154 familias pobres y vulnerables, con una inversión aproximada de $ 384.000.000.000 de pesos, datos proporcionados por el Decreto 659 de 2020.</w:t>
      </w:r>
    </w:p>
    <w:p w14:paraId="2970E569" w14:textId="701D9EA0" w:rsidR="003D6F1C" w:rsidRPr="004010F2" w:rsidRDefault="003D6F1C" w:rsidP="70FB28D3">
      <w:pPr>
        <w:jc w:val="both"/>
        <w:rPr>
          <w:rFonts w:ascii="Century Gothic" w:hAnsi="Century Gothic" w:cs="Tahoma"/>
        </w:rPr>
      </w:pPr>
    </w:p>
    <w:p w14:paraId="145961B3" w14:textId="4687407F" w:rsidR="003D6F1C" w:rsidRPr="004010F2" w:rsidRDefault="4E86466B" w:rsidP="002E71B7">
      <w:pPr>
        <w:pStyle w:val="Prrafodelista"/>
        <w:numPr>
          <w:ilvl w:val="0"/>
          <w:numId w:val="25"/>
        </w:numPr>
        <w:jc w:val="both"/>
        <w:rPr>
          <w:rFonts w:ascii="Century Gothic" w:eastAsia="Tahoma" w:hAnsi="Century Gothic" w:cs="Tahoma"/>
          <w:b/>
          <w:bCs/>
        </w:rPr>
      </w:pPr>
      <w:r w:rsidRPr="004010F2">
        <w:rPr>
          <w:rFonts w:ascii="Century Gothic" w:eastAsia="Tahoma" w:hAnsi="Century Gothic" w:cs="Tahoma"/>
          <w:b/>
          <w:bCs/>
        </w:rPr>
        <w:t xml:space="preserve">Transferencia Monetaria Extraordinaria Adulto Mayor </w:t>
      </w:r>
    </w:p>
    <w:p w14:paraId="4DC22559" w14:textId="77777777" w:rsidR="001D0B1A" w:rsidRPr="004010F2" w:rsidRDefault="001D0B1A" w:rsidP="001D0B1A">
      <w:pPr>
        <w:pStyle w:val="Prrafodelista"/>
        <w:jc w:val="both"/>
        <w:rPr>
          <w:rFonts w:ascii="Century Gothic" w:eastAsia="Tahoma" w:hAnsi="Century Gothic" w:cs="Tahoma"/>
          <w:b/>
          <w:bCs/>
        </w:rPr>
      </w:pPr>
    </w:p>
    <w:p w14:paraId="6900A6DA" w14:textId="113FAFEB" w:rsidR="003D6F1C" w:rsidRPr="004010F2" w:rsidRDefault="4E86466B" w:rsidP="70FB28D3">
      <w:pPr>
        <w:jc w:val="both"/>
        <w:rPr>
          <w:rFonts w:ascii="Century Gothic" w:eastAsia="Tahoma" w:hAnsi="Century Gothic" w:cs="Tahoma"/>
        </w:rPr>
      </w:pPr>
      <w:r w:rsidRPr="004010F2">
        <w:rPr>
          <w:rFonts w:ascii="Century Gothic" w:eastAsia="Tahoma" w:hAnsi="Century Gothic" w:cs="Tahoma"/>
        </w:rPr>
        <w:t xml:space="preserve">Con el Decreto 458 de 2020 del 22 de marzo de 2020 se autorizó al Gobierno </w:t>
      </w:r>
      <w:r w:rsidR="007C32E8" w:rsidRPr="004010F2">
        <w:rPr>
          <w:rFonts w:ascii="Century Gothic" w:eastAsia="Tahoma" w:hAnsi="Century Gothic" w:cs="Tahoma"/>
        </w:rPr>
        <w:t>N</w:t>
      </w:r>
      <w:r w:rsidRPr="004010F2">
        <w:rPr>
          <w:rFonts w:ascii="Century Gothic" w:eastAsia="Tahoma" w:hAnsi="Century Gothic" w:cs="Tahoma"/>
        </w:rPr>
        <w:t xml:space="preserve">acional a realizar una primera entrega de una transferencia monetaria no condicionada, adicional y extraordinaria en favor de los beneficiarios del programa Protección Social al Adulto Mayor -Colombia Mayor. </w:t>
      </w:r>
      <w:r w:rsidR="00AB7880" w:rsidRPr="004010F2">
        <w:rPr>
          <w:rFonts w:ascii="Century Gothic" w:hAnsi="Century Gothic" w:cs="Tahoma"/>
        </w:rPr>
        <w:t>Según información proporcionada por el Gobierno Nacional, 1.703.500 adultos mayores han sido beneficiados con el auxilio mencionado.</w:t>
      </w:r>
      <w:r w:rsidR="00AB7880" w:rsidRPr="004010F2">
        <w:rPr>
          <w:rFonts w:ascii="Century Gothic" w:eastAsia="Tahoma" w:hAnsi="Century Gothic" w:cs="Tahoma"/>
        </w:rPr>
        <w:t xml:space="preserve"> </w:t>
      </w:r>
      <w:r w:rsidRPr="004010F2">
        <w:rPr>
          <w:rFonts w:ascii="Century Gothic" w:eastAsia="Tahoma" w:hAnsi="Century Gothic" w:cs="Tahoma"/>
        </w:rPr>
        <w:t>Posteriormente mediante el Decreto 659 de 2020 del 13 de mayo de 2020 se autorizó una segunda entrega de esta naturaleza. A la luz de este último decreto, se busca entregar a aproximadamente 1.666.063 beneficiarios con una inversión aproximada de $ 139.922.101.852.</w:t>
      </w:r>
    </w:p>
    <w:p w14:paraId="48F9036D" w14:textId="62DF1443" w:rsidR="003D6F1C" w:rsidRPr="004010F2" w:rsidRDefault="003D6F1C" w:rsidP="70FB28D3">
      <w:pPr>
        <w:jc w:val="both"/>
        <w:rPr>
          <w:rFonts w:ascii="Century Gothic" w:hAnsi="Century Gothic" w:cs="Tahoma"/>
        </w:rPr>
      </w:pPr>
    </w:p>
    <w:p w14:paraId="543D693E" w14:textId="0E037D68" w:rsidR="001D0B1A" w:rsidRPr="004010F2" w:rsidRDefault="00C1398D" w:rsidP="002E71B7">
      <w:pPr>
        <w:pStyle w:val="Prrafodelista"/>
        <w:numPr>
          <w:ilvl w:val="0"/>
          <w:numId w:val="25"/>
        </w:numPr>
        <w:rPr>
          <w:rFonts w:ascii="Century Gothic" w:eastAsia="Tahoma" w:hAnsi="Century Gothic" w:cs="Tahoma"/>
          <w:b/>
          <w:bCs/>
        </w:rPr>
      </w:pPr>
      <w:r w:rsidRPr="004010F2">
        <w:rPr>
          <w:rFonts w:ascii="Century Gothic" w:hAnsi="Century Gothic" w:cs="Tahoma"/>
          <w:b/>
          <w:bCs/>
        </w:rPr>
        <w:t xml:space="preserve">Transferencia Monetaria Extraordinaria Jóvenes en Acción </w:t>
      </w:r>
      <w:r w:rsidR="24A3BB02" w:rsidRPr="004010F2">
        <w:rPr>
          <w:rFonts w:ascii="Century Gothic" w:eastAsia="Tahoma" w:hAnsi="Century Gothic" w:cs="Tahoma"/>
          <w:b/>
          <w:bCs/>
        </w:rPr>
        <w:t>(Decreto 458 del 22 de marzo de 2020 y Decreto 659 del 13 de mayo de 2020)</w:t>
      </w:r>
    </w:p>
    <w:p w14:paraId="36EEC43E" w14:textId="77777777" w:rsidR="001D0B1A" w:rsidRPr="004010F2" w:rsidRDefault="001D0B1A" w:rsidP="70FB28D3">
      <w:pPr>
        <w:rPr>
          <w:rFonts w:ascii="Century Gothic" w:eastAsia="Tahoma" w:hAnsi="Century Gothic" w:cs="Tahoma"/>
          <w:b/>
          <w:bCs/>
        </w:rPr>
      </w:pPr>
    </w:p>
    <w:p w14:paraId="250B82E8" w14:textId="2EC68661" w:rsidR="003D6F1C" w:rsidRPr="004010F2" w:rsidRDefault="24A3BB02" w:rsidP="70FB28D3">
      <w:pPr>
        <w:jc w:val="both"/>
        <w:rPr>
          <w:rFonts w:ascii="Century Gothic" w:eastAsia="Tahoma" w:hAnsi="Century Gothic" w:cs="Tahoma"/>
        </w:rPr>
      </w:pPr>
      <w:r w:rsidRPr="004010F2">
        <w:rPr>
          <w:rFonts w:ascii="Century Gothic" w:eastAsia="Tahoma" w:hAnsi="Century Gothic" w:cs="Tahoma"/>
        </w:rPr>
        <w:t xml:space="preserve">Para este sector poblacional se expidió el Decreto 458 del del 22 de marzo del 2020, autorizando al Gobierno </w:t>
      </w:r>
      <w:r w:rsidR="007C32E8" w:rsidRPr="004010F2">
        <w:rPr>
          <w:rFonts w:ascii="Century Gothic" w:eastAsia="Tahoma" w:hAnsi="Century Gothic" w:cs="Tahoma"/>
        </w:rPr>
        <w:t>N</w:t>
      </w:r>
      <w:r w:rsidRPr="004010F2">
        <w:rPr>
          <w:rFonts w:ascii="Century Gothic" w:eastAsia="Tahoma" w:hAnsi="Century Gothic" w:cs="Tahoma"/>
        </w:rPr>
        <w:t xml:space="preserve">acional a realizar la entrega de una transferencia monetaria no condicionada, adicional y extraordinaria en favor de los beneficiarios del programa Jóvenes en Acción. </w:t>
      </w:r>
      <w:r w:rsidR="00AB7880" w:rsidRPr="004010F2">
        <w:rPr>
          <w:rFonts w:ascii="Century Gothic" w:hAnsi="Century Gothic" w:cs="Tahoma"/>
        </w:rPr>
        <w:t xml:space="preserve">Según información proporcionada por el Gobierno Nacional, se beneficiaron a 274.342 Jóvenes provenientes de todo el país que llevaron a cabo su proceso de inscripción en 236 municipios con oferta educativa superior, con una inversión total de $97.665.752.000. </w:t>
      </w:r>
      <w:r w:rsidRPr="004010F2">
        <w:rPr>
          <w:rFonts w:ascii="Century Gothic" w:eastAsia="Tahoma" w:hAnsi="Century Gothic" w:cs="Tahoma"/>
        </w:rPr>
        <w:t>Posteriormente mediante el Decreto 659 de 2020 del 13 de mayo de 2020, se autorizó una segunda entrega de la misma naturaleza. La segunda entrega de este subsidio extraordinario beneficiará aproximadamente a 296.222 jóvenes pobres y vulnerables con una inversión aproximada de $ 105.000.000.000 de pesos</w:t>
      </w:r>
      <w:r w:rsidR="001D0B1A" w:rsidRPr="004010F2">
        <w:rPr>
          <w:rFonts w:ascii="Century Gothic" w:eastAsia="Tahoma" w:hAnsi="Century Gothic" w:cs="Tahoma"/>
        </w:rPr>
        <w:t>.</w:t>
      </w:r>
    </w:p>
    <w:p w14:paraId="11255179" w14:textId="18CD49FE" w:rsidR="0065004C" w:rsidRPr="004010F2" w:rsidRDefault="00C1398D" w:rsidP="002E71B7">
      <w:pPr>
        <w:pStyle w:val="Prrafodelista"/>
        <w:numPr>
          <w:ilvl w:val="0"/>
          <w:numId w:val="25"/>
        </w:numPr>
        <w:rPr>
          <w:rFonts w:ascii="Century Gothic" w:eastAsia="Tahoma" w:hAnsi="Century Gothic" w:cs="Tahoma"/>
          <w:b/>
          <w:bCs/>
          <w:color w:val="000000" w:themeColor="text1"/>
        </w:rPr>
      </w:pPr>
      <w:r w:rsidRPr="004010F2">
        <w:rPr>
          <w:rFonts w:ascii="Century Gothic" w:hAnsi="Century Gothic" w:cs="Tahoma"/>
          <w:b/>
          <w:bCs/>
        </w:rPr>
        <w:t>Devolución del IVA</w:t>
      </w:r>
      <w:r w:rsidR="0065004C" w:rsidRPr="004010F2">
        <w:rPr>
          <w:rFonts w:ascii="Century Gothic" w:eastAsia="Tahoma" w:hAnsi="Century Gothic" w:cs="Tahoma"/>
          <w:b/>
          <w:bCs/>
          <w:color w:val="000000" w:themeColor="text1"/>
        </w:rPr>
        <w:t>.</w:t>
      </w:r>
    </w:p>
    <w:p w14:paraId="169C4F45" w14:textId="77777777" w:rsidR="001D0B1A" w:rsidRPr="004010F2" w:rsidRDefault="001D0B1A" w:rsidP="001D0B1A">
      <w:pPr>
        <w:pStyle w:val="Prrafodelista"/>
        <w:rPr>
          <w:rFonts w:ascii="Century Gothic" w:eastAsia="Tahoma" w:hAnsi="Century Gothic" w:cs="Tahoma"/>
          <w:b/>
          <w:bCs/>
          <w:color w:val="000000" w:themeColor="text1"/>
        </w:rPr>
      </w:pPr>
    </w:p>
    <w:p w14:paraId="137ECD27" w14:textId="19AB40EA" w:rsidR="00C1398D" w:rsidRPr="004010F2" w:rsidRDefault="00C1398D" w:rsidP="70FB28D3">
      <w:pPr>
        <w:jc w:val="both"/>
        <w:rPr>
          <w:rFonts w:ascii="Century Gothic" w:hAnsi="Century Gothic" w:cs="Tahoma"/>
          <w:b/>
          <w:bCs/>
          <w:color w:val="000000" w:themeColor="text1"/>
        </w:rPr>
      </w:pPr>
      <w:r w:rsidRPr="004010F2">
        <w:rPr>
          <w:rFonts w:ascii="Century Gothic" w:hAnsi="Century Gothic" w:cs="Tahoma"/>
        </w:rPr>
        <w:t xml:space="preserve">Mediante el </w:t>
      </w:r>
      <w:r w:rsidR="27A1335C" w:rsidRPr="004010F2">
        <w:rPr>
          <w:rFonts w:ascii="Century Gothic" w:hAnsi="Century Gothic" w:cs="Tahoma"/>
        </w:rPr>
        <w:t>D</w:t>
      </w:r>
      <w:r w:rsidRPr="004010F2">
        <w:rPr>
          <w:rFonts w:ascii="Century Gothic" w:hAnsi="Century Gothic" w:cs="Tahoma"/>
        </w:rPr>
        <w:t>ecreto 535 del 10 de abril de 2020, se autorizó la entrega a los contribuyentes y responsables del impuesto sobre la renta y complementarios y del impuesto sobre las ventas -IVA que no sean calificados de riesgo alto en materia tributaria, la devolución y/o compensación de los respectivos saldos a favor, mediante procedimiento abreviado dentro de los quince (15) días siguientes a la fecha de solicitud. Se estima que la devolución del Impuesto del Valor Agregado -IVA- será para un millón de familias (1.000.000) y alcanzará unos $400.000 millones en el 2020</w:t>
      </w:r>
      <w:r w:rsidRPr="004010F2">
        <w:rPr>
          <w:rStyle w:val="Refdenotaalpie"/>
          <w:rFonts w:ascii="Century Gothic" w:hAnsi="Century Gothic" w:cs="Tahoma"/>
        </w:rPr>
        <w:footnoteReference w:id="11"/>
      </w:r>
      <w:r w:rsidR="007C32E8" w:rsidRPr="004010F2">
        <w:rPr>
          <w:rFonts w:ascii="Century Gothic" w:hAnsi="Century Gothic" w:cs="Tahoma"/>
        </w:rPr>
        <w:t>.</w:t>
      </w:r>
      <w:r w:rsidRPr="004010F2">
        <w:rPr>
          <w:rFonts w:ascii="Century Gothic" w:hAnsi="Century Gothic" w:cs="Tahoma"/>
        </w:rPr>
        <w:t xml:space="preserve"> </w:t>
      </w:r>
      <w:r w:rsidRPr="004010F2">
        <w:rPr>
          <w:rFonts w:ascii="Century Gothic" w:hAnsi="Century Gothic" w:cs="Tahoma"/>
          <w:color w:val="000000" w:themeColor="text1"/>
        </w:rPr>
        <w:t>Este se dividirá entre los 700 mil hogares más pobres de "Familias en Acción" y 300 mil de la lista de priorizados del programa "Colombia Mayor".</w:t>
      </w:r>
    </w:p>
    <w:p w14:paraId="13B85F0F" w14:textId="77777777" w:rsidR="003D6F1C" w:rsidRPr="004010F2" w:rsidRDefault="003D6F1C" w:rsidP="003D6F1C">
      <w:pPr>
        <w:jc w:val="both"/>
        <w:rPr>
          <w:rFonts w:ascii="Century Gothic" w:hAnsi="Century Gothic" w:cs="Tahoma"/>
        </w:rPr>
      </w:pPr>
    </w:p>
    <w:p w14:paraId="232386F0" w14:textId="4EC24930" w:rsidR="003D6F1C" w:rsidRPr="004010F2" w:rsidRDefault="003D6F1C" w:rsidP="002E71B7">
      <w:pPr>
        <w:pStyle w:val="Prrafodelista"/>
        <w:numPr>
          <w:ilvl w:val="0"/>
          <w:numId w:val="25"/>
        </w:numPr>
        <w:rPr>
          <w:rFonts w:ascii="Century Gothic" w:eastAsia="Tahoma" w:hAnsi="Century Gothic" w:cs="Tahoma"/>
          <w:b/>
          <w:bCs/>
          <w:color w:val="000000" w:themeColor="text1"/>
        </w:rPr>
      </w:pPr>
      <w:r w:rsidRPr="004010F2">
        <w:rPr>
          <w:rFonts w:ascii="Century Gothic" w:hAnsi="Century Gothic" w:cs="Tahoma"/>
          <w:b/>
          <w:bCs/>
        </w:rPr>
        <w:t>Ingreso Solidario</w:t>
      </w:r>
      <w:r w:rsidR="001D0B1A" w:rsidRPr="004010F2">
        <w:rPr>
          <w:rFonts w:ascii="Century Gothic" w:eastAsia="Tahoma" w:hAnsi="Century Gothic" w:cs="Tahoma"/>
          <w:b/>
          <w:bCs/>
          <w:color w:val="000000" w:themeColor="text1"/>
        </w:rPr>
        <w:t>.</w:t>
      </w:r>
    </w:p>
    <w:p w14:paraId="66B39DCC" w14:textId="77777777" w:rsidR="001D0B1A" w:rsidRPr="004010F2" w:rsidRDefault="001D0B1A" w:rsidP="001D0B1A">
      <w:pPr>
        <w:pStyle w:val="Prrafodelista"/>
        <w:rPr>
          <w:rFonts w:ascii="Century Gothic" w:eastAsia="Tahoma" w:hAnsi="Century Gothic" w:cs="Tahoma"/>
          <w:b/>
          <w:bCs/>
          <w:color w:val="000000" w:themeColor="text1"/>
        </w:rPr>
      </w:pPr>
    </w:p>
    <w:p w14:paraId="24FC596A" w14:textId="62A65BE4" w:rsidR="003D6F1C" w:rsidRPr="004010F2" w:rsidRDefault="00C1398D" w:rsidP="70FB28D3">
      <w:pPr>
        <w:jc w:val="both"/>
        <w:rPr>
          <w:rFonts w:ascii="Century Gothic" w:hAnsi="Century Gothic" w:cs="Tahoma"/>
          <w:b/>
          <w:bCs/>
          <w:color w:val="000000" w:themeColor="text1"/>
        </w:rPr>
      </w:pPr>
      <w:r w:rsidRPr="004010F2">
        <w:rPr>
          <w:rFonts w:ascii="Century Gothic" w:hAnsi="Century Gothic" w:cs="Tahoma"/>
        </w:rPr>
        <w:t xml:space="preserve">Este programa se estableció mediante el </w:t>
      </w:r>
      <w:r w:rsidR="3A8680D1" w:rsidRPr="004010F2">
        <w:rPr>
          <w:rFonts w:ascii="Century Gothic" w:hAnsi="Century Gothic" w:cs="Tahoma"/>
        </w:rPr>
        <w:t>D</w:t>
      </w:r>
      <w:r w:rsidRPr="004010F2">
        <w:rPr>
          <w:rFonts w:ascii="Century Gothic" w:hAnsi="Century Gothic" w:cs="Tahoma"/>
        </w:rPr>
        <w:t xml:space="preserve">ecreto 518 del 4 de abril de 2020. </w:t>
      </w:r>
      <w:r w:rsidR="6E4378C7" w:rsidRPr="004010F2">
        <w:rPr>
          <w:rFonts w:ascii="Century Gothic" w:eastAsia="Tahoma" w:hAnsi="Century Gothic" w:cs="Tahoma"/>
          <w:color w:val="000000" w:themeColor="text1"/>
        </w:rPr>
        <w:t>Es una transferencia monetaria no condicionada con cargo a los recursos del Fondo de Mitigación de Emergencias -FOME</w:t>
      </w:r>
      <w:r w:rsidR="007C32E8" w:rsidRPr="004010F2">
        <w:rPr>
          <w:rFonts w:ascii="Century Gothic" w:eastAsia="Tahoma" w:hAnsi="Century Gothic" w:cs="Tahoma"/>
          <w:color w:val="000000" w:themeColor="text1"/>
        </w:rPr>
        <w:t>-</w:t>
      </w:r>
      <w:r w:rsidR="6E4378C7" w:rsidRPr="004010F2">
        <w:rPr>
          <w:rFonts w:ascii="Century Gothic" w:eastAsia="Tahoma" w:hAnsi="Century Gothic" w:cs="Tahoma"/>
          <w:color w:val="000000" w:themeColor="text1"/>
        </w:rPr>
        <w:t xml:space="preserve"> en favor de las personas y hogares en situación de pobreza y vulnerabilidad, que no sean beneficiarios de los programas Familias en Acción, Protección Social al Adulto Mayor - Colombia Mayor, Jóvenes en Acción o de la compensación del impuesto sobre las ventas – IVA. Las entregas se determinarán por el DNP que tendrá en cuenta los hogares en situación de pobreza, pobreza extrema y vulnerabilidad que estén registrados en el Sisbén y que cumplan los requisitos establecidos por este sistema. Al 21 de mayo de 2020 se han beneficiado2.017.346 personas con un auxilio de $480.000, dividido en tres giros, de $160.000, para un monto total del de $ 968.326.080.000 pesos.</w:t>
      </w:r>
      <w:r w:rsidR="003D6F1C" w:rsidRPr="004010F2">
        <w:rPr>
          <w:rStyle w:val="Refdenotaalpie"/>
          <w:rFonts w:ascii="Century Gothic" w:hAnsi="Century Gothic" w:cs="Tahoma"/>
          <w:color w:val="000000" w:themeColor="text1"/>
        </w:rPr>
        <w:footnoteReference w:id="12"/>
      </w:r>
    </w:p>
    <w:p w14:paraId="7826565B" w14:textId="57382910" w:rsidR="003F2F1E" w:rsidRPr="004010F2" w:rsidRDefault="003F2F1E" w:rsidP="70FB28D3">
      <w:pPr>
        <w:ind w:right="114"/>
        <w:jc w:val="both"/>
        <w:rPr>
          <w:rFonts w:ascii="Century Gothic" w:hAnsi="Century Gothic" w:cs="Tahoma"/>
          <w:color w:val="000000" w:themeColor="text1"/>
        </w:rPr>
      </w:pPr>
    </w:p>
    <w:p w14:paraId="613EAD9F" w14:textId="696D9515" w:rsidR="001D0B1A" w:rsidRPr="004010F2" w:rsidRDefault="003F2F1E" w:rsidP="002E71B7">
      <w:pPr>
        <w:pStyle w:val="Prrafodelista"/>
        <w:numPr>
          <w:ilvl w:val="0"/>
          <w:numId w:val="25"/>
        </w:numPr>
        <w:jc w:val="both"/>
        <w:rPr>
          <w:rFonts w:ascii="Century Gothic" w:hAnsi="Century Gothic" w:cs="Tahoma"/>
          <w:color w:val="000000" w:themeColor="text1"/>
        </w:rPr>
      </w:pPr>
      <w:r w:rsidRPr="004010F2">
        <w:rPr>
          <w:rFonts w:ascii="Century Gothic" w:hAnsi="Century Gothic" w:cs="Tahoma"/>
          <w:b/>
          <w:bCs/>
          <w:color w:val="000000" w:themeColor="text1"/>
        </w:rPr>
        <w:t>Subsidio para trabajadores y campesinos mayores de 70 años</w:t>
      </w:r>
      <w:r w:rsidR="001D0B1A" w:rsidRPr="004010F2">
        <w:rPr>
          <w:rFonts w:ascii="Century Gothic" w:hAnsi="Century Gothic" w:cs="Tahoma"/>
          <w:b/>
          <w:bCs/>
          <w:color w:val="000000" w:themeColor="text1"/>
        </w:rPr>
        <w:t>.</w:t>
      </w:r>
    </w:p>
    <w:p w14:paraId="070A63CE" w14:textId="77777777" w:rsidR="001D0B1A" w:rsidRPr="004010F2" w:rsidRDefault="001D0B1A" w:rsidP="001D0B1A">
      <w:pPr>
        <w:jc w:val="both"/>
        <w:rPr>
          <w:rFonts w:ascii="Century Gothic" w:eastAsia="Tahoma" w:hAnsi="Century Gothic" w:cs="Tahoma"/>
          <w:color w:val="000000" w:themeColor="text1"/>
        </w:rPr>
      </w:pPr>
    </w:p>
    <w:p w14:paraId="3251BE55" w14:textId="1C7E03BF" w:rsidR="003F2F1E" w:rsidRPr="004010F2" w:rsidRDefault="569BB4BA" w:rsidP="001D0B1A">
      <w:pPr>
        <w:jc w:val="both"/>
        <w:rPr>
          <w:rFonts w:ascii="Century Gothic" w:eastAsia="Tahoma" w:hAnsi="Century Gothic" w:cs="Tahoma"/>
          <w:color w:val="000000" w:themeColor="text1"/>
        </w:rPr>
      </w:pPr>
      <w:r w:rsidRPr="004010F2">
        <w:rPr>
          <w:rFonts w:ascii="Century Gothic" w:eastAsia="Tahoma" w:hAnsi="Century Gothic" w:cs="Tahoma"/>
          <w:color w:val="000000" w:themeColor="text1"/>
        </w:rPr>
        <w:t xml:space="preserve">Mediante el </w:t>
      </w:r>
      <w:r w:rsidR="007C32E8" w:rsidRPr="004010F2">
        <w:rPr>
          <w:rFonts w:ascii="Century Gothic" w:eastAsia="Tahoma" w:hAnsi="Century Gothic" w:cs="Tahoma"/>
          <w:color w:val="000000" w:themeColor="text1"/>
        </w:rPr>
        <w:t>D</w:t>
      </w:r>
      <w:r w:rsidRPr="004010F2">
        <w:rPr>
          <w:rFonts w:ascii="Century Gothic" w:eastAsia="Tahoma" w:hAnsi="Century Gothic" w:cs="Tahoma"/>
          <w:color w:val="000000" w:themeColor="text1"/>
        </w:rPr>
        <w:t>ecreto 486 del 27 de marzo de 2020, se autorizó al Ministerio de Agricultura y Desarrollo Rural para entregar un incentivo económico a aquellos trabajadores y productores del campo mayores de 70 años que tengan aislamiento obligatorio en marco de las causas que originaron la Emergencia Económica, Social y Ecológica y que no estén cubiertos por algún beneficio del Gobierno nacional, con el fin de contribuir a sus ingresos necesarios para subsistencia. Este se compone de una transferencia económica de $80.000 por dos meses, y pretende ser entregado a 500.000 beneficiarios potenciales, por un monto total de $80.000 millones de pesos.</w:t>
      </w:r>
      <w:r w:rsidR="003F2F1E" w:rsidRPr="004010F2">
        <w:rPr>
          <w:rStyle w:val="Refdenotaalpie"/>
          <w:rFonts w:ascii="Century Gothic" w:hAnsi="Century Gothic" w:cs="Tahoma"/>
          <w:color w:val="000000" w:themeColor="text1"/>
        </w:rPr>
        <w:footnoteReference w:id="13"/>
      </w:r>
    </w:p>
    <w:p w14:paraId="090D439B" w14:textId="5CE7592A" w:rsidR="00D31D22" w:rsidRPr="004010F2" w:rsidRDefault="00D31D22" w:rsidP="003F2F1E">
      <w:pPr>
        <w:jc w:val="both"/>
        <w:rPr>
          <w:rFonts w:ascii="Century Gothic" w:hAnsi="Century Gothic" w:cs="Tahoma"/>
          <w:color w:val="000000" w:themeColor="text1"/>
        </w:rPr>
      </w:pPr>
    </w:p>
    <w:p w14:paraId="4AFFC965" w14:textId="77777777" w:rsidR="00C04D3A" w:rsidRPr="004010F2" w:rsidRDefault="0082723A" w:rsidP="002E71B7">
      <w:pPr>
        <w:pStyle w:val="Prrafodelista"/>
        <w:numPr>
          <w:ilvl w:val="0"/>
          <w:numId w:val="25"/>
        </w:numPr>
        <w:jc w:val="both"/>
        <w:rPr>
          <w:rFonts w:ascii="Century Gothic" w:hAnsi="Century Gothic" w:cs="Tahoma"/>
          <w:b/>
          <w:bCs/>
          <w:color w:val="000000" w:themeColor="text1"/>
        </w:rPr>
      </w:pPr>
      <w:r w:rsidRPr="004010F2">
        <w:rPr>
          <w:rFonts w:ascii="Century Gothic" w:hAnsi="Century Gothic" w:cs="Tahoma"/>
          <w:b/>
          <w:bCs/>
          <w:color w:val="000000" w:themeColor="text1"/>
        </w:rPr>
        <w:t>Subsidio de Emergencia para Cesantes</w:t>
      </w:r>
      <w:r w:rsidR="00C04D3A" w:rsidRPr="004010F2">
        <w:rPr>
          <w:rFonts w:ascii="Century Gothic" w:hAnsi="Century Gothic" w:cs="Tahoma"/>
          <w:b/>
          <w:bCs/>
          <w:color w:val="000000" w:themeColor="text1"/>
        </w:rPr>
        <w:t>.</w:t>
      </w:r>
    </w:p>
    <w:p w14:paraId="5171733E" w14:textId="77777777" w:rsidR="00C04D3A" w:rsidRPr="004010F2" w:rsidRDefault="00C04D3A" w:rsidP="00C04D3A">
      <w:pPr>
        <w:jc w:val="both"/>
        <w:rPr>
          <w:rFonts w:ascii="Century Gothic" w:eastAsia="Tahoma" w:hAnsi="Century Gothic" w:cs="Tahoma"/>
          <w:color w:val="000000" w:themeColor="text1"/>
        </w:rPr>
      </w:pPr>
    </w:p>
    <w:p w14:paraId="32548184" w14:textId="3023333D" w:rsidR="0082723A" w:rsidRPr="004010F2" w:rsidRDefault="001D0B1A" w:rsidP="00C04D3A">
      <w:pPr>
        <w:jc w:val="both"/>
        <w:rPr>
          <w:rFonts w:ascii="Century Gothic" w:hAnsi="Century Gothic" w:cs="Tahoma"/>
          <w:b/>
          <w:bCs/>
          <w:color w:val="000000" w:themeColor="text1"/>
        </w:rPr>
      </w:pPr>
      <w:r w:rsidRPr="004010F2">
        <w:rPr>
          <w:rFonts w:ascii="Century Gothic" w:eastAsia="Tahoma" w:hAnsi="Century Gothic" w:cs="Tahoma"/>
          <w:color w:val="000000" w:themeColor="text1"/>
        </w:rPr>
        <w:t>Conforme a lo establecido en el Decreto 488 de 2020, s</w:t>
      </w:r>
      <w:r w:rsidR="71A46451" w:rsidRPr="004010F2">
        <w:rPr>
          <w:rFonts w:ascii="Century Gothic" w:eastAsia="Tahoma" w:hAnsi="Century Gothic" w:cs="Tahoma"/>
          <w:color w:val="000000" w:themeColor="text1"/>
        </w:rPr>
        <w:t xml:space="preserve">e </w:t>
      </w:r>
      <w:r w:rsidRPr="004010F2">
        <w:rPr>
          <w:rFonts w:ascii="Century Gothic" w:eastAsia="Tahoma" w:hAnsi="Century Gothic" w:cs="Tahoma"/>
          <w:color w:val="000000" w:themeColor="text1"/>
        </w:rPr>
        <w:t>dispondrá para los</w:t>
      </w:r>
      <w:r w:rsidR="71A46451" w:rsidRPr="004010F2">
        <w:rPr>
          <w:rFonts w:ascii="Century Gothic" w:eastAsia="Tahoma" w:hAnsi="Century Gothic" w:cs="Tahoma"/>
          <w:color w:val="000000" w:themeColor="text1"/>
        </w:rPr>
        <w:t xml:space="preserve"> trabajador</w:t>
      </w:r>
      <w:r w:rsidRPr="004010F2">
        <w:rPr>
          <w:rFonts w:ascii="Century Gothic" w:eastAsia="Tahoma" w:hAnsi="Century Gothic" w:cs="Tahoma"/>
          <w:color w:val="000000" w:themeColor="text1"/>
        </w:rPr>
        <w:t>es</w:t>
      </w:r>
      <w:r w:rsidR="71A46451" w:rsidRPr="004010F2">
        <w:rPr>
          <w:rFonts w:ascii="Century Gothic" w:eastAsia="Tahoma" w:hAnsi="Century Gothic" w:cs="Tahoma"/>
          <w:color w:val="000000" w:themeColor="text1"/>
        </w:rPr>
        <w:t xml:space="preserve"> que haya presentado una disminución de su ingreso mensual, certificada por su empleador, </w:t>
      </w:r>
      <w:r w:rsidRPr="004010F2">
        <w:rPr>
          <w:rFonts w:ascii="Century Gothic" w:eastAsia="Tahoma" w:hAnsi="Century Gothic" w:cs="Tahoma"/>
          <w:color w:val="000000" w:themeColor="text1"/>
        </w:rPr>
        <w:t>el</w:t>
      </w:r>
      <w:r w:rsidR="71A46451" w:rsidRPr="004010F2">
        <w:rPr>
          <w:rFonts w:ascii="Century Gothic" w:eastAsia="Tahoma" w:hAnsi="Century Gothic" w:cs="Tahoma"/>
          <w:color w:val="000000" w:themeColor="text1"/>
        </w:rPr>
        <w:t xml:space="preserve"> retir</w:t>
      </w:r>
      <w:r w:rsidRPr="004010F2">
        <w:rPr>
          <w:rFonts w:ascii="Century Gothic" w:eastAsia="Tahoma" w:hAnsi="Century Gothic" w:cs="Tahoma"/>
          <w:color w:val="000000" w:themeColor="text1"/>
        </w:rPr>
        <w:t>o</w:t>
      </w:r>
      <w:r w:rsidR="71A46451" w:rsidRPr="004010F2">
        <w:rPr>
          <w:rFonts w:ascii="Century Gothic" w:eastAsia="Tahoma" w:hAnsi="Century Gothic" w:cs="Tahoma"/>
          <w:color w:val="000000" w:themeColor="text1"/>
        </w:rPr>
        <w:t xml:space="preserve"> cada mes de su cuenta de cesantías el monto que le permita compensar dicha reducción, con el fin de mantener su ingreso constante. Esta disposición aplica únicamente para retiros de los fondos de cesantías administradas por entidades de naturaleza privada.</w:t>
      </w:r>
      <w:r w:rsidR="001B3D83" w:rsidRPr="004010F2">
        <w:rPr>
          <w:rFonts w:ascii="Century Gothic" w:eastAsia="Tahoma" w:hAnsi="Century Gothic" w:cs="Tahoma"/>
          <w:color w:val="000000" w:themeColor="text1"/>
        </w:rPr>
        <w:t xml:space="preserve"> Este programa permite</w:t>
      </w:r>
      <w:r w:rsidR="71A46451" w:rsidRPr="004010F2">
        <w:rPr>
          <w:rFonts w:ascii="Century Gothic" w:eastAsia="Tahoma" w:hAnsi="Century Gothic" w:cs="Tahoma"/>
          <w:color w:val="000000" w:themeColor="text1"/>
        </w:rPr>
        <w:t xml:space="preserve"> </w:t>
      </w:r>
      <w:r w:rsidR="001B3D83" w:rsidRPr="004010F2">
        <w:rPr>
          <w:rFonts w:ascii="Century Gothic" w:eastAsia="Tahoma" w:hAnsi="Century Gothic" w:cs="Tahoma"/>
          <w:color w:val="000000" w:themeColor="text1"/>
        </w:rPr>
        <w:t>la t</w:t>
      </w:r>
      <w:r w:rsidR="71A46451" w:rsidRPr="004010F2">
        <w:rPr>
          <w:rFonts w:ascii="Century Gothic" w:eastAsia="Tahoma" w:hAnsi="Century Gothic" w:cs="Tahoma"/>
          <w:color w:val="000000" w:themeColor="text1"/>
        </w:rPr>
        <w:t xml:space="preserve">ransferencia económica de $1.755.606 (2 salarios mínimos) pagados en 3 mensualidades iguales de $585.202 máximo, por tres (3) meses; </w:t>
      </w:r>
      <w:r w:rsidR="001B3D83" w:rsidRPr="004010F2">
        <w:rPr>
          <w:rFonts w:ascii="Century Gothic" w:eastAsia="Tahoma" w:hAnsi="Century Gothic" w:cs="Tahoma"/>
          <w:color w:val="000000" w:themeColor="text1"/>
        </w:rPr>
        <w:t xml:space="preserve">y </w:t>
      </w:r>
      <w:r w:rsidR="71A46451" w:rsidRPr="004010F2">
        <w:rPr>
          <w:rFonts w:ascii="Century Gothic" w:eastAsia="Tahoma" w:hAnsi="Century Gothic" w:cs="Tahoma"/>
          <w:color w:val="000000" w:themeColor="text1"/>
        </w:rPr>
        <w:t>pago de Salud</w:t>
      </w:r>
      <w:r w:rsidR="0082723A" w:rsidRPr="004010F2">
        <w:rPr>
          <w:rStyle w:val="Refdenotaalpie"/>
          <w:rFonts w:ascii="Century Gothic" w:hAnsi="Century Gothic" w:cs="Tahoma"/>
          <w:color w:val="000000" w:themeColor="text1"/>
        </w:rPr>
        <w:footnoteReference w:id="14"/>
      </w:r>
    </w:p>
    <w:p w14:paraId="3F341CEA" w14:textId="415C8700" w:rsidR="003F2F1E" w:rsidRPr="004010F2" w:rsidRDefault="003F2F1E" w:rsidP="003F2F1E">
      <w:pPr>
        <w:pBdr>
          <w:top w:val="nil"/>
          <w:left w:val="nil"/>
          <w:bottom w:val="nil"/>
          <w:right w:val="nil"/>
          <w:between w:val="nil"/>
        </w:pBdr>
        <w:ind w:right="114"/>
        <w:jc w:val="both"/>
        <w:rPr>
          <w:rFonts w:ascii="Century Gothic" w:hAnsi="Century Gothic" w:cs="Tahoma"/>
          <w:b/>
          <w:color w:val="000000" w:themeColor="text1"/>
        </w:rPr>
      </w:pPr>
    </w:p>
    <w:p w14:paraId="25EE1508" w14:textId="77777777" w:rsidR="001B3D83" w:rsidRPr="004010F2" w:rsidRDefault="261853AD" w:rsidP="70FB28D3">
      <w:pPr>
        <w:pBdr>
          <w:top w:val="nil"/>
          <w:left w:val="nil"/>
          <w:bottom w:val="nil"/>
          <w:right w:val="nil"/>
          <w:between w:val="nil"/>
        </w:pBdr>
        <w:jc w:val="both"/>
        <w:rPr>
          <w:rFonts w:ascii="Century Gothic" w:eastAsia="Tahoma" w:hAnsi="Century Gothic" w:cs="Tahoma"/>
          <w:i/>
          <w:iCs/>
          <w:color w:val="000000" w:themeColor="text1"/>
        </w:rPr>
      </w:pPr>
      <w:r w:rsidRPr="004010F2">
        <w:rPr>
          <w:rFonts w:ascii="Century Gothic" w:eastAsia="Tahoma" w:hAnsi="Century Gothic" w:cs="Tahoma"/>
          <w:color w:val="000000" w:themeColor="text1"/>
        </w:rPr>
        <w:t xml:space="preserve">Finalmente, puede concluirse que estos programas que ha establecido el Gobierno Nacional priorizan en sí, a la población vulnerable, y no resultan aplicables a la población de clase media, a excepción del Decreto 488 del 27 de marzo de 2020. En ese orden de ideas, debe anotarse que el contenido del decreto legislativo mencionado con anterioridad afecta de forma exclusiva a aquellas personas que se encuentran cesantes a causa del COVID-19, siendo que estas no se encuentran en una situación de vulnerabilidad </w:t>
      </w:r>
      <w:r w:rsidRPr="004010F2">
        <w:rPr>
          <w:rFonts w:ascii="Century Gothic" w:eastAsia="Tahoma" w:hAnsi="Century Gothic" w:cs="Tahoma"/>
          <w:i/>
          <w:iCs/>
          <w:color w:val="000000" w:themeColor="text1"/>
        </w:rPr>
        <w:t xml:space="preserve">per se. </w:t>
      </w:r>
    </w:p>
    <w:p w14:paraId="3CF9EFE1" w14:textId="77777777" w:rsidR="001B3D83" w:rsidRPr="004010F2" w:rsidRDefault="001B3D83" w:rsidP="70FB28D3">
      <w:pPr>
        <w:pBdr>
          <w:top w:val="nil"/>
          <w:left w:val="nil"/>
          <w:bottom w:val="nil"/>
          <w:right w:val="nil"/>
          <w:between w:val="nil"/>
        </w:pBdr>
        <w:jc w:val="both"/>
        <w:rPr>
          <w:rFonts w:ascii="Century Gothic" w:eastAsia="Tahoma" w:hAnsi="Century Gothic" w:cs="Tahoma"/>
          <w:i/>
          <w:iCs/>
          <w:color w:val="000000" w:themeColor="text1"/>
        </w:rPr>
      </w:pPr>
    </w:p>
    <w:p w14:paraId="476DD43C" w14:textId="77777777" w:rsidR="001A4A4B" w:rsidRPr="004010F2" w:rsidRDefault="261853AD" w:rsidP="70FB28D3">
      <w:pPr>
        <w:pBdr>
          <w:top w:val="nil"/>
          <w:left w:val="nil"/>
          <w:bottom w:val="nil"/>
          <w:right w:val="nil"/>
          <w:between w:val="nil"/>
        </w:pBdr>
        <w:jc w:val="both"/>
        <w:rPr>
          <w:rFonts w:ascii="Century Gothic" w:eastAsia="Tahoma" w:hAnsi="Century Gothic" w:cs="Tahoma"/>
          <w:color w:val="000000" w:themeColor="text1"/>
        </w:rPr>
      </w:pPr>
      <w:r w:rsidRPr="004010F2">
        <w:rPr>
          <w:rFonts w:ascii="Century Gothic" w:eastAsia="Tahoma" w:hAnsi="Century Gothic" w:cs="Tahoma"/>
          <w:color w:val="000000" w:themeColor="text1"/>
        </w:rPr>
        <w:t>A manera de proyección, debe decirse que un porcentaje muy bajo de personas ha podido acceder a este subsidio: “</w:t>
      </w:r>
      <w:r w:rsidRPr="004010F2">
        <w:rPr>
          <w:rFonts w:ascii="Century Gothic" w:eastAsia="Tahoma" w:hAnsi="Century Gothic" w:cs="Tahoma"/>
          <w:i/>
          <w:iCs/>
          <w:color w:val="000000" w:themeColor="text1"/>
        </w:rPr>
        <w:t>De acuerdo con un comunicado presentado por Asocajas, hasta el 27 de abril se recibieron 499.189 solicitudes, de las cuales solo 144.264 cumplen con los requisitos. El número de cumplimiento de requisitos es muy bajo, pero esto, al parecer, estaría vinculado con el incumplimiento de diversos pasos necesarios para acceder al subsidio</w:t>
      </w:r>
      <w:r w:rsidRPr="004010F2">
        <w:rPr>
          <w:rFonts w:ascii="Century Gothic" w:eastAsia="Tahoma" w:hAnsi="Century Gothic" w:cs="Tahoma"/>
          <w:color w:val="000000" w:themeColor="text1"/>
        </w:rPr>
        <w:t>.”</w:t>
      </w:r>
      <w:r w:rsidR="00C42E0C" w:rsidRPr="004010F2">
        <w:rPr>
          <w:rStyle w:val="Refdenotaalpie"/>
          <w:rFonts w:ascii="Century Gothic" w:eastAsia="Tahoma" w:hAnsi="Century Gothic" w:cs="Tahoma"/>
          <w:color w:val="000000" w:themeColor="text1"/>
        </w:rPr>
        <w:footnoteReference w:id="15"/>
      </w:r>
      <w:r w:rsidRPr="004010F2">
        <w:rPr>
          <w:rFonts w:ascii="Century Gothic" w:eastAsia="Tahoma" w:hAnsi="Century Gothic" w:cs="Tahoma"/>
          <w:color w:val="000000" w:themeColor="text1"/>
        </w:rPr>
        <w:t xml:space="preserve"> </w:t>
      </w:r>
    </w:p>
    <w:p w14:paraId="120FCEE7" w14:textId="77777777" w:rsidR="001547AC" w:rsidRPr="004010F2" w:rsidRDefault="001547AC" w:rsidP="70FB28D3">
      <w:pPr>
        <w:pBdr>
          <w:top w:val="nil"/>
          <w:left w:val="nil"/>
          <w:bottom w:val="nil"/>
          <w:right w:val="nil"/>
          <w:between w:val="nil"/>
        </w:pBdr>
        <w:jc w:val="both"/>
        <w:rPr>
          <w:rFonts w:ascii="Century Gothic" w:eastAsia="Tahoma" w:hAnsi="Century Gothic" w:cs="Tahoma"/>
          <w:color w:val="000000" w:themeColor="text1"/>
        </w:rPr>
      </w:pPr>
    </w:p>
    <w:p w14:paraId="27CFFB39" w14:textId="3C25D2AB" w:rsidR="001547AC" w:rsidRPr="004010F2" w:rsidRDefault="001547AC" w:rsidP="70FB28D3">
      <w:pPr>
        <w:pBdr>
          <w:top w:val="nil"/>
          <w:left w:val="nil"/>
          <w:bottom w:val="nil"/>
          <w:right w:val="nil"/>
          <w:between w:val="nil"/>
        </w:pBdr>
        <w:jc w:val="both"/>
        <w:rPr>
          <w:rFonts w:ascii="Century Gothic" w:hAnsi="Century Gothic" w:cs="Tahoma"/>
        </w:rPr>
      </w:pPr>
      <w:r w:rsidRPr="004010F2">
        <w:rPr>
          <w:rFonts w:ascii="Century Gothic" w:hAnsi="Century Gothic" w:cs="Tahoma"/>
        </w:rPr>
        <w:t>Las estadísticas no parecen ser una buena medida, incluso por el hecho de que, según intervenciones del Ministro de Trabajo en el programa Prevención y Acción de la Presidencia de la República del 24 de junio del 2020: “(…) actualmente hay cerca de 150.000 personas beneficiadas con los dos salarios mínimos por espacio de tres meses.” Es decir, a tres meses de la entrada en vigencia del Decreto que creó el Subsidio de Emergencia para Cesantes, han podido acceder 150.000 personas que, si bien no es un número despreciable, en realidad no alcanza a ser ni el 0,3% del total de la población colombiana, por lo que es menester generar medidas que produzcan un impacto significativo en aras de salvaguardar la economía de la mayoría de los colombianos.</w:t>
      </w:r>
    </w:p>
    <w:p w14:paraId="79F5EDE5" w14:textId="0AAFCA00" w:rsidR="00C42E0C" w:rsidRPr="004010F2" w:rsidRDefault="261853AD" w:rsidP="70FB28D3">
      <w:pPr>
        <w:pBdr>
          <w:top w:val="nil"/>
          <w:left w:val="nil"/>
          <w:bottom w:val="nil"/>
          <w:right w:val="nil"/>
          <w:between w:val="nil"/>
        </w:pBdr>
        <w:jc w:val="both"/>
        <w:rPr>
          <w:rFonts w:ascii="Century Gothic" w:hAnsi="Century Gothic" w:cs="Tahoma"/>
        </w:rPr>
      </w:pPr>
      <w:r w:rsidRPr="004010F2">
        <w:rPr>
          <w:rFonts w:ascii="Century Gothic" w:eastAsia="Tahoma" w:hAnsi="Century Gothic" w:cs="Tahoma"/>
          <w:color w:val="000000" w:themeColor="text1"/>
        </w:rPr>
        <w:t xml:space="preserve"> </w:t>
      </w:r>
    </w:p>
    <w:p w14:paraId="2936B96D" w14:textId="059527EA" w:rsidR="00C42E0C" w:rsidRPr="004010F2" w:rsidRDefault="261853AD" w:rsidP="70FB28D3">
      <w:pPr>
        <w:pBdr>
          <w:top w:val="nil"/>
          <w:left w:val="nil"/>
          <w:bottom w:val="nil"/>
          <w:right w:val="nil"/>
          <w:between w:val="nil"/>
        </w:pBdr>
        <w:jc w:val="both"/>
        <w:rPr>
          <w:rFonts w:ascii="Century Gothic" w:eastAsia="Tahoma" w:hAnsi="Century Gothic" w:cs="Tahoma"/>
          <w:color w:val="000000" w:themeColor="text1"/>
        </w:rPr>
      </w:pPr>
      <w:r w:rsidRPr="004010F2">
        <w:rPr>
          <w:rFonts w:ascii="Century Gothic" w:eastAsia="Tahoma" w:hAnsi="Century Gothic" w:cs="Tahoma"/>
          <w:color w:val="000000" w:themeColor="text1"/>
        </w:rPr>
        <w:t>En este sentido, adquiere relevancia la presente ley toda vez que los subsidios analizados anteriormente no generan un impacto real en una población de gran densidad como lo es aquella de clase media o aquella que se encuentra en un estado de pobreza oculta, población que debe ser atendida en la búsqueda de la mitigación de los efectos del COVID-19.</w:t>
      </w:r>
    </w:p>
    <w:p w14:paraId="29576F83" w14:textId="6B08BC1A" w:rsidR="003F2F1E" w:rsidRPr="004010F2" w:rsidRDefault="003F2F1E" w:rsidP="00192B05">
      <w:pPr>
        <w:pBdr>
          <w:top w:val="nil"/>
          <w:left w:val="nil"/>
          <w:bottom w:val="nil"/>
          <w:right w:val="nil"/>
          <w:between w:val="nil"/>
        </w:pBdr>
        <w:ind w:right="114"/>
        <w:jc w:val="both"/>
        <w:rPr>
          <w:rFonts w:ascii="Century Gothic" w:eastAsia="Cambria" w:hAnsi="Century Gothic" w:cs="Tahoma"/>
          <w:color w:val="000000"/>
        </w:rPr>
      </w:pPr>
    </w:p>
    <w:p w14:paraId="5613C9F8" w14:textId="77777777" w:rsidR="002C5FA6" w:rsidRPr="004010F2" w:rsidRDefault="002C5FA6" w:rsidP="00192B05">
      <w:pPr>
        <w:pBdr>
          <w:top w:val="nil"/>
          <w:left w:val="nil"/>
          <w:bottom w:val="nil"/>
          <w:right w:val="nil"/>
          <w:between w:val="nil"/>
        </w:pBdr>
        <w:ind w:right="114"/>
        <w:jc w:val="both"/>
        <w:rPr>
          <w:rFonts w:ascii="Century Gothic" w:eastAsia="Cambria" w:hAnsi="Century Gothic" w:cs="Tahoma"/>
          <w:color w:val="000000"/>
        </w:rPr>
      </w:pPr>
    </w:p>
    <w:p w14:paraId="5DC2F8EC" w14:textId="39CF3C95" w:rsidR="001137B4" w:rsidRPr="004010F2" w:rsidRDefault="001137B4" w:rsidP="00C82BD7">
      <w:pPr>
        <w:pStyle w:val="Prrafodelista"/>
        <w:numPr>
          <w:ilvl w:val="0"/>
          <w:numId w:val="23"/>
        </w:numPr>
        <w:pBdr>
          <w:top w:val="nil"/>
          <w:left w:val="nil"/>
          <w:bottom w:val="nil"/>
          <w:right w:val="nil"/>
          <w:between w:val="nil"/>
        </w:pBdr>
        <w:ind w:right="114"/>
        <w:jc w:val="both"/>
        <w:rPr>
          <w:rFonts w:ascii="Century Gothic" w:eastAsia="Cambria" w:hAnsi="Century Gothic" w:cs="Tahoma"/>
          <w:b/>
          <w:bCs/>
          <w:color w:val="000000"/>
        </w:rPr>
      </w:pPr>
      <w:r w:rsidRPr="004010F2">
        <w:rPr>
          <w:rFonts w:ascii="Century Gothic" w:eastAsia="Cambria" w:hAnsi="Century Gothic" w:cs="Tahoma"/>
          <w:b/>
          <w:bCs/>
          <w:color w:val="000000" w:themeColor="text1"/>
        </w:rPr>
        <w:t>Población beneficiaria del retiro parcial de sus recursos de las AFP.</w:t>
      </w:r>
    </w:p>
    <w:p w14:paraId="5A9BDAD5" w14:textId="16B3F3F2" w:rsidR="006F315A" w:rsidRPr="004010F2" w:rsidRDefault="006F315A" w:rsidP="006F315A">
      <w:pPr>
        <w:pBdr>
          <w:top w:val="nil"/>
          <w:left w:val="nil"/>
          <w:bottom w:val="nil"/>
          <w:right w:val="nil"/>
          <w:between w:val="nil"/>
        </w:pBdr>
        <w:ind w:right="114"/>
        <w:jc w:val="both"/>
        <w:rPr>
          <w:rFonts w:ascii="Century Gothic" w:eastAsia="Cambria" w:hAnsi="Century Gothic" w:cs="Tahoma"/>
          <w:color w:val="000000"/>
        </w:rPr>
      </w:pPr>
    </w:p>
    <w:p w14:paraId="2E52CCEE" w14:textId="37419BF4" w:rsidR="00C42E0C" w:rsidRPr="004010F2" w:rsidRDefault="7B21717F" w:rsidP="70FB28D3">
      <w:pPr>
        <w:jc w:val="both"/>
        <w:rPr>
          <w:rFonts w:ascii="Century Gothic" w:eastAsia="Cambria" w:hAnsi="Century Gothic" w:cs="Tahoma"/>
        </w:rPr>
      </w:pPr>
      <w:r w:rsidRPr="004010F2">
        <w:rPr>
          <w:rFonts w:ascii="Century Gothic" w:eastAsia="Cambria" w:hAnsi="Century Gothic" w:cs="Tahoma"/>
        </w:rPr>
        <w:t>A pesar de que el Gobierno Nacional ha tomado medidas para aliviar los efectos económicos del COVID-19</w:t>
      </w:r>
      <w:r w:rsidR="239F2900" w:rsidRPr="004010F2">
        <w:rPr>
          <w:rFonts w:ascii="Century Gothic" w:eastAsia="Cambria" w:hAnsi="Century Gothic" w:cs="Tahoma"/>
        </w:rPr>
        <w:t xml:space="preserve"> a través de los programas ya mencionados, en la actualidad existe un gran número de colombianos que no están focalizados a través de estas ayudas sociales, pues no cumplen con las condiciones </w:t>
      </w:r>
      <w:r w:rsidR="402A6B75" w:rsidRPr="004010F2">
        <w:rPr>
          <w:rFonts w:ascii="Century Gothic" w:eastAsia="Cambria" w:hAnsi="Century Gothic" w:cs="Tahoma"/>
        </w:rPr>
        <w:t xml:space="preserve">como el puntaje de SISBEN u otros. Un ejemplo de estos, son los colombianos que hacen parte de la pobreza oculta, personas que viven en estratos </w:t>
      </w:r>
      <w:r w:rsidR="3AF8494B" w:rsidRPr="004010F2">
        <w:rPr>
          <w:rFonts w:ascii="Century Gothic" w:eastAsia="Cambria" w:hAnsi="Century Gothic" w:cs="Tahoma"/>
        </w:rPr>
        <w:t>3,</w:t>
      </w:r>
      <w:r w:rsidR="001A4A4B" w:rsidRPr="004010F2">
        <w:rPr>
          <w:rFonts w:ascii="Century Gothic" w:eastAsia="Cambria" w:hAnsi="Century Gothic" w:cs="Tahoma"/>
        </w:rPr>
        <w:t xml:space="preserve"> </w:t>
      </w:r>
      <w:r w:rsidR="3AF8494B" w:rsidRPr="004010F2">
        <w:rPr>
          <w:rFonts w:ascii="Century Gothic" w:eastAsia="Cambria" w:hAnsi="Century Gothic" w:cs="Tahoma"/>
        </w:rPr>
        <w:t xml:space="preserve">4 o 5 pero que no cuentan con recursos económicos para </w:t>
      </w:r>
      <w:r w:rsidR="00C82BD7" w:rsidRPr="004010F2">
        <w:rPr>
          <w:rFonts w:ascii="Century Gothic" w:eastAsia="Cambria" w:hAnsi="Century Gothic" w:cs="Tahoma"/>
        </w:rPr>
        <w:t>su subsistencia</w:t>
      </w:r>
      <w:r w:rsidR="3AF8494B" w:rsidRPr="004010F2">
        <w:rPr>
          <w:rFonts w:ascii="Century Gothic" w:eastAsia="Cambria" w:hAnsi="Century Gothic" w:cs="Tahoma"/>
        </w:rPr>
        <w:t xml:space="preserve">. </w:t>
      </w:r>
      <w:r w:rsidR="2D7EE027" w:rsidRPr="004010F2">
        <w:rPr>
          <w:rFonts w:ascii="Century Gothic" w:eastAsia="Cambria" w:hAnsi="Century Gothic" w:cs="Tahoma"/>
        </w:rPr>
        <w:t>Estas personas po</w:t>
      </w:r>
      <w:r w:rsidR="2DCB6AB3" w:rsidRPr="004010F2">
        <w:rPr>
          <w:rFonts w:ascii="Century Gothic" w:eastAsia="Cambria" w:hAnsi="Century Gothic" w:cs="Tahoma"/>
        </w:rPr>
        <w:t>r lo general son desempleadas</w:t>
      </w:r>
      <w:r w:rsidR="00C82BD7" w:rsidRPr="004010F2">
        <w:rPr>
          <w:rFonts w:ascii="Century Gothic" w:eastAsia="Cambria" w:hAnsi="Century Gothic" w:cs="Tahoma"/>
        </w:rPr>
        <w:t xml:space="preserve"> nuevas o desempleados de tiempo atrás que entrada la cuarentena su situación empeoró; </w:t>
      </w:r>
      <w:r w:rsidR="2DCB6AB3" w:rsidRPr="004010F2">
        <w:rPr>
          <w:rFonts w:ascii="Century Gothic" w:eastAsia="Cambria" w:hAnsi="Century Gothic" w:cs="Tahoma"/>
        </w:rPr>
        <w:t>tienen baja participación social y en algunos casos tienen vergüenza de aceptar que se en</w:t>
      </w:r>
      <w:r w:rsidR="40BB4BCB" w:rsidRPr="004010F2">
        <w:rPr>
          <w:rFonts w:ascii="Century Gothic" w:eastAsia="Cambria" w:hAnsi="Century Gothic" w:cs="Tahoma"/>
        </w:rPr>
        <w:t>cuentran en situación de vulnerabilidad.</w:t>
      </w:r>
      <w:r w:rsidR="00C42E0C" w:rsidRPr="004010F2">
        <w:rPr>
          <w:rStyle w:val="Refdenotaalpie"/>
          <w:rFonts w:ascii="Century Gothic" w:eastAsia="Cambria" w:hAnsi="Century Gothic" w:cs="Tahoma"/>
        </w:rPr>
        <w:footnoteReference w:id="16"/>
      </w:r>
    </w:p>
    <w:p w14:paraId="7797D8F2" w14:textId="1C6B7B94" w:rsidR="00C42E0C" w:rsidRPr="004010F2" w:rsidRDefault="00C42E0C" w:rsidP="70FB28D3">
      <w:pPr>
        <w:jc w:val="both"/>
        <w:rPr>
          <w:rFonts w:ascii="Century Gothic" w:eastAsia="Cambria" w:hAnsi="Century Gothic" w:cs="Tahoma"/>
        </w:rPr>
      </w:pPr>
    </w:p>
    <w:p w14:paraId="0B359175" w14:textId="1D3995EF" w:rsidR="0069123B" w:rsidRPr="004010F2" w:rsidRDefault="0069123B" w:rsidP="70FB28D3">
      <w:pPr>
        <w:jc w:val="both"/>
        <w:rPr>
          <w:rFonts w:ascii="Century Gothic" w:eastAsia="Cambria" w:hAnsi="Century Gothic" w:cs="Tahoma"/>
        </w:rPr>
      </w:pPr>
      <w:r w:rsidRPr="004010F2">
        <w:rPr>
          <w:rFonts w:ascii="Century Gothic" w:eastAsia="Cambria" w:hAnsi="Century Gothic" w:cs="Tahoma"/>
        </w:rPr>
        <w:t>Por otra parte</w:t>
      </w:r>
      <w:r w:rsidR="04E86C6D" w:rsidRPr="004010F2">
        <w:rPr>
          <w:rFonts w:ascii="Century Gothic" w:eastAsia="Cambria" w:hAnsi="Century Gothic" w:cs="Tahoma"/>
        </w:rPr>
        <w:t>,</w:t>
      </w:r>
      <w:r w:rsidRPr="004010F2">
        <w:rPr>
          <w:rFonts w:ascii="Century Gothic" w:eastAsia="Cambria" w:hAnsi="Century Gothic" w:cs="Tahoma"/>
        </w:rPr>
        <w:t xml:space="preserve"> se encuentran </w:t>
      </w:r>
      <w:r w:rsidR="002C5FA6" w:rsidRPr="004010F2">
        <w:rPr>
          <w:rFonts w:ascii="Century Gothic" w:eastAsia="Cambria" w:hAnsi="Century Gothic" w:cs="Tahoma"/>
        </w:rPr>
        <w:t>millones</w:t>
      </w:r>
      <w:r w:rsidR="00D867AB" w:rsidRPr="004010F2">
        <w:rPr>
          <w:rFonts w:ascii="Century Gothic" w:eastAsia="Cambria" w:hAnsi="Century Gothic" w:cs="Tahoma"/>
        </w:rPr>
        <w:t xml:space="preserve"> de</w:t>
      </w:r>
      <w:r w:rsidR="47F49F63" w:rsidRPr="004010F2">
        <w:rPr>
          <w:rFonts w:ascii="Century Gothic" w:eastAsia="Cambria" w:hAnsi="Century Gothic" w:cs="Tahoma"/>
        </w:rPr>
        <w:t xml:space="preserve"> trabajadores independientes</w:t>
      </w:r>
      <w:r w:rsidRPr="004010F2">
        <w:rPr>
          <w:rFonts w:ascii="Century Gothic" w:eastAsia="Cambria" w:hAnsi="Century Gothic" w:cs="Tahoma"/>
        </w:rPr>
        <w:t xml:space="preserve"> </w:t>
      </w:r>
      <w:r w:rsidR="003F7923" w:rsidRPr="004010F2">
        <w:rPr>
          <w:rFonts w:ascii="Century Gothic" w:eastAsia="Cambria" w:hAnsi="Century Gothic" w:cs="Tahoma"/>
          <w:bCs/>
        </w:rPr>
        <w:t>cotizantes no activos en el RAIS, que si bien no han prescindido de una relación laboral, han visto inmensamente afectados sus ingresos ante el confinamiento</w:t>
      </w:r>
      <w:r w:rsidRPr="004010F2">
        <w:rPr>
          <w:rFonts w:ascii="Century Gothic" w:eastAsia="Cambria" w:hAnsi="Century Gothic" w:cs="Tahoma"/>
          <w:bCs/>
        </w:rPr>
        <w:t>.</w:t>
      </w:r>
      <w:r w:rsidR="003F7923" w:rsidRPr="004010F2">
        <w:rPr>
          <w:rFonts w:ascii="Century Gothic" w:eastAsia="Cambria" w:hAnsi="Century Gothic" w:cs="Tahoma"/>
          <w:bCs/>
        </w:rPr>
        <w:t xml:space="preserve"> Estos sectore son </w:t>
      </w:r>
      <w:r w:rsidR="00C83EA1" w:rsidRPr="004010F2">
        <w:rPr>
          <w:rFonts w:ascii="Century Gothic" w:eastAsia="Cambria" w:hAnsi="Century Gothic" w:cs="Tahoma"/>
          <w:bCs/>
        </w:rPr>
        <w:t xml:space="preserve">los relacionados con los restaurantes, gimnasios, lugares de entretamienots, y quienes ejercen algunas profesiones liberales. </w:t>
      </w:r>
      <w:r w:rsidR="00D867AB" w:rsidRPr="004010F2">
        <w:rPr>
          <w:rFonts w:ascii="Century Gothic" w:eastAsia="Cambria" w:hAnsi="Century Gothic" w:cs="Tahoma"/>
          <w:bCs/>
        </w:rPr>
        <w:t>Algunos</w:t>
      </w:r>
      <w:r w:rsidR="00C83EA1" w:rsidRPr="004010F2">
        <w:rPr>
          <w:rFonts w:ascii="Century Gothic" w:eastAsia="Cambria" w:hAnsi="Century Gothic" w:cs="Tahoma"/>
          <w:bCs/>
        </w:rPr>
        <w:t xml:space="preserve"> de estos</w:t>
      </w:r>
      <w:r w:rsidR="00D867AB" w:rsidRPr="004010F2">
        <w:rPr>
          <w:rFonts w:ascii="Century Gothic" w:eastAsia="Cambria" w:hAnsi="Century Gothic" w:cs="Tahoma"/>
          <w:bCs/>
        </w:rPr>
        <w:t xml:space="preserve"> gremios han identificado las afectaciones </w:t>
      </w:r>
      <w:r w:rsidR="00C83EA1" w:rsidRPr="004010F2">
        <w:rPr>
          <w:rFonts w:ascii="Century Gothic" w:eastAsia="Cambria" w:hAnsi="Century Gothic" w:cs="Tahoma"/>
          <w:bCs/>
        </w:rPr>
        <w:t>en los ingresos de la siguiente forma</w:t>
      </w:r>
      <w:r w:rsidR="00DC5590" w:rsidRPr="004010F2">
        <w:rPr>
          <w:rFonts w:ascii="Century Gothic" w:eastAsia="Cambria" w:hAnsi="Century Gothic" w:cs="Tahoma"/>
        </w:rPr>
        <w:t>:</w:t>
      </w:r>
    </w:p>
    <w:p w14:paraId="546FBEB0" w14:textId="77777777" w:rsidR="00A44817" w:rsidRPr="004010F2" w:rsidRDefault="00A44817" w:rsidP="0069123B">
      <w:pPr>
        <w:jc w:val="both"/>
        <w:rPr>
          <w:rFonts w:ascii="Century Gothic" w:eastAsia="Cambria" w:hAnsi="Century Gothic" w:cs="Tahoma"/>
          <w:bCs/>
        </w:rPr>
      </w:pPr>
    </w:p>
    <w:p w14:paraId="1274A32B" w14:textId="77777777" w:rsidR="003228BF" w:rsidRPr="004010F2" w:rsidRDefault="003228BF" w:rsidP="003228BF">
      <w:pPr>
        <w:pStyle w:val="Prrafodelista"/>
        <w:numPr>
          <w:ilvl w:val="0"/>
          <w:numId w:val="8"/>
        </w:numPr>
        <w:jc w:val="both"/>
        <w:rPr>
          <w:rFonts w:ascii="Century Gothic" w:eastAsia="Cambria" w:hAnsi="Century Gothic" w:cs="Tahoma"/>
          <w:bCs/>
        </w:rPr>
      </w:pPr>
      <w:r w:rsidRPr="004010F2">
        <w:rPr>
          <w:rFonts w:ascii="Century Gothic" w:eastAsia="Cambria" w:hAnsi="Century Gothic" w:cs="Tahoma"/>
          <w:bCs/>
        </w:rPr>
        <w:t xml:space="preserve">Los agricultores del país. Según información del Censo Nacional Agropecuario, “existen 2,7 millones de productores en Colombia, de los cuales, poco más de 725 mil son residentes en el área rural dispersa censada. A su vez, de este total, más de 527 mil son jefes de hogar, principalmente hombres.” (CNA, 2014) De acuerdo con discusiones generadas en la Comisión Quinta Constitucional Permanente de la Cámara de Representantes, se ha proyectado la dificultad para los agricultores de mantener una óptima venta de sus productos, a causa de los problemas de transporte que existen por la Emergencia Sanitaria actual en Colombia. </w:t>
      </w:r>
    </w:p>
    <w:p w14:paraId="0C6FE1E1" w14:textId="77777777" w:rsidR="0069123B" w:rsidRPr="004010F2" w:rsidRDefault="0069123B" w:rsidP="70FB28D3">
      <w:pPr>
        <w:pStyle w:val="Prrafodelista"/>
        <w:numPr>
          <w:ilvl w:val="0"/>
          <w:numId w:val="8"/>
        </w:numPr>
        <w:jc w:val="both"/>
        <w:rPr>
          <w:rFonts w:ascii="Century Gothic" w:eastAsia="Cambria" w:hAnsi="Century Gothic" w:cs="Tahoma"/>
          <w:color w:val="000000" w:themeColor="text1"/>
        </w:rPr>
      </w:pPr>
      <w:r w:rsidRPr="004010F2">
        <w:rPr>
          <w:rFonts w:ascii="Century Gothic" w:eastAsia="Cambria" w:hAnsi="Century Gothic" w:cs="Tahoma"/>
          <w:color w:val="000000" w:themeColor="text1"/>
        </w:rPr>
        <w:t>Los odontólogos, han sufrido graves afectaciones debido a la situación actual. Se estima, que el 90% de la actividad de estos profesionales de la salud está detenida debido a la Emergencia Sanitaria y se calcula que por cada mes de inactividad el sector está perdiendo aproximadamente 250.000 millones de pesos en ingresos</w:t>
      </w:r>
      <w:r w:rsidRPr="004010F2">
        <w:rPr>
          <w:rStyle w:val="Refdenotaalpie"/>
          <w:rFonts w:ascii="Century Gothic" w:eastAsia="Cambria" w:hAnsi="Century Gothic" w:cs="Tahoma"/>
          <w:color w:val="000000" w:themeColor="text1"/>
        </w:rPr>
        <w:footnoteReference w:id="17"/>
      </w:r>
      <w:r w:rsidRPr="004010F2">
        <w:rPr>
          <w:rFonts w:ascii="Century Gothic" w:eastAsia="Cambria" w:hAnsi="Century Gothic" w:cs="Tahoma"/>
          <w:color w:val="000000" w:themeColor="text1"/>
        </w:rPr>
        <w:t xml:space="preserve">.  </w:t>
      </w:r>
    </w:p>
    <w:p w14:paraId="26001F62" w14:textId="244D90EF" w:rsidR="0069123B" w:rsidRPr="004010F2" w:rsidRDefault="0069123B" w:rsidP="70FB28D3">
      <w:pPr>
        <w:pStyle w:val="Prrafodelista"/>
        <w:numPr>
          <w:ilvl w:val="0"/>
          <w:numId w:val="8"/>
        </w:numPr>
        <w:jc w:val="both"/>
        <w:rPr>
          <w:rFonts w:ascii="Century Gothic" w:eastAsia="Cambria" w:hAnsi="Century Gothic" w:cs="Tahoma"/>
          <w:color w:val="000000" w:themeColor="text1"/>
        </w:rPr>
      </w:pPr>
      <w:r w:rsidRPr="004010F2">
        <w:rPr>
          <w:rFonts w:ascii="Century Gothic" w:eastAsia="Cambria" w:hAnsi="Century Gothic" w:cs="Tahoma"/>
          <w:color w:val="000000" w:themeColor="text1"/>
        </w:rPr>
        <w:t>Los abogados en Colombia, pues hay profesionales que se han quedado sin procesos para tramitar y en donde Colegios de Abogados han propuesto soluciones para colaborar a aquellos profesionales afectados por la situación actual</w:t>
      </w:r>
      <w:r w:rsidRPr="004010F2">
        <w:rPr>
          <w:rStyle w:val="Refdenotaalpie"/>
          <w:rFonts w:ascii="Century Gothic" w:eastAsia="Cambria" w:hAnsi="Century Gothic" w:cs="Tahoma"/>
          <w:color w:val="000000" w:themeColor="text1"/>
        </w:rPr>
        <w:footnoteReference w:id="18"/>
      </w:r>
      <w:r w:rsidRPr="004010F2">
        <w:rPr>
          <w:rFonts w:ascii="Century Gothic" w:eastAsia="Cambria" w:hAnsi="Century Gothic" w:cs="Tahoma"/>
          <w:color w:val="000000" w:themeColor="text1"/>
        </w:rPr>
        <w:t xml:space="preserve">. </w:t>
      </w:r>
    </w:p>
    <w:p w14:paraId="66A8D224" w14:textId="08B30D35" w:rsidR="00292883" w:rsidRPr="004010F2" w:rsidRDefault="00292883" w:rsidP="70FB28D3">
      <w:pPr>
        <w:jc w:val="both"/>
        <w:rPr>
          <w:rFonts w:ascii="Century Gothic" w:eastAsia="Cambria" w:hAnsi="Century Gothic" w:cs="Tahoma"/>
          <w:color w:val="FF0000"/>
        </w:rPr>
      </w:pPr>
    </w:p>
    <w:p w14:paraId="0013FEDE" w14:textId="77777777" w:rsidR="00745E36" w:rsidRPr="004010F2" w:rsidRDefault="00745E36" w:rsidP="00745E36">
      <w:pPr>
        <w:jc w:val="both"/>
        <w:rPr>
          <w:rFonts w:ascii="Century Gothic" w:eastAsia="Cambria" w:hAnsi="Century Gothic" w:cs="Tahoma"/>
        </w:rPr>
      </w:pPr>
      <w:r w:rsidRPr="004010F2">
        <w:rPr>
          <w:rFonts w:ascii="Century Gothic" w:eastAsia="Cambria" w:hAnsi="Century Gothic" w:cs="Tahoma"/>
        </w:rPr>
        <w:t xml:space="preserve">A esta situación, se suma la situación económica del país en materia de empleo previa al COVID-19, en el periodo presidencial de Iván Duque, el desempleo ha superado los dos dígitos </w:t>
      </w:r>
      <w:r w:rsidRPr="004010F2">
        <w:rPr>
          <w:rFonts w:ascii="Century Gothic" w:eastAsia="Cambria" w:hAnsi="Century Gothic" w:cs="Tahoma"/>
          <w:color w:val="000000" w:themeColor="text1"/>
        </w:rPr>
        <w:t>durante dos años consecutivos. Mientras para el 2019 la Tasa de Desempleo se ubicó en un 10,5% en mayo, para  el mismo periodo de este año se ubicó en en 21,4%</w:t>
      </w:r>
      <w:r w:rsidRPr="004010F2">
        <w:rPr>
          <w:rStyle w:val="Refdenotaalpie"/>
          <w:rFonts w:ascii="Century Gothic" w:eastAsia="Cambria" w:hAnsi="Century Gothic" w:cs="Tahoma"/>
          <w:color w:val="000000" w:themeColor="text1"/>
        </w:rPr>
        <w:footnoteReference w:id="19"/>
      </w:r>
      <w:r w:rsidRPr="004010F2">
        <w:rPr>
          <w:rFonts w:ascii="Century Gothic" w:eastAsia="Cambria" w:hAnsi="Century Gothic" w:cs="Tahoma"/>
          <w:color w:val="000000" w:themeColor="text1"/>
        </w:rPr>
        <w:t>. Es por esta razón que esta medida cobra relevancia al darle una cobertura económica esta población que está desatendida y con necesidades en aumento.</w:t>
      </w:r>
    </w:p>
    <w:p w14:paraId="55809C0A" w14:textId="77777777" w:rsidR="00632DA8" w:rsidRPr="004010F2" w:rsidRDefault="00632DA8" w:rsidP="00B779DF">
      <w:pPr>
        <w:pBdr>
          <w:top w:val="nil"/>
          <w:left w:val="nil"/>
          <w:bottom w:val="nil"/>
          <w:right w:val="nil"/>
          <w:between w:val="nil"/>
        </w:pBdr>
        <w:ind w:right="117"/>
        <w:jc w:val="both"/>
        <w:rPr>
          <w:rFonts w:ascii="Century Gothic" w:eastAsia="Cambria" w:hAnsi="Century Gothic" w:cs="Tahoma"/>
          <w:b/>
          <w:bCs/>
          <w:color w:val="000000"/>
        </w:rPr>
      </w:pPr>
    </w:p>
    <w:p w14:paraId="499AA360" w14:textId="01D4A312" w:rsidR="00E201F7" w:rsidRPr="004010F2" w:rsidRDefault="00DC5590" w:rsidP="00B779DF">
      <w:pPr>
        <w:pBdr>
          <w:top w:val="nil"/>
          <w:left w:val="nil"/>
          <w:bottom w:val="nil"/>
          <w:right w:val="nil"/>
          <w:between w:val="nil"/>
        </w:pBdr>
        <w:ind w:right="117"/>
        <w:jc w:val="both"/>
        <w:rPr>
          <w:rFonts w:ascii="Century Gothic" w:eastAsia="Cambria" w:hAnsi="Century Gothic" w:cs="Tahoma"/>
          <w:b/>
          <w:bCs/>
          <w:color w:val="000000"/>
        </w:rPr>
      </w:pPr>
      <w:r w:rsidRPr="004010F2">
        <w:rPr>
          <w:rFonts w:ascii="Century Gothic" w:eastAsia="Cambria" w:hAnsi="Century Gothic" w:cs="Tahoma"/>
          <w:b/>
          <w:bCs/>
          <w:color w:val="000000"/>
        </w:rPr>
        <w:t>Población del alcance la propuesta</w:t>
      </w:r>
      <w:r w:rsidR="003228BF" w:rsidRPr="004010F2">
        <w:rPr>
          <w:rFonts w:ascii="Century Gothic" w:eastAsia="Cambria" w:hAnsi="Century Gothic" w:cs="Tahoma"/>
          <w:b/>
          <w:bCs/>
          <w:color w:val="000000"/>
        </w:rPr>
        <w:t>.</w:t>
      </w:r>
    </w:p>
    <w:p w14:paraId="177D94EC" w14:textId="77777777" w:rsidR="003228BF" w:rsidRPr="004010F2" w:rsidRDefault="003228BF" w:rsidP="00B779DF">
      <w:pPr>
        <w:pBdr>
          <w:top w:val="nil"/>
          <w:left w:val="nil"/>
          <w:bottom w:val="nil"/>
          <w:right w:val="nil"/>
          <w:between w:val="nil"/>
        </w:pBdr>
        <w:ind w:right="117"/>
        <w:jc w:val="both"/>
        <w:rPr>
          <w:rFonts w:ascii="Century Gothic" w:eastAsia="Cambria" w:hAnsi="Century Gothic" w:cs="Tahoma"/>
          <w:b/>
          <w:bCs/>
          <w:color w:val="000000"/>
        </w:rPr>
      </w:pPr>
    </w:p>
    <w:p w14:paraId="1D421575" w14:textId="49320BA7" w:rsidR="00B779DF" w:rsidRPr="004010F2" w:rsidRDefault="00B779DF" w:rsidP="00B779DF">
      <w:pPr>
        <w:pBdr>
          <w:top w:val="nil"/>
          <w:left w:val="nil"/>
          <w:bottom w:val="nil"/>
          <w:right w:val="nil"/>
          <w:between w:val="nil"/>
        </w:pBdr>
        <w:ind w:right="117"/>
        <w:jc w:val="both"/>
        <w:rPr>
          <w:rFonts w:ascii="Century Gothic" w:eastAsia="Cambria" w:hAnsi="Century Gothic" w:cs="Tahoma"/>
          <w:color w:val="000000"/>
        </w:rPr>
      </w:pPr>
      <w:r w:rsidRPr="004010F2">
        <w:rPr>
          <w:rFonts w:ascii="Century Gothic" w:eastAsia="Cambria" w:hAnsi="Century Gothic" w:cs="Tahoma"/>
          <w:color w:val="000000"/>
        </w:rPr>
        <w:t xml:space="preserve">Por esta razón, este proyecto busca que el retiro del ahorro pensional sea parcial, extraordinario y por una sola vez; que el monto máximo de retiro es del 10% del total ahorrado y está dirigido a los </w:t>
      </w:r>
      <w:r w:rsidR="00852550" w:rsidRPr="004010F2">
        <w:rPr>
          <w:rFonts w:ascii="Century Gothic" w:eastAsia="Cambria" w:hAnsi="Century Gothic" w:cs="Tahoma"/>
          <w:color w:val="000000"/>
        </w:rPr>
        <w:t>8.689.191</w:t>
      </w:r>
      <w:r w:rsidRPr="004010F2">
        <w:rPr>
          <w:rFonts w:ascii="Century Gothic" w:eastAsia="Cambria" w:hAnsi="Century Gothic" w:cs="Tahoma"/>
          <w:color w:val="000000"/>
        </w:rPr>
        <w:t xml:space="preserve"> colombianos que están afiliados a fondos de pensión </w:t>
      </w:r>
      <w:r w:rsidR="00F0717F" w:rsidRPr="004010F2">
        <w:rPr>
          <w:rFonts w:ascii="Century Gothic" w:eastAsia="Cambria" w:hAnsi="Century Gothic" w:cs="Tahoma"/>
          <w:color w:val="000000"/>
        </w:rPr>
        <w:t>privados,</w:t>
      </w:r>
      <w:r w:rsidRPr="004010F2">
        <w:rPr>
          <w:rFonts w:ascii="Century Gothic" w:eastAsia="Cambria" w:hAnsi="Century Gothic" w:cs="Tahoma"/>
          <w:color w:val="000000"/>
        </w:rPr>
        <w:t xml:space="preserve"> pero no figuraron como activos durante el mes de </w:t>
      </w:r>
      <w:r w:rsidR="008A231E" w:rsidRPr="004010F2">
        <w:rPr>
          <w:rFonts w:ascii="Century Gothic" w:eastAsia="Cambria" w:hAnsi="Century Gothic" w:cs="Tahoma"/>
          <w:color w:val="000000"/>
        </w:rPr>
        <w:t xml:space="preserve">abril </w:t>
      </w:r>
      <w:r w:rsidRPr="004010F2">
        <w:rPr>
          <w:rFonts w:ascii="Century Gothic" w:eastAsia="Cambria" w:hAnsi="Century Gothic" w:cs="Tahoma"/>
          <w:color w:val="000000"/>
        </w:rPr>
        <w:t>en los mismos, los cuales representan alrededor del 5</w:t>
      </w:r>
      <w:r w:rsidR="00852550" w:rsidRPr="004010F2">
        <w:rPr>
          <w:rFonts w:ascii="Century Gothic" w:eastAsia="Cambria" w:hAnsi="Century Gothic" w:cs="Tahoma"/>
          <w:color w:val="000000"/>
        </w:rPr>
        <w:t>2</w:t>
      </w:r>
      <w:r w:rsidRPr="004010F2">
        <w:rPr>
          <w:rFonts w:ascii="Century Gothic" w:eastAsia="Cambria" w:hAnsi="Century Gothic" w:cs="Tahoma"/>
          <w:color w:val="000000"/>
        </w:rPr>
        <w:t>% de afiliados (En la Ilustración 4 se puede observar la distribución).</w:t>
      </w:r>
    </w:p>
    <w:p w14:paraId="4BFB94AF" w14:textId="2E0F3178" w:rsidR="00DB75C2" w:rsidRPr="004010F2" w:rsidRDefault="00BE3C9A" w:rsidP="00B779DF">
      <w:pPr>
        <w:pBdr>
          <w:top w:val="nil"/>
          <w:left w:val="nil"/>
          <w:bottom w:val="nil"/>
          <w:right w:val="nil"/>
          <w:between w:val="nil"/>
        </w:pBdr>
        <w:ind w:right="117"/>
        <w:jc w:val="both"/>
        <w:rPr>
          <w:rFonts w:ascii="Century Gothic" w:eastAsia="Cambria" w:hAnsi="Century Gothic" w:cs="Tahoma"/>
          <w:color w:val="000000"/>
        </w:rPr>
      </w:pPr>
      <w:r w:rsidRPr="004010F2">
        <w:rPr>
          <w:rFonts w:ascii="Century Gothic" w:eastAsia="Cambria" w:hAnsi="Century Gothic" w:cs="Tahoma"/>
          <w:noProof/>
          <w:color w:val="000000"/>
          <w:lang w:eastAsia="es-CO"/>
        </w:rPr>
        <w:drawing>
          <wp:anchor distT="0" distB="0" distL="114300" distR="114300" simplePos="0" relativeHeight="251660288" behindDoc="0" locked="0" layoutInCell="1" allowOverlap="1" wp14:anchorId="75F60D9A" wp14:editId="0A620914">
            <wp:simplePos x="0" y="0"/>
            <wp:positionH relativeFrom="column">
              <wp:posOffset>1330325</wp:posOffset>
            </wp:positionH>
            <wp:positionV relativeFrom="paragraph">
              <wp:posOffset>130867</wp:posOffset>
            </wp:positionV>
            <wp:extent cx="3306445" cy="1811020"/>
            <wp:effectExtent l="0" t="0" r="0" b="5080"/>
            <wp:wrapThrough wrapText="bothSides">
              <wp:wrapPolygon edited="0">
                <wp:start x="0" y="0"/>
                <wp:lineTo x="0" y="21509"/>
                <wp:lineTo x="21488" y="21509"/>
                <wp:lineTo x="21488" y="0"/>
                <wp:lineTo x="0" y="0"/>
              </wp:wrapPolygon>
            </wp:wrapThrough>
            <wp:docPr id="6" name="Imagen 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aptura de pantalla de un celular&#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06445" cy="1811020"/>
                    </a:xfrm>
                    <a:prstGeom prst="rect">
                      <a:avLst/>
                    </a:prstGeom>
                  </pic:spPr>
                </pic:pic>
              </a:graphicData>
            </a:graphic>
            <wp14:sizeRelH relativeFrom="page">
              <wp14:pctWidth>0</wp14:pctWidth>
            </wp14:sizeRelH>
            <wp14:sizeRelV relativeFrom="page">
              <wp14:pctHeight>0</wp14:pctHeight>
            </wp14:sizeRelV>
          </wp:anchor>
        </w:drawing>
      </w:r>
    </w:p>
    <w:p w14:paraId="1F0EAED3" w14:textId="64A1CBAA" w:rsidR="001A4A4B" w:rsidRPr="004010F2" w:rsidRDefault="001A4A4B" w:rsidP="00B779DF">
      <w:pPr>
        <w:pBdr>
          <w:top w:val="nil"/>
          <w:left w:val="nil"/>
          <w:bottom w:val="nil"/>
          <w:right w:val="nil"/>
          <w:between w:val="nil"/>
        </w:pBdr>
        <w:ind w:right="117"/>
        <w:jc w:val="both"/>
        <w:rPr>
          <w:rFonts w:ascii="Century Gothic" w:eastAsia="Cambria" w:hAnsi="Century Gothic" w:cs="Tahoma"/>
          <w:color w:val="000000"/>
        </w:rPr>
      </w:pPr>
    </w:p>
    <w:p w14:paraId="63780B22" w14:textId="17DDAB43" w:rsidR="00B779DF" w:rsidRPr="004010F2" w:rsidRDefault="00852550" w:rsidP="00B779DF">
      <w:pPr>
        <w:pBdr>
          <w:top w:val="nil"/>
          <w:left w:val="nil"/>
          <w:bottom w:val="nil"/>
          <w:right w:val="nil"/>
          <w:between w:val="nil"/>
        </w:pBdr>
        <w:ind w:right="117"/>
        <w:jc w:val="center"/>
        <w:rPr>
          <w:rFonts w:ascii="Century Gothic" w:eastAsia="Cambria" w:hAnsi="Century Gothic" w:cs="Tahoma"/>
          <w:color w:val="000000"/>
        </w:rPr>
      </w:pPr>
      <w:r w:rsidRPr="004010F2">
        <w:rPr>
          <w:rFonts w:ascii="Century Gothic" w:hAnsi="Century Gothic" w:cs="Tahoma"/>
          <w:noProof/>
        </w:rPr>
        <w:t xml:space="preserve"> </w:t>
      </w:r>
    </w:p>
    <w:p w14:paraId="17A0594A" w14:textId="63B7AF85" w:rsidR="00DB75C2" w:rsidRPr="004010F2" w:rsidRDefault="00DB75C2" w:rsidP="00B779DF">
      <w:pPr>
        <w:pBdr>
          <w:top w:val="nil"/>
          <w:left w:val="nil"/>
          <w:bottom w:val="nil"/>
          <w:right w:val="nil"/>
          <w:between w:val="nil"/>
        </w:pBdr>
        <w:ind w:right="117"/>
        <w:jc w:val="center"/>
        <w:rPr>
          <w:rFonts w:ascii="Century Gothic" w:eastAsia="Cambria" w:hAnsi="Century Gothic" w:cs="Tahoma"/>
          <w:b/>
          <w:bCs/>
          <w:color w:val="000000"/>
        </w:rPr>
      </w:pPr>
    </w:p>
    <w:p w14:paraId="511F150A" w14:textId="212888E4" w:rsidR="00DB75C2" w:rsidRPr="004010F2" w:rsidRDefault="00DB75C2" w:rsidP="00B779DF">
      <w:pPr>
        <w:pBdr>
          <w:top w:val="nil"/>
          <w:left w:val="nil"/>
          <w:bottom w:val="nil"/>
          <w:right w:val="nil"/>
          <w:between w:val="nil"/>
        </w:pBdr>
        <w:ind w:right="117"/>
        <w:jc w:val="center"/>
        <w:rPr>
          <w:rFonts w:ascii="Century Gothic" w:eastAsia="Cambria" w:hAnsi="Century Gothic" w:cs="Tahoma"/>
          <w:b/>
          <w:bCs/>
          <w:color w:val="000000"/>
        </w:rPr>
      </w:pPr>
    </w:p>
    <w:p w14:paraId="6225A697" w14:textId="6CC0CAFB" w:rsidR="00DB75C2" w:rsidRPr="004010F2" w:rsidRDefault="00DB75C2" w:rsidP="00B779DF">
      <w:pPr>
        <w:pBdr>
          <w:top w:val="nil"/>
          <w:left w:val="nil"/>
          <w:bottom w:val="nil"/>
          <w:right w:val="nil"/>
          <w:between w:val="nil"/>
        </w:pBdr>
        <w:ind w:right="117"/>
        <w:jc w:val="center"/>
        <w:rPr>
          <w:rFonts w:ascii="Century Gothic" w:eastAsia="Cambria" w:hAnsi="Century Gothic" w:cs="Tahoma"/>
          <w:b/>
          <w:bCs/>
          <w:color w:val="000000"/>
        </w:rPr>
      </w:pPr>
    </w:p>
    <w:p w14:paraId="3B37E77C" w14:textId="244044D0" w:rsidR="00DB75C2" w:rsidRPr="004010F2" w:rsidRDefault="00DB75C2" w:rsidP="00B779DF">
      <w:pPr>
        <w:pBdr>
          <w:top w:val="nil"/>
          <w:left w:val="nil"/>
          <w:bottom w:val="nil"/>
          <w:right w:val="nil"/>
          <w:between w:val="nil"/>
        </w:pBdr>
        <w:ind w:right="117"/>
        <w:jc w:val="center"/>
        <w:rPr>
          <w:rFonts w:ascii="Century Gothic" w:eastAsia="Cambria" w:hAnsi="Century Gothic" w:cs="Tahoma"/>
          <w:b/>
          <w:bCs/>
          <w:color w:val="000000"/>
        </w:rPr>
      </w:pPr>
    </w:p>
    <w:p w14:paraId="509CB880" w14:textId="275EF7A5" w:rsidR="00DB75C2" w:rsidRPr="004010F2" w:rsidRDefault="00DB75C2" w:rsidP="00B779DF">
      <w:pPr>
        <w:pBdr>
          <w:top w:val="nil"/>
          <w:left w:val="nil"/>
          <w:bottom w:val="nil"/>
          <w:right w:val="nil"/>
          <w:between w:val="nil"/>
        </w:pBdr>
        <w:ind w:right="117"/>
        <w:jc w:val="center"/>
        <w:rPr>
          <w:rFonts w:ascii="Century Gothic" w:eastAsia="Cambria" w:hAnsi="Century Gothic" w:cs="Tahoma"/>
          <w:b/>
          <w:bCs/>
          <w:color w:val="000000"/>
        </w:rPr>
      </w:pPr>
    </w:p>
    <w:p w14:paraId="014F3310" w14:textId="5666902D" w:rsidR="00DB75C2" w:rsidRPr="004010F2" w:rsidRDefault="00DB75C2" w:rsidP="00B779DF">
      <w:pPr>
        <w:pBdr>
          <w:top w:val="nil"/>
          <w:left w:val="nil"/>
          <w:bottom w:val="nil"/>
          <w:right w:val="nil"/>
          <w:between w:val="nil"/>
        </w:pBdr>
        <w:ind w:right="117"/>
        <w:jc w:val="center"/>
        <w:rPr>
          <w:rFonts w:ascii="Century Gothic" w:eastAsia="Cambria" w:hAnsi="Century Gothic" w:cs="Tahoma"/>
          <w:b/>
          <w:bCs/>
          <w:color w:val="000000"/>
        </w:rPr>
      </w:pPr>
    </w:p>
    <w:p w14:paraId="37B6045D" w14:textId="5CD225F2" w:rsidR="00DB75C2" w:rsidRPr="004010F2" w:rsidRDefault="00DB75C2" w:rsidP="00B779DF">
      <w:pPr>
        <w:pBdr>
          <w:top w:val="nil"/>
          <w:left w:val="nil"/>
          <w:bottom w:val="nil"/>
          <w:right w:val="nil"/>
          <w:between w:val="nil"/>
        </w:pBdr>
        <w:ind w:right="117"/>
        <w:jc w:val="center"/>
        <w:rPr>
          <w:rFonts w:ascii="Century Gothic" w:eastAsia="Cambria" w:hAnsi="Century Gothic" w:cs="Tahoma"/>
          <w:b/>
          <w:bCs/>
          <w:color w:val="000000"/>
        </w:rPr>
      </w:pPr>
    </w:p>
    <w:p w14:paraId="579F8022" w14:textId="53B3C8A6" w:rsidR="005E241B" w:rsidRPr="004010F2" w:rsidRDefault="005E241B" w:rsidP="00B779DF">
      <w:pPr>
        <w:pBdr>
          <w:top w:val="nil"/>
          <w:left w:val="nil"/>
          <w:bottom w:val="nil"/>
          <w:right w:val="nil"/>
          <w:between w:val="nil"/>
        </w:pBdr>
        <w:ind w:right="117"/>
        <w:jc w:val="center"/>
        <w:rPr>
          <w:rFonts w:ascii="Century Gothic" w:eastAsia="Cambria" w:hAnsi="Century Gothic" w:cs="Tahoma"/>
          <w:b/>
          <w:bCs/>
          <w:color w:val="000000"/>
        </w:rPr>
      </w:pPr>
    </w:p>
    <w:p w14:paraId="332566A4" w14:textId="3CDF6F5B" w:rsidR="00632DA8" w:rsidRPr="004010F2" w:rsidRDefault="00632DA8" w:rsidP="00B779DF">
      <w:pPr>
        <w:pBdr>
          <w:top w:val="nil"/>
          <w:left w:val="nil"/>
          <w:bottom w:val="nil"/>
          <w:right w:val="nil"/>
          <w:between w:val="nil"/>
        </w:pBdr>
        <w:ind w:right="117"/>
        <w:jc w:val="center"/>
        <w:rPr>
          <w:rFonts w:ascii="Century Gothic" w:eastAsia="Cambria" w:hAnsi="Century Gothic" w:cs="Tahoma"/>
          <w:b/>
          <w:bCs/>
          <w:color w:val="000000"/>
        </w:rPr>
      </w:pPr>
    </w:p>
    <w:p w14:paraId="62BFBE5D" w14:textId="77777777" w:rsidR="00632DA8" w:rsidRPr="004010F2" w:rsidRDefault="00632DA8" w:rsidP="00B779DF">
      <w:pPr>
        <w:pBdr>
          <w:top w:val="nil"/>
          <w:left w:val="nil"/>
          <w:bottom w:val="nil"/>
          <w:right w:val="nil"/>
          <w:between w:val="nil"/>
        </w:pBdr>
        <w:ind w:right="117"/>
        <w:jc w:val="center"/>
        <w:rPr>
          <w:rFonts w:ascii="Century Gothic" w:eastAsia="Cambria" w:hAnsi="Century Gothic" w:cs="Tahoma"/>
          <w:b/>
          <w:bCs/>
          <w:color w:val="000000"/>
        </w:rPr>
      </w:pPr>
    </w:p>
    <w:p w14:paraId="0F4FFE9B" w14:textId="38EC2DA2" w:rsidR="00B779DF" w:rsidRPr="004010F2" w:rsidRDefault="00B779DF" w:rsidP="00B779DF">
      <w:pPr>
        <w:pBdr>
          <w:top w:val="nil"/>
          <w:left w:val="nil"/>
          <w:bottom w:val="nil"/>
          <w:right w:val="nil"/>
          <w:between w:val="nil"/>
        </w:pBdr>
        <w:ind w:right="117"/>
        <w:jc w:val="center"/>
        <w:rPr>
          <w:rFonts w:ascii="Century Gothic" w:eastAsia="Cambria" w:hAnsi="Century Gothic" w:cs="Tahoma"/>
          <w:color w:val="000000"/>
        </w:rPr>
      </w:pPr>
      <w:r w:rsidRPr="004010F2">
        <w:rPr>
          <w:rFonts w:ascii="Century Gothic" w:eastAsia="Cambria" w:hAnsi="Century Gothic" w:cs="Tahoma"/>
          <w:b/>
          <w:bCs/>
          <w:color w:val="000000"/>
        </w:rPr>
        <w:t xml:space="preserve">Ilustración 4. </w:t>
      </w:r>
      <w:r w:rsidRPr="004010F2">
        <w:rPr>
          <w:rFonts w:ascii="Century Gothic" w:eastAsia="Cambria" w:hAnsi="Century Gothic" w:cs="Tahoma"/>
          <w:color w:val="000000"/>
        </w:rPr>
        <w:t xml:space="preserve">Distribución de los afiliados APF por actividad a </w:t>
      </w:r>
      <w:r w:rsidR="00852550" w:rsidRPr="004010F2">
        <w:rPr>
          <w:rFonts w:ascii="Century Gothic" w:eastAsia="Cambria" w:hAnsi="Century Gothic" w:cs="Tahoma"/>
          <w:color w:val="000000"/>
        </w:rPr>
        <w:t xml:space="preserve">Abril </w:t>
      </w:r>
      <w:r w:rsidRPr="004010F2">
        <w:rPr>
          <w:rFonts w:ascii="Century Gothic" w:eastAsia="Cambria" w:hAnsi="Century Gothic" w:cs="Tahoma"/>
          <w:color w:val="000000"/>
        </w:rPr>
        <w:t>de 2020</w:t>
      </w:r>
    </w:p>
    <w:p w14:paraId="0AE73F54" w14:textId="6689A4C3" w:rsidR="00F64C85" w:rsidRPr="004010F2" w:rsidRDefault="00B779DF" w:rsidP="00B779DF">
      <w:pPr>
        <w:pBdr>
          <w:top w:val="nil"/>
          <w:left w:val="nil"/>
          <w:bottom w:val="nil"/>
          <w:right w:val="nil"/>
          <w:between w:val="nil"/>
        </w:pBdr>
        <w:ind w:right="117"/>
        <w:jc w:val="center"/>
        <w:rPr>
          <w:rFonts w:ascii="Century Gothic" w:eastAsia="Cambria" w:hAnsi="Century Gothic" w:cs="Tahoma"/>
          <w:color w:val="000000"/>
        </w:rPr>
      </w:pPr>
      <w:r w:rsidRPr="004010F2">
        <w:rPr>
          <w:rFonts w:ascii="Century Gothic" w:eastAsia="Cambria" w:hAnsi="Century Gothic" w:cs="Tahoma"/>
          <w:b/>
          <w:bCs/>
          <w:color w:val="000000"/>
        </w:rPr>
        <w:t xml:space="preserve">Fuente: </w:t>
      </w:r>
      <w:r w:rsidRPr="004010F2">
        <w:rPr>
          <w:rFonts w:ascii="Century Gothic" w:eastAsia="Cambria" w:hAnsi="Century Gothic" w:cs="Tahoma"/>
          <w:color w:val="000000"/>
        </w:rPr>
        <w:t>Superintendencia Financiera de Colombia. Cálculos propios.</w:t>
      </w:r>
    </w:p>
    <w:p w14:paraId="417FBD09" w14:textId="3FB220BE" w:rsidR="00DB75C2" w:rsidRPr="004010F2" w:rsidRDefault="00DB75C2" w:rsidP="002E71B7">
      <w:pPr>
        <w:pBdr>
          <w:top w:val="nil"/>
          <w:left w:val="nil"/>
          <w:bottom w:val="nil"/>
          <w:right w:val="nil"/>
          <w:between w:val="nil"/>
        </w:pBdr>
        <w:ind w:right="114"/>
        <w:jc w:val="both"/>
        <w:rPr>
          <w:rFonts w:ascii="Century Gothic" w:eastAsia="Cambria" w:hAnsi="Century Gothic" w:cs="Tahoma"/>
          <w:b/>
          <w:bCs/>
          <w:color w:val="000000"/>
        </w:rPr>
      </w:pPr>
    </w:p>
    <w:p w14:paraId="2F9F0020" w14:textId="77777777" w:rsidR="00632DA8" w:rsidRPr="004010F2" w:rsidRDefault="00632DA8" w:rsidP="002E71B7">
      <w:pPr>
        <w:pBdr>
          <w:top w:val="nil"/>
          <w:left w:val="nil"/>
          <w:bottom w:val="nil"/>
          <w:right w:val="nil"/>
          <w:between w:val="nil"/>
        </w:pBdr>
        <w:ind w:right="114"/>
        <w:jc w:val="both"/>
        <w:rPr>
          <w:rFonts w:ascii="Century Gothic" w:eastAsia="Cambria" w:hAnsi="Century Gothic" w:cs="Tahoma"/>
          <w:b/>
          <w:bCs/>
          <w:color w:val="000000"/>
        </w:rPr>
      </w:pPr>
    </w:p>
    <w:p w14:paraId="2D068C76" w14:textId="438EC5EB" w:rsidR="001137B4" w:rsidRPr="004010F2" w:rsidRDefault="008E6F62" w:rsidP="00C82BD7">
      <w:pPr>
        <w:pStyle w:val="Prrafodelista"/>
        <w:numPr>
          <w:ilvl w:val="0"/>
          <w:numId w:val="23"/>
        </w:numPr>
        <w:pBdr>
          <w:top w:val="nil"/>
          <w:left w:val="nil"/>
          <w:bottom w:val="nil"/>
          <w:right w:val="nil"/>
          <w:between w:val="nil"/>
        </w:pBdr>
        <w:ind w:right="114"/>
        <w:jc w:val="both"/>
        <w:rPr>
          <w:rFonts w:ascii="Century Gothic" w:eastAsia="Cambria" w:hAnsi="Century Gothic" w:cs="Tahoma"/>
          <w:b/>
          <w:bCs/>
          <w:color w:val="000000"/>
        </w:rPr>
      </w:pPr>
      <w:r w:rsidRPr="004010F2">
        <w:rPr>
          <w:rFonts w:ascii="Century Gothic" w:eastAsia="Cambria" w:hAnsi="Century Gothic" w:cs="Tahoma"/>
          <w:b/>
          <w:bCs/>
          <w:color w:val="000000"/>
        </w:rPr>
        <w:t>Experiencias internacionales</w:t>
      </w:r>
      <w:r w:rsidR="001137B4" w:rsidRPr="004010F2">
        <w:rPr>
          <w:rFonts w:ascii="Century Gothic" w:eastAsia="Cambria" w:hAnsi="Century Gothic" w:cs="Tahoma"/>
          <w:b/>
          <w:bCs/>
          <w:color w:val="000000"/>
        </w:rPr>
        <w:t xml:space="preserve"> relacionadas. </w:t>
      </w:r>
    </w:p>
    <w:p w14:paraId="15684E4D" w14:textId="5D90983E" w:rsidR="00EF2DE0" w:rsidRPr="004010F2" w:rsidRDefault="00EF2DE0" w:rsidP="00EF2DE0">
      <w:pPr>
        <w:pBdr>
          <w:top w:val="nil"/>
          <w:left w:val="nil"/>
          <w:bottom w:val="nil"/>
          <w:right w:val="nil"/>
          <w:between w:val="nil"/>
        </w:pBdr>
        <w:ind w:right="114"/>
        <w:jc w:val="both"/>
        <w:rPr>
          <w:rFonts w:ascii="Century Gothic" w:eastAsia="Cambria" w:hAnsi="Century Gothic" w:cs="Tahoma"/>
          <w:color w:val="000000"/>
        </w:rPr>
      </w:pPr>
    </w:p>
    <w:p w14:paraId="33072D6C" w14:textId="19EB5C14" w:rsidR="00B42EA2" w:rsidRPr="004010F2" w:rsidRDefault="00F74874" w:rsidP="009550DB">
      <w:pPr>
        <w:jc w:val="both"/>
        <w:rPr>
          <w:rFonts w:ascii="Century Gothic" w:hAnsi="Century Gothic" w:cs="Tahoma"/>
        </w:rPr>
      </w:pPr>
      <w:r w:rsidRPr="004010F2">
        <w:rPr>
          <w:rFonts w:ascii="Century Gothic" w:hAnsi="Century Gothic" w:cs="Tahoma"/>
        </w:rPr>
        <w:t xml:space="preserve">La economía mundial vive una crisis sanitaria y económica sin precedentes ante la pandemia por coronavirus (COVID-19), debido a las fuertes medidas de aislamiento implementadas por los Estados con el objetivo de contrarrestar la crisis, generando una parálisis en materia económica y social lo que ha conllevado a que múltiples sectores desaceleren su producción por el cumplimiento de estas medidas, haciendo que miles de trabajadores, tanto de los sectores formales, como informales se vean afectados. </w:t>
      </w:r>
    </w:p>
    <w:p w14:paraId="420E40B0" w14:textId="75382DA6" w:rsidR="002C5FA6" w:rsidRPr="004010F2" w:rsidRDefault="002C5FA6" w:rsidP="002C5FA6">
      <w:pPr>
        <w:pStyle w:val="Descripcin"/>
        <w:keepNext/>
        <w:jc w:val="center"/>
        <w:rPr>
          <w:rFonts w:ascii="Century Gothic" w:hAnsi="Century Gothic" w:cs="Tahoma"/>
          <w:b/>
          <w:bCs/>
          <w:i w:val="0"/>
          <w:iCs w:val="0"/>
          <w:color w:val="000000" w:themeColor="text1"/>
          <w:sz w:val="24"/>
          <w:szCs w:val="24"/>
        </w:rPr>
      </w:pPr>
      <w:r w:rsidRPr="004010F2">
        <w:rPr>
          <w:rFonts w:ascii="Century Gothic" w:hAnsi="Century Gothic" w:cs="Tahoma"/>
          <w:noProof/>
          <w:color w:val="000000" w:themeColor="text1"/>
          <w:sz w:val="24"/>
          <w:szCs w:val="24"/>
          <w:lang w:eastAsia="es-CO"/>
        </w:rPr>
        <w:drawing>
          <wp:anchor distT="0" distB="0" distL="114300" distR="114300" simplePos="0" relativeHeight="251663360" behindDoc="0" locked="0" layoutInCell="1" allowOverlap="1" wp14:anchorId="7B6EDA2D" wp14:editId="2392D114">
            <wp:simplePos x="0" y="0"/>
            <wp:positionH relativeFrom="margin">
              <wp:posOffset>1415415</wp:posOffset>
            </wp:positionH>
            <wp:positionV relativeFrom="paragraph">
              <wp:posOffset>171450</wp:posOffset>
            </wp:positionV>
            <wp:extent cx="3297555" cy="1797050"/>
            <wp:effectExtent l="0" t="0" r="4445" b="6350"/>
            <wp:wrapTopAndBottom/>
            <wp:docPr id="2" name="Imagen 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20 a la(s) 9.03.24 a. 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97555" cy="1797050"/>
                    </a:xfrm>
                    <a:prstGeom prst="rect">
                      <a:avLst/>
                    </a:prstGeom>
                  </pic:spPr>
                </pic:pic>
              </a:graphicData>
            </a:graphic>
            <wp14:sizeRelH relativeFrom="page">
              <wp14:pctWidth>0</wp14:pctWidth>
            </wp14:sizeRelH>
            <wp14:sizeRelV relativeFrom="page">
              <wp14:pctHeight>0</wp14:pctHeight>
            </wp14:sizeRelV>
          </wp:anchor>
        </w:drawing>
      </w:r>
    </w:p>
    <w:p w14:paraId="7AE101C7" w14:textId="4539BB41" w:rsidR="00632DA8" w:rsidRPr="004010F2" w:rsidRDefault="002C5FA6" w:rsidP="00C83EA1">
      <w:pPr>
        <w:pStyle w:val="Descripcin"/>
        <w:keepNext/>
        <w:jc w:val="center"/>
        <w:rPr>
          <w:rFonts w:ascii="Century Gothic" w:hAnsi="Century Gothic" w:cs="Tahoma"/>
          <w:i w:val="0"/>
          <w:iCs w:val="0"/>
          <w:color w:val="000000" w:themeColor="text1"/>
          <w:sz w:val="24"/>
          <w:szCs w:val="24"/>
        </w:rPr>
      </w:pPr>
      <w:r w:rsidRPr="004010F2">
        <w:rPr>
          <w:rFonts w:ascii="Century Gothic" w:hAnsi="Century Gothic" w:cs="Tahoma"/>
          <w:b/>
          <w:bCs/>
          <w:i w:val="0"/>
          <w:iCs w:val="0"/>
          <w:color w:val="000000" w:themeColor="text1"/>
          <w:sz w:val="24"/>
          <w:szCs w:val="24"/>
        </w:rPr>
        <w:t xml:space="preserve">Ilustración 5. </w:t>
      </w:r>
      <w:r w:rsidRPr="004010F2">
        <w:rPr>
          <w:rFonts w:ascii="Century Gothic" w:hAnsi="Century Gothic" w:cs="Tahoma"/>
          <w:i w:val="0"/>
          <w:iCs w:val="0"/>
          <w:color w:val="000000" w:themeColor="text1"/>
          <w:sz w:val="24"/>
          <w:szCs w:val="24"/>
        </w:rPr>
        <w:t xml:space="preserve">Costos Económicos del COVID-19.                                                            </w:t>
      </w:r>
      <w:r w:rsidRPr="004010F2">
        <w:rPr>
          <w:rFonts w:ascii="Century Gothic" w:hAnsi="Century Gothic" w:cs="Tahoma"/>
          <w:color w:val="000000" w:themeColor="text1"/>
          <w:sz w:val="24"/>
          <w:szCs w:val="24"/>
        </w:rPr>
        <w:t>Fuente: Comisión Económica para América Latina y el Caribe (CEPAL)</w:t>
      </w:r>
    </w:p>
    <w:p w14:paraId="628287F9" w14:textId="1C9B64DB" w:rsidR="00F74874" w:rsidRPr="004010F2" w:rsidRDefault="00F74874" w:rsidP="00F74874">
      <w:pPr>
        <w:jc w:val="both"/>
        <w:rPr>
          <w:rFonts w:ascii="Century Gothic" w:hAnsi="Century Gothic" w:cs="Tahoma"/>
        </w:rPr>
      </w:pPr>
      <w:r w:rsidRPr="004010F2">
        <w:rPr>
          <w:rFonts w:ascii="Century Gothic" w:hAnsi="Century Gothic" w:cs="Tahoma"/>
        </w:rPr>
        <w:t xml:space="preserve">Estos efectos de corto, mediano y largo plazo traerán consigo una fuerte desestabilización en materia pensional dentro de los países afectados por la pandemia, en donde las afiliaciones y cotizaciones por parte de sus afiliados se verán reducidas, especialmente en países con mayores incrementos en materia de desempleo e informalidad. También tendrá efectos en los ingresos de las cotizaciones que estos perciban al momento de su retiro. </w:t>
      </w:r>
    </w:p>
    <w:p w14:paraId="44A73F43" w14:textId="77777777" w:rsidR="00F74874" w:rsidRPr="004010F2" w:rsidRDefault="00F74874" w:rsidP="00F74874">
      <w:pPr>
        <w:jc w:val="both"/>
        <w:rPr>
          <w:rFonts w:ascii="Century Gothic" w:hAnsi="Century Gothic" w:cs="Tahoma"/>
        </w:rPr>
      </w:pPr>
    </w:p>
    <w:p w14:paraId="6A65D4D5" w14:textId="77777777" w:rsidR="00C83EA1" w:rsidRPr="004010F2" w:rsidRDefault="00F74874" w:rsidP="00F74874">
      <w:pPr>
        <w:jc w:val="both"/>
        <w:rPr>
          <w:rFonts w:ascii="Century Gothic" w:hAnsi="Century Gothic" w:cs="Tahoma"/>
        </w:rPr>
      </w:pPr>
      <w:r w:rsidRPr="004010F2">
        <w:rPr>
          <w:rFonts w:ascii="Century Gothic" w:hAnsi="Century Gothic" w:cs="Tahoma"/>
        </w:rPr>
        <w:t xml:space="preserve">Por estas razones, varios países han adoptado medidas para reducir este impacto, en donde por medio de transferencias monetarias buscan dar un alivio a las poblaciones en riesgo. Argentina, </w:t>
      </w:r>
      <w:r w:rsidR="00AC3A92" w:rsidRPr="004010F2">
        <w:rPr>
          <w:rFonts w:ascii="Century Gothic" w:hAnsi="Century Gothic" w:cs="Tahoma"/>
        </w:rPr>
        <w:t xml:space="preserve">por ejemplo </w:t>
      </w:r>
      <w:r w:rsidRPr="004010F2">
        <w:rPr>
          <w:rFonts w:ascii="Century Gothic" w:hAnsi="Century Gothic" w:cs="Tahoma"/>
        </w:rPr>
        <w:t>ha aumentado las prestaciones a las personas pertenecientes a pensiones no contributivas, generando ingresos adicionales entre los 44 y 150 dólares</w:t>
      </w:r>
      <w:r w:rsidR="00AC3A92" w:rsidRPr="004010F2">
        <w:rPr>
          <w:rFonts w:ascii="Century Gothic" w:hAnsi="Century Gothic" w:cs="Tahoma"/>
        </w:rPr>
        <w:t xml:space="preserve"> americanos</w:t>
      </w:r>
      <w:r w:rsidRPr="004010F2">
        <w:rPr>
          <w:rFonts w:ascii="Century Gothic" w:hAnsi="Century Gothic" w:cs="Tahoma"/>
        </w:rPr>
        <w:t>, siendo el monto más alto correspondiente a las pensiones por incapacidad</w:t>
      </w:r>
      <w:r w:rsidR="00C83EA1" w:rsidRPr="004010F2">
        <w:rPr>
          <w:rFonts w:ascii="Century Gothic" w:hAnsi="Century Gothic" w:cs="Tahoma"/>
        </w:rPr>
        <w:t>.</w:t>
      </w:r>
    </w:p>
    <w:p w14:paraId="382345E1" w14:textId="77777777" w:rsidR="00C83EA1" w:rsidRPr="004010F2" w:rsidRDefault="00C83EA1" w:rsidP="00F74874">
      <w:pPr>
        <w:jc w:val="both"/>
        <w:rPr>
          <w:rFonts w:ascii="Century Gothic" w:hAnsi="Century Gothic" w:cs="Tahoma"/>
        </w:rPr>
      </w:pPr>
    </w:p>
    <w:p w14:paraId="02A94846" w14:textId="02EB6CBF" w:rsidR="0071115A" w:rsidRPr="004010F2" w:rsidRDefault="00F74874" w:rsidP="00F74874">
      <w:pPr>
        <w:jc w:val="both"/>
        <w:rPr>
          <w:rFonts w:ascii="Century Gothic" w:hAnsi="Century Gothic" w:cs="Tahoma"/>
        </w:rPr>
      </w:pPr>
      <w:r w:rsidRPr="004010F2">
        <w:rPr>
          <w:rFonts w:ascii="Century Gothic" w:hAnsi="Century Gothic" w:cs="Tahoma"/>
        </w:rPr>
        <w:t>México por su parte, adelant</w:t>
      </w:r>
      <w:r w:rsidR="00C83EA1" w:rsidRPr="004010F2">
        <w:rPr>
          <w:rFonts w:ascii="Century Gothic" w:hAnsi="Century Gothic" w:cs="Tahoma"/>
        </w:rPr>
        <w:t>ó</w:t>
      </w:r>
      <w:r w:rsidRPr="004010F2">
        <w:rPr>
          <w:rFonts w:ascii="Century Gothic" w:hAnsi="Century Gothic" w:cs="Tahoma"/>
        </w:rPr>
        <w:t xml:space="preserve"> los pago</w:t>
      </w:r>
      <w:r w:rsidR="00AC3A92" w:rsidRPr="004010F2">
        <w:rPr>
          <w:rFonts w:ascii="Century Gothic" w:hAnsi="Century Gothic" w:cs="Tahoma"/>
        </w:rPr>
        <w:t>s</w:t>
      </w:r>
      <w:r w:rsidRPr="004010F2">
        <w:rPr>
          <w:rFonts w:ascii="Century Gothic" w:hAnsi="Century Gothic" w:cs="Tahoma"/>
        </w:rPr>
        <w:t xml:space="preserve"> equivalentes a cuatro meses de pensiones a 8 millones de personas mayores y a 1 millón de personas en condición de discapacidad; El Gobierno de Costa Rica</w:t>
      </w:r>
      <w:r w:rsidRPr="004010F2">
        <w:rPr>
          <w:rFonts w:ascii="Century Gothic" w:hAnsi="Century Gothic" w:cs="Tahoma"/>
          <w:b/>
          <w:bCs/>
        </w:rPr>
        <w:t xml:space="preserve">, </w:t>
      </w:r>
      <w:r w:rsidRPr="004010F2">
        <w:rPr>
          <w:rFonts w:ascii="Century Gothic" w:hAnsi="Century Gothic" w:cs="Tahoma"/>
        </w:rPr>
        <w:t>autorizó el pago de las pensiones complementarias para que éstas proporcionen recursos parciales a los trabajadores afectados por el COVID-19; Brasil, adelantó el pago de las pensiones de sus jubilado</w:t>
      </w:r>
      <w:r w:rsidR="00AC3A92" w:rsidRPr="004010F2">
        <w:rPr>
          <w:rFonts w:ascii="Century Gothic" w:hAnsi="Century Gothic" w:cs="Tahoma"/>
        </w:rPr>
        <w:t>s</w:t>
      </w:r>
      <w:r w:rsidRPr="004010F2">
        <w:rPr>
          <w:rFonts w:ascii="Century Gothic" w:hAnsi="Century Gothic" w:cs="Tahoma"/>
        </w:rPr>
        <w:t xml:space="preserve"> e incluyo 1 millón de familias en el programa Bolsa Familia</w:t>
      </w:r>
      <w:r w:rsidRPr="004010F2">
        <w:rPr>
          <w:rStyle w:val="Refdenotaalpie"/>
          <w:rFonts w:ascii="Century Gothic" w:hAnsi="Century Gothic" w:cs="Tahoma"/>
        </w:rPr>
        <w:footnoteReference w:id="20"/>
      </w:r>
      <w:r w:rsidRPr="004010F2">
        <w:rPr>
          <w:rFonts w:ascii="Century Gothic" w:hAnsi="Century Gothic" w:cs="Tahoma"/>
        </w:rPr>
        <w:t xml:space="preserve"> el cual, busca que por medio de transferencias monetarias se apoye a las familias en situación de pobreza extrema, al igual que ampliar el acceso a servicios de educación y salud. </w:t>
      </w:r>
    </w:p>
    <w:p w14:paraId="29CE107D" w14:textId="77777777" w:rsidR="0071115A" w:rsidRPr="004010F2" w:rsidRDefault="0071115A" w:rsidP="00F74874">
      <w:pPr>
        <w:jc w:val="both"/>
        <w:rPr>
          <w:rFonts w:ascii="Century Gothic" w:hAnsi="Century Gothic" w:cs="Tahoma"/>
        </w:rPr>
      </w:pPr>
    </w:p>
    <w:p w14:paraId="0F130B95" w14:textId="02C438DA" w:rsidR="0071115A" w:rsidRPr="004010F2" w:rsidRDefault="00F74874" w:rsidP="70FB28D3">
      <w:pPr>
        <w:jc w:val="both"/>
        <w:rPr>
          <w:rFonts w:ascii="Century Gothic" w:hAnsi="Century Gothic" w:cs="Tahoma"/>
        </w:rPr>
      </w:pPr>
      <w:r w:rsidRPr="004010F2">
        <w:rPr>
          <w:rFonts w:ascii="Century Gothic" w:hAnsi="Century Gothic" w:cs="Tahoma"/>
        </w:rPr>
        <w:t>Por</w:t>
      </w:r>
      <w:r w:rsidR="001D6FEE" w:rsidRPr="004010F2">
        <w:rPr>
          <w:rFonts w:ascii="Century Gothic" w:hAnsi="Century Gothic" w:cs="Tahoma"/>
        </w:rPr>
        <w:t xml:space="preserve"> otra parte</w:t>
      </w:r>
      <w:r w:rsidRPr="004010F2">
        <w:rPr>
          <w:rFonts w:ascii="Century Gothic" w:hAnsi="Century Gothic" w:cs="Tahoma"/>
        </w:rPr>
        <w:t xml:space="preserve">, el </w:t>
      </w:r>
      <w:r w:rsidR="00BC1F2C" w:rsidRPr="004010F2">
        <w:rPr>
          <w:rFonts w:ascii="Century Gothic" w:hAnsi="Century Gothic" w:cs="Tahoma"/>
        </w:rPr>
        <w:t>congreso</w:t>
      </w:r>
      <w:r w:rsidRPr="004010F2">
        <w:rPr>
          <w:rFonts w:ascii="Century Gothic" w:hAnsi="Century Gothic" w:cs="Tahoma"/>
        </w:rPr>
        <w:t xml:space="preserve"> de Perú autorizó a través de la ley 31</w:t>
      </w:r>
      <w:r w:rsidR="002E71B7" w:rsidRPr="004010F2">
        <w:rPr>
          <w:rFonts w:ascii="Century Gothic" w:hAnsi="Century Gothic" w:cs="Tahoma"/>
        </w:rPr>
        <w:t>.</w:t>
      </w:r>
      <w:r w:rsidRPr="004010F2">
        <w:rPr>
          <w:rFonts w:ascii="Century Gothic" w:hAnsi="Century Gothic" w:cs="Tahoma"/>
        </w:rPr>
        <w:t xml:space="preserve">017, el retiro de hasta el 25% de los recursos ahorrados en fondos de las cuentas de capitalización individual por parte de los trabajadores independientes que no hayan aportado a su fondo de pensiones en los últimos 12 meses. Esto permite que cerca de 7,5 millones de personas puedan </w:t>
      </w:r>
      <w:r w:rsidR="0071115A" w:rsidRPr="004010F2">
        <w:rPr>
          <w:rFonts w:ascii="Century Gothic" w:hAnsi="Century Gothic" w:cs="Tahoma"/>
        </w:rPr>
        <w:t xml:space="preserve">retirar fondos de su cuenta por un </w:t>
      </w:r>
      <w:r w:rsidR="00AC3A92" w:rsidRPr="004010F2">
        <w:rPr>
          <w:rFonts w:ascii="Century Gothic" w:hAnsi="Century Gothic" w:cs="Tahoma"/>
        </w:rPr>
        <w:t>máximo</w:t>
      </w:r>
      <w:r w:rsidR="0071115A" w:rsidRPr="004010F2">
        <w:rPr>
          <w:rFonts w:ascii="Century Gothic" w:hAnsi="Century Gothic" w:cs="Tahoma"/>
        </w:rPr>
        <w:t xml:space="preserve"> tres unidades impositivas tributarias que equivalen a 12600 Soles peruanos o 3674 USD.</w:t>
      </w:r>
      <w:r w:rsidR="6A345DE3" w:rsidRPr="004010F2">
        <w:rPr>
          <w:rFonts w:ascii="Century Gothic" w:eastAsia="Tahoma" w:hAnsi="Century Gothic" w:cs="Tahoma"/>
          <w:color w:val="000000" w:themeColor="text1"/>
        </w:rPr>
        <w:t xml:space="preserve"> Este modelo ha causado gran interés en los países de la región, a tal punto de que las ramas legislativas </w:t>
      </w:r>
      <w:r w:rsidR="00C83EA1" w:rsidRPr="004010F2">
        <w:rPr>
          <w:rFonts w:ascii="Century Gothic" w:eastAsia="Tahoma" w:hAnsi="Century Gothic" w:cs="Tahoma"/>
          <w:color w:val="000000" w:themeColor="text1"/>
        </w:rPr>
        <w:t>de diferentes paíse latinomericanos</w:t>
      </w:r>
      <w:r w:rsidR="002E71B7" w:rsidRPr="004010F2">
        <w:rPr>
          <w:rFonts w:ascii="Century Gothic" w:eastAsia="Tahoma" w:hAnsi="Century Gothic" w:cs="Tahoma"/>
          <w:color w:val="000000" w:themeColor="text1"/>
        </w:rPr>
        <w:t>,</w:t>
      </w:r>
      <w:r w:rsidR="6A345DE3" w:rsidRPr="004010F2">
        <w:rPr>
          <w:rFonts w:ascii="Century Gothic" w:eastAsia="Tahoma" w:hAnsi="Century Gothic" w:cs="Tahoma"/>
          <w:color w:val="000000" w:themeColor="text1"/>
        </w:rPr>
        <w:t xml:space="preserve"> est</w:t>
      </w:r>
      <w:r w:rsidR="00C83EA1" w:rsidRPr="004010F2">
        <w:rPr>
          <w:rFonts w:ascii="Century Gothic" w:eastAsia="Tahoma" w:hAnsi="Century Gothic" w:cs="Tahoma"/>
          <w:color w:val="000000" w:themeColor="text1"/>
        </w:rPr>
        <w:t>á</w:t>
      </w:r>
      <w:r w:rsidR="6A345DE3" w:rsidRPr="004010F2">
        <w:rPr>
          <w:rFonts w:ascii="Century Gothic" w:eastAsia="Tahoma" w:hAnsi="Century Gothic" w:cs="Tahoma"/>
          <w:color w:val="000000" w:themeColor="text1"/>
        </w:rPr>
        <w:t xml:space="preserve">n </w:t>
      </w:r>
      <w:r w:rsidR="00C83EA1" w:rsidRPr="004010F2">
        <w:rPr>
          <w:rFonts w:ascii="Century Gothic" w:eastAsia="Tahoma" w:hAnsi="Century Gothic" w:cs="Tahoma"/>
          <w:color w:val="000000" w:themeColor="text1"/>
        </w:rPr>
        <w:t>impulsando el</w:t>
      </w:r>
      <w:r w:rsidR="6A345DE3" w:rsidRPr="004010F2">
        <w:rPr>
          <w:rFonts w:ascii="Century Gothic" w:eastAsia="Tahoma" w:hAnsi="Century Gothic" w:cs="Tahoma"/>
          <w:color w:val="000000" w:themeColor="text1"/>
        </w:rPr>
        <w:t xml:space="preserve"> retiro de estos aportes en beneficio de su población.</w:t>
      </w:r>
      <w:r w:rsidR="0071115A" w:rsidRPr="004010F2">
        <w:rPr>
          <w:rStyle w:val="Refdenotaalpie"/>
          <w:rFonts w:ascii="Century Gothic" w:hAnsi="Century Gothic" w:cs="Tahoma"/>
        </w:rPr>
        <w:footnoteReference w:id="21"/>
      </w:r>
      <w:r w:rsidR="00BC1F2C" w:rsidRPr="004010F2">
        <w:rPr>
          <w:rFonts w:ascii="Century Gothic" w:eastAsia="Tahoma" w:hAnsi="Century Gothic" w:cs="Tahoma"/>
          <w:color w:val="000000" w:themeColor="text1"/>
        </w:rPr>
        <w:t xml:space="preserve"> Esta </w:t>
      </w:r>
      <w:r w:rsidR="00423196" w:rsidRPr="004010F2">
        <w:rPr>
          <w:rFonts w:ascii="Century Gothic" w:eastAsia="Tahoma" w:hAnsi="Century Gothic" w:cs="Tahoma"/>
          <w:color w:val="000000" w:themeColor="text1"/>
        </w:rPr>
        <w:t xml:space="preserve">medida, fue adoptada por el </w:t>
      </w:r>
      <w:r w:rsidR="00BC1F2C" w:rsidRPr="004010F2">
        <w:rPr>
          <w:rFonts w:ascii="Century Gothic" w:eastAsia="Tahoma" w:hAnsi="Century Gothic" w:cs="Tahoma"/>
          <w:color w:val="000000" w:themeColor="text1"/>
        </w:rPr>
        <w:t>Congreso de Perú después de que el Ejecutivo aturizará inicialmente el retiró de 3.000 soles</w:t>
      </w:r>
      <w:r w:rsidR="00BC1F2C" w:rsidRPr="004010F2">
        <w:rPr>
          <w:rStyle w:val="Refdenotaalpie"/>
          <w:rFonts w:ascii="Century Gothic" w:eastAsia="Tahoma" w:hAnsi="Century Gothic" w:cs="Tahoma"/>
          <w:color w:val="000000" w:themeColor="text1"/>
        </w:rPr>
        <w:footnoteReference w:id="22"/>
      </w:r>
      <w:r w:rsidR="00BC1F2C" w:rsidRPr="004010F2">
        <w:rPr>
          <w:rFonts w:ascii="Century Gothic" w:eastAsia="Tahoma" w:hAnsi="Century Gothic" w:cs="Tahoma"/>
          <w:color w:val="000000" w:themeColor="text1"/>
        </w:rPr>
        <w:t xml:space="preserve"> (aproximandamente 880 dólares) y la considerarán insuficiente dada la situación actual que vive el país. </w:t>
      </w:r>
    </w:p>
    <w:p w14:paraId="2D9EF7A5" w14:textId="77777777" w:rsidR="004D07D4" w:rsidRPr="004010F2" w:rsidRDefault="004D07D4" w:rsidP="002F4EAA">
      <w:pPr>
        <w:jc w:val="both"/>
        <w:rPr>
          <w:rFonts w:ascii="Century Gothic" w:eastAsia="Tahoma" w:hAnsi="Century Gothic" w:cs="Tahoma"/>
          <w:color w:val="000000" w:themeColor="text1"/>
        </w:rPr>
      </w:pPr>
    </w:p>
    <w:p w14:paraId="5119F1D6" w14:textId="5EC1AA38" w:rsidR="00D867AB" w:rsidRPr="004010F2" w:rsidRDefault="001D6FEE" w:rsidP="002F4EAA">
      <w:pPr>
        <w:jc w:val="both"/>
        <w:rPr>
          <w:rFonts w:ascii="Century Gothic" w:eastAsia="Tahoma" w:hAnsi="Century Gothic" w:cs="Tahoma"/>
          <w:color w:val="000000" w:themeColor="text1"/>
        </w:rPr>
      </w:pPr>
      <w:r w:rsidRPr="004010F2">
        <w:rPr>
          <w:rFonts w:ascii="Century Gothic" w:eastAsia="Tahoma" w:hAnsi="Century Gothic" w:cs="Tahoma"/>
          <w:color w:val="000000" w:themeColor="text1"/>
        </w:rPr>
        <w:t xml:space="preserve">En </w:t>
      </w:r>
      <w:r w:rsidR="2FD01239" w:rsidRPr="004010F2">
        <w:rPr>
          <w:rFonts w:ascii="Century Gothic" w:eastAsia="Tahoma" w:hAnsi="Century Gothic" w:cs="Tahoma"/>
          <w:color w:val="000000" w:themeColor="text1"/>
        </w:rPr>
        <w:t>el caso de Bolivia a través de la Asamblea Legislativa</w:t>
      </w:r>
      <w:r w:rsidR="00423196" w:rsidRPr="004010F2">
        <w:rPr>
          <w:rFonts w:ascii="Century Gothic" w:eastAsia="Tahoma" w:hAnsi="Century Gothic" w:cs="Tahoma"/>
          <w:color w:val="000000" w:themeColor="text1"/>
        </w:rPr>
        <w:t>,</w:t>
      </w:r>
      <w:r w:rsidR="2FD01239" w:rsidRPr="004010F2">
        <w:rPr>
          <w:rFonts w:ascii="Century Gothic" w:eastAsia="Tahoma" w:hAnsi="Century Gothic" w:cs="Tahoma"/>
          <w:color w:val="000000" w:themeColor="text1"/>
        </w:rPr>
        <w:t xml:space="preserve"> se presentó el Proyecto de Ley No 639 del 2020</w:t>
      </w:r>
      <w:r w:rsidR="00423196" w:rsidRPr="004010F2">
        <w:rPr>
          <w:rFonts w:ascii="Century Gothic" w:eastAsia="Tahoma" w:hAnsi="Century Gothic" w:cs="Tahoma"/>
          <w:color w:val="000000" w:themeColor="text1"/>
        </w:rPr>
        <w:t>,</w:t>
      </w:r>
      <w:r w:rsidR="2FD01239" w:rsidRPr="004010F2">
        <w:rPr>
          <w:rFonts w:ascii="Century Gothic" w:eastAsia="Tahoma" w:hAnsi="Century Gothic" w:cs="Tahoma"/>
          <w:color w:val="000000" w:themeColor="text1"/>
        </w:rPr>
        <w:t xml:space="preserve"> el cual busca</w:t>
      </w:r>
      <w:r w:rsidR="00423196" w:rsidRPr="004010F2">
        <w:rPr>
          <w:rFonts w:ascii="Century Gothic" w:eastAsia="Tahoma" w:hAnsi="Century Gothic" w:cs="Tahoma"/>
          <w:color w:val="000000" w:themeColor="text1"/>
        </w:rPr>
        <w:t xml:space="preserve"> </w:t>
      </w:r>
      <w:r w:rsidR="2FD01239" w:rsidRPr="004010F2">
        <w:rPr>
          <w:rFonts w:ascii="Century Gothic" w:eastAsia="Tahoma" w:hAnsi="Century Gothic" w:cs="Tahoma"/>
          <w:color w:val="000000" w:themeColor="text1"/>
        </w:rPr>
        <w:t>el retiro de aportes de las pensiones</w:t>
      </w:r>
      <w:r w:rsidR="00423196" w:rsidRPr="004010F2">
        <w:rPr>
          <w:rFonts w:ascii="Century Gothic" w:eastAsia="Tahoma" w:hAnsi="Century Gothic" w:cs="Tahoma"/>
          <w:color w:val="000000" w:themeColor="text1"/>
        </w:rPr>
        <w:t xml:space="preserve"> por escala de edades,</w:t>
      </w:r>
      <w:r w:rsidR="2FD01239" w:rsidRPr="004010F2">
        <w:rPr>
          <w:rFonts w:ascii="Century Gothic" w:eastAsia="Tahoma" w:hAnsi="Century Gothic" w:cs="Tahoma"/>
          <w:color w:val="000000" w:themeColor="text1"/>
        </w:rPr>
        <w:t xml:space="preserve"> en donde los aportantes de 20 a 30 años</w:t>
      </w:r>
      <w:r w:rsidR="00423196" w:rsidRPr="004010F2">
        <w:rPr>
          <w:rFonts w:ascii="Century Gothic" w:eastAsia="Tahoma" w:hAnsi="Century Gothic" w:cs="Tahoma"/>
          <w:color w:val="000000" w:themeColor="text1"/>
        </w:rPr>
        <w:t xml:space="preserve"> </w:t>
      </w:r>
      <w:r w:rsidR="2FD01239" w:rsidRPr="004010F2">
        <w:rPr>
          <w:rFonts w:ascii="Century Gothic" w:eastAsia="Tahoma" w:hAnsi="Century Gothic" w:cs="Tahoma"/>
          <w:color w:val="000000" w:themeColor="text1"/>
        </w:rPr>
        <w:t>podrán retirar un máximo de hasta el 25%; de 30 a 40 años, hasta un máximo de 22%; de 40 a 50 años, hasta un máximo de 18%; y de 50 años en adelante, un máximo de hasta el 15%</w:t>
      </w:r>
      <w:r w:rsidR="2FD01239" w:rsidRPr="004010F2">
        <w:rPr>
          <w:rStyle w:val="Refdenotaalpie"/>
          <w:rFonts w:ascii="Century Gothic" w:eastAsia="Tahoma" w:hAnsi="Century Gothic" w:cs="Tahoma"/>
          <w:color w:val="000000" w:themeColor="text1"/>
        </w:rPr>
        <w:footnoteReference w:id="23"/>
      </w:r>
      <w:r w:rsidR="00F214F2" w:rsidRPr="004010F2">
        <w:rPr>
          <w:rFonts w:ascii="Century Gothic" w:eastAsia="Tahoma" w:hAnsi="Century Gothic" w:cs="Tahoma"/>
          <w:color w:val="000000" w:themeColor="text1"/>
        </w:rPr>
        <w:t xml:space="preserve">. </w:t>
      </w:r>
    </w:p>
    <w:p w14:paraId="47880A79" w14:textId="77777777" w:rsidR="00D867AB" w:rsidRPr="004010F2" w:rsidRDefault="00D867AB" w:rsidP="002F4EAA">
      <w:pPr>
        <w:jc w:val="both"/>
        <w:rPr>
          <w:rFonts w:ascii="Century Gothic" w:eastAsia="Tahoma" w:hAnsi="Century Gothic" w:cs="Tahoma"/>
          <w:color w:val="000000" w:themeColor="text1"/>
        </w:rPr>
      </w:pPr>
    </w:p>
    <w:p w14:paraId="47E7AE73" w14:textId="5A6C13D8" w:rsidR="00D867AB" w:rsidRPr="004010F2" w:rsidRDefault="00D867AB" w:rsidP="002F4EAA">
      <w:pPr>
        <w:jc w:val="both"/>
        <w:rPr>
          <w:rFonts w:ascii="Century Gothic" w:eastAsia="Tahoma" w:hAnsi="Century Gothic" w:cs="Tahoma"/>
          <w:iCs/>
          <w:color w:val="000000" w:themeColor="text1"/>
          <w:lang w:val="es-ES"/>
        </w:rPr>
      </w:pPr>
      <w:r w:rsidRPr="004010F2">
        <w:rPr>
          <w:rFonts w:ascii="Century Gothic" w:eastAsia="Tahoma" w:hAnsi="Century Gothic" w:cs="Tahoma"/>
          <w:color w:val="000000" w:themeColor="text1"/>
        </w:rPr>
        <w:t>Por otra parte</w:t>
      </w:r>
      <w:r w:rsidR="001D6FEE" w:rsidRPr="004010F2">
        <w:rPr>
          <w:rFonts w:ascii="Century Gothic" w:eastAsia="Tahoma" w:hAnsi="Century Gothic" w:cs="Tahoma"/>
          <w:color w:val="000000" w:themeColor="text1"/>
        </w:rPr>
        <w:t xml:space="preserve">, </w:t>
      </w:r>
      <w:r w:rsidR="2FD01239" w:rsidRPr="004010F2">
        <w:rPr>
          <w:rFonts w:ascii="Century Gothic" w:eastAsia="Tahoma" w:hAnsi="Century Gothic" w:cs="Tahoma"/>
          <w:color w:val="000000" w:themeColor="text1"/>
        </w:rPr>
        <w:t>Chile</w:t>
      </w:r>
      <w:r w:rsidR="00F433BE" w:rsidRPr="004010F2">
        <w:rPr>
          <w:rFonts w:ascii="Century Gothic" w:eastAsia="Tahoma" w:hAnsi="Century Gothic" w:cs="Tahoma"/>
          <w:color w:val="000000" w:themeColor="text1"/>
        </w:rPr>
        <w:t xml:space="preserve"> </w:t>
      </w:r>
      <w:r w:rsidR="00F214F2" w:rsidRPr="004010F2">
        <w:rPr>
          <w:rFonts w:ascii="Century Gothic" w:eastAsia="Tahoma" w:hAnsi="Century Gothic" w:cs="Tahoma"/>
          <w:color w:val="000000" w:themeColor="text1"/>
        </w:rPr>
        <w:t>aprob</w:t>
      </w:r>
      <w:r w:rsidR="004008FF" w:rsidRPr="004010F2">
        <w:rPr>
          <w:rFonts w:ascii="Century Gothic" w:eastAsia="Tahoma" w:hAnsi="Century Gothic" w:cs="Tahoma"/>
          <w:color w:val="000000" w:themeColor="text1"/>
        </w:rPr>
        <w:t>ó</w:t>
      </w:r>
      <w:r w:rsidR="00F214F2" w:rsidRPr="004010F2">
        <w:rPr>
          <w:rFonts w:ascii="Century Gothic" w:eastAsia="Tahoma" w:hAnsi="Century Gothic" w:cs="Tahoma"/>
          <w:color w:val="000000" w:themeColor="text1"/>
        </w:rPr>
        <w:t xml:space="preserve"> </w:t>
      </w:r>
      <w:r w:rsidR="00F433BE" w:rsidRPr="004010F2">
        <w:rPr>
          <w:rFonts w:ascii="Century Gothic" w:eastAsia="Tahoma" w:hAnsi="Century Gothic" w:cs="Tahoma"/>
          <w:color w:val="000000" w:themeColor="text1"/>
        </w:rPr>
        <w:t xml:space="preserve">en la </w:t>
      </w:r>
      <w:r w:rsidR="00423196" w:rsidRPr="004010F2">
        <w:rPr>
          <w:rFonts w:ascii="Century Gothic" w:eastAsia="Tahoma" w:hAnsi="Century Gothic" w:cs="Tahoma"/>
          <w:color w:val="000000" w:themeColor="text1"/>
        </w:rPr>
        <w:t>C</w:t>
      </w:r>
      <w:r w:rsidR="00F433BE" w:rsidRPr="004010F2">
        <w:rPr>
          <w:rFonts w:ascii="Century Gothic" w:eastAsia="Tahoma" w:hAnsi="Century Gothic" w:cs="Tahoma"/>
          <w:color w:val="000000" w:themeColor="text1"/>
        </w:rPr>
        <w:t xml:space="preserve">ámara de </w:t>
      </w:r>
      <w:r w:rsidR="00423196" w:rsidRPr="004010F2">
        <w:rPr>
          <w:rFonts w:ascii="Century Gothic" w:eastAsia="Tahoma" w:hAnsi="Century Gothic" w:cs="Tahoma"/>
          <w:color w:val="000000" w:themeColor="text1"/>
        </w:rPr>
        <w:t>D</w:t>
      </w:r>
      <w:r w:rsidR="00F433BE" w:rsidRPr="004010F2">
        <w:rPr>
          <w:rFonts w:ascii="Century Gothic" w:eastAsia="Tahoma" w:hAnsi="Century Gothic" w:cs="Tahoma"/>
          <w:color w:val="000000" w:themeColor="text1"/>
        </w:rPr>
        <w:t xml:space="preserve">iputados </w:t>
      </w:r>
      <w:r w:rsidR="003B7957" w:rsidRPr="004010F2">
        <w:rPr>
          <w:rFonts w:ascii="Century Gothic" w:eastAsia="Tahoma" w:hAnsi="Century Gothic" w:cs="Tahoma"/>
          <w:color w:val="000000" w:themeColor="text1"/>
        </w:rPr>
        <w:t xml:space="preserve">el primer trámite del </w:t>
      </w:r>
      <w:r w:rsidR="00F214F2" w:rsidRPr="004010F2">
        <w:rPr>
          <w:rFonts w:ascii="Century Gothic" w:eastAsia="Tahoma" w:hAnsi="Century Gothic" w:cs="Tahoma"/>
          <w:color w:val="000000" w:themeColor="text1"/>
        </w:rPr>
        <w:t xml:space="preserve">proyecto </w:t>
      </w:r>
      <w:r w:rsidR="00F433BE" w:rsidRPr="004010F2">
        <w:rPr>
          <w:rFonts w:ascii="Century Gothic" w:eastAsia="Tahoma" w:hAnsi="Century Gothic" w:cs="Tahoma"/>
          <w:color w:val="000000" w:themeColor="text1"/>
        </w:rPr>
        <w:t>de reforma constitucional</w:t>
      </w:r>
      <w:r w:rsidR="003B7957" w:rsidRPr="004010F2">
        <w:rPr>
          <w:rStyle w:val="Refdenotaalpie"/>
          <w:rFonts w:ascii="Century Gothic" w:eastAsia="Tahoma" w:hAnsi="Century Gothic" w:cs="Tahoma"/>
          <w:color w:val="000000" w:themeColor="text1"/>
        </w:rPr>
        <w:footnoteReference w:id="24"/>
      </w:r>
      <w:r w:rsidR="00C74493" w:rsidRPr="004010F2">
        <w:rPr>
          <w:rFonts w:ascii="Century Gothic" w:eastAsia="Tahoma" w:hAnsi="Century Gothic" w:cs="Tahoma"/>
          <w:color w:val="000000" w:themeColor="text1"/>
        </w:rPr>
        <w:t xml:space="preserve"> </w:t>
      </w:r>
      <w:r w:rsidR="00F433BE" w:rsidRPr="004010F2">
        <w:rPr>
          <w:rFonts w:ascii="Century Gothic" w:eastAsia="Tahoma" w:hAnsi="Century Gothic" w:cs="Tahoma"/>
          <w:color w:val="000000" w:themeColor="text1"/>
        </w:rPr>
        <w:t xml:space="preserve">que </w:t>
      </w:r>
      <w:r w:rsidR="00C74493" w:rsidRPr="004010F2">
        <w:rPr>
          <w:rFonts w:ascii="Century Gothic" w:eastAsia="Tahoma" w:hAnsi="Century Gothic" w:cs="Tahoma"/>
          <w:color w:val="000000" w:themeColor="text1"/>
        </w:rPr>
        <w:t>pretende</w:t>
      </w:r>
      <w:r w:rsidR="00F0717F" w:rsidRPr="004010F2">
        <w:rPr>
          <w:rFonts w:ascii="Century Gothic" w:eastAsia="Tahoma" w:hAnsi="Century Gothic" w:cs="Tahoma"/>
          <w:color w:val="000000" w:themeColor="text1"/>
        </w:rPr>
        <w:t xml:space="preserve"> </w:t>
      </w:r>
      <w:r w:rsidR="0004718D" w:rsidRPr="004010F2">
        <w:rPr>
          <w:rFonts w:ascii="Century Gothic" w:eastAsia="Tahoma" w:hAnsi="Century Gothic" w:cs="Tahoma"/>
          <w:color w:val="000000" w:themeColor="text1"/>
        </w:rPr>
        <w:t xml:space="preserve">modificar el artículo de la </w:t>
      </w:r>
      <w:r w:rsidR="00423196" w:rsidRPr="004010F2">
        <w:rPr>
          <w:rFonts w:ascii="Century Gothic" w:eastAsia="Tahoma" w:hAnsi="Century Gothic" w:cs="Tahoma"/>
          <w:color w:val="000000" w:themeColor="text1"/>
        </w:rPr>
        <w:t>C</w:t>
      </w:r>
      <w:r w:rsidR="0004718D" w:rsidRPr="004010F2">
        <w:rPr>
          <w:rFonts w:ascii="Century Gothic" w:eastAsia="Tahoma" w:hAnsi="Century Gothic" w:cs="Tahoma"/>
          <w:color w:val="000000" w:themeColor="text1"/>
        </w:rPr>
        <w:t xml:space="preserve">onstitución </w:t>
      </w:r>
      <w:r w:rsidR="00423196" w:rsidRPr="004010F2">
        <w:rPr>
          <w:rFonts w:ascii="Century Gothic" w:eastAsia="Tahoma" w:hAnsi="Century Gothic" w:cs="Tahoma"/>
          <w:color w:val="000000" w:themeColor="text1"/>
        </w:rPr>
        <w:t>P</w:t>
      </w:r>
      <w:r w:rsidR="0004718D" w:rsidRPr="004010F2">
        <w:rPr>
          <w:rFonts w:ascii="Century Gothic" w:eastAsia="Tahoma" w:hAnsi="Century Gothic" w:cs="Tahoma"/>
          <w:color w:val="000000" w:themeColor="text1"/>
        </w:rPr>
        <w:t xml:space="preserve">olítica </w:t>
      </w:r>
      <w:r w:rsidR="00423196" w:rsidRPr="004010F2">
        <w:rPr>
          <w:rFonts w:ascii="Century Gothic" w:eastAsia="Tahoma" w:hAnsi="Century Gothic" w:cs="Tahoma"/>
          <w:color w:val="000000" w:themeColor="text1"/>
        </w:rPr>
        <w:t>C</w:t>
      </w:r>
      <w:r w:rsidR="0004718D" w:rsidRPr="004010F2">
        <w:rPr>
          <w:rFonts w:ascii="Century Gothic" w:eastAsia="Tahoma" w:hAnsi="Century Gothic" w:cs="Tahoma"/>
          <w:color w:val="000000" w:themeColor="text1"/>
        </w:rPr>
        <w:t xml:space="preserve">hilena, </w:t>
      </w:r>
      <w:r w:rsidR="00423196" w:rsidRPr="004010F2">
        <w:rPr>
          <w:rFonts w:ascii="Century Gothic" w:eastAsia="Tahoma" w:hAnsi="Century Gothic" w:cs="Tahoma"/>
          <w:color w:val="000000" w:themeColor="text1"/>
        </w:rPr>
        <w:t xml:space="preserve">pertmitiendo </w:t>
      </w:r>
      <w:r w:rsidR="0004718D" w:rsidRPr="004010F2">
        <w:rPr>
          <w:rFonts w:ascii="Century Gothic" w:eastAsia="Tahoma" w:hAnsi="Century Gothic" w:cs="Tahoma"/>
          <w:color w:val="000000" w:themeColor="text1"/>
        </w:rPr>
        <w:t>a los ciudadanos que en casos que se haya decretado un estado de excepción constitucional de catástrofe, los afiliados de los fondos de pensiones p</w:t>
      </w:r>
      <w:r w:rsidR="00423196" w:rsidRPr="004010F2">
        <w:rPr>
          <w:rFonts w:ascii="Century Gothic" w:eastAsia="Tahoma" w:hAnsi="Century Gothic" w:cs="Tahoma"/>
          <w:color w:val="000000" w:themeColor="text1"/>
        </w:rPr>
        <w:t>uedan</w:t>
      </w:r>
      <w:r w:rsidR="0004718D" w:rsidRPr="004010F2">
        <w:rPr>
          <w:rFonts w:ascii="Century Gothic" w:eastAsia="Tahoma" w:hAnsi="Century Gothic" w:cs="Tahoma"/>
          <w:color w:val="000000" w:themeColor="text1"/>
        </w:rPr>
        <w:t xml:space="preserve"> retirar hasta un 10% de sus aportes</w:t>
      </w:r>
      <w:r w:rsidR="004008FF" w:rsidRPr="004010F2">
        <w:rPr>
          <w:rFonts w:ascii="Century Gothic" w:eastAsia="Tahoma" w:hAnsi="Century Gothic" w:cs="Tahoma"/>
          <w:color w:val="000000" w:themeColor="text1"/>
        </w:rPr>
        <w:t xml:space="preserve">, </w:t>
      </w:r>
      <w:r w:rsidR="002F4EAA" w:rsidRPr="004010F2">
        <w:rPr>
          <w:rFonts w:ascii="Century Gothic" w:eastAsia="Tahoma" w:hAnsi="Century Gothic" w:cs="Tahoma"/>
          <w:color w:val="000000" w:themeColor="text1"/>
        </w:rPr>
        <w:t>teniendo en cuenta</w:t>
      </w:r>
      <w:r w:rsidR="004008FF" w:rsidRPr="004010F2">
        <w:rPr>
          <w:rFonts w:ascii="Century Gothic" w:eastAsia="Tahoma" w:hAnsi="Century Gothic" w:cs="Tahoma"/>
          <w:color w:val="000000" w:themeColor="text1"/>
        </w:rPr>
        <w:t xml:space="preserve"> que </w:t>
      </w:r>
      <w:r w:rsidR="004008FF" w:rsidRPr="004010F2">
        <w:rPr>
          <w:rFonts w:ascii="Century Gothic" w:eastAsia="Tahoma" w:hAnsi="Century Gothic" w:cs="Tahoma"/>
          <w:iCs/>
          <w:color w:val="000000" w:themeColor="text1"/>
          <w:lang w:val="es-ES"/>
        </w:rPr>
        <w:t xml:space="preserve">los recursos originados en los aportes efectuados por el trabajador </w:t>
      </w:r>
      <w:r w:rsidR="002F4EAA" w:rsidRPr="004010F2">
        <w:rPr>
          <w:rFonts w:ascii="Century Gothic" w:eastAsia="Tahoma" w:hAnsi="Century Gothic" w:cs="Tahoma"/>
          <w:iCs/>
          <w:color w:val="000000" w:themeColor="text1"/>
          <w:lang w:val="es-ES"/>
        </w:rPr>
        <w:t>son</w:t>
      </w:r>
      <w:r w:rsidR="004008FF" w:rsidRPr="004010F2">
        <w:rPr>
          <w:rFonts w:ascii="Century Gothic" w:eastAsia="Tahoma" w:hAnsi="Century Gothic" w:cs="Tahoma"/>
          <w:iCs/>
          <w:color w:val="000000" w:themeColor="text1"/>
          <w:lang w:val="es-ES"/>
        </w:rPr>
        <w:t xml:space="preserve"> siempre de su propiedad </w:t>
      </w:r>
      <w:r w:rsidR="002F4EAA" w:rsidRPr="004010F2">
        <w:rPr>
          <w:rFonts w:ascii="Century Gothic" w:eastAsia="Tahoma" w:hAnsi="Century Gothic" w:cs="Tahoma"/>
          <w:iCs/>
          <w:color w:val="000000" w:themeColor="text1"/>
          <w:lang w:val="es-ES"/>
        </w:rPr>
        <w:t>y</w:t>
      </w:r>
      <w:r w:rsidR="00423196" w:rsidRPr="004010F2">
        <w:rPr>
          <w:rFonts w:ascii="Century Gothic" w:eastAsia="Tahoma" w:hAnsi="Century Gothic" w:cs="Tahoma"/>
          <w:iCs/>
          <w:color w:val="000000" w:themeColor="text1"/>
          <w:lang w:val="es-ES"/>
        </w:rPr>
        <w:t>,</w:t>
      </w:r>
      <w:r w:rsidR="002F4EAA" w:rsidRPr="004010F2">
        <w:rPr>
          <w:rFonts w:ascii="Century Gothic" w:eastAsia="Tahoma" w:hAnsi="Century Gothic" w:cs="Tahoma"/>
          <w:iCs/>
          <w:color w:val="000000" w:themeColor="text1"/>
          <w:lang w:val="es-ES"/>
        </w:rPr>
        <w:t xml:space="preserve"> en consecuencia</w:t>
      </w:r>
      <w:r w:rsidR="00423196" w:rsidRPr="004010F2">
        <w:rPr>
          <w:rFonts w:ascii="Century Gothic" w:eastAsia="Tahoma" w:hAnsi="Century Gothic" w:cs="Tahoma"/>
          <w:iCs/>
          <w:color w:val="000000" w:themeColor="text1"/>
          <w:lang w:val="es-ES"/>
        </w:rPr>
        <w:t>,</w:t>
      </w:r>
      <w:r w:rsidR="002F4EAA" w:rsidRPr="004010F2">
        <w:rPr>
          <w:rFonts w:ascii="Century Gothic" w:eastAsia="Tahoma" w:hAnsi="Century Gothic" w:cs="Tahoma"/>
          <w:iCs/>
          <w:color w:val="000000" w:themeColor="text1"/>
          <w:lang w:val="es-ES"/>
        </w:rPr>
        <w:t xml:space="preserve"> </w:t>
      </w:r>
      <w:r w:rsidR="004008FF" w:rsidRPr="004010F2">
        <w:rPr>
          <w:rFonts w:ascii="Century Gothic" w:eastAsia="Tahoma" w:hAnsi="Century Gothic" w:cs="Tahoma"/>
          <w:iCs/>
          <w:color w:val="000000" w:themeColor="text1"/>
          <w:lang w:val="es-ES"/>
        </w:rPr>
        <w:t>los afiliados poseen una cuenta individual que forma parte de su patrimonio y no es de propiedad de la administradora de pensiones.</w:t>
      </w:r>
      <w:r w:rsidR="002F4EAA" w:rsidRPr="004010F2">
        <w:rPr>
          <w:rFonts w:ascii="Century Gothic" w:eastAsia="Tahoma" w:hAnsi="Century Gothic" w:cs="Tahoma"/>
          <w:iCs/>
          <w:color w:val="000000" w:themeColor="text1"/>
          <w:lang w:val="es-ES"/>
        </w:rPr>
        <w:t xml:space="preserve"> </w:t>
      </w:r>
    </w:p>
    <w:p w14:paraId="3F797377" w14:textId="77777777" w:rsidR="00D867AB" w:rsidRPr="004010F2" w:rsidRDefault="00D867AB" w:rsidP="002F4EAA">
      <w:pPr>
        <w:jc w:val="both"/>
        <w:rPr>
          <w:rFonts w:ascii="Century Gothic" w:eastAsia="Tahoma" w:hAnsi="Century Gothic" w:cs="Tahoma"/>
          <w:iCs/>
          <w:color w:val="000000" w:themeColor="text1"/>
          <w:lang w:val="es-ES"/>
        </w:rPr>
      </w:pPr>
    </w:p>
    <w:p w14:paraId="2D29EB88" w14:textId="3FDE4992" w:rsidR="002443A4" w:rsidRPr="004010F2" w:rsidRDefault="002F4EAA" w:rsidP="002C5FA6">
      <w:pPr>
        <w:jc w:val="both"/>
        <w:rPr>
          <w:rFonts w:ascii="Century Gothic" w:hAnsi="Century Gothic"/>
          <w:color w:val="000000" w:themeColor="text1"/>
        </w:rPr>
      </w:pPr>
      <w:r w:rsidRPr="004010F2">
        <w:rPr>
          <w:rFonts w:ascii="Century Gothic" w:eastAsia="Tahoma" w:hAnsi="Century Gothic" w:cs="Tahoma"/>
          <w:iCs/>
          <w:color w:val="000000" w:themeColor="text1"/>
          <w:lang w:val="es-ES"/>
        </w:rPr>
        <w:t xml:space="preserve">Esta reforma constitucional fue promulgada por el Presidente Sebastián Piñera el pasado 24 de julio, </w:t>
      </w:r>
      <w:r w:rsidR="00423196" w:rsidRPr="004010F2">
        <w:rPr>
          <w:rFonts w:ascii="Century Gothic" w:eastAsia="Tahoma" w:hAnsi="Century Gothic" w:cs="Tahoma"/>
          <w:iCs/>
          <w:color w:val="000000" w:themeColor="text1"/>
          <w:lang w:val="es-ES"/>
        </w:rPr>
        <w:t xml:space="preserve">razón por la cual </w:t>
      </w:r>
      <w:r w:rsidRPr="004010F2">
        <w:rPr>
          <w:rFonts w:ascii="Century Gothic" w:eastAsia="Tahoma" w:hAnsi="Century Gothic" w:cs="Tahoma"/>
          <w:iCs/>
          <w:color w:val="000000" w:themeColor="text1"/>
          <w:lang w:val="es-ES"/>
        </w:rPr>
        <w:t xml:space="preserve">la Presidencia Chilena </w:t>
      </w:r>
      <w:r w:rsidR="00423196" w:rsidRPr="004010F2">
        <w:rPr>
          <w:rFonts w:ascii="Century Gothic" w:eastAsia="Tahoma" w:hAnsi="Century Gothic" w:cs="Tahoma"/>
          <w:iCs/>
          <w:color w:val="000000" w:themeColor="text1"/>
          <w:lang w:val="es-ES"/>
        </w:rPr>
        <w:t xml:space="preserve">en </w:t>
      </w:r>
      <w:r w:rsidRPr="004010F2">
        <w:rPr>
          <w:rFonts w:ascii="Century Gothic" w:eastAsia="Tahoma" w:hAnsi="Century Gothic" w:cs="Tahoma"/>
          <w:iCs/>
          <w:color w:val="000000" w:themeColor="text1"/>
          <w:lang w:val="es-ES"/>
        </w:rPr>
        <w:t xml:space="preserve">comunicado de prensa </w:t>
      </w:r>
      <w:r w:rsidR="00423196" w:rsidRPr="004010F2">
        <w:rPr>
          <w:rFonts w:ascii="Century Gothic" w:eastAsia="Tahoma" w:hAnsi="Century Gothic" w:cs="Tahoma"/>
          <w:iCs/>
          <w:color w:val="000000" w:themeColor="text1"/>
          <w:lang w:val="es-ES"/>
        </w:rPr>
        <w:t xml:space="preserve">señaló </w:t>
      </w:r>
      <w:r w:rsidRPr="004010F2">
        <w:rPr>
          <w:rFonts w:ascii="Century Gothic" w:eastAsia="Tahoma" w:hAnsi="Century Gothic" w:cs="Tahoma"/>
          <w:iCs/>
          <w:color w:val="000000" w:themeColor="text1"/>
          <w:lang w:val="es-ES"/>
        </w:rPr>
        <w:t>que “</w:t>
      </w:r>
      <w:r w:rsidRPr="004010F2">
        <w:rPr>
          <w:rFonts w:ascii="Century Gothic" w:hAnsi="Century Gothic"/>
          <w:color w:val="000000" w:themeColor="text1"/>
          <w:shd w:val="clear" w:color="auto" w:fill="FFFFFF"/>
        </w:rPr>
        <w:t>La decisión del presidente de promulgar esta reforma constitucional obedece a su intención y voluntad, dada la difícil situación económica y social que viven muchas familias y compatriotas, de facilitar y agilizar el retiro de estos fondos de ahorros previsionales por parte de las personas habilitadas”</w:t>
      </w:r>
      <w:r w:rsidR="00D867AB" w:rsidRPr="004010F2">
        <w:rPr>
          <w:rFonts w:ascii="Century Gothic" w:hAnsi="Century Gothic"/>
          <w:color w:val="000000" w:themeColor="text1"/>
          <w:shd w:val="clear" w:color="auto" w:fill="FFFFFF"/>
        </w:rPr>
        <w:t>.</w:t>
      </w:r>
      <w:r w:rsidRPr="004010F2">
        <w:rPr>
          <w:rFonts w:ascii="Century Gothic" w:hAnsi="Century Gothic"/>
          <w:color w:val="000000" w:themeColor="text1"/>
          <w:shd w:val="clear" w:color="auto" w:fill="FFFFFF"/>
        </w:rPr>
        <w:t xml:space="preserve"> </w:t>
      </w:r>
      <w:r w:rsidRPr="004010F2">
        <w:rPr>
          <w:rStyle w:val="Refdenotaalpie"/>
          <w:rFonts w:ascii="Century Gothic" w:hAnsi="Century Gothic"/>
          <w:color w:val="000000" w:themeColor="text1"/>
          <w:shd w:val="clear" w:color="auto" w:fill="FFFFFF"/>
        </w:rPr>
        <w:footnoteReference w:id="25"/>
      </w:r>
      <w:r w:rsidR="00D867AB" w:rsidRPr="004010F2">
        <w:rPr>
          <w:rFonts w:ascii="Century Gothic" w:hAnsi="Century Gothic"/>
          <w:color w:val="000000" w:themeColor="text1"/>
          <w:shd w:val="clear" w:color="auto" w:fill="FFFFFF"/>
        </w:rPr>
        <w:t xml:space="preserve"> </w:t>
      </w:r>
      <w:r w:rsidR="004008FF" w:rsidRPr="004010F2">
        <w:rPr>
          <w:rFonts w:ascii="Century Gothic" w:eastAsia="Tahoma" w:hAnsi="Century Gothic" w:cs="Tahoma"/>
          <w:iCs/>
          <w:color w:val="000000" w:themeColor="text1"/>
          <w:lang w:val="es-ES"/>
        </w:rPr>
        <w:t xml:space="preserve">Los recursos que el afiliado podrá retirar no superarán un mínimo de </w:t>
      </w:r>
      <w:r w:rsidR="004008FF" w:rsidRPr="004010F2">
        <w:rPr>
          <w:rFonts w:ascii="Century Gothic" w:eastAsia="Tahoma" w:hAnsi="Century Gothic" w:cs="Tahoma"/>
          <w:color w:val="000000" w:themeColor="text1"/>
        </w:rPr>
        <w:t>35 UF</w:t>
      </w:r>
      <w:r w:rsidR="004008FF" w:rsidRPr="004010F2">
        <w:rPr>
          <w:rStyle w:val="Refdenotaalpie"/>
          <w:rFonts w:ascii="Century Gothic" w:eastAsia="Tahoma" w:hAnsi="Century Gothic" w:cs="Tahoma"/>
          <w:color w:val="000000" w:themeColor="text1"/>
        </w:rPr>
        <w:footnoteReference w:id="26"/>
      </w:r>
      <w:r w:rsidR="004008FF" w:rsidRPr="004010F2">
        <w:rPr>
          <w:rFonts w:ascii="Century Gothic" w:eastAsia="Tahoma" w:hAnsi="Century Gothic" w:cs="Tahoma"/>
          <w:color w:val="000000" w:themeColor="text1"/>
        </w:rPr>
        <w:t xml:space="preserve"> (1274 dólares), y un máximo de 150 UF (cerca de 5462 dólares). En caso que una persona tenga menos desde 35 UF en su fondo, podrá retirar la totalidad de estos</w:t>
      </w:r>
      <w:r w:rsidR="002C5FA6" w:rsidRPr="004010F2">
        <w:rPr>
          <w:rFonts w:ascii="Century Gothic" w:eastAsia="Tahoma" w:hAnsi="Century Gothic" w:cs="Tahoma"/>
          <w:color w:val="000000" w:themeColor="text1"/>
        </w:rPr>
        <w:t>.</w:t>
      </w:r>
    </w:p>
    <w:p w14:paraId="0DFADF7C" w14:textId="77777777" w:rsidR="002C5FA6" w:rsidRPr="004010F2" w:rsidRDefault="002C5FA6" w:rsidP="002C5FA6">
      <w:pPr>
        <w:jc w:val="both"/>
        <w:rPr>
          <w:rFonts w:ascii="Century Gothic" w:eastAsia="Tahoma" w:hAnsi="Century Gothic" w:cs="Tahoma"/>
          <w:color w:val="000000" w:themeColor="text1"/>
        </w:rPr>
      </w:pPr>
    </w:p>
    <w:p w14:paraId="1D5B243D" w14:textId="77777777" w:rsidR="002C5FA6" w:rsidRPr="004010F2" w:rsidRDefault="002C5FA6" w:rsidP="002C5FA6">
      <w:pPr>
        <w:jc w:val="both"/>
        <w:rPr>
          <w:rFonts w:ascii="Century Gothic" w:eastAsia="Cambria" w:hAnsi="Century Gothic" w:cs="Tahoma"/>
          <w:color w:val="000000"/>
        </w:rPr>
      </w:pPr>
    </w:p>
    <w:p w14:paraId="6AD57696" w14:textId="2474A86B" w:rsidR="00192B05" w:rsidRPr="004010F2" w:rsidRDefault="00D86390" w:rsidP="00C82BD7">
      <w:pPr>
        <w:pStyle w:val="Prrafodelista"/>
        <w:numPr>
          <w:ilvl w:val="0"/>
          <w:numId w:val="23"/>
        </w:numPr>
        <w:pBdr>
          <w:top w:val="nil"/>
          <w:left w:val="nil"/>
          <w:bottom w:val="nil"/>
          <w:right w:val="nil"/>
          <w:between w:val="nil"/>
        </w:pBdr>
        <w:ind w:right="114"/>
        <w:jc w:val="both"/>
        <w:rPr>
          <w:rFonts w:ascii="Century Gothic" w:eastAsia="Cambria" w:hAnsi="Century Gothic" w:cs="Tahoma"/>
          <w:b/>
          <w:bCs/>
          <w:color w:val="000000"/>
        </w:rPr>
      </w:pPr>
      <w:r w:rsidRPr="004010F2">
        <w:rPr>
          <w:rFonts w:ascii="Century Gothic" w:eastAsia="Cambria" w:hAnsi="Century Gothic" w:cs="Tahoma"/>
          <w:b/>
          <w:bCs/>
          <w:color w:val="000000"/>
        </w:rPr>
        <w:t>Impacto en la economía de la propuesta del retiro parcial de AFP</w:t>
      </w:r>
      <w:r w:rsidR="00192B05" w:rsidRPr="004010F2">
        <w:rPr>
          <w:rFonts w:ascii="Century Gothic" w:eastAsia="Cambria" w:hAnsi="Century Gothic" w:cs="Tahoma"/>
          <w:b/>
          <w:bCs/>
          <w:color w:val="000000"/>
        </w:rPr>
        <w:t xml:space="preserve">. </w:t>
      </w:r>
    </w:p>
    <w:p w14:paraId="5C068FC3" w14:textId="77777777" w:rsidR="0064458D" w:rsidRPr="004010F2" w:rsidRDefault="0064458D" w:rsidP="0064458D">
      <w:pPr>
        <w:pBdr>
          <w:top w:val="nil"/>
          <w:left w:val="nil"/>
          <w:bottom w:val="nil"/>
          <w:right w:val="nil"/>
          <w:between w:val="nil"/>
        </w:pBdr>
        <w:ind w:right="117"/>
        <w:jc w:val="both"/>
        <w:rPr>
          <w:rFonts w:ascii="Century Gothic" w:eastAsia="Cambria" w:hAnsi="Century Gothic" w:cs="Tahoma"/>
          <w:color w:val="000000"/>
        </w:rPr>
      </w:pPr>
    </w:p>
    <w:p w14:paraId="6BA1E3B5" w14:textId="7BA7C91A" w:rsidR="0064458D" w:rsidRPr="004010F2" w:rsidRDefault="0064458D" w:rsidP="0064458D">
      <w:pPr>
        <w:pBdr>
          <w:top w:val="nil"/>
          <w:left w:val="nil"/>
          <w:bottom w:val="nil"/>
          <w:right w:val="nil"/>
          <w:between w:val="nil"/>
        </w:pBdr>
        <w:ind w:right="117"/>
        <w:jc w:val="both"/>
        <w:rPr>
          <w:rFonts w:ascii="Century Gothic" w:eastAsia="Cambria" w:hAnsi="Century Gothic" w:cs="Tahoma"/>
          <w:color w:val="000000"/>
        </w:rPr>
      </w:pPr>
      <w:r w:rsidRPr="004010F2">
        <w:rPr>
          <w:rFonts w:ascii="Century Gothic" w:eastAsia="Cambria" w:hAnsi="Century Gothic" w:cs="Tahoma"/>
          <w:color w:val="000000"/>
        </w:rPr>
        <w:t xml:space="preserve">Dentro del marco de la declaratoria el Estado de Emergencia Económica, Social y Ecológica en el país, es imperativo que todos </w:t>
      </w:r>
      <w:r w:rsidR="00AC3A92" w:rsidRPr="004010F2">
        <w:rPr>
          <w:rFonts w:ascii="Century Gothic" w:eastAsia="Cambria" w:hAnsi="Century Gothic" w:cs="Tahoma"/>
          <w:color w:val="000000"/>
        </w:rPr>
        <w:t xml:space="preserve">los </w:t>
      </w:r>
      <w:r w:rsidRPr="004010F2">
        <w:rPr>
          <w:rFonts w:ascii="Century Gothic" w:eastAsia="Cambria" w:hAnsi="Century Gothic" w:cs="Tahoma"/>
          <w:color w:val="000000"/>
        </w:rPr>
        <w:t>ciudadanos</w:t>
      </w:r>
      <w:r w:rsidRPr="004010F2">
        <w:rPr>
          <w:rFonts w:ascii="Century Gothic" w:hAnsi="Century Gothic" w:cs="Tahoma"/>
        </w:rPr>
        <w:t xml:space="preserve"> </w:t>
      </w:r>
      <w:r w:rsidRPr="004010F2">
        <w:rPr>
          <w:rFonts w:ascii="Century Gothic" w:eastAsia="Cambria" w:hAnsi="Century Gothic" w:cs="Tahoma"/>
          <w:color w:val="000000"/>
        </w:rPr>
        <w:t xml:space="preserve">dentro del marco del Estado Social de Derecho accedan a recursos monetarios mínimos que les permitan </w:t>
      </w:r>
      <w:r w:rsidR="0012311A" w:rsidRPr="004010F2">
        <w:rPr>
          <w:rFonts w:ascii="Century Gothic" w:eastAsia="Cambria" w:hAnsi="Century Gothic" w:cs="Tahoma"/>
          <w:color w:val="000000"/>
        </w:rPr>
        <w:t xml:space="preserve">a </w:t>
      </w:r>
      <w:r w:rsidRPr="004010F2">
        <w:rPr>
          <w:rFonts w:ascii="Century Gothic" w:eastAsia="Cambria" w:hAnsi="Century Gothic" w:cs="Tahoma"/>
          <w:color w:val="000000"/>
        </w:rPr>
        <w:t xml:space="preserve">llevar una vida digna. Con el </w:t>
      </w:r>
      <w:r w:rsidR="004D07D4" w:rsidRPr="004010F2">
        <w:rPr>
          <w:rFonts w:ascii="Century Gothic" w:eastAsia="Cambria" w:hAnsi="Century Gothic" w:cs="Tahoma"/>
          <w:color w:val="000000"/>
        </w:rPr>
        <w:t>D</w:t>
      </w:r>
      <w:r w:rsidR="0012311A" w:rsidRPr="004010F2">
        <w:rPr>
          <w:rFonts w:ascii="Century Gothic" w:eastAsia="Cambria" w:hAnsi="Century Gothic" w:cs="Tahoma"/>
          <w:color w:val="000000"/>
        </w:rPr>
        <w:t>ecreto 558 del 15 de a</w:t>
      </w:r>
      <w:r w:rsidRPr="004010F2">
        <w:rPr>
          <w:rFonts w:ascii="Century Gothic" w:eastAsia="Cambria" w:hAnsi="Century Gothic" w:cs="Tahoma"/>
          <w:color w:val="000000"/>
        </w:rPr>
        <w:t xml:space="preserve">bril de 2020, el Gobierno Nacional trasladó </w:t>
      </w:r>
      <w:r w:rsidR="0062244F" w:rsidRPr="004010F2">
        <w:rPr>
          <w:rFonts w:ascii="Century Gothic" w:eastAsia="Cambria" w:hAnsi="Century Gothic" w:cs="Tahoma"/>
          <w:color w:val="000000"/>
        </w:rPr>
        <w:t xml:space="preserve">a COLPENSIONES </w:t>
      </w:r>
      <w:r w:rsidRPr="004010F2">
        <w:rPr>
          <w:rFonts w:ascii="Century Gothic" w:eastAsia="Cambria" w:hAnsi="Century Gothic" w:cs="Tahoma"/>
          <w:color w:val="000000"/>
        </w:rPr>
        <w:t>cerca de 4 billones de pesos de algunos afiliados de fondos privados de pensiones privados, que se encontraban bajo la modalidad de retiro programado. Sin embargo, Asofondos advirtió que esta medida no se justificaba por la preocupación del Gobierno Nacional de que los fondos privados de pensiones no pudieran cumplir con los compromisos pensionales de estas entidades, sino, que se justifica como una medida de politización de los fondos privados para que los recursos de estos puedan ser usados por el estado</w:t>
      </w:r>
      <w:r w:rsidRPr="004010F2">
        <w:rPr>
          <w:rStyle w:val="Refdenotaalpie"/>
          <w:rFonts w:ascii="Century Gothic" w:eastAsia="Cambria" w:hAnsi="Century Gothic" w:cs="Tahoma"/>
          <w:color w:val="000000"/>
        </w:rPr>
        <w:footnoteReference w:id="27"/>
      </w:r>
      <w:r w:rsidRPr="004010F2">
        <w:rPr>
          <w:rFonts w:ascii="Century Gothic" w:eastAsia="Cambria" w:hAnsi="Century Gothic" w:cs="Tahoma"/>
          <w:color w:val="000000"/>
        </w:rPr>
        <w:t>. Esta afirmación se basa en que hoy en día el Fondo de Garantía de Pensión Mínima cuenta con cerca de 24 billones de pesos</w:t>
      </w:r>
      <w:r w:rsidR="00075E3D" w:rsidRPr="004010F2">
        <w:rPr>
          <w:rStyle w:val="Refdenotaalpie"/>
          <w:rFonts w:ascii="Century Gothic" w:eastAsia="Cambria" w:hAnsi="Century Gothic" w:cs="Tahoma"/>
          <w:color w:val="000000"/>
        </w:rPr>
        <w:footnoteReference w:id="28"/>
      </w:r>
      <w:r w:rsidRPr="004010F2">
        <w:rPr>
          <w:rFonts w:ascii="Century Gothic" w:eastAsia="Cambria" w:hAnsi="Century Gothic" w:cs="Tahoma"/>
          <w:color w:val="000000"/>
        </w:rPr>
        <w:t xml:space="preserve">, recursos que hubieran sido suficientes para cubrir a algunos pensionados del fondo de retiro programado que hubiesen resultado afectados por los desahorros en sus cuentas provocados por la volatilidad de los mercados en </w:t>
      </w:r>
      <w:r w:rsidR="00DB75C2" w:rsidRPr="004010F2">
        <w:rPr>
          <w:rFonts w:ascii="Century Gothic" w:eastAsia="Cambria" w:hAnsi="Century Gothic" w:cs="Tahoma"/>
          <w:color w:val="000000"/>
        </w:rPr>
        <w:t xml:space="preserve">Abril </w:t>
      </w:r>
      <w:r w:rsidR="004D07D4" w:rsidRPr="004010F2">
        <w:rPr>
          <w:rFonts w:ascii="Century Gothic" w:eastAsia="Cambria" w:hAnsi="Century Gothic" w:cs="Tahoma"/>
          <w:color w:val="000000"/>
        </w:rPr>
        <w:t>de 2020</w:t>
      </w:r>
      <w:r w:rsidRPr="004010F2">
        <w:rPr>
          <w:rFonts w:ascii="Century Gothic" w:eastAsia="Cambria" w:hAnsi="Century Gothic" w:cs="Tahoma"/>
          <w:color w:val="000000"/>
        </w:rPr>
        <w:t xml:space="preserve">. </w:t>
      </w:r>
    </w:p>
    <w:p w14:paraId="3CA97A7C" w14:textId="77777777" w:rsidR="0064458D" w:rsidRPr="004010F2" w:rsidRDefault="0064458D" w:rsidP="0064458D">
      <w:pPr>
        <w:pBdr>
          <w:top w:val="nil"/>
          <w:left w:val="nil"/>
          <w:bottom w:val="nil"/>
          <w:right w:val="nil"/>
          <w:between w:val="nil"/>
        </w:pBdr>
        <w:ind w:right="117"/>
        <w:jc w:val="both"/>
        <w:rPr>
          <w:rFonts w:ascii="Century Gothic" w:eastAsia="Cambria" w:hAnsi="Century Gothic" w:cs="Tahoma"/>
          <w:color w:val="000000"/>
        </w:rPr>
      </w:pPr>
    </w:p>
    <w:p w14:paraId="1E6A0F8A" w14:textId="2B4961F7" w:rsidR="00DB75C2" w:rsidRPr="004010F2" w:rsidRDefault="0064458D" w:rsidP="0064458D">
      <w:pPr>
        <w:pBdr>
          <w:top w:val="nil"/>
          <w:left w:val="nil"/>
          <w:bottom w:val="nil"/>
          <w:right w:val="nil"/>
          <w:between w:val="nil"/>
        </w:pBdr>
        <w:ind w:right="117"/>
        <w:jc w:val="both"/>
        <w:rPr>
          <w:rFonts w:ascii="Century Gothic" w:eastAsia="Cambria" w:hAnsi="Century Gothic" w:cs="Tahoma"/>
          <w:color w:val="000000"/>
        </w:rPr>
      </w:pPr>
      <w:r w:rsidRPr="004010F2">
        <w:rPr>
          <w:rFonts w:ascii="Century Gothic" w:eastAsia="Cambria" w:hAnsi="Century Gothic" w:cs="Tahoma"/>
          <w:color w:val="000000"/>
        </w:rPr>
        <w:t>Bajo est</w:t>
      </w:r>
      <w:r w:rsidR="00E33F73" w:rsidRPr="004010F2">
        <w:rPr>
          <w:rFonts w:ascii="Century Gothic" w:eastAsia="Cambria" w:hAnsi="Century Gothic" w:cs="Tahoma"/>
          <w:color w:val="000000"/>
        </w:rPr>
        <w:t>e</w:t>
      </w:r>
      <w:r w:rsidRPr="004010F2">
        <w:rPr>
          <w:rFonts w:ascii="Century Gothic" w:eastAsia="Cambria" w:hAnsi="Century Gothic" w:cs="Tahoma"/>
          <w:color w:val="000000"/>
        </w:rPr>
        <w:t xml:space="preserve"> mism</w:t>
      </w:r>
      <w:r w:rsidR="00E33F73" w:rsidRPr="004010F2">
        <w:rPr>
          <w:rFonts w:ascii="Century Gothic" w:eastAsia="Cambria" w:hAnsi="Century Gothic" w:cs="Tahoma"/>
          <w:color w:val="000000"/>
        </w:rPr>
        <w:t>o</w:t>
      </w:r>
      <w:r w:rsidRPr="004010F2">
        <w:rPr>
          <w:rFonts w:ascii="Century Gothic" w:eastAsia="Cambria" w:hAnsi="Century Gothic" w:cs="Tahoma"/>
          <w:color w:val="000000"/>
        </w:rPr>
        <w:t xml:space="preserve"> </w:t>
      </w:r>
      <w:r w:rsidR="00E33F73" w:rsidRPr="004010F2">
        <w:rPr>
          <w:rFonts w:ascii="Century Gothic" w:eastAsia="Cambria" w:hAnsi="Century Gothic" w:cs="Tahoma"/>
          <w:color w:val="000000"/>
        </w:rPr>
        <w:t>razonamiento</w:t>
      </w:r>
      <w:r w:rsidRPr="004010F2">
        <w:rPr>
          <w:rFonts w:ascii="Century Gothic" w:eastAsia="Cambria" w:hAnsi="Century Gothic" w:cs="Tahoma"/>
          <w:color w:val="000000"/>
        </w:rPr>
        <w:t xml:space="preserve">, </w:t>
      </w:r>
      <w:r w:rsidR="00E33F73" w:rsidRPr="004010F2">
        <w:rPr>
          <w:rFonts w:ascii="Century Gothic" w:eastAsia="Cambria" w:hAnsi="Century Gothic" w:cs="Tahoma"/>
          <w:color w:val="000000"/>
        </w:rPr>
        <w:t>cualquier ciudadano</w:t>
      </w:r>
      <w:r w:rsidRPr="004010F2">
        <w:rPr>
          <w:rFonts w:ascii="Century Gothic" w:eastAsia="Cambria" w:hAnsi="Century Gothic" w:cs="Tahoma"/>
          <w:color w:val="000000"/>
        </w:rPr>
        <w:t xml:space="preserve"> también debería tener acceso a los recursos de sus pensiones en el marco de la Emergencia Sanitaria. En la Ilustración 6 se puede observar la proyección de como estaría dispuesta la distribución por tipo de fondo. Este monto corresponde al máximo posible a retirar en caso de que todos los afiliados retirarán el 10% de sus ahorros pensionales. Aunque seguramente el número sería menor, este cálculo si otorga un orden de magnitud de cuál es la posible liquidez que lograría entrar a la economía de los </w:t>
      </w:r>
      <w:r w:rsidR="00E33F73" w:rsidRPr="004010F2">
        <w:rPr>
          <w:rFonts w:ascii="Century Gothic" w:eastAsia="Cambria" w:hAnsi="Century Gothic" w:cs="Tahoma"/>
          <w:color w:val="000000"/>
        </w:rPr>
        <w:t xml:space="preserve">trabajadores e independientes afiliados a los fondos privados de pensiones </w:t>
      </w:r>
      <w:r w:rsidRPr="004010F2">
        <w:rPr>
          <w:rFonts w:ascii="Century Gothic" w:eastAsia="Cambria" w:hAnsi="Century Gothic" w:cs="Tahoma"/>
          <w:color w:val="000000"/>
        </w:rPr>
        <w:t xml:space="preserve">y que no se limita a estar dentro de mercados financieros. </w:t>
      </w:r>
    </w:p>
    <w:p w14:paraId="6031BFB3" w14:textId="31EFA3CE" w:rsidR="0064458D" w:rsidRPr="004010F2" w:rsidRDefault="0064458D" w:rsidP="005E241B">
      <w:pPr>
        <w:pBdr>
          <w:top w:val="nil"/>
          <w:left w:val="nil"/>
          <w:bottom w:val="nil"/>
          <w:right w:val="nil"/>
          <w:between w:val="nil"/>
        </w:pBdr>
        <w:ind w:right="117"/>
        <w:jc w:val="center"/>
        <w:rPr>
          <w:rFonts w:ascii="Century Gothic" w:eastAsia="Cambria" w:hAnsi="Century Gothic" w:cs="Tahoma"/>
          <w:color w:val="000000"/>
        </w:rPr>
      </w:pPr>
    </w:p>
    <w:p w14:paraId="6B98A116" w14:textId="25CB4A8C" w:rsidR="0045300B" w:rsidRPr="004010F2" w:rsidRDefault="0045300B" w:rsidP="005702C7">
      <w:pPr>
        <w:pBdr>
          <w:top w:val="nil"/>
          <w:left w:val="nil"/>
          <w:bottom w:val="nil"/>
          <w:right w:val="nil"/>
          <w:between w:val="nil"/>
        </w:pBdr>
        <w:ind w:right="117"/>
        <w:jc w:val="center"/>
        <w:rPr>
          <w:rFonts w:ascii="Century Gothic" w:eastAsia="Cambria" w:hAnsi="Century Gothic" w:cs="Tahoma"/>
          <w:b/>
          <w:bCs/>
          <w:color w:val="000000"/>
        </w:rPr>
      </w:pPr>
      <w:r w:rsidRPr="004010F2">
        <w:rPr>
          <w:rFonts w:ascii="Century Gothic" w:eastAsia="Cambria" w:hAnsi="Century Gothic" w:cs="Tahoma"/>
          <w:b/>
          <w:bCs/>
          <w:noProof/>
          <w:color w:val="000000"/>
          <w:lang w:eastAsia="es-CO"/>
        </w:rPr>
        <w:drawing>
          <wp:inline distT="0" distB="0" distL="0" distR="0" wp14:anchorId="7AAA5762" wp14:editId="2103D685">
            <wp:extent cx="3759200" cy="1566333"/>
            <wp:effectExtent l="0" t="0" r="0" b="0"/>
            <wp:docPr id="14" name="Imagen 1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aptura de pantalla de un celular&#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3768546" cy="1570227"/>
                    </a:xfrm>
                    <a:prstGeom prst="rect">
                      <a:avLst/>
                    </a:prstGeom>
                  </pic:spPr>
                </pic:pic>
              </a:graphicData>
            </a:graphic>
          </wp:inline>
        </w:drawing>
      </w:r>
    </w:p>
    <w:p w14:paraId="5F020A26" w14:textId="35CA0001" w:rsidR="0064458D" w:rsidRPr="004010F2" w:rsidRDefault="0064458D" w:rsidP="004E2D13">
      <w:pPr>
        <w:pBdr>
          <w:top w:val="nil"/>
          <w:left w:val="nil"/>
          <w:bottom w:val="nil"/>
          <w:right w:val="nil"/>
          <w:between w:val="nil"/>
        </w:pBdr>
        <w:ind w:right="117"/>
        <w:jc w:val="both"/>
        <w:rPr>
          <w:rFonts w:ascii="Century Gothic" w:eastAsia="Cambria" w:hAnsi="Century Gothic" w:cs="Tahoma"/>
          <w:color w:val="000000"/>
        </w:rPr>
      </w:pPr>
      <w:r w:rsidRPr="004010F2">
        <w:rPr>
          <w:rFonts w:ascii="Century Gothic" w:eastAsia="Cambria" w:hAnsi="Century Gothic" w:cs="Tahoma"/>
          <w:b/>
          <w:bCs/>
          <w:color w:val="000000"/>
        </w:rPr>
        <w:t>Ilustración 6.</w:t>
      </w:r>
      <w:r w:rsidRPr="004010F2">
        <w:rPr>
          <w:rFonts w:ascii="Century Gothic" w:eastAsia="Cambria" w:hAnsi="Century Gothic" w:cs="Tahoma"/>
          <w:color w:val="000000"/>
        </w:rPr>
        <w:t xml:space="preserve"> Distribución de la medida de retiro del 10% para cada uno de los fondos de pensiones</w:t>
      </w:r>
    </w:p>
    <w:p w14:paraId="7BE28CB1" w14:textId="6604C25D" w:rsidR="004D07D4" w:rsidRPr="004010F2" w:rsidRDefault="0064458D" w:rsidP="00017D8B">
      <w:pPr>
        <w:pBdr>
          <w:top w:val="nil"/>
          <w:left w:val="nil"/>
          <w:bottom w:val="nil"/>
          <w:right w:val="nil"/>
          <w:between w:val="nil"/>
        </w:pBdr>
        <w:ind w:right="117"/>
        <w:jc w:val="center"/>
        <w:rPr>
          <w:rFonts w:ascii="Century Gothic" w:eastAsia="Cambria" w:hAnsi="Century Gothic" w:cs="Tahoma"/>
          <w:color w:val="000000"/>
        </w:rPr>
      </w:pPr>
      <w:r w:rsidRPr="004010F2">
        <w:rPr>
          <w:rFonts w:ascii="Century Gothic" w:eastAsia="Cambria" w:hAnsi="Century Gothic" w:cs="Tahoma"/>
          <w:b/>
          <w:bCs/>
          <w:color w:val="000000"/>
        </w:rPr>
        <w:t xml:space="preserve">Fuente: </w:t>
      </w:r>
      <w:r w:rsidRPr="004010F2">
        <w:rPr>
          <w:rFonts w:ascii="Century Gothic" w:eastAsia="Cambria" w:hAnsi="Century Gothic" w:cs="Tahoma"/>
          <w:color w:val="000000"/>
        </w:rPr>
        <w:t>Superintendencia Financiera de Colombia. Cálculos propios. *Cifras en miles de millones de pesos</w:t>
      </w:r>
    </w:p>
    <w:p w14:paraId="5FA14964" w14:textId="77777777" w:rsidR="00017D8B" w:rsidRPr="004010F2" w:rsidRDefault="00017D8B" w:rsidP="00017D8B">
      <w:pPr>
        <w:pBdr>
          <w:top w:val="nil"/>
          <w:left w:val="nil"/>
          <w:bottom w:val="nil"/>
          <w:right w:val="nil"/>
          <w:between w:val="nil"/>
        </w:pBdr>
        <w:ind w:right="117"/>
        <w:jc w:val="center"/>
        <w:rPr>
          <w:rFonts w:ascii="Century Gothic" w:eastAsia="Cambria" w:hAnsi="Century Gothic" w:cs="Tahoma"/>
          <w:color w:val="000000"/>
        </w:rPr>
      </w:pPr>
    </w:p>
    <w:p w14:paraId="736EBDFE" w14:textId="3A6949C3" w:rsidR="0064458D" w:rsidRPr="004010F2" w:rsidRDefault="0064458D" w:rsidP="00A76841">
      <w:pPr>
        <w:keepNext/>
        <w:jc w:val="both"/>
        <w:rPr>
          <w:rFonts w:ascii="Century Gothic" w:hAnsi="Century Gothic" w:cs="Tahoma"/>
        </w:rPr>
      </w:pPr>
      <w:r w:rsidRPr="004010F2">
        <w:rPr>
          <w:rFonts w:ascii="Century Gothic" w:hAnsi="Century Gothic" w:cs="Tahoma"/>
        </w:rPr>
        <w:t>El monto máximo que se retiraría de los fondos privados bajo esta medida corresponde a 2</w:t>
      </w:r>
      <w:r w:rsidR="00DB75C2" w:rsidRPr="004010F2">
        <w:rPr>
          <w:rFonts w:ascii="Century Gothic" w:hAnsi="Century Gothic" w:cs="Tahoma"/>
        </w:rPr>
        <w:t>4</w:t>
      </w:r>
      <w:r w:rsidRPr="004010F2">
        <w:rPr>
          <w:rFonts w:ascii="Century Gothic" w:hAnsi="Century Gothic" w:cs="Tahoma"/>
        </w:rPr>
        <w:t xml:space="preserve"> billones de pesos. Otro posible escenario de esta medida se podría plantear en términos de un monto fijo de retiro para cada uno de los afiliados inactivos. En la</w:t>
      </w:r>
      <w:r w:rsidR="00DB75C2" w:rsidRPr="004010F2">
        <w:rPr>
          <w:rFonts w:ascii="Century Gothic" w:hAnsi="Century Gothic" w:cs="Tahoma"/>
        </w:rPr>
        <w:t xml:space="preserve"> </w:t>
      </w:r>
      <w:r w:rsidRPr="004010F2">
        <w:rPr>
          <w:rFonts w:ascii="Century Gothic" w:hAnsi="Century Gothic" w:cs="Tahoma"/>
        </w:rPr>
        <w:t xml:space="preserve">Ilustración 7 se encuentra la proyección para el retiro. Con esta medida se esperaría un retiro de </w:t>
      </w:r>
      <w:r w:rsidR="002D263D" w:rsidRPr="004010F2">
        <w:rPr>
          <w:rFonts w:ascii="Century Gothic" w:hAnsi="Century Gothic" w:cs="Tahoma"/>
        </w:rPr>
        <w:t>más de 7</w:t>
      </w:r>
      <w:r w:rsidRPr="004010F2">
        <w:rPr>
          <w:rFonts w:ascii="Century Gothic" w:hAnsi="Century Gothic" w:cs="Tahoma"/>
        </w:rPr>
        <w:t xml:space="preserve"> billones de pesos aproximadamente.</w:t>
      </w:r>
    </w:p>
    <w:p w14:paraId="516AB74C" w14:textId="46621C12" w:rsidR="004D07D4" w:rsidRPr="004010F2" w:rsidRDefault="004D07D4" w:rsidP="0045300B">
      <w:pPr>
        <w:keepNext/>
        <w:rPr>
          <w:rFonts w:ascii="Century Gothic" w:hAnsi="Century Gothic" w:cs="Tahoma"/>
        </w:rPr>
      </w:pPr>
    </w:p>
    <w:p w14:paraId="6E2C3B66" w14:textId="66C4C520" w:rsidR="0045300B" w:rsidRPr="004010F2" w:rsidRDefault="0045300B" w:rsidP="005702C7">
      <w:pPr>
        <w:pBdr>
          <w:top w:val="nil"/>
          <w:left w:val="nil"/>
          <w:bottom w:val="nil"/>
          <w:right w:val="nil"/>
          <w:between w:val="nil"/>
        </w:pBdr>
        <w:ind w:right="117"/>
        <w:jc w:val="center"/>
        <w:rPr>
          <w:rFonts w:ascii="Century Gothic" w:eastAsia="Cambria" w:hAnsi="Century Gothic" w:cs="Tahoma"/>
          <w:color w:val="000000"/>
        </w:rPr>
      </w:pPr>
      <w:r w:rsidRPr="004010F2">
        <w:rPr>
          <w:rFonts w:ascii="Century Gothic" w:eastAsia="Cambria" w:hAnsi="Century Gothic" w:cs="Tahoma"/>
          <w:noProof/>
          <w:color w:val="000000"/>
          <w:lang w:eastAsia="es-CO"/>
        </w:rPr>
        <w:drawing>
          <wp:inline distT="0" distB="0" distL="0" distR="0" wp14:anchorId="5E00901C" wp14:editId="17DCCEB9">
            <wp:extent cx="4562763" cy="1788256"/>
            <wp:effectExtent l="0" t="0" r="0" b="2540"/>
            <wp:docPr id="13" name="Imagen 13"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Captura de pantalla de un celular&#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4569192" cy="1790776"/>
                    </a:xfrm>
                    <a:prstGeom prst="rect">
                      <a:avLst/>
                    </a:prstGeom>
                  </pic:spPr>
                </pic:pic>
              </a:graphicData>
            </a:graphic>
          </wp:inline>
        </w:drawing>
      </w:r>
    </w:p>
    <w:p w14:paraId="35F8B900" w14:textId="77777777" w:rsidR="004E2D13" w:rsidRPr="004010F2" w:rsidRDefault="004E2D13" w:rsidP="004E2D13">
      <w:pPr>
        <w:pBdr>
          <w:top w:val="nil"/>
          <w:left w:val="nil"/>
          <w:bottom w:val="nil"/>
          <w:right w:val="nil"/>
          <w:between w:val="nil"/>
        </w:pBdr>
        <w:ind w:right="117"/>
        <w:jc w:val="center"/>
        <w:rPr>
          <w:rFonts w:ascii="Century Gothic" w:eastAsia="Cambria" w:hAnsi="Century Gothic" w:cs="Tahoma"/>
          <w:color w:val="000000"/>
        </w:rPr>
      </w:pPr>
      <w:r w:rsidRPr="004010F2">
        <w:rPr>
          <w:rFonts w:ascii="Century Gothic" w:eastAsia="Cambria" w:hAnsi="Century Gothic" w:cs="Tahoma"/>
          <w:b/>
          <w:bCs/>
          <w:color w:val="000000"/>
        </w:rPr>
        <w:t>Ilustración 7.</w:t>
      </w:r>
      <w:r w:rsidRPr="004010F2">
        <w:rPr>
          <w:rFonts w:ascii="Century Gothic" w:eastAsia="Cambria" w:hAnsi="Century Gothic" w:cs="Tahoma"/>
          <w:color w:val="000000"/>
        </w:rPr>
        <w:t xml:space="preserve"> Distribución de la medida retira con monto fijo de 1SMLV</w:t>
      </w:r>
    </w:p>
    <w:p w14:paraId="0D3D8AAC" w14:textId="77777777" w:rsidR="0064458D" w:rsidRPr="004010F2" w:rsidRDefault="0064458D" w:rsidP="004E2D13">
      <w:pPr>
        <w:pBdr>
          <w:top w:val="nil"/>
          <w:left w:val="nil"/>
          <w:bottom w:val="nil"/>
          <w:right w:val="nil"/>
          <w:between w:val="nil"/>
        </w:pBdr>
        <w:ind w:right="117"/>
        <w:jc w:val="center"/>
        <w:rPr>
          <w:rFonts w:ascii="Century Gothic" w:eastAsia="Cambria" w:hAnsi="Century Gothic" w:cs="Tahoma"/>
          <w:color w:val="000000"/>
        </w:rPr>
      </w:pPr>
      <w:r w:rsidRPr="004010F2">
        <w:rPr>
          <w:rFonts w:ascii="Century Gothic" w:eastAsia="Cambria" w:hAnsi="Century Gothic" w:cs="Tahoma"/>
          <w:b/>
          <w:bCs/>
          <w:color w:val="000000"/>
        </w:rPr>
        <w:t xml:space="preserve">Fuente: </w:t>
      </w:r>
      <w:r w:rsidRPr="004010F2">
        <w:rPr>
          <w:rFonts w:ascii="Century Gothic" w:eastAsia="Cambria" w:hAnsi="Century Gothic" w:cs="Tahoma"/>
          <w:color w:val="000000"/>
        </w:rPr>
        <w:t>Superintendencia Financiera de Colombia. Cálculos propios. *Cifras del descuento en miles de millones de pesos</w:t>
      </w:r>
    </w:p>
    <w:p w14:paraId="4D5FE89C" w14:textId="77777777" w:rsidR="004D07D4" w:rsidRPr="004010F2" w:rsidRDefault="004D07D4" w:rsidP="70FB28D3">
      <w:pPr>
        <w:keepNext/>
        <w:jc w:val="both"/>
        <w:rPr>
          <w:rFonts w:ascii="Century Gothic" w:hAnsi="Century Gothic" w:cs="Tahoma"/>
        </w:rPr>
      </w:pPr>
    </w:p>
    <w:p w14:paraId="1602C4F3" w14:textId="2514511A" w:rsidR="004D07D4" w:rsidRPr="004010F2" w:rsidRDefault="0064458D" w:rsidP="70FB28D3">
      <w:pPr>
        <w:keepNext/>
        <w:jc w:val="both"/>
        <w:rPr>
          <w:rFonts w:ascii="Century Gothic" w:hAnsi="Century Gothic" w:cs="Tahoma"/>
        </w:rPr>
      </w:pPr>
      <w:r w:rsidRPr="004010F2">
        <w:rPr>
          <w:rFonts w:ascii="Century Gothic" w:hAnsi="Century Gothic" w:cs="Tahoma"/>
        </w:rPr>
        <w:t>Se esperaría que esta medida tenga varios efectos macroeconómicos. Uno de ellos es el aumento del consumo por parte de los hogares que sean beneficiarios. Esta inyección de liquidez reactiv</w:t>
      </w:r>
      <w:r w:rsidR="00A76841" w:rsidRPr="004010F2">
        <w:rPr>
          <w:rFonts w:ascii="Century Gothic" w:hAnsi="Century Gothic" w:cs="Tahoma"/>
        </w:rPr>
        <w:t>aría</w:t>
      </w:r>
      <w:r w:rsidRPr="004010F2">
        <w:rPr>
          <w:rFonts w:ascii="Century Gothic" w:hAnsi="Century Gothic" w:cs="Tahoma"/>
        </w:rPr>
        <w:t xml:space="preserve"> en buena medida la economía. De igual forma y no menos importante, aliviaría a los hogares de aquellos trabajadores </w:t>
      </w:r>
      <w:r w:rsidR="00160C20" w:rsidRPr="004010F2">
        <w:rPr>
          <w:rFonts w:ascii="Century Gothic" w:hAnsi="Century Gothic" w:cs="Tahoma"/>
        </w:rPr>
        <w:t xml:space="preserve">e independientes </w:t>
      </w:r>
      <w:r w:rsidRPr="004010F2">
        <w:rPr>
          <w:rFonts w:ascii="Century Gothic" w:hAnsi="Century Gothic" w:cs="Tahoma"/>
        </w:rPr>
        <w:t xml:space="preserve">que no lograron realizar una cotización en su fondo de pensiones para el mes de </w:t>
      </w:r>
      <w:r w:rsidR="008A231E" w:rsidRPr="004010F2">
        <w:rPr>
          <w:rFonts w:ascii="Century Gothic" w:hAnsi="Century Gothic" w:cs="Tahoma"/>
        </w:rPr>
        <w:t xml:space="preserve">abril </w:t>
      </w:r>
      <w:r w:rsidR="00160C20" w:rsidRPr="004010F2">
        <w:rPr>
          <w:rFonts w:ascii="Century Gothic" w:hAnsi="Century Gothic" w:cs="Tahoma"/>
        </w:rPr>
        <w:t>de 2020</w:t>
      </w:r>
      <w:r w:rsidR="00A76841" w:rsidRPr="004010F2">
        <w:rPr>
          <w:rFonts w:ascii="Century Gothic" w:hAnsi="Century Gothic" w:cs="Tahoma"/>
        </w:rPr>
        <w:t>, al encontrarse entre la población relacionada en el punto 4 de este documento</w:t>
      </w:r>
      <w:r w:rsidRPr="004010F2">
        <w:rPr>
          <w:rFonts w:ascii="Century Gothic" w:hAnsi="Century Gothic" w:cs="Tahoma"/>
        </w:rPr>
        <w:t>. Para dar un orden de magnitud a la medida, el Banco de la Rep</w:t>
      </w:r>
      <w:r w:rsidR="004E2D13" w:rsidRPr="004010F2">
        <w:rPr>
          <w:rFonts w:ascii="Century Gothic" w:hAnsi="Century Gothic" w:cs="Tahoma"/>
        </w:rPr>
        <w:t>ú</w:t>
      </w:r>
      <w:r w:rsidRPr="004010F2">
        <w:rPr>
          <w:rFonts w:ascii="Century Gothic" w:hAnsi="Century Gothic" w:cs="Tahoma"/>
        </w:rPr>
        <w:t>blica estimó que cada mes de cuarentena le cuesta a la economía entre 4,6 y 59 billones</w:t>
      </w:r>
      <w:r w:rsidRPr="004010F2">
        <w:rPr>
          <w:rStyle w:val="Refdenotaalpie"/>
          <w:rFonts w:ascii="Century Gothic" w:hAnsi="Century Gothic" w:cs="Tahoma"/>
        </w:rPr>
        <w:footnoteReference w:id="29"/>
      </w:r>
      <w:r w:rsidRPr="004010F2">
        <w:rPr>
          <w:rFonts w:ascii="Century Gothic" w:hAnsi="Century Gothic" w:cs="Tahoma"/>
        </w:rPr>
        <w:t xml:space="preserve">. </w:t>
      </w:r>
    </w:p>
    <w:p w14:paraId="557427AE" w14:textId="77777777" w:rsidR="004D07D4" w:rsidRPr="004010F2" w:rsidRDefault="004D07D4" w:rsidP="70FB28D3">
      <w:pPr>
        <w:keepNext/>
        <w:jc w:val="both"/>
        <w:rPr>
          <w:rFonts w:ascii="Century Gothic" w:hAnsi="Century Gothic" w:cs="Tahoma"/>
        </w:rPr>
      </w:pPr>
    </w:p>
    <w:p w14:paraId="7C0F01CB" w14:textId="7535151C" w:rsidR="005702C7" w:rsidRPr="004010F2" w:rsidRDefault="0064458D" w:rsidP="002C5FA6">
      <w:pPr>
        <w:keepNext/>
        <w:jc w:val="both"/>
        <w:rPr>
          <w:rFonts w:ascii="Century Gothic" w:hAnsi="Century Gothic" w:cs="Tahoma"/>
        </w:rPr>
      </w:pPr>
      <w:r w:rsidRPr="004010F2">
        <w:rPr>
          <w:rFonts w:ascii="Century Gothic" w:hAnsi="Century Gothic" w:cs="Tahoma"/>
        </w:rPr>
        <w:t xml:space="preserve">Es por esta razón que la inyección de liquidez a la economía que propone esta medida cobra relevancia para disminuir los efectos de la emergencia sanitaria, sobre todo para estos meses en donde se han prolongado las cuarentenas y aislamientos que han causado estos efectos. Se esperaría que en el largo plazo, los gobiernos locales tengan la capacidad de proteger la salud de los ciudadanos, minimizando los efectos económicos. </w:t>
      </w:r>
      <w:r w:rsidR="0611ECFB" w:rsidRPr="004010F2">
        <w:rPr>
          <w:rFonts w:ascii="Century Gothic" w:hAnsi="Century Gothic" w:cs="Tahoma"/>
        </w:rPr>
        <w:t>Para hacerlo comparable</w:t>
      </w:r>
      <w:r w:rsidR="1C297ED1" w:rsidRPr="004010F2">
        <w:rPr>
          <w:rFonts w:ascii="Century Gothic" w:hAnsi="Century Gothic" w:cs="Tahoma"/>
        </w:rPr>
        <w:t>, con la reforma tributaria del año pasado se esperaba aumentar el recaudo de 13 bil</w:t>
      </w:r>
      <w:r w:rsidR="1887F275" w:rsidRPr="004010F2">
        <w:rPr>
          <w:rFonts w:ascii="Century Gothic" w:hAnsi="Century Gothic" w:cs="Tahoma"/>
        </w:rPr>
        <w:t>l</w:t>
      </w:r>
      <w:r w:rsidR="1C297ED1" w:rsidRPr="004010F2">
        <w:rPr>
          <w:rFonts w:ascii="Century Gothic" w:hAnsi="Century Gothic" w:cs="Tahoma"/>
        </w:rPr>
        <w:t>ones</w:t>
      </w:r>
      <w:r w:rsidRPr="004010F2">
        <w:rPr>
          <w:rStyle w:val="Refdenotaalpie"/>
          <w:rFonts w:ascii="Century Gothic" w:hAnsi="Century Gothic" w:cs="Tahoma"/>
        </w:rPr>
        <w:footnoteReference w:id="30"/>
      </w:r>
      <w:r w:rsidR="0E62D043" w:rsidRPr="004010F2">
        <w:rPr>
          <w:rFonts w:ascii="Century Gothic" w:hAnsi="Century Gothic" w:cs="Tahoma"/>
        </w:rPr>
        <w:t>, lo cual hace representativa la cifra de esta me</w:t>
      </w:r>
      <w:r w:rsidR="78C3E7B2" w:rsidRPr="004010F2">
        <w:rPr>
          <w:rFonts w:ascii="Century Gothic" w:hAnsi="Century Gothic" w:cs="Tahoma"/>
        </w:rPr>
        <w:t>dida que espera inyectar a la economía entre 8 y 26 billones.</w:t>
      </w:r>
    </w:p>
    <w:p w14:paraId="1077DC98" w14:textId="61566BCA" w:rsidR="002C5FA6" w:rsidRPr="004010F2" w:rsidRDefault="002C5FA6" w:rsidP="002C5FA6">
      <w:pPr>
        <w:keepNext/>
        <w:jc w:val="both"/>
        <w:rPr>
          <w:rFonts w:ascii="Century Gothic" w:hAnsi="Century Gothic" w:cs="Tahoma"/>
        </w:rPr>
      </w:pPr>
    </w:p>
    <w:p w14:paraId="4B72038B" w14:textId="77777777" w:rsidR="002C5FA6" w:rsidRPr="004010F2" w:rsidRDefault="002C5FA6" w:rsidP="002C5FA6">
      <w:pPr>
        <w:keepNext/>
        <w:jc w:val="both"/>
        <w:rPr>
          <w:rFonts w:ascii="Century Gothic" w:hAnsi="Century Gothic" w:cs="Tahoma"/>
        </w:rPr>
      </w:pPr>
    </w:p>
    <w:p w14:paraId="05B337CA" w14:textId="77777777" w:rsidR="005702C7" w:rsidRPr="004010F2" w:rsidRDefault="005702C7" w:rsidP="005702C7">
      <w:pPr>
        <w:pStyle w:val="Prrafodelista"/>
        <w:widowControl w:val="0"/>
        <w:numPr>
          <w:ilvl w:val="0"/>
          <w:numId w:val="23"/>
        </w:numPr>
        <w:jc w:val="both"/>
        <w:rPr>
          <w:rFonts w:ascii="Century Gothic" w:hAnsi="Century Gothic" w:cs="Tahoma"/>
          <w:b/>
          <w:lang w:val="es-ES_tradnl"/>
        </w:rPr>
      </w:pPr>
      <w:r w:rsidRPr="004010F2">
        <w:rPr>
          <w:rFonts w:ascii="Century Gothic" w:hAnsi="Century Gothic" w:cs="Tahoma"/>
          <w:b/>
          <w:lang w:val="es-ES_tradnl"/>
        </w:rPr>
        <w:t xml:space="preserve">Respuesta inicial del Gobierno Nacional. </w:t>
      </w:r>
    </w:p>
    <w:p w14:paraId="476FE88B" w14:textId="77777777" w:rsidR="005702C7" w:rsidRPr="004010F2" w:rsidRDefault="005702C7" w:rsidP="005702C7">
      <w:pPr>
        <w:jc w:val="both"/>
        <w:rPr>
          <w:rFonts w:ascii="Century Gothic" w:hAnsi="Century Gothic" w:cs="Tahoma"/>
          <w:lang w:val="es-ES_tradnl"/>
        </w:rPr>
      </w:pPr>
    </w:p>
    <w:p w14:paraId="4531431E" w14:textId="77777777" w:rsidR="00423196" w:rsidRPr="004010F2" w:rsidRDefault="005702C7" w:rsidP="005702C7">
      <w:pPr>
        <w:jc w:val="both"/>
        <w:rPr>
          <w:rFonts w:ascii="Century Gothic" w:hAnsi="Century Gothic" w:cs="Tahoma"/>
          <w:lang w:val="es-ES_tradnl"/>
        </w:rPr>
      </w:pPr>
      <w:r w:rsidRPr="004010F2">
        <w:rPr>
          <w:rFonts w:ascii="Century Gothic" w:hAnsi="Century Gothic" w:cs="Tahoma"/>
          <w:lang w:val="es-ES_tradnl"/>
        </w:rPr>
        <w:t>Atendiendo la situación señalada, la cual se viene agravando con el aumento del desempleo cuyo índice a mayo de 2020 registro el histórico de 21,4%</w:t>
      </w:r>
      <w:r w:rsidR="0038572F" w:rsidRPr="004010F2">
        <w:rPr>
          <w:rFonts w:ascii="Century Gothic" w:hAnsi="Century Gothic" w:cs="Tahoma"/>
          <w:lang w:val="es-ES_tradnl"/>
        </w:rPr>
        <w:t>,</w:t>
      </w:r>
      <w:r w:rsidRPr="004010F2">
        <w:rPr>
          <w:rFonts w:ascii="Century Gothic" w:hAnsi="Century Gothic" w:cs="Tahoma"/>
          <w:lang w:val="es-ES_tradnl"/>
        </w:rPr>
        <w:t xml:space="preserve"> en varias oportunidades de forma escrita y verbal</w:t>
      </w:r>
      <w:r w:rsidR="00423196" w:rsidRPr="004010F2">
        <w:rPr>
          <w:rFonts w:ascii="Century Gothic" w:hAnsi="Century Gothic" w:cs="Tahoma"/>
          <w:lang w:val="es-ES_tradnl"/>
        </w:rPr>
        <w:t>,</w:t>
      </w:r>
      <w:r w:rsidRPr="004010F2">
        <w:rPr>
          <w:rFonts w:ascii="Century Gothic" w:hAnsi="Century Gothic" w:cs="Tahoma"/>
          <w:lang w:val="es-ES_tradnl"/>
        </w:rPr>
        <w:t xml:space="preserve"> el Representante a la Cámara por el Departamento del Caquetá </w:t>
      </w:r>
      <w:r w:rsidR="0038572F" w:rsidRPr="004010F2">
        <w:rPr>
          <w:rFonts w:ascii="Century Gothic" w:hAnsi="Century Gothic" w:cs="Tahoma"/>
          <w:lang w:val="es-ES_tradnl"/>
        </w:rPr>
        <w:t xml:space="preserve">Harry Giovanny González </w:t>
      </w:r>
      <w:r w:rsidRPr="004010F2">
        <w:rPr>
          <w:rFonts w:ascii="Century Gothic" w:hAnsi="Century Gothic" w:cs="Tahoma"/>
          <w:lang w:val="es-ES_tradnl"/>
        </w:rPr>
        <w:t xml:space="preserve">con el apoyo de la bancada del Partido Liberal, transmitió al Gobierno Nacional la propuesta de permitir vía decreto legislativo el retiro parcial de pensiones de que trata este proyecto de ley. </w:t>
      </w:r>
    </w:p>
    <w:p w14:paraId="31858486" w14:textId="77777777" w:rsidR="00423196" w:rsidRPr="004010F2" w:rsidRDefault="00423196" w:rsidP="005702C7">
      <w:pPr>
        <w:jc w:val="both"/>
        <w:rPr>
          <w:rFonts w:ascii="Century Gothic" w:hAnsi="Century Gothic" w:cs="Tahoma"/>
          <w:lang w:val="es-ES_tradnl"/>
        </w:rPr>
      </w:pPr>
    </w:p>
    <w:p w14:paraId="0E319048" w14:textId="040B035D" w:rsidR="005702C7" w:rsidRPr="004010F2" w:rsidRDefault="005702C7" w:rsidP="005702C7">
      <w:pPr>
        <w:jc w:val="both"/>
        <w:rPr>
          <w:rFonts w:ascii="Century Gothic" w:hAnsi="Century Gothic" w:cs="Tahoma"/>
          <w:lang w:val="es-ES_tradnl"/>
        </w:rPr>
      </w:pPr>
      <w:r w:rsidRPr="004010F2">
        <w:rPr>
          <w:rFonts w:ascii="Century Gothic" w:hAnsi="Century Gothic" w:cs="Tahoma"/>
          <w:lang w:val="es-ES_tradnl"/>
        </w:rPr>
        <w:t xml:space="preserve">Fue por ello que en sesiones no presenciales de la Comisión I de Cámara de Representantes del 10 de junio de 2020, el Representante González reiteró la propuesta al Ministro de Hacienda y Crédito Público Alberto Carrasquilla, </w:t>
      </w:r>
      <w:r w:rsidR="0038572F" w:rsidRPr="004010F2">
        <w:rPr>
          <w:rFonts w:ascii="Century Gothic" w:hAnsi="Century Gothic" w:cs="Tahoma"/>
          <w:lang w:val="es-ES_tradnl"/>
        </w:rPr>
        <w:t xml:space="preserve">a </w:t>
      </w:r>
      <w:r w:rsidRPr="004010F2">
        <w:rPr>
          <w:rFonts w:ascii="Century Gothic" w:hAnsi="Century Gothic" w:cs="Tahoma"/>
          <w:lang w:val="es-ES_tradnl"/>
        </w:rPr>
        <w:t>l</w:t>
      </w:r>
      <w:r w:rsidR="0038572F" w:rsidRPr="004010F2">
        <w:rPr>
          <w:rFonts w:ascii="Century Gothic" w:hAnsi="Century Gothic" w:cs="Tahoma"/>
          <w:lang w:val="es-ES_tradnl"/>
        </w:rPr>
        <w:t>a</w:t>
      </w:r>
      <w:r w:rsidRPr="004010F2">
        <w:rPr>
          <w:rFonts w:ascii="Century Gothic" w:hAnsi="Century Gothic" w:cs="Tahoma"/>
          <w:lang w:val="es-ES_tradnl"/>
        </w:rPr>
        <w:t xml:space="preserve"> que respondió que se había avanzada en reuniones internas en su Cartera y con las Administradores de Fondo de Pensiones para evaluar </w:t>
      </w:r>
      <w:r w:rsidR="00423196" w:rsidRPr="004010F2">
        <w:rPr>
          <w:rFonts w:ascii="Century Gothic" w:hAnsi="Century Gothic" w:cs="Tahoma"/>
          <w:lang w:val="es-ES_tradnl"/>
        </w:rPr>
        <w:t>la</w:t>
      </w:r>
      <w:r w:rsidRPr="004010F2">
        <w:rPr>
          <w:rFonts w:ascii="Century Gothic" w:hAnsi="Century Gothic" w:cs="Tahoma"/>
          <w:lang w:val="es-ES_tradnl"/>
        </w:rPr>
        <w:t xml:space="preserve"> propuesta.</w:t>
      </w:r>
      <w:r w:rsidR="0038572F" w:rsidRPr="004010F2">
        <w:rPr>
          <w:rFonts w:ascii="Century Gothic" w:hAnsi="Century Gothic" w:cs="Tahoma"/>
          <w:lang w:val="es-ES_tradnl"/>
        </w:rPr>
        <w:t xml:space="preserve"> </w:t>
      </w:r>
      <w:r w:rsidRPr="004010F2">
        <w:rPr>
          <w:rFonts w:ascii="Century Gothic" w:hAnsi="Century Gothic" w:cs="Tahoma"/>
          <w:lang w:val="es-ES_tradnl"/>
        </w:rPr>
        <w:t>Sin embargo, mediante respuesta escrita el Ministerio de Hacienda negó esta posibilidad par</w:t>
      </w:r>
      <w:r w:rsidR="0038572F" w:rsidRPr="004010F2">
        <w:rPr>
          <w:rFonts w:ascii="Century Gothic" w:hAnsi="Century Gothic" w:cs="Tahoma"/>
          <w:lang w:val="es-ES_tradnl"/>
        </w:rPr>
        <w:t>a</w:t>
      </w:r>
      <w:r w:rsidRPr="004010F2">
        <w:rPr>
          <w:rFonts w:ascii="Century Gothic" w:hAnsi="Century Gothic" w:cs="Tahoma"/>
          <w:lang w:val="es-ES_tradnl"/>
        </w:rPr>
        <w:t xml:space="preserve"> los colombianos en cotización no activa señalando entre otras:</w:t>
      </w:r>
    </w:p>
    <w:p w14:paraId="12D60AC5" w14:textId="77777777" w:rsidR="0038572F" w:rsidRPr="004010F2" w:rsidRDefault="0038572F" w:rsidP="005702C7">
      <w:pPr>
        <w:jc w:val="both"/>
        <w:rPr>
          <w:rFonts w:ascii="Century Gothic" w:hAnsi="Century Gothic" w:cs="Tahoma"/>
          <w:lang w:val="es-ES_tradnl"/>
        </w:rPr>
      </w:pPr>
    </w:p>
    <w:p w14:paraId="1E78E097" w14:textId="77777777" w:rsidR="005702C7" w:rsidRPr="004010F2" w:rsidRDefault="005702C7" w:rsidP="005702C7">
      <w:pPr>
        <w:pStyle w:val="Prrafodelista"/>
        <w:numPr>
          <w:ilvl w:val="0"/>
          <w:numId w:val="26"/>
        </w:numPr>
        <w:jc w:val="both"/>
        <w:rPr>
          <w:rFonts w:ascii="Century Gothic" w:hAnsi="Century Gothic" w:cs="Tahoma"/>
          <w:lang w:val="es-ES_tradnl"/>
        </w:rPr>
      </w:pPr>
      <w:r w:rsidRPr="004010F2">
        <w:rPr>
          <w:rFonts w:ascii="Century Gothic" w:hAnsi="Century Gothic" w:cs="Tahoma"/>
          <w:lang w:val="es-ES_tradnl"/>
        </w:rPr>
        <w:t>Entre las medidas dadas en materia de pensiones se permitió que por dos veces los cotizantes disminuyera la base de cotización a pensiones al 3%.</w:t>
      </w:r>
    </w:p>
    <w:p w14:paraId="1E4CD0CE" w14:textId="2E1FBDAC" w:rsidR="005702C7" w:rsidRPr="004010F2" w:rsidRDefault="005702C7" w:rsidP="005702C7">
      <w:pPr>
        <w:pStyle w:val="Prrafodelista"/>
        <w:numPr>
          <w:ilvl w:val="0"/>
          <w:numId w:val="26"/>
        </w:numPr>
        <w:jc w:val="both"/>
        <w:rPr>
          <w:rFonts w:ascii="Century Gothic" w:hAnsi="Century Gothic" w:cs="Tahoma"/>
          <w:lang w:val="es-ES_tradnl"/>
        </w:rPr>
      </w:pPr>
      <w:r w:rsidRPr="004010F2">
        <w:rPr>
          <w:rFonts w:ascii="Century Gothic" w:hAnsi="Century Gothic" w:cs="Tahoma"/>
          <w:lang w:val="es-ES_tradnl"/>
        </w:rPr>
        <w:t>Se creó el mecanismo especial de pago de pensiones que permite a Colpensiones atender a los jubilados de las AFP en retiro programado con mesadas de 1 SMLMV, para garantizar el pago de sus mesadas ante la desvalorización de los mercados financieros.</w:t>
      </w:r>
    </w:p>
    <w:p w14:paraId="03F34169" w14:textId="77777777" w:rsidR="005702C7" w:rsidRPr="004010F2" w:rsidRDefault="005702C7" w:rsidP="005702C7">
      <w:pPr>
        <w:jc w:val="both"/>
        <w:rPr>
          <w:rFonts w:ascii="Century Gothic" w:hAnsi="Century Gothic" w:cs="Tahoma"/>
          <w:lang w:val="es-ES_tradnl"/>
        </w:rPr>
      </w:pPr>
    </w:p>
    <w:p w14:paraId="78615EB8" w14:textId="77777777" w:rsidR="0079723F" w:rsidRPr="004010F2" w:rsidRDefault="005702C7" w:rsidP="005702C7">
      <w:pPr>
        <w:widowControl w:val="0"/>
        <w:jc w:val="both"/>
        <w:rPr>
          <w:rFonts w:ascii="Century Gothic" w:hAnsi="Century Gothic" w:cs="Tahoma"/>
          <w:lang w:val="es-ES_tradnl"/>
        </w:rPr>
      </w:pPr>
      <w:r w:rsidRPr="004010F2">
        <w:rPr>
          <w:rFonts w:ascii="Century Gothic" w:hAnsi="Century Gothic" w:cs="Tahoma"/>
          <w:lang w:val="es-ES_tradnl"/>
        </w:rPr>
        <w:t xml:space="preserve">Al respecto se debe tener en cuenta que la primera solución señalada por el Gobierno Nacional, se dan para aquellos </w:t>
      </w:r>
      <w:proofErr w:type="spellStart"/>
      <w:r w:rsidRPr="004010F2">
        <w:rPr>
          <w:rFonts w:ascii="Century Gothic" w:hAnsi="Century Gothic" w:cs="Tahoma"/>
          <w:lang w:val="es-ES_tradnl"/>
        </w:rPr>
        <w:t>contizantes</w:t>
      </w:r>
      <w:proofErr w:type="spellEnd"/>
      <w:r w:rsidRPr="004010F2">
        <w:rPr>
          <w:rFonts w:ascii="Century Gothic" w:hAnsi="Century Gothic" w:cs="Tahoma"/>
          <w:lang w:val="es-ES_tradnl"/>
        </w:rPr>
        <w:t xml:space="preserve"> que mantienen sus ingresos y que por tal razón pueden seguir aportando al Sistema de Seguridad Social. La segunda solución es para quienes ya tienen resuelta su jubilación pero ante la disminución de los valores en los mercados que invierten las AFP</w:t>
      </w:r>
      <w:r w:rsidR="0038572F" w:rsidRPr="004010F2">
        <w:rPr>
          <w:rFonts w:ascii="Century Gothic" w:hAnsi="Century Gothic" w:cs="Tahoma"/>
          <w:lang w:val="es-ES_tradnl"/>
        </w:rPr>
        <w:t>,</w:t>
      </w:r>
      <w:r w:rsidRPr="004010F2">
        <w:rPr>
          <w:rFonts w:ascii="Century Gothic" w:hAnsi="Century Gothic" w:cs="Tahoma"/>
          <w:lang w:val="es-ES_tradnl"/>
        </w:rPr>
        <w:t xml:space="preserve"> </w:t>
      </w:r>
      <w:r w:rsidR="0079723F" w:rsidRPr="004010F2">
        <w:rPr>
          <w:rFonts w:ascii="Century Gothic" w:hAnsi="Century Gothic" w:cs="Tahoma"/>
          <w:lang w:val="es-ES_tradnl"/>
        </w:rPr>
        <w:t>requieren una solución que garantice el derecho adquirido</w:t>
      </w:r>
      <w:r w:rsidRPr="004010F2">
        <w:rPr>
          <w:rFonts w:ascii="Century Gothic" w:hAnsi="Century Gothic" w:cs="Tahoma"/>
          <w:lang w:val="es-ES_tradnl"/>
        </w:rPr>
        <w:t xml:space="preserve">. </w:t>
      </w:r>
    </w:p>
    <w:p w14:paraId="055D4B38" w14:textId="77777777" w:rsidR="0079723F" w:rsidRPr="004010F2" w:rsidRDefault="0079723F" w:rsidP="005702C7">
      <w:pPr>
        <w:widowControl w:val="0"/>
        <w:jc w:val="both"/>
        <w:rPr>
          <w:rFonts w:ascii="Century Gothic" w:hAnsi="Century Gothic" w:cs="Tahoma"/>
          <w:lang w:val="es-ES_tradnl"/>
        </w:rPr>
      </w:pPr>
    </w:p>
    <w:p w14:paraId="26211311" w14:textId="5A13A9BC" w:rsidR="005702C7" w:rsidRPr="004010F2" w:rsidRDefault="005702C7" w:rsidP="005702C7">
      <w:pPr>
        <w:widowControl w:val="0"/>
        <w:jc w:val="both"/>
        <w:rPr>
          <w:rFonts w:ascii="Century Gothic" w:hAnsi="Century Gothic" w:cs="Tahoma"/>
          <w:lang w:val="es-ES_tradnl"/>
        </w:rPr>
      </w:pPr>
      <w:r w:rsidRPr="004010F2">
        <w:rPr>
          <w:rFonts w:ascii="Century Gothic" w:hAnsi="Century Gothic" w:cs="Tahoma"/>
          <w:lang w:val="es-ES_tradnl"/>
        </w:rPr>
        <w:t>Es claro</w:t>
      </w:r>
      <w:r w:rsidR="0038572F" w:rsidRPr="004010F2">
        <w:rPr>
          <w:rFonts w:ascii="Century Gothic" w:hAnsi="Century Gothic" w:cs="Tahoma"/>
          <w:lang w:val="es-ES_tradnl"/>
        </w:rPr>
        <w:t xml:space="preserve"> que</w:t>
      </w:r>
      <w:r w:rsidRPr="004010F2">
        <w:rPr>
          <w:rFonts w:ascii="Century Gothic" w:hAnsi="Century Gothic" w:cs="Tahoma"/>
          <w:lang w:val="es-ES_tradnl"/>
        </w:rPr>
        <w:t xml:space="preserve"> las soluciones dadas por el Gobierno Nacional están dirigidas a quienes cuentan con una fuente d</w:t>
      </w:r>
      <w:r w:rsidR="0079723F" w:rsidRPr="004010F2">
        <w:rPr>
          <w:rFonts w:ascii="Century Gothic" w:hAnsi="Century Gothic" w:cs="Tahoma"/>
          <w:lang w:val="es-ES_tradnl"/>
        </w:rPr>
        <w:t>e</w:t>
      </w:r>
      <w:r w:rsidRPr="004010F2">
        <w:rPr>
          <w:rFonts w:ascii="Century Gothic" w:hAnsi="Century Gothic" w:cs="Tahoma"/>
          <w:lang w:val="es-ES_tradnl"/>
        </w:rPr>
        <w:t xml:space="preserve"> ingreso</w:t>
      </w:r>
      <w:r w:rsidR="0079723F" w:rsidRPr="004010F2">
        <w:rPr>
          <w:rFonts w:ascii="Century Gothic" w:hAnsi="Century Gothic" w:cs="Tahoma"/>
          <w:lang w:val="es-ES_tradnl"/>
        </w:rPr>
        <w:t>s</w:t>
      </w:r>
      <w:r w:rsidRPr="004010F2">
        <w:rPr>
          <w:rFonts w:ascii="Century Gothic" w:hAnsi="Century Gothic" w:cs="Tahoma"/>
          <w:lang w:val="es-ES_tradnl"/>
        </w:rPr>
        <w:t xml:space="preserve"> y no para los independientes y/o desempleados </w:t>
      </w:r>
      <w:r w:rsidR="0079723F" w:rsidRPr="004010F2">
        <w:rPr>
          <w:rFonts w:ascii="Century Gothic" w:hAnsi="Century Gothic" w:cs="Tahoma"/>
          <w:lang w:val="es-ES_tradnl"/>
        </w:rPr>
        <w:t xml:space="preserve">en pobreza oculta, </w:t>
      </w:r>
      <w:r w:rsidR="0038572F" w:rsidRPr="004010F2">
        <w:rPr>
          <w:rFonts w:ascii="Century Gothic" w:hAnsi="Century Gothic" w:cs="Tahoma"/>
          <w:lang w:val="es-ES_tradnl"/>
        </w:rPr>
        <w:t>que no son objeto programas sociales creados para palear los efectos de la pandemia, que</w:t>
      </w:r>
      <w:r w:rsidRPr="004010F2">
        <w:rPr>
          <w:rFonts w:ascii="Century Gothic" w:hAnsi="Century Gothic" w:cs="Tahoma"/>
          <w:lang w:val="es-ES_tradnl"/>
        </w:rPr>
        <w:t xml:space="preserve"> dejaron de cotizar en el Sistema de Pensiones y que muy seguramente no cuentan con ingresos en estos momentos. </w:t>
      </w:r>
    </w:p>
    <w:p w14:paraId="0E946B10" w14:textId="60AC1DAF" w:rsidR="001547AC" w:rsidRPr="004010F2" w:rsidRDefault="78C3E7B2" w:rsidP="70FB28D3">
      <w:pPr>
        <w:keepNext/>
        <w:jc w:val="both"/>
        <w:rPr>
          <w:rFonts w:ascii="Century Gothic" w:hAnsi="Century Gothic" w:cs="Tahoma"/>
        </w:rPr>
      </w:pPr>
      <w:r w:rsidRPr="004010F2">
        <w:rPr>
          <w:rFonts w:ascii="Century Gothic" w:hAnsi="Century Gothic" w:cs="Tahoma"/>
        </w:rPr>
        <w:t xml:space="preserve"> </w:t>
      </w:r>
    </w:p>
    <w:p w14:paraId="05E07B65" w14:textId="512517DB" w:rsidR="001547AC" w:rsidRPr="004010F2" w:rsidRDefault="0038572F" w:rsidP="70FB28D3">
      <w:pPr>
        <w:keepNext/>
        <w:jc w:val="both"/>
        <w:rPr>
          <w:rFonts w:ascii="Century Gothic" w:hAnsi="Century Gothic" w:cs="Tahoma"/>
        </w:rPr>
      </w:pPr>
      <w:r w:rsidRPr="004010F2">
        <w:rPr>
          <w:rFonts w:ascii="Century Gothic" w:hAnsi="Century Gothic" w:cs="Tahoma"/>
        </w:rPr>
        <w:t>Contrario a lo señalado por el Gobierno Nacional, el ejecutivo</w:t>
      </w:r>
      <w:r w:rsidR="001547AC" w:rsidRPr="004010F2">
        <w:rPr>
          <w:rFonts w:ascii="Century Gothic" w:hAnsi="Century Gothic" w:cs="Tahoma"/>
        </w:rPr>
        <w:t xml:space="preserve"> había preparado un borrador de Decreto, que buscaba garantizar un traslado celero y efectivo por parte de quienes estuviesen próximos a pensionarse dentro de los fondos privados, hacia Colpensiones. (La República, 2020) Lo anterior, con la finalidad de generar un mayor flujo de caja, con base en las necesidades proyectadas por el Gobierno Nacional para la pandemia. Como se mencionó con anterioridad, se mantuvieron discusiones con el Gobierno sobre la presente iniciativa legislativa, siendo que en ningún momento se generó un consenso real. Sin perjuicio de lo anterior, resulta apenas lógico que el Gobierno Nacional no avale o de visto bueno a un proyecto de ley, cuando está demostrado que se pretendía disponer de los mismos recursos en mención para generar flujo de caja.</w:t>
      </w:r>
    </w:p>
    <w:p w14:paraId="295851CA" w14:textId="3C46737F" w:rsidR="006C2C85" w:rsidRPr="004010F2" w:rsidRDefault="006C2C85" w:rsidP="005315A4">
      <w:pPr>
        <w:jc w:val="both"/>
        <w:rPr>
          <w:rFonts w:ascii="Century Gothic" w:eastAsia="Cambria" w:hAnsi="Century Gothic" w:cs="Tahoma"/>
          <w:b/>
          <w:bCs/>
        </w:rPr>
      </w:pPr>
    </w:p>
    <w:p w14:paraId="543FD5DA" w14:textId="0A2EA999" w:rsidR="003034F7" w:rsidRPr="004010F2" w:rsidRDefault="003034F7" w:rsidP="005315A4">
      <w:pPr>
        <w:jc w:val="both"/>
        <w:rPr>
          <w:rFonts w:ascii="Century Gothic" w:eastAsia="Cambria" w:hAnsi="Century Gothic" w:cs="Tahoma"/>
          <w:b/>
          <w:bCs/>
        </w:rPr>
      </w:pPr>
      <w:r w:rsidRPr="004010F2">
        <w:rPr>
          <w:rFonts w:ascii="Century Gothic" w:eastAsia="Cambria" w:hAnsi="Century Gothic" w:cs="Tahoma"/>
          <w:b/>
        </w:rPr>
        <w:t>Referencias</w:t>
      </w:r>
    </w:p>
    <w:sdt>
      <w:sdtPr>
        <w:rPr>
          <w:rFonts w:ascii="Century Gothic" w:hAnsi="Century Gothic" w:cs="Tahoma"/>
          <w:b w:val="0"/>
        </w:rPr>
        <w:id w:val="1040699923"/>
        <w:docPartObj>
          <w:docPartGallery w:val="Bibliographies"/>
          <w:docPartUnique/>
        </w:docPartObj>
      </w:sdtPr>
      <w:sdtEndPr/>
      <w:sdtContent>
        <w:p w14:paraId="2FFBEB48" w14:textId="77777777" w:rsidR="003034F7" w:rsidRPr="004010F2" w:rsidRDefault="003034F7" w:rsidP="003034F7">
          <w:pPr>
            <w:pStyle w:val="Ttulo1"/>
            <w:rPr>
              <w:rFonts w:ascii="Century Gothic" w:hAnsi="Century Gothic" w:cs="Tahoma"/>
            </w:rPr>
          </w:pPr>
        </w:p>
        <w:sdt>
          <w:sdtPr>
            <w:rPr>
              <w:rFonts w:ascii="Century Gothic" w:hAnsi="Century Gothic" w:cs="Tahoma"/>
              <w:lang w:eastAsia="es-CO"/>
            </w:rPr>
            <w:id w:val="111145805"/>
            <w:bibliography/>
          </w:sdtPr>
          <w:sdtEndPr>
            <w:rPr>
              <w:lang w:eastAsia="es-ES_tradnl"/>
            </w:rPr>
          </w:sdtEndPr>
          <w:sdtContent>
            <w:p w14:paraId="70B31F67" w14:textId="77777777" w:rsidR="00C83EA1" w:rsidRPr="004010F2" w:rsidRDefault="003034F7" w:rsidP="00C83EA1">
              <w:pPr>
                <w:pStyle w:val="Bibliografa"/>
                <w:ind w:left="720" w:hanging="720"/>
                <w:rPr>
                  <w:rFonts w:ascii="Century Gothic" w:hAnsi="Century Gothic"/>
                  <w:noProof/>
                </w:rPr>
              </w:pPr>
              <w:r w:rsidRPr="004010F2">
                <w:rPr>
                  <w:rFonts w:ascii="Century Gothic" w:hAnsi="Century Gothic" w:cs="Tahoma"/>
                </w:rPr>
                <w:fldChar w:fldCharType="begin"/>
              </w:r>
              <w:r w:rsidRPr="004010F2">
                <w:rPr>
                  <w:rFonts w:ascii="Century Gothic" w:hAnsi="Century Gothic" w:cs="Tahoma"/>
                </w:rPr>
                <w:instrText>BIBLIOGRAPHY</w:instrText>
              </w:r>
              <w:r w:rsidRPr="004010F2">
                <w:rPr>
                  <w:rFonts w:ascii="Century Gothic" w:hAnsi="Century Gothic" w:cs="Tahoma"/>
                </w:rPr>
                <w:fldChar w:fldCharType="separate"/>
              </w:r>
              <w:r w:rsidR="00C83EA1" w:rsidRPr="004010F2">
                <w:rPr>
                  <w:rFonts w:ascii="Century Gothic" w:hAnsi="Century Gothic"/>
                  <w:noProof/>
                </w:rPr>
                <w:t xml:space="preserve">Dinero. (16 de Abril de 2020). </w:t>
              </w:r>
              <w:r w:rsidR="00C83EA1" w:rsidRPr="004010F2">
                <w:rPr>
                  <w:rFonts w:ascii="Century Gothic" w:hAnsi="Century Gothic"/>
                  <w:i/>
                  <w:iCs/>
                  <w:noProof/>
                </w:rPr>
                <w:t>Coronavirus: ¿Cómo afectó los fondos de pensiones y qué hacer? .</w:t>
              </w:r>
              <w:r w:rsidR="00C83EA1" w:rsidRPr="004010F2">
                <w:rPr>
                  <w:rFonts w:ascii="Century Gothic" w:hAnsi="Century Gothic"/>
                  <w:noProof/>
                </w:rPr>
                <w:t xml:space="preserve"> Obtenido de Coronavirus: ¿Cómo afectó los fondos de pensiones y qué hacer? : https://www.dinero.com/inversionistas/articulo/consejos-para-invertir-en-tiempos-de-coronavirus/284148</w:t>
              </w:r>
            </w:p>
            <w:p w14:paraId="22C8B000"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 xml:space="preserve">La Republica. (25 de Abril de 2020). </w:t>
              </w:r>
              <w:r w:rsidRPr="004010F2">
                <w:rPr>
                  <w:rFonts w:ascii="Century Gothic" w:hAnsi="Century Gothic"/>
                  <w:i/>
                  <w:iCs/>
                  <w:noProof/>
                </w:rPr>
                <w:t>Asofondos revela caída de rendimientos a marzo, pero asegura recuperación en abril .</w:t>
              </w:r>
              <w:r w:rsidRPr="004010F2">
                <w:rPr>
                  <w:rFonts w:ascii="Century Gothic" w:hAnsi="Century Gothic"/>
                  <w:noProof/>
                </w:rPr>
                <w:t xml:space="preserve"> Obtenido de Asofondos revela caída de rendimientos a marzo, pero asegura recuperación en abril : https://www.larepublica.co/finanzas/asofondos-reconoce-caida-de-rendimientos-en-marzo-pero-asegura-recuperacion-en-abril-2997964</w:t>
              </w:r>
            </w:p>
            <w:p w14:paraId="0814B3F7"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 xml:space="preserve">Asofondos. (22 de Abril de 2020). </w:t>
              </w:r>
              <w:r w:rsidRPr="004010F2">
                <w:rPr>
                  <w:rFonts w:ascii="Century Gothic" w:hAnsi="Century Gothic"/>
                  <w:i/>
                  <w:iCs/>
                  <w:noProof/>
                </w:rPr>
                <w:t>ASOFONDOS RATIFICA QUE LAS AFP ESTÁN EN CAPACIDAD DE RESPONDER POR LAS PENSIONES DE SUS AFILIADOS Y RECHAZA ALGUNAS INTERPRETACIONES DEL DECRETO 558.</w:t>
              </w:r>
              <w:r w:rsidRPr="004010F2">
                <w:rPr>
                  <w:rFonts w:ascii="Century Gothic" w:hAnsi="Century Gothic"/>
                  <w:noProof/>
                </w:rPr>
                <w:t xml:space="preserve"> Obtenido de ASOFONDOS RATIFICA QUE LAS AFP ESTÁN EN CAPACIDAD DE RESPONDER POR LAS PENSIONES DE SUS AFILIADOS Y RECHAZA ALGUNAS INTERPRETACIONES DEL DECRETO 558: https://www.asofondos.org.co/comunicado/asofondos-ratifica-que-las-afp-estan-en-capacidad-de-responder-por-las-pensiones-de-sus-afiliados/</w:t>
              </w:r>
            </w:p>
            <w:p w14:paraId="1D48B48B"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ASOFONDOS. (s.f.). Obtenido de Información aprehendida de la pagina: https://www.colfondos.com.co/dxp/personas/pensiones-obligatorias/beneficios-del-rais</w:t>
              </w:r>
            </w:p>
            <w:p w14:paraId="0942F99D"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MINTRABAJO. (s.f.). Obtenido de https://www.mintrabajo.gov.co/documents/20147/59427428/CARTILLA+PENSIONES.pdf/132bd013-9746-5dba-45e9-c93178a169f6?t=1529373145343&amp;download=true</w:t>
              </w:r>
            </w:p>
            <w:p w14:paraId="696EA997"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Pública, F. (s.f.). Obtenido de https://www.funcionpublica.gov.co/eva/gestornormativo/norma.php?i=281</w:t>
              </w:r>
            </w:p>
            <w:p w14:paraId="556CF07A"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PORTAFOLIO. (s.f.). Obtenido de https://www.portafolio.co/economia/devolucion-del-iva-este-ano-para-un-millon-de-personas-540968</w:t>
              </w:r>
            </w:p>
            <w:p w14:paraId="4F52645E"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DNP. (s.f.). Obtenido de https://ingresosolidario.dnp.gov.co</w:t>
              </w:r>
            </w:p>
            <w:p w14:paraId="26E14124"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AGRONEGOCIOS. (s.f.). Obtenido de https://www.agronegocios.co/aprenda/el-gobierno-dara-subsidios-a-500000-campesinos-mayores-de-70-anos-por-emergencia-2986845</w:t>
              </w:r>
            </w:p>
            <w:p w14:paraId="2A8CD77F"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SUPERFINANCIERA. (s.f.). Obtenido de Cálculos propios con información de la Superintendencia Financiera de Colombia. Disponible en: https://www.superfinanciera.gov.co/jsp/loader.jsf?lServicio=Publicaciones&amp;lTipo=publicaciones&amp;lFuncion=loadContenidoPublicacion&amp;id=61153</w:t>
              </w:r>
            </w:p>
            <w:p w14:paraId="7833FFAC"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ASOFONDOS. (s.f.). Obtenido de Cálculos propios con información de Asofondos. Disponible en: https://www.asofondos.org.co</w:t>
              </w:r>
            </w:p>
            <w:p w14:paraId="7DE44FD5"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 xml:space="preserve">ESPECTADOR, E. (s.f.). Obtenido de https://www.elespectador.com/noticias/bogota/pobres-invisibles-quienes-son-y-en-donde-estan-articulo-916465 </w:t>
              </w:r>
            </w:p>
            <w:p w14:paraId="3AD7A361"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PERUANO, E. (s.f.). Obtenido de file:///C:/Users/ladia/OneDrive/Escritorio/AYCP%2040TENA/PROYECTOS%20DE%20LEY/ley-que-establece-medidas-para-aliviar-la-economia-familiar-ley-n-31017-1865958-1.pdf</w:t>
              </w:r>
            </w:p>
            <w:p w14:paraId="7DA38398"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PORTAFOLIO. (s.f.). Obtenido de https://www.portafolio.co/economia/devolucion-del-iva-este-ano-para-un-millon-de-personas-540968</w:t>
              </w:r>
            </w:p>
            <w:p w14:paraId="04FC69BD"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ASOFONDOS. (s.f.). Obtenido de https://www.asofondos.org.co/comunicado/decreto-558-medida-que-esperamos-ayude-a-mantener-el-empleo-en-los-meses-de-confinamiento/</w:t>
              </w:r>
            </w:p>
            <w:p w14:paraId="62713387"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ESPECTADOR, E. (s.f.). Obtenido de https://www.elespectador.com/coronavirus/un-decreto-para-salvar-las-pensiones-o-una-excusa-para-gastarse-los-ahorros-articulo-915012</w:t>
              </w:r>
            </w:p>
            <w:p w14:paraId="2BD2A0E7"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Extrategias, P. (s.f.). Obtenido de http://www.extrategiamedios.com/noticias/economia/6132-como-acceder-al-subsidio-de-emergencia-por-el-covid-19?fb_comment_id=2919681564745359_2922237711156411</w:t>
              </w:r>
            </w:p>
            <w:p w14:paraId="4A73961C"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 xml:space="preserve">CNN. (30 de Abril de 2020). </w:t>
              </w:r>
              <w:r w:rsidRPr="004010F2">
                <w:rPr>
                  <w:rFonts w:ascii="Century Gothic" w:hAnsi="Century Gothic"/>
                  <w:i/>
                  <w:iCs/>
                  <w:noProof/>
                </w:rPr>
                <w:t>Congreso de Perú aprobó el retiro de hasta un 25% de los fondos de pensiones .</w:t>
              </w:r>
              <w:r w:rsidRPr="004010F2">
                <w:rPr>
                  <w:rFonts w:ascii="Century Gothic" w:hAnsi="Century Gothic"/>
                  <w:noProof/>
                </w:rPr>
                <w:t xml:space="preserve"> Obtenido de Congreso de Perú aprobó el retiro de hasta un 25% de los fondos de pensiones : https://www.cnnchile.com/mundo/congreso-peru-retiro-fondos-pensiones_20200430/</w:t>
              </w:r>
            </w:p>
            <w:p w14:paraId="4F5281FE"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 xml:space="preserve">BID. (ABRL de 2016). </w:t>
              </w:r>
              <w:r w:rsidRPr="004010F2">
                <w:rPr>
                  <w:rFonts w:ascii="Century Gothic" w:hAnsi="Century Gothic"/>
                  <w:i/>
                  <w:iCs/>
                  <w:noProof/>
                </w:rPr>
                <w:t>BID</w:t>
              </w:r>
              <w:r w:rsidRPr="004010F2">
                <w:rPr>
                  <w:rFonts w:ascii="Century Gothic" w:hAnsi="Century Gothic"/>
                  <w:noProof/>
                </w:rPr>
                <w:t>. Obtenido de Banco Interamericano de Desarrollo: https://publications.iadb.org/es/publicacion/15580/sintesis-del-programa-bolsa-familia-en-brasil</w:t>
              </w:r>
            </w:p>
            <w:p w14:paraId="2B51D49A"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 xml:space="preserve">diputados, C. d. (09 de junio de 2020). </w:t>
              </w:r>
              <w:r w:rsidRPr="004010F2">
                <w:rPr>
                  <w:rFonts w:ascii="Century Gothic" w:hAnsi="Century Gothic"/>
                  <w:i/>
                  <w:iCs/>
                  <w:noProof/>
                </w:rPr>
                <w:t xml:space="preserve">Cámara de diputadas y diputados </w:t>
              </w:r>
              <w:r w:rsidRPr="004010F2">
                <w:rPr>
                  <w:rFonts w:ascii="Century Gothic" w:hAnsi="Century Gothic"/>
                  <w:noProof/>
                </w:rPr>
                <w:t>. Obtenido de Cámara de diputadas y diputados : https://www.camara.cl/legislacion/ProyectosDeLey/tramitacion.aspx?prmID=14110&amp;prmBOLETIN=13571-07</w:t>
              </w:r>
            </w:p>
            <w:p w14:paraId="7D55DDED" w14:textId="77777777"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DW. (s.f.). Obtenido de https://www.dw.com/es/ley-de-retiro-de-pensiones-de-chile-ser%C3%A1-promulgada-el-viernes-por-pi%C3%B1era/a-54301665</w:t>
              </w:r>
            </w:p>
            <w:p w14:paraId="622FBFF6" w14:textId="46D3B78E"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DW. (s.f.). Obtenido de https://www.dw.com/es/ley-de-retiro-de-pensiones-de-chile-ser%C3%A1-promulgada-el-viernes-por-pi%C3%B1era/a-54301665</w:t>
              </w:r>
            </w:p>
            <w:p w14:paraId="5CE42BBD" w14:textId="78BCFC56" w:rsidR="00C83EA1" w:rsidRPr="004010F2" w:rsidRDefault="00C83EA1" w:rsidP="00C83EA1">
              <w:pPr>
                <w:pStyle w:val="Bibliografa"/>
                <w:ind w:left="720" w:hanging="720"/>
                <w:rPr>
                  <w:rFonts w:ascii="Century Gothic" w:hAnsi="Century Gothic"/>
                  <w:noProof/>
                </w:rPr>
              </w:pPr>
              <w:r w:rsidRPr="004010F2">
                <w:rPr>
                  <w:rFonts w:ascii="Century Gothic" w:hAnsi="Century Gothic"/>
                  <w:noProof/>
                </w:rPr>
                <w:t>DANE. (MAYO de 2020). Obtenido de https://www.dane.gov.co/index.php/estadisticas-por-tema/mercado-laboral/empleo-y-desempleo</w:t>
              </w:r>
            </w:p>
            <w:p w14:paraId="4263A870" w14:textId="02E142DA" w:rsidR="00687583" w:rsidRPr="00324549" w:rsidRDefault="003034F7">
              <w:pPr>
                <w:rPr>
                  <w:rFonts w:ascii="Century Gothic" w:hAnsi="Century Gothic" w:cs="Tahoma"/>
                </w:rPr>
              </w:pPr>
              <w:r w:rsidRPr="004010F2">
                <w:rPr>
                  <w:rFonts w:ascii="Century Gothic" w:hAnsi="Century Gothic" w:cs="Tahoma"/>
                  <w:b/>
                  <w:bCs/>
                  <w:noProof/>
                </w:rPr>
                <w:fldChar w:fldCharType="end"/>
              </w:r>
            </w:p>
          </w:sdtContent>
        </w:sdt>
      </w:sdtContent>
    </w:sdt>
    <w:p w14:paraId="6B38C44E" w14:textId="70DFE3E4" w:rsidR="004010F2" w:rsidRPr="004010F2" w:rsidRDefault="004010F2">
      <w:pPr>
        <w:rPr>
          <w:rFonts w:ascii="Century Gothic" w:hAnsi="Century Gothic" w:cs="Tahoma"/>
        </w:rPr>
      </w:pPr>
      <w:r w:rsidRPr="004010F2">
        <w:rPr>
          <w:rFonts w:ascii="Century Gothic" w:hAnsi="Century Gothic" w:cs="Tahoma"/>
        </w:rPr>
        <w:t xml:space="preserve">De los Honorables Congresistas, </w:t>
      </w:r>
    </w:p>
    <w:p w14:paraId="2EA33A28" w14:textId="77777777" w:rsidR="004010F2" w:rsidRDefault="004010F2">
      <w:pPr>
        <w:rPr>
          <w:rFonts w:ascii="Century Gothic" w:hAnsi="Century Gothic" w:cs="Tahoma"/>
          <w:b/>
          <w:bCs/>
        </w:rPr>
        <w:sectPr w:rsidR="004010F2">
          <w:headerReference w:type="default" r:id="rId15"/>
          <w:footerReference w:type="default" r:id="rId16"/>
          <w:pgSz w:w="12240" w:h="15840"/>
          <w:pgMar w:top="1418" w:right="1418" w:bottom="1418" w:left="1701" w:header="708" w:footer="720" w:gutter="0"/>
          <w:pgNumType w:start="1"/>
          <w:cols w:space="720"/>
        </w:sectPr>
      </w:pPr>
    </w:p>
    <w:p w14:paraId="5619CF42" w14:textId="77777777" w:rsidR="006478A9" w:rsidRDefault="006478A9">
      <w:pPr>
        <w:rPr>
          <w:rFonts w:ascii="Century Gothic" w:hAnsi="Century Gothic" w:cs="Tahoma"/>
          <w:b/>
          <w:bCs/>
        </w:rPr>
      </w:pPr>
    </w:p>
    <w:p w14:paraId="2ED2EB52" w14:textId="77777777" w:rsidR="004010F2" w:rsidRDefault="006478A9">
      <w:pPr>
        <w:rPr>
          <w:rFonts w:ascii="Century Gothic" w:hAnsi="Century Gothic" w:cs="Tahoma"/>
          <w:b/>
          <w:bCs/>
        </w:rPr>
      </w:pPr>
      <w:r>
        <w:rPr>
          <w:noProof/>
        </w:rPr>
        <w:drawing>
          <wp:inline distT="0" distB="0" distL="0" distR="0" wp14:anchorId="50B0F62D" wp14:editId="3B3596B3">
            <wp:extent cx="2667000" cy="16173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67000" cy="1617345"/>
                    </a:xfrm>
                    <a:prstGeom prst="rect">
                      <a:avLst/>
                    </a:prstGeom>
                  </pic:spPr>
                </pic:pic>
              </a:graphicData>
            </a:graphic>
          </wp:inline>
        </w:drawing>
      </w:r>
    </w:p>
    <w:p w14:paraId="7E221133" w14:textId="77777777" w:rsidR="006478A9" w:rsidRDefault="006478A9">
      <w:pPr>
        <w:rPr>
          <w:rFonts w:ascii="Century Gothic" w:hAnsi="Century Gothic" w:cs="Tahoma"/>
          <w:b/>
          <w:bCs/>
        </w:rPr>
      </w:pPr>
    </w:p>
    <w:p w14:paraId="1FD93466" w14:textId="681FA89F" w:rsidR="006478A9" w:rsidRDefault="006478A9">
      <w:pPr>
        <w:rPr>
          <w:rFonts w:ascii="Century Gothic" w:hAnsi="Century Gothic" w:cs="Tahoma"/>
          <w:b/>
          <w:bCs/>
        </w:rPr>
        <w:sectPr w:rsidR="006478A9" w:rsidSect="004010F2">
          <w:type w:val="continuous"/>
          <w:pgSz w:w="12240" w:h="15840"/>
          <w:pgMar w:top="1418" w:right="1418" w:bottom="1418" w:left="1701" w:header="708" w:footer="720" w:gutter="0"/>
          <w:pgNumType w:start="1"/>
          <w:cols w:num="2" w:space="720"/>
        </w:sectPr>
      </w:pPr>
      <w:r>
        <w:rPr>
          <w:noProof/>
        </w:rPr>
        <w:drawing>
          <wp:anchor distT="0" distB="0" distL="114300" distR="114300" simplePos="0" relativeHeight="251664384" behindDoc="1" locked="0" layoutInCell="1" allowOverlap="1" wp14:anchorId="2194C5B6" wp14:editId="5DF35D42">
            <wp:simplePos x="0" y="0"/>
            <wp:positionH relativeFrom="column">
              <wp:align>left</wp:align>
            </wp:positionH>
            <wp:positionV relativeFrom="paragraph">
              <wp:posOffset>210185</wp:posOffset>
            </wp:positionV>
            <wp:extent cx="2486025" cy="12001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486025" cy="1200150"/>
                    </a:xfrm>
                    <a:prstGeom prst="rect">
                      <a:avLst/>
                    </a:prstGeom>
                  </pic:spPr>
                </pic:pic>
              </a:graphicData>
            </a:graphic>
          </wp:anchor>
        </w:drawing>
      </w:r>
    </w:p>
    <w:p w14:paraId="751A464E" w14:textId="06AC6B10" w:rsidR="004010F2" w:rsidRPr="004010F2" w:rsidRDefault="004010F2">
      <w:pPr>
        <w:rPr>
          <w:rFonts w:ascii="Century Gothic" w:hAnsi="Century Gothic" w:cs="Tahoma"/>
          <w:b/>
          <w:bCs/>
        </w:rPr>
      </w:pPr>
    </w:p>
    <w:p w14:paraId="5CB85BA5" w14:textId="40F86A66" w:rsidR="005315A4" w:rsidRPr="004010F2" w:rsidRDefault="005315A4" w:rsidP="70FB28D3">
      <w:pPr>
        <w:jc w:val="center"/>
        <w:rPr>
          <w:rFonts w:ascii="Century Gothic" w:hAnsi="Century Gothic" w:cs="Tahoma"/>
          <w:b/>
          <w:bCs/>
          <w:u w:val="single"/>
        </w:rPr>
      </w:pPr>
    </w:p>
    <w:p w14:paraId="45034EAE" w14:textId="151696CF" w:rsidR="004010F2" w:rsidRDefault="006478A9" w:rsidP="70FB28D3">
      <w:pPr>
        <w:jc w:val="center"/>
        <w:rPr>
          <w:rFonts w:ascii="Century Gothic" w:hAnsi="Century Gothic" w:cs="Tahoma"/>
          <w:b/>
          <w:bCs/>
        </w:rPr>
      </w:pPr>
      <w:r>
        <w:rPr>
          <w:noProof/>
        </w:rPr>
        <w:drawing>
          <wp:anchor distT="0" distB="0" distL="114300" distR="114300" simplePos="0" relativeHeight="251665408" behindDoc="1" locked="0" layoutInCell="1" allowOverlap="1" wp14:anchorId="4727C755" wp14:editId="1EA44F2E">
            <wp:simplePos x="0" y="0"/>
            <wp:positionH relativeFrom="margin">
              <wp:align>left</wp:align>
            </wp:positionH>
            <wp:positionV relativeFrom="paragraph">
              <wp:posOffset>173990</wp:posOffset>
            </wp:positionV>
            <wp:extent cx="2286000" cy="971550"/>
            <wp:effectExtent l="0" t="0" r="0" b="0"/>
            <wp:wrapTight wrapText="bothSides">
              <wp:wrapPolygon edited="0">
                <wp:start x="0" y="0"/>
                <wp:lineTo x="0" y="21176"/>
                <wp:lineTo x="21420" y="21176"/>
                <wp:lineTo x="2142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286000" cy="971550"/>
                    </a:xfrm>
                    <a:prstGeom prst="rect">
                      <a:avLst/>
                    </a:prstGeom>
                  </pic:spPr>
                </pic:pic>
              </a:graphicData>
            </a:graphic>
          </wp:anchor>
        </w:drawing>
      </w:r>
    </w:p>
    <w:p w14:paraId="137D8527" w14:textId="70BC055D" w:rsidR="004010F2" w:rsidRDefault="006478A9" w:rsidP="70FB28D3">
      <w:pPr>
        <w:jc w:val="center"/>
        <w:rPr>
          <w:rFonts w:ascii="Century Gothic" w:hAnsi="Century Gothic" w:cs="Tahoma"/>
          <w:b/>
          <w:bCs/>
        </w:rPr>
      </w:pPr>
      <w:r>
        <w:rPr>
          <w:noProof/>
        </w:rPr>
        <w:drawing>
          <wp:anchor distT="0" distB="0" distL="114300" distR="114300" simplePos="0" relativeHeight="251666432" behindDoc="0" locked="0" layoutInCell="1" allowOverlap="1" wp14:anchorId="2A058541" wp14:editId="03F5B8B7">
            <wp:simplePos x="0" y="0"/>
            <wp:positionH relativeFrom="column">
              <wp:posOffset>3082290</wp:posOffset>
            </wp:positionH>
            <wp:positionV relativeFrom="paragraph">
              <wp:posOffset>7620</wp:posOffset>
            </wp:positionV>
            <wp:extent cx="2114550" cy="95313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14550" cy="953135"/>
                    </a:xfrm>
                    <a:prstGeom prst="rect">
                      <a:avLst/>
                    </a:prstGeom>
                  </pic:spPr>
                </pic:pic>
              </a:graphicData>
            </a:graphic>
            <wp14:sizeRelH relativeFrom="margin">
              <wp14:pctWidth>0</wp14:pctWidth>
            </wp14:sizeRelH>
            <wp14:sizeRelV relativeFrom="margin">
              <wp14:pctHeight>0</wp14:pctHeight>
            </wp14:sizeRelV>
          </wp:anchor>
        </w:drawing>
      </w:r>
    </w:p>
    <w:p w14:paraId="683395BA" w14:textId="26D5BCE3" w:rsidR="004010F2" w:rsidRDefault="004010F2" w:rsidP="70FB28D3">
      <w:pPr>
        <w:jc w:val="center"/>
        <w:rPr>
          <w:rFonts w:ascii="Century Gothic" w:hAnsi="Century Gothic" w:cs="Tahoma"/>
          <w:b/>
          <w:bCs/>
        </w:rPr>
      </w:pPr>
    </w:p>
    <w:p w14:paraId="19B887F3" w14:textId="77777777" w:rsidR="004010F2" w:rsidRDefault="004010F2" w:rsidP="70FB28D3">
      <w:pPr>
        <w:jc w:val="center"/>
        <w:rPr>
          <w:rFonts w:ascii="Century Gothic" w:hAnsi="Century Gothic" w:cs="Tahoma"/>
          <w:b/>
          <w:bCs/>
        </w:rPr>
      </w:pPr>
    </w:p>
    <w:p w14:paraId="7034DF3E" w14:textId="207E523B" w:rsidR="004010F2" w:rsidRDefault="004010F2" w:rsidP="70FB28D3">
      <w:pPr>
        <w:jc w:val="center"/>
        <w:rPr>
          <w:rFonts w:ascii="Century Gothic" w:hAnsi="Century Gothic" w:cs="Tahoma"/>
          <w:b/>
          <w:bCs/>
        </w:rPr>
      </w:pPr>
    </w:p>
    <w:p w14:paraId="05AC0085" w14:textId="2E912751" w:rsidR="006478A9" w:rsidRDefault="006478A9" w:rsidP="00872D69">
      <w:pPr>
        <w:rPr>
          <w:rFonts w:ascii="Century Gothic" w:hAnsi="Century Gothic" w:cs="Tahoma"/>
          <w:b/>
          <w:bCs/>
        </w:rPr>
      </w:pPr>
    </w:p>
    <w:p w14:paraId="3F1FCD19" w14:textId="29A4B3C4" w:rsidR="006478A9" w:rsidRDefault="006478A9" w:rsidP="70FB28D3">
      <w:pPr>
        <w:jc w:val="center"/>
        <w:rPr>
          <w:rFonts w:ascii="Century Gothic" w:hAnsi="Century Gothic" w:cs="Tahoma"/>
          <w:b/>
          <w:bCs/>
        </w:rPr>
      </w:pPr>
      <w:r>
        <w:rPr>
          <w:noProof/>
        </w:rPr>
        <w:t xml:space="preserve"> </w:t>
      </w:r>
    </w:p>
    <w:p w14:paraId="63A84173" w14:textId="77777777" w:rsidR="006478A9" w:rsidRDefault="006478A9" w:rsidP="70FB28D3">
      <w:pPr>
        <w:jc w:val="center"/>
        <w:rPr>
          <w:rFonts w:ascii="Century Gothic" w:hAnsi="Century Gothic" w:cs="Tahoma"/>
          <w:b/>
          <w:bCs/>
        </w:rPr>
      </w:pPr>
    </w:p>
    <w:p w14:paraId="11F7A69A" w14:textId="04BBFBA2" w:rsidR="006478A9" w:rsidRDefault="006478A9" w:rsidP="70FB28D3">
      <w:pPr>
        <w:jc w:val="center"/>
        <w:rPr>
          <w:rFonts w:ascii="Century Gothic" w:hAnsi="Century Gothic" w:cs="Tahoma"/>
          <w:b/>
          <w:bCs/>
        </w:rPr>
      </w:pPr>
    </w:p>
    <w:p w14:paraId="3AB11D57" w14:textId="62913D3C" w:rsidR="006478A9" w:rsidRDefault="006478A9" w:rsidP="70FB28D3">
      <w:pPr>
        <w:jc w:val="center"/>
        <w:rPr>
          <w:rFonts w:ascii="Century Gothic" w:hAnsi="Century Gothic" w:cs="Tahoma"/>
          <w:b/>
          <w:bCs/>
        </w:rPr>
      </w:pPr>
    </w:p>
    <w:p w14:paraId="78E716BD" w14:textId="77777777" w:rsidR="006478A9" w:rsidRDefault="006478A9" w:rsidP="70FB28D3">
      <w:pPr>
        <w:jc w:val="center"/>
        <w:rPr>
          <w:rFonts w:ascii="Century Gothic" w:hAnsi="Century Gothic" w:cs="Tahoma"/>
          <w:b/>
          <w:bCs/>
        </w:rPr>
      </w:pPr>
    </w:p>
    <w:p w14:paraId="06BD3341" w14:textId="33D49429" w:rsidR="006478A9" w:rsidRDefault="006478A9" w:rsidP="70FB28D3">
      <w:pPr>
        <w:jc w:val="center"/>
        <w:rPr>
          <w:rFonts w:ascii="Century Gothic" w:hAnsi="Century Gothic" w:cs="Tahoma"/>
          <w:b/>
          <w:bCs/>
        </w:rPr>
      </w:pPr>
    </w:p>
    <w:p w14:paraId="7D44C13B" w14:textId="551763D9" w:rsidR="006478A9" w:rsidRDefault="006478A9" w:rsidP="70FB28D3">
      <w:pPr>
        <w:jc w:val="center"/>
        <w:rPr>
          <w:rFonts w:ascii="Century Gothic" w:hAnsi="Century Gothic" w:cs="Tahoma"/>
          <w:b/>
          <w:bCs/>
        </w:rPr>
      </w:pPr>
      <w:r>
        <w:rPr>
          <w:noProof/>
        </w:rPr>
        <w:drawing>
          <wp:anchor distT="0" distB="0" distL="114300" distR="114300" simplePos="0" relativeHeight="251669504" behindDoc="1" locked="0" layoutInCell="1" allowOverlap="1" wp14:anchorId="3DD36B21" wp14:editId="2ABB2E9C">
            <wp:simplePos x="0" y="0"/>
            <wp:positionH relativeFrom="margin">
              <wp:align>left</wp:align>
            </wp:positionH>
            <wp:positionV relativeFrom="paragraph">
              <wp:posOffset>116205</wp:posOffset>
            </wp:positionV>
            <wp:extent cx="2181225" cy="1403985"/>
            <wp:effectExtent l="0" t="0" r="0" b="5715"/>
            <wp:wrapTight wrapText="bothSides">
              <wp:wrapPolygon edited="0">
                <wp:start x="0" y="0"/>
                <wp:lineTo x="0" y="21395"/>
                <wp:lineTo x="21317" y="21395"/>
                <wp:lineTo x="21317"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207600" cy="1421203"/>
                    </a:xfrm>
                    <a:prstGeom prst="rect">
                      <a:avLst/>
                    </a:prstGeom>
                  </pic:spPr>
                </pic:pic>
              </a:graphicData>
            </a:graphic>
            <wp14:sizeRelH relativeFrom="margin">
              <wp14:pctWidth>0</wp14:pctWidth>
            </wp14:sizeRelH>
            <wp14:sizeRelV relativeFrom="margin">
              <wp14:pctHeight>0</wp14:pctHeight>
            </wp14:sizeRelV>
          </wp:anchor>
        </w:drawing>
      </w:r>
    </w:p>
    <w:p w14:paraId="4D59F8D2" w14:textId="18A66556" w:rsidR="006478A9" w:rsidRDefault="006478A9" w:rsidP="70FB28D3">
      <w:pPr>
        <w:jc w:val="center"/>
        <w:rPr>
          <w:rFonts w:ascii="Century Gothic" w:hAnsi="Century Gothic" w:cs="Tahoma"/>
          <w:b/>
          <w:bCs/>
        </w:rPr>
      </w:pPr>
    </w:p>
    <w:p w14:paraId="5541A71D" w14:textId="428A4339" w:rsidR="006478A9" w:rsidRDefault="00DF0CF8" w:rsidP="70FB28D3">
      <w:pPr>
        <w:jc w:val="center"/>
        <w:rPr>
          <w:rFonts w:ascii="Century Gothic" w:hAnsi="Century Gothic" w:cs="Tahoma"/>
          <w:b/>
          <w:bCs/>
        </w:rPr>
      </w:pPr>
      <w:r>
        <w:rPr>
          <w:noProof/>
        </w:rPr>
        <w:drawing>
          <wp:anchor distT="0" distB="0" distL="114300" distR="114300" simplePos="0" relativeHeight="251670528" behindDoc="1" locked="0" layoutInCell="1" allowOverlap="1" wp14:anchorId="4035F403" wp14:editId="79A56E11">
            <wp:simplePos x="0" y="0"/>
            <wp:positionH relativeFrom="column">
              <wp:posOffset>3082290</wp:posOffset>
            </wp:positionH>
            <wp:positionV relativeFrom="paragraph">
              <wp:posOffset>5715</wp:posOffset>
            </wp:positionV>
            <wp:extent cx="2257425" cy="1105535"/>
            <wp:effectExtent l="0" t="0" r="9525" b="0"/>
            <wp:wrapTight wrapText="bothSides">
              <wp:wrapPolygon edited="0">
                <wp:start x="0" y="0"/>
                <wp:lineTo x="0" y="21215"/>
                <wp:lineTo x="21509" y="21215"/>
                <wp:lineTo x="21509"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257425" cy="1105535"/>
                    </a:xfrm>
                    <a:prstGeom prst="rect">
                      <a:avLst/>
                    </a:prstGeom>
                  </pic:spPr>
                </pic:pic>
              </a:graphicData>
            </a:graphic>
            <wp14:sizeRelH relativeFrom="margin">
              <wp14:pctWidth>0</wp14:pctWidth>
            </wp14:sizeRelH>
            <wp14:sizeRelV relativeFrom="margin">
              <wp14:pctHeight>0</wp14:pctHeight>
            </wp14:sizeRelV>
          </wp:anchor>
        </w:drawing>
      </w:r>
    </w:p>
    <w:p w14:paraId="44412BDE" w14:textId="77777777" w:rsidR="004010F2" w:rsidRDefault="004010F2" w:rsidP="70FB28D3">
      <w:pPr>
        <w:jc w:val="center"/>
        <w:rPr>
          <w:rFonts w:ascii="Century Gothic" w:hAnsi="Century Gothic" w:cs="Tahoma"/>
          <w:b/>
          <w:bCs/>
        </w:rPr>
      </w:pPr>
    </w:p>
    <w:p w14:paraId="03332841" w14:textId="3E54201D" w:rsidR="006478A9" w:rsidRDefault="006478A9" w:rsidP="70FB28D3">
      <w:pPr>
        <w:jc w:val="center"/>
        <w:rPr>
          <w:rFonts w:ascii="Century Gothic" w:hAnsi="Century Gothic" w:cs="Tahoma"/>
          <w:b/>
          <w:bCs/>
        </w:rPr>
      </w:pPr>
    </w:p>
    <w:p w14:paraId="68E8DF6C" w14:textId="77777777" w:rsidR="006478A9" w:rsidRDefault="006478A9" w:rsidP="70FB28D3">
      <w:pPr>
        <w:jc w:val="center"/>
        <w:rPr>
          <w:rFonts w:ascii="Century Gothic" w:hAnsi="Century Gothic" w:cs="Tahoma"/>
          <w:b/>
          <w:bCs/>
        </w:rPr>
      </w:pPr>
    </w:p>
    <w:p w14:paraId="7240917E" w14:textId="35FC3DC5" w:rsidR="006478A9" w:rsidRDefault="006478A9" w:rsidP="70FB28D3">
      <w:pPr>
        <w:jc w:val="center"/>
        <w:rPr>
          <w:rFonts w:ascii="Century Gothic" w:hAnsi="Century Gothic" w:cs="Tahoma"/>
          <w:b/>
          <w:bCs/>
        </w:rPr>
      </w:pPr>
    </w:p>
    <w:p w14:paraId="3CEC6106" w14:textId="4D41B746" w:rsidR="006478A9" w:rsidRDefault="006478A9" w:rsidP="70FB28D3">
      <w:pPr>
        <w:jc w:val="center"/>
        <w:rPr>
          <w:rFonts w:ascii="Century Gothic" w:hAnsi="Century Gothic" w:cs="Tahoma"/>
          <w:b/>
          <w:bCs/>
        </w:rPr>
      </w:pPr>
    </w:p>
    <w:p w14:paraId="15167D73" w14:textId="138D2A84" w:rsidR="00DF0CF8" w:rsidRDefault="00DF0CF8" w:rsidP="00872D69">
      <w:pPr>
        <w:rPr>
          <w:rFonts w:ascii="Century Gothic" w:hAnsi="Century Gothic" w:cs="Tahoma"/>
          <w:b/>
          <w:bCs/>
        </w:rPr>
      </w:pPr>
      <w:r>
        <w:rPr>
          <w:noProof/>
        </w:rPr>
        <w:drawing>
          <wp:anchor distT="0" distB="0" distL="114300" distR="114300" simplePos="0" relativeHeight="251672576" behindDoc="1" locked="0" layoutInCell="1" allowOverlap="1" wp14:anchorId="27E3A10A" wp14:editId="6B5FC5FF">
            <wp:simplePos x="0" y="0"/>
            <wp:positionH relativeFrom="column">
              <wp:posOffset>3158490</wp:posOffset>
            </wp:positionH>
            <wp:positionV relativeFrom="paragraph">
              <wp:posOffset>12065</wp:posOffset>
            </wp:positionV>
            <wp:extent cx="2257425" cy="951865"/>
            <wp:effectExtent l="0" t="0" r="9525" b="635"/>
            <wp:wrapTight wrapText="bothSides">
              <wp:wrapPolygon edited="0">
                <wp:start x="0" y="0"/>
                <wp:lineTo x="0" y="21182"/>
                <wp:lineTo x="21509" y="21182"/>
                <wp:lineTo x="21509"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257425" cy="951865"/>
                    </a:xfrm>
                    <a:prstGeom prst="rect">
                      <a:avLst/>
                    </a:prstGeom>
                  </pic:spPr>
                </pic:pic>
              </a:graphicData>
            </a:graphic>
            <wp14:sizeRelH relativeFrom="margin">
              <wp14:pctWidth>0</wp14:pctWidth>
            </wp14:sizeRelH>
            <wp14:sizeRelV relativeFrom="margin">
              <wp14:pctHeight>0</wp14:pctHeight>
            </wp14:sizeRelV>
          </wp:anchor>
        </w:drawing>
      </w:r>
    </w:p>
    <w:p w14:paraId="5258E7AC" w14:textId="2725F164" w:rsidR="00DF0CF8" w:rsidRDefault="00DF0CF8" w:rsidP="70FB28D3">
      <w:pPr>
        <w:jc w:val="center"/>
        <w:rPr>
          <w:rFonts w:ascii="Century Gothic" w:hAnsi="Century Gothic" w:cs="Tahoma"/>
          <w:b/>
          <w:bCs/>
        </w:rPr>
      </w:pPr>
    </w:p>
    <w:p w14:paraId="5902CC43" w14:textId="543BADB0" w:rsidR="00DF0CF8" w:rsidRDefault="00DF0CF8" w:rsidP="70FB28D3">
      <w:pPr>
        <w:jc w:val="center"/>
        <w:rPr>
          <w:rFonts w:ascii="Century Gothic" w:hAnsi="Century Gothic" w:cs="Tahoma"/>
          <w:b/>
          <w:bCs/>
        </w:rPr>
      </w:pPr>
    </w:p>
    <w:p w14:paraId="10832211" w14:textId="6B63BB4C" w:rsidR="00DF0CF8" w:rsidRDefault="00DF0CF8" w:rsidP="70FB28D3">
      <w:pPr>
        <w:jc w:val="center"/>
        <w:rPr>
          <w:rFonts w:ascii="Century Gothic" w:hAnsi="Century Gothic" w:cs="Tahoma"/>
          <w:b/>
          <w:bCs/>
        </w:rPr>
      </w:pPr>
      <w:r>
        <w:rPr>
          <w:noProof/>
        </w:rPr>
        <w:drawing>
          <wp:anchor distT="0" distB="0" distL="114300" distR="114300" simplePos="0" relativeHeight="251673600" behindDoc="1" locked="0" layoutInCell="1" allowOverlap="1" wp14:anchorId="7441CAFD" wp14:editId="6C15331D">
            <wp:simplePos x="0" y="0"/>
            <wp:positionH relativeFrom="column">
              <wp:posOffset>15240</wp:posOffset>
            </wp:positionH>
            <wp:positionV relativeFrom="paragraph">
              <wp:posOffset>24765</wp:posOffset>
            </wp:positionV>
            <wp:extent cx="2412365" cy="1028700"/>
            <wp:effectExtent l="0" t="0" r="6985" b="0"/>
            <wp:wrapTight wrapText="bothSides">
              <wp:wrapPolygon edited="0">
                <wp:start x="0" y="0"/>
                <wp:lineTo x="0" y="21200"/>
                <wp:lineTo x="21492" y="21200"/>
                <wp:lineTo x="21492"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412365" cy="1028700"/>
                    </a:xfrm>
                    <a:prstGeom prst="rect">
                      <a:avLst/>
                    </a:prstGeom>
                  </pic:spPr>
                </pic:pic>
              </a:graphicData>
            </a:graphic>
            <wp14:sizeRelH relativeFrom="margin">
              <wp14:pctWidth>0</wp14:pctWidth>
            </wp14:sizeRelH>
            <wp14:sizeRelV relativeFrom="margin">
              <wp14:pctHeight>0</wp14:pctHeight>
            </wp14:sizeRelV>
          </wp:anchor>
        </w:drawing>
      </w:r>
    </w:p>
    <w:p w14:paraId="643DCC39" w14:textId="1887E7C2" w:rsidR="00DF0CF8" w:rsidRDefault="00DF0CF8" w:rsidP="70FB28D3">
      <w:pPr>
        <w:jc w:val="center"/>
        <w:rPr>
          <w:rFonts w:ascii="Century Gothic" w:hAnsi="Century Gothic" w:cs="Tahoma"/>
          <w:b/>
          <w:bCs/>
        </w:rPr>
      </w:pPr>
    </w:p>
    <w:p w14:paraId="7F839C75" w14:textId="37A04F11" w:rsidR="00DF0CF8" w:rsidRDefault="00DF0CF8" w:rsidP="70FB28D3">
      <w:pPr>
        <w:jc w:val="center"/>
        <w:rPr>
          <w:rFonts w:ascii="Century Gothic" w:hAnsi="Century Gothic" w:cs="Tahoma"/>
          <w:b/>
          <w:bCs/>
        </w:rPr>
      </w:pPr>
    </w:p>
    <w:p w14:paraId="2A27731F" w14:textId="46782BBA" w:rsidR="00DF0CF8" w:rsidRDefault="00DF0CF8" w:rsidP="70FB28D3">
      <w:pPr>
        <w:jc w:val="center"/>
        <w:rPr>
          <w:rFonts w:ascii="Century Gothic" w:hAnsi="Century Gothic" w:cs="Tahoma"/>
          <w:b/>
          <w:bCs/>
        </w:rPr>
      </w:pPr>
    </w:p>
    <w:p w14:paraId="0B3252A5" w14:textId="03D9FA45" w:rsidR="00DF0CF8" w:rsidRDefault="00DF0CF8" w:rsidP="70FB28D3">
      <w:pPr>
        <w:jc w:val="center"/>
        <w:rPr>
          <w:rFonts w:ascii="Century Gothic" w:hAnsi="Century Gothic" w:cs="Tahoma"/>
          <w:b/>
          <w:bCs/>
        </w:rPr>
      </w:pPr>
    </w:p>
    <w:p w14:paraId="5C62C8D6" w14:textId="63690721" w:rsidR="00DF0CF8" w:rsidRDefault="00DF0CF8" w:rsidP="70FB28D3">
      <w:pPr>
        <w:jc w:val="center"/>
        <w:rPr>
          <w:rFonts w:ascii="Century Gothic" w:hAnsi="Century Gothic" w:cs="Tahoma"/>
          <w:b/>
          <w:bCs/>
        </w:rPr>
      </w:pPr>
    </w:p>
    <w:p w14:paraId="4F43794B" w14:textId="6A911932" w:rsidR="00DF0CF8" w:rsidRDefault="00DF0CF8" w:rsidP="70FB28D3">
      <w:pPr>
        <w:jc w:val="center"/>
        <w:rPr>
          <w:rFonts w:ascii="Century Gothic" w:hAnsi="Century Gothic" w:cs="Tahoma"/>
          <w:b/>
          <w:bCs/>
        </w:rPr>
      </w:pPr>
    </w:p>
    <w:p w14:paraId="5B808308" w14:textId="51F89C1C" w:rsidR="00DF0CF8" w:rsidRDefault="00DF0CF8" w:rsidP="70FB28D3">
      <w:pPr>
        <w:jc w:val="center"/>
        <w:rPr>
          <w:rFonts w:ascii="Century Gothic" w:hAnsi="Century Gothic" w:cs="Tahoma"/>
          <w:b/>
          <w:bCs/>
        </w:rPr>
      </w:pPr>
      <w:r>
        <w:rPr>
          <w:noProof/>
        </w:rPr>
        <w:drawing>
          <wp:anchor distT="0" distB="0" distL="114300" distR="114300" simplePos="0" relativeHeight="251675648" behindDoc="1" locked="0" layoutInCell="1" allowOverlap="1" wp14:anchorId="74E50D7D" wp14:editId="4989C1C0">
            <wp:simplePos x="0" y="0"/>
            <wp:positionH relativeFrom="margin">
              <wp:align>left</wp:align>
            </wp:positionH>
            <wp:positionV relativeFrom="paragraph">
              <wp:posOffset>12065</wp:posOffset>
            </wp:positionV>
            <wp:extent cx="2362200" cy="1114425"/>
            <wp:effectExtent l="0" t="0" r="0" b="9525"/>
            <wp:wrapTight wrapText="bothSides">
              <wp:wrapPolygon edited="0">
                <wp:start x="0" y="0"/>
                <wp:lineTo x="0" y="21415"/>
                <wp:lineTo x="21426" y="21415"/>
                <wp:lineTo x="21426"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362200" cy="1114425"/>
                    </a:xfrm>
                    <a:prstGeom prst="rect">
                      <a:avLst/>
                    </a:prstGeom>
                  </pic:spPr>
                </pic:pic>
              </a:graphicData>
            </a:graphic>
          </wp:anchor>
        </w:drawing>
      </w:r>
    </w:p>
    <w:p w14:paraId="7BC07B83" w14:textId="08236C26" w:rsidR="00DF0CF8" w:rsidRDefault="00DF0CF8" w:rsidP="70FB28D3">
      <w:pPr>
        <w:jc w:val="center"/>
        <w:rPr>
          <w:rFonts w:ascii="Century Gothic" w:hAnsi="Century Gothic" w:cs="Tahoma"/>
          <w:b/>
          <w:bCs/>
        </w:rPr>
      </w:pPr>
    </w:p>
    <w:p w14:paraId="23CAA2BC" w14:textId="2FD1DE0A" w:rsidR="00DF0CF8" w:rsidRDefault="00DF0CF8" w:rsidP="70FB28D3">
      <w:pPr>
        <w:jc w:val="center"/>
        <w:rPr>
          <w:rFonts w:ascii="Century Gothic" w:hAnsi="Century Gothic" w:cs="Tahoma"/>
          <w:b/>
          <w:bCs/>
        </w:rPr>
      </w:pPr>
    </w:p>
    <w:p w14:paraId="213FF403" w14:textId="2D80CA6B" w:rsidR="00DF0CF8" w:rsidRDefault="00DF0CF8" w:rsidP="70FB28D3">
      <w:pPr>
        <w:jc w:val="center"/>
        <w:rPr>
          <w:rFonts w:ascii="Century Gothic" w:hAnsi="Century Gothic" w:cs="Tahoma"/>
          <w:b/>
          <w:bCs/>
        </w:rPr>
      </w:pPr>
    </w:p>
    <w:p w14:paraId="40E22E9B" w14:textId="4022D1F1" w:rsidR="00DF0CF8" w:rsidRDefault="00DF0CF8" w:rsidP="70FB28D3">
      <w:pPr>
        <w:jc w:val="center"/>
        <w:rPr>
          <w:rFonts w:ascii="Century Gothic" w:hAnsi="Century Gothic" w:cs="Tahoma"/>
          <w:b/>
          <w:bCs/>
        </w:rPr>
      </w:pPr>
    </w:p>
    <w:p w14:paraId="12DCD808" w14:textId="77777777" w:rsidR="00DF0CF8" w:rsidRDefault="00DF0CF8" w:rsidP="70FB28D3">
      <w:pPr>
        <w:jc w:val="center"/>
        <w:rPr>
          <w:rFonts w:ascii="Century Gothic" w:hAnsi="Century Gothic" w:cs="Tahoma"/>
          <w:b/>
          <w:bCs/>
        </w:rPr>
      </w:pPr>
    </w:p>
    <w:p w14:paraId="2FDBB058" w14:textId="77777777" w:rsidR="006478A9" w:rsidRDefault="006478A9" w:rsidP="70FB28D3">
      <w:pPr>
        <w:jc w:val="center"/>
        <w:rPr>
          <w:rFonts w:ascii="Century Gothic" w:hAnsi="Century Gothic" w:cs="Tahoma"/>
          <w:b/>
          <w:bCs/>
        </w:rPr>
      </w:pPr>
    </w:p>
    <w:p w14:paraId="6636226E" w14:textId="6444D433" w:rsidR="006478A9" w:rsidRDefault="006478A9" w:rsidP="70FB28D3">
      <w:pPr>
        <w:jc w:val="center"/>
        <w:rPr>
          <w:rFonts w:ascii="Century Gothic" w:hAnsi="Century Gothic" w:cs="Tahoma"/>
          <w:b/>
          <w:bCs/>
        </w:rPr>
      </w:pPr>
    </w:p>
    <w:p w14:paraId="3F8D873D" w14:textId="3389F96A" w:rsidR="00324549" w:rsidRDefault="00324549" w:rsidP="70FB28D3">
      <w:pPr>
        <w:jc w:val="center"/>
        <w:rPr>
          <w:rFonts w:ascii="Century Gothic" w:hAnsi="Century Gothic" w:cs="Tahoma"/>
          <w:b/>
          <w:bCs/>
        </w:rPr>
      </w:pPr>
    </w:p>
    <w:p w14:paraId="21FE116C" w14:textId="119E2259" w:rsidR="00324549" w:rsidRDefault="00324549" w:rsidP="00324549">
      <w:pPr>
        <w:rPr>
          <w:rFonts w:ascii="Century Gothic" w:hAnsi="Century Gothic" w:cs="Tahoma"/>
          <w:b/>
          <w:bCs/>
        </w:rPr>
      </w:pPr>
    </w:p>
    <w:p w14:paraId="7A987497" w14:textId="45BDB0E7" w:rsidR="00872D69" w:rsidRDefault="00872D69" w:rsidP="00324549">
      <w:pPr>
        <w:rPr>
          <w:rFonts w:ascii="Century Gothic" w:hAnsi="Century Gothic" w:cs="Tahoma"/>
          <w:b/>
          <w:bCs/>
        </w:rPr>
      </w:pPr>
    </w:p>
    <w:p w14:paraId="19386510" w14:textId="2389D3CE" w:rsidR="00872D69" w:rsidRDefault="00872D69" w:rsidP="00324549">
      <w:pPr>
        <w:rPr>
          <w:rFonts w:ascii="Century Gothic" w:hAnsi="Century Gothic" w:cs="Tahoma"/>
          <w:b/>
          <w:bCs/>
        </w:rPr>
      </w:pPr>
    </w:p>
    <w:p w14:paraId="798F5A21" w14:textId="0B818B18" w:rsidR="00872D69" w:rsidRDefault="00872D69" w:rsidP="00324549">
      <w:pPr>
        <w:rPr>
          <w:rFonts w:ascii="Century Gothic" w:hAnsi="Century Gothic" w:cs="Tahoma"/>
          <w:b/>
          <w:bCs/>
        </w:rPr>
      </w:pPr>
    </w:p>
    <w:p w14:paraId="03C1C8CD" w14:textId="3C4112FA" w:rsidR="00872D69" w:rsidRDefault="00872D69" w:rsidP="00324549">
      <w:pPr>
        <w:rPr>
          <w:rFonts w:ascii="Century Gothic" w:hAnsi="Century Gothic" w:cs="Tahoma"/>
          <w:b/>
          <w:bCs/>
        </w:rPr>
      </w:pPr>
    </w:p>
    <w:p w14:paraId="2781C4A2" w14:textId="38613D17" w:rsidR="00872D69" w:rsidRDefault="00872D69" w:rsidP="00324549">
      <w:pPr>
        <w:rPr>
          <w:rFonts w:ascii="Century Gothic" w:hAnsi="Century Gothic" w:cs="Tahoma"/>
          <w:b/>
          <w:bCs/>
        </w:rPr>
      </w:pPr>
    </w:p>
    <w:p w14:paraId="057164B7" w14:textId="6A316D49" w:rsidR="00872D69" w:rsidRDefault="00872D69" w:rsidP="00324549">
      <w:pPr>
        <w:rPr>
          <w:rFonts w:ascii="Century Gothic" w:hAnsi="Century Gothic" w:cs="Tahoma"/>
          <w:b/>
          <w:bCs/>
        </w:rPr>
      </w:pPr>
    </w:p>
    <w:p w14:paraId="053A7B31" w14:textId="2F94A8F8" w:rsidR="00872D69" w:rsidRDefault="00872D69" w:rsidP="00324549">
      <w:pPr>
        <w:rPr>
          <w:rFonts w:ascii="Century Gothic" w:hAnsi="Century Gothic" w:cs="Tahoma"/>
          <w:b/>
          <w:bCs/>
        </w:rPr>
      </w:pPr>
    </w:p>
    <w:p w14:paraId="75230556" w14:textId="5B90ACE0" w:rsidR="00872D69" w:rsidRDefault="00872D69" w:rsidP="00324549">
      <w:pPr>
        <w:rPr>
          <w:rFonts w:ascii="Century Gothic" w:hAnsi="Century Gothic" w:cs="Tahoma"/>
          <w:b/>
          <w:bCs/>
        </w:rPr>
      </w:pPr>
    </w:p>
    <w:p w14:paraId="5844F84C" w14:textId="68F65D2A" w:rsidR="00872D69" w:rsidRDefault="00872D69" w:rsidP="00324549">
      <w:pPr>
        <w:rPr>
          <w:rFonts w:ascii="Century Gothic" w:hAnsi="Century Gothic" w:cs="Tahoma"/>
          <w:b/>
          <w:bCs/>
        </w:rPr>
      </w:pPr>
    </w:p>
    <w:p w14:paraId="4E610121" w14:textId="77777777" w:rsidR="00872D69" w:rsidRDefault="00872D69" w:rsidP="00324549">
      <w:pPr>
        <w:rPr>
          <w:rFonts w:ascii="Century Gothic" w:hAnsi="Century Gothic" w:cs="Tahoma"/>
          <w:b/>
          <w:bCs/>
        </w:rPr>
      </w:pPr>
    </w:p>
    <w:p w14:paraId="52F23840" w14:textId="1F8F8335" w:rsidR="00D93E5E" w:rsidRPr="004010F2" w:rsidRDefault="00D93E5E" w:rsidP="70FB28D3">
      <w:pPr>
        <w:jc w:val="center"/>
        <w:rPr>
          <w:rFonts w:ascii="Century Gothic" w:hAnsi="Century Gothic" w:cs="Tahoma"/>
          <w:b/>
          <w:bCs/>
        </w:rPr>
      </w:pPr>
      <w:r w:rsidRPr="004010F2">
        <w:rPr>
          <w:rFonts w:ascii="Century Gothic" w:hAnsi="Century Gothic" w:cs="Tahoma"/>
          <w:b/>
          <w:bCs/>
        </w:rPr>
        <w:t xml:space="preserve">Proyecto de Ley </w:t>
      </w:r>
      <w:proofErr w:type="spellStart"/>
      <w:r w:rsidRPr="004010F2">
        <w:rPr>
          <w:rFonts w:ascii="Century Gothic" w:hAnsi="Century Gothic" w:cs="Tahoma"/>
          <w:b/>
          <w:bCs/>
        </w:rPr>
        <w:t>N°</w:t>
      </w:r>
      <w:proofErr w:type="spellEnd"/>
      <w:r w:rsidRPr="004010F2">
        <w:rPr>
          <w:rFonts w:ascii="Century Gothic" w:hAnsi="Century Gothic" w:cs="Tahoma"/>
          <w:b/>
          <w:bCs/>
        </w:rPr>
        <w:t xml:space="preserve"> _______ de 20</w:t>
      </w:r>
      <w:r w:rsidR="6FA9E973" w:rsidRPr="004010F2">
        <w:rPr>
          <w:rFonts w:ascii="Century Gothic" w:hAnsi="Century Gothic" w:cs="Tahoma"/>
          <w:b/>
          <w:bCs/>
        </w:rPr>
        <w:t>2</w:t>
      </w:r>
      <w:r w:rsidR="007F0BEB">
        <w:rPr>
          <w:rFonts w:ascii="Century Gothic" w:hAnsi="Century Gothic" w:cs="Tahoma"/>
          <w:b/>
          <w:bCs/>
        </w:rPr>
        <w:t>1</w:t>
      </w:r>
    </w:p>
    <w:p w14:paraId="15DCFA84" w14:textId="77777777" w:rsidR="00B95ABE" w:rsidRPr="004010F2" w:rsidRDefault="00B95ABE" w:rsidP="00EB7277">
      <w:pPr>
        <w:pBdr>
          <w:top w:val="nil"/>
          <w:left w:val="nil"/>
          <w:bottom w:val="nil"/>
          <w:right w:val="nil"/>
          <w:between w:val="nil"/>
        </w:pBdr>
        <w:jc w:val="center"/>
        <w:rPr>
          <w:rFonts w:ascii="Century Gothic" w:hAnsi="Century Gothic" w:cs="Tahoma"/>
          <w:b/>
          <w:bCs/>
        </w:rPr>
      </w:pPr>
    </w:p>
    <w:p w14:paraId="3164CC16" w14:textId="7C66FBF6" w:rsidR="00D93E5E" w:rsidRPr="004010F2" w:rsidRDefault="00D93E5E" w:rsidP="00EB7277">
      <w:pPr>
        <w:pBdr>
          <w:top w:val="nil"/>
          <w:left w:val="nil"/>
          <w:bottom w:val="nil"/>
          <w:right w:val="nil"/>
          <w:between w:val="nil"/>
        </w:pBdr>
        <w:jc w:val="center"/>
        <w:rPr>
          <w:rFonts w:ascii="Century Gothic" w:hAnsi="Century Gothic" w:cs="Tahoma"/>
          <w:b/>
          <w:bCs/>
        </w:rPr>
      </w:pPr>
      <w:r w:rsidRPr="004010F2">
        <w:rPr>
          <w:rFonts w:ascii="Century Gothic" w:hAnsi="Century Gothic" w:cs="Tahoma"/>
          <w:b/>
          <w:bCs/>
        </w:rPr>
        <w:t xml:space="preserve">“Por medio del cual se </w:t>
      </w:r>
      <w:r w:rsidR="005315A4" w:rsidRPr="004010F2">
        <w:rPr>
          <w:rFonts w:ascii="Century Gothic" w:hAnsi="Century Gothic" w:cs="Tahoma"/>
          <w:b/>
          <w:bCs/>
        </w:rPr>
        <w:t xml:space="preserve">crea el </w:t>
      </w:r>
      <w:r w:rsidR="005315A4" w:rsidRPr="004010F2">
        <w:rPr>
          <w:rFonts w:ascii="Century Gothic" w:eastAsia="Tahoma" w:hAnsi="Century Gothic" w:cs="Tahoma"/>
          <w:b/>
          <w:bCs/>
          <w:color w:val="000000" w:themeColor="text1"/>
        </w:rPr>
        <w:t>Programa Retiro Parcial de Pensiones del RAIS COVID-19</w:t>
      </w:r>
      <w:r w:rsidRPr="004010F2">
        <w:rPr>
          <w:rFonts w:ascii="Century Gothic" w:hAnsi="Century Gothic" w:cs="Tahoma"/>
          <w:b/>
          <w:bCs/>
        </w:rPr>
        <w:t>.”</w:t>
      </w:r>
    </w:p>
    <w:p w14:paraId="02F643DC" w14:textId="77777777" w:rsidR="00D93E5E" w:rsidRPr="004010F2" w:rsidRDefault="00D93E5E" w:rsidP="00D93E5E">
      <w:pPr>
        <w:pBdr>
          <w:top w:val="nil"/>
          <w:left w:val="nil"/>
          <w:bottom w:val="nil"/>
          <w:right w:val="nil"/>
          <w:between w:val="nil"/>
        </w:pBdr>
        <w:spacing w:before="1"/>
        <w:jc w:val="center"/>
        <w:rPr>
          <w:rFonts w:ascii="Century Gothic" w:eastAsia="Cambria" w:hAnsi="Century Gothic" w:cs="Tahoma"/>
          <w:b/>
          <w:color w:val="000000"/>
        </w:rPr>
      </w:pPr>
    </w:p>
    <w:p w14:paraId="6AEE84BB" w14:textId="77777777" w:rsidR="00D93E5E" w:rsidRPr="004010F2" w:rsidRDefault="00D93E5E" w:rsidP="00D93E5E">
      <w:pPr>
        <w:ind w:right="700"/>
        <w:jc w:val="both"/>
        <w:rPr>
          <w:rFonts w:ascii="Century Gothic" w:hAnsi="Century Gothic" w:cs="Tahoma"/>
          <w:b/>
        </w:rPr>
      </w:pPr>
    </w:p>
    <w:p w14:paraId="1D55459A" w14:textId="779E650E" w:rsidR="00B95ABE" w:rsidRPr="004010F2" w:rsidRDefault="00D93E5E" w:rsidP="70FB28D3">
      <w:pPr>
        <w:pBdr>
          <w:top w:val="nil"/>
          <w:left w:val="nil"/>
          <w:bottom w:val="nil"/>
          <w:right w:val="nil"/>
          <w:between w:val="nil"/>
        </w:pBdr>
        <w:jc w:val="both"/>
        <w:rPr>
          <w:rFonts w:ascii="Century Gothic" w:hAnsi="Century Gothic" w:cs="Tahoma"/>
          <w:b/>
          <w:bCs/>
        </w:rPr>
      </w:pPr>
      <w:r w:rsidRPr="004010F2">
        <w:rPr>
          <w:rFonts w:ascii="Century Gothic" w:hAnsi="Century Gothic" w:cs="Tahoma"/>
          <w:b/>
          <w:bCs/>
        </w:rPr>
        <w:t>Artículo 1. O</w:t>
      </w:r>
      <w:r w:rsidR="69625EFF" w:rsidRPr="004010F2">
        <w:rPr>
          <w:rFonts w:ascii="Century Gothic" w:hAnsi="Century Gothic" w:cs="Tahoma"/>
          <w:b/>
          <w:bCs/>
        </w:rPr>
        <w:t>bjeto</w:t>
      </w:r>
      <w:r w:rsidRPr="004010F2">
        <w:rPr>
          <w:rFonts w:ascii="Century Gothic" w:hAnsi="Century Gothic" w:cs="Tahoma"/>
          <w:b/>
          <w:bCs/>
        </w:rPr>
        <w:t xml:space="preserve">. </w:t>
      </w:r>
      <w:r w:rsidR="00B95ABE" w:rsidRPr="004010F2">
        <w:rPr>
          <w:rFonts w:ascii="Century Gothic" w:hAnsi="Century Gothic" w:cs="Tahoma"/>
        </w:rPr>
        <w:t>Crear el Programa Retiro Parcial de Pensiones COVID 19,</w:t>
      </w:r>
      <w:r w:rsidR="00B95ABE" w:rsidRPr="004010F2">
        <w:rPr>
          <w:rFonts w:ascii="Century Gothic" w:hAnsi="Century Gothic"/>
        </w:rPr>
        <w:t xml:space="preserve"> </w:t>
      </w:r>
      <w:r w:rsidR="00B95ABE" w:rsidRPr="004010F2">
        <w:rPr>
          <w:rFonts w:ascii="Century Gothic" w:hAnsi="Century Gothic" w:cs="Tahoma"/>
        </w:rPr>
        <w:t xml:space="preserve">como mecanismo de apoyo financiero para contrarrestar los efectos económicos derivados de la </w:t>
      </w:r>
      <w:r w:rsidR="00A96DB8" w:rsidRPr="004010F2">
        <w:rPr>
          <w:rFonts w:ascii="Century Gothic" w:hAnsi="Century Gothic" w:cs="Tahoma"/>
        </w:rPr>
        <w:t xml:space="preserve">pandemia por el coronavirus. </w:t>
      </w:r>
    </w:p>
    <w:p w14:paraId="3E48305F" w14:textId="77777777" w:rsidR="00B95ABE" w:rsidRPr="004010F2" w:rsidRDefault="00B95ABE" w:rsidP="70FB28D3">
      <w:pPr>
        <w:pBdr>
          <w:top w:val="nil"/>
          <w:left w:val="nil"/>
          <w:bottom w:val="nil"/>
          <w:right w:val="nil"/>
          <w:between w:val="nil"/>
        </w:pBdr>
        <w:jc w:val="both"/>
        <w:rPr>
          <w:rFonts w:ascii="Century Gothic" w:hAnsi="Century Gothic" w:cs="Tahoma"/>
          <w:b/>
          <w:bCs/>
        </w:rPr>
      </w:pPr>
    </w:p>
    <w:p w14:paraId="1E36A17F" w14:textId="086E9E80" w:rsidR="00D571F4" w:rsidRPr="004010F2" w:rsidRDefault="00B95ABE" w:rsidP="70FB28D3">
      <w:pPr>
        <w:pBdr>
          <w:top w:val="nil"/>
          <w:left w:val="nil"/>
          <w:bottom w:val="nil"/>
          <w:right w:val="nil"/>
          <w:between w:val="nil"/>
        </w:pBdr>
        <w:jc w:val="both"/>
        <w:rPr>
          <w:rFonts w:ascii="Century Gothic" w:eastAsia="Cambria" w:hAnsi="Century Gothic" w:cs="Tahoma"/>
          <w:color w:val="000000" w:themeColor="text1"/>
        </w:rPr>
      </w:pPr>
      <w:r w:rsidRPr="004010F2">
        <w:rPr>
          <w:rFonts w:ascii="Century Gothic" w:hAnsi="Century Gothic" w:cs="Tahoma"/>
          <w:b/>
          <w:bCs/>
        </w:rPr>
        <w:t xml:space="preserve">Artículo 2. </w:t>
      </w:r>
      <w:r w:rsidR="006F34DB" w:rsidRPr="004010F2">
        <w:rPr>
          <w:rFonts w:ascii="Century Gothic" w:eastAsia="Cambria" w:hAnsi="Century Gothic" w:cs="Tahoma"/>
          <w:color w:val="000000" w:themeColor="text1"/>
        </w:rPr>
        <w:t xml:space="preserve">Autorícese a los afiliados no activos del </w:t>
      </w:r>
      <w:r w:rsidR="005B2C11" w:rsidRPr="004010F2">
        <w:rPr>
          <w:rFonts w:ascii="Century Gothic" w:eastAsia="Cambria" w:hAnsi="Century Gothic" w:cs="Tahoma"/>
          <w:color w:val="000000" w:themeColor="text1"/>
        </w:rPr>
        <w:t>Régimen de Ahorro Individual con Solidaridad -RAIS-,</w:t>
      </w:r>
      <w:r w:rsidR="006F34DB" w:rsidRPr="004010F2">
        <w:rPr>
          <w:rFonts w:ascii="Century Gothic" w:eastAsia="Cambria" w:hAnsi="Century Gothic" w:cs="Tahoma"/>
          <w:color w:val="000000" w:themeColor="text1"/>
        </w:rPr>
        <w:t xml:space="preserve"> para que retiren</w:t>
      </w:r>
      <w:r w:rsidR="4669C8D0" w:rsidRPr="004010F2">
        <w:rPr>
          <w:rFonts w:ascii="Century Gothic" w:eastAsia="Tahoma" w:hAnsi="Century Gothic" w:cs="Tahoma"/>
          <w:color w:val="000000" w:themeColor="text1"/>
        </w:rPr>
        <w:t xml:space="preserve">, por una sola vez, el monto equivalente de hasta el 10% de las cuentas individuales de capitalización para sus pensiones </w:t>
      </w:r>
      <w:r w:rsidR="005315A4" w:rsidRPr="004010F2">
        <w:rPr>
          <w:rFonts w:ascii="Century Gothic" w:eastAsia="Tahoma" w:hAnsi="Century Gothic" w:cs="Tahoma"/>
          <w:color w:val="000000" w:themeColor="text1"/>
        </w:rPr>
        <w:t xml:space="preserve">que se encuentren a cargo de las </w:t>
      </w:r>
      <w:r w:rsidR="4669C8D0" w:rsidRPr="004010F2">
        <w:rPr>
          <w:rFonts w:ascii="Century Gothic" w:eastAsia="Tahoma" w:hAnsi="Century Gothic" w:cs="Tahoma"/>
          <w:color w:val="000000" w:themeColor="text1"/>
        </w:rPr>
        <w:t xml:space="preserve">Administradoras de Fondos de Pensiones -AFP-. Este </w:t>
      </w:r>
      <w:r w:rsidR="005315A4" w:rsidRPr="004010F2">
        <w:rPr>
          <w:rFonts w:ascii="Century Gothic" w:eastAsia="Tahoma" w:hAnsi="Century Gothic" w:cs="Tahoma"/>
          <w:color w:val="000000" w:themeColor="text1"/>
        </w:rPr>
        <w:t>retiro se</w:t>
      </w:r>
      <w:r w:rsidR="4669C8D0" w:rsidRPr="004010F2">
        <w:rPr>
          <w:rFonts w:ascii="Century Gothic" w:eastAsia="Tahoma" w:hAnsi="Century Gothic" w:cs="Tahoma"/>
          <w:color w:val="000000" w:themeColor="text1"/>
        </w:rPr>
        <w:t xml:space="preserve"> denominará Programa Retiro Parcial de Pensiones </w:t>
      </w:r>
      <w:r w:rsidR="005315A4" w:rsidRPr="004010F2">
        <w:rPr>
          <w:rFonts w:ascii="Century Gothic" w:eastAsia="Tahoma" w:hAnsi="Century Gothic" w:cs="Tahoma"/>
          <w:color w:val="000000" w:themeColor="text1"/>
        </w:rPr>
        <w:t xml:space="preserve">del </w:t>
      </w:r>
      <w:r w:rsidR="4669C8D0" w:rsidRPr="004010F2">
        <w:rPr>
          <w:rFonts w:ascii="Century Gothic" w:eastAsia="Tahoma" w:hAnsi="Century Gothic" w:cs="Tahoma"/>
          <w:color w:val="000000" w:themeColor="text1"/>
        </w:rPr>
        <w:t>RAIS COVID-19.</w:t>
      </w:r>
    </w:p>
    <w:p w14:paraId="4EA7F31F" w14:textId="5C698E79" w:rsidR="00D571F4" w:rsidRPr="004010F2" w:rsidRDefault="00D571F4" w:rsidP="70FB28D3">
      <w:pPr>
        <w:pBdr>
          <w:top w:val="nil"/>
          <w:left w:val="nil"/>
          <w:bottom w:val="nil"/>
          <w:right w:val="nil"/>
          <w:between w:val="nil"/>
        </w:pBdr>
        <w:ind w:right="114"/>
        <w:jc w:val="both"/>
        <w:rPr>
          <w:rFonts w:ascii="Century Gothic" w:hAnsi="Century Gothic" w:cs="Tahoma"/>
        </w:rPr>
      </w:pPr>
    </w:p>
    <w:p w14:paraId="4F1307A2" w14:textId="7FA6F77C" w:rsidR="006F34DB" w:rsidRPr="004010F2" w:rsidRDefault="00D571F4" w:rsidP="005315A4">
      <w:pPr>
        <w:pBdr>
          <w:top w:val="nil"/>
          <w:left w:val="nil"/>
          <w:bottom w:val="nil"/>
          <w:right w:val="nil"/>
          <w:between w:val="nil"/>
        </w:pBdr>
        <w:jc w:val="both"/>
        <w:rPr>
          <w:rFonts w:ascii="Century Gothic" w:eastAsia="Cambria" w:hAnsi="Century Gothic" w:cs="Tahoma"/>
          <w:color w:val="000000" w:themeColor="text1"/>
        </w:rPr>
      </w:pPr>
      <w:r w:rsidRPr="004010F2">
        <w:rPr>
          <w:rFonts w:ascii="Century Gothic" w:eastAsia="Cambria" w:hAnsi="Century Gothic" w:cs="Tahoma"/>
          <w:color w:val="000000" w:themeColor="text1"/>
        </w:rPr>
        <w:t xml:space="preserve">Para </w:t>
      </w:r>
      <w:r w:rsidR="005315A4" w:rsidRPr="004010F2">
        <w:rPr>
          <w:rFonts w:ascii="Century Gothic" w:eastAsia="Cambria" w:hAnsi="Century Gothic" w:cs="Tahoma"/>
          <w:color w:val="000000" w:themeColor="text1"/>
        </w:rPr>
        <w:t xml:space="preserve">que </w:t>
      </w:r>
      <w:r w:rsidRPr="004010F2">
        <w:rPr>
          <w:rFonts w:ascii="Century Gothic" w:eastAsia="Cambria" w:hAnsi="Century Gothic" w:cs="Tahoma"/>
          <w:color w:val="000000" w:themeColor="text1"/>
        </w:rPr>
        <w:t>e</w:t>
      </w:r>
      <w:r w:rsidR="006F34DB" w:rsidRPr="004010F2">
        <w:rPr>
          <w:rFonts w:ascii="Century Gothic" w:eastAsia="Cambria" w:hAnsi="Century Gothic" w:cs="Tahoma"/>
          <w:color w:val="000000" w:themeColor="text1"/>
        </w:rPr>
        <w:t>l</w:t>
      </w:r>
      <w:r w:rsidR="005315A4" w:rsidRPr="004010F2">
        <w:rPr>
          <w:rFonts w:ascii="Century Gothic" w:eastAsia="Cambria" w:hAnsi="Century Gothic" w:cs="Tahoma"/>
          <w:color w:val="000000" w:themeColor="text1"/>
        </w:rPr>
        <w:t xml:space="preserve"> </w:t>
      </w:r>
      <w:r w:rsidR="005315A4" w:rsidRPr="004010F2">
        <w:rPr>
          <w:rFonts w:ascii="Century Gothic" w:eastAsia="Tahoma" w:hAnsi="Century Gothic" w:cs="Tahoma"/>
          <w:color w:val="000000" w:themeColor="text1"/>
        </w:rPr>
        <w:t>Programa Retiro Parcial de Pensiones del RAIS COVID-19 se lleve a cabo</w:t>
      </w:r>
      <w:r w:rsidR="005315A4" w:rsidRPr="004010F2">
        <w:rPr>
          <w:rFonts w:ascii="Century Gothic" w:eastAsia="Cambria" w:hAnsi="Century Gothic" w:cs="Tahoma"/>
          <w:color w:val="000000" w:themeColor="text1"/>
        </w:rPr>
        <w:t>,</w:t>
      </w:r>
      <w:r w:rsidR="006F34DB" w:rsidRPr="004010F2">
        <w:rPr>
          <w:rFonts w:ascii="Century Gothic" w:eastAsia="Cambria" w:hAnsi="Century Gothic" w:cs="Tahoma"/>
          <w:color w:val="000000" w:themeColor="text1"/>
        </w:rPr>
        <w:t xml:space="preserve"> </w:t>
      </w:r>
      <w:r w:rsidR="005315A4" w:rsidRPr="004010F2">
        <w:rPr>
          <w:rFonts w:ascii="Century Gothic" w:eastAsia="Cambria" w:hAnsi="Century Gothic" w:cs="Tahoma"/>
          <w:color w:val="000000" w:themeColor="text1"/>
        </w:rPr>
        <w:t>se hará uso de los recursos de las cuentas individuales de capi</w:t>
      </w:r>
      <w:r w:rsidR="009D3295" w:rsidRPr="004010F2">
        <w:rPr>
          <w:rFonts w:ascii="Century Gothic" w:eastAsia="Cambria" w:hAnsi="Century Gothic" w:cs="Tahoma"/>
          <w:color w:val="000000" w:themeColor="text1"/>
        </w:rPr>
        <w:t>t</w:t>
      </w:r>
      <w:r w:rsidR="005315A4" w:rsidRPr="004010F2">
        <w:rPr>
          <w:rFonts w:ascii="Century Gothic" w:eastAsia="Cambria" w:hAnsi="Century Gothic" w:cs="Tahoma"/>
          <w:color w:val="000000" w:themeColor="text1"/>
        </w:rPr>
        <w:t xml:space="preserve">alización </w:t>
      </w:r>
      <w:r w:rsidR="002443A4" w:rsidRPr="004010F2">
        <w:rPr>
          <w:rFonts w:ascii="Century Gothic" w:eastAsia="Cambria" w:hAnsi="Century Gothic" w:cs="Tahoma"/>
          <w:color w:val="000000" w:themeColor="text1"/>
        </w:rPr>
        <w:t>que solicite y autorice</w:t>
      </w:r>
      <w:r w:rsidR="005315A4" w:rsidRPr="004010F2">
        <w:rPr>
          <w:rFonts w:ascii="Century Gothic" w:eastAsia="Cambria" w:hAnsi="Century Gothic" w:cs="Tahoma"/>
          <w:color w:val="000000" w:themeColor="text1"/>
        </w:rPr>
        <w:t xml:space="preserve"> cada </w:t>
      </w:r>
      <w:r w:rsidR="002443A4" w:rsidRPr="004010F2">
        <w:rPr>
          <w:rFonts w:ascii="Century Gothic" w:eastAsia="Cambria" w:hAnsi="Century Gothic" w:cs="Tahoma"/>
          <w:color w:val="000000" w:themeColor="text1"/>
        </w:rPr>
        <w:t>afiliado a</w:t>
      </w:r>
      <w:r w:rsidR="0079723F" w:rsidRPr="004010F2">
        <w:rPr>
          <w:rFonts w:ascii="Century Gothic" w:eastAsia="Cambria" w:hAnsi="Century Gothic" w:cs="Tahoma"/>
          <w:color w:val="000000" w:themeColor="text1"/>
        </w:rPr>
        <w:t>nte</w:t>
      </w:r>
      <w:r w:rsidR="002443A4" w:rsidRPr="004010F2">
        <w:rPr>
          <w:rFonts w:ascii="Century Gothic" w:eastAsia="Cambria" w:hAnsi="Century Gothic" w:cs="Tahoma"/>
          <w:color w:val="000000" w:themeColor="text1"/>
        </w:rPr>
        <w:t xml:space="preserve"> </w:t>
      </w:r>
      <w:r w:rsidR="006F34DB" w:rsidRPr="004010F2">
        <w:rPr>
          <w:rFonts w:ascii="Century Gothic" w:eastAsia="Cambria" w:hAnsi="Century Gothic" w:cs="Tahoma"/>
          <w:color w:val="000000" w:themeColor="text1"/>
        </w:rPr>
        <w:t>las AFP</w:t>
      </w:r>
      <w:r w:rsidR="005315A4" w:rsidRPr="004010F2">
        <w:rPr>
          <w:rFonts w:ascii="Century Gothic" w:eastAsia="Cambria" w:hAnsi="Century Gothic" w:cs="Tahoma"/>
          <w:color w:val="000000" w:themeColor="text1"/>
        </w:rPr>
        <w:t>, y de los recursos</w:t>
      </w:r>
      <w:r w:rsidRPr="004010F2">
        <w:rPr>
          <w:rFonts w:ascii="Century Gothic" w:eastAsia="Cambria" w:hAnsi="Century Gothic" w:cs="Tahoma"/>
          <w:color w:val="000000" w:themeColor="text1"/>
        </w:rPr>
        <w:t xml:space="preserve"> que reposan en e</w:t>
      </w:r>
      <w:r w:rsidR="006F34DB" w:rsidRPr="004010F2">
        <w:rPr>
          <w:rFonts w:ascii="Century Gothic" w:eastAsia="Cambria" w:hAnsi="Century Gothic" w:cs="Tahoma"/>
          <w:color w:val="000000" w:themeColor="text1"/>
        </w:rPr>
        <w:t>l Fondo de Garantía de Pensión Mínima</w:t>
      </w:r>
      <w:r w:rsidRPr="004010F2">
        <w:rPr>
          <w:rFonts w:ascii="Century Gothic" w:eastAsia="Cambria" w:hAnsi="Century Gothic" w:cs="Tahoma"/>
          <w:color w:val="000000" w:themeColor="text1"/>
        </w:rPr>
        <w:t xml:space="preserve">. </w:t>
      </w:r>
      <w:r w:rsidR="006F34DB" w:rsidRPr="004010F2">
        <w:rPr>
          <w:rFonts w:ascii="Century Gothic" w:eastAsia="Cambria" w:hAnsi="Century Gothic" w:cs="Tahoma"/>
          <w:color w:val="000000" w:themeColor="text1"/>
        </w:rPr>
        <w:t xml:space="preserve"> </w:t>
      </w:r>
    </w:p>
    <w:p w14:paraId="61D8B86E" w14:textId="77777777" w:rsidR="006F34DB" w:rsidRPr="004010F2" w:rsidRDefault="006F34DB" w:rsidP="004E2D13">
      <w:pPr>
        <w:pBdr>
          <w:top w:val="nil"/>
          <w:left w:val="nil"/>
          <w:bottom w:val="nil"/>
          <w:right w:val="nil"/>
          <w:between w:val="nil"/>
        </w:pBdr>
        <w:ind w:right="114"/>
        <w:jc w:val="both"/>
        <w:rPr>
          <w:rFonts w:ascii="Century Gothic" w:eastAsia="Cambria" w:hAnsi="Century Gothic" w:cs="Tahoma"/>
          <w:bCs/>
          <w:color w:val="000000"/>
        </w:rPr>
      </w:pPr>
    </w:p>
    <w:p w14:paraId="5709D3DA" w14:textId="75BBA4DF" w:rsidR="004E2D13" w:rsidRPr="004010F2" w:rsidRDefault="00A96DB8" w:rsidP="004E2D13">
      <w:pPr>
        <w:pBdr>
          <w:top w:val="nil"/>
          <w:left w:val="nil"/>
          <w:bottom w:val="nil"/>
          <w:right w:val="nil"/>
          <w:between w:val="nil"/>
        </w:pBdr>
        <w:ind w:right="114"/>
        <w:jc w:val="both"/>
        <w:rPr>
          <w:rFonts w:ascii="Century Gothic" w:eastAsia="Cambria" w:hAnsi="Century Gothic" w:cs="Tahoma"/>
          <w:bCs/>
          <w:color w:val="000000"/>
        </w:rPr>
      </w:pPr>
      <w:r w:rsidRPr="004010F2">
        <w:rPr>
          <w:rFonts w:ascii="Century Gothic" w:eastAsia="Cambria" w:hAnsi="Century Gothic" w:cs="Tahoma"/>
          <w:b/>
          <w:color w:val="000000"/>
        </w:rPr>
        <w:t>Parágrafo:</w:t>
      </w:r>
      <w:r w:rsidRPr="004010F2">
        <w:rPr>
          <w:rFonts w:ascii="Century Gothic" w:eastAsia="Cambria" w:hAnsi="Century Gothic" w:cs="Tahoma"/>
          <w:bCs/>
          <w:color w:val="000000"/>
        </w:rPr>
        <w:t xml:space="preserve"> </w:t>
      </w:r>
      <w:r w:rsidR="00D571F4" w:rsidRPr="004010F2">
        <w:rPr>
          <w:rFonts w:ascii="Century Gothic" w:eastAsia="Cambria" w:hAnsi="Century Gothic" w:cs="Tahoma"/>
          <w:bCs/>
          <w:color w:val="000000"/>
        </w:rPr>
        <w:t>E</w:t>
      </w:r>
      <w:r w:rsidR="004E2D13" w:rsidRPr="004010F2">
        <w:rPr>
          <w:rFonts w:ascii="Century Gothic" w:eastAsia="Cambria" w:hAnsi="Century Gothic" w:cs="Tahoma"/>
          <w:bCs/>
          <w:color w:val="000000"/>
        </w:rPr>
        <w:t>l Gobierno Nacional</w:t>
      </w:r>
      <w:r w:rsidR="00D571F4" w:rsidRPr="004010F2">
        <w:rPr>
          <w:rFonts w:ascii="Century Gothic" w:eastAsia="Cambria" w:hAnsi="Century Gothic" w:cs="Tahoma"/>
          <w:bCs/>
          <w:color w:val="000000"/>
        </w:rPr>
        <w:t xml:space="preserve">, a través Ministerio de Hacienda y Crédito Público, en un plazo máximo de un mes regulará </w:t>
      </w:r>
      <w:r w:rsidR="004E2D13" w:rsidRPr="004010F2">
        <w:rPr>
          <w:rFonts w:ascii="Century Gothic" w:eastAsia="Cambria" w:hAnsi="Century Gothic" w:cs="Tahoma"/>
          <w:bCs/>
          <w:color w:val="000000"/>
        </w:rPr>
        <w:t>y</w:t>
      </w:r>
      <w:r w:rsidR="00D571F4" w:rsidRPr="004010F2">
        <w:rPr>
          <w:rFonts w:ascii="Century Gothic" w:eastAsia="Cambria" w:hAnsi="Century Gothic" w:cs="Tahoma"/>
          <w:bCs/>
          <w:color w:val="000000"/>
        </w:rPr>
        <w:t xml:space="preserve"> pondrá en marcha el Programa Retiro Parcial de Pensiones RAIS COVID 19 establecido en este artículo. </w:t>
      </w:r>
    </w:p>
    <w:p w14:paraId="266CD4AE" w14:textId="77777777" w:rsidR="006F34DB" w:rsidRPr="004010F2" w:rsidRDefault="006F34DB" w:rsidP="004E2D13">
      <w:pPr>
        <w:pBdr>
          <w:top w:val="nil"/>
          <w:left w:val="nil"/>
          <w:bottom w:val="nil"/>
          <w:right w:val="nil"/>
          <w:between w:val="nil"/>
        </w:pBdr>
        <w:ind w:right="114"/>
        <w:jc w:val="both"/>
        <w:rPr>
          <w:rFonts w:ascii="Century Gothic" w:eastAsia="Cambria" w:hAnsi="Century Gothic" w:cs="Tahoma"/>
          <w:bCs/>
          <w:color w:val="000000"/>
        </w:rPr>
      </w:pPr>
    </w:p>
    <w:p w14:paraId="10BF7BD3" w14:textId="5389E86E" w:rsidR="004010F2" w:rsidRDefault="00D93E5E" w:rsidP="007F0BEB">
      <w:pPr>
        <w:pBdr>
          <w:top w:val="nil"/>
          <w:left w:val="nil"/>
          <w:bottom w:val="nil"/>
          <w:right w:val="nil"/>
          <w:between w:val="nil"/>
        </w:pBdr>
        <w:ind w:right="114"/>
        <w:jc w:val="both"/>
        <w:rPr>
          <w:rFonts w:ascii="Century Gothic" w:hAnsi="Century Gothic" w:cs="Tahoma"/>
          <w:bCs/>
        </w:rPr>
      </w:pPr>
      <w:r w:rsidRPr="004010F2">
        <w:rPr>
          <w:rFonts w:ascii="Century Gothic" w:hAnsi="Century Gothic" w:cs="Tahoma"/>
          <w:b/>
        </w:rPr>
        <w:t xml:space="preserve">Artículo </w:t>
      </w:r>
      <w:r w:rsidR="00A96DB8" w:rsidRPr="004010F2">
        <w:rPr>
          <w:rFonts w:ascii="Century Gothic" w:hAnsi="Century Gothic" w:cs="Tahoma"/>
          <w:b/>
        </w:rPr>
        <w:t>3</w:t>
      </w:r>
      <w:r w:rsidRPr="004010F2">
        <w:rPr>
          <w:rFonts w:ascii="Century Gothic" w:hAnsi="Century Gothic" w:cs="Tahoma"/>
          <w:b/>
        </w:rPr>
        <w:t>. Beneficiarios.</w:t>
      </w:r>
      <w:r w:rsidR="004E2D13" w:rsidRPr="004010F2">
        <w:rPr>
          <w:rFonts w:ascii="Century Gothic" w:hAnsi="Century Gothic" w:cs="Tahoma"/>
          <w:bCs/>
        </w:rPr>
        <w:t xml:space="preserve"> </w:t>
      </w:r>
      <w:r w:rsidR="007F0BEB" w:rsidRPr="007F0BEB">
        <w:rPr>
          <w:rFonts w:ascii="Century Gothic" w:hAnsi="Century Gothic" w:cs="Tahoma"/>
          <w:bCs/>
        </w:rPr>
        <w:t>Podrán ser beneficiarios de esta Ley los afiliados al Régimen de</w:t>
      </w:r>
      <w:r w:rsidR="007F0BEB">
        <w:rPr>
          <w:rFonts w:ascii="Century Gothic" w:hAnsi="Century Gothic" w:cs="Tahoma"/>
          <w:bCs/>
        </w:rPr>
        <w:t xml:space="preserve"> </w:t>
      </w:r>
      <w:r w:rsidR="007F0BEB" w:rsidRPr="007F0BEB">
        <w:rPr>
          <w:rFonts w:ascii="Century Gothic" w:hAnsi="Century Gothic" w:cs="Tahoma"/>
          <w:bCs/>
        </w:rPr>
        <w:t>Ahorro individual con Solidaridad, que estén reportados como cotizantes no activos dentro</w:t>
      </w:r>
      <w:r w:rsidR="007F0BEB">
        <w:rPr>
          <w:rFonts w:ascii="Century Gothic" w:hAnsi="Century Gothic" w:cs="Tahoma"/>
          <w:bCs/>
        </w:rPr>
        <w:t xml:space="preserve"> </w:t>
      </w:r>
      <w:r w:rsidR="007F0BEB" w:rsidRPr="007F0BEB">
        <w:rPr>
          <w:rFonts w:ascii="Century Gothic" w:hAnsi="Century Gothic" w:cs="Tahoma"/>
          <w:bCs/>
        </w:rPr>
        <w:t xml:space="preserve">del periodo comprendido entre el 1 de marzo de 2020 y el 31 de </w:t>
      </w:r>
      <w:r w:rsidR="007F0BEB">
        <w:rPr>
          <w:rFonts w:ascii="Century Gothic" w:hAnsi="Century Gothic" w:cs="Tahoma"/>
          <w:bCs/>
        </w:rPr>
        <w:t>diciembre</w:t>
      </w:r>
      <w:r w:rsidR="007F0BEB" w:rsidRPr="007F0BEB">
        <w:rPr>
          <w:rFonts w:ascii="Century Gothic" w:hAnsi="Century Gothic" w:cs="Tahoma"/>
          <w:bCs/>
        </w:rPr>
        <w:t xml:space="preserve"> del </w:t>
      </w:r>
      <w:r w:rsidR="007F0BEB">
        <w:rPr>
          <w:rFonts w:ascii="Century Gothic" w:hAnsi="Century Gothic" w:cs="Tahoma"/>
          <w:bCs/>
        </w:rPr>
        <w:t>2021</w:t>
      </w:r>
      <w:r w:rsidR="007F0BEB" w:rsidRPr="007F0BEB">
        <w:rPr>
          <w:rFonts w:ascii="Century Gothic" w:hAnsi="Century Gothic" w:cs="Tahoma"/>
          <w:bCs/>
        </w:rPr>
        <w:t>.</w:t>
      </w:r>
    </w:p>
    <w:p w14:paraId="6CA6A07F" w14:textId="4F680E7D" w:rsidR="007F0BEB" w:rsidRDefault="007F0BEB" w:rsidP="007F0BEB">
      <w:pPr>
        <w:pBdr>
          <w:top w:val="nil"/>
          <w:left w:val="nil"/>
          <w:bottom w:val="nil"/>
          <w:right w:val="nil"/>
          <w:between w:val="nil"/>
        </w:pBdr>
        <w:ind w:right="114"/>
        <w:jc w:val="both"/>
        <w:rPr>
          <w:rFonts w:ascii="Century Gothic" w:hAnsi="Century Gothic" w:cs="Tahoma"/>
          <w:bCs/>
        </w:rPr>
      </w:pPr>
    </w:p>
    <w:p w14:paraId="6600B00B" w14:textId="1B7312C5" w:rsidR="007F0BEB" w:rsidRDefault="007F0BEB" w:rsidP="007F0BEB">
      <w:pPr>
        <w:pBdr>
          <w:top w:val="nil"/>
          <w:left w:val="nil"/>
          <w:bottom w:val="nil"/>
          <w:right w:val="nil"/>
          <w:between w:val="nil"/>
        </w:pBdr>
        <w:ind w:right="114"/>
        <w:jc w:val="both"/>
        <w:rPr>
          <w:rFonts w:ascii="Century Gothic" w:hAnsi="Century Gothic" w:cs="Tahoma"/>
          <w:bCs/>
        </w:rPr>
      </w:pPr>
      <w:r w:rsidRPr="007F0BEB">
        <w:rPr>
          <w:rFonts w:ascii="Century Gothic" w:hAnsi="Century Gothic" w:cs="Tahoma"/>
          <w:b/>
        </w:rPr>
        <w:t>Parágrafo.</w:t>
      </w:r>
      <w:r>
        <w:rPr>
          <w:rFonts w:ascii="Century Gothic" w:hAnsi="Century Gothic" w:cs="Tahoma"/>
          <w:bCs/>
        </w:rPr>
        <w:t xml:space="preserve"> </w:t>
      </w:r>
      <w:r w:rsidRPr="007F0BEB">
        <w:rPr>
          <w:rFonts w:ascii="Century Gothic" w:hAnsi="Century Gothic" w:cs="Tahoma"/>
          <w:bCs/>
        </w:rPr>
        <w:t>Los afiliados que cumplan la condición establecida en el presente artículo, pero</w:t>
      </w:r>
      <w:r>
        <w:rPr>
          <w:rFonts w:ascii="Century Gothic" w:hAnsi="Century Gothic" w:cs="Tahoma"/>
          <w:bCs/>
        </w:rPr>
        <w:t xml:space="preserve"> </w:t>
      </w:r>
      <w:r w:rsidRPr="007F0BEB">
        <w:rPr>
          <w:rFonts w:ascii="Century Gothic" w:hAnsi="Century Gothic" w:cs="Tahoma"/>
          <w:bCs/>
        </w:rPr>
        <w:t>sean beneficiarios de los programas sociales que ha puesto en marcha el Gobierno Nacional</w:t>
      </w:r>
      <w:r>
        <w:rPr>
          <w:rFonts w:ascii="Century Gothic" w:hAnsi="Century Gothic" w:cs="Tahoma"/>
          <w:bCs/>
        </w:rPr>
        <w:t xml:space="preserve"> </w:t>
      </w:r>
      <w:r w:rsidRPr="007F0BEB">
        <w:rPr>
          <w:rFonts w:ascii="Century Gothic" w:hAnsi="Century Gothic" w:cs="Tahoma"/>
          <w:bCs/>
        </w:rPr>
        <w:t>para atender la emergencia sanitaria del covid-19, no podrán acceder al retiro de pensiones</w:t>
      </w:r>
      <w:r>
        <w:rPr>
          <w:rFonts w:ascii="Century Gothic" w:hAnsi="Century Gothic" w:cs="Tahoma"/>
          <w:bCs/>
        </w:rPr>
        <w:t xml:space="preserve"> </w:t>
      </w:r>
      <w:r w:rsidRPr="007F0BEB">
        <w:rPr>
          <w:rFonts w:ascii="Century Gothic" w:hAnsi="Century Gothic" w:cs="Tahoma"/>
          <w:bCs/>
        </w:rPr>
        <w:t>dispuesto en esta Ley.</w:t>
      </w:r>
    </w:p>
    <w:p w14:paraId="28A3D4F4" w14:textId="302D4FC3" w:rsidR="007F0BEB" w:rsidRDefault="007F0BEB" w:rsidP="007F0BEB">
      <w:pPr>
        <w:pBdr>
          <w:top w:val="nil"/>
          <w:left w:val="nil"/>
          <w:bottom w:val="nil"/>
          <w:right w:val="nil"/>
          <w:between w:val="nil"/>
        </w:pBdr>
        <w:ind w:right="114"/>
        <w:jc w:val="both"/>
        <w:rPr>
          <w:rFonts w:ascii="Century Gothic" w:hAnsi="Century Gothic" w:cs="Tahoma"/>
          <w:bCs/>
        </w:rPr>
      </w:pPr>
    </w:p>
    <w:p w14:paraId="5559AB61" w14:textId="31CB04B0" w:rsidR="007F0BEB" w:rsidRDefault="007F0BEB" w:rsidP="007F0BEB">
      <w:pPr>
        <w:pBdr>
          <w:top w:val="nil"/>
          <w:left w:val="nil"/>
          <w:bottom w:val="nil"/>
          <w:right w:val="nil"/>
          <w:between w:val="nil"/>
        </w:pBdr>
        <w:ind w:right="114"/>
        <w:jc w:val="both"/>
        <w:rPr>
          <w:rFonts w:ascii="Century Gothic" w:hAnsi="Century Gothic" w:cs="Tahoma"/>
          <w:bCs/>
        </w:rPr>
      </w:pPr>
      <w:r w:rsidRPr="007F0BEB">
        <w:rPr>
          <w:rFonts w:ascii="Century Gothic" w:hAnsi="Century Gothic" w:cs="Tahoma"/>
          <w:b/>
        </w:rPr>
        <w:t>Artículo 4.</w:t>
      </w:r>
      <w:r w:rsidRPr="007F0BEB">
        <w:rPr>
          <w:rFonts w:ascii="Century Gothic" w:hAnsi="Century Gothic" w:cs="Tahoma"/>
          <w:bCs/>
        </w:rPr>
        <w:t xml:space="preserve"> Garantía de Reintegro Voluntario. Los beneficiarios que decidan retirar la</w:t>
      </w:r>
      <w:r>
        <w:rPr>
          <w:rFonts w:ascii="Century Gothic" w:hAnsi="Century Gothic" w:cs="Tahoma"/>
          <w:bCs/>
        </w:rPr>
        <w:t xml:space="preserve"> </w:t>
      </w:r>
      <w:r w:rsidRPr="007F0BEB">
        <w:rPr>
          <w:rFonts w:ascii="Century Gothic" w:hAnsi="Century Gothic" w:cs="Tahoma"/>
          <w:bCs/>
        </w:rPr>
        <w:t>suma indicada en el artículo 2 de la presente Ley, podrán efectuar el reintegro total de lo</w:t>
      </w:r>
      <w:r>
        <w:rPr>
          <w:rFonts w:ascii="Century Gothic" w:hAnsi="Century Gothic" w:cs="Tahoma"/>
          <w:bCs/>
        </w:rPr>
        <w:t xml:space="preserve"> </w:t>
      </w:r>
      <w:r w:rsidRPr="007F0BEB">
        <w:rPr>
          <w:rFonts w:ascii="Century Gothic" w:hAnsi="Century Gothic" w:cs="Tahoma"/>
          <w:bCs/>
        </w:rPr>
        <w:t>solicitado hasta por un término de dos (2) años a partir de la fecha en que empiecen</w:t>
      </w:r>
      <w:r>
        <w:rPr>
          <w:rFonts w:ascii="Century Gothic" w:hAnsi="Century Gothic" w:cs="Tahoma"/>
          <w:bCs/>
        </w:rPr>
        <w:t xml:space="preserve"> </w:t>
      </w:r>
      <w:r w:rsidRPr="007F0BEB">
        <w:rPr>
          <w:rFonts w:ascii="Century Gothic" w:hAnsi="Century Gothic" w:cs="Tahoma"/>
          <w:bCs/>
        </w:rPr>
        <w:t>nuevamente a cotizar. Lo anterior, a fin de no afectar la garantía de pensión mínima de cada</w:t>
      </w:r>
      <w:r>
        <w:rPr>
          <w:rFonts w:ascii="Century Gothic" w:hAnsi="Century Gothic" w:cs="Tahoma"/>
          <w:bCs/>
        </w:rPr>
        <w:t xml:space="preserve"> </w:t>
      </w:r>
      <w:r w:rsidRPr="007F0BEB">
        <w:rPr>
          <w:rFonts w:ascii="Century Gothic" w:hAnsi="Century Gothic" w:cs="Tahoma"/>
          <w:bCs/>
        </w:rPr>
        <w:t>afiliado.</w:t>
      </w:r>
    </w:p>
    <w:p w14:paraId="547FB352" w14:textId="420F3365" w:rsidR="007F0BEB" w:rsidRDefault="007F0BEB" w:rsidP="007F0BEB">
      <w:pPr>
        <w:pBdr>
          <w:top w:val="nil"/>
          <w:left w:val="nil"/>
          <w:bottom w:val="nil"/>
          <w:right w:val="nil"/>
          <w:between w:val="nil"/>
        </w:pBdr>
        <w:ind w:right="114"/>
        <w:jc w:val="both"/>
        <w:rPr>
          <w:rFonts w:ascii="Century Gothic" w:hAnsi="Century Gothic" w:cs="Tahoma"/>
          <w:bCs/>
        </w:rPr>
      </w:pPr>
    </w:p>
    <w:p w14:paraId="5C338507" w14:textId="10EFAC51" w:rsidR="007F0BEB" w:rsidRPr="007F0BEB" w:rsidRDefault="007F0BEB" w:rsidP="007F0BEB">
      <w:pPr>
        <w:pBdr>
          <w:top w:val="nil"/>
          <w:left w:val="nil"/>
          <w:bottom w:val="nil"/>
          <w:right w:val="nil"/>
          <w:between w:val="nil"/>
        </w:pBdr>
        <w:ind w:right="114"/>
        <w:jc w:val="both"/>
        <w:rPr>
          <w:rFonts w:ascii="Century Gothic" w:hAnsi="Century Gothic" w:cs="Tahoma"/>
          <w:bCs/>
        </w:rPr>
      </w:pPr>
      <w:r w:rsidRPr="007F0BEB">
        <w:rPr>
          <w:rFonts w:ascii="Century Gothic" w:hAnsi="Century Gothic" w:cs="Tahoma"/>
          <w:b/>
        </w:rPr>
        <w:t>Parágrafo.</w:t>
      </w:r>
      <w:r w:rsidRPr="007F0BEB">
        <w:rPr>
          <w:rFonts w:ascii="Century Gothic" w:hAnsi="Century Gothic" w:cs="Tahoma"/>
          <w:bCs/>
        </w:rPr>
        <w:t xml:space="preserve"> El reintegro voluntario podrá efectuarse por cuotas. Para tal efecto, las</w:t>
      </w:r>
      <w:r>
        <w:rPr>
          <w:rFonts w:ascii="Century Gothic" w:hAnsi="Century Gothic" w:cs="Tahoma"/>
          <w:bCs/>
        </w:rPr>
        <w:t xml:space="preserve"> </w:t>
      </w:r>
      <w:r w:rsidRPr="007F0BEB">
        <w:rPr>
          <w:rFonts w:ascii="Century Gothic" w:hAnsi="Century Gothic" w:cs="Tahoma"/>
          <w:bCs/>
        </w:rPr>
        <w:t>Administradoras del Régimen de Ahorro Individual con Solidaridad deberán diseñar el</w:t>
      </w:r>
      <w:r>
        <w:rPr>
          <w:rFonts w:ascii="Century Gothic" w:hAnsi="Century Gothic" w:cs="Tahoma"/>
          <w:bCs/>
        </w:rPr>
        <w:t xml:space="preserve"> </w:t>
      </w:r>
      <w:r w:rsidRPr="007F0BEB">
        <w:rPr>
          <w:rFonts w:ascii="Century Gothic" w:hAnsi="Century Gothic" w:cs="Tahoma"/>
          <w:bCs/>
        </w:rPr>
        <w:t>mecanismo que les permita registrar cada abono y comprobar el cumplimiento total de la</w:t>
      </w:r>
      <w:r>
        <w:rPr>
          <w:rFonts w:ascii="Century Gothic" w:hAnsi="Century Gothic" w:cs="Tahoma"/>
          <w:bCs/>
        </w:rPr>
        <w:t xml:space="preserve"> </w:t>
      </w:r>
      <w:r w:rsidRPr="007F0BEB">
        <w:rPr>
          <w:rFonts w:ascii="Century Gothic" w:hAnsi="Century Gothic" w:cs="Tahoma"/>
          <w:bCs/>
        </w:rPr>
        <w:t>obligación. En todo caso, el afiliado tendrá derecho a verificar el pago de cada cuota por</w:t>
      </w:r>
      <w:r>
        <w:rPr>
          <w:rFonts w:ascii="Century Gothic" w:hAnsi="Century Gothic" w:cs="Tahoma"/>
          <w:bCs/>
        </w:rPr>
        <w:t xml:space="preserve"> </w:t>
      </w:r>
      <w:r w:rsidRPr="007F0BEB">
        <w:rPr>
          <w:rFonts w:ascii="Century Gothic" w:hAnsi="Century Gothic" w:cs="Tahoma"/>
          <w:bCs/>
        </w:rPr>
        <w:t>concepto del reintegro que trata el presente artículo.</w:t>
      </w:r>
    </w:p>
    <w:p w14:paraId="2357CCC8" w14:textId="77777777" w:rsidR="006F34DB" w:rsidRPr="004010F2" w:rsidRDefault="006F34DB" w:rsidP="005F36C2">
      <w:pPr>
        <w:ind w:right="49"/>
        <w:jc w:val="both"/>
        <w:rPr>
          <w:rFonts w:ascii="Century Gothic" w:hAnsi="Century Gothic" w:cs="Tahoma"/>
          <w:b/>
        </w:rPr>
      </w:pPr>
    </w:p>
    <w:p w14:paraId="39326368" w14:textId="77777777" w:rsidR="007F0BEB" w:rsidRPr="007F0BEB" w:rsidRDefault="007F0BEB" w:rsidP="006700EB">
      <w:pPr>
        <w:jc w:val="both"/>
        <w:rPr>
          <w:rFonts w:ascii="Century Gothic" w:hAnsi="Century Gothic" w:cs="Tahoma"/>
        </w:rPr>
      </w:pPr>
      <w:r w:rsidRPr="007F0BEB">
        <w:rPr>
          <w:rFonts w:ascii="Century Gothic" w:hAnsi="Century Gothic" w:cs="Tahoma"/>
          <w:b/>
          <w:bCs/>
        </w:rPr>
        <w:t xml:space="preserve">Artículo 5. Obligación de las Administradoras de Fondos de Pensión – AFP. </w:t>
      </w:r>
      <w:r w:rsidRPr="007F0BEB">
        <w:rPr>
          <w:rFonts w:ascii="Century Gothic" w:hAnsi="Century Gothic" w:cs="Tahoma"/>
        </w:rPr>
        <w:t>Las</w:t>
      </w:r>
    </w:p>
    <w:p w14:paraId="5F96FA99" w14:textId="4618D84F" w:rsidR="007F0BEB" w:rsidRPr="007F0BEB" w:rsidRDefault="007F0BEB" w:rsidP="006700EB">
      <w:pPr>
        <w:jc w:val="both"/>
        <w:rPr>
          <w:rFonts w:ascii="Century Gothic" w:hAnsi="Century Gothic" w:cs="Tahoma"/>
        </w:rPr>
      </w:pPr>
      <w:r w:rsidRPr="007F0BEB">
        <w:rPr>
          <w:rFonts w:ascii="Century Gothic" w:hAnsi="Century Gothic" w:cs="Tahoma"/>
        </w:rPr>
        <w:t>Administradoras del Régimen de Ahorro Individual con Solidaridad, deberán realizar todos los trámites necesarios para atender las solicitudes de sus afiliados, en un plazo máximo de diez (10) días hábiles contados a partir de la solicitud.</w:t>
      </w:r>
    </w:p>
    <w:p w14:paraId="422F32CE" w14:textId="77777777" w:rsidR="007F0BEB" w:rsidRPr="007F0BEB" w:rsidRDefault="007F0BEB" w:rsidP="006700EB">
      <w:pPr>
        <w:jc w:val="both"/>
        <w:rPr>
          <w:rFonts w:ascii="Century Gothic" w:hAnsi="Century Gothic" w:cs="Tahoma"/>
          <w:b/>
          <w:bCs/>
        </w:rPr>
      </w:pPr>
    </w:p>
    <w:p w14:paraId="4C49EA28" w14:textId="44B254AB" w:rsidR="007F0BEB" w:rsidRDefault="007F0BEB" w:rsidP="006700EB">
      <w:pPr>
        <w:jc w:val="both"/>
        <w:rPr>
          <w:rFonts w:ascii="Century Gothic" w:hAnsi="Century Gothic" w:cs="Tahoma"/>
          <w:b/>
          <w:bCs/>
        </w:rPr>
      </w:pPr>
      <w:r w:rsidRPr="007F0BEB">
        <w:rPr>
          <w:rFonts w:ascii="Century Gothic" w:hAnsi="Century Gothic" w:cs="Tahoma"/>
          <w:b/>
          <w:bCs/>
        </w:rPr>
        <w:t xml:space="preserve">Parágrafo. </w:t>
      </w:r>
      <w:r w:rsidRPr="007F0BEB">
        <w:rPr>
          <w:rFonts w:ascii="Century Gothic" w:hAnsi="Century Gothic" w:cs="Tahoma"/>
        </w:rPr>
        <w:t xml:space="preserve">Las Administradoras del Régimen de Ahorro Individual con Solidaridad, deberán asesorar a los afiliados que decidan acogerse a este beneficio sobre las implicaciones que tendrá el retiro parcial en su derecho a la pensión, dando prioridad a los afiliados que ostenten la calidad de </w:t>
      </w:r>
      <w:proofErr w:type="spellStart"/>
      <w:r w:rsidRPr="007F0BEB">
        <w:rPr>
          <w:rFonts w:ascii="Century Gothic" w:hAnsi="Century Gothic" w:cs="Tahoma"/>
        </w:rPr>
        <w:t>prepensionados</w:t>
      </w:r>
      <w:proofErr w:type="spellEnd"/>
      <w:r w:rsidRPr="007F0BEB">
        <w:rPr>
          <w:rFonts w:ascii="Century Gothic" w:hAnsi="Century Gothic" w:cs="Tahoma"/>
        </w:rPr>
        <w:t>. Lo anterior, sin perjuicio de la decisión tomada por el afiliado.</w:t>
      </w:r>
      <w:r>
        <w:rPr>
          <w:rFonts w:ascii="Century Gothic" w:hAnsi="Century Gothic" w:cs="Tahoma"/>
          <w:b/>
          <w:bCs/>
        </w:rPr>
        <w:t xml:space="preserve"> </w:t>
      </w:r>
    </w:p>
    <w:p w14:paraId="0867005D" w14:textId="77777777" w:rsidR="007F0BEB" w:rsidRPr="007F0BEB" w:rsidRDefault="007F0BEB" w:rsidP="006700EB">
      <w:pPr>
        <w:jc w:val="both"/>
        <w:rPr>
          <w:rFonts w:ascii="Century Gothic" w:hAnsi="Century Gothic" w:cs="Tahoma"/>
          <w:b/>
          <w:bCs/>
        </w:rPr>
      </w:pPr>
    </w:p>
    <w:p w14:paraId="7EF567EF" w14:textId="6D728901" w:rsidR="007F0BEB" w:rsidRDefault="007F0BEB" w:rsidP="006700EB">
      <w:pPr>
        <w:jc w:val="both"/>
        <w:rPr>
          <w:rFonts w:ascii="Century Gothic" w:hAnsi="Century Gothic" w:cs="Tahoma"/>
          <w:b/>
          <w:bCs/>
        </w:rPr>
      </w:pPr>
      <w:r w:rsidRPr="007F0BEB">
        <w:rPr>
          <w:rFonts w:ascii="Century Gothic" w:hAnsi="Century Gothic" w:cs="Tahoma"/>
          <w:b/>
          <w:bCs/>
        </w:rPr>
        <w:t xml:space="preserve">Artículo 6. Protección de las semanas de los ahorradores. </w:t>
      </w:r>
      <w:r w:rsidRPr="006700EB">
        <w:rPr>
          <w:rFonts w:ascii="Century Gothic" w:hAnsi="Century Gothic" w:cs="Tahoma"/>
        </w:rPr>
        <w:t>Los afiliados que decidan</w:t>
      </w:r>
      <w:r w:rsidR="006700EB" w:rsidRPr="006700EB">
        <w:rPr>
          <w:rFonts w:ascii="Century Gothic" w:hAnsi="Century Gothic" w:cs="Tahoma"/>
        </w:rPr>
        <w:t xml:space="preserve"> </w:t>
      </w:r>
      <w:r w:rsidRPr="006700EB">
        <w:rPr>
          <w:rFonts w:ascii="Century Gothic" w:hAnsi="Century Gothic" w:cs="Tahoma"/>
        </w:rPr>
        <w:t>reintegrar voluntariamente la totalidad de lo solicitado, no se les afectará la densidad de las</w:t>
      </w:r>
      <w:r w:rsidR="006700EB" w:rsidRPr="006700EB">
        <w:rPr>
          <w:rFonts w:ascii="Century Gothic" w:hAnsi="Century Gothic" w:cs="Tahoma"/>
        </w:rPr>
        <w:t xml:space="preserve"> </w:t>
      </w:r>
      <w:r w:rsidRPr="006700EB">
        <w:rPr>
          <w:rFonts w:ascii="Century Gothic" w:hAnsi="Century Gothic" w:cs="Tahoma"/>
        </w:rPr>
        <w:t>semanas cotizadas.</w:t>
      </w:r>
    </w:p>
    <w:p w14:paraId="5DFED10A" w14:textId="77777777" w:rsidR="006700EB" w:rsidRPr="007F0BEB" w:rsidRDefault="006700EB" w:rsidP="006700EB">
      <w:pPr>
        <w:jc w:val="both"/>
        <w:rPr>
          <w:rFonts w:ascii="Century Gothic" w:hAnsi="Century Gothic" w:cs="Tahoma"/>
          <w:b/>
          <w:bCs/>
        </w:rPr>
      </w:pPr>
    </w:p>
    <w:p w14:paraId="1948B33C" w14:textId="6B6DCF86" w:rsidR="00DF0CF8" w:rsidRPr="006700EB" w:rsidRDefault="007F0BEB" w:rsidP="006700EB">
      <w:pPr>
        <w:jc w:val="both"/>
        <w:rPr>
          <w:rFonts w:ascii="Century Gothic" w:hAnsi="Century Gothic" w:cs="Tahoma"/>
          <w:b/>
          <w:bCs/>
        </w:rPr>
      </w:pPr>
      <w:r w:rsidRPr="007F0BEB">
        <w:rPr>
          <w:rFonts w:ascii="Century Gothic" w:hAnsi="Century Gothic" w:cs="Tahoma"/>
          <w:b/>
          <w:bCs/>
        </w:rPr>
        <w:t xml:space="preserve">Artículo 7. Vigencia. </w:t>
      </w:r>
      <w:r w:rsidRPr="006700EB">
        <w:rPr>
          <w:rFonts w:ascii="Century Gothic" w:hAnsi="Century Gothic" w:cs="Tahoma"/>
        </w:rPr>
        <w:t>La presente ley rige a partir de la fecha de su</w:t>
      </w:r>
      <w:r w:rsidR="006700EB" w:rsidRPr="006700EB">
        <w:rPr>
          <w:rFonts w:ascii="Century Gothic" w:hAnsi="Century Gothic" w:cs="Tahoma"/>
        </w:rPr>
        <w:t xml:space="preserve"> </w:t>
      </w:r>
      <w:r w:rsidRPr="006700EB">
        <w:rPr>
          <w:rFonts w:ascii="Century Gothic" w:hAnsi="Century Gothic" w:cs="Tahoma"/>
        </w:rPr>
        <w:t>promulgación y suspende</w:t>
      </w:r>
      <w:r w:rsidR="006700EB" w:rsidRPr="006700EB">
        <w:rPr>
          <w:rFonts w:ascii="Century Gothic" w:hAnsi="Century Gothic" w:cs="Tahoma"/>
        </w:rPr>
        <w:t xml:space="preserve"> </w:t>
      </w:r>
      <w:r w:rsidRPr="006700EB">
        <w:rPr>
          <w:rFonts w:ascii="Century Gothic" w:hAnsi="Century Gothic" w:cs="Tahoma"/>
        </w:rPr>
        <w:t>las normas que le sean contrarias hasta por un término de seis (6) meses contados a partir de</w:t>
      </w:r>
      <w:r w:rsidR="006700EB" w:rsidRPr="006700EB">
        <w:rPr>
          <w:rFonts w:ascii="Century Gothic" w:hAnsi="Century Gothic" w:cs="Tahoma"/>
        </w:rPr>
        <w:t xml:space="preserve"> </w:t>
      </w:r>
      <w:r w:rsidRPr="006700EB">
        <w:rPr>
          <w:rFonts w:ascii="Century Gothic" w:hAnsi="Century Gothic" w:cs="Tahoma"/>
        </w:rPr>
        <w:t>su entrada en vigencia.</w:t>
      </w:r>
      <w:r w:rsidRPr="006700EB">
        <w:rPr>
          <w:rFonts w:ascii="Century Gothic" w:hAnsi="Century Gothic" w:cs="Tahoma"/>
        </w:rPr>
        <w:cr/>
      </w:r>
    </w:p>
    <w:p w14:paraId="3CFE8CAA" w14:textId="77777777" w:rsidR="00DF0CF8" w:rsidRDefault="00DF0CF8" w:rsidP="00DF0CF8">
      <w:pPr>
        <w:rPr>
          <w:rFonts w:ascii="Century Gothic" w:hAnsi="Century Gothic" w:cs="Tahoma"/>
        </w:rPr>
      </w:pPr>
    </w:p>
    <w:p w14:paraId="7777C701" w14:textId="5986361D" w:rsidR="00DF0CF8" w:rsidRPr="004010F2" w:rsidRDefault="00DF0CF8" w:rsidP="00DF0CF8">
      <w:pPr>
        <w:rPr>
          <w:rFonts w:ascii="Century Gothic" w:hAnsi="Century Gothic" w:cs="Tahoma"/>
        </w:rPr>
      </w:pPr>
      <w:r w:rsidRPr="004010F2">
        <w:rPr>
          <w:rFonts w:ascii="Century Gothic" w:hAnsi="Century Gothic" w:cs="Tahoma"/>
        </w:rPr>
        <w:t xml:space="preserve">De los Honorables Congresistas, </w:t>
      </w:r>
    </w:p>
    <w:p w14:paraId="491A734A" w14:textId="77777777" w:rsidR="00DF0CF8" w:rsidRDefault="00DF0CF8" w:rsidP="00DF0CF8">
      <w:pPr>
        <w:rPr>
          <w:rFonts w:ascii="Century Gothic" w:hAnsi="Century Gothic" w:cs="Tahoma"/>
          <w:b/>
          <w:bCs/>
        </w:rPr>
        <w:sectPr w:rsidR="00DF0CF8" w:rsidSect="00DF0CF8">
          <w:headerReference w:type="default" r:id="rId26"/>
          <w:footerReference w:type="default" r:id="rId27"/>
          <w:type w:val="continuous"/>
          <w:pgSz w:w="12240" w:h="15840"/>
          <w:pgMar w:top="1418" w:right="1418" w:bottom="1418" w:left="1701" w:header="708" w:footer="720" w:gutter="0"/>
          <w:pgNumType w:start="1"/>
          <w:cols w:space="720"/>
        </w:sectPr>
      </w:pPr>
    </w:p>
    <w:p w14:paraId="16C5B687" w14:textId="77777777" w:rsidR="00DF0CF8" w:rsidRDefault="00DF0CF8" w:rsidP="00DF0CF8">
      <w:pPr>
        <w:rPr>
          <w:rFonts w:ascii="Century Gothic" w:hAnsi="Century Gothic" w:cs="Tahoma"/>
          <w:b/>
          <w:bCs/>
        </w:rPr>
      </w:pPr>
    </w:p>
    <w:p w14:paraId="39F807F3" w14:textId="08A5C7A0" w:rsidR="00DF0CF8" w:rsidRDefault="00DF0CF8" w:rsidP="00DF0CF8">
      <w:pPr>
        <w:rPr>
          <w:rFonts w:ascii="Century Gothic" w:hAnsi="Century Gothic" w:cs="Tahoma"/>
          <w:b/>
          <w:bCs/>
        </w:rPr>
      </w:pPr>
      <w:r>
        <w:rPr>
          <w:noProof/>
        </w:rPr>
        <w:drawing>
          <wp:inline distT="0" distB="0" distL="0" distR="0" wp14:anchorId="2F4485EA" wp14:editId="1283633D">
            <wp:extent cx="2667000" cy="1617345"/>
            <wp:effectExtent l="0" t="0" r="0" b="190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67000" cy="1617345"/>
                    </a:xfrm>
                    <a:prstGeom prst="rect">
                      <a:avLst/>
                    </a:prstGeom>
                  </pic:spPr>
                </pic:pic>
              </a:graphicData>
            </a:graphic>
          </wp:inline>
        </w:drawing>
      </w:r>
    </w:p>
    <w:p w14:paraId="7B55C3E0" w14:textId="68D6D0F9" w:rsidR="00DF0CF8" w:rsidRDefault="00324549" w:rsidP="00DF0CF8">
      <w:pPr>
        <w:rPr>
          <w:rFonts w:ascii="Century Gothic" w:hAnsi="Century Gothic" w:cs="Tahoma"/>
          <w:b/>
          <w:bCs/>
        </w:rPr>
      </w:pPr>
      <w:r>
        <w:rPr>
          <w:noProof/>
        </w:rPr>
        <w:drawing>
          <wp:anchor distT="0" distB="0" distL="114300" distR="114300" simplePos="0" relativeHeight="251677696" behindDoc="1" locked="0" layoutInCell="1" allowOverlap="1" wp14:anchorId="05B0AC9F" wp14:editId="141BDA85">
            <wp:simplePos x="0" y="0"/>
            <wp:positionH relativeFrom="column">
              <wp:align>left</wp:align>
            </wp:positionH>
            <wp:positionV relativeFrom="paragraph">
              <wp:posOffset>457200</wp:posOffset>
            </wp:positionV>
            <wp:extent cx="2486025" cy="1200150"/>
            <wp:effectExtent l="0" t="0" r="9525"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486025" cy="1200150"/>
                    </a:xfrm>
                    <a:prstGeom prst="rect">
                      <a:avLst/>
                    </a:prstGeom>
                  </pic:spPr>
                </pic:pic>
              </a:graphicData>
            </a:graphic>
            <wp14:sizeRelH relativeFrom="margin">
              <wp14:pctWidth>0</wp14:pctWidth>
            </wp14:sizeRelH>
            <wp14:sizeRelV relativeFrom="margin">
              <wp14:pctHeight>0</wp14:pctHeight>
            </wp14:sizeRelV>
          </wp:anchor>
        </w:drawing>
      </w:r>
    </w:p>
    <w:p w14:paraId="244856F9" w14:textId="6DA833C4" w:rsidR="00DF0CF8" w:rsidRDefault="00DF0CF8" w:rsidP="00DF0CF8">
      <w:pPr>
        <w:rPr>
          <w:rFonts w:ascii="Century Gothic" w:hAnsi="Century Gothic" w:cs="Tahoma"/>
          <w:b/>
          <w:bCs/>
        </w:rPr>
        <w:sectPr w:rsidR="00DF0CF8" w:rsidSect="004010F2">
          <w:type w:val="continuous"/>
          <w:pgSz w:w="12240" w:h="15840"/>
          <w:pgMar w:top="1418" w:right="1418" w:bottom="1418" w:left="1701" w:header="708" w:footer="720" w:gutter="0"/>
          <w:pgNumType w:start="1"/>
          <w:cols w:num="2" w:space="720"/>
        </w:sectPr>
      </w:pPr>
    </w:p>
    <w:p w14:paraId="063D45D5" w14:textId="2E759A28" w:rsidR="00DF0CF8" w:rsidRPr="004010F2" w:rsidRDefault="00DF0CF8" w:rsidP="00DF0CF8">
      <w:pPr>
        <w:rPr>
          <w:rFonts w:ascii="Century Gothic" w:hAnsi="Century Gothic" w:cs="Tahoma"/>
          <w:b/>
          <w:bCs/>
        </w:rPr>
      </w:pPr>
    </w:p>
    <w:p w14:paraId="77ACB8C5" w14:textId="77777777" w:rsidR="00DF0CF8" w:rsidRPr="004010F2" w:rsidRDefault="00DF0CF8" w:rsidP="00DF0CF8">
      <w:pPr>
        <w:jc w:val="center"/>
        <w:rPr>
          <w:rFonts w:ascii="Century Gothic" w:hAnsi="Century Gothic" w:cs="Tahoma"/>
          <w:b/>
          <w:bCs/>
          <w:u w:val="single"/>
        </w:rPr>
      </w:pPr>
    </w:p>
    <w:p w14:paraId="383946D7" w14:textId="77777777" w:rsidR="00DF0CF8" w:rsidRDefault="00DF0CF8" w:rsidP="00DF0CF8">
      <w:pPr>
        <w:jc w:val="center"/>
        <w:rPr>
          <w:rFonts w:ascii="Century Gothic" w:hAnsi="Century Gothic" w:cs="Tahoma"/>
          <w:b/>
          <w:bCs/>
        </w:rPr>
      </w:pPr>
      <w:r>
        <w:rPr>
          <w:noProof/>
        </w:rPr>
        <w:drawing>
          <wp:anchor distT="0" distB="0" distL="114300" distR="114300" simplePos="0" relativeHeight="251678720" behindDoc="1" locked="0" layoutInCell="1" allowOverlap="1" wp14:anchorId="1D82938F" wp14:editId="35639E74">
            <wp:simplePos x="0" y="0"/>
            <wp:positionH relativeFrom="margin">
              <wp:align>left</wp:align>
            </wp:positionH>
            <wp:positionV relativeFrom="paragraph">
              <wp:posOffset>173990</wp:posOffset>
            </wp:positionV>
            <wp:extent cx="2286000" cy="971550"/>
            <wp:effectExtent l="0" t="0" r="0" b="0"/>
            <wp:wrapTight wrapText="bothSides">
              <wp:wrapPolygon edited="0">
                <wp:start x="0" y="0"/>
                <wp:lineTo x="0" y="21176"/>
                <wp:lineTo x="21420" y="21176"/>
                <wp:lineTo x="21420"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286000" cy="971550"/>
                    </a:xfrm>
                    <a:prstGeom prst="rect">
                      <a:avLst/>
                    </a:prstGeom>
                  </pic:spPr>
                </pic:pic>
              </a:graphicData>
            </a:graphic>
          </wp:anchor>
        </w:drawing>
      </w:r>
    </w:p>
    <w:p w14:paraId="085F87E4" w14:textId="77777777" w:rsidR="00DF0CF8" w:rsidRDefault="00DF0CF8" w:rsidP="00DF0CF8">
      <w:pPr>
        <w:jc w:val="center"/>
        <w:rPr>
          <w:rFonts w:ascii="Century Gothic" w:hAnsi="Century Gothic" w:cs="Tahoma"/>
          <w:b/>
          <w:bCs/>
        </w:rPr>
      </w:pPr>
      <w:r>
        <w:rPr>
          <w:noProof/>
        </w:rPr>
        <w:drawing>
          <wp:anchor distT="0" distB="0" distL="114300" distR="114300" simplePos="0" relativeHeight="251679744" behindDoc="0" locked="0" layoutInCell="1" allowOverlap="1" wp14:anchorId="49C2A93F" wp14:editId="4BE3BF4F">
            <wp:simplePos x="0" y="0"/>
            <wp:positionH relativeFrom="column">
              <wp:posOffset>3082290</wp:posOffset>
            </wp:positionH>
            <wp:positionV relativeFrom="paragraph">
              <wp:posOffset>7620</wp:posOffset>
            </wp:positionV>
            <wp:extent cx="2114550" cy="95313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14550" cy="953135"/>
                    </a:xfrm>
                    <a:prstGeom prst="rect">
                      <a:avLst/>
                    </a:prstGeom>
                  </pic:spPr>
                </pic:pic>
              </a:graphicData>
            </a:graphic>
            <wp14:sizeRelH relativeFrom="margin">
              <wp14:pctWidth>0</wp14:pctWidth>
            </wp14:sizeRelH>
            <wp14:sizeRelV relativeFrom="margin">
              <wp14:pctHeight>0</wp14:pctHeight>
            </wp14:sizeRelV>
          </wp:anchor>
        </w:drawing>
      </w:r>
    </w:p>
    <w:p w14:paraId="53ECEAE0" w14:textId="77777777" w:rsidR="00DF0CF8" w:rsidRDefault="00DF0CF8" w:rsidP="00DF0CF8">
      <w:pPr>
        <w:jc w:val="center"/>
        <w:rPr>
          <w:rFonts w:ascii="Century Gothic" w:hAnsi="Century Gothic" w:cs="Tahoma"/>
          <w:b/>
          <w:bCs/>
        </w:rPr>
      </w:pPr>
    </w:p>
    <w:p w14:paraId="42FB844B" w14:textId="77777777" w:rsidR="00DF0CF8" w:rsidRDefault="00DF0CF8" w:rsidP="00DF0CF8">
      <w:pPr>
        <w:jc w:val="center"/>
        <w:rPr>
          <w:rFonts w:ascii="Century Gothic" w:hAnsi="Century Gothic" w:cs="Tahoma"/>
          <w:b/>
          <w:bCs/>
        </w:rPr>
      </w:pPr>
    </w:p>
    <w:p w14:paraId="460F00D2" w14:textId="77777777" w:rsidR="00DF0CF8" w:rsidRDefault="00DF0CF8" w:rsidP="00DF0CF8">
      <w:pPr>
        <w:jc w:val="center"/>
        <w:rPr>
          <w:rFonts w:ascii="Century Gothic" w:hAnsi="Century Gothic" w:cs="Tahoma"/>
          <w:b/>
          <w:bCs/>
        </w:rPr>
      </w:pPr>
    </w:p>
    <w:p w14:paraId="489F4E62" w14:textId="77777777" w:rsidR="00DF0CF8" w:rsidRDefault="00DF0CF8" w:rsidP="00DF0CF8">
      <w:pPr>
        <w:jc w:val="center"/>
        <w:rPr>
          <w:rFonts w:ascii="Century Gothic" w:hAnsi="Century Gothic" w:cs="Tahoma"/>
          <w:b/>
          <w:bCs/>
        </w:rPr>
      </w:pPr>
    </w:p>
    <w:p w14:paraId="228ED421" w14:textId="77777777" w:rsidR="00DF0CF8" w:rsidRDefault="00DF0CF8" w:rsidP="00DF0CF8">
      <w:pPr>
        <w:jc w:val="center"/>
        <w:rPr>
          <w:rFonts w:ascii="Century Gothic" w:hAnsi="Century Gothic" w:cs="Tahoma"/>
          <w:b/>
          <w:bCs/>
        </w:rPr>
      </w:pPr>
    </w:p>
    <w:p w14:paraId="5C6CB740" w14:textId="162DF8B1" w:rsidR="00DF0CF8" w:rsidRDefault="00DF0CF8" w:rsidP="00DF0CF8">
      <w:pPr>
        <w:jc w:val="center"/>
        <w:rPr>
          <w:rFonts w:ascii="Century Gothic" w:hAnsi="Century Gothic" w:cs="Tahoma"/>
          <w:b/>
          <w:bCs/>
        </w:rPr>
      </w:pPr>
    </w:p>
    <w:p w14:paraId="1381EB11" w14:textId="578B9438" w:rsidR="00DF0CF8" w:rsidRDefault="00DF0CF8" w:rsidP="00DF0CF8">
      <w:pPr>
        <w:jc w:val="center"/>
        <w:rPr>
          <w:rFonts w:ascii="Century Gothic" w:hAnsi="Century Gothic" w:cs="Tahoma"/>
          <w:b/>
          <w:bCs/>
        </w:rPr>
      </w:pPr>
      <w:r>
        <w:rPr>
          <w:noProof/>
        </w:rPr>
        <w:t xml:space="preserve"> </w:t>
      </w:r>
      <w:r>
        <w:rPr>
          <w:noProof/>
        </w:rPr>
        <w:drawing>
          <wp:anchor distT="0" distB="0" distL="114300" distR="114300" simplePos="0" relativeHeight="251682816" behindDoc="1" locked="0" layoutInCell="1" allowOverlap="1" wp14:anchorId="3FFB02A1" wp14:editId="1BA0C1BE">
            <wp:simplePos x="0" y="0"/>
            <wp:positionH relativeFrom="margin">
              <wp:align>left</wp:align>
            </wp:positionH>
            <wp:positionV relativeFrom="paragraph">
              <wp:posOffset>116205</wp:posOffset>
            </wp:positionV>
            <wp:extent cx="2181225" cy="1403985"/>
            <wp:effectExtent l="0" t="0" r="0" b="5715"/>
            <wp:wrapTight wrapText="bothSides">
              <wp:wrapPolygon edited="0">
                <wp:start x="0" y="0"/>
                <wp:lineTo x="0" y="21395"/>
                <wp:lineTo x="21317" y="21395"/>
                <wp:lineTo x="21317"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207600" cy="1421203"/>
                    </a:xfrm>
                    <a:prstGeom prst="rect">
                      <a:avLst/>
                    </a:prstGeom>
                  </pic:spPr>
                </pic:pic>
              </a:graphicData>
            </a:graphic>
            <wp14:sizeRelH relativeFrom="margin">
              <wp14:pctWidth>0</wp14:pctWidth>
            </wp14:sizeRelH>
            <wp14:sizeRelV relativeFrom="margin">
              <wp14:pctHeight>0</wp14:pctHeight>
            </wp14:sizeRelV>
          </wp:anchor>
        </w:drawing>
      </w:r>
    </w:p>
    <w:p w14:paraId="7A23B341" w14:textId="0D11B517" w:rsidR="00DF0CF8" w:rsidRDefault="00DF0CF8" w:rsidP="00DF0CF8">
      <w:pPr>
        <w:jc w:val="center"/>
        <w:rPr>
          <w:rFonts w:ascii="Century Gothic" w:hAnsi="Century Gothic" w:cs="Tahoma"/>
          <w:b/>
          <w:bCs/>
        </w:rPr>
      </w:pPr>
      <w:r>
        <w:rPr>
          <w:noProof/>
        </w:rPr>
        <w:drawing>
          <wp:anchor distT="0" distB="0" distL="114300" distR="114300" simplePos="0" relativeHeight="251683840" behindDoc="1" locked="0" layoutInCell="1" allowOverlap="1" wp14:anchorId="0135550B" wp14:editId="341941AF">
            <wp:simplePos x="0" y="0"/>
            <wp:positionH relativeFrom="column">
              <wp:posOffset>3082290</wp:posOffset>
            </wp:positionH>
            <wp:positionV relativeFrom="paragraph">
              <wp:posOffset>5715</wp:posOffset>
            </wp:positionV>
            <wp:extent cx="2257425" cy="1105535"/>
            <wp:effectExtent l="0" t="0" r="9525" b="0"/>
            <wp:wrapTight wrapText="bothSides">
              <wp:wrapPolygon edited="0">
                <wp:start x="0" y="0"/>
                <wp:lineTo x="0" y="21215"/>
                <wp:lineTo x="21509" y="21215"/>
                <wp:lineTo x="21509" y="0"/>
                <wp:lineTo x="0"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257425" cy="1105535"/>
                    </a:xfrm>
                    <a:prstGeom prst="rect">
                      <a:avLst/>
                    </a:prstGeom>
                  </pic:spPr>
                </pic:pic>
              </a:graphicData>
            </a:graphic>
            <wp14:sizeRelH relativeFrom="margin">
              <wp14:pctWidth>0</wp14:pctWidth>
            </wp14:sizeRelH>
            <wp14:sizeRelV relativeFrom="margin">
              <wp14:pctHeight>0</wp14:pctHeight>
            </wp14:sizeRelV>
          </wp:anchor>
        </w:drawing>
      </w:r>
    </w:p>
    <w:p w14:paraId="46A0BAC6" w14:textId="77777777" w:rsidR="00DF0CF8" w:rsidRDefault="00DF0CF8" w:rsidP="00DF0CF8">
      <w:pPr>
        <w:jc w:val="center"/>
        <w:rPr>
          <w:rFonts w:ascii="Century Gothic" w:hAnsi="Century Gothic" w:cs="Tahoma"/>
          <w:b/>
          <w:bCs/>
        </w:rPr>
      </w:pPr>
    </w:p>
    <w:p w14:paraId="1F2A2901" w14:textId="77777777" w:rsidR="00DF0CF8" w:rsidRDefault="00DF0CF8" w:rsidP="00DF0CF8">
      <w:pPr>
        <w:jc w:val="center"/>
        <w:rPr>
          <w:rFonts w:ascii="Century Gothic" w:hAnsi="Century Gothic" w:cs="Tahoma"/>
          <w:b/>
          <w:bCs/>
        </w:rPr>
      </w:pPr>
    </w:p>
    <w:p w14:paraId="2F73D47F" w14:textId="5FC7B7A6" w:rsidR="00DF0CF8" w:rsidRDefault="00DF0CF8" w:rsidP="00DF0CF8">
      <w:pPr>
        <w:jc w:val="center"/>
        <w:rPr>
          <w:rFonts w:ascii="Century Gothic" w:hAnsi="Century Gothic" w:cs="Tahoma"/>
          <w:b/>
          <w:bCs/>
        </w:rPr>
      </w:pPr>
    </w:p>
    <w:p w14:paraId="09ABCA68" w14:textId="276DF09C" w:rsidR="00DF0CF8" w:rsidRDefault="00DF0CF8" w:rsidP="00DF0CF8">
      <w:pPr>
        <w:jc w:val="center"/>
        <w:rPr>
          <w:rFonts w:ascii="Century Gothic" w:hAnsi="Century Gothic" w:cs="Tahoma"/>
          <w:b/>
          <w:bCs/>
        </w:rPr>
      </w:pPr>
    </w:p>
    <w:p w14:paraId="1E80A916" w14:textId="77777777" w:rsidR="00DF0CF8" w:rsidRDefault="00DF0CF8" w:rsidP="00DF0CF8">
      <w:pPr>
        <w:jc w:val="center"/>
        <w:rPr>
          <w:rFonts w:ascii="Century Gothic" w:hAnsi="Century Gothic" w:cs="Tahoma"/>
          <w:b/>
          <w:bCs/>
        </w:rPr>
      </w:pPr>
    </w:p>
    <w:p w14:paraId="48E37866" w14:textId="01C93838" w:rsidR="00DF0CF8" w:rsidRDefault="00DF0CF8" w:rsidP="00DF0CF8">
      <w:pPr>
        <w:jc w:val="center"/>
        <w:rPr>
          <w:rFonts w:ascii="Century Gothic" w:hAnsi="Century Gothic" w:cs="Tahoma"/>
          <w:b/>
          <w:bCs/>
        </w:rPr>
      </w:pPr>
    </w:p>
    <w:p w14:paraId="51799D36" w14:textId="03186B4C" w:rsidR="00DF0CF8" w:rsidRDefault="00DF0CF8" w:rsidP="00872D69">
      <w:pPr>
        <w:jc w:val="center"/>
        <w:rPr>
          <w:rFonts w:ascii="Century Gothic" w:hAnsi="Century Gothic" w:cs="Tahoma"/>
          <w:b/>
          <w:bCs/>
        </w:rPr>
      </w:pPr>
      <w:r>
        <w:rPr>
          <w:noProof/>
        </w:rPr>
        <w:drawing>
          <wp:anchor distT="0" distB="0" distL="114300" distR="114300" simplePos="0" relativeHeight="251685888" behindDoc="1" locked="0" layoutInCell="1" allowOverlap="1" wp14:anchorId="4CCA7589" wp14:editId="523FC654">
            <wp:simplePos x="0" y="0"/>
            <wp:positionH relativeFrom="column">
              <wp:posOffset>3158490</wp:posOffset>
            </wp:positionH>
            <wp:positionV relativeFrom="paragraph">
              <wp:posOffset>12065</wp:posOffset>
            </wp:positionV>
            <wp:extent cx="2257425" cy="951865"/>
            <wp:effectExtent l="0" t="0" r="9525" b="635"/>
            <wp:wrapTight wrapText="bothSides">
              <wp:wrapPolygon edited="0">
                <wp:start x="0" y="0"/>
                <wp:lineTo x="0" y="21182"/>
                <wp:lineTo x="21509" y="21182"/>
                <wp:lineTo x="21509" y="0"/>
                <wp:lineTo x="0"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257425" cy="951865"/>
                    </a:xfrm>
                    <a:prstGeom prst="rect">
                      <a:avLst/>
                    </a:prstGeom>
                  </pic:spPr>
                </pic:pic>
              </a:graphicData>
            </a:graphic>
            <wp14:sizeRelH relativeFrom="margin">
              <wp14:pctWidth>0</wp14:pctWidth>
            </wp14:sizeRelH>
            <wp14:sizeRelV relativeFrom="margin">
              <wp14:pctHeight>0</wp14:pctHeight>
            </wp14:sizeRelV>
          </wp:anchor>
        </w:drawing>
      </w:r>
    </w:p>
    <w:p w14:paraId="4191010D" w14:textId="77777777" w:rsidR="00DF0CF8" w:rsidRDefault="00DF0CF8" w:rsidP="00DF0CF8">
      <w:pPr>
        <w:jc w:val="center"/>
        <w:rPr>
          <w:rFonts w:ascii="Century Gothic" w:hAnsi="Century Gothic" w:cs="Tahoma"/>
          <w:b/>
          <w:bCs/>
        </w:rPr>
      </w:pPr>
    </w:p>
    <w:p w14:paraId="72E220CB" w14:textId="7BA5104F" w:rsidR="00DF0CF8" w:rsidRDefault="00DF0CF8" w:rsidP="00DF0CF8">
      <w:pPr>
        <w:jc w:val="center"/>
        <w:rPr>
          <w:rFonts w:ascii="Century Gothic" w:hAnsi="Century Gothic" w:cs="Tahoma"/>
          <w:b/>
          <w:bCs/>
        </w:rPr>
      </w:pPr>
      <w:r>
        <w:rPr>
          <w:noProof/>
        </w:rPr>
        <w:drawing>
          <wp:anchor distT="0" distB="0" distL="114300" distR="114300" simplePos="0" relativeHeight="251686912" behindDoc="1" locked="0" layoutInCell="1" allowOverlap="1" wp14:anchorId="2025272E" wp14:editId="02157841">
            <wp:simplePos x="0" y="0"/>
            <wp:positionH relativeFrom="column">
              <wp:posOffset>15240</wp:posOffset>
            </wp:positionH>
            <wp:positionV relativeFrom="paragraph">
              <wp:posOffset>24765</wp:posOffset>
            </wp:positionV>
            <wp:extent cx="2412365" cy="1028700"/>
            <wp:effectExtent l="0" t="0" r="6985" b="0"/>
            <wp:wrapTight wrapText="bothSides">
              <wp:wrapPolygon edited="0">
                <wp:start x="0" y="0"/>
                <wp:lineTo x="0" y="21200"/>
                <wp:lineTo x="21492" y="21200"/>
                <wp:lineTo x="21492"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412365" cy="1028700"/>
                    </a:xfrm>
                    <a:prstGeom prst="rect">
                      <a:avLst/>
                    </a:prstGeom>
                  </pic:spPr>
                </pic:pic>
              </a:graphicData>
            </a:graphic>
            <wp14:sizeRelH relativeFrom="margin">
              <wp14:pctWidth>0</wp14:pctWidth>
            </wp14:sizeRelH>
            <wp14:sizeRelV relativeFrom="margin">
              <wp14:pctHeight>0</wp14:pctHeight>
            </wp14:sizeRelV>
          </wp:anchor>
        </w:drawing>
      </w:r>
    </w:p>
    <w:p w14:paraId="6810FA1D" w14:textId="002EC65A" w:rsidR="00DF0CF8" w:rsidRDefault="00DF0CF8" w:rsidP="00DF0CF8">
      <w:pPr>
        <w:jc w:val="center"/>
        <w:rPr>
          <w:rFonts w:ascii="Century Gothic" w:hAnsi="Century Gothic" w:cs="Tahoma"/>
          <w:b/>
          <w:bCs/>
        </w:rPr>
      </w:pPr>
    </w:p>
    <w:p w14:paraId="6E5819CD" w14:textId="195355BE" w:rsidR="00DF0CF8" w:rsidRDefault="00DF0CF8" w:rsidP="00DF0CF8">
      <w:pPr>
        <w:jc w:val="center"/>
        <w:rPr>
          <w:rFonts w:ascii="Century Gothic" w:hAnsi="Century Gothic" w:cs="Tahoma"/>
          <w:b/>
          <w:bCs/>
        </w:rPr>
      </w:pPr>
    </w:p>
    <w:p w14:paraId="44E2C38F" w14:textId="77777777" w:rsidR="00DF0CF8" w:rsidRDefault="00DF0CF8" w:rsidP="00DF0CF8">
      <w:pPr>
        <w:jc w:val="center"/>
        <w:rPr>
          <w:rFonts w:ascii="Century Gothic" w:hAnsi="Century Gothic" w:cs="Tahoma"/>
          <w:b/>
          <w:bCs/>
        </w:rPr>
      </w:pPr>
    </w:p>
    <w:p w14:paraId="4A7528FA" w14:textId="50C4A3E7" w:rsidR="00DF0CF8" w:rsidRDefault="00DF0CF8" w:rsidP="00DF0CF8">
      <w:pPr>
        <w:jc w:val="center"/>
        <w:rPr>
          <w:rFonts w:ascii="Century Gothic" w:hAnsi="Century Gothic" w:cs="Tahoma"/>
          <w:b/>
          <w:bCs/>
        </w:rPr>
      </w:pPr>
    </w:p>
    <w:p w14:paraId="0BB1EB78" w14:textId="13EF7F56" w:rsidR="00DF0CF8" w:rsidRDefault="00DF0CF8" w:rsidP="00DF0CF8">
      <w:pPr>
        <w:jc w:val="center"/>
        <w:rPr>
          <w:rFonts w:ascii="Century Gothic" w:hAnsi="Century Gothic" w:cs="Tahoma"/>
          <w:b/>
          <w:bCs/>
        </w:rPr>
      </w:pPr>
    </w:p>
    <w:p w14:paraId="43A31C9B" w14:textId="2D0D1ECF" w:rsidR="00DF0CF8" w:rsidRDefault="00872D69" w:rsidP="00DF0CF8">
      <w:pPr>
        <w:jc w:val="center"/>
        <w:rPr>
          <w:rFonts w:ascii="Century Gothic" w:hAnsi="Century Gothic" w:cs="Tahoma"/>
          <w:b/>
          <w:bCs/>
        </w:rPr>
      </w:pPr>
      <w:r>
        <w:rPr>
          <w:noProof/>
        </w:rPr>
        <w:drawing>
          <wp:anchor distT="0" distB="0" distL="114300" distR="114300" simplePos="0" relativeHeight="251688960" behindDoc="1" locked="0" layoutInCell="1" allowOverlap="1" wp14:anchorId="224505BC" wp14:editId="1092A8A0">
            <wp:simplePos x="0" y="0"/>
            <wp:positionH relativeFrom="margin">
              <wp:posOffset>2996565</wp:posOffset>
            </wp:positionH>
            <wp:positionV relativeFrom="paragraph">
              <wp:posOffset>-446405</wp:posOffset>
            </wp:positionV>
            <wp:extent cx="2362200" cy="1114425"/>
            <wp:effectExtent l="0" t="0" r="0" b="9525"/>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362200" cy="1114425"/>
                    </a:xfrm>
                    <a:prstGeom prst="rect">
                      <a:avLst/>
                    </a:prstGeom>
                  </pic:spPr>
                </pic:pic>
              </a:graphicData>
            </a:graphic>
          </wp:anchor>
        </w:drawing>
      </w:r>
    </w:p>
    <w:p w14:paraId="638D411F" w14:textId="3B39F20C" w:rsidR="00DF0CF8" w:rsidRDefault="00DF0CF8" w:rsidP="00DF0CF8">
      <w:pPr>
        <w:jc w:val="center"/>
        <w:rPr>
          <w:rFonts w:ascii="Century Gothic" w:hAnsi="Century Gothic" w:cs="Tahoma"/>
          <w:b/>
          <w:bCs/>
        </w:rPr>
      </w:pPr>
    </w:p>
    <w:p w14:paraId="62AE7687" w14:textId="24AB24C0" w:rsidR="00D93E5E" w:rsidRPr="00D43492" w:rsidRDefault="00D93E5E" w:rsidP="00D93E5E">
      <w:pPr>
        <w:rPr>
          <w:rFonts w:ascii="Tahoma" w:hAnsi="Tahoma" w:cs="Tahoma"/>
        </w:rPr>
      </w:pPr>
    </w:p>
    <w:p w14:paraId="2BF6298F" w14:textId="77777777" w:rsidR="0045770E" w:rsidRPr="00D43492" w:rsidRDefault="0045770E">
      <w:pPr>
        <w:rPr>
          <w:rFonts w:ascii="Tahoma" w:eastAsia="Cambria" w:hAnsi="Tahoma" w:cs="Tahoma"/>
          <w:b/>
        </w:rPr>
      </w:pPr>
    </w:p>
    <w:sectPr w:rsidR="0045770E" w:rsidRPr="00D43492" w:rsidSect="004010F2">
      <w:type w:val="continuous"/>
      <w:pgSz w:w="12240" w:h="15840"/>
      <w:pgMar w:top="1418" w:right="1418" w:bottom="1418" w:left="1701"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4946" w14:textId="77777777" w:rsidR="00B043E4" w:rsidRDefault="00B043E4">
      <w:r>
        <w:separator/>
      </w:r>
    </w:p>
  </w:endnote>
  <w:endnote w:type="continuationSeparator" w:id="0">
    <w:p w14:paraId="08653D18" w14:textId="77777777" w:rsidR="00B043E4" w:rsidRDefault="00B0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82506"/>
      <w:docPartObj>
        <w:docPartGallery w:val="Page Numbers (Bottom of Page)"/>
        <w:docPartUnique/>
      </w:docPartObj>
    </w:sdtPr>
    <w:sdtEndPr/>
    <w:sdtContent>
      <w:p w14:paraId="77C8C1E3" w14:textId="7DD0CF79" w:rsidR="002E71B7" w:rsidRDefault="002E71B7">
        <w:pPr>
          <w:pStyle w:val="Piedepgina"/>
          <w:jc w:val="right"/>
        </w:pPr>
        <w:r>
          <w:fldChar w:fldCharType="begin"/>
        </w:r>
        <w:r>
          <w:instrText>PAGE   \* MERGEFORMAT</w:instrText>
        </w:r>
        <w:r>
          <w:fldChar w:fldCharType="separate"/>
        </w:r>
        <w:r w:rsidR="0091210F">
          <w:rPr>
            <w:noProof/>
          </w:rPr>
          <w:t>20</w:t>
        </w:r>
        <w:r>
          <w:fldChar w:fldCharType="end"/>
        </w:r>
      </w:p>
    </w:sdtContent>
  </w:sdt>
  <w:p w14:paraId="77CBECC8" w14:textId="71653064" w:rsidR="0045770E" w:rsidRDefault="0045770E">
    <w:pPr>
      <w:jc w:val="center"/>
    </w:pPr>
  </w:p>
  <w:p w14:paraId="6FF65231" w14:textId="77777777" w:rsidR="00324549" w:rsidRDefault="00324549" w:rsidP="00324549">
    <w:pPr>
      <w:pStyle w:val="Piedepgina"/>
      <w:jc w:val="center"/>
    </w:pPr>
    <w:r w:rsidRPr="005F21C3">
      <w:rPr>
        <w:noProof/>
        <w:sz w:val="16"/>
        <w:szCs w:val="16"/>
        <w:lang w:val="es-ES" w:eastAsia="es-ES"/>
      </w:rPr>
      <w:drawing>
        <wp:inline distT="0" distB="0" distL="0" distR="0" wp14:anchorId="272DFD4B" wp14:editId="2A5AE317">
          <wp:extent cx="3117850" cy="266700"/>
          <wp:effectExtent l="0" t="0" r="635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57BC0EBF" w14:textId="77777777" w:rsidR="00324549" w:rsidRPr="00C85E31" w:rsidRDefault="00324549" w:rsidP="00324549">
    <w:pPr>
      <w:tabs>
        <w:tab w:val="center" w:pos="4419"/>
        <w:tab w:val="right" w:pos="8838"/>
      </w:tabs>
      <w:jc w:val="center"/>
      <w:rPr>
        <w:rFonts w:ascii="Gill Sans MT" w:eastAsia="Calibri" w:hAnsi="Gill Sans MT"/>
        <w:spacing w:val="60"/>
        <w:sz w:val="16"/>
        <w:szCs w:val="16"/>
      </w:rPr>
    </w:pPr>
    <w:r w:rsidRPr="00C85E31">
      <w:rPr>
        <w:rFonts w:ascii="Gill Sans MT" w:eastAsia="Calibri" w:hAnsi="Gill Sans MT"/>
        <w:spacing w:val="60"/>
        <w:sz w:val="16"/>
        <w:szCs w:val="16"/>
      </w:rPr>
      <w:t xml:space="preserve">Carrera 7 No. 8-68 </w:t>
    </w:r>
    <w:r>
      <w:rPr>
        <w:rFonts w:ascii="Gill Sans MT" w:eastAsia="Calibri" w:hAnsi="Gill Sans MT"/>
        <w:spacing w:val="60"/>
        <w:sz w:val="16"/>
        <w:szCs w:val="16"/>
      </w:rPr>
      <w:t xml:space="preserve">Of.544b Tel: 3904050 Ext. </w:t>
    </w:r>
    <w:r w:rsidRPr="00C85E31">
      <w:rPr>
        <w:rFonts w:ascii="Gill Sans MT" w:eastAsia="Calibri" w:hAnsi="Gill Sans MT"/>
        <w:spacing w:val="60"/>
        <w:sz w:val="16"/>
        <w:szCs w:val="16"/>
      </w:rPr>
      <w:t>3101</w:t>
    </w:r>
  </w:p>
  <w:p w14:paraId="648E936B" w14:textId="77777777" w:rsidR="00324549" w:rsidRPr="00C85E31" w:rsidRDefault="00324549" w:rsidP="00324549">
    <w:pPr>
      <w:tabs>
        <w:tab w:val="center" w:pos="4419"/>
        <w:tab w:val="right" w:pos="8838"/>
      </w:tabs>
      <w:jc w:val="center"/>
      <w:rPr>
        <w:rFonts w:ascii="Gill Sans MT" w:eastAsia="Calibri" w:hAnsi="Gill Sans MT"/>
        <w:spacing w:val="60"/>
        <w:sz w:val="16"/>
        <w:szCs w:val="16"/>
      </w:rPr>
    </w:pPr>
    <w:r w:rsidRPr="00C85E31">
      <w:rPr>
        <w:rFonts w:ascii="Gill Sans MT" w:eastAsia="Calibri" w:hAnsi="Gill Sans MT"/>
        <w:spacing w:val="60"/>
        <w:sz w:val="16"/>
        <w:szCs w:val="16"/>
      </w:rPr>
      <w:t>Edificio Nuevo del Congreso de la República</w:t>
    </w:r>
  </w:p>
  <w:p w14:paraId="4CBA6E80" w14:textId="77777777" w:rsidR="00324549" w:rsidRDefault="00B043E4" w:rsidP="00324549">
    <w:pPr>
      <w:pStyle w:val="Piedepgina"/>
      <w:jc w:val="center"/>
    </w:pPr>
    <w:hyperlink r:id="rId2" w:history="1">
      <w:r w:rsidR="00324549" w:rsidRPr="00C85E31">
        <w:rPr>
          <w:rFonts w:ascii="Gill Sans MT" w:eastAsia="Calibri" w:hAnsi="Gill Sans MT"/>
          <w:color w:val="0000FF"/>
          <w:spacing w:val="60"/>
          <w:sz w:val="16"/>
          <w:szCs w:val="16"/>
          <w:u w:val="single"/>
        </w:rPr>
        <w:t>harry.gonzalez@camara.gov.co</w:t>
      </w:r>
    </w:hyperlink>
  </w:p>
  <w:p w14:paraId="5CF0364E" w14:textId="77777777" w:rsidR="006543AF" w:rsidRDefault="006543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816088"/>
      <w:docPartObj>
        <w:docPartGallery w:val="Page Numbers (Bottom of Page)"/>
        <w:docPartUnique/>
      </w:docPartObj>
    </w:sdtPr>
    <w:sdtEndPr/>
    <w:sdtContent>
      <w:p w14:paraId="6FB991BB" w14:textId="77777777" w:rsidR="00DF0CF8" w:rsidRDefault="00DF0CF8">
        <w:pPr>
          <w:pStyle w:val="Piedepgina"/>
          <w:jc w:val="right"/>
        </w:pPr>
        <w:r>
          <w:fldChar w:fldCharType="begin"/>
        </w:r>
        <w:r>
          <w:instrText>PAGE   \* MERGEFORMAT</w:instrText>
        </w:r>
        <w:r>
          <w:fldChar w:fldCharType="separate"/>
        </w:r>
        <w:r>
          <w:rPr>
            <w:noProof/>
          </w:rPr>
          <w:t>20</w:t>
        </w:r>
        <w:r>
          <w:fldChar w:fldCharType="end"/>
        </w:r>
      </w:p>
    </w:sdtContent>
  </w:sdt>
  <w:p w14:paraId="3D189FA8" w14:textId="77777777" w:rsidR="00DF0CF8" w:rsidRDefault="00DF0CF8">
    <w:pPr>
      <w:jc w:val="center"/>
    </w:pPr>
  </w:p>
  <w:p w14:paraId="797DCC36" w14:textId="77777777" w:rsidR="00324549" w:rsidRDefault="00324549" w:rsidP="00324549">
    <w:pPr>
      <w:jc w:val="center"/>
    </w:pPr>
  </w:p>
  <w:p w14:paraId="6A1033BE" w14:textId="77777777" w:rsidR="00324549" w:rsidRDefault="00324549" w:rsidP="00324549">
    <w:pPr>
      <w:pStyle w:val="Piedepgina"/>
      <w:jc w:val="center"/>
    </w:pPr>
    <w:r w:rsidRPr="005F21C3">
      <w:rPr>
        <w:noProof/>
        <w:sz w:val="16"/>
        <w:szCs w:val="16"/>
        <w:lang w:val="es-ES" w:eastAsia="es-ES"/>
      </w:rPr>
      <w:drawing>
        <wp:inline distT="0" distB="0" distL="0" distR="0" wp14:anchorId="4F9FE42E" wp14:editId="44019240">
          <wp:extent cx="3117850" cy="266700"/>
          <wp:effectExtent l="0" t="0" r="635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A9DF13E" w14:textId="77777777" w:rsidR="00324549" w:rsidRPr="00C85E31" w:rsidRDefault="00324549" w:rsidP="00324549">
    <w:pPr>
      <w:tabs>
        <w:tab w:val="center" w:pos="4419"/>
        <w:tab w:val="right" w:pos="8838"/>
      </w:tabs>
      <w:jc w:val="center"/>
      <w:rPr>
        <w:rFonts w:ascii="Gill Sans MT" w:eastAsia="Calibri" w:hAnsi="Gill Sans MT"/>
        <w:spacing w:val="60"/>
        <w:sz w:val="16"/>
        <w:szCs w:val="16"/>
      </w:rPr>
    </w:pPr>
    <w:r w:rsidRPr="00C85E31">
      <w:rPr>
        <w:rFonts w:ascii="Gill Sans MT" w:eastAsia="Calibri" w:hAnsi="Gill Sans MT"/>
        <w:spacing w:val="60"/>
        <w:sz w:val="16"/>
        <w:szCs w:val="16"/>
      </w:rPr>
      <w:t xml:space="preserve">Carrera 7 No. 8-68 </w:t>
    </w:r>
    <w:r>
      <w:rPr>
        <w:rFonts w:ascii="Gill Sans MT" w:eastAsia="Calibri" w:hAnsi="Gill Sans MT"/>
        <w:spacing w:val="60"/>
        <w:sz w:val="16"/>
        <w:szCs w:val="16"/>
      </w:rPr>
      <w:t xml:space="preserve">Of.544b Tel: 3904050 Ext. </w:t>
    </w:r>
    <w:r w:rsidRPr="00C85E31">
      <w:rPr>
        <w:rFonts w:ascii="Gill Sans MT" w:eastAsia="Calibri" w:hAnsi="Gill Sans MT"/>
        <w:spacing w:val="60"/>
        <w:sz w:val="16"/>
        <w:szCs w:val="16"/>
      </w:rPr>
      <w:t>3101</w:t>
    </w:r>
  </w:p>
  <w:p w14:paraId="683C9C9B" w14:textId="77777777" w:rsidR="00324549" w:rsidRPr="00C85E31" w:rsidRDefault="00324549" w:rsidP="00324549">
    <w:pPr>
      <w:tabs>
        <w:tab w:val="center" w:pos="4419"/>
        <w:tab w:val="right" w:pos="8838"/>
      </w:tabs>
      <w:jc w:val="center"/>
      <w:rPr>
        <w:rFonts w:ascii="Gill Sans MT" w:eastAsia="Calibri" w:hAnsi="Gill Sans MT"/>
        <w:spacing w:val="60"/>
        <w:sz w:val="16"/>
        <w:szCs w:val="16"/>
      </w:rPr>
    </w:pPr>
    <w:r w:rsidRPr="00C85E31">
      <w:rPr>
        <w:rFonts w:ascii="Gill Sans MT" w:eastAsia="Calibri" w:hAnsi="Gill Sans MT"/>
        <w:spacing w:val="60"/>
        <w:sz w:val="16"/>
        <w:szCs w:val="16"/>
      </w:rPr>
      <w:t>Edificio Nuevo del Congreso de la República</w:t>
    </w:r>
  </w:p>
  <w:p w14:paraId="7850D247" w14:textId="77777777" w:rsidR="00324549" w:rsidRDefault="00B043E4" w:rsidP="00324549">
    <w:pPr>
      <w:pStyle w:val="Piedepgina"/>
      <w:jc w:val="center"/>
    </w:pPr>
    <w:hyperlink r:id="rId2" w:history="1">
      <w:r w:rsidR="00324549" w:rsidRPr="00C85E31">
        <w:rPr>
          <w:rFonts w:ascii="Gill Sans MT" w:eastAsia="Calibri" w:hAnsi="Gill Sans MT"/>
          <w:color w:val="0000FF"/>
          <w:spacing w:val="60"/>
          <w:sz w:val="16"/>
          <w:szCs w:val="16"/>
          <w:u w:val="single"/>
        </w:rPr>
        <w:t>harry.gonzalez@camara.gov.co</w:t>
      </w:r>
    </w:hyperlink>
  </w:p>
  <w:p w14:paraId="74B1B915" w14:textId="77777777" w:rsidR="00DF0CF8" w:rsidRDefault="00DF0C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267F" w14:textId="77777777" w:rsidR="00B043E4" w:rsidRDefault="00B043E4">
      <w:r>
        <w:separator/>
      </w:r>
    </w:p>
  </w:footnote>
  <w:footnote w:type="continuationSeparator" w:id="0">
    <w:p w14:paraId="373452B3" w14:textId="77777777" w:rsidR="00B043E4" w:rsidRDefault="00B043E4">
      <w:r>
        <w:continuationSeparator/>
      </w:r>
    </w:p>
  </w:footnote>
  <w:footnote w:id="1">
    <w:p w14:paraId="06E58A9F" w14:textId="77777777" w:rsidR="70FB28D3" w:rsidRPr="002F4EAA" w:rsidRDefault="70FB28D3"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(CEPAL, 2020)</w:t>
      </w:r>
    </w:p>
  </w:footnote>
  <w:footnote w:id="2">
    <w:p w14:paraId="6FBCC790" w14:textId="77777777" w:rsidR="70FB28D3" w:rsidRPr="002F4EAA" w:rsidRDefault="70FB28D3"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(CEPAL, 2020)</w:t>
      </w:r>
    </w:p>
  </w:footnote>
  <w:footnote w:id="3">
    <w:p w14:paraId="372B997D" w14:textId="77777777" w:rsidR="70FB28D3" w:rsidRPr="002F4EAA" w:rsidRDefault="70FB28D3"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(OIT, 2019)</w:t>
      </w:r>
    </w:p>
  </w:footnote>
  <w:footnote w:id="4">
    <w:p w14:paraId="5DF7BF37" w14:textId="5577D971" w:rsidR="70FB28D3" w:rsidRPr="002F4EAA" w:rsidRDefault="70FB28D3"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(Fedesarrollo, 2020) </w:t>
      </w:r>
    </w:p>
  </w:footnote>
  <w:footnote w:id="5">
    <w:p w14:paraId="65CA9B28" w14:textId="6DAF5CB2" w:rsidR="003034F7" w:rsidRPr="002F4EAA" w:rsidRDefault="003034F7"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w:t>
      </w:r>
      <w:sdt>
        <w:sdtPr>
          <w:rPr>
            <w:rFonts w:ascii="Tahoma" w:eastAsia="Cambria" w:hAnsi="Tahoma" w:cs="Tahoma"/>
            <w:sz w:val="16"/>
            <w:szCs w:val="16"/>
          </w:rPr>
          <w:id w:val="1783610577"/>
          <w:citation/>
        </w:sdtPr>
        <w:sdtEndPr/>
        <w:sdtContent>
          <w:r w:rsidR="00D7596A" w:rsidRPr="002F4EAA">
            <w:rPr>
              <w:rFonts w:ascii="Tahoma" w:eastAsia="Cambria" w:hAnsi="Tahoma" w:cs="Tahoma"/>
              <w:sz w:val="16"/>
              <w:szCs w:val="16"/>
            </w:rPr>
            <w:fldChar w:fldCharType="begin"/>
          </w:r>
          <w:r w:rsidR="00D7596A" w:rsidRPr="002F4EAA">
            <w:rPr>
              <w:rFonts w:ascii="Tahoma" w:eastAsia="Cambria" w:hAnsi="Tahoma" w:cs="Tahoma"/>
              <w:sz w:val="16"/>
              <w:szCs w:val="16"/>
            </w:rPr>
            <w:instrText xml:space="preserve">CITATION MarcadorDePosición1 \l 9226 </w:instrText>
          </w:r>
          <w:r w:rsidR="00D7596A" w:rsidRPr="002F4EAA">
            <w:rPr>
              <w:rFonts w:ascii="Tahoma" w:eastAsia="Cambria" w:hAnsi="Tahoma" w:cs="Tahoma"/>
              <w:sz w:val="16"/>
              <w:szCs w:val="16"/>
            </w:rPr>
            <w:fldChar w:fldCharType="separate"/>
          </w:r>
          <w:r w:rsidR="00C83EA1" w:rsidRPr="00C83EA1">
            <w:rPr>
              <w:rFonts w:ascii="Tahoma" w:eastAsia="Cambria" w:hAnsi="Tahoma" w:cs="Tahoma"/>
              <w:noProof/>
              <w:sz w:val="16"/>
              <w:szCs w:val="16"/>
            </w:rPr>
            <w:t>(ASOFONDOS, s.f.)</w:t>
          </w:r>
          <w:r w:rsidR="00D7596A" w:rsidRPr="002F4EAA">
            <w:rPr>
              <w:rFonts w:ascii="Tahoma" w:eastAsia="Cambria" w:hAnsi="Tahoma" w:cs="Tahoma"/>
              <w:sz w:val="16"/>
              <w:szCs w:val="16"/>
            </w:rPr>
            <w:fldChar w:fldCharType="end"/>
          </w:r>
        </w:sdtContent>
      </w:sdt>
    </w:p>
  </w:footnote>
  <w:footnote w:id="6">
    <w:p w14:paraId="32C90382" w14:textId="2CA02121" w:rsidR="00740656" w:rsidRPr="002F4EAA" w:rsidRDefault="00740656" w:rsidP="002F4EAA">
      <w:pPr>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w:t>
      </w:r>
      <w:sdt>
        <w:sdtPr>
          <w:rPr>
            <w:rFonts w:ascii="Tahoma" w:hAnsi="Tahoma" w:cs="Tahoma"/>
            <w:sz w:val="16"/>
            <w:szCs w:val="16"/>
          </w:rPr>
          <w:id w:val="280242198"/>
          <w:citation/>
        </w:sdtPr>
        <w:sdtEndPr/>
        <w:sdtContent>
          <w:r w:rsidRPr="002F4EAA">
            <w:rPr>
              <w:rFonts w:ascii="Tahoma" w:hAnsi="Tahoma" w:cs="Tahoma"/>
              <w:sz w:val="16"/>
              <w:szCs w:val="16"/>
            </w:rPr>
            <w:fldChar w:fldCharType="begin"/>
          </w:r>
          <w:r w:rsidRPr="002F4EAA">
            <w:rPr>
              <w:rFonts w:ascii="Tahoma" w:hAnsi="Tahoma" w:cs="Tahoma"/>
              <w:sz w:val="16"/>
              <w:szCs w:val="16"/>
            </w:rPr>
            <w:instrText xml:space="preserve"> CITATION ASO1 \l 9226 </w:instrText>
          </w:r>
          <w:r w:rsidRPr="002F4EAA">
            <w:rPr>
              <w:rFonts w:ascii="Tahoma" w:hAnsi="Tahoma" w:cs="Tahoma"/>
              <w:sz w:val="16"/>
              <w:szCs w:val="16"/>
            </w:rPr>
            <w:fldChar w:fldCharType="separate"/>
          </w:r>
          <w:r w:rsidR="00C83EA1" w:rsidRPr="00C83EA1">
            <w:rPr>
              <w:rFonts w:ascii="Tahoma" w:hAnsi="Tahoma" w:cs="Tahoma"/>
              <w:noProof/>
              <w:sz w:val="16"/>
              <w:szCs w:val="16"/>
            </w:rPr>
            <w:t>(ASOFONDOS, s.f.)</w:t>
          </w:r>
          <w:r w:rsidRPr="002F4EAA">
            <w:rPr>
              <w:rFonts w:ascii="Tahoma" w:hAnsi="Tahoma" w:cs="Tahoma"/>
              <w:sz w:val="16"/>
              <w:szCs w:val="16"/>
            </w:rPr>
            <w:fldChar w:fldCharType="end"/>
          </w:r>
        </w:sdtContent>
      </w:sdt>
    </w:p>
  </w:footnote>
  <w:footnote w:id="7">
    <w:p w14:paraId="6E9240AC" w14:textId="35C7A36B" w:rsidR="00911FF7" w:rsidRPr="002F4EAA" w:rsidRDefault="00911FF7"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Mediante este decreto el Gobierno Nacional permitió el traslado de cerca de 20 mil pensionados con mesada de pensiones de 1 SMLV de las AFP a COLPENSIONES, como medida para contrarrestar la posible descapitalización</w:t>
      </w:r>
      <w:r w:rsidR="009858DD" w:rsidRPr="002F4EAA">
        <w:rPr>
          <w:rFonts w:ascii="Tahoma" w:hAnsi="Tahoma" w:cs="Tahoma"/>
          <w:sz w:val="16"/>
          <w:szCs w:val="16"/>
        </w:rPr>
        <w:t xml:space="preserve"> de las Administradoras ante el desequilibrio de sus inversiones por la volatilidad del mercado. El respecto las AFP solicitaron al Gobierno Nacional considerar los recursos del Fondo de Garantía de Pensión Mínima que cuenta con $24 billones. </w:t>
      </w:r>
      <w:sdt>
        <w:sdtPr>
          <w:rPr>
            <w:rFonts w:ascii="Tahoma" w:hAnsi="Tahoma" w:cs="Tahoma"/>
            <w:sz w:val="16"/>
            <w:szCs w:val="16"/>
          </w:rPr>
          <w:id w:val="-979915807"/>
          <w:citation/>
        </w:sdtPr>
        <w:sdtEndPr/>
        <w:sdtContent>
          <w:r w:rsidR="009858DD" w:rsidRPr="002F4EAA">
            <w:rPr>
              <w:rFonts w:ascii="Tahoma" w:hAnsi="Tahoma" w:cs="Tahoma"/>
              <w:sz w:val="16"/>
              <w:szCs w:val="16"/>
            </w:rPr>
            <w:fldChar w:fldCharType="begin"/>
          </w:r>
          <w:r w:rsidR="009858DD" w:rsidRPr="002F4EAA">
            <w:rPr>
              <w:rFonts w:ascii="Tahoma" w:hAnsi="Tahoma" w:cs="Tahoma"/>
              <w:sz w:val="16"/>
              <w:szCs w:val="16"/>
            </w:rPr>
            <w:instrText xml:space="preserve"> CITATION ELE1 \l 9226 </w:instrText>
          </w:r>
          <w:r w:rsidR="009858DD" w:rsidRPr="002F4EAA">
            <w:rPr>
              <w:rFonts w:ascii="Tahoma" w:hAnsi="Tahoma" w:cs="Tahoma"/>
              <w:sz w:val="16"/>
              <w:szCs w:val="16"/>
            </w:rPr>
            <w:fldChar w:fldCharType="separate"/>
          </w:r>
          <w:r w:rsidR="00C83EA1" w:rsidRPr="00C83EA1">
            <w:rPr>
              <w:rFonts w:ascii="Tahoma" w:hAnsi="Tahoma" w:cs="Tahoma"/>
              <w:noProof/>
              <w:sz w:val="16"/>
              <w:szCs w:val="16"/>
            </w:rPr>
            <w:t>(ESPECTADOR, s.f.)</w:t>
          </w:r>
          <w:r w:rsidR="009858DD" w:rsidRPr="002F4EAA">
            <w:rPr>
              <w:rFonts w:ascii="Tahoma" w:hAnsi="Tahoma" w:cs="Tahoma"/>
              <w:sz w:val="16"/>
              <w:szCs w:val="16"/>
            </w:rPr>
            <w:fldChar w:fldCharType="end"/>
          </w:r>
        </w:sdtContent>
      </w:sdt>
    </w:p>
  </w:footnote>
  <w:footnote w:id="8">
    <w:p w14:paraId="165324FC" w14:textId="164E689B" w:rsidR="003034F7" w:rsidRPr="002F4EAA" w:rsidRDefault="003034F7"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w:t>
      </w:r>
      <w:sdt>
        <w:sdtPr>
          <w:rPr>
            <w:rFonts w:ascii="Tahoma" w:eastAsia="Cambria" w:hAnsi="Tahoma" w:cs="Tahoma"/>
            <w:bCs/>
            <w:sz w:val="16"/>
            <w:szCs w:val="16"/>
          </w:rPr>
          <w:id w:val="-595479155"/>
          <w:citation/>
        </w:sdtPr>
        <w:sdtEndPr/>
        <w:sdtContent>
          <w:r w:rsidR="00D7596A" w:rsidRPr="002F4EAA">
            <w:rPr>
              <w:rFonts w:ascii="Tahoma" w:eastAsia="Cambria" w:hAnsi="Tahoma" w:cs="Tahoma"/>
              <w:bCs/>
              <w:sz w:val="16"/>
              <w:szCs w:val="16"/>
            </w:rPr>
            <w:fldChar w:fldCharType="begin"/>
          </w:r>
          <w:r w:rsidR="00D7596A" w:rsidRPr="002F4EAA">
            <w:rPr>
              <w:rFonts w:ascii="Tahoma" w:eastAsia="Cambria" w:hAnsi="Tahoma" w:cs="Tahoma"/>
              <w:bCs/>
              <w:sz w:val="16"/>
              <w:szCs w:val="16"/>
            </w:rPr>
            <w:instrText xml:space="preserve"> CITATION SUP \l 9226 </w:instrText>
          </w:r>
          <w:r w:rsidR="00D7596A" w:rsidRPr="002F4EAA">
            <w:rPr>
              <w:rFonts w:ascii="Tahoma" w:eastAsia="Cambria" w:hAnsi="Tahoma" w:cs="Tahoma"/>
              <w:bCs/>
              <w:sz w:val="16"/>
              <w:szCs w:val="16"/>
            </w:rPr>
            <w:fldChar w:fldCharType="separate"/>
          </w:r>
          <w:r w:rsidR="00C83EA1" w:rsidRPr="00C83EA1">
            <w:rPr>
              <w:rFonts w:ascii="Tahoma" w:eastAsia="Cambria" w:hAnsi="Tahoma" w:cs="Tahoma"/>
              <w:noProof/>
              <w:sz w:val="16"/>
              <w:szCs w:val="16"/>
            </w:rPr>
            <w:t>(SUPERFINANCIERA, s.f.)</w:t>
          </w:r>
          <w:r w:rsidR="00D7596A" w:rsidRPr="002F4EAA">
            <w:rPr>
              <w:rFonts w:ascii="Tahoma" w:eastAsia="Cambria" w:hAnsi="Tahoma" w:cs="Tahoma"/>
              <w:bCs/>
              <w:sz w:val="16"/>
              <w:szCs w:val="16"/>
            </w:rPr>
            <w:fldChar w:fldCharType="end"/>
          </w:r>
        </w:sdtContent>
      </w:sdt>
    </w:p>
  </w:footnote>
  <w:footnote w:id="9">
    <w:p w14:paraId="49BC9F0C" w14:textId="77777777" w:rsidR="003034F7" w:rsidRPr="002F4EAA" w:rsidRDefault="003034F7"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(Dinero, 2020)</w:t>
      </w:r>
    </w:p>
  </w:footnote>
  <w:footnote w:id="10">
    <w:p w14:paraId="642E5AA9" w14:textId="781C2B80" w:rsidR="003034F7" w:rsidRPr="002F4EAA" w:rsidRDefault="003034F7"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(La </w:t>
      </w:r>
      <w:r w:rsidR="002126FE" w:rsidRPr="002F4EAA">
        <w:rPr>
          <w:rFonts w:ascii="Tahoma" w:hAnsi="Tahoma" w:cs="Tahoma"/>
          <w:sz w:val="16"/>
          <w:szCs w:val="16"/>
        </w:rPr>
        <w:t>República</w:t>
      </w:r>
      <w:r w:rsidRPr="002F4EAA">
        <w:rPr>
          <w:rFonts w:ascii="Tahoma" w:hAnsi="Tahoma" w:cs="Tahoma"/>
          <w:sz w:val="16"/>
          <w:szCs w:val="16"/>
        </w:rPr>
        <w:t>, 2020)</w:t>
      </w:r>
    </w:p>
  </w:footnote>
  <w:footnote w:id="11">
    <w:p w14:paraId="0290FA9B" w14:textId="781AF2ED" w:rsidR="00C1398D" w:rsidRPr="002F4EAA" w:rsidRDefault="00C1398D"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w:t>
      </w:r>
      <w:sdt>
        <w:sdtPr>
          <w:rPr>
            <w:rFonts w:ascii="Tahoma" w:hAnsi="Tahoma" w:cs="Tahoma"/>
            <w:sz w:val="16"/>
            <w:szCs w:val="16"/>
          </w:rPr>
          <w:id w:val="-1945066440"/>
          <w:citation/>
        </w:sdtPr>
        <w:sdtEndPr/>
        <w:sdtContent>
          <w:r w:rsidRPr="002F4EAA">
            <w:rPr>
              <w:rFonts w:ascii="Tahoma" w:hAnsi="Tahoma" w:cs="Tahoma"/>
              <w:sz w:val="16"/>
              <w:szCs w:val="16"/>
            </w:rPr>
            <w:fldChar w:fldCharType="begin"/>
          </w:r>
          <w:r w:rsidRPr="002F4EAA">
            <w:rPr>
              <w:rFonts w:ascii="Tahoma" w:hAnsi="Tahoma" w:cs="Tahoma"/>
              <w:sz w:val="16"/>
              <w:szCs w:val="16"/>
            </w:rPr>
            <w:instrText xml:space="preserve"> CITATION POR1 \l 9226 </w:instrText>
          </w:r>
          <w:r w:rsidRPr="002F4EAA">
            <w:rPr>
              <w:rFonts w:ascii="Tahoma" w:hAnsi="Tahoma" w:cs="Tahoma"/>
              <w:sz w:val="16"/>
              <w:szCs w:val="16"/>
            </w:rPr>
            <w:fldChar w:fldCharType="separate"/>
          </w:r>
          <w:r w:rsidR="00C83EA1" w:rsidRPr="00C83EA1">
            <w:rPr>
              <w:rFonts w:ascii="Tahoma" w:hAnsi="Tahoma" w:cs="Tahoma"/>
              <w:noProof/>
              <w:sz w:val="16"/>
              <w:szCs w:val="16"/>
            </w:rPr>
            <w:t>(PORTAFOLIO, s.f.)</w:t>
          </w:r>
          <w:r w:rsidRPr="002F4EAA">
            <w:rPr>
              <w:rFonts w:ascii="Tahoma" w:hAnsi="Tahoma" w:cs="Tahoma"/>
              <w:sz w:val="16"/>
              <w:szCs w:val="16"/>
            </w:rPr>
            <w:fldChar w:fldCharType="end"/>
          </w:r>
        </w:sdtContent>
      </w:sdt>
    </w:p>
  </w:footnote>
  <w:footnote w:id="12">
    <w:p w14:paraId="1BEAC937" w14:textId="7A2F0FA3" w:rsidR="003D6F1C" w:rsidRPr="002F4EAA" w:rsidRDefault="003D6F1C"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w:t>
      </w:r>
      <w:sdt>
        <w:sdtPr>
          <w:rPr>
            <w:rFonts w:ascii="Tahoma" w:hAnsi="Tahoma" w:cs="Tahoma"/>
            <w:sz w:val="16"/>
            <w:szCs w:val="16"/>
          </w:rPr>
          <w:id w:val="-1843468951"/>
          <w:citation/>
        </w:sdtPr>
        <w:sdtEndPr/>
        <w:sdtContent>
          <w:r w:rsidR="002126FE" w:rsidRPr="002F4EAA">
            <w:rPr>
              <w:rFonts w:ascii="Tahoma" w:hAnsi="Tahoma" w:cs="Tahoma"/>
              <w:sz w:val="16"/>
              <w:szCs w:val="16"/>
            </w:rPr>
            <w:fldChar w:fldCharType="begin"/>
          </w:r>
          <w:r w:rsidR="002126FE" w:rsidRPr="002F4EAA">
            <w:rPr>
              <w:rFonts w:ascii="Tahoma" w:hAnsi="Tahoma" w:cs="Tahoma"/>
              <w:sz w:val="16"/>
              <w:szCs w:val="16"/>
            </w:rPr>
            <w:instrText xml:space="preserve"> CITATION DNP \l 9226 </w:instrText>
          </w:r>
          <w:r w:rsidR="002126FE" w:rsidRPr="002F4EAA">
            <w:rPr>
              <w:rFonts w:ascii="Tahoma" w:hAnsi="Tahoma" w:cs="Tahoma"/>
              <w:sz w:val="16"/>
              <w:szCs w:val="16"/>
            </w:rPr>
            <w:fldChar w:fldCharType="separate"/>
          </w:r>
          <w:r w:rsidR="00C83EA1" w:rsidRPr="00C83EA1">
            <w:rPr>
              <w:rFonts w:ascii="Tahoma" w:hAnsi="Tahoma" w:cs="Tahoma"/>
              <w:noProof/>
              <w:sz w:val="16"/>
              <w:szCs w:val="16"/>
            </w:rPr>
            <w:t>(DNP, s.f.)</w:t>
          </w:r>
          <w:r w:rsidR="002126FE" w:rsidRPr="002F4EAA">
            <w:rPr>
              <w:rFonts w:ascii="Tahoma" w:hAnsi="Tahoma" w:cs="Tahoma"/>
              <w:sz w:val="16"/>
              <w:szCs w:val="16"/>
            </w:rPr>
            <w:fldChar w:fldCharType="end"/>
          </w:r>
        </w:sdtContent>
      </w:sdt>
      <w:r w:rsidR="002126FE" w:rsidRPr="002F4EAA">
        <w:rPr>
          <w:rFonts w:ascii="Tahoma" w:hAnsi="Tahoma" w:cs="Tahoma"/>
          <w:sz w:val="16"/>
          <w:szCs w:val="16"/>
        </w:rPr>
        <w:t xml:space="preserve">  </w:t>
      </w:r>
    </w:p>
  </w:footnote>
  <w:footnote w:id="13">
    <w:p w14:paraId="33406595" w14:textId="7E379EA3" w:rsidR="003F2F1E" w:rsidRPr="002F4EAA" w:rsidRDefault="003F2F1E"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w:t>
      </w:r>
      <w:sdt>
        <w:sdtPr>
          <w:rPr>
            <w:rFonts w:ascii="Tahoma" w:hAnsi="Tahoma" w:cs="Tahoma"/>
            <w:sz w:val="16"/>
            <w:szCs w:val="16"/>
          </w:rPr>
          <w:id w:val="777453833"/>
          <w:citation/>
        </w:sdtPr>
        <w:sdtEndPr/>
        <w:sdtContent>
          <w:r w:rsidR="00D7596A" w:rsidRPr="002F4EAA">
            <w:rPr>
              <w:rFonts w:ascii="Tahoma" w:hAnsi="Tahoma" w:cs="Tahoma"/>
              <w:sz w:val="16"/>
              <w:szCs w:val="16"/>
            </w:rPr>
            <w:fldChar w:fldCharType="begin"/>
          </w:r>
          <w:r w:rsidR="00D7596A" w:rsidRPr="002F4EAA">
            <w:rPr>
              <w:rFonts w:ascii="Tahoma" w:hAnsi="Tahoma" w:cs="Tahoma"/>
              <w:sz w:val="16"/>
              <w:szCs w:val="16"/>
            </w:rPr>
            <w:instrText xml:space="preserve"> CITATION AGR \l 9226 </w:instrText>
          </w:r>
          <w:r w:rsidR="00D7596A" w:rsidRPr="002F4EAA">
            <w:rPr>
              <w:rFonts w:ascii="Tahoma" w:hAnsi="Tahoma" w:cs="Tahoma"/>
              <w:sz w:val="16"/>
              <w:szCs w:val="16"/>
            </w:rPr>
            <w:fldChar w:fldCharType="separate"/>
          </w:r>
          <w:r w:rsidR="00C83EA1" w:rsidRPr="00C83EA1">
            <w:rPr>
              <w:rFonts w:ascii="Tahoma" w:hAnsi="Tahoma" w:cs="Tahoma"/>
              <w:noProof/>
              <w:sz w:val="16"/>
              <w:szCs w:val="16"/>
            </w:rPr>
            <w:t>(AGRONEGOCIOS, s.f.)</w:t>
          </w:r>
          <w:r w:rsidR="00D7596A" w:rsidRPr="002F4EAA">
            <w:rPr>
              <w:rFonts w:ascii="Tahoma" w:hAnsi="Tahoma" w:cs="Tahoma"/>
              <w:sz w:val="16"/>
              <w:szCs w:val="16"/>
            </w:rPr>
            <w:fldChar w:fldCharType="end"/>
          </w:r>
        </w:sdtContent>
      </w:sdt>
      <w:r w:rsidR="00D7596A" w:rsidRPr="002F4EAA">
        <w:rPr>
          <w:rFonts w:ascii="Tahoma" w:hAnsi="Tahoma" w:cs="Tahoma"/>
          <w:sz w:val="16"/>
          <w:szCs w:val="16"/>
        </w:rPr>
        <w:t xml:space="preserve"> </w:t>
      </w:r>
    </w:p>
  </w:footnote>
  <w:footnote w:id="14">
    <w:p w14:paraId="329A85AA" w14:textId="285CC0F4" w:rsidR="0082723A" w:rsidRPr="002F4EAA" w:rsidRDefault="0082723A"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w:t>
      </w:r>
      <w:sdt>
        <w:sdtPr>
          <w:rPr>
            <w:rFonts w:ascii="Tahoma" w:hAnsi="Tahoma" w:cs="Tahoma"/>
            <w:sz w:val="16"/>
            <w:szCs w:val="16"/>
          </w:rPr>
          <w:id w:val="443808316"/>
          <w:citation/>
        </w:sdtPr>
        <w:sdtEndPr/>
        <w:sdtContent>
          <w:r w:rsidR="001B3D83" w:rsidRPr="002F4EAA">
            <w:rPr>
              <w:rFonts w:ascii="Tahoma" w:hAnsi="Tahoma" w:cs="Tahoma"/>
              <w:sz w:val="16"/>
              <w:szCs w:val="16"/>
            </w:rPr>
            <w:fldChar w:fldCharType="begin"/>
          </w:r>
          <w:r w:rsidR="001B3D83" w:rsidRPr="002F4EAA">
            <w:rPr>
              <w:rFonts w:ascii="Tahoma" w:hAnsi="Tahoma" w:cs="Tahoma"/>
              <w:sz w:val="16"/>
              <w:szCs w:val="16"/>
            </w:rPr>
            <w:instrText xml:space="preserve"> CITATION Por \l 9226 </w:instrText>
          </w:r>
          <w:r w:rsidR="001B3D83" w:rsidRPr="002F4EAA">
            <w:rPr>
              <w:rFonts w:ascii="Tahoma" w:hAnsi="Tahoma" w:cs="Tahoma"/>
              <w:sz w:val="16"/>
              <w:szCs w:val="16"/>
            </w:rPr>
            <w:fldChar w:fldCharType="separate"/>
          </w:r>
          <w:r w:rsidR="00C83EA1" w:rsidRPr="00C83EA1">
            <w:rPr>
              <w:rFonts w:ascii="Tahoma" w:hAnsi="Tahoma" w:cs="Tahoma"/>
              <w:noProof/>
              <w:sz w:val="16"/>
              <w:szCs w:val="16"/>
            </w:rPr>
            <w:t>(Extrategias, s.f.)</w:t>
          </w:r>
          <w:r w:rsidR="001B3D83" w:rsidRPr="002F4EAA">
            <w:rPr>
              <w:rFonts w:ascii="Tahoma" w:hAnsi="Tahoma" w:cs="Tahoma"/>
              <w:sz w:val="16"/>
              <w:szCs w:val="16"/>
            </w:rPr>
            <w:fldChar w:fldCharType="end"/>
          </w:r>
        </w:sdtContent>
      </w:sdt>
      <w:r w:rsidR="001B3D83" w:rsidRPr="002F4EAA">
        <w:rPr>
          <w:rFonts w:ascii="Tahoma" w:hAnsi="Tahoma" w:cs="Tahoma"/>
          <w:sz w:val="16"/>
          <w:szCs w:val="16"/>
        </w:rPr>
        <w:t xml:space="preserve"> http://www.extrategiamedios.com/noticias/economia/6132-como-acceder-al-subsidio-de-emergencia-por-el-covid-19?fb_comment_id=2919681564745359_2922237711156411</w:t>
      </w:r>
    </w:p>
  </w:footnote>
  <w:footnote w:id="15">
    <w:p w14:paraId="5352E105" w14:textId="07160952" w:rsidR="70FB28D3" w:rsidRPr="002F4EAA" w:rsidRDefault="70FB28D3"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w:t>
      </w:r>
      <w:r w:rsidRPr="002F4EAA">
        <w:rPr>
          <w:rFonts w:ascii="Tahoma" w:eastAsia="Calibri" w:hAnsi="Tahoma" w:cs="Tahoma"/>
          <w:sz w:val="16"/>
          <w:szCs w:val="16"/>
          <w:lang w:val="es"/>
        </w:rPr>
        <w:t>(El Tiempo, 2019) Disponible en: https://www.eltiempo.com/economia/sectores/por-que-se-esta-negando-el-subsidio-de-desempleo-en-colombia-490226</w:t>
      </w:r>
    </w:p>
  </w:footnote>
  <w:footnote w:id="16">
    <w:p w14:paraId="69A02ECF" w14:textId="0F6732AE" w:rsidR="70FB28D3" w:rsidRPr="002F4EAA" w:rsidRDefault="70FB28D3"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(El Tiempo, 2019). Utilizando la intervención en el Foro Social de César Sánchez doctor en economía.</w:t>
      </w:r>
    </w:p>
  </w:footnote>
  <w:footnote w:id="17">
    <w:p w14:paraId="73A098FD" w14:textId="6804D149" w:rsidR="0069123B" w:rsidRPr="002F4EAA" w:rsidRDefault="0069123B"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(El Tiempo,2020) – En Entrevista a María Fernanda Atuesta presidenta de la Federación Colombiana de Odontólogos</w:t>
      </w:r>
      <w:r w:rsidR="00160EAA" w:rsidRPr="002F4EAA">
        <w:rPr>
          <w:rFonts w:ascii="Tahoma" w:hAnsi="Tahoma" w:cs="Tahoma"/>
          <w:sz w:val="16"/>
          <w:szCs w:val="16"/>
        </w:rPr>
        <w:t>.</w:t>
      </w:r>
    </w:p>
  </w:footnote>
  <w:footnote w:id="18">
    <w:p w14:paraId="731A16DF" w14:textId="49688B1B" w:rsidR="0069123B" w:rsidRPr="002F4EAA" w:rsidRDefault="0069123B"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(Caracol,20</w:t>
      </w:r>
      <w:r w:rsidR="00C422E8" w:rsidRPr="002F4EAA">
        <w:rPr>
          <w:rFonts w:ascii="Tahoma" w:hAnsi="Tahoma" w:cs="Tahoma"/>
          <w:sz w:val="16"/>
          <w:szCs w:val="16"/>
        </w:rPr>
        <w:t>20</w:t>
      </w:r>
      <w:r w:rsidRPr="002F4EAA">
        <w:rPr>
          <w:rFonts w:ascii="Tahoma" w:hAnsi="Tahoma" w:cs="Tahoma"/>
          <w:sz w:val="16"/>
          <w:szCs w:val="16"/>
        </w:rPr>
        <w:t xml:space="preserve">) – En Entrevista a Francisco Bernate presidente del Colegio de Abogados Penalistas de Colombia </w:t>
      </w:r>
    </w:p>
  </w:footnote>
  <w:footnote w:id="19">
    <w:p w14:paraId="1A252BC5" w14:textId="27D8AF31" w:rsidR="00745E36" w:rsidRPr="0012311A" w:rsidRDefault="00745E36" w:rsidP="002F4EAA">
      <w:pPr>
        <w:pStyle w:val="Textonotapie"/>
        <w:jc w:val="both"/>
        <w:rPr>
          <w:rFonts w:ascii="Tahoma" w:hAnsi="Tahoma" w:cs="Tahoma"/>
          <w:sz w:val="16"/>
          <w:szCs w:val="16"/>
          <w:lang w:val="en-US"/>
        </w:rPr>
      </w:pPr>
      <w:r w:rsidRPr="002F4EAA">
        <w:rPr>
          <w:rStyle w:val="Refdenotaalpie"/>
          <w:rFonts w:ascii="Tahoma" w:hAnsi="Tahoma" w:cs="Tahoma"/>
          <w:sz w:val="16"/>
          <w:szCs w:val="16"/>
        </w:rPr>
        <w:footnoteRef/>
      </w:r>
      <w:r w:rsidRPr="0012311A">
        <w:rPr>
          <w:rFonts w:ascii="Tahoma" w:hAnsi="Tahoma" w:cs="Tahoma"/>
          <w:sz w:val="16"/>
          <w:szCs w:val="16"/>
          <w:lang w:val="en-US"/>
        </w:rPr>
        <w:t xml:space="preserve"> </w:t>
      </w:r>
      <w:sdt>
        <w:sdtPr>
          <w:rPr>
            <w:rFonts w:ascii="Tahoma" w:hAnsi="Tahoma" w:cs="Tahoma"/>
            <w:sz w:val="16"/>
            <w:szCs w:val="16"/>
          </w:rPr>
          <w:id w:val="-398976258"/>
          <w:citation/>
        </w:sdtPr>
        <w:sdtEndPr/>
        <w:sdtContent>
          <w:r w:rsidR="00C83EA1">
            <w:rPr>
              <w:rFonts w:ascii="Tahoma" w:hAnsi="Tahoma" w:cs="Tahoma"/>
              <w:sz w:val="16"/>
              <w:szCs w:val="16"/>
            </w:rPr>
            <w:fldChar w:fldCharType="begin"/>
          </w:r>
          <w:r w:rsidR="00C83EA1" w:rsidRPr="0012311A">
            <w:rPr>
              <w:rFonts w:ascii="Tahoma" w:hAnsi="Tahoma" w:cs="Tahoma"/>
              <w:sz w:val="16"/>
              <w:szCs w:val="16"/>
              <w:lang w:val="en-US"/>
            </w:rPr>
            <w:instrText xml:space="preserve"> CITATION DAN20 \l 3082 </w:instrText>
          </w:r>
          <w:r w:rsidR="00C83EA1">
            <w:rPr>
              <w:rFonts w:ascii="Tahoma" w:hAnsi="Tahoma" w:cs="Tahoma"/>
              <w:sz w:val="16"/>
              <w:szCs w:val="16"/>
            </w:rPr>
            <w:fldChar w:fldCharType="separate"/>
          </w:r>
          <w:r w:rsidR="00C83EA1" w:rsidRPr="0012311A">
            <w:rPr>
              <w:rFonts w:ascii="Tahoma" w:hAnsi="Tahoma" w:cs="Tahoma"/>
              <w:noProof/>
              <w:sz w:val="16"/>
              <w:szCs w:val="16"/>
              <w:lang w:val="en-US"/>
            </w:rPr>
            <w:t>(DANE, 2020)</w:t>
          </w:r>
          <w:r w:rsidR="00C83EA1">
            <w:rPr>
              <w:rFonts w:ascii="Tahoma" w:hAnsi="Tahoma" w:cs="Tahoma"/>
              <w:sz w:val="16"/>
              <w:szCs w:val="16"/>
            </w:rPr>
            <w:fldChar w:fldCharType="end"/>
          </w:r>
        </w:sdtContent>
      </w:sdt>
    </w:p>
  </w:footnote>
  <w:footnote w:id="20">
    <w:p w14:paraId="1CB73E60" w14:textId="3DDD1569" w:rsidR="001124FA" w:rsidRPr="0012311A" w:rsidRDefault="00F74874" w:rsidP="002F4EAA">
      <w:pPr>
        <w:pStyle w:val="Textonotapie"/>
        <w:jc w:val="both"/>
        <w:rPr>
          <w:rFonts w:ascii="Tahoma" w:hAnsi="Tahoma"/>
          <w:sz w:val="16"/>
          <w:szCs w:val="16"/>
          <w:lang w:val="en-US"/>
        </w:rPr>
      </w:pPr>
      <w:r w:rsidRPr="002F4EAA">
        <w:rPr>
          <w:rStyle w:val="Refdenotaalpie"/>
          <w:rFonts w:ascii="Tahoma" w:hAnsi="Tahoma" w:cs="Tahoma"/>
          <w:sz w:val="16"/>
          <w:szCs w:val="16"/>
        </w:rPr>
        <w:footnoteRef/>
      </w:r>
      <w:r w:rsidRPr="0012311A">
        <w:rPr>
          <w:rFonts w:ascii="Tahoma" w:hAnsi="Tahoma" w:cs="Tahoma"/>
          <w:sz w:val="16"/>
          <w:szCs w:val="16"/>
          <w:lang w:val="en-US"/>
        </w:rPr>
        <w:t xml:space="preserve"> </w:t>
      </w:r>
      <w:r w:rsidR="001124FA" w:rsidRPr="0012311A">
        <w:rPr>
          <w:rFonts w:ascii="Tahoma" w:hAnsi="Tahoma"/>
          <w:sz w:val="16"/>
          <w:szCs w:val="16"/>
          <w:lang w:val="en-US"/>
        </w:rPr>
        <w:t xml:space="preserve"> </w:t>
      </w:r>
      <w:sdt>
        <w:sdtPr>
          <w:rPr>
            <w:rFonts w:ascii="Tahoma" w:hAnsi="Tahoma"/>
            <w:sz w:val="16"/>
            <w:szCs w:val="16"/>
          </w:rPr>
          <w:id w:val="-1807230853"/>
          <w:citation/>
        </w:sdtPr>
        <w:sdtEndPr/>
        <w:sdtContent>
          <w:r w:rsidR="001124FA" w:rsidRPr="002F4EAA">
            <w:rPr>
              <w:rFonts w:ascii="Tahoma" w:hAnsi="Tahoma"/>
              <w:sz w:val="16"/>
              <w:szCs w:val="16"/>
            </w:rPr>
            <w:fldChar w:fldCharType="begin"/>
          </w:r>
          <w:r w:rsidR="001124FA" w:rsidRPr="0012311A">
            <w:rPr>
              <w:rFonts w:ascii="Tahoma" w:hAnsi="Tahoma"/>
              <w:sz w:val="16"/>
              <w:szCs w:val="16"/>
              <w:lang w:val="en-US"/>
            </w:rPr>
            <w:instrText xml:space="preserve"> CITATION BID16 \l 3082 </w:instrText>
          </w:r>
          <w:r w:rsidR="001124FA" w:rsidRPr="002F4EAA">
            <w:rPr>
              <w:rFonts w:ascii="Tahoma" w:hAnsi="Tahoma"/>
              <w:sz w:val="16"/>
              <w:szCs w:val="16"/>
            </w:rPr>
            <w:fldChar w:fldCharType="separate"/>
          </w:r>
          <w:r w:rsidR="00C83EA1" w:rsidRPr="0012311A">
            <w:rPr>
              <w:rFonts w:ascii="Tahoma" w:hAnsi="Tahoma"/>
              <w:noProof/>
              <w:sz w:val="16"/>
              <w:szCs w:val="16"/>
              <w:lang w:val="en-US"/>
            </w:rPr>
            <w:t>(BID, 2016)</w:t>
          </w:r>
          <w:r w:rsidR="001124FA" w:rsidRPr="002F4EAA">
            <w:rPr>
              <w:rFonts w:ascii="Tahoma" w:hAnsi="Tahoma"/>
              <w:sz w:val="16"/>
              <w:szCs w:val="16"/>
            </w:rPr>
            <w:fldChar w:fldCharType="end"/>
          </w:r>
        </w:sdtContent>
      </w:sdt>
    </w:p>
    <w:p w14:paraId="035E510E" w14:textId="3CE0A066" w:rsidR="00F74874" w:rsidRPr="0012311A" w:rsidRDefault="00F74874" w:rsidP="002F4EAA">
      <w:pPr>
        <w:pStyle w:val="Textonotapie"/>
        <w:jc w:val="both"/>
        <w:rPr>
          <w:rFonts w:ascii="Tahoma" w:hAnsi="Tahoma" w:cs="Tahoma"/>
          <w:sz w:val="16"/>
          <w:szCs w:val="16"/>
          <w:lang w:val="en-US"/>
        </w:rPr>
      </w:pPr>
    </w:p>
  </w:footnote>
  <w:footnote w:id="21">
    <w:p w14:paraId="5177B089" w14:textId="77F4612D" w:rsidR="0071115A" w:rsidRPr="002F4EAA" w:rsidRDefault="0071115A"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12311A">
        <w:rPr>
          <w:rFonts w:ascii="Tahoma" w:hAnsi="Tahoma" w:cs="Tahoma"/>
          <w:sz w:val="16"/>
          <w:szCs w:val="16"/>
          <w:lang w:val="en-US"/>
        </w:rPr>
        <w:t xml:space="preserve"> </w:t>
      </w:r>
      <w:sdt>
        <w:sdtPr>
          <w:rPr>
            <w:rFonts w:ascii="Tahoma" w:hAnsi="Tahoma" w:cs="Tahoma"/>
            <w:sz w:val="16"/>
            <w:szCs w:val="16"/>
          </w:rPr>
          <w:id w:val="676236241"/>
          <w:citation/>
        </w:sdtPr>
        <w:sdtEndPr/>
        <w:sdtContent>
          <w:r w:rsidR="002126FE" w:rsidRPr="002F4EAA">
            <w:rPr>
              <w:rFonts w:ascii="Tahoma" w:hAnsi="Tahoma" w:cs="Tahoma"/>
              <w:sz w:val="16"/>
              <w:szCs w:val="16"/>
            </w:rPr>
            <w:fldChar w:fldCharType="begin"/>
          </w:r>
          <w:r w:rsidR="002126FE" w:rsidRPr="0012311A">
            <w:rPr>
              <w:rFonts w:ascii="Tahoma" w:hAnsi="Tahoma" w:cs="Tahoma"/>
              <w:sz w:val="16"/>
              <w:szCs w:val="16"/>
              <w:lang w:val="en-US"/>
            </w:rPr>
            <w:instrText xml:space="preserve"> CITATION ELP \l 9226 </w:instrText>
          </w:r>
          <w:r w:rsidR="002126FE" w:rsidRPr="002F4EAA">
            <w:rPr>
              <w:rFonts w:ascii="Tahoma" w:hAnsi="Tahoma" w:cs="Tahoma"/>
              <w:sz w:val="16"/>
              <w:szCs w:val="16"/>
            </w:rPr>
            <w:fldChar w:fldCharType="separate"/>
          </w:r>
          <w:r w:rsidR="00C83EA1" w:rsidRPr="0012311A">
            <w:rPr>
              <w:rFonts w:ascii="Tahoma" w:hAnsi="Tahoma" w:cs="Tahoma"/>
              <w:noProof/>
              <w:sz w:val="16"/>
              <w:szCs w:val="16"/>
              <w:lang w:val="en-US"/>
            </w:rPr>
            <w:t>(PERUANO, s.f.)</w:t>
          </w:r>
          <w:r w:rsidR="002126FE" w:rsidRPr="002F4EAA">
            <w:rPr>
              <w:rFonts w:ascii="Tahoma" w:hAnsi="Tahoma" w:cs="Tahoma"/>
              <w:sz w:val="16"/>
              <w:szCs w:val="16"/>
            </w:rPr>
            <w:fldChar w:fldCharType="end"/>
          </w:r>
        </w:sdtContent>
      </w:sdt>
      <w:r w:rsidR="002126FE" w:rsidRPr="0012311A">
        <w:rPr>
          <w:rFonts w:ascii="Tahoma" w:hAnsi="Tahoma" w:cs="Tahoma"/>
          <w:sz w:val="16"/>
          <w:szCs w:val="16"/>
          <w:lang w:val="en-US"/>
        </w:rPr>
        <w:t xml:space="preserve"> </w:t>
      </w:r>
      <w:r w:rsidR="002126FE" w:rsidRPr="002F4EAA">
        <w:rPr>
          <w:rFonts w:ascii="Tahoma" w:hAnsi="Tahoma" w:cs="Tahoma"/>
          <w:sz w:val="16"/>
          <w:szCs w:val="16"/>
        </w:rPr>
        <w:t>- Viernes 1 de mayo de 2020, PODER LEGISLATIVO, ley Nº 31017</w:t>
      </w:r>
      <w:r w:rsidR="002126FE" w:rsidRPr="002F4EAA">
        <w:rPr>
          <w:rFonts w:ascii="Tahoma" w:hAnsi="Tahoma" w:cs="Tahoma"/>
          <w:sz w:val="16"/>
          <w:szCs w:val="16"/>
        </w:rPr>
        <w:tab/>
        <w:t xml:space="preserve"> </w:t>
      </w:r>
      <w:r w:rsidR="002126FE" w:rsidRPr="002F4EAA">
        <w:rPr>
          <w:rFonts w:ascii="Tahoma" w:hAnsi="Tahoma" w:cs="Tahoma"/>
          <w:sz w:val="16"/>
          <w:szCs w:val="16"/>
        </w:rPr>
        <w:tab/>
      </w:r>
    </w:p>
  </w:footnote>
  <w:footnote w:id="22">
    <w:p w14:paraId="215514FD" w14:textId="7F3A4F60" w:rsidR="00BC1F2C" w:rsidRPr="002F4EAA" w:rsidRDefault="00BC1F2C" w:rsidP="002F4EAA">
      <w:pPr>
        <w:pStyle w:val="Textonotapie"/>
        <w:jc w:val="both"/>
        <w:rPr>
          <w:rFonts w:ascii="Tahoma" w:hAnsi="Tahoma"/>
          <w:sz w:val="16"/>
          <w:szCs w:val="16"/>
        </w:rPr>
      </w:pPr>
      <w:r w:rsidRPr="002F4EAA">
        <w:rPr>
          <w:rStyle w:val="Refdenotaalpie"/>
          <w:rFonts w:ascii="Tahoma" w:hAnsi="Tahoma"/>
          <w:sz w:val="16"/>
          <w:szCs w:val="16"/>
        </w:rPr>
        <w:footnoteRef/>
      </w:r>
      <w:r w:rsidRPr="002F4EAA">
        <w:rPr>
          <w:rFonts w:ascii="Tahoma" w:hAnsi="Tahoma"/>
          <w:sz w:val="16"/>
          <w:szCs w:val="16"/>
        </w:rPr>
        <w:t xml:space="preserve"> </w:t>
      </w:r>
      <w:sdt>
        <w:sdtPr>
          <w:rPr>
            <w:rFonts w:ascii="Tahoma" w:hAnsi="Tahoma"/>
            <w:sz w:val="16"/>
            <w:szCs w:val="16"/>
          </w:rPr>
          <w:id w:val="1179160195"/>
          <w:citation/>
        </w:sdtPr>
        <w:sdtEndPr/>
        <w:sdtContent>
          <w:r w:rsidRPr="002F4EAA">
            <w:rPr>
              <w:rFonts w:ascii="Tahoma" w:hAnsi="Tahoma"/>
              <w:sz w:val="16"/>
              <w:szCs w:val="16"/>
            </w:rPr>
            <w:fldChar w:fldCharType="begin"/>
          </w:r>
          <w:r w:rsidRPr="002F4EAA">
            <w:rPr>
              <w:rFonts w:ascii="Tahoma" w:hAnsi="Tahoma"/>
              <w:sz w:val="16"/>
              <w:szCs w:val="16"/>
            </w:rPr>
            <w:instrText xml:space="preserve"> CITATION CNN20 \l 3082 </w:instrText>
          </w:r>
          <w:r w:rsidRPr="002F4EAA">
            <w:rPr>
              <w:rFonts w:ascii="Tahoma" w:hAnsi="Tahoma"/>
              <w:sz w:val="16"/>
              <w:szCs w:val="16"/>
            </w:rPr>
            <w:fldChar w:fldCharType="separate"/>
          </w:r>
          <w:r w:rsidR="00C83EA1" w:rsidRPr="00C83EA1">
            <w:rPr>
              <w:rFonts w:ascii="Tahoma" w:hAnsi="Tahoma"/>
              <w:noProof/>
              <w:sz w:val="16"/>
              <w:szCs w:val="16"/>
            </w:rPr>
            <w:t>(CNN, 2020)</w:t>
          </w:r>
          <w:r w:rsidRPr="002F4EAA">
            <w:rPr>
              <w:rFonts w:ascii="Tahoma" w:hAnsi="Tahoma"/>
              <w:sz w:val="16"/>
              <w:szCs w:val="16"/>
            </w:rPr>
            <w:fldChar w:fldCharType="end"/>
          </w:r>
        </w:sdtContent>
      </w:sdt>
    </w:p>
  </w:footnote>
  <w:footnote w:id="23">
    <w:p w14:paraId="2D4CD088" w14:textId="476F6202" w:rsidR="70FB28D3" w:rsidRPr="002F4EAA" w:rsidRDefault="70FB28D3"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https://eldeber.com.bo/173690_presentan-proyecto-de-ley-para-retiro-de-aportes-de-las-pensiones-con-una-escala-por-edades</w:t>
      </w:r>
    </w:p>
  </w:footnote>
  <w:footnote w:id="24">
    <w:p w14:paraId="188434A0" w14:textId="7D2EF328" w:rsidR="003B7957" w:rsidRPr="002F4EAA" w:rsidRDefault="003B7957" w:rsidP="002F4EAA">
      <w:pPr>
        <w:pStyle w:val="Textonotapie"/>
        <w:jc w:val="both"/>
        <w:rPr>
          <w:rFonts w:ascii="Tahoma" w:hAnsi="Tahoma"/>
          <w:sz w:val="16"/>
          <w:szCs w:val="16"/>
        </w:rPr>
      </w:pPr>
      <w:r w:rsidRPr="002F4EAA">
        <w:rPr>
          <w:rStyle w:val="Refdenotaalpie"/>
          <w:rFonts w:ascii="Tahoma" w:hAnsi="Tahoma"/>
          <w:sz w:val="16"/>
          <w:szCs w:val="16"/>
        </w:rPr>
        <w:footnoteRef/>
      </w:r>
      <w:r w:rsidRPr="002F4EAA">
        <w:rPr>
          <w:rFonts w:ascii="Tahoma" w:hAnsi="Tahoma"/>
          <w:sz w:val="16"/>
          <w:szCs w:val="16"/>
        </w:rPr>
        <w:t xml:space="preserve"> </w:t>
      </w:r>
      <w:r w:rsidR="00C74493" w:rsidRPr="002F4EAA">
        <w:rPr>
          <w:rFonts w:ascii="Tahoma" w:hAnsi="Tahoma" w:cs="Tahoma"/>
          <w:sz w:val="16"/>
          <w:szCs w:val="16"/>
        </w:rPr>
        <w:t>Boletín No – 13571-09 del 2020.</w:t>
      </w:r>
    </w:p>
  </w:footnote>
  <w:footnote w:id="25">
    <w:p w14:paraId="371E17A8" w14:textId="6C5FB29C" w:rsidR="002F4EAA" w:rsidRPr="002F4EAA" w:rsidRDefault="002F4EAA" w:rsidP="002F4EAA">
      <w:pPr>
        <w:pStyle w:val="Textonotapie"/>
        <w:jc w:val="both"/>
        <w:rPr>
          <w:rFonts w:ascii="Tahoma" w:hAnsi="Tahoma"/>
          <w:sz w:val="16"/>
          <w:szCs w:val="16"/>
          <w:lang w:val="es-ES"/>
        </w:rPr>
      </w:pPr>
      <w:r w:rsidRPr="002F4EAA">
        <w:rPr>
          <w:rStyle w:val="Refdenotaalpie"/>
          <w:rFonts w:ascii="Tahoma" w:hAnsi="Tahoma"/>
          <w:sz w:val="16"/>
          <w:szCs w:val="16"/>
        </w:rPr>
        <w:footnoteRef/>
      </w:r>
      <w:r w:rsidRPr="002F4EAA">
        <w:rPr>
          <w:rFonts w:ascii="Tahoma" w:hAnsi="Tahoma"/>
          <w:sz w:val="16"/>
          <w:szCs w:val="16"/>
        </w:rPr>
        <w:t xml:space="preserve"> </w:t>
      </w:r>
      <w:sdt>
        <w:sdtPr>
          <w:rPr>
            <w:rFonts w:ascii="Tahoma" w:hAnsi="Tahoma"/>
            <w:sz w:val="16"/>
            <w:szCs w:val="16"/>
          </w:rPr>
          <w:id w:val="-354652745"/>
          <w:citation/>
        </w:sdtPr>
        <w:sdtEndPr/>
        <w:sdtContent>
          <w:r w:rsidRPr="002F4EAA">
            <w:rPr>
              <w:rFonts w:ascii="Tahoma" w:hAnsi="Tahoma"/>
              <w:sz w:val="16"/>
              <w:szCs w:val="16"/>
            </w:rPr>
            <w:fldChar w:fldCharType="begin"/>
          </w:r>
          <w:r w:rsidRPr="002F4EAA">
            <w:rPr>
              <w:rFonts w:ascii="Tahoma" w:hAnsi="Tahoma"/>
              <w:sz w:val="16"/>
              <w:szCs w:val="16"/>
              <w:lang w:val="es-ES"/>
            </w:rPr>
            <w:instrText xml:space="preserve"> CITATION DW1 \l 3082 </w:instrText>
          </w:r>
          <w:r w:rsidRPr="002F4EAA">
            <w:rPr>
              <w:rFonts w:ascii="Tahoma" w:hAnsi="Tahoma"/>
              <w:sz w:val="16"/>
              <w:szCs w:val="16"/>
            </w:rPr>
            <w:fldChar w:fldCharType="separate"/>
          </w:r>
          <w:r w:rsidR="00C83EA1" w:rsidRPr="00C83EA1">
            <w:rPr>
              <w:rFonts w:ascii="Tahoma" w:hAnsi="Tahoma"/>
              <w:noProof/>
              <w:sz w:val="16"/>
              <w:szCs w:val="16"/>
              <w:lang w:val="es-ES"/>
            </w:rPr>
            <w:t>(DW, s.f.)</w:t>
          </w:r>
          <w:r w:rsidRPr="002F4EAA">
            <w:rPr>
              <w:rFonts w:ascii="Tahoma" w:hAnsi="Tahoma"/>
              <w:sz w:val="16"/>
              <w:szCs w:val="16"/>
            </w:rPr>
            <w:fldChar w:fldCharType="end"/>
          </w:r>
        </w:sdtContent>
      </w:sdt>
    </w:p>
  </w:footnote>
  <w:footnote w:id="26">
    <w:p w14:paraId="06358BE7" w14:textId="77777777" w:rsidR="004008FF" w:rsidRPr="002F4EAA" w:rsidRDefault="004008FF" w:rsidP="002F4EAA">
      <w:pPr>
        <w:pStyle w:val="Textonotapie"/>
        <w:jc w:val="both"/>
        <w:rPr>
          <w:rFonts w:ascii="Tahoma" w:hAnsi="Tahoma"/>
          <w:sz w:val="16"/>
          <w:szCs w:val="16"/>
        </w:rPr>
      </w:pPr>
      <w:r w:rsidRPr="002F4EAA">
        <w:rPr>
          <w:rStyle w:val="Refdenotaalpie"/>
          <w:rFonts w:ascii="Tahoma" w:hAnsi="Tahoma"/>
          <w:sz w:val="16"/>
          <w:szCs w:val="16"/>
        </w:rPr>
        <w:footnoteRef/>
      </w:r>
      <w:r w:rsidRPr="002F4EAA">
        <w:rPr>
          <w:rFonts w:ascii="Tahoma" w:hAnsi="Tahoma"/>
          <w:sz w:val="16"/>
          <w:szCs w:val="16"/>
        </w:rPr>
        <w:t xml:space="preserve"> </w:t>
      </w:r>
      <w:r w:rsidRPr="002F4EAA">
        <w:rPr>
          <w:rFonts w:ascii="Tahoma" w:hAnsi="Tahoma" w:cs="Tahoma"/>
          <w:sz w:val="16"/>
          <w:szCs w:val="16"/>
        </w:rPr>
        <w:t>La </w:t>
      </w:r>
      <w:r w:rsidRPr="002F4EAA">
        <w:rPr>
          <w:rFonts w:ascii="Tahoma" w:hAnsi="Tahoma" w:cs="Tahoma"/>
          <w:b/>
          <w:bCs/>
          <w:sz w:val="16"/>
          <w:szCs w:val="16"/>
        </w:rPr>
        <w:t>Unidad de Fomento (UF)</w:t>
      </w:r>
      <w:r w:rsidRPr="002F4EAA">
        <w:rPr>
          <w:rFonts w:ascii="Tahoma" w:hAnsi="Tahoma" w:cs="Tahoma"/>
          <w:sz w:val="16"/>
          <w:szCs w:val="16"/>
        </w:rPr>
        <w:t> es una unidad monetaria de existencia no física chilena que se utiliza para ajustar las transacciones comerciales, contables y bancarias de acuerdo a la inflación.</w:t>
      </w:r>
    </w:p>
  </w:footnote>
  <w:footnote w:id="27">
    <w:p w14:paraId="55D9A4E1" w14:textId="77777777" w:rsidR="0064458D" w:rsidRPr="002F4EAA" w:rsidRDefault="0064458D"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(Asofondos, 2020)</w:t>
      </w:r>
    </w:p>
  </w:footnote>
  <w:footnote w:id="28">
    <w:p w14:paraId="06FE06C5" w14:textId="77777777" w:rsidR="00075E3D" w:rsidRPr="002F4EAA" w:rsidRDefault="00075E3D"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(Asofondos, 2020)</w:t>
      </w:r>
    </w:p>
  </w:footnote>
  <w:footnote w:id="29">
    <w:p w14:paraId="58B4377A" w14:textId="77777777" w:rsidR="0064458D" w:rsidRPr="002F4EAA" w:rsidRDefault="0064458D"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(Valora, 2020)</w:t>
      </w:r>
    </w:p>
  </w:footnote>
  <w:footnote w:id="30">
    <w:p w14:paraId="5D028EAC" w14:textId="625EF2BD" w:rsidR="70FB28D3" w:rsidRPr="002F4EAA" w:rsidRDefault="70FB28D3" w:rsidP="002F4EAA">
      <w:pPr>
        <w:pStyle w:val="Textonotapie"/>
        <w:jc w:val="both"/>
        <w:rPr>
          <w:rFonts w:ascii="Tahoma" w:hAnsi="Tahoma" w:cs="Tahoma"/>
          <w:sz w:val="16"/>
          <w:szCs w:val="16"/>
        </w:rPr>
      </w:pPr>
      <w:r w:rsidRPr="002F4EAA">
        <w:rPr>
          <w:rStyle w:val="Refdenotaalpie"/>
          <w:rFonts w:ascii="Tahoma" w:hAnsi="Tahoma" w:cs="Tahoma"/>
          <w:sz w:val="16"/>
          <w:szCs w:val="16"/>
        </w:rPr>
        <w:footnoteRef/>
      </w:r>
      <w:r w:rsidRPr="002F4EAA">
        <w:rPr>
          <w:rFonts w:ascii="Tahoma" w:hAnsi="Tahoma" w:cs="Tahoma"/>
          <w:sz w:val="16"/>
          <w:szCs w:val="16"/>
        </w:rPr>
        <w:t xml:space="preserve"> (El Espectador,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3E4D" w14:textId="75C7B398" w:rsidR="0045770E" w:rsidRDefault="00324549">
    <w:pPr>
      <w:pBdr>
        <w:top w:val="nil"/>
        <w:left w:val="nil"/>
        <w:bottom w:val="nil"/>
        <w:right w:val="nil"/>
        <w:between w:val="nil"/>
      </w:pBdr>
      <w:rPr>
        <w:color w:val="000000"/>
        <w:sz w:val="20"/>
        <w:szCs w:val="20"/>
      </w:rPr>
    </w:pPr>
    <w:r w:rsidRPr="00324549">
      <w:rPr>
        <w:noProof/>
        <w:sz w:val="20"/>
        <w:szCs w:val="20"/>
        <w:lang w:eastAsia="es-CO"/>
      </w:rPr>
      <w:drawing>
        <wp:anchor distT="0" distB="0" distL="114300" distR="114300" simplePos="0" relativeHeight="251665408" behindDoc="0" locked="0" layoutInCell="1" allowOverlap="1" wp14:anchorId="49364EF1" wp14:editId="6478A1BA">
          <wp:simplePos x="0" y="0"/>
          <wp:positionH relativeFrom="column">
            <wp:posOffset>-561975</wp:posOffset>
          </wp:positionH>
          <wp:positionV relativeFrom="paragraph">
            <wp:posOffset>-182245</wp:posOffset>
          </wp:positionV>
          <wp:extent cx="3275932" cy="762000"/>
          <wp:effectExtent l="0" t="0" r="127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5932" cy="762000"/>
                  </a:xfrm>
                  <a:prstGeom prst="rect">
                    <a:avLst/>
                  </a:prstGeom>
                </pic:spPr>
              </pic:pic>
            </a:graphicData>
          </a:graphic>
          <wp14:sizeRelH relativeFrom="margin">
            <wp14:pctWidth>0</wp14:pctWidth>
          </wp14:sizeRelH>
          <wp14:sizeRelV relativeFrom="margin">
            <wp14:pctHeight>0</wp14:pctHeight>
          </wp14:sizeRelV>
        </wp:anchor>
      </w:drawing>
    </w:r>
    <w:r w:rsidRPr="00324549">
      <w:rPr>
        <w:noProof/>
        <w:sz w:val="20"/>
        <w:szCs w:val="20"/>
        <w:lang w:eastAsia="es-CO"/>
      </w:rPr>
      <w:drawing>
        <wp:anchor distT="0" distB="0" distL="114300" distR="114300" simplePos="0" relativeHeight="251666432" behindDoc="0" locked="0" layoutInCell="1" allowOverlap="1" wp14:anchorId="0666DFE4" wp14:editId="5C121789">
          <wp:simplePos x="0" y="0"/>
          <wp:positionH relativeFrom="column">
            <wp:posOffset>3143250</wp:posOffset>
          </wp:positionH>
          <wp:positionV relativeFrom="paragraph">
            <wp:posOffset>-125730</wp:posOffset>
          </wp:positionV>
          <wp:extent cx="3067050" cy="627380"/>
          <wp:effectExtent l="133350" t="114300" r="114300" b="1536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67050" cy="6273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388FC203" w14:textId="0A4B460D" w:rsidR="006543AF" w:rsidRDefault="006543AF"/>
  <w:p w14:paraId="04CB0CA2" w14:textId="7CB06742" w:rsidR="00324549" w:rsidRDefault="00324549"/>
  <w:p w14:paraId="09AB5912" w14:textId="77777777" w:rsidR="00324549" w:rsidRDefault="003245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C18E" w14:textId="06F669C4" w:rsidR="00DF0CF8" w:rsidRDefault="00324549">
    <w:pPr>
      <w:pBdr>
        <w:top w:val="nil"/>
        <w:left w:val="nil"/>
        <w:bottom w:val="nil"/>
        <w:right w:val="nil"/>
        <w:between w:val="nil"/>
      </w:pBdr>
      <w:rPr>
        <w:color w:val="000000"/>
        <w:sz w:val="20"/>
        <w:szCs w:val="20"/>
      </w:rPr>
    </w:pPr>
    <w:r w:rsidRPr="00324549">
      <w:rPr>
        <w:noProof/>
        <w:lang w:eastAsia="es-CO"/>
      </w:rPr>
      <w:drawing>
        <wp:anchor distT="0" distB="0" distL="114300" distR="114300" simplePos="0" relativeHeight="251668480" behindDoc="0" locked="0" layoutInCell="1" allowOverlap="1" wp14:anchorId="073F295A" wp14:editId="657BBED3">
          <wp:simplePos x="0" y="0"/>
          <wp:positionH relativeFrom="column">
            <wp:posOffset>-428625</wp:posOffset>
          </wp:positionH>
          <wp:positionV relativeFrom="paragraph">
            <wp:posOffset>-295910</wp:posOffset>
          </wp:positionV>
          <wp:extent cx="3275330" cy="762000"/>
          <wp:effectExtent l="0" t="0" r="127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5330" cy="762000"/>
                  </a:xfrm>
                  <a:prstGeom prst="rect">
                    <a:avLst/>
                  </a:prstGeom>
                </pic:spPr>
              </pic:pic>
            </a:graphicData>
          </a:graphic>
          <wp14:sizeRelH relativeFrom="margin">
            <wp14:pctWidth>0</wp14:pctWidth>
          </wp14:sizeRelH>
          <wp14:sizeRelV relativeFrom="margin">
            <wp14:pctHeight>0</wp14:pctHeight>
          </wp14:sizeRelV>
        </wp:anchor>
      </w:drawing>
    </w:r>
    <w:r w:rsidRPr="00324549">
      <w:rPr>
        <w:noProof/>
        <w:lang w:eastAsia="es-CO"/>
      </w:rPr>
      <w:drawing>
        <wp:anchor distT="0" distB="0" distL="114300" distR="114300" simplePos="0" relativeHeight="251669504" behindDoc="0" locked="0" layoutInCell="1" allowOverlap="1" wp14:anchorId="3E11DBFC" wp14:editId="27F462B7">
          <wp:simplePos x="0" y="0"/>
          <wp:positionH relativeFrom="column">
            <wp:posOffset>3276600</wp:posOffset>
          </wp:positionH>
          <wp:positionV relativeFrom="paragraph">
            <wp:posOffset>-124955</wp:posOffset>
          </wp:positionV>
          <wp:extent cx="3067050" cy="627380"/>
          <wp:effectExtent l="133350" t="114300" r="114300" b="15367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67050" cy="6273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F3D167D" w14:textId="57549545" w:rsidR="00DF0CF8" w:rsidRDefault="00DF0CF8"/>
  <w:p w14:paraId="62EF5221" w14:textId="122EA291" w:rsidR="00324549" w:rsidRDefault="00324549"/>
  <w:p w14:paraId="221F61B4" w14:textId="77777777" w:rsidR="00324549" w:rsidRDefault="0032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959"/>
    <w:multiLevelType w:val="hybridMultilevel"/>
    <w:tmpl w:val="DF044E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E3AF6"/>
    <w:multiLevelType w:val="multilevel"/>
    <w:tmpl w:val="5D4C8F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B1B46A9"/>
    <w:multiLevelType w:val="multilevel"/>
    <w:tmpl w:val="05EEB718"/>
    <w:lvl w:ilvl="0">
      <w:start w:val="1"/>
      <w:numFmt w:val="bullet"/>
      <w:lvlText w:val="-"/>
      <w:lvlJc w:val="left"/>
      <w:pPr>
        <w:ind w:left="840" w:hanging="360"/>
      </w:pPr>
      <w:rPr>
        <w:rFonts w:ascii="Calibri" w:eastAsia="Calibri" w:hAnsi="Calibri" w:cs="Calibri"/>
        <w:sz w:val="22"/>
        <w:szCs w:val="22"/>
      </w:rPr>
    </w:lvl>
    <w:lvl w:ilvl="1">
      <w:start w:val="1"/>
      <w:numFmt w:val="bullet"/>
      <w:lvlText w:val="•"/>
      <w:lvlJc w:val="left"/>
      <w:pPr>
        <w:ind w:left="1664" w:hanging="360"/>
      </w:pPr>
    </w:lvl>
    <w:lvl w:ilvl="2">
      <w:start w:val="1"/>
      <w:numFmt w:val="bullet"/>
      <w:lvlText w:val="•"/>
      <w:lvlJc w:val="left"/>
      <w:pPr>
        <w:ind w:left="2488" w:hanging="360"/>
      </w:pPr>
    </w:lvl>
    <w:lvl w:ilvl="3">
      <w:start w:val="1"/>
      <w:numFmt w:val="bullet"/>
      <w:lvlText w:val="•"/>
      <w:lvlJc w:val="left"/>
      <w:pPr>
        <w:ind w:left="3312" w:hanging="360"/>
      </w:pPr>
    </w:lvl>
    <w:lvl w:ilvl="4">
      <w:start w:val="1"/>
      <w:numFmt w:val="bullet"/>
      <w:lvlText w:val="•"/>
      <w:lvlJc w:val="left"/>
      <w:pPr>
        <w:ind w:left="4136" w:hanging="360"/>
      </w:pPr>
    </w:lvl>
    <w:lvl w:ilvl="5">
      <w:start w:val="1"/>
      <w:numFmt w:val="bullet"/>
      <w:lvlText w:val="•"/>
      <w:lvlJc w:val="left"/>
      <w:pPr>
        <w:ind w:left="4960" w:hanging="360"/>
      </w:pPr>
    </w:lvl>
    <w:lvl w:ilvl="6">
      <w:start w:val="1"/>
      <w:numFmt w:val="bullet"/>
      <w:lvlText w:val="•"/>
      <w:lvlJc w:val="left"/>
      <w:pPr>
        <w:ind w:left="5784" w:hanging="360"/>
      </w:pPr>
    </w:lvl>
    <w:lvl w:ilvl="7">
      <w:start w:val="1"/>
      <w:numFmt w:val="bullet"/>
      <w:lvlText w:val="•"/>
      <w:lvlJc w:val="left"/>
      <w:pPr>
        <w:ind w:left="6608" w:hanging="360"/>
      </w:pPr>
    </w:lvl>
    <w:lvl w:ilvl="8">
      <w:start w:val="1"/>
      <w:numFmt w:val="bullet"/>
      <w:lvlText w:val="•"/>
      <w:lvlJc w:val="left"/>
      <w:pPr>
        <w:ind w:left="7432" w:hanging="360"/>
      </w:pPr>
    </w:lvl>
  </w:abstractNum>
  <w:abstractNum w:abstractNumId="3" w15:restartNumberingAfterBreak="0">
    <w:nsid w:val="18C85BF2"/>
    <w:multiLevelType w:val="hybridMultilevel"/>
    <w:tmpl w:val="493AC956"/>
    <w:lvl w:ilvl="0" w:tplc="08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BF70E56"/>
    <w:multiLevelType w:val="hybridMultilevel"/>
    <w:tmpl w:val="53241F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1977D7"/>
    <w:multiLevelType w:val="hybridMultilevel"/>
    <w:tmpl w:val="8112FC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CB1D32"/>
    <w:multiLevelType w:val="hybridMultilevel"/>
    <w:tmpl w:val="A09C1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516308"/>
    <w:multiLevelType w:val="hybridMultilevel"/>
    <w:tmpl w:val="CC9C19E6"/>
    <w:lvl w:ilvl="0" w:tplc="240A0001">
      <w:start w:val="1"/>
      <w:numFmt w:val="bullet"/>
      <w:lvlText w:val=""/>
      <w:lvlJc w:val="left"/>
      <w:pPr>
        <w:ind w:left="1133" w:hanging="360"/>
      </w:pPr>
      <w:rPr>
        <w:rFonts w:ascii="Symbol" w:hAnsi="Symbol" w:hint="default"/>
      </w:rPr>
    </w:lvl>
    <w:lvl w:ilvl="1" w:tplc="240A0003" w:tentative="1">
      <w:start w:val="1"/>
      <w:numFmt w:val="bullet"/>
      <w:lvlText w:val="o"/>
      <w:lvlJc w:val="left"/>
      <w:pPr>
        <w:ind w:left="1853" w:hanging="360"/>
      </w:pPr>
      <w:rPr>
        <w:rFonts w:ascii="Courier New" w:hAnsi="Courier New" w:cs="Courier New" w:hint="default"/>
      </w:rPr>
    </w:lvl>
    <w:lvl w:ilvl="2" w:tplc="240A0005" w:tentative="1">
      <w:start w:val="1"/>
      <w:numFmt w:val="bullet"/>
      <w:lvlText w:val=""/>
      <w:lvlJc w:val="left"/>
      <w:pPr>
        <w:ind w:left="2573" w:hanging="360"/>
      </w:pPr>
      <w:rPr>
        <w:rFonts w:ascii="Wingdings" w:hAnsi="Wingdings" w:hint="default"/>
      </w:rPr>
    </w:lvl>
    <w:lvl w:ilvl="3" w:tplc="240A0001" w:tentative="1">
      <w:start w:val="1"/>
      <w:numFmt w:val="bullet"/>
      <w:lvlText w:val=""/>
      <w:lvlJc w:val="left"/>
      <w:pPr>
        <w:ind w:left="3293" w:hanging="360"/>
      </w:pPr>
      <w:rPr>
        <w:rFonts w:ascii="Symbol" w:hAnsi="Symbol" w:hint="default"/>
      </w:rPr>
    </w:lvl>
    <w:lvl w:ilvl="4" w:tplc="240A0003" w:tentative="1">
      <w:start w:val="1"/>
      <w:numFmt w:val="bullet"/>
      <w:lvlText w:val="o"/>
      <w:lvlJc w:val="left"/>
      <w:pPr>
        <w:ind w:left="4013" w:hanging="360"/>
      </w:pPr>
      <w:rPr>
        <w:rFonts w:ascii="Courier New" w:hAnsi="Courier New" w:cs="Courier New" w:hint="default"/>
      </w:rPr>
    </w:lvl>
    <w:lvl w:ilvl="5" w:tplc="240A0005" w:tentative="1">
      <w:start w:val="1"/>
      <w:numFmt w:val="bullet"/>
      <w:lvlText w:val=""/>
      <w:lvlJc w:val="left"/>
      <w:pPr>
        <w:ind w:left="4733" w:hanging="360"/>
      </w:pPr>
      <w:rPr>
        <w:rFonts w:ascii="Wingdings" w:hAnsi="Wingdings" w:hint="default"/>
      </w:rPr>
    </w:lvl>
    <w:lvl w:ilvl="6" w:tplc="240A0001" w:tentative="1">
      <w:start w:val="1"/>
      <w:numFmt w:val="bullet"/>
      <w:lvlText w:val=""/>
      <w:lvlJc w:val="left"/>
      <w:pPr>
        <w:ind w:left="5453" w:hanging="360"/>
      </w:pPr>
      <w:rPr>
        <w:rFonts w:ascii="Symbol" w:hAnsi="Symbol" w:hint="default"/>
      </w:rPr>
    </w:lvl>
    <w:lvl w:ilvl="7" w:tplc="240A0003" w:tentative="1">
      <w:start w:val="1"/>
      <w:numFmt w:val="bullet"/>
      <w:lvlText w:val="o"/>
      <w:lvlJc w:val="left"/>
      <w:pPr>
        <w:ind w:left="6173" w:hanging="360"/>
      </w:pPr>
      <w:rPr>
        <w:rFonts w:ascii="Courier New" w:hAnsi="Courier New" w:cs="Courier New" w:hint="default"/>
      </w:rPr>
    </w:lvl>
    <w:lvl w:ilvl="8" w:tplc="240A0005" w:tentative="1">
      <w:start w:val="1"/>
      <w:numFmt w:val="bullet"/>
      <w:lvlText w:val=""/>
      <w:lvlJc w:val="left"/>
      <w:pPr>
        <w:ind w:left="6893" w:hanging="360"/>
      </w:pPr>
      <w:rPr>
        <w:rFonts w:ascii="Wingdings" w:hAnsi="Wingdings" w:hint="default"/>
      </w:rPr>
    </w:lvl>
  </w:abstractNum>
  <w:abstractNum w:abstractNumId="8" w15:restartNumberingAfterBreak="0">
    <w:nsid w:val="25085C15"/>
    <w:multiLevelType w:val="hybridMultilevel"/>
    <w:tmpl w:val="9AA05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F0279C"/>
    <w:multiLevelType w:val="hybridMultilevel"/>
    <w:tmpl w:val="93F815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AD6EB3"/>
    <w:multiLevelType w:val="hybridMultilevel"/>
    <w:tmpl w:val="69460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520E1C"/>
    <w:multiLevelType w:val="multilevel"/>
    <w:tmpl w:val="B04E22B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FE0650C"/>
    <w:multiLevelType w:val="hybridMultilevel"/>
    <w:tmpl w:val="AA74B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D47B18"/>
    <w:multiLevelType w:val="multilevel"/>
    <w:tmpl w:val="23C24500"/>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3153D11"/>
    <w:multiLevelType w:val="hybridMultilevel"/>
    <w:tmpl w:val="0A98A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4B0759"/>
    <w:multiLevelType w:val="multilevel"/>
    <w:tmpl w:val="038A23F6"/>
    <w:lvl w:ilvl="0">
      <w:start w:val="1"/>
      <w:numFmt w:val="upperRoman"/>
      <w:lvlText w:val="%1."/>
      <w:lvlJc w:val="left"/>
      <w:pPr>
        <w:ind w:left="1200" w:hanging="720"/>
      </w:pPr>
      <w:rPr>
        <w:rFonts w:ascii="Calibri" w:eastAsia="Calibri" w:hAnsi="Calibri" w:cs="Calibri"/>
        <w:sz w:val="22"/>
        <w:szCs w:val="22"/>
      </w:rPr>
    </w:lvl>
    <w:lvl w:ilvl="1">
      <w:start w:val="1"/>
      <w:numFmt w:val="bullet"/>
      <w:lvlText w:val="•"/>
      <w:lvlJc w:val="left"/>
      <w:pPr>
        <w:ind w:left="1988" w:hanging="720"/>
      </w:pPr>
    </w:lvl>
    <w:lvl w:ilvl="2">
      <w:start w:val="1"/>
      <w:numFmt w:val="bullet"/>
      <w:lvlText w:val="•"/>
      <w:lvlJc w:val="left"/>
      <w:pPr>
        <w:ind w:left="2776" w:hanging="720"/>
      </w:pPr>
    </w:lvl>
    <w:lvl w:ilvl="3">
      <w:start w:val="1"/>
      <w:numFmt w:val="bullet"/>
      <w:lvlText w:val="•"/>
      <w:lvlJc w:val="left"/>
      <w:pPr>
        <w:ind w:left="3564" w:hanging="720"/>
      </w:pPr>
    </w:lvl>
    <w:lvl w:ilvl="4">
      <w:start w:val="1"/>
      <w:numFmt w:val="bullet"/>
      <w:lvlText w:val="•"/>
      <w:lvlJc w:val="left"/>
      <w:pPr>
        <w:ind w:left="4352" w:hanging="720"/>
      </w:pPr>
    </w:lvl>
    <w:lvl w:ilvl="5">
      <w:start w:val="1"/>
      <w:numFmt w:val="bullet"/>
      <w:lvlText w:val="•"/>
      <w:lvlJc w:val="left"/>
      <w:pPr>
        <w:ind w:left="5140" w:hanging="720"/>
      </w:pPr>
    </w:lvl>
    <w:lvl w:ilvl="6">
      <w:start w:val="1"/>
      <w:numFmt w:val="bullet"/>
      <w:lvlText w:val="•"/>
      <w:lvlJc w:val="left"/>
      <w:pPr>
        <w:ind w:left="5928" w:hanging="720"/>
      </w:pPr>
    </w:lvl>
    <w:lvl w:ilvl="7">
      <w:start w:val="1"/>
      <w:numFmt w:val="bullet"/>
      <w:lvlText w:val="•"/>
      <w:lvlJc w:val="left"/>
      <w:pPr>
        <w:ind w:left="6716" w:hanging="720"/>
      </w:pPr>
    </w:lvl>
    <w:lvl w:ilvl="8">
      <w:start w:val="1"/>
      <w:numFmt w:val="bullet"/>
      <w:lvlText w:val="•"/>
      <w:lvlJc w:val="left"/>
      <w:pPr>
        <w:ind w:left="7504" w:hanging="720"/>
      </w:pPr>
    </w:lvl>
  </w:abstractNum>
  <w:abstractNum w:abstractNumId="16" w15:restartNumberingAfterBreak="0">
    <w:nsid w:val="4F720AAD"/>
    <w:multiLevelType w:val="multilevel"/>
    <w:tmpl w:val="B04E22B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50730A8C"/>
    <w:multiLevelType w:val="multilevel"/>
    <w:tmpl w:val="BD06FE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CC603D"/>
    <w:multiLevelType w:val="hybridMultilevel"/>
    <w:tmpl w:val="D632BE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5B190B1B"/>
    <w:multiLevelType w:val="hybridMultilevel"/>
    <w:tmpl w:val="43CA245C"/>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353B7"/>
    <w:multiLevelType w:val="hybridMultilevel"/>
    <w:tmpl w:val="4776C5D6"/>
    <w:lvl w:ilvl="0" w:tplc="3DB24526">
      <w:start w:val="4"/>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D875B5"/>
    <w:multiLevelType w:val="multilevel"/>
    <w:tmpl w:val="ECB80D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D1E6B40"/>
    <w:multiLevelType w:val="hybridMultilevel"/>
    <w:tmpl w:val="723E580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ED95009"/>
    <w:multiLevelType w:val="hybridMultilevel"/>
    <w:tmpl w:val="53241F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AB4324"/>
    <w:multiLevelType w:val="multilevel"/>
    <w:tmpl w:val="1352A01E"/>
    <w:lvl w:ilvl="0">
      <w:start w:val="2"/>
      <w:numFmt w:val="lowerRoman"/>
      <w:lvlText w:val="%1)"/>
      <w:lvlJc w:val="left"/>
      <w:pPr>
        <w:ind w:left="119" w:hanging="225"/>
      </w:pPr>
      <w:rPr>
        <w:rFonts w:ascii="Calibri" w:eastAsia="Calibri" w:hAnsi="Calibri" w:cs="Calibri"/>
        <w:sz w:val="22"/>
        <w:szCs w:val="22"/>
      </w:rPr>
    </w:lvl>
    <w:lvl w:ilvl="1">
      <w:start w:val="1"/>
      <w:numFmt w:val="decimal"/>
      <w:lvlText w:val="%2."/>
      <w:lvlJc w:val="left"/>
      <w:pPr>
        <w:ind w:left="840" w:hanging="360"/>
      </w:pPr>
      <w:rPr>
        <w:rFonts w:ascii="Calibri" w:eastAsia="Calibri" w:hAnsi="Calibri" w:cs="Calibri"/>
        <w:b/>
        <w:sz w:val="22"/>
        <w:szCs w:val="22"/>
      </w:rPr>
    </w:lvl>
    <w:lvl w:ilvl="2">
      <w:start w:val="1"/>
      <w:numFmt w:val="bullet"/>
      <w:lvlText w:val="•"/>
      <w:lvlJc w:val="left"/>
      <w:pPr>
        <w:ind w:left="1755" w:hanging="360"/>
      </w:pPr>
    </w:lvl>
    <w:lvl w:ilvl="3">
      <w:start w:val="1"/>
      <w:numFmt w:val="bullet"/>
      <w:lvlText w:val="•"/>
      <w:lvlJc w:val="left"/>
      <w:pPr>
        <w:ind w:left="2671" w:hanging="360"/>
      </w:pPr>
    </w:lvl>
    <w:lvl w:ilvl="4">
      <w:start w:val="1"/>
      <w:numFmt w:val="bullet"/>
      <w:lvlText w:val="•"/>
      <w:lvlJc w:val="left"/>
      <w:pPr>
        <w:ind w:left="3586" w:hanging="360"/>
      </w:pPr>
    </w:lvl>
    <w:lvl w:ilvl="5">
      <w:start w:val="1"/>
      <w:numFmt w:val="bullet"/>
      <w:lvlText w:val="•"/>
      <w:lvlJc w:val="left"/>
      <w:pPr>
        <w:ind w:left="4502" w:hanging="360"/>
      </w:pPr>
    </w:lvl>
    <w:lvl w:ilvl="6">
      <w:start w:val="1"/>
      <w:numFmt w:val="bullet"/>
      <w:lvlText w:val="•"/>
      <w:lvlJc w:val="left"/>
      <w:pPr>
        <w:ind w:left="5417" w:hanging="360"/>
      </w:pPr>
    </w:lvl>
    <w:lvl w:ilvl="7">
      <w:start w:val="1"/>
      <w:numFmt w:val="bullet"/>
      <w:lvlText w:val="•"/>
      <w:lvlJc w:val="left"/>
      <w:pPr>
        <w:ind w:left="6333" w:hanging="360"/>
      </w:pPr>
    </w:lvl>
    <w:lvl w:ilvl="8">
      <w:start w:val="1"/>
      <w:numFmt w:val="bullet"/>
      <w:lvlText w:val="•"/>
      <w:lvlJc w:val="left"/>
      <w:pPr>
        <w:ind w:left="7248" w:hanging="360"/>
      </w:pPr>
    </w:lvl>
  </w:abstractNum>
  <w:abstractNum w:abstractNumId="25" w15:restartNumberingAfterBreak="0">
    <w:nsid w:val="790C0F20"/>
    <w:multiLevelType w:val="multilevel"/>
    <w:tmpl w:val="BFF25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175A0F"/>
    <w:multiLevelType w:val="multilevel"/>
    <w:tmpl w:val="7FDA3524"/>
    <w:lvl w:ilvl="0">
      <w:start w:val="1"/>
      <w:numFmt w:val="upperRoman"/>
      <w:lvlText w:val="%1."/>
      <w:lvlJc w:val="left"/>
      <w:pPr>
        <w:ind w:left="1411" w:hanging="720"/>
      </w:pPr>
    </w:lvl>
    <w:lvl w:ilvl="1">
      <w:start w:val="1"/>
      <w:numFmt w:val="lowerLetter"/>
      <w:lvlText w:val="%2."/>
      <w:lvlJc w:val="left"/>
      <w:pPr>
        <w:ind w:left="1771" w:hanging="360"/>
      </w:pPr>
    </w:lvl>
    <w:lvl w:ilvl="2">
      <w:start w:val="1"/>
      <w:numFmt w:val="lowerRoman"/>
      <w:lvlText w:val="%3."/>
      <w:lvlJc w:val="right"/>
      <w:pPr>
        <w:ind w:left="2491" w:hanging="180"/>
      </w:pPr>
    </w:lvl>
    <w:lvl w:ilvl="3">
      <w:start w:val="1"/>
      <w:numFmt w:val="decimal"/>
      <w:lvlText w:val="%4."/>
      <w:lvlJc w:val="left"/>
      <w:pPr>
        <w:ind w:left="3211" w:hanging="360"/>
      </w:pPr>
    </w:lvl>
    <w:lvl w:ilvl="4">
      <w:start w:val="1"/>
      <w:numFmt w:val="lowerLetter"/>
      <w:lvlText w:val="%5."/>
      <w:lvlJc w:val="left"/>
      <w:pPr>
        <w:ind w:left="3931" w:hanging="360"/>
      </w:pPr>
    </w:lvl>
    <w:lvl w:ilvl="5">
      <w:start w:val="1"/>
      <w:numFmt w:val="lowerRoman"/>
      <w:lvlText w:val="%6."/>
      <w:lvlJc w:val="right"/>
      <w:pPr>
        <w:ind w:left="4651" w:hanging="180"/>
      </w:pPr>
    </w:lvl>
    <w:lvl w:ilvl="6">
      <w:start w:val="1"/>
      <w:numFmt w:val="decimal"/>
      <w:lvlText w:val="%7."/>
      <w:lvlJc w:val="left"/>
      <w:pPr>
        <w:ind w:left="5371" w:hanging="360"/>
      </w:pPr>
    </w:lvl>
    <w:lvl w:ilvl="7">
      <w:start w:val="1"/>
      <w:numFmt w:val="lowerLetter"/>
      <w:lvlText w:val="%8."/>
      <w:lvlJc w:val="left"/>
      <w:pPr>
        <w:ind w:left="6091" w:hanging="360"/>
      </w:pPr>
    </w:lvl>
    <w:lvl w:ilvl="8">
      <w:start w:val="1"/>
      <w:numFmt w:val="lowerRoman"/>
      <w:lvlText w:val="%9."/>
      <w:lvlJc w:val="right"/>
      <w:pPr>
        <w:ind w:left="6811" w:hanging="180"/>
      </w:pPr>
    </w:lvl>
  </w:abstractNum>
  <w:num w:numId="1">
    <w:abstractNumId w:val="24"/>
  </w:num>
  <w:num w:numId="2">
    <w:abstractNumId w:val="2"/>
  </w:num>
  <w:num w:numId="3">
    <w:abstractNumId w:val="15"/>
  </w:num>
  <w:num w:numId="4">
    <w:abstractNumId w:val="26"/>
  </w:num>
  <w:num w:numId="5">
    <w:abstractNumId w:val="25"/>
  </w:num>
  <w:num w:numId="6">
    <w:abstractNumId w:val="17"/>
  </w:num>
  <w:num w:numId="7">
    <w:abstractNumId w:val="4"/>
  </w:num>
  <w:num w:numId="8">
    <w:abstractNumId w:val="5"/>
  </w:num>
  <w:num w:numId="9">
    <w:abstractNumId w:val="19"/>
  </w:num>
  <w:num w:numId="10">
    <w:abstractNumId w:val="3"/>
  </w:num>
  <w:num w:numId="11">
    <w:abstractNumId w:val="14"/>
  </w:num>
  <w:num w:numId="12">
    <w:abstractNumId w:val="23"/>
  </w:num>
  <w:num w:numId="13">
    <w:abstractNumId w:val="6"/>
  </w:num>
  <w:num w:numId="14">
    <w:abstractNumId w:val="7"/>
  </w:num>
  <w:num w:numId="15">
    <w:abstractNumId w:val="10"/>
  </w:num>
  <w:num w:numId="16">
    <w:abstractNumId w:val="8"/>
  </w:num>
  <w:num w:numId="17">
    <w:abstractNumId w:val="0"/>
  </w:num>
  <w:num w:numId="18">
    <w:abstractNumId w:val="16"/>
  </w:num>
  <w:num w:numId="19">
    <w:abstractNumId w:val="21"/>
  </w:num>
  <w:num w:numId="20">
    <w:abstractNumId w:val="12"/>
  </w:num>
  <w:num w:numId="21">
    <w:abstractNumId w:val="1"/>
  </w:num>
  <w:num w:numId="22">
    <w:abstractNumId w:val="13"/>
  </w:num>
  <w:num w:numId="23">
    <w:abstractNumId w:val="20"/>
  </w:num>
  <w:num w:numId="24">
    <w:abstractNumId w:val="9"/>
  </w:num>
  <w:num w:numId="25">
    <w:abstractNumId w:val="1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0E"/>
    <w:rsid w:val="00001DA9"/>
    <w:rsid w:val="00017D8B"/>
    <w:rsid w:val="00022A99"/>
    <w:rsid w:val="00034C5F"/>
    <w:rsid w:val="00042A68"/>
    <w:rsid w:val="0004718D"/>
    <w:rsid w:val="000570DA"/>
    <w:rsid w:val="00057916"/>
    <w:rsid w:val="0006720F"/>
    <w:rsid w:val="00075E3D"/>
    <w:rsid w:val="000B08F3"/>
    <w:rsid w:val="000D15DD"/>
    <w:rsid w:val="000F7A89"/>
    <w:rsid w:val="001124FA"/>
    <w:rsid w:val="001137B4"/>
    <w:rsid w:val="0012311A"/>
    <w:rsid w:val="001278EF"/>
    <w:rsid w:val="001547AC"/>
    <w:rsid w:val="00160C20"/>
    <w:rsid w:val="00160EAA"/>
    <w:rsid w:val="00191700"/>
    <w:rsid w:val="00192AA2"/>
    <w:rsid w:val="00192B05"/>
    <w:rsid w:val="001A4A4B"/>
    <w:rsid w:val="001A718C"/>
    <w:rsid w:val="001B3D83"/>
    <w:rsid w:val="001D0B1A"/>
    <w:rsid w:val="001D6FEE"/>
    <w:rsid w:val="00211ECB"/>
    <w:rsid w:val="002126FE"/>
    <w:rsid w:val="00216617"/>
    <w:rsid w:val="00233042"/>
    <w:rsid w:val="002443A4"/>
    <w:rsid w:val="00272AD6"/>
    <w:rsid w:val="00292883"/>
    <w:rsid w:val="002C4F6D"/>
    <w:rsid w:val="002C5FA6"/>
    <w:rsid w:val="002D263D"/>
    <w:rsid w:val="002E71B7"/>
    <w:rsid w:val="002F390F"/>
    <w:rsid w:val="002F4EAA"/>
    <w:rsid w:val="003034F7"/>
    <w:rsid w:val="00306241"/>
    <w:rsid w:val="0031725F"/>
    <w:rsid w:val="003228BF"/>
    <w:rsid w:val="00324549"/>
    <w:rsid w:val="00334FFD"/>
    <w:rsid w:val="00356CC1"/>
    <w:rsid w:val="0038572F"/>
    <w:rsid w:val="003B7957"/>
    <w:rsid w:val="003C1864"/>
    <w:rsid w:val="003C541D"/>
    <w:rsid w:val="003C7507"/>
    <w:rsid w:val="003D6F1C"/>
    <w:rsid w:val="003E4E68"/>
    <w:rsid w:val="003E595E"/>
    <w:rsid w:val="003F2F1E"/>
    <w:rsid w:val="003F7923"/>
    <w:rsid w:val="004008FF"/>
    <w:rsid w:val="004010F2"/>
    <w:rsid w:val="00422DFD"/>
    <w:rsid w:val="00423196"/>
    <w:rsid w:val="00447802"/>
    <w:rsid w:val="0045300B"/>
    <w:rsid w:val="0045770E"/>
    <w:rsid w:val="0046588A"/>
    <w:rsid w:val="00475005"/>
    <w:rsid w:val="0047688D"/>
    <w:rsid w:val="004A42CE"/>
    <w:rsid w:val="004C361E"/>
    <w:rsid w:val="004D07D4"/>
    <w:rsid w:val="004D568D"/>
    <w:rsid w:val="004E2D13"/>
    <w:rsid w:val="004F3430"/>
    <w:rsid w:val="005055FB"/>
    <w:rsid w:val="005315A4"/>
    <w:rsid w:val="00536803"/>
    <w:rsid w:val="005368CD"/>
    <w:rsid w:val="00561696"/>
    <w:rsid w:val="005702C7"/>
    <w:rsid w:val="005B2C11"/>
    <w:rsid w:val="005B32A3"/>
    <w:rsid w:val="005C3C1B"/>
    <w:rsid w:val="005C5F61"/>
    <w:rsid w:val="005E241B"/>
    <w:rsid w:val="005F36C2"/>
    <w:rsid w:val="0062244F"/>
    <w:rsid w:val="00632A95"/>
    <w:rsid w:val="00632DA8"/>
    <w:rsid w:val="006441FC"/>
    <w:rsid w:val="0064458D"/>
    <w:rsid w:val="006478A9"/>
    <w:rsid w:val="0065004C"/>
    <w:rsid w:val="006543AF"/>
    <w:rsid w:val="006700EB"/>
    <w:rsid w:val="006730FA"/>
    <w:rsid w:val="006766F0"/>
    <w:rsid w:val="00687547"/>
    <w:rsid w:val="00687583"/>
    <w:rsid w:val="0069123B"/>
    <w:rsid w:val="006A5C1F"/>
    <w:rsid w:val="006B4722"/>
    <w:rsid w:val="006C2C85"/>
    <w:rsid w:val="006F1AA2"/>
    <w:rsid w:val="006F315A"/>
    <w:rsid w:val="006F34DB"/>
    <w:rsid w:val="00707B02"/>
    <w:rsid w:val="0071115A"/>
    <w:rsid w:val="00724307"/>
    <w:rsid w:val="00734D8B"/>
    <w:rsid w:val="00735D82"/>
    <w:rsid w:val="00740656"/>
    <w:rsid w:val="00745E36"/>
    <w:rsid w:val="00773621"/>
    <w:rsid w:val="0079723F"/>
    <w:rsid w:val="007C32E8"/>
    <w:rsid w:val="007F0BEB"/>
    <w:rsid w:val="007F74E4"/>
    <w:rsid w:val="007F7748"/>
    <w:rsid w:val="00800ACC"/>
    <w:rsid w:val="00814C7F"/>
    <w:rsid w:val="0082697A"/>
    <w:rsid w:val="0082723A"/>
    <w:rsid w:val="00835BC4"/>
    <w:rsid w:val="008445F9"/>
    <w:rsid w:val="00851B90"/>
    <w:rsid w:val="00852550"/>
    <w:rsid w:val="00872D69"/>
    <w:rsid w:val="008A231E"/>
    <w:rsid w:val="008B3424"/>
    <w:rsid w:val="008B4895"/>
    <w:rsid w:val="008B61C6"/>
    <w:rsid w:val="008D1394"/>
    <w:rsid w:val="008D1EB4"/>
    <w:rsid w:val="008E6F62"/>
    <w:rsid w:val="008F68E1"/>
    <w:rsid w:val="00911ABA"/>
    <w:rsid w:val="00911FF7"/>
    <w:rsid w:val="0091210F"/>
    <w:rsid w:val="009513AF"/>
    <w:rsid w:val="009550DB"/>
    <w:rsid w:val="00964DB4"/>
    <w:rsid w:val="009858DD"/>
    <w:rsid w:val="009A0B92"/>
    <w:rsid w:val="009D3295"/>
    <w:rsid w:val="009E4863"/>
    <w:rsid w:val="00A12F3C"/>
    <w:rsid w:val="00A27701"/>
    <w:rsid w:val="00A36574"/>
    <w:rsid w:val="00A44817"/>
    <w:rsid w:val="00A64F9B"/>
    <w:rsid w:val="00A76841"/>
    <w:rsid w:val="00A915E1"/>
    <w:rsid w:val="00A96DB8"/>
    <w:rsid w:val="00AB1AC0"/>
    <w:rsid w:val="00AB7880"/>
    <w:rsid w:val="00AB7B24"/>
    <w:rsid w:val="00AC3A92"/>
    <w:rsid w:val="00AD7605"/>
    <w:rsid w:val="00B043E4"/>
    <w:rsid w:val="00B360DA"/>
    <w:rsid w:val="00B42EA2"/>
    <w:rsid w:val="00B558CF"/>
    <w:rsid w:val="00B7464D"/>
    <w:rsid w:val="00B779DF"/>
    <w:rsid w:val="00B84A46"/>
    <w:rsid w:val="00B878A5"/>
    <w:rsid w:val="00B95ABE"/>
    <w:rsid w:val="00BC1F2C"/>
    <w:rsid w:val="00BC3484"/>
    <w:rsid w:val="00BC3B4D"/>
    <w:rsid w:val="00BC40F0"/>
    <w:rsid w:val="00BE3C9A"/>
    <w:rsid w:val="00BE793A"/>
    <w:rsid w:val="00C00545"/>
    <w:rsid w:val="00C04D3A"/>
    <w:rsid w:val="00C1398D"/>
    <w:rsid w:val="00C422E8"/>
    <w:rsid w:val="00C42E0C"/>
    <w:rsid w:val="00C51B73"/>
    <w:rsid w:val="00C561DB"/>
    <w:rsid w:val="00C71631"/>
    <w:rsid w:val="00C74493"/>
    <w:rsid w:val="00C74B09"/>
    <w:rsid w:val="00C82BD7"/>
    <w:rsid w:val="00C8358E"/>
    <w:rsid w:val="00C83EA1"/>
    <w:rsid w:val="00CB1257"/>
    <w:rsid w:val="00CB1A87"/>
    <w:rsid w:val="00CC11B2"/>
    <w:rsid w:val="00CC79F0"/>
    <w:rsid w:val="00D07925"/>
    <w:rsid w:val="00D31D22"/>
    <w:rsid w:val="00D35F45"/>
    <w:rsid w:val="00D43492"/>
    <w:rsid w:val="00D43B5B"/>
    <w:rsid w:val="00D571F4"/>
    <w:rsid w:val="00D7596A"/>
    <w:rsid w:val="00D86390"/>
    <w:rsid w:val="00D867AB"/>
    <w:rsid w:val="00D93E5E"/>
    <w:rsid w:val="00DB32C5"/>
    <w:rsid w:val="00DB75C2"/>
    <w:rsid w:val="00DC5590"/>
    <w:rsid w:val="00DD18D6"/>
    <w:rsid w:val="00DD36F3"/>
    <w:rsid w:val="00DF0CF8"/>
    <w:rsid w:val="00E0474D"/>
    <w:rsid w:val="00E201F7"/>
    <w:rsid w:val="00E25E9C"/>
    <w:rsid w:val="00E33F73"/>
    <w:rsid w:val="00E5722B"/>
    <w:rsid w:val="00E91C9A"/>
    <w:rsid w:val="00EB7277"/>
    <w:rsid w:val="00EF1192"/>
    <w:rsid w:val="00EF2DE0"/>
    <w:rsid w:val="00F0717F"/>
    <w:rsid w:val="00F12B99"/>
    <w:rsid w:val="00F214F2"/>
    <w:rsid w:val="00F30871"/>
    <w:rsid w:val="00F32DE2"/>
    <w:rsid w:val="00F433BE"/>
    <w:rsid w:val="00F572C8"/>
    <w:rsid w:val="00F64C85"/>
    <w:rsid w:val="00F74874"/>
    <w:rsid w:val="00F964CC"/>
    <w:rsid w:val="00FA1A88"/>
    <w:rsid w:val="01BBFFCC"/>
    <w:rsid w:val="022B5095"/>
    <w:rsid w:val="03F64028"/>
    <w:rsid w:val="04E86C6D"/>
    <w:rsid w:val="0611ECFB"/>
    <w:rsid w:val="068A8C69"/>
    <w:rsid w:val="070E3290"/>
    <w:rsid w:val="07E653B4"/>
    <w:rsid w:val="085F8591"/>
    <w:rsid w:val="087F7A57"/>
    <w:rsid w:val="08E911F8"/>
    <w:rsid w:val="0E62D043"/>
    <w:rsid w:val="10B80073"/>
    <w:rsid w:val="10CA9F56"/>
    <w:rsid w:val="1150BEF4"/>
    <w:rsid w:val="12890861"/>
    <w:rsid w:val="12CD975E"/>
    <w:rsid w:val="1304A31B"/>
    <w:rsid w:val="1365B180"/>
    <w:rsid w:val="15D5B6A5"/>
    <w:rsid w:val="16775D4D"/>
    <w:rsid w:val="18471B96"/>
    <w:rsid w:val="187AB447"/>
    <w:rsid w:val="1887F275"/>
    <w:rsid w:val="19A83701"/>
    <w:rsid w:val="1C297ED1"/>
    <w:rsid w:val="1C3BBD91"/>
    <w:rsid w:val="1C444E79"/>
    <w:rsid w:val="202D1014"/>
    <w:rsid w:val="20E48180"/>
    <w:rsid w:val="22386FDB"/>
    <w:rsid w:val="2327AA1A"/>
    <w:rsid w:val="23613766"/>
    <w:rsid w:val="239F2900"/>
    <w:rsid w:val="23CA8E98"/>
    <w:rsid w:val="23D3FCDE"/>
    <w:rsid w:val="24A3BB02"/>
    <w:rsid w:val="24D71B20"/>
    <w:rsid w:val="25CC8E5B"/>
    <w:rsid w:val="261853AD"/>
    <w:rsid w:val="2793861B"/>
    <w:rsid w:val="27A1335C"/>
    <w:rsid w:val="28A9AF3B"/>
    <w:rsid w:val="298595D7"/>
    <w:rsid w:val="2A13030D"/>
    <w:rsid w:val="2A3E0763"/>
    <w:rsid w:val="2AF9701F"/>
    <w:rsid w:val="2B8BB53A"/>
    <w:rsid w:val="2C61ADF0"/>
    <w:rsid w:val="2D42A1D6"/>
    <w:rsid w:val="2D7EE027"/>
    <w:rsid w:val="2DCB6AB3"/>
    <w:rsid w:val="2E8DE612"/>
    <w:rsid w:val="2FD01239"/>
    <w:rsid w:val="30BB5211"/>
    <w:rsid w:val="3144220F"/>
    <w:rsid w:val="3419E37F"/>
    <w:rsid w:val="365930EE"/>
    <w:rsid w:val="376DD4D4"/>
    <w:rsid w:val="37964227"/>
    <w:rsid w:val="38630544"/>
    <w:rsid w:val="387C7FCD"/>
    <w:rsid w:val="3988E1FE"/>
    <w:rsid w:val="3A8680D1"/>
    <w:rsid w:val="3AF8494B"/>
    <w:rsid w:val="3B8B16EC"/>
    <w:rsid w:val="3E39D037"/>
    <w:rsid w:val="3EC508C9"/>
    <w:rsid w:val="3F0BAF00"/>
    <w:rsid w:val="3FCA8823"/>
    <w:rsid w:val="3FDA5C53"/>
    <w:rsid w:val="3FE641D1"/>
    <w:rsid w:val="402A6B75"/>
    <w:rsid w:val="406D0FD3"/>
    <w:rsid w:val="409B0448"/>
    <w:rsid w:val="40BB4BCB"/>
    <w:rsid w:val="422C3E12"/>
    <w:rsid w:val="42DB0E41"/>
    <w:rsid w:val="4390C170"/>
    <w:rsid w:val="43B946A3"/>
    <w:rsid w:val="44925543"/>
    <w:rsid w:val="46152C2D"/>
    <w:rsid w:val="4669C8D0"/>
    <w:rsid w:val="46896758"/>
    <w:rsid w:val="47F49F63"/>
    <w:rsid w:val="4B8F3AF8"/>
    <w:rsid w:val="4BB5890E"/>
    <w:rsid w:val="4BCE5AAD"/>
    <w:rsid w:val="4C3AD3A9"/>
    <w:rsid w:val="4C42D0FC"/>
    <w:rsid w:val="4CB19149"/>
    <w:rsid w:val="4D165848"/>
    <w:rsid w:val="4D810AFE"/>
    <w:rsid w:val="4E86466B"/>
    <w:rsid w:val="4E9760A1"/>
    <w:rsid w:val="4F6A1DA7"/>
    <w:rsid w:val="5069912D"/>
    <w:rsid w:val="50B8258D"/>
    <w:rsid w:val="5632B177"/>
    <w:rsid w:val="564A6933"/>
    <w:rsid w:val="569BB4BA"/>
    <w:rsid w:val="571179E7"/>
    <w:rsid w:val="57AD7992"/>
    <w:rsid w:val="57C8BB2B"/>
    <w:rsid w:val="591A41F3"/>
    <w:rsid w:val="59AC4922"/>
    <w:rsid w:val="5BC410C5"/>
    <w:rsid w:val="5D18BE51"/>
    <w:rsid w:val="5DA68BC2"/>
    <w:rsid w:val="5DA8BC83"/>
    <w:rsid w:val="5DC2F1F8"/>
    <w:rsid w:val="5FBC176C"/>
    <w:rsid w:val="60F98963"/>
    <w:rsid w:val="613B7A2A"/>
    <w:rsid w:val="628D8CAA"/>
    <w:rsid w:val="62BF8BF7"/>
    <w:rsid w:val="63AEB969"/>
    <w:rsid w:val="647F6251"/>
    <w:rsid w:val="65B6FF3B"/>
    <w:rsid w:val="6697B61E"/>
    <w:rsid w:val="67EC8147"/>
    <w:rsid w:val="68CFADD1"/>
    <w:rsid w:val="69625EFF"/>
    <w:rsid w:val="6A345DE3"/>
    <w:rsid w:val="6AD1A462"/>
    <w:rsid w:val="6C15DC42"/>
    <w:rsid w:val="6CB92E7E"/>
    <w:rsid w:val="6DFEDB4F"/>
    <w:rsid w:val="6E4378C7"/>
    <w:rsid w:val="6E49A92B"/>
    <w:rsid w:val="6F80912B"/>
    <w:rsid w:val="6FA9E973"/>
    <w:rsid w:val="70069609"/>
    <w:rsid w:val="7040C677"/>
    <w:rsid w:val="7041276E"/>
    <w:rsid w:val="707F1525"/>
    <w:rsid w:val="70FB28D3"/>
    <w:rsid w:val="71A46451"/>
    <w:rsid w:val="7243808D"/>
    <w:rsid w:val="730DC6A2"/>
    <w:rsid w:val="747BF782"/>
    <w:rsid w:val="75F57E8B"/>
    <w:rsid w:val="77743FF5"/>
    <w:rsid w:val="77F61EAE"/>
    <w:rsid w:val="7814FEC6"/>
    <w:rsid w:val="78C3E7B2"/>
    <w:rsid w:val="795A80AD"/>
    <w:rsid w:val="7984677A"/>
    <w:rsid w:val="7AE09356"/>
    <w:rsid w:val="7B0CCA12"/>
    <w:rsid w:val="7B21717F"/>
    <w:rsid w:val="7BB012C1"/>
    <w:rsid w:val="7C6E0B1B"/>
    <w:rsid w:val="7C918FA9"/>
    <w:rsid w:val="7CB7DECB"/>
    <w:rsid w:val="7CD5786B"/>
    <w:rsid w:val="7ECAE0D4"/>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59D3D"/>
  <w15:docId w15:val="{12709B5C-130C-479B-B377-A2477A72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550"/>
    <w:pPr>
      <w:widowControl/>
    </w:pPr>
    <w:rPr>
      <w:rFonts w:ascii="Times New Roman" w:eastAsia="Times New Roman" w:hAnsi="Times New Roman" w:cs="Times New Roman"/>
      <w:sz w:val="24"/>
      <w:szCs w:val="24"/>
      <w:lang w:val="es-CO" w:eastAsia="es-ES_tradnl"/>
    </w:rPr>
  </w:style>
  <w:style w:type="paragraph" w:styleId="Ttulo1">
    <w:name w:val="heading 1"/>
    <w:basedOn w:val="Normal"/>
    <w:next w:val="Normal"/>
    <w:link w:val="Ttulo1Car"/>
    <w:uiPriority w:val="9"/>
    <w:qFormat/>
    <w:pPr>
      <w:ind w:left="119"/>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72AD6"/>
    <w:pPr>
      <w:tabs>
        <w:tab w:val="center" w:pos="4419"/>
        <w:tab w:val="right" w:pos="8838"/>
      </w:tabs>
    </w:pPr>
  </w:style>
  <w:style w:type="character" w:customStyle="1" w:styleId="EncabezadoCar">
    <w:name w:val="Encabezado Car"/>
    <w:basedOn w:val="Fuentedeprrafopredeter"/>
    <w:link w:val="Encabezado"/>
    <w:uiPriority w:val="99"/>
    <w:rsid w:val="00272AD6"/>
  </w:style>
  <w:style w:type="paragraph" w:styleId="Piedepgina">
    <w:name w:val="footer"/>
    <w:basedOn w:val="Normal"/>
    <w:link w:val="PiedepginaCar"/>
    <w:uiPriority w:val="99"/>
    <w:unhideWhenUsed/>
    <w:rsid w:val="00272AD6"/>
    <w:pPr>
      <w:tabs>
        <w:tab w:val="center" w:pos="4419"/>
        <w:tab w:val="right" w:pos="8838"/>
      </w:tabs>
    </w:pPr>
  </w:style>
  <w:style w:type="character" w:customStyle="1" w:styleId="PiedepginaCar">
    <w:name w:val="Pie de página Car"/>
    <w:basedOn w:val="Fuentedeprrafopredeter"/>
    <w:link w:val="Piedepgina"/>
    <w:uiPriority w:val="99"/>
    <w:rsid w:val="00272AD6"/>
  </w:style>
  <w:style w:type="paragraph" w:styleId="Prrafodelista">
    <w:name w:val="List Paragraph"/>
    <w:basedOn w:val="Normal"/>
    <w:uiPriority w:val="34"/>
    <w:qFormat/>
    <w:rsid w:val="00B878A5"/>
    <w:pPr>
      <w:ind w:left="720"/>
      <w:contextualSpacing/>
    </w:pPr>
  </w:style>
  <w:style w:type="character" w:styleId="Hipervnculo">
    <w:name w:val="Hyperlink"/>
    <w:unhideWhenUsed/>
    <w:rsid w:val="00D93E5E"/>
    <w:rPr>
      <w:color w:val="0000FF"/>
      <w:u w:val="single"/>
    </w:rPr>
  </w:style>
  <w:style w:type="paragraph" w:styleId="Textonotapie">
    <w:name w:val="footnote text"/>
    <w:basedOn w:val="Normal"/>
    <w:link w:val="TextonotapieCar"/>
    <w:uiPriority w:val="99"/>
    <w:semiHidden/>
    <w:unhideWhenUsed/>
    <w:rsid w:val="006F315A"/>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6F315A"/>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6F315A"/>
    <w:rPr>
      <w:vertAlign w:val="superscript"/>
    </w:rPr>
  </w:style>
  <w:style w:type="paragraph" w:styleId="Descripcin">
    <w:name w:val="caption"/>
    <w:basedOn w:val="Normal"/>
    <w:next w:val="Normal"/>
    <w:uiPriority w:val="35"/>
    <w:unhideWhenUsed/>
    <w:qFormat/>
    <w:rsid w:val="006F315A"/>
    <w:pPr>
      <w:spacing w:after="200"/>
    </w:pPr>
    <w:rPr>
      <w:rFonts w:asciiTheme="minorHAnsi" w:eastAsiaTheme="minorHAnsi" w:hAnsiTheme="minorHAnsi" w:cstheme="minorBidi"/>
      <w:i/>
      <w:iCs/>
      <w:color w:val="1F497D" w:themeColor="text2"/>
      <w:sz w:val="18"/>
      <w:szCs w:val="18"/>
      <w:lang w:eastAsia="en-US"/>
    </w:rPr>
  </w:style>
  <w:style w:type="paragraph" w:styleId="Textocomentario">
    <w:name w:val="annotation text"/>
    <w:basedOn w:val="Normal"/>
    <w:link w:val="TextocomentarioCar"/>
    <w:uiPriority w:val="99"/>
    <w:unhideWhenUsed/>
    <w:rsid w:val="0069123B"/>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69123B"/>
    <w:rPr>
      <w:rFonts w:asciiTheme="minorHAnsi" w:eastAsiaTheme="minorHAnsi" w:hAnsiTheme="minorHAnsi" w:cstheme="minorBidi"/>
      <w:sz w:val="20"/>
      <w:szCs w:val="20"/>
      <w:lang w:eastAsia="en-US"/>
    </w:rPr>
  </w:style>
  <w:style w:type="character" w:customStyle="1" w:styleId="Ttulo1Car">
    <w:name w:val="Título 1 Car"/>
    <w:basedOn w:val="Fuentedeprrafopredeter"/>
    <w:link w:val="Ttulo1"/>
    <w:uiPriority w:val="9"/>
    <w:rsid w:val="003034F7"/>
    <w:rPr>
      <w:b/>
    </w:rPr>
  </w:style>
  <w:style w:type="paragraph" w:styleId="Bibliografa">
    <w:name w:val="Bibliography"/>
    <w:basedOn w:val="Normal"/>
    <w:next w:val="Normal"/>
    <w:uiPriority w:val="37"/>
    <w:unhideWhenUsed/>
    <w:rsid w:val="003034F7"/>
    <w:rPr>
      <w:lang w:eastAsia="en-US"/>
    </w:rPr>
  </w:style>
  <w:style w:type="character" w:customStyle="1" w:styleId="Mencinsinresolver1">
    <w:name w:val="Mención sin resolver1"/>
    <w:basedOn w:val="Fuentedeprrafopredeter"/>
    <w:uiPriority w:val="99"/>
    <w:semiHidden/>
    <w:unhideWhenUsed/>
    <w:rsid w:val="00735D82"/>
    <w:rPr>
      <w:color w:val="605E5C"/>
      <w:shd w:val="clear" w:color="auto" w:fill="E1DFDD"/>
    </w:rPr>
  </w:style>
  <w:style w:type="character" w:styleId="Refdecomentario">
    <w:name w:val="annotation reference"/>
    <w:basedOn w:val="Fuentedeprrafopredeter"/>
    <w:uiPriority w:val="99"/>
    <w:semiHidden/>
    <w:unhideWhenUsed/>
    <w:rsid w:val="00075E3D"/>
    <w:rPr>
      <w:sz w:val="16"/>
      <w:szCs w:val="16"/>
    </w:rPr>
  </w:style>
  <w:style w:type="paragraph" w:styleId="Asuntodelcomentario">
    <w:name w:val="annotation subject"/>
    <w:basedOn w:val="Textocomentario"/>
    <w:next w:val="Textocomentario"/>
    <w:link w:val="AsuntodelcomentarioCar"/>
    <w:uiPriority w:val="99"/>
    <w:semiHidden/>
    <w:unhideWhenUsed/>
    <w:rsid w:val="00075E3D"/>
    <w:pPr>
      <w:widowControl w:val="0"/>
    </w:pPr>
    <w:rPr>
      <w:rFonts w:ascii="Calibri" w:eastAsia="Calibri" w:hAnsi="Calibri" w:cs="Calibri"/>
      <w:b/>
      <w:bCs/>
      <w:lang w:eastAsia="es-CO"/>
    </w:rPr>
  </w:style>
  <w:style w:type="character" w:customStyle="1" w:styleId="AsuntodelcomentarioCar">
    <w:name w:val="Asunto del comentario Car"/>
    <w:basedOn w:val="TextocomentarioCar"/>
    <w:link w:val="Asuntodelcomentario"/>
    <w:uiPriority w:val="99"/>
    <w:semiHidden/>
    <w:rsid w:val="00075E3D"/>
    <w:rPr>
      <w:rFonts w:asciiTheme="minorHAnsi" w:eastAsiaTheme="minorHAnsi" w:hAnsiTheme="minorHAnsi" w:cstheme="minorBidi"/>
      <w:b/>
      <w:bCs/>
      <w:sz w:val="20"/>
      <w:szCs w:val="20"/>
      <w:lang w:eastAsia="en-US"/>
    </w:rPr>
  </w:style>
  <w:style w:type="paragraph" w:styleId="Textodeglobo">
    <w:name w:val="Balloon Text"/>
    <w:basedOn w:val="Normal"/>
    <w:link w:val="TextodegloboCar"/>
    <w:uiPriority w:val="99"/>
    <w:semiHidden/>
    <w:unhideWhenUsed/>
    <w:rsid w:val="00075E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E3D"/>
    <w:rPr>
      <w:rFonts w:ascii="Segoe UI" w:hAnsi="Segoe UI" w:cs="Segoe UI"/>
      <w:sz w:val="18"/>
      <w:szCs w:val="18"/>
    </w:rPr>
  </w:style>
  <w:style w:type="paragraph" w:styleId="Textonotaalfinal">
    <w:name w:val="endnote text"/>
    <w:basedOn w:val="Normal"/>
    <w:link w:val="TextonotaalfinalCar"/>
    <w:uiPriority w:val="99"/>
    <w:semiHidden/>
    <w:unhideWhenUsed/>
    <w:rsid w:val="00911FF7"/>
    <w:rPr>
      <w:sz w:val="20"/>
      <w:szCs w:val="20"/>
    </w:rPr>
  </w:style>
  <w:style w:type="character" w:customStyle="1" w:styleId="TextonotaalfinalCar">
    <w:name w:val="Texto nota al final Car"/>
    <w:basedOn w:val="Fuentedeprrafopredeter"/>
    <w:link w:val="Textonotaalfinal"/>
    <w:uiPriority w:val="99"/>
    <w:semiHidden/>
    <w:rsid w:val="00911FF7"/>
    <w:rPr>
      <w:sz w:val="20"/>
      <w:szCs w:val="20"/>
    </w:rPr>
  </w:style>
  <w:style w:type="character" w:styleId="Refdenotaalfinal">
    <w:name w:val="endnote reference"/>
    <w:basedOn w:val="Fuentedeprrafopredeter"/>
    <w:uiPriority w:val="99"/>
    <w:semiHidden/>
    <w:unhideWhenUsed/>
    <w:rsid w:val="00911FF7"/>
    <w:rPr>
      <w:vertAlign w:val="superscript"/>
    </w:rPr>
  </w:style>
  <w:style w:type="paragraph" w:styleId="Textoindependiente">
    <w:name w:val="Body Text"/>
    <w:basedOn w:val="Normal"/>
    <w:link w:val="TextoindependienteCar"/>
    <w:uiPriority w:val="99"/>
    <w:semiHidden/>
    <w:unhideWhenUsed/>
    <w:rsid w:val="004008FF"/>
    <w:pPr>
      <w:spacing w:after="120"/>
    </w:pPr>
  </w:style>
  <w:style w:type="character" w:customStyle="1" w:styleId="TextoindependienteCar">
    <w:name w:val="Texto independiente Car"/>
    <w:basedOn w:val="Fuentedeprrafopredeter"/>
    <w:link w:val="Textoindependiente"/>
    <w:uiPriority w:val="99"/>
    <w:semiHidden/>
    <w:rsid w:val="004008FF"/>
    <w:rPr>
      <w:rFonts w:ascii="Times New Roman" w:eastAsia="Times New Roman" w:hAnsi="Times New Roman" w:cs="Times New Roman"/>
      <w:sz w:val="24"/>
      <w:szCs w:val="24"/>
      <w:lang w:val="es-CO" w:eastAsia="es-ES_tradnl"/>
    </w:rPr>
  </w:style>
  <w:style w:type="character" w:styleId="Nmerodepgina">
    <w:name w:val="page number"/>
    <w:basedOn w:val="Fuentedeprrafopredeter"/>
    <w:uiPriority w:val="99"/>
    <w:semiHidden/>
    <w:unhideWhenUsed/>
    <w:rsid w:val="0057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637">
      <w:bodyDiv w:val="1"/>
      <w:marLeft w:val="0"/>
      <w:marRight w:val="0"/>
      <w:marTop w:val="0"/>
      <w:marBottom w:val="0"/>
      <w:divBdr>
        <w:top w:val="none" w:sz="0" w:space="0" w:color="auto"/>
        <w:left w:val="none" w:sz="0" w:space="0" w:color="auto"/>
        <w:bottom w:val="none" w:sz="0" w:space="0" w:color="auto"/>
        <w:right w:val="none" w:sz="0" w:space="0" w:color="auto"/>
      </w:divBdr>
    </w:div>
    <w:div w:id="21247050">
      <w:bodyDiv w:val="1"/>
      <w:marLeft w:val="0"/>
      <w:marRight w:val="0"/>
      <w:marTop w:val="0"/>
      <w:marBottom w:val="0"/>
      <w:divBdr>
        <w:top w:val="none" w:sz="0" w:space="0" w:color="auto"/>
        <w:left w:val="none" w:sz="0" w:space="0" w:color="auto"/>
        <w:bottom w:val="none" w:sz="0" w:space="0" w:color="auto"/>
        <w:right w:val="none" w:sz="0" w:space="0" w:color="auto"/>
      </w:divBdr>
    </w:div>
    <w:div w:id="24142731">
      <w:bodyDiv w:val="1"/>
      <w:marLeft w:val="0"/>
      <w:marRight w:val="0"/>
      <w:marTop w:val="0"/>
      <w:marBottom w:val="0"/>
      <w:divBdr>
        <w:top w:val="none" w:sz="0" w:space="0" w:color="auto"/>
        <w:left w:val="none" w:sz="0" w:space="0" w:color="auto"/>
        <w:bottom w:val="none" w:sz="0" w:space="0" w:color="auto"/>
        <w:right w:val="none" w:sz="0" w:space="0" w:color="auto"/>
      </w:divBdr>
    </w:div>
    <w:div w:id="31195309">
      <w:bodyDiv w:val="1"/>
      <w:marLeft w:val="0"/>
      <w:marRight w:val="0"/>
      <w:marTop w:val="0"/>
      <w:marBottom w:val="0"/>
      <w:divBdr>
        <w:top w:val="none" w:sz="0" w:space="0" w:color="auto"/>
        <w:left w:val="none" w:sz="0" w:space="0" w:color="auto"/>
        <w:bottom w:val="none" w:sz="0" w:space="0" w:color="auto"/>
        <w:right w:val="none" w:sz="0" w:space="0" w:color="auto"/>
      </w:divBdr>
    </w:div>
    <w:div w:id="67773304">
      <w:bodyDiv w:val="1"/>
      <w:marLeft w:val="0"/>
      <w:marRight w:val="0"/>
      <w:marTop w:val="0"/>
      <w:marBottom w:val="0"/>
      <w:divBdr>
        <w:top w:val="none" w:sz="0" w:space="0" w:color="auto"/>
        <w:left w:val="none" w:sz="0" w:space="0" w:color="auto"/>
        <w:bottom w:val="none" w:sz="0" w:space="0" w:color="auto"/>
        <w:right w:val="none" w:sz="0" w:space="0" w:color="auto"/>
      </w:divBdr>
    </w:div>
    <w:div w:id="74396781">
      <w:bodyDiv w:val="1"/>
      <w:marLeft w:val="0"/>
      <w:marRight w:val="0"/>
      <w:marTop w:val="0"/>
      <w:marBottom w:val="0"/>
      <w:divBdr>
        <w:top w:val="none" w:sz="0" w:space="0" w:color="auto"/>
        <w:left w:val="none" w:sz="0" w:space="0" w:color="auto"/>
        <w:bottom w:val="none" w:sz="0" w:space="0" w:color="auto"/>
        <w:right w:val="none" w:sz="0" w:space="0" w:color="auto"/>
      </w:divBdr>
    </w:div>
    <w:div w:id="91560642">
      <w:bodyDiv w:val="1"/>
      <w:marLeft w:val="0"/>
      <w:marRight w:val="0"/>
      <w:marTop w:val="0"/>
      <w:marBottom w:val="0"/>
      <w:divBdr>
        <w:top w:val="none" w:sz="0" w:space="0" w:color="auto"/>
        <w:left w:val="none" w:sz="0" w:space="0" w:color="auto"/>
        <w:bottom w:val="none" w:sz="0" w:space="0" w:color="auto"/>
        <w:right w:val="none" w:sz="0" w:space="0" w:color="auto"/>
      </w:divBdr>
    </w:div>
    <w:div w:id="95028016">
      <w:bodyDiv w:val="1"/>
      <w:marLeft w:val="0"/>
      <w:marRight w:val="0"/>
      <w:marTop w:val="0"/>
      <w:marBottom w:val="0"/>
      <w:divBdr>
        <w:top w:val="none" w:sz="0" w:space="0" w:color="auto"/>
        <w:left w:val="none" w:sz="0" w:space="0" w:color="auto"/>
        <w:bottom w:val="none" w:sz="0" w:space="0" w:color="auto"/>
        <w:right w:val="none" w:sz="0" w:space="0" w:color="auto"/>
      </w:divBdr>
    </w:div>
    <w:div w:id="96411448">
      <w:bodyDiv w:val="1"/>
      <w:marLeft w:val="0"/>
      <w:marRight w:val="0"/>
      <w:marTop w:val="0"/>
      <w:marBottom w:val="0"/>
      <w:divBdr>
        <w:top w:val="none" w:sz="0" w:space="0" w:color="auto"/>
        <w:left w:val="none" w:sz="0" w:space="0" w:color="auto"/>
        <w:bottom w:val="none" w:sz="0" w:space="0" w:color="auto"/>
        <w:right w:val="none" w:sz="0" w:space="0" w:color="auto"/>
      </w:divBdr>
    </w:div>
    <w:div w:id="99109573">
      <w:bodyDiv w:val="1"/>
      <w:marLeft w:val="0"/>
      <w:marRight w:val="0"/>
      <w:marTop w:val="0"/>
      <w:marBottom w:val="0"/>
      <w:divBdr>
        <w:top w:val="none" w:sz="0" w:space="0" w:color="auto"/>
        <w:left w:val="none" w:sz="0" w:space="0" w:color="auto"/>
        <w:bottom w:val="none" w:sz="0" w:space="0" w:color="auto"/>
        <w:right w:val="none" w:sz="0" w:space="0" w:color="auto"/>
      </w:divBdr>
    </w:div>
    <w:div w:id="99423468">
      <w:bodyDiv w:val="1"/>
      <w:marLeft w:val="0"/>
      <w:marRight w:val="0"/>
      <w:marTop w:val="0"/>
      <w:marBottom w:val="0"/>
      <w:divBdr>
        <w:top w:val="none" w:sz="0" w:space="0" w:color="auto"/>
        <w:left w:val="none" w:sz="0" w:space="0" w:color="auto"/>
        <w:bottom w:val="none" w:sz="0" w:space="0" w:color="auto"/>
        <w:right w:val="none" w:sz="0" w:space="0" w:color="auto"/>
      </w:divBdr>
    </w:div>
    <w:div w:id="100224830">
      <w:bodyDiv w:val="1"/>
      <w:marLeft w:val="0"/>
      <w:marRight w:val="0"/>
      <w:marTop w:val="0"/>
      <w:marBottom w:val="0"/>
      <w:divBdr>
        <w:top w:val="none" w:sz="0" w:space="0" w:color="auto"/>
        <w:left w:val="none" w:sz="0" w:space="0" w:color="auto"/>
        <w:bottom w:val="none" w:sz="0" w:space="0" w:color="auto"/>
        <w:right w:val="none" w:sz="0" w:space="0" w:color="auto"/>
      </w:divBdr>
    </w:div>
    <w:div w:id="140118256">
      <w:bodyDiv w:val="1"/>
      <w:marLeft w:val="0"/>
      <w:marRight w:val="0"/>
      <w:marTop w:val="0"/>
      <w:marBottom w:val="0"/>
      <w:divBdr>
        <w:top w:val="none" w:sz="0" w:space="0" w:color="auto"/>
        <w:left w:val="none" w:sz="0" w:space="0" w:color="auto"/>
        <w:bottom w:val="none" w:sz="0" w:space="0" w:color="auto"/>
        <w:right w:val="none" w:sz="0" w:space="0" w:color="auto"/>
      </w:divBdr>
    </w:div>
    <w:div w:id="140974508">
      <w:bodyDiv w:val="1"/>
      <w:marLeft w:val="0"/>
      <w:marRight w:val="0"/>
      <w:marTop w:val="0"/>
      <w:marBottom w:val="0"/>
      <w:divBdr>
        <w:top w:val="none" w:sz="0" w:space="0" w:color="auto"/>
        <w:left w:val="none" w:sz="0" w:space="0" w:color="auto"/>
        <w:bottom w:val="none" w:sz="0" w:space="0" w:color="auto"/>
        <w:right w:val="none" w:sz="0" w:space="0" w:color="auto"/>
      </w:divBdr>
    </w:div>
    <w:div w:id="151802957">
      <w:bodyDiv w:val="1"/>
      <w:marLeft w:val="0"/>
      <w:marRight w:val="0"/>
      <w:marTop w:val="0"/>
      <w:marBottom w:val="0"/>
      <w:divBdr>
        <w:top w:val="none" w:sz="0" w:space="0" w:color="auto"/>
        <w:left w:val="none" w:sz="0" w:space="0" w:color="auto"/>
        <w:bottom w:val="none" w:sz="0" w:space="0" w:color="auto"/>
        <w:right w:val="none" w:sz="0" w:space="0" w:color="auto"/>
      </w:divBdr>
    </w:div>
    <w:div w:id="203636248">
      <w:bodyDiv w:val="1"/>
      <w:marLeft w:val="0"/>
      <w:marRight w:val="0"/>
      <w:marTop w:val="0"/>
      <w:marBottom w:val="0"/>
      <w:divBdr>
        <w:top w:val="none" w:sz="0" w:space="0" w:color="auto"/>
        <w:left w:val="none" w:sz="0" w:space="0" w:color="auto"/>
        <w:bottom w:val="none" w:sz="0" w:space="0" w:color="auto"/>
        <w:right w:val="none" w:sz="0" w:space="0" w:color="auto"/>
      </w:divBdr>
    </w:div>
    <w:div w:id="218908825">
      <w:bodyDiv w:val="1"/>
      <w:marLeft w:val="0"/>
      <w:marRight w:val="0"/>
      <w:marTop w:val="0"/>
      <w:marBottom w:val="0"/>
      <w:divBdr>
        <w:top w:val="none" w:sz="0" w:space="0" w:color="auto"/>
        <w:left w:val="none" w:sz="0" w:space="0" w:color="auto"/>
        <w:bottom w:val="none" w:sz="0" w:space="0" w:color="auto"/>
        <w:right w:val="none" w:sz="0" w:space="0" w:color="auto"/>
      </w:divBdr>
    </w:div>
    <w:div w:id="227696162">
      <w:bodyDiv w:val="1"/>
      <w:marLeft w:val="0"/>
      <w:marRight w:val="0"/>
      <w:marTop w:val="0"/>
      <w:marBottom w:val="0"/>
      <w:divBdr>
        <w:top w:val="none" w:sz="0" w:space="0" w:color="auto"/>
        <w:left w:val="none" w:sz="0" w:space="0" w:color="auto"/>
        <w:bottom w:val="none" w:sz="0" w:space="0" w:color="auto"/>
        <w:right w:val="none" w:sz="0" w:space="0" w:color="auto"/>
      </w:divBdr>
    </w:div>
    <w:div w:id="246768741">
      <w:bodyDiv w:val="1"/>
      <w:marLeft w:val="0"/>
      <w:marRight w:val="0"/>
      <w:marTop w:val="0"/>
      <w:marBottom w:val="0"/>
      <w:divBdr>
        <w:top w:val="none" w:sz="0" w:space="0" w:color="auto"/>
        <w:left w:val="none" w:sz="0" w:space="0" w:color="auto"/>
        <w:bottom w:val="none" w:sz="0" w:space="0" w:color="auto"/>
        <w:right w:val="none" w:sz="0" w:space="0" w:color="auto"/>
      </w:divBdr>
    </w:div>
    <w:div w:id="251166213">
      <w:bodyDiv w:val="1"/>
      <w:marLeft w:val="0"/>
      <w:marRight w:val="0"/>
      <w:marTop w:val="0"/>
      <w:marBottom w:val="0"/>
      <w:divBdr>
        <w:top w:val="none" w:sz="0" w:space="0" w:color="auto"/>
        <w:left w:val="none" w:sz="0" w:space="0" w:color="auto"/>
        <w:bottom w:val="none" w:sz="0" w:space="0" w:color="auto"/>
        <w:right w:val="none" w:sz="0" w:space="0" w:color="auto"/>
      </w:divBdr>
    </w:div>
    <w:div w:id="260840602">
      <w:bodyDiv w:val="1"/>
      <w:marLeft w:val="0"/>
      <w:marRight w:val="0"/>
      <w:marTop w:val="0"/>
      <w:marBottom w:val="0"/>
      <w:divBdr>
        <w:top w:val="none" w:sz="0" w:space="0" w:color="auto"/>
        <w:left w:val="none" w:sz="0" w:space="0" w:color="auto"/>
        <w:bottom w:val="none" w:sz="0" w:space="0" w:color="auto"/>
        <w:right w:val="none" w:sz="0" w:space="0" w:color="auto"/>
      </w:divBdr>
    </w:div>
    <w:div w:id="279118439">
      <w:bodyDiv w:val="1"/>
      <w:marLeft w:val="0"/>
      <w:marRight w:val="0"/>
      <w:marTop w:val="0"/>
      <w:marBottom w:val="0"/>
      <w:divBdr>
        <w:top w:val="none" w:sz="0" w:space="0" w:color="auto"/>
        <w:left w:val="none" w:sz="0" w:space="0" w:color="auto"/>
        <w:bottom w:val="none" w:sz="0" w:space="0" w:color="auto"/>
        <w:right w:val="none" w:sz="0" w:space="0" w:color="auto"/>
      </w:divBdr>
    </w:div>
    <w:div w:id="308560271">
      <w:bodyDiv w:val="1"/>
      <w:marLeft w:val="0"/>
      <w:marRight w:val="0"/>
      <w:marTop w:val="0"/>
      <w:marBottom w:val="0"/>
      <w:divBdr>
        <w:top w:val="none" w:sz="0" w:space="0" w:color="auto"/>
        <w:left w:val="none" w:sz="0" w:space="0" w:color="auto"/>
        <w:bottom w:val="none" w:sz="0" w:space="0" w:color="auto"/>
        <w:right w:val="none" w:sz="0" w:space="0" w:color="auto"/>
      </w:divBdr>
    </w:div>
    <w:div w:id="312220312">
      <w:bodyDiv w:val="1"/>
      <w:marLeft w:val="0"/>
      <w:marRight w:val="0"/>
      <w:marTop w:val="0"/>
      <w:marBottom w:val="0"/>
      <w:divBdr>
        <w:top w:val="none" w:sz="0" w:space="0" w:color="auto"/>
        <w:left w:val="none" w:sz="0" w:space="0" w:color="auto"/>
        <w:bottom w:val="none" w:sz="0" w:space="0" w:color="auto"/>
        <w:right w:val="none" w:sz="0" w:space="0" w:color="auto"/>
      </w:divBdr>
    </w:div>
    <w:div w:id="338043868">
      <w:bodyDiv w:val="1"/>
      <w:marLeft w:val="0"/>
      <w:marRight w:val="0"/>
      <w:marTop w:val="0"/>
      <w:marBottom w:val="0"/>
      <w:divBdr>
        <w:top w:val="none" w:sz="0" w:space="0" w:color="auto"/>
        <w:left w:val="none" w:sz="0" w:space="0" w:color="auto"/>
        <w:bottom w:val="none" w:sz="0" w:space="0" w:color="auto"/>
        <w:right w:val="none" w:sz="0" w:space="0" w:color="auto"/>
      </w:divBdr>
    </w:div>
    <w:div w:id="354427484">
      <w:bodyDiv w:val="1"/>
      <w:marLeft w:val="0"/>
      <w:marRight w:val="0"/>
      <w:marTop w:val="0"/>
      <w:marBottom w:val="0"/>
      <w:divBdr>
        <w:top w:val="none" w:sz="0" w:space="0" w:color="auto"/>
        <w:left w:val="none" w:sz="0" w:space="0" w:color="auto"/>
        <w:bottom w:val="none" w:sz="0" w:space="0" w:color="auto"/>
        <w:right w:val="none" w:sz="0" w:space="0" w:color="auto"/>
      </w:divBdr>
    </w:div>
    <w:div w:id="367147908">
      <w:bodyDiv w:val="1"/>
      <w:marLeft w:val="0"/>
      <w:marRight w:val="0"/>
      <w:marTop w:val="0"/>
      <w:marBottom w:val="0"/>
      <w:divBdr>
        <w:top w:val="none" w:sz="0" w:space="0" w:color="auto"/>
        <w:left w:val="none" w:sz="0" w:space="0" w:color="auto"/>
        <w:bottom w:val="none" w:sz="0" w:space="0" w:color="auto"/>
        <w:right w:val="none" w:sz="0" w:space="0" w:color="auto"/>
      </w:divBdr>
    </w:div>
    <w:div w:id="383139492">
      <w:bodyDiv w:val="1"/>
      <w:marLeft w:val="0"/>
      <w:marRight w:val="0"/>
      <w:marTop w:val="0"/>
      <w:marBottom w:val="0"/>
      <w:divBdr>
        <w:top w:val="none" w:sz="0" w:space="0" w:color="auto"/>
        <w:left w:val="none" w:sz="0" w:space="0" w:color="auto"/>
        <w:bottom w:val="none" w:sz="0" w:space="0" w:color="auto"/>
        <w:right w:val="none" w:sz="0" w:space="0" w:color="auto"/>
      </w:divBdr>
    </w:div>
    <w:div w:id="385491169">
      <w:bodyDiv w:val="1"/>
      <w:marLeft w:val="0"/>
      <w:marRight w:val="0"/>
      <w:marTop w:val="0"/>
      <w:marBottom w:val="0"/>
      <w:divBdr>
        <w:top w:val="none" w:sz="0" w:space="0" w:color="auto"/>
        <w:left w:val="none" w:sz="0" w:space="0" w:color="auto"/>
        <w:bottom w:val="none" w:sz="0" w:space="0" w:color="auto"/>
        <w:right w:val="none" w:sz="0" w:space="0" w:color="auto"/>
      </w:divBdr>
    </w:div>
    <w:div w:id="400298303">
      <w:bodyDiv w:val="1"/>
      <w:marLeft w:val="0"/>
      <w:marRight w:val="0"/>
      <w:marTop w:val="0"/>
      <w:marBottom w:val="0"/>
      <w:divBdr>
        <w:top w:val="none" w:sz="0" w:space="0" w:color="auto"/>
        <w:left w:val="none" w:sz="0" w:space="0" w:color="auto"/>
        <w:bottom w:val="none" w:sz="0" w:space="0" w:color="auto"/>
        <w:right w:val="none" w:sz="0" w:space="0" w:color="auto"/>
      </w:divBdr>
    </w:div>
    <w:div w:id="420760171">
      <w:bodyDiv w:val="1"/>
      <w:marLeft w:val="0"/>
      <w:marRight w:val="0"/>
      <w:marTop w:val="0"/>
      <w:marBottom w:val="0"/>
      <w:divBdr>
        <w:top w:val="none" w:sz="0" w:space="0" w:color="auto"/>
        <w:left w:val="none" w:sz="0" w:space="0" w:color="auto"/>
        <w:bottom w:val="none" w:sz="0" w:space="0" w:color="auto"/>
        <w:right w:val="none" w:sz="0" w:space="0" w:color="auto"/>
      </w:divBdr>
    </w:div>
    <w:div w:id="425004176">
      <w:bodyDiv w:val="1"/>
      <w:marLeft w:val="0"/>
      <w:marRight w:val="0"/>
      <w:marTop w:val="0"/>
      <w:marBottom w:val="0"/>
      <w:divBdr>
        <w:top w:val="none" w:sz="0" w:space="0" w:color="auto"/>
        <w:left w:val="none" w:sz="0" w:space="0" w:color="auto"/>
        <w:bottom w:val="none" w:sz="0" w:space="0" w:color="auto"/>
        <w:right w:val="none" w:sz="0" w:space="0" w:color="auto"/>
      </w:divBdr>
    </w:div>
    <w:div w:id="449281568">
      <w:bodyDiv w:val="1"/>
      <w:marLeft w:val="0"/>
      <w:marRight w:val="0"/>
      <w:marTop w:val="0"/>
      <w:marBottom w:val="0"/>
      <w:divBdr>
        <w:top w:val="none" w:sz="0" w:space="0" w:color="auto"/>
        <w:left w:val="none" w:sz="0" w:space="0" w:color="auto"/>
        <w:bottom w:val="none" w:sz="0" w:space="0" w:color="auto"/>
        <w:right w:val="none" w:sz="0" w:space="0" w:color="auto"/>
      </w:divBdr>
    </w:div>
    <w:div w:id="460806862">
      <w:bodyDiv w:val="1"/>
      <w:marLeft w:val="0"/>
      <w:marRight w:val="0"/>
      <w:marTop w:val="0"/>
      <w:marBottom w:val="0"/>
      <w:divBdr>
        <w:top w:val="none" w:sz="0" w:space="0" w:color="auto"/>
        <w:left w:val="none" w:sz="0" w:space="0" w:color="auto"/>
        <w:bottom w:val="none" w:sz="0" w:space="0" w:color="auto"/>
        <w:right w:val="none" w:sz="0" w:space="0" w:color="auto"/>
      </w:divBdr>
    </w:div>
    <w:div w:id="463695162">
      <w:bodyDiv w:val="1"/>
      <w:marLeft w:val="0"/>
      <w:marRight w:val="0"/>
      <w:marTop w:val="0"/>
      <w:marBottom w:val="0"/>
      <w:divBdr>
        <w:top w:val="none" w:sz="0" w:space="0" w:color="auto"/>
        <w:left w:val="none" w:sz="0" w:space="0" w:color="auto"/>
        <w:bottom w:val="none" w:sz="0" w:space="0" w:color="auto"/>
        <w:right w:val="none" w:sz="0" w:space="0" w:color="auto"/>
      </w:divBdr>
    </w:div>
    <w:div w:id="468058593">
      <w:bodyDiv w:val="1"/>
      <w:marLeft w:val="0"/>
      <w:marRight w:val="0"/>
      <w:marTop w:val="0"/>
      <w:marBottom w:val="0"/>
      <w:divBdr>
        <w:top w:val="none" w:sz="0" w:space="0" w:color="auto"/>
        <w:left w:val="none" w:sz="0" w:space="0" w:color="auto"/>
        <w:bottom w:val="none" w:sz="0" w:space="0" w:color="auto"/>
        <w:right w:val="none" w:sz="0" w:space="0" w:color="auto"/>
      </w:divBdr>
    </w:div>
    <w:div w:id="484592637">
      <w:bodyDiv w:val="1"/>
      <w:marLeft w:val="0"/>
      <w:marRight w:val="0"/>
      <w:marTop w:val="0"/>
      <w:marBottom w:val="0"/>
      <w:divBdr>
        <w:top w:val="none" w:sz="0" w:space="0" w:color="auto"/>
        <w:left w:val="none" w:sz="0" w:space="0" w:color="auto"/>
        <w:bottom w:val="none" w:sz="0" w:space="0" w:color="auto"/>
        <w:right w:val="none" w:sz="0" w:space="0" w:color="auto"/>
      </w:divBdr>
    </w:div>
    <w:div w:id="503516147">
      <w:bodyDiv w:val="1"/>
      <w:marLeft w:val="0"/>
      <w:marRight w:val="0"/>
      <w:marTop w:val="0"/>
      <w:marBottom w:val="0"/>
      <w:divBdr>
        <w:top w:val="none" w:sz="0" w:space="0" w:color="auto"/>
        <w:left w:val="none" w:sz="0" w:space="0" w:color="auto"/>
        <w:bottom w:val="none" w:sz="0" w:space="0" w:color="auto"/>
        <w:right w:val="none" w:sz="0" w:space="0" w:color="auto"/>
      </w:divBdr>
    </w:div>
    <w:div w:id="555357324">
      <w:bodyDiv w:val="1"/>
      <w:marLeft w:val="0"/>
      <w:marRight w:val="0"/>
      <w:marTop w:val="0"/>
      <w:marBottom w:val="0"/>
      <w:divBdr>
        <w:top w:val="none" w:sz="0" w:space="0" w:color="auto"/>
        <w:left w:val="none" w:sz="0" w:space="0" w:color="auto"/>
        <w:bottom w:val="none" w:sz="0" w:space="0" w:color="auto"/>
        <w:right w:val="none" w:sz="0" w:space="0" w:color="auto"/>
      </w:divBdr>
    </w:div>
    <w:div w:id="628632180">
      <w:bodyDiv w:val="1"/>
      <w:marLeft w:val="0"/>
      <w:marRight w:val="0"/>
      <w:marTop w:val="0"/>
      <w:marBottom w:val="0"/>
      <w:divBdr>
        <w:top w:val="none" w:sz="0" w:space="0" w:color="auto"/>
        <w:left w:val="none" w:sz="0" w:space="0" w:color="auto"/>
        <w:bottom w:val="none" w:sz="0" w:space="0" w:color="auto"/>
        <w:right w:val="none" w:sz="0" w:space="0" w:color="auto"/>
      </w:divBdr>
    </w:div>
    <w:div w:id="661280095">
      <w:bodyDiv w:val="1"/>
      <w:marLeft w:val="0"/>
      <w:marRight w:val="0"/>
      <w:marTop w:val="0"/>
      <w:marBottom w:val="0"/>
      <w:divBdr>
        <w:top w:val="none" w:sz="0" w:space="0" w:color="auto"/>
        <w:left w:val="none" w:sz="0" w:space="0" w:color="auto"/>
        <w:bottom w:val="none" w:sz="0" w:space="0" w:color="auto"/>
        <w:right w:val="none" w:sz="0" w:space="0" w:color="auto"/>
      </w:divBdr>
    </w:div>
    <w:div w:id="668487463">
      <w:bodyDiv w:val="1"/>
      <w:marLeft w:val="0"/>
      <w:marRight w:val="0"/>
      <w:marTop w:val="0"/>
      <w:marBottom w:val="0"/>
      <w:divBdr>
        <w:top w:val="none" w:sz="0" w:space="0" w:color="auto"/>
        <w:left w:val="none" w:sz="0" w:space="0" w:color="auto"/>
        <w:bottom w:val="none" w:sz="0" w:space="0" w:color="auto"/>
        <w:right w:val="none" w:sz="0" w:space="0" w:color="auto"/>
      </w:divBdr>
    </w:div>
    <w:div w:id="669065949">
      <w:bodyDiv w:val="1"/>
      <w:marLeft w:val="0"/>
      <w:marRight w:val="0"/>
      <w:marTop w:val="0"/>
      <w:marBottom w:val="0"/>
      <w:divBdr>
        <w:top w:val="none" w:sz="0" w:space="0" w:color="auto"/>
        <w:left w:val="none" w:sz="0" w:space="0" w:color="auto"/>
        <w:bottom w:val="none" w:sz="0" w:space="0" w:color="auto"/>
        <w:right w:val="none" w:sz="0" w:space="0" w:color="auto"/>
      </w:divBdr>
    </w:div>
    <w:div w:id="675495956">
      <w:bodyDiv w:val="1"/>
      <w:marLeft w:val="0"/>
      <w:marRight w:val="0"/>
      <w:marTop w:val="0"/>
      <w:marBottom w:val="0"/>
      <w:divBdr>
        <w:top w:val="none" w:sz="0" w:space="0" w:color="auto"/>
        <w:left w:val="none" w:sz="0" w:space="0" w:color="auto"/>
        <w:bottom w:val="none" w:sz="0" w:space="0" w:color="auto"/>
        <w:right w:val="none" w:sz="0" w:space="0" w:color="auto"/>
      </w:divBdr>
    </w:div>
    <w:div w:id="676542929">
      <w:bodyDiv w:val="1"/>
      <w:marLeft w:val="0"/>
      <w:marRight w:val="0"/>
      <w:marTop w:val="0"/>
      <w:marBottom w:val="0"/>
      <w:divBdr>
        <w:top w:val="none" w:sz="0" w:space="0" w:color="auto"/>
        <w:left w:val="none" w:sz="0" w:space="0" w:color="auto"/>
        <w:bottom w:val="none" w:sz="0" w:space="0" w:color="auto"/>
        <w:right w:val="none" w:sz="0" w:space="0" w:color="auto"/>
      </w:divBdr>
    </w:div>
    <w:div w:id="690959586">
      <w:bodyDiv w:val="1"/>
      <w:marLeft w:val="0"/>
      <w:marRight w:val="0"/>
      <w:marTop w:val="0"/>
      <w:marBottom w:val="0"/>
      <w:divBdr>
        <w:top w:val="none" w:sz="0" w:space="0" w:color="auto"/>
        <w:left w:val="none" w:sz="0" w:space="0" w:color="auto"/>
        <w:bottom w:val="none" w:sz="0" w:space="0" w:color="auto"/>
        <w:right w:val="none" w:sz="0" w:space="0" w:color="auto"/>
      </w:divBdr>
    </w:div>
    <w:div w:id="691955969">
      <w:bodyDiv w:val="1"/>
      <w:marLeft w:val="0"/>
      <w:marRight w:val="0"/>
      <w:marTop w:val="0"/>
      <w:marBottom w:val="0"/>
      <w:divBdr>
        <w:top w:val="none" w:sz="0" w:space="0" w:color="auto"/>
        <w:left w:val="none" w:sz="0" w:space="0" w:color="auto"/>
        <w:bottom w:val="none" w:sz="0" w:space="0" w:color="auto"/>
        <w:right w:val="none" w:sz="0" w:space="0" w:color="auto"/>
      </w:divBdr>
    </w:div>
    <w:div w:id="716050361">
      <w:bodyDiv w:val="1"/>
      <w:marLeft w:val="0"/>
      <w:marRight w:val="0"/>
      <w:marTop w:val="0"/>
      <w:marBottom w:val="0"/>
      <w:divBdr>
        <w:top w:val="none" w:sz="0" w:space="0" w:color="auto"/>
        <w:left w:val="none" w:sz="0" w:space="0" w:color="auto"/>
        <w:bottom w:val="none" w:sz="0" w:space="0" w:color="auto"/>
        <w:right w:val="none" w:sz="0" w:space="0" w:color="auto"/>
      </w:divBdr>
    </w:div>
    <w:div w:id="726802618">
      <w:bodyDiv w:val="1"/>
      <w:marLeft w:val="0"/>
      <w:marRight w:val="0"/>
      <w:marTop w:val="0"/>
      <w:marBottom w:val="0"/>
      <w:divBdr>
        <w:top w:val="none" w:sz="0" w:space="0" w:color="auto"/>
        <w:left w:val="none" w:sz="0" w:space="0" w:color="auto"/>
        <w:bottom w:val="none" w:sz="0" w:space="0" w:color="auto"/>
        <w:right w:val="none" w:sz="0" w:space="0" w:color="auto"/>
      </w:divBdr>
    </w:div>
    <w:div w:id="730541286">
      <w:bodyDiv w:val="1"/>
      <w:marLeft w:val="0"/>
      <w:marRight w:val="0"/>
      <w:marTop w:val="0"/>
      <w:marBottom w:val="0"/>
      <w:divBdr>
        <w:top w:val="none" w:sz="0" w:space="0" w:color="auto"/>
        <w:left w:val="none" w:sz="0" w:space="0" w:color="auto"/>
        <w:bottom w:val="none" w:sz="0" w:space="0" w:color="auto"/>
        <w:right w:val="none" w:sz="0" w:space="0" w:color="auto"/>
      </w:divBdr>
    </w:div>
    <w:div w:id="739255952">
      <w:bodyDiv w:val="1"/>
      <w:marLeft w:val="0"/>
      <w:marRight w:val="0"/>
      <w:marTop w:val="0"/>
      <w:marBottom w:val="0"/>
      <w:divBdr>
        <w:top w:val="none" w:sz="0" w:space="0" w:color="auto"/>
        <w:left w:val="none" w:sz="0" w:space="0" w:color="auto"/>
        <w:bottom w:val="none" w:sz="0" w:space="0" w:color="auto"/>
        <w:right w:val="none" w:sz="0" w:space="0" w:color="auto"/>
      </w:divBdr>
    </w:div>
    <w:div w:id="755059871">
      <w:bodyDiv w:val="1"/>
      <w:marLeft w:val="0"/>
      <w:marRight w:val="0"/>
      <w:marTop w:val="0"/>
      <w:marBottom w:val="0"/>
      <w:divBdr>
        <w:top w:val="none" w:sz="0" w:space="0" w:color="auto"/>
        <w:left w:val="none" w:sz="0" w:space="0" w:color="auto"/>
        <w:bottom w:val="none" w:sz="0" w:space="0" w:color="auto"/>
        <w:right w:val="none" w:sz="0" w:space="0" w:color="auto"/>
      </w:divBdr>
    </w:div>
    <w:div w:id="773211109">
      <w:bodyDiv w:val="1"/>
      <w:marLeft w:val="0"/>
      <w:marRight w:val="0"/>
      <w:marTop w:val="0"/>
      <w:marBottom w:val="0"/>
      <w:divBdr>
        <w:top w:val="none" w:sz="0" w:space="0" w:color="auto"/>
        <w:left w:val="none" w:sz="0" w:space="0" w:color="auto"/>
        <w:bottom w:val="none" w:sz="0" w:space="0" w:color="auto"/>
        <w:right w:val="none" w:sz="0" w:space="0" w:color="auto"/>
      </w:divBdr>
    </w:div>
    <w:div w:id="773863278">
      <w:bodyDiv w:val="1"/>
      <w:marLeft w:val="0"/>
      <w:marRight w:val="0"/>
      <w:marTop w:val="0"/>
      <w:marBottom w:val="0"/>
      <w:divBdr>
        <w:top w:val="none" w:sz="0" w:space="0" w:color="auto"/>
        <w:left w:val="none" w:sz="0" w:space="0" w:color="auto"/>
        <w:bottom w:val="none" w:sz="0" w:space="0" w:color="auto"/>
        <w:right w:val="none" w:sz="0" w:space="0" w:color="auto"/>
      </w:divBdr>
    </w:div>
    <w:div w:id="791443102">
      <w:bodyDiv w:val="1"/>
      <w:marLeft w:val="0"/>
      <w:marRight w:val="0"/>
      <w:marTop w:val="0"/>
      <w:marBottom w:val="0"/>
      <w:divBdr>
        <w:top w:val="none" w:sz="0" w:space="0" w:color="auto"/>
        <w:left w:val="none" w:sz="0" w:space="0" w:color="auto"/>
        <w:bottom w:val="none" w:sz="0" w:space="0" w:color="auto"/>
        <w:right w:val="none" w:sz="0" w:space="0" w:color="auto"/>
      </w:divBdr>
    </w:div>
    <w:div w:id="800536085">
      <w:bodyDiv w:val="1"/>
      <w:marLeft w:val="0"/>
      <w:marRight w:val="0"/>
      <w:marTop w:val="0"/>
      <w:marBottom w:val="0"/>
      <w:divBdr>
        <w:top w:val="none" w:sz="0" w:space="0" w:color="auto"/>
        <w:left w:val="none" w:sz="0" w:space="0" w:color="auto"/>
        <w:bottom w:val="none" w:sz="0" w:space="0" w:color="auto"/>
        <w:right w:val="none" w:sz="0" w:space="0" w:color="auto"/>
      </w:divBdr>
    </w:div>
    <w:div w:id="826021700">
      <w:bodyDiv w:val="1"/>
      <w:marLeft w:val="0"/>
      <w:marRight w:val="0"/>
      <w:marTop w:val="0"/>
      <w:marBottom w:val="0"/>
      <w:divBdr>
        <w:top w:val="none" w:sz="0" w:space="0" w:color="auto"/>
        <w:left w:val="none" w:sz="0" w:space="0" w:color="auto"/>
        <w:bottom w:val="none" w:sz="0" w:space="0" w:color="auto"/>
        <w:right w:val="none" w:sz="0" w:space="0" w:color="auto"/>
      </w:divBdr>
    </w:div>
    <w:div w:id="837354257">
      <w:bodyDiv w:val="1"/>
      <w:marLeft w:val="0"/>
      <w:marRight w:val="0"/>
      <w:marTop w:val="0"/>
      <w:marBottom w:val="0"/>
      <w:divBdr>
        <w:top w:val="none" w:sz="0" w:space="0" w:color="auto"/>
        <w:left w:val="none" w:sz="0" w:space="0" w:color="auto"/>
        <w:bottom w:val="none" w:sz="0" w:space="0" w:color="auto"/>
        <w:right w:val="none" w:sz="0" w:space="0" w:color="auto"/>
      </w:divBdr>
    </w:div>
    <w:div w:id="864562162">
      <w:bodyDiv w:val="1"/>
      <w:marLeft w:val="0"/>
      <w:marRight w:val="0"/>
      <w:marTop w:val="0"/>
      <w:marBottom w:val="0"/>
      <w:divBdr>
        <w:top w:val="none" w:sz="0" w:space="0" w:color="auto"/>
        <w:left w:val="none" w:sz="0" w:space="0" w:color="auto"/>
        <w:bottom w:val="none" w:sz="0" w:space="0" w:color="auto"/>
        <w:right w:val="none" w:sz="0" w:space="0" w:color="auto"/>
      </w:divBdr>
    </w:div>
    <w:div w:id="875431188">
      <w:bodyDiv w:val="1"/>
      <w:marLeft w:val="0"/>
      <w:marRight w:val="0"/>
      <w:marTop w:val="0"/>
      <w:marBottom w:val="0"/>
      <w:divBdr>
        <w:top w:val="none" w:sz="0" w:space="0" w:color="auto"/>
        <w:left w:val="none" w:sz="0" w:space="0" w:color="auto"/>
        <w:bottom w:val="none" w:sz="0" w:space="0" w:color="auto"/>
        <w:right w:val="none" w:sz="0" w:space="0" w:color="auto"/>
      </w:divBdr>
    </w:div>
    <w:div w:id="931203120">
      <w:bodyDiv w:val="1"/>
      <w:marLeft w:val="0"/>
      <w:marRight w:val="0"/>
      <w:marTop w:val="0"/>
      <w:marBottom w:val="0"/>
      <w:divBdr>
        <w:top w:val="none" w:sz="0" w:space="0" w:color="auto"/>
        <w:left w:val="none" w:sz="0" w:space="0" w:color="auto"/>
        <w:bottom w:val="none" w:sz="0" w:space="0" w:color="auto"/>
        <w:right w:val="none" w:sz="0" w:space="0" w:color="auto"/>
      </w:divBdr>
    </w:div>
    <w:div w:id="941111768">
      <w:bodyDiv w:val="1"/>
      <w:marLeft w:val="0"/>
      <w:marRight w:val="0"/>
      <w:marTop w:val="0"/>
      <w:marBottom w:val="0"/>
      <w:divBdr>
        <w:top w:val="none" w:sz="0" w:space="0" w:color="auto"/>
        <w:left w:val="none" w:sz="0" w:space="0" w:color="auto"/>
        <w:bottom w:val="none" w:sz="0" w:space="0" w:color="auto"/>
        <w:right w:val="none" w:sz="0" w:space="0" w:color="auto"/>
      </w:divBdr>
    </w:div>
    <w:div w:id="946274929">
      <w:bodyDiv w:val="1"/>
      <w:marLeft w:val="0"/>
      <w:marRight w:val="0"/>
      <w:marTop w:val="0"/>
      <w:marBottom w:val="0"/>
      <w:divBdr>
        <w:top w:val="none" w:sz="0" w:space="0" w:color="auto"/>
        <w:left w:val="none" w:sz="0" w:space="0" w:color="auto"/>
        <w:bottom w:val="none" w:sz="0" w:space="0" w:color="auto"/>
        <w:right w:val="none" w:sz="0" w:space="0" w:color="auto"/>
      </w:divBdr>
    </w:div>
    <w:div w:id="951208062">
      <w:bodyDiv w:val="1"/>
      <w:marLeft w:val="0"/>
      <w:marRight w:val="0"/>
      <w:marTop w:val="0"/>
      <w:marBottom w:val="0"/>
      <w:divBdr>
        <w:top w:val="none" w:sz="0" w:space="0" w:color="auto"/>
        <w:left w:val="none" w:sz="0" w:space="0" w:color="auto"/>
        <w:bottom w:val="none" w:sz="0" w:space="0" w:color="auto"/>
        <w:right w:val="none" w:sz="0" w:space="0" w:color="auto"/>
      </w:divBdr>
    </w:div>
    <w:div w:id="962612956">
      <w:bodyDiv w:val="1"/>
      <w:marLeft w:val="0"/>
      <w:marRight w:val="0"/>
      <w:marTop w:val="0"/>
      <w:marBottom w:val="0"/>
      <w:divBdr>
        <w:top w:val="none" w:sz="0" w:space="0" w:color="auto"/>
        <w:left w:val="none" w:sz="0" w:space="0" w:color="auto"/>
        <w:bottom w:val="none" w:sz="0" w:space="0" w:color="auto"/>
        <w:right w:val="none" w:sz="0" w:space="0" w:color="auto"/>
      </w:divBdr>
    </w:div>
    <w:div w:id="991253018">
      <w:bodyDiv w:val="1"/>
      <w:marLeft w:val="0"/>
      <w:marRight w:val="0"/>
      <w:marTop w:val="0"/>
      <w:marBottom w:val="0"/>
      <w:divBdr>
        <w:top w:val="none" w:sz="0" w:space="0" w:color="auto"/>
        <w:left w:val="none" w:sz="0" w:space="0" w:color="auto"/>
        <w:bottom w:val="none" w:sz="0" w:space="0" w:color="auto"/>
        <w:right w:val="none" w:sz="0" w:space="0" w:color="auto"/>
      </w:divBdr>
    </w:div>
    <w:div w:id="993030617">
      <w:bodyDiv w:val="1"/>
      <w:marLeft w:val="0"/>
      <w:marRight w:val="0"/>
      <w:marTop w:val="0"/>
      <w:marBottom w:val="0"/>
      <w:divBdr>
        <w:top w:val="none" w:sz="0" w:space="0" w:color="auto"/>
        <w:left w:val="none" w:sz="0" w:space="0" w:color="auto"/>
        <w:bottom w:val="none" w:sz="0" w:space="0" w:color="auto"/>
        <w:right w:val="none" w:sz="0" w:space="0" w:color="auto"/>
      </w:divBdr>
    </w:div>
    <w:div w:id="997998279">
      <w:bodyDiv w:val="1"/>
      <w:marLeft w:val="0"/>
      <w:marRight w:val="0"/>
      <w:marTop w:val="0"/>
      <w:marBottom w:val="0"/>
      <w:divBdr>
        <w:top w:val="none" w:sz="0" w:space="0" w:color="auto"/>
        <w:left w:val="none" w:sz="0" w:space="0" w:color="auto"/>
        <w:bottom w:val="none" w:sz="0" w:space="0" w:color="auto"/>
        <w:right w:val="none" w:sz="0" w:space="0" w:color="auto"/>
      </w:divBdr>
    </w:div>
    <w:div w:id="1006665587">
      <w:bodyDiv w:val="1"/>
      <w:marLeft w:val="0"/>
      <w:marRight w:val="0"/>
      <w:marTop w:val="0"/>
      <w:marBottom w:val="0"/>
      <w:divBdr>
        <w:top w:val="none" w:sz="0" w:space="0" w:color="auto"/>
        <w:left w:val="none" w:sz="0" w:space="0" w:color="auto"/>
        <w:bottom w:val="none" w:sz="0" w:space="0" w:color="auto"/>
        <w:right w:val="none" w:sz="0" w:space="0" w:color="auto"/>
      </w:divBdr>
    </w:div>
    <w:div w:id="1014965022">
      <w:bodyDiv w:val="1"/>
      <w:marLeft w:val="0"/>
      <w:marRight w:val="0"/>
      <w:marTop w:val="0"/>
      <w:marBottom w:val="0"/>
      <w:divBdr>
        <w:top w:val="none" w:sz="0" w:space="0" w:color="auto"/>
        <w:left w:val="none" w:sz="0" w:space="0" w:color="auto"/>
        <w:bottom w:val="none" w:sz="0" w:space="0" w:color="auto"/>
        <w:right w:val="none" w:sz="0" w:space="0" w:color="auto"/>
      </w:divBdr>
    </w:div>
    <w:div w:id="1020207979">
      <w:bodyDiv w:val="1"/>
      <w:marLeft w:val="0"/>
      <w:marRight w:val="0"/>
      <w:marTop w:val="0"/>
      <w:marBottom w:val="0"/>
      <w:divBdr>
        <w:top w:val="none" w:sz="0" w:space="0" w:color="auto"/>
        <w:left w:val="none" w:sz="0" w:space="0" w:color="auto"/>
        <w:bottom w:val="none" w:sz="0" w:space="0" w:color="auto"/>
        <w:right w:val="none" w:sz="0" w:space="0" w:color="auto"/>
      </w:divBdr>
    </w:div>
    <w:div w:id="1022247998">
      <w:bodyDiv w:val="1"/>
      <w:marLeft w:val="0"/>
      <w:marRight w:val="0"/>
      <w:marTop w:val="0"/>
      <w:marBottom w:val="0"/>
      <w:divBdr>
        <w:top w:val="none" w:sz="0" w:space="0" w:color="auto"/>
        <w:left w:val="none" w:sz="0" w:space="0" w:color="auto"/>
        <w:bottom w:val="none" w:sz="0" w:space="0" w:color="auto"/>
        <w:right w:val="none" w:sz="0" w:space="0" w:color="auto"/>
      </w:divBdr>
    </w:div>
    <w:div w:id="1022828216">
      <w:bodyDiv w:val="1"/>
      <w:marLeft w:val="0"/>
      <w:marRight w:val="0"/>
      <w:marTop w:val="0"/>
      <w:marBottom w:val="0"/>
      <w:divBdr>
        <w:top w:val="none" w:sz="0" w:space="0" w:color="auto"/>
        <w:left w:val="none" w:sz="0" w:space="0" w:color="auto"/>
        <w:bottom w:val="none" w:sz="0" w:space="0" w:color="auto"/>
        <w:right w:val="none" w:sz="0" w:space="0" w:color="auto"/>
      </w:divBdr>
    </w:div>
    <w:div w:id="1042172580">
      <w:bodyDiv w:val="1"/>
      <w:marLeft w:val="0"/>
      <w:marRight w:val="0"/>
      <w:marTop w:val="0"/>
      <w:marBottom w:val="0"/>
      <w:divBdr>
        <w:top w:val="none" w:sz="0" w:space="0" w:color="auto"/>
        <w:left w:val="none" w:sz="0" w:space="0" w:color="auto"/>
        <w:bottom w:val="none" w:sz="0" w:space="0" w:color="auto"/>
        <w:right w:val="none" w:sz="0" w:space="0" w:color="auto"/>
      </w:divBdr>
    </w:div>
    <w:div w:id="1058013187">
      <w:bodyDiv w:val="1"/>
      <w:marLeft w:val="0"/>
      <w:marRight w:val="0"/>
      <w:marTop w:val="0"/>
      <w:marBottom w:val="0"/>
      <w:divBdr>
        <w:top w:val="none" w:sz="0" w:space="0" w:color="auto"/>
        <w:left w:val="none" w:sz="0" w:space="0" w:color="auto"/>
        <w:bottom w:val="none" w:sz="0" w:space="0" w:color="auto"/>
        <w:right w:val="none" w:sz="0" w:space="0" w:color="auto"/>
      </w:divBdr>
    </w:div>
    <w:div w:id="1063330867">
      <w:bodyDiv w:val="1"/>
      <w:marLeft w:val="0"/>
      <w:marRight w:val="0"/>
      <w:marTop w:val="0"/>
      <w:marBottom w:val="0"/>
      <w:divBdr>
        <w:top w:val="none" w:sz="0" w:space="0" w:color="auto"/>
        <w:left w:val="none" w:sz="0" w:space="0" w:color="auto"/>
        <w:bottom w:val="none" w:sz="0" w:space="0" w:color="auto"/>
        <w:right w:val="none" w:sz="0" w:space="0" w:color="auto"/>
      </w:divBdr>
    </w:div>
    <w:div w:id="1079062672">
      <w:bodyDiv w:val="1"/>
      <w:marLeft w:val="0"/>
      <w:marRight w:val="0"/>
      <w:marTop w:val="0"/>
      <w:marBottom w:val="0"/>
      <w:divBdr>
        <w:top w:val="none" w:sz="0" w:space="0" w:color="auto"/>
        <w:left w:val="none" w:sz="0" w:space="0" w:color="auto"/>
        <w:bottom w:val="none" w:sz="0" w:space="0" w:color="auto"/>
        <w:right w:val="none" w:sz="0" w:space="0" w:color="auto"/>
      </w:divBdr>
    </w:div>
    <w:div w:id="1088430237">
      <w:bodyDiv w:val="1"/>
      <w:marLeft w:val="0"/>
      <w:marRight w:val="0"/>
      <w:marTop w:val="0"/>
      <w:marBottom w:val="0"/>
      <w:divBdr>
        <w:top w:val="none" w:sz="0" w:space="0" w:color="auto"/>
        <w:left w:val="none" w:sz="0" w:space="0" w:color="auto"/>
        <w:bottom w:val="none" w:sz="0" w:space="0" w:color="auto"/>
        <w:right w:val="none" w:sz="0" w:space="0" w:color="auto"/>
      </w:divBdr>
    </w:div>
    <w:div w:id="1100177058">
      <w:bodyDiv w:val="1"/>
      <w:marLeft w:val="0"/>
      <w:marRight w:val="0"/>
      <w:marTop w:val="0"/>
      <w:marBottom w:val="0"/>
      <w:divBdr>
        <w:top w:val="none" w:sz="0" w:space="0" w:color="auto"/>
        <w:left w:val="none" w:sz="0" w:space="0" w:color="auto"/>
        <w:bottom w:val="none" w:sz="0" w:space="0" w:color="auto"/>
        <w:right w:val="none" w:sz="0" w:space="0" w:color="auto"/>
      </w:divBdr>
    </w:div>
    <w:div w:id="1106344175">
      <w:bodyDiv w:val="1"/>
      <w:marLeft w:val="0"/>
      <w:marRight w:val="0"/>
      <w:marTop w:val="0"/>
      <w:marBottom w:val="0"/>
      <w:divBdr>
        <w:top w:val="none" w:sz="0" w:space="0" w:color="auto"/>
        <w:left w:val="none" w:sz="0" w:space="0" w:color="auto"/>
        <w:bottom w:val="none" w:sz="0" w:space="0" w:color="auto"/>
        <w:right w:val="none" w:sz="0" w:space="0" w:color="auto"/>
      </w:divBdr>
    </w:div>
    <w:div w:id="1119568904">
      <w:bodyDiv w:val="1"/>
      <w:marLeft w:val="0"/>
      <w:marRight w:val="0"/>
      <w:marTop w:val="0"/>
      <w:marBottom w:val="0"/>
      <w:divBdr>
        <w:top w:val="none" w:sz="0" w:space="0" w:color="auto"/>
        <w:left w:val="none" w:sz="0" w:space="0" w:color="auto"/>
        <w:bottom w:val="none" w:sz="0" w:space="0" w:color="auto"/>
        <w:right w:val="none" w:sz="0" w:space="0" w:color="auto"/>
      </w:divBdr>
    </w:div>
    <w:div w:id="1131678965">
      <w:bodyDiv w:val="1"/>
      <w:marLeft w:val="0"/>
      <w:marRight w:val="0"/>
      <w:marTop w:val="0"/>
      <w:marBottom w:val="0"/>
      <w:divBdr>
        <w:top w:val="none" w:sz="0" w:space="0" w:color="auto"/>
        <w:left w:val="none" w:sz="0" w:space="0" w:color="auto"/>
        <w:bottom w:val="none" w:sz="0" w:space="0" w:color="auto"/>
        <w:right w:val="none" w:sz="0" w:space="0" w:color="auto"/>
      </w:divBdr>
    </w:div>
    <w:div w:id="1146895364">
      <w:bodyDiv w:val="1"/>
      <w:marLeft w:val="0"/>
      <w:marRight w:val="0"/>
      <w:marTop w:val="0"/>
      <w:marBottom w:val="0"/>
      <w:divBdr>
        <w:top w:val="none" w:sz="0" w:space="0" w:color="auto"/>
        <w:left w:val="none" w:sz="0" w:space="0" w:color="auto"/>
        <w:bottom w:val="none" w:sz="0" w:space="0" w:color="auto"/>
        <w:right w:val="none" w:sz="0" w:space="0" w:color="auto"/>
      </w:divBdr>
    </w:div>
    <w:div w:id="1163812317">
      <w:bodyDiv w:val="1"/>
      <w:marLeft w:val="0"/>
      <w:marRight w:val="0"/>
      <w:marTop w:val="0"/>
      <w:marBottom w:val="0"/>
      <w:divBdr>
        <w:top w:val="none" w:sz="0" w:space="0" w:color="auto"/>
        <w:left w:val="none" w:sz="0" w:space="0" w:color="auto"/>
        <w:bottom w:val="none" w:sz="0" w:space="0" w:color="auto"/>
        <w:right w:val="none" w:sz="0" w:space="0" w:color="auto"/>
      </w:divBdr>
    </w:div>
    <w:div w:id="1165896567">
      <w:bodyDiv w:val="1"/>
      <w:marLeft w:val="0"/>
      <w:marRight w:val="0"/>
      <w:marTop w:val="0"/>
      <w:marBottom w:val="0"/>
      <w:divBdr>
        <w:top w:val="none" w:sz="0" w:space="0" w:color="auto"/>
        <w:left w:val="none" w:sz="0" w:space="0" w:color="auto"/>
        <w:bottom w:val="none" w:sz="0" w:space="0" w:color="auto"/>
        <w:right w:val="none" w:sz="0" w:space="0" w:color="auto"/>
      </w:divBdr>
    </w:div>
    <w:div w:id="1165975229">
      <w:bodyDiv w:val="1"/>
      <w:marLeft w:val="0"/>
      <w:marRight w:val="0"/>
      <w:marTop w:val="0"/>
      <w:marBottom w:val="0"/>
      <w:divBdr>
        <w:top w:val="none" w:sz="0" w:space="0" w:color="auto"/>
        <w:left w:val="none" w:sz="0" w:space="0" w:color="auto"/>
        <w:bottom w:val="none" w:sz="0" w:space="0" w:color="auto"/>
        <w:right w:val="none" w:sz="0" w:space="0" w:color="auto"/>
      </w:divBdr>
    </w:div>
    <w:div w:id="1211501740">
      <w:bodyDiv w:val="1"/>
      <w:marLeft w:val="0"/>
      <w:marRight w:val="0"/>
      <w:marTop w:val="0"/>
      <w:marBottom w:val="0"/>
      <w:divBdr>
        <w:top w:val="none" w:sz="0" w:space="0" w:color="auto"/>
        <w:left w:val="none" w:sz="0" w:space="0" w:color="auto"/>
        <w:bottom w:val="none" w:sz="0" w:space="0" w:color="auto"/>
        <w:right w:val="none" w:sz="0" w:space="0" w:color="auto"/>
      </w:divBdr>
    </w:div>
    <w:div w:id="1220673881">
      <w:bodyDiv w:val="1"/>
      <w:marLeft w:val="0"/>
      <w:marRight w:val="0"/>
      <w:marTop w:val="0"/>
      <w:marBottom w:val="0"/>
      <w:divBdr>
        <w:top w:val="none" w:sz="0" w:space="0" w:color="auto"/>
        <w:left w:val="none" w:sz="0" w:space="0" w:color="auto"/>
        <w:bottom w:val="none" w:sz="0" w:space="0" w:color="auto"/>
        <w:right w:val="none" w:sz="0" w:space="0" w:color="auto"/>
      </w:divBdr>
    </w:div>
    <w:div w:id="1222714270">
      <w:bodyDiv w:val="1"/>
      <w:marLeft w:val="0"/>
      <w:marRight w:val="0"/>
      <w:marTop w:val="0"/>
      <w:marBottom w:val="0"/>
      <w:divBdr>
        <w:top w:val="none" w:sz="0" w:space="0" w:color="auto"/>
        <w:left w:val="none" w:sz="0" w:space="0" w:color="auto"/>
        <w:bottom w:val="none" w:sz="0" w:space="0" w:color="auto"/>
        <w:right w:val="none" w:sz="0" w:space="0" w:color="auto"/>
      </w:divBdr>
    </w:div>
    <w:div w:id="1247812468">
      <w:bodyDiv w:val="1"/>
      <w:marLeft w:val="0"/>
      <w:marRight w:val="0"/>
      <w:marTop w:val="0"/>
      <w:marBottom w:val="0"/>
      <w:divBdr>
        <w:top w:val="none" w:sz="0" w:space="0" w:color="auto"/>
        <w:left w:val="none" w:sz="0" w:space="0" w:color="auto"/>
        <w:bottom w:val="none" w:sz="0" w:space="0" w:color="auto"/>
        <w:right w:val="none" w:sz="0" w:space="0" w:color="auto"/>
      </w:divBdr>
    </w:div>
    <w:div w:id="1295209177">
      <w:bodyDiv w:val="1"/>
      <w:marLeft w:val="0"/>
      <w:marRight w:val="0"/>
      <w:marTop w:val="0"/>
      <w:marBottom w:val="0"/>
      <w:divBdr>
        <w:top w:val="none" w:sz="0" w:space="0" w:color="auto"/>
        <w:left w:val="none" w:sz="0" w:space="0" w:color="auto"/>
        <w:bottom w:val="none" w:sz="0" w:space="0" w:color="auto"/>
        <w:right w:val="none" w:sz="0" w:space="0" w:color="auto"/>
      </w:divBdr>
    </w:div>
    <w:div w:id="1302690481">
      <w:bodyDiv w:val="1"/>
      <w:marLeft w:val="0"/>
      <w:marRight w:val="0"/>
      <w:marTop w:val="0"/>
      <w:marBottom w:val="0"/>
      <w:divBdr>
        <w:top w:val="none" w:sz="0" w:space="0" w:color="auto"/>
        <w:left w:val="none" w:sz="0" w:space="0" w:color="auto"/>
        <w:bottom w:val="none" w:sz="0" w:space="0" w:color="auto"/>
        <w:right w:val="none" w:sz="0" w:space="0" w:color="auto"/>
      </w:divBdr>
    </w:div>
    <w:div w:id="1309166211">
      <w:bodyDiv w:val="1"/>
      <w:marLeft w:val="0"/>
      <w:marRight w:val="0"/>
      <w:marTop w:val="0"/>
      <w:marBottom w:val="0"/>
      <w:divBdr>
        <w:top w:val="none" w:sz="0" w:space="0" w:color="auto"/>
        <w:left w:val="none" w:sz="0" w:space="0" w:color="auto"/>
        <w:bottom w:val="none" w:sz="0" w:space="0" w:color="auto"/>
        <w:right w:val="none" w:sz="0" w:space="0" w:color="auto"/>
      </w:divBdr>
    </w:div>
    <w:div w:id="1334146426">
      <w:bodyDiv w:val="1"/>
      <w:marLeft w:val="0"/>
      <w:marRight w:val="0"/>
      <w:marTop w:val="0"/>
      <w:marBottom w:val="0"/>
      <w:divBdr>
        <w:top w:val="none" w:sz="0" w:space="0" w:color="auto"/>
        <w:left w:val="none" w:sz="0" w:space="0" w:color="auto"/>
        <w:bottom w:val="none" w:sz="0" w:space="0" w:color="auto"/>
        <w:right w:val="none" w:sz="0" w:space="0" w:color="auto"/>
      </w:divBdr>
    </w:div>
    <w:div w:id="1357463467">
      <w:bodyDiv w:val="1"/>
      <w:marLeft w:val="0"/>
      <w:marRight w:val="0"/>
      <w:marTop w:val="0"/>
      <w:marBottom w:val="0"/>
      <w:divBdr>
        <w:top w:val="none" w:sz="0" w:space="0" w:color="auto"/>
        <w:left w:val="none" w:sz="0" w:space="0" w:color="auto"/>
        <w:bottom w:val="none" w:sz="0" w:space="0" w:color="auto"/>
        <w:right w:val="none" w:sz="0" w:space="0" w:color="auto"/>
      </w:divBdr>
    </w:div>
    <w:div w:id="1376589289">
      <w:bodyDiv w:val="1"/>
      <w:marLeft w:val="0"/>
      <w:marRight w:val="0"/>
      <w:marTop w:val="0"/>
      <w:marBottom w:val="0"/>
      <w:divBdr>
        <w:top w:val="none" w:sz="0" w:space="0" w:color="auto"/>
        <w:left w:val="none" w:sz="0" w:space="0" w:color="auto"/>
        <w:bottom w:val="none" w:sz="0" w:space="0" w:color="auto"/>
        <w:right w:val="none" w:sz="0" w:space="0" w:color="auto"/>
      </w:divBdr>
    </w:div>
    <w:div w:id="1396127416">
      <w:bodyDiv w:val="1"/>
      <w:marLeft w:val="0"/>
      <w:marRight w:val="0"/>
      <w:marTop w:val="0"/>
      <w:marBottom w:val="0"/>
      <w:divBdr>
        <w:top w:val="none" w:sz="0" w:space="0" w:color="auto"/>
        <w:left w:val="none" w:sz="0" w:space="0" w:color="auto"/>
        <w:bottom w:val="none" w:sz="0" w:space="0" w:color="auto"/>
        <w:right w:val="none" w:sz="0" w:space="0" w:color="auto"/>
      </w:divBdr>
    </w:div>
    <w:div w:id="1399747796">
      <w:bodyDiv w:val="1"/>
      <w:marLeft w:val="0"/>
      <w:marRight w:val="0"/>
      <w:marTop w:val="0"/>
      <w:marBottom w:val="0"/>
      <w:divBdr>
        <w:top w:val="none" w:sz="0" w:space="0" w:color="auto"/>
        <w:left w:val="none" w:sz="0" w:space="0" w:color="auto"/>
        <w:bottom w:val="none" w:sz="0" w:space="0" w:color="auto"/>
        <w:right w:val="none" w:sz="0" w:space="0" w:color="auto"/>
      </w:divBdr>
    </w:div>
    <w:div w:id="1424303941">
      <w:bodyDiv w:val="1"/>
      <w:marLeft w:val="0"/>
      <w:marRight w:val="0"/>
      <w:marTop w:val="0"/>
      <w:marBottom w:val="0"/>
      <w:divBdr>
        <w:top w:val="none" w:sz="0" w:space="0" w:color="auto"/>
        <w:left w:val="none" w:sz="0" w:space="0" w:color="auto"/>
        <w:bottom w:val="none" w:sz="0" w:space="0" w:color="auto"/>
        <w:right w:val="none" w:sz="0" w:space="0" w:color="auto"/>
      </w:divBdr>
    </w:div>
    <w:div w:id="1455905580">
      <w:bodyDiv w:val="1"/>
      <w:marLeft w:val="0"/>
      <w:marRight w:val="0"/>
      <w:marTop w:val="0"/>
      <w:marBottom w:val="0"/>
      <w:divBdr>
        <w:top w:val="none" w:sz="0" w:space="0" w:color="auto"/>
        <w:left w:val="none" w:sz="0" w:space="0" w:color="auto"/>
        <w:bottom w:val="none" w:sz="0" w:space="0" w:color="auto"/>
        <w:right w:val="none" w:sz="0" w:space="0" w:color="auto"/>
      </w:divBdr>
    </w:div>
    <w:div w:id="1476411780">
      <w:bodyDiv w:val="1"/>
      <w:marLeft w:val="0"/>
      <w:marRight w:val="0"/>
      <w:marTop w:val="0"/>
      <w:marBottom w:val="0"/>
      <w:divBdr>
        <w:top w:val="none" w:sz="0" w:space="0" w:color="auto"/>
        <w:left w:val="none" w:sz="0" w:space="0" w:color="auto"/>
        <w:bottom w:val="none" w:sz="0" w:space="0" w:color="auto"/>
        <w:right w:val="none" w:sz="0" w:space="0" w:color="auto"/>
      </w:divBdr>
    </w:div>
    <w:div w:id="1481919131">
      <w:bodyDiv w:val="1"/>
      <w:marLeft w:val="0"/>
      <w:marRight w:val="0"/>
      <w:marTop w:val="0"/>
      <w:marBottom w:val="0"/>
      <w:divBdr>
        <w:top w:val="none" w:sz="0" w:space="0" w:color="auto"/>
        <w:left w:val="none" w:sz="0" w:space="0" w:color="auto"/>
        <w:bottom w:val="none" w:sz="0" w:space="0" w:color="auto"/>
        <w:right w:val="none" w:sz="0" w:space="0" w:color="auto"/>
      </w:divBdr>
    </w:div>
    <w:div w:id="1483767558">
      <w:bodyDiv w:val="1"/>
      <w:marLeft w:val="0"/>
      <w:marRight w:val="0"/>
      <w:marTop w:val="0"/>
      <w:marBottom w:val="0"/>
      <w:divBdr>
        <w:top w:val="none" w:sz="0" w:space="0" w:color="auto"/>
        <w:left w:val="none" w:sz="0" w:space="0" w:color="auto"/>
        <w:bottom w:val="none" w:sz="0" w:space="0" w:color="auto"/>
        <w:right w:val="none" w:sz="0" w:space="0" w:color="auto"/>
      </w:divBdr>
    </w:div>
    <w:div w:id="1531263027">
      <w:bodyDiv w:val="1"/>
      <w:marLeft w:val="0"/>
      <w:marRight w:val="0"/>
      <w:marTop w:val="0"/>
      <w:marBottom w:val="0"/>
      <w:divBdr>
        <w:top w:val="none" w:sz="0" w:space="0" w:color="auto"/>
        <w:left w:val="none" w:sz="0" w:space="0" w:color="auto"/>
        <w:bottom w:val="none" w:sz="0" w:space="0" w:color="auto"/>
        <w:right w:val="none" w:sz="0" w:space="0" w:color="auto"/>
      </w:divBdr>
    </w:div>
    <w:div w:id="1534266714">
      <w:bodyDiv w:val="1"/>
      <w:marLeft w:val="0"/>
      <w:marRight w:val="0"/>
      <w:marTop w:val="0"/>
      <w:marBottom w:val="0"/>
      <w:divBdr>
        <w:top w:val="none" w:sz="0" w:space="0" w:color="auto"/>
        <w:left w:val="none" w:sz="0" w:space="0" w:color="auto"/>
        <w:bottom w:val="none" w:sz="0" w:space="0" w:color="auto"/>
        <w:right w:val="none" w:sz="0" w:space="0" w:color="auto"/>
      </w:divBdr>
    </w:div>
    <w:div w:id="1557938302">
      <w:bodyDiv w:val="1"/>
      <w:marLeft w:val="0"/>
      <w:marRight w:val="0"/>
      <w:marTop w:val="0"/>
      <w:marBottom w:val="0"/>
      <w:divBdr>
        <w:top w:val="none" w:sz="0" w:space="0" w:color="auto"/>
        <w:left w:val="none" w:sz="0" w:space="0" w:color="auto"/>
        <w:bottom w:val="none" w:sz="0" w:space="0" w:color="auto"/>
        <w:right w:val="none" w:sz="0" w:space="0" w:color="auto"/>
      </w:divBdr>
    </w:div>
    <w:div w:id="1596673386">
      <w:bodyDiv w:val="1"/>
      <w:marLeft w:val="0"/>
      <w:marRight w:val="0"/>
      <w:marTop w:val="0"/>
      <w:marBottom w:val="0"/>
      <w:divBdr>
        <w:top w:val="none" w:sz="0" w:space="0" w:color="auto"/>
        <w:left w:val="none" w:sz="0" w:space="0" w:color="auto"/>
        <w:bottom w:val="none" w:sz="0" w:space="0" w:color="auto"/>
        <w:right w:val="none" w:sz="0" w:space="0" w:color="auto"/>
      </w:divBdr>
    </w:div>
    <w:div w:id="1603489887">
      <w:bodyDiv w:val="1"/>
      <w:marLeft w:val="0"/>
      <w:marRight w:val="0"/>
      <w:marTop w:val="0"/>
      <w:marBottom w:val="0"/>
      <w:divBdr>
        <w:top w:val="none" w:sz="0" w:space="0" w:color="auto"/>
        <w:left w:val="none" w:sz="0" w:space="0" w:color="auto"/>
        <w:bottom w:val="none" w:sz="0" w:space="0" w:color="auto"/>
        <w:right w:val="none" w:sz="0" w:space="0" w:color="auto"/>
      </w:divBdr>
    </w:div>
    <w:div w:id="1609921962">
      <w:bodyDiv w:val="1"/>
      <w:marLeft w:val="0"/>
      <w:marRight w:val="0"/>
      <w:marTop w:val="0"/>
      <w:marBottom w:val="0"/>
      <w:divBdr>
        <w:top w:val="none" w:sz="0" w:space="0" w:color="auto"/>
        <w:left w:val="none" w:sz="0" w:space="0" w:color="auto"/>
        <w:bottom w:val="none" w:sz="0" w:space="0" w:color="auto"/>
        <w:right w:val="none" w:sz="0" w:space="0" w:color="auto"/>
      </w:divBdr>
    </w:div>
    <w:div w:id="1653174460">
      <w:bodyDiv w:val="1"/>
      <w:marLeft w:val="0"/>
      <w:marRight w:val="0"/>
      <w:marTop w:val="0"/>
      <w:marBottom w:val="0"/>
      <w:divBdr>
        <w:top w:val="none" w:sz="0" w:space="0" w:color="auto"/>
        <w:left w:val="none" w:sz="0" w:space="0" w:color="auto"/>
        <w:bottom w:val="none" w:sz="0" w:space="0" w:color="auto"/>
        <w:right w:val="none" w:sz="0" w:space="0" w:color="auto"/>
      </w:divBdr>
    </w:div>
    <w:div w:id="1679581182">
      <w:bodyDiv w:val="1"/>
      <w:marLeft w:val="0"/>
      <w:marRight w:val="0"/>
      <w:marTop w:val="0"/>
      <w:marBottom w:val="0"/>
      <w:divBdr>
        <w:top w:val="none" w:sz="0" w:space="0" w:color="auto"/>
        <w:left w:val="none" w:sz="0" w:space="0" w:color="auto"/>
        <w:bottom w:val="none" w:sz="0" w:space="0" w:color="auto"/>
        <w:right w:val="none" w:sz="0" w:space="0" w:color="auto"/>
      </w:divBdr>
    </w:div>
    <w:div w:id="1702053283">
      <w:bodyDiv w:val="1"/>
      <w:marLeft w:val="0"/>
      <w:marRight w:val="0"/>
      <w:marTop w:val="0"/>
      <w:marBottom w:val="0"/>
      <w:divBdr>
        <w:top w:val="none" w:sz="0" w:space="0" w:color="auto"/>
        <w:left w:val="none" w:sz="0" w:space="0" w:color="auto"/>
        <w:bottom w:val="none" w:sz="0" w:space="0" w:color="auto"/>
        <w:right w:val="none" w:sz="0" w:space="0" w:color="auto"/>
      </w:divBdr>
    </w:div>
    <w:div w:id="1706903953">
      <w:bodyDiv w:val="1"/>
      <w:marLeft w:val="0"/>
      <w:marRight w:val="0"/>
      <w:marTop w:val="0"/>
      <w:marBottom w:val="0"/>
      <w:divBdr>
        <w:top w:val="none" w:sz="0" w:space="0" w:color="auto"/>
        <w:left w:val="none" w:sz="0" w:space="0" w:color="auto"/>
        <w:bottom w:val="none" w:sz="0" w:space="0" w:color="auto"/>
        <w:right w:val="none" w:sz="0" w:space="0" w:color="auto"/>
      </w:divBdr>
    </w:div>
    <w:div w:id="1716007955">
      <w:bodyDiv w:val="1"/>
      <w:marLeft w:val="0"/>
      <w:marRight w:val="0"/>
      <w:marTop w:val="0"/>
      <w:marBottom w:val="0"/>
      <w:divBdr>
        <w:top w:val="none" w:sz="0" w:space="0" w:color="auto"/>
        <w:left w:val="none" w:sz="0" w:space="0" w:color="auto"/>
        <w:bottom w:val="none" w:sz="0" w:space="0" w:color="auto"/>
        <w:right w:val="none" w:sz="0" w:space="0" w:color="auto"/>
      </w:divBdr>
    </w:div>
    <w:div w:id="1717660384">
      <w:bodyDiv w:val="1"/>
      <w:marLeft w:val="0"/>
      <w:marRight w:val="0"/>
      <w:marTop w:val="0"/>
      <w:marBottom w:val="0"/>
      <w:divBdr>
        <w:top w:val="none" w:sz="0" w:space="0" w:color="auto"/>
        <w:left w:val="none" w:sz="0" w:space="0" w:color="auto"/>
        <w:bottom w:val="none" w:sz="0" w:space="0" w:color="auto"/>
        <w:right w:val="none" w:sz="0" w:space="0" w:color="auto"/>
      </w:divBdr>
    </w:div>
    <w:div w:id="1720398236">
      <w:bodyDiv w:val="1"/>
      <w:marLeft w:val="0"/>
      <w:marRight w:val="0"/>
      <w:marTop w:val="0"/>
      <w:marBottom w:val="0"/>
      <w:divBdr>
        <w:top w:val="none" w:sz="0" w:space="0" w:color="auto"/>
        <w:left w:val="none" w:sz="0" w:space="0" w:color="auto"/>
        <w:bottom w:val="none" w:sz="0" w:space="0" w:color="auto"/>
        <w:right w:val="none" w:sz="0" w:space="0" w:color="auto"/>
      </w:divBdr>
    </w:div>
    <w:div w:id="1723863803">
      <w:bodyDiv w:val="1"/>
      <w:marLeft w:val="0"/>
      <w:marRight w:val="0"/>
      <w:marTop w:val="0"/>
      <w:marBottom w:val="0"/>
      <w:divBdr>
        <w:top w:val="none" w:sz="0" w:space="0" w:color="auto"/>
        <w:left w:val="none" w:sz="0" w:space="0" w:color="auto"/>
        <w:bottom w:val="none" w:sz="0" w:space="0" w:color="auto"/>
        <w:right w:val="none" w:sz="0" w:space="0" w:color="auto"/>
      </w:divBdr>
    </w:div>
    <w:div w:id="1731726784">
      <w:bodyDiv w:val="1"/>
      <w:marLeft w:val="0"/>
      <w:marRight w:val="0"/>
      <w:marTop w:val="0"/>
      <w:marBottom w:val="0"/>
      <w:divBdr>
        <w:top w:val="none" w:sz="0" w:space="0" w:color="auto"/>
        <w:left w:val="none" w:sz="0" w:space="0" w:color="auto"/>
        <w:bottom w:val="none" w:sz="0" w:space="0" w:color="auto"/>
        <w:right w:val="none" w:sz="0" w:space="0" w:color="auto"/>
      </w:divBdr>
    </w:div>
    <w:div w:id="1738358382">
      <w:bodyDiv w:val="1"/>
      <w:marLeft w:val="0"/>
      <w:marRight w:val="0"/>
      <w:marTop w:val="0"/>
      <w:marBottom w:val="0"/>
      <w:divBdr>
        <w:top w:val="none" w:sz="0" w:space="0" w:color="auto"/>
        <w:left w:val="none" w:sz="0" w:space="0" w:color="auto"/>
        <w:bottom w:val="none" w:sz="0" w:space="0" w:color="auto"/>
        <w:right w:val="none" w:sz="0" w:space="0" w:color="auto"/>
      </w:divBdr>
    </w:div>
    <w:div w:id="1751853640">
      <w:bodyDiv w:val="1"/>
      <w:marLeft w:val="0"/>
      <w:marRight w:val="0"/>
      <w:marTop w:val="0"/>
      <w:marBottom w:val="0"/>
      <w:divBdr>
        <w:top w:val="none" w:sz="0" w:space="0" w:color="auto"/>
        <w:left w:val="none" w:sz="0" w:space="0" w:color="auto"/>
        <w:bottom w:val="none" w:sz="0" w:space="0" w:color="auto"/>
        <w:right w:val="none" w:sz="0" w:space="0" w:color="auto"/>
      </w:divBdr>
    </w:div>
    <w:div w:id="1753579337">
      <w:bodyDiv w:val="1"/>
      <w:marLeft w:val="0"/>
      <w:marRight w:val="0"/>
      <w:marTop w:val="0"/>
      <w:marBottom w:val="0"/>
      <w:divBdr>
        <w:top w:val="none" w:sz="0" w:space="0" w:color="auto"/>
        <w:left w:val="none" w:sz="0" w:space="0" w:color="auto"/>
        <w:bottom w:val="none" w:sz="0" w:space="0" w:color="auto"/>
        <w:right w:val="none" w:sz="0" w:space="0" w:color="auto"/>
      </w:divBdr>
    </w:div>
    <w:div w:id="1767924948">
      <w:bodyDiv w:val="1"/>
      <w:marLeft w:val="0"/>
      <w:marRight w:val="0"/>
      <w:marTop w:val="0"/>
      <w:marBottom w:val="0"/>
      <w:divBdr>
        <w:top w:val="none" w:sz="0" w:space="0" w:color="auto"/>
        <w:left w:val="none" w:sz="0" w:space="0" w:color="auto"/>
        <w:bottom w:val="none" w:sz="0" w:space="0" w:color="auto"/>
        <w:right w:val="none" w:sz="0" w:space="0" w:color="auto"/>
      </w:divBdr>
    </w:div>
    <w:div w:id="1774739949">
      <w:bodyDiv w:val="1"/>
      <w:marLeft w:val="0"/>
      <w:marRight w:val="0"/>
      <w:marTop w:val="0"/>
      <w:marBottom w:val="0"/>
      <w:divBdr>
        <w:top w:val="none" w:sz="0" w:space="0" w:color="auto"/>
        <w:left w:val="none" w:sz="0" w:space="0" w:color="auto"/>
        <w:bottom w:val="none" w:sz="0" w:space="0" w:color="auto"/>
        <w:right w:val="none" w:sz="0" w:space="0" w:color="auto"/>
      </w:divBdr>
    </w:div>
    <w:div w:id="1787191170">
      <w:bodyDiv w:val="1"/>
      <w:marLeft w:val="0"/>
      <w:marRight w:val="0"/>
      <w:marTop w:val="0"/>
      <w:marBottom w:val="0"/>
      <w:divBdr>
        <w:top w:val="none" w:sz="0" w:space="0" w:color="auto"/>
        <w:left w:val="none" w:sz="0" w:space="0" w:color="auto"/>
        <w:bottom w:val="none" w:sz="0" w:space="0" w:color="auto"/>
        <w:right w:val="none" w:sz="0" w:space="0" w:color="auto"/>
      </w:divBdr>
    </w:div>
    <w:div w:id="1791120319">
      <w:bodyDiv w:val="1"/>
      <w:marLeft w:val="0"/>
      <w:marRight w:val="0"/>
      <w:marTop w:val="0"/>
      <w:marBottom w:val="0"/>
      <w:divBdr>
        <w:top w:val="none" w:sz="0" w:space="0" w:color="auto"/>
        <w:left w:val="none" w:sz="0" w:space="0" w:color="auto"/>
        <w:bottom w:val="none" w:sz="0" w:space="0" w:color="auto"/>
        <w:right w:val="none" w:sz="0" w:space="0" w:color="auto"/>
      </w:divBdr>
    </w:div>
    <w:div w:id="1800608716">
      <w:bodyDiv w:val="1"/>
      <w:marLeft w:val="0"/>
      <w:marRight w:val="0"/>
      <w:marTop w:val="0"/>
      <w:marBottom w:val="0"/>
      <w:divBdr>
        <w:top w:val="none" w:sz="0" w:space="0" w:color="auto"/>
        <w:left w:val="none" w:sz="0" w:space="0" w:color="auto"/>
        <w:bottom w:val="none" w:sz="0" w:space="0" w:color="auto"/>
        <w:right w:val="none" w:sz="0" w:space="0" w:color="auto"/>
      </w:divBdr>
    </w:div>
    <w:div w:id="1801074884">
      <w:bodyDiv w:val="1"/>
      <w:marLeft w:val="0"/>
      <w:marRight w:val="0"/>
      <w:marTop w:val="0"/>
      <w:marBottom w:val="0"/>
      <w:divBdr>
        <w:top w:val="none" w:sz="0" w:space="0" w:color="auto"/>
        <w:left w:val="none" w:sz="0" w:space="0" w:color="auto"/>
        <w:bottom w:val="none" w:sz="0" w:space="0" w:color="auto"/>
        <w:right w:val="none" w:sz="0" w:space="0" w:color="auto"/>
      </w:divBdr>
    </w:div>
    <w:div w:id="1802263573">
      <w:bodyDiv w:val="1"/>
      <w:marLeft w:val="0"/>
      <w:marRight w:val="0"/>
      <w:marTop w:val="0"/>
      <w:marBottom w:val="0"/>
      <w:divBdr>
        <w:top w:val="none" w:sz="0" w:space="0" w:color="auto"/>
        <w:left w:val="none" w:sz="0" w:space="0" w:color="auto"/>
        <w:bottom w:val="none" w:sz="0" w:space="0" w:color="auto"/>
        <w:right w:val="none" w:sz="0" w:space="0" w:color="auto"/>
      </w:divBdr>
    </w:div>
    <w:div w:id="1812823317">
      <w:bodyDiv w:val="1"/>
      <w:marLeft w:val="0"/>
      <w:marRight w:val="0"/>
      <w:marTop w:val="0"/>
      <w:marBottom w:val="0"/>
      <w:divBdr>
        <w:top w:val="none" w:sz="0" w:space="0" w:color="auto"/>
        <w:left w:val="none" w:sz="0" w:space="0" w:color="auto"/>
        <w:bottom w:val="none" w:sz="0" w:space="0" w:color="auto"/>
        <w:right w:val="none" w:sz="0" w:space="0" w:color="auto"/>
      </w:divBdr>
    </w:div>
    <w:div w:id="1852260609">
      <w:bodyDiv w:val="1"/>
      <w:marLeft w:val="0"/>
      <w:marRight w:val="0"/>
      <w:marTop w:val="0"/>
      <w:marBottom w:val="0"/>
      <w:divBdr>
        <w:top w:val="none" w:sz="0" w:space="0" w:color="auto"/>
        <w:left w:val="none" w:sz="0" w:space="0" w:color="auto"/>
        <w:bottom w:val="none" w:sz="0" w:space="0" w:color="auto"/>
        <w:right w:val="none" w:sz="0" w:space="0" w:color="auto"/>
      </w:divBdr>
    </w:div>
    <w:div w:id="1855193937">
      <w:bodyDiv w:val="1"/>
      <w:marLeft w:val="0"/>
      <w:marRight w:val="0"/>
      <w:marTop w:val="0"/>
      <w:marBottom w:val="0"/>
      <w:divBdr>
        <w:top w:val="none" w:sz="0" w:space="0" w:color="auto"/>
        <w:left w:val="none" w:sz="0" w:space="0" w:color="auto"/>
        <w:bottom w:val="none" w:sz="0" w:space="0" w:color="auto"/>
        <w:right w:val="none" w:sz="0" w:space="0" w:color="auto"/>
      </w:divBdr>
    </w:div>
    <w:div w:id="1876963663">
      <w:bodyDiv w:val="1"/>
      <w:marLeft w:val="0"/>
      <w:marRight w:val="0"/>
      <w:marTop w:val="0"/>
      <w:marBottom w:val="0"/>
      <w:divBdr>
        <w:top w:val="none" w:sz="0" w:space="0" w:color="auto"/>
        <w:left w:val="none" w:sz="0" w:space="0" w:color="auto"/>
        <w:bottom w:val="none" w:sz="0" w:space="0" w:color="auto"/>
        <w:right w:val="none" w:sz="0" w:space="0" w:color="auto"/>
      </w:divBdr>
    </w:div>
    <w:div w:id="1897471870">
      <w:bodyDiv w:val="1"/>
      <w:marLeft w:val="0"/>
      <w:marRight w:val="0"/>
      <w:marTop w:val="0"/>
      <w:marBottom w:val="0"/>
      <w:divBdr>
        <w:top w:val="none" w:sz="0" w:space="0" w:color="auto"/>
        <w:left w:val="none" w:sz="0" w:space="0" w:color="auto"/>
        <w:bottom w:val="none" w:sz="0" w:space="0" w:color="auto"/>
        <w:right w:val="none" w:sz="0" w:space="0" w:color="auto"/>
      </w:divBdr>
    </w:div>
    <w:div w:id="1912275751">
      <w:bodyDiv w:val="1"/>
      <w:marLeft w:val="0"/>
      <w:marRight w:val="0"/>
      <w:marTop w:val="0"/>
      <w:marBottom w:val="0"/>
      <w:divBdr>
        <w:top w:val="none" w:sz="0" w:space="0" w:color="auto"/>
        <w:left w:val="none" w:sz="0" w:space="0" w:color="auto"/>
        <w:bottom w:val="none" w:sz="0" w:space="0" w:color="auto"/>
        <w:right w:val="none" w:sz="0" w:space="0" w:color="auto"/>
      </w:divBdr>
    </w:div>
    <w:div w:id="1916695057">
      <w:bodyDiv w:val="1"/>
      <w:marLeft w:val="0"/>
      <w:marRight w:val="0"/>
      <w:marTop w:val="0"/>
      <w:marBottom w:val="0"/>
      <w:divBdr>
        <w:top w:val="none" w:sz="0" w:space="0" w:color="auto"/>
        <w:left w:val="none" w:sz="0" w:space="0" w:color="auto"/>
        <w:bottom w:val="none" w:sz="0" w:space="0" w:color="auto"/>
        <w:right w:val="none" w:sz="0" w:space="0" w:color="auto"/>
      </w:divBdr>
    </w:div>
    <w:div w:id="1959994554">
      <w:bodyDiv w:val="1"/>
      <w:marLeft w:val="0"/>
      <w:marRight w:val="0"/>
      <w:marTop w:val="0"/>
      <w:marBottom w:val="0"/>
      <w:divBdr>
        <w:top w:val="none" w:sz="0" w:space="0" w:color="auto"/>
        <w:left w:val="none" w:sz="0" w:space="0" w:color="auto"/>
        <w:bottom w:val="none" w:sz="0" w:space="0" w:color="auto"/>
        <w:right w:val="none" w:sz="0" w:space="0" w:color="auto"/>
      </w:divBdr>
    </w:div>
    <w:div w:id="2000771483">
      <w:bodyDiv w:val="1"/>
      <w:marLeft w:val="0"/>
      <w:marRight w:val="0"/>
      <w:marTop w:val="0"/>
      <w:marBottom w:val="0"/>
      <w:divBdr>
        <w:top w:val="none" w:sz="0" w:space="0" w:color="auto"/>
        <w:left w:val="none" w:sz="0" w:space="0" w:color="auto"/>
        <w:bottom w:val="none" w:sz="0" w:space="0" w:color="auto"/>
        <w:right w:val="none" w:sz="0" w:space="0" w:color="auto"/>
      </w:divBdr>
    </w:div>
    <w:div w:id="2040231577">
      <w:bodyDiv w:val="1"/>
      <w:marLeft w:val="0"/>
      <w:marRight w:val="0"/>
      <w:marTop w:val="0"/>
      <w:marBottom w:val="0"/>
      <w:divBdr>
        <w:top w:val="none" w:sz="0" w:space="0" w:color="auto"/>
        <w:left w:val="none" w:sz="0" w:space="0" w:color="auto"/>
        <w:bottom w:val="none" w:sz="0" w:space="0" w:color="auto"/>
        <w:right w:val="none" w:sz="0" w:space="0" w:color="auto"/>
      </w:divBdr>
    </w:div>
    <w:div w:id="2057851187">
      <w:bodyDiv w:val="1"/>
      <w:marLeft w:val="0"/>
      <w:marRight w:val="0"/>
      <w:marTop w:val="0"/>
      <w:marBottom w:val="0"/>
      <w:divBdr>
        <w:top w:val="none" w:sz="0" w:space="0" w:color="auto"/>
        <w:left w:val="none" w:sz="0" w:space="0" w:color="auto"/>
        <w:bottom w:val="none" w:sz="0" w:space="0" w:color="auto"/>
        <w:right w:val="none" w:sz="0" w:space="0" w:color="auto"/>
      </w:divBdr>
    </w:div>
    <w:div w:id="2065711230">
      <w:bodyDiv w:val="1"/>
      <w:marLeft w:val="0"/>
      <w:marRight w:val="0"/>
      <w:marTop w:val="0"/>
      <w:marBottom w:val="0"/>
      <w:divBdr>
        <w:top w:val="none" w:sz="0" w:space="0" w:color="auto"/>
        <w:left w:val="none" w:sz="0" w:space="0" w:color="auto"/>
        <w:bottom w:val="none" w:sz="0" w:space="0" w:color="auto"/>
        <w:right w:val="none" w:sz="0" w:space="0" w:color="auto"/>
      </w:divBdr>
    </w:div>
    <w:div w:id="2074308867">
      <w:bodyDiv w:val="1"/>
      <w:marLeft w:val="0"/>
      <w:marRight w:val="0"/>
      <w:marTop w:val="0"/>
      <w:marBottom w:val="0"/>
      <w:divBdr>
        <w:top w:val="none" w:sz="0" w:space="0" w:color="auto"/>
        <w:left w:val="none" w:sz="0" w:space="0" w:color="auto"/>
        <w:bottom w:val="none" w:sz="0" w:space="0" w:color="auto"/>
        <w:right w:val="none" w:sz="0" w:space="0" w:color="auto"/>
      </w:divBdr>
    </w:div>
    <w:div w:id="2091148053">
      <w:bodyDiv w:val="1"/>
      <w:marLeft w:val="0"/>
      <w:marRight w:val="0"/>
      <w:marTop w:val="0"/>
      <w:marBottom w:val="0"/>
      <w:divBdr>
        <w:top w:val="none" w:sz="0" w:space="0" w:color="auto"/>
        <w:left w:val="none" w:sz="0" w:space="0" w:color="auto"/>
        <w:bottom w:val="none" w:sz="0" w:space="0" w:color="auto"/>
        <w:right w:val="none" w:sz="0" w:space="0" w:color="auto"/>
      </w:divBdr>
    </w:div>
    <w:div w:id="2098479359">
      <w:bodyDiv w:val="1"/>
      <w:marLeft w:val="0"/>
      <w:marRight w:val="0"/>
      <w:marTop w:val="0"/>
      <w:marBottom w:val="0"/>
      <w:divBdr>
        <w:top w:val="none" w:sz="0" w:space="0" w:color="auto"/>
        <w:left w:val="none" w:sz="0" w:space="0" w:color="auto"/>
        <w:bottom w:val="none" w:sz="0" w:space="0" w:color="auto"/>
        <w:right w:val="none" w:sz="0" w:space="0" w:color="auto"/>
      </w:divBdr>
    </w:div>
    <w:div w:id="2109302718">
      <w:bodyDiv w:val="1"/>
      <w:marLeft w:val="0"/>
      <w:marRight w:val="0"/>
      <w:marTop w:val="0"/>
      <w:marBottom w:val="0"/>
      <w:divBdr>
        <w:top w:val="none" w:sz="0" w:space="0" w:color="auto"/>
        <w:left w:val="none" w:sz="0" w:space="0" w:color="auto"/>
        <w:bottom w:val="none" w:sz="0" w:space="0" w:color="auto"/>
        <w:right w:val="none" w:sz="0" w:space="0" w:color="auto"/>
      </w:divBdr>
    </w:div>
    <w:div w:id="2110805800">
      <w:bodyDiv w:val="1"/>
      <w:marLeft w:val="0"/>
      <w:marRight w:val="0"/>
      <w:marTop w:val="0"/>
      <w:marBottom w:val="0"/>
      <w:divBdr>
        <w:top w:val="none" w:sz="0" w:space="0" w:color="auto"/>
        <w:left w:val="none" w:sz="0" w:space="0" w:color="auto"/>
        <w:bottom w:val="none" w:sz="0" w:space="0" w:color="auto"/>
        <w:right w:val="none" w:sz="0" w:space="0" w:color="auto"/>
      </w:divBdr>
    </w:div>
    <w:div w:id="2118334292">
      <w:bodyDiv w:val="1"/>
      <w:marLeft w:val="0"/>
      <w:marRight w:val="0"/>
      <w:marTop w:val="0"/>
      <w:marBottom w:val="0"/>
      <w:divBdr>
        <w:top w:val="none" w:sz="0" w:space="0" w:color="auto"/>
        <w:left w:val="none" w:sz="0" w:space="0" w:color="auto"/>
        <w:bottom w:val="none" w:sz="0" w:space="0" w:color="auto"/>
        <w:right w:val="none" w:sz="0" w:space="0" w:color="auto"/>
      </w:divBdr>
    </w:div>
    <w:div w:id="2118788178">
      <w:bodyDiv w:val="1"/>
      <w:marLeft w:val="0"/>
      <w:marRight w:val="0"/>
      <w:marTop w:val="0"/>
      <w:marBottom w:val="0"/>
      <w:divBdr>
        <w:top w:val="none" w:sz="0" w:space="0" w:color="auto"/>
        <w:left w:val="none" w:sz="0" w:space="0" w:color="auto"/>
        <w:bottom w:val="none" w:sz="0" w:space="0" w:color="auto"/>
        <w:right w:val="none" w:sz="0" w:space="0" w:color="auto"/>
      </w:divBdr>
    </w:div>
    <w:div w:id="211879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6.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Din20</b:Tag>
    <b:SourceType>DocumentFromInternetSite</b:SourceType>
    <b:Guid>{56B85AD9-B17D-2649-B8A6-59994C1AA87E}</b:Guid>
    <b:Author>
      <b:Author>
        <b:Corporate>Dinero</b:Corporate>
      </b:Author>
    </b:Author>
    <b:Title>Coronavirus: ¿Cómo afectó los fondos de pensiones y qué hacer? </b:Title>
    <b:InternetSiteTitle>Coronavirus: ¿Cómo afectó los fondos de pensiones y qué hacer? </b:InternetSiteTitle>
    <b:URL>https://www.dinero.com/inversionistas/articulo/consejos-para-invertir-en-tiempos-de-coronavirus/284148</b:URL>
    <b:Year>2020</b:Year>
    <b:Month>Abril</b:Month>
    <b:Day>16</b:Day>
    <b:RefOrder>2</b:RefOrder>
  </b:Source>
  <b:Source>
    <b:Tag>LaR20</b:Tag>
    <b:SourceType>DocumentFromInternetSite</b:SourceType>
    <b:Guid>{24A9971A-AFF7-2F42-AEC5-BCECE24C177C}</b:Guid>
    <b:Author>
      <b:Author>
        <b:Corporate>La Republica</b:Corporate>
      </b:Author>
    </b:Author>
    <b:Title>Asofondos revela caída de rendimientos a marzo, pero asegura recuperación en abril </b:Title>
    <b:InternetSiteTitle>Asofondos revela caída de rendimientos a marzo, pero asegura recuperación en abril </b:InternetSiteTitle>
    <b:URL>https://www.larepublica.co/finanzas/asofondos-reconoce-caida-de-rendimientos-en-marzo-pero-asegura-recuperacion-en-abril-2997964</b:URL>
    <b:Year>2020</b:Year>
    <b:Month>Abril </b:Month>
    <b:Day>25</b:Day>
    <b:RefOrder>3</b:RefOrder>
  </b:Source>
  <b:Source>
    <b:Tag>Aso20</b:Tag>
    <b:SourceType>DocumentFromInternetSite</b:SourceType>
    <b:Guid>{C1F521BE-5498-CF44-8B63-FD20FF42E1F9}</b:Guid>
    <b:Author>
      <b:Author>
        <b:Corporate>Asofondos</b:Corporate>
      </b:Author>
    </b:Author>
    <b:Title>ASOFONDOS RATIFICA QUE LAS AFP ESTÁN EN CAPACIDAD DE RESPONDER POR LAS PENSIONES DE SUS AFILIADOS Y RECHAZA ALGUNAS INTERPRETACIONES DEL DECRETO 558</b:Title>
    <b:InternetSiteTitle>ASOFONDOS RATIFICA QUE LAS AFP ESTÁN EN CAPACIDAD DE RESPONDER POR LAS PENSIONES DE SUS AFILIADOS Y RECHAZA ALGUNAS INTERPRETACIONES DEL DECRETO 558</b:InternetSiteTitle>
    <b:URL>https://www.asofondos.org.co/comunicado/asofondos-ratifica-que-las-afp-estan-en-capacidad-de-responder-por-las-pensiones-de-sus-afiliados/</b:URL>
    <b:Year>2020</b:Year>
    <b:Month>Abril</b:Month>
    <b:Day>22</b:Day>
    <b:RefOrder>4</b:RefOrder>
  </b:Source>
  <b:Source>
    <b:Tag>MarcadorDePosición1</b:Tag>
    <b:SourceType>InternetSite</b:SourceType>
    <b:Guid>{C79690C3-CD56-4600-BD2E-DE0AD6806823}</b:Guid>
    <b:Author>
      <b:Author>
        <b:NameList>
          <b:Person>
            <b:Last>ASOFONDOS</b:Last>
          </b:Person>
        </b:NameList>
      </b:Author>
    </b:Author>
    <b:Publisher>Información aprehendida de la pagina: https://www.colfondos.com.co/dxp/personas/pensiones-obligatorias/beneficios-del-rais</b:Publisher>
    <b:URL>Información aprehendida de la pagina: https://www.colfondos.com.co/dxp/personas/pensiones-obligatorias/beneficios-del-rais</b:URL>
    <b:RefOrder>5</b:RefOrder>
  </b:Source>
  <b:Source>
    <b:Tag>MIN</b:Tag>
    <b:SourceType>InternetSite</b:SourceType>
    <b:Guid>{0085CBCD-50F3-4CAE-B333-6186FB4A40AF}</b:Guid>
    <b:Author>
      <b:Author>
        <b:NameList>
          <b:Person>
            <b:Last>MINTRABAJO</b:Last>
          </b:Person>
        </b:NameList>
      </b:Author>
    </b:Author>
    <b:URL>https://www.mintrabajo.gov.co/documents/20147/59427428/CARTILLA+PENSIONES.pdf/132bd013-9746-5dba-45e9-c93178a169f6?t=1529373145343&amp;download=true</b:URL>
    <b:RefOrder>6</b:RefOrder>
  </b:Source>
  <b:Source>
    <b:Tag>Fun</b:Tag>
    <b:SourceType>InternetSite</b:SourceType>
    <b:Guid>{38AFC4B0-86BA-4ABA-A030-1D2EBA34D1EA}</b:Guid>
    <b:Author>
      <b:Author>
        <b:NameList>
          <b:Person>
            <b:Last>Pública</b:Last>
            <b:First>Función</b:First>
          </b:Person>
        </b:NameList>
      </b:Author>
    </b:Author>
    <b:URL>https://www.funcionpublica.gov.co/eva/gestornormativo/norma.php?i=281</b:URL>
    <b:RefOrder>7</b:RefOrder>
  </b:Source>
  <b:Source>
    <b:Tag>POR</b:Tag>
    <b:SourceType>InternetSite</b:SourceType>
    <b:Guid>{A146865A-8C0A-4602-B5F5-067D3E7E1829}</b:Guid>
    <b:Author>
      <b:Author>
        <b:NameList>
          <b:Person>
            <b:Last>PORTAFOLIO</b:Last>
          </b:Person>
        </b:NameList>
      </b:Author>
    </b:Author>
    <b:URL>https://www.portafolio.co/economia/devolucion-del-iva-este-ano-para-un-millon-de-personas-540968</b:URL>
    <b:RefOrder>8</b:RefOrder>
  </b:Source>
  <b:Source>
    <b:Tag>DNP</b:Tag>
    <b:SourceType>InternetSite</b:SourceType>
    <b:Guid>{914784BB-81B0-4E1A-B879-92930C0CA953}</b:Guid>
    <b:Author>
      <b:Author>
        <b:NameList>
          <b:Person>
            <b:Last>DNP</b:Last>
          </b:Person>
        </b:NameList>
      </b:Author>
    </b:Author>
    <b:URL>https://ingresosolidario.dnp.gov.co</b:URL>
    <b:RefOrder>9</b:RefOrder>
  </b:Source>
  <b:Source>
    <b:Tag>AGR</b:Tag>
    <b:SourceType>InternetSite</b:SourceType>
    <b:Guid>{DE8B7E9A-DBBF-4BDA-83B7-BD3E649DFBE3}</b:Guid>
    <b:URL>https://www.agronegocios.co/aprenda/el-gobierno-dara-subsidios-a-500000-campesinos-mayores-de-70-anos-por-emergencia-2986845</b:URL>
    <b:Author>
      <b:Author>
        <b:NameList>
          <b:Person>
            <b:Last>AGRONEGOCIOS</b:Last>
          </b:Person>
        </b:NameList>
      </b:Author>
    </b:Author>
    <b:RefOrder>10</b:RefOrder>
  </b:Source>
  <b:Source>
    <b:Tag>SUP</b:Tag>
    <b:SourceType>InternetSite</b:SourceType>
    <b:Guid>{A20E308B-C789-4991-80E5-958763B60DC7}</b:Guid>
    <b:Author>
      <b:Author>
        <b:NameList>
          <b:Person>
            <b:Last>SUPERFINANCIERA</b:Last>
          </b:Person>
        </b:NameList>
      </b:Author>
    </b:Author>
    <b:URL>Cálculos propios con información de la Superintendencia Financiera de Colombia. Disponible en: https://www.superfinanciera.gov.co/jsp/loader.jsf?lServicio=Publicaciones&amp;lTipo=publicaciones&amp;lFuncion=loadContenidoPublicacion&amp;id=61153</b:URL>
    <b:RefOrder>1</b:RefOrder>
  </b:Source>
  <b:Source>
    <b:Tag>ASO</b:Tag>
    <b:SourceType>InternetSite</b:SourceType>
    <b:Guid>{D0F183FD-55B0-48A0-BEFE-42080FA70331}</b:Guid>
    <b:Author>
      <b:Author>
        <b:NameList>
          <b:Person>
            <b:Last>ASOFONDOS</b:Last>
          </b:Person>
        </b:NameList>
      </b:Author>
    </b:Author>
    <b:URL>Cálculos propios con información de Asofondos. Disponible en: https://www.asofondos.org.co</b:URL>
    <b:RefOrder>11</b:RefOrder>
  </b:Source>
  <b:Source>
    <b:Tag>ELE</b:Tag>
    <b:SourceType>InternetSite</b:SourceType>
    <b:Guid>{603A9EE7-B559-44E0-B692-72CA4AB82041}</b:Guid>
    <b:Author>
      <b:Author>
        <b:NameList>
          <b:Person>
            <b:Last>ESPECTADOR</b:Last>
            <b:First>EL</b:First>
          </b:Person>
        </b:NameList>
      </b:Author>
    </b:Author>
    <b:URL>https://www.elespectador.com/noticias/bogota/pobres-invisibles-quienes-son-y-en-donde-estan-articulo-916465 </b:URL>
    <b:RefOrder>12</b:RefOrder>
  </b:Source>
  <b:Source>
    <b:Tag>ELP</b:Tag>
    <b:SourceType>InternetSite</b:SourceType>
    <b:Guid>{B4A4A368-50A6-4CCC-99FE-61A16E121256}</b:Guid>
    <b:Author>
      <b:Author>
        <b:NameList>
          <b:Person>
            <b:Last>PERUANO</b:Last>
            <b:First>EL</b:First>
          </b:Person>
        </b:NameList>
      </b:Author>
    </b:Author>
    <b:URL>file:///C:/Users/ladia/OneDrive/Escritorio/AYCP%2040TENA/PROYECTOS%20DE%20LEY/ley-que-establece-medidas-para-aliviar-la-economia-familiar-ley-n-31017-1865958-1.pdf</b:URL>
    <b:RefOrder>13</b:RefOrder>
  </b:Source>
  <b:Source>
    <b:Tag>POR1</b:Tag>
    <b:SourceType>InternetSite</b:SourceType>
    <b:Guid>{7621009E-5992-4B7A-B6DD-804081F6E7D8}</b:Guid>
    <b:Author>
      <b:Author>
        <b:NameList>
          <b:Person>
            <b:Last>PORTAFOLIO</b:Last>
          </b:Person>
        </b:NameList>
      </b:Author>
    </b:Author>
    <b:URL>https://www.portafolio.co/economia/devolucion-del-iva-este-ano-para-un-millon-de-personas-540968</b:URL>
    <b:RefOrder>14</b:RefOrder>
  </b:Source>
  <b:Source>
    <b:Tag>ASO1</b:Tag>
    <b:SourceType>InternetSite</b:SourceType>
    <b:Guid>{81C7C3ED-E1B4-48C6-8DFA-F4F6C0DCC5FD}</b:Guid>
    <b:Author>
      <b:Author>
        <b:NameList>
          <b:Person>
            <b:Last>ASOFONDOS</b:Last>
          </b:Person>
        </b:NameList>
      </b:Author>
    </b:Author>
    <b:URL>https://www.asofondos.org.co/comunicado/decreto-558-medida-que-esperamos-ayude-a-mantener-el-empleo-en-los-meses-de-confinamiento/</b:URL>
    <b:RefOrder>15</b:RefOrder>
  </b:Source>
  <b:Source>
    <b:Tag>ELE1</b:Tag>
    <b:SourceType>InternetSite</b:SourceType>
    <b:Guid>{AAD84436-94C6-4785-A38F-02723D8CB6D4}</b:Guid>
    <b:Author>
      <b:Author>
        <b:NameList>
          <b:Person>
            <b:Last>ESPECTADOR</b:Last>
            <b:First>EL</b:First>
          </b:Person>
        </b:NameList>
      </b:Author>
    </b:Author>
    <b:URL>https://www.elespectador.com/coronavirus/un-decreto-para-salvar-las-pensiones-o-una-excusa-para-gastarse-los-ahorros-articulo-915012</b:URL>
    <b:RefOrder>16</b:RefOrder>
  </b:Source>
  <b:Source>
    <b:Tag>Por</b:Tag>
    <b:SourceType>InternetSite</b:SourceType>
    <b:Guid>{55CCD994-0882-4084-9333-20E7D14DDAB7}</b:Guid>
    <b:Author>
      <b:Author>
        <b:NameList>
          <b:Person>
            <b:Last>Extrategias</b:Last>
            <b:First>Portal</b:First>
          </b:Person>
        </b:NameList>
      </b:Author>
    </b:Author>
    <b:URL>http://www.extrategiamedios.com/noticias/economia/6132-como-acceder-al-subsidio-de-emergencia-por-el-covid-19?fb_comment_id=2919681564745359_2922237711156411</b:URL>
    <b:RefOrder>17</b:RefOrder>
  </b:Source>
  <b:Source>
    <b:Tag>CNN20</b:Tag>
    <b:SourceType>DocumentFromInternetSite</b:SourceType>
    <b:Guid>{C3B80554-8559-794F-8CDF-82405D1056A8}</b:Guid>
    <b:Author>
      <b:Author>
        <b:Corporate>CNN</b:Corporate>
      </b:Author>
    </b:Author>
    <b:Title>Congreso de Perú aprobó el retiro de hasta un 25% de los fondos de pensiones </b:Title>
    <b:InternetSiteTitle>Congreso de Perú aprobó el retiro de hasta un 25% de los fondos de pensiones </b:InternetSiteTitle>
    <b:URL>https://www.cnnchile.com/mundo/congreso-peru-retiro-fondos-pensiones_20200430/</b:URL>
    <b:Year>2020</b:Year>
    <b:Month>Abril </b:Month>
    <b:Day>30</b:Day>
    <b:RefOrder>18</b:RefOrder>
  </b:Source>
  <b:Source>
    <b:Tag>BID16</b:Tag>
    <b:SourceType>InternetSite</b:SourceType>
    <b:Guid>{457F7041-7EBB-B74D-9552-A563D58FAF36}</b:Guid>
    <b:Title>BID</b:Title>
    <b:Year>2016</b:Year>
    <b:Author>
      <b:Author>
        <b:NameList>
          <b:Person>
            <b:Last>BID</b:Last>
          </b:Person>
        </b:NameList>
      </b:Author>
    </b:Author>
    <b:InternetSiteTitle>Banco Interamericano de Desarrollo</b:InternetSiteTitle>
    <b:URL>https://publications.iadb.org/es/publicacion/15580/sintesis-del-programa-bolsa-familia-en-brasil</b:URL>
    <b:Month>ABRL</b:Month>
    <b:RefOrder>19</b:RefOrder>
  </b:Source>
  <b:Source>
    <b:Tag>Cám20</b:Tag>
    <b:SourceType>InternetSite</b:SourceType>
    <b:Guid>{82A9E03C-903E-0D49-B521-EC934CAE67E5}</b:Guid>
    <b:Author>
      <b:Author>
        <b:NameList>
          <b:Person>
            <b:Last>diputados</b:Last>
            <b:First>Cámara</b:First>
            <b:Middle>de diputadas y</b:Middle>
          </b:Person>
        </b:NameList>
      </b:Author>
    </b:Author>
    <b:Title>Cámara de diputadas y diputados </b:Title>
    <b:InternetSiteTitle>Cámara de diputadas y diputados </b:InternetSiteTitle>
    <b:URL>https://www.camara.cl/legislacion/ProyectosDeLey/tramitacion.aspx?prmID=14110&amp;prmBOLETIN=13571-07</b:URL>
    <b:Year>2020</b:Year>
    <b:Month>junio</b:Month>
    <b:Day>09</b:Day>
    <b:RefOrder>20</b:RefOrder>
  </b:Source>
  <b:Source>
    <b:Tag>DW</b:Tag>
    <b:SourceType>InternetSite</b:SourceType>
    <b:Guid>{F40A5CDD-8DA3-FF4B-BE27-9D0DC2401A98}</b:Guid>
    <b:Author>
      <b:Author>
        <b:NameList>
          <b:Person>
            <b:Last>DW</b:Last>
          </b:Person>
        </b:NameList>
      </b:Author>
    </b:Author>
    <b:URL>https://www.dw.com/es/ley-de-retiro-de-pensiones-de-chile-ser%C3%A1-promulgada-el-viernes-por-pi%C3%B1era/a-54301665</b:URL>
    <b:RefOrder>21</b:RefOrder>
  </b:Source>
  <b:Source>
    <b:Tag>DW1</b:Tag>
    <b:SourceType>InternetSite</b:SourceType>
    <b:Guid>{F48A28FF-51DF-C34A-AC20-1856B67873C0}</b:Guid>
    <b:Author>
      <b:Author>
        <b:NameList>
          <b:Person>
            <b:Last>DW</b:Last>
          </b:Person>
        </b:NameList>
      </b:Author>
    </b:Author>
    <b:URL>https://www.dw.com/es/ley-de-retiro-de-pensiones-de-chile-ser%C3%A1-promulgada-el-viernes-por-pi%C3%B1era/a-54301665</b:URL>
    <b:RefOrder>22</b:RefOrder>
  </b:Source>
  <b:Source>
    <b:Tag>DAN20</b:Tag>
    <b:SourceType>InternetSite</b:SourceType>
    <b:Guid>{FA27B803-DB33-7147-B527-AA245299909C}</b:Guid>
    <b:Author>
      <b:Author>
        <b:NameList>
          <b:Person>
            <b:Last>DANE</b:Last>
          </b:Person>
        </b:NameList>
      </b:Author>
    </b:Author>
    <b:URL>https://www.dane.gov.co/index.php/estadisticas-por-tema/mercado-laboral/empleo-y-desempleo</b:URL>
    <b:Year>2020</b:Year>
    <b:Month>MAYO</b:Month>
    <b:RefOrder>23</b:RefOrder>
  </b:Source>
</b:Sources>
</file>

<file path=customXml/itemProps1.xml><?xml version="1.0" encoding="utf-8"?>
<ds:datastoreItem xmlns:ds="http://schemas.openxmlformats.org/officeDocument/2006/customXml" ds:itemID="{2379E418-80B2-4754-9B35-8484AE76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7277</Words>
  <Characters>40027</Characters>
  <Application>Microsoft Office Word</Application>
  <DocSecurity>0</DocSecurity>
  <Lines>333</Lines>
  <Paragraphs>94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vt:lpstr>
    </vt:vector>
  </TitlesOfParts>
  <Company/>
  <LinksUpToDate>false</LinksUpToDate>
  <CharactersWithSpaces>47210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Alberto Díaz Zagarra</dc:creator>
  <cp:lastModifiedBy>Harry Giovanny González</cp:lastModifiedBy>
  <cp:revision>3</cp:revision>
  <dcterms:created xsi:type="dcterms:W3CDTF">2021-07-20T17:13:00Z</dcterms:created>
  <dcterms:modified xsi:type="dcterms:W3CDTF">2021-07-21T21:38:00Z</dcterms:modified>
</cp:coreProperties>
</file>