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B28ED" w14:textId="77777777" w:rsidR="00980C61" w:rsidRPr="00181675" w:rsidRDefault="00980C61" w:rsidP="008B47CD">
      <w:pPr>
        <w:shd w:val="clear" w:color="auto" w:fill="FFFFFF"/>
        <w:spacing w:before="100" w:beforeAutospacing="1" w:after="100" w:afterAutospacing="1"/>
        <w:jc w:val="both"/>
        <w:rPr>
          <w:rFonts w:ascii="Century Gothic" w:eastAsia="Times New Roman" w:hAnsi="Century Gothic" w:cs="Calibri"/>
          <w:lang w:eastAsia="es-CO"/>
        </w:rPr>
      </w:pPr>
      <w:r w:rsidRPr="00181675">
        <w:rPr>
          <w:rFonts w:ascii="Century Gothic" w:eastAsia="Times New Roman" w:hAnsi="Century Gothic" w:cs="Calibri"/>
          <w:lang w:eastAsia="es-CO"/>
        </w:rPr>
        <w:t xml:space="preserve">Bogotá D.C. </w:t>
      </w:r>
      <w:r w:rsidR="00E72BEB" w:rsidRPr="00181675">
        <w:rPr>
          <w:rFonts w:ascii="Century Gothic" w:eastAsia="Times New Roman" w:hAnsi="Century Gothic" w:cs="Calibri"/>
          <w:lang w:eastAsia="es-CO"/>
        </w:rPr>
        <w:t>20</w:t>
      </w:r>
      <w:r w:rsidRPr="00181675">
        <w:rPr>
          <w:rFonts w:ascii="Century Gothic" w:eastAsia="Times New Roman" w:hAnsi="Century Gothic" w:cs="Calibri"/>
          <w:lang w:eastAsia="es-CO"/>
        </w:rPr>
        <w:t xml:space="preserve"> de </w:t>
      </w:r>
      <w:r w:rsidR="00E72BEB" w:rsidRPr="00181675">
        <w:rPr>
          <w:rFonts w:ascii="Century Gothic" w:eastAsia="Times New Roman" w:hAnsi="Century Gothic" w:cs="Calibri"/>
          <w:lang w:eastAsia="es-CO"/>
        </w:rPr>
        <w:t xml:space="preserve">julio </w:t>
      </w:r>
      <w:r w:rsidRPr="00181675">
        <w:rPr>
          <w:rFonts w:ascii="Century Gothic" w:eastAsia="Times New Roman" w:hAnsi="Century Gothic" w:cs="Calibri"/>
          <w:lang w:eastAsia="es-CO"/>
        </w:rPr>
        <w:t>de 202</w:t>
      </w:r>
      <w:r w:rsidR="00727915" w:rsidRPr="00181675">
        <w:rPr>
          <w:rFonts w:ascii="Century Gothic" w:eastAsia="Times New Roman" w:hAnsi="Century Gothic" w:cs="Calibri"/>
          <w:lang w:eastAsia="es-CO"/>
        </w:rPr>
        <w:t>1</w:t>
      </w:r>
    </w:p>
    <w:p w14:paraId="671DD00E" w14:textId="77777777" w:rsidR="00980C61" w:rsidRPr="00181675" w:rsidRDefault="00980C61" w:rsidP="008B47CD">
      <w:pPr>
        <w:shd w:val="clear" w:color="auto" w:fill="FFFFFF"/>
        <w:spacing w:before="100" w:beforeAutospacing="1" w:after="100" w:afterAutospacing="1"/>
        <w:jc w:val="both"/>
        <w:rPr>
          <w:rFonts w:ascii="Century Gothic" w:eastAsia="Times New Roman" w:hAnsi="Century Gothic" w:cs="Calibri"/>
          <w:lang w:eastAsia="es-CO"/>
        </w:rPr>
      </w:pPr>
    </w:p>
    <w:p w14:paraId="7DC39F9E" w14:textId="77777777" w:rsidR="00980C61" w:rsidRPr="00181675" w:rsidRDefault="00980C61" w:rsidP="008B47CD">
      <w:pPr>
        <w:shd w:val="clear" w:color="auto" w:fill="FFFFFF"/>
        <w:spacing w:before="100" w:beforeAutospacing="1" w:after="100" w:afterAutospacing="1"/>
        <w:contextualSpacing/>
        <w:jc w:val="both"/>
        <w:rPr>
          <w:rFonts w:ascii="Century Gothic" w:eastAsia="Times New Roman" w:hAnsi="Century Gothic" w:cs="Calibri"/>
          <w:lang w:eastAsia="es-CO"/>
        </w:rPr>
      </w:pPr>
      <w:r w:rsidRPr="00181675">
        <w:rPr>
          <w:rFonts w:ascii="Century Gothic" w:eastAsia="Times New Roman" w:hAnsi="Century Gothic" w:cs="Calibri"/>
          <w:lang w:eastAsia="es-CO"/>
        </w:rPr>
        <w:t>Doctor,</w:t>
      </w:r>
    </w:p>
    <w:p w14:paraId="54CF7E3D" w14:textId="77777777" w:rsidR="00980C61" w:rsidRPr="00181675" w:rsidRDefault="00980C61" w:rsidP="008B47CD">
      <w:pPr>
        <w:shd w:val="clear" w:color="auto" w:fill="FFFFFF"/>
        <w:spacing w:before="100" w:beforeAutospacing="1" w:after="100" w:afterAutospacing="1"/>
        <w:contextualSpacing/>
        <w:jc w:val="both"/>
        <w:rPr>
          <w:rFonts w:ascii="Century Gothic" w:eastAsia="Times New Roman" w:hAnsi="Century Gothic" w:cs="Calibri"/>
          <w:lang w:eastAsia="es-CO"/>
        </w:rPr>
      </w:pPr>
      <w:r w:rsidRPr="00181675">
        <w:rPr>
          <w:rFonts w:ascii="Century Gothic" w:eastAsia="Times New Roman" w:hAnsi="Century Gothic" w:cs="Calibri"/>
          <w:b/>
          <w:bCs/>
          <w:lang w:eastAsia="es-CO"/>
        </w:rPr>
        <w:t>JORGE HUMBERTO MANTILLA SERRANO</w:t>
      </w:r>
    </w:p>
    <w:p w14:paraId="372ABE28" w14:textId="77777777" w:rsidR="00980C61" w:rsidRPr="00181675" w:rsidRDefault="00980C61" w:rsidP="008B47CD">
      <w:pPr>
        <w:shd w:val="clear" w:color="auto" w:fill="FFFFFF"/>
        <w:spacing w:before="100" w:beforeAutospacing="1" w:after="100" w:afterAutospacing="1"/>
        <w:contextualSpacing/>
        <w:jc w:val="both"/>
        <w:rPr>
          <w:rFonts w:ascii="Century Gothic" w:eastAsia="Times New Roman" w:hAnsi="Century Gothic" w:cs="Calibri"/>
          <w:lang w:eastAsia="es-CO"/>
        </w:rPr>
      </w:pPr>
      <w:r w:rsidRPr="00181675">
        <w:rPr>
          <w:rFonts w:ascii="Century Gothic" w:eastAsia="Times New Roman" w:hAnsi="Century Gothic" w:cs="Calibri"/>
          <w:lang w:eastAsia="es-CO"/>
        </w:rPr>
        <w:t>Secretario General</w:t>
      </w:r>
    </w:p>
    <w:p w14:paraId="7DCDCFC1" w14:textId="77777777" w:rsidR="00980C61" w:rsidRPr="00181675" w:rsidRDefault="00980C61" w:rsidP="008B47CD">
      <w:pPr>
        <w:shd w:val="clear" w:color="auto" w:fill="FFFFFF"/>
        <w:spacing w:before="100" w:beforeAutospacing="1" w:after="100" w:afterAutospacing="1"/>
        <w:contextualSpacing/>
        <w:jc w:val="both"/>
        <w:rPr>
          <w:rFonts w:ascii="Century Gothic" w:eastAsia="Times New Roman" w:hAnsi="Century Gothic" w:cs="Calibri"/>
          <w:lang w:eastAsia="es-CO"/>
        </w:rPr>
      </w:pPr>
      <w:r w:rsidRPr="00181675">
        <w:rPr>
          <w:rFonts w:ascii="Century Gothic" w:eastAsia="Times New Roman" w:hAnsi="Century Gothic" w:cs="Calibri"/>
          <w:lang w:eastAsia="es-CO"/>
        </w:rPr>
        <w:t>Cámara de Representantes</w:t>
      </w:r>
    </w:p>
    <w:p w14:paraId="5BA82D67" w14:textId="77777777" w:rsidR="00980C61" w:rsidRPr="00181675" w:rsidRDefault="00980C61" w:rsidP="008B47CD">
      <w:pPr>
        <w:shd w:val="clear" w:color="auto" w:fill="FFFFFF"/>
        <w:spacing w:before="100" w:beforeAutospacing="1" w:after="100" w:afterAutospacing="1"/>
        <w:contextualSpacing/>
        <w:jc w:val="both"/>
        <w:rPr>
          <w:rFonts w:ascii="Century Gothic" w:eastAsia="Times New Roman" w:hAnsi="Century Gothic" w:cs="Calibri"/>
          <w:lang w:eastAsia="es-CO"/>
        </w:rPr>
      </w:pPr>
      <w:r w:rsidRPr="00181675">
        <w:rPr>
          <w:rFonts w:ascii="Century Gothic" w:eastAsia="Times New Roman" w:hAnsi="Century Gothic" w:cs="Calibri"/>
          <w:lang w:eastAsia="es-CO"/>
        </w:rPr>
        <w:t>Ciudad</w:t>
      </w:r>
    </w:p>
    <w:p w14:paraId="5DE29FDC" w14:textId="77777777" w:rsidR="00980C61" w:rsidRDefault="00980C61" w:rsidP="008B47CD">
      <w:pPr>
        <w:shd w:val="clear" w:color="auto" w:fill="FFFFFF"/>
        <w:spacing w:before="100" w:beforeAutospacing="1" w:after="100" w:afterAutospacing="1"/>
        <w:jc w:val="both"/>
        <w:rPr>
          <w:rFonts w:ascii="Century Gothic" w:eastAsia="Times New Roman" w:hAnsi="Century Gothic" w:cs="Calibri"/>
          <w:lang w:eastAsia="es-CO"/>
        </w:rPr>
      </w:pPr>
    </w:p>
    <w:p w14:paraId="5A1B93C9" w14:textId="77777777" w:rsidR="0099405D" w:rsidRPr="00181675" w:rsidRDefault="0099405D" w:rsidP="008B47CD">
      <w:pPr>
        <w:shd w:val="clear" w:color="auto" w:fill="FFFFFF"/>
        <w:spacing w:before="100" w:beforeAutospacing="1" w:after="100" w:afterAutospacing="1"/>
        <w:jc w:val="both"/>
        <w:rPr>
          <w:rFonts w:ascii="Century Gothic" w:eastAsia="Times New Roman" w:hAnsi="Century Gothic" w:cs="Calibri"/>
          <w:lang w:eastAsia="es-CO"/>
        </w:rPr>
      </w:pPr>
    </w:p>
    <w:p w14:paraId="6F017031" w14:textId="77777777" w:rsidR="0099405D" w:rsidRDefault="00980C61" w:rsidP="009C4A4A">
      <w:pPr>
        <w:shd w:val="clear" w:color="auto" w:fill="FFFFFF"/>
        <w:spacing w:before="100" w:beforeAutospacing="1" w:after="100" w:afterAutospacing="1"/>
        <w:jc w:val="right"/>
        <w:rPr>
          <w:rFonts w:ascii="Century Gothic" w:eastAsia="Times New Roman" w:hAnsi="Century Gothic" w:cs="Calibri"/>
          <w:lang w:eastAsia="es-CO"/>
        </w:rPr>
      </w:pPr>
      <w:r w:rsidRPr="00181675">
        <w:rPr>
          <w:rFonts w:ascii="Century Gothic" w:eastAsia="Times New Roman" w:hAnsi="Century Gothic" w:cs="Calibri"/>
          <w:b/>
          <w:lang w:eastAsia="es-CO"/>
        </w:rPr>
        <w:t xml:space="preserve">Referencia: </w:t>
      </w:r>
      <w:r w:rsidR="00972848" w:rsidRPr="00181675">
        <w:rPr>
          <w:rFonts w:ascii="Century Gothic" w:eastAsia="Times New Roman" w:hAnsi="Century Gothic" w:cs="Calibri"/>
          <w:lang w:eastAsia="es-CO"/>
        </w:rPr>
        <w:t>R</w:t>
      </w:r>
      <w:r w:rsidRPr="00181675">
        <w:rPr>
          <w:rFonts w:ascii="Century Gothic" w:eastAsia="Times New Roman" w:hAnsi="Century Gothic" w:cs="Calibri"/>
          <w:lang w:eastAsia="es-CO"/>
        </w:rPr>
        <w:t>adicación Proyecto de Ley</w:t>
      </w:r>
      <w:r w:rsidR="00680A76" w:rsidRPr="00181675">
        <w:rPr>
          <w:rFonts w:ascii="Century Gothic" w:eastAsia="Times New Roman" w:hAnsi="Century Gothic" w:cs="Calibri"/>
          <w:lang w:eastAsia="es-CO"/>
        </w:rPr>
        <w:t xml:space="preserve"> </w:t>
      </w:r>
      <w:r w:rsidR="009C4A4A">
        <w:rPr>
          <w:rFonts w:ascii="Century Gothic" w:eastAsia="Times New Roman" w:hAnsi="Century Gothic" w:cs="Calibri"/>
          <w:lang w:eastAsia="es-CO"/>
        </w:rPr>
        <w:t>“</w:t>
      </w:r>
      <w:r w:rsidR="009C4A4A" w:rsidRPr="00F863B2">
        <w:rPr>
          <w:rFonts w:ascii="Century Gothic" w:hAnsi="Century Gothic"/>
          <w:i/>
          <w:lang w:val="es-MX"/>
        </w:rPr>
        <w:t>Por medio de la cual se dictan normas tendientes a facilitar el acceso a la vivienda y fortalecer las medidas de saneamiento inmobiliario en áreas urbanas y rurales</w:t>
      </w:r>
      <w:r w:rsidR="009C4A4A">
        <w:rPr>
          <w:rFonts w:ascii="Century Gothic" w:hAnsi="Century Gothic"/>
          <w:i/>
          <w:lang w:val="es-MX"/>
        </w:rPr>
        <w:t>”</w:t>
      </w:r>
    </w:p>
    <w:p w14:paraId="2539F067" w14:textId="77777777" w:rsidR="00980C61" w:rsidRPr="00181675" w:rsidRDefault="00980C61" w:rsidP="008B47CD">
      <w:pPr>
        <w:shd w:val="clear" w:color="auto" w:fill="FFFFFF"/>
        <w:spacing w:before="100" w:beforeAutospacing="1" w:after="100" w:afterAutospacing="1"/>
        <w:jc w:val="both"/>
        <w:rPr>
          <w:rFonts w:ascii="Century Gothic" w:eastAsia="Times New Roman" w:hAnsi="Century Gothic" w:cs="Calibri"/>
          <w:lang w:eastAsia="es-CO"/>
        </w:rPr>
      </w:pPr>
      <w:r w:rsidRPr="00181675">
        <w:rPr>
          <w:rFonts w:ascii="Century Gothic" w:eastAsia="Times New Roman" w:hAnsi="Century Gothic" w:cs="Calibri"/>
          <w:lang w:eastAsia="es-CO"/>
        </w:rPr>
        <w:t xml:space="preserve">Respetado secretario. </w:t>
      </w:r>
    </w:p>
    <w:p w14:paraId="3AC868C6" w14:textId="77777777" w:rsidR="0099405D" w:rsidRDefault="0099405D" w:rsidP="008B47CD">
      <w:pPr>
        <w:shd w:val="clear" w:color="auto" w:fill="FFFFFF"/>
        <w:spacing w:before="100" w:beforeAutospacing="1" w:after="100" w:afterAutospacing="1"/>
        <w:jc w:val="both"/>
        <w:rPr>
          <w:rFonts w:ascii="Century Gothic" w:eastAsia="Times New Roman" w:hAnsi="Century Gothic" w:cs="Calibri"/>
          <w:lang w:eastAsia="es-CO"/>
        </w:rPr>
      </w:pPr>
    </w:p>
    <w:p w14:paraId="3568471A" w14:textId="77777777" w:rsidR="00980C61" w:rsidRPr="00181675" w:rsidRDefault="00980C61" w:rsidP="008B47CD">
      <w:pPr>
        <w:shd w:val="clear" w:color="auto" w:fill="FFFFFF"/>
        <w:spacing w:before="100" w:beforeAutospacing="1" w:after="100" w:afterAutospacing="1"/>
        <w:jc w:val="both"/>
        <w:rPr>
          <w:rFonts w:ascii="Century Gothic" w:eastAsia="Times New Roman" w:hAnsi="Century Gothic" w:cs="Calibri"/>
          <w:lang w:eastAsia="es-CO"/>
        </w:rPr>
      </w:pPr>
      <w:r w:rsidRPr="00181675">
        <w:rPr>
          <w:rFonts w:ascii="Century Gothic" w:eastAsia="Times New Roman" w:hAnsi="Century Gothic" w:cs="Calibri"/>
          <w:lang w:eastAsia="es-CO"/>
        </w:rPr>
        <w:t xml:space="preserve">Presento a consideración de la Cámara de Representantes el Proyecto de Ley </w:t>
      </w:r>
      <w:r w:rsidR="009C4A4A" w:rsidRPr="00F863B2">
        <w:rPr>
          <w:rFonts w:ascii="Century Gothic" w:hAnsi="Century Gothic"/>
          <w:i/>
          <w:lang w:val="es-MX"/>
        </w:rPr>
        <w:t>Por medio de la cual se dictan normas tendientes a facilitar el acceso a la vivienda y fortalecer las medidas de saneamiento inmobiliario en áreas urbanas y rurales</w:t>
      </w:r>
      <w:r w:rsidR="00C97D9E" w:rsidRPr="00181675">
        <w:rPr>
          <w:rFonts w:ascii="Century Gothic" w:eastAsia="Times New Roman" w:hAnsi="Century Gothic" w:cs="Calibri"/>
          <w:lang w:eastAsia="es-CO"/>
        </w:rPr>
        <w:t>, iniciativa legislativa que cumple las disposiciones de la normatividad vigente.</w:t>
      </w:r>
    </w:p>
    <w:p w14:paraId="7C7C7BBF" w14:textId="77777777" w:rsidR="00980C61" w:rsidRPr="00181675" w:rsidRDefault="00980C61" w:rsidP="008B47CD">
      <w:pPr>
        <w:textAlignment w:val="center"/>
        <w:rPr>
          <w:rFonts w:ascii="Century Gothic" w:eastAsia="Roboto" w:hAnsi="Century Gothic" w:cs="Roboto"/>
        </w:rPr>
      </w:pPr>
      <w:r w:rsidRPr="00181675">
        <w:rPr>
          <w:rFonts w:ascii="Century Gothic" w:eastAsia="Roboto" w:hAnsi="Century Gothic" w:cs="Roboto"/>
        </w:rPr>
        <w:t>Agradezco surtir el trámite correspondiente.</w:t>
      </w:r>
    </w:p>
    <w:p w14:paraId="4EA43D48" w14:textId="77777777" w:rsidR="00980C61" w:rsidRPr="00181675" w:rsidRDefault="00980C61" w:rsidP="008B47CD">
      <w:pPr>
        <w:spacing w:before="240"/>
        <w:jc w:val="both"/>
        <w:textAlignment w:val="center"/>
        <w:rPr>
          <w:rFonts w:ascii="Century Gothic" w:hAnsi="Century Gothic"/>
        </w:rPr>
      </w:pPr>
      <w:r w:rsidRPr="00181675">
        <w:rPr>
          <w:rFonts w:ascii="Century Gothic" w:eastAsia="Roboto" w:hAnsi="Century Gothic" w:cs="Roboto"/>
        </w:rPr>
        <w:t xml:space="preserve">Se anexan 4 copias del proyecto en medio físico y una copia en medio </w:t>
      </w:r>
      <w:r w:rsidR="00DA4B58" w:rsidRPr="00181675">
        <w:rPr>
          <w:rFonts w:ascii="Century Gothic" w:eastAsia="Roboto" w:hAnsi="Century Gothic" w:cs="Roboto"/>
        </w:rPr>
        <w:t>magnética</w:t>
      </w:r>
      <w:r w:rsidRPr="00181675">
        <w:rPr>
          <w:rFonts w:ascii="Century Gothic" w:eastAsia="Roboto" w:hAnsi="Century Gothic" w:cs="Roboto"/>
        </w:rPr>
        <w:t xml:space="preserve">. </w:t>
      </w:r>
    </w:p>
    <w:p w14:paraId="0DCFC668" w14:textId="77777777" w:rsidR="00980C61" w:rsidRPr="00181675" w:rsidRDefault="009B647B" w:rsidP="008B47CD">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r w:rsidRPr="00181675">
        <w:rPr>
          <w:rFonts w:ascii="Century Gothic" w:eastAsia="Times New Roman" w:hAnsi="Century Gothic" w:cs="Calibri"/>
          <w:lang w:eastAsia="es-CO"/>
        </w:rPr>
        <w:tab/>
      </w:r>
    </w:p>
    <w:p w14:paraId="76FB2FB0" w14:textId="77777777" w:rsidR="009B647B" w:rsidRPr="00181675" w:rsidRDefault="009B647B" w:rsidP="008B47CD">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p>
    <w:p w14:paraId="1D615DB6" w14:textId="77777777" w:rsidR="00980C61" w:rsidRPr="00181675" w:rsidRDefault="00980C61" w:rsidP="008B47CD">
      <w:pPr>
        <w:shd w:val="clear" w:color="auto" w:fill="FFFFFF"/>
        <w:spacing w:before="100" w:beforeAutospacing="1" w:after="100" w:afterAutospacing="1"/>
        <w:jc w:val="both"/>
        <w:rPr>
          <w:rFonts w:ascii="Century Gothic" w:eastAsia="Times New Roman" w:hAnsi="Century Gothic" w:cs="Calibri"/>
          <w:lang w:eastAsia="es-CO"/>
        </w:rPr>
      </w:pPr>
      <w:r w:rsidRPr="00181675">
        <w:rPr>
          <w:rFonts w:ascii="Century Gothic" w:eastAsia="Times New Roman" w:hAnsi="Century Gothic" w:cs="Calibri"/>
          <w:lang w:eastAsia="es-CO"/>
        </w:rPr>
        <w:t xml:space="preserve">Cordialmente, </w:t>
      </w:r>
    </w:p>
    <w:p w14:paraId="3B54E2D0" w14:textId="77777777" w:rsidR="00980C61" w:rsidRPr="00181675" w:rsidRDefault="00980C61"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428E1B48" w14:textId="77777777" w:rsidR="00980C61" w:rsidRPr="00181675" w:rsidRDefault="00980C61"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60B96B33" w14:textId="77777777" w:rsidR="00980C61" w:rsidRPr="00181675" w:rsidRDefault="00980C61"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5C36D144"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 xml:space="preserve">BUENAVENTURA LEÓN </w:t>
      </w:r>
      <w:proofErr w:type="spellStart"/>
      <w:r>
        <w:rPr>
          <w:rFonts w:ascii="Century Gothic" w:eastAsia="Century Gothic" w:hAnsi="Century Gothic" w:cs="Century Gothic"/>
          <w:b/>
          <w:color w:val="000000"/>
        </w:rPr>
        <w:t>LEÓN</w:t>
      </w:r>
      <w:proofErr w:type="spellEnd"/>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MARIA CRISTINA SOTO DE GOMEZ </w:t>
      </w:r>
    </w:p>
    <w:p w14:paraId="3E0706AE"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2E98070C"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color w:val="000000"/>
        </w:rPr>
      </w:pPr>
    </w:p>
    <w:p w14:paraId="195315ED"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color w:val="000000"/>
        </w:rPr>
      </w:pPr>
    </w:p>
    <w:p w14:paraId="237CF247"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color w:val="000000"/>
        </w:rPr>
      </w:pPr>
    </w:p>
    <w:p w14:paraId="0B6744B8"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ALFREDO APE CUELLO BAUTE</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CIRO ANTONIO RODRIGUEZ PINZON</w:t>
      </w:r>
    </w:p>
    <w:p w14:paraId="13C3FFCB"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6138C405"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59C4D346"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EEA0E00"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4281395"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083FF17"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2">
        <w:r w:rsidRPr="003F4C23">
          <w:rPr>
            <w:rFonts w:ascii="Century Gothic" w:eastAsia="Century Gothic" w:hAnsi="Century Gothic" w:cs="Century Gothic"/>
            <w:b/>
            <w:color w:val="000000"/>
          </w:rPr>
          <w:t>ADRIANA</w:t>
        </w:r>
      </w:hyperlink>
      <w:r>
        <w:rPr>
          <w:rFonts w:ascii="Century Gothic" w:eastAsia="Century Gothic" w:hAnsi="Century Gothic" w:cs="Century Gothic"/>
          <w:b/>
          <w:color w:val="000000"/>
        </w:rPr>
        <w:t xml:space="preserve"> MAGALI MATIZ VARGAS</w:t>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rPr>
        <w:tab/>
        <w:t xml:space="preserve"> JUAN CARLOS WILLS OSPINA</w:t>
      </w:r>
    </w:p>
    <w:p w14:paraId="52DDE587"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25BB5385"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E7FE93D"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C238D6C"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AF52DEA"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5AEF675D"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ARMANDO ANTONIO ZABARAIN DE ARCE               </w:t>
      </w:r>
      <w:r>
        <w:rPr>
          <w:rFonts w:ascii="Century Gothic" w:eastAsia="Century Gothic" w:hAnsi="Century Gothic" w:cs="Century Gothic"/>
          <w:b/>
          <w:color w:val="000000"/>
          <w:highlight w:val="white"/>
        </w:rPr>
        <w:t>JAIME FELIPE LOZADA POLANCO</w:t>
      </w:r>
    </w:p>
    <w:p w14:paraId="2D5D3048"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Representante a la Cámara      </w:t>
      </w:r>
    </w:p>
    <w:p w14:paraId="6B11F74C"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2B4900D8"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2AB2170B"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0D2AB9CC"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3B266E73"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4C67F31D"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3">
        <w:r w:rsidRPr="003F4C23">
          <w:rPr>
            <w:rFonts w:ascii="Century Gothic" w:eastAsia="Century Gothic" w:hAnsi="Century Gothic" w:cs="Century Gothic"/>
            <w:b/>
          </w:rPr>
          <w:t>JUAN</w:t>
        </w:r>
      </w:hyperlink>
      <w:r>
        <w:rPr>
          <w:rFonts w:ascii="Century Gothic" w:eastAsia="Century Gothic" w:hAnsi="Century Gothic" w:cs="Century Gothic"/>
          <w:b/>
          <w:color w:val="000000"/>
        </w:rPr>
        <w:t xml:space="preserve"> CARLOS RIVERA PEÑA                                    YAMIL HERNANDO ARANA PADAUI</w:t>
      </w:r>
      <w:r>
        <w:rPr>
          <w:rFonts w:ascii="Century Gothic" w:eastAsia="Century Gothic" w:hAnsi="Century Gothic" w:cs="Century Gothic"/>
          <w:b/>
          <w:color w:val="000000"/>
          <w:highlight w:val="white"/>
        </w:rPr>
        <w:t xml:space="preserve">    </w:t>
      </w:r>
    </w:p>
    <w:p w14:paraId="4AE6885C"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090A0FAF"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62087361"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793F4306"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0AFB47E0"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6501183E"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highlight w:val="white"/>
        </w:rPr>
        <w:t>JOSE GUSTAVO PADILLA OROZCO</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highlight w:val="white"/>
        </w:rPr>
        <w:t>FELIPE ANDRÉS MUÑOZ DELGADO</w:t>
      </w:r>
    </w:p>
    <w:p w14:paraId="760BE161"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40D244CB"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5DA5F1A4"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2340EDF"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22B693C"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671160A"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WADITH ALBERTO MANZUR IMBET</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JOSÉ ELVER HERNÁNDEZ CASAS</w:t>
      </w:r>
    </w:p>
    <w:p w14:paraId="2B673F0C"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32EA78CA" w14:textId="77777777" w:rsidR="00267BB4" w:rsidRDefault="00267BB4" w:rsidP="00267BB4">
      <w:pPr>
        <w:pBdr>
          <w:top w:val="nil"/>
          <w:left w:val="nil"/>
          <w:bottom w:val="nil"/>
          <w:right w:val="nil"/>
          <w:between w:val="nil"/>
        </w:pBdr>
        <w:ind w:left="708" w:hanging="708"/>
        <w:jc w:val="both"/>
        <w:rPr>
          <w:rFonts w:ascii="Century Gothic" w:eastAsia="Century Gothic" w:hAnsi="Century Gothic" w:cs="Century Gothic"/>
          <w:color w:val="000000"/>
        </w:rPr>
      </w:pPr>
    </w:p>
    <w:p w14:paraId="6828B785"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color w:val="000000"/>
        </w:rPr>
      </w:pPr>
    </w:p>
    <w:p w14:paraId="7D1556DC"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color w:val="000000"/>
        </w:rPr>
      </w:pPr>
    </w:p>
    <w:p w14:paraId="36B22531"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color w:val="000000"/>
        </w:rPr>
      </w:pPr>
    </w:p>
    <w:p w14:paraId="6B499899"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 xml:space="preserve">FELIX ALEJANDRO CHICA CORREA </w:t>
      </w:r>
      <w:r>
        <w:rPr>
          <w:rFonts w:ascii="Century Gothic" w:eastAsia="Century Gothic" w:hAnsi="Century Gothic" w:cs="Century Gothic"/>
          <w:b/>
          <w:color w:val="000000"/>
        </w:rPr>
        <w:tab/>
        <w:t xml:space="preserve">             NIDIA MARCELA OSORIO SALGADO</w:t>
      </w:r>
    </w:p>
    <w:p w14:paraId="01701095"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4338E64A"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8E78DA1"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631629B"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FA0BDBC"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49B9E94"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NICOLAS ALBEIRO ECHEVERRY ALVARÁN         </w:t>
      </w:r>
      <w:r>
        <w:rPr>
          <w:rFonts w:ascii="Century Gothic" w:eastAsia="Century Gothic" w:hAnsi="Century Gothic" w:cs="Century Gothic"/>
          <w:b/>
          <w:color w:val="000000"/>
          <w:highlight w:val="white"/>
        </w:rPr>
        <w:t>EMETERIO JOSÉ MONTES CASTRO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011F5FF9"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2BB17C85"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5302C279"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2BEB7E3A"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04564633"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7CCFBECE" w14:textId="77777777" w:rsidR="00267BB4" w:rsidRPr="00327ED0" w:rsidRDefault="00267BB4" w:rsidP="00267BB4">
      <w:pPr>
        <w:jc w:val="both"/>
        <w:rPr>
          <w:rFonts w:ascii="Century Gothic" w:eastAsia="Times New Roman" w:hAnsi="Century Gothic"/>
          <w:sz w:val="24"/>
          <w:szCs w:val="24"/>
        </w:rPr>
      </w:pPr>
      <w:r>
        <w:rPr>
          <w:rFonts w:ascii="Century Gothic" w:eastAsia="Century Gothic" w:hAnsi="Century Gothic" w:cs="Century Gothic"/>
          <w:b/>
          <w:color w:val="000000"/>
          <w:highlight w:val="white"/>
        </w:rPr>
        <w:t>DIELA LILIANA BENAVIDES SOLARTE</w:t>
      </w:r>
      <w:r>
        <w:rPr>
          <w:rFonts w:ascii="Century Gothic" w:eastAsia="Century Gothic" w:hAnsi="Century Gothic" w:cs="Century Gothic"/>
          <w:b/>
          <w:color w:val="000000"/>
          <w:highlight w:val="white"/>
        </w:rPr>
        <w:tab/>
        <w:t xml:space="preserve">      </w:t>
      </w:r>
      <w:r>
        <w:rPr>
          <w:rFonts w:ascii="Century Gothic" w:eastAsia="Times New Roman" w:hAnsi="Century Gothic"/>
          <w:b/>
          <w:bCs/>
          <w:sz w:val="24"/>
          <w:szCs w:val="24"/>
        </w:rPr>
        <w:t xml:space="preserve">GERMÁN ALCIDES BLANCO ÁLVAREZ </w:t>
      </w:r>
    </w:p>
    <w:p w14:paraId="48D7F273" w14:textId="77777777" w:rsidR="00267BB4" w:rsidRDefault="00267BB4" w:rsidP="00267BB4">
      <w:pPr>
        <w:pBdr>
          <w:top w:val="nil"/>
          <w:left w:val="nil"/>
          <w:bottom w:val="nil"/>
          <w:right w:val="nil"/>
          <w:between w:val="nil"/>
        </w:pBdr>
        <w:shd w:val="clear" w:color="auto" w:fill="FFFFFF"/>
        <w:ind w:left="708" w:hanging="708"/>
        <w:jc w:val="both"/>
        <w:rPr>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1B278DE6"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350C8952"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498167AF"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5CA0475F"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00278EFE"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4A6B2CAF"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2454E71B"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7B84BB23"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213C854C"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0A2BEBEF"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6B0ECC61"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36087BE8"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7D0DC0B0"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643AB8B5"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3D605112"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78328436"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3985B2A9"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4F47077E"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16568470"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3D952A45"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350132C3"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0623AED1"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7FDE5E3D"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6F6D18AA"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35EB8876" w14:textId="77777777" w:rsidR="00267BB4" w:rsidRDefault="00267BB4"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2A88113F" w14:textId="3A2844FE" w:rsidR="00980C61" w:rsidRPr="00181675" w:rsidRDefault="00980C61"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
          <w:bCs/>
          <w:color w:val="auto"/>
          <w:lang w:val="es-CO"/>
        </w:rPr>
      </w:pPr>
      <w:r w:rsidRPr="00181675">
        <w:rPr>
          <w:rStyle w:val="Ninguno"/>
          <w:rFonts w:ascii="Century Gothic" w:hAnsi="Century Gothic"/>
          <w:b/>
          <w:color w:val="auto"/>
          <w:lang w:val="es-CO"/>
        </w:rPr>
        <w:lastRenderedPageBreak/>
        <w:t>PROYECTO DE LEY ___ DE 2021 CÁMARA</w:t>
      </w:r>
    </w:p>
    <w:p w14:paraId="410A62E5" w14:textId="77777777" w:rsidR="00980C61" w:rsidRPr="00181675" w:rsidRDefault="00980C61"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bCs/>
          <w:color w:val="auto"/>
          <w:lang w:val="es-CO"/>
        </w:rPr>
      </w:pPr>
    </w:p>
    <w:p w14:paraId="4680D032" w14:textId="77777777" w:rsidR="004B75E8" w:rsidRDefault="00A64302"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hAnsi="Century Gothic"/>
          <w:b/>
          <w:lang w:val="es-MX"/>
        </w:rPr>
      </w:pPr>
      <w:r w:rsidRPr="00A64302">
        <w:rPr>
          <w:rFonts w:ascii="Century Gothic" w:hAnsi="Century Gothic"/>
          <w:b/>
          <w:lang w:val="es-MX"/>
        </w:rPr>
        <w:t>“POR MEDIO DE LA CUAL SE DICTAN NORMAS TENDIENTES A FACILITAR EL ACCESO A LA VIVIENDA Y FORTALECER LAS MEDIDAS DE SANEAMIENTO INMOBILIARIO EN ÁREAS URBANAS Y RURALES”</w:t>
      </w:r>
    </w:p>
    <w:p w14:paraId="56BFE24F" w14:textId="77777777" w:rsidR="00A64302" w:rsidRPr="00A64302" w:rsidRDefault="00A64302"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color w:val="auto"/>
          <w:lang w:val="es-CO"/>
        </w:rPr>
      </w:pPr>
    </w:p>
    <w:p w14:paraId="1A59C9DE" w14:textId="77777777" w:rsidR="00980C61" w:rsidRPr="00181675" w:rsidRDefault="00980C61"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color w:val="auto"/>
          <w:lang w:val="es-CO"/>
        </w:rPr>
      </w:pPr>
      <w:r w:rsidRPr="00181675">
        <w:rPr>
          <w:rStyle w:val="Ninguno"/>
          <w:rFonts w:ascii="Century Gothic" w:hAnsi="Century Gothic"/>
          <w:color w:val="auto"/>
          <w:lang w:val="es-CO"/>
        </w:rPr>
        <w:t>El Congreso de Colombia</w:t>
      </w:r>
    </w:p>
    <w:p w14:paraId="01A202F9" w14:textId="77777777" w:rsidR="00A64302" w:rsidRDefault="00A64302" w:rsidP="00A64302">
      <w:pPr>
        <w:spacing w:after="160"/>
        <w:jc w:val="center"/>
        <w:rPr>
          <w:rFonts w:ascii="Century Gothic" w:hAnsi="Century Gothic"/>
          <w:lang w:val="es-MX"/>
        </w:rPr>
      </w:pPr>
    </w:p>
    <w:p w14:paraId="3F58BC36" w14:textId="77777777" w:rsidR="00A64302" w:rsidRPr="00A64302" w:rsidRDefault="00A64302" w:rsidP="00A64302">
      <w:pPr>
        <w:spacing w:after="160"/>
        <w:jc w:val="center"/>
        <w:rPr>
          <w:rFonts w:ascii="Century Gothic" w:hAnsi="Century Gothic"/>
          <w:b/>
          <w:lang w:val="es-MX"/>
        </w:rPr>
      </w:pPr>
      <w:r w:rsidRPr="00A64302">
        <w:rPr>
          <w:rFonts w:ascii="Century Gothic" w:hAnsi="Century Gothic"/>
          <w:b/>
          <w:lang w:val="es-MX"/>
        </w:rPr>
        <w:t>DECRETA:</w:t>
      </w:r>
    </w:p>
    <w:p w14:paraId="4A392E79" w14:textId="77777777" w:rsidR="00A64302" w:rsidRPr="00A64302" w:rsidRDefault="00A64302" w:rsidP="00A64302">
      <w:pPr>
        <w:pStyle w:val="NormalWeb"/>
        <w:spacing w:after="0" w:line="276" w:lineRule="auto"/>
        <w:jc w:val="both"/>
        <w:rPr>
          <w:rFonts w:ascii="Century Gothic" w:hAnsi="Century Gothic"/>
          <w:lang w:val="es-MX"/>
        </w:rPr>
      </w:pPr>
      <w:r w:rsidRPr="00A64302">
        <w:rPr>
          <w:rFonts w:ascii="Century Gothic" w:hAnsi="Century Gothic"/>
          <w:b/>
          <w:lang w:val="es-MX"/>
        </w:rPr>
        <w:t xml:space="preserve">Artículo 1°. Recursos para el financiamiento de programas de vivienda de interés social para la construcción de vivienda urbana y rural. </w:t>
      </w:r>
      <w:r w:rsidRPr="00A64302">
        <w:rPr>
          <w:rFonts w:ascii="Century Gothic" w:hAnsi="Century Gothic"/>
          <w:lang w:val="es-MX"/>
        </w:rPr>
        <w:t xml:space="preserve"> La asignación de recursos del Presupuesto General de la Nación para programas de vivienda de interés social bajo las modalidades de construcción en sitio propio o autoconstrucción, mejoramiento de vivienda y adquisición de vivienda usada, en zonas rurales y urbanas será progresiva según el déficit habitacional. </w:t>
      </w:r>
    </w:p>
    <w:p w14:paraId="0EB8A882" w14:textId="77777777" w:rsidR="00A64302" w:rsidRPr="00A64302" w:rsidRDefault="00A64302" w:rsidP="00A64302">
      <w:pPr>
        <w:pStyle w:val="NormalWeb"/>
        <w:spacing w:after="0" w:line="276" w:lineRule="auto"/>
        <w:jc w:val="both"/>
        <w:rPr>
          <w:rFonts w:ascii="Century Gothic" w:hAnsi="Century Gothic"/>
          <w:lang w:val="es-MX"/>
        </w:rPr>
      </w:pPr>
      <w:r w:rsidRPr="00A64302">
        <w:rPr>
          <w:rFonts w:ascii="Century Gothic" w:hAnsi="Century Gothic"/>
          <w:b/>
          <w:i/>
          <w:lang w:val="es-MX"/>
        </w:rPr>
        <w:t>Artículo 2°.</w:t>
      </w:r>
      <w:r w:rsidRPr="00A64302">
        <w:rPr>
          <w:rFonts w:ascii="Century Gothic" w:hAnsi="Century Gothic"/>
          <w:b/>
          <w:lang w:val="es-MX"/>
        </w:rPr>
        <w:t xml:space="preserve"> </w:t>
      </w:r>
      <w:r w:rsidRPr="00A64302">
        <w:rPr>
          <w:rFonts w:ascii="Century Gothic" w:hAnsi="Century Gothic"/>
          <w:lang w:val="es-MX"/>
        </w:rPr>
        <w:t xml:space="preserve">La formulación y ejecución de la política de vivienda para programas de construcción en sitio propio o autoconstrucción y mejoramiento de vivienda, en zonas rurales y urbanas contará con los siguientes principios:  </w:t>
      </w:r>
    </w:p>
    <w:p w14:paraId="5D2540D1" w14:textId="77777777" w:rsidR="00A64302" w:rsidRPr="00A64302" w:rsidRDefault="00A64302" w:rsidP="00A95236">
      <w:pPr>
        <w:pStyle w:val="NormalWeb"/>
        <w:numPr>
          <w:ilvl w:val="0"/>
          <w:numId w:val="1"/>
        </w:numPr>
        <w:spacing w:after="0" w:line="276" w:lineRule="auto"/>
        <w:jc w:val="both"/>
        <w:rPr>
          <w:rFonts w:ascii="Century Gothic" w:hAnsi="Century Gothic"/>
          <w:lang w:val="es-MX"/>
        </w:rPr>
      </w:pPr>
      <w:r w:rsidRPr="00A64302">
        <w:rPr>
          <w:rFonts w:ascii="Century Gothic" w:hAnsi="Century Gothic"/>
          <w:b/>
          <w:lang w:val="es-MX"/>
        </w:rPr>
        <w:t xml:space="preserve">Enfoque territorial: </w:t>
      </w:r>
      <w:r w:rsidRPr="00A64302">
        <w:rPr>
          <w:rFonts w:ascii="Century Gothic" w:hAnsi="Century Gothic"/>
          <w:lang w:val="es-MX"/>
        </w:rPr>
        <w:t>Deberá tener en cuenta las particularidades climáticas, las prácticas culturales, la composición familiar, los materiales predominantes en los territorios, la transmisión y preservación de los saberes locales de construcción, la arquitectura tradicional y las condiciones particulares territoriales para la provisión de servicios públicos.</w:t>
      </w:r>
    </w:p>
    <w:p w14:paraId="7934779A" w14:textId="77777777" w:rsidR="00A64302" w:rsidRPr="00A64302" w:rsidRDefault="00A64302" w:rsidP="00A95236">
      <w:pPr>
        <w:pStyle w:val="NormalWeb"/>
        <w:numPr>
          <w:ilvl w:val="0"/>
          <w:numId w:val="1"/>
        </w:numPr>
        <w:spacing w:after="0" w:line="276" w:lineRule="auto"/>
        <w:jc w:val="both"/>
        <w:rPr>
          <w:rFonts w:ascii="Century Gothic" w:hAnsi="Century Gothic"/>
          <w:lang w:val="es-MX"/>
        </w:rPr>
      </w:pPr>
      <w:r w:rsidRPr="00A64302">
        <w:rPr>
          <w:rFonts w:ascii="Century Gothic" w:hAnsi="Century Gothic"/>
          <w:b/>
          <w:lang w:val="es-MX"/>
        </w:rPr>
        <w:t xml:space="preserve">Participación: </w:t>
      </w:r>
      <w:r w:rsidRPr="00A64302">
        <w:rPr>
          <w:rFonts w:ascii="Century Gothic" w:hAnsi="Century Gothic"/>
          <w:lang w:val="es-MX"/>
        </w:rPr>
        <w:t xml:space="preserve">Los habitantes de las zonas donde se implementarán las medidas de construcción y mejoramiento de la vivienda participarán en los procesos de diseño, ejecución y seguimiento. Las autoridades encargadas de la ejecución de las medidas de la presente ley promoverán el uso de la mano de obra local y </w:t>
      </w:r>
      <w:proofErr w:type="gramStart"/>
      <w:r w:rsidRPr="00A64302">
        <w:rPr>
          <w:rFonts w:ascii="Century Gothic" w:hAnsi="Century Gothic"/>
          <w:lang w:val="es-MX"/>
        </w:rPr>
        <w:t>la autoconstrucción</w:t>
      </w:r>
      <w:proofErr w:type="gramEnd"/>
      <w:r w:rsidRPr="00A64302">
        <w:rPr>
          <w:rFonts w:ascii="Century Gothic" w:hAnsi="Century Gothic"/>
          <w:lang w:val="es-MX"/>
        </w:rPr>
        <w:t>.</w:t>
      </w:r>
    </w:p>
    <w:p w14:paraId="1E7D2B4E" w14:textId="77777777" w:rsidR="00E32FA9" w:rsidRDefault="00A64302" w:rsidP="00E32FA9">
      <w:pPr>
        <w:pStyle w:val="NormalWeb"/>
        <w:numPr>
          <w:ilvl w:val="0"/>
          <w:numId w:val="1"/>
        </w:numPr>
        <w:spacing w:after="0" w:line="276" w:lineRule="auto"/>
        <w:jc w:val="both"/>
        <w:rPr>
          <w:rFonts w:ascii="Century Gothic" w:hAnsi="Century Gothic"/>
          <w:lang w:val="es-MX"/>
        </w:rPr>
      </w:pPr>
      <w:r w:rsidRPr="00A64302">
        <w:rPr>
          <w:rFonts w:ascii="Century Gothic" w:hAnsi="Century Gothic"/>
          <w:b/>
          <w:lang w:val="es-MX"/>
        </w:rPr>
        <w:t xml:space="preserve">Desarrollo progresivo: </w:t>
      </w:r>
      <w:r w:rsidRPr="00A64302">
        <w:rPr>
          <w:rFonts w:ascii="Century Gothic" w:hAnsi="Century Gothic"/>
          <w:lang w:val="es-MX"/>
        </w:rPr>
        <w:t>Posibilidad de desarrollar sistemas de construcción progresiva de acuerdo a las necesidades de los habitantes y posibilidades económicas de los hogares y sus comunidades.</w:t>
      </w:r>
    </w:p>
    <w:p w14:paraId="3D66CFF4" w14:textId="77777777" w:rsidR="00E32FA9" w:rsidRDefault="00A64302" w:rsidP="00E32FA9">
      <w:pPr>
        <w:pStyle w:val="NormalWeb"/>
        <w:numPr>
          <w:ilvl w:val="0"/>
          <w:numId w:val="1"/>
        </w:numPr>
        <w:spacing w:after="0" w:line="276" w:lineRule="auto"/>
        <w:jc w:val="both"/>
        <w:rPr>
          <w:rFonts w:ascii="Century Gothic" w:hAnsi="Century Gothic"/>
          <w:lang w:val="es-MX"/>
        </w:rPr>
      </w:pPr>
      <w:r w:rsidRPr="00E32FA9">
        <w:rPr>
          <w:rFonts w:ascii="Century Gothic" w:hAnsi="Century Gothic"/>
          <w:b/>
          <w:lang w:val="es-MX"/>
        </w:rPr>
        <w:lastRenderedPageBreak/>
        <w:t xml:space="preserve">Eficiencia y sostenibilidad en la ejecución: </w:t>
      </w:r>
      <w:r w:rsidRPr="00E32FA9">
        <w:rPr>
          <w:rFonts w:ascii="Century Gothic" w:hAnsi="Century Gothic"/>
          <w:lang w:val="es-MX"/>
        </w:rPr>
        <w:t>Deberá propender por garantizar los menores costos de extracción, procesamiento y transporte de materiales, y en el proceso de construcción. Promoción de la vivienda unidad de producción: En los casos en que la vivienda sea necesaria para garantizar la subsistencia económica de los habitantes deberá promoverse el ambiente doméstico como una unidad de producción.</w:t>
      </w:r>
    </w:p>
    <w:p w14:paraId="499049CF" w14:textId="77777777" w:rsidR="00E32FA9" w:rsidRDefault="00A64302" w:rsidP="00E32FA9">
      <w:pPr>
        <w:pStyle w:val="NormalWeb"/>
        <w:numPr>
          <w:ilvl w:val="0"/>
          <w:numId w:val="1"/>
        </w:numPr>
        <w:spacing w:after="0" w:line="276" w:lineRule="auto"/>
        <w:jc w:val="both"/>
        <w:rPr>
          <w:rFonts w:ascii="Century Gothic" w:hAnsi="Century Gothic"/>
          <w:lang w:val="es-MX"/>
        </w:rPr>
      </w:pPr>
      <w:r w:rsidRPr="00E32FA9">
        <w:rPr>
          <w:rFonts w:ascii="Century Gothic" w:hAnsi="Century Gothic"/>
          <w:b/>
          <w:lang w:val="es-MX"/>
        </w:rPr>
        <w:t xml:space="preserve">Igualdad. </w:t>
      </w:r>
      <w:r w:rsidRPr="00E32FA9">
        <w:rPr>
          <w:rFonts w:ascii="Century Gothic" w:hAnsi="Century Gothic"/>
          <w:lang w:val="es-MX"/>
        </w:rPr>
        <w:t>Las entidades involucradas deberán promover la participación en la adopción de decisiones relacionadas con la política de Estado para hacer efectivo el derecho a la vivienda digna y al hábitat, promoverán la igualdad material en el acceso a los beneficios de la vivienda, subsidios y el acceso al crédito.</w:t>
      </w:r>
    </w:p>
    <w:p w14:paraId="7D43F1F5" w14:textId="3F6C5ECB" w:rsidR="00A64302" w:rsidRPr="00E32FA9" w:rsidRDefault="00A64302" w:rsidP="00E32FA9">
      <w:pPr>
        <w:pStyle w:val="NormalWeb"/>
        <w:numPr>
          <w:ilvl w:val="0"/>
          <w:numId w:val="1"/>
        </w:numPr>
        <w:spacing w:after="0" w:line="276" w:lineRule="auto"/>
        <w:jc w:val="both"/>
        <w:rPr>
          <w:rFonts w:ascii="Century Gothic" w:hAnsi="Century Gothic"/>
          <w:lang w:val="es-MX"/>
        </w:rPr>
      </w:pPr>
      <w:r w:rsidRPr="00E32FA9">
        <w:rPr>
          <w:rFonts w:ascii="Century Gothic" w:hAnsi="Century Gothic"/>
          <w:b/>
          <w:lang w:val="es-MX"/>
        </w:rPr>
        <w:t xml:space="preserve">Enfoque diferencial: </w:t>
      </w:r>
      <w:r w:rsidRPr="00E32FA9">
        <w:rPr>
          <w:rFonts w:ascii="Century Gothic" w:hAnsi="Century Gothic"/>
          <w:lang w:val="es-MX"/>
        </w:rPr>
        <w:t>Se deberá procurar la implementación de medidas de protección contra las prácticas discriminatorias, el enfoque diferencial y la definición de criterios objetivos de focalización del gasto público en las familias con mayores necesidades.</w:t>
      </w:r>
    </w:p>
    <w:p w14:paraId="32A63E70" w14:textId="77777777" w:rsidR="00A64302" w:rsidRPr="00E82208" w:rsidRDefault="00A64302" w:rsidP="00A64302">
      <w:pPr>
        <w:pStyle w:val="NormalWeb"/>
        <w:spacing w:after="0" w:line="276" w:lineRule="auto"/>
        <w:jc w:val="both"/>
        <w:rPr>
          <w:rFonts w:ascii="Century Gothic" w:hAnsi="Century Gothic"/>
          <w:lang w:val="es-MX"/>
        </w:rPr>
      </w:pPr>
      <w:r w:rsidRPr="00A64302">
        <w:rPr>
          <w:rFonts w:ascii="Century Gothic" w:hAnsi="Century Gothic"/>
          <w:b/>
          <w:i/>
          <w:lang w:val="es-MX"/>
        </w:rPr>
        <w:t>Artículo 3°.</w:t>
      </w:r>
      <w:r w:rsidRPr="00A64302">
        <w:rPr>
          <w:rFonts w:ascii="Century Gothic" w:hAnsi="Century Gothic"/>
          <w:b/>
          <w:lang w:val="es-MX"/>
        </w:rPr>
        <w:t xml:space="preserve"> </w:t>
      </w:r>
      <w:r w:rsidRPr="00E82208">
        <w:rPr>
          <w:rFonts w:ascii="Century Gothic" w:hAnsi="Century Gothic"/>
          <w:lang w:val="es-MX"/>
        </w:rPr>
        <w:t xml:space="preserve">Modifíquese el artículo 8° de la Ley 3ª de 1991, contenido en el inciso primero del artículo 21 de la Ley 1537 de 2012, el cual quedará así:  </w:t>
      </w:r>
    </w:p>
    <w:p w14:paraId="2EB62109" w14:textId="38366269" w:rsidR="00A64302" w:rsidRPr="00E82208" w:rsidRDefault="00E32FA9" w:rsidP="00E82208">
      <w:pPr>
        <w:pStyle w:val="NormalWeb"/>
        <w:spacing w:after="0" w:line="276" w:lineRule="auto"/>
        <w:ind w:left="720"/>
        <w:jc w:val="both"/>
        <w:rPr>
          <w:rFonts w:ascii="Century Gothic" w:hAnsi="Century Gothic"/>
          <w:lang w:val="es-MX"/>
        </w:rPr>
      </w:pPr>
      <w:r>
        <w:rPr>
          <w:rFonts w:ascii="Century Gothic" w:hAnsi="Century Gothic"/>
          <w:b/>
          <w:lang w:val="es-MX"/>
        </w:rPr>
        <w:t>Artículo</w:t>
      </w:r>
      <w:r w:rsidR="00E82208">
        <w:rPr>
          <w:rFonts w:ascii="Century Gothic" w:hAnsi="Century Gothic"/>
          <w:b/>
          <w:lang w:val="es-MX"/>
        </w:rPr>
        <w:t xml:space="preserve"> 8°. </w:t>
      </w:r>
      <w:r w:rsidR="00A64302" w:rsidRPr="00E82208">
        <w:rPr>
          <w:rFonts w:ascii="Century Gothic" w:hAnsi="Century Gothic"/>
          <w:lang w:val="es-MX"/>
        </w:rPr>
        <w:t xml:space="preserve">El Subsidio Familiar de Vivienda será restituible al Estado cuando los beneficiarios transfieran cualquier derecho real sobre la solución de vivienda o dejen de residir en ella antes de haber transcurrido cinco (5) años desde la fecha de su transferencia, sin mediar permiso específico fundamentado en razones de fuerza mayor definidas por el reglamento. </w:t>
      </w:r>
    </w:p>
    <w:p w14:paraId="1C1E21A6" w14:textId="77777777" w:rsidR="00A64302" w:rsidRPr="00E82208" w:rsidRDefault="00A64302" w:rsidP="00A64302">
      <w:pPr>
        <w:pStyle w:val="NormalWeb"/>
        <w:spacing w:after="0" w:line="276" w:lineRule="auto"/>
        <w:jc w:val="both"/>
        <w:rPr>
          <w:rFonts w:ascii="Century Gothic" w:hAnsi="Century Gothic"/>
          <w:lang w:val="es-MX"/>
        </w:rPr>
      </w:pPr>
      <w:r w:rsidRPr="00E82208">
        <w:rPr>
          <w:rFonts w:ascii="Century Gothic" w:hAnsi="Century Gothic"/>
          <w:b/>
          <w:lang w:val="es-MX"/>
        </w:rPr>
        <w:t>Artículo 4°.  De la participación de las Cajas de Compensación Familiar en programas de vivienda de interés social.</w:t>
      </w:r>
      <w:r w:rsidRPr="00E82208">
        <w:rPr>
          <w:rFonts w:ascii="Century Gothic" w:hAnsi="Century Gothic"/>
          <w:lang w:val="es-MX"/>
        </w:rPr>
        <w:t xml:space="preserve"> Las Cajas de Compensación Familiar podrán destinar el 10% de los recursos FOVIS de cada año para atender programas de familias damnificadas por desastres naturales, por crisis fronteriza y víctimas del conflicto armado, que se encuentren debidamente certificadas por las entidades competentes o que hayan sido declarados en situación de riesgo, de acuerdo a la reglamentación que defina el Ministerio de Vivienda, Ciudad y Territorio. Dicho porcentaje también aplica para familias cuyas unidades de vivienda resulten afectadas por eventos terroristas y catastróficos, previa certificación de la autoridad </w:t>
      </w:r>
      <w:r w:rsidRPr="00E82208">
        <w:rPr>
          <w:rFonts w:ascii="Century Gothic" w:hAnsi="Century Gothic"/>
          <w:lang w:val="es-MX"/>
        </w:rPr>
        <w:lastRenderedPageBreak/>
        <w:t xml:space="preserve">competente. Se dará prioridad a las familias afiliadas y luego a las no afiliadas incluidas en los censos y/o reportes oficiales.  </w:t>
      </w:r>
    </w:p>
    <w:p w14:paraId="4AFDACCE" w14:textId="77777777" w:rsidR="00A64302" w:rsidRPr="00E82208" w:rsidRDefault="00A64302" w:rsidP="00A64302">
      <w:pPr>
        <w:pStyle w:val="NormalWeb"/>
        <w:jc w:val="both"/>
        <w:rPr>
          <w:rFonts w:ascii="Century Gothic" w:hAnsi="Century Gothic"/>
          <w:lang w:val="es-MX"/>
        </w:rPr>
      </w:pPr>
      <w:r w:rsidRPr="00E82208">
        <w:rPr>
          <w:rFonts w:ascii="Century Gothic" w:hAnsi="Century Gothic"/>
          <w:lang w:val="es-MX"/>
        </w:rPr>
        <w:t xml:space="preserve">Se dará prioridad a las familias afiliadas y luego a las no afiliadas incluidas en los censos y/o reportes oficiales.  </w:t>
      </w:r>
    </w:p>
    <w:p w14:paraId="00DB29F7" w14:textId="77777777" w:rsidR="00A64302" w:rsidRPr="00E82208" w:rsidRDefault="00A64302" w:rsidP="00A64302">
      <w:pPr>
        <w:pStyle w:val="NormalWeb"/>
        <w:spacing w:after="0" w:line="276" w:lineRule="auto"/>
        <w:jc w:val="both"/>
        <w:rPr>
          <w:rFonts w:ascii="Century Gothic" w:hAnsi="Century Gothic"/>
          <w:lang w:val="es-MX"/>
        </w:rPr>
      </w:pPr>
      <w:r w:rsidRPr="00A64302">
        <w:rPr>
          <w:rFonts w:ascii="Century Gothic" w:hAnsi="Century Gothic"/>
          <w:b/>
          <w:lang w:val="es-MX"/>
        </w:rPr>
        <w:t xml:space="preserve">Parágrafo 1°. </w:t>
      </w:r>
      <w:r w:rsidRPr="00E82208">
        <w:rPr>
          <w:rFonts w:ascii="Century Gothic" w:hAnsi="Century Gothic"/>
          <w:lang w:val="es-MX"/>
        </w:rPr>
        <w:t xml:space="preserve">Los recursos no apropiados de que trata el inciso primero podrán ser reasignados por las Cajas de Compensación Familiar para la financiación de los demás programas de acceso a vivienda.  </w:t>
      </w:r>
    </w:p>
    <w:p w14:paraId="72E59503" w14:textId="77777777" w:rsidR="00A64302" w:rsidRPr="00E82208" w:rsidRDefault="00A64302" w:rsidP="00A64302">
      <w:pPr>
        <w:pStyle w:val="NormalWeb"/>
        <w:spacing w:after="0" w:line="276" w:lineRule="auto"/>
        <w:jc w:val="both"/>
        <w:rPr>
          <w:rFonts w:ascii="Century Gothic" w:hAnsi="Century Gothic"/>
          <w:lang w:val="es-MX"/>
        </w:rPr>
      </w:pPr>
      <w:r w:rsidRPr="00E82208">
        <w:rPr>
          <w:rFonts w:ascii="Century Gothic" w:hAnsi="Century Gothic"/>
          <w:b/>
          <w:lang w:val="es-MX"/>
        </w:rPr>
        <w:t>Artículo 5°. Incentivo para la construcción y/o mejoramiento de viviendas sostenibles.</w:t>
      </w:r>
      <w:r w:rsidRPr="00A64302">
        <w:rPr>
          <w:rFonts w:ascii="Century Gothic" w:hAnsi="Century Gothic"/>
          <w:b/>
          <w:lang w:val="es-MX"/>
        </w:rPr>
        <w:t xml:space="preserve">  </w:t>
      </w:r>
      <w:r w:rsidRPr="00E82208">
        <w:rPr>
          <w:rFonts w:ascii="Century Gothic" w:hAnsi="Century Gothic"/>
          <w:lang w:val="es-MX"/>
        </w:rPr>
        <w:t xml:space="preserve">Las familias beneficiarias del programa de construcción y mejoramiento de vivienda de interés social, que empleen materiales y mecanismos amigables con el medio ambiente, accederán a los beneficios e incentivos de ahorro de servicios públicos establecidos en las disposiciones vigentes.  </w:t>
      </w:r>
    </w:p>
    <w:p w14:paraId="6C927B57" w14:textId="77777777" w:rsidR="00A64302" w:rsidRPr="00E82208" w:rsidRDefault="00A64302" w:rsidP="00A64302">
      <w:pPr>
        <w:pStyle w:val="NormalWeb"/>
        <w:spacing w:after="0" w:line="276" w:lineRule="auto"/>
        <w:jc w:val="both"/>
        <w:rPr>
          <w:rFonts w:ascii="Century Gothic" w:hAnsi="Century Gothic"/>
          <w:lang w:val="es-MX"/>
        </w:rPr>
      </w:pPr>
      <w:r w:rsidRPr="00A64302">
        <w:rPr>
          <w:rFonts w:ascii="Century Gothic" w:hAnsi="Century Gothic"/>
          <w:b/>
          <w:lang w:val="es-MX"/>
        </w:rPr>
        <w:t xml:space="preserve">Parágrafo. </w:t>
      </w:r>
      <w:r w:rsidRPr="00E82208">
        <w:rPr>
          <w:rFonts w:ascii="Century Gothic" w:hAnsi="Century Gothic"/>
          <w:lang w:val="es-MX"/>
        </w:rPr>
        <w:t xml:space="preserve">Para la incorporación de materiales y mecanismos amigables con el medio ambiente, las autoridades competentes deberán realizar estudios técnicos y financieros que garanticen la viabilidad y factibilidad de estas medidas.  </w:t>
      </w:r>
    </w:p>
    <w:p w14:paraId="4A92A986" w14:textId="77777777" w:rsidR="00A64302" w:rsidRPr="00E82208" w:rsidRDefault="00A64302" w:rsidP="00A64302">
      <w:pPr>
        <w:pStyle w:val="NormalWeb"/>
        <w:spacing w:after="0"/>
        <w:jc w:val="both"/>
        <w:rPr>
          <w:rFonts w:ascii="Century Gothic" w:hAnsi="Century Gothic"/>
          <w:lang w:val="es-MX"/>
        </w:rPr>
      </w:pPr>
      <w:r w:rsidRPr="00E82208">
        <w:rPr>
          <w:rFonts w:ascii="Century Gothic" w:hAnsi="Century Gothic"/>
          <w:b/>
          <w:lang w:val="es-MX"/>
        </w:rPr>
        <w:t xml:space="preserve">Artículo 6°. </w:t>
      </w:r>
      <w:r w:rsidRPr="00E82208">
        <w:rPr>
          <w:rFonts w:ascii="Century Gothic" w:hAnsi="Century Gothic"/>
          <w:lang w:val="es-MX"/>
        </w:rPr>
        <w:t xml:space="preserve">Modifíquese el parágrafo 3 del artículo 26 de la ley 1469 de 2011, el cual quedara así: </w:t>
      </w:r>
    </w:p>
    <w:p w14:paraId="777E4953" w14:textId="7BD50C9F" w:rsidR="00A64302" w:rsidRPr="00E82208" w:rsidRDefault="009046F4" w:rsidP="00267BB4">
      <w:pPr>
        <w:pStyle w:val="NormalWeb"/>
        <w:spacing w:after="0" w:line="276" w:lineRule="auto"/>
        <w:ind w:left="720"/>
        <w:jc w:val="both"/>
        <w:rPr>
          <w:rFonts w:ascii="Century Gothic" w:hAnsi="Century Gothic"/>
          <w:lang w:val="es-MX"/>
        </w:rPr>
      </w:pPr>
      <w:r w:rsidRPr="00A64302">
        <w:rPr>
          <w:rFonts w:ascii="Century Gothic" w:hAnsi="Century Gothic"/>
          <w:b/>
          <w:lang w:val="es-MX"/>
        </w:rPr>
        <w:t xml:space="preserve">Parágrafo </w:t>
      </w:r>
      <w:r w:rsidR="00A64302" w:rsidRPr="00A64302">
        <w:rPr>
          <w:rFonts w:ascii="Century Gothic" w:hAnsi="Century Gothic"/>
          <w:b/>
          <w:lang w:val="es-MX"/>
        </w:rPr>
        <w:t xml:space="preserve">3°. </w:t>
      </w:r>
      <w:r w:rsidR="00A64302" w:rsidRPr="00E82208">
        <w:rPr>
          <w:rFonts w:ascii="Century Gothic" w:hAnsi="Century Gothic"/>
          <w:lang w:val="es-MX"/>
        </w:rPr>
        <w:t xml:space="preserve">Con el propósito de generar condiciones que faciliten la financiación de vivienda usada y nueva, el Gobierno Nacional, a través del Fondo de Reserva para la Estabilización de Cartera Hipotecaria (FRECH), administrado por el Banco de la República, podrá ofrecer nuevas coberturas de tasas de interés a los deudores de crédito de vivienda nueva que otorguen las entidades financieras y las Cajas de Compensación Familiar, de acuerdo con la reglamentación que expida el Gobierno Nacional para estas últimas. </w:t>
      </w:r>
    </w:p>
    <w:p w14:paraId="42CFF894" w14:textId="77777777" w:rsidR="00A64302" w:rsidRPr="00E82208" w:rsidRDefault="00A64302" w:rsidP="00267BB4">
      <w:pPr>
        <w:pStyle w:val="NormalWeb"/>
        <w:spacing w:after="0" w:line="276" w:lineRule="auto"/>
        <w:ind w:left="720"/>
        <w:jc w:val="both"/>
        <w:rPr>
          <w:rFonts w:ascii="Century Gothic" w:hAnsi="Century Gothic"/>
          <w:lang w:val="es-MX"/>
        </w:rPr>
      </w:pPr>
      <w:r w:rsidRPr="00E82208">
        <w:rPr>
          <w:rFonts w:ascii="Century Gothic" w:hAnsi="Century Gothic"/>
          <w:lang w:val="es-MX"/>
        </w:rPr>
        <w:t xml:space="preserve">En los programas de construcción en sitio propio o autoconstrucción, mejoramiento de vivienda y adquisición de vivienda usada en zonas rurales y urbanas; la cobertura de las tasas de interés señaladas en este parágrafo, podrá ser complementaria de la demás modalidad </w:t>
      </w:r>
      <w:r w:rsidRPr="00E82208">
        <w:rPr>
          <w:rFonts w:ascii="Century Gothic" w:hAnsi="Century Gothic"/>
          <w:lang w:val="es-MX"/>
        </w:rPr>
        <w:lastRenderedPageBreak/>
        <w:t xml:space="preserve">de subsidio establecidas por el Gobierno Nacional, siempre que la fuente de financiación provenga de entidades financieras y cajas de compensación familiar.   </w:t>
      </w:r>
    </w:p>
    <w:p w14:paraId="6682AE6D" w14:textId="77777777" w:rsidR="009046F4" w:rsidRDefault="00A64302" w:rsidP="00A64302">
      <w:pPr>
        <w:pStyle w:val="NormalWeb"/>
        <w:jc w:val="both"/>
        <w:rPr>
          <w:rFonts w:ascii="Century Gothic" w:hAnsi="Century Gothic"/>
          <w:lang w:val="es-MX"/>
        </w:rPr>
      </w:pPr>
      <w:r w:rsidRPr="009046F4">
        <w:rPr>
          <w:rFonts w:ascii="Century Gothic" w:hAnsi="Century Gothic"/>
          <w:b/>
          <w:lang w:val="es-MX"/>
        </w:rPr>
        <w:t xml:space="preserve">Artículo 7°. Formalización del mercado de vivienda usada. </w:t>
      </w:r>
      <w:r w:rsidRPr="009046F4">
        <w:rPr>
          <w:rFonts w:ascii="Century Gothic" w:hAnsi="Century Gothic"/>
          <w:lang w:val="es-MX"/>
        </w:rPr>
        <w:t xml:space="preserve">El Ministerio de Vivienda, Ciudad y Territorio reglamentará en un término de seis (6) meses contados a partir de la entrada en vigencia de la presente ley, las condiciones de los inmuebles sujetos a subsidios familiares de vivienda y subsidio a la tasa de interés para las viviendas usadas. Concurrentemente, el Ministerio de Vivienda trabajará con los gremios correspondientes para buscar una formalización del sector inmobiliario </w:t>
      </w:r>
    </w:p>
    <w:p w14:paraId="3F801052" w14:textId="37522C85" w:rsidR="00A64302" w:rsidRPr="009046F4" w:rsidRDefault="00A64302" w:rsidP="00A64302">
      <w:pPr>
        <w:pStyle w:val="NormalWeb"/>
        <w:jc w:val="both"/>
        <w:rPr>
          <w:rFonts w:ascii="Century Gothic" w:hAnsi="Century Gothic"/>
          <w:lang w:val="es-MX"/>
        </w:rPr>
      </w:pPr>
      <w:r w:rsidRPr="009046F4">
        <w:rPr>
          <w:rFonts w:ascii="Century Gothic" w:hAnsi="Century Gothic"/>
          <w:b/>
          <w:lang w:val="es-MX"/>
        </w:rPr>
        <w:t>Artículo 8°.</w:t>
      </w:r>
      <w:r w:rsidRPr="009046F4">
        <w:rPr>
          <w:rFonts w:ascii="Century Gothic" w:hAnsi="Century Gothic"/>
          <w:lang w:val="es-MX"/>
        </w:rPr>
        <w:t xml:space="preserve"> Modifíquese el artículo 6° de la Ley 1001 de 2005, el cual quedará así:  </w:t>
      </w:r>
    </w:p>
    <w:p w14:paraId="2EFEE95D" w14:textId="7DF184C3" w:rsidR="00A64302" w:rsidRPr="00E82208" w:rsidRDefault="00A64302" w:rsidP="009046F4">
      <w:pPr>
        <w:pStyle w:val="NormalWeb"/>
        <w:spacing w:after="0" w:line="276" w:lineRule="auto"/>
        <w:ind w:left="720"/>
        <w:jc w:val="both"/>
        <w:rPr>
          <w:rFonts w:ascii="Century Gothic" w:hAnsi="Century Gothic"/>
          <w:lang w:val="es-MX"/>
        </w:rPr>
      </w:pPr>
      <w:r w:rsidRPr="00A64302">
        <w:rPr>
          <w:rFonts w:ascii="Century Gothic" w:hAnsi="Century Gothic"/>
          <w:b/>
          <w:lang w:val="es-MX"/>
        </w:rPr>
        <w:t xml:space="preserve">Artículo 6°. </w:t>
      </w:r>
      <w:r w:rsidRPr="00E82208">
        <w:rPr>
          <w:rFonts w:ascii="Century Gothic" w:hAnsi="Century Gothic"/>
          <w:lang w:val="es-MX"/>
        </w:rPr>
        <w:t xml:space="preserve">Facúltese al Ministerio de Vivienda, Ciudad y Territorio como receptor de los bienes, derechos y obligaciones de los extintos Instituto de Crédito Territorial, la Unidad Administrativa Especial Liquidadora de los Asuntos del Instituto de Crédito Territorial o del </w:t>
      </w:r>
      <w:proofErr w:type="spellStart"/>
      <w:r w:rsidRPr="00E82208">
        <w:rPr>
          <w:rFonts w:ascii="Century Gothic" w:hAnsi="Century Gothic"/>
          <w:lang w:val="es-MX"/>
        </w:rPr>
        <w:t>Inurbe</w:t>
      </w:r>
      <w:proofErr w:type="spellEnd"/>
      <w:r w:rsidRPr="00E82208">
        <w:rPr>
          <w:rFonts w:ascii="Century Gothic" w:hAnsi="Century Gothic"/>
          <w:lang w:val="es-MX"/>
        </w:rPr>
        <w:t xml:space="preserve"> en liquidación o quien haga sus veces, para ceder mediante resolución administrativa a título gratuito los bienes inmuebles que pertenecían a dichas entidades desaparecidas, y que actualmente estén destinados o tengan vocación de uso público o zonas de cesión, a favor de las entidades territoriales del orden municipal o distrital en donde se hallen ubicados.  </w:t>
      </w:r>
    </w:p>
    <w:p w14:paraId="044B6AE2" w14:textId="77777777" w:rsidR="00A64302" w:rsidRPr="00E82208" w:rsidRDefault="00A64302" w:rsidP="009046F4">
      <w:pPr>
        <w:pStyle w:val="NormalWeb"/>
        <w:spacing w:after="0" w:line="276" w:lineRule="auto"/>
        <w:ind w:left="720"/>
        <w:jc w:val="both"/>
        <w:rPr>
          <w:rFonts w:ascii="Century Gothic" w:hAnsi="Century Gothic"/>
          <w:lang w:val="es-MX"/>
        </w:rPr>
      </w:pPr>
      <w:r w:rsidRPr="00A64302">
        <w:rPr>
          <w:rFonts w:ascii="Century Gothic" w:hAnsi="Century Gothic"/>
          <w:b/>
          <w:lang w:val="es-MX"/>
        </w:rPr>
        <w:t xml:space="preserve">Parágrafo 1°. </w:t>
      </w:r>
      <w:r w:rsidRPr="00E82208">
        <w:rPr>
          <w:rFonts w:ascii="Century Gothic" w:hAnsi="Century Gothic"/>
          <w:lang w:val="es-MX"/>
        </w:rPr>
        <w:t xml:space="preserve">Los bienes de uso público o zonas de cesión se entenderán entregados física y materialmente a las entidades del orden municipal o distrital, con la sola inscripción del acto administrativo de transferencia en la Oficina de Registro de Instrumentos Públicos respectiva. Las entidades territoriales deberán sanearlos como requisito de la cesión.  </w:t>
      </w:r>
    </w:p>
    <w:p w14:paraId="5C500843" w14:textId="77777777" w:rsidR="00A64302" w:rsidRPr="00E82208" w:rsidRDefault="00A64302" w:rsidP="009046F4">
      <w:pPr>
        <w:pStyle w:val="NormalWeb"/>
        <w:spacing w:after="0" w:line="276" w:lineRule="auto"/>
        <w:ind w:left="720"/>
        <w:jc w:val="both"/>
        <w:rPr>
          <w:rFonts w:ascii="Century Gothic" w:hAnsi="Century Gothic"/>
          <w:lang w:val="es-MX"/>
        </w:rPr>
      </w:pPr>
      <w:r w:rsidRPr="00A64302">
        <w:rPr>
          <w:rFonts w:ascii="Century Gothic" w:hAnsi="Century Gothic"/>
          <w:b/>
          <w:lang w:val="es-MX"/>
        </w:rPr>
        <w:t xml:space="preserve">Parágrafo 2°. </w:t>
      </w:r>
      <w:r w:rsidRPr="00E82208">
        <w:rPr>
          <w:rFonts w:ascii="Century Gothic" w:hAnsi="Century Gothic"/>
          <w:lang w:val="es-MX"/>
        </w:rPr>
        <w:t xml:space="preserve">El Ministerio de Vivienda, Ciudad y Territorio podrá ceder mediante resolución administrativa y/o como dación en pago a las entidades del orden municipal o distrital en las cuales se hallen ubicados los bienes o los terrenos que conformen el plan vial del respectivo ente territorial de propiedad de los desaparecidos Instituto de Crédito Territorial o de la Unidad Administrativa Especial </w:t>
      </w:r>
      <w:r w:rsidRPr="00E82208">
        <w:rPr>
          <w:rFonts w:ascii="Century Gothic" w:hAnsi="Century Gothic"/>
          <w:lang w:val="es-MX"/>
        </w:rPr>
        <w:lastRenderedPageBreak/>
        <w:t xml:space="preserve">Liquidadora de los Asuntos del Instituto de Crédito Territorial, que actualmente estén destinados, tengan vocación o hagan parte del Plan Vial Municipal.  </w:t>
      </w:r>
    </w:p>
    <w:p w14:paraId="0559D9F8" w14:textId="77777777" w:rsidR="00A64302" w:rsidRPr="00E82208" w:rsidRDefault="00A64302" w:rsidP="009046F4">
      <w:pPr>
        <w:pStyle w:val="NormalWeb"/>
        <w:spacing w:after="0" w:line="276" w:lineRule="auto"/>
        <w:ind w:left="720"/>
        <w:jc w:val="both"/>
        <w:rPr>
          <w:rFonts w:ascii="Century Gothic" w:hAnsi="Century Gothic"/>
          <w:lang w:val="es-MX"/>
        </w:rPr>
      </w:pPr>
      <w:r w:rsidRPr="00A64302">
        <w:rPr>
          <w:rFonts w:ascii="Century Gothic" w:hAnsi="Century Gothic"/>
          <w:b/>
          <w:lang w:val="es-MX"/>
        </w:rPr>
        <w:t xml:space="preserve">Parágrafo 3°. </w:t>
      </w:r>
      <w:r w:rsidRPr="00E82208">
        <w:rPr>
          <w:rFonts w:ascii="Century Gothic" w:hAnsi="Century Gothic"/>
          <w:lang w:val="es-MX"/>
        </w:rPr>
        <w:t xml:space="preserve">La entidad receptora de los bienes de uso público o zonas de cesión deberá entregar certificación que acredite que la entidad cedente queda a paz y salvo por concepto de impuestos, tasas y contribuciones. </w:t>
      </w:r>
    </w:p>
    <w:p w14:paraId="630BBA96" w14:textId="77777777" w:rsidR="00A64302" w:rsidRPr="00E82208" w:rsidRDefault="00A64302" w:rsidP="00A64302">
      <w:pPr>
        <w:pStyle w:val="NormalWeb"/>
        <w:spacing w:after="0"/>
        <w:jc w:val="both"/>
        <w:rPr>
          <w:rFonts w:ascii="Century Gothic" w:hAnsi="Century Gothic"/>
          <w:lang w:val="es-MX"/>
        </w:rPr>
      </w:pPr>
      <w:r w:rsidRPr="00A64302">
        <w:rPr>
          <w:rFonts w:ascii="Century Gothic" w:hAnsi="Century Gothic"/>
          <w:b/>
          <w:i/>
          <w:lang w:val="es-MX"/>
        </w:rPr>
        <w:t>Artículo 9°.</w:t>
      </w:r>
      <w:r w:rsidRPr="00A64302">
        <w:rPr>
          <w:rFonts w:ascii="Century Gothic" w:hAnsi="Century Gothic"/>
          <w:b/>
          <w:lang w:val="es-MX"/>
        </w:rPr>
        <w:t xml:space="preserve"> </w:t>
      </w:r>
      <w:r w:rsidRPr="00E82208">
        <w:rPr>
          <w:rFonts w:ascii="Century Gothic" w:hAnsi="Century Gothic"/>
          <w:lang w:val="es-MX"/>
        </w:rPr>
        <w:t xml:space="preserve">Modifíquese el artículo 7° de la Ley 1001 de 2005, el cual quedará así:  </w:t>
      </w:r>
    </w:p>
    <w:p w14:paraId="5401EEDF" w14:textId="77777777" w:rsidR="00A64302" w:rsidRPr="00E82208" w:rsidRDefault="00A95236" w:rsidP="009046F4">
      <w:pPr>
        <w:pStyle w:val="NormalWeb"/>
        <w:spacing w:after="0" w:line="276" w:lineRule="auto"/>
        <w:ind w:left="720"/>
        <w:jc w:val="both"/>
        <w:rPr>
          <w:rFonts w:ascii="Century Gothic" w:hAnsi="Century Gothic"/>
          <w:lang w:val="es-MX"/>
        </w:rPr>
      </w:pPr>
      <w:r w:rsidRPr="00A95236">
        <w:rPr>
          <w:rFonts w:ascii="Century Gothic" w:hAnsi="Century Gothic"/>
          <w:b/>
          <w:lang w:val="es-MX"/>
        </w:rPr>
        <w:t>Artículo 7°</w:t>
      </w:r>
      <w:r>
        <w:rPr>
          <w:rFonts w:ascii="Century Gothic" w:hAnsi="Century Gothic"/>
          <w:lang w:val="es-MX"/>
        </w:rPr>
        <w:t xml:space="preserve"> </w:t>
      </w:r>
      <w:r w:rsidR="00A64302" w:rsidRPr="00E82208">
        <w:rPr>
          <w:rFonts w:ascii="Century Gothic" w:hAnsi="Century Gothic"/>
          <w:lang w:val="es-MX"/>
        </w:rPr>
        <w:t xml:space="preserve">Facúltese al Ministerio de Vivienda, Ciudad y Territorio como receptor de los bienes, derechos y obligaciones de los extintos Instituto de Crédito Territorial, la Unidad Administrativa Especial Liquidadora de los Asuntos del Instituto de Crédito Territorial o del </w:t>
      </w:r>
      <w:proofErr w:type="spellStart"/>
      <w:r w:rsidR="00A64302" w:rsidRPr="00E82208">
        <w:rPr>
          <w:rFonts w:ascii="Century Gothic" w:hAnsi="Century Gothic"/>
          <w:lang w:val="es-MX"/>
        </w:rPr>
        <w:t>Inurbe</w:t>
      </w:r>
      <w:proofErr w:type="spellEnd"/>
      <w:r w:rsidR="00A64302" w:rsidRPr="00E82208">
        <w:rPr>
          <w:rFonts w:ascii="Century Gothic" w:hAnsi="Century Gothic"/>
          <w:lang w:val="es-MX"/>
        </w:rPr>
        <w:t xml:space="preserve">, en liquidación o quien haga sus veces, para cancelar mediante resolución administrativa los gravámenes que actualmente recaen sobre los inmuebles adjudicados por el extinto Instituto de Crédito Territorial y cuyas obligaciones se encuentren a paz y salvo, entre otros, hipotecas, pactos comisorios y condiciones resolutorias.  </w:t>
      </w:r>
    </w:p>
    <w:p w14:paraId="6935CDCE" w14:textId="77777777" w:rsidR="00A64302" w:rsidRPr="00CA04B2" w:rsidRDefault="00A64302" w:rsidP="009046F4">
      <w:pPr>
        <w:pStyle w:val="NormalWeb"/>
        <w:ind w:left="720"/>
        <w:jc w:val="both"/>
        <w:rPr>
          <w:rFonts w:ascii="Century Gothic" w:hAnsi="Century Gothic"/>
          <w:lang w:val="es-MX"/>
        </w:rPr>
      </w:pPr>
      <w:r w:rsidRPr="00A64302">
        <w:rPr>
          <w:rFonts w:ascii="Century Gothic" w:hAnsi="Century Gothic"/>
          <w:b/>
          <w:lang w:val="es-MX"/>
        </w:rPr>
        <w:t xml:space="preserve">Parágrafo 1°. </w:t>
      </w:r>
      <w:r w:rsidRPr="00CA04B2">
        <w:rPr>
          <w:rFonts w:ascii="Century Gothic" w:hAnsi="Century Gothic"/>
          <w:lang w:val="es-MX"/>
        </w:rPr>
        <w:t xml:space="preserve">La cancelación del patrimonio de familia deberá ser efectuada conforme la normatividad vigente y no requerirá autorización previa del Ministerio de Vivienda, Ciudad y Territorio.  </w:t>
      </w:r>
    </w:p>
    <w:p w14:paraId="50254E26" w14:textId="77777777" w:rsidR="00A64302" w:rsidRPr="00CA04B2" w:rsidRDefault="00A64302" w:rsidP="009046F4">
      <w:pPr>
        <w:pStyle w:val="NormalWeb"/>
        <w:spacing w:after="0" w:line="276" w:lineRule="auto"/>
        <w:ind w:left="720"/>
        <w:jc w:val="both"/>
        <w:rPr>
          <w:rFonts w:ascii="Century Gothic" w:hAnsi="Century Gothic"/>
          <w:lang w:val="es-MX"/>
        </w:rPr>
      </w:pPr>
      <w:r w:rsidRPr="00A64302">
        <w:rPr>
          <w:rFonts w:ascii="Century Gothic" w:hAnsi="Century Gothic"/>
          <w:b/>
          <w:lang w:val="es-MX"/>
        </w:rPr>
        <w:t xml:space="preserve">Parágrafo 2°. </w:t>
      </w:r>
      <w:r w:rsidRPr="00CA04B2">
        <w:rPr>
          <w:rFonts w:ascii="Century Gothic" w:hAnsi="Century Gothic"/>
          <w:lang w:val="es-MX"/>
        </w:rPr>
        <w:t xml:space="preserve">En las resoluciones administrativas de cancelación de gravámenes no se requerirá indicar el valor del gravamen que se cancela ni el monto por el que el mismo fue constituido.  </w:t>
      </w:r>
    </w:p>
    <w:p w14:paraId="4233DA60" w14:textId="77777777" w:rsidR="00A64302" w:rsidRPr="00CA04B2" w:rsidRDefault="00A64302" w:rsidP="009046F4">
      <w:pPr>
        <w:pStyle w:val="NormalWeb"/>
        <w:spacing w:after="0"/>
        <w:ind w:left="720"/>
        <w:jc w:val="both"/>
        <w:rPr>
          <w:rFonts w:ascii="Century Gothic" w:hAnsi="Century Gothic"/>
          <w:lang w:val="es-MX"/>
        </w:rPr>
      </w:pPr>
      <w:r w:rsidRPr="00A64302">
        <w:rPr>
          <w:rFonts w:ascii="Century Gothic" w:hAnsi="Century Gothic"/>
          <w:b/>
          <w:lang w:val="es-MX"/>
        </w:rPr>
        <w:t xml:space="preserve">Parágrafo 3°. </w:t>
      </w:r>
      <w:r w:rsidRPr="00CA04B2">
        <w:rPr>
          <w:rFonts w:ascii="Century Gothic" w:hAnsi="Century Gothic"/>
          <w:lang w:val="es-MX"/>
        </w:rPr>
        <w:t xml:space="preserve">Este trámite quedará exento del pago de los derechos registrales y de boleta fiscal.  </w:t>
      </w:r>
    </w:p>
    <w:p w14:paraId="5A4D7528" w14:textId="77777777" w:rsidR="00A64302" w:rsidRPr="00CA04B2" w:rsidRDefault="00A64302" w:rsidP="00A64302">
      <w:pPr>
        <w:pStyle w:val="NormalWeb"/>
        <w:spacing w:after="0" w:line="276" w:lineRule="auto"/>
        <w:jc w:val="both"/>
        <w:rPr>
          <w:rFonts w:ascii="Century Gothic" w:hAnsi="Century Gothic"/>
          <w:lang w:val="es-MX"/>
        </w:rPr>
      </w:pPr>
      <w:r w:rsidRPr="00A64302">
        <w:rPr>
          <w:rFonts w:ascii="Century Gothic" w:hAnsi="Century Gothic"/>
          <w:b/>
          <w:lang w:val="es-MX"/>
        </w:rPr>
        <w:t xml:space="preserve">Artículo 10. </w:t>
      </w:r>
      <w:r w:rsidRPr="00CA04B2">
        <w:rPr>
          <w:rFonts w:ascii="Century Gothic" w:hAnsi="Century Gothic"/>
          <w:lang w:val="es-MX"/>
        </w:rPr>
        <w:t xml:space="preserve">En ningún caso se aplicará la cesión a título gratuito, cuando el inmueble se encuentre ubicado en:  </w:t>
      </w:r>
    </w:p>
    <w:p w14:paraId="68946907" w14:textId="77777777" w:rsidR="00A64302" w:rsidRPr="00CA04B2" w:rsidRDefault="00A64302" w:rsidP="00A95236">
      <w:pPr>
        <w:pStyle w:val="NormalWeb"/>
        <w:numPr>
          <w:ilvl w:val="0"/>
          <w:numId w:val="3"/>
        </w:numPr>
        <w:spacing w:after="0" w:line="276" w:lineRule="auto"/>
        <w:jc w:val="both"/>
        <w:rPr>
          <w:rFonts w:ascii="Century Gothic" w:hAnsi="Century Gothic"/>
          <w:lang w:val="es-MX"/>
        </w:rPr>
      </w:pPr>
      <w:r w:rsidRPr="00CA04B2">
        <w:rPr>
          <w:rFonts w:ascii="Century Gothic" w:hAnsi="Century Gothic"/>
          <w:lang w:val="es-MX"/>
        </w:rPr>
        <w:t xml:space="preserve">zonas destinadas a obras públicas, o de infraestructura básica o de afectación vial;  </w:t>
      </w:r>
    </w:p>
    <w:p w14:paraId="208E2828" w14:textId="77777777" w:rsidR="00A64302" w:rsidRPr="00CA04B2" w:rsidRDefault="00A64302" w:rsidP="00A95236">
      <w:pPr>
        <w:pStyle w:val="NormalWeb"/>
        <w:numPr>
          <w:ilvl w:val="0"/>
          <w:numId w:val="3"/>
        </w:numPr>
        <w:spacing w:after="0" w:line="276" w:lineRule="auto"/>
        <w:jc w:val="both"/>
        <w:rPr>
          <w:rFonts w:ascii="Century Gothic" w:hAnsi="Century Gothic"/>
          <w:lang w:val="es-MX"/>
        </w:rPr>
      </w:pPr>
      <w:r w:rsidRPr="00CA04B2">
        <w:rPr>
          <w:rFonts w:ascii="Century Gothic" w:hAnsi="Century Gothic"/>
          <w:lang w:val="es-MX"/>
        </w:rPr>
        <w:t xml:space="preserve">áreas no aptas para la localización de vivienda; </w:t>
      </w:r>
    </w:p>
    <w:p w14:paraId="08A74E9E" w14:textId="77777777" w:rsidR="00A64302" w:rsidRPr="00CA04B2" w:rsidRDefault="00A64302" w:rsidP="00A95236">
      <w:pPr>
        <w:pStyle w:val="NormalWeb"/>
        <w:numPr>
          <w:ilvl w:val="0"/>
          <w:numId w:val="3"/>
        </w:numPr>
        <w:spacing w:after="0" w:line="276" w:lineRule="auto"/>
        <w:jc w:val="both"/>
        <w:rPr>
          <w:rFonts w:ascii="Century Gothic" w:hAnsi="Century Gothic"/>
          <w:lang w:val="es-MX"/>
        </w:rPr>
      </w:pPr>
      <w:r w:rsidRPr="00CA04B2">
        <w:rPr>
          <w:rFonts w:ascii="Century Gothic" w:hAnsi="Century Gothic"/>
          <w:lang w:val="es-MX"/>
        </w:rPr>
        <w:lastRenderedPageBreak/>
        <w:t xml:space="preserve">zonas de alto riesgo no mitigable;  </w:t>
      </w:r>
    </w:p>
    <w:p w14:paraId="157FACD6" w14:textId="77777777" w:rsidR="00A64302" w:rsidRPr="00CA04B2" w:rsidRDefault="00A64302" w:rsidP="00A95236">
      <w:pPr>
        <w:pStyle w:val="NormalWeb"/>
        <w:numPr>
          <w:ilvl w:val="0"/>
          <w:numId w:val="3"/>
        </w:numPr>
        <w:spacing w:after="0" w:line="276" w:lineRule="auto"/>
        <w:jc w:val="both"/>
        <w:rPr>
          <w:rFonts w:ascii="Century Gothic" w:hAnsi="Century Gothic"/>
          <w:lang w:val="es-MX"/>
        </w:rPr>
      </w:pPr>
      <w:r w:rsidRPr="00CA04B2">
        <w:rPr>
          <w:rFonts w:ascii="Century Gothic" w:hAnsi="Century Gothic"/>
          <w:lang w:val="es-MX"/>
        </w:rPr>
        <w:t xml:space="preserve">zonas de protección de los recursos naturales;  </w:t>
      </w:r>
    </w:p>
    <w:p w14:paraId="5E165260" w14:textId="77777777" w:rsidR="00A64302" w:rsidRPr="00CA04B2" w:rsidRDefault="00A64302" w:rsidP="00A95236">
      <w:pPr>
        <w:pStyle w:val="NormalWeb"/>
        <w:numPr>
          <w:ilvl w:val="0"/>
          <w:numId w:val="3"/>
        </w:numPr>
        <w:spacing w:after="0" w:line="276" w:lineRule="auto"/>
        <w:jc w:val="both"/>
        <w:rPr>
          <w:rFonts w:ascii="Century Gothic" w:hAnsi="Century Gothic"/>
          <w:lang w:val="es-MX"/>
        </w:rPr>
      </w:pPr>
      <w:r w:rsidRPr="00CA04B2">
        <w:rPr>
          <w:rFonts w:ascii="Century Gothic" w:hAnsi="Century Gothic"/>
          <w:lang w:val="es-MX"/>
        </w:rPr>
        <w:t xml:space="preserve">zonas insalubres conforme con el Plan de Ordenamiento Territorial, Plan Básico de Ordenamiento Territorial, Esquema de Ordenamiento Territorial y/o los instrumentos que los desarrollen o complementen,  </w:t>
      </w:r>
    </w:p>
    <w:p w14:paraId="19631567" w14:textId="77777777" w:rsidR="00A95236" w:rsidRDefault="00A64302" w:rsidP="00A95236">
      <w:pPr>
        <w:pStyle w:val="NormalWeb"/>
        <w:numPr>
          <w:ilvl w:val="0"/>
          <w:numId w:val="3"/>
        </w:numPr>
        <w:spacing w:after="0" w:line="276" w:lineRule="auto"/>
        <w:jc w:val="both"/>
        <w:rPr>
          <w:rFonts w:ascii="Century Gothic" w:hAnsi="Century Gothic"/>
          <w:lang w:val="es-MX"/>
        </w:rPr>
      </w:pPr>
      <w:r w:rsidRPr="00CA04B2">
        <w:rPr>
          <w:rFonts w:ascii="Century Gothic" w:hAnsi="Century Gothic"/>
          <w:lang w:val="es-MX"/>
        </w:rPr>
        <w:t xml:space="preserve">zonas de comunidades negras, afrocolombianas, raizales, </w:t>
      </w:r>
      <w:proofErr w:type="spellStart"/>
      <w:r w:rsidRPr="00CA04B2">
        <w:rPr>
          <w:rFonts w:ascii="Century Gothic" w:hAnsi="Century Gothic"/>
          <w:lang w:val="es-MX"/>
        </w:rPr>
        <w:t>palenqueras</w:t>
      </w:r>
      <w:proofErr w:type="spellEnd"/>
      <w:r w:rsidRPr="00CA04B2">
        <w:rPr>
          <w:rFonts w:ascii="Century Gothic" w:hAnsi="Century Gothic"/>
          <w:lang w:val="es-MX"/>
        </w:rPr>
        <w:t xml:space="preserve">, indígenas, gitanos, </w:t>
      </w:r>
    </w:p>
    <w:p w14:paraId="0938D2CF" w14:textId="49C3A4D9" w:rsidR="00A64302" w:rsidRPr="00A95236" w:rsidRDefault="00A64302" w:rsidP="00A95236">
      <w:pPr>
        <w:pStyle w:val="NormalWeb"/>
        <w:numPr>
          <w:ilvl w:val="0"/>
          <w:numId w:val="3"/>
        </w:numPr>
        <w:spacing w:after="0" w:line="276" w:lineRule="auto"/>
        <w:jc w:val="both"/>
        <w:rPr>
          <w:rFonts w:ascii="Century Gothic" w:hAnsi="Century Gothic"/>
          <w:lang w:val="es-MX"/>
        </w:rPr>
      </w:pPr>
      <w:r w:rsidRPr="00A95236">
        <w:rPr>
          <w:rFonts w:ascii="Century Gothic" w:hAnsi="Century Gothic"/>
          <w:lang w:val="es-MX"/>
        </w:rPr>
        <w:t xml:space="preserve">zonas que disponga el artículo 35 de la Ley 388 de 1997 y las normas que lo modifiquen, adicionen, sustituyan o complementen. </w:t>
      </w:r>
    </w:p>
    <w:p w14:paraId="63FC0020" w14:textId="77777777" w:rsidR="00A64302" w:rsidRPr="00CA04B2" w:rsidRDefault="00A64302" w:rsidP="00A64302">
      <w:pPr>
        <w:pStyle w:val="NormalWeb"/>
        <w:spacing w:after="0" w:line="276" w:lineRule="auto"/>
        <w:jc w:val="both"/>
        <w:rPr>
          <w:rFonts w:ascii="Century Gothic" w:hAnsi="Century Gothic"/>
          <w:lang w:val="es-MX"/>
        </w:rPr>
      </w:pPr>
      <w:r w:rsidRPr="00CA04B2">
        <w:rPr>
          <w:rFonts w:ascii="Century Gothic" w:hAnsi="Century Gothic"/>
          <w:b/>
          <w:lang w:val="es-MX"/>
        </w:rPr>
        <w:t xml:space="preserve">Artículo 11. </w:t>
      </w:r>
      <w:r w:rsidRPr="00CA04B2">
        <w:rPr>
          <w:rFonts w:ascii="Century Gothic" w:hAnsi="Century Gothic"/>
          <w:lang w:val="es-MX"/>
        </w:rPr>
        <w:t xml:space="preserve">Anualmente, o cuando el Instituto Geográfico Agustín Codazzi y los catastros descentralizados o la entidad que haga sus veces, realicen procesos de actualización, conservación y formación catastral, remitirán a las entidades públicas que lo soliciten para dar aplicación de la presente norma, la base catastral actualizada con la información completa junto con su cartografía en formato digital.  </w:t>
      </w:r>
    </w:p>
    <w:p w14:paraId="559DBCEA" w14:textId="77777777" w:rsidR="00A64302" w:rsidRPr="00CA04B2" w:rsidRDefault="00A64302" w:rsidP="00A64302">
      <w:pPr>
        <w:pStyle w:val="NormalWeb"/>
        <w:spacing w:after="0" w:line="276" w:lineRule="auto"/>
        <w:jc w:val="both"/>
        <w:rPr>
          <w:rFonts w:ascii="Century Gothic" w:hAnsi="Century Gothic"/>
          <w:lang w:val="es-MX"/>
        </w:rPr>
      </w:pPr>
      <w:r w:rsidRPr="00CA04B2">
        <w:rPr>
          <w:rFonts w:ascii="Century Gothic" w:hAnsi="Century Gothic"/>
          <w:b/>
          <w:lang w:val="es-MX"/>
        </w:rPr>
        <w:t>Artículo 12.</w:t>
      </w:r>
      <w:r w:rsidRPr="00A64302">
        <w:rPr>
          <w:rFonts w:ascii="Century Gothic" w:hAnsi="Century Gothic"/>
          <w:b/>
          <w:lang w:val="es-MX"/>
        </w:rPr>
        <w:t xml:space="preserve"> </w:t>
      </w:r>
      <w:r w:rsidRPr="00CA04B2">
        <w:rPr>
          <w:rFonts w:ascii="Century Gothic" w:hAnsi="Century Gothic"/>
          <w:lang w:val="es-MX"/>
        </w:rPr>
        <w:t xml:space="preserve">El Ministerio de Vivienda en un término de seis (6) meses contados a partir de la entrada en vigencia de la presente ley, deberá hacer público el inventario único de los bienes fiscales de la nación que son objetos de cesión, utilizando diferentes fuentes de información como IGAC, DANE y CISA.  </w:t>
      </w:r>
    </w:p>
    <w:p w14:paraId="1F654F6D" w14:textId="77777777" w:rsidR="00A64302" w:rsidRPr="00CA04B2" w:rsidRDefault="00A64302" w:rsidP="00A64302">
      <w:pPr>
        <w:pStyle w:val="NormalWeb"/>
        <w:spacing w:after="0"/>
        <w:jc w:val="both"/>
        <w:rPr>
          <w:rFonts w:ascii="Century Gothic" w:hAnsi="Century Gothic"/>
          <w:lang w:val="es-MX"/>
        </w:rPr>
      </w:pPr>
      <w:r w:rsidRPr="00CA04B2">
        <w:rPr>
          <w:rFonts w:ascii="Century Gothic" w:hAnsi="Century Gothic"/>
          <w:b/>
          <w:lang w:val="es-MX"/>
        </w:rPr>
        <w:t xml:space="preserve">Artículo 13. Vigencia y derogatorias. </w:t>
      </w:r>
      <w:r w:rsidRPr="00CA04B2">
        <w:rPr>
          <w:rFonts w:ascii="Century Gothic" w:hAnsi="Century Gothic"/>
          <w:lang w:val="es-MX"/>
        </w:rPr>
        <w:t xml:space="preserve">La presente ley rige a partir del momento de su promulgación y deroga las disposiciones que le sean contrarias.                                                         </w:t>
      </w:r>
    </w:p>
    <w:p w14:paraId="0CA4CA17" w14:textId="77777777" w:rsidR="00980C61" w:rsidRPr="00A64302" w:rsidRDefault="00980C61" w:rsidP="008B47CD">
      <w:pPr>
        <w:pStyle w:val="NormalWeb"/>
        <w:spacing w:before="0" w:beforeAutospacing="0" w:after="0" w:afterAutospacing="0" w:line="276" w:lineRule="auto"/>
        <w:jc w:val="both"/>
        <w:rPr>
          <w:rFonts w:ascii="Century Gothic" w:hAnsi="Century Gothic" w:cs="Arial"/>
          <w:b/>
          <w:sz w:val="22"/>
          <w:szCs w:val="22"/>
          <w:lang w:val="es-MX"/>
        </w:rPr>
      </w:pPr>
    </w:p>
    <w:p w14:paraId="28E97E64" w14:textId="77777777" w:rsidR="00980C61" w:rsidRPr="00181675" w:rsidRDefault="00980C61" w:rsidP="008B47CD">
      <w:pPr>
        <w:pStyle w:val="NormalWeb"/>
        <w:spacing w:before="0" w:beforeAutospacing="0" w:after="0" w:afterAutospacing="0" w:line="276" w:lineRule="auto"/>
        <w:jc w:val="both"/>
        <w:rPr>
          <w:rFonts w:ascii="Century Gothic" w:hAnsi="Century Gothic" w:cs="Arial"/>
          <w:b/>
          <w:sz w:val="22"/>
          <w:szCs w:val="22"/>
        </w:rPr>
      </w:pPr>
    </w:p>
    <w:p w14:paraId="20A29859" w14:textId="77777777" w:rsidR="00980C61" w:rsidRPr="00181675" w:rsidRDefault="00980C61" w:rsidP="008B47CD">
      <w:pPr>
        <w:pStyle w:val="NormalWeb"/>
        <w:spacing w:before="0" w:beforeAutospacing="0" w:after="0" w:afterAutospacing="0" w:line="276" w:lineRule="auto"/>
        <w:jc w:val="both"/>
        <w:rPr>
          <w:rFonts w:ascii="Century Gothic" w:hAnsi="Century Gothic" w:cs="Arial"/>
          <w:b/>
          <w:sz w:val="22"/>
          <w:szCs w:val="22"/>
        </w:rPr>
      </w:pPr>
    </w:p>
    <w:p w14:paraId="1E58C88C"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 xml:space="preserve">BUENAVENTURA LEÓN </w:t>
      </w:r>
      <w:proofErr w:type="spellStart"/>
      <w:r>
        <w:rPr>
          <w:rFonts w:ascii="Century Gothic" w:eastAsia="Century Gothic" w:hAnsi="Century Gothic" w:cs="Century Gothic"/>
          <w:b/>
          <w:color w:val="000000"/>
        </w:rPr>
        <w:t>LEÓN</w:t>
      </w:r>
      <w:proofErr w:type="spellEnd"/>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MARIA CRISTINA SOTO DE GOMEZ </w:t>
      </w:r>
    </w:p>
    <w:p w14:paraId="4F126133"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0F27C02A"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color w:val="000000"/>
        </w:rPr>
      </w:pPr>
    </w:p>
    <w:p w14:paraId="0303CE8C"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color w:val="000000"/>
        </w:rPr>
      </w:pPr>
    </w:p>
    <w:p w14:paraId="441788AE"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color w:val="000000"/>
        </w:rPr>
      </w:pPr>
    </w:p>
    <w:p w14:paraId="55E3616A"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ALFREDO APE CUELLO BAUTE</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CIRO ANTONIO RODRIGUEZ PINZON</w:t>
      </w:r>
    </w:p>
    <w:p w14:paraId="0F1D0710"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67A4A556"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267BABF"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5073F772"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BE8A3E3"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6E3FC46"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4">
        <w:r w:rsidRPr="003F4C23">
          <w:rPr>
            <w:rFonts w:ascii="Century Gothic" w:eastAsia="Century Gothic" w:hAnsi="Century Gothic" w:cs="Century Gothic"/>
            <w:b/>
            <w:color w:val="000000"/>
          </w:rPr>
          <w:t>ADRIANA</w:t>
        </w:r>
      </w:hyperlink>
      <w:r>
        <w:rPr>
          <w:rFonts w:ascii="Century Gothic" w:eastAsia="Century Gothic" w:hAnsi="Century Gothic" w:cs="Century Gothic"/>
          <w:b/>
          <w:color w:val="000000"/>
        </w:rPr>
        <w:t xml:space="preserve"> MAGALI MATIZ VARGAS</w:t>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rPr>
        <w:tab/>
        <w:t xml:space="preserve"> JUAN CARLOS WILLS OSPINA</w:t>
      </w:r>
    </w:p>
    <w:p w14:paraId="23520E34"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1DF7B5A3"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2FFF266"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0031821"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1C1AB77"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DDBC946"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ARMANDO ANTONIO ZABARAIN DE ARCE               </w:t>
      </w:r>
      <w:r>
        <w:rPr>
          <w:rFonts w:ascii="Century Gothic" w:eastAsia="Century Gothic" w:hAnsi="Century Gothic" w:cs="Century Gothic"/>
          <w:b/>
          <w:color w:val="000000"/>
          <w:highlight w:val="white"/>
        </w:rPr>
        <w:t>JAIME FELIPE LOZADA POLANCO</w:t>
      </w:r>
    </w:p>
    <w:p w14:paraId="33C5627D"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Representante a la Cámara      </w:t>
      </w:r>
    </w:p>
    <w:p w14:paraId="36602A01"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223844FA"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63BAF1C7"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15DA39A9"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6FE2BE1E"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68A467CD"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5">
        <w:r w:rsidRPr="003F4C23">
          <w:rPr>
            <w:rFonts w:ascii="Century Gothic" w:eastAsia="Century Gothic" w:hAnsi="Century Gothic" w:cs="Century Gothic"/>
            <w:b/>
          </w:rPr>
          <w:t>JUAN</w:t>
        </w:r>
      </w:hyperlink>
      <w:r>
        <w:rPr>
          <w:rFonts w:ascii="Century Gothic" w:eastAsia="Century Gothic" w:hAnsi="Century Gothic" w:cs="Century Gothic"/>
          <w:b/>
          <w:color w:val="000000"/>
        </w:rPr>
        <w:t xml:space="preserve"> CARLOS RIVERA PEÑA                                    YAMIL HERNANDO ARANA PADAUI</w:t>
      </w:r>
      <w:r>
        <w:rPr>
          <w:rFonts w:ascii="Century Gothic" w:eastAsia="Century Gothic" w:hAnsi="Century Gothic" w:cs="Century Gothic"/>
          <w:b/>
          <w:color w:val="000000"/>
          <w:highlight w:val="white"/>
        </w:rPr>
        <w:t xml:space="preserve">    </w:t>
      </w:r>
    </w:p>
    <w:p w14:paraId="062F1AB0"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581F850A"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4C3FA5D3"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40C97DA6"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0CE615A9"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71D9AB64"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highlight w:val="white"/>
        </w:rPr>
        <w:t>JOSE GUSTAVO PADILLA OROZCO</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highlight w:val="white"/>
        </w:rPr>
        <w:t>FELIPE ANDRÉS MUÑOZ DELGADO</w:t>
      </w:r>
    </w:p>
    <w:p w14:paraId="4691019B"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43F76EE6"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666545C"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EBF08FE"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1C8BB43"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CC4BBA7"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WADITH ALBERTO MANZUR IMBET</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JOSÉ ELVER HERNÁNDEZ CASAS</w:t>
      </w:r>
    </w:p>
    <w:p w14:paraId="125FC5FF"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7F3B7052" w14:textId="77777777" w:rsidR="00267BB4" w:rsidRDefault="00267BB4" w:rsidP="00267BB4">
      <w:pPr>
        <w:pBdr>
          <w:top w:val="nil"/>
          <w:left w:val="nil"/>
          <w:bottom w:val="nil"/>
          <w:right w:val="nil"/>
          <w:between w:val="nil"/>
        </w:pBdr>
        <w:ind w:left="708" w:hanging="708"/>
        <w:jc w:val="both"/>
        <w:rPr>
          <w:rFonts w:ascii="Century Gothic" w:eastAsia="Century Gothic" w:hAnsi="Century Gothic" w:cs="Century Gothic"/>
          <w:color w:val="000000"/>
        </w:rPr>
      </w:pPr>
    </w:p>
    <w:p w14:paraId="2650EBD5"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color w:val="000000"/>
        </w:rPr>
      </w:pPr>
    </w:p>
    <w:p w14:paraId="09740F8B"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color w:val="000000"/>
        </w:rPr>
      </w:pPr>
    </w:p>
    <w:p w14:paraId="4484EDB6" w14:textId="77777777" w:rsidR="00267BB4" w:rsidRDefault="00267BB4" w:rsidP="00267BB4">
      <w:pPr>
        <w:pBdr>
          <w:top w:val="nil"/>
          <w:left w:val="nil"/>
          <w:bottom w:val="nil"/>
          <w:right w:val="nil"/>
          <w:between w:val="nil"/>
        </w:pBdr>
        <w:ind w:left="708" w:hanging="708"/>
        <w:rPr>
          <w:rFonts w:ascii="Century Gothic" w:eastAsia="Century Gothic" w:hAnsi="Century Gothic" w:cs="Century Gothic"/>
          <w:color w:val="000000"/>
        </w:rPr>
      </w:pPr>
    </w:p>
    <w:p w14:paraId="3AA02B05"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FELIX ALEJANDRO CHICA CORREA </w:t>
      </w:r>
      <w:r>
        <w:rPr>
          <w:rFonts w:ascii="Century Gothic" w:eastAsia="Century Gothic" w:hAnsi="Century Gothic" w:cs="Century Gothic"/>
          <w:b/>
          <w:color w:val="000000"/>
        </w:rPr>
        <w:tab/>
        <w:t xml:space="preserve">             NIDIA MARCELA OSORIO SALGADO</w:t>
      </w:r>
    </w:p>
    <w:p w14:paraId="2D9F38BB"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50503693"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04A7AAC"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450E716"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EBDFF3A"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9F50B70" w14:textId="77777777" w:rsidR="00267BB4" w:rsidRDefault="00267BB4" w:rsidP="00267BB4">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lastRenderedPageBreak/>
        <w:t xml:space="preserve">NICOLAS ALBEIRO ECHEVERRY ALVARÁN         </w:t>
      </w:r>
      <w:r>
        <w:rPr>
          <w:rFonts w:ascii="Century Gothic" w:eastAsia="Century Gothic" w:hAnsi="Century Gothic" w:cs="Century Gothic"/>
          <w:b/>
          <w:color w:val="000000"/>
          <w:highlight w:val="white"/>
        </w:rPr>
        <w:t>EMETERIO JOSÉ MONTES CASTRO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48C4D0CE"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418B5843"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19C5CB9F"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54215EF6"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1F44F928" w14:textId="77777777" w:rsidR="00267BB4" w:rsidRDefault="00267BB4" w:rsidP="00267BB4">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34173BB0" w14:textId="77777777" w:rsidR="00267BB4" w:rsidRPr="00327ED0" w:rsidRDefault="00267BB4" w:rsidP="00267BB4">
      <w:pPr>
        <w:jc w:val="both"/>
        <w:rPr>
          <w:rFonts w:ascii="Century Gothic" w:eastAsia="Times New Roman" w:hAnsi="Century Gothic"/>
          <w:sz w:val="24"/>
          <w:szCs w:val="24"/>
        </w:rPr>
      </w:pPr>
      <w:r>
        <w:rPr>
          <w:rFonts w:ascii="Century Gothic" w:eastAsia="Century Gothic" w:hAnsi="Century Gothic" w:cs="Century Gothic"/>
          <w:b/>
          <w:color w:val="000000"/>
          <w:highlight w:val="white"/>
        </w:rPr>
        <w:t>DIELA LILIANA BENAVIDES SOLARTE</w:t>
      </w:r>
      <w:r>
        <w:rPr>
          <w:rFonts w:ascii="Century Gothic" w:eastAsia="Century Gothic" w:hAnsi="Century Gothic" w:cs="Century Gothic"/>
          <w:b/>
          <w:color w:val="000000"/>
          <w:highlight w:val="white"/>
        </w:rPr>
        <w:tab/>
        <w:t xml:space="preserve">      </w:t>
      </w:r>
      <w:r>
        <w:rPr>
          <w:rFonts w:ascii="Century Gothic" w:eastAsia="Times New Roman" w:hAnsi="Century Gothic"/>
          <w:b/>
          <w:bCs/>
          <w:sz w:val="24"/>
          <w:szCs w:val="24"/>
        </w:rPr>
        <w:t xml:space="preserve">GERMÁN ALCIDES BLANCO ÁLVAREZ </w:t>
      </w:r>
    </w:p>
    <w:p w14:paraId="7A59A5B4" w14:textId="77777777" w:rsidR="00267BB4" w:rsidRDefault="00267BB4" w:rsidP="00267BB4">
      <w:pPr>
        <w:pBdr>
          <w:top w:val="nil"/>
          <w:left w:val="nil"/>
          <w:bottom w:val="nil"/>
          <w:right w:val="nil"/>
          <w:between w:val="nil"/>
        </w:pBdr>
        <w:shd w:val="clear" w:color="auto" w:fill="FFFFFF"/>
        <w:ind w:left="708" w:hanging="708"/>
        <w:jc w:val="both"/>
        <w:rPr>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02C032FD" w14:textId="77777777" w:rsidR="00980C61" w:rsidRPr="00181675" w:rsidRDefault="00980C61" w:rsidP="008B47CD">
      <w:pPr>
        <w:shd w:val="clear" w:color="auto" w:fill="FFFFFF"/>
        <w:spacing w:before="135" w:after="135"/>
        <w:jc w:val="center"/>
        <w:rPr>
          <w:rFonts w:ascii="Century Gothic" w:hAnsi="Century Gothic"/>
          <w:b/>
        </w:rPr>
      </w:pPr>
    </w:p>
    <w:p w14:paraId="2270C896" w14:textId="77777777" w:rsidR="00980C61" w:rsidRPr="00181675" w:rsidRDefault="00980C61" w:rsidP="008B47CD">
      <w:pPr>
        <w:shd w:val="clear" w:color="auto" w:fill="FFFFFF"/>
        <w:spacing w:before="135" w:after="135"/>
        <w:jc w:val="center"/>
        <w:rPr>
          <w:rFonts w:ascii="Century Gothic" w:hAnsi="Century Gothic"/>
          <w:b/>
        </w:rPr>
      </w:pPr>
    </w:p>
    <w:p w14:paraId="5BCBF092" w14:textId="77777777" w:rsidR="00980C61" w:rsidRPr="00181675" w:rsidRDefault="00980C61" w:rsidP="008B47CD">
      <w:pPr>
        <w:shd w:val="clear" w:color="auto" w:fill="FFFFFF"/>
        <w:spacing w:before="135" w:after="135"/>
        <w:jc w:val="center"/>
        <w:rPr>
          <w:rFonts w:ascii="Century Gothic" w:hAnsi="Century Gothic"/>
          <w:b/>
        </w:rPr>
      </w:pPr>
    </w:p>
    <w:p w14:paraId="2CFE5DDC" w14:textId="06AD7AF2" w:rsidR="00205796" w:rsidRDefault="00205796" w:rsidP="00430183">
      <w:pPr>
        <w:shd w:val="clear" w:color="auto" w:fill="FFFFFF"/>
        <w:spacing w:before="135" w:after="135"/>
        <w:rPr>
          <w:rFonts w:ascii="Century Gothic" w:hAnsi="Century Gothic"/>
          <w:b/>
        </w:rPr>
      </w:pPr>
    </w:p>
    <w:p w14:paraId="48525B73" w14:textId="1A8B13D6" w:rsidR="00B844FE" w:rsidRDefault="00B844FE" w:rsidP="00430183">
      <w:pPr>
        <w:shd w:val="clear" w:color="auto" w:fill="FFFFFF"/>
        <w:spacing w:before="135" w:after="135"/>
        <w:rPr>
          <w:rFonts w:ascii="Century Gothic" w:hAnsi="Century Gothic"/>
          <w:b/>
        </w:rPr>
      </w:pPr>
    </w:p>
    <w:p w14:paraId="6484B00A" w14:textId="51624B6B" w:rsidR="00B844FE" w:rsidRDefault="00B844FE" w:rsidP="00430183">
      <w:pPr>
        <w:shd w:val="clear" w:color="auto" w:fill="FFFFFF"/>
        <w:spacing w:before="135" w:after="135"/>
        <w:rPr>
          <w:rFonts w:ascii="Century Gothic" w:hAnsi="Century Gothic"/>
          <w:b/>
        </w:rPr>
      </w:pPr>
    </w:p>
    <w:p w14:paraId="42F43544" w14:textId="2DAC5309" w:rsidR="00B844FE" w:rsidRDefault="00B844FE" w:rsidP="00430183">
      <w:pPr>
        <w:shd w:val="clear" w:color="auto" w:fill="FFFFFF"/>
        <w:spacing w:before="135" w:after="135"/>
        <w:rPr>
          <w:rFonts w:ascii="Century Gothic" w:hAnsi="Century Gothic"/>
          <w:b/>
        </w:rPr>
      </w:pPr>
    </w:p>
    <w:p w14:paraId="46FA583C" w14:textId="0D17D915" w:rsidR="00B844FE" w:rsidRDefault="00B844FE" w:rsidP="00430183">
      <w:pPr>
        <w:shd w:val="clear" w:color="auto" w:fill="FFFFFF"/>
        <w:spacing w:before="135" w:after="135"/>
        <w:rPr>
          <w:rFonts w:ascii="Century Gothic" w:hAnsi="Century Gothic"/>
          <w:b/>
        </w:rPr>
      </w:pPr>
    </w:p>
    <w:p w14:paraId="66EFA197" w14:textId="12170915" w:rsidR="00B844FE" w:rsidRDefault="00B844FE" w:rsidP="00430183">
      <w:pPr>
        <w:shd w:val="clear" w:color="auto" w:fill="FFFFFF"/>
        <w:spacing w:before="135" w:after="135"/>
        <w:rPr>
          <w:rFonts w:ascii="Century Gothic" w:hAnsi="Century Gothic"/>
          <w:b/>
        </w:rPr>
      </w:pPr>
    </w:p>
    <w:p w14:paraId="18C41B56" w14:textId="36596844" w:rsidR="00B844FE" w:rsidRDefault="00B844FE" w:rsidP="00430183">
      <w:pPr>
        <w:shd w:val="clear" w:color="auto" w:fill="FFFFFF"/>
        <w:spacing w:before="135" w:after="135"/>
        <w:rPr>
          <w:rFonts w:ascii="Century Gothic" w:hAnsi="Century Gothic"/>
          <w:b/>
        </w:rPr>
      </w:pPr>
    </w:p>
    <w:p w14:paraId="1F01D11F" w14:textId="23C052A1" w:rsidR="00B844FE" w:rsidRDefault="00B844FE" w:rsidP="00430183">
      <w:pPr>
        <w:shd w:val="clear" w:color="auto" w:fill="FFFFFF"/>
        <w:spacing w:before="135" w:after="135"/>
        <w:rPr>
          <w:rFonts w:ascii="Century Gothic" w:hAnsi="Century Gothic"/>
          <w:b/>
        </w:rPr>
      </w:pPr>
    </w:p>
    <w:p w14:paraId="242E9F17" w14:textId="2B99FC77" w:rsidR="00B844FE" w:rsidRDefault="00B844FE" w:rsidP="00430183">
      <w:pPr>
        <w:shd w:val="clear" w:color="auto" w:fill="FFFFFF"/>
        <w:spacing w:before="135" w:after="135"/>
        <w:rPr>
          <w:rFonts w:ascii="Century Gothic" w:hAnsi="Century Gothic"/>
          <w:b/>
        </w:rPr>
      </w:pPr>
    </w:p>
    <w:p w14:paraId="4D77232B" w14:textId="6E8CFC77" w:rsidR="00B844FE" w:rsidRDefault="00B844FE" w:rsidP="00430183">
      <w:pPr>
        <w:shd w:val="clear" w:color="auto" w:fill="FFFFFF"/>
        <w:spacing w:before="135" w:after="135"/>
        <w:rPr>
          <w:rFonts w:ascii="Century Gothic" w:hAnsi="Century Gothic"/>
          <w:b/>
        </w:rPr>
      </w:pPr>
    </w:p>
    <w:p w14:paraId="31BE44E3" w14:textId="6B65826B" w:rsidR="00B844FE" w:rsidRDefault="00B844FE" w:rsidP="00430183">
      <w:pPr>
        <w:shd w:val="clear" w:color="auto" w:fill="FFFFFF"/>
        <w:spacing w:before="135" w:after="135"/>
        <w:rPr>
          <w:rFonts w:ascii="Century Gothic" w:hAnsi="Century Gothic"/>
          <w:b/>
        </w:rPr>
      </w:pPr>
    </w:p>
    <w:p w14:paraId="3049276D" w14:textId="017A5173" w:rsidR="00B844FE" w:rsidRDefault="00B844FE" w:rsidP="00430183">
      <w:pPr>
        <w:shd w:val="clear" w:color="auto" w:fill="FFFFFF"/>
        <w:spacing w:before="135" w:after="135"/>
        <w:rPr>
          <w:rFonts w:ascii="Century Gothic" w:hAnsi="Century Gothic"/>
          <w:b/>
        </w:rPr>
      </w:pPr>
    </w:p>
    <w:p w14:paraId="4C935BE1" w14:textId="4C389BEF" w:rsidR="00B844FE" w:rsidRDefault="00B844FE" w:rsidP="00430183">
      <w:pPr>
        <w:shd w:val="clear" w:color="auto" w:fill="FFFFFF"/>
        <w:spacing w:before="135" w:after="135"/>
        <w:rPr>
          <w:rFonts w:ascii="Century Gothic" w:hAnsi="Century Gothic"/>
          <w:b/>
        </w:rPr>
      </w:pPr>
    </w:p>
    <w:p w14:paraId="32C2F2EC" w14:textId="7BEE0C11" w:rsidR="00B844FE" w:rsidRDefault="00B844FE" w:rsidP="00430183">
      <w:pPr>
        <w:shd w:val="clear" w:color="auto" w:fill="FFFFFF"/>
        <w:spacing w:before="135" w:after="135"/>
        <w:rPr>
          <w:rFonts w:ascii="Century Gothic" w:hAnsi="Century Gothic"/>
          <w:b/>
        </w:rPr>
      </w:pPr>
    </w:p>
    <w:p w14:paraId="7651DB30" w14:textId="3D52B9BF" w:rsidR="00B844FE" w:rsidRDefault="00B844FE" w:rsidP="00430183">
      <w:pPr>
        <w:shd w:val="clear" w:color="auto" w:fill="FFFFFF"/>
        <w:spacing w:before="135" w:after="135"/>
        <w:rPr>
          <w:rFonts w:ascii="Century Gothic" w:hAnsi="Century Gothic"/>
          <w:b/>
        </w:rPr>
      </w:pPr>
    </w:p>
    <w:p w14:paraId="29ACB139" w14:textId="6117B391" w:rsidR="00B844FE" w:rsidRDefault="00B844FE" w:rsidP="00430183">
      <w:pPr>
        <w:shd w:val="clear" w:color="auto" w:fill="FFFFFF"/>
        <w:spacing w:before="135" w:after="135"/>
        <w:rPr>
          <w:rFonts w:ascii="Century Gothic" w:hAnsi="Century Gothic"/>
          <w:b/>
        </w:rPr>
      </w:pPr>
    </w:p>
    <w:p w14:paraId="6550B60A" w14:textId="77777777" w:rsidR="00B844FE" w:rsidRPr="00181675" w:rsidRDefault="00B844FE" w:rsidP="00430183">
      <w:pPr>
        <w:shd w:val="clear" w:color="auto" w:fill="FFFFFF"/>
        <w:spacing w:before="135" w:after="135"/>
        <w:rPr>
          <w:rFonts w:ascii="Century Gothic" w:hAnsi="Century Gothic"/>
          <w:b/>
        </w:rPr>
      </w:pPr>
    </w:p>
    <w:p w14:paraId="35639C69" w14:textId="77777777" w:rsidR="00980C61" w:rsidRPr="00181675" w:rsidRDefault="00980C61" w:rsidP="008B47CD">
      <w:pPr>
        <w:shd w:val="clear" w:color="auto" w:fill="FFFFFF"/>
        <w:spacing w:before="135" w:after="135"/>
        <w:rPr>
          <w:rFonts w:ascii="Century Gothic" w:hAnsi="Century Gothic"/>
          <w:b/>
        </w:rPr>
      </w:pPr>
    </w:p>
    <w:p w14:paraId="497439AB" w14:textId="77777777" w:rsidR="00980C61" w:rsidRPr="00181675" w:rsidRDefault="00980C61" w:rsidP="008B47CD">
      <w:pPr>
        <w:shd w:val="clear" w:color="auto" w:fill="FFFFFF"/>
        <w:spacing w:before="135" w:after="135"/>
        <w:jc w:val="center"/>
        <w:rPr>
          <w:rFonts w:ascii="Century Gothic" w:hAnsi="Century Gothic"/>
          <w:b/>
        </w:rPr>
      </w:pPr>
      <w:r w:rsidRPr="00181675">
        <w:rPr>
          <w:rFonts w:ascii="Century Gothic" w:hAnsi="Century Gothic"/>
          <w:b/>
        </w:rPr>
        <w:lastRenderedPageBreak/>
        <w:t>EXPOSICIÓN DE MOTIVOS</w:t>
      </w:r>
    </w:p>
    <w:p w14:paraId="0AD52094" w14:textId="77777777" w:rsidR="00980C61" w:rsidRPr="00181675" w:rsidRDefault="00980C61"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2D4F7DDF" w14:textId="77777777" w:rsidR="00980C61" w:rsidRPr="00181675" w:rsidRDefault="00980C61"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r w:rsidRPr="00181675">
        <w:rPr>
          <w:rStyle w:val="Ninguno"/>
          <w:rFonts w:ascii="Century Gothic" w:hAnsi="Century Gothic"/>
          <w:color w:val="auto"/>
          <w:lang w:val="es-CO"/>
        </w:rPr>
        <w:t>PROYECTO DE LEY ___ DE 2021 CÁMARA</w:t>
      </w:r>
    </w:p>
    <w:p w14:paraId="5D9C9F03" w14:textId="77777777" w:rsidR="003D1D7C" w:rsidRPr="00181675" w:rsidRDefault="003D1D7C" w:rsidP="008B47C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Style w:val="Ninguno"/>
          <w:rFonts w:ascii="Century Gothic" w:hAnsi="Century Gothic"/>
          <w:b/>
          <w:bCs/>
          <w:color w:val="auto"/>
          <w:lang w:val="es-CO"/>
        </w:rPr>
      </w:pPr>
    </w:p>
    <w:p w14:paraId="5C8D2F79" w14:textId="77777777" w:rsidR="00A95236" w:rsidRDefault="00A95236" w:rsidP="00A9523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hAnsi="Century Gothic"/>
          <w:b/>
          <w:lang w:val="es-MX"/>
        </w:rPr>
      </w:pPr>
      <w:r w:rsidRPr="00A64302">
        <w:rPr>
          <w:rFonts w:ascii="Century Gothic" w:hAnsi="Century Gothic"/>
          <w:b/>
          <w:lang w:val="es-MX"/>
        </w:rPr>
        <w:t>“POR MEDIO DE LA CUAL SE DICTAN NORMAS TENDIENTES A FACILITAR EL ACCESO A LA VIVIENDA Y FORTALECER LAS MEDIDAS DE SANEAMIENTO INMOBILIARIO EN ÁREAS URBANAS Y RURALES”</w:t>
      </w:r>
    </w:p>
    <w:p w14:paraId="2F6318B0" w14:textId="77777777" w:rsidR="00997169" w:rsidRPr="00A95236" w:rsidRDefault="00997169" w:rsidP="008B47CD">
      <w:pPr>
        <w:shd w:val="clear" w:color="auto" w:fill="FFFFFF"/>
        <w:tabs>
          <w:tab w:val="left" w:pos="2310"/>
        </w:tabs>
        <w:jc w:val="both"/>
        <w:rPr>
          <w:rFonts w:ascii="Century Gothic" w:hAnsi="Century Gothic"/>
          <w:color w:val="0D0D0D" w:themeColor="text1" w:themeTint="F2"/>
          <w:lang w:val="es-MX"/>
        </w:rPr>
      </w:pPr>
    </w:p>
    <w:p w14:paraId="07B6E8B7" w14:textId="77777777" w:rsidR="00E72BEB" w:rsidRPr="00181675" w:rsidRDefault="00E72BEB" w:rsidP="008B47CD">
      <w:pPr>
        <w:pBdr>
          <w:top w:val="nil"/>
          <w:left w:val="nil"/>
          <w:bottom w:val="nil"/>
          <w:right w:val="nil"/>
          <w:between w:val="nil"/>
        </w:pBdr>
        <w:jc w:val="both"/>
        <w:rPr>
          <w:rFonts w:ascii="Century Gothic" w:hAnsi="Century Gothic"/>
          <w:b/>
          <w:color w:val="0D0D0D" w:themeColor="text1" w:themeTint="F2"/>
        </w:rPr>
      </w:pPr>
    </w:p>
    <w:p w14:paraId="0F0A609E" w14:textId="77777777" w:rsidR="009E4D9F" w:rsidRPr="00F863B2" w:rsidRDefault="009E4D9F" w:rsidP="00A95236">
      <w:pPr>
        <w:numPr>
          <w:ilvl w:val="0"/>
          <w:numId w:val="4"/>
        </w:numPr>
        <w:spacing w:after="160" w:line="259" w:lineRule="auto"/>
        <w:ind w:hanging="186"/>
        <w:rPr>
          <w:rFonts w:ascii="Century Gothic" w:hAnsi="Century Gothic"/>
        </w:rPr>
      </w:pPr>
      <w:bookmarkStart w:id="0" w:name="_Hlk37273845"/>
      <w:r w:rsidRPr="00F863B2">
        <w:rPr>
          <w:rFonts w:ascii="Century Gothic" w:hAnsi="Century Gothic"/>
          <w:b/>
        </w:rPr>
        <w:t xml:space="preserve">ANTECEDENTES  </w:t>
      </w:r>
    </w:p>
    <w:p w14:paraId="7F344EB4" w14:textId="57C7DFB7" w:rsidR="009E4D9F" w:rsidRPr="00F863B2" w:rsidRDefault="004D7247" w:rsidP="00D758C9">
      <w:pPr>
        <w:spacing w:after="160" w:line="259" w:lineRule="auto"/>
        <w:jc w:val="both"/>
        <w:rPr>
          <w:rFonts w:ascii="Century Gothic" w:hAnsi="Century Gothic"/>
          <w:lang w:val="es-MX"/>
        </w:rPr>
      </w:pPr>
      <w:r w:rsidRPr="004D7247">
        <w:rPr>
          <w:rFonts w:ascii="Century Gothic" w:hAnsi="Century Gothic"/>
          <w:lang w:val="es-MX"/>
        </w:rPr>
        <w:t xml:space="preserve">Se debe precisar que la presente iniciativa legislativa ya había </w:t>
      </w:r>
      <w:r>
        <w:rPr>
          <w:rFonts w:ascii="Century Gothic" w:hAnsi="Century Gothic"/>
          <w:lang w:val="es-MX"/>
        </w:rPr>
        <w:t xml:space="preserve">surtido trámite en el Congreso de la Republica la </w:t>
      </w:r>
      <w:r w:rsidRPr="004D7247">
        <w:rPr>
          <w:rFonts w:ascii="Century Gothic" w:hAnsi="Century Gothic"/>
          <w:lang w:val="es-MX"/>
        </w:rPr>
        <w:t>legislatura pasada</w:t>
      </w:r>
      <w:r w:rsidR="00D758C9">
        <w:rPr>
          <w:rFonts w:ascii="Century Gothic" w:hAnsi="Century Gothic"/>
          <w:lang w:val="es-MX"/>
        </w:rPr>
        <w:t xml:space="preserve">, este </w:t>
      </w:r>
      <w:r w:rsidRPr="004D7247">
        <w:rPr>
          <w:rFonts w:ascii="Century Gothic" w:hAnsi="Century Gothic"/>
          <w:lang w:val="es-MX"/>
        </w:rPr>
        <w:t>Proyecto de Ley N° 041</w:t>
      </w:r>
      <w:r w:rsidR="00D758C9">
        <w:rPr>
          <w:rFonts w:ascii="Century Gothic" w:hAnsi="Century Gothic"/>
          <w:lang w:val="es-MX"/>
        </w:rPr>
        <w:t xml:space="preserve"> de 2019</w:t>
      </w:r>
      <w:r w:rsidRPr="004D7247">
        <w:rPr>
          <w:rFonts w:ascii="Century Gothic" w:hAnsi="Century Gothic"/>
          <w:lang w:val="es-MX"/>
        </w:rPr>
        <w:t xml:space="preserve"> Cámara</w:t>
      </w:r>
      <w:r>
        <w:rPr>
          <w:rFonts w:ascii="Century Gothic" w:hAnsi="Century Gothic"/>
          <w:lang w:val="es-MX"/>
        </w:rPr>
        <w:t xml:space="preserve"> - </w:t>
      </w:r>
      <w:r w:rsidRPr="004D7247">
        <w:rPr>
          <w:rFonts w:ascii="Century Gothic" w:hAnsi="Century Gothic"/>
          <w:lang w:val="es-MX"/>
        </w:rPr>
        <w:t>323 de 2020 Senado</w:t>
      </w:r>
      <w:r w:rsidR="00D758C9">
        <w:rPr>
          <w:rFonts w:ascii="Century Gothic" w:hAnsi="Century Gothic"/>
          <w:lang w:val="es-MX"/>
        </w:rPr>
        <w:t xml:space="preserve"> fue aprobada en la Cámara de Representantes y en Senado</w:t>
      </w:r>
      <w:r w:rsidRPr="004D7247">
        <w:rPr>
          <w:rFonts w:ascii="Century Gothic" w:hAnsi="Century Gothic"/>
          <w:lang w:val="es-MX"/>
        </w:rPr>
        <w:t xml:space="preserve"> fue archivada por no alcázar a surtir el primer debate en dicha legislatura, razón por la cual se radica nuevamente. </w:t>
      </w:r>
      <w:r w:rsidR="009E4D9F" w:rsidRPr="00F863B2">
        <w:rPr>
          <w:rFonts w:ascii="Century Gothic" w:hAnsi="Century Gothic"/>
          <w:lang w:val="es-MX"/>
        </w:rPr>
        <w:t xml:space="preserve"> </w:t>
      </w:r>
    </w:p>
    <w:p w14:paraId="14BC41BC" w14:textId="77777777" w:rsidR="009E4D9F" w:rsidRPr="00F863B2" w:rsidRDefault="009E4D9F" w:rsidP="00A95236">
      <w:pPr>
        <w:numPr>
          <w:ilvl w:val="0"/>
          <w:numId w:val="4"/>
        </w:numPr>
        <w:spacing w:after="160" w:line="259" w:lineRule="auto"/>
        <w:ind w:hanging="186"/>
        <w:rPr>
          <w:rFonts w:ascii="Century Gothic" w:hAnsi="Century Gothic"/>
        </w:rPr>
      </w:pPr>
      <w:r w:rsidRPr="00F863B2">
        <w:rPr>
          <w:rFonts w:ascii="Century Gothic" w:hAnsi="Century Gothic"/>
          <w:b/>
        </w:rPr>
        <w:t xml:space="preserve">OBJETO DE LA INCIATIVA.  </w:t>
      </w:r>
    </w:p>
    <w:p w14:paraId="4DFD7D30" w14:textId="221CACED" w:rsidR="009E4D9F" w:rsidRPr="00F863B2" w:rsidRDefault="009E4D9F" w:rsidP="00645B49">
      <w:pPr>
        <w:spacing w:after="160" w:line="259" w:lineRule="auto"/>
        <w:jc w:val="both"/>
        <w:rPr>
          <w:rFonts w:ascii="Century Gothic" w:hAnsi="Century Gothic"/>
          <w:lang w:val="es-MX"/>
        </w:rPr>
      </w:pPr>
      <w:r w:rsidRPr="00D758C9">
        <w:rPr>
          <w:rFonts w:ascii="Century Gothic" w:hAnsi="Century Gothic"/>
          <w:lang w:val="es-MX"/>
        </w:rPr>
        <w:t xml:space="preserve">La iniciativa tiene por objeto </w:t>
      </w:r>
      <w:r w:rsidR="00D758C9">
        <w:rPr>
          <w:rFonts w:ascii="Century Gothic" w:hAnsi="Century Gothic"/>
          <w:lang w:val="es-MX"/>
        </w:rPr>
        <w:t xml:space="preserve">promover </w:t>
      </w:r>
      <w:r w:rsidRPr="00D758C9">
        <w:rPr>
          <w:rFonts w:ascii="Century Gothic" w:hAnsi="Century Gothic"/>
          <w:lang w:val="es-MX"/>
        </w:rPr>
        <w:t>la inversión en programas de viviendas de interés social bajo las modalidades de construcción en sitio propio o autoconstrucción, mejoramiento de vivienda y adquisición de vivienda usada;  la formulación de mecanismo para la legalización de su tenencia a través de un saneamiento inmobiliario, a fin de que más colombianos sean propietarios y garantizar la disminución de los niveles de pob</w:t>
      </w:r>
      <w:r w:rsidR="00804385">
        <w:rPr>
          <w:rFonts w:ascii="Century Gothic" w:hAnsi="Century Gothic"/>
          <w:lang w:val="es-MX"/>
        </w:rPr>
        <w:t xml:space="preserve">reza y niveles bajos de ingreso, buscando reducir de igual manera las </w:t>
      </w:r>
      <w:r w:rsidR="00D758C9" w:rsidRPr="00D758C9">
        <w:rPr>
          <w:rFonts w:ascii="Century Gothic" w:hAnsi="Century Gothic"/>
          <w:lang w:val="es-MX"/>
        </w:rPr>
        <w:t xml:space="preserve">Necesidades básicas insatisfechas </w:t>
      </w:r>
      <w:r w:rsidR="00645B49">
        <w:rPr>
          <w:rFonts w:ascii="Century Gothic" w:hAnsi="Century Gothic"/>
          <w:lang w:val="es-MX"/>
        </w:rPr>
        <w:t>(NBI) mediante el d</w:t>
      </w:r>
      <w:r w:rsidRPr="00F863B2">
        <w:rPr>
          <w:rFonts w:ascii="Century Gothic" w:hAnsi="Century Gothic"/>
          <w:lang w:val="es-MX"/>
        </w:rPr>
        <w:t>esarroll</w:t>
      </w:r>
      <w:r w:rsidR="00645B49">
        <w:rPr>
          <w:rFonts w:ascii="Century Gothic" w:hAnsi="Century Gothic"/>
          <w:lang w:val="es-MX"/>
        </w:rPr>
        <w:t>o de</w:t>
      </w:r>
      <w:r w:rsidRPr="00F863B2">
        <w:rPr>
          <w:rFonts w:ascii="Century Gothic" w:hAnsi="Century Gothic"/>
          <w:lang w:val="es-MX"/>
        </w:rPr>
        <w:t xml:space="preserve"> los siguientes objetivos específicos: </w:t>
      </w:r>
    </w:p>
    <w:p w14:paraId="10B867D7" w14:textId="77777777" w:rsidR="009E4D9F" w:rsidRPr="00F863B2" w:rsidRDefault="009E4D9F" w:rsidP="00D413BF">
      <w:pPr>
        <w:numPr>
          <w:ilvl w:val="0"/>
          <w:numId w:val="5"/>
        </w:numPr>
        <w:spacing w:after="160" w:line="259" w:lineRule="auto"/>
        <w:ind w:hanging="186"/>
        <w:jc w:val="both"/>
        <w:rPr>
          <w:rFonts w:ascii="Century Gothic" w:hAnsi="Century Gothic"/>
          <w:lang w:val="es-MX"/>
        </w:rPr>
      </w:pPr>
      <w:r w:rsidRPr="00F863B2">
        <w:rPr>
          <w:rFonts w:ascii="Century Gothic" w:hAnsi="Century Gothic"/>
          <w:lang w:val="es-MX"/>
        </w:rPr>
        <w:t xml:space="preserve">Impulsar programas de construcción en sitio propio y mejoramiento de vivienda, incentivando y buscando construcciones y materiales sostenibles amigables con el medio ambiente.  </w:t>
      </w:r>
    </w:p>
    <w:p w14:paraId="0D746EF0" w14:textId="56D475E0" w:rsidR="009E4D9F" w:rsidRDefault="009E4D9F" w:rsidP="00D413BF">
      <w:pPr>
        <w:numPr>
          <w:ilvl w:val="0"/>
          <w:numId w:val="5"/>
        </w:numPr>
        <w:spacing w:after="160" w:line="259" w:lineRule="auto"/>
        <w:ind w:hanging="186"/>
        <w:jc w:val="both"/>
        <w:rPr>
          <w:rFonts w:ascii="Century Gothic" w:hAnsi="Century Gothic"/>
          <w:lang w:val="es-MX"/>
        </w:rPr>
      </w:pPr>
      <w:r w:rsidRPr="00F863B2">
        <w:rPr>
          <w:rFonts w:ascii="Century Gothic" w:hAnsi="Century Gothic"/>
          <w:lang w:val="es-MX"/>
        </w:rPr>
        <w:t xml:space="preserve">Establecer instrumentos que faciliten la cesión a título gratuito de predios inmobiliarios fiscales a familias ocupantes de ingresos bajos. </w:t>
      </w:r>
    </w:p>
    <w:p w14:paraId="2FBAEA7E" w14:textId="77777777" w:rsidR="00D413BF" w:rsidRPr="00F863B2" w:rsidRDefault="00D413BF" w:rsidP="00D413BF">
      <w:pPr>
        <w:spacing w:after="160" w:line="259" w:lineRule="auto"/>
        <w:jc w:val="both"/>
        <w:rPr>
          <w:rFonts w:ascii="Century Gothic" w:hAnsi="Century Gothic"/>
          <w:lang w:val="es-MX"/>
        </w:rPr>
      </w:pPr>
    </w:p>
    <w:p w14:paraId="46D099C5" w14:textId="28147C44" w:rsidR="009E4D9F" w:rsidRPr="00B844FE" w:rsidRDefault="009E4D9F" w:rsidP="00B844FE">
      <w:pPr>
        <w:pStyle w:val="Prrafodelista"/>
        <w:numPr>
          <w:ilvl w:val="0"/>
          <w:numId w:val="4"/>
        </w:numPr>
        <w:spacing w:after="160"/>
        <w:rPr>
          <w:rFonts w:ascii="Century Gothic" w:hAnsi="Century Gothic"/>
          <w:b/>
          <w:lang w:val="es-MX"/>
        </w:rPr>
      </w:pPr>
      <w:r w:rsidRPr="00B844FE">
        <w:rPr>
          <w:rFonts w:ascii="Century Gothic" w:hAnsi="Century Gothic"/>
          <w:b/>
          <w:lang w:val="es-MX"/>
        </w:rPr>
        <w:t xml:space="preserve"> JUSTIFICACIÓN DEL PROYECTO. </w:t>
      </w:r>
    </w:p>
    <w:p w14:paraId="05C8266A" w14:textId="647030C3" w:rsidR="009E4D9F" w:rsidRPr="00F863B2" w:rsidRDefault="009E4D9F" w:rsidP="005F4F6B">
      <w:pPr>
        <w:spacing w:after="240"/>
        <w:jc w:val="both"/>
        <w:rPr>
          <w:rFonts w:ascii="Century Gothic" w:hAnsi="Century Gothic"/>
          <w:lang w:val="es-MX"/>
        </w:rPr>
      </w:pPr>
      <w:r w:rsidRPr="00F863B2">
        <w:rPr>
          <w:rFonts w:ascii="Century Gothic" w:hAnsi="Century Gothic"/>
          <w:lang w:val="es-MX"/>
        </w:rPr>
        <w:t xml:space="preserve">La Constitución Política de Colombia, en su artículo 51 consagra el derecho fundamental a la vivienda digna o adecuada, el cual es desarrollado por las leyes 1753 de 2015, modificada a su vez por las leyes 890 de 2017, 1753 de 2015, 1687 de 2013, 1593 de 2012 y el decreto 1077 de 2015, el cual compiló como Decreto Único Reglamentario del Sector Vivienda, Ciudad y Territorio, el derecho </w:t>
      </w:r>
      <w:r w:rsidR="00A455BE">
        <w:rPr>
          <w:rFonts w:ascii="Century Gothic" w:hAnsi="Century Gothic"/>
          <w:lang w:val="es-MX"/>
        </w:rPr>
        <w:t xml:space="preserve">constitucional </w:t>
      </w:r>
      <w:r w:rsidRPr="00F863B2">
        <w:rPr>
          <w:rFonts w:ascii="Century Gothic" w:hAnsi="Century Gothic"/>
          <w:lang w:val="es-MX"/>
        </w:rPr>
        <w:t>a una vivienda digna.</w:t>
      </w:r>
    </w:p>
    <w:p w14:paraId="6A765C44" w14:textId="1C3BA77B" w:rsidR="009E4D9F" w:rsidRPr="00F863B2" w:rsidRDefault="00A455BE" w:rsidP="00A455BE">
      <w:pPr>
        <w:spacing w:after="160" w:line="259" w:lineRule="auto"/>
        <w:jc w:val="both"/>
        <w:rPr>
          <w:rFonts w:ascii="Century Gothic" w:hAnsi="Century Gothic"/>
          <w:lang w:val="es-MX"/>
        </w:rPr>
      </w:pPr>
      <w:r>
        <w:rPr>
          <w:rFonts w:ascii="Century Gothic" w:hAnsi="Century Gothic"/>
          <w:lang w:val="es-MX"/>
        </w:rPr>
        <w:lastRenderedPageBreak/>
        <w:t>La iniciativa pretende</w:t>
      </w:r>
      <w:r w:rsidR="009E4D9F" w:rsidRPr="00F863B2">
        <w:rPr>
          <w:rFonts w:ascii="Century Gothic" w:hAnsi="Century Gothic"/>
          <w:lang w:val="es-MX"/>
        </w:rPr>
        <w:t xml:space="preserve"> la materialización de esta máxima constitucional a partir de la formulación de mecanismos que les permitan a los ciudadanos acceder a los subsidios para adquirir inmuebles usados o nuevos, la construcción en sitio propio y el mejoramiento de vivienda. Lo anterior, como respuesta al déficit habitacional del país</w:t>
      </w:r>
      <w:r>
        <w:rPr>
          <w:rFonts w:ascii="Century Gothic" w:hAnsi="Century Gothic"/>
          <w:lang w:val="es-MX"/>
        </w:rPr>
        <w:t xml:space="preserve"> y que la política solo enfocada en los subsidios a vivienda nueva</w:t>
      </w:r>
      <w:r w:rsidR="008015CD">
        <w:rPr>
          <w:rFonts w:ascii="Century Gothic" w:hAnsi="Century Gothic"/>
          <w:lang w:val="es-MX"/>
        </w:rPr>
        <w:t>,</w:t>
      </w:r>
      <w:r>
        <w:rPr>
          <w:rFonts w:ascii="Century Gothic" w:hAnsi="Century Gothic"/>
          <w:lang w:val="es-MX"/>
        </w:rPr>
        <w:t xml:space="preserve"> si bien contribuyen, es necesario un mayor impulso incluyendo la vivienda usada y sitio propio</w:t>
      </w:r>
      <w:r w:rsidR="009E4D9F" w:rsidRPr="00F863B2">
        <w:rPr>
          <w:rFonts w:ascii="Century Gothic" w:hAnsi="Century Gothic"/>
          <w:lang w:val="es-MX"/>
        </w:rPr>
        <w:t xml:space="preserve">.  </w:t>
      </w:r>
    </w:p>
    <w:p w14:paraId="59BE798A" w14:textId="52E5539D" w:rsidR="009E4D9F" w:rsidRPr="00F863B2" w:rsidRDefault="009E4D9F" w:rsidP="008015CD">
      <w:pPr>
        <w:spacing w:after="160" w:line="259" w:lineRule="auto"/>
        <w:jc w:val="both"/>
        <w:rPr>
          <w:rFonts w:ascii="Century Gothic" w:hAnsi="Century Gothic"/>
          <w:lang w:val="es-MX"/>
        </w:rPr>
      </w:pPr>
      <w:r w:rsidRPr="00F863B2">
        <w:rPr>
          <w:rFonts w:ascii="Century Gothic" w:hAnsi="Century Gothic"/>
          <w:lang w:val="es-MX"/>
        </w:rPr>
        <w:t>Debe tenerse presente, que la garantía de vivienda digna configura una de las estrategias más importantes de la política social del Estado</w:t>
      </w:r>
      <w:r w:rsidR="005D117C">
        <w:rPr>
          <w:rFonts w:ascii="Century Gothic" w:hAnsi="Century Gothic"/>
          <w:lang w:val="es-MX"/>
        </w:rPr>
        <w:t>, donde</w:t>
      </w:r>
      <w:r w:rsidRPr="00F863B2">
        <w:rPr>
          <w:rFonts w:ascii="Century Gothic" w:hAnsi="Century Gothic"/>
          <w:lang w:val="es-MX"/>
        </w:rPr>
        <w:t xml:space="preserve"> intervienen en el av</w:t>
      </w:r>
      <w:r w:rsidR="005D117C">
        <w:rPr>
          <w:rFonts w:ascii="Century Gothic" w:hAnsi="Century Gothic"/>
          <w:lang w:val="es-MX"/>
        </w:rPr>
        <w:t>ance</w:t>
      </w:r>
      <w:r w:rsidRPr="00F863B2">
        <w:rPr>
          <w:rFonts w:ascii="Century Gothic" w:hAnsi="Century Gothic"/>
          <w:lang w:val="es-MX"/>
        </w:rPr>
        <w:t xml:space="preserve"> dimensiones fundamentales del bienestar y por ende en el crecimiento económico y en el desarrollo de un país, la satisfacción de las </w:t>
      </w:r>
      <w:r w:rsidR="005D117C" w:rsidRPr="005D117C">
        <w:rPr>
          <w:rFonts w:ascii="Century Gothic" w:hAnsi="Century Gothic"/>
          <w:lang w:val="es-MX"/>
        </w:rPr>
        <w:t xml:space="preserve">Necesidades </w:t>
      </w:r>
      <w:r w:rsidR="00741B95" w:rsidRPr="005D117C">
        <w:rPr>
          <w:rFonts w:ascii="Century Gothic" w:hAnsi="Century Gothic"/>
          <w:lang w:val="es-MX"/>
        </w:rPr>
        <w:t xml:space="preserve">Básicas Insatisfechas </w:t>
      </w:r>
      <w:r w:rsidR="005D117C">
        <w:rPr>
          <w:rFonts w:ascii="Century Gothic" w:hAnsi="Century Gothic"/>
          <w:lang w:val="es-MX"/>
        </w:rPr>
        <w:t>(</w:t>
      </w:r>
      <w:r w:rsidRPr="00F863B2">
        <w:rPr>
          <w:rFonts w:ascii="Century Gothic" w:hAnsi="Century Gothic"/>
          <w:lang w:val="es-MX"/>
        </w:rPr>
        <w:t>NBI</w:t>
      </w:r>
      <w:r w:rsidR="005D117C">
        <w:rPr>
          <w:rFonts w:ascii="Century Gothic" w:hAnsi="Century Gothic"/>
          <w:lang w:val="es-MX"/>
        </w:rPr>
        <w:t>)</w:t>
      </w:r>
      <w:r w:rsidRPr="00F863B2">
        <w:rPr>
          <w:rFonts w:ascii="Century Gothic" w:hAnsi="Century Gothic"/>
          <w:lang w:val="es-MX"/>
        </w:rPr>
        <w:t xml:space="preserve">, la disminución de la pobreza y la inequidad </w:t>
      </w:r>
      <w:r w:rsidR="00042643">
        <w:rPr>
          <w:rFonts w:ascii="Century Gothic" w:hAnsi="Century Gothic"/>
          <w:lang w:val="es-MX"/>
        </w:rPr>
        <w:t>entre</w:t>
      </w:r>
      <w:r w:rsidRPr="00F863B2">
        <w:rPr>
          <w:rFonts w:ascii="Century Gothic" w:hAnsi="Century Gothic"/>
          <w:lang w:val="es-MX"/>
        </w:rPr>
        <w:t xml:space="preserve"> los ciudadanos.  </w:t>
      </w:r>
    </w:p>
    <w:p w14:paraId="4D99CAA3" w14:textId="53EE685A" w:rsidR="009E4D9F" w:rsidRPr="00F863B2" w:rsidRDefault="009E4D9F" w:rsidP="005F4F6B">
      <w:pPr>
        <w:spacing w:before="240" w:after="160"/>
        <w:rPr>
          <w:rFonts w:ascii="Century Gothic" w:hAnsi="Century Gothic"/>
          <w:lang w:val="es-MX"/>
        </w:rPr>
      </w:pPr>
      <w:r w:rsidRPr="00F863B2">
        <w:rPr>
          <w:rFonts w:ascii="Century Gothic" w:hAnsi="Century Gothic"/>
          <w:lang w:val="es-MX"/>
        </w:rPr>
        <w:t xml:space="preserve"> </w:t>
      </w:r>
      <w:r w:rsidRPr="00F863B2">
        <w:rPr>
          <w:rFonts w:ascii="Century Gothic" w:hAnsi="Century Gothic"/>
          <w:b/>
          <w:lang w:val="es-MX"/>
        </w:rPr>
        <w:t xml:space="preserve">DÉFICIT DE VIVIENDA EN EL PAÍS. </w:t>
      </w:r>
      <w:r w:rsidRPr="00F863B2">
        <w:rPr>
          <w:rFonts w:ascii="Century Gothic" w:hAnsi="Century Gothic"/>
          <w:lang w:val="es-MX"/>
        </w:rPr>
        <w:t xml:space="preserve"> </w:t>
      </w:r>
    </w:p>
    <w:p w14:paraId="6A93B290" w14:textId="5837F256" w:rsidR="00E21470" w:rsidRDefault="009E4D9F" w:rsidP="00E21470">
      <w:pPr>
        <w:spacing w:after="160" w:line="259" w:lineRule="auto"/>
        <w:jc w:val="both"/>
        <w:rPr>
          <w:rFonts w:ascii="Century Gothic" w:hAnsi="Century Gothic"/>
          <w:lang w:val="es-MX"/>
        </w:rPr>
      </w:pPr>
      <w:r w:rsidRPr="00F863B2">
        <w:rPr>
          <w:rFonts w:ascii="Century Gothic" w:hAnsi="Century Gothic"/>
          <w:lang w:val="es-MX"/>
        </w:rPr>
        <w:t xml:space="preserve">Según cifras </w:t>
      </w:r>
      <w:r w:rsidR="00F15D64">
        <w:rPr>
          <w:rFonts w:ascii="Century Gothic" w:hAnsi="Century Gothic"/>
          <w:lang w:val="es-MX"/>
        </w:rPr>
        <w:t>d</w:t>
      </w:r>
      <w:r w:rsidRPr="00F863B2">
        <w:rPr>
          <w:rFonts w:ascii="Century Gothic" w:hAnsi="Century Gothic"/>
          <w:lang w:val="es-MX"/>
        </w:rPr>
        <w:t xml:space="preserve">el Ministerio de </w:t>
      </w:r>
      <w:r w:rsidR="00F15D64" w:rsidRPr="00F863B2">
        <w:rPr>
          <w:rFonts w:ascii="Century Gothic" w:hAnsi="Century Gothic"/>
          <w:lang w:val="es-MX"/>
        </w:rPr>
        <w:t>Vivienda</w:t>
      </w:r>
      <w:r w:rsidRPr="00F863B2">
        <w:rPr>
          <w:rFonts w:ascii="Century Gothic" w:hAnsi="Century Gothic"/>
          <w:lang w:val="es-MX"/>
        </w:rPr>
        <w:t xml:space="preserve">, </w:t>
      </w:r>
      <w:r w:rsidR="00F15D64" w:rsidRPr="00F863B2">
        <w:rPr>
          <w:rFonts w:ascii="Century Gothic" w:hAnsi="Century Gothic"/>
          <w:lang w:val="es-MX"/>
        </w:rPr>
        <w:t xml:space="preserve">Ciudad </w:t>
      </w:r>
      <w:r w:rsidRPr="00F863B2">
        <w:rPr>
          <w:rFonts w:ascii="Century Gothic" w:hAnsi="Century Gothic"/>
          <w:lang w:val="es-MX"/>
        </w:rPr>
        <w:t xml:space="preserve">y </w:t>
      </w:r>
      <w:r w:rsidR="00F15D64" w:rsidRPr="00F863B2">
        <w:rPr>
          <w:rFonts w:ascii="Century Gothic" w:hAnsi="Century Gothic"/>
          <w:lang w:val="es-MX"/>
        </w:rPr>
        <w:t>Territorio</w:t>
      </w:r>
      <w:r w:rsidR="00042643">
        <w:rPr>
          <w:rStyle w:val="Refdenotaalpie"/>
          <w:rFonts w:ascii="Century Gothic" w:hAnsi="Century Gothic"/>
          <w:lang w:val="es-MX"/>
        </w:rPr>
        <w:footnoteReference w:id="2"/>
      </w:r>
      <w:r w:rsidRPr="00F863B2">
        <w:rPr>
          <w:rFonts w:ascii="Century Gothic" w:hAnsi="Century Gothic"/>
          <w:lang w:val="es-MX"/>
        </w:rPr>
        <w:t xml:space="preserve">, el déficit habitacional urbano </w:t>
      </w:r>
      <w:r w:rsidRPr="00EC7AA1">
        <w:rPr>
          <w:rFonts w:ascii="Century Gothic" w:hAnsi="Century Gothic"/>
          <w:i/>
          <w:lang w:val="es-MX"/>
        </w:rPr>
        <w:t>(correspondiente al porcentaje de viviendas que presentan carencias habitacionales</w:t>
      </w:r>
      <w:r w:rsidR="00042643" w:rsidRPr="00EC7AA1">
        <w:rPr>
          <w:rStyle w:val="Refdenotaalpie"/>
          <w:rFonts w:ascii="Century Gothic" w:hAnsi="Century Gothic"/>
          <w:i/>
          <w:lang w:val="es-MX"/>
        </w:rPr>
        <w:footnoteReference w:id="3"/>
      </w:r>
      <w:r w:rsidRPr="00EC7AA1">
        <w:rPr>
          <w:rFonts w:ascii="Century Gothic" w:hAnsi="Century Gothic"/>
          <w:i/>
          <w:lang w:val="es-MX"/>
        </w:rPr>
        <w:t>)</w:t>
      </w:r>
      <w:r w:rsidRPr="00F863B2">
        <w:rPr>
          <w:rFonts w:ascii="Century Gothic" w:hAnsi="Century Gothic"/>
          <w:lang w:val="es-MX"/>
        </w:rPr>
        <w:t xml:space="preserve"> afecta a cerca de 1.7 millones de hogares, principalmente concentrado en la población de bajos ingresos.</w:t>
      </w:r>
      <w:r w:rsidR="00EC7AA1">
        <w:rPr>
          <w:rFonts w:ascii="Century Gothic" w:hAnsi="Century Gothic"/>
          <w:lang w:val="es-MX"/>
        </w:rPr>
        <w:t xml:space="preserve"> Sumado al</w:t>
      </w:r>
      <w:r w:rsidRPr="00F863B2">
        <w:rPr>
          <w:rFonts w:ascii="Century Gothic" w:hAnsi="Century Gothic"/>
          <w:lang w:val="es-MX"/>
        </w:rPr>
        <w:t xml:space="preserve"> déficit rural y la necesidad de proveer vivienda formal para los 254.000 hogares urbanos que se crean anualmente en el país.  </w:t>
      </w:r>
    </w:p>
    <w:p w14:paraId="317EB7C5" w14:textId="17BD1046" w:rsidR="00E21470" w:rsidRDefault="00550CF2" w:rsidP="00E21470">
      <w:pPr>
        <w:spacing w:after="160" w:line="259" w:lineRule="auto"/>
        <w:jc w:val="both"/>
        <w:rPr>
          <w:rFonts w:ascii="Century Gothic" w:hAnsi="Century Gothic"/>
          <w:lang w:val="es-MX"/>
        </w:rPr>
      </w:pPr>
      <w:r>
        <w:rPr>
          <w:rFonts w:ascii="Century Gothic" w:hAnsi="Century Gothic"/>
          <w:lang w:val="es-MX"/>
        </w:rPr>
        <w:t xml:space="preserve">En cuanto </w:t>
      </w:r>
      <w:r w:rsidR="007B66FA">
        <w:rPr>
          <w:rFonts w:ascii="Century Gothic" w:hAnsi="Century Gothic"/>
          <w:lang w:val="es-MX"/>
        </w:rPr>
        <w:t xml:space="preserve">a </w:t>
      </w:r>
      <w:r>
        <w:rPr>
          <w:rFonts w:ascii="Century Gothic" w:hAnsi="Century Gothic"/>
          <w:lang w:val="es-MX"/>
        </w:rPr>
        <w:t>los depart</w:t>
      </w:r>
      <w:r w:rsidR="007B66FA">
        <w:rPr>
          <w:rFonts w:ascii="Century Gothic" w:hAnsi="Century Gothic"/>
          <w:lang w:val="es-MX"/>
        </w:rPr>
        <w:t xml:space="preserve">amentos con mayor porcentaje de personas con Necesidades Básicas Insatisfechas (NBI) son Vaupés con un 68,9%, Vichada 67,7%, Choco 65,5%, Guainía 59,4 y La Guajira 53,3% </w:t>
      </w:r>
      <w:r w:rsidR="00F403A8">
        <w:rPr>
          <w:rFonts w:ascii="Century Gothic" w:hAnsi="Century Gothic"/>
          <w:lang w:val="es-MX"/>
        </w:rPr>
        <w:t>y los menores son Bogotá con 3,4%, Valle del Cauca 6,2%, Cundinamarca 6,3%, Quindío 6,7 y Risaralda 8,1%</w:t>
      </w:r>
      <w:r w:rsidR="00F61E81">
        <w:rPr>
          <w:rFonts w:ascii="Century Gothic" w:hAnsi="Century Gothic"/>
          <w:lang w:val="es-MX"/>
        </w:rPr>
        <w:t xml:space="preserve">. Sin embargo, las cifras en los centros poblados y rurales dispersos cambian </w:t>
      </w:r>
      <w:r w:rsidR="007C7856" w:rsidRPr="007C7856">
        <w:rPr>
          <w:rFonts w:ascii="Century Gothic" w:hAnsi="Century Gothic"/>
          <w:lang w:val="es-MX"/>
        </w:rPr>
        <w:t>Vaupés</w:t>
      </w:r>
      <w:r w:rsidR="007C7856">
        <w:rPr>
          <w:rFonts w:ascii="Century Gothic" w:hAnsi="Century Gothic"/>
          <w:lang w:val="es-MX"/>
        </w:rPr>
        <w:t xml:space="preserve"> 86,1%, </w:t>
      </w:r>
      <w:r w:rsidR="007C7856" w:rsidRPr="007C7856">
        <w:rPr>
          <w:rFonts w:ascii="Century Gothic" w:hAnsi="Century Gothic"/>
          <w:lang w:val="es-MX"/>
        </w:rPr>
        <w:t>Vichada</w:t>
      </w:r>
      <w:r w:rsidR="007C7856">
        <w:rPr>
          <w:rFonts w:ascii="Century Gothic" w:hAnsi="Century Gothic"/>
          <w:lang w:val="es-MX"/>
        </w:rPr>
        <w:t xml:space="preserve"> 85,2%, </w:t>
      </w:r>
      <w:r w:rsidR="007C7856" w:rsidRPr="007C7856">
        <w:rPr>
          <w:rFonts w:ascii="Century Gothic" w:hAnsi="Century Gothic"/>
          <w:lang w:val="es-MX"/>
        </w:rPr>
        <w:t>Guainía</w:t>
      </w:r>
      <w:r w:rsidR="007C7856">
        <w:rPr>
          <w:rFonts w:ascii="Century Gothic" w:hAnsi="Century Gothic"/>
          <w:lang w:val="es-MX"/>
        </w:rPr>
        <w:t xml:space="preserve"> 79,3%, </w:t>
      </w:r>
      <w:r w:rsidR="007C7856" w:rsidRPr="007C7856">
        <w:rPr>
          <w:rFonts w:ascii="Century Gothic" w:hAnsi="Century Gothic"/>
          <w:lang w:val="es-MX"/>
        </w:rPr>
        <w:t>La guajira</w:t>
      </w:r>
      <w:r w:rsidR="007C7856">
        <w:rPr>
          <w:rFonts w:ascii="Century Gothic" w:hAnsi="Century Gothic"/>
          <w:lang w:val="es-MX"/>
        </w:rPr>
        <w:t xml:space="preserve"> 75,4% y </w:t>
      </w:r>
      <w:r w:rsidR="007C7856" w:rsidRPr="007C7856">
        <w:rPr>
          <w:rFonts w:ascii="Century Gothic" w:hAnsi="Century Gothic"/>
          <w:lang w:val="es-MX"/>
        </w:rPr>
        <w:t>Chocó</w:t>
      </w:r>
      <w:r w:rsidR="00486BAF">
        <w:rPr>
          <w:rFonts w:ascii="Century Gothic" w:hAnsi="Century Gothic"/>
          <w:lang w:val="es-MX"/>
        </w:rPr>
        <w:t xml:space="preserve"> </w:t>
      </w:r>
      <w:r w:rsidR="007C7856" w:rsidRPr="007C7856">
        <w:rPr>
          <w:rFonts w:ascii="Century Gothic" w:hAnsi="Century Gothic"/>
          <w:lang w:val="es-MX"/>
        </w:rPr>
        <w:t>62,7</w:t>
      </w:r>
      <w:r w:rsidR="00486BAF">
        <w:rPr>
          <w:rFonts w:ascii="Century Gothic" w:hAnsi="Century Gothic"/>
          <w:lang w:val="es-MX"/>
        </w:rPr>
        <w:t>% resaltando que el desarrollo de vivienda se genera en mayor medida en las zonas urbanas.</w:t>
      </w:r>
    </w:p>
    <w:p w14:paraId="7C9C0602" w14:textId="6CFF8612" w:rsidR="00741B95" w:rsidRDefault="0093055F" w:rsidP="00497928">
      <w:pPr>
        <w:spacing w:after="160"/>
        <w:jc w:val="both"/>
        <w:rPr>
          <w:rFonts w:ascii="Century Gothic" w:hAnsi="Century Gothic"/>
          <w:lang w:val="es-MX"/>
        </w:rPr>
      </w:pPr>
      <w:r>
        <w:rPr>
          <w:rFonts w:ascii="Century Gothic" w:hAnsi="Century Gothic"/>
          <w:lang w:val="es-MX"/>
        </w:rPr>
        <w:t xml:space="preserve">En </w:t>
      </w:r>
      <w:proofErr w:type="gramStart"/>
      <w:r>
        <w:rPr>
          <w:rFonts w:ascii="Century Gothic" w:hAnsi="Century Gothic"/>
          <w:lang w:val="es-MX"/>
        </w:rPr>
        <w:t>Octubre</w:t>
      </w:r>
      <w:proofErr w:type="gramEnd"/>
      <w:r>
        <w:rPr>
          <w:rFonts w:ascii="Century Gothic" w:hAnsi="Century Gothic"/>
          <w:lang w:val="es-MX"/>
        </w:rPr>
        <w:t xml:space="preserve"> de 2020, después de la caída del sector por el Covid-19, </w:t>
      </w:r>
      <w:r w:rsidRPr="0093055F">
        <w:rPr>
          <w:rFonts w:ascii="Century Gothic" w:hAnsi="Century Gothic"/>
          <w:lang w:val="es-MX"/>
        </w:rPr>
        <w:t xml:space="preserve">se comercializaron 20.361 viviendas nuevas, </w:t>
      </w:r>
      <w:r>
        <w:rPr>
          <w:rFonts w:ascii="Century Gothic" w:hAnsi="Century Gothic"/>
          <w:lang w:val="es-MX"/>
        </w:rPr>
        <w:t xml:space="preserve">donde </w:t>
      </w:r>
      <w:r w:rsidR="003069AB" w:rsidRPr="0093055F">
        <w:rPr>
          <w:rFonts w:ascii="Century Gothic" w:hAnsi="Century Gothic"/>
          <w:lang w:val="es-MX"/>
        </w:rPr>
        <w:t>se vendieron 13.991 unidades</w:t>
      </w:r>
      <w:r w:rsidR="003069AB">
        <w:rPr>
          <w:rFonts w:ascii="Century Gothic" w:hAnsi="Century Gothic"/>
          <w:lang w:val="es-MX"/>
        </w:rPr>
        <w:t xml:space="preserve"> de</w:t>
      </w:r>
      <w:r w:rsidRPr="0093055F">
        <w:rPr>
          <w:rFonts w:ascii="Century Gothic" w:hAnsi="Century Gothic"/>
          <w:lang w:val="es-MX"/>
        </w:rPr>
        <w:t xml:space="preserve"> vivienda de interés social (VIS),</w:t>
      </w:r>
      <w:r w:rsidR="003069AB">
        <w:rPr>
          <w:rFonts w:ascii="Century Gothic" w:hAnsi="Century Gothic"/>
          <w:lang w:val="es-MX"/>
        </w:rPr>
        <w:t xml:space="preserve"> superando</w:t>
      </w:r>
      <w:r w:rsidRPr="0093055F">
        <w:rPr>
          <w:rFonts w:ascii="Century Gothic" w:hAnsi="Century Gothic"/>
          <w:lang w:val="es-MX"/>
        </w:rPr>
        <w:t xml:space="preserve"> en 42,5% las ventas del mismo mes de 2019. Por su parte, en el segmento No VIS se </w:t>
      </w:r>
      <w:r w:rsidR="00741B95">
        <w:rPr>
          <w:rFonts w:ascii="Century Gothic" w:hAnsi="Century Gothic"/>
          <w:lang w:val="es-MX"/>
        </w:rPr>
        <w:t>comercializaron</w:t>
      </w:r>
      <w:r w:rsidRPr="0093055F">
        <w:rPr>
          <w:rFonts w:ascii="Century Gothic" w:hAnsi="Century Gothic"/>
          <w:lang w:val="es-MX"/>
        </w:rPr>
        <w:t xml:space="preserve"> 6.370, superando en 43,1% las ventas de octubre de 2019. De esta forma, el acumulado enero-octubre </w:t>
      </w:r>
      <w:r w:rsidRPr="0093055F">
        <w:rPr>
          <w:rFonts w:ascii="Century Gothic" w:hAnsi="Century Gothic"/>
          <w:lang w:val="es-MX"/>
        </w:rPr>
        <w:lastRenderedPageBreak/>
        <w:t>de 2020 alcanzó las 135.523 unidades, con un crecimiento de 1,9% frente al mismo periodo de 2019 a pesar del imp</w:t>
      </w:r>
      <w:r w:rsidR="00741B95">
        <w:rPr>
          <w:rFonts w:ascii="Century Gothic" w:hAnsi="Century Gothic"/>
          <w:lang w:val="es-MX"/>
        </w:rPr>
        <w:t xml:space="preserve">acto de la emergencia sanitaria y se culminó el año con </w:t>
      </w:r>
      <w:r w:rsidR="00741B95" w:rsidRPr="00741B95">
        <w:rPr>
          <w:rFonts w:ascii="Century Gothic" w:hAnsi="Century Gothic"/>
          <w:lang w:val="es-MX"/>
        </w:rPr>
        <w:t xml:space="preserve">177.000 unidades de vivienda, lo que ayudó </w:t>
      </w:r>
      <w:r w:rsidR="00741B95">
        <w:rPr>
          <w:rFonts w:ascii="Century Gothic" w:hAnsi="Century Gothic"/>
          <w:lang w:val="es-MX"/>
        </w:rPr>
        <w:t>en el crecimiento del sector.</w:t>
      </w:r>
    </w:p>
    <w:p w14:paraId="4532E4CA" w14:textId="664FB514" w:rsidR="009E4D9F" w:rsidRPr="00F863B2" w:rsidRDefault="009E4D9F" w:rsidP="009E4D9F">
      <w:pPr>
        <w:spacing w:after="160"/>
        <w:rPr>
          <w:rFonts w:ascii="Century Gothic" w:hAnsi="Century Gothic"/>
          <w:lang w:val="es-MX"/>
        </w:rPr>
      </w:pPr>
      <w:r w:rsidRPr="00F863B2">
        <w:rPr>
          <w:rFonts w:ascii="Century Gothic" w:hAnsi="Century Gothic"/>
          <w:b/>
          <w:lang w:val="es-MX"/>
        </w:rPr>
        <w:t xml:space="preserve">FACILITAR EL ACCESO A VIVIENDA.  </w:t>
      </w:r>
    </w:p>
    <w:p w14:paraId="4C7FF52B" w14:textId="2ED9F323" w:rsidR="009E4D9F" w:rsidRPr="00F863B2" w:rsidRDefault="00CB5361" w:rsidP="00497928">
      <w:pPr>
        <w:spacing w:after="160" w:line="259" w:lineRule="auto"/>
        <w:jc w:val="both"/>
        <w:rPr>
          <w:rFonts w:ascii="Century Gothic" w:hAnsi="Century Gothic"/>
          <w:lang w:val="es-MX"/>
        </w:rPr>
      </w:pPr>
      <w:r>
        <w:rPr>
          <w:rFonts w:ascii="Century Gothic" w:hAnsi="Century Gothic"/>
          <w:lang w:val="es-MX"/>
        </w:rPr>
        <w:t>Esta</w:t>
      </w:r>
      <w:r w:rsidR="009E4D9F" w:rsidRPr="00F863B2">
        <w:rPr>
          <w:rFonts w:ascii="Century Gothic" w:hAnsi="Century Gothic"/>
          <w:lang w:val="es-MX"/>
        </w:rPr>
        <w:t xml:space="preserve"> iniciativa es una herramienta que permite disminuir el déficit habitacional garantiza</w:t>
      </w:r>
      <w:r w:rsidR="00BD76AA">
        <w:rPr>
          <w:rFonts w:ascii="Century Gothic" w:hAnsi="Century Gothic"/>
          <w:lang w:val="es-MX"/>
        </w:rPr>
        <w:t>ndo</w:t>
      </w:r>
      <w:r w:rsidR="009E4D9F" w:rsidRPr="00F863B2">
        <w:rPr>
          <w:rFonts w:ascii="Century Gothic" w:hAnsi="Century Gothic"/>
          <w:lang w:val="es-MX"/>
        </w:rPr>
        <w:t xml:space="preserve"> que las políticas de vivienda lleguen a todos los sectores del país</w:t>
      </w:r>
      <w:r w:rsidR="00BD76AA">
        <w:rPr>
          <w:rFonts w:ascii="Century Gothic" w:hAnsi="Century Gothic"/>
          <w:lang w:val="es-MX"/>
        </w:rPr>
        <w:t>,</w:t>
      </w:r>
      <w:r w:rsidR="009E4D9F" w:rsidRPr="00F863B2">
        <w:rPr>
          <w:rFonts w:ascii="Century Gothic" w:hAnsi="Century Gothic"/>
          <w:lang w:val="es-MX"/>
        </w:rPr>
        <w:t xml:space="preserve"> a través de diversos mecanismos orientados al acceso a </w:t>
      </w:r>
      <w:r>
        <w:rPr>
          <w:rFonts w:ascii="Century Gothic" w:hAnsi="Century Gothic"/>
          <w:lang w:val="es-MX"/>
        </w:rPr>
        <w:t xml:space="preserve">la </w:t>
      </w:r>
      <w:r w:rsidR="009E4D9F" w:rsidRPr="00F863B2">
        <w:rPr>
          <w:rFonts w:ascii="Century Gothic" w:hAnsi="Century Gothic"/>
          <w:lang w:val="es-MX"/>
        </w:rPr>
        <w:t xml:space="preserve">vivienda digna, la entrega de subsidios para adquirir inmuebles usados o nuevos, el subsidio al interés, la construcción en sitio propio y el mejoramiento de vivienda.  </w:t>
      </w:r>
    </w:p>
    <w:p w14:paraId="446CA8FC" w14:textId="2751DEA8" w:rsidR="009E4D9F" w:rsidRDefault="009E4D9F" w:rsidP="00AD0688">
      <w:pPr>
        <w:spacing w:after="160" w:line="259" w:lineRule="auto"/>
        <w:jc w:val="both"/>
        <w:rPr>
          <w:rFonts w:ascii="Century Gothic" w:hAnsi="Century Gothic"/>
          <w:lang w:val="es-MX"/>
        </w:rPr>
      </w:pPr>
      <w:r w:rsidRPr="00F863B2">
        <w:rPr>
          <w:rFonts w:ascii="Century Gothic" w:hAnsi="Century Gothic"/>
          <w:lang w:val="es-MX"/>
        </w:rPr>
        <w:t>Es así como a través de este p</w:t>
      </w:r>
      <w:r w:rsidR="00BD76AA">
        <w:rPr>
          <w:rFonts w:ascii="Century Gothic" w:hAnsi="Century Gothic"/>
          <w:lang w:val="es-MX"/>
        </w:rPr>
        <w:t xml:space="preserve">royecto, </w:t>
      </w:r>
      <w:r w:rsidRPr="00F863B2">
        <w:rPr>
          <w:rFonts w:ascii="Century Gothic" w:hAnsi="Century Gothic"/>
          <w:lang w:val="es-MX"/>
        </w:rPr>
        <w:t>se logrará dar igualdad</w:t>
      </w:r>
      <w:r w:rsidR="00BD76AA">
        <w:rPr>
          <w:rFonts w:ascii="Century Gothic" w:hAnsi="Century Gothic"/>
          <w:lang w:val="es-MX"/>
        </w:rPr>
        <w:t xml:space="preserve"> garantizando e</w:t>
      </w:r>
      <w:r w:rsidR="00AD0688">
        <w:rPr>
          <w:rFonts w:ascii="Century Gothic" w:hAnsi="Century Gothic"/>
          <w:lang w:val="es-MX"/>
        </w:rPr>
        <w:t xml:space="preserve">l derecho a la vivienda digna e impulsar </w:t>
      </w:r>
      <w:r w:rsidRPr="00F863B2">
        <w:rPr>
          <w:rFonts w:ascii="Century Gothic" w:hAnsi="Century Gothic"/>
          <w:lang w:val="es-MX"/>
        </w:rPr>
        <w:t xml:space="preserve">una equidad al encontrar diferentes necesidades y darle solución a cada una, mediante procesos reformados o introducidos para garantizar que aun en situaciones distintas, se cumpla con el objetivo de crear oportunidades para que todos </w:t>
      </w:r>
      <w:r w:rsidR="00AD0688">
        <w:rPr>
          <w:rFonts w:ascii="Century Gothic" w:hAnsi="Century Gothic"/>
          <w:lang w:val="es-MX"/>
        </w:rPr>
        <w:t xml:space="preserve">los ciudadanos </w:t>
      </w:r>
      <w:r w:rsidRPr="00F863B2">
        <w:rPr>
          <w:rFonts w:ascii="Century Gothic" w:hAnsi="Century Gothic"/>
          <w:lang w:val="es-MX"/>
        </w:rPr>
        <w:t xml:space="preserve">tengan la posibilidad de acceder a una vivienda digna. </w:t>
      </w:r>
    </w:p>
    <w:p w14:paraId="0BE51D28" w14:textId="77777777" w:rsidR="00457ECE" w:rsidRDefault="00457ECE" w:rsidP="00457ECE">
      <w:pPr>
        <w:spacing w:after="160"/>
        <w:jc w:val="both"/>
        <w:rPr>
          <w:rFonts w:ascii="Century Gothic" w:hAnsi="Century Gothic"/>
          <w:lang w:val="es-MX"/>
        </w:rPr>
      </w:pPr>
      <w:r>
        <w:rPr>
          <w:rFonts w:ascii="Century Gothic" w:hAnsi="Century Gothic"/>
          <w:lang w:val="es-MX"/>
        </w:rPr>
        <w:t>El Ministerio de Vivienda</w:t>
      </w:r>
      <w:r w:rsidRPr="00741B95">
        <w:rPr>
          <w:rFonts w:ascii="Century Gothic" w:hAnsi="Century Gothic"/>
          <w:lang w:val="es-MX"/>
        </w:rPr>
        <w:t xml:space="preserve"> ha señalado que el 75 % de los subsidios VIS se han focalizado hacia familias con ingresos entre cero y dos salarios mínimos y “la meta es que, para el 2030, 1,1 millones de familias con este rango de ingresos sean beneficiadas. Por otra parte, el 60 % de los subsidios VIS han sido entregados a mujeres</w:t>
      </w:r>
      <w:r>
        <w:rPr>
          <w:rFonts w:ascii="Century Gothic" w:hAnsi="Century Gothic"/>
          <w:lang w:val="es-MX"/>
        </w:rPr>
        <w:t>, permitiendo</w:t>
      </w:r>
      <w:r w:rsidRPr="00741B95">
        <w:rPr>
          <w:rFonts w:ascii="Century Gothic" w:hAnsi="Century Gothic"/>
          <w:lang w:val="es-MX"/>
        </w:rPr>
        <w:t xml:space="preserve"> que al 2030 tengamos cerca</w:t>
      </w:r>
      <w:r>
        <w:rPr>
          <w:rFonts w:ascii="Century Gothic" w:hAnsi="Century Gothic"/>
          <w:lang w:val="es-MX"/>
        </w:rPr>
        <w:t xml:space="preserve"> de 980.000 mujeres con vivienda propia.</w:t>
      </w:r>
    </w:p>
    <w:p w14:paraId="6F9C45CB" w14:textId="6380D1D5" w:rsidR="00457ECE" w:rsidRDefault="00457ECE" w:rsidP="00457ECE">
      <w:pPr>
        <w:spacing w:after="160"/>
        <w:jc w:val="both"/>
        <w:rPr>
          <w:rFonts w:ascii="Century Gothic" w:hAnsi="Century Gothic"/>
          <w:lang w:val="es-MX"/>
        </w:rPr>
      </w:pPr>
      <w:r>
        <w:rPr>
          <w:rFonts w:ascii="Century Gothic" w:hAnsi="Century Gothic"/>
          <w:lang w:val="es-MX"/>
        </w:rPr>
        <w:t xml:space="preserve">De igual manera, en el primer trimestre de 2021 se han vendido cerca de 54.874 viviendas nuevas, 27.004 inmuebles VIS vendidos y 17.870 viviendas No VIS, así mismo, se empezaron a construir 38.140 viviendas y se lanzaron al mercado 194.481 nuevas opciones al mercado. A pesar de los esfuerzos encaminados a la disminución del déficit habitacional se considera importante incorporar la vivienda usada y la construcción en sitio propio, evitando la restricción de vivienda nueva y permitiendo un mayor alcance de los beneficios ofrecidos por el Gobierno Nacional. </w:t>
      </w:r>
    </w:p>
    <w:p w14:paraId="79954814" w14:textId="74423BB9" w:rsidR="009E4D9F" w:rsidRPr="00F863B2" w:rsidRDefault="009E4D9F" w:rsidP="009E4D9F">
      <w:pPr>
        <w:spacing w:after="160"/>
        <w:rPr>
          <w:rFonts w:ascii="Century Gothic" w:hAnsi="Century Gothic"/>
          <w:lang w:val="es-MX"/>
        </w:rPr>
      </w:pPr>
      <w:r w:rsidRPr="00F863B2">
        <w:rPr>
          <w:rFonts w:ascii="Century Gothic" w:hAnsi="Century Gothic"/>
          <w:b/>
          <w:lang w:val="es-MX"/>
        </w:rPr>
        <w:t xml:space="preserve">VIVIENDA USADA </w:t>
      </w:r>
    </w:p>
    <w:p w14:paraId="0630244F" w14:textId="76B58E83" w:rsidR="009E4D9F" w:rsidRPr="00F863B2" w:rsidRDefault="009E4D9F" w:rsidP="00497928">
      <w:pPr>
        <w:spacing w:after="160"/>
        <w:jc w:val="both"/>
        <w:rPr>
          <w:rFonts w:ascii="Century Gothic" w:hAnsi="Century Gothic"/>
          <w:lang w:val="es-MX"/>
        </w:rPr>
      </w:pPr>
      <w:r w:rsidRPr="00F863B2">
        <w:rPr>
          <w:rFonts w:ascii="Century Gothic" w:hAnsi="Century Gothic"/>
          <w:lang w:val="es-MX"/>
        </w:rPr>
        <w:t xml:space="preserve">La vivienda usada también ha jugado un papel importante dentro de la dinámica del sector vivienda en el país, en </w:t>
      </w:r>
      <w:r w:rsidR="00457ECE">
        <w:rPr>
          <w:rFonts w:ascii="Century Gothic" w:hAnsi="Century Gothic"/>
          <w:lang w:val="es-MX"/>
        </w:rPr>
        <w:t>2019</w:t>
      </w:r>
      <w:r w:rsidRPr="00F863B2">
        <w:rPr>
          <w:rFonts w:ascii="Century Gothic" w:hAnsi="Century Gothic"/>
          <w:lang w:val="es-MX"/>
        </w:rPr>
        <w:t>, con corte a marzo, el valor de los créditos desembolsados para vivienda usada aumentó 18,2%, alcanzando los 3,22 billones de pesos. Regiones como Antioquia, Valle del Cauca, Bogotá, Cundinamarca y Santander fueron algunas en las qu</w:t>
      </w:r>
      <w:r w:rsidR="00497928">
        <w:rPr>
          <w:rFonts w:ascii="Century Gothic" w:hAnsi="Century Gothic"/>
          <w:lang w:val="es-MX"/>
        </w:rPr>
        <w:t xml:space="preserve">e el incremento de estos rubros </w:t>
      </w:r>
      <w:r w:rsidRPr="00F863B2">
        <w:rPr>
          <w:rFonts w:ascii="Century Gothic" w:hAnsi="Century Gothic"/>
          <w:lang w:val="es-MX"/>
        </w:rPr>
        <w:t xml:space="preserve">representó un gran logro si se tiene en cuenta que algunos sectores de la economía nacional, en el último año y medio, enfrentaron duras crisis.  </w:t>
      </w:r>
    </w:p>
    <w:p w14:paraId="7FEDA97C" w14:textId="77777777" w:rsidR="009E4D9F" w:rsidRPr="00F863B2" w:rsidRDefault="009E4D9F" w:rsidP="00F35676">
      <w:pPr>
        <w:spacing w:after="160" w:line="259" w:lineRule="auto"/>
        <w:jc w:val="both"/>
        <w:rPr>
          <w:rFonts w:ascii="Century Gothic" w:hAnsi="Century Gothic"/>
          <w:lang w:val="es-MX"/>
        </w:rPr>
      </w:pPr>
      <w:r w:rsidRPr="00F863B2">
        <w:rPr>
          <w:rFonts w:ascii="Century Gothic" w:hAnsi="Century Gothic"/>
          <w:lang w:val="es-MX"/>
        </w:rPr>
        <w:lastRenderedPageBreak/>
        <w:t xml:space="preserve">Así mismo, entre abril de 2017 y marzo de 2018, las entidades financiadoras de vivienda, entregaron un total de 7,25 billones de pesos para la adquisición de estas, de los cuales 3,22 fueron asignaron a inmuebles usados; y el valor de los créditos aumentó 10,9% frente al mismo periodo inmediatamente anterior, debido al aumento de desembolsos del Fondo Nacional del Ahorro (FNA), entidad con la cual </w:t>
      </w:r>
      <w:proofErr w:type="spellStart"/>
      <w:r w:rsidRPr="00F863B2">
        <w:rPr>
          <w:rFonts w:ascii="Century Gothic" w:hAnsi="Century Gothic"/>
          <w:lang w:val="es-MX"/>
        </w:rPr>
        <w:t>Fedelonjas</w:t>
      </w:r>
      <w:proofErr w:type="spellEnd"/>
      <w:r w:rsidRPr="00F863B2">
        <w:rPr>
          <w:rFonts w:ascii="Century Gothic" w:hAnsi="Century Gothic"/>
          <w:lang w:val="es-MX"/>
        </w:rPr>
        <w:t xml:space="preserve"> tiene suscrito un convenio para que sus afiliados, que cuentan con crédito aprobado, puedan acceder a una vivienda usada con la mejor calidad, ubicación y precio.  </w:t>
      </w:r>
    </w:p>
    <w:p w14:paraId="25486CC6" w14:textId="0C17A4AC" w:rsidR="009E4D9F" w:rsidRPr="00F863B2" w:rsidRDefault="009E4D9F" w:rsidP="00F35676">
      <w:pPr>
        <w:spacing w:after="160"/>
        <w:jc w:val="both"/>
        <w:rPr>
          <w:rFonts w:ascii="Century Gothic" w:hAnsi="Century Gothic"/>
          <w:lang w:val="es-MX"/>
        </w:rPr>
      </w:pPr>
      <w:r w:rsidRPr="00F863B2">
        <w:rPr>
          <w:rFonts w:ascii="Century Gothic" w:hAnsi="Century Gothic"/>
          <w:lang w:val="es-MX"/>
        </w:rPr>
        <w:t xml:space="preserve">De igual manera las cajas y los fondos de vivienda aumentaron los desembolsos para vivienda usada en 43,8%; y la banca hipotecaria en 18,3%.  En total durante este periodo se financiaron 129.230 unidades habitacionales, de las cuales 84.454 fueron viviendas nuevas y 44.776 viviendas usadas.  </w:t>
      </w:r>
    </w:p>
    <w:p w14:paraId="0363E41C" w14:textId="77777777" w:rsidR="00F35676" w:rsidRDefault="009E4D9F" w:rsidP="00F35676">
      <w:pPr>
        <w:spacing w:after="160"/>
        <w:jc w:val="both"/>
        <w:rPr>
          <w:rFonts w:ascii="Century Gothic" w:hAnsi="Century Gothic"/>
          <w:lang w:val="es-MX"/>
        </w:rPr>
      </w:pPr>
      <w:r w:rsidRPr="00F863B2">
        <w:rPr>
          <w:rFonts w:ascii="Century Gothic" w:hAnsi="Century Gothic"/>
          <w:lang w:val="es-MX"/>
        </w:rPr>
        <w:t xml:space="preserve">Teniendo en cuenta la importancia que ha obtenido la vivienda usada en el sector habitacional del País, el proyecto de ley permite crear y diseñar políticas de acceso a la misma para aquellos ciudadanos en el que su capacidad de pago permita por los costos acceder de manera más eficiente a los programas que se generen en materia del usado, siendo esta otra alternativa para el cubrimiento de déficit habitacional.  </w:t>
      </w:r>
    </w:p>
    <w:p w14:paraId="0DB9FB41" w14:textId="4721D6C5" w:rsidR="009E4D9F" w:rsidRPr="00F863B2" w:rsidRDefault="009E4D9F" w:rsidP="009E4D9F">
      <w:pPr>
        <w:spacing w:after="160"/>
        <w:rPr>
          <w:rFonts w:ascii="Century Gothic" w:hAnsi="Century Gothic"/>
          <w:lang w:val="es-MX"/>
        </w:rPr>
      </w:pPr>
      <w:r w:rsidRPr="00F863B2">
        <w:rPr>
          <w:rFonts w:ascii="Century Gothic" w:hAnsi="Century Gothic"/>
          <w:b/>
          <w:lang w:val="es-MX"/>
        </w:rPr>
        <w:t xml:space="preserve">PARTICIPACION DE LA CAJAS DE COMPESACION FAMILIAR.  </w:t>
      </w:r>
    </w:p>
    <w:p w14:paraId="32E89839" w14:textId="42366967" w:rsidR="009E4D9F" w:rsidRPr="00F863B2" w:rsidRDefault="009E4D9F" w:rsidP="008A7DCB">
      <w:pPr>
        <w:spacing w:after="160" w:line="259" w:lineRule="auto"/>
        <w:jc w:val="both"/>
        <w:rPr>
          <w:rFonts w:ascii="Century Gothic" w:hAnsi="Century Gothic"/>
          <w:lang w:val="es-MX"/>
        </w:rPr>
      </w:pPr>
      <w:r w:rsidRPr="00F863B2">
        <w:rPr>
          <w:rFonts w:ascii="Century Gothic" w:hAnsi="Century Gothic"/>
          <w:lang w:val="es-MX"/>
        </w:rPr>
        <w:t>Según el DANE</w:t>
      </w:r>
      <w:r w:rsidR="008A7DCB">
        <w:rPr>
          <w:rFonts w:ascii="Century Gothic" w:hAnsi="Century Gothic"/>
          <w:lang w:val="es-MX"/>
        </w:rPr>
        <w:t>, para el IV trimestre de 2020</w:t>
      </w:r>
      <w:r w:rsidRPr="00F863B2">
        <w:rPr>
          <w:rFonts w:ascii="Century Gothic" w:hAnsi="Century Gothic"/>
          <w:lang w:val="es-MX"/>
        </w:rPr>
        <w:t xml:space="preserve"> la financiación de los programas de viviendas se comportó de la siguiente manera: </w:t>
      </w:r>
      <w:bookmarkStart w:id="1" w:name="_GoBack"/>
      <w:bookmarkEnd w:id="1"/>
    </w:p>
    <w:p w14:paraId="2024919C" w14:textId="2BF0E860" w:rsidR="009E4D9F" w:rsidRPr="00F863B2" w:rsidRDefault="008A7DCB" w:rsidP="009E4D9F">
      <w:pPr>
        <w:spacing w:after="160"/>
        <w:rPr>
          <w:rFonts w:ascii="Century Gothic" w:hAnsi="Century Gothic"/>
          <w:lang w:val="es-MX"/>
        </w:rPr>
      </w:pPr>
      <w:r>
        <w:rPr>
          <w:rFonts w:ascii="Century Gothic" w:hAnsi="Century Gothic"/>
          <w:noProof/>
          <w:lang w:val="en-US" w:eastAsia="en-US"/>
        </w:rPr>
        <w:drawing>
          <wp:inline distT="0" distB="0" distL="0" distR="0" wp14:anchorId="180D4CB3" wp14:editId="29CF1C63">
            <wp:extent cx="5577840" cy="320040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7840" cy="3200400"/>
                    </a:xfrm>
                    <a:prstGeom prst="rect">
                      <a:avLst/>
                    </a:prstGeom>
                    <a:noFill/>
                    <a:ln>
                      <a:noFill/>
                    </a:ln>
                  </pic:spPr>
                </pic:pic>
              </a:graphicData>
            </a:graphic>
          </wp:inline>
        </w:drawing>
      </w:r>
      <w:r w:rsidR="009E4D9F" w:rsidRPr="00F863B2">
        <w:rPr>
          <w:rFonts w:ascii="Century Gothic" w:hAnsi="Century Gothic"/>
          <w:lang w:val="es-MX"/>
        </w:rPr>
        <w:t xml:space="preserve"> </w:t>
      </w:r>
    </w:p>
    <w:p w14:paraId="29ACD205" w14:textId="0F23E560" w:rsidR="00434A0D" w:rsidRDefault="00434A0D" w:rsidP="00434A0D">
      <w:pPr>
        <w:spacing w:after="160" w:line="259" w:lineRule="auto"/>
        <w:jc w:val="both"/>
        <w:rPr>
          <w:rFonts w:ascii="Century Gothic" w:hAnsi="Century Gothic"/>
          <w:lang w:val="es-MX"/>
        </w:rPr>
      </w:pPr>
      <w:r w:rsidRPr="00434A0D">
        <w:rPr>
          <w:rFonts w:ascii="Century Gothic" w:hAnsi="Century Gothic"/>
        </w:rPr>
        <w:lastRenderedPageBreak/>
        <w:t xml:space="preserve">Durante el año 2020, el valor de los créditos entregados a precios constantes para la compra de vivienda disminuyó 23,2% frente al año 2019, este comportamiento obedeció al decrecimiento del Fondo Nacional del Ahorro de 48,3%, las cajas y fondos de vivienda 24,5% y la Banca hipotecaria </w:t>
      </w:r>
      <w:r>
        <w:rPr>
          <w:rFonts w:ascii="Century Gothic" w:hAnsi="Century Gothic"/>
        </w:rPr>
        <w:t>de 20,1%</w:t>
      </w:r>
      <w:r>
        <w:rPr>
          <w:rFonts w:ascii="Century Gothic" w:hAnsi="Century Gothic"/>
          <w:lang w:val="es-MX"/>
        </w:rPr>
        <w:t>.</w:t>
      </w:r>
      <w:r w:rsidR="009E4D9F" w:rsidRPr="00F863B2">
        <w:rPr>
          <w:rFonts w:ascii="Century Gothic" w:hAnsi="Century Gothic"/>
          <w:lang w:val="es-MX"/>
        </w:rPr>
        <w:t xml:space="preserve"> </w:t>
      </w:r>
    </w:p>
    <w:p w14:paraId="3E726EC2" w14:textId="161E764B" w:rsidR="009E4D9F" w:rsidRPr="00F863B2" w:rsidRDefault="009E4D9F" w:rsidP="00434A0D">
      <w:pPr>
        <w:spacing w:after="160" w:line="259" w:lineRule="auto"/>
        <w:jc w:val="both"/>
        <w:rPr>
          <w:rFonts w:ascii="Century Gothic" w:hAnsi="Century Gothic"/>
          <w:lang w:val="es-MX"/>
        </w:rPr>
      </w:pPr>
      <w:r w:rsidRPr="00F863B2">
        <w:rPr>
          <w:rFonts w:ascii="Century Gothic" w:hAnsi="Century Gothic"/>
          <w:lang w:val="es-MX"/>
        </w:rPr>
        <w:t xml:space="preserve">El proyecto pretende que la Cajas de Compensación a través del FOVIS se convierta en una fuente de financiación directa y efectiva de los programas de acceso a vivienda especialmente para familias damnificadas por desastres naturales o que hayan sido declarados en situación de riesgo atendiendo su grado de vulnerabilidad frente a otros grupos poblacionales y que concurran estas entidades la superación del déficit habitacional. </w:t>
      </w:r>
    </w:p>
    <w:p w14:paraId="470FECBB" w14:textId="77777777" w:rsidR="009E4D9F" w:rsidRPr="00F863B2" w:rsidRDefault="009E4D9F" w:rsidP="00434A0D">
      <w:pPr>
        <w:spacing w:after="160" w:line="259" w:lineRule="auto"/>
        <w:jc w:val="both"/>
        <w:rPr>
          <w:rFonts w:ascii="Century Gothic" w:hAnsi="Century Gothic"/>
          <w:lang w:val="es-MX"/>
        </w:rPr>
      </w:pPr>
      <w:r w:rsidRPr="00F863B2">
        <w:rPr>
          <w:rFonts w:ascii="Century Gothic" w:hAnsi="Century Gothic"/>
          <w:lang w:val="es-MX"/>
        </w:rPr>
        <w:t xml:space="preserve">Finalmente debemos decir que el acceso a la vivienda constituye un proceso continuo de transformación, participación y cambio social que incrementa la libertad y el bienestar de las personas, en la medida en que contribuye al desarrollo de sus potencialidades, a la ampliación de sus capacidades y a la acumulación de riqueza.  </w:t>
      </w:r>
    </w:p>
    <w:p w14:paraId="48F99D1F" w14:textId="79AABAB8" w:rsidR="009E4D9F" w:rsidRPr="00F863B2" w:rsidRDefault="009E4D9F" w:rsidP="009E4D9F">
      <w:pPr>
        <w:spacing w:after="160"/>
        <w:rPr>
          <w:rFonts w:ascii="Century Gothic" w:hAnsi="Century Gothic"/>
          <w:lang w:val="es-MX"/>
        </w:rPr>
      </w:pPr>
      <w:r w:rsidRPr="00F863B2">
        <w:rPr>
          <w:rFonts w:ascii="Century Gothic" w:hAnsi="Century Gothic"/>
          <w:b/>
          <w:lang w:val="es-MX"/>
        </w:rPr>
        <w:t xml:space="preserve">EL SANEAMIENTO INMOBILIARIO.  </w:t>
      </w:r>
    </w:p>
    <w:p w14:paraId="2B0D8A46" w14:textId="77777777" w:rsidR="009E4D9F" w:rsidRPr="00F863B2" w:rsidRDefault="009E4D9F" w:rsidP="00827CBB">
      <w:pPr>
        <w:spacing w:after="160" w:line="259" w:lineRule="auto"/>
        <w:jc w:val="both"/>
        <w:rPr>
          <w:rFonts w:ascii="Century Gothic" w:hAnsi="Century Gothic"/>
          <w:lang w:val="es-MX"/>
        </w:rPr>
      </w:pPr>
      <w:r w:rsidRPr="00F863B2">
        <w:rPr>
          <w:rFonts w:ascii="Century Gothic" w:hAnsi="Century Gothic"/>
          <w:lang w:val="es-MX"/>
        </w:rPr>
        <w:t xml:space="preserve">En relación a la formalización y titulación predial se destacan, el difícil acceso a la propiedad como medio para garantizar la protección integral a la familia como institución básica de la sociedad, en razón a que algunas familias han venido ocupando bienes fiscales por mucho tiempo sin tener acceso formal a la propiedad.  </w:t>
      </w:r>
    </w:p>
    <w:p w14:paraId="417E7B5E" w14:textId="77777777" w:rsidR="009E4D9F" w:rsidRPr="00F863B2" w:rsidRDefault="009E4D9F" w:rsidP="00827CBB">
      <w:pPr>
        <w:spacing w:after="160" w:line="259" w:lineRule="auto"/>
        <w:jc w:val="both"/>
        <w:rPr>
          <w:rFonts w:ascii="Century Gothic" w:hAnsi="Century Gothic"/>
          <w:lang w:val="es-MX"/>
        </w:rPr>
      </w:pPr>
      <w:r w:rsidRPr="00F863B2">
        <w:rPr>
          <w:rFonts w:ascii="Century Gothic" w:hAnsi="Century Gothic"/>
          <w:lang w:val="es-MX"/>
        </w:rPr>
        <w:t xml:space="preserve">Así mismo, existe conflictos entre particulares y temas no resueltos en cuanto a la titulación real de los predios, toda vez, que muchos de ellos, llevan los procesos por décadas sin una respuesta real a su necesidad. </w:t>
      </w:r>
    </w:p>
    <w:p w14:paraId="2C4F9A1E" w14:textId="0506B4DF" w:rsidR="009E4D9F" w:rsidRPr="00F863B2" w:rsidRDefault="009E4D9F" w:rsidP="00827CBB">
      <w:pPr>
        <w:spacing w:after="160" w:line="259" w:lineRule="auto"/>
        <w:jc w:val="both"/>
        <w:rPr>
          <w:rFonts w:ascii="Century Gothic" w:hAnsi="Century Gothic"/>
          <w:lang w:val="es-MX"/>
        </w:rPr>
      </w:pPr>
      <w:r w:rsidRPr="00F863B2">
        <w:rPr>
          <w:rFonts w:ascii="Century Gothic" w:hAnsi="Century Gothic"/>
          <w:lang w:val="es-MX"/>
        </w:rPr>
        <w:t xml:space="preserve">Este proyecto pretende en este aspecto de </w:t>
      </w:r>
      <w:r w:rsidR="00430183" w:rsidRPr="00F863B2">
        <w:rPr>
          <w:rFonts w:ascii="Century Gothic" w:hAnsi="Century Gothic"/>
          <w:lang w:val="es-MX"/>
        </w:rPr>
        <w:t>Saneamiento I</w:t>
      </w:r>
      <w:r w:rsidR="00430183">
        <w:rPr>
          <w:rFonts w:ascii="Century Gothic" w:hAnsi="Century Gothic"/>
          <w:lang w:val="es-MX"/>
        </w:rPr>
        <w:t>n</w:t>
      </w:r>
      <w:r w:rsidR="00430183" w:rsidRPr="00F863B2">
        <w:rPr>
          <w:rFonts w:ascii="Century Gothic" w:hAnsi="Century Gothic"/>
          <w:lang w:val="es-MX"/>
        </w:rPr>
        <w:t>mobiliario</w:t>
      </w:r>
      <w:r w:rsidR="00430183">
        <w:rPr>
          <w:rFonts w:ascii="Century Gothic" w:hAnsi="Century Gothic"/>
          <w:lang w:val="es-MX"/>
        </w:rPr>
        <w:t>, garantizando</w:t>
      </w:r>
      <w:r w:rsidRPr="00F863B2">
        <w:rPr>
          <w:rFonts w:ascii="Century Gothic" w:hAnsi="Century Gothic"/>
          <w:lang w:val="es-MX"/>
        </w:rPr>
        <w:t xml:space="preserve"> el derecho a la vivienda a través de la titulación de un predio fiscal estableciendo un procedimiento mediante el cual las entidades públicas del orden nacional y territorial, transfieren la propiedad de los predios fiscales urbanos ocupados ilegalmente con vivienda de interés social, a quienes demuestren la ocupación del terreno y cuando cumplan con los requisitos legales establecidos. </w:t>
      </w:r>
    </w:p>
    <w:p w14:paraId="04D849FE" w14:textId="77777777" w:rsidR="009E4D9F" w:rsidRPr="00F863B2" w:rsidRDefault="009E4D9F" w:rsidP="00827CBB">
      <w:pPr>
        <w:spacing w:after="160" w:line="259" w:lineRule="auto"/>
        <w:jc w:val="both"/>
        <w:rPr>
          <w:rFonts w:ascii="Century Gothic" w:hAnsi="Century Gothic"/>
          <w:lang w:val="es-MX"/>
        </w:rPr>
      </w:pPr>
      <w:r w:rsidRPr="00F863B2">
        <w:rPr>
          <w:rFonts w:ascii="Century Gothic" w:hAnsi="Century Gothic"/>
          <w:lang w:val="es-MX"/>
        </w:rPr>
        <w:t xml:space="preserve">Como se ha indicado el déficit de vivienda tiene implicaciones económicas y sociales para el país, una de las causas del déficit lo constituye la informalidad en la tenencia de la tierra en un porcentaje superior al 33%, inseguridad en los títulos de propiedad que se encuentran debidamente registrados, y la precaria identificación de los predios derivada de la descripción literal de sus linderos y áreas, que impide reconocer más propietarios en el País.  </w:t>
      </w:r>
    </w:p>
    <w:p w14:paraId="74A01D40" w14:textId="5617063D" w:rsidR="009E4D9F" w:rsidRPr="00F863B2" w:rsidRDefault="009E4D9F" w:rsidP="00430183">
      <w:pPr>
        <w:spacing w:after="160" w:line="259" w:lineRule="auto"/>
        <w:jc w:val="both"/>
        <w:rPr>
          <w:rFonts w:ascii="Century Gothic" w:hAnsi="Century Gothic"/>
          <w:lang w:val="es-MX"/>
        </w:rPr>
      </w:pPr>
      <w:r w:rsidRPr="00F863B2">
        <w:rPr>
          <w:rFonts w:ascii="Century Gothic" w:hAnsi="Century Gothic"/>
          <w:lang w:val="es-MX"/>
        </w:rPr>
        <w:t xml:space="preserve">A pesar de estar contempladas en la legislación colombiana, los medios, mecanismos, condiciones y programas de titulación de predios, en ocasiones se </w:t>
      </w:r>
      <w:r w:rsidRPr="00F863B2">
        <w:rPr>
          <w:rFonts w:ascii="Century Gothic" w:hAnsi="Century Gothic"/>
          <w:lang w:val="es-MX"/>
        </w:rPr>
        <w:lastRenderedPageBreak/>
        <w:t>presentan dificultades y retrasos en los procesos, convirtiéndose en trámites engorrosos y tediosos, donde particulares y autoridades declinan los esfuerzos y avances, permitiendo que tanto familias como entidades gubernamentales continúen en un círculo de informalidad de la propiedad.</w:t>
      </w:r>
    </w:p>
    <w:p w14:paraId="333C5D96" w14:textId="2D689B15" w:rsidR="009E4D9F" w:rsidRPr="00430183" w:rsidRDefault="009E4D9F" w:rsidP="00C2154A">
      <w:pPr>
        <w:numPr>
          <w:ilvl w:val="0"/>
          <w:numId w:val="4"/>
        </w:numPr>
        <w:spacing w:after="160" w:line="259" w:lineRule="auto"/>
        <w:jc w:val="both"/>
        <w:rPr>
          <w:rFonts w:ascii="Century Gothic" w:hAnsi="Century Gothic"/>
          <w:lang w:val="en-US"/>
        </w:rPr>
      </w:pPr>
      <w:r w:rsidRPr="00F863B2">
        <w:rPr>
          <w:rFonts w:ascii="Century Gothic" w:hAnsi="Century Gothic"/>
          <w:b/>
          <w:lang w:val="en-US"/>
        </w:rPr>
        <w:t xml:space="preserve">IMPEDIMENTOS.  </w:t>
      </w:r>
    </w:p>
    <w:p w14:paraId="2DDF1145" w14:textId="77777777" w:rsidR="009E4D9F" w:rsidRPr="00F863B2" w:rsidRDefault="009E4D9F" w:rsidP="00C2154A">
      <w:pPr>
        <w:jc w:val="both"/>
        <w:rPr>
          <w:rFonts w:ascii="Century Gothic" w:hAnsi="Century Gothic"/>
          <w:lang w:val="es-MX"/>
        </w:rPr>
      </w:pPr>
      <w:r w:rsidRPr="00F863B2">
        <w:rPr>
          <w:rFonts w:ascii="Century Gothic" w:hAnsi="Century Gothic"/>
          <w:lang w:val="es-MX"/>
        </w:rPr>
        <w:t xml:space="preserve">En virtud del artículo 286 de la ley 5 de 1992 y del artículo 1 de la ley 2003 del 2009, este proyecto de ley reúne las condiciones del literal a y b de las circunstancias en las cuales es inexistente el conflicto de interés como lo desarrolla el artículo 286 de la ley 5 de 1992, toda vez que es un Proyecto de Ley de interés general, que puede coincidir y fusionarse con los intereses del electorado. </w:t>
      </w:r>
    </w:p>
    <w:p w14:paraId="61A64C5F" w14:textId="77777777" w:rsidR="00E72EB6" w:rsidRPr="009E4D9F" w:rsidRDefault="00E72EB6" w:rsidP="00C2154A">
      <w:pPr>
        <w:shd w:val="clear" w:color="auto" w:fill="FFFFFF"/>
        <w:jc w:val="both"/>
        <w:textAlignment w:val="baseline"/>
        <w:rPr>
          <w:rFonts w:ascii="Century Gothic" w:eastAsia="Times New Roman" w:hAnsi="Century Gothic" w:cs="Segoe UI"/>
          <w:lang w:val="es-MX" w:eastAsia="es-CO"/>
        </w:rPr>
      </w:pPr>
    </w:p>
    <w:p w14:paraId="43CCBD37" w14:textId="77777777" w:rsidR="00E72EB6" w:rsidRPr="00181675" w:rsidRDefault="00E72EB6" w:rsidP="00C2154A">
      <w:pPr>
        <w:shd w:val="clear" w:color="auto" w:fill="FFFFFF"/>
        <w:jc w:val="both"/>
        <w:textAlignment w:val="baseline"/>
        <w:rPr>
          <w:rFonts w:ascii="Century Gothic" w:eastAsia="Times New Roman" w:hAnsi="Century Gothic" w:cs="Segoe UI"/>
          <w:lang w:eastAsia="es-CO"/>
        </w:rPr>
      </w:pPr>
    </w:p>
    <w:p w14:paraId="2AEA74C3" w14:textId="77777777" w:rsidR="00E72EB6" w:rsidRPr="00181675" w:rsidRDefault="00E72EB6" w:rsidP="00C2154A">
      <w:pPr>
        <w:shd w:val="clear" w:color="auto" w:fill="FFFFFF"/>
        <w:jc w:val="both"/>
        <w:textAlignment w:val="baseline"/>
        <w:rPr>
          <w:rFonts w:ascii="Century Gothic" w:eastAsia="Times New Roman" w:hAnsi="Century Gothic" w:cs="Segoe UI"/>
          <w:lang w:eastAsia="es-CO"/>
        </w:rPr>
      </w:pPr>
    </w:p>
    <w:p w14:paraId="7F8E1CC0" w14:textId="77777777" w:rsidR="00912404" w:rsidRPr="00181675" w:rsidRDefault="00912404" w:rsidP="00C2154A">
      <w:pPr>
        <w:shd w:val="clear" w:color="auto" w:fill="FFFFFF"/>
        <w:jc w:val="both"/>
        <w:textAlignment w:val="baseline"/>
        <w:rPr>
          <w:rFonts w:ascii="Century Gothic" w:eastAsia="Times New Roman" w:hAnsi="Century Gothic" w:cs="Segoe UI"/>
          <w:lang w:eastAsia="es-CO"/>
        </w:rPr>
      </w:pPr>
    </w:p>
    <w:bookmarkEnd w:id="0"/>
    <w:p w14:paraId="09F1EFA2" w14:textId="77777777" w:rsidR="00541C16" w:rsidRPr="00181675" w:rsidRDefault="00541C16" w:rsidP="008B47CD">
      <w:pPr>
        <w:shd w:val="clear" w:color="auto" w:fill="FFFFFF"/>
        <w:jc w:val="both"/>
        <w:textAlignment w:val="baseline"/>
        <w:rPr>
          <w:rFonts w:ascii="Century Gothic" w:eastAsia="Times New Roman" w:hAnsi="Century Gothic" w:cs="Segoe UI"/>
          <w:lang w:eastAsia="es-CO"/>
        </w:rPr>
      </w:pPr>
    </w:p>
    <w:p w14:paraId="32EABDB4" w14:textId="77777777" w:rsidR="00C03D81" w:rsidRDefault="00C03D81" w:rsidP="00C03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727C7BED" w14:textId="77777777" w:rsidR="00C03D81" w:rsidRDefault="00C03D81" w:rsidP="00C03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2CAB35A0" w14:textId="77777777" w:rsidR="00C03D81" w:rsidRDefault="00C03D81" w:rsidP="00C03D81">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 xml:space="preserve">BUENAVENTURA LEÓN </w:t>
      </w:r>
      <w:proofErr w:type="spellStart"/>
      <w:r>
        <w:rPr>
          <w:rFonts w:ascii="Century Gothic" w:eastAsia="Century Gothic" w:hAnsi="Century Gothic" w:cs="Century Gothic"/>
          <w:b/>
          <w:color w:val="000000"/>
        </w:rPr>
        <w:t>LEÓN</w:t>
      </w:r>
      <w:proofErr w:type="spellEnd"/>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MARIA CRISTINA SOTO DE GOMEZ </w:t>
      </w:r>
    </w:p>
    <w:p w14:paraId="3F34FEC9" w14:textId="77777777" w:rsidR="00C03D81" w:rsidRDefault="00C03D81" w:rsidP="00C03D81">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6F1F3FAE" w14:textId="77777777" w:rsidR="00C03D81" w:rsidRDefault="00C03D81" w:rsidP="00C03D81">
      <w:pPr>
        <w:pBdr>
          <w:top w:val="nil"/>
          <w:left w:val="nil"/>
          <w:bottom w:val="nil"/>
          <w:right w:val="nil"/>
          <w:between w:val="nil"/>
        </w:pBdr>
        <w:ind w:left="708" w:hanging="708"/>
        <w:rPr>
          <w:rFonts w:ascii="Century Gothic" w:eastAsia="Century Gothic" w:hAnsi="Century Gothic" w:cs="Century Gothic"/>
          <w:color w:val="000000"/>
        </w:rPr>
      </w:pPr>
    </w:p>
    <w:p w14:paraId="1CDAEE2C" w14:textId="77777777" w:rsidR="00C03D81" w:rsidRDefault="00C03D81" w:rsidP="00C03D81">
      <w:pPr>
        <w:pBdr>
          <w:top w:val="nil"/>
          <w:left w:val="nil"/>
          <w:bottom w:val="nil"/>
          <w:right w:val="nil"/>
          <w:between w:val="nil"/>
        </w:pBdr>
        <w:ind w:left="708" w:hanging="708"/>
        <w:rPr>
          <w:rFonts w:ascii="Century Gothic" w:eastAsia="Century Gothic" w:hAnsi="Century Gothic" w:cs="Century Gothic"/>
          <w:color w:val="000000"/>
        </w:rPr>
      </w:pPr>
    </w:p>
    <w:p w14:paraId="15EFE07C" w14:textId="77777777" w:rsidR="00C03D81" w:rsidRDefault="00C03D81" w:rsidP="00C03D81">
      <w:pPr>
        <w:pBdr>
          <w:top w:val="nil"/>
          <w:left w:val="nil"/>
          <w:bottom w:val="nil"/>
          <w:right w:val="nil"/>
          <w:between w:val="nil"/>
        </w:pBdr>
        <w:ind w:left="708" w:hanging="708"/>
        <w:rPr>
          <w:rFonts w:ascii="Century Gothic" w:eastAsia="Century Gothic" w:hAnsi="Century Gothic" w:cs="Century Gothic"/>
          <w:color w:val="000000"/>
        </w:rPr>
      </w:pPr>
    </w:p>
    <w:p w14:paraId="2E83A800" w14:textId="77777777" w:rsidR="00C03D81" w:rsidRDefault="00C03D81" w:rsidP="00C03D81">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ALFREDO APE CUELLO BAUTE</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CIRO ANTONIO RODRIGUEZ PINZON</w:t>
      </w:r>
    </w:p>
    <w:p w14:paraId="0BD0CF43" w14:textId="77777777" w:rsidR="00C03D81" w:rsidRDefault="00C03D81" w:rsidP="00C03D81">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64ABE6D9"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1C404CD"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7F8EA83"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3498CB7"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7A81C41" w14:textId="77777777" w:rsidR="00C03D81" w:rsidRDefault="00DC1862" w:rsidP="00C03D81">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7">
        <w:r w:rsidR="00C03D81" w:rsidRPr="003F4C23">
          <w:rPr>
            <w:rFonts w:ascii="Century Gothic" w:eastAsia="Century Gothic" w:hAnsi="Century Gothic" w:cs="Century Gothic"/>
            <w:b/>
            <w:color w:val="000000"/>
          </w:rPr>
          <w:t>ADRIANA</w:t>
        </w:r>
      </w:hyperlink>
      <w:r w:rsidR="00C03D81">
        <w:rPr>
          <w:rFonts w:ascii="Century Gothic" w:eastAsia="Century Gothic" w:hAnsi="Century Gothic" w:cs="Century Gothic"/>
          <w:b/>
          <w:color w:val="000000"/>
        </w:rPr>
        <w:t xml:space="preserve"> MAGALI MATIZ VARGAS</w:t>
      </w:r>
      <w:r w:rsidR="00C03D81">
        <w:rPr>
          <w:rFonts w:ascii="Century Gothic" w:eastAsia="Century Gothic" w:hAnsi="Century Gothic" w:cs="Century Gothic"/>
          <w:b/>
          <w:color w:val="000000"/>
        </w:rPr>
        <w:tab/>
        <w:t xml:space="preserve">                 </w:t>
      </w:r>
      <w:r w:rsidR="00C03D81">
        <w:rPr>
          <w:rFonts w:ascii="Century Gothic" w:eastAsia="Century Gothic" w:hAnsi="Century Gothic" w:cs="Century Gothic"/>
          <w:b/>
          <w:color w:val="000000"/>
        </w:rPr>
        <w:tab/>
        <w:t xml:space="preserve"> JUAN CARLOS WILLS OSPINA</w:t>
      </w:r>
    </w:p>
    <w:p w14:paraId="77509FEF"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6B14881C"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DB696C8"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0C32CD5"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A9BA75E"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50709FA2" w14:textId="77777777" w:rsidR="00C03D81" w:rsidRDefault="00C03D81" w:rsidP="00C03D81">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ARMANDO ANTONIO ZABARAIN DE ARCE               </w:t>
      </w:r>
      <w:r>
        <w:rPr>
          <w:rFonts w:ascii="Century Gothic" w:eastAsia="Century Gothic" w:hAnsi="Century Gothic" w:cs="Century Gothic"/>
          <w:b/>
          <w:color w:val="000000"/>
          <w:highlight w:val="white"/>
        </w:rPr>
        <w:t>JAIME FELIPE LOZADA POLANCO</w:t>
      </w:r>
    </w:p>
    <w:p w14:paraId="0BA8E591"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Representante a la Cámara      </w:t>
      </w:r>
    </w:p>
    <w:p w14:paraId="697BABBD" w14:textId="77777777" w:rsidR="00C03D81" w:rsidRDefault="00C03D81" w:rsidP="00C03D81">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4878571D" w14:textId="77777777" w:rsidR="00C03D81" w:rsidRDefault="00C03D81" w:rsidP="00C03D81">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4BB2CB20" w14:textId="77777777" w:rsidR="00C03D81" w:rsidRDefault="00C03D81" w:rsidP="00C03D81">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2527716E" w14:textId="77777777" w:rsidR="00C03D81" w:rsidRDefault="00C03D81" w:rsidP="00C03D81">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75374487" w14:textId="77777777" w:rsidR="00C03D81" w:rsidRDefault="00C03D81" w:rsidP="00C03D81">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644CD864" w14:textId="77777777" w:rsidR="00C03D81" w:rsidRDefault="00DC1862" w:rsidP="00C03D81">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8">
        <w:r w:rsidR="00C03D81" w:rsidRPr="003F4C23">
          <w:rPr>
            <w:rFonts w:ascii="Century Gothic" w:eastAsia="Century Gothic" w:hAnsi="Century Gothic" w:cs="Century Gothic"/>
            <w:b/>
          </w:rPr>
          <w:t>JUAN</w:t>
        </w:r>
      </w:hyperlink>
      <w:r w:rsidR="00C03D81">
        <w:rPr>
          <w:rFonts w:ascii="Century Gothic" w:eastAsia="Century Gothic" w:hAnsi="Century Gothic" w:cs="Century Gothic"/>
          <w:b/>
          <w:color w:val="000000"/>
        </w:rPr>
        <w:t xml:space="preserve"> CARLOS RIVERA PEÑA                                    YAMIL HERNANDO ARANA PADAUI</w:t>
      </w:r>
      <w:r w:rsidR="00C03D81">
        <w:rPr>
          <w:rFonts w:ascii="Century Gothic" w:eastAsia="Century Gothic" w:hAnsi="Century Gothic" w:cs="Century Gothic"/>
          <w:b/>
          <w:color w:val="000000"/>
          <w:highlight w:val="white"/>
        </w:rPr>
        <w:t xml:space="preserve">    </w:t>
      </w:r>
    </w:p>
    <w:p w14:paraId="73165D26"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3C007F6E"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7A2565EA"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07C3C2BD"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7C128288"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6D268C3F" w14:textId="77777777" w:rsidR="00C03D81" w:rsidRDefault="00C03D81" w:rsidP="00C03D81">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highlight w:val="white"/>
        </w:rPr>
        <w:t>JOSE GUSTAVO PADILLA OROZCO</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highlight w:val="white"/>
        </w:rPr>
        <w:t>FELIPE ANDRÉS MUÑOZ DELGADO</w:t>
      </w:r>
    </w:p>
    <w:p w14:paraId="7ADF3C01"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610DDA96"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B879FCE"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D0A9094"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9596997"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63487F1" w14:textId="77777777" w:rsidR="00C03D81" w:rsidRDefault="00C03D81" w:rsidP="00C03D81">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WADITH ALBERTO MANZUR IMBET</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JOSÉ ELVER HERNÁNDEZ CASAS</w:t>
      </w:r>
    </w:p>
    <w:p w14:paraId="08500A56" w14:textId="77777777" w:rsidR="00C03D81" w:rsidRDefault="00C03D81" w:rsidP="00C03D81">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01A93A4C" w14:textId="77777777" w:rsidR="00C03D81" w:rsidRDefault="00C03D81" w:rsidP="00C03D81">
      <w:pPr>
        <w:pBdr>
          <w:top w:val="nil"/>
          <w:left w:val="nil"/>
          <w:bottom w:val="nil"/>
          <w:right w:val="nil"/>
          <w:between w:val="nil"/>
        </w:pBdr>
        <w:ind w:left="708" w:hanging="708"/>
        <w:jc w:val="both"/>
        <w:rPr>
          <w:rFonts w:ascii="Century Gothic" w:eastAsia="Century Gothic" w:hAnsi="Century Gothic" w:cs="Century Gothic"/>
          <w:color w:val="000000"/>
        </w:rPr>
      </w:pPr>
    </w:p>
    <w:p w14:paraId="542E19CD" w14:textId="77777777" w:rsidR="00C03D81" w:rsidRDefault="00C03D81" w:rsidP="00C03D81">
      <w:pPr>
        <w:pBdr>
          <w:top w:val="nil"/>
          <w:left w:val="nil"/>
          <w:bottom w:val="nil"/>
          <w:right w:val="nil"/>
          <w:between w:val="nil"/>
        </w:pBdr>
        <w:ind w:left="708" w:hanging="708"/>
        <w:rPr>
          <w:rFonts w:ascii="Century Gothic" w:eastAsia="Century Gothic" w:hAnsi="Century Gothic" w:cs="Century Gothic"/>
          <w:color w:val="000000"/>
        </w:rPr>
      </w:pPr>
    </w:p>
    <w:p w14:paraId="07A09D0D" w14:textId="77777777" w:rsidR="00C03D81" w:rsidRDefault="00C03D81" w:rsidP="00C03D81">
      <w:pPr>
        <w:pBdr>
          <w:top w:val="nil"/>
          <w:left w:val="nil"/>
          <w:bottom w:val="nil"/>
          <w:right w:val="nil"/>
          <w:between w:val="nil"/>
        </w:pBdr>
        <w:ind w:left="708" w:hanging="708"/>
        <w:rPr>
          <w:rFonts w:ascii="Century Gothic" w:eastAsia="Century Gothic" w:hAnsi="Century Gothic" w:cs="Century Gothic"/>
          <w:color w:val="000000"/>
        </w:rPr>
      </w:pPr>
    </w:p>
    <w:p w14:paraId="37B5B6EB" w14:textId="77777777" w:rsidR="00C03D81" w:rsidRDefault="00C03D81" w:rsidP="00C03D81">
      <w:pPr>
        <w:pBdr>
          <w:top w:val="nil"/>
          <w:left w:val="nil"/>
          <w:bottom w:val="nil"/>
          <w:right w:val="nil"/>
          <w:between w:val="nil"/>
        </w:pBdr>
        <w:ind w:left="708" w:hanging="708"/>
        <w:rPr>
          <w:rFonts w:ascii="Century Gothic" w:eastAsia="Century Gothic" w:hAnsi="Century Gothic" w:cs="Century Gothic"/>
          <w:color w:val="000000"/>
        </w:rPr>
      </w:pPr>
    </w:p>
    <w:p w14:paraId="51371BE1"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FELIX ALEJANDRO CHICA CORREA </w:t>
      </w:r>
      <w:r>
        <w:rPr>
          <w:rFonts w:ascii="Century Gothic" w:eastAsia="Century Gothic" w:hAnsi="Century Gothic" w:cs="Century Gothic"/>
          <w:b/>
          <w:color w:val="000000"/>
        </w:rPr>
        <w:tab/>
        <w:t xml:space="preserve">             NIDIA MARCELA OSORIO SALGADO</w:t>
      </w:r>
    </w:p>
    <w:p w14:paraId="4A355DA8"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7C56C47A"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7BC8358"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60786BD"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9C8A3E0"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5143B073" w14:textId="77777777" w:rsidR="00C03D81" w:rsidRDefault="00C03D81" w:rsidP="00C03D81">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NICOLAS ALBEIRO ECHEVERRY ALVARÁN         </w:t>
      </w:r>
      <w:r>
        <w:rPr>
          <w:rFonts w:ascii="Century Gothic" w:eastAsia="Century Gothic" w:hAnsi="Century Gothic" w:cs="Century Gothic"/>
          <w:b/>
          <w:color w:val="000000"/>
          <w:highlight w:val="white"/>
        </w:rPr>
        <w:t>EMETERIO JOSÉ MONTES CASTRO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2CD51115"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04FD1C4A"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7D32E532"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248FB6B6"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38612E39" w14:textId="77777777" w:rsidR="00C03D81" w:rsidRDefault="00C03D81" w:rsidP="00C03D8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03370CD7" w14:textId="77777777" w:rsidR="00C03D81" w:rsidRPr="00327ED0" w:rsidRDefault="00C03D81" w:rsidP="00C03D81">
      <w:pPr>
        <w:jc w:val="both"/>
        <w:rPr>
          <w:rFonts w:ascii="Century Gothic" w:eastAsia="Times New Roman" w:hAnsi="Century Gothic"/>
          <w:sz w:val="24"/>
          <w:szCs w:val="24"/>
        </w:rPr>
      </w:pPr>
      <w:r>
        <w:rPr>
          <w:rFonts w:ascii="Century Gothic" w:eastAsia="Century Gothic" w:hAnsi="Century Gothic" w:cs="Century Gothic"/>
          <w:b/>
          <w:color w:val="000000"/>
          <w:highlight w:val="white"/>
        </w:rPr>
        <w:t>DIELA LILIANA BENAVIDES SOLARTE</w:t>
      </w:r>
      <w:r>
        <w:rPr>
          <w:rFonts w:ascii="Century Gothic" w:eastAsia="Century Gothic" w:hAnsi="Century Gothic" w:cs="Century Gothic"/>
          <w:b/>
          <w:color w:val="000000"/>
          <w:highlight w:val="white"/>
        </w:rPr>
        <w:tab/>
        <w:t xml:space="preserve">      </w:t>
      </w:r>
      <w:r>
        <w:rPr>
          <w:rFonts w:ascii="Century Gothic" w:eastAsia="Times New Roman" w:hAnsi="Century Gothic"/>
          <w:b/>
          <w:bCs/>
          <w:sz w:val="24"/>
          <w:szCs w:val="24"/>
        </w:rPr>
        <w:t xml:space="preserve">GERMÁN ALCIDES BLANCO ÁLVAREZ </w:t>
      </w:r>
    </w:p>
    <w:p w14:paraId="71F43632" w14:textId="77777777" w:rsidR="00C03D81" w:rsidRDefault="00C03D81" w:rsidP="00C03D81">
      <w:pPr>
        <w:pBdr>
          <w:top w:val="nil"/>
          <w:left w:val="nil"/>
          <w:bottom w:val="nil"/>
          <w:right w:val="nil"/>
          <w:between w:val="nil"/>
        </w:pBdr>
        <w:shd w:val="clear" w:color="auto" w:fill="FFFFFF"/>
        <w:ind w:left="708" w:hanging="708"/>
        <w:jc w:val="both"/>
        <w:rPr>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40D00ECF" w14:textId="77777777" w:rsidR="00C03D81" w:rsidRDefault="00C03D81" w:rsidP="00C03D81">
      <w:pPr>
        <w:shd w:val="clear" w:color="auto" w:fill="FFFFFF"/>
        <w:spacing w:after="270"/>
        <w:jc w:val="both"/>
        <w:rPr>
          <w:rFonts w:ascii="Century Gothic" w:eastAsia="Century Gothic" w:hAnsi="Century Gothic" w:cs="Century Gothic"/>
          <w:color w:val="000000" w:themeColor="text1"/>
        </w:rPr>
      </w:pPr>
    </w:p>
    <w:p w14:paraId="637E09CC" w14:textId="77777777" w:rsidR="00BE79E1" w:rsidRPr="00181675" w:rsidRDefault="00BE79E1" w:rsidP="009229B7">
      <w:pPr>
        <w:pStyle w:val="Textoindependiente"/>
        <w:spacing w:line="276" w:lineRule="auto"/>
        <w:jc w:val="both"/>
        <w:rPr>
          <w:rFonts w:ascii="Century Gothic" w:hAnsi="Century Gothic" w:cs="Arial"/>
          <w:sz w:val="22"/>
          <w:szCs w:val="22"/>
          <w:lang w:val="es-CO"/>
        </w:rPr>
      </w:pPr>
    </w:p>
    <w:sectPr w:rsidR="00BE79E1" w:rsidRPr="00181675" w:rsidSect="007C2F79">
      <w:headerReference w:type="default" r:id="rId19"/>
      <w:pgSz w:w="12240" w:h="15840"/>
      <w:pgMar w:top="1418" w:right="1701" w:bottom="1418" w:left="1701"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C7FCF" w16cex:dateUtc="2021-07-04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B2BDD3" w16cid:durableId="248C7FC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CEF21" w14:textId="77777777" w:rsidR="00DC1862" w:rsidRDefault="00DC1862">
      <w:pPr>
        <w:spacing w:line="240" w:lineRule="auto"/>
      </w:pPr>
      <w:r>
        <w:separator/>
      </w:r>
    </w:p>
  </w:endnote>
  <w:endnote w:type="continuationSeparator" w:id="0">
    <w:p w14:paraId="7E165913" w14:textId="77777777" w:rsidR="00DC1862" w:rsidRDefault="00DC1862">
      <w:pPr>
        <w:spacing w:line="240" w:lineRule="auto"/>
      </w:pPr>
      <w:r>
        <w:continuationSeparator/>
      </w:r>
    </w:p>
  </w:endnote>
  <w:endnote w:type="continuationNotice" w:id="1">
    <w:p w14:paraId="2E6F48F8" w14:textId="77777777" w:rsidR="00DC1862" w:rsidRDefault="00DC18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D7F47" w14:textId="77777777" w:rsidR="00DC1862" w:rsidRDefault="00DC1862">
      <w:pPr>
        <w:spacing w:line="240" w:lineRule="auto"/>
      </w:pPr>
      <w:r>
        <w:separator/>
      </w:r>
    </w:p>
  </w:footnote>
  <w:footnote w:type="continuationSeparator" w:id="0">
    <w:p w14:paraId="5A99919C" w14:textId="77777777" w:rsidR="00DC1862" w:rsidRDefault="00DC1862">
      <w:pPr>
        <w:spacing w:line="240" w:lineRule="auto"/>
      </w:pPr>
      <w:r>
        <w:continuationSeparator/>
      </w:r>
    </w:p>
  </w:footnote>
  <w:footnote w:type="continuationNotice" w:id="1">
    <w:p w14:paraId="0E48276E" w14:textId="77777777" w:rsidR="00DC1862" w:rsidRDefault="00DC1862">
      <w:pPr>
        <w:spacing w:line="240" w:lineRule="auto"/>
      </w:pPr>
    </w:p>
  </w:footnote>
  <w:footnote w:id="2">
    <w:p w14:paraId="6E29FE4C" w14:textId="795FC0A2" w:rsidR="00042643" w:rsidRPr="00550CF2" w:rsidRDefault="00042643" w:rsidP="00550CF2">
      <w:pPr>
        <w:numPr>
          <w:ilvl w:val="0"/>
          <w:numId w:val="6"/>
        </w:numPr>
        <w:spacing w:line="259" w:lineRule="auto"/>
        <w:jc w:val="both"/>
        <w:rPr>
          <w:rFonts w:ascii="Century Gothic" w:hAnsi="Century Gothic"/>
          <w:sz w:val="16"/>
          <w:szCs w:val="16"/>
          <w:lang w:val="es-MX"/>
        </w:rPr>
      </w:pPr>
      <w:r w:rsidRPr="00042643">
        <w:rPr>
          <w:rFonts w:ascii="Century Gothic" w:hAnsi="Century Gothic"/>
          <w:sz w:val="16"/>
          <w:szCs w:val="16"/>
          <w:lang w:val="es-MX"/>
        </w:rPr>
        <w:t xml:space="preserve">Tomado de exposición de motivos ley de vivienda y habitad. Iniciativa Ministerio de Vivienda.  </w:t>
      </w:r>
    </w:p>
  </w:footnote>
  <w:footnote w:id="3">
    <w:p w14:paraId="7B2B69ED" w14:textId="43F94177" w:rsidR="00042643" w:rsidRPr="00042643" w:rsidRDefault="00042643" w:rsidP="00042643">
      <w:pPr>
        <w:spacing w:after="160" w:line="259" w:lineRule="auto"/>
        <w:ind w:left="52"/>
        <w:jc w:val="both"/>
        <w:rPr>
          <w:rFonts w:ascii="Century Gothic" w:hAnsi="Century Gothic"/>
          <w:sz w:val="16"/>
          <w:szCs w:val="16"/>
          <w:lang w:val="es-MX"/>
        </w:rPr>
      </w:pPr>
      <w:r w:rsidRPr="00042643">
        <w:rPr>
          <w:rStyle w:val="Refdenotaalpie"/>
          <w:rFonts w:ascii="Century Gothic" w:hAnsi="Century Gothic"/>
          <w:sz w:val="16"/>
          <w:szCs w:val="16"/>
        </w:rPr>
        <w:footnoteRef/>
      </w:r>
      <w:r w:rsidR="005F4F6B">
        <w:rPr>
          <w:rFonts w:ascii="Century Gothic" w:hAnsi="Century Gothic"/>
          <w:sz w:val="16"/>
          <w:szCs w:val="16"/>
        </w:rPr>
        <w:t xml:space="preserve">     </w:t>
      </w:r>
      <w:r w:rsidRPr="00042643">
        <w:rPr>
          <w:rFonts w:ascii="Century Gothic" w:hAnsi="Century Gothic"/>
          <w:sz w:val="16"/>
          <w:szCs w:val="16"/>
          <w:lang w:val="es-MX"/>
        </w:rPr>
        <w:t xml:space="preserve">El déficit habitacional se divide en el déficit cuantitativo (cantidad de viviendas que se deben construir o adicionar al stock para que exista una relación uno a uno entre las viviendas adecuadas y los hogares que necesitan alojamiento) calculado en 5,20% -586.849 hogares-, y el déficit cualitativo (cantidad de viviendas que presentan deficiencias habitacionales que pueden ser objeto de mejoramiento o ampliación) estimado en 9.75% -1.095.461 hogares-.  </w:t>
      </w:r>
    </w:p>
    <w:p w14:paraId="7E539CFC" w14:textId="5307AE60" w:rsidR="00042643" w:rsidRPr="00042643" w:rsidRDefault="00042643">
      <w:pPr>
        <w:pStyle w:val="Textonotapie"/>
        <w:rPr>
          <w:lang w:val="es-MX"/>
        </w:rPr>
      </w:pP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A5056" w14:textId="77777777" w:rsidR="00387369" w:rsidRDefault="00387369" w:rsidP="0020597C">
    <w:pPr>
      <w:pStyle w:val="Encabezado"/>
      <w:jc w:val="center"/>
    </w:pPr>
    <w:r w:rsidRPr="000842EA">
      <w:rPr>
        <w:rFonts w:ascii="Blackadder ITC" w:hAnsi="Blackadder ITC"/>
        <w:noProof/>
        <w:sz w:val="32"/>
        <w:szCs w:val="32"/>
        <w:lang w:val="en-US" w:eastAsia="en-US"/>
      </w:rPr>
      <w:drawing>
        <wp:inline distT="0" distB="0" distL="0" distR="0" wp14:anchorId="463D864D" wp14:editId="415614A9">
          <wp:extent cx="2114550" cy="600075"/>
          <wp:effectExtent l="0" t="0" r="0" b="9525"/>
          <wp:docPr id="6" name="Imagen 6"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a:ln>
                    <a:noFill/>
                  </a:ln>
                </pic:spPr>
              </pic:pic>
            </a:graphicData>
          </a:graphic>
        </wp:inline>
      </w:drawing>
    </w:r>
  </w:p>
  <w:p w14:paraId="2DE8E536" w14:textId="77777777" w:rsidR="00387369" w:rsidRDefault="00387369" w:rsidP="0020597C">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bullet"/>
      <w:lvlText w:val=""/>
      <w:lvlJc w:val="left"/>
      <w:pPr>
        <w:tabs>
          <w:tab w:val="num" w:pos="1080"/>
        </w:tabs>
        <w:ind w:left="1080" w:hanging="360"/>
      </w:pPr>
      <w:rPr>
        <w:rFonts w:ascii="Symbol" w:hAnsi="Symbol"/>
      </w:rPr>
    </w:lvl>
  </w:abstractNum>
  <w:abstractNum w:abstractNumId="1" w15:restartNumberingAfterBreak="0">
    <w:nsid w:val="0D79005C"/>
    <w:multiLevelType w:val="hybridMultilevel"/>
    <w:tmpl w:val="6AFCD2EC"/>
    <w:lvl w:ilvl="0" w:tplc="3E3861BA">
      <w:start w:val="1"/>
      <w:numFmt w:val="decimal"/>
      <w:lvlText w:val="%1."/>
      <w:lvlJc w:val="left"/>
      <w:pPr>
        <w:ind w:left="493"/>
      </w:pPr>
      <w:rPr>
        <w:rFonts w:hint="default"/>
        <w:b/>
        <w:i w:val="0"/>
        <w:strike w:val="0"/>
        <w:dstrike w:val="0"/>
        <w:color w:val="000000"/>
        <w:sz w:val="22"/>
        <w:szCs w:val="22"/>
        <w:u w:val="none" w:color="000000"/>
        <w:bdr w:val="none" w:sz="0" w:space="0" w:color="auto"/>
        <w:shd w:val="clear" w:color="auto" w:fill="auto"/>
        <w:vertAlign w:val="baseline"/>
      </w:rPr>
    </w:lvl>
    <w:lvl w:ilvl="1" w:tplc="B43AA6CE">
      <w:start w:val="1"/>
      <w:numFmt w:val="lowerLetter"/>
      <w:lvlText w:val="%2"/>
      <w:lvlJc w:val="left"/>
      <w:pPr>
        <w:ind w:left="14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DCE6E03E">
      <w:start w:val="1"/>
      <w:numFmt w:val="lowerRoman"/>
      <w:lvlText w:val="%3"/>
      <w:lvlJc w:val="left"/>
      <w:pPr>
        <w:ind w:left="21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4B08E958">
      <w:start w:val="1"/>
      <w:numFmt w:val="decimal"/>
      <w:lvlText w:val="%4"/>
      <w:lvlJc w:val="left"/>
      <w:pPr>
        <w:ind w:left="28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84D20BE2">
      <w:start w:val="1"/>
      <w:numFmt w:val="lowerLetter"/>
      <w:lvlText w:val="%5"/>
      <w:lvlJc w:val="left"/>
      <w:pPr>
        <w:ind w:left="36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5C689F8C">
      <w:start w:val="1"/>
      <w:numFmt w:val="lowerRoman"/>
      <w:lvlText w:val="%6"/>
      <w:lvlJc w:val="left"/>
      <w:pPr>
        <w:ind w:left="43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339C79C4">
      <w:start w:val="1"/>
      <w:numFmt w:val="decimal"/>
      <w:lvlText w:val="%7"/>
      <w:lvlJc w:val="left"/>
      <w:pPr>
        <w:ind w:left="50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C2A616B2">
      <w:start w:val="1"/>
      <w:numFmt w:val="lowerLetter"/>
      <w:lvlText w:val="%8"/>
      <w:lvlJc w:val="left"/>
      <w:pPr>
        <w:ind w:left="57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FABEFF50">
      <w:start w:val="1"/>
      <w:numFmt w:val="lowerRoman"/>
      <w:lvlText w:val="%9"/>
      <w:lvlJc w:val="left"/>
      <w:pPr>
        <w:ind w:left="64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2" w15:restartNumberingAfterBreak="0">
    <w:nsid w:val="29751F67"/>
    <w:multiLevelType w:val="hybridMultilevel"/>
    <w:tmpl w:val="17A0DE14"/>
    <w:lvl w:ilvl="0" w:tplc="4516E3F8">
      <w:start w:val="3"/>
      <w:numFmt w:val="decimal"/>
      <w:lvlText w:val="%1."/>
      <w:lvlJc w:val="left"/>
      <w:pPr>
        <w:ind w:left="381"/>
      </w:pPr>
      <w:rPr>
        <w:rFonts w:ascii="Century Gothic" w:eastAsia="Arial" w:hAnsi="Century Gothic" w:cs="Arial" w:hint="default"/>
        <w:b/>
        <w:bCs/>
        <w:i w:val="0"/>
        <w:strike w:val="0"/>
        <w:dstrike w:val="0"/>
        <w:color w:val="181717"/>
        <w:sz w:val="22"/>
        <w:szCs w:val="22"/>
        <w:u w:val="none" w:color="000000"/>
        <w:bdr w:val="none" w:sz="0" w:space="0" w:color="auto"/>
        <w:shd w:val="clear" w:color="auto" w:fill="auto"/>
        <w:vertAlign w:val="baseline"/>
      </w:rPr>
    </w:lvl>
    <w:lvl w:ilvl="1" w:tplc="8488BB66">
      <w:start w:val="1"/>
      <w:numFmt w:val="lowerLetter"/>
      <w:lvlText w:val="%2"/>
      <w:lvlJc w:val="left"/>
      <w:pPr>
        <w:ind w:left="1442"/>
      </w:pPr>
      <w:rPr>
        <w:rFonts w:ascii="Arial" w:eastAsia="Arial" w:hAnsi="Arial" w:cs="Arial"/>
        <w:b/>
        <w:bCs/>
        <w:i w:val="0"/>
        <w:strike w:val="0"/>
        <w:dstrike w:val="0"/>
        <w:color w:val="181717"/>
        <w:sz w:val="13"/>
        <w:szCs w:val="13"/>
        <w:u w:val="none" w:color="000000"/>
        <w:bdr w:val="none" w:sz="0" w:space="0" w:color="auto"/>
        <w:shd w:val="clear" w:color="auto" w:fill="auto"/>
        <w:vertAlign w:val="baseline"/>
      </w:rPr>
    </w:lvl>
    <w:lvl w:ilvl="2" w:tplc="C2142256">
      <w:start w:val="1"/>
      <w:numFmt w:val="lowerRoman"/>
      <w:lvlText w:val="%3"/>
      <w:lvlJc w:val="left"/>
      <w:pPr>
        <w:ind w:left="2162"/>
      </w:pPr>
      <w:rPr>
        <w:rFonts w:ascii="Arial" w:eastAsia="Arial" w:hAnsi="Arial" w:cs="Arial"/>
        <w:b/>
        <w:bCs/>
        <w:i w:val="0"/>
        <w:strike w:val="0"/>
        <w:dstrike w:val="0"/>
        <w:color w:val="181717"/>
        <w:sz w:val="13"/>
        <w:szCs w:val="13"/>
        <w:u w:val="none" w:color="000000"/>
        <w:bdr w:val="none" w:sz="0" w:space="0" w:color="auto"/>
        <w:shd w:val="clear" w:color="auto" w:fill="auto"/>
        <w:vertAlign w:val="baseline"/>
      </w:rPr>
    </w:lvl>
    <w:lvl w:ilvl="3" w:tplc="A40CC7F2">
      <w:start w:val="1"/>
      <w:numFmt w:val="decimal"/>
      <w:lvlText w:val="%4"/>
      <w:lvlJc w:val="left"/>
      <w:pPr>
        <w:ind w:left="2882"/>
      </w:pPr>
      <w:rPr>
        <w:rFonts w:ascii="Arial" w:eastAsia="Arial" w:hAnsi="Arial" w:cs="Arial"/>
        <w:b/>
        <w:bCs/>
        <w:i w:val="0"/>
        <w:strike w:val="0"/>
        <w:dstrike w:val="0"/>
        <w:color w:val="181717"/>
        <w:sz w:val="13"/>
        <w:szCs w:val="13"/>
        <w:u w:val="none" w:color="000000"/>
        <w:bdr w:val="none" w:sz="0" w:space="0" w:color="auto"/>
        <w:shd w:val="clear" w:color="auto" w:fill="auto"/>
        <w:vertAlign w:val="baseline"/>
      </w:rPr>
    </w:lvl>
    <w:lvl w:ilvl="4" w:tplc="433253C2">
      <w:start w:val="1"/>
      <w:numFmt w:val="lowerLetter"/>
      <w:lvlText w:val="%5"/>
      <w:lvlJc w:val="left"/>
      <w:pPr>
        <w:ind w:left="3602"/>
      </w:pPr>
      <w:rPr>
        <w:rFonts w:ascii="Arial" w:eastAsia="Arial" w:hAnsi="Arial" w:cs="Arial"/>
        <w:b/>
        <w:bCs/>
        <w:i w:val="0"/>
        <w:strike w:val="0"/>
        <w:dstrike w:val="0"/>
        <w:color w:val="181717"/>
        <w:sz w:val="13"/>
        <w:szCs w:val="13"/>
        <w:u w:val="none" w:color="000000"/>
        <w:bdr w:val="none" w:sz="0" w:space="0" w:color="auto"/>
        <w:shd w:val="clear" w:color="auto" w:fill="auto"/>
        <w:vertAlign w:val="baseline"/>
      </w:rPr>
    </w:lvl>
    <w:lvl w:ilvl="5" w:tplc="CA3AB77E">
      <w:start w:val="1"/>
      <w:numFmt w:val="lowerRoman"/>
      <w:lvlText w:val="%6"/>
      <w:lvlJc w:val="left"/>
      <w:pPr>
        <w:ind w:left="4322"/>
      </w:pPr>
      <w:rPr>
        <w:rFonts w:ascii="Arial" w:eastAsia="Arial" w:hAnsi="Arial" w:cs="Arial"/>
        <w:b/>
        <w:bCs/>
        <w:i w:val="0"/>
        <w:strike w:val="0"/>
        <w:dstrike w:val="0"/>
        <w:color w:val="181717"/>
        <w:sz w:val="13"/>
        <w:szCs w:val="13"/>
        <w:u w:val="none" w:color="000000"/>
        <w:bdr w:val="none" w:sz="0" w:space="0" w:color="auto"/>
        <w:shd w:val="clear" w:color="auto" w:fill="auto"/>
        <w:vertAlign w:val="baseline"/>
      </w:rPr>
    </w:lvl>
    <w:lvl w:ilvl="6" w:tplc="D87CADF0">
      <w:start w:val="1"/>
      <w:numFmt w:val="decimal"/>
      <w:lvlText w:val="%7"/>
      <w:lvlJc w:val="left"/>
      <w:pPr>
        <w:ind w:left="5042"/>
      </w:pPr>
      <w:rPr>
        <w:rFonts w:ascii="Arial" w:eastAsia="Arial" w:hAnsi="Arial" w:cs="Arial"/>
        <w:b/>
        <w:bCs/>
        <w:i w:val="0"/>
        <w:strike w:val="0"/>
        <w:dstrike w:val="0"/>
        <w:color w:val="181717"/>
        <w:sz w:val="13"/>
        <w:szCs w:val="13"/>
        <w:u w:val="none" w:color="000000"/>
        <w:bdr w:val="none" w:sz="0" w:space="0" w:color="auto"/>
        <w:shd w:val="clear" w:color="auto" w:fill="auto"/>
        <w:vertAlign w:val="baseline"/>
      </w:rPr>
    </w:lvl>
    <w:lvl w:ilvl="7" w:tplc="46E88764">
      <w:start w:val="1"/>
      <w:numFmt w:val="lowerLetter"/>
      <w:lvlText w:val="%8"/>
      <w:lvlJc w:val="left"/>
      <w:pPr>
        <w:ind w:left="5762"/>
      </w:pPr>
      <w:rPr>
        <w:rFonts w:ascii="Arial" w:eastAsia="Arial" w:hAnsi="Arial" w:cs="Arial"/>
        <w:b/>
        <w:bCs/>
        <w:i w:val="0"/>
        <w:strike w:val="0"/>
        <w:dstrike w:val="0"/>
        <w:color w:val="181717"/>
        <w:sz w:val="13"/>
        <w:szCs w:val="13"/>
        <w:u w:val="none" w:color="000000"/>
        <w:bdr w:val="none" w:sz="0" w:space="0" w:color="auto"/>
        <w:shd w:val="clear" w:color="auto" w:fill="auto"/>
        <w:vertAlign w:val="baseline"/>
      </w:rPr>
    </w:lvl>
    <w:lvl w:ilvl="8" w:tplc="9A1A418A">
      <w:start w:val="1"/>
      <w:numFmt w:val="lowerRoman"/>
      <w:lvlText w:val="%9"/>
      <w:lvlJc w:val="left"/>
      <w:pPr>
        <w:ind w:left="6482"/>
      </w:pPr>
      <w:rPr>
        <w:rFonts w:ascii="Arial" w:eastAsia="Arial" w:hAnsi="Arial" w:cs="Arial"/>
        <w:b/>
        <w:bCs/>
        <w:i w:val="0"/>
        <w:strike w:val="0"/>
        <w:dstrike w:val="0"/>
        <w:color w:val="181717"/>
        <w:sz w:val="13"/>
        <w:szCs w:val="13"/>
        <w:u w:val="none" w:color="000000"/>
        <w:bdr w:val="none" w:sz="0" w:space="0" w:color="auto"/>
        <w:shd w:val="clear" w:color="auto" w:fill="auto"/>
        <w:vertAlign w:val="baseline"/>
      </w:rPr>
    </w:lvl>
  </w:abstractNum>
  <w:abstractNum w:abstractNumId="3" w15:restartNumberingAfterBreak="0">
    <w:nsid w:val="457F64A5"/>
    <w:multiLevelType w:val="hybridMultilevel"/>
    <w:tmpl w:val="CCAA35D0"/>
    <w:lvl w:ilvl="0" w:tplc="F3349C92">
      <w:start w:val="5"/>
      <w:numFmt w:val="decimal"/>
      <w:lvlText w:val="%1."/>
      <w:lvlJc w:val="left"/>
      <w:pPr>
        <w:ind w:left="384"/>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26D4024C">
      <w:start w:val="1"/>
      <w:numFmt w:val="lowerLetter"/>
      <w:lvlText w:val="%2"/>
      <w:lvlJc w:val="left"/>
      <w:pPr>
        <w:ind w:left="15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5D6691D0">
      <w:start w:val="1"/>
      <w:numFmt w:val="lowerRoman"/>
      <w:lvlText w:val="%3"/>
      <w:lvlJc w:val="left"/>
      <w:pPr>
        <w:ind w:left="22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5934AFE8">
      <w:start w:val="1"/>
      <w:numFmt w:val="decimal"/>
      <w:lvlText w:val="%4"/>
      <w:lvlJc w:val="left"/>
      <w:pPr>
        <w:ind w:left="29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E8047510">
      <w:start w:val="1"/>
      <w:numFmt w:val="lowerLetter"/>
      <w:lvlText w:val="%5"/>
      <w:lvlJc w:val="left"/>
      <w:pPr>
        <w:ind w:left="36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4252D696">
      <w:start w:val="1"/>
      <w:numFmt w:val="lowerRoman"/>
      <w:lvlText w:val="%6"/>
      <w:lvlJc w:val="left"/>
      <w:pPr>
        <w:ind w:left="43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DEBEDDB6">
      <w:start w:val="1"/>
      <w:numFmt w:val="decimal"/>
      <w:lvlText w:val="%7"/>
      <w:lvlJc w:val="left"/>
      <w:pPr>
        <w:ind w:left="51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4218ED7A">
      <w:start w:val="1"/>
      <w:numFmt w:val="lowerLetter"/>
      <w:lvlText w:val="%8"/>
      <w:lvlJc w:val="left"/>
      <w:pPr>
        <w:ind w:left="58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F5BA7FE0">
      <w:start w:val="1"/>
      <w:numFmt w:val="lowerRoman"/>
      <w:lvlText w:val="%9"/>
      <w:lvlJc w:val="left"/>
      <w:pPr>
        <w:ind w:left="65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4" w15:restartNumberingAfterBreak="0">
    <w:nsid w:val="515F60C3"/>
    <w:multiLevelType w:val="hybridMultilevel"/>
    <w:tmpl w:val="76F8ABFC"/>
    <w:lvl w:ilvl="0" w:tplc="8DA454AC">
      <w:start w:val="1"/>
      <w:numFmt w:val="decimal"/>
      <w:lvlText w:val="%1."/>
      <w:lvlJc w:val="left"/>
      <w:pPr>
        <w:ind w:left="374"/>
      </w:pPr>
      <w:rPr>
        <w:rFonts w:ascii="Century Gothic" w:eastAsia="Arial" w:hAnsi="Century Gothic" w:cs="Arial" w:hint="default"/>
        <w:b/>
        <w:i w:val="0"/>
        <w:strike w:val="0"/>
        <w:dstrike w:val="0"/>
        <w:color w:val="000000"/>
        <w:sz w:val="22"/>
        <w:szCs w:val="22"/>
        <w:u w:val="none" w:color="000000"/>
        <w:bdr w:val="none" w:sz="0" w:space="0" w:color="auto"/>
        <w:shd w:val="clear" w:color="auto" w:fill="auto"/>
        <w:vertAlign w:val="baseline"/>
      </w:rPr>
    </w:lvl>
    <w:lvl w:ilvl="1" w:tplc="FEE06632">
      <w:start w:val="1"/>
      <w:numFmt w:val="lowerLetter"/>
      <w:lvlText w:val="%2"/>
      <w:lvlJc w:val="left"/>
      <w:pPr>
        <w:ind w:left="148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0B8444F4">
      <w:start w:val="1"/>
      <w:numFmt w:val="lowerRoman"/>
      <w:lvlText w:val="%3"/>
      <w:lvlJc w:val="left"/>
      <w:pPr>
        <w:ind w:left="220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A5F42582">
      <w:start w:val="1"/>
      <w:numFmt w:val="decimal"/>
      <w:lvlText w:val="%4"/>
      <w:lvlJc w:val="left"/>
      <w:pPr>
        <w:ind w:left="292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6868C7D4">
      <w:start w:val="1"/>
      <w:numFmt w:val="lowerLetter"/>
      <w:lvlText w:val="%5"/>
      <w:lvlJc w:val="left"/>
      <w:pPr>
        <w:ind w:left="364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A7420ADE">
      <w:start w:val="1"/>
      <w:numFmt w:val="lowerRoman"/>
      <w:lvlText w:val="%6"/>
      <w:lvlJc w:val="left"/>
      <w:pPr>
        <w:ind w:left="436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579AFFB8">
      <w:start w:val="1"/>
      <w:numFmt w:val="decimal"/>
      <w:lvlText w:val="%7"/>
      <w:lvlJc w:val="left"/>
      <w:pPr>
        <w:ind w:left="508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E5EC33C2">
      <w:start w:val="1"/>
      <w:numFmt w:val="lowerLetter"/>
      <w:lvlText w:val="%8"/>
      <w:lvlJc w:val="left"/>
      <w:pPr>
        <w:ind w:left="580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EE7ED986">
      <w:start w:val="1"/>
      <w:numFmt w:val="lowerRoman"/>
      <w:lvlText w:val="%9"/>
      <w:lvlJc w:val="left"/>
      <w:pPr>
        <w:ind w:left="652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5" w15:restartNumberingAfterBreak="0">
    <w:nsid w:val="5A12390B"/>
    <w:multiLevelType w:val="hybridMultilevel"/>
    <w:tmpl w:val="D1C0564C"/>
    <w:lvl w:ilvl="0" w:tplc="1F369F10">
      <w:start w:val="1"/>
      <w:numFmt w:val="decimal"/>
      <w:lvlText w:val="%1."/>
      <w:lvlJc w:val="left"/>
      <w:pPr>
        <w:ind w:left="382"/>
      </w:pPr>
      <w:rPr>
        <w:rFonts w:ascii="Century Gothic" w:eastAsia="Arial" w:hAnsi="Century Gothic" w:cs="Arial" w:hint="default"/>
        <w:b/>
        <w:bCs/>
        <w:i w:val="0"/>
        <w:strike w:val="0"/>
        <w:dstrike w:val="0"/>
        <w:color w:val="000000"/>
        <w:sz w:val="22"/>
        <w:szCs w:val="22"/>
        <w:u w:val="none" w:color="000000"/>
        <w:bdr w:val="none" w:sz="0" w:space="0" w:color="auto"/>
        <w:shd w:val="clear" w:color="auto" w:fill="auto"/>
        <w:vertAlign w:val="baseline"/>
      </w:rPr>
    </w:lvl>
    <w:lvl w:ilvl="1" w:tplc="6660F14C">
      <w:start w:val="1"/>
      <w:numFmt w:val="lowerLetter"/>
      <w:lvlText w:val="%2"/>
      <w:lvlJc w:val="left"/>
      <w:pPr>
        <w:ind w:left="1539"/>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2" w:tplc="769258B4">
      <w:start w:val="1"/>
      <w:numFmt w:val="lowerRoman"/>
      <w:lvlText w:val="%3"/>
      <w:lvlJc w:val="left"/>
      <w:pPr>
        <w:ind w:left="2259"/>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3" w:tplc="87541A90">
      <w:start w:val="1"/>
      <w:numFmt w:val="decimal"/>
      <w:lvlText w:val="%4"/>
      <w:lvlJc w:val="left"/>
      <w:pPr>
        <w:ind w:left="2979"/>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4" w:tplc="5EBA8B3A">
      <w:start w:val="1"/>
      <w:numFmt w:val="lowerLetter"/>
      <w:lvlText w:val="%5"/>
      <w:lvlJc w:val="left"/>
      <w:pPr>
        <w:ind w:left="3699"/>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5" w:tplc="BC9C249A">
      <w:start w:val="1"/>
      <w:numFmt w:val="lowerRoman"/>
      <w:lvlText w:val="%6"/>
      <w:lvlJc w:val="left"/>
      <w:pPr>
        <w:ind w:left="4419"/>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6" w:tplc="7880255A">
      <w:start w:val="1"/>
      <w:numFmt w:val="decimal"/>
      <w:lvlText w:val="%7"/>
      <w:lvlJc w:val="left"/>
      <w:pPr>
        <w:ind w:left="5139"/>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7" w:tplc="651427C8">
      <w:start w:val="1"/>
      <w:numFmt w:val="lowerLetter"/>
      <w:lvlText w:val="%8"/>
      <w:lvlJc w:val="left"/>
      <w:pPr>
        <w:ind w:left="5859"/>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8" w:tplc="9AECB6CA">
      <w:start w:val="1"/>
      <w:numFmt w:val="lowerRoman"/>
      <w:lvlText w:val="%9"/>
      <w:lvlJc w:val="left"/>
      <w:pPr>
        <w:ind w:left="6579"/>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abstractNum>
  <w:abstractNum w:abstractNumId="6" w15:restartNumberingAfterBreak="0">
    <w:nsid w:val="6C61202F"/>
    <w:multiLevelType w:val="hybridMultilevel"/>
    <w:tmpl w:val="5EC2B780"/>
    <w:lvl w:ilvl="0" w:tplc="1EF88918">
      <w:start w:val="1"/>
      <w:numFmt w:val="decimal"/>
      <w:lvlText w:val="%1"/>
      <w:lvlJc w:val="left"/>
      <w:pPr>
        <w:ind w:left="52"/>
      </w:pPr>
      <w:rPr>
        <w:rFonts w:ascii="Century Gothic" w:eastAsia="Calibri" w:hAnsi="Century Gothic" w:cs="Calibri" w:hint="default"/>
        <w:b w:val="0"/>
        <w:i w:val="0"/>
        <w:strike w:val="0"/>
        <w:dstrike w:val="0"/>
        <w:color w:val="181717"/>
        <w:sz w:val="16"/>
        <w:szCs w:val="16"/>
        <w:u w:val="none" w:color="000000"/>
        <w:bdr w:val="none" w:sz="0" w:space="0" w:color="auto"/>
        <w:shd w:val="clear" w:color="auto" w:fill="auto"/>
        <w:vertAlign w:val="superscript"/>
      </w:rPr>
    </w:lvl>
    <w:lvl w:ilvl="1" w:tplc="2F96E452">
      <w:start w:val="1"/>
      <w:numFmt w:val="lowerLetter"/>
      <w:lvlText w:val="%2"/>
      <w:lvlJc w:val="left"/>
      <w:pPr>
        <w:ind w:left="1327"/>
      </w:pPr>
      <w:rPr>
        <w:rFonts w:ascii="Calibri" w:eastAsia="Calibri" w:hAnsi="Calibri" w:cs="Calibri"/>
        <w:b w:val="0"/>
        <w:i w:val="0"/>
        <w:strike w:val="0"/>
        <w:dstrike w:val="0"/>
        <w:color w:val="181717"/>
        <w:sz w:val="10"/>
        <w:szCs w:val="10"/>
        <w:u w:val="none" w:color="000000"/>
        <w:bdr w:val="none" w:sz="0" w:space="0" w:color="auto"/>
        <w:shd w:val="clear" w:color="auto" w:fill="auto"/>
        <w:vertAlign w:val="superscript"/>
      </w:rPr>
    </w:lvl>
    <w:lvl w:ilvl="2" w:tplc="CDA489FE">
      <w:start w:val="1"/>
      <w:numFmt w:val="lowerRoman"/>
      <w:lvlText w:val="%3"/>
      <w:lvlJc w:val="left"/>
      <w:pPr>
        <w:ind w:left="2047"/>
      </w:pPr>
      <w:rPr>
        <w:rFonts w:ascii="Calibri" w:eastAsia="Calibri" w:hAnsi="Calibri" w:cs="Calibri"/>
        <w:b w:val="0"/>
        <w:i w:val="0"/>
        <w:strike w:val="0"/>
        <w:dstrike w:val="0"/>
        <w:color w:val="181717"/>
        <w:sz w:val="10"/>
        <w:szCs w:val="10"/>
        <w:u w:val="none" w:color="000000"/>
        <w:bdr w:val="none" w:sz="0" w:space="0" w:color="auto"/>
        <w:shd w:val="clear" w:color="auto" w:fill="auto"/>
        <w:vertAlign w:val="superscript"/>
      </w:rPr>
    </w:lvl>
    <w:lvl w:ilvl="3" w:tplc="55FC2B24">
      <w:start w:val="1"/>
      <w:numFmt w:val="decimal"/>
      <w:lvlText w:val="%4"/>
      <w:lvlJc w:val="left"/>
      <w:pPr>
        <w:ind w:left="2767"/>
      </w:pPr>
      <w:rPr>
        <w:rFonts w:ascii="Calibri" w:eastAsia="Calibri" w:hAnsi="Calibri" w:cs="Calibri"/>
        <w:b w:val="0"/>
        <w:i w:val="0"/>
        <w:strike w:val="0"/>
        <w:dstrike w:val="0"/>
        <w:color w:val="181717"/>
        <w:sz w:val="10"/>
        <w:szCs w:val="10"/>
        <w:u w:val="none" w:color="000000"/>
        <w:bdr w:val="none" w:sz="0" w:space="0" w:color="auto"/>
        <w:shd w:val="clear" w:color="auto" w:fill="auto"/>
        <w:vertAlign w:val="superscript"/>
      </w:rPr>
    </w:lvl>
    <w:lvl w:ilvl="4" w:tplc="475C21B8">
      <w:start w:val="1"/>
      <w:numFmt w:val="lowerLetter"/>
      <w:lvlText w:val="%5"/>
      <w:lvlJc w:val="left"/>
      <w:pPr>
        <w:ind w:left="3487"/>
      </w:pPr>
      <w:rPr>
        <w:rFonts w:ascii="Calibri" w:eastAsia="Calibri" w:hAnsi="Calibri" w:cs="Calibri"/>
        <w:b w:val="0"/>
        <w:i w:val="0"/>
        <w:strike w:val="0"/>
        <w:dstrike w:val="0"/>
        <w:color w:val="181717"/>
        <w:sz w:val="10"/>
        <w:szCs w:val="10"/>
        <w:u w:val="none" w:color="000000"/>
        <w:bdr w:val="none" w:sz="0" w:space="0" w:color="auto"/>
        <w:shd w:val="clear" w:color="auto" w:fill="auto"/>
        <w:vertAlign w:val="superscript"/>
      </w:rPr>
    </w:lvl>
    <w:lvl w:ilvl="5" w:tplc="DAD26B34">
      <w:start w:val="1"/>
      <w:numFmt w:val="lowerRoman"/>
      <w:lvlText w:val="%6"/>
      <w:lvlJc w:val="left"/>
      <w:pPr>
        <w:ind w:left="4207"/>
      </w:pPr>
      <w:rPr>
        <w:rFonts w:ascii="Calibri" w:eastAsia="Calibri" w:hAnsi="Calibri" w:cs="Calibri"/>
        <w:b w:val="0"/>
        <w:i w:val="0"/>
        <w:strike w:val="0"/>
        <w:dstrike w:val="0"/>
        <w:color w:val="181717"/>
        <w:sz w:val="10"/>
        <w:szCs w:val="10"/>
        <w:u w:val="none" w:color="000000"/>
        <w:bdr w:val="none" w:sz="0" w:space="0" w:color="auto"/>
        <w:shd w:val="clear" w:color="auto" w:fill="auto"/>
        <w:vertAlign w:val="superscript"/>
      </w:rPr>
    </w:lvl>
    <w:lvl w:ilvl="6" w:tplc="19F67AE2">
      <w:start w:val="1"/>
      <w:numFmt w:val="decimal"/>
      <w:lvlText w:val="%7"/>
      <w:lvlJc w:val="left"/>
      <w:pPr>
        <w:ind w:left="4927"/>
      </w:pPr>
      <w:rPr>
        <w:rFonts w:ascii="Calibri" w:eastAsia="Calibri" w:hAnsi="Calibri" w:cs="Calibri"/>
        <w:b w:val="0"/>
        <w:i w:val="0"/>
        <w:strike w:val="0"/>
        <w:dstrike w:val="0"/>
        <w:color w:val="181717"/>
        <w:sz w:val="10"/>
        <w:szCs w:val="10"/>
        <w:u w:val="none" w:color="000000"/>
        <w:bdr w:val="none" w:sz="0" w:space="0" w:color="auto"/>
        <w:shd w:val="clear" w:color="auto" w:fill="auto"/>
        <w:vertAlign w:val="superscript"/>
      </w:rPr>
    </w:lvl>
    <w:lvl w:ilvl="7" w:tplc="960A9E24">
      <w:start w:val="1"/>
      <w:numFmt w:val="lowerLetter"/>
      <w:lvlText w:val="%8"/>
      <w:lvlJc w:val="left"/>
      <w:pPr>
        <w:ind w:left="5647"/>
      </w:pPr>
      <w:rPr>
        <w:rFonts w:ascii="Calibri" w:eastAsia="Calibri" w:hAnsi="Calibri" w:cs="Calibri"/>
        <w:b w:val="0"/>
        <w:i w:val="0"/>
        <w:strike w:val="0"/>
        <w:dstrike w:val="0"/>
        <w:color w:val="181717"/>
        <w:sz w:val="10"/>
        <w:szCs w:val="10"/>
        <w:u w:val="none" w:color="000000"/>
        <w:bdr w:val="none" w:sz="0" w:space="0" w:color="auto"/>
        <w:shd w:val="clear" w:color="auto" w:fill="auto"/>
        <w:vertAlign w:val="superscript"/>
      </w:rPr>
    </w:lvl>
    <w:lvl w:ilvl="8" w:tplc="706689A8">
      <w:start w:val="1"/>
      <w:numFmt w:val="lowerRoman"/>
      <w:lvlText w:val="%9"/>
      <w:lvlJc w:val="left"/>
      <w:pPr>
        <w:ind w:left="6367"/>
      </w:pPr>
      <w:rPr>
        <w:rFonts w:ascii="Calibri" w:eastAsia="Calibri" w:hAnsi="Calibri" w:cs="Calibri"/>
        <w:b w:val="0"/>
        <w:i w:val="0"/>
        <w:strike w:val="0"/>
        <w:dstrike w:val="0"/>
        <w:color w:val="181717"/>
        <w:sz w:val="10"/>
        <w:szCs w:val="10"/>
        <w:u w:val="none" w:color="000000"/>
        <w:bdr w:val="none" w:sz="0" w:space="0" w:color="auto"/>
        <w:shd w:val="clear" w:color="auto" w:fill="auto"/>
        <w:vertAlign w:val="superscript"/>
      </w:rPr>
    </w:lvl>
  </w:abstractNum>
  <w:abstractNum w:abstractNumId="7" w15:restartNumberingAfterBreak="0">
    <w:nsid w:val="6DB74886"/>
    <w:multiLevelType w:val="hybridMultilevel"/>
    <w:tmpl w:val="60E6E274"/>
    <w:lvl w:ilvl="0" w:tplc="FBD6CD76">
      <w:start w:val="1"/>
      <w:numFmt w:val="lowerLetter"/>
      <w:lvlText w:val="%1."/>
      <w:lvlJc w:val="left"/>
      <w:pPr>
        <w:ind w:left="382"/>
      </w:pPr>
      <w:rPr>
        <w:rFonts w:ascii="Century Gothic" w:eastAsia="Arial" w:hAnsi="Century Gothic" w:cs="Arial" w:hint="default"/>
        <w:b w:val="0"/>
        <w:i w:val="0"/>
        <w:strike w:val="0"/>
        <w:dstrike w:val="0"/>
        <w:color w:val="000000"/>
        <w:sz w:val="22"/>
        <w:szCs w:val="22"/>
        <w:u w:val="none" w:color="000000"/>
        <w:bdr w:val="none" w:sz="0" w:space="0" w:color="auto"/>
        <w:shd w:val="clear" w:color="auto" w:fill="auto"/>
        <w:vertAlign w:val="baseline"/>
      </w:rPr>
    </w:lvl>
    <w:lvl w:ilvl="1" w:tplc="687CD14E">
      <w:start w:val="1"/>
      <w:numFmt w:val="lowerLetter"/>
      <w:lvlText w:val="%2"/>
      <w:lvlJc w:val="left"/>
      <w:pPr>
        <w:ind w:left="153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3C84F87C">
      <w:start w:val="1"/>
      <w:numFmt w:val="lowerRoman"/>
      <w:lvlText w:val="%3"/>
      <w:lvlJc w:val="left"/>
      <w:pPr>
        <w:ind w:left="225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50F40AB8">
      <w:start w:val="1"/>
      <w:numFmt w:val="decimal"/>
      <w:lvlText w:val="%4"/>
      <w:lvlJc w:val="left"/>
      <w:pPr>
        <w:ind w:left="297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AA980326">
      <w:start w:val="1"/>
      <w:numFmt w:val="lowerLetter"/>
      <w:lvlText w:val="%5"/>
      <w:lvlJc w:val="left"/>
      <w:pPr>
        <w:ind w:left="369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3A9A901A">
      <w:start w:val="1"/>
      <w:numFmt w:val="lowerRoman"/>
      <w:lvlText w:val="%6"/>
      <w:lvlJc w:val="left"/>
      <w:pPr>
        <w:ind w:left="441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CA689E6C">
      <w:start w:val="1"/>
      <w:numFmt w:val="decimal"/>
      <w:lvlText w:val="%7"/>
      <w:lvlJc w:val="left"/>
      <w:pPr>
        <w:ind w:left="513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29F403B8">
      <w:start w:val="1"/>
      <w:numFmt w:val="lowerLetter"/>
      <w:lvlText w:val="%8"/>
      <w:lvlJc w:val="left"/>
      <w:pPr>
        <w:ind w:left="585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217E67BA">
      <w:start w:val="1"/>
      <w:numFmt w:val="lowerRoman"/>
      <w:lvlText w:val="%9"/>
      <w:lvlJc w:val="left"/>
      <w:pPr>
        <w:ind w:left="657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5"/>
  </w:num>
  <w:num w:numId="5">
    <w:abstractNumId w:val="7"/>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69"/>
    <w:rsid w:val="00003489"/>
    <w:rsid w:val="00004964"/>
    <w:rsid w:val="00007244"/>
    <w:rsid w:val="0001053C"/>
    <w:rsid w:val="00010A08"/>
    <w:rsid w:val="00010D92"/>
    <w:rsid w:val="0001129D"/>
    <w:rsid w:val="000115D0"/>
    <w:rsid w:val="00011D1B"/>
    <w:rsid w:val="0001289A"/>
    <w:rsid w:val="000136A4"/>
    <w:rsid w:val="00014E1B"/>
    <w:rsid w:val="000153B5"/>
    <w:rsid w:val="00015899"/>
    <w:rsid w:val="00015A5D"/>
    <w:rsid w:val="00016989"/>
    <w:rsid w:val="00016D21"/>
    <w:rsid w:val="0001732C"/>
    <w:rsid w:val="0002021C"/>
    <w:rsid w:val="000271A1"/>
    <w:rsid w:val="000303CD"/>
    <w:rsid w:val="00030858"/>
    <w:rsid w:val="000308FC"/>
    <w:rsid w:val="00034AD8"/>
    <w:rsid w:val="00040077"/>
    <w:rsid w:val="00040E4B"/>
    <w:rsid w:val="000417C3"/>
    <w:rsid w:val="00042643"/>
    <w:rsid w:val="00042942"/>
    <w:rsid w:val="0004324B"/>
    <w:rsid w:val="00043697"/>
    <w:rsid w:val="00044DDD"/>
    <w:rsid w:val="00045B28"/>
    <w:rsid w:val="00047152"/>
    <w:rsid w:val="00047926"/>
    <w:rsid w:val="00050662"/>
    <w:rsid w:val="0005137A"/>
    <w:rsid w:val="00051F34"/>
    <w:rsid w:val="00052D7C"/>
    <w:rsid w:val="00053D54"/>
    <w:rsid w:val="00055E48"/>
    <w:rsid w:val="0005755B"/>
    <w:rsid w:val="00057705"/>
    <w:rsid w:val="000636E7"/>
    <w:rsid w:val="00063C1D"/>
    <w:rsid w:val="00064F81"/>
    <w:rsid w:val="0006652F"/>
    <w:rsid w:val="000667AA"/>
    <w:rsid w:val="0007275F"/>
    <w:rsid w:val="00076FC3"/>
    <w:rsid w:val="000800FF"/>
    <w:rsid w:val="000828C9"/>
    <w:rsid w:val="00082BFD"/>
    <w:rsid w:val="00083378"/>
    <w:rsid w:val="00083A38"/>
    <w:rsid w:val="00087524"/>
    <w:rsid w:val="00090E82"/>
    <w:rsid w:val="00090EE9"/>
    <w:rsid w:val="000910D5"/>
    <w:rsid w:val="000911D3"/>
    <w:rsid w:val="0009142D"/>
    <w:rsid w:val="00092C67"/>
    <w:rsid w:val="00092E88"/>
    <w:rsid w:val="00094043"/>
    <w:rsid w:val="00094EC6"/>
    <w:rsid w:val="00095625"/>
    <w:rsid w:val="00095CAB"/>
    <w:rsid w:val="000961A7"/>
    <w:rsid w:val="00096773"/>
    <w:rsid w:val="00096C49"/>
    <w:rsid w:val="00096ECC"/>
    <w:rsid w:val="000A094A"/>
    <w:rsid w:val="000A0AF1"/>
    <w:rsid w:val="000A4AD2"/>
    <w:rsid w:val="000A78C0"/>
    <w:rsid w:val="000A7AB7"/>
    <w:rsid w:val="000B032E"/>
    <w:rsid w:val="000B0C5E"/>
    <w:rsid w:val="000B504A"/>
    <w:rsid w:val="000B5E3E"/>
    <w:rsid w:val="000B6EFD"/>
    <w:rsid w:val="000C1126"/>
    <w:rsid w:val="000C11FA"/>
    <w:rsid w:val="000C1B37"/>
    <w:rsid w:val="000C1ED5"/>
    <w:rsid w:val="000C385C"/>
    <w:rsid w:val="000C4C8B"/>
    <w:rsid w:val="000C731A"/>
    <w:rsid w:val="000C77C4"/>
    <w:rsid w:val="000D0F90"/>
    <w:rsid w:val="000D233B"/>
    <w:rsid w:val="000D4DF2"/>
    <w:rsid w:val="000D6C77"/>
    <w:rsid w:val="000E06B2"/>
    <w:rsid w:val="000E1D3A"/>
    <w:rsid w:val="000E2C7D"/>
    <w:rsid w:val="000E31DC"/>
    <w:rsid w:val="000E3B6E"/>
    <w:rsid w:val="000E3C8B"/>
    <w:rsid w:val="000E5A1D"/>
    <w:rsid w:val="000E5F4F"/>
    <w:rsid w:val="000E7AFA"/>
    <w:rsid w:val="000F1DB7"/>
    <w:rsid w:val="000F3B6E"/>
    <w:rsid w:val="000F58D7"/>
    <w:rsid w:val="000F61AD"/>
    <w:rsid w:val="000F6750"/>
    <w:rsid w:val="000F72A7"/>
    <w:rsid w:val="000F73F1"/>
    <w:rsid w:val="001018B0"/>
    <w:rsid w:val="001033FC"/>
    <w:rsid w:val="00103F7F"/>
    <w:rsid w:val="0011098B"/>
    <w:rsid w:val="001118DF"/>
    <w:rsid w:val="0011297D"/>
    <w:rsid w:val="001148F6"/>
    <w:rsid w:val="00117A36"/>
    <w:rsid w:val="00121806"/>
    <w:rsid w:val="00122F1F"/>
    <w:rsid w:val="001230E9"/>
    <w:rsid w:val="001263BF"/>
    <w:rsid w:val="00132054"/>
    <w:rsid w:val="0013229A"/>
    <w:rsid w:val="00132D0E"/>
    <w:rsid w:val="00135D52"/>
    <w:rsid w:val="00135F8A"/>
    <w:rsid w:val="001410AB"/>
    <w:rsid w:val="00141A18"/>
    <w:rsid w:val="001425EF"/>
    <w:rsid w:val="00144ABB"/>
    <w:rsid w:val="00146221"/>
    <w:rsid w:val="00151765"/>
    <w:rsid w:val="0015272A"/>
    <w:rsid w:val="00152BF6"/>
    <w:rsid w:val="00153A0D"/>
    <w:rsid w:val="00155C70"/>
    <w:rsid w:val="0015610B"/>
    <w:rsid w:val="00157B49"/>
    <w:rsid w:val="0016138A"/>
    <w:rsid w:val="00163231"/>
    <w:rsid w:val="00163779"/>
    <w:rsid w:val="00165F37"/>
    <w:rsid w:val="00167C13"/>
    <w:rsid w:val="00167D44"/>
    <w:rsid w:val="0017096B"/>
    <w:rsid w:val="00172158"/>
    <w:rsid w:val="001736EA"/>
    <w:rsid w:val="00173933"/>
    <w:rsid w:val="00173AAE"/>
    <w:rsid w:val="001750A1"/>
    <w:rsid w:val="001755AE"/>
    <w:rsid w:val="00175F82"/>
    <w:rsid w:val="00176028"/>
    <w:rsid w:val="0017745A"/>
    <w:rsid w:val="0017765A"/>
    <w:rsid w:val="001777D6"/>
    <w:rsid w:val="00181675"/>
    <w:rsid w:val="0018195C"/>
    <w:rsid w:val="001830DA"/>
    <w:rsid w:val="001836AC"/>
    <w:rsid w:val="001843F8"/>
    <w:rsid w:val="001853AC"/>
    <w:rsid w:val="001855AE"/>
    <w:rsid w:val="00186465"/>
    <w:rsid w:val="0019143A"/>
    <w:rsid w:val="001917F0"/>
    <w:rsid w:val="00191CF2"/>
    <w:rsid w:val="001931F4"/>
    <w:rsid w:val="00194AD5"/>
    <w:rsid w:val="00195F92"/>
    <w:rsid w:val="001A06E5"/>
    <w:rsid w:val="001A0C2D"/>
    <w:rsid w:val="001B0716"/>
    <w:rsid w:val="001B0F9F"/>
    <w:rsid w:val="001B332C"/>
    <w:rsid w:val="001B33BD"/>
    <w:rsid w:val="001B3FF8"/>
    <w:rsid w:val="001B5FEA"/>
    <w:rsid w:val="001B71E4"/>
    <w:rsid w:val="001C150D"/>
    <w:rsid w:val="001C5BFC"/>
    <w:rsid w:val="001C6404"/>
    <w:rsid w:val="001D0BA1"/>
    <w:rsid w:val="001D30E8"/>
    <w:rsid w:val="001D344C"/>
    <w:rsid w:val="001D4655"/>
    <w:rsid w:val="001D7E36"/>
    <w:rsid w:val="001E0324"/>
    <w:rsid w:val="001E0795"/>
    <w:rsid w:val="001E13F0"/>
    <w:rsid w:val="001E28B8"/>
    <w:rsid w:val="001E2B44"/>
    <w:rsid w:val="001E3FDF"/>
    <w:rsid w:val="001E53D0"/>
    <w:rsid w:val="001E69C7"/>
    <w:rsid w:val="001E6A6B"/>
    <w:rsid w:val="001F0930"/>
    <w:rsid w:val="001F1D6D"/>
    <w:rsid w:val="001F1FFC"/>
    <w:rsid w:val="001F3123"/>
    <w:rsid w:val="001F3A0F"/>
    <w:rsid w:val="001F42ED"/>
    <w:rsid w:val="001F47BD"/>
    <w:rsid w:val="001F485C"/>
    <w:rsid w:val="001F58C4"/>
    <w:rsid w:val="001F6D85"/>
    <w:rsid w:val="001F6DBB"/>
    <w:rsid w:val="001F7FF3"/>
    <w:rsid w:val="00200AC4"/>
    <w:rsid w:val="002032AB"/>
    <w:rsid w:val="0020341F"/>
    <w:rsid w:val="00204355"/>
    <w:rsid w:val="002045CA"/>
    <w:rsid w:val="00204937"/>
    <w:rsid w:val="00204D7A"/>
    <w:rsid w:val="002050EA"/>
    <w:rsid w:val="00205561"/>
    <w:rsid w:val="00205796"/>
    <w:rsid w:val="0020597C"/>
    <w:rsid w:val="00205DBB"/>
    <w:rsid w:val="00206061"/>
    <w:rsid w:val="0020634B"/>
    <w:rsid w:val="00206C1A"/>
    <w:rsid w:val="002070FC"/>
    <w:rsid w:val="002111A6"/>
    <w:rsid w:val="00214B33"/>
    <w:rsid w:val="002154BD"/>
    <w:rsid w:val="002165C9"/>
    <w:rsid w:val="00216B5C"/>
    <w:rsid w:val="002176A7"/>
    <w:rsid w:val="0022094D"/>
    <w:rsid w:val="002215EE"/>
    <w:rsid w:val="00221CE4"/>
    <w:rsid w:val="0022370A"/>
    <w:rsid w:val="002246D6"/>
    <w:rsid w:val="002246FE"/>
    <w:rsid w:val="002251DC"/>
    <w:rsid w:val="00225370"/>
    <w:rsid w:val="00225AE0"/>
    <w:rsid w:val="0022603C"/>
    <w:rsid w:val="0022745C"/>
    <w:rsid w:val="002276E4"/>
    <w:rsid w:val="00231883"/>
    <w:rsid w:val="0023266B"/>
    <w:rsid w:val="00234087"/>
    <w:rsid w:val="00234473"/>
    <w:rsid w:val="00234894"/>
    <w:rsid w:val="00234CE2"/>
    <w:rsid w:val="00236603"/>
    <w:rsid w:val="00237E60"/>
    <w:rsid w:val="00241EF0"/>
    <w:rsid w:val="00242C73"/>
    <w:rsid w:val="002437A7"/>
    <w:rsid w:val="002446E1"/>
    <w:rsid w:val="00244E69"/>
    <w:rsid w:val="00246135"/>
    <w:rsid w:val="0024659E"/>
    <w:rsid w:val="00246FCB"/>
    <w:rsid w:val="0024745D"/>
    <w:rsid w:val="002476F1"/>
    <w:rsid w:val="002477F7"/>
    <w:rsid w:val="00247D86"/>
    <w:rsid w:val="0025740E"/>
    <w:rsid w:val="002621B6"/>
    <w:rsid w:val="002668DA"/>
    <w:rsid w:val="00267BB4"/>
    <w:rsid w:val="0027153F"/>
    <w:rsid w:val="002722B8"/>
    <w:rsid w:val="002722DF"/>
    <w:rsid w:val="00272ED0"/>
    <w:rsid w:val="002747A1"/>
    <w:rsid w:val="002759C4"/>
    <w:rsid w:val="002767D9"/>
    <w:rsid w:val="0027746F"/>
    <w:rsid w:val="002775A8"/>
    <w:rsid w:val="00277741"/>
    <w:rsid w:val="00280A42"/>
    <w:rsid w:val="00280DAA"/>
    <w:rsid w:val="0028284C"/>
    <w:rsid w:val="00282EA1"/>
    <w:rsid w:val="00282EFE"/>
    <w:rsid w:val="002830A2"/>
    <w:rsid w:val="002853E6"/>
    <w:rsid w:val="00285A0C"/>
    <w:rsid w:val="00286C85"/>
    <w:rsid w:val="00287630"/>
    <w:rsid w:val="00287EC7"/>
    <w:rsid w:val="002908FB"/>
    <w:rsid w:val="0029097F"/>
    <w:rsid w:val="002913EA"/>
    <w:rsid w:val="002914D3"/>
    <w:rsid w:val="00291CCB"/>
    <w:rsid w:val="00294863"/>
    <w:rsid w:val="002962C1"/>
    <w:rsid w:val="002964C0"/>
    <w:rsid w:val="002A0BF4"/>
    <w:rsid w:val="002A1431"/>
    <w:rsid w:val="002A48CD"/>
    <w:rsid w:val="002A5435"/>
    <w:rsid w:val="002A57D9"/>
    <w:rsid w:val="002A62A6"/>
    <w:rsid w:val="002A6599"/>
    <w:rsid w:val="002A68E7"/>
    <w:rsid w:val="002A7867"/>
    <w:rsid w:val="002A7B63"/>
    <w:rsid w:val="002B2B97"/>
    <w:rsid w:val="002B2EFB"/>
    <w:rsid w:val="002B516A"/>
    <w:rsid w:val="002B62A6"/>
    <w:rsid w:val="002B772D"/>
    <w:rsid w:val="002C2894"/>
    <w:rsid w:val="002C4308"/>
    <w:rsid w:val="002C5DD4"/>
    <w:rsid w:val="002C7055"/>
    <w:rsid w:val="002D0472"/>
    <w:rsid w:val="002D27B6"/>
    <w:rsid w:val="002D36C9"/>
    <w:rsid w:val="002D3727"/>
    <w:rsid w:val="002D650E"/>
    <w:rsid w:val="002E08B4"/>
    <w:rsid w:val="002E120E"/>
    <w:rsid w:val="002E3602"/>
    <w:rsid w:val="002E51EF"/>
    <w:rsid w:val="002E5820"/>
    <w:rsid w:val="002E76B6"/>
    <w:rsid w:val="002F0C20"/>
    <w:rsid w:val="002F1AF1"/>
    <w:rsid w:val="002F1D03"/>
    <w:rsid w:val="002F3408"/>
    <w:rsid w:val="002F3667"/>
    <w:rsid w:val="002F387D"/>
    <w:rsid w:val="002F4BF0"/>
    <w:rsid w:val="002F6186"/>
    <w:rsid w:val="002F65B1"/>
    <w:rsid w:val="00300F73"/>
    <w:rsid w:val="0030482E"/>
    <w:rsid w:val="00304F51"/>
    <w:rsid w:val="0030539F"/>
    <w:rsid w:val="00305650"/>
    <w:rsid w:val="003056F5"/>
    <w:rsid w:val="003069AB"/>
    <w:rsid w:val="00307A2B"/>
    <w:rsid w:val="00311502"/>
    <w:rsid w:val="00313AF1"/>
    <w:rsid w:val="003164AA"/>
    <w:rsid w:val="00316E4D"/>
    <w:rsid w:val="00317F25"/>
    <w:rsid w:val="003210A6"/>
    <w:rsid w:val="00323357"/>
    <w:rsid w:val="0032416D"/>
    <w:rsid w:val="0032447D"/>
    <w:rsid w:val="00325EEE"/>
    <w:rsid w:val="00326055"/>
    <w:rsid w:val="003300A1"/>
    <w:rsid w:val="003307A5"/>
    <w:rsid w:val="00332705"/>
    <w:rsid w:val="00332C5F"/>
    <w:rsid w:val="00333FEF"/>
    <w:rsid w:val="0033511D"/>
    <w:rsid w:val="00335FB6"/>
    <w:rsid w:val="00337097"/>
    <w:rsid w:val="00343D72"/>
    <w:rsid w:val="003451BD"/>
    <w:rsid w:val="00345D01"/>
    <w:rsid w:val="00346F4E"/>
    <w:rsid w:val="00351BDA"/>
    <w:rsid w:val="00351E17"/>
    <w:rsid w:val="0035261A"/>
    <w:rsid w:val="00352E34"/>
    <w:rsid w:val="00357DA7"/>
    <w:rsid w:val="00357FC9"/>
    <w:rsid w:val="00361E9E"/>
    <w:rsid w:val="003623A0"/>
    <w:rsid w:val="00363A17"/>
    <w:rsid w:val="0036504D"/>
    <w:rsid w:val="00366E62"/>
    <w:rsid w:val="00366ECB"/>
    <w:rsid w:val="00370538"/>
    <w:rsid w:val="00371E36"/>
    <w:rsid w:val="00372BAB"/>
    <w:rsid w:val="0037343E"/>
    <w:rsid w:val="00375035"/>
    <w:rsid w:val="003752AB"/>
    <w:rsid w:val="0037788A"/>
    <w:rsid w:val="003814C1"/>
    <w:rsid w:val="00381C70"/>
    <w:rsid w:val="00381F10"/>
    <w:rsid w:val="003831AB"/>
    <w:rsid w:val="0038514F"/>
    <w:rsid w:val="003866CE"/>
    <w:rsid w:val="0038694C"/>
    <w:rsid w:val="00386CB9"/>
    <w:rsid w:val="00387369"/>
    <w:rsid w:val="0039206F"/>
    <w:rsid w:val="003937FC"/>
    <w:rsid w:val="0039469E"/>
    <w:rsid w:val="00394ADD"/>
    <w:rsid w:val="0039748C"/>
    <w:rsid w:val="003A0138"/>
    <w:rsid w:val="003A22F6"/>
    <w:rsid w:val="003A2496"/>
    <w:rsid w:val="003A3C5F"/>
    <w:rsid w:val="003A522B"/>
    <w:rsid w:val="003A5524"/>
    <w:rsid w:val="003A59A4"/>
    <w:rsid w:val="003B0D64"/>
    <w:rsid w:val="003B624D"/>
    <w:rsid w:val="003B721A"/>
    <w:rsid w:val="003B7F31"/>
    <w:rsid w:val="003C19D3"/>
    <w:rsid w:val="003C449F"/>
    <w:rsid w:val="003C54E5"/>
    <w:rsid w:val="003D1D7C"/>
    <w:rsid w:val="003D2965"/>
    <w:rsid w:val="003D38F4"/>
    <w:rsid w:val="003D4D56"/>
    <w:rsid w:val="003D68F7"/>
    <w:rsid w:val="003D7584"/>
    <w:rsid w:val="003D7988"/>
    <w:rsid w:val="003E010D"/>
    <w:rsid w:val="003E0128"/>
    <w:rsid w:val="003E1865"/>
    <w:rsid w:val="003E2084"/>
    <w:rsid w:val="003E299B"/>
    <w:rsid w:val="003E4DE2"/>
    <w:rsid w:val="003E67EC"/>
    <w:rsid w:val="003F00C2"/>
    <w:rsid w:val="003F0DBC"/>
    <w:rsid w:val="003F2510"/>
    <w:rsid w:val="003F3044"/>
    <w:rsid w:val="003F388F"/>
    <w:rsid w:val="003F7AAB"/>
    <w:rsid w:val="003F7FA3"/>
    <w:rsid w:val="00404F86"/>
    <w:rsid w:val="00405AD9"/>
    <w:rsid w:val="004071AC"/>
    <w:rsid w:val="00415CF4"/>
    <w:rsid w:val="00415E2E"/>
    <w:rsid w:val="00416C87"/>
    <w:rsid w:val="00420409"/>
    <w:rsid w:val="00422732"/>
    <w:rsid w:val="004247FF"/>
    <w:rsid w:val="00424E3E"/>
    <w:rsid w:val="00430183"/>
    <w:rsid w:val="00430AAE"/>
    <w:rsid w:val="00430AFC"/>
    <w:rsid w:val="00430D6C"/>
    <w:rsid w:val="00430F44"/>
    <w:rsid w:val="00431995"/>
    <w:rsid w:val="00432010"/>
    <w:rsid w:val="0043270E"/>
    <w:rsid w:val="004329B8"/>
    <w:rsid w:val="004329BA"/>
    <w:rsid w:val="004338A1"/>
    <w:rsid w:val="00433D47"/>
    <w:rsid w:val="00434A0D"/>
    <w:rsid w:val="00435ECF"/>
    <w:rsid w:val="00436119"/>
    <w:rsid w:val="00437613"/>
    <w:rsid w:val="0044105F"/>
    <w:rsid w:val="00441204"/>
    <w:rsid w:val="004422B2"/>
    <w:rsid w:val="00442894"/>
    <w:rsid w:val="004451C2"/>
    <w:rsid w:val="004452BF"/>
    <w:rsid w:val="0044674D"/>
    <w:rsid w:val="00447671"/>
    <w:rsid w:val="00447AF5"/>
    <w:rsid w:val="00450932"/>
    <w:rsid w:val="00450AE9"/>
    <w:rsid w:val="00451B59"/>
    <w:rsid w:val="00453386"/>
    <w:rsid w:val="004535ED"/>
    <w:rsid w:val="0045363E"/>
    <w:rsid w:val="00453C46"/>
    <w:rsid w:val="00453E9D"/>
    <w:rsid w:val="00454BE1"/>
    <w:rsid w:val="00455675"/>
    <w:rsid w:val="00455984"/>
    <w:rsid w:val="004561F7"/>
    <w:rsid w:val="00456D0C"/>
    <w:rsid w:val="00457ECE"/>
    <w:rsid w:val="00460EFA"/>
    <w:rsid w:val="00461F53"/>
    <w:rsid w:val="00463357"/>
    <w:rsid w:val="0046563B"/>
    <w:rsid w:val="0046591B"/>
    <w:rsid w:val="00466863"/>
    <w:rsid w:val="00467B37"/>
    <w:rsid w:val="004708DD"/>
    <w:rsid w:val="00472921"/>
    <w:rsid w:val="00472F70"/>
    <w:rsid w:val="004735AC"/>
    <w:rsid w:val="004738CD"/>
    <w:rsid w:val="004757ED"/>
    <w:rsid w:val="004778CF"/>
    <w:rsid w:val="0048320A"/>
    <w:rsid w:val="0048336D"/>
    <w:rsid w:val="00483491"/>
    <w:rsid w:val="004845C2"/>
    <w:rsid w:val="004850FF"/>
    <w:rsid w:val="00485938"/>
    <w:rsid w:val="00486144"/>
    <w:rsid w:val="00486BAF"/>
    <w:rsid w:val="0049133C"/>
    <w:rsid w:val="00491427"/>
    <w:rsid w:val="004933F8"/>
    <w:rsid w:val="00493576"/>
    <w:rsid w:val="0049423C"/>
    <w:rsid w:val="004949DD"/>
    <w:rsid w:val="00495FDA"/>
    <w:rsid w:val="00497928"/>
    <w:rsid w:val="004A1FA1"/>
    <w:rsid w:val="004A2AF4"/>
    <w:rsid w:val="004A47FA"/>
    <w:rsid w:val="004A5034"/>
    <w:rsid w:val="004A5220"/>
    <w:rsid w:val="004A54AC"/>
    <w:rsid w:val="004A5DFC"/>
    <w:rsid w:val="004B3B2D"/>
    <w:rsid w:val="004B48BA"/>
    <w:rsid w:val="004B5562"/>
    <w:rsid w:val="004B6AB8"/>
    <w:rsid w:val="004B6F19"/>
    <w:rsid w:val="004B75E8"/>
    <w:rsid w:val="004B7697"/>
    <w:rsid w:val="004B7E5F"/>
    <w:rsid w:val="004B7FD3"/>
    <w:rsid w:val="004C135F"/>
    <w:rsid w:val="004C281F"/>
    <w:rsid w:val="004C5E04"/>
    <w:rsid w:val="004C7A2F"/>
    <w:rsid w:val="004D194D"/>
    <w:rsid w:val="004D326F"/>
    <w:rsid w:val="004D3807"/>
    <w:rsid w:val="004D490E"/>
    <w:rsid w:val="004D590A"/>
    <w:rsid w:val="004D68E3"/>
    <w:rsid w:val="004D6F8B"/>
    <w:rsid w:val="004D7247"/>
    <w:rsid w:val="004D79ED"/>
    <w:rsid w:val="004E16D7"/>
    <w:rsid w:val="004E1EED"/>
    <w:rsid w:val="004E2358"/>
    <w:rsid w:val="004E3BC9"/>
    <w:rsid w:val="004E4108"/>
    <w:rsid w:val="004E49C1"/>
    <w:rsid w:val="004E5593"/>
    <w:rsid w:val="004E690F"/>
    <w:rsid w:val="004E6F9D"/>
    <w:rsid w:val="004E7D46"/>
    <w:rsid w:val="004F1030"/>
    <w:rsid w:val="004F176E"/>
    <w:rsid w:val="004F28DD"/>
    <w:rsid w:val="004F4EB1"/>
    <w:rsid w:val="004F72E7"/>
    <w:rsid w:val="00500414"/>
    <w:rsid w:val="00501343"/>
    <w:rsid w:val="005025A0"/>
    <w:rsid w:val="005027CB"/>
    <w:rsid w:val="00502EA6"/>
    <w:rsid w:val="00504542"/>
    <w:rsid w:val="0050663F"/>
    <w:rsid w:val="00506B89"/>
    <w:rsid w:val="00507200"/>
    <w:rsid w:val="005074AA"/>
    <w:rsid w:val="005074DB"/>
    <w:rsid w:val="00510C47"/>
    <w:rsid w:val="00510F67"/>
    <w:rsid w:val="00512665"/>
    <w:rsid w:val="00514E73"/>
    <w:rsid w:val="00514E94"/>
    <w:rsid w:val="0051566D"/>
    <w:rsid w:val="00516A30"/>
    <w:rsid w:val="00521B5C"/>
    <w:rsid w:val="00522E20"/>
    <w:rsid w:val="00523973"/>
    <w:rsid w:val="005260E1"/>
    <w:rsid w:val="00530046"/>
    <w:rsid w:val="005334EC"/>
    <w:rsid w:val="00536BC7"/>
    <w:rsid w:val="005410BF"/>
    <w:rsid w:val="005419EA"/>
    <w:rsid w:val="00541BF0"/>
    <w:rsid w:val="00541C16"/>
    <w:rsid w:val="00543BF9"/>
    <w:rsid w:val="00544FB5"/>
    <w:rsid w:val="00545976"/>
    <w:rsid w:val="0054602F"/>
    <w:rsid w:val="00550CF2"/>
    <w:rsid w:val="0055222E"/>
    <w:rsid w:val="005539AF"/>
    <w:rsid w:val="005549FD"/>
    <w:rsid w:val="00554A76"/>
    <w:rsid w:val="00556090"/>
    <w:rsid w:val="00560ED8"/>
    <w:rsid w:val="00562C50"/>
    <w:rsid w:val="00562FFE"/>
    <w:rsid w:val="00563860"/>
    <w:rsid w:val="00564320"/>
    <w:rsid w:val="005679AA"/>
    <w:rsid w:val="00570F3F"/>
    <w:rsid w:val="00571AF7"/>
    <w:rsid w:val="005751AC"/>
    <w:rsid w:val="00575BB8"/>
    <w:rsid w:val="005773FD"/>
    <w:rsid w:val="00580385"/>
    <w:rsid w:val="00580684"/>
    <w:rsid w:val="00580BAF"/>
    <w:rsid w:val="00581D9A"/>
    <w:rsid w:val="00582845"/>
    <w:rsid w:val="0058286C"/>
    <w:rsid w:val="00582A3C"/>
    <w:rsid w:val="00584557"/>
    <w:rsid w:val="00584C1C"/>
    <w:rsid w:val="005850C5"/>
    <w:rsid w:val="00585348"/>
    <w:rsid w:val="00585F79"/>
    <w:rsid w:val="005865F4"/>
    <w:rsid w:val="00587F9A"/>
    <w:rsid w:val="00590B68"/>
    <w:rsid w:val="00593905"/>
    <w:rsid w:val="00593DB8"/>
    <w:rsid w:val="00593E6C"/>
    <w:rsid w:val="0059486B"/>
    <w:rsid w:val="005955ED"/>
    <w:rsid w:val="00596813"/>
    <w:rsid w:val="0059754B"/>
    <w:rsid w:val="005A22C9"/>
    <w:rsid w:val="005A26A3"/>
    <w:rsid w:val="005A2D6E"/>
    <w:rsid w:val="005A4DE6"/>
    <w:rsid w:val="005B018E"/>
    <w:rsid w:val="005B17F4"/>
    <w:rsid w:val="005B2B94"/>
    <w:rsid w:val="005B38A2"/>
    <w:rsid w:val="005B3D23"/>
    <w:rsid w:val="005C30E9"/>
    <w:rsid w:val="005C6312"/>
    <w:rsid w:val="005C7348"/>
    <w:rsid w:val="005D0C3D"/>
    <w:rsid w:val="005D117C"/>
    <w:rsid w:val="005D1EF3"/>
    <w:rsid w:val="005D4809"/>
    <w:rsid w:val="005D6E2E"/>
    <w:rsid w:val="005D7D21"/>
    <w:rsid w:val="005E32CA"/>
    <w:rsid w:val="005E3406"/>
    <w:rsid w:val="005E434A"/>
    <w:rsid w:val="005E4883"/>
    <w:rsid w:val="005E550A"/>
    <w:rsid w:val="005E7243"/>
    <w:rsid w:val="005E73B4"/>
    <w:rsid w:val="005F134B"/>
    <w:rsid w:val="005F3163"/>
    <w:rsid w:val="005F4F6B"/>
    <w:rsid w:val="005F6EF6"/>
    <w:rsid w:val="005F78FE"/>
    <w:rsid w:val="00600D0B"/>
    <w:rsid w:val="006010DB"/>
    <w:rsid w:val="0060457B"/>
    <w:rsid w:val="0060731B"/>
    <w:rsid w:val="00610772"/>
    <w:rsid w:val="00610F32"/>
    <w:rsid w:val="00611EB1"/>
    <w:rsid w:val="00613BBB"/>
    <w:rsid w:val="00614AA0"/>
    <w:rsid w:val="006173F5"/>
    <w:rsid w:val="006211C6"/>
    <w:rsid w:val="006217E7"/>
    <w:rsid w:val="00622D36"/>
    <w:rsid w:val="00623F7F"/>
    <w:rsid w:val="00624C28"/>
    <w:rsid w:val="00624C66"/>
    <w:rsid w:val="006261B6"/>
    <w:rsid w:val="006269FF"/>
    <w:rsid w:val="00626C85"/>
    <w:rsid w:val="006301AE"/>
    <w:rsid w:val="006301F4"/>
    <w:rsid w:val="006330DB"/>
    <w:rsid w:val="006331EE"/>
    <w:rsid w:val="0063334D"/>
    <w:rsid w:val="00637A46"/>
    <w:rsid w:val="006400C1"/>
    <w:rsid w:val="0064167D"/>
    <w:rsid w:val="00642CA6"/>
    <w:rsid w:val="0064385D"/>
    <w:rsid w:val="00645B49"/>
    <w:rsid w:val="006475A1"/>
    <w:rsid w:val="006502E5"/>
    <w:rsid w:val="006504FF"/>
    <w:rsid w:val="00650CB1"/>
    <w:rsid w:val="0065107A"/>
    <w:rsid w:val="00651CC5"/>
    <w:rsid w:val="00651DBD"/>
    <w:rsid w:val="00652D1E"/>
    <w:rsid w:val="006536C9"/>
    <w:rsid w:val="00653B4E"/>
    <w:rsid w:val="006544E2"/>
    <w:rsid w:val="006553BC"/>
    <w:rsid w:val="00657464"/>
    <w:rsid w:val="00665409"/>
    <w:rsid w:val="0066589F"/>
    <w:rsid w:val="00665ACB"/>
    <w:rsid w:val="00666602"/>
    <w:rsid w:val="00670E00"/>
    <w:rsid w:val="00671A7B"/>
    <w:rsid w:val="00671AC0"/>
    <w:rsid w:val="00672FD7"/>
    <w:rsid w:val="006733A7"/>
    <w:rsid w:val="00673A29"/>
    <w:rsid w:val="006775B9"/>
    <w:rsid w:val="006800B6"/>
    <w:rsid w:val="00680612"/>
    <w:rsid w:val="00680A76"/>
    <w:rsid w:val="00681F7A"/>
    <w:rsid w:val="006820E8"/>
    <w:rsid w:val="00682AB5"/>
    <w:rsid w:val="00683B4E"/>
    <w:rsid w:val="00683C70"/>
    <w:rsid w:val="00685DEC"/>
    <w:rsid w:val="00686360"/>
    <w:rsid w:val="00686890"/>
    <w:rsid w:val="00686B88"/>
    <w:rsid w:val="006874E7"/>
    <w:rsid w:val="00690AA5"/>
    <w:rsid w:val="00691828"/>
    <w:rsid w:val="006972FC"/>
    <w:rsid w:val="006A26F9"/>
    <w:rsid w:val="006A2D2F"/>
    <w:rsid w:val="006A3E3B"/>
    <w:rsid w:val="006A4D1C"/>
    <w:rsid w:val="006A6893"/>
    <w:rsid w:val="006A6B5A"/>
    <w:rsid w:val="006A75E7"/>
    <w:rsid w:val="006A767E"/>
    <w:rsid w:val="006B01FA"/>
    <w:rsid w:val="006B103A"/>
    <w:rsid w:val="006B2486"/>
    <w:rsid w:val="006B307C"/>
    <w:rsid w:val="006B376F"/>
    <w:rsid w:val="006B37E4"/>
    <w:rsid w:val="006B4187"/>
    <w:rsid w:val="006B5D1A"/>
    <w:rsid w:val="006B63C3"/>
    <w:rsid w:val="006C2747"/>
    <w:rsid w:val="006C2DAE"/>
    <w:rsid w:val="006C436B"/>
    <w:rsid w:val="006C4815"/>
    <w:rsid w:val="006C609A"/>
    <w:rsid w:val="006C61B0"/>
    <w:rsid w:val="006C61C6"/>
    <w:rsid w:val="006D035F"/>
    <w:rsid w:val="006D0792"/>
    <w:rsid w:val="006D1AE1"/>
    <w:rsid w:val="006D21F0"/>
    <w:rsid w:val="006D260A"/>
    <w:rsid w:val="006D46AE"/>
    <w:rsid w:val="006D5773"/>
    <w:rsid w:val="006D57A5"/>
    <w:rsid w:val="006D6110"/>
    <w:rsid w:val="006D6ADE"/>
    <w:rsid w:val="006E104B"/>
    <w:rsid w:val="006E2C67"/>
    <w:rsid w:val="006E4D4B"/>
    <w:rsid w:val="006E7AB0"/>
    <w:rsid w:val="006E7AEE"/>
    <w:rsid w:val="006F092C"/>
    <w:rsid w:val="006F0CD4"/>
    <w:rsid w:val="006F1EBC"/>
    <w:rsid w:val="006F5557"/>
    <w:rsid w:val="006F56C1"/>
    <w:rsid w:val="006F56F0"/>
    <w:rsid w:val="006F7953"/>
    <w:rsid w:val="007011AD"/>
    <w:rsid w:val="0070145B"/>
    <w:rsid w:val="00703474"/>
    <w:rsid w:val="00704B3E"/>
    <w:rsid w:val="00706048"/>
    <w:rsid w:val="00707F6A"/>
    <w:rsid w:val="007107DC"/>
    <w:rsid w:val="00711090"/>
    <w:rsid w:val="0071124E"/>
    <w:rsid w:val="00712FEA"/>
    <w:rsid w:val="00714501"/>
    <w:rsid w:val="00715673"/>
    <w:rsid w:val="00717A35"/>
    <w:rsid w:val="00720506"/>
    <w:rsid w:val="00720E30"/>
    <w:rsid w:val="00723BD6"/>
    <w:rsid w:val="00723F33"/>
    <w:rsid w:val="007256C2"/>
    <w:rsid w:val="00727915"/>
    <w:rsid w:val="00733403"/>
    <w:rsid w:val="007343BA"/>
    <w:rsid w:val="007350C2"/>
    <w:rsid w:val="007351F4"/>
    <w:rsid w:val="00741888"/>
    <w:rsid w:val="00741B95"/>
    <w:rsid w:val="007422D9"/>
    <w:rsid w:val="007427F2"/>
    <w:rsid w:val="0074678B"/>
    <w:rsid w:val="00750E5E"/>
    <w:rsid w:val="007529BF"/>
    <w:rsid w:val="00754C35"/>
    <w:rsid w:val="00755D98"/>
    <w:rsid w:val="00762043"/>
    <w:rsid w:val="007644BD"/>
    <w:rsid w:val="007646A2"/>
    <w:rsid w:val="0077122A"/>
    <w:rsid w:val="007733F6"/>
    <w:rsid w:val="00773AF8"/>
    <w:rsid w:val="007741B6"/>
    <w:rsid w:val="00774685"/>
    <w:rsid w:val="00776582"/>
    <w:rsid w:val="00777870"/>
    <w:rsid w:val="00780BD1"/>
    <w:rsid w:val="007817E3"/>
    <w:rsid w:val="00782555"/>
    <w:rsid w:val="007825D6"/>
    <w:rsid w:val="00783E1C"/>
    <w:rsid w:val="00790569"/>
    <w:rsid w:val="00790E44"/>
    <w:rsid w:val="00792012"/>
    <w:rsid w:val="00793275"/>
    <w:rsid w:val="007949E3"/>
    <w:rsid w:val="00794AFF"/>
    <w:rsid w:val="00795EC0"/>
    <w:rsid w:val="0079694B"/>
    <w:rsid w:val="00797D1B"/>
    <w:rsid w:val="007A0D96"/>
    <w:rsid w:val="007A6EC3"/>
    <w:rsid w:val="007B2CB2"/>
    <w:rsid w:val="007B350D"/>
    <w:rsid w:val="007B3C3D"/>
    <w:rsid w:val="007B54C1"/>
    <w:rsid w:val="007B6579"/>
    <w:rsid w:val="007B66FA"/>
    <w:rsid w:val="007C1DF4"/>
    <w:rsid w:val="007C264B"/>
    <w:rsid w:val="007C2918"/>
    <w:rsid w:val="007C2F79"/>
    <w:rsid w:val="007C3885"/>
    <w:rsid w:val="007C42F6"/>
    <w:rsid w:val="007C475F"/>
    <w:rsid w:val="007C4CD3"/>
    <w:rsid w:val="007C57D5"/>
    <w:rsid w:val="007C5C74"/>
    <w:rsid w:val="007C5DAB"/>
    <w:rsid w:val="007C684F"/>
    <w:rsid w:val="007C7856"/>
    <w:rsid w:val="007C79BF"/>
    <w:rsid w:val="007D1376"/>
    <w:rsid w:val="007D479E"/>
    <w:rsid w:val="007D6900"/>
    <w:rsid w:val="007D6F1A"/>
    <w:rsid w:val="007D719C"/>
    <w:rsid w:val="007D7884"/>
    <w:rsid w:val="007E3F9C"/>
    <w:rsid w:val="007E3FD3"/>
    <w:rsid w:val="007E58E3"/>
    <w:rsid w:val="007E6C53"/>
    <w:rsid w:val="007F0E22"/>
    <w:rsid w:val="007F190B"/>
    <w:rsid w:val="007F2142"/>
    <w:rsid w:val="007F2175"/>
    <w:rsid w:val="007F3080"/>
    <w:rsid w:val="007F40ED"/>
    <w:rsid w:val="007F4DE6"/>
    <w:rsid w:val="007F5AD7"/>
    <w:rsid w:val="00800CE4"/>
    <w:rsid w:val="00800E2D"/>
    <w:rsid w:val="008015CD"/>
    <w:rsid w:val="00804385"/>
    <w:rsid w:val="00804DB1"/>
    <w:rsid w:val="00804ED7"/>
    <w:rsid w:val="00804F74"/>
    <w:rsid w:val="00806E29"/>
    <w:rsid w:val="00810DB3"/>
    <w:rsid w:val="00811CDE"/>
    <w:rsid w:val="00812266"/>
    <w:rsid w:val="0081233E"/>
    <w:rsid w:val="008124B2"/>
    <w:rsid w:val="008129BF"/>
    <w:rsid w:val="00812A6D"/>
    <w:rsid w:val="0081338E"/>
    <w:rsid w:val="00813758"/>
    <w:rsid w:val="00814434"/>
    <w:rsid w:val="008241B4"/>
    <w:rsid w:val="00826CD0"/>
    <w:rsid w:val="00827196"/>
    <w:rsid w:val="00827731"/>
    <w:rsid w:val="00827C8A"/>
    <w:rsid w:val="00827CBB"/>
    <w:rsid w:val="008309CA"/>
    <w:rsid w:val="00832881"/>
    <w:rsid w:val="00832A5C"/>
    <w:rsid w:val="00834406"/>
    <w:rsid w:val="0083457C"/>
    <w:rsid w:val="00834B05"/>
    <w:rsid w:val="00835C87"/>
    <w:rsid w:val="00836F01"/>
    <w:rsid w:val="00842D49"/>
    <w:rsid w:val="00843638"/>
    <w:rsid w:val="00844894"/>
    <w:rsid w:val="00844E55"/>
    <w:rsid w:val="008508BA"/>
    <w:rsid w:val="00856EAA"/>
    <w:rsid w:val="0085755B"/>
    <w:rsid w:val="008604F4"/>
    <w:rsid w:val="008605F6"/>
    <w:rsid w:val="00860AE2"/>
    <w:rsid w:val="00861459"/>
    <w:rsid w:val="00865014"/>
    <w:rsid w:val="008704DD"/>
    <w:rsid w:val="00870709"/>
    <w:rsid w:val="00870F08"/>
    <w:rsid w:val="008724BB"/>
    <w:rsid w:val="00872C22"/>
    <w:rsid w:val="00873FCA"/>
    <w:rsid w:val="008748EF"/>
    <w:rsid w:val="00874B26"/>
    <w:rsid w:val="00875CBE"/>
    <w:rsid w:val="008771AF"/>
    <w:rsid w:val="008774F8"/>
    <w:rsid w:val="00882504"/>
    <w:rsid w:val="00884261"/>
    <w:rsid w:val="00884FBC"/>
    <w:rsid w:val="0088515B"/>
    <w:rsid w:val="0088583A"/>
    <w:rsid w:val="0089006B"/>
    <w:rsid w:val="00890EF2"/>
    <w:rsid w:val="00891658"/>
    <w:rsid w:val="00892BCD"/>
    <w:rsid w:val="008939C7"/>
    <w:rsid w:val="00893A05"/>
    <w:rsid w:val="00893C96"/>
    <w:rsid w:val="00894C1C"/>
    <w:rsid w:val="00895D92"/>
    <w:rsid w:val="008A0CB0"/>
    <w:rsid w:val="008A1FAD"/>
    <w:rsid w:val="008A357C"/>
    <w:rsid w:val="008A7DCB"/>
    <w:rsid w:val="008B08F8"/>
    <w:rsid w:val="008B0B05"/>
    <w:rsid w:val="008B0C2C"/>
    <w:rsid w:val="008B213E"/>
    <w:rsid w:val="008B25FC"/>
    <w:rsid w:val="008B27FA"/>
    <w:rsid w:val="008B38F7"/>
    <w:rsid w:val="008B3B11"/>
    <w:rsid w:val="008B3EEE"/>
    <w:rsid w:val="008B47CD"/>
    <w:rsid w:val="008B4C9F"/>
    <w:rsid w:val="008B6D04"/>
    <w:rsid w:val="008B6D74"/>
    <w:rsid w:val="008B7D32"/>
    <w:rsid w:val="008C3238"/>
    <w:rsid w:val="008C326E"/>
    <w:rsid w:val="008C43C0"/>
    <w:rsid w:val="008C54A9"/>
    <w:rsid w:val="008C5564"/>
    <w:rsid w:val="008C5577"/>
    <w:rsid w:val="008C5B5B"/>
    <w:rsid w:val="008C60B6"/>
    <w:rsid w:val="008C6B7F"/>
    <w:rsid w:val="008D144D"/>
    <w:rsid w:val="008D289F"/>
    <w:rsid w:val="008D2E07"/>
    <w:rsid w:val="008D3468"/>
    <w:rsid w:val="008D4193"/>
    <w:rsid w:val="008D4CB8"/>
    <w:rsid w:val="008D50DA"/>
    <w:rsid w:val="008D5F76"/>
    <w:rsid w:val="008D692B"/>
    <w:rsid w:val="008D6FF0"/>
    <w:rsid w:val="008D793A"/>
    <w:rsid w:val="008E07FA"/>
    <w:rsid w:val="008E0EB8"/>
    <w:rsid w:val="008E216C"/>
    <w:rsid w:val="008E393B"/>
    <w:rsid w:val="008E603A"/>
    <w:rsid w:val="008E6D66"/>
    <w:rsid w:val="008E705A"/>
    <w:rsid w:val="008F07A5"/>
    <w:rsid w:val="008F245D"/>
    <w:rsid w:val="008F286A"/>
    <w:rsid w:val="008F54F4"/>
    <w:rsid w:val="008F5E57"/>
    <w:rsid w:val="008F61BB"/>
    <w:rsid w:val="008F6CE7"/>
    <w:rsid w:val="008F7223"/>
    <w:rsid w:val="009005DF"/>
    <w:rsid w:val="00901222"/>
    <w:rsid w:val="009019CB"/>
    <w:rsid w:val="00902479"/>
    <w:rsid w:val="009046F4"/>
    <w:rsid w:val="009047EF"/>
    <w:rsid w:val="00905B21"/>
    <w:rsid w:val="00907601"/>
    <w:rsid w:val="00912404"/>
    <w:rsid w:val="009124E1"/>
    <w:rsid w:val="00912CC9"/>
    <w:rsid w:val="009137CC"/>
    <w:rsid w:val="009137F0"/>
    <w:rsid w:val="00913F62"/>
    <w:rsid w:val="00914E17"/>
    <w:rsid w:val="00915684"/>
    <w:rsid w:val="009156A7"/>
    <w:rsid w:val="00915942"/>
    <w:rsid w:val="009159AC"/>
    <w:rsid w:val="0091637D"/>
    <w:rsid w:val="00917BE7"/>
    <w:rsid w:val="00920406"/>
    <w:rsid w:val="009216D9"/>
    <w:rsid w:val="009229B7"/>
    <w:rsid w:val="00922DBB"/>
    <w:rsid w:val="0092369F"/>
    <w:rsid w:val="00924E48"/>
    <w:rsid w:val="009254A2"/>
    <w:rsid w:val="00926648"/>
    <w:rsid w:val="009271D2"/>
    <w:rsid w:val="0092726B"/>
    <w:rsid w:val="0093055F"/>
    <w:rsid w:val="009346F9"/>
    <w:rsid w:val="0093573F"/>
    <w:rsid w:val="009359A8"/>
    <w:rsid w:val="00935D54"/>
    <w:rsid w:val="009360C4"/>
    <w:rsid w:val="0093625D"/>
    <w:rsid w:val="0093656E"/>
    <w:rsid w:val="00936958"/>
    <w:rsid w:val="0094186E"/>
    <w:rsid w:val="00945126"/>
    <w:rsid w:val="009460B6"/>
    <w:rsid w:val="00946EA5"/>
    <w:rsid w:val="00947C10"/>
    <w:rsid w:val="00947C3B"/>
    <w:rsid w:val="00951387"/>
    <w:rsid w:val="00952BBF"/>
    <w:rsid w:val="0095651C"/>
    <w:rsid w:val="009575DA"/>
    <w:rsid w:val="0096070D"/>
    <w:rsid w:val="009612CD"/>
    <w:rsid w:val="00961D59"/>
    <w:rsid w:val="00961FB6"/>
    <w:rsid w:val="00962E18"/>
    <w:rsid w:val="00972462"/>
    <w:rsid w:val="00972848"/>
    <w:rsid w:val="00973310"/>
    <w:rsid w:val="0097468C"/>
    <w:rsid w:val="00976538"/>
    <w:rsid w:val="009767A2"/>
    <w:rsid w:val="00976A92"/>
    <w:rsid w:val="009802A1"/>
    <w:rsid w:val="009802E3"/>
    <w:rsid w:val="00980C61"/>
    <w:rsid w:val="0098103A"/>
    <w:rsid w:val="00981E58"/>
    <w:rsid w:val="00982192"/>
    <w:rsid w:val="0098272A"/>
    <w:rsid w:val="009828E6"/>
    <w:rsid w:val="00983F03"/>
    <w:rsid w:val="0098577F"/>
    <w:rsid w:val="0098601C"/>
    <w:rsid w:val="00986D44"/>
    <w:rsid w:val="00987CE2"/>
    <w:rsid w:val="009906FC"/>
    <w:rsid w:val="00992ED8"/>
    <w:rsid w:val="0099405D"/>
    <w:rsid w:val="00995516"/>
    <w:rsid w:val="00997169"/>
    <w:rsid w:val="0099736D"/>
    <w:rsid w:val="009A0846"/>
    <w:rsid w:val="009A1AFD"/>
    <w:rsid w:val="009A1CF9"/>
    <w:rsid w:val="009A7A23"/>
    <w:rsid w:val="009B14FC"/>
    <w:rsid w:val="009B1E5C"/>
    <w:rsid w:val="009B1E7B"/>
    <w:rsid w:val="009B23B9"/>
    <w:rsid w:val="009B2F3F"/>
    <w:rsid w:val="009B4227"/>
    <w:rsid w:val="009B434D"/>
    <w:rsid w:val="009B4AE9"/>
    <w:rsid w:val="009B5D7C"/>
    <w:rsid w:val="009B61AB"/>
    <w:rsid w:val="009B647B"/>
    <w:rsid w:val="009C00C6"/>
    <w:rsid w:val="009C168B"/>
    <w:rsid w:val="009C17F4"/>
    <w:rsid w:val="009C1D54"/>
    <w:rsid w:val="009C303D"/>
    <w:rsid w:val="009C4086"/>
    <w:rsid w:val="009C4886"/>
    <w:rsid w:val="009C4A4A"/>
    <w:rsid w:val="009C5D0F"/>
    <w:rsid w:val="009C6F0A"/>
    <w:rsid w:val="009C6F44"/>
    <w:rsid w:val="009D008F"/>
    <w:rsid w:val="009D051A"/>
    <w:rsid w:val="009D1AA5"/>
    <w:rsid w:val="009D1FF2"/>
    <w:rsid w:val="009D2573"/>
    <w:rsid w:val="009D2DC4"/>
    <w:rsid w:val="009D35E5"/>
    <w:rsid w:val="009D396B"/>
    <w:rsid w:val="009D432C"/>
    <w:rsid w:val="009D62EC"/>
    <w:rsid w:val="009D656D"/>
    <w:rsid w:val="009E0E63"/>
    <w:rsid w:val="009E2138"/>
    <w:rsid w:val="009E213F"/>
    <w:rsid w:val="009E2C2C"/>
    <w:rsid w:val="009E4D9F"/>
    <w:rsid w:val="009E622B"/>
    <w:rsid w:val="009E79CD"/>
    <w:rsid w:val="009F0825"/>
    <w:rsid w:val="009F0F2A"/>
    <w:rsid w:val="009F0F37"/>
    <w:rsid w:val="009F291C"/>
    <w:rsid w:val="009F39D9"/>
    <w:rsid w:val="00A00270"/>
    <w:rsid w:val="00A0089D"/>
    <w:rsid w:val="00A0172E"/>
    <w:rsid w:val="00A01ED9"/>
    <w:rsid w:val="00A023FA"/>
    <w:rsid w:val="00A0431A"/>
    <w:rsid w:val="00A04468"/>
    <w:rsid w:val="00A073E1"/>
    <w:rsid w:val="00A074EB"/>
    <w:rsid w:val="00A12A7B"/>
    <w:rsid w:val="00A13302"/>
    <w:rsid w:val="00A13A1A"/>
    <w:rsid w:val="00A16F01"/>
    <w:rsid w:val="00A20E6D"/>
    <w:rsid w:val="00A210D6"/>
    <w:rsid w:val="00A22890"/>
    <w:rsid w:val="00A22937"/>
    <w:rsid w:val="00A2484B"/>
    <w:rsid w:val="00A24EB5"/>
    <w:rsid w:val="00A26F1F"/>
    <w:rsid w:val="00A31B14"/>
    <w:rsid w:val="00A32356"/>
    <w:rsid w:val="00A336D4"/>
    <w:rsid w:val="00A35405"/>
    <w:rsid w:val="00A3658E"/>
    <w:rsid w:val="00A36D4E"/>
    <w:rsid w:val="00A41492"/>
    <w:rsid w:val="00A4255C"/>
    <w:rsid w:val="00A42696"/>
    <w:rsid w:val="00A44E1F"/>
    <w:rsid w:val="00A455BE"/>
    <w:rsid w:val="00A45DDF"/>
    <w:rsid w:val="00A50BD0"/>
    <w:rsid w:val="00A52373"/>
    <w:rsid w:val="00A523F6"/>
    <w:rsid w:val="00A5717A"/>
    <w:rsid w:val="00A61C64"/>
    <w:rsid w:val="00A6247C"/>
    <w:rsid w:val="00A63338"/>
    <w:rsid w:val="00A64302"/>
    <w:rsid w:val="00A64936"/>
    <w:rsid w:val="00A64CF9"/>
    <w:rsid w:val="00A67C26"/>
    <w:rsid w:val="00A700C4"/>
    <w:rsid w:val="00A7079C"/>
    <w:rsid w:val="00A718E2"/>
    <w:rsid w:val="00A718F9"/>
    <w:rsid w:val="00A7203A"/>
    <w:rsid w:val="00A723C7"/>
    <w:rsid w:val="00A73779"/>
    <w:rsid w:val="00A75C94"/>
    <w:rsid w:val="00A76909"/>
    <w:rsid w:val="00A80076"/>
    <w:rsid w:val="00A8055C"/>
    <w:rsid w:val="00A86699"/>
    <w:rsid w:val="00A87EBF"/>
    <w:rsid w:val="00A905AE"/>
    <w:rsid w:val="00A92E22"/>
    <w:rsid w:val="00A93998"/>
    <w:rsid w:val="00A946A0"/>
    <w:rsid w:val="00A94883"/>
    <w:rsid w:val="00A94BB3"/>
    <w:rsid w:val="00A95236"/>
    <w:rsid w:val="00A95DF5"/>
    <w:rsid w:val="00A9611F"/>
    <w:rsid w:val="00A96B5F"/>
    <w:rsid w:val="00A97DB5"/>
    <w:rsid w:val="00A97DF5"/>
    <w:rsid w:val="00AA0C77"/>
    <w:rsid w:val="00AA0FB2"/>
    <w:rsid w:val="00AA1132"/>
    <w:rsid w:val="00AA1BE0"/>
    <w:rsid w:val="00AA2E23"/>
    <w:rsid w:val="00AA3B7C"/>
    <w:rsid w:val="00AA4829"/>
    <w:rsid w:val="00AB0852"/>
    <w:rsid w:val="00AB0FE4"/>
    <w:rsid w:val="00AB3865"/>
    <w:rsid w:val="00AB4EA1"/>
    <w:rsid w:val="00AB554B"/>
    <w:rsid w:val="00AB691D"/>
    <w:rsid w:val="00AB7F59"/>
    <w:rsid w:val="00AC2988"/>
    <w:rsid w:val="00AC5AE2"/>
    <w:rsid w:val="00AD0688"/>
    <w:rsid w:val="00AD2A40"/>
    <w:rsid w:val="00AD31B5"/>
    <w:rsid w:val="00AD43E8"/>
    <w:rsid w:val="00AD4EA8"/>
    <w:rsid w:val="00AD5BDF"/>
    <w:rsid w:val="00AD6D40"/>
    <w:rsid w:val="00AD6F1C"/>
    <w:rsid w:val="00AD7059"/>
    <w:rsid w:val="00AD7420"/>
    <w:rsid w:val="00AD7ADF"/>
    <w:rsid w:val="00AE0224"/>
    <w:rsid w:val="00AE0A2A"/>
    <w:rsid w:val="00AE44DF"/>
    <w:rsid w:val="00AE5DB2"/>
    <w:rsid w:val="00AE78E0"/>
    <w:rsid w:val="00AF1075"/>
    <w:rsid w:val="00AF1BA3"/>
    <w:rsid w:val="00AF2221"/>
    <w:rsid w:val="00AF2AAD"/>
    <w:rsid w:val="00AF40C5"/>
    <w:rsid w:val="00AF7847"/>
    <w:rsid w:val="00B0144E"/>
    <w:rsid w:val="00B03948"/>
    <w:rsid w:val="00B06ECE"/>
    <w:rsid w:val="00B07021"/>
    <w:rsid w:val="00B1028B"/>
    <w:rsid w:val="00B1059D"/>
    <w:rsid w:val="00B10762"/>
    <w:rsid w:val="00B108BA"/>
    <w:rsid w:val="00B10BFE"/>
    <w:rsid w:val="00B12D63"/>
    <w:rsid w:val="00B135DB"/>
    <w:rsid w:val="00B13984"/>
    <w:rsid w:val="00B15196"/>
    <w:rsid w:val="00B15839"/>
    <w:rsid w:val="00B15D0C"/>
    <w:rsid w:val="00B15DE2"/>
    <w:rsid w:val="00B1675E"/>
    <w:rsid w:val="00B206EE"/>
    <w:rsid w:val="00B20E88"/>
    <w:rsid w:val="00B233D8"/>
    <w:rsid w:val="00B27685"/>
    <w:rsid w:val="00B27908"/>
    <w:rsid w:val="00B304E8"/>
    <w:rsid w:val="00B31034"/>
    <w:rsid w:val="00B31861"/>
    <w:rsid w:val="00B32737"/>
    <w:rsid w:val="00B32BFC"/>
    <w:rsid w:val="00B33FEC"/>
    <w:rsid w:val="00B3451A"/>
    <w:rsid w:val="00B34770"/>
    <w:rsid w:val="00B3604E"/>
    <w:rsid w:val="00B3774D"/>
    <w:rsid w:val="00B41847"/>
    <w:rsid w:val="00B42852"/>
    <w:rsid w:val="00B4684A"/>
    <w:rsid w:val="00B46F8D"/>
    <w:rsid w:val="00B472E7"/>
    <w:rsid w:val="00B47510"/>
    <w:rsid w:val="00B50B07"/>
    <w:rsid w:val="00B50BB9"/>
    <w:rsid w:val="00B5294A"/>
    <w:rsid w:val="00B5358C"/>
    <w:rsid w:val="00B5443B"/>
    <w:rsid w:val="00B5499A"/>
    <w:rsid w:val="00B54B59"/>
    <w:rsid w:val="00B56EBF"/>
    <w:rsid w:val="00B576F8"/>
    <w:rsid w:val="00B60F89"/>
    <w:rsid w:val="00B64BB3"/>
    <w:rsid w:val="00B65F7B"/>
    <w:rsid w:val="00B67516"/>
    <w:rsid w:val="00B70CED"/>
    <w:rsid w:val="00B721DE"/>
    <w:rsid w:val="00B72940"/>
    <w:rsid w:val="00B73128"/>
    <w:rsid w:val="00B73B89"/>
    <w:rsid w:val="00B745C2"/>
    <w:rsid w:val="00B74DA6"/>
    <w:rsid w:val="00B75CE0"/>
    <w:rsid w:val="00B75EED"/>
    <w:rsid w:val="00B7666D"/>
    <w:rsid w:val="00B8160D"/>
    <w:rsid w:val="00B82623"/>
    <w:rsid w:val="00B826AD"/>
    <w:rsid w:val="00B82CB3"/>
    <w:rsid w:val="00B83C3E"/>
    <w:rsid w:val="00B83C4F"/>
    <w:rsid w:val="00B8422E"/>
    <w:rsid w:val="00B844FE"/>
    <w:rsid w:val="00B86159"/>
    <w:rsid w:val="00B87138"/>
    <w:rsid w:val="00B90F93"/>
    <w:rsid w:val="00B910A5"/>
    <w:rsid w:val="00B9286C"/>
    <w:rsid w:val="00B92D5B"/>
    <w:rsid w:val="00B9377E"/>
    <w:rsid w:val="00B96897"/>
    <w:rsid w:val="00B971DF"/>
    <w:rsid w:val="00BA0D56"/>
    <w:rsid w:val="00BA0E04"/>
    <w:rsid w:val="00BA124A"/>
    <w:rsid w:val="00BA3995"/>
    <w:rsid w:val="00BA3997"/>
    <w:rsid w:val="00BA5AAD"/>
    <w:rsid w:val="00BA6622"/>
    <w:rsid w:val="00BA6B12"/>
    <w:rsid w:val="00BA706A"/>
    <w:rsid w:val="00BB03FA"/>
    <w:rsid w:val="00BB0449"/>
    <w:rsid w:val="00BB1A08"/>
    <w:rsid w:val="00BB3A01"/>
    <w:rsid w:val="00BB3CD5"/>
    <w:rsid w:val="00BB6064"/>
    <w:rsid w:val="00BB64A9"/>
    <w:rsid w:val="00BB64CD"/>
    <w:rsid w:val="00BB70DE"/>
    <w:rsid w:val="00BB7863"/>
    <w:rsid w:val="00BB7A6D"/>
    <w:rsid w:val="00BC50C3"/>
    <w:rsid w:val="00BC52C2"/>
    <w:rsid w:val="00BC545A"/>
    <w:rsid w:val="00BC62A5"/>
    <w:rsid w:val="00BD20C1"/>
    <w:rsid w:val="00BD24C8"/>
    <w:rsid w:val="00BD30B3"/>
    <w:rsid w:val="00BD332B"/>
    <w:rsid w:val="00BD76AA"/>
    <w:rsid w:val="00BD7A99"/>
    <w:rsid w:val="00BD7BC4"/>
    <w:rsid w:val="00BD7CEF"/>
    <w:rsid w:val="00BD7D37"/>
    <w:rsid w:val="00BE0673"/>
    <w:rsid w:val="00BE0843"/>
    <w:rsid w:val="00BE0D02"/>
    <w:rsid w:val="00BE1A7C"/>
    <w:rsid w:val="00BE2898"/>
    <w:rsid w:val="00BE5062"/>
    <w:rsid w:val="00BE5BDA"/>
    <w:rsid w:val="00BE79E1"/>
    <w:rsid w:val="00BF1423"/>
    <w:rsid w:val="00BF2800"/>
    <w:rsid w:val="00BF3687"/>
    <w:rsid w:val="00BF67D3"/>
    <w:rsid w:val="00BF69EE"/>
    <w:rsid w:val="00BF6BBF"/>
    <w:rsid w:val="00BF7713"/>
    <w:rsid w:val="00BF7A62"/>
    <w:rsid w:val="00C02753"/>
    <w:rsid w:val="00C0283C"/>
    <w:rsid w:val="00C0385B"/>
    <w:rsid w:val="00C03AF5"/>
    <w:rsid w:val="00C03D81"/>
    <w:rsid w:val="00C12CB9"/>
    <w:rsid w:val="00C133B0"/>
    <w:rsid w:val="00C15001"/>
    <w:rsid w:val="00C173A1"/>
    <w:rsid w:val="00C20A47"/>
    <w:rsid w:val="00C2154A"/>
    <w:rsid w:val="00C22950"/>
    <w:rsid w:val="00C24955"/>
    <w:rsid w:val="00C2643E"/>
    <w:rsid w:val="00C2760A"/>
    <w:rsid w:val="00C3185A"/>
    <w:rsid w:val="00C32BF8"/>
    <w:rsid w:val="00C33EBD"/>
    <w:rsid w:val="00C35CE7"/>
    <w:rsid w:val="00C361A7"/>
    <w:rsid w:val="00C36275"/>
    <w:rsid w:val="00C36875"/>
    <w:rsid w:val="00C401C6"/>
    <w:rsid w:val="00C407CE"/>
    <w:rsid w:val="00C418DD"/>
    <w:rsid w:val="00C43546"/>
    <w:rsid w:val="00C4607A"/>
    <w:rsid w:val="00C46CD2"/>
    <w:rsid w:val="00C46DAE"/>
    <w:rsid w:val="00C4711B"/>
    <w:rsid w:val="00C47919"/>
    <w:rsid w:val="00C50F50"/>
    <w:rsid w:val="00C52296"/>
    <w:rsid w:val="00C55F82"/>
    <w:rsid w:val="00C57154"/>
    <w:rsid w:val="00C5754B"/>
    <w:rsid w:val="00C60C1D"/>
    <w:rsid w:val="00C61182"/>
    <w:rsid w:val="00C63A14"/>
    <w:rsid w:val="00C64E24"/>
    <w:rsid w:val="00C668B8"/>
    <w:rsid w:val="00C669AE"/>
    <w:rsid w:val="00C674FF"/>
    <w:rsid w:val="00C67596"/>
    <w:rsid w:val="00C676CC"/>
    <w:rsid w:val="00C70D21"/>
    <w:rsid w:val="00C74C0C"/>
    <w:rsid w:val="00C756B3"/>
    <w:rsid w:val="00C75F42"/>
    <w:rsid w:val="00C75FDF"/>
    <w:rsid w:val="00C76029"/>
    <w:rsid w:val="00C76673"/>
    <w:rsid w:val="00C76C0D"/>
    <w:rsid w:val="00C76FB7"/>
    <w:rsid w:val="00C80603"/>
    <w:rsid w:val="00C82CCC"/>
    <w:rsid w:val="00C85991"/>
    <w:rsid w:val="00C8635B"/>
    <w:rsid w:val="00C9069E"/>
    <w:rsid w:val="00C90A95"/>
    <w:rsid w:val="00C92293"/>
    <w:rsid w:val="00C922F4"/>
    <w:rsid w:val="00C93C97"/>
    <w:rsid w:val="00C965A0"/>
    <w:rsid w:val="00C9777C"/>
    <w:rsid w:val="00C97D9E"/>
    <w:rsid w:val="00CA04B2"/>
    <w:rsid w:val="00CA26F4"/>
    <w:rsid w:val="00CA490E"/>
    <w:rsid w:val="00CA4D6E"/>
    <w:rsid w:val="00CA590B"/>
    <w:rsid w:val="00CA65DA"/>
    <w:rsid w:val="00CA7D0B"/>
    <w:rsid w:val="00CB072B"/>
    <w:rsid w:val="00CB1CBF"/>
    <w:rsid w:val="00CB1F7F"/>
    <w:rsid w:val="00CB28C9"/>
    <w:rsid w:val="00CB2F7E"/>
    <w:rsid w:val="00CB46EE"/>
    <w:rsid w:val="00CB5361"/>
    <w:rsid w:val="00CB5935"/>
    <w:rsid w:val="00CB7468"/>
    <w:rsid w:val="00CC1507"/>
    <w:rsid w:val="00CC1E2B"/>
    <w:rsid w:val="00CC2779"/>
    <w:rsid w:val="00CC2838"/>
    <w:rsid w:val="00CC3777"/>
    <w:rsid w:val="00CC4767"/>
    <w:rsid w:val="00CC6E3D"/>
    <w:rsid w:val="00CC7D09"/>
    <w:rsid w:val="00CC7E20"/>
    <w:rsid w:val="00CD0E71"/>
    <w:rsid w:val="00CD1062"/>
    <w:rsid w:val="00CD5654"/>
    <w:rsid w:val="00CD60BF"/>
    <w:rsid w:val="00CD721A"/>
    <w:rsid w:val="00CD76D5"/>
    <w:rsid w:val="00CD77EE"/>
    <w:rsid w:val="00CE0378"/>
    <w:rsid w:val="00CE0A15"/>
    <w:rsid w:val="00CE12F7"/>
    <w:rsid w:val="00CE2E68"/>
    <w:rsid w:val="00CE382A"/>
    <w:rsid w:val="00CE472C"/>
    <w:rsid w:val="00CE5627"/>
    <w:rsid w:val="00CE58D0"/>
    <w:rsid w:val="00CE6CA5"/>
    <w:rsid w:val="00CE6F38"/>
    <w:rsid w:val="00CE7034"/>
    <w:rsid w:val="00CE788F"/>
    <w:rsid w:val="00CF159D"/>
    <w:rsid w:val="00CF28B5"/>
    <w:rsid w:val="00CF2EA1"/>
    <w:rsid w:val="00CF4CA6"/>
    <w:rsid w:val="00CF4DC3"/>
    <w:rsid w:val="00CF6F14"/>
    <w:rsid w:val="00D002AA"/>
    <w:rsid w:val="00D00B8B"/>
    <w:rsid w:val="00D01D79"/>
    <w:rsid w:val="00D02F95"/>
    <w:rsid w:val="00D03EBD"/>
    <w:rsid w:val="00D04C62"/>
    <w:rsid w:val="00D05410"/>
    <w:rsid w:val="00D06CBB"/>
    <w:rsid w:val="00D071BF"/>
    <w:rsid w:val="00D1005E"/>
    <w:rsid w:val="00D10204"/>
    <w:rsid w:val="00D10FB2"/>
    <w:rsid w:val="00D115AA"/>
    <w:rsid w:val="00D11D5A"/>
    <w:rsid w:val="00D138D9"/>
    <w:rsid w:val="00D13D59"/>
    <w:rsid w:val="00D1676A"/>
    <w:rsid w:val="00D176B4"/>
    <w:rsid w:val="00D21F61"/>
    <w:rsid w:val="00D226AC"/>
    <w:rsid w:val="00D22874"/>
    <w:rsid w:val="00D23B50"/>
    <w:rsid w:val="00D23D17"/>
    <w:rsid w:val="00D24FFB"/>
    <w:rsid w:val="00D25E70"/>
    <w:rsid w:val="00D27B33"/>
    <w:rsid w:val="00D30586"/>
    <w:rsid w:val="00D33FB2"/>
    <w:rsid w:val="00D34AD8"/>
    <w:rsid w:val="00D35AA9"/>
    <w:rsid w:val="00D413BF"/>
    <w:rsid w:val="00D434AA"/>
    <w:rsid w:val="00D45ABD"/>
    <w:rsid w:val="00D473BC"/>
    <w:rsid w:val="00D51A8F"/>
    <w:rsid w:val="00D5491E"/>
    <w:rsid w:val="00D54985"/>
    <w:rsid w:val="00D55ED2"/>
    <w:rsid w:val="00D55FCE"/>
    <w:rsid w:val="00D56258"/>
    <w:rsid w:val="00D5760B"/>
    <w:rsid w:val="00D578C8"/>
    <w:rsid w:val="00D57E8D"/>
    <w:rsid w:val="00D61942"/>
    <w:rsid w:val="00D624D2"/>
    <w:rsid w:val="00D6320F"/>
    <w:rsid w:val="00D64D11"/>
    <w:rsid w:val="00D65A5D"/>
    <w:rsid w:val="00D660FB"/>
    <w:rsid w:val="00D67BB1"/>
    <w:rsid w:val="00D711B9"/>
    <w:rsid w:val="00D7185B"/>
    <w:rsid w:val="00D73B7C"/>
    <w:rsid w:val="00D7466A"/>
    <w:rsid w:val="00D74D33"/>
    <w:rsid w:val="00D758C9"/>
    <w:rsid w:val="00D77569"/>
    <w:rsid w:val="00D77601"/>
    <w:rsid w:val="00D77E56"/>
    <w:rsid w:val="00D80EF2"/>
    <w:rsid w:val="00D81865"/>
    <w:rsid w:val="00D82B85"/>
    <w:rsid w:val="00D851DF"/>
    <w:rsid w:val="00D874DB"/>
    <w:rsid w:val="00D92A8E"/>
    <w:rsid w:val="00D92BBB"/>
    <w:rsid w:val="00D94AD0"/>
    <w:rsid w:val="00D95694"/>
    <w:rsid w:val="00D96F10"/>
    <w:rsid w:val="00DA01B0"/>
    <w:rsid w:val="00DA029E"/>
    <w:rsid w:val="00DA0E99"/>
    <w:rsid w:val="00DA20C1"/>
    <w:rsid w:val="00DA2AA9"/>
    <w:rsid w:val="00DA446F"/>
    <w:rsid w:val="00DA4B58"/>
    <w:rsid w:val="00DA4D42"/>
    <w:rsid w:val="00DA5B49"/>
    <w:rsid w:val="00DA7CAA"/>
    <w:rsid w:val="00DB30D8"/>
    <w:rsid w:val="00DB37A8"/>
    <w:rsid w:val="00DB5FBE"/>
    <w:rsid w:val="00DC0735"/>
    <w:rsid w:val="00DC1847"/>
    <w:rsid w:val="00DC1862"/>
    <w:rsid w:val="00DC1FF3"/>
    <w:rsid w:val="00DC2503"/>
    <w:rsid w:val="00DC5B37"/>
    <w:rsid w:val="00DC5CB6"/>
    <w:rsid w:val="00DC66FC"/>
    <w:rsid w:val="00DC75D0"/>
    <w:rsid w:val="00DD242E"/>
    <w:rsid w:val="00DD26C8"/>
    <w:rsid w:val="00DD27A2"/>
    <w:rsid w:val="00DD3180"/>
    <w:rsid w:val="00DD7264"/>
    <w:rsid w:val="00DE059C"/>
    <w:rsid w:val="00DE1412"/>
    <w:rsid w:val="00DE22F3"/>
    <w:rsid w:val="00DE6391"/>
    <w:rsid w:val="00DE79FC"/>
    <w:rsid w:val="00DF131F"/>
    <w:rsid w:val="00DF37FB"/>
    <w:rsid w:val="00DF4B0D"/>
    <w:rsid w:val="00DF5EBA"/>
    <w:rsid w:val="00DF6287"/>
    <w:rsid w:val="00DF6800"/>
    <w:rsid w:val="00DF710A"/>
    <w:rsid w:val="00DF7679"/>
    <w:rsid w:val="00DF76DC"/>
    <w:rsid w:val="00E0290B"/>
    <w:rsid w:val="00E029BA"/>
    <w:rsid w:val="00E040BB"/>
    <w:rsid w:val="00E05601"/>
    <w:rsid w:val="00E05D63"/>
    <w:rsid w:val="00E11A03"/>
    <w:rsid w:val="00E13022"/>
    <w:rsid w:val="00E154B3"/>
    <w:rsid w:val="00E167F7"/>
    <w:rsid w:val="00E21470"/>
    <w:rsid w:val="00E21CBC"/>
    <w:rsid w:val="00E2207B"/>
    <w:rsid w:val="00E24EEC"/>
    <w:rsid w:val="00E2510F"/>
    <w:rsid w:val="00E25D82"/>
    <w:rsid w:val="00E26A5E"/>
    <w:rsid w:val="00E26ECC"/>
    <w:rsid w:val="00E26F2A"/>
    <w:rsid w:val="00E304C2"/>
    <w:rsid w:val="00E30ABB"/>
    <w:rsid w:val="00E32FA9"/>
    <w:rsid w:val="00E3573B"/>
    <w:rsid w:val="00E360EE"/>
    <w:rsid w:val="00E41266"/>
    <w:rsid w:val="00E41347"/>
    <w:rsid w:val="00E422BF"/>
    <w:rsid w:val="00E42636"/>
    <w:rsid w:val="00E43487"/>
    <w:rsid w:val="00E43593"/>
    <w:rsid w:val="00E43D13"/>
    <w:rsid w:val="00E457A6"/>
    <w:rsid w:val="00E466EF"/>
    <w:rsid w:val="00E46E3A"/>
    <w:rsid w:val="00E47F78"/>
    <w:rsid w:val="00E5184B"/>
    <w:rsid w:val="00E5266A"/>
    <w:rsid w:val="00E53AA1"/>
    <w:rsid w:val="00E5460E"/>
    <w:rsid w:val="00E56D00"/>
    <w:rsid w:val="00E6184E"/>
    <w:rsid w:val="00E6192B"/>
    <w:rsid w:val="00E62BAE"/>
    <w:rsid w:val="00E63AD9"/>
    <w:rsid w:val="00E6428E"/>
    <w:rsid w:val="00E6614E"/>
    <w:rsid w:val="00E662BE"/>
    <w:rsid w:val="00E72BEB"/>
    <w:rsid w:val="00E72EB6"/>
    <w:rsid w:val="00E73988"/>
    <w:rsid w:val="00E74F32"/>
    <w:rsid w:val="00E778D2"/>
    <w:rsid w:val="00E80059"/>
    <w:rsid w:val="00E811A9"/>
    <w:rsid w:val="00E820AE"/>
    <w:rsid w:val="00E82208"/>
    <w:rsid w:val="00E8431D"/>
    <w:rsid w:val="00E86737"/>
    <w:rsid w:val="00E8782C"/>
    <w:rsid w:val="00E879F7"/>
    <w:rsid w:val="00E90431"/>
    <w:rsid w:val="00E90EBB"/>
    <w:rsid w:val="00E937BF"/>
    <w:rsid w:val="00E944D3"/>
    <w:rsid w:val="00E94816"/>
    <w:rsid w:val="00E96015"/>
    <w:rsid w:val="00E9689C"/>
    <w:rsid w:val="00EA0D9D"/>
    <w:rsid w:val="00EA10D9"/>
    <w:rsid w:val="00EA1673"/>
    <w:rsid w:val="00EA1FD1"/>
    <w:rsid w:val="00EA2722"/>
    <w:rsid w:val="00EA2A50"/>
    <w:rsid w:val="00EA3064"/>
    <w:rsid w:val="00EA5FFE"/>
    <w:rsid w:val="00EB020B"/>
    <w:rsid w:val="00EB06AE"/>
    <w:rsid w:val="00EB10C8"/>
    <w:rsid w:val="00EB3DE9"/>
    <w:rsid w:val="00EB517D"/>
    <w:rsid w:val="00EB61BB"/>
    <w:rsid w:val="00EB7300"/>
    <w:rsid w:val="00EB7393"/>
    <w:rsid w:val="00EC09A0"/>
    <w:rsid w:val="00EC1786"/>
    <w:rsid w:val="00EC17BB"/>
    <w:rsid w:val="00EC1B3C"/>
    <w:rsid w:val="00EC5577"/>
    <w:rsid w:val="00EC686B"/>
    <w:rsid w:val="00EC73DF"/>
    <w:rsid w:val="00EC79F1"/>
    <w:rsid w:val="00EC7AA1"/>
    <w:rsid w:val="00ED0E22"/>
    <w:rsid w:val="00ED5E92"/>
    <w:rsid w:val="00ED7B57"/>
    <w:rsid w:val="00ED7EA6"/>
    <w:rsid w:val="00EE1449"/>
    <w:rsid w:val="00EE1E0C"/>
    <w:rsid w:val="00EE236C"/>
    <w:rsid w:val="00EE2CDD"/>
    <w:rsid w:val="00EE4963"/>
    <w:rsid w:val="00EE4E97"/>
    <w:rsid w:val="00EE56CC"/>
    <w:rsid w:val="00EE6304"/>
    <w:rsid w:val="00EE72D6"/>
    <w:rsid w:val="00EE7B9F"/>
    <w:rsid w:val="00EE7DD1"/>
    <w:rsid w:val="00EF00EE"/>
    <w:rsid w:val="00EF100B"/>
    <w:rsid w:val="00EF1208"/>
    <w:rsid w:val="00EF58DA"/>
    <w:rsid w:val="00EF5E02"/>
    <w:rsid w:val="00EF6559"/>
    <w:rsid w:val="00EF7870"/>
    <w:rsid w:val="00F02410"/>
    <w:rsid w:val="00F0411C"/>
    <w:rsid w:val="00F070EF"/>
    <w:rsid w:val="00F07A3E"/>
    <w:rsid w:val="00F10204"/>
    <w:rsid w:val="00F10943"/>
    <w:rsid w:val="00F10983"/>
    <w:rsid w:val="00F116FE"/>
    <w:rsid w:val="00F12B12"/>
    <w:rsid w:val="00F15609"/>
    <w:rsid w:val="00F15D64"/>
    <w:rsid w:val="00F15D94"/>
    <w:rsid w:val="00F16C51"/>
    <w:rsid w:val="00F215AD"/>
    <w:rsid w:val="00F2185F"/>
    <w:rsid w:val="00F22B6E"/>
    <w:rsid w:val="00F25500"/>
    <w:rsid w:val="00F259D4"/>
    <w:rsid w:val="00F266AA"/>
    <w:rsid w:val="00F31E43"/>
    <w:rsid w:val="00F336D8"/>
    <w:rsid w:val="00F33E13"/>
    <w:rsid w:val="00F35676"/>
    <w:rsid w:val="00F364B5"/>
    <w:rsid w:val="00F36998"/>
    <w:rsid w:val="00F37CF1"/>
    <w:rsid w:val="00F37EA2"/>
    <w:rsid w:val="00F403A8"/>
    <w:rsid w:val="00F414A7"/>
    <w:rsid w:val="00F415F8"/>
    <w:rsid w:val="00F41B02"/>
    <w:rsid w:val="00F436EF"/>
    <w:rsid w:val="00F44081"/>
    <w:rsid w:val="00F445FF"/>
    <w:rsid w:val="00F45164"/>
    <w:rsid w:val="00F46A6E"/>
    <w:rsid w:val="00F46AD1"/>
    <w:rsid w:val="00F5221C"/>
    <w:rsid w:val="00F54EF5"/>
    <w:rsid w:val="00F55A3E"/>
    <w:rsid w:val="00F573EC"/>
    <w:rsid w:val="00F61518"/>
    <w:rsid w:val="00F61E81"/>
    <w:rsid w:val="00F62C69"/>
    <w:rsid w:val="00F64307"/>
    <w:rsid w:val="00F65FB6"/>
    <w:rsid w:val="00F670AD"/>
    <w:rsid w:val="00F67F8F"/>
    <w:rsid w:val="00F72485"/>
    <w:rsid w:val="00F72AE1"/>
    <w:rsid w:val="00F73802"/>
    <w:rsid w:val="00F73B6F"/>
    <w:rsid w:val="00F74F72"/>
    <w:rsid w:val="00F83581"/>
    <w:rsid w:val="00F86100"/>
    <w:rsid w:val="00F92966"/>
    <w:rsid w:val="00F93A65"/>
    <w:rsid w:val="00F968A5"/>
    <w:rsid w:val="00FA11B3"/>
    <w:rsid w:val="00FA206C"/>
    <w:rsid w:val="00FA3440"/>
    <w:rsid w:val="00FA413F"/>
    <w:rsid w:val="00FA7975"/>
    <w:rsid w:val="00FB067F"/>
    <w:rsid w:val="00FB17CD"/>
    <w:rsid w:val="00FB31B9"/>
    <w:rsid w:val="00FB43B4"/>
    <w:rsid w:val="00FB4761"/>
    <w:rsid w:val="00FB48E5"/>
    <w:rsid w:val="00FB5F32"/>
    <w:rsid w:val="00FB62FC"/>
    <w:rsid w:val="00FB6E55"/>
    <w:rsid w:val="00FB70CF"/>
    <w:rsid w:val="00FB75B7"/>
    <w:rsid w:val="00FC27DB"/>
    <w:rsid w:val="00FC453A"/>
    <w:rsid w:val="00FC4AE4"/>
    <w:rsid w:val="00FC52C5"/>
    <w:rsid w:val="00FC5570"/>
    <w:rsid w:val="00FC6D03"/>
    <w:rsid w:val="00FC6EE2"/>
    <w:rsid w:val="00FD1AD0"/>
    <w:rsid w:val="00FD2538"/>
    <w:rsid w:val="00FD2BFC"/>
    <w:rsid w:val="00FD30AE"/>
    <w:rsid w:val="00FD44CC"/>
    <w:rsid w:val="00FD4AD0"/>
    <w:rsid w:val="00FD4B2A"/>
    <w:rsid w:val="00FD50A9"/>
    <w:rsid w:val="00FD50BC"/>
    <w:rsid w:val="00FE0D90"/>
    <w:rsid w:val="00FE102A"/>
    <w:rsid w:val="00FE3775"/>
    <w:rsid w:val="00FE38C4"/>
    <w:rsid w:val="00FE57E9"/>
    <w:rsid w:val="00FE6196"/>
    <w:rsid w:val="00FE673B"/>
    <w:rsid w:val="00FE7E4E"/>
    <w:rsid w:val="00FF374D"/>
    <w:rsid w:val="00FF3AB7"/>
    <w:rsid w:val="00FF4309"/>
    <w:rsid w:val="00FF44B4"/>
    <w:rsid w:val="00FF60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2103"/>
  <w15:docId w15:val="{8AEE3B88-03CD-CD4D-8993-BD4AF6E4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pPr>
      <w:spacing w:line="240" w:lineRule="auto"/>
    </w:pPr>
    <w:tblPr>
      <w:tblStyleRowBandSize w:val="1"/>
      <w:tblStyleColBandSize w:val="1"/>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aliases w:val="Ha,Resume Title,Flor,Bolita,titulo 3,VIÑETA,VIÑETAS,Párrafo de lista2,Viñetas,List Paragraph1,Betulia Título 1,Lista vistosa - Énfasis 11"/>
    <w:basedOn w:val="Normal"/>
    <w:link w:val="PrrafodelistaCar"/>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qFormat/>
    <w:rsid w:val="0092369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semiHidden/>
    <w:unhideWhenUsed/>
    <w:qFormat/>
    <w:rsid w:val="001E28B8"/>
    <w:pPr>
      <w:spacing w:line="240" w:lineRule="auto"/>
    </w:pPr>
    <w:rPr>
      <w:rFonts w:ascii="Calibri" w:eastAsia="Calibri" w:hAnsi="Calibri"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semiHidden/>
    <w:rsid w:val="001E28B8"/>
    <w:rPr>
      <w:rFonts w:ascii="Calibri" w:eastAsia="Calibri" w:hAnsi="Calibri" w:cs="Times New Roman"/>
      <w:sz w:val="20"/>
      <w:szCs w:val="20"/>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semiHidden/>
    <w:unhideWhenUsed/>
    <w:qFormat/>
    <w:rsid w:val="001E28B8"/>
    <w:rPr>
      <w:vertAlign w:val="superscript"/>
    </w:rPr>
  </w:style>
  <w:style w:type="table" w:styleId="Tablaconcuadrcula">
    <w:name w:val="Table Grid"/>
    <w:basedOn w:val="Tablanormal"/>
    <w:uiPriority w:val="39"/>
    <w:rsid w:val="00AB55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rsid w:val="004F28DD"/>
  </w:style>
  <w:style w:type="paragraph" w:styleId="Sinespaciado">
    <w:name w:val="No Spacing"/>
    <w:uiPriority w:val="1"/>
    <w:qFormat/>
    <w:rsid w:val="00C668B8"/>
    <w:pPr>
      <w:spacing w:line="240" w:lineRule="auto"/>
    </w:pPr>
    <w:rPr>
      <w:rFonts w:ascii="Calibri" w:eastAsia="Calibri" w:hAnsi="Calibri" w:cs="Times New Roman"/>
      <w:lang w:eastAsia="en-US"/>
    </w:rPr>
  </w:style>
  <w:style w:type="paragraph" w:styleId="Encabezado">
    <w:name w:val="header"/>
    <w:basedOn w:val="Normal"/>
    <w:link w:val="EncabezadoCar"/>
    <w:uiPriority w:val="99"/>
    <w:unhideWhenUsed/>
    <w:rsid w:val="002059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597C"/>
  </w:style>
  <w:style w:type="paragraph" w:styleId="Piedepgina">
    <w:name w:val="footer"/>
    <w:basedOn w:val="Normal"/>
    <w:link w:val="PiedepginaCar"/>
    <w:uiPriority w:val="99"/>
    <w:unhideWhenUsed/>
    <w:rsid w:val="002059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597C"/>
  </w:style>
  <w:style w:type="character" w:styleId="Refdecomentario">
    <w:name w:val="annotation reference"/>
    <w:basedOn w:val="Fuentedeprrafopredeter"/>
    <w:uiPriority w:val="99"/>
    <w:semiHidden/>
    <w:unhideWhenUsed/>
    <w:rsid w:val="00351E17"/>
    <w:rPr>
      <w:sz w:val="16"/>
      <w:szCs w:val="16"/>
    </w:rPr>
  </w:style>
  <w:style w:type="paragraph" w:styleId="Textocomentario">
    <w:name w:val="annotation text"/>
    <w:basedOn w:val="Normal"/>
    <w:link w:val="TextocomentarioCar"/>
    <w:uiPriority w:val="99"/>
    <w:semiHidden/>
    <w:unhideWhenUsed/>
    <w:rsid w:val="00351E17"/>
    <w:pPr>
      <w:spacing w:line="240" w:lineRule="auto"/>
    </w:pPr>
    <w:rPr>
      <w:sz w:val="20"/>
      <w:szCs w:val="20"/>
      <w:lang w:eastAsia="es-CO"/>
    </w:rPr>
  </w:style>
  <w:style w:type="character" w:customStyle="1" w:styleId="TextocomentarioCar">
    <w:name w:val="Texto comentario Car"/>
    <w:basedOn w:val="Fuentedeprrafopredeter"/>
    <w:link w:val="Textocomentario"/>
    <w:uiPriority w:val="99"/>
    <w:semiHidden/>
    <w:rsid w:val="00351E17"/>
    <w:rPr>
      <w:sz w:val="20"/>
      <w:szCs w:val="20"/>
      <w:lang w:eastAsia="es-CO"/>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
    <w:link w:val="Prrafodelista"/>
    <w:uiPriority w:val="34"/>
    <w:locked/>
    <w:rsid w:val="004B48BA"/>
  </w:style>
  <w:style w:type="paragraph" w:styleId="Bibliografa">
    <w:name w:val="Bibliography"/>
    <w:basedOn w:val="Normal"/>
    <w:next w:val="Normal"/>
    <w:uiPriority w:val="37"/>
    <w:semiHidden/>
    <w:unhideWhenUsed/>
    <w:rsid w:val="00992ED8"/>
    <w:pPr>
      <w:spacing w:after="200"/>
    </w:pPr>
    <w:rPr>
      <w:rFonts w:asciiTheme="minorHAnsi" w:eastAsiaTheme="minorHAnsi" w:hAnsiTheme="minorHAnsi" w:cstheme="minorBidi"/>
      <w:lang w:eastAsia="en-US"/>
    </w:rPr>
  </w:style>
  <w:style w:type="paragraph" w:styleId="Descripcin">
    <w:name w:val="caption"/>
    <w:basedOn w:val="Normal"/>
    <w:next w:val="Normal"/>
    <w:uiPriority w:val="35"/>
    <w:unhideWhenUsed/>
    <w:qFormat/>
    <w:rsid w:val="00CD5654"/>
    <w:pPr>
      <w:spacing w:after="200" w:line="240" w:lineRule="auto"/>
    </w:pPr>
    <w:rPr>
      <w:i/>
      <w:iCs/>
      <w:color w:val="1F497D" w:themeColor="text2"/>
      <w:sz w:val="18"/>
      <w:szCs w:val="18"/>
    </w:rPr>
  </w:style>
  <w:style w:type="character" w:customStyle="1" w:styleId="Ninguno">
    <w:name w:val="Ninguno"/>
    <w:rsid w:val="009B23B9"/>
    <w:rPr>
      <w:lang w:val="es-ES_tradnl"/>
    </w:rPr>
  </w:style>
  <w:style w:type="paragraph" w:customStyle="1" w:styleId="CuerpoA">
    <w:name w:val="Cuerpo A"/>
    <w:rsid w:val="009B23B9"/>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en-US" w:eastAsia="es-CO"/>
    </w:rPr>
  </w:style>
  <w:style w:type="table" w:customStyle="1" w:styleId="TableNormal1">
    <w:name w:val="Table Normal1"/>
    <w:rsid w:val="009B23B9"/>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6F0CD4"/>
    <w:rPr>
      <w:b/>
      <w:bCs/>
      <w:lang w:eastAsia="es-ES_tradnl"/>
    </w:rPr>
  </w:style>
  <w:style w:type="character" w:customStyle="1" w:styleId="AsuntodelcomentarioCar">
    <w:name w:val="Asunto del comentario Car"/>
    <w:basedOn w:val="TextocomentarioCar"/>
    <w:link w:val="Asuntodelcomentario"/>
    <w:uiPriority w:val="99"/>
    <w:semiHidden/>
    <w:rsid w:val="006F0CD4"/>
    <w:rPr>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813">
      <w:bodyDiv w:val="1"/>
      <w:marLeft w:val="0"/>
      <w:marRight w:val="0"/>
      <w:marTop w:val="0"/>
      <w:marBottom w:val="0"/>
      <w:divBdr>
        <w:top w:val="none" w:sz="0" w:space="0" w:color="auto"/>
        <w:left w:val="none" w:sz="0" w:space="0" w:color="auto"/>
        <w:bottom w:val="none" w:sz="0" w:space="0" w:color="auto"/>
        <w:right w:val="none" w:sz="0" w:space="0" w:color="auto"/>
      </w:divBdr>
    </w:div>
    <w:div w:id="25642778">
      <w:bodyDiv w:val="1"/>
      <w:marLeft w:val="0"/>
      <w:marRight w:val="0"/>
      <w:marTop w:val="0"/>
      <w:marBottom w:val="0"/>
      <w:divBdr>
        <w:top w:val="none" w:sz="0" w:space="0" w:color="auto"/>
        <w:left w:val="none" w:sz="0" w:space="0" w:color="auto"/>
        <w:bottom w:val="none" w:sz="0" w:space="0" w:color="auto"/>
        <w:right w:val="none" w:sz="0" w:space="0" w:color="auto"/>
      </w:divBdr>
    </w:div>
    <w:div w:id="43677511">
      <w:bodyDiv w:val="1"/>
      <w:marLeft w:val="0"/>
      <w:marRight w:val="0"/>
      <w:marTop w:val="0"/>
      <w:marBottom w:val="0"/>
      <w:divBdr>
        <w:top w:val="none" w:sz="0" w:space="0" w:color="auto"/>
        <w:left w:val="none" w:sz="0" w:space="0" w:color="auto"/>
        <w:bottom w:val="none" w:sz="0" w:space="0" w:color="auto"/>
        <w:right w:val="none" w:sz="0" w:space="0" w:color="auto"/>
      </w:divBdr>
    </w:div>
    <w:div w:id="53821719">
      <w:bodyDiv w:val="1"/>
      <w:marLeft w:val="0"/>
      <w:marRight w:val="0"/>
      <w:marTop w:val="0"/>
      <w:marBottom w:val="0"/>
      <w:divBdr>
        <w:top w:val="none" w:sz="0" w:space="0" w:color="auto"/>
        <w:left w:val="none" w:sz="0" w:space="0" w:color="auto"/>
        <w:bottom w:val="none" w:sz="0" w:space="0" w:color="auto"/>
        <w:right w:val="none" w:sz="0" w:space="0" w:color="auto"/>
      </w:divBdr>
    </w:div>
    <w:div w:id="87311116">
      <w:bodyDiv w:val="1"/>
      <w:marLeft w:val="0"/>
      <w:marRight w:val="0"/>
      <w:marTop w:val="0"/>
      <w:marBottom w:val="0"/>
      <w:divBdr>
        <w:top w:val="none" w:sz="0" w:space="0" w:color="auto"/>
        <w:left w:val="none" w:sz="0" w:space="0" w:color="auto"/>
        <w:bottom w:val="none" w:sz="0" w:space="0" w:color="auto"/>
        <w:right w:val="none" w:sz="0" w:space="0" w:color="auto"/>
      </w:divBdr>
    </w:div>
    <w:div w:id="167137077">
      <w:bodyDiv w:val="1"/>
      <w:marLeft w:val="0"/>
      <w:marRight w:val="0"/>
      <w:marTop w:val="0"/>
      <w:marBottom w:val="0"/>
      <w:divBdr>
        <w:top w:val="none" w:sz="0" w:space="0" w:color="auto"/>
        <w:left w:val="none" w:sz="0" w:space="0" w:color="auto"/>
        <w:bottom w:val="none" w:sz="0" w:space="0" w:color="auto"/>
        <w:right w:val="none" w:sz="0" w:space="0" w:color="auto"/>
      </w:divBdr>
    </w:div>
    <w:div w:id="268239154">
      <w:bodyDiv w:val="1"/>
      <w:marLeft w:val="0"/>
      <w:marRight w:val="0"/>
      <w:marTop w:val="0"/>
      <w:marBottom w:val="0"/>
      <w:divBdr>
        <w:top w:val="none" w:sz="0" w:space="0" w:color="auto"/>
        <w:left w:val="none" w:sz="0" w:space="0" w:color="auto"/>
        <w:bottom w:val="none" w:sz="0" w:space="0" w:color="auto"/>
        <w:right w:val="none" w:sz="0" w:space="0" w:color="auto"/>
      </w:divBdr>
    </w:div>
    <w:div w:id="342440916">
      <w:bodyDiv w:val="1"/>
      <w:marLeft w:val="0"/>
      <w:marRight w:val="0"/>
      <w:marTop w:val="0"/>
      <w:marBottom w:val="0"/>
      <w:divBdr>
        <w:top w:val="none" w:sz="0" w:space="0" w:color="auto"/>
        <w:left w:val="none" w:sz="0" w:space="0" w:color="auto"/>
        <w:bottom w:val="none" w:sz="0" w:space="0" w:color="auto"/>
        <w:right w:val="none" w:sz="0" w:space="0" w:color="auto"/>
      </w:divBdr>
    </w:div>
    <w:div w:id="381710690">
      <w:bodyDiv w:val="1"/>
      <w:marLeft w:val="0"/>
      <w:marRight w:val="0"/>
      <w:marTop w:val="0"/>
      <w:marBottom w:val="0"/>
      <w:divBdr>
        <w:top w:val="none" w:sz="0" w:space="0" w:color="auto"/>
        <w:left w:val="none" w:sz="0" w:space="0" w:color="auto"/>
        <w:bottom w:val="none" w:sz="0" w:space="0" w:color="auto"/>
        <w:right w:val="none" w:sz="0" w:space="0" w:color="auto"/>
      </w:divBdr>
    </w:div>
    <w:div w:id="448282088">
      <w:bodyDiv w:val="1"/>
      <w:marLeft w:val="0"/>
      <w:marRight w:val="0"/>
      <w:marTop w:val="0"/>
      <w:marBottom w:val="0"/>
      <w:divBdr>
        <w:top w:val="none" w:sz="0" w:space="0" w:color="auto"/>
        <w:left w:val="none" w:sz="0" w:space="0" w:color="auto"/>
        <w:bottom w:val="none" w:sz="0" w:space="0" w:color="auto"/>
        <w:right w:val="none" w:sz="0" w:space="0" w:color="auto"/>
      </w:divBdr>
    </w:div>
    <w:div w:id="545260438">
      <w:bodyDiv w:val="1"/>
      <w:marLeft w:val="0"/>
      <w:marRight w:val="0"/>
      <w:marTop w:val="0"/>
      <w:marBottom w:val="0"/>
      <w:divBdr>
        <w:top w:val="none" w:sz="0" w:space="0" w:color="auto"/>
        <w:left w:val="none" w:sz="0" w:space="0" w:color="auto"/>
        <w:bottom w:val="none" w:sz="0" w:space="0" w:color="auto"/>
        <w:right w:val="none" w:sz="0" w:space="0" w:color="auto"/>
      </w:divBdr>
    </w:div>
    <w:div w:id="596795802">
      <w:bodyDiv w:val="1"/>
      <w:marLeft w:val="0"/>
      <w:marRight w:val="0"/>
      <w:marTop w:val="0"/>
      <w:marBottom w:val="0"/>
      <w:divBdr>
        <w:top w:val="none" w:sz="0" w:space="0" w:color="auto"/>
        <w:left w:val="none" w:sz="0" w:space="0" w:color="auto"/>
        <w:bottom w:val="none" w:sz="0" w:space="0" w:color="auto"/>
        <w:right w:val="none" w:sz="0" w:space="0" w:color="auto"/>
      </w:divBdr>
    </w:div>
    <w:div w:id="598876674">
      <w:bodyDiv w:val="1"/>
      <w:marLeft w:val="0"/>
      <w:marRight w:val="0"/>
      <w:marTop w:val="0"/>
      <w:marBottom w:val="0"/>
      <w:divBdr>
        <w:top w:val="none" w:sz="0" w:space="0" w:color="auto"/>
        <w:left w:val="none" w:sz="0" w:space="0" w:color="auto"/>
        <w:bottom w:val="none" w:sz="0" w:space="0" w:color="auto"/>
        <w:right w:val="none" w:sz="0" w:space="0" w:color="auto"/>
      </w:divBdr>
    </w:div>
    <w:div w:id="600992837">
      <w:bodyDiv w:val="1"/>
      <w:marLeft w:val="0"/>
      <w:marRight w:val="0"/>
      <w:marTop w:val="0"/>
      <w:marBottom w:val="0"/>
      <w:divBdr>
        <w:top w:val="none" w:sz="0" w:space="0" w:color="auto"/>
        <w:left w:val="none" w:sz="0" w:space="0" w:color="auto"/>
        <w:bottom w:val="none" w:sz="0" w:space="0" w:color="auto"/>
        <w:right w:val="none" w:sz="0" w:space="0" w:color="auto"/>
      </w:divBdr>
    </w:div>
    <w:div w:id="617756759">
      <w:bodyDiv w:val="1"/>
      <w:marLeft w:val="0"/>
      <w:marRight w:val="0"/>
      <w:marTop w:val="0"/>
      <w:marBottom w:val="0"/>
      <w:divBdr>
        <w:top w:val="none" w:sz="0" w:space="0" w:color="auto"/>
        <w:left w:val="none" w:sz="0" w:space="0" w:color="auto"/>
        <w:bottom w:val="none" w:sz="0" w:space="0" w:color="auto"/>
        <w:right w:val="none" w:sz="0" w:space="0" w:color="auto"/>
      </w:divBdr>
    </w:div>
    <w:div w:id="620915505">
      <w:bodyDiv w:val="1"/>
      <w:marLeft w:val="0"/>
      <w:marRight w:val="0"/>
      <w:marTop w:val="0"/>
      <w:marBottom w:val="0"/>
      <w:divBdr>
        <w:top w:val="none" w:sz="0" w:space="0" w:color="auto"/>
        <w:left w:val="none" w:sz="0" w:space="0" w:color="auto"/>
        <w:bottom w:val="none" w:sz="0" w:space="0" w:color="auto"/>
        <w:right w:val="none" w:sz="0" w:space="0" w:color="auto"/>
      </w:divBdr>
    </w:div>
    <w:div w:id="647824623">
      <w:bodyDiv w:val="1"/>
      <w:marLeft w:val="0"/>
      <w:marRight w:val="0"/>
      <w:marTop w:val="0"/>
      <w:marBottom w:val="0"/>
      <w:divBdr>
        <w:top w:val="none" w:sz="0" w:space="0" w:color="auto"/>
        <w:left w:val="none" w:sz="0" w:space="0" w:color="auto"/>
        <w:bottom w:val="none" w:sz="0" w:space="0" w:color="auto"/>
        <w:right w:val="none" w:sz="0" w:space="0" w:color="auto"/>
      </w:divBdr>
    </w:div>
    <w:div w:id="657926581">
      <w:bodyDiv w:val="1"/>
      <w:marLeft w:val="0"/>
      <w:marRight w:val="0"/>
      <w:marTop w:val="0"/>
      <w:marBottom w:val="0"/>
      <w:divBdr>
        <w:top w:val="none" w:sz="0" w:space="0" w:color="auto"/>
        <w:left w:val="none" w:sz="0" w:space="0" w:color="auto"/>
        <w:bottom w:val="none" w:sz="0" w:space="0" w:color="auto"/>
        <w:right w:val="none" w:sz="0" w:space="0" w:color="auto"/>
      </w:divBdr>
    </w:div>
    <w:div w:id="661204785">
      <w:bodyDiv w:val="1"/>
      <w:marLeft w:val="0"/>
      <w:marRight w:val="0"/>
      <w:marTop w:val="0"/>
      <w:marBottom w:val="0"/>
      <w:divBdr>
        <w:top w:val="none" w:sz="0" w:space="0" w:color="auto"/>
        <w:left w:val="none" w:sz="0" w:space="0" w:color="auto"/>
        <w:bottom w:val="none" w:sz="0" w:space="0" w:color="auto"/>
        <w:right w:val="none" w:sz="0" w:space="0" w:color="auto"/>
      </w:divBdr>
    </w:div>
    <w:div w:id="696471202">
      <w:bodyDiv w:val="1"/>
      <w:marLeft w:val="0"/>
      <w:marRight w:val="0"/>
      <w:marTop w:val="0"/>
      <w:marBottom w:val="0"/>
      <w:divBdr>
        <w:top w:val="none" w:sz="0" w:space="0" w:color="auto"/>
        <w:left w:val="none" w:sz="0" w:space="0" w:color="auto"/>
        <w:bottom w:val="none" w:sz="0" w:space="0" w:color="auto"/>
        <w:right w:val="none" w:sz="0" w:space="0" w:color="auto"/>
      </w:divBdr>
    </w:div>
    <w:div w:id="705253447">
      <w:bodyDiv w:val="1"/>
      <w:marLeft w:val="0"/>
      <w:marRight w:val="0"/>
      <w:marTop w:val="0"/>
      <w:marBottom w:val="0"/>
      <w:divBdr>
        <w:top w:val="none" w:sz="0" w:space="0" w:color="auto"/>
        <w:left w:val="none" w:sz="0" w:space="0" w:color="auto"/>
        <w:bottom w:val="none" w:sz="0" w:space="0" w:color="auto"/>
        <w:right w:val="none" w:sz="0" w:space="0" w:color="auto"/>
      </w:divBdr>
    </w:div>
    <w:div w:id="744884685">
      <w:bodyDiv w:val="1"/>
      <w:marLeft w:val="0"/>
      <w:marRight w:val="0"/>
      <w:marTop w:val="0"/>
      <w:marBottom w:val="0"/>
      <w:divBdr>
        <w:top w:val="none" w:sz="0" w:space="0" w:color="auto"/>
        <w:left w:val="none" w:sz="0" w:space="0" w:color="auto"/>
        <w:bottom w:val="none" w:sz="0" w:space="0" w:color="auto"/>
        <w:right w:val="none" w:sz="0" w:space="0" w:color="auto"/>
      </w:divBdr>
    </w:div>
    <w:div w:id="807825795">
      <w:bodyDiv w:val="1"/>
      <w:marLeft w:val="0"/>
      <w:marRight w:val="0"/>
      <w:marTop w:val="0"/>
      <w:marBottom w:val="0"/>
      <w:divBdr>
        <w:top w:val="none" w:sz="0" w:space="0" w:color="auto"/>
        <w:left w:val="none" w:sz="0" w:space="0" w:color="auto"/>
        <w:bottom w:val="none" w:sz="0" w:space="0" w:color="auto"/>
        <w:right w:val="none" w:sz="0" w:space="0" w:color="auto"/>
      </w:divBdr>
    </w:div>
    <w:div w:id="865679414">
      <w:bodyDiv w:val="1"/>
      <w:marLeft w:val="0"/>
      <w:marRight w:val="0"/>
      <w:marTop w:val="0"/>
      <w:marBottom w:val="0"/>
      <w:divBdr>
        <w:top w:val="none" w:sz="0" w:space="0" w:color="auto"/>
        <w:left w:val="none" w:sz="0" w:space="0" w:color="auto"/>
        <w:bottom w:val="none" w:sz="0" w:space="0" w:color="auto"/>
        <w:right w:val="none" w:sz="0" w:space="0" w:color="auto"/>
      </w:divBdr>
    </w:div>
    <w:div w:id="870415453">
      <w:bodyDiv w:val="1"/>
      <w:marLeft w:val="0"/>
      <w:marRight w:val="0"/>
      <w:marTop w:val="0"/>
      <w:marBottom w:val="0"/>
      <w:divBdr>
        <w:top w:val="none" w:sz="0" w:space="0" w:color="auto"/>
        <w:left w:val="none" w:sz="0" w:space="0" w:color="auto"/>
        <w:bottom w:val="none" w:sz="0" w:space="0" w:color="auto"/>
        <w:right w:val="none" w:sz="0" w:space="0" w:color="auto"/>
      </w:divBdr>
    </w:div>
    <w:div w:id="872308431">
      <w:bodyDiv w:val="1"/>
      <w:marLeft w:val="0"/>
      <w:marRight w:val="0"/>
      <w:marTop w:val="0"/>
      <w:marBottom w:val="0"/>
      <w:divBdr>
        <w:top w:val="none" w:sz="0" w:space="0" w:color="auto"/>
        <w:left w:val="none" w:sz="0" w:space="0" w:color="auto"/>
        <w:bottom w:val="none" w:sz="0" w:space="0" w:color="auto"/>
        <w:right w:val="none" w:sz="0" w:space="0" w:color="auto"/>
      </w:divBdr>
    </w:div>
    <w:div w:id="876090972">
      <w:bodyDiv w:val="1"/>
      <w:marLeft w:val="0"/>
      <w:marRight w:val="0"/>
      <w:marTop w:val="0"/>
      <w:marBottom w:val="0"/>
      <w:divBdr>
        <w:top w:val="none" w:sz="0" w:space="0" w:color="auto"/>
        <w:left w:val="none" w:sz="0" w:space="0" w:color="auto"/>
        <w:bottom w:val="none" w:sz="0" w:space="0" w:color="auto"/>
        <w:right w:val="none" w:sz="0" w:space="0" w:color="auto"/>
      </w:divBdr>
    </w:div>
    <w:div w:id="897015287">
      <w:bodyDiv w:val="1"/>
      <w:marLeft w:val="0"/>
      <w:marRight w:val="0"/>
      <w:marTop w:val="0"/>
      <w:marBottom w:val="0"/>
      <w:divBdr>
        <w:top w:val="none" w:sz="0" w:space="0" w:color="auto"/>
        <w:left w:val="none" w:sz="0" w:space="0" w:color="auto"/>
        <w:bottom w:val="none" w:sz="0" w:space="0" w:color="auto"/>
        <w:right w:val="none" w:sz="0" w:space="0" w:color="auto"/>
      </w:divBdr>
    </w:div>
    <w:div w:id="922689930">
      <w:bodyDiv w:val="1"/>
      <w:marLeft w:val="0"/>
      <w:marRight w:val="0"/>
      <w:marTop w:val="0"/>
      <w:marBottom w:val="0"/>
      <w:divBdr>
        <w:top w:val="none" w:sz="0" w:space="0" w:color="auto"/>
        <w:left w:val="none" w:sz="0" w:space="0" w:color="auto"/>
        <w:bottom w:val="none" w:sz="0" w:space="0" w:color="auto"/>
        <w:right w:val="none" w:sz="0" w:space="0" w:color="auto"/>
      </w:divBdr>
    </w:div>
    <w:div w:id="1001784657">
      <w:bodyDiv w:val="1"/>
      <w:marLeft w:val="0"/>
      <w:marRight w:val="0"/>
      <w:marTop w:val="0"/>
      <w:marBottom w:val="0"/>
      <w:divBdr>
        <w:top w:val="none" w:sz="0" w:space="0" w:color="auto"/>
        <w:left w:val="none" w:sz="0" w:space="0" w:color="auto"/>
        <w:bottom w:val="none" w:sz="0" w:space="0" w:color="auto"/>
        <w:right w:val="none" w:sz="0" w:space="0" w:color="auto"/>
      </w:divBdr>
    </w:div>
    <w:div w:id="1009988313">
      <w:bodyDiv w:val="1"/>
      <w:marLeft w:val="0"/>
      <w:marRight w:val="0"/>
      <w:marTop w:val="0"/>
      <w:marBottom w:val="0"/>
      <w:divBdr>
        <w:top w:val="none" w:sz="0" w:space="0" w:color="auto"/>
        <w:left w:val="none" w:sz="0" w:space="0" w:color="auto"/>
        <w:bottom w:val="none" w:sz="0" w:space="0" w:color="auto"/>
        <w:right w:val="none" w:sz="0" w:space="0" w:color="auto"/>
      </w:divBdr>
    </w:div>
    <w:div w:id="1018965463">
      <w:bodyDiv w:val="1"/>
      <w:marLeft w:val="0"/>
      <w:marRight w:val="0"/>
      <w:marTop w:val="0"/>
      <w:marBottom w:val="0"/>
      <w:divBdr>
        <w:top w:val="none" w:sz="0" w:space="0" w:color="auto"/>
        <w:left w:val="none" w:sz="0" w:space="0" w:color="auto"/>
        <w:bottom w:val="none" w:sz="0" w:space="0" w:color="auto"/>
        <w:right w:val="none" w:sz="0" w:space="0" w:color="auto"/>
      </w:divBdr>
    </w:div>
    <w:div w:id="1038579280">
      <w:bodyDiv w:val="1"/>
      <w:marLeft w:val="0"/>
      <w:marRight w:val="0"/>
      <w:marTop w:val="0"/>
      <w:marBottom w:val="0"/>
      <w:divBdr>
        <w:top w:val="none" w:sz="0" w:space="0" w:color="auto"/>
        <w:left w:val="none" w:sz="0" w:space="0" w:color="auto"/>
        <w:bottom w:val="none" w:sz="0" w:space="0" w:color="auto"/>
        <w:right w:val="none" w:sz="0" w:space="0" w:color="auto"/>
      </w:divBdr>
    </w:div>
    <w:div w:id="1051920293">
      <w:bodyDiv w:val="1"/>
      <w:marLeft w:val="0"/>
      <w:marRight w:val="0"/>
      <w:marTop w:val="0"/>
      <w:marBottom w:val="0"/>
      <w:divBdr>
        <w:top w:val="none" w:sz="0" w:space="0" w:color="auto"/>
        <w:left w:val="none" w:sz="0" w:space="0" w:color="auto"/>
        <w:bottom w:val="none" w:sz="0" w:space="0" w:color="auto"/>
        <w:right w:val="none" w:sz="0" w:space="0" w:color="auto"/>
      </w:divBdr>
    </w:div>
    <w:div w:id="1073165133">
      <w:bodyDiv w:val="1"/>
      <w:marLeft w:val="0"/>
      <w:marRight w:val="0"/>
      <w:marTop w:val="0"/>
      <w:marBottom w:val="0"/>
      <w:divBdr>
        <w:top w:val="none" w:sz="0" w:space="0" w:color="auto"/>
        <w:left w:val="none" w:sz="0" w:space="0" w:color="auto"/>
        <w:bottom w:val="none" w:sz="0" w:space="0" w:color="auto"/>
        <w:right w:val="none" w:sz="0" w:space="0" w:color="auto"/>
      </w:divBdr>
      <w:divsChild>
        <w:div w:id="99957895">
          <w:marLeft w:val="0"/>
          <w:marRight w:val="0"/>
          <w:marTop w:val="0"/>
          <w:marBottom w:val="0"/>
          <w:divBdr>
            <w:top w:val="none" w:sz="0" w:space="0" w:color="auto"/>
            <w:left w:val="none" w:sz="0" w:space="0" w:color="auto"/>
            <w:bottom w:val="none" w:sz="0" w:space="0" w:color="auto"/>
            <w:right w:val="none" w:sz="0" w:space="0" w:color="auto"/>
          </w:divBdr>
          <w:divsChild>
            <w:div w:id="139537988">
              <w:marLeft w:val="0"/>
              <w:marRight w:val="0"/>
              <w:marTop w:val="0"/>
              <w:marBottom w:val="0"/>
              <w:divBdr>
                <w:top w:val="none" w:sz="0" w:space="0" w:color="auto"/>
                <w:left w:val="none" w:sz="0" w:space="0" w:color="auto"/>
                <w:bottom w:val="single" w:sz="6" w:space="0" w:color="EBF0F5"/>
                <w:right w:val="none" w:sz="0" w:space="0" w:color="auto"/>
              </w:divBdr>
              <w:divsChild>
                <w:div w:id="887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3498">
          <w:marLeft w:val="0"/>
          <w:marRight w:val="0"/>
          <w:marTop w:val="0"/>
          <w:marBottom w:val="0"/>
          <w:divBdr>
            <w:top w:val="none" w:sz="0" w:space="0" w:color="auto"/>
            <w:left w:val="none" w:sz="0" w:space="0" w:color="auto"/>
            <w:bottom w:val="none" w:sz="0" w:space="0" w:color="auto"/>
            <w:right w:val="none" w:sz="0" w:space="0" w:color="auto"/>
          </w:divBdr>
          <w:divsChild>
            <w:div w:id="762410684">
              <w:marLeft w:val="0"/>
              <w:marRight w:val="0"/>
              <w:marTop w:val="0"/>
              <w:marBottom w:val="0"/>
              <w:divBdr>
                <w:top w:val="none" w:sz="0" w:space="0" w:color="auto"/>
                <w:left w:val="none" w:sz="0" w:space="0" w:color="auto"/>
                <w:bottom w:val="none" w:sz="0" w:space="0" w:color="auto"/>
                <w:right w:val="none" w:sz="0" w:space="0" w:color="auto"/>
              </w:divBdr>
            </w:div>
          </w:divsChild>
        </w:div>
        <w:div w:id="1334993525">
          <w:marLeft w:val="0"/>
          <w:marRight w:val="0"/>
          <w:marTop w:val="0"/>
          <w:marBottom w:val="0"/>
          <w:divBdr>
            <w:top w:val="none" w:sz="0" w:space="0" w:color="auto"/>
            <w:left w:val="none" w:sz="0" w:space="0" w:color="auto"/>
            <w:bottom w:val="none" w:sz="0" w:space="0" w:color="auto"/>
            <w:right w:val="none" w:sz="0" w:space="0" w:color="auto"/>
          </w:divBdr>
          <w:divsChild>
            <w:div w:id="1846090349">
              <w:marLeft w:val="0"/>
              <w:marRight w:val="0"/>
              <w:marTop w:val="0"/>
              <w:marBottom w:val="0"/>
              <w:divBdr>
                <w:top w:val="none" w:sz="0" w:space="0" w:color="auto"/>
                <w:left w:val="none" w:sz="0" w:space="0" w:color="auto"/>
                <w:bottom w:val="none" w:sz="0" w:space="0" w:color="auto"/>
                <w:right w:val="none" w:sz="0" w:space="0" w:color="auto"/>
              </w:divBdr>
              <w:divsChild>
                <w:div w:id="1166244035">
                  <w:marLeft w:val="0"/>
                  <w:marRight w:val="0"/>
                  <w:marTop w:val="0"/>
                  <w:marBottom w:val="0"/>
                  <w:divBdr>
                    <w:top w:val="none" w:sz="0" w:space="0" w:color="auto"/>
                    <w:left w:val="none" w:sz="0" w:space="0" w:color="auto"/>
                    <w:bottom w:val="none" w:sz="0" w:space="0" w:color="auto"/>
                    <w:right w:val="none" w:sz="0" w:space="0" w:color="auto"/>
                  </w:divBdr>
                  <w:divsChild>
                    <w:div w:id="394545362">
                      <w:marLeft w:val="0"/>
                      <w:marRight w:val="0"/>
                      <w:marTop w:val="0"/>
                      <w:marBottom w:val="0"/>
                      <w:divBdr>
                        <w:top w:val="none" w:sz="0" w:space="0" w:color="auto"/>
                        <w:left w:val="none" w:sz="0" w:space="0" w:color="auto"/>
                        <w:bottom w:val="none" w:sz="0" w:space="0" w:color="auto"/>
                        <w:right w:val="none" w:sz="0" w:space="0" w:color="auto"/>
                      </w:divBdr>
                      <w:divsChild>
                        <w:div w:id="7628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860988">
      <w:bodyDiv w:val="1"/>
      <w:marLeft w:val="0"/>
      <w:marRight w:val="0"/>
      <w:marTop w:val="0"/>
      <w:marBottom w:val="0"/>
      <w:divBdr>
        <w:top w:val="none" w:sz="0" w:space="0" w:color="auto"/>
        <w:left w:val="none" w:sz="0" w:space="0" w:color="auto"/>
        <w:bottom w:val="none" w:sz="0" w:space="0" w:color="auto"/>
        <w:right w:val="none" w:sz="0" w:space="0" w:color="auto"/>
      </w:divBdr>
    </w:div>
    <w:div w:id="1128816656">
      <w:bodyDiv w:val="1"/>
      <w:marLeft w:val="0"/>
      <w:marRight w:val="0"/>
      <w:marTop w:val="0"/>
      <w:marBottom w:val="0"/>
      <w:divBdr>
        <w:top w:val="none" w:sz="0" w:space="0" w:color="auto"/>
        <w:left w:val="none" w:sz="0" w:space="0" w:color="auto"/>
        <w:bottom w:val="none" w:sz="0" w:space="0" w:color="auto"/>
        <w:right w:val="none" w:sz="0" w:space="0" w:color="auto"/>
      </w:divBdr>
      <w:divsChild>
        <w:div w:id="8529568">
          <w:marLeft w:val="0"/>
          <w:marRight w:val="0"/>
          <w:marTop w:val="0"/>
          <w:marBottom w:val="0"/>
          <w:divBdr>
            <w:top w:val="none" w:sz="0" w:space="0" w:color="auto"/>
            <w:left w:val="none" w:sz="0" w:space="0" w:color="auto"/>
            <w:bottom w:val="none" w:sz="0" w:space="0" w:color="auto"/>
            <w:right w:val="none" w:sz="0" w:space="0" w:color="auto"/>
          </w:divBdr>
        </w:div>
        <w:div w:id="15281144">
          <w:marLeft w:val="0"/>
          <w:marRight w:val="0"/>
          <w:marTop w:val="0"/>
          <w:marBottom w:val="0"/>
          <w:divBdr>
            <w:top w:val="none" w:sz="0" w:space="0" w:color="auto"/>
            <w:left w:val="none" w:sz="0" w:space="0" w:color="auto"/>
            <w:bottom w:val="none" w:sz="0" w:space="0" w:color="auto"/>
            <w:right w:val="none" w:sz="0" w:space="0" w:color="auto"/>
          </w:divBdr>
        </w:div>
        <w:div w:id="26180107">
          <w:marLeft w:val="0"/>
          <w:marRight w:val="0"/>
          <w:marTop w:val="0"/>
          <w:marBottom w:val="0"/>
          <w:divBdr>
            <w:top w:val="none" w:sz="0" w:space="0" w:color="auto"/>
            <w:left w:val="none" w:sz="0" w:space="0" w:color="auto"/>
            <w:bottom w:val="none" w:sz="0" w:space="0" w:color="auto"/>
            <w:right w:val="none" w:sz="0" w:space="0" w:color="auto"/>
          </w:divBdr>
        </w:div>
        <w:div w:id="28653642">
          <w:marLeft w:val="0"/>
          <w:marRight w:val="0"/>
          <w:marTop w:val="0"/>
          <w:marBottom w:val="0"/>
          <w:divBdr>
            <w:top w:val="none" w:sz="0" w:space="0" w:color="auto"/>
            <w:left w:val="none" w:sz="0" w:space="0" w:color="auto"/>
            <w:bottom w:val="none" w:sz="0" w:space="0" w:color="auto"/>
            <w:right w:val="none" w:sz="0" w:space="0" w:color="auto"/>
          </w:divBdr>
        </w:div>
        <w:div w:id="49614543">
          <w:marLeft w:val="0"/>
          <w:marRight w:val="0"/>
          <w:marTop w:val="0"/>
          <w:marBottom w:val="0"/>
          <w:divBdr>
            <w:top w:val="none" w:sz="0" w:space="0" w:color="auto"/>
            <w:left w:val="none" w:sz="0" w:space="0" w:color="auto"/>
            <w:bottom w:val="none" w:sz="0" w:space="0" w:color="auto"/>
            <w:right w:val="none" w:sz="0" w:space="0" w:color="auto"/>
          </w:divBdr>
        </w:div>
        <w:div w:id="57366232">
          <w:marLeft w:val="0"/>
          <w:marRight w:val="0"/>
          <w:marTop w:val="0"/>
          <w:marBottom w:val="0"/>
          <w:divBdr>
            <w:top w:val="none" w:sz="0" w:space="0" w:color="auto"/>
            <w:left w:val="none" w:sz="0" w:space="0" w:color="auto"/>
            <w:bottom w:val="none" w:sz="0" w:space="0" w:color="auto"/>
            <w:right w:val="none" w:sz="0" w:space="0" w:color="auto"/>
          </w:divBdr>
        </w:div>
        <w:div w:id="74589927">
          <w:marLeft w:val="0"/>
          <w:marRight w:val="0"/>
          <w:marTop w:val="0"/>
          <w:marBottom w:val="0"/>
          <w:divBdr>
            <w:top w:val="none" w:sz="0" w:space="0" w:color="auto"/>
            <w:left w:val="none" w:sz="0" w:space="0" w:color="auto"/>
            <w:bottom w:val="none" w:sz="0" w:space="0" w:color="auto"/>
            <w:right w:val="none" w:sz="0" w:space="0" w:color="auto"/>
          </w:divBdr>
        </w:div>
        <w:div w:id="78018883">
          <w:marLeft w:val="0"/>
          <w:marRight w:val="0"/>
          <w:marTop w:val="0"/>
          <w:marBottom w:val="0"/>
          <w:divBdr>
            <w:top w:val="none" w:sz="0" w:space="0" w:color="auto"/>
            <w:left w:val="none" w:sz="0" w:space="0" w:color="auto"/>
            <w:bottom w:val="none" w:sz="0" w:space="0" w:color="auto"/>
            <w:right w:val="none" w:sz="0" w:space="0" w:color="auto"/>
          </w:divBdr>
        </w:div>
        <w:div w:id="85543737">
          <w:marLeft w:val="0"/>
          <w:marRight w:val="0"/>
          <w:marTop w:val="0"/>
          <w:marBottom w:val="0"/>
          <w:divBdr>
            <w:top w:val="none" w:sz="0" w:space="0" w:color="auto"/>
            <w:left w:val="none" w:sz="0" w:space="0" w:color="auto"/>
            <w:bottom w:val="none" w:sz="0" w:space="0" w:color="auto"/>
            <w:right w:val="none" w:sz="0" w:space="0" w:color="auto"/>
          </w:divBdr>
        </w:div>
        <w:div w:id="86970986">
          <w:marLeft w:val="0"/>
          <w:marRight w:val="0"/>
          <w:marTop w:val="0"/>
          <w:marBottom w:val="0"/>
          <w:divBdr>
            <w:top w:val="none" w:sz="0" w:space="0" w:color="auto"/>
            <w:left w:val="none" w:sz="0" w:space="0" w:color="auto"/>
            <w:bottom w:val="none" w:sz="0" w:space="0" w:color="auto"/>
            <w:right w:val="none" w:sz="0" w:space="0" w:color="auto"/>
          </w:divBdr>
        </w:div>
        <w:div w:id="91511224">
          <w:marLeft w:val="0"/>
          <w:marRight w:val="0"/>
          <w:marTop w:val="0"/>
          <w:marBottom w:val="0"/>
          <w:divBdr>
            <w:top w:val="none" w:sz="0" w:space="0" w:color="auto"/>
            <w:left w:val="none" w:sz="0" w:space="0" w:color="auto"/>
            <w:bottom w:val="none" w:sz="0" w:space="0" w:color="auto"/>
            <w:right w:val="none" w:sz="0" w:space="0" w:color="auto"/>
          </w:divBdr>
        </w:div>
        <w:div w:id="91634606">
          <w:marLeft w:val="0"/>
          <w:marRight w:val="0"/>
          <w:marTop w:val="0"/>
          <w:marBottom w:val="0"/>
          <w:divBdr>
            <w:top w:val="none" w:sz="0" w:space="0" w:color="auto"/>
            <w:left w:val="none" w:sz="0" w:space="0" w:color="auto"/>
            <w:bottom w:val="none" w:sz="0" w:space="0" w:color="auto"/>
            <w:right w:val="none" w:sz="0" w:space="0" w:color="auto"/>
          </w:divBdr>
        </w:div>
        <w:div w:id="107704362">
          <w:marLeft w:val="0"/>
          <w:marRight w:val="0"/>
          <w:marTop w:val="0"/>
          <w:marBottom w:val="0"/>
          <w:divBdr>
            <w:top w:val="none" w:sz="0" w:space="0" w:color="auto"/>
            <w:left w:val="none" w:sz="0" w:space="0" w:color="auto"/>
            <w:bottom w:val="none" w:sz="0" w:space="0" w:color="auto"/>
            <w:right w:val="none" w:sz="0" w:space="0" w:color="auto"/>
          </w:divBdr>
        </w:div>
        <w:div w:id="114062340">
          <w:marLeft w:val="0"/>
          <w:marRight w:val="0"/>
          <w:marTop w:val="0"/>
          <w:marBottom w:val="0"/>
          <w:divBdr>
            <w:top w:val="none" w:sz="0" w:space="0" w:color="auto"/>
            <w:left w:val="none" w:sz="0" w:space="0" w:color="auto"/>
            <w:bottom w:val="none" w:sz="0" w:space="0" w:color="auto"/>
            <w:right w:val="none" w:sz="0" w:space="0" w:color="auto"/>
          </w:divBdr>
        </w:div>
        <w:div w:id="154733267">
          <w:marLeft w:val="0"/>
          <w:marRight w:val="0"/>
          <w:marTop w:val="0"/>
          <w:marBottom w:val="0"/>
          <w:divBdr>
            <w:top w:val="none" w:sz="0" w:space="0" w:color="auto"/>
            <w:left w:val="none" w:sz="0" w:space="0" w:color="auto"/>
            <w:bottom w:val="none" w:sz="0" w:space="0" w:color="auto"/>
            <w:right w:val="none" w:sz="0" w:space="0" w:color="auto"/>
          </w:divBdr>
        </w:div>
        <w:div w:id="182548808">
          <w:marLeft w:val="0"/>
          <w:marRight w:val="0"/>
          <w:marTop w:val="0"/>
          <w:marBottom w:val="0"/>
          <w:divBdr>
            <w:top w:val="none" w:sz="0" w:space="0" w:color="auto"/>
            <w:left w:val="none" w:sz="0" w:space="0" w:color="auto"/>
            <w:bottom w:val="none" w:sz="0" w:space="0" w:color="auto"/>
            <w:right w:val="none" w:sz="0" w:space="0" w:color="auto"/>
          </w:divBdr>
        </w:div>
        <w:div w:id="190801303">
          <w:marLeft w:val="0"/>
          <w:marRight w:val="0"/>
          <w:marTop w:val="0"/>
          <w:marBottom w:val="0"/>
          <w:divBdr>
            <w:top w:val="none" w:sz="0" w:space="0" w:color="auto"/>
            <w:left w:val="none" w:sz="0" w:space="0" w:color="auto"/>
            <w:bottom w:val="none" w:sz="0" w:space="0" w:color="auto"/>
            <w:right w:val="none" w:sz="0" w:space="0" w:color="auto"/>
          </w:divBdr>
        </w:div>
        <w:div w:id="194390005">
          <w:marLeft w:val="0"/>
          <w:marRight w:val="0"/>
          <w:marTop w:val="0"/>
          <w:marBottom w:val="0"/>
          <w:divBdr>
            <w:top w:val="none" w:sz="0" w:space="0" w:color="auto"/>
            <w:left w:val="none" w:sz="0" w:space="0" w:color="auto"/>
            <w:bottom w:val="none" w:sz="0" w:space="0" w:color="auto"/>
            <w:right w:val="none" w:sz="0" w:space="0" w:color="auto"/>
          </w:divBdr>
        </w:div>
        <w:div w:id="202526074">
          <w:marLeft w:val="0"/>
          <w:marRight w:val="0"/>
          <w:marTop w:val="0"/>
          <w:marBottom w:val="0"/>
          <w:divBdr>
            <w:top w:val="none" w:sz="0" w:space="0" w:color="auto"/>
            <w:left w:val="none" w:sz="0" w:space="0" w:color="auto"/>
            <w:bottom w:val="none" w:sz="0" w:space="0" w:color="auto"/>
            <w:right w:val="none" w:sz="0" w:space="0" w:color="auto"/>
          </w:divBdr>
        </w:div>
        <w:div w:id="210383699">
          <w:marLeft w:val="0"/>
          <w:marRight w:val="0"/>
          <w:marTop w:val="0"/>
          <w:marBottom w:val="0"/>
          <w:divBdr>
            <w:top w:val="none" w:sz="0" w:space="0" w:color="auto"/>
            <w:left w:val="none" w:sz="0" w:space="0" w:color="auto"/>
            <w:bottom w:val="none" w:sz="0" w:space="0" w:color="auto"/>
            <w:right w:val="none" w:sz="0" w:space="0" w:color="auto"/>
          </w:divBdr>
        </w:div>
        <w:div w:id="229968643">
          <w:marLeft w:val="0"/>
          <w:marRight w:val="0"/>
          <w:marTop w:val="0"/>
          <w:marBottom w:val="0"/>
          <w:divBdr>
            <w:top w:val="none" w:sz="0" w:space="0" w:color="auto"/>
            <w:left w:val="none" w:sz="0" w:space="0" w:color="auto"/>
            <w:bottom w:val="none" w:sz="0" w:space="0" w:color="auto"/>
            <w:right w:val="none" w:sz="0" w:space="0" w:color="auto"/>
          </w:divBdr>
        </w:div>
        <w:div w:id="314458129">
          <w:marLeft w:val="0"/>
          <w:marRight w:val="0"/>
          <w:marTop w:val="0"/>
          <w:marBottom w:val="0"/>
          <w:divBdr>
            <w:top w:val="none" w:sz="0" w:space="0" w:color="auto"/>
            <w:left w:val="none" w:sz="0" w:space="0" w:color="auto"/>
            <w:bottom w:val="none" w:sz="0" w:space="0" w:color="auto"/>
            <w:right w:val="none" w:sz="0" w:space="0" w:color="auto"/>
          </w:divBdr>
        </w:div>
        <w:div w:id="499853719">
          <w:marLeft w:val="0"/>
          <w:marRight w:val="0"/>
          <w:marTop w:val="0"/>
          <w:marBottom w:val="0"/>
          <w:divBdr>
            <w:top w:val="none" w:sz="0" w:space="0" w:color="auto"/>
            <w:left w:val="none" w:sz="0" w:space="0" w:color="auto"/>
            <w:bottom w:val="none" w:sz="0" w:space="0" w:color="auto"/>
            <w:right w:val="none" w:sz="0" w:space="0" w:color="auto"/>
          </w:divBdr>
        </w:div>
        <w:div w:id="538053991">
          <w:marLeft w:val="0"/>
          <w:marRight w:val="0"/>
          <w:marTop w:val="0"/>
          <w:marBottom w:val="0"/>
          <w:divBdr>
            <w:top w:val="none" w:sz="0" w:space="0" w:color="auto"/>
            <w:left w:val="none" w:sz="0" w:space="0" w:color="auto"/>
            <w:bottom w:val="none" w:sz="0" w:space="0" w:color="auto"/>
            <w:right w:val="none" w:sz="0" w:space="0" w:color="auto"/>
          </w:divBdr>
        </w:div>
        <w:div w:id="560292055">
          <w:marLeft w:val="0"/>
          <w:marRight w:val="0"/>
          <w:marTop w:val="0"/>
          <w:marBottom w:val="0"/>
          <w:divBdr>
            <w:top w:val="none" w:sz="0" w:space="0" w:color="auto"/>
            <w:left w:val="none" w:sz="0" w:space="0" w:color="auto"/>
            <w:bottom w:val="none" w:sz="0" w:space="0" w:color="auto"/>
            <w:right w:val="none" w:sz="0" w:space="0" w:color="auto"/>
          </w:divBdr>
        </w:div>
        <w:div w:id="566956795">
          <w:marLeft w:val="0"/>
          <w:marRight w:val="0"/>
          <w:marTop w:val="0"/>
          <w:marBottom w:val="0"/>
          <w:divBdr>
            <w:top w:val="none" w:sz="0" w:space="0" w:color="auto"/>
            <w:left w:val="none" w:sz="0" w:space="0" w:color="auto"/>
            <w:bottom w:val="none" w:sz="0" w:space="0" w:color="auto"/>
            <w:right w:val="none" w:sz="0" w:space="0" w:color="auto"/>
          </w:divBdr>
        </w:div>
        <w:div w:id="574362052">
          <w:marLeft w:val="0"/>
          <w:marRight w:val="0"/>
          <w:marTop w:val="0"/>
          <w:marBottom w:val="0"/>
          <w:divBdr>
            <w:top w:val="none" w:sz="0" w:space="0" w:color="auto"/>
            <w:left w:val="none" w:sz="0" w:space="0" w:color="auto"/>
            <w:bottom w:val="none" w:sz="0" w:space="0" w:color="auto"/>
            <w:right w:val="none" w:sz="0" w:space="0" w:color="auto"/>
          </w:divBdr>
        </w:div>
        <w:div w:id="578055101">
          <w:marLeft w:val="0"/>
          <w:marRight w:val="0"/>
          <w:marTop w:val="0"/>
          <w:marBottom w:val="0"/>
          <w:divBdr>
            <w:top w:val="none" w:sz="0" w:space="0" w:color="auto"/>
            <w:left w:val="none" w:sz="0" w:space="0" w:color="auto"/>
            <w:bottom w:val="none" w:sz="0" w:space="0" w:color="auto"/>
            <w:right w:val="none" w:sz="0" w:space="0" w:color="auto"/>
          </w:divBdr>
        </w:div>
        <w:div w:id="586575908">
          <w:marLeft w:val="0"/>
          <w:marRight w:val="0"/>
          <w:marTop w:val="0"/>
          <w:marBottom w:val="0"/>
          <w:divBdr>
            <w:top w:val="none" w:sz="0" w:space="0" w:color="auto"/>
            <w:left w:val="none" w:sz="0" w:space="0" w:color="auto"/>
            <w:bottom w:val="none" w:sz="0" w:space="0" w:color="auto"/>
            <w:right w:val="none" w:sz="0" w:space="0" w:color="auto"/>
          </w:divBdr>
        </w:div>
        <w:div w:id="594287005">
          <w:marLeft w:val="0"/>
          <w:marRight w:val="0"/>
          <w:marTop w:val="0"/>
          <w:marBottom w:val="0"/>
          <w:divBdr>
            <w:top w:val="none" w:sz="0" w:space="0" w:color="auto"/>
            <w:left w:val="none" w:sz="0" w:space="0" w:color="auto"/>
            <w:bottom w:val="none" w:sz="0" w:space="0" w:color="auto"/>
            <w:right w:val="none" w:sz="0" w:space="0" w:color="auto"/>
          </w:divBdr>
        </w:div>
        <w:div w:id="620840967">
          <w:marLeft w:val="0"/>
          <w:marRight w:val="0"/>
          <w:marTop w:val="0"/>
          <w:marBottom w:val="0"/>
          <w:divBdr>
            <w:top w:val="none" w:sz="0" w:space="0" w:color="auto"/>
            <w:left w:val="none" w:sz="0" w:space="0" w:color="auto"/>
            <w:bottom w:val="none" w:sz="0" w:space="0" w:color="auto"/>
            <w:right w:val="none" w:sz="0" w:space="0" w:color="auto"/>
          </w:divBdr>
        </w:div>
        <w:div w:id="622226935">
          <w:marLeft w:val="0"/>
          <w:marRight w:val="0"/>
          <w:marTop w:val="0"/>
          <w:marBottom w:val="0"/>
          <w:divBdr>
            <w:top w:val="none" w:sz="0" w:space="0" w:color="auto"/>
            <w:left w:val="none" w:sz="0" w:space="0" w:color="auto"/>
            <w:bottom w:val="none" w:sz="0" w:space="0" w:color="auto"/>
            <w:right w:val="none" w:sz="0" w:space="0" w:color="auto"/>
          </w:divBdr>
        </w:div>
        <w:div w:id="628248189">
          <w:marLeft w:val="0"/>
          <w:marRight w:val="0"/>
          <w:marTop w:val="0"/>
          <w:marBottom w:val="0"/>
          <w:divBdr>
            <w:top w:val="none" w:sz="0" w:space="0" w:color="auto"/>
            <w:left w:val="none" w:sz="0" w:space="0" w:color="auto"/>
            <w:bottom w:val="none" w:sz="0" w:space="0" w:color="auto"/>
            <w:right w:val="none" w:sz="0" w:space="0" w:color="auto"/>
          </w:divBdr>
        </w:div>
        <w:div w:id="636422301">
          <w:marLeft w:val="0"/>
          <w:marRight w:val="0"/>
          <w:marTop w:val="0"/>
          <w:marBottom w:val="0"/>
          <w:divBdr>
            <w:top w:val="none" w:sz="0" w:space="0" w:color="auto"/>
            <w:left w:val="none" w:sz="0" w:space="0" w:color="auto"/>
            <w:bottom w:val="none" w:sz="0" w:space="0" w:color="auto"/>
            <w:right w:val="none" w:sz="0" w:space="0" w:color="auto"/>
          </w:divBdr>
        </w:div>
        <w:div w:id="636881278">
          <w:marLeft w:val="0"/>
          <w:marRight w:val="0"/>
          <w:marTop w:val="0"/>
          <w:marBottom w:val="0"/>
          <w:divBdr>
            <w:top w:val="none" w:sz="0" w:space="0" w:color="auto"/>
            <w:left w:val="none" w:sz="0" w:space="0" w:color="auto"/>
            <w:bottom w:val="none" w:sz="0" w:space="0" w:color="auto"/>
            <w:right w:val="none" w:sz="0" w:space="0" w:color="auto"/>
          </w:divBdr>
        </w:div>
        <w:div w:id="663975801">
          <w:marLeft w:val="0"/>
          <w:marRight w:val="0"/>
          <w:marTop w:val="0"/>
          <w:marBottom w:val="0"/>
          <w:divBdr>
            <w:top w:val="none" w:sz="0" w:space="0" w:color="auto"/>
            <w:left w:val="none" w:sz="0" w:space="0" w:color="auto"/>
            <w:bottom w:val="none" w:sz="0" w:space="0" w:color="auto"/>
            <w:right w:val="none" w:sz="0" w:space="0" w:color="auto"/>
          </w:divBdr>
        </w:div>
        <w:div w:id="687482536">
          <w:marLeft w:val="0"/>
          <w:marRight w:val="0"/>
          <w:marTop w:val="0"/>
          <w:marBottom w:val="0"/>
          <w:divBdr>
            <w:top w:val="none" w:sz="0" w:space="0" w:color="auto"/>
            <w:left w:val="none" w:sz="0" w:space="0" w:color="auto"/>
            <w:bottom w:val="none" w:sz="0" w:space="0" w:color="auto"/>
            <w:right w:val="none" w:sz="0" w:space="0" w:color="auto"/>
          </w:divBdr>
        </w:div>
        <w:div w:id="753015559">
          <w:marLeft w:val="0"/>
          <w:marRight w:val="0"/>
          <w:marTop w:val="0"/>
          <w:marBottom w:val="0"/>
          <w:divBdr>
            <w:top w:val="none" w:sz="0" w:space="0" w:color="auto"/>
            <w:left w:val="none" w:sz="0" w:space="0" w:color="auto"/>
            <w:bottom w:val="none" w:sz="0" w:space="0" w:color="auto"/>
            <w:right w:val="none" w:sz="0" w:space="0" w:color="auto"/>
          </w:divBdr>
        </w:div>
        <w:div w:id="757751783">
          <w:marLeft w:val="0"/>
          <w:marRight w:val="0"/>
          <w:marTop w:val="0"/>
          <w:marBottom w:val="0"/>
          <w:divBdr>
            <w:top w:val="none" w:sz="0" w:space="0" w:color="auto"/>
            <w:left w:val="none" w:sz="0" w:space="0" w:color="auto"/>
            <w:bottom w:val="none" w:sz="0" w:space="0" w:color="auto"/>
            <w:right w:val="none" w:sz="0" w:space="0" w:color="auto"/>
          </w:divBdr>
        </w:div>
        <w:div w:id="762147560">
          <w:marLeft w:val="0"/>
          <w:marRight w:val="0"/>
          <w:marTop w:val="0"/>
          <w:marBottom w:val="0"/>
          <w:divBdr>
            <w:top w:val="none" w:sz="0" w:space="0" w:color="auto"/>
            <w:left w:val="none" w:sz="0" w:space="0" w:color="auto"/>
            <w:bottom w:val="none" w:sz="0" w:space="0" w:color="auto"/>
            <w:right w:val="none" w:sz="0" w:space="0" w:color="auto"/>
          </w:divBdr>
        </w:div>
        <w:div w:id="769860478">
          <w:marLeft w:val="0"/>
          <w:marRight w:val="0"/>
          <w:marTop w:val="0"/>
          <w:marBottom w:val="0"/>
          <w:divBdr>
            <w:top w:val="none" w:sz="0" w:space="0" w:color="auto"/>
            <w:left w:val="none" w:sz="0" w:space="0" w:color="auto"/>
            <w:bottom w:val="none" w:sz="0" w:space="0" w:color="auto"/>
            <w:right w:val="none" w:sz="0" w:space="0" w:color="auto"/>
          </w:divBdr>
        </w:div>
        <w:div w:id="781808111">
          <w:marLeft w:val="0"/>
          <w:marRight w:val="0"/>
          <w:marTop w:val="0"/>
          <w:marBottom w:val="0"/>
          <w:divBdr>
            <w:top w:val="none" w:sz="0" w:space="0" w:color="auto"/>
            <w:left w:val="none" w:sz="0" w:space="0" w:color="auto"/>
            <w:bottom w:val="none" w:sz="0" w:space="0" w:color="auto"/>
            <w:right w:val="none" w:sz="0" w:space="0" w:color="auto"/>
          </w:divBdr>
        </w:div>
        <w:div w:id="787823029">
          <w:marLeft w:val="0"/>
          <w:marRight w:val="0"/>
          <w:marTop w:val="0"/>
          <w:marBottom w:val="0"/>
          <w:divBdr>
            <w:top w:val="none" w:sz="0" w:space="0" w:color="auto"/>
            <w:left w:val="none" w:sz="0" w:space="0" w:color="auto"/>
            <w:bottom w:val="none" w:sz="0" w:space="0" w:color="auto"/>
            <w:right w:val="none" w:sz="0" w:space="0" w:color="auto"/>
          </w:divBdr>
        </w:div>
        <w:div w:id="811092743">
          <w:marLeft w:val="0"/>
          <w:marRight w:val="0"/>
          <w:marTop w:val="0"/>
          <w:marBottom w:val="0"/>
          <w:divBdr>
            <w:top w:val="none" w:sz="0" w:space="0" w:color="auto"/>
            <w:left w:val="none" w:sz="0" w:space="0" w:color="auto"/>
            <w:bottom w:val="none" w:sz="0" w:space="0" w:color="auto"/>
            <w:right w:val="none" w:sz="0" w:space="0" w:color="auto"/>
          </w:divBdr>
        </w:div>
        <w:div w:id="869227225">
          <w:marLeft w:val="0"/>
          <w:marRight w:val="0"/>
          <w:marTop w:val="0"/>
          <w:marBottom w:val="0"/>
          <w:divBdr>
            <w:top w:val="none" w:sz="0" w:space="0" w:color="auto"/>
            <w:left w:val="none" w:sz="0" w:space="0" w:color="auto"/>
            <w:bottom w:val="none" w:sz="0" w:space="0" w:color="auto"/>
            <w:right w:val="none" w:sz="0" w:space="0" w:color="auto"/>
          </w:divBdr>
        </w:div>
        <w:div w:id="913779729">
          <w:marLeft w:val="0"/>
          <w:marRight w:val="0"/>
          <w:marTop w:val="0"/>
          <w:marBottom w:val="0"/>
          <w:divBdr>
            <w:top w:val="none" w:sz="0" w:space="0" w:color="auto"/>
            <w:left w:val="none" w:sz="0" w:space="0" w:color="auto"/>
            <w:bottom w:val="none" w:sz="0" w:space="0" w:color="auto"/>
            <w:right w:val="none" w:sz="0" w:space="0" w:color="auto"/>
          </w:divBdr>
        </w:div>
        <w:div w:id="961112870">
          <w:marLeft w:val="0"/>
          <w:marRight w:val="0"/>
          <w:marTop w:val="0"/>
          <w:marBottom w:val="0"/>
          <w:divBdr>
            <w:top w:val="none" w:sz="0" w:space="0" w:color="auto"/>
            <w:left w:val="none" w:sz="0" w:space="0" w:color="auto"/>
            <w:bottom w:val="none" w:sz="0" w:space="0" w:color="auto"/>
            <w:right w:val="none" w:sz="0" w:space="0" w:color="auto"/>
          </w:divBdr>
        </w:div>
        <w:div w:id="963510683">
          <w:marLeft w:val="0"/>
          <w:marRight w:val="0"/>
          <w:marTop w:val="0"/>
          <w:marBottom w:val="0"/>
          <w:divBdr>
            <w:top w:val="none" w:sz="0" w:space="0" w:color="auto"/>
            <w:left w:val="none" w:sz="0" w:space="0" w:color="auto"/>
            <w:bottom w:val="none" w:sz="0" w:space="0" w:color="auto"/>
            <w:right w:val="none" w:sz="0" w:space="0" w:color="auto"/>
          </w:divBdr>
        </w:div>
        <w:div w:id="986782806">
          <w:marLeft w:val="0"/>
          <w:marRight w:val="0"/>
          <w:marTop w:val="0"/>
          <w:marBottom w:val="0"/>
          <w:divBdr>
            <w:top w:val="none" w:sz="0" w:space="0" w:color="auto"/>
            <w:left w:val="none" w:sz="0" w:space="0" w:color="auto"/>
            <w:bottom w:val="none" w:sz="0" w:space="0" w:color="auto"/>
            <w:right w:val="none" w:sz="0" w:space="0" w:color="auto"/>
          </w:divBdr>
        </w:div>
        <w:div w:id="1017926826">
          <w:marLeft w:val="0"/>
          <w:marRight w:val="0"/>
          <w:marTop w:val="0"/>
          <w:marBottom w:val="0"/>
          <w:divBdr>
            <w:top w:val="none" w:sz="0" w:space="0" w:color="auto"/>
            <w:left w:val="none" w:sz="0" w:space="0" w:color="auto"/>
            <w:bottom w:val="none" w:sz="0" w:space="0" w:color="auto"/>
            <w:right w:val="none" w:sz="0" w:space="0" w:color="auto"/>
          </w:divBdr>
        </w:div>
        <w:div w:id="1029450434">
          <w:marLeft w:val="0"/>
          <w:marRight w:val="0"/>
          <w:marTop w:val="0"/>
          <w:marBottom w:val="0"/>
          <w:divBdr>
            <w:top w:val="none" w:sz="0" w:space="0" w:color="auto"/>
            <w:left w:val="none" w:sz="0" w:space="0" w:color="auto"/>
            <w:bottom w:val="none" w:sz="0" w:space="0" w:color="auto"/>
            <w:right w:val="none" w:sz="0" w:space="0" w:color="auto"/>
          </w:divBdr>
        </w:div>
        <w:div w:id="1038890578">
          <w:marLeft w:val="0"/>
          <w:marRight w:val="0"/>
          <w:marTop w:val="0"/>
          <w:marBottom w:val="0"/>
          <w:divBdr>
            <w:top w:val="none" w:sz="0" w:space="0" w:color="auto"/>
            <w:left w:val="none" w:sz="0" w:space="0" w:color="auto"/>
            <w:bottom w:val="none" w:sz="0" w:space="0" w:color="auto"/>
            <w:right w:val="none" w:sz="0" w:space="0" w:color="auto"/>
          </w:divBdr>
        </w:div>
        <w:div w:id="1057315896">
          <w:marLeft w:val="0"/>
          <w:marRight w:val="0"/>
          <w:marTop w:val="0"/>
          <w:marBottom w:val="0"/>
          <w:divBdr>
            <w:top w:val="none" w:sz="0" w:space="0" w:color="auto"/>
            <w:left w:val="none" w:sz="0" w:space="0" w:color="auto"/>
            <w:bottom w:val="none" w:sz="0" w:space="0" w:color="auto"/>
            <w:right w:val="none" w:sz="0" w:space="0" w:color="auto"/>
          </w:divBdr>
        </w:div>
        <w:div w:id="1064330071">
          <w:marLeft w:val="0"/>
          <w:marRight w:val="0"/>
          <w:marTop w:val="0"/>
          <w:marBottom w:val="0"/>
          <w:divBdr>
            <w:top w:val="none" w:sz="0" w:space="0" w:color="auto"/>
            <w:left w:val="none" w:sz="0" w:space="0" w:color="auto"/>
            <w:bottom w:val="none" w:sz="0" w:space="0" w:color="auto"/>
            <w:right w:val="none" w:sz="0" w:space="0" w:color="auto"/>
          </w:divBdr>
        </w:div>
        <w:div w:id="1141339212">
          <w:marLeft w:val="0"/>
          <w:marRight w:val="0"/>
          <w:marTop w:val="0"/>
          <w:marBottom w:val="0"/>
          <w:divBdr>
            <w:top w:val="none" w:sz="0" w:space="0" w:color="auto"/>
            <w:left w:val="none" w:sz="0" w:space="0" w:color="auto"/>
            <w:bottom w:val="none" w:sz="0" w:space="0" w:color="auto"/>
            <w:right w:val="none" w:sz="0" w:space="0" w:color="auto"/>
          </w:divBdr>
        </w:div>
        <w:div w:id="1155414616">
          <w:marLeft w:val="0"/>
          <w:marRight w:val="0"/>
          <w:marTop w:val="0"/>
          <w:marBottom w:val="0"/>
          <w:divBdr>
            <w:top w:val="none" w:sz="0" w:space="0" w:color="auto"/>
            <w:left w:val="none" w:sz="0" w:space="0" w:color="auto"/>
            <w:bottom w:val="none" w:sz="0" w:space="0" w:color="auto"/>
            <w:right w:val="none" w:sz="0" w:space="0" w:color="auto"/>
          </w:divBdr>
        </w:div>
        <w:div w:id="1168786093">
          <w:marLeft w:val="0"/>
          <w:marRight w:val="0"/>
          <w:marTop w:val="0"/>
          <w:marBottom w:val="0"/>
          <w:divBdr>
            <w:top w:val="none" w:sz="0" w:space="0" w:color="auto"/>
            <w:left w:val="none" w:sz="0" w:space="0" w:color="auto"/>
            <w:bottom w:val="none" w:sz="0" w:space="0" w:color="auto"/>
            <w:right w:val="none" w:sz="0" w:space="0" w:color="auto"/>
          </w:divBdr>
        </w:div>
        <w:div w:id="1232041652">
          <w:marLeft w:val="0"/>
          <w:marRight w:val="0"/>
          <w:marTop w:val="0"/>
          <w:marBottom w:val="0"/>
          <w:divBdr>
            <w:top w:val="none" w:sz="0" w:space="0" w:color="auto"/>
            <w:left w:val="none" w:sz="0" w:space="0" w:color="auto"/>
            <w:bottom w:val="none" w:sz="0" w:space="0" w:color="auto"/>
            <w:right w:val="none" w:sz="0" w:space="0" w:color="auto"/>
          </w:divBdr>
        </w:div>
        <w:div w:id="1235628833">
          <w:marLeft w:val="0"/>
          <w:marRight w:val="0"/>
          <w:marTop w:val="0"/>
          <w:marBottom w:val="0"/>
          <w:divBdr>
            <w:top w:val="none" w:sz="0" w:space="0" w:color="auto"/>
            <w:left w:val="none" w:sz="0" w:space="0" w:color="auto"/>
            <w:bottom w:val="none" w:sz="0" w:space="0" w:color="auto"/>
            <w:right w:val="none" w:sz="0" w:space="0" w:color="auto"/>
          </w:divBdr>
        </w:div>
        <w:div w:id="1242983430">
          <w:marLeft w:val="0"/>
          <w:marRight w:val="0"/>
          <w:marTop w:val="0"/>
          <w:marBottom w:val="0"/>
          <w:divBdr>
            <w:top w:val="none" w:sz="0" w:space="0" w:color="auto"/>
            <w:left w:val="none" w:sz="0" w:space="0" w:color="auto"/>
            <w:bottom w:val="none" w:sz="0" w:space="0" w:color="auto"/>
            <w:right w:val="none" w:sz="0" w:space="0" w:color="auto"/>
          </w:divBdr>
        </w:div>
        <w:div w:id="1253470400">
          <w:marLeft w:val="0"/>
          <w:marRight w:val="0"/>
          <w:marTop w:val="0"/>
          <w:marBottom w:val="0"/>
          <w:divBdr>
            <w:top w:val="none" w:sz="0" w:space="0" w:color="auto"/>
            <w:left w:val="none" w:sz="0" w:space="0" w:color="auto"/>
            <w:bottom w:val="none" w:sz="0" w:space="0" w:color="auto"/>
            <w:right w:val="none" w:sz="0" w:space="0" w:color="auto"/>
          </w:divBdr>
        </w:div>
        <w:div w:id="1287195154">
          <w:marLeft w:val="0"/>
          <w:marRight w:val="0"/>
          <w:marTop w:val="0"/>
          <w:marBottom w:val="0"/>
          <w:divBdr>
            <w:top w:val="none" w:sz="0" w:space="0" w:color="auto"/>
            <w:left w:val="none" w:sz="0" w:space="0" w:color="auto"/>
            <w:bottom w:val="none" w:sz="0" w:space="0" w:color="auto"/>
            <w:right w:val="none" w:sz="0" w:space="0" w:color="auto"/>
          </w:divBdr>
        </w:div>
        <w:div w:id="1346664706">
          <w:marLeft w:val="0"/>
          <w:marRight w:val="0"/>
          <w:marTop w:val="0"/>
          <w:marBottom w:val="0"/>
          <w:divBdr>
            <w:top w:val="none" w:sz="0" w:space="0" w:color="auto"/>
            <w:left w:val="none" w:sz="0" w:space="0" w:color="auto"/>
            <w:bottom w:val="none" w:sz="0" w:space="0" w:color="auto"/>
            <w:right w:val="none" w:sz="0" w:space="0" w:color="auto"/>
          </w:divBdr>
        </w:div>
        <w:div w:id="1376002464">
          <w:marLeft w:val="0"/>
          <w:marRight w:val="0"/>
          <w:marTop w:val="0"/>
          <w:marBottom w:val="0"/>
          <w:divBdr>
            <w:top w:val="none" w:sz="0" w:space="0" w:color="auto"/>
            <w:left w:val="none" w:sz="0" w:space="0" w:color="auto"/>
            <w:bottom w:val="none" w:sz="0" w:space="0" w:color="auto"/>
            <w:right w:val="none" w:sz="0" w:space="0" w:color="auto"/>
          </w:divBdr>
        </w:div>
        <w:div w:id="1402482371">
          <w:marLeft w:val="0"/>
          <w:marRight w:val="0"/>
          <w:marTop w:val="0"/>
          <w:marBottom w:val="0"/>
          <w:divBdr>
            <w:top w:val="none" w:sz="0" w:space="0" w:color="auto"/>
            <w:left w:val="none" w:sz="0" w:space="0" w:color="auto"/>
            <w:bottom w:val="none" w:sz="0" w:space="0" w:color="auto"/>
            <w:right w:val="none" w:sz="0" w:space="0" w:color="auto"/>
          </w:divBdr>
        </w:div>
        <w:div w:id="1422990175">
          <w:marLeft w:val="0"/>
          <w:marRight w:val="0"/>
          <w:marTop w:val="0"/>
          <w:marBottom w:val="0"/>
          <w:divBdr>
            <w:top w:val="none" w:sz="0" w:space="0" w:color="auto"/>
            <w:left w:val="none" w:sz="0" w:space="0" w:color="auto"/>
            <w:bottom w:val="none" w:sz="0" w:space="0" w:color="auto"/>
            <w:right w:val="none" w:sz="0" w:space="0" w:color="auto"/>
          </w:divBdr>
        </w:div>
        <w:div w:id="1440643364">
          <w:marLeft w:val="0"/>
          <w:marRight w:val="0"/>
          <w:marTop w:val="0"/>
          <w:marBottom w:val="0"/>
          <w:divBdr>
            <w:top w:val="none" w:sz="0" w:space="0" w:color="auto"/>
            <w:left w:val="none" w:sz="0" w:space="0" w:color="auto"/>
            <w:bottom w:val="none" w:sz="0" w:space="0" w:color="auto"/>
            <w:right w:val="none" w:sz="0" w:space="0" w:color="auto"/>
          </w:divBdr>
        </w:div>
        <w:div w:id="1444694115">
          <w:marLeft w:val="0"/>
          <w:marRight w:val="0"/>
          <w:marTop w:val="0"/>
          <w:marBottom w:val="0"/>
          <w:divBdr>
            <w:top w:val="none" w:sz="0" w:space="0" w:color="auto"/>
            <w:left w:val="none" w:sz="0" w:space="0" w:color="auto"/>
            <w:bottom w:val="none" w:sz="0" w:space="0" w:color="auto"/>
            <w:right w:val="none" w:sz="0" w:space="0" w:color="auto"/>
          </w:divBdr>
        </w:div>
        <w:div w:id="1444881284">
          <w:marLeft w:val="0"/>
          <w:marRight w:val="0"/>
          <w:marTop w:val="0"/>
          <w:marBottom w:val="0"/>
          <w:divBdr>
            <w:top w:val="none" w:sz="0" w:space="0" w:color="auto"/>
            <w:left w:val="none" w:sz="0" w:space="0" w:color="auto"/>
            <w:bottom w:val="none" w:sz="0" w:space="0" w:color="auto"/>
            <w:right w:val="none" w:sz="0" w:space="0" w:color="auto"/>
          </w:divBdr>
        </w:div>
        <w:div w:id="1461535139">
          <w:marLeft w:val="0"/>
          <w:marRight w:val="0"/>
          <w:marTop w:val="0"/>
          <w:marBottom w:val="0"/>
          <w:divBdr>
            <w:top w:val="none" w:sz="0" w:space="0" w:color="auto"/>
            <w:left w:val="none" w:sz="0" w:space="0" w:color="auto"/>
            <w:bottom w:val="none" w:sz="0" w:space="0" w:color="auto"/>
            <w:right w:val="none" w:sz="0" w:space="0" w:color="auto"/>
          </w:divBdr>
        </w:div>
        <w:div w:id="1470201601">
          <w:marLeft w:val="0"/>
          <w:marRight w:val="0"/>
          <w:marTop w:val="0"/>
          <w:marBottom w:val="0"/>
          <w:divBdr>
            <w:top w:val="none" w:sz="0" w:space="0" w:color="auto"/>
            <w:left w:val="none" w:sz="0" w:space="0" w:color="auto"/>
            <w:bottom w:val="none" w:sz="0" w:space="0" w:color="auto"/>
            <w:right w:val="none" w:sz="0" w:space="0" w:color="auto"/>
          </w:divBdr>
        </w:div>
        <w:div w:id="1525364861">
          <w:marLeft w:val="0"/>
          <w:marRight w:val="0"/>
          <w:marTop w:val="0"/>
          <w:marBottom w:val="0"/>
          <w:divBdr>
            <w:top w:val="none" w:sz="0" w:space="0" w:color="auto"/>
            <w:left w:val="none" w:sz="0" w:space="0" w:color="auto"/>
            <w:bottom w:val="none" w:sz="0" w:space="0" w:color="auto"/>
            <w:right w:val="none" w:sz="0" w:space="0" w:color="auto"/>
          </w:divBdr>
        </w:div>
        <w:div w:id="1544439517">
          <w:marLeft w:val="0"/>
          <w:marRight w:val="0"/>
          <w:marTop w:val="0"/>
          <w:marBottom w:val="0"/>
          <w:divBdr>
            <w:top w:val="none" w:sz="0" w:space="0" w:color="auto"/>
            <w:left w:val="none" w:sz="0" w:space="0" w:color="auto"/>
            <w:bottom w:val="none" w:sz="0" w:space="0" w:color="auto"/>
            <w:right w:val="none" w:sz="0" w:space="0" w:color="auto"/>
          </w:divBdr>
        </w:div>
        <w:div w:id="1572498982">
          <w:marLeft w:val="0"/>
          <w:marRight w:val="0"/>
          <w:marTop w:val="0"/>
          <w:marBottom w:val="0"/>
          <w:divBdr>
            <w:top w:val="none" w:sz="0" w:space="0" w:color="auto"/>
            <w:left w:val="none" w:sz="0" w:space="0" w:color="auto"/>
            <w:bottom w:val="none" w:sz="0" w:space="0" w:color="auto"/>
            <w:right w:val="none" w:sz="0" w:space="0" w:color="auto"/>
          </w:divBdr>
        </w:div>
        <w:div w:id="1581909685">
          <w:marLeft w:val="0"/>
          <w:marRight w:val="0"/>
          <w:marTop w:val="0"/>
          <w:marBottom w:val="0"/>
          <w:divBdr>
            <w:top w:val="none" w:sz="0" w:space="0" w:color="auto"/>
            <w:left w:val="none" w:sz="0" w:space="0" w:color="auto"/>
            <w:bottom w:val="none" w:sz="0" w:space="0" w:color="auto"/>
            <w:right w:val="none" w:sz="0" w:space="0" w:color="auto"/>
          </w:divBdr>
        </w:div>
        <w:div w:id="1606578877">
          <w:marLeft w:val="0"/>
          <w:marRight w:val="0"/>
          <w:marTop w:val="0"/>
          <w:marBottom w:val="0"/>
          <w:divBdr>
            <w:top w:val="none" w:sz="0" w:space="0" w:color="auto"/>
            <w:left w:val="none" w:sz="0" w:space="0" w:color="auto"/>
            <w:bottom w:val="none" w:sz="0" w:space="0" w:color="auto"/>
            <w:right w:val="none" w:sz="0" w:space="0" w:color="auto"/>
          </w:divBdr>
        </w:div>
        <w:div w:id="1625231897">
          <w:marLeft w:val="0"/>
          <w:marRight w:val="0"/>
          <w:marTop w:val="0"/>
          <w:marBottom w:val="0"/>
          <w:divBdr>
            <w:top w:val="none" w:sz="0" w:space="0" w:color="auto"/>
            <w:left w:val="none" w:sz="0" w:space="0" w:color="auto"/>
            <w:bottom w:val="none" w:sz="0" w:space="0" w:color="auto"/>
            <w:right w:val="none" w:sz="0" w:space="0" w:color="auto"/>
          </w:divBdr>
        </w:div>
        <w:div w:id="1635864171">
          <w:marLeft w:val="0"/>
          <w:marRight w:val="0"/>
          <w:marTop w:val="0"/>
          <w:marBottom w:val="0"/>
          <w:divBdr>
            <w:top w:val="none" w:sz="0" w:space="0" w:color="auto"/>
            <w:left w:val="none" w:sz="0" w:space="0" w:color="auto"/>
            <w:bottom w:val="none" w:sz="0" w:space="0" w:color="auto"/>
            <w:right w:val="none" w:sz="0" w:space="0" w:color="auto"/>
          </w:divBdr>
        </w:div>
        <w:div w:id="1652976539">
          <w:marLeft w:val="0"/>
          <w:marRight w:val="0"/>
          <w:marTop w:val="0"/>
          <w:marBottom w:val="0"/>
          <w:divBdr>
            <w:top w:val="none" w:sz="0" w:space="0" w:color="auto"/>
            <w:left w:val="none" w:sz="0" w:space="0" w:color="auto"/>
            <w:bottom w:val="none" w:sz="0" w:space="0" w:color="auto"/>
            <w:right w:val="none" w:sz="0" w:space="0" w:color="auto"/>
          </w:divBdr>
        </w:div>
        <w:div w:id="1660621609">
          <w:marLeft w:val="0"/>
          <w:marRight w:val="0"/>
          <w:marTop w:val="0"/>
          <w:marBottom w:val="0"/>
          <w:divBdr>
            <w:top w:val="none" w:sz="0" w:space="0" w:color="auto"/>
            <w:left w:val="none" w:sz="0" w:space="0" w:color="auto"/>
            <w:bottom w:val="none" w:sz="0" w:space="0" w:color="auto"/>
            <w:right w:val="none" w:sz="0" w:space="0" w:color="auto"/>
          </w:divBdr>
        </w:div>
        <w:div w:id="1716584706">
          <w:marLeft w:val="0"/>
          <w:marRight w:val="0"/>
          <w:marTop w:val="0"/>
          <w:marBottom w:val="0"/>
          <w:divBdr>
            <w:top w:val="none" w:sz="0" w:space="0" w:color="auto"/>
            <w:left w:val="none" w:sz="0" w:space="0" w:color="auto"/>
            <w:bottom w:val="none" w:sz="0" w:space="0" w:color="auto"/>
            <w:right w:val="none" w:sz="0" w:space="0" w:color="auto"/>
          </w:divBdr>
        </w:div>
        <w:div w:id="1723361514">
          <w:marLeft w:val="0"/>
          <w:marRight w:val="0"/>
          <w:marTop w:val="0"/>
          <w:marBottom w:val="0"/>
          <w:divBdr>
            <w:top w:val="none" w:sz="0" w:space="0" w:color="auto"/>
            <w:left w:val="none" w:sz="0" w:space="0" w:color="auto"/>
            <w:bottom w:val="none" w:sz="0" w:space="0" w:color="auto"/>
            <w:right w:val="none" w:sz="0" w:space="0" w:color="auto"/>
          </w:divBdr>
        </w:div>
        <w:div w:id="1723672729">
          <w:marLeft w:val="0"/>
          <w:marRight w:val="0"/>
          <w:marTop w:val="0"/>
          <w:marBottom w:val="0"/>
          <w:divBdr>
            <w:top w:val="none" w:sz="0" w:space="0" w:color="auto"/>
            <w:left w:val="none" w:sz="0" w:space="0" w:color="auto"/>
            <w:bottom w:val="none" w:sz="0" w:space="0" w:color="auto"/>
            <w:right w:val="none" w:sz="0" w:space="0" w:color="auto"/>
          </w:divBdr>
        </w:div>
        <w:div w:id="1733692456">
          <w:marLeft w:val="0"/>
          <w:marRight w:val="0"/>
          <w:marTop w:val="0"/>
          <w:marBottom w:val="0"/>
          <w:divBdr>
            <w:top w:val="none" w:sz="0" w:space="0" w:color="auto"/>
            <w:left w:val="none" w:sz="0" w:space="0" w:color="auto"/>
            <w:bottom w:val="none" w:sz="0" w:space="0" w:color="auto"/>
            <w:right w:val="none" w:sz="0" w:space="0" w:color="auto"/>
          </w:divBdr>
        </w:div>
        <w:div w:id="1763717346">
          <w:marLeft w:val="0"/>
          <w:marRight w:val="0"/>
          <w:marTop w:val="0"/>
          <w:marBottom w:val="0"/>
          <w:divBdr>
            <w:top w:val="none" w:sz="0" w:space="0" w:color="auto"/>
            <w:left w:val="none" w:sz="0" w:space="0" w:color="auto"/>
            <w:bottom w:val="none" w:sz="0" w:space="0" w:color="auto"/>
            <w:right w:val="none" w:sz="0" w:space="0" w:color="auto"/>
          </w:divBdr>
        </w:div>
        <w:div w:id="1798179692">
          <w:marLeft w:val="0"/>
          <w:marRight w:val="0"/>
          <w:marTop w:val="0"/>
          <w:marBottom w:val="0"/>
          <w:divBdr>
            <w:top w:val="none" w:sz="0" w:space="0" w:color="auto"/>
            <w:left w:val="none" w:sz="0" w:space="0" w:color="auto"/>
            <w:bottom w:val="none" w:sz="0" w:space="0" w:color="auto"/>
            <w:right w:val="none" w:sz="0" w:space="0" w:color="auto"/>
          </w:divBdr>
        </w:div>
        <w:div w:id="1814175222">
          <w:marLeft w:val="0"/>
          <w:marRight w:val="0"/>
          <w:marTop w:val="0"/>
          <w:marBottom w:val="0"/>
          <w:divBdr>
            <w:top w:val="none" w:sz="0" w:space="0" w:color="auto"/>
            <w:left w:val="none" w:sz="0" w:space="0" w:color="auto"/>
            <w:bottom w:val="none" w:sz="0" w:space="0" w:color="auto"/>
            <w:right w:val="none" w:sz="0" w:space="0" w:color="auto"/>
          </w:divBdr>
        </w:div>
        <w:div w:id="1823421823">
          <w:marLeft w:val="0"/>
          <w:marRight w:val="0"/>
          <w:marTop w:val="0"/>
          <w:marBottom w:val="0"/>
          <w:divBdr>
            <w:top w:val="none" w:sz="0" w:space="0" w:color="auto"/>
            <w:left w:val="none" w:sz="0" w:space="0" w:color="auto"/>
            <w:bottom w:val="none" w:sz="0" w:space="0" w:color="auto"/>
            <w:right w:val="none" w:sz="0" w:space="0" w:color="auto"/>
          </w:divBdr>
        </w:div>
        <w:div w:id="1837185226">
          <w:marLeft w:val="0"/>
          <w:marRight w:val="0"/>
          <w:marTop w:val="0"/>
          <w:marBottom w:val="0"/>
          <w:divBdr>
            <w:top w:val="none" w:sz="0" w:space="0" w:color="auto"/>
            <w:left w:val="none" w:sz="0" w:space="0" w:color="auto"/>
            <w:bottom w:val="none" w:sz="0" w:space="0" w:color="auto"/>
            <w:right w:val="none" w:sz="0" w:space="0" w:color="auto"/>
          </w:divBdr>
        </w:div>
        <w:div w:id="1854031013">
          <w:marLeft w:val="0"/>
          <w:marRight w:val="0"/>
          <w:marTop w:val="0"/>
          <w:marBottom w:val="0"/>
          <w:divBdr>
            <w:top w:val="none" w:sz="0" w:space="0" w:color="auto"/>
            <w:left w:val="none" w:sz="0" w:space="0" w:color="auto"/>
            <w:bottom w:val="none" w:sz="0" w:space="0" w:color="auto"/>
            <w:right w:val="none" w:sz="0" w:space="0" w:color="auto"/>
          </w:divBdr>
        </w:div>
        <w:div w:id="1885947705">
          <w:marLeft w:val="0"/>
          <w:marRight w:val="0"/>
          <w:marTop w:val="0"/>
          <w:marBottom w:val="0"/>
          <w:divBdr>
            <w:top w:val="none" w:sz="0" w:space="0" w:color="auto"/>
            <w:left w:val="none" w:sz="0" w:space="0" w:color="auto"/>
            <w:bottom w:val="none" w:sz="0" w:space="0" w:color="auto"/>
            <w:right w:val="none" w:sz="0" w:space="0" w:color="auto"/>
          </w:divBdr>
        </w:div>
        <w:div w:id="1894343974">
          <w:marLeft w:val="0"/>
          <w:marRight w:val="0"/>
          <w:marTop w:val="0"/>
          <w:marBottom w:val="0"/>
          <w:divBdr>
            <w:top w:val="none" w:sz="0" w:space="0" w:color="auto"/>
            <w:left w:val="none" w:sz="0" w:space="0" w:color="auto"/>
            <w:bottom w:val="none" w:sz="0" w:space="0" w:color="auto"/>
            <w:right w:val="none" w:sz="0" w:space="0" w:color="auto"/>
          </w:divBdr>
        </w:div>
        <w:div w:id="1923293593">
          <w:marLeft w:val="0"/>
          <w:marRight w:val="0"/>
          <w:marTop w:val="0"/>
          <w:marBottom w:val="0"/>
          <w:divBdr>
            <w:top w:val="none" w:sz="0" w:space="0" w:color="auto"/>
            <w:left w:val="none" w:sz="0" w:space="0" w:color="auto"/>
            <w:bottom w:val="none" w:sz="0" w:space="0" w:color="auto"/>
            <w:right w:val="none" w:sz="0" w:space="0" w:color="auto"/>
          </w:divBdr>
        </w:div>
        <w:div w:id="1934120575">
          <w:marLeft w:val="0"/>
          <w:marRight w:val="0"/>
          <w:marTop w:val="0"/>
          <w:marBottom w:val="0"/>
          <w:divBdr>
            <w:top w:val="none" w:sz="0" w:space="0" w:color="auto"/>
            <w:left w:val="none" w:sz="0" w:space="0" w:color="auto"/>
            <w:bottom w:val="none" w:sz="0" w:space="0" w:color="auto"/>
            <w:right w:val="none" w:sz="0" w:space="0" w:color="auto"/>
          </w:divBdr>
        </w:div>
        <w:div w:id="1937207900">
          <w:marLeft w:val="0"/>
          <w:marRight w:val="0"/>
          <w:marTop w:val="0"/>
          <w:marBottom w:val="0"/>
          <w:divBdr>
            <w:top w:val="none" w:sz="0" w:space="0" w:color="auto"/>
            <w:left w:val="none" w:sz="0" w:space="0" w:color="auto"/>
            <w:bottom w:val="none" w:sz="0" w:space="0" w:color="auto"/>
            <w:right w:val="none" w:sz="0" w:space="0" w:color="auto"/>
          </w:divBdr>
        </w:div>
        <w:div w:id="1986163325">
          <w:marLeft w:val="0"/>
          <w:marRight w:val="0"/>
          <w:marTop w:val="0"/>
          <w:marBottom w:val="0"/>
          <w:divBdr>
            <w:top w:val="none" w:sz="0" w:space="0" w:color="auto"/>
            <w:left w:val="none" w:sz="0" w:space="0" w:color="auto"/>
            <w:bottom w:val="none" w:sz="0" w:space="0" w:color="auto"/>
            <w:right w:val="none" w:sz="0" w:space="0" w:color="auto"/>
          </w:divBdr>
        </w:div>
        <w:div w:id="1991015355">
          <w:marLeft w:val="0"/>
          <w:marRight w:val="0"/>
          <w:marTop w:val="0"/>
          <w:marBottom w:val="0"/>
          <w:divBdr>
            <w:top w:val="none" w:sz="0" w:space="0" w:color="auto"/>
            <w:left w:val="none" w:sz="0" w:space="0" w:color="auto"/>
            <w:bottom w:val="none" w:sz="0" w:space="0" w:color="auto"/>
            <w:right w:val="none" w:sz="0" w:space="0" w:color="auto"/>
          </w:divBdr>
        </w:div>
        <w:div w:id="2007396439">
          <w:marLeft w:val="0"/>
          <w:marRight w:val="0"/>
          <w:marTop w:val="0"/>
          <w:marBottom w:val="0"/>
          <w:divBdr>
            <w:top w:val="none" w:sz="0" w:space="0" w:color="auto"/>
            <w:left w:val="none" w:sz="0" w:space="0" w:color="auto"/>
            <w:bottom w:val="none" w:sz="0" w:space="0" w:color="auto"/>
            <w:right w:val="none" w:sz="0" w:space="0" w:color="auto"/>
          </w:divBdr>
        </w:div>
        <w:div w:id="2027632260">
          <w:marLeft w:val="0"/>
          <w:marRight w:val="0"/>
          <w:marTop w:val="0"/>
          <w:marBottom w:val="0"/>
          <w:divBdr>
            <w:top w:val="none" w:sz="0" w:space="0" w:color="auto"/>
            <w:left w:val="none" w:sz="0" w:space="0" w:color="auto"/>
            <w:bottom w:val="none" w:sz="0" w:space="0" w:color="auto"/>
            <w:right w:val="none" w:sz="0" w:space="0" w:color="auto"/>
          </w:divBdr>
        </w:div>
        <w:div w:id="2028868556">
          <w:marLeft w:val="0"/>
          <w:marRight w:val="0"/>
          <w:marTop w:val="0"/>
          <w:marBottom w:val="0"/>
          <w:divBdr>
            <w:top w:val="none" w:sz="0" w:space="0" w:color="auto"/>
            <w:left w:val="none" w:sz="0" w:space="0" w:color="auto"/>
            <w:bottom w:val="none" w:sz="0" w:space="0" w:color="auto"/>
            <w:right w:val="none" w:sz="0" w:space="0" w:color="auto"/>
          </w:divBdr>
        </w:div>
        <w:div w:id="2044356026">
          <w:marLeft w:val="0"/>
          <w:marRight w:val="0"/>
          <w:marTop w:val="0"/>
          <w:marBottom w:val="0"/>
          <w:divBdr>
            <w:top w:val="none" w:sz="0" w:space="0" w:color="auto"/>
            <w:left w:val="none" w:sz="0" w:space="0" w:color="auto"/>
            <w:bottom w:val="none" w:sz="0" w:space="0" w:color="auto"/>
            <w:right w:val="none" w:sz="0" w:space="0" w:color="auto"/>
          </w:divBdr>
        </w:div>
        <w:div w:id="2078281024">
          <w:marLeft w:val="0"/>
          <w:marRight w:val="0"/>
          <w:marTop w:val="0"/>
          <w:marBottom w:val="0"/>
          <w:divBdr>
            <w:top w:val="none" w:sz="0" w:space="0" w:color="auto"/>
            <w:left w:val="none" w:sz="0" w:space="0" w:color="auto"/>
            <w:bottom w:val="none" w:sz="0" w:space="0" w:color="auto"/>
            <w:right w:val="none" w:sz="0" w:space="0" w:color="auto"/>
          </w:divBdr>
        </w:div>
        <w:div w:id="2091923595">
          <w:marLeft w:val="0"/>
          <w:marRight w:val="0"/>
          <w:marTop w:val="0"/>
          <w:marBottom w:val="0"/>
          <w:divBdr>
            <w:top w:val="none" w:sz="0" w:space="0" w:color="auto"/>
            <w:left w:val="none" w:sz="0" w:space="0" w:color="auto"/>
            <w:bottom w:val="none" w:sz="0" w:space="0" w:color="auto"/>
            <w:right w:val="none" w:sz="0" w:space="0" w:color="auto"/>
          </w:divBdr>
        </w:div>
        <w:div w:id="2098013622">
          <w:marLeft w:val="0"/>
          <w:marRight w:val="0"/>
          <w:marTop w:val="0"/>
          <w:marBottom w:val="0"/>
          <w:divBdr>
            <w:top w:val="none" w:sz="0" w:space="0" w:color="auto"/>
            <w:left w:val="none" w:sz="0" w:space="0" w:color="auto"/>
            <w:bottom w:val="none" w:sz="0" w:space="0" w:color="auto"/>
            <w:right w:val="none" w:sz="0" w:space="0" w:color="auto"/>
          </w:divBdr>
        </w:div>
      </w:divsChild>
    </w:div>
    <w:div w:id="1132792878">
      <w:bodyDiv w:val="1"/>
      <w:marLeft w:val="0"/>
      <w:marRight w:val="0"/>
      <w:marTop w:val="0"/>
      <w:marBottom w:val="0"/>
      <w:divBdr>
        <w:top w:val="none" w:sz="0" w:space="0" w:color="auto"/>
        <w:left w:val="none" w:sz="0" w:space="0" w:color="auto"/>
        <w:bottom w:val="none" w:sz="0" w:space="0" w:color="auto"/>
        <w:right w:val="none" w:sz="0" w:space="0" w:color="auto"/>
      </w:divBdr>
    </w:div>
    <w:div w:id="1160804986">
      <w:bodyDiv w:val="1"/>
      <w:marLeft w:val="0"/>
      <w:marRight w:val="0"/>
      <w:marTop w:val="0"/>
      <w:marBottom w:val="0"/>
      <w:divBdr>
        <w:top w:val="none" w:sz="0" w:space="0" w:color="auto"/>
        <w:left w:val="none" w:sz="0" w:space="0" w:color="auto"/>
        <w:bottom w:val="none" w:sz="0" w:space="0" w:color="auto"/>
        <w:right w:val="none" w:sz="0" w:space="0" w:color="auto"/>
      </w:divBdr>
    </w:div>
    <w:div w:id="1163399768">
      <w:bodyDiv w:val="1"/>
      <w:marLeft w:val="0"/>
      <w:marRight w:val="0"/>
      <w:marTop w:val="0"/>
      <w:marBottom w:val="0"/>
      <w:divBdr>
        <w:top w:val="none" w:sz="0" w:space="0" w:color="auto"/>
        <w:left w:val="none" w:sz="0" w:space="0" w:color="auto"/>
        <w:bottom w:val="none" w:sz="0" w:space="0" w:color="auto"/>
        <w:right w:val="none" w:sz="0" w:space="0" w:color="auto"/>
      </w:divBdr>
    </w:div>
    <w:div w:id="1225676934">
      <w:bodyDiv w:val="1"/>
      <w:marLeft w:val="0"/>
      <w:marRight w:val="0"/>
      <w:marTop w:val="0"/>
      <w:marBottom w:val="0"/>
      <w:divBdr>
        <w:top w:val="none" w:sz="0" w:space="0" w:color="auto"/>
        <w:left w:val="none" w:sz="0" w:space="0" w:color="auto"/>
        <w:bottom w:val="none" w:sz="0" w:space="0" w:color="auto"/>
        <w:right w:val="none" w:sz="0" w:space="0" w:color="auto"/>
      </w:divBdr>
    </w:div>
    <w:div w:id="1225872257">
      <w:bodyDiv w:val="1"/>
      <w:marLeft w:val="0"/>
      <w:marRight w:val="0"/>
      <w:marTop w:val="0"/>
      <w:marBottom w:val="0"/>
      <w:divBdr>
        <w:top w:val="none" w:sz="0" w:space="0" w:color="auto"/>
        <w:left w:val="none" w:sz="0" w:space="0" w:color="auto"/>
        <w:bottom w:val="none" w:sz="0" w:space="0" w:color="auto"/>
        <w:right w:val="none" w:sz="0" w:space="0" w:color="auto"/>
      </w:divBdr>
    </w:div>
    <w:div w:id="1229219641">
      <w:bodyDiv w:val="1"/>
      <w:marLeft w:val="0"/>
      <w:marRight w:val="0"/>
      <w:marTop w:val="0"/>
      <w:marBottom w:val="0"/>
      <w:divBdr>
        <w:top w:val="none" w:sz="0" w:space="0" w:color="auto"/>
        <w:left w:val="none" w:sz="0" w:space="0" w:color="auto"/>
        <w:bottom w:val="none" w:sz="0" w:space="0" w:color="auto"/>
        <w:right w:val="none" w:sz="0" w:space="0" w:color="auto"/>
      </w:divBdr>
    </w:div>
    <w:div w:id="1229730618">
      <w:bodyDiv w:val="1"/>
      <w:marLeft w:val="0"/>
      <w:marRight w:val="0"/>
      <w:marTop w:val="0"/>
      <w:marBottom w:val="0"/>
      <w:divBdr>
        <w:top w:val="none" w:sz="0" w:space="0" w:color="auto"/>
        <w:left w:val="none" w:sz="0" w:space="0" w:color="auto"/>
        <w:bottom w:val="none" w:sz="0" w:space="0" w:color="auto"/>
        <w:right w:val="none" w:sz="0" w:space="0" w:color="auto"/>
      </w:divBdr>
    </w:div>
    <w:div w:id="1232278925">
      <w:bodyDiv w:val="1"/>
      <w:marLeft w:val="0"/>
      <w:marRight w:val="0"/>
      <w:marTop w:val="0"/>
      <w:marBottom w:val="0"/>
      <w:divBdr>
        <w:top w:val="none" w:sz="0" w:space="0" w:color="auto"/>
        <w:left w:val="none" w:sz="0" w:space="0" w:color="auto"/>
        <w:bottom w:val="none" w:sz="0" w:space="0" w:color="auto"/>
        <w:right w:val="none" w:sz="0" w:space="0" w:color="auto"/>
      </w:divBdr>
    </w:div>
    <w:div w:id="1271352555">
      <w:bodyDiv w:val="1"/>
      <w:marLeft w:val="0"/>
      <w:marRight w:val="0"/>
      <w:marTop w:val="0"/>
      <w:marBottom w:val="0"/>
      <w:divBdr>
        <w:top w:val="none" w:sz="0" w:space="0" w:color="auto"/>
        <w:left w:val="none" w:sz="0" w:space="0" w:color="auto"/>
        <w:bottom w:val="none" w:sz="0" w:space="0" w:color="auto"/>
        <w:right w:val="none" w:sz="0" w:space="0" w:color="auto"/>
      </w:divBdr>
    </w:div>
    <w:div w:id="1277979540">
      <w:bodyDiv w:val="1"/>
      <w:marLeft w:val="0"/>
      <w:marRight w:val="0"/>
      <w:marTop w:val="0"/>
      <w:marBottom w:val="0"/>
      <w:divBdr>
        <w:top w:val="none" w:sz="0" w:space="0" w:color="auto"/>
        <w:left w:val="none" w:sz="0" w:space="0" w:color="auto"/>
        <w:bottom w:val="none" w:sz="0" w:space="0" w:color="auto"/>
        <w:right w:val="none" w:sz="0" w:space="0" w:color="auto"/>
      </w:divBdr>
    </w:div>
    <w:div w:id="1357581524">
      <w:bodyDiv w:val="1"/>
      <w:marLeft w:val="0"/>
      <w:marRight w:val="0"/>
      <w:marTop w:val="0"/>
      <w:marBottom w:val="0"/>
      <w:divBdr>
        <w:top w:val="none" w:sz="0" w:space="0" w:color="auto"/>
        <w:left w:val="none" w:sz="0" w:space="0" w:color="auto"/>
        <w:bottom w:val="none" w:sz="0" w:space="0" w:color="auto"/>
        <w:right w:val="none" w:sz="0" w:space="0" w:color="auto"/>
      </w:divBdr>
    </w:div>
    <w:div w:id="1389839574">
      <w:bodyDiv w:val="1"/>
      <w:marLeft w:val="0"/>
      <w:marRight w:val="0"/>
      <w:marTop w:val="0"/>
      <w:marBottom w:val="0"/>
      <w:divBdr>
        <w:top w:val="none" w:sz="0" w:space="0" w:color="auto"/>
        <w:left w:val="none" w:sz="0" w:space="0" w:color="auto"/>
        <w:bottom w:val="none" w:sz="0" w:space="0" w:color="auto"/>
        <w:right w:val="none" w:sz="0" w:space="0" w:color="auto"/>
      </w:divBdr>
    </w:div>
    <w:div w:id="1449157351">
      <w:bodyDiv w:val="1"/>
      <w:marLeft w:val="0"/>
      <w:marRight w:val="0"/>
      <w:marTop w:val="0"/>
      <w:marBottom w:val="0"/>
      <w:divBdr>
        <w:top w:val="none" w:sz="0" w:space="0" w:color="auto"/>
        <w:left w:val="none" w:sz="0" w:space="0" w:color="auto"/>
        <w:bottom w:val="none" w:sz="0" w:space="0" w:color="auto"/>
        <w:right w:val="none" w:sz="0" w:space="0" w:color="auto"/>
      </w:divBdr>
    </w:div>
    <w:div w:id="1450078054">
      <w:bodyDiv w:val="1"/>
      <w:marLeft w:val="0"/>
      <w:marRight w:val="0"/>
      <w:marTop w:val="0"/>
      <w:marBottom w:val="0"/>
      <w:divBdr>
        <w:top w:val="none" w:sz="0" w:space="0" w:color="auto"/>
        <w:left w:val="none" w:sz="0" w:space="0" w:color="auto"/>
        <w:bottom w:val="none" w:sz="0" w:space="0" w:color="auto"/>
        <w:right w:val="none" w:sz="0" w:space="0" w:color="auto"/>
      </w:divBdr>
    </w:div>
    <w:div w:id="1463421560">
      <w:bodyDiv w:val="1"/>
      <w:marLeft w:val="0"/>
      <w:marRight w:val="0"/>
      <w:marTop w:val="0"/>
      <w:marBottom w:val="0"/>
      <w:divBdr>
        <w:top w:val="none" w:sz="0" w:space="0" w:color="auto"/>
        <w:left w:val="none" w:sz="0" w:space="0" w:color="auto"/>
        <w:bottom w:val="none" w:sz="0" w:space="0" w:color="auto"/>
        <w:right w:val="none" w:sz="0" w:space="0" w:color="auto"/>
      </w:divBdr>
    </w:div>
    <w:div w:id="1494295715">
      <w:bodyDiv w:val="1"/>
      <w:marLeft w:val="0"/>
      <w:marRight w:val="0"/>
      <w:marTop w:val="0"/>
      <w:marBottom w:val="0"/>
      <w:divBdr>
        <w:top w:val="none" w:sz="0" w:space="0" w:color="auto"/>
        <w:left w:val="none" w:sz="0" w:space="0" w:color="auto"/>
        <w:bottom w:val="none" w:sz="0" w:space="0" w:color="auto"/>
        <w:right w:val="none" w:sz="0" w:space="0" w:color="auto"/>
      </w:divBdr>
    </w:div>
    <w:div w:id="1536389129">
      <w:bodyDiv w:val="1"/>
      <w:marLeft w:val="0"/>
      <w:marRight w:val="0"/>
      <w:marTop w:val="0"/>
      <w:marBottom w:val="0"/>
      <w:divBdr>
        <w:top w:val="none" w:sz="0" w:space="0" w:color="auto"/>
        <w:left w:val="none" w:sz="0" w:space="0" w:color="auto"/>
        <w:bottom w:val="none" w:sz="0" w:space="0" w:color="auto"/>
        <w:right w:val="none" w:sz="0" w:space="0" w:color="auto"/>
      </w:divBdr>
      <w:divsChild>
        <w:div w:id="1347905095">
          <w:marLeft w:val="0"/>
          <w:marRight w:val="0"/>
          <w:marTop w:val="0"/>
          <w:marBottom w:val="0"/>
          <w:divBdr>
            <w:top w:val="none" w:sz="0" w:space="0" w:color="auto"/>
            <w:left w:val="none" w:sz="0" w:space="0" w:color="auto"/>
            <w:bottom w:val="none" w:sz="0" w:space="0" w:color="auto"/>
            <w:right w:val="none" w:sz="0" w:space="0" w:color="auto"/>
          </w:divBdr>
        </w:div>
      </w:divsChild>
    </w:div>
    <w:div w:id="1545482954">
      <w:bodyDiv w:val="1"/>
      <w:marLeft w:val="0"/>
      <w:marRight w:val="0"/>
      <w:marTop w:val="0"/>
      <w:marBottom w:val="0"/>
      <w:divBdr>
        <w:top w:val="none" w:sz="0" w:space="0" w:color="auto"/>
        <w:left w:val="none" w:sz="0" w:space="0" w:color="auto"/>
        <w:bottom w:val="none" w:sz="0" w:space="0" w:color="auto"/>
        <w:right w:val="none" w:sz="0" w:space="0" w:color="auto"/>
      </w:divBdr>
      <w:divsChild>
        <w:div w:id="2008559762">
          <w:marLeft w:val="0"/>
          <w:marRight w:val="0"/>
          <w:marTop w:val="0"/>
          <w:marBottom w:val="0"/>
          <w:divBdr>
            <w:top w:val="none" w:sz="0" w:space="0" w:color="auto"/>
            <w:left w:val="none" w:sz="0" w:space="0" w:color="auto"/>
            <w:bottom w:val="none" w:sz="0" w:space="0" w:color="auto"/>
            <w:right w:val="none" w:sz="0" w:space="0" w:color="auto"/>
          </w:divBdr>
        </w:div>
      </w:divsChild>
    </w:div>
    <w:div w:id="1591237045">
      <w:bodyDiv w:val="1"/>
      <w:marLeft w:val="0"/>
      <w:marRight w:val="0"/>
      <w:marTop w:val="0"/>
      <w:marBottom w:val="0"/>
      <w:divBdr>
        <w:top w:val="none" w:sz="0" w:space="0" w:color="auto"/>
        <w:left w:val="none" w:sz="0" w:space="0" w:color="auto"/>
        <w:bottom w:val="none" w:sz="0" w:space="0" w:color="auto"/>
        <w:right w:val="none" w:sz="0" w:space="0" w:color="auto"/>
      </w:divBdr>
    </w:div>
    <w:div w:id="1654866509">
      <w:bodyDiv w:val="1"/>
      <w:marLeft w:val="0"/>
      <w:marRight w:val="0"/>
      <w:marTop w:val="0"/>
      <w:marBottom w:val="0"/>
      <w:divBdr>
        <w:top w:val="none" w:sz="0" w:space="0" w:color="auto"/>
        <w:left w:val="none" w:sz="0" w:space="0" w:color="auto"/>
        <w:bottom w:val="none" w:sz="0" w:space="0" w:color="auto"/>
        <w:right w:val="none" w:sz="0" w:space="0" w:color="auto"/>
      </w:divBdr>
    </w:div>
    <w:div w:id="1686251922">
      <w:bodyDiv w:val="1"/>
      <w:marLeft w:val="0"/>
      <w:marRight w:val="0"/>
      <w:marTop w:val="0"/>
      <w:marBottom w:val="0"/>
      <w:divBdr>
        <w:top w:val="none" w:sz="0" w:space="0" w:color="auto"/>
        <w:left w:val="none" w:sz="0" w:space="0" w:color="auto"/>
        <w:bottom w:val="none" w:sz="0" w:space="0" w:color="auto"/>
        <w:right w:val="none" w:sz="0" w:space="0" w:color="auto"/>
      </w:divBdr>
    </w:div>
    <w:div w:id="1694988160">
      <w:bodyDiv w:val="1"/>
      <w:marLeft w:val="0"/>
      <w:marRight w:val="0"/>
      <w:marTop w:val="0"/>
      <w:marBottom w:val="0"/>
      <w:divBdr>
        <w:top w:val="none" w:sz="0" w:space="0" w:color="auto"/>
        <w:left w:val="none" w:sz="0" w:space="0" w:color="auto"/>
        <w:bottom w:val="none" w:sz="0" w:space="0" w:color="auto"/>
        <w:right w:val="none" w:sz="0" w:space="0" w:color="auto"/>
      </w:divBdr>
    </w:div>
    <w:div w:id="1765834237">
      <w:bodyDiv w:val="1"/>
      <w:marLeft w:val="0"/>
      <w:marRight w:val="0"/>
      <w:marTop w:val="0"/>
      <w:marBottom w:val="0"/>
      <w:divBdr>
        <w:top w:val="none" w:sz="0" w:space="0" w:color="auto"/>
        <w:left w:val="none" w:sz="0" w:space="0" w:color="auto"/>
        <w:bottom w:val="none" w:sz="0" w:space="0" w:color="auto"/>
        <w:right w:val="none" w:sz="0" w:space="0" w:color="auto"/>
      </w:divBdr>
    </w:div>
    <w:div w:id="1783185866">
      <w:bodyDiv w:val="1"/>
      <w:marLeft w:val="0"/>
      <w:marRight w:val="0"/>
      <w:marTop w:val="0"/>
      <w:marBottom w:val="0"/>
      <w:divBdr>
        <w:top w:val="none" w:sz="0" w:space="0" w:color="auto"/>
        <w:left w:val="none" w:sz="0" w:space="0" w:color="auto"/>
        <w:bottom w:val="none" w:sz="0" w:space="0" w:color="auto"/>
        <w:right w:val="none" w:sz="0" w:space="0" w:color="auto"/>
      </w:divBdr>
    </w:div>
    <w:div w:id="1784350117">
      <w:bodyDiv w:val="1"/>
      <w:marLeft w:val="0"/>
      <w:marRight w:val="0"/>
      <w:marTop w:val="0"/>
      <w:marBottom w:val="0"/>
      <w:divBdr>
        <w:top w:val="none" w:sz="0" w:space="0" w:color="auto"/>
        <w:left w:val="none" w:sz="0" w:space="0" w:color="auto"/>
        <w:bottom w:val="none" w:sz="0" w:space="0" w:color="auto"/>
        <w:right w:val="none" w:sz="0" w:space="0" w:color="auto"/>
      </w:divBdr>
      <w:divsChild>
        <w:div w:id="344095605">
          <w:marLeft w:val="0"/>
          <w:marRight w:val="0"/>
          <w:marTop w:val="60"/>
          <w:marBottom w:val="120"/>
          <w:divBdr>
            <w:top w:val="none" w:sz="0" w:space="0" w:color="auto"/>
            <w:left w:val="none" w:sz="0" w:space="0" w:color="auto"/>
            <w:bottom w:val="none" w:sz="0" w:space="0" w:color="auto"/>
            <w:right w:val="none" w:sz="0" w:space="0" w:color="auto"/>
          </w:divBdr>
        </w:div>
      </w:divsChild>
    </w:div>
    <w:div w:id="1790011579">
      <w:bodyDiv w:val="1"/>
      <w:marLeft w:val="0"/>
      <w:marRight w:val="0"/>
      <w:marTop w:val="0"/>
      <w:marBottom w:val="0"/>
      <w:divBdr>
        <w:top w:val="none" w:sz="0" w:space="0" w:color="auto"/>
        <w:left w:val="none" w:sz="0" w:space="0" w:color="auto"/>
        <w:bottom w:val="none" w:sz="0" w:space="0" w:color="auto"/>
        <w:right w:val="none" w:sz="0" w:space="0" w:color="auto"/>
      </w:divBdr>
    </w:div>
    <w:div w:id="1828015490">
      <w:bodyDiv w:val="1"/>
      <w:marLeft w:val="0"/>
      <w:marRight w:val="0"/>
      <w:marTop w:val="0"/>
      <w:marBottom w:val="0"/>
      <w:divBdr>
        <w:top w:val="none" w:sz="0" w:space="0" w:color="auto"/>
        <w:left w:val="none" w:sz="0" w:space="0" w:color="auto"/>
        <w:bottom w:val="none" w:sz="0" w:space="0" w:color="auto"/>
        <w:right w:val="none" w:sz="0" w:space="0" w:color="auto"/>
      </w:divBdr>
    </w:div>
    <w:div w:id="1833447828">
      <w:bodyDiv w:val="1"/>
      <w:marLeft w:val="0"/>
      <w:marRight w:val="0"/>
      <w:marTop w:val="0"/>
      <w:marBottom w:val="0"/>
      <w:divBdr>
        <w:top w:val="none" w:sz="0" w:space="0" w:color="auto"/>
        <w:left w:val="none" w:sz="0" w:space="0" w:color="auto"/>
        <w:bottom w:val="none" w:sz="0" w:space="0" w:color="auto"/>
        <w:right w:val="none" w:sz="0" w:space="0" w:color="auto"/>
      </w:divBdr>
      <w:divsChild>
        <w:div w:id="990525854">
          <w:marLeft w:val="0"/>
          <w:marRight w:val="0"/>
          <w:marTop w:val="0"/>
          <w:marBottom w:val="0"/>
          <w:divBdr>
            <w:top w:val="none" w:sz="0" w:space="0" w:color="auto"/>
            <w:left w:val="none" w:sz="0" w:space="0" w:color="auto"/>
            <w:bottom w:val="none" w:sz="0" w:space="0" w:color="auto"/>
            <w:right w:val="none" w:sz="0" w:space="0" w:color="auto"/>
          </w:divBdr>
          <w:divsChild>
            <w:div w:id="156389573">
              <w:marLeft w:val="0"/>
              <w:marRight w:val="0"/>
              <w:marTop w:val="0"/>
              <w:marBottom w:val="0"/>
              <w:divBdr>
                <w:top w:val="none" w:sz="0" w:space="0" w:color="auto"/>
                <w:left w:val="none" w:sz="0" w:space="0" w:color="auto"/>
                <w:bottom w:val="single" w:sz="6" w:space="0" w:color="EBF0F5"/>
                <w:right w:val="none" w:sz="0" w:space="0" w:color="auto"/>
              </w:divBdr>
              <w:divsChild>
                <w:div w:id="841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710">
          <w:marLeft w:val="0"/>
          <w:marRight w:val="0"/>
          <w:marTop w:val="0"/>
          <w:marBottom w:val="0"/>
          <w:divBdr>
            <w:top w:val="none" w:sz="0" w:space="0" w:color="auto"/>
            <w:left w:val="none" w:sz="0" w:space="0" w:color="auto"/>
            <w:bottom w:val="none" w:sz="0" w:space="0" w:color="auto"/>
            <w:right w:val="none" w:sz="0" w:space="0" w:color="auto"/>
          </w:divBdr>
          <w:divsChild>
            <w:div w:id="2105177235">
              <w:marLeft w:val="0"/>
              <w:marRight w:val="0"/>
              <w:marTop w:val="0"/>
              <w:marBottom w:val="0"/>
              <w:divBdr>
                <w:top w:val="none" w:sz="0" w:space="0" w:color="auto"/>
                <w:left w:val="none" w:sz="0" w:space="0" w:color="auto"/>
                <w:bottom w:val="none" w:sz="0" w:space="0" w:color="auto"/>
                <w:right w:val="none" w:sz="0" w:space="0" w:color="auto"/>
              </w:divBdr>
            </w:div>
          </w:divsChild>
        </w:div>
        <w:div w:id="1858688983">
          <w:marLeft w:val="0"/>
          <w:marRight w:val="0"/>
          <w:marTop w:val="0"/>
          <w:marBottom w:val="0"/>
          <w:divBdr>
            <w:top w:val="none" w:sz="0" w:space="0" w:color="auto"/>
            <w:left w:val="none" w:sz="0" w:space="0" w:color="auto"/>
            <w:bottom w:val="none" w:sz="0" w:space="0" w:color="auto"/>
            <w:right w:val="none" w:sz="0" w:space="0" w:color="auto"/>
          </w:divBdr>
          <w:divsChild>
            <w:div w:id="895746254">
              <w:marLeft w:val="0"/>
              <w:marRight w:val="0"/>
              <w:marTop w:val="0"/>
              <w:marBottom w:val="0"/>
              <w:divBdr>
                <w:top w:val="none" w:sz="0" w:space="0" w:color="auto"/>
                <w:left w:val="none" w:sz="0" w:space="0" w:color="auto"/>
                <w:bottom w:val="none" w:sz="0" w:space="0" w:color="auto"/>
                <w:right w:val="none" w:sz="0" w:space="0" w:color="auto"/>
              </w:divBdr>
              <w:divsChild>
                <w:div w:id="296494337">
                  <w:marLeft w:val="0"/>
                  <w:marRight w:val="0"/>
                  <w:marTop w:val="0"/>
                  <w:marBottom w:val="0"/>
                  <w:divBdr>
                    <w:top w:val="none" w:sz="0" w:space="0" w:color="auto"/>
                    <w:left w:val="none" w:sz="0" w:space="0" w:color="auto"/>
                    <w:bottom w:val="none" w:sz="0" w:space="0" w:color="auto"/>
                    <w:right w:val="none" w:sz="0" w:space="0" w:color="auto"/>
                  </w:divBdr>
                  <w:divsChild>
                    <w:div w:id="555968546">
                      <w:marLeft w:val="0"/>
                      <w:marRight w:val="0"/>
                      <w:marTop w:val="0"/>
                      <w:marBottom w:val="0"/>
                      <w:divBdr>
                        <w:top w:val="none" w:sz="0" w:space="0" w:color="auto"/>
                        <w:left w:val="none" w:sz="0" w:space="0" w:color="auto"/>
                        <w:bottom w:val="none" w:sz="0" w:space="0" w:color="auto"/>
                        <w:right w:val="none" w:sz="0" w:space="0" w:color="auto"/>
                      </w:divBdr>
                      <w:divsChild>
                        <w:div w:id="787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304296">
      <w:bodyDiv w:val="1"/>
      <w:marLeft w:val="0"/>
      <w:marRight w:val="0"/>
      <w:marTop w:val="0"/>
      <w:marBottom w:val="0"/>
      <w:divBdr>
        <w:top w:val="none" w:sz="0" w:space="0" w:color="auto"/>
        <w:left w:val="none" w:sz="0" w:space="0" w:color="auto"/>
        <w:bottom w:val="none" w:sz="0" w:space="0" w:color="auto"/>
        <w:right w:val="none" w:sz="0" w:space="0" w:color="auto"/>
      </w:divBdr>
    </w:div>
    <w:div w:id="1886604553">
      <w:bodyDiv w:val="1"/>
      <w:marLeft w:val="0"/>
      <w:marRight w:val="0"/>
      <w:marTop w:val="0"/>
      <w:marBottom w:val="0"/>
      <w:divBdr>
        <w:top w:val="none" w:sz="0" w:space="0" w:color="auto"/>
        <w:left w:val="none" w:sz="0" w:space="0" w:color="auto"/>
        <w:bottom w:val="none" w:sz="0" w:space="0" w:color="auto"/>
        <w:right w:val="none" w:sz="0" w:space="0" w:color="auto"/>
      </w:divBdr>
    </w:div>
    <w:div w:id="1962106219">
      <w:bodyDiv w:val="1"/>
      <w:marLeft w:val="0"/>
      <w:marRight w:val="0"/>
      <w:marTop w:val="0"/>
      <w:marBottom w:val="0"/>
      <w:divBdr>
        <w:top w:val="none" w:sz="0" w:space="0" w:color="auto"/>
        <w:left w:val="none" w:sz="0" w:space="0" w:color="auto"/>
        <w:bottom w:val="none" w:sz="0" w:space="0" w:color="auto"/>
        <w:right w:val="none" w:sz="0" w:space="0" w:color="auto"/>
      </w:divBdr>
    </w:div>
    <w:div w:id="1966085364">
      <w:bodyDiv w:val="1"/>
      <w:marLeft w:val="0"/>
      <w:marRight w:val="0"/>
      <w:marTop w:val="0"/>
      <w:marBottom w:val="0"/>
      <w:divBdr>
        <w:top w:val="none" w:sz="0" w:space="0" w:color="auto"/>
        <w:left w:val="none" w:sz="0" w:space="0" w:color="auto"/>
        <w:bottom w:val="none" w:sz="0" w:space="0" w:color="auto"/>
        <w:right w:val="none" w:sz="0" w:space="0" w:color="auto"/>
      </w:divBdr>
    </w:div>
    <w:div w:id="1990286482">
      <w:bodyDiv w:val="1"/>
      <w:marLeft w:val="0"/>
      <w:marRight w:val="0"/>
      <w:marTop w:val="0"/>
      <w:marBottom w:val="0"/>
      <w:divBdr>
        <w:top w:val="none" w:sz="0" w:space="0" w:color="auto"/>
        <w:left w:val="none" w:sz="0" w:space="0" w:color="auto"/>
        <w:bottom w:val="none" w:sz="0" w:space="0" w:color="auto"/>
        <w:right w:val="none" w:sz="0" w:space="0" w:color="auto"/>
      </w:divBdr>
    </w:div>
    <w:div w:id="2019497636">
      <w:bodyDiv w:val="1"/>
      <w:marLeft w:val="0"/>
      <w:marRight w:val="0"/>
      <w:marTop w:val="0"/>
      <w:marBottom w:val="0"/>
      <w:divBdr>
        <w:top w:val="none" w:sz="0" w:space="0" w:color="auto"/>
        <w:left w:val="none" w:sz="0" w:space="0" w:color="auto"/>
        <w:bottom w:val="none" w:sz="0" w:space="0" w:color="auto"/>
        <w:right w:val="none" w:sz="0" w:space="0" w:color="auto"/>
      </w:divBdr>
    </w:div>
    <w:div w:id="2044094361">
      <w:bodyDiv w:val="1"/>
      <w:marLeft w:val="0"/>
      <w:marRight w:val="0"/>
      <w:marTop w:val="0"/>
      <w:marBottom w:val="0"/>
      <w:divBdr>
        <w:top w:val="none" w:sz="0" w:space="0" w:color="auto"/>
        <w:left w:val="none" w:sz="0" w:space="0" w:color="auto"/>
        <w:bottom w:val="none" w:sz="0" w:space="0" w:color="auto"/>
        <w:right w:val="none" w:sz="0" w:space="0" w:color="auto"/>
      </w:divBdr>
    </w:div>
    <w:div w:id="2109693430">
      <w:bodyDiv w:val="1"/>
      <w:marLeft w:val="0"/>
      <w:marRight w:val="0"/>
      <w:marTop w:val="0"/>
      <w:marBottom w:val="0"/>
      <w:divBdr>
        <w:top w:val="none" w:sz="0" w:space="0" w:color="auto"/>
        <w:left w:val="none" w:sz="0" w:space="0" w:color="auto"/>
        <w:bottom w:val="none" w:sz="0" w:space="0" w:color="auto"/>
        <w:right w:val="none" w:sz="0" w:space="0" w:color="auto"/>
      </w:divBdr>
      <w:divsChild>
        <w:div w:id="44378674">
          <w:marLeft w:val="0"/>
          <w:marRight w:val="0"/>
          <w:marTop w:val="0"/>
          <w:marBottom w:val="0"/>
          <w:divBdr>
            <w:top w:val="none" w:sz="0" w:space="0" w:color="auto"/>
            <w:left w:val="none" w:sz="0" w:space="0" w:color="auto"/>
            <w:bottom w:val="none" w:sz="0" w:space="0" w:color="auto"/>
            <w:right w:val="none" w:sz="0" w:space="0" w:color="auto"/>
          </w:divBdr>
          <w:divsChild>
            <w:div w:id="17319093">
              <w:marLeft w:val="300"/>
              <w:marRight w:val="300"/>
              <w:marTop w:val="0"/>
              <w:marBottom w:val="0"/>
              <w:divBdr>
                <w:top w:val="none" w:sz="0" w:space="0" w:color="auto"/>
                <w:left w:val="none" w:sz="0" w:space="0" w:color="auto"/>
                <w:bottom w:val="none" w:sz="0" w:space="0" w:color="auto"/>
                <w:right w:val="none" w:sz="0" w:space="0" w:color="auto"/>
              </w:divBdr>
            </w:div>
          </w:divsChild>
        </w:div>
        <w:div w:id="1217670113">
          <w:marLeft w:val="0"/>
          <w:marRight w:val="0"/>
          <w:marTop w:val="0"/>
          <w:marBottom w:val="0"/>
          <w:divBdr>
            <w:top w:val="none" w:sz="0" w:space="0" w:color="auto"/>
            <w:left w:val="none" w:sz="0" w:space="0" w:color="auto"/>
            <w:bottom w:val="none" w:sz="0" w:space="0" w:color="auto"/>
            <w:right w:val="none" w:sz="0" w:space="0" w:color="auto"/>
          </w:divBdr>
          <w:divsChild>
            <w:div w:id="11947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 w:id="2119257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mara.gov.co/representantes/alfredo-ape-cuello-baute" TargetMode="External"/><Relationship Id="rId18" Type="http://schemas.openxmlformats.org/officeDocument/2006/relationships/hyperlink" Target="http://www.camara.gov.co/representantes/alfredo-ape-cuello-baut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amara.gov.co/representantes/armando-antonio-zabarain-de-arce" TargetMode="External"/><Relationship Id="rId17" Type="http://schemas.openxmlformats.org/officeDocument/2006/relationships/hyperlink" Target="http://www.camara.gov.co/representantes/armando-antonio-zabarain-de-arce"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mara.gov.co/representantes/alfredo-ape-cuello-baute"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mara.gov.co/representantes/armando-antonio-zabarain-de-arce"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01D21718F88148AE9E517C55E4CFF5" ma:contentTypeVersion="10" ma:contentTypeDescription="Create a new document." ma:contentTypeScope="" ma:versionID="48b15e7bfabfd8bda6b8ff5e973826e5">
  <xsd:schema xmlns:xsd="http://www.w3.org/2001/XMLSchema" xmlns:xs="http://www.w3.org/2001/XMLSchema" xmlns:p="http://schemas.microsoft.com/office/2006/metadata/properties" xmlns:ns3="ad325c45-1bd6-4a22-a7b0-cbc457bbb24b" xmlns:ns4="43b1e57f-b64b-408c-a125-5aec7fa8c545" targetNamespace="http://schemas.microsoft.com/office/2006/metadata/properties" ma:root="true" ma:fieldsID="f16469b4cc8480e6338389275851cb2f" ns3:_="" ns4:_="">
    <xsd:import namespace="ad325c45-1bd6-4a22-a7b0-cbc457bbb24b"/>
    <xsd:import namespace="43b1e57f-b64b-408c-a125-5aec7fa8c5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5c45-1bd6-4a22-a7b0-cbc457bbb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1e57f-b64b-408c-a125-5aec7fa8c5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iEKtkdRDToSEj0yzPby4n4tEBLw==">AMUW2mU37jm5jFbxjJlEplSf1d/1PT874iY0YIrt5nSQdUkmb5Tz4F8AqCeLMoG2KZ+ufrzCc41FFG3BlrAYiMHz1ujK5kLfWI6o6EajQuGEdKQ2tjUDPU5LDAAEmm4ChtkNz0CNB5Vr</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8CE7E-B332-429C-A133-A25E18D3B5AA}">
  <ds:schemaRefs>
    <ds:schemaRef ds:uri="http://schemas.microsoft.com/sharepoint/v3/contenttype/forms"/>
  </ds:schemaRefs>
</ds:datastoreItem>
</file>

<file path=customXml/itemProps2.xml><?xml version="1.0" encoding="utf-8"?>
<ds:datastoreItem xmlns:ds="http://schemas.openxmlformats.org/officeDocument/2006/customXml" ds:itemID="{7D61F1CA-82DC-40E0-8C3D-583426D2D4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6FC87-4131-445F-A56F-A450F23A1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5c45-1bd6-4a22-a7b0-cbc457bbb24b"/>
    <ds:schemaRef ds:uri="43b1e57f-b64b-408c-a125-5aec7fa8c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E8D37BD-E1BE-4D08-9151-794C5D15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4328</Words>
  <Characters>24670</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Juan Sebastian Rodriguez Prieto</cp:lastModifiedBy>
  <cp:revision>4</cp:revision>
  <cp:lastPrinted>2021-03-06T01:31:00Z</cp:lastPrinted>
  <dcterms:created xsi:type="dcterms:W3CDTF">2021-07-13T04:15:00Z</dcterms:created>
  <dcterms:modified xsi:type="dcterms:W3CDTF">2021-07-15T21:40:00Z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0x0101009701D21718F88148AE9E517C55E4CFF5</vt:lpwstr>
  </property>
</Properties>
</file>