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56E4" w14:textId="6AF8D87B" w:rsidR="00C06DB4" w:rsidRDefault="00827C68" w:rsidP="00827C68">
      <w:pPr>
        <w:jc w:val="center"/>
        <w:rPr>
          <w:rFonts w:ascii="Times New Roman" w:hAnsi="Times New Roman" w:cs="Times New Roman"/>
          <w:b/>
          <w:bCs/>
          <w:sz w:val="24"/>
          <w:szCs w:val="24"/>
        </w:rPr>
      </w:pPr>
      <w:r w:rsidRPr="002E2EF8">
        <w:rPr>
          <w:rFonts w:ascii="Times New Roman" w:hAnsi="Times New Roman" w:cs="Times New Roman"/>
          <w:b/>
          <w:bCs/>
          <w:sz w:val="24"/>
          <w:szCs w:val="24"/>
        </w:rPr>
        <w:t xml:space="preserve">Proyecto de ley No.         </w:t>
      </w:r>
      <w:r w:rsidR="00C06DB4">
        <w:rPr>
          <w:rFonts w:ascii="Times New Roman" w:hAnsi="Times New Roman" w:cs="Times New Roman"/>
          <w:b/>
          <w:bCs/>
          <w:sz w:val="24"/>
          <w:szCs w:val="24"/>
        </w:rPr>
        <w:t>d</w:t>
      </w:r>
      <w:r w:rsidRPr="002E2EF8">
        <w:rPr>
          <w:rFonts w:ascii="Times New Roman" w:hAnsi="Times New Roman" w:cs="Times New Roman"/>
          <w:b/>
          <w:bCs/>
          <w:sz w:val="24"/>
          <w:szCs w:val="24"/>
        </w:rPr>
        <w:t xml:space="preserve">e 2021 </w:t>
      </w:r>
    </w:p>
    <w:p w14:paraId="25F88115" w14:textId="5C85629F" w:rsidR="00827C68" w:rsidRDefault="00827C68" w:rsidP="00827C68">
      <w:pPr>
        <w:jc w:val="center"/>
        <w:rPr>
          <w:rFonts w:ascii="Times New Roman" w:hAnsi="Times New Roman" w:cs="Times New Roman"/>
          <w:b/>
          <w:bCs/>
          <w:sz w:val="24"/>
          <w:szCs w:val="24"/>
        </w:rPr>
      </w:pPr>
      <w:r w:rsidRPr="002E2EF8">
        <w:rPr>
          <w:rFonts w:ascii="Times New Roman" w:hAnsi="Times New Roman" w:cs="Times New Roman"/>
          <w:b/>
          <w:bCs/>
          <w:sz w:val="24"/>
          <w:szCs w:val="24"/>
        </w:rPr>
        <w:t>“</w:t>
      </w:r>
      <w:r w:rsidR="00236AF3">
        <w:rPr>
          <w:rFonts w:ascii="Times New Roman" w:hAnsi="Times New Roman" w:cs="Times New Roman"/>
          <w:b/>
          <w:bCs/>
          <w:sz w:val="24"/>
          <w:szCs w:val="24"/>
        </w:rPr>
        <w:t>Por medio del cual se establecen medidas de protección y diferenciación a la protesta social y contra el vandalismo</w:t>
      </w:r>
      <w:r w:rsidR="003644DC" w:rsidRPr="002E2EF8">
        <w:rPr>
          <w:rFonts w:ascii="Times New Roman" w:hAnsi="Times New Roman" w:cs="Times New Roman"/>
          <w:b/>
          <w:bCs/>
          <w:sz w:val="24"/>
          <w:szCs w:val="24"/>
        </w:rPr>
        <w:t>”</w:t>
      </w:r>
    </w:p>
    <w:p w14:paraId="1F822BEA" w14:textId="77777777" w:rsidR="00C06DB4" w:rsidRPr="002E2EF8" w:rsidRDefault="00C06DB4" w:rsidP="00827C68">
      <w:pPr>
        <w:jc w:val="center"/>
        <w:rPr>
          <w:rFonts w:ascii="Times New Roman" w:hAnsi="Times New Roman" w:cs="Times New Roman"/>
          <w:b/>
          <w:bCs/>
          <w:sz w:val="24"/>
          <w:szCs w:val="24"/>
        </w:rPr>
      </w:pPr>
    </w:p>
    <w:p w14:paraId="1FA55834" w14:textId="063167F3" w:rsidR="002E2EF8" w:rsidRPr="002E2EF8" w:rsidRDefault="002E2EF8" w:rsidP="0074657E">
      <w:pPr>
        <w:jc w:val="both"/>
        <w:rPr>
          <w:rFonts w:ascii="Times New Roman" w:hAnsi="Times New Roman" w:cs="Times New Roman"/>
          <w:sz w:val="24"/>
          <w:szCs w:val="24"/>
        </w:rPr>
      </w:pPr>
      <w:r w:rsidRPr="002E2EF8">
        <w:rPr>
          <w:rFonts w:ascii="Times New Roman" w:hAnsi="Times New Roman" w:cs="Times New Roman"/>
          <w:b/>
          <w:bCs/>
          <w:sz w:val="24"/>
          <w:szCs w:val="24"/>
        </w:rPr>
        <w:t xml:space="preserve">Artículo 1. Objeto. </w:t>
      </w:r>
      <w:r w:rsidRPr="002E2EF8">
        <w:rPr>
          <w:rFonts w:ascii="Times New Roman" w:hAnsi="Times New Roman" w:cs="Times New Roman"/>
          <w:sz w:val="24"/>
          <w:szCs w:val="24"/>
        </w:rPr>
        <w:t xml:space="preserve">El presente proyecto de ley tiene por objeto establecer </w:t>
      </w:r>
      <w:r w:rsidR="00236AF3">
        <w:rPr>
          <w:rFonts w:ascii="Times New Roman" w:hAnsi="Times New Roman" w:cs="Times New Roman"/>
          <w:sz w:val="24"/>
          <w:szCs w:val="24"/>
        </w:rPr>
        <w:t>medidas preventivas</w:t>
      </w:r>
      <w:r w:rsidR="000D0840">
        <w:rPr>
          <w:rFonts w:ascii="Times New Roman" w:hAnsi="Times New Roman" w:cs="Times New Roman"/>
          <w:sz w:val="24"/>
          <w:szCs w:val="24"/>
        </w:rPr>
        <w:t xml:space="preserve"> y las condiciones de convivencia para todos los habitantes del territorio nacional</w:t>
      </w:r>
      <w:r w:rsidR="00236AF3">
        <w:rPr>
          <w:rFonts w:ascii="Times New Roman" w:hAnsi="Times New Roman" w:cs="Times New Roman"/>
          <w:sz w:val="24"/>
          <w:szCs w:val="24"/>
        </w:rPr>
        <w:t xml:space="preserve"> </w:t>
      </w:r>
      <w:r w:rsidR="000D0840">
        <w:rPr>
          <w:rFonts w:ascii="Times New Roman" w:hAnsi="Times New Roman" w:cs="Times New Roman"/>
          <w:sz w:val="24"/>
          <w:szCs w:val="24"/>
        </w:rPr>
        <w:t xml:space="preserve">contra </w:t>
      </w:r>
      <w:r w:rsidR="00236AF3">
        <w:rPr>
          <w:rFonts w:ascii="Times New Roman" w:hAnsi="Times New Roman" w:cs="Times New Roman"/>
          <w:sz w:val="24"/>
          <w:szCs w:val="24"/>
        </w:rPr>
        <w:t>los actos de vandalismo</w:t>
      </w:r>
      <w:r w:rsidR="000D0840">
        <w:rPr>
          <w:rFonts w:ascii="Times New Roman" w:hAnsi="Times New Roman" w:cs="Times New Roman"/>
          <w:sz w:val="24"/>
          <w:szCs w:val="24"/>
        </w:rPr>
        <w:t xml:space="preserve">, </w:t>
      </w:r>
      <w:r w:rsidR="00236AF3">
        <w:rPr>
          <w:rFonts w:ascii="Times New Roman" w:hAnsi="Times New Roman" w:cs="Times New Roman"/>
          <w:sz w:val="24"/>
          <w:szCs w:val="24"/>
        </w:rPr>
        <w:t xml:space="preserve">con el fin de proteger </w:t>
      </w:r>
      <w:r w:rsidR="000D0840">
        <w:rPr>
          <w:rFonts w:ascii="Times New Roman" w:hAnsi="Times New Roman" w:cs="Times New Roman"/>
          <w:sz w:val="24"/>
          <w:szCs w:val="24"/>
        </w:rPr>
        <w:t>el ejercicio del derecho fundamental a la protesta</w:t>
      </w:r>
      <w:r w:rsidR="00236AF3">
        <w:rPr>
          <w:rFonts w:ascii="Times New Roman" w:hAnsi="Times New Roman" w:cs="Times New Roman"/>
          <w:sz w:val="24"/>
          <w:szCs w:val="24"/>
        </w:rPr>
        <w:t xml:space="preserve">, la vida, integridad, seguridad y bienes de naturaleza pública y privada, así como otros derechos fundamentales de los ciudadanos. </w:t>
      </w:r>
    </w:p>
    <w:p w14:paraId="22EF645E" w14:textId="77777777" w:rsidR="00724598" w:rsidRDefault="00724598" w:rsidP="0074657E">
      <w:pPr>
        <w:jc w:val="both"/>
        <w:rPr>
          <w:rFonts w:ascii="Times New Roman" w:hAnsi="Times New Roman" w:cs="Times New Roman"/>
          <w:b/>
          <w:bCs/>
          <w:sz w:val="24"/>
          <w:szCs w:val="24"/>
        </w:rPr>
      </w:pPr>
    </w:p>
    <w:p w14:paraId="5A9A0F27" w14:textId="646F90C0" w:rsidR="00312E55" w:rsidRDefault="002E2EF8" w:rsidP="0074657E">
      <w:pPr>
        <w:jc w:val="both"/>
        <w:rPr>
          <w:rFonts w:ascii="Times New Roman" w:hAnsi="Times New Roman" w:cs="Times New Roman"/>
          <w:sz w:val="24"/>
          <w:szCs w:val="24"/>
        </w:rPr>
      </w:pPr>
      <w:r w:rsidRPr="002E2EF8">
        <w:rPr>
          <w:rFonts w:ascii="Times New Roman" w:hAnsi="Times New Roman" w:cs="Times New Roman"/>
          <w:b/>
          <w:bCs/>
          <w:sz w:val="24"/>
          <w:szCs w:val="24"/>
        </w:rPr>
        <w:t xml:space="preserve">Artículo 2. </w:t>
      </w:r>
      <w:r w:rsidR="00312E55">
        <w:rPr>
          <w:rFonts w:ascii="Times New Roman" w:hAnsi="Times New Roman" w:cs="Times New Roman"/>
          <w:b/>
          <w:bCs/>
          <w:sz w:val="24"/>
          <w:szCs w:val="24"/>
        </w:rPr>
        <w:t xml:space="preserve">Definición. </w:t>
      </w:r>
      <w:r w:rsidR="00312E55">
        <w:rPr>
          <w:rFonts w:ascii="Times New Roman" w:hAnsi="Times New Roman" w:cs="Times New Roman"/>
          <w:sz w:val="24"/>
          <w:szCs w:val="24"/>
        </w:rPr>
        <w:t>Para efectos de es</w:t>
      </w:r>
      <w:r w:rsidR="00F90641">
        <w:rPr>
          <w:rFonts w:ascii="Times New Roman" w:hAnsi="Times New Roman" w:cs="Times New Roman"/>
          <w:sz w:val="24"/>
          <w:szCs w:val="24"/>
        </w:rPr>
        <w:t>te proyecto de ley</w:t>
      </w:r>
      <w:r w:rsidR="00312E55">
        <w:rPr>
          <w:rFonts w:ascii="Times New Roman" w:hAnsi="Times New Roman" w:cs="Times New Roman"/>
          <w:sz w:val="24"/>
          <w:szCs w:val="24"/>
        </w:rPr>
        <w:t>, se entiende como actos de vandalismo, el ejercido por una o más personas con el propósito de destruir, dañar</w:t>
      </w:r>
      <w:r w:rsidR="00275CA5">
        <w:rPr>
          <w:rFonts w:ascii="Times New Roman" w:hAnsi="Times New Roman" w:cs="Times New Roman"/>
          <w:sz w:val="24"/>
          <w:szCs w:val="24"/>
        </w:rPr>
        <w:t>,</w:t>
      </w:r>
      <w:r w:rsidR="00312E55">
        <w:rPr>
          <w:rFonts w:ascii="Times New Roman" w:hAnsi="Times New Roman" w:cs="Times New Roman"/>
          <w:sz w:val="24"/>
          <w:szCs w:val="24"/>
        </w:rPr>
        <w:t xml:space="preserve"> deteriorar</w:t>
      </w:r>
      <w:r w:rsidR="00275CA5">
        <w:rPr>
          <w:rFonts w:ascii="Times New Roman" w:hAnsi="Times New Roman" w:cs="Times New Roman"/>
          <w:sz w:val="24"/>
          <w:szCs w:val="24"/>
        </w:rPr>
        <w:t xml:space="preserve"> y/o saquear </w:t>
      </w:r>
      <w:r w:rsidR="00312E55">
        <w:rPr>
          <w:rFonts w:ascii="Times New Roman" w:hAnsi="Times New Roman" w:cs="Times New Roman"/>
          <w:sz w:val="24"/>
          <w:szCs w:val="24"/>
        </w:rPr>
        <w:t>de manera total o parcial</w:t>
      </w:r>
      <w:r w:rsidR="000D0840">
        <w:rPr>
          <w:rFonts w:ascii="Times New Roman" w:hAnsi="Times New Roman" w:cs="Times New Roman"/>
          <w:sz w:val="24"/>
          <w:szCs w:val="24"/>
        </w:rPr>
        <w:t xml:space="preserve"> </w:t>
      </w:r>
      <w:r w:rsidR="00312E55">
        <w:rPr>
          <w:rFonts w:ascii="Times New Roman" w:hAnsi="Times New Roman" w:cs="Times New Roman"/>
          <w:sz w:val="24"/>
          <w:szCs w:val="24"/>
        </w:rPr>
        <w:t>bienes públicos</w:t>
      </w:r>
      <w:r w:rsidR="000D0840">
        <w:rPr>
          <w:rFonts w:ascii="Times New Roman" w:hAnsi="Times New Roman" w:cs="Times New Roman"/>
          <w:sz w:val="24"/>
          <w:szCs w:val="24"/>
        </w:rPr>
        <w:t xml:space="preserve"> y/o privados</w:t>
      </w:r>
      <w:r w:rsidR="00312E55">
        <w:rPr>
          <w:rFonts w:ascii="Times New Roman" w:hAnsi="Times New Roman" w:cs="Times New Roman"/>
          <w:sz w:val="24"/>
          <w:szCs w:val="24"/>
        </w:rPr>
        <w:t>, patrimonios culturales de la nación, espacios públicos</w:t>
      </w:r>
      <w:r w:rsidR="000D0840">
        <w:rPr>
          <w:rFonts w:ascii="Times New Roman" w:hAnsi="Times New Roman" w:cs="Times New Roman"/>
          <w:sz w:val="24"/>
          <w:szCs w:val="24"/>
        </w:rPr>
        <w:t xml:space="preserve">. </w:t>
      </w:r>
    </w:p>
    <w:p w14:paraId="54EA3287" w14:textId="77777777" w:rsidR="00724598" w:rsidRDefault="00724598" w:rsidP="0074657E">
      <w:pPr>
        <w:jc w:val="both"/>
        <w:rPr>
          <w:rFonts w:ascii="Times New Roman" w:hAnsi="Times New Roman" w:cs="Times New Roman"/>
          <w:b/>
          <w:bCs/>
          <w:sz w:val="24"/>
          <w:szCs w:val="24"/>
        </w:rPr>
      </w:pPr>
    </w:p>
    <w:p w14:paraId="36CD3421" w14:textId="3EAE2BF9" w:rsidR="00275CA5" w:rsidRPr="00275CA5" w:rsidRDefault="00312E55" w:rsidP="0074657E">
      <w:pPr>
        <w:jc w:val="both"/>
        <w:rPr>
          <w:rFonts w:ascii="Times New Roman" w:hAnsi="Times New Roman" w:cs="Times New Roman"/>
          <w:sz w:val="24"/>
          <w:szCs w:val="24"/>
        </w:rPr>
      </w:pPr>
      <w:r>
        <w:rPr>
          <w:rFonts w:ascii="Times New Roman" w:hAnsi="Times New Roman" w:cs="Times New Roman"/>
          <w:b/>
          <w:bCs/>
          <w:sz w:val="24"/>
          <w:szCs w:val="24"/>
        </w:rPr>
        <w:t>Artículo 3.</w:t>
      </w:r>
      <w:r w:rsidR="00275CA5">
        <w:rPr>
          <w:rFonts w:ascii="Times New Roman" w:hAnsi="Times New Roman" w:cs="Times New Roman"/>
          <w:b/>
          <w:bCs/>
          <w:sz w:val="24"/>
          <w:szCs w:val="24"/>
        </w:rPr>
        <w:t xml:space="preserve"> Ámbito de aplicación. </w:t>
      </w:r>
      <w:r w:rsidR="00275CA5">
        <w:rPr>
          <w:rFonts w:ascii="Times New Roman" w:hAnsi="Times New Roman" w:cs="Times New Roman"/>
          <w:sz w:val="24"/>
          <w:szCs w:val="24"/>
        </w:rPr>
        <w:t>La presente ley se aplica a todas las personas habitantes del territorio colombian</w:t>
      </w:r>
      <w:r w:rsidR="00210815">
        <w:rPr>
          <w:rFonts w:ascii="Times New Roman" w:hAnsi="Times New Roman" w:cs="Times New Roman"/>
          <w:sz w:val="24"/>
          <w:szCs w:val="24"/>
        </w:rPr>
        <w:t xml:space="preserve">o. </w:t>
      </w:r>
    </w:p>
    <w:p w14:paraId="37A150B7" w14:textId="77777777" w:rsidR="00724598" w:rsidRDefault="00724598" w:rsidP="0074657E">
      <w:pPr>
        <w:jc w:val="both"/>
        <w:rPr>
          <w:rFonts w:ascii="Times New Roman" w:hAnsi="Times New Roman" w:cs="Times New Roman"/>
          <w:b/>
          <w:bCs/>
          <w:sz w:val="24"/>
          <w:szCs w:val="24"/>
        </w:rPr>
      </w:pPr>
    </w:p>
    <w:p w14:paraId="74532FCC" w14:textId="6C50E209" w:rsidR="00210815" w:rsidRDefault="00210815" w:rsidP="0074657E">
      <w:pPr>
        <w:jc w:val="both"/>
        <w:rPr>
          <w:rFonts w:ascii="Times New Roman" w:hAnsi="Times New Roman" w:cs="Times New Roman"/>
          <w:sz w:val="24"/>
          <w:szCs w:val="24"/>
        </w:rPr>
      </w:pPr>
      <w:r>
        <w:rPr>
          <w:rFonts w:ascii="Times New Roman" w:hAnsi="Times New Roman" w:cs="Times New Roman"/>
          <w:b/>
          <w:bCs/>
          <w:sz w:val="24"/>
          <w:szCs w:val="24"/>
        </w:rPr>
        <w:t xml:space="preserve">Artículo 4. </w:t>
      </w:r>
      <w:r w:rsidR="000D0840">
        <w:rPr>
          <w:rFonts w:ascii="Times New Roman" w:hAnsi="Times New Roman" w:cs="Times New Roman"/>
          <w:b/>
          <w:bCs/>
          <w:sz w:val="24"/>
          <w:szCs w:val="24"/>
        </w:rPr>
        <w:t xml:space="preserve">Base de datos. </w:t>
      </w:r>
      <w:r w:rsidR="000D0840">
        <w:rPr>
          <w:rFonts w:ascii="Times New Roman" w:hAnsi="Times New Roman" w:cs="Times New Roman"/>
          <w:sz w:val="24"/>
          <w:szCs w:val="24"/>
        </w:rPr>
        <w:t xml:space="preserve">La Procuraduría General de la Nación, contará con </w:t>
      </w:r>
      <w:r w:rsidR="00836A1A">
        <w:rPr>
          <w:rFonts w:ascii="Times New Roman" w:hAnsi="Times New Roman" w:cs="Times New Roman"/>
          <w:sz w:val="24"/>
          <w:szCs w:val="24"/>
        </w:rPr>
        <w:t xml:space="preserve">seis </w:t>
      </w:r>
      <w:r w:rsidR="000D0840">
        <w:rPr>
          <w:rFonts w:ascii="Times New Roman" w:hAnsi="Times New Roman" w:cs="Times New Roman"/>
          <w:sz w:val="24"/>
          <w:szCs w:val="24"/>
        </w:rPr>
        <w:t xml:space="preserve">(6) meses a partir de la entrada en vigor de la presente ley, para </w:t>
      </w:r>
      <w:r w:rsidR="00275CA5">
        <w:rPr>
          <w:rFonts w:ascii="Times New Roman" w:hAnsi="Times New Roman" w:cs="Times New Roman"/>
          <w:sz w:val="24"/>
          <w:szCs w:val="24"/>
        </w:rPr>
        <w:t xml:space="preserve">organizar </w:t>
      </w:r>
      <w:r>
        <w:rPr>
          <w:rFonts w:ascii="Times New Roman" w:hAnsi="Times New Roman" w:cs="Times New Roman"/>
          <w:sz w:val="24"/>
          <w:szCs w:val="24"/>
        </w:rPr>
        <w:t xml:space="preserve">y administrar </w:t>
      </w:r>
      <w:r w:rsidR="000D0840">
        <w:rPr>
          <w:rFonts w:ascii="Times New Roman" w:hAnsi="Times New Roman" w:cs="Times New Roman"/>
          <w:sz w:val="24"/>
          <w:szCs w:val="24"/>
        </w:rPr>
        <w:t>una base de datos</w:t>
      </w:r>
      <w:r w:rsidR="00275CA5">
        <w:rPr>
          <w:rFonts w:ascii="Times New Roman" w:hAnsi="Times New Roman" w:cs="Times New Roman"/>
          <w:sz w:val="24"/>
          <w:szCs w:val="24"/>
        </w:rPr>
        <w:t xml:space="preserve"> </w:t>
      </w:r>
      <w:r>
        <w:rPr>
          <w:rFonts w:ascii="Times New Roman" w:hAnsi="Times New Roman" w:cs="Times New Roman"/>
          <w:sz w:val="24"/>
          <w:szCs w:val="24"/>
        </w:rPr>
        <w:t xml:space="preserve">pública </w:t>
      </w:r>
      <w:r w:rsidR="00275CA5">
        <w:rPr>
          <w:rFonts w:ascii="Times New Roman" w:hAnsi="Times New Roman" w:cs="Times New Roman"/>
          <w:sz w:val="24"/>
          <w:szCs w:val="24"/>
        </w:rPr>
        <w:t xml:space="preserve">donde se </w:t>
      </w:r>
      <w:r>
        <w:rPr>
          <w:rFonts w:ascii="Times New Roman" w:hAnsi="Times New Roman" w:cs="Times New Roman"/>
          <w:sz w:val="24"/>
          <w:szCs w:val="24"/>
        </w:rPr>
        <w:t xml:space="preserve">registren las sanciones por actos vandálicos para la consulta pública. </w:t>
      </w:r>
    </w:p>
    <w:p w14:paraId="65CE0EFE" w14:textId="2D220D87" w:rsidR="001A1EFE" w:rsidRPr="00210815" w:rsidRDefault="00210815" w:rsidP="0074657E">
      <w:pPr>
        <w:jc w:val="both"/>
        <w:rPr>
          <w:rFonts w:ascii="Times New Roman" w:hAnsi="Times New Roman" w:cs="Times New Roman"/>
          <w:sz w:val="24"/>
          <w:szCs w:val="24"/>
        </w:rPr>
      </w:pPr>
      <w:r>
        <w:rPr>
          <w:rFonts w:ascii="Times New Roman" w:hAnsi="Times New Roman" w:cs="Times New Roman"/>
          <w:b/>
          <w:bCs/>
          <w:sz w:val="24"/>
          <w:szCs w:val="24"/>
        </w:rPr>
        <w:t xml:space="preserve">PARÁGRAFO. </w:t>
      </w:r>
      <w:r>
        <w:rPr>
          <w:rFonts w:ascii="Times New Roman" w:hAnsi="Times New Roman" w:cs="Times New Roman"/>
          <w:sz w:val="24"/>
          <w:szCs w:val="24"/>
        </w:rPr>
        <w:t xml:space="preserve">Una vez haya finalizado el proceso de imposición de la sanción por parte de la administración local, </w:t>
      </w:r>
      <w:r w:rsidR="001A1EFE">
        <w:rPr>
          <w:rFonts w:ascii="Times New Roman" w:hAnsi="Times New Roman" w:cs="Times New Roman"/>
          <w:sz w:val="24"/>
          <w:szCs w:val="24"/>
        </w:rPr>
        <w:t>esta se encargará de enviar</w:t>
      </w:r>
      <w:r>
        <w:rPr>
          <w:rFonts w:ascii="Times New Roman" w:hAnsi="Times New Roman" w:cs="Times New Roman"/>
          <w:sz w:val="24"/>
          <w:szCs w:val="24"/>
        </w:rPr>
        <w:t xml:space="preserve"> la información del sancionado a la Procuraduría General de la Nación para que pueda ser incluida dentro de la base de datos de actos vandálicos.</w:t>
      </w:r>
    </w:p>
    <w:p w14:paraId="42A256FE" w14:textId="77777777" w:rsidR="00724598" w:rsidRDefault="00724598" w:rsidP="0074657E">
      <w:pPr>
        <w:jc w:val="both"/>
        <w:rPr>
          <w:rFonts w:ascii="Times New Roman" w:hAnsi="Times New Roman" w:cs="Times New Roman"/>
          <w:b/>
          <w:bCs/>
          <w:sz w:val="24"/>
          <w:szCs w:val="24"/>
        </w:rPr>
      </w:pPr>
    </w:p>
    <w:p w14:paraId="023ECAB4" w14:textId="6C4F0FAC" w:rsidR="00275CA5" w:rsidRDefault="00275CA5" w:rsidP="0074657E">
      <w:pPr>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836A1A">
        <w:rPr>
          <w:rFonts w:ascii="Times New Roman" w:hAnsi="Times New Roman" w:cs="Times New Roman"/>
          <w:b/>
          <w:bCs/>
          <w:sz w:val="24"/>
          <w:szCs w:val="24"/>
        </w:rPr>
        <w:t>5</w:t>
      </w:r>
      <w:r>
        <w:rPr>
          <w:rFonts w:ascii="Times New Roman" w:hAnsi="Times New Roman" w:cs="Times New Roman"/>
          <w:b/>
          <w:bCs/>
          <w:sz w:val="24"/>
          <w:szCs w:val="24"/>
        </w:rPr>
        <w:t xml:space="preserve">. </w:t>
      </w:r>
      <w:r w:rsidR="001A1EFE">
        <w:rPr>
          <w:rFonts w:ascii="Times New Roman" w:hAnsi="Times New Roman" w:cs="Times New Roman"/>
          <w:b/>
          <w:bCs/>
          <w:sz w:val="24"/>
          <w:szCs w:val="24"/>
        </w:rPr>
        <w:t xml:space="preserve">Vigencia del reporte en la base de datos. </w:t>
      </w:r>
      <w:r w:rsidR="001A1EFE">
        <w:rPr>
          <w:rFonts w:ascii="Times New Roman" w:hAnsi="Times New Roman" w:cs="Times New Roman"/>
          <w:sz w:val="24"/>
          <w:szCs w:val="24"/>
        </w:rPr>
        <w:t xml:space="preserve">El reporte de la sanción impuesta permanecerá para la consulta por parte de las autoridades de policía, entidades del Estado y los particulares, por un lapso de dos (2) años después de su cumplimiento. </w:t>
      </w:r>
    </w:p>
    <w:p w14:paraId="53DF2C19" w14:textId="39F57D45" w:rsidR="00F37A33" w:rsidRPr="00F37A33" w:rsidRDefault="00F37A33" w:rsidP="0074657E">
      <w:pPr>
        <w:jc w:val="both"/>
        <w:rPr>
          <w:rFonts w:ascii="Times New Roman" w:hAnsi="Times New Roman" w:cs="Times New Roman"/>
          <w:sz w:val="24"/>
          <w:szCs w:val="24"/>
        </w:rPr>
      </w:pPr>
      <w:r>
        <w:rPr>
          <w:rFonts w:ascii="Times New Roman" w:hAnsi="Times New Roman" w:cs="Times New Roman"/>
          <w:b/>
          <w:bCs/>
          <w:sz w:val="24"/>
          <w:szCs w:val="24"/>
        </w:rPr>
        <w:t xml:space="preserve">PARÁGRAFO. </w:t>
      </w:r>
      <w:r>
        <w:rPr>
          <w:rFonts w:ascii="Times New Roman" w:hAnsi="Times New Roman" w:cs="Times New Roman"/>
          <w:sz w:val="24"/>
          <w:szCs w:val="24"/>
        </w:rPr>
        <w:t xml:space="preserve">Es responsabilidad del infractor acudir ante la autoridad de policía que impuso la medida correctiva y a la Procuraduría General de la Nación para actualizar el estado de cumplimiento del proceso. </w:t>
      </w:r>
    </w:p>
    <w:p w14:paraId="209A38F6" w14:textId="4EB095C2" w:rsidR="001A1EFE" w:rsidRDefault="001A1EFE" w:rsidP="0074657E">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Artículo </w:t>
      </w:r>
      <w:r w:rsidR="00836A1A">
        <w:rPr>
          <w:rFonts w:ascii="Times New Roman" w:hAnsi="Times New Roman" w:cs="Times New Roman"/>
          <w:b/>
          <w:bCs/>
          <w:sz w:val="24"/>
          <w:szCs w:val="24"/>
        </w:rPr>
        <w:t>6</w:t>
      </w:r>
      <w:r>
        <w:rPr>
          <w:rFonts w:ascii="Times New Roman" w:hAnsi="Times New Roman" w:cs="Times New Roman"/>
          <w:b/>
          <w:bCs/>
          <w:sz w:val="24"/>
          <w:szCs w:val="24"/>
        </w:rPr>
        <w:t xml:space="preserve">. </w:t>
      </w:r>
      <w:r w:rsidR="00AE1C8C">
        <w:rPr>
          <w:rFonts w:ascii="Times New Roman" w:hAnsi="Times New Roman" w:cs="Times New Roman"/>
          <w:b/>
          <w:bCs/>
          <w:sz w:val="24"/>
          <w:szCs w:val="24"/>
        </w:rPr>
        <w:t>Medidas correctivas</w:t>
      </w:r>
      <w:r>
        <w:rPr>
          <w:rFonts w:ascii="Times New Roman" w:hAnsi="Times New Roman" w:cs="Times New Roman"/>
          <w:b/>
          <w:bCs/>
          <w:sz w:val="24"/>
          <w:szCs w:val="24"/>
        </w:rPr>
        <w:t xml:space="preserve">. </w:t>
      </w:r>
      <w:r>
        <w:rPr>
          <w:rFonts w:ascii="Times New Roman" w:hAnsi="Times New Roman" w:cs="Times New Roman"/>
          <w:sz w:val="24"/>
          <w:szCs w:val="24"/>
        </w:rPr>
        <w:t>La realización de actos vandálicos</w:t>
      </w:r>
      <w:r w:rsidR="00AE1C8C">
        <w:rPr>
          <w:rFonts w:ascii="Times New Roman" w:hAnsi="Times New Roman" w:cs="Times New Roman"/>
          <w:sz w:val="24"/>
          <w:szCs w:val="24"/>
        </w:rPr>
        <w:t xml:space="preserve"> por parte de los habitantes dará lugar a las siguientes medidas correctivas de manera concurrente:</w:t>
      </w:r>
    </w:p>
    <w:p w14:paraId="78E6C103" w14:textId="297A14C4" w:rsidR="00AE1C8C" w:rsidRDefault="00AE1C8C" w:rsidP="00AE1C8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Participación en programa comunitario o actividad pedagógica de convivencia</w:t>
      </w:r>
    </w:p>
    <w:p w14:paraId="4B7B7EB1" w14:textId="1679619C" w:rsidR="00AE1C8C" w:rsidRDefault="00AE1C8C" w:rsidP="00AE1C8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Prohibición </w:t>
      </w:r>
      <w:r w:rsidR="0006632E">
        <w:rPr>
          <w:rFonts w:ascii="Times New Roman" w:hAnsi="Times New Roman" w:cs="Times New Roman"/>
          <w:sz w:val="24"/>
          <w:szCs w:val="24"/>
        </w:rPr>
        <w:t xml:space="preserve">de la </w:t>
      </w:r>
      <w:r>
        <w:rPr>
          <w:rFonts w:ascii="Times New Roman" w:hAnsi="Times New Roman" w:cs="Times New Roman"/>
          <w:sz w:val="24"/>
          <w:szCs w:val="24"/>
        </w:rPr>
        <w:t xml:space="preserve">salida del país.  </w:t>
      </w:r>
    </w:p>
    <w:p w14:paraId="3DD41DDD" w14:textId="5435206B" w:rsidR="00AE1C8C" w:rsidRDefault="00AE1C8C" w:rsidP="00AE1C8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No podrá contratar o renovar contrato con cualquier entidad del Estado. </w:t>
      </w:r>
    </w:p>
    <w:p w14:paraId="26ABEDA0" w14:textId="152988DB" w:rsidR="00AE1C8C" w:rsidRDefault="00AE1C8C" w:rsidP="00AE1C8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No podrá ser nombrado o ascendido en cargo público.</w:t>
      </w:r>
    </w:p>
    <w:p w14:paraId="7574072E" w14:textId="1758D32F" w:rsidR="00AE1C8C" w:rsidRDefault="0006632E" w:rsidP="00AE1C8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No podrá o</w:t>
      </w:r>
      <w:r w:rsidR="00AE1C8C">
        <w:rPr>
          <w:rFonts w:ascii="Times New Roman" w:hAnsi="Times New Roman" w:cs="Times New Roman"/>
          <w:sz w:val="24"/>
          <w:szCs w:val="24"/>
        </w:rPr>
        <w:t>btener o renovar el registro mercantil en las cámaras de comercio</w:t>
      </w:r>
      <w:r w:rsidR="00836A1A">
        <w:rPr>
          <w:rFonts w:ascii="Times New Roman" w:hAnsi="Times New Roman" w:cs="Times New Roman"/>
          <w:sz w:val="24"/>
          <w:szCs w:val="24"/>
        </w:rPr>
        <w:t>.</w:t>
      </w:r>
      <w:r w:rsidR="00AE1C8C">
        <w:rPr>
          <w:rFonts w:ascii="Times New Roman" w:hAnsi="Times New Roman" w:cs="Times New Roman"/>
          <w:sz w:val="24"/>
          <w:szCs w:val="24"/>
        </w:rPr>
        <w:t xml:space="preserve"> </w:t>
      </w:r>
    </w:p>
    <w:p w14:paraId="38B037E0" w14:textId="1611BC96" w:rsidR="00AE1C8C" w:rsidRDefault="00AE1C8C" w:rsidP="00AE1C8C">
      <w:pPr>
        <w:jc w:val="both"/>
        <w:rPr>
          <w:rFonts w:ascii="Times New Roman" w:hAnsi="Times New Roman" w:cs="Times New Roman"/>
          <w:sz w:val="24"/>
          <w:szCs w:val="24"/>
        </w:rPr>
      </w:pPr>
      <w:r>
        <w:rPr>
          <w:rFonts w:ascii="Times New Roman" w:hAnsi="Times New Roman" w:cs="Times New Roman"/>
          <w:b/>
          <w:bCs/>
          <w:sz w:val="24"/>
          <w:szCs w:val="24"/>
        </w:rPr>
        <w:t xml:space="preserve">PARÁGRAFO. </w:t>
      </w:r>
      <w:r>
        <w:rPr>
          <w:rFonts w:ascii="Times New Roman" w:hAnsi="Times New Roman" w:cs="Times New Roman"/>
          <w:sz w:val="24"/>
          <w:szCs w:val="24"/>
        </w:rPr>
        <w:t>Las medidas correctivas</w:t>
      </w:r>
      <w:r w:rsidR="00836A1A">
        <w:rPr>
          <w:rFonts w:ascii="Times New Roman" w:hAnsi="Times New Roman" w:cs="Times New Roman"/>
          <w:sz w:val="24"/>
          <w:szCs w:val="24"/>
        </w:rPr>
        <w:t xml:space="preserve"> del numeral</w:t>
      </w:r>
      <w:r>
        <w:rPr>
          <w:rFonts w:ascii="Times New Roman" w:hAnsi="Times New Roman" w:cs="Times New Roman"/>
          <w:sz w:val="24"/>
          <w:szCs w:val="24"/>
        </w:rPr>
        <w:t xml:space="preserve"> 2 a</w:t>
      </w:r>
      <w:r w:rsidR="00836A1A">
        <w:rPr>
          <w:rFonts w:ascii="Times New Roman" w:hAnsi="Times New Roman" w:cs="Times New Roman"/>
          <w:sz w:val="24"/>
          <w:szCs w:val="24"/>
        </w:rPr>
        <w:t xml:space="preserve">l </w:t>
      </w:r>
      <w:r>
        <w:rPr>
          <w:rFonts w:ascii="Times New Roman" w:hAnsi="Times New Roman" w:cs="Times New Roman"/>
          <w:sz w:val="24"/>
          <w:szCs w:val="24"/>
        </w:rPr>
        <w:t>5</w:t>
      </w:r>
      <w:r w:rsidR="00F37A33">
        <w:rPr>
          <w:rFonts w:ascii="Times New Roman" w:hAnsi="Times New Roman" w:cs="Times New Roman"/>
          <w:sz w:val="24"/>
          <w:szCs w:val="24"/>
        </w:rPr>
        <w:t xml:space="preserve"> </w:t>
      </w:r>
      <w:r>
        <w:rPr>
          <w:rFonts w:ascii="Times New Roman" w:hAnsi="Times New Roman" w:cs="Times New Roman"/>
          <w:sz w:val="24"/>
          <w:szCs w:val="24"/>
        </w:rPr>
        <w:t xml:space="preserve">tendrán una vigencia de dos (2) años a partir de la imposición de la </w:t>
      </w:r>
      <w:r w:rsidR="00836A1A">
        <w:rPr>
          <w:rFonts w:ascii="Times New Roman" w:hAnsi="Times New Roman" w:cs="Times New Roman"/>
          <w:sz w:val="24"/>
          <w:szCs w:val="24"/>
        </w:rPr>
        <w:t>medida</w:t>
      </w:r>
      <w:r>
        <w:rPr>
          <w:rFonts w:ascii="Times New Roman" w:hAnsi="Times New Roman" w:cs="Times New Roman"/>
          <w:sz w:val="24"/>
          <w:szCs w:val="24"/>
        </w:rPr>
        <w:t xml:space="preserve">. </w:t>
      </w:r>
    </w:p>
    <w:p w14:paraId="68F0384B" w14:textId="77777777" w:rsidR="00724598" w:rsidRDefault="00724598" w:rsidP="00AE1C8C">
      <w:pPr>
        <w:jc w:val="both"/>
        <w:rPr>
          <w:rFonts w:ascii="Times New Roman" w:hAnsi="Times New Roman" w:cs="Times New Roman"/>
          <w:b/>
          <w:bCs/>
          <w:sz w:val="24"/>
          <w:szCs w:val="24"/>
        </w:rPr>
      </w:pPr>
    </w:p>
    <w:p w14:paraId="5800E957" w14:textId="05913C20" w:rsidR="00AE1C8C" w:rsidRDefault="00AE1C8C" w:rsidP="00AE1C8C">
      <w:pPr>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836A1A">
        <w:rPr>
          <w:rFonts w:ascii="Times New Roman" w:hAnsi="Times New Roman" w:cs="Times New Roman"/>
          <w:b/>
          <w:bCs/>
          <w:sz w:val="24"/>
          <w:szCs w:val="24"/>
        </w:rPr>
        <w:t>7</w:t>
      </w:r>
      <w:r>
        <w:rPr>
          <w:rFonts w:ascii="Times New Roman" w:hAnsi="Times New Roman" w:cs="Times New Roman"/>
          <w:b/>
          <w:bCs/>
          <w:sz w:val="24"/>
          <w:szCs w:val="24"/>
        </w:rPr>
        <w:t xml:space="preserve">. Sanciones. </w:t>
      </w:r>
      <w:r>
        <w:rPr>
          <w:rFonts w:ascii="Times New Roman" w:hAnsi="Times New Roman" w:cs="Times New Roman"/>
          <w:sz w:val="24"/>
          <w:szCs w:val="24"/>
        </w:rPr>
        <w:t xml:space="preserve">Sin perjuicio de las medidas correctivas dispuestas en el artículo anterior, al infractor se le impondrán las siguientes sanciones: </w:t>
      </w:r>
    </w:p>
    <w:p w14:paraId="3C696EA0" w14:textId="0A6FB7B0" w:rsidR="00AE1C8C" w:rsidRDefault="00AE1C8C" w:rsidP="00AE1C8C">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Multa general tipo 4 que corresponde a treinta y dos (32) </w:t>
      </w:r>
      <w:r w:rsidR="00F37A33">
        <w:rPr>
          <w:rFonts w:ascii="Times New Roman" w:hAnsi="Times New Roman" w:cs="Times New Roman"/>
          <w:sz w:val="24"/>
          <w:szCs w:val="24"/>
        </w:rPr>
        <w:t>s</w:t>
      </w:r>
      <w:r>
        <w:rPr>
          <w:rFonts w:ascii="Times New Roman" w:hAnsi="Times New Roman" w:cs="Times New Roman"/>
          <w:sz w:val="24"/>
          <w:szCs w:val="24"/>
        </w:rPr>
        <w:t>alarios mínimos diarios legales vigentes (</w:t>
      </w:r>
      <w:proofErr w:type="spellStart"/>
      <w:r>
        <w:rPr>
          <w:rFonts w:ascii="Times New Roman" w:hAnsi="Times New Roman" w:cs="Times New Roman"/>
          <w:sz w:val="24"/>
          <w:szCs w:val="24"/>
        </w:rPr>
        <w:t>smdlv</w:t>
      </w:r>
      <w:proofErr w:type="spellEnd"/>
      <w:r>
        <w:rPr>
          <w:rFonts w:ascii="Times New Roman" w:hAnsi="Times New Roman" w:cs="Times New Roman"/>
          <w:sz w:val="24"/>
          <w:szCs w:val="24"/>
        </w:rPr>
        <w:t>)</w:t>
      </w:r>
    </w:p>
    <w:p w14:paraId="09DCE848" w14:textId="76A989EA" w:rsidR="0006632E" w:rsidRPr="0006632E" w:rsidRDefault="00F37A33" w:rsidP="0006632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Indemnización del valor total del bien afecta</w:t>
      </w:r>
      <w:r w:rsidR="0006632E">
        <w:rPr>
          <w:rFonts w:ascii="Times New Roman" w:hAnsi="Times New Roman" w:cs="Times New Roman"/>
          <w:sz w:val="24"/>
          <w:szCs w:val="24"/>
        </w:rPr>
        <w:t>do.  Esta valoración de los daños estará a cargo de un perito experto</w:t>
      </w:r>
      <w:r w:rsidR="00841D8F">
        <w:rPr>
          <w:rFonts w:ascii="Times New Roman" w:hAnsi="Times New Roman" w:cs="Times New Roman"/>
          <w:sz w:val="24"/>
          <w:szCs w:val="24"/>
        </w:rPr>
        <w:t xml:space="preserve"> en avalúos catastrales</w:t>
      </w:r>
      <w:r w:rsidR="0006632E">
        <w:rPr>
          <w:rFonts w:ascii="Times New Roman" w:hAnsi="Times New Roman" w:cs="Times New Roman"/>
          <w:sz w:val="24"/>
          <w:szCs w:val="24"/>
        </w:rPr>
        <w:t xml:space="preserve"> y su pago, excluye totalmente </w:t>
      </w:r>
      <w:r w:rsidR="00A95669">
        <w:rPr>
          <w:rFonts w:ascii="Times New Roman" w:hAnsi="Times New Roman" w:cs="Times New Roman"/>
          <w:sz w:val="24"/>
          <w:szCs w:val="24"/>
        </w:rPr>
        <w:t xml:space="preserve">las obligaciones a que de lugar </w:t>
      </w:r>
      <w:r w:rsidR="0006632E">
        <w:rPr>
          <w:rFonts w:ascii="Times New Roman" w:hAnsi="Times New Roman" w:cs="Times New Roman"/>
          <w:sz w:val="24"/>
          <w:szCs w:val="24"/>
        </w:rPr>
        <w:t>el incidente de reparación integral</w:t>
      </w:r>
      <w:r w:rsidR="00836A1A">
        <w:rPr>
          <w:rFonts w:ascii="Times New Roman" w:hAnsi="Times New Roman" w:cs="Times New Roman"/>
          <w:sz w:val="24"/>
          <w:szCs w:val="24"/>
        </w:rPr>
        <w:t xml:space="preserve"> dentro del proceso penal</w:t>
      </w:r>
      <w:r w:rsidR="0006632E">
        <w:rPr>
          <w:rFonts w:ascii="Times New Roman" w:hAnsi="Times New Roman" w:cs="Times New Roman"/>
          <w:sz w:val="24"/>
          <w:szCs w:val="24"/>
        </w:rPr>
        <w:t xml:space="preserve">. </w:t>
      </w:r>
    </w:p>
    <w:p w14:paraId="563D2055" w14:textId="119B86AD" w:rsidR="00F37A33" w:rsidRPr="00836A1A" w:rsidRDefault="0006632E" w:rsidP="00836A1A">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En caso del que sancionado </w:t>
      </w:r>
      <w:r w:rsidR="00836A1A">
        <w:rPr>
          <w:rFonts w:ascii="Times New Roman" w:hAnsi="Times New Roman" w:cs="Times New Roman"/>
          <w:sz w:val="24"/>
          <w:szCs w:val="24"/>
        </w:rPr>
        <w:t xml:space="preserve">no tenga capacidad para pagar el valor total de la indemnización, se optará por la participación </w:t>
      </w:r>
      <w:r w:rsidR="00F37A33" w:rsidRPr="00836A1A">
        <w:rPr>
          <w:rFonts w:ascii="Times New Roman" w:hAnsi="Times New Roman" w:cs="Times New Roman"/>
          <w:sz w:val="24"/>
          <w:szCs w:val="24"/>
        </w:rPr>
        <w:t xml:space="preserve">en programas de trabajo social de limpieza y reconstrucción del espacio público. </w:t>
      </w:r>
    </w:p>
    <w:p w14:paraId="45A39168" w14:textId="0B3E47C9" w:rsidR="00F37A33" w:rsidRDefault="00F37A33" w:rsidP="00F37A33">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Prestación del servicio militar obligatorio. </w:t>
      </w:r>
      <w:r w:rsidR="00A95669">
        <w:rPr>
          <w:rFonts w:ascii="Times New Roman" w:hAnsi="Times New Roman" w:cs="Times New Roman"/>
          <w:sz w:val="24"/>
          <w:szCs w:val="24"/>
        </w:rPr>
        <w:t xml:space="preserve">Para efectos de esta ley, se </w:t>
      </w:r>
      <w:proofErr w:type="gramStart"/>
      <w:r w:rsidR="00A95669">
        <w:rPr>
          <w:rFonts w:ascii="Times New Roman" w:hAnsi="Times New Roman" w:cs="Times New Roman"/>
          <w:sz w:val="24"/>
          <w:szCs w:val="24"/>
        </w:rPr>
        <w:t>aplicaran</w:t>
      </w:r>
      <w:proofErr w:type="gramEnd"/>
      <w:r w:rsidR="00A95669">
        <w:rPr>
          <w:rFonts w:ascii="Times New Roman" w:hAnsi="Times New Roman" w:cs="Times New Roman"/>
          <w:sz w:val="24"/>
          <w:szCs w:val="24"/>
        </w:rPr>
        <w:t xml:space="preserve"> las causales de exoneración de prestación del servicio militar obligatorio del artículo 12 de la ley 1861 de 2017. </w:t>
      </w:r>
    </w:p>
    <w:p w14:paraId="33CB8735" w14:textId="692F90CA" w:rsidR="00F37A33" w:rsidRDefault="00F37A33" w:rsidP="00F37A33">
      <w:pPr>
        <w:jc w:val="both"/>
        <w:rPr>
          <w:rFonts w:ascii="Times New Roman" w:hAnsi="Times New Roman" w:cs="Times New Roman"/>
          <w:sz w:val="24"/>
          <w:szCs w:val="24"/>
        </w:rPr>
      </w:pPr>
      <w:r>
        <w:rPr>
          <w:rFonts w:ascii="Times New Roman" w:hAnsi="Times New Roman" w:cs="Times New Roman"/>
          <w:b/>
          <w:bCs/>
          <w:sz w:val="24"/>
          <w:szCs w:val="24"/>
        </w:rPr>
        <w:t xml:space="preserve">PARÁGRAFO. </w:t>
      </w:r>
      <w:r>
        <w:rPr>
          <w:rFonts w:ascii="Times New Roman" w:hAnsi="Times New Roman" w:cs="Times New Roman"/>
          <w:sz w:val="24"/>
          <w:szCs w:val="24"/>
        </w:rPr>
        <w:t xml:space="preserve">Para el cumplimiento de lo dispuesto en el numeral </w:t>
      </w:r>
      <w:r w:rsidR="0006632E">
        <w:rPr>
          <w:rFonts w:ascii="Times New Roman" w:hAnsi="Times New Roman" w:cs="Times New Roman"/>
          <w:sz w:val="24"/>
          <w:szCs w:val="24"/>
        </w:rPr>
        <w:t>tercero</w:t>
      </w:r>
      <w:r>
        <w:rPr>
          <w:rFonts w:ascii="Times New Roman" w:hAnsi="Times New Roman" w:cs="Times New Roman"/>
          <w:sz w:val="24"/>
          <w:szCs w:val="24"/>
        </w:rPr>
        <w:t xml:space="preserve">, las administraciones locales contarán con seis (6) meses a partir de la </w:t>
      </w:r>
      <w:proofErr w:type="gramStart"/>
      <w:r>
        <w:rPr>
          <w:rFonts w:ascii="Times New Roman" w:hAnsi="Times New Roman" w:cs="Times New Roman"/>
          <w:sz w:val="24"/>
          <w:szCs w:val="24"/>
        </w:rPr>
        <w:t>entrada en vigencia</w:t>
      </w:r>
      <w:proofErr w:type="gramEnd"/>
      <w:r>
        <w:rPr>
          <w:rFonts w:ascii="Times New Roman" w:hAnsi="Times New Roman" w:cs="Times New Roman"/>
          <w:sz w:val="24"/>
          <w:szCs w:val="24"/>
        </w:rPr>
        <w:t xml:space="preserve"> de la presente, para crear los programas de servicio social relacionadas con la reconstrucción y el restablecimiento del espacio público, para el cumplimiento de la sanción.</w:t>
      </w:r>
    </w:p>
    <w:p w14:paraId="60D272F7" w14:textId="563EBDFB" w:rsidR="00841D8F" w:rsidRPr="00841D8F" w:rsidRDefault="00841D8F" w:rsidP="00F37A33">
      <w:pPr>
        <w:jc w:val="both"/>
        <w:rPr>
          <w:rFonts w:ascii="Times New Roman" w:hAnsi="Times New Roman" w:cs="Times New Roman"/>
          <w:sz w:val="24"/>
          <w:szCs w:val="24"/>
        </w:rPr>
      </w:pPr>
      <w:r>
        <w:rPr>
          <w:rFonts w:ascii="Times New Roman" w:hAnsi="Times New Roman" w:cs="Times New Roman"/>
          <w:b/>
          <w:bCs/>
          <w:sz w:val="24"/>
          <w:szCs w:val="24"/>
        </w:rPr>
        <w:t xml:space="preserve">PARÁGRAFO 2º. </w:t>
      </w:r>
      <w:r>
        <w:rPr>
          <w:rFonts w:ascii="Times New Roman" w:hAnsi="Times New Roman" w:cs="Times New Roman"/>
          <w:sz w:val="24"/>
          <w:szCs w:val="24"/>
        </w:rPr>
        <w:t xml:space="preserve">Las sanciones del numeral segundo y tercero son excluyentes entre si, es decir, el sancionado tendrá que pagar la indemnización total por el daño causado, o el pago en especie por medio del trabajo social en programas de restablecimiento del espacio público, pero en ninguno de los casos se permitirá la concurrencia de las dos sanciones. </w:t>
      </w:r>
    </w:p>
    <w:p w14:paraId="62AC9645" w14:textId="77777777" w:rsidR="00724598" w:rsidRDefault="00724598" w:rsidP="0074657E">
      <w:pPr>
        <w:jc w:val="both"/>
        <w:rPr>
          <w:rFonts w:ascii="Times New Roman" w:hAnsi="Times New Roman" w:cs="Times New Roman"/>
          <w:b/>
          <w:bCs/>
          <w:sz w:val="24"/>
          <w:szCs w:val="24"/>
        </w:rPr>
      </w:pPr>
    </w:p>
    <w:p w14:paraId="0312062B" w14:textId="28DE93F2" w:rsidR="00184DEB" w:rsidRPr="00F37A33" w:rsidRDefault="00F37A33" w:rsidP="0074657E">
      <w:pPr>
        <w:jc w:val="both"/>
        <w:rPr>
          <w:rFonts w:ascii="Times New Roman" w:hAnsi="Times New Roman" w:cs="Times New Roman"/>
          <w:b/>
          <w:bCs/>
          <w:sz w:val="24"/>
          <w:szCs w:val="24"/>
        </w:rPr>
      </w:pPr>
      <w:r>
        <w:rPr>
          <w:rFonts w:ascii="Times New Roman" w:hAnsi="Times New Roman" w:cs="Times New Roman"/>
          <w:b/>
          <w:bCs/>
          <w:sz w:val="24"/>
          <w:szCs w:val="24"/>
        </w:rPr>
        <w:t xml:space="preserve">Artículo </w:t>
      </w:r>
      <w:r w:rsidR="00724598">
        <w:rPr>
          <w:rFonts w:ascii="Times New Roman" w:hAnsi="Times New Roman" w:cs="Times New Roman"/>
          <w:b/>
          <w:bCs/>
          <w:sz w:val="24"/>
          <w:szCs w:val="24"/>
        </w:rPr>
        <w:t>8</w:t>
      </w:r>
      <w:r>
        <w:rPr>
          <w:rFonts w:ascii="Times New Roman" w:hAnsi="Times New Roman" w:cs="Times New Roman"/>
          <w:b/>
          <w:bCs/>
          <w:sz w:val="24"/>
          <w:szCs w:val="24"/>
        </w:rPr>
        <w:t xml:space="preserve">. </w:t>
      </w:r>
      <w:r w:rsidR="00236AF3">
        <w:rPr>
          <w:rFonts w:ascii="Times New Roman" w:hAnsi="Times New Roman" w:cs="Times New Roman"/>
          <w:b/>
          <w:bCs/>
          <w:sz w:val="24"/>
          <w:szCs w:val="24"/>
        </w:rPr>
        <w:t xml:space="preserve">Restricción de los beneficios. </w:t>
      </w:r>
      <w:r w:rsidR="00184DEB" w:rsidRPr="00236AF3">
        <w:rPr>
          <w:rFonts w:ascii="Times New Roman" w:hAnsi="Times New Roman" w:cs="Times New Roman"/>
          <w:sz w:val="24"/>
          <w:szCs w:val="24"/>
        </w:rPr>
        <w:t xml:space="preserve">Perderán las subvenciones públicas de cualquier naturaleza, obtenidas al momento de la comisión del acto contra los bienes públicos o </w:t>
      </w:r>
      <w:r w:rsidR="00184DEB" w:rsidRPr="00236AF3">
        <w:rPr>
          <w:rFonts w:ascii="Times New Roman" w:hAnsi="Times New Roman" w:cs="Times New Roman"/>
          <w:sz w:val="24"/>
          <w:szCs w:val="24"/>
        </w:rPr>
        <w:lastRenderedPageBreak/>
        <w:t>privados. Además, no podrán aplicar a nuevas subvenciones por un plazo de dos (2) años a partir de la imposición de la sanción.</w:t>
      </w:r>
    </w:p>
    <w:p w14:paraId="4DC403CD" w14:textId="78FE1AAE" w:rsidR="00184DEB" w:rsidRDefault="00184DEB" w:rsidP="0074657E">
      <w:pPr>
        <w:jc w:val="both"/>
        <w:rPr>
          <w:rFonts w:ascii="Times New Roman" w:hAnsi="Times New Roman" w:cs="Times New Roman"/>
          <w:sz w:val="24"/>
          <w:szCs w:val="24"/>
        </w:rPr>
      </w:pPr>
      <w:r w:rsidRPr="00236AF3">
        <w:rPr>
          <w:rFonts w:ascii="Times New Roman" w:hAnsi="Times New Roman" w:cs="Times New Roman"/>
          <w:sz w:val="24"/>
          <w:szCs w:val="24"/>
        </w:rPr>
        <w:t>También quedarán inhabilitados para aplicar a instituciones de educación pública superior por dos (2) años</w:t>
      </w:r>
      <w:r w:rsidR="00F37A33">
        <w:rPr>
          <w:rFonts w:ascii="Times New Roman" w:hAnsi="Times New Roman" w:cs="Times New Roman"/>
          <w:sz w:val="24"/>
          <w:szCs w:val="24"/>
        </w:rPr>
        <w:t xml:space="preserve">. </w:t>
      </w:r>
    </w:p>
    <w:p w14:paraId="47528916" w14:textId="577EAC7F" w:rsidR="00F37A33" w:rsidRDefault="00F37A33" w:rsidP="0074657E">
      <w:pPr>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724598">
        <w:rPr>
          <w:rFonts w:ascii="Times New Roman" w:hAnsi="Times New Roman" w:cs="Times New Roman"/>
          <w:b/>
          <w:bCs/>
          <w:sz w:val="24"/>
          <w:szCs w:val="24"/>
        </w:rPr>
        <w:t>9</w:t>
      </w:r>
      <w:r>
        <w:rPr>
          <w:rFonts w:ascii="Times New Roman" w:hAnsi="Times New Roman" w:cs="Times New Roman"/>
          <w:b/>
          <w:bCs/>
          <w:sz w:val="24"/>
          <w:szCs w:val="24"/>
        </w:rPr>
        <w:t xml:space="preserve">. Independencia de la sanción penal. </w:t>
      </w:r>
      <w:r>
        <w:rPr>
          <w:rFonts w:ascii="Times New Roman" w:hAnsi="Times New Roman" w:cs="Times New Roman"/>
          <w:sz w:val="24"/>
          <w:szCs w:val="24"/>
        </w:rPr>
        <w:t xml:space="preserve">La imposición de esta sanción será independiente y no excluye las consecuencias penales que pueda tener la comisión de la conducta. </w:t>
      </w:r>
    </w:p>
    <w:p w14:paraId="5871A470" w14:textId="77777777" w:rsidR="00724598" w:rsidRDefault="00724598" w:rsidP="0074657E">
      <w:pPr>
        <w:jc w:val="both"/>
        <w:rPr>
          <w:rFonts w:ascii="Times New Roman" w:hAnsi="Times New Roman" w:cs="Times New Roman"/>
          <w:b/>
          <w:bCs/>
          <w:sz w:val="24"/>
          <w:szCs w:val="24"/>
        </w:rPr>
      </w:pPr>
    </w:p>
    <w:p w14:paraId="6A69DFF7" w14:textId="40F95F50" w:rsidR="002E2EF8" w:rsidRPr="002E2EF8" w:rsidRDefault="00F37A33" w:rsidP="0074657E">
      <w:pPr>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836A1A">
        <w:rPr>
          <w:rFonts w:ascii="Times New Roman" w:hAnsi="Times New Roman" w:cs="Times New Roman"/>
          <w:b/>
          <w:bCs/>
          <w:sz w:val="24"/>
          <w:szCs w:val="24"/>
        </w:rPr>
        <w:t>1</w:t>
      </w:r>
      <w:r w:rsidR="00724598">
        <w:rPr>
          <w:rFonts w:ascii="Times New Roman" w:hAnsi="Times New Roman" w:cs="Times New Roman"/>
          <w:b/>
          <w:bCs/>
          <w:sz w:val="24"/>
          <w:szCs w:val="24"/>
        </w:rPr>
        <w:t>0</w:t>
      </w:r>
      <w:r>
        <w:rPr>
          <w:rFonts w:ascii="Times New Roman" w:hAnsi="Times New Roman" w:cs="Times New Roman"/>
          <w:b/>
          <w:bCs/>
          <w:sz w:val="24"/>
          <w:szCs w:val="24"/>
        </w:rPr>
        <w:t xml:space="preserve">. </w:t>
      </w:r>
      <w:r w:rsidR="00F90641">
        <w:rPr>
          <w:rFonts w:ascii="Times New Roman" w:hAnsi="Times New Roman" w:cs="Times New Roman"/>
          <w:b/>
          <w:bCs/>
          <w:sz w:val="24"/>
          <w:szCs w:val="24"/>
        </w:rPr>
        <w:t xml:space="preserve">Vigencia y derogatoria. </w:t>
      </w:r>
      <w:r w:rsidR="002E2EF8" w:rsidRPr="002E2EF8">
        <w:rPr>
          <w:rFonts w:ascii="Times New Roman" w:hAnsi="Times New Roman" w:cs="Times New Roman"/>
          <w:sz w:val="24"/>
          <w:szCs w:val="24"/>
        </w:rPr>
        <w:t>El presente proyecto rige a partir de su sanción y deroga las normas que le sean contrarias.</w:t>
      </w:r>
    </w:p>
    <w:p w14:paraId="4088683F" w14:textId="068A8A99" w:rsidR="002E2EF8" w:rsidRPr="002E2EF8" w:rsidRDefault="002E2EF8" w:rsidP="0074657E">
      <w:pPr>
        <w:jc w:val="both"/>
        <w:rPr>
          <w:rFonts w:ascii="Times New Roman" w:hAnsi="Times New Roman" w:cs="Times New Roman"/>
          <w:sz w:val="24"/>
          <w:szCs w:val="24"/>
        </w:rPr>
      </w:pPr>
      <w:r w:rsidRPr="002E2EF8">
        <w:rPr>
          <w:rFonts w:ascii="Times New Roman" w:hAnsi="Times New Roman" w:cs="Times New Roman"/>
          <w:sz w:val="24"/>
          <w:szCs w:val="24"/>
        </w:rPr>
        <w:t>De los honorables congresistas,</w:t>
      </w:r>
    </w:p>
    <w:p w14:paraId="56585183" w14:textId="77777777" w:rsidR="002E2EF8" w:rsidRPr="002E2EF8" w:rsidRDefault="002E2EF8" w:rsidP="002E2EF8">
      <w:pPr>
        <w:jc w:val="both"/>
        <w:rPr>
          <w:rFonts w:ascii="Times New Roman" w:eastAsia="Times New Roman" w:hAnsi="Times New Roman" w:cs="Times New Roman"/>
          <w:b/>
          <w:bCs/>
          <w:color w:val="000000"/>
          <w:sz w:val="24"/>
          <w:szCs w:val="24"/>
        </w:rPr>
      </w:pPr>
    </w:p>
    <w:p w14:paraId="584E20C2" w14:textId="3A4FBDC4" w:rsidR="002E2EF8" w:rsidRPr="002E2EF8" w:rsidRDefault="002E2EF8" w:rsidP="002E2EF8">
      <w:pPr>
        <w:jc w:val="center"/>
        <w:rPr>
          <w:rFonts w:ascii="Times New Roman" w:eastAsia="Times New Roman" w:hAnsi="Times New Roman" w:cs="Times New Roman"/>
          <w:color w:val="000000"/>
          <w:sz w:val="24"/>
          <w:szCs w:val="24"/>
        </w:rPr>
      </w:pPr>
    </w:p>
    <w:p w14:paraId="484B91B6" w14:textId="77777777" w:rsidR="002E2EF8" w:rsidRPr="002E2EF8" w:rsidRDefault="002E2EF8" w:rsidP="002E2EF8">
      <w:pPr>
        <w:spacing w:after="0"/>
        <w:jc w:val="center"/>
        <w:rPr>
          <w:rFonts w:ascii="Times New Roman" w:eastAsia="Times New Roman" w:hAnsi="Times New Roman" w:cs="Times New Roman"/>
          <w:b/>
          <w:bCs/>
          <w:color w:val="000000"/>
          <w:sz w:val="24"/>
          <w:szCs w:val="24"/>
        </w:rPr>
      </w:pPr>
      <w:r w:rsidRPr="002E2EF8">
        <w:rPr>
          <w:rFonts w:ascii="Times New Roman" w:eastAsia="Times New Roman" w:hAnsi="Times New Roman" w:cs="Times New Roman"/>
          <w:b/>
          <w:bCs/>
          <w:color w:val="000000"/>
          <w:sz w:val="24"/>
          <w:szCs w:val="24"/>
        </w:rPr>
        <w:t xml:space="preserve">EDWARD DAVID RODRÍGUEZ </w:t>
      </w:r>
      <w:proofErr w:type="spellStart"/>
      <w:r w:rsidRPr="002E2EF8">
        <w:rPr>
          <w:rFonts w:ascii="Times New Roman" w:eastAsia="Times New Roman" w:hAnsi="Times New Roman" w:cs="Times New Roman"/>
          <w:b/>
          <w:bCs/>
          <w:color w:val="000000"/>
          <w:sz w:val="24"/>
          <w:szCs w:val="24"/>
        </w:rPr>
        <w:t>RODRÍGUEZ</w:t>
      </w:r>
      <w:proofErr w:type="spellEnd"/>
      <w:r w:rsidRPr="002E2EF8">
        <w:rPr>
          <w:rFonts w:ascii="Times New Roman" w:eastAsia="Times New Roman" w:hAnsi="Times New Roman" w:cs="Times New Roman"/>
          <w:b/>
          <w:bCs/>
          <w:color w:val="000000"/>
          <w:sz w:val="24"/>
          <w:szCs w:val="24"/>
        </w:rPr>
        <w:t xml:space="preserve"> </w:t>
      </w:r>
    </w:p>
    <w:p w14:paraId="1621C7CA" w14:textId="77777777" w:rsidR="002E2EF8" w:rsidRPr="002E2EF8" w:rsidRDefault="002E2EF8" w:rsidP="002E2EF8">
      <w:pPr>
        <w:spacing w:after="0"/>
        <w:jc w:val="center"/>
        <w:rPr>
          <w:rFonts w:ascii="Times New Roman" w:eastAsia="Times New Roman" w:hAnsi="Times New Roman" w:cs="Times New Roman"/>
          <w:b/>
          <w:bCs/>
          <w:color w:val="000000"/>
          <w:sz w:val="24"/>
          <w:szCs w:val="24"/>
        </w:rPr>
      </w:pPr>
      <w:r w:rsidRPr="002E2EF8">
        <w:rPr>
          <w:rFonts w:ascii="Times New Roman" w:eastAsia="Times New Roman" w:hAnsi="Times New Roman" w:cs="Times New Roman"/>
          <w:b/>
          <w:bCs/>
          <w:color w:val="000000"/>
          <w:sz w:val="24"/>
          <w:szCs w:val="24"/>
        </w:rPr>
        <w:t>REPRESENTANTE A LA CÁMARA POR BOGOTÁ D.C.</w:t>
      </w:r>
    </w:p>
    <w:p w14:paraId="73687F8A" w14:textId="77777777" w:rsidR="00F90641" w:rsidRDefault="00F90641" w:rsidP="00F37A33">
      <w:pPr>
        <w:jc w:val="center"/>
        <w:rPr>
          <w:rFonts w:ascii="Times New Roman" w:hAnsi="Times New Roman" w:cs="Times New Roman"/>
          <w:b/>
          <w:bCs/>
          <w:sz w:val="24"/>
          <w:szCs w:val="24"/>
        </w:rPr>
      </w:pPr>
    </w:p>
    <w:p w14:paraId="1ABE522D" w14:textId="77777777" w:rsidR="00724598" w:rsidRDefault="00724598" w:rsidP="00F37A33">
      <w:pPr>
        <w:jc w:val="center"/>
        <w:rPr>
          <w:rFonts w:ascii="Times New Roman" w:hAnsi="Times New Roman" w:cs="Times New Roman"/>
          <w:b/>
          <w:bCs/>
          <w:sz w:val="24"/>
          <w:szCs w:val="24"/>
        </w:rPr>
      </w:pPr>
    </w:p>
    <w:p w14:paraId="12635AFF" w14:textId="77777777" w:rsidR="00724598" w:rsidRDefault="00724598" w:rsidP="00F37A33">
      <w:pPr>
        <w:jc w:val="center"/>
        <w:rPr>
          <w:rFonts w:ascii="Times New Roman" w:hAnsi="Times New Roman" w:cs="Times New Roman"/>
          <w:b/>
          <w:bCs/>
          <w:sz w:val="24"/>
          <w:szCs w:val="24"/>
        </w:rPr>
      </w:pPr>
    </w:p>
    <w:p w14:paraId="08A6A987" w14:textId="77777777" w:rsidR="00724598" w:rsidRDefault="00724598" w:rsidP="00F37A33">
      <w:pPr>
        <w:jc w:val="center"/>
        <w:rPr>
          <w:rFonts w:ascii="Times New Roman" w:hAnsi="Times New Roman" w:cs="Times New Roman"/>
          <w:b/>
          <w:bCs/>
          <w:sz w:val="24"/>
          <w:szCs w:val="24"/>
        </w:rPr>
      </w:pPr>
    </w:p>
    <w:p w14:paraId="7CC25F0E" w14:textId="77777777" w:rsidR="00724598" w:rsidRDefault="00724598" w:rsidP="00F37A33">
      <w:pPr>
        <w:jc w:val="center"/>
        <w:rPr>
          <w:rFonts w:ascii="Times New Roman" w:hAnsi="Times New Roman" w:cs="Times New Roman"/>
          <w:b/>
          <w:bCs/>
          <w:sz w:val="24"/>
          <w:szCs w:val="24"/>
        </w:rPr>
      </w:pPr>
    </w:p>
    <w:p w14:paraId="47C59312" w14:textId="77777777" w:rsidR="00724598" w:rsidRDefault="00724598" w:rsidP="00F37A33">
      <w:pPr>
        <w:jc w:val="center"/>
        <w:rPr>
          <w:rFonts w:ascii="Times New Roman" w:hAnsi="Times New Roman" w:cs="Times New Roman"/>
          <w:b/>
          <w:bCs/>
          <w:sz w:val="24"/>
          <w:szCs w:val="24"/>
        </w:rPr>
      </w:pPr>
    </w:p>
    <w:p w14:paraId="01A80477" w14:textId="77777777" w:rsidR="00724598" w:rsidRDefault="00724598" w:rsidP="00F37A33">
      <w:pPr>
        <w:jc w:val="center"/>
        <w:rPr>
          <w:rFonts w:ascii="Times New Roman" w:hAnsi="Times New Roman" w:cs="Times New Roman"/>
          <w:b/>
          <w:bCs/>
          <w:sz w:val="24"/>
          <w:szCs w:val="24"/>
        </w:rPr>
      </w:pPr>
    </w:p>
    <w:p w14:paraId="25C0046D" w14:textId="77777777" w:rsidR="00724598" w:rsidRDefault="00724598" w:rsidP="00F37A33">
      <w:pPr>
        <w:jc w:val="center"/>
        <w:rPr>
          <w:rFonts w:ascii="Times New Roman" w:hAnsi="Times New Roman" w:cs="Times New Roman"/>
          <w:b/>
          <w:bCs/>
          <w:sz w:val="24"/>
          <w:szCs w:val="24"/>
        </w:rPr>
      </w:pPr>
    </w:p>
    <w:p w14:paraId="5276901B" w14:textId="202FE20B" w:rsidR="00724598" w:rsidRDefault="00724598" w:rsidP="00F37A33">
      <w:pPr>
        <w:jc w:val="center"/>
        <w:rPr>
          <w:rFonts w:ascii="Times New Roman" w:hAnsi="Times New Roman" w:cs="Times New Roman"/>
          <w:b/>
          <w:bCs/>
          <w:sz w:val="24"/>
          <w:szCs w:val="24"/>
        </w:rPr>
      </w:pPr>
    </w:p>
    <w:p w14:paraId="67FF91AA" w14:textId="77777777" w:rsidR="003A04BD" w:rsidRDefault="003A04BD" w:rsidP="00F37A33">
      <w:pPr>
        <w:jc w:val="center"/>
        <w:rPr>
          <w:rFonts w:ascii="Times New Roman" w:hAnsi="Times New Roman" w:cs="Times New Roman"/>
          <w:b/>
          <w:bCs/>
          <w:sz w:val="24"/>
          <w:szCs w:val="24"/>
        </w:rPr>
      </w:pPr>
    </w:p>
    <w:p w14:paraId="29833E3B" w14:textId="45ECE62C" w:rsidR="00724598" w:rsidRDefault="00724598" w:rsidP="00F37A33">
      <w:pPr>
        <w:jc w:val="center"/>
        <w:rPr>
          <w:rFonts w:ascii="Times New Roman" w:hAnsi="Times New Roman" w:cs="Times New Roman"/>
          <w:b/>
          <w:bCs/>
          <w:sz w:val="24"/>
          <w:szCs w:val="24"/>
        </w:rPr>
      </w:pPr>
    </w:p>
    <w:p w14:paraId="2C4707FE" w14:textId="3C0A653A" w:rsidR="00211B69" w:rsidRDefault="00211B69" w:rsidP="00F37A33">
      <w:pPr>
        <w:jc w:val="center"/>
        <w:rPr>
          <w:rFonts w:ascii="Times New Roman" w:hAnsi="Times New Roman" w:cs="Times New Roman"/>
          <w:b/>
          <w:bCs/>
          <w:sz w:val="24"/>
          <w:szCs w:val="24"/>
        </w:rPr>
      </w:pPr>
    </w:p>
    <w:p w14:paraId="75DA469F" w14:textId="51D438D2" w:rsidR="00211B69" w:rsidRDefault="00211B69" w:rsidP="00F37A33">
      <w:pPr>
        <w:jc w:val="center"/>
        <w:rPr>
          <w:rFonts w:ascii="Times New Roman" w:hAnsi="Times New Roman" w:cs="Times New Roman"/>
          <w:b/>
          <w:bCs/>
          <w:sz w:val="24"/>
          <w:szCs w:val="24"/>
        </w:rPr>
      </w:pPr>
    </w:p>
    <w:p w14:paraId="5594C241" w14:textId="46ED1C04" w:rsidR="00211B69" w:rsidRDefault="00211B69" w:rsidP="00F37A33">
      <w:pPr>
        <w:jc w:val="center"/>
        <w:rPr>
          <w:rFonts w:ascii="Times New Roman" w:hAnsi="Times New Roman" w:cs="Times New Roman"/>
          <w:b/>
          <w:bCs/>
          <w:sz w:val="24"/>
          <w:szCs w:val="24"/>
        </w:rPr>
      </w:pPr>
    </w:p>
    <w:p w14:paraId="1158AE95" w14:textId="77777777" w:rsidR="00211B69" w:rsidRDefault="00211B69" w:rsidP="00F37A33">
      <w:pPr>
        <w:jc w:val="center"/>
        <w:rPr>
          <w:rFonts w:ascii="Times New Roman" w:hAnsi="Times New Roman" w:cs="Times New Roman"/>
          <w:b/>
          <w:bCs/>
          <w:sz w:val="24"/>
          <w:szCs w:val="24"/>
        </w:rPr>
      </w:pPr>
    </w:p>
    <w:p w14:paraId="2AF71422" w14:textId="77777777" w:rsidR="00724598" w:rsidRDefault="00724598" w:rsidP="00F37A33">
      <w:pPr>
        <w:jc w:val="center"/>
        <w:rPr>
          <w:rFonts w:ascii="Times New Roman" w:hAnsi="Times New Roman" w:cs="Times New Roman"/>
          <w:b/>
          <w:bCs/>
          <w:sz w:val="24"/>
          <w:szCs w:val="24"/>
        </w:rPr>
      </w:pPr>
    </w:p>
    <w:p w14:paraId="63CC26C1" w14:textId="77777777" w:rsidR="00724598" w:rsidRDefault="00724598" w:rsidP="00F37A33">
      <w:pPr>
        <w:jc w:val="center"/>
        <w:rPr>
          <w:rFonts w:ascii="Times New Roman" w:hAnsi="Times New Roman" w:cs="Times New Roman"/>
          <w:b/>
          <w:bCs/>
          <w:sz w:val="24"/>
          <w:szCs w:val="24"/>
        </w:rPr>
      </w:pPr>
    </w:p>
    <w:p w14:paraId="29F7A21E" w14:textId="77777777" w:rsidR="00724598" w:rsidRDefault="00724598" w:rsidP="00F37A33">
      <w:pPr>
        <w:jc w:val="center"/>
        <w:rPr>
          <w:rFonts w:ascii="Times New Roman" w:hAnsi="Times New Roman" w:cs="Times New Roman"/>
          <w:b/>
          <w:bCs/>
          <w:sz w:val="24"/>
          <w:szCs w:val="24"/>
        </w:rPr>
      </w:pPr>
    </w:p>
    <w:p w14:paraId="7713035A" w14:textId="77777777" w:rsidR="00F90641" w:rsidRDefault="00F90641" w:rsidP="00F90641">
      <w:pPr>
        <w:ind w:right="57"/>
        <w:jc w:val="center"/>
        <w:rPr>
          <w:rFonts w:ascii="Times New Roman" w:hAnsi="Times New Roman" w:cs="Times New Roman"/>
          <w:b/>
          <w:bCs/>
          <w:sz w:val="24"/>
          <w:szCs w:val="24"/>
        </w:rPr>
      </w:pPr>
      <w:r>
        <w:rPr>
          <w:rFonts w:ascii="Times New Roman" w:hAnsi="Times New Roman" w:cs="Times New Roman"/>
          <w:b/>
          <w:bCs/>
          <w:sz w:val="24"/>
          <w:szCs w:val="24"/>
        </w:rPr>
        <w:t>EXPOSICIÓN DE MOTIVOS</w:t>
      </w:r>
    </w:p>
    <w:p w14:paraId="2F748F7A" w14:textId="77777777" w:rsidR="00F90641" w:rsidRDefault="00F90641" w:rsidP="00F90641">
      <w:pPr>
        <w:pStyle w:val="Prrafodelista"/>
        <w:numPr>
          <w:ilvl w:val="0"/>
          <w:numId w:val="4"/>
        </w:numPr>
        <w:ind w:right="57"/>
        <w:jc w:val="both"/>
        <w:rPr>
          <w:rFonts w:ascii="Times New Roman" w:hAnsi="Times New Roman" w:cs="Times New Roman"/>
          <w:b/>
          <w:bCs/>
          <w:sz w:val="24"/>
          <w:szCs w:val="24"/>
        </w:rPr>
      </w:pPr>
      <w:r>
        <w:rPr>
          <w:rFonts w:ascii="Times New Roman" w:hAnsi="Times New Roman" w:cs="Times New Roman"/>
          <w:b/>
          <w:bCs/>
          <w:sz w:val="24"/>
          <w:szCs w:val="24"/>
        </w:rPr>
        <w:t>JUSTIFICACIÓN</w:t>
      </w:r>
    </w:p>
    <w:p w14:paraId="25B117DC" w14:textId="77777777" w:rsidR="00F90641" w:rsidRDefault="00F90641" w:rsidP="00F90641">
      <w:pPr>
        <w:ind w:left="360" w:right="57"/>
        <w:jc w:val="both"/>
        <w:rPr>
          <w:rFonts w:ascii="Times New Roman" w:hAnsi="Times New Roman" w:cs="Times New Roman"/>
          <w:sz w:val="24"/>
          <w:szCs w:val="24"/>
        </w:rPr>
      </w:pPr>
      <w:r>
        <w:rPr>
          <w:rFonts w:ascii="Times New Roman" w:hAnsi="Times New Roman" w:cs="Times New Roman"/>
          <w:sz w:val="24"/>
          <w:szCs w:val="24"/>
        </w:rPr>
        <w:t>El proyecto de ley tiene como objetivo primordial establecer medidas de carácter pedagógico y policivo con fines disuasivos y sancionatorios hacia las personas que destruyen o dañan de forma intencional los bienes públicos o privados, y que afectan la seguridad nacional, los derechos de terceros y utilizan el legítimo derecho a la manifestación para cometer actos de vandalismo.</w:t>
      </w:r>
    </w:p>
    <w:p w14:paraId="15ED12EA" w14:textId="77777777" w:rsidR="00F90641" w:rsidRDefault="00F90641" w:rsidP="00F90641">
      <w:pPr>
        <w:ind w:left="360" w:right="57"/>
        <w:jc w:val="both"/>
        <w:rPr>
          <w:rFonts w:ascii="Times New Roman" w:hAnsi="Times New Roman" w:cs="Times New Roman"/>
          <w:sz w:val="24"/>
          <w:szCs w:val="24"/>
        </w:rPr>
      </w:pPr>
      <w:r>
        <w:rPr>
          <w:rFonts w:ascii="Times New Roman" w:hAnsi="Times New Roman" w:cs="Times New Roman"/>
          <w:sz w:val="24"/>
          <w:szCs w:val="24"/>
        </w:rPr>
        <w:t>Entendiendo que, el derecho penal no puede ser la salida a todos los problemas sociales y que además, ha resultado altamente inefectiva en su intención de disuadir o judicializar los actos de vandalismo, sea el tipo penal que sea, proponemos medidas alternativas que tengan el objetivo real de evitar el acto mediante consecuencias económicas, reputacionales temporales, retiro de beneficios estatales, inhabilidad para la contratación y sanciones pedagógicas dirigidas a corregir y evitar que se recurra en los actos.</w:t>
      </w:r>
    </w:p>
    <w:p w14:paraId="42FB5321" w14:textId="77777777" w:rsidR="00F90641" w:rsidRDefault="00F90641" w:rsidP="00F90641">
      <w:pPr>
        <w:ind w:left="360" w:right="57"/>
        <w:jc w:val="both"/>
        <w:rPr>
          <w:rFonts w:ascii="Times New Roman" w:hAnsi="Times New Roman" w:cs="Times New Roman"/>
          <w:sz w:val="24"/>
          <w:szCs w:val="24"/>
        </w:rPr>
      </w:pPr>
      <w:r>
        <w:rPr>
          <w:rFonts w:ascii="Times New Roman" w:hAnsi="Times New Roman" w:cs="Times New Roman"/>
          <w:sz w:val="24"/>
          <w:szCs w:val="24"/>
        </w:rPr>
        <w:t>Entender los límites de los derechos propios y respetar los derechos ajenos es la piedra angular de las civilizaciones, por lo que, ninguna persona puede afectar a un tercero de forma grave e ilegítima en el ejercicio de un derecho, sin importar la causa que lo mueva.</w:t>
      </w:r>
    </w:p>
    <w:p w14:paraId="3EB0F4B3" w14:textId="77777777" w:rsidR="00F90641" w:rsidRDefault="00F90641" w:rsidP="00F90641">
      <w:pPr>
        <w:ind w:left="360" w:right="57"/>
        <w:jc w:val="both"/>
        <w:rPr>
          <w:rFonts w:ascii="Times New Roman" w:hAnsi="Times New Roman" w:cs="Times New Roman"/>
          <w:sz w:val="24"/>
          <w:szCs w:val="24"/>
        </w:rPr>
      </w:pPr>
      <w:r>
        <w:rPr>
          <w:rFonts w:ascii="Times New Roman" w:hAnsi="Times New Roman" w:cs="Times New Roman"/>
          <w:sz w:val="24"/>
          <w:szCs w:val="24"/>
        </w:rPr>
        <w:t xml:space="preserve">Una frase del autor VICTOR FRANKL, en su libro </w:t>
      </w:r>
      <w:r>
        <w:rPr>
          <w:rFonts w:ascii="Times New Roman" w:hAnsi="Times New Roman" w:cs="Times New Roman"/>
          <w:i/>
          <w:iCs/>
          <w:sz w:val="24"/>
          <w:szCs w:val="24"/>
        </w:rPr>
        <w:t xml:space="preserve">El hombre en busca del sentido, </w:t>
      </w:r>
      <w:r>
        <w:rPr>
          <w:rFonts w:ascii="Times New Roman" w:hAnsi="Times New Roman" w:cs="Times New Roman"/>
          <w:sz w:val="24"/>
          <w:szCs w:val="24"/>
        </w:rPr>
        <w:t>que relata la psicología de los liberados de los campos de extermino NAZI, lo describe perfectamente:</w:t>
      </w:r>
    </w:p>
    <w:p w14:paraId="25A85D75" w14:textId="77777777" w:rsidR="00F90641" w:rsidRDefault="00F90641" w:rsidP="00F90641">
      <w:pPr>
        <w:ind w:left="850" w:right="57"/>
        <w:jc w:val="both"/>
        <w:rPr>
          <w:rFonts w:ascii="Times New Roman" w:hAnsi="Times New Roman" w:cs="Times New Roman"/>
          <w:i/>
          <w:iCs/>
          <w:sz w:val="24"/>
          <w:szCs w:val="24"/>
        </w:rPr>
      </w:pPr>
      <w:r w:rsidRPr="006071A5">
        <w:rPr>
          <w:rFonts w:ascii="Times New Roman" w:hAnsi="Times New Roman" w:cs="Times New Roman"/>
          <w:i/>
          <w:iCs/>
          <w:sz w:val="24"/>
          <w:szCs w:val="24"/>
        </w:rPr>
        <w:t>“Se necesitaba tiempo y paciencia para que estos hombres aceptasen la lisa y llana verdad de que nadie tiene derecho a hacer el mal, aunque se haya sufrido una atroz injusticia”</w:t>
      </w:r>
      <w:r>
        <w:rPr>
          <w:rStyle w:val="Refdenotaalpie"/>
          <w:rFonts w:ascii="Times New Roman" w:hAnsi="Times New Roman" w:cs="Times New Roman"/>
          <w:i/>
          <w:iCs/>
          <w:sz w:val="24"/>
          <w:szCs w:val="24"/>
        </w:rPr>
        <w:footnoteReference w:id="1"/>
      </w:r>
    </w:p>
    <w:p w14:paraId="47161098"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Así, no resulta de recibo admitir, justificar o ignorar las consecuencias que tienen los actos vandálicos en el desarrollo pacífico de la sociedad o sus cambios y el mal ejemplo que envía para otras ocasiones en las que la inactivad del Estado y la falta de consecuencias, resultan viéndose como una forma de legitimación del vandalismo.</w:t>
      </w:r>
    </w:p>
    <w:p w14:paraId="34876ED0" w14:textId="77777777" w:rsidR="00F90641" w:rsidRDefault="00F90641" w:rsidP="00F90641">
      <w:pPr>
        <w:ind w:right="57"/>
        <w:jc w:val="both"/>
        <w:rPr>
          <w:rFonts w:ascii="Times New Roman" w:hAnsi="Times New Roman" w:cs="Times New Roman"/>
          <w:sz w:val="24"/>
          <w:szCs w:val="24"/>
        </w:rPr>
      </w:pPr>
    </w:p>
    <w:p w14:paraId="4AB2E200" w14:textId="77777777" w:rsidR="00F90641" w:rsidRDefault="00F90641" w:rsidP="00F90641">
      <w:pPr>
        <w:pStyle w:val="Prrafodelista"/>
        <w:numPr>
          <w:ilvl w:val="0"/>
          <w:numId w:val="4"/>
        </w:numPr>
        <w:ind w:right="57"/>
        <w:jc w:val="both"/>
        <w:rPr>
          <w:rFonts w:ascii="Times New Roman" w:hAnsi="Times New Roman" w:cs="Times New Roman"/>
          <w:b/>
          <w:bCs/>
          <w:sz w:val="24"/>
          <w:szCs w:val="24"/>
        </w:rPr>
      </w:pPr>
      <w:r>
        <w:rPr>
          <w:rFonts w:ascii="Times New Roman" w:hAnsi="Times New Roman" w:cs="Times New Roman"/>
          <w:b/>
          <w:bCs/>
          <w:sz w:val="24"/>
          <w:szCs w:val="24"/>
        </w:rPr>
        <w:lastRenderedPageBreak/>
        <w:t>MARCO INTERNACIONAL</w:t>
      </w:r>
    </w:p>
    <w:p w14:paraId="4B94FBEE"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 xml:space="preserve">Bien es sabido que, los actos comúnmente denominados “vandálicos” se ligan a la protesta, pero no porque sean lo mismo, al contrario, resulta fundamental separarlos de forma jurídica clara, pues, aunque el primero por razones circunstanciales ocurre sobre todo en medio de protestas ciudadanas, en nada tienen que ver el uno del otro, siendo el derecho a manifestarse un </w:t>
      </w:r>
      <w:proofErr w:type="gramStart"/>
      <w:r>
        <w:rPr>
          <w:rFonts w:ascii="Times New Roman" w:hAnsi="Times New Roman" w:cs="Times New Roman"/>
          <w:sz w:val="24"/>
          <w:szCs w:val="24"/>
        </w:rPr>
        <w:t>derechos ampliamente protegido</w:t>
      </w:r>
      <w:proofErr w:type="gramEnd"/>
      <w:r>
        <w:rPr>
          <w:rFonts w:ascii="Times New Roman" w:hAnsi="Times New Roman" w:cs="Times New Roman"/>
          <w:sz w:val="24"/>
          <w:szCs w:val="24"/>
        </w:rPr>
        <w:t xml:space="preserve"> por el derecho internacional Público. Como ilustración se cita:</w:t>
      </w:r>
    </w:p>
    <w:p w14:paraId="2D91C2D0" w14:textId="77777777" w:rsidR="00F90641" w:rsidRDefault="00F90641" w:rsidP="00F90641">
      <w:pPr>
        <w:pStyle w:val="Prrafodelista"/>
        <w:numPr>
          <w:ilvl w:val="0"/>
          <w:numId w:val="5"/>
        </w:numPr>
        <w:ind w:right="57"/>
        <w:jc w:val="both"/>
        <w:rPr>
          <w:rFonts w:ascii="Times New Roman" w:hAnsi="Times New Roman" w:cs="Times New Roman"/>
          <w:sz w:val="24"/>
          <w:szCs w:val="24"/>
        </w:rPr>
      </w:pPr>
      <w:r w:rsidRPr="00C61882">
        <w:rPr>
          <w:rFonts w:ascii="Times New Roman" w:hAnsi="Times New Roman" w:cs="Times New Roman"/>
          <w:b/>
          <w:bCs/>
          <w:sz w:val="24"/>
          <w:szCs w:val="24"/>
        </w:rPr>
        <w:t>Declaración Universal de Derechos Humanos de 1948</w:t>
      </w:r>
      <w:r w:rsidRPr="00C61882">
        <w:rPr>
          <w:rFonts w:ascii="Times New Roman" w:hAnsi="Times New Roman" w:cs="Times New Roman"/>
          <w:sz w:val="24"/>
          <w:szCs w:val="24"/>
        </w:rPr>
        <w:t xml:space="preserve"> </w:t>
      </w:r>
    </w:p>
    <w:p w14:paraId="4BEB67E0" w14:textId="77777777" w:rsidR="00F90641" w:rsidRDefault="00F90641" w:rsidP="00F90641">
      <w:pPr>
        <w:pStyle w:val="Prrafodelista"/>
        <w:ind w:right="57"/>
        <w:jc w:val="both"/>
        <w:rPr>
          <w:rFonts w:ascii="Times New Roman" w:hAnsi="Times New Roman" w:cs="Times New Roman"/>
          <w:sz w:val="24"/>
          <w:szCs w:val="24"/>
        </w:rPr>
      </w:pPr>
    </w:p>
    <w:p w14:paraId="20FCCCB3" w14:textId="77777777" w:rsidR="00F90641"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b/>
          <w:bCs/>
          <w:sz w:val="24"/>
          <w:szCs w:val="24"/>
        </w:rPr>
        <w:t>Artículo 19.</w:t>
      </w:r>
      <w:r>
        <w:rPr>
          <w:rFonts w:ascii="Times New Roman" w:hAnsi="Times New Roman" w:cs="Times New Roman"/>
          <w:sz w:val="24"/>
          <w:szCs w:val="24"/>
        </w:rPr>
        <w:t xml:space="preserve"> </w:t>
      </w:r>
      <w:r w:rsidRPr="00C61882">
        <w:rPr>
          <w:rFonts w:ascii="Times New Roman" w:hAnsi="Times New Roman" w:cs="Times New Roman"/>
          <w:sz w:val="24"/>
          <w:szCs w:val="24"/>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1D45BE14" w14:textId="77777777" w:rsidR="00F90641" w:rsidRDefault="00F90641" w:rsidP="00F90641">
      <w:pPr>
        <w:pStyle w:val="Prrafodelista"/>
        <w:ind w:right="57"/>
        <w:jc w:val="both"/>
        <w:rPr>
          <w:rFonts w:ascii="Times New Roman" w:hAnsi="Times New Roman" w:cs="Times New Roman"/>
          <w:sz w:val="24"/>
          <w:szCs w:val="24"/>
        </w:rPr>
      </w:pPr>
    </w:p>
    <w:p w14:paraId="1799D0F2" w14:textId="77777777" w:rsidR="00F90641" w:rsidRPr="00C61882" w:rsidRDefault="00F90641" w:rsidP="00F90641">
      <w:pPr>
        <w:pStyle w:val="Prrafodelista"/>
        <w:ind w:right="57"/>
        <w:jc w:val="both"/>
        <w:rPr>
          <w:rFonts w:ascii="Times New Roman" w:hAnsi="Times New Roman" w:cs="Times New Roman"/>
          <w:sz w:val="24"/>
          <w:szCs w:val="24"/>
        </w:rPr>
      </w:pPr>
      <w:r>
        <w:rPr>
          <w:rFonts w:ascii="Times New Roman" w:hAnsi="Times New Roman" w:cs="Times New Roman"/>
          <w:b/>
          <w:bCs/>
          <w:sz w:val="24"/>
          <w:szCs w:val="24"/>
        </w:rPr>
        <w:t xml:space="preserve">Artículo 20. </w:t>
      </w:r>
      <w:r w:rsidRPr="00C61882">
        <w:rPr>
          <w:rFonts w:ascii="Times New Roman" w:hAnsi="Times New Roman" w:cs="Times New Roman"/>
          <w:b/>
          <w:bCs/>
          <w:sz w:val="24"/>
          <w:szCs w:val="24"/>
        </w:rPr>
        <w:t xml:space="preserve">1. </w:t>
      </w:r>
      <w:r w:rsidRPr="00C61882">
        <w:rPr>
          <w:rFonts w:ascii="Times New Roman" w:hAnsi="Times New Roman" w:cs="Times New Roman"/>
          <w:sz w:val="24"/>
          <w:szCs w:val="24"/>
        </w:rPr>
        <w:t>Toda persona tiene derecho a la libertad de reunión y de asociación pacíficas.</w:t>
      </w:r>
    </w:p>
    <w:p w14:paraId="02F198ED" w14:textId="77777777" w:rsidR="00F90641"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b/>
          <w:bCs/>
          <w:sz w:val="24"/>
          <w:szCs w:val="24"/>
        </w:rPr>
        <w:t xml:space="preserve">2. </w:t>
      </w:r>
      <w:r w:rsidRPr="00C61882">
        <w:rPr>
          <w:rFonts w:ascii="Times New Roman" w:hAnsi="Times New Roman" w:cs="Times New Roman"/>
          <w:sz w:val="24"/>
          <w:szCs w:val="24"/>
        </w:rPr>
        <w:t>Nadie podrá ser obligado a pertenecer a una asociación.</w:t>
      </w:r>
      <w:r w:rsidRPr="00C61882">
        <w:rPr>
          <w:rFonts w:ascii="Times New Roman" w:hAnsi="Times New Roman" w:cs="Times New Roman"/>
          <w:sz w:val="24"/>
          <w:szCs w:val="24"/>
        </w:rPr>
        <w:cr/>
      </w:r>
    </w:p>
    <w:p w14:paraId="09847ABE" w14:textId="77777777" w:rsidR="00F90641" w:rsidRDefault="00F90641" w:rsidP="00F90641">
      <w:pPr>
        <w:pStyle w:val="Prrafodelista"/>
        <w:numPr>
          <w:ilvl w:val="0"/>
          <w:numId w:val="5"/>
        </w:numPr>
        <w:ind w:right="57"/>
        <w:jc w:val="both"/>
        <w:rPr>
          <w:rFonts w:ascii="Times New Roman" w:hAnsi="Times New Roman" w:cs="Times New Roman"/>
          <w:b/>
          <w:bCs/>
          <w:sz w:val="24"/>
          <w:szCs w:val="24"/>
        </w:rPr>
      </w:pPr>
      <w:r w:rsidRPr="00C61882">
        <w:rPr>
          <w:rFonts w:ascii="Times New Roman" w:hAnsi="Times New Roman" w:cs="Times New Roman"/>
          <w:b/>
          <w:bCs/>
          <w:sz w:val="24"/>
          <w:szCs w:val="24"/>
        </w:rPr>
        <w:t>Declaración Americana de los</w:t>
      </w:r>
      <w:r>
        <w:rPr>
          <w:rFonts w:ascii="Times New Roman" w:hAnsi="Times New Roman" w:cs="Times New Roman"/>
          <w:b/>
          <w:bCs/>
          <w:sz w:val="24"/>
          <w:szCs w:val="24"/>
        </w:rPr>
        <w:t xml:space="preserve"> </w:t>
      </w:r>
      <w:r w:rsidRPr="00C61882">
        <w:rPr>
          <w:rFonts w:ascii="Times New Roman" w:hAnsi="Times New Roman" w:cs="Times New Roman"/>
          <w:b/>
          <w:bCs/>
          <w:sz w:val="24"/>
          <w:szCs w:val="24"/>
        </w:rPr>
        <w:t>Derechos y Deberes del Hombre</w:t>
      </w:r>
      <w:r>
        <w:rPr>
          <w:rFonts w:ascii="Times New Roman" w:hAnsi="Times New Roman" w:cs="Times New Roman"/>
          <w:b/>
          <w:bCs/>
          <w:sz w:val="24"/>
          <w:szCs w:val="24"/>
        </w:rPr>
        <w:t xml:space="preserve"> de 1948</w:t>
      </w:r>
    </w:p>
    <w:p w14:paraId="3A6578CF" w14:textId="77777777" w:rsidR="00F90641" w:rsidRDefault="00F90641" w:rsidP="00F90641">
      <w:pPr>
        <w:pStyle w:val="Prrafodelista"/>
        <w:ind w:right="57"/>
        <w:jc w:val="both"/>
        <w:rPr>
          <w:rFonts w:ascii="Times New Roman" w:hAnsi="Times New Roman" w:cs="Times New Roman"/>
          <w:b/>
          <w:bCs/>
          <w:sz w:val="24"/>
          <w:szCs w:val="24"/>
        </w:rPr>
      </w:pPr>
    </w:p>
    <w:p w14:paraId="61D866FE"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b/>
          <w:bCs/>
          <w:sz w:val="24"/>
          <w:szCs w:val="24"/>
        </w:rPr>
        <w:t xml:space="preserve">Artículo XXI. </w:t>
      </w:r>
      <w:r w:rsidRPr="00C61882">
        <w:rPr>
          <w:rFonts w:ascii="Times New Roman" w:hAnsi="Times New Roman" w:cs="Times New Roman"/>
          <w:sz w:val="24"/>
          <w:szCs w:val="24"/>
        </w:rPr>
        <w:t>Toda persona tiene el derecho de reunirse pacíficamente con otras, en manifestación pública o en asamblea transitoria, en relación con sus intereses comunes de cualquier índole.</w:t>
      </w:r>
    </w:p>
    <w:p w14:paraId="45F40BF8" w14:textId="77777777" w:rsidR="00F90641" w:rsidRPr="00C61882" w:rsidRDefault="00F90641" w:rsidP="00F90641">
      <w:pPr>
        <w:pStyle w:val="Prrafodelista"/>
        <w:ind w:right="57"/>
        <w:jc w:val="both"/>
        <w:rPr>
          <w:rFonts w:ascii="Times New Roman" w:hAnsi="Times New Roman" w:cs="Times New Roman"/>
          <w:sz w:val="24"/>
          <w:szCs w:val="24"/>
        </w:rPr>
      </w:pPr>
    </w:p>
    <w:p w14:paraId="3E7BFFF0"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b/>
          <w:bCs/>
          <w:sz w:val="24"/>
          <w:szCs w:val="24"/>
        </w:rPr>
        <w:t xml:space="preserve">Artículo XXII. </w:t>
      </w:r>
      <w:r w:rsidRPr="00C61882">
        <w:rPr>
          <w:rFonts w:ascii="Times New Roman" w:hAnsi="Times New Roman" w:cs="Times New Roman"/>
          <w:sz w:val="24"/>
          <w:szCs w:val="24"/>
        </w:rPr>
        <w:t>Toda persona tiene el derecho de asociarse con otras para promover, ejercer y proteger sus intereses legítimos de orden político, económico, religioso, social, cultural, profesional, sindical o de cualquier otro orden.</w:t>
      </w:r>
    </w:p>
    <w:p w14:paraId="361661AC" w14:textId="77777777" w:rsidR="00F90641" w:rsidRPr="00C61882" w:rsidRDefault="00F90641" w:rsidP="00F90641">
      <w:pPr>
        <w:pStyle w:val="Prrafodelista"/>
        <w:ind w:right="57"/>
        <w:jc w:val="both"/>
        <w:rPr>
          <w:rFonts w:ascii="Times New Roman" w:hAnsi="Times New Roman" w:cs="Times New Roman"/>
          <w:b/>
          <w:bCs/>
          <w:sz w:val="24"/>
          <w:szCs w:val="24"/>
        </w:rPr>
      </w:pPr>
    </w:p>
    <w:p w14:paraId="13ADC1E7" w14:textId="77777777" w:rsidR="00F90641" w:rsidRDefault="00F90641" w:rsidP="00F90641">
      <w:pPr>
        <w:pStyle w:val="Prrafodelista"/>
        <w:numPr>
          <w:ilvl w:val="0"/>
          <w:numId w:val="5"/>
        </w:numPr>
        <w:ind w:right="57"/>
        <w:jc w:val="both"/>
        <w:rPr>
          <w:rFonts w:ascii="Times New Roman" w:hAnsi="Times New Roman" w:cs="Times New Roman"/>
          <w:b/>
          <w:bCs/>
          <w:sz w:val="24"/>
          <w:szCs w:val="24"/>
        </w:rPr>
      </w:pPr>
      <w:r w:rsidRPr="00C61882">
        <w:rPr>
          <w:rFonts w:ascii="Times New Roman" w:hAnsi="Times New Roman" w:cs="Times New Roman"/>
          <w:b/>
          <w:bCs/>
          <w:sz w:val="24"/>
          <w:szCs w:val="24"/>
        </w:rPr>
        <w:t>Convención Internacional sobre la Eliminación de todas las Formas de Discriminación Racial de 1965</w:t>
      </w:r>
    </w:p>
    <w:p w14:paraId="0BF47A29" w14:textId="77777777" w:rsidR="00F90641" w:rsidRDefault="00F90641" w:rsidP="00F90641">
      <w:pPr>
        <w:pStyle w:val="Prrafodelista"/>
        <w:ind w:right="57"/>
        <w:jc w:val="both"/>
        <w:rPr>
          <w:rFonts w:ascii="Times New Roman" w:hAnsi="Times New Roman" w:cs="Times New Roman"/>
          <w:b/>
          <w:bCs/>
          <w:sz w:val="24"/>
          <w:szCs w:val="24"/>
        </w:rPr>
      </w:pPr>
    </w:p>
    <w:p w14:paraId="3CFF360F" w14:textId="77777777" w:rsidR="00F90641" w:rsidRPr="00C61882" w:rsidRDefault="00F90641" w:rsidP="00F90641">
      <w:pPr>
        <w:pStyle w:val="Prrafodelista"/>
        <w:ind w:right="57"/>
        <w:jc w:val="both"/>
        <w:rPr>
          <w:rFonts w:ascii="Times New Roman" w:hAnsi="Times New Roman" w:cs="Times New Roman"/>
          <w:sz w:val="24"/>
          <w:szCs w:val="24"/>
        </w:rPr>
      </w:pPr>
      <w:r>
        <w:rPr>
          <w:rFonts w:ascii="Times New Roman" w:hAnsi="Times New Roman" w:cs="Times New Roman"/>
          <w:b/>
          <w:bCs/>
          <w:sz w:val="24"/>
          <w:szCs w:val="24"/>
        </w:rPr>
        <w:t xml:space="preserve">Artículo 5. </w:t>
      </w:r>
      <w:r w:rsidRPr="00C61882">
        <w:rPr>
          <w:rFonts w:ascii="Times New Roman" w:hAnsi="Times New Roman" w:cs="Times New Roman"/>
          <w:sz w:val="24"/>
          <w:szCs w:val="24"/>
        </w:rPr>
        <w:t xml:space="preserve">En conformidad con las obligaciones fundamentales estipuladas en el artículo 2 de la presente Convención, los </w:t>
      </w:r>
      <w:proofErr w:type="gramStart"/>
      <w:r w:rsidRPr="00C61882">
        <w:rPr>
          <w:rFonts w:ascii="Times New Roman" w:hAnsi="Times New Roman" w:cs="Times New Roman"/>
          <w:sz w:val="24"/>
          <w:szCs w:val="24"/>
        </w:rPr>
        <w:t>Estados partes</w:t>
      </w:r>
      <w:proofErr w:type="gramEnd"/>
      <w:r w:rsidRPr="00C61882">
        <w:rPr>
          <w:rFonts w:ascii="Times New Roman" w:hAnsi="Times New Roman" w:cs="Times New Roman"/>
          <w:sz w:val="24"/>
          <w:szCs w:val="24"/>
        </w:rPr>
        <w:t xml:space="preserve"> se comprometen a prohibir y eliminar la discriminación racial en todas sus formas y a garantizar el derecho de toda persona a la igualdad ante la ley, sin distinción de raza, color y origen nacional o étnico, particularmente en el goce de los derechos siguientes:</w:t>
      </w:r>
    </w:p>
    <w:p w14:paraId="25C9BC03" w14:textId="77777777" w:rsidR="00F90641" w:rsidRPr="00C61882" w:rsidRDefault="00F90641" w:rsidP="00F90641">
      <w:pPr>
        <w:pStyle w:val="Prrafodelista"/>
        <w:ind w:right="57"/>
        <w:jc w:val="both"/>
        <w:rPr>
          <w:rFonts w:ascii="Times New Roman" w:hAnsi="Times New Roman" w:cs="Times New Roman"/>
          <w:sz w:val="24"/>
          <w:szCs w:val="24"/>
        </w:rPr>
      </w:pPr>
    </w:p>
    <w:p w14:paraId="473E7B68"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a) El derecho a la igualdad de tratamiento en los tribunales y todos los demás órganos que administran justicia;</w:t>
      </w:r>
    </w:p>
    <w:p w14:paraId="43112716" w14:textId="77777777" w:rsidR="00F90641" w:rsidRPr="00C61882" w:rsidRDefault="00F90641" w:rsidP="00F90641">
      <w:pPr>
        <w:pStyle w:val="Prrafodelista"/>
        <w:ind w:right="57"/>
        <w:jc w:val="both"/>
        <w:rPr>
          <w:rFonts w:ascii="Times New Roman" w:hAnsi="Times New Roman" w:cs="Times New Roman"/>
          <w:sz w:val="24"/>
          <w:szCs w:val="24"/>
        </w:rPr>
      </w:pPr>
    </w:p>
    <w:p w14:paraId="04155CD3"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b) El derecho a la seguridad personal y a la protección del Estado contra todo acto de violencia o atentado contra la integridad personal cometido por funcionarios públicos o por cualquier individuo, grupo o institución;</w:t>
      </w:r>
    </w:p>
    <w:p w14:paraId="4296B85C" w14:textId="77777777" w:rsidR="00F90641" w:rsidRPr="00C61882" w:rsidRDefault="00F90641" w:rsidP="00F90641">
      <w:pPr>
        <w:pStyle w:val="Prrafodelista"/>
        <w:ind w:right="57"/>
        <w:jc w:val="both"/>
        <w:rPr>
          <w:rFonts w:ascii="Times New Roman" w:hAnsi="Times New Roman" w:cs="Times New Roman"/>
          <w:sz w:val="24"/>
          <w:szCs w:val="24"/>
        </w:rPr>
      </w:pPr>
    </w:p>
    <w:p w14:paraId="2B2B739F"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c) Los derechos políticos, en particular el de tomar parte en elecciones, elegir y ser elegido, por medio del sufragio universal e igual, el de participar en el gobierno y en la dirección de los asuntos públicos en cualquier nivel, y el de acceso, en condiciones de igualdad, a las funciones públicas;</w:t>
      </w:r>
    </w:p>
    <w:p w14:paraId="3CFF5834" w14:textId="77777777" w:rsidR="00F90641" w:rsidRPr="00C61882" w:rsidRDefault="00F90641" w:rsidP="00F90641">
      <w:pPr>
        <w:pStyle w:val="Prrafodelista"/>
        <w:ind w:right="57"/>
        <w:jc w:val="both"/>
        <w:rPr>
          <w:rFonts w:ascii="Times New Roman" w:hAnsi="Times New Roman" w:cs="Times New Roman"/>
          <w:sz w:val="24"/>
          <w:szCs w:val="24"/>
        </w:rPr>
      </w:pPr>
    </w:p>
    <w:p w14:paraId="2AE79AA2"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d) Otros derechos civiles, en particular:</w:t>
      </w:r>
    </w:p>
    <w:p w14:paraId="1224073B" w14:textId="77777777" w:rsidR="00F90641" w:rsidRPr="00C61882" w:rsidRDefault="00F90641" w:rsidP="00F90641">
      <w:pPr>
        <w:pStyle w:val="Prrafodelista"/>
        <w:ind w:right="57"/>
        <w:jc w:val="both"/>
        <w:rPr>
          <w:rFonts w:ascii="Times New Roman" w:hAnsi="Times New Roman" w:cs="Times New Roman"/>
          <w:sz w:val="24"/>
          <w:szCs w:val="24"/>
        </w:rPr>
      </w:pPr>
    </w:p>
    <w:p w14:paraId="0B3615C3"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i) El derecho a circular libremente y a elegir su residencia en el territorio de un Estado;</w:t>
      </w:r>
    </w:p>
    <w:p w14:paraId="34ED9D93" w14:textId="77777777" w:rsidR="00F90641" w:rsidRPr="00C61882" w:rsidRDefault="00F90641" w:rsidP="00F90641">
      <w:pPr>
        <w:pStyle w:val="Prrafodelista"/>
        <w:ind w:right="57"/>
        <w:jc w:val="both"/>
        <w:rPr>
          <w:rFonts w:ascii="Times New Roman" w:hAnsi="Times New Roman" w:cs="Times New Roman"/>
          <w:sz w:val="24"/>
          <w:szCs w:val="24"/>
        </w:rPr>
      </w:pPr>
    </w:p>
    <w:p w14:paraId="1AC2F209"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ii) El derecho a salir de cualquier país, incluso del propio, y a regresar a su país;</w:t>
      </w:r>
    </w:p>
    <w:p w14:paraId="43CC10BF" w14:textId="77777777" w:rsidR="00F90641" w:rsidRPr="00C61882" w:rsidRDefault="00F90641" w:rsidP="00F90641">
      <w:pPr>
        <w:pStyle w:val="Prrafodelista"/>
        <w:ind w:right="57"/>
        <w:jc w:val="both"/>
        <w:rPr>
          <w:rFonts w:ascii="Times New Roman" w:hAnsi="Times New Roman" w:cs="Times New Roman"/>
          <w:sz w:val="24"/>
          <w:szCs w:val="24"/>
        </w:rPr>
      </w:pPr>
    </w:p>
    <w:p w14:paraId="06AB4230"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iii) El derecho a una nacionalidad;</w:t>
      </w:r>
    </w:p>
    <w:p w14:paraId="7316D3E5" w14:textId="77777777" w:rsidR="00F90641" w:rsidRPr="00C61882" w:rsidRDefault="00F90641" w:rsidP="00F90641">
      <w:pPr>
        <w:pStyle w:val="Prrafodelista"/>
        <w:ind w:right="57"/>
        <w:jc w:val="both"/>
        <w:rPr>
          <w:rFonts w:ascii="Times New Roman" w:hAnsi="Times New Roman" w:cs="Times New Roman"/>
          <w:sz w:val="24"/>
          <w:szCs w:val="24"/>
        </w:rPr>
      </w:pPr>
    </w:p>
    <w:p w14:paraId="4DCBFBB1"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iv) El derecho al matrimonio y a la elección del cónyuge;</w:t>
      </w:r>
    </w:p>
    <w:p w14:paraId="258386C0" w14:textId="77777777" w:rsidR="00F90641" w:rsidRPr="00C61882" w:rsidRDefault="00F90641" w:rsidP="00F90641">
      <w:pPr>
        <w:pStyle w:val="Prrafodelista"/>
        <w:ind w:right="57"/>
        <w:jc w:val="both"/>
        <w:rPr>
          <w:rFonts w:ascii="Times New Roman" w:hAnsi="Times New Roman" w:cs="Times New Roman"/>
          <w:sz w:val="24"/>
          <w:szCs w:val="24"/>
        </w:rPr>
      </w:pPr>
    </w:p>
    <w:p w14:paraId="41D5383C"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v) El derecho a ser propietario, individualmente y en asociación con otros;</w:t>
      </w:r>
    </w:p>
    <w:p w14:paraId="2BDB3063" w14:textId="77777777" w:rsidR="00F90641" w:rsidRPr="00C61882" w:rsidRDefault="00F90641" w:rsidP="00F90641">
      <w:pPr>
        <w:pStyle w:val="Prrafodelista"/>
        <w:ind w:right="57"/>
        <w:jc w:val="both"/>
        <w:rPr>
          <w:rFonts w:ascii="Times New Roman" w:hAnsi="Times New Roman" w:cs="Times New Roman"/>
          <w:sz w:val="24"/>
          <w:szCs w:val="24"/>
        </w:rPr>
      </w:pPr>
    </w:p>
    <w:p w14:paraId="12DC1099"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vi) El derecho a heredar;</w:t>
      </w:r>
    </w:p>
    <w:p w14:paraId="1F756DC3" w14:textId="77777777" w:rsidR="00F90641" w:rsidRPr="00C61882" w:rsidRDefault="00F90641" w:rsidP="00F90641">
      <w:pPr>
        <w:pStyle w:val="Prrafodelista"/>
        <w:ind w:right="57"/>
        <w:jc w:val="both"/>
        <w:rPr>
          <w:rFonts w:ascii="Times New Roman" w:hAnsi="Times New Roman" w:cs="Times New Roman"/>
          <w:sz w:val="24"/>
          <w:szCs w:val="24"/>
        </w:rPr>
      </w:pPr>
    </w:p>
    <w:p w14:paraId="7700A3CF"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vii) El derecho a la libertad de pensamiento, de conciencia y de religión;</w:t>
      </w:r>
    </w:p>
    <w:p w14:paraId="6E993176" w14:textId="77777777" w:rsidR="00F90641" w:rsidRPr="00C61882" w:rsidRDefault="00F90641" w:rsidP="00F90641">
      <w:pPr>
        <w:pStyle w:val="Prrafodelista"/>
        <w:ind w:right="57"/>
        <w:jc w:val="both"/>
        <w:rPr>
          <w:rFonts w:ascii="Times New Roman" w:hAnsi="Times New Roman" w:cs="Times New Roman"/>
          <w:sz w:val="24"/>
          <w:szCs w:val="24"/>
        </w:rPr>
      </w:pPr>
    </w:p>
    <w:p w14:paraId="060B600D" w14:textId="77777777" w:rsidR="00F90641" w:rsidRPr="00C61882" w:rsidRDefault="00F90641" w:rsidP="00F90641">
      <w:pPr>
        <w:pStyle w:val="Prrafodelista"/>
        <w:ind w:right="57"/>
        <w:jc w:val="both"/>
        <w:rPr>
          <w:rFonts w:ascii="Times New Roman" w:hAnsi="Times New Roman" w:cs="Times New Roman"/>
          <w:b/>
          <w:bCs/>
          <w:sz w:val="24"/>
          <w:szCs w:val="24"/>
          <w:u w:val="single"/>
        </w:rPr>
      </w:pPr>
      <w:r w:rsidRPr="00C61882">
        <w:rPr>
          <w:rFonts w:ascii="Times New Roman" w:hAnsi="Times New Roman" w:cs="Times New Roman"/>
          <w:b/>
          <w:bCs/>
          <w:sz w:val="24"/>
          <w:szCs w:val="24"/>
          <w:u w:val="single"/>
        </w:rPr>
        <w:t>viii) El derecho a la libertad de opinión y de expresión;</w:t>
      </w:r>
    </w:p>
    <w:p w14:paraId="7D7080A6" w14:textId="77777777" w:rsidR="00F90641" w:rsidRPr="00C61882" w:rsidRDefault="00F90641" w:rsidP="00F90641">
      <w:pPr>
        <w:pStyle w:val="Prrafodelista"/>
        <w:ind w:right="57"/>
        <w:jc w:val="both"/>
        <w:rPr>
          <w:rFonts w:ascii="Times New Roman" w:hAnsi="Times New Roman" w:cs="Times New Roman"/>
          <w:b/>
          <w:bCs/>
          <w:sz w:val="24"/>
          <w:szCs w:val="24"/>
          <w:u w:val="single"/>
        </w:rPr>
      </w:pPr>
    </w:p>
    <w:p w14:paraId="60046DC5" w14:textId="77777777" w:rsidR="00F90641" w:rsidRPr="00C61882" w:rsidRDefault="00F90641" w:rsidP="00F90641">
      <w:pPr>
        <w:pStyle w:val="Prrafodelista"/>
        <w:ind w:right="57"/>
        <w:jc w:val="both"/>
        <w:rPr>
          <w:rFonts w:ascii="Times New Roman" w:hAnsi="Times New Roman" w:cs="Times New Roman"/>
          <w:b/>
          <w:bCs/>
          <w:sz w:val="24"/>
          <w:szCs w:val="24"/>
          <w:u w:val="single"/>
        </w:rPr>
      </w:pPr>
      <w:r w:rsidRPr="00C61882">
        <w:rPr>
          <w:rFonts w:ascii="Times New Roman" w:hAnsi="Times New Roman" w:cs="Times New Roman"/>
          <w:b/>
          <w:bCs/>
          <w:sz w:val="24"/>
          <w:szCs w:val="24"/>
          <w:u w:val="single"/>
        </w:rPr>
        <w:t>ix) El derecho a la libertad de reunión y de asociación pacíficas;</w:t>
      </w:r>
    </w:p>
    <w:p w14:paraId="24F3F602" w14:textId="77777777" w:rsidR="00F90641" w:rsidRPr="00C61882" w:rsidRDefault="00F90641" w:rsidP="00F90641">
      <w:pPr>
        <w:pStyle w:val="Prrafodelista"/>
        <w:ind w:right="57"/>
        <w:jc w:val="both"/>
        <w:rPr>
          <w:rFonts w:ascii="Times New Roman" w:hAnsi="Times New Roman" w:cs="Times New Roman"/>
          <w:sz w:val="24"/>
          <w:szCs w:val="24"/>
        </w:rPr>
      </w:pPr>
    </w:p>
    <w:p w14:paraId="3E318398"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e) Los derechos económicos, sociales y culturales, en particular:</w:t>
      </w:r>
    </w:p>
    <w:p w14:paraId="0C922208" w14:textId="77777777" w:rsidR="00F90641" w:rsidRPr="00C61882" w:rsidRDefault="00F90641" w:rsidP="00F90641">
      <w:pPr>
        <w:pStyle w:val="Prrafodelista"/>
        <w:ind w:right="57"/>
        <w:jc w:val="both"/>
        <w:rPr>
          <w:rFonts w:ascii="Times New Roman" w:hAnsi="Times New Roman" w:cs="Times New Roman"/>
          <w:sz w:val="24"/>
          <w:szCs w:val="24"/>
        </w:rPr>
      </w:pPr>
    </w:p>
    <w:p w14:paraId="5D304F24"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i) El derecho al trabajo, a la libre elección de trabajo, a condiciones equitativas y satisfactorias de trabajo, a la protección contra el desempleo, a igual salario por trabajo igual y a una remuneración equitativa y satisfactoria;</w:t>
      </w:r>
    </w:p>
    <w:p w14:paraId="215907CC" w14:textId="77777777" w:rsidR="00F90641" w:rsidRPr="00C61882" w:rsidRDefault="00F90641" w:rsidP="00F90641">
      <w:pPr>
        <w:pStyle w:val="Prrafodelista"/>
        <w:ind w:right="57"/>
        <w:jc w:val="both"/>
        <w:rPr>
          <w:rFonts w:ascii="Times New Roman" w:hAnsi="Times New Roman" w:cs="Times New Roman"/>
          <w:sz w:val="24"/>
          <w:szCs w:val="24"/>
        </w:rPr>
      </w:pPr>
    </w:p>
    <w:p w14:paraId="6F8CF047"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ii) El derecho a fundar sindicatos y a sindicarse;</w:t>
      </w:r>
    </w:p>
    <w:p w14:paraId="0CEAC576" w14:textId="77777777" w:rsidR="00F90641" w:rsidRPr="00C61882" w:rsidRDefault="00F90641" w:rsidP="00F90641">
      <w:pPr>
        <w:pStyle w:val="Prrafodelista"/>
        <w:ind w:right="57"/>
        <w:jc w:val="both"/>
        <w:rPr>
          <w:rFonts w:ascii="Times New Roman" w:hAnsi="Times New Roman" w:cs="Times New Roman"/>
          <w:sz w:val="24"/>
          <w:szCs w:val="24"/>
        </w:rPr>
      </w:pPr>
    </w:p>
    <w:p w14:paraId="25A6087A"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iii) El derecho a la vivienda;</w:t>
      </w:r>
    </w:p>
    <w:p w14:paraId="6D9FE42B" w14:textId="77777777" w:rsidR="00F90641" w:rsidRPr="00C61882" w:rsidRDefault="00F90641" w:rsidP="00F90641">
      <w:pPr>
        <w:pStyle w:val="Prrafodelista"/>
        <w:ind w:right="57"/>
        <w:jc w:val="both"/>
        <w:rPr>
          <w:rFonts w:ascii="Times New Roman" w:hAnsi="Times New Roman" w:cs="Times New Roman"/>
          <w:sz w:val="24"/>
          <w:szCs w:val="24"/>
        </w:rPr>
      </w:pPr>
    </w:p>
    <w:p w14:paraId="2A013A23"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lastRenderedPageBreak/>
        <w:t xml:space="preserve">iv) El derecho a la salud pública, la asistencia médica, la </w:t>
      </w:r>
      <w:proofErr w:type="gramStart"/>
      <w:r w:rsidRPr="00C61882">
        <w:rPr>
          <w:rFonts w:ascii="Times New Roman" w:hAnsi="Times New Roman" w:cs="Times New Roman"/>
          <w:sz w:val="24"/>
          <w:szCs w:val="24"/>
        </w:rPr>
        <w:t>seguridad social y los servicios sociales</w:t>
      </w:r>
      <w:proofErr w:type="gramEnd"/>
      <w:r w:rsidRPr="00C61882">
        <w:rPr>
          <w:rFonts w:ascii="Times New Roman" w:hAnsi="Times New Roman" w:cs="Times New Roman"/>
          <w:sz w:val="24"/>
          <w:szCs w:val="24"/>
        </w:rPr>
        <w:t>;</w:t>
      </w:r>
    </w:p>
    <w:p w14:paraId="0C201594" w14:textId="77777777" w:rsidR="00F90641" w:rsidRPr="00C61882" w:rsidRDefault="00F90641" w:rsidP="00F90641">
      <w:pPr>
        <w:pStyle w:val="Prrafodelista"/>
        <w:ind w:right="57"/>
        <w:jc w:val="both"/>
        <w:rPr>
          <w:rFonts w:ascii="Times New Roman" w:hAnsi="Times New Roman" w:cs="Times New Roman"/>
          <w:sz w:val="24"/>
          <w:szCs w:val="24"/>
        </w:rPr>
      </w:pPr>
    </w:p>
    <w:p w14:paraId="45E87F78"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v) El derecho a la educación y la formación profesional;</w:t>
      </w:r>
    </w:p>
    <w:p w14:paraId="036EFAFC" w14:textId="77777777" w:rsidR="00F90641" w:rsidRPr="00C61882" w:rsidRDefault="00F90641" w:rsidP="00F90641">
      <w:pPr>
        <w:pStyle w:val="Prrafodelista"/>
        <w:ind w:right="57"/>
        <w:jc w:val="both"/>
        <w:rPr>
          <w:rFonts w:ascii="Times New Roman" w:hAnsi="Times New Roman" w:cs="Times New Roman"/>
          <w:sz w:val="24"/>
          <w:szCs w:val="24"/>
        </w:rPr>
      </w:pPr>
    </w:p>
    <w:p w14:paraId="539F4799" w14:textId="77777777" w:rsidR="00F90641" w:rsidRPr="00C61882"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vi) El derecho a participar, en condiciones de igualdad, en las actividades culturales;</w:t>
      </w:r>
    </w:p>
    <w:p w14:paraId="208A9F50" w14:textId="77777777" w:rsidR="00F90641" w:rsidRPr="00C61882" w:rsidRDefault="00F90641" w:rsidP="00F90641">
      <w:pPr>
        <w:pStyle w:val="Prrafodelista"/>
        <w:ind w:right="57"/>
        <w:jc w:val="both"/>
        <w:rPr>
          <w:rFonts w:ascii="Times New Roman" w:hAnsi="Times New Roman" w:cs="Times New Roman"/>
          <w:sz w:val="24"/>
          <w:szCs w:val="24"/>
        </w:rPr>
      </w:pPr>
    </w:p>
    <w:p w14:paraId="010E74AB" w14:textId="77777777" w:rsidR="00F90641" w:rsidRDefault="00F90641" w:rsidP="00F90641">
      <w:pPr>
        <w:pStyle w:val="Prrafodelista"/>
        <w:ind w:right="57"/>
        <w:jc w:val="both"/>
        <w:rPr>
          <w:rFonts w:ascii="Times New Roman" w:hAnsi="Times New Roman" w:cs="Times New Roman"/>
          <w:sz w:val="24"/>
          <w:szCs w:val="24"/>
        </w:rPr>
      </w:pPr>
      <w:r w:rsidRPr="00C61882">
        <w:rPr>
          <w:rFonts w:ascii="Times New Roman" w:hAnsi="Times New Roman" w:cs="Times New Roman"/>
          <w:sz w:val="24"/>
          <w:szCs w:val="24"/>
        </w:rPr>
        <w:t>f) El derecho de acceso a todos los lugares y servicios destinados al uso público, tales como los medios de transporte, hoteles, restaurantes, cafés, espectáculos y parques.</w:t>
      </w:r>
    </w:p>
    <w:p w14:paraId="229E64DE" w14:textId="77777777" w:rsidR="00F90641" w:rsidRPr="00C61882" w:rsidRDefault="00F90641" w:rsidP="00F90641">
      <w:pPr>
        <w:pStyle w:val="Prrafodelista"/>
        <w:ind w:right="57"/>
        <w:jc w:val="both"/>
        <w:rPr>
          <w:rFonts w:ascii="Times New Roman" w:hAnsi="Times New Roman" w:cs="Times New Roman"/>
          <w:sz w:val="24"/>
          <w:szCs w:val="24"/>
        </w:rPr>
      </w:pPr>
    </w:p>
    <w:p w14:paraId="31905A96" w14:textId="77777777" w:rsidR="00F90641" w:rsidRDefault="00F90641" w:rsidP="00F90641">
      <w:pPr>
        <w:pStyle w:val="Prrafodelista"/>
        <w:numPr>
          <w:ilvl w:val="0"/>
          <w:numId w:val="5"/>
        </w:numPr>
        <w:ind w:right="57"/>
        <w:jc w:val="both"/>
        <w:rPr>
          <w:rFonts w:ascii="Times New Roman" w:hAnsi="Times New Roman" w:cs="Times New Roman"/>
          <w:b/>
          <w:bCs/>
          <w:sz w:val="24"/>
          <w:szCs w:val="24"/>
        </w:rPr>
      </w:pPr>
      <w:r w:rsidRPr="00C61882">
        <w:rPr>
          <w:rFonts w:ascii="Times New Roman" w:hAnsi="Times New Roman" w:cs="Times New Roman"/>
          <w:b/>
          <w:bCs/>
          <w:sz w:val="24"/>
          <w:szCs w:val="24"/>
        </w:rPr>
        <w:t>Pacto Internacional de Derechos Civiles y Políticos de 1966</w:t>
      </w:r>
    </w:p>
    <w:p w14:paraId="09F00BD8" w14:textId="77777777" w:rsidR="00F90641" w:rsidRDefault="00F90641" w:rsidP="00F90641">
      <w:pPr>
        <w:pStyle w:val="Prrafodelista"/>
        <w:ind w:right="57"/>
        <w:jc w:val="both"/>
        <w:rPr>
          <w:rFonts w:ascii="Times New Roman" w:hAnsi="Times New Roman" w:cs="Times New Roman"/>
          <w:b/>
          <w:bCs/>
          <w:sz w:val="24"/>
          <w:szCs w:val="24"/>
        </w:rPr>
      </w:pPr>
    </w:p>
    <w:p w14:paraId="5903030B" w14:textId="77777777" w:rsidR="00F90641" w:rsidRDefault="00F90641" w:rsidP="00F90641">
      <w:pPr>
        <w:pStyle w:val="Prrafodelista"/>
        <w:ind w:right="57"/>
        <w:jc w:val="both"/>
        <w:rPr>
          <w:rFonts w:ascii="Times New Roman" w:hAnsi="Times New Roman" w:cs="Times New Roman"/>
          <w:sz w:val="24"/>
          <w:szCs w:val="24"/>
        </w:rPr>
      </w:pPr>
      <w:r>
        <w:rPr>
          <w:rFonts w:ascii="Times New Roman" w:hAnsi="Times New Roman" w:cs="Times New Roman"/>
          <w:b/>
          <w:bCs/>
          <w:sz w:val="24"/>
          <w:szCs w:val="24"/>
        </w:rPr>
        <w:t xml:space="preserve">Artículo 21. </w:t>
      </w:r>
      <w:r w:rsidRPr="00C61882">
        <w:rPr>
          <w:rFonts w:ascii="Times New Roman" w:hAnsi="Times New Roman" w:cs="Times New Roman"/>
          <w:sz w:val="24"/>
          <w:szCs w:val="24"/>
        </w:rP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14:paraId="6398AD93" w14:textId="77777777" w:rsidR="00F90641" w:rsidRPr="00C61882" w:rsidRDefault="00F90641" w:rsidP="00F90641">
      <w:pPr>
        <w:pStyle w:val="Prrafodelista"/>
        <w:ind w:right="57"/>
        <w:jc w:val="both"/>
        <w:rPr>
          <w:rFonts w:ascii="Times New Roman" w:hAnsi="Times New Roman" w:cs="Times New Roman"/>
          <w:sz w:val="24"/>
          <w:szCs w:val="24"/>
        </w:rPr>
      </w:pPr>
    </w:p>
    <w:p w14:paraId="7347CA33" w14:textId="77777777" w:rsidR="00F90641" w:rsidRDefault="00F90641" w:rsidP="00F90641">
      <w:pPr>
        <w:pStyle w:val="Prrafodelista"/>
        <w:numPr>
          <w:ilvl w:val="0"/>
          <w:numId w:val="5"/>
        </w:numPr>
        <w:ind w:right="57"/>
        <w:jc w:val="both"/>
        <w:rPr>
          <w:rFonts w:ascii="Times New Roman" w:hAnsi="Times New Roman" w:cs="Times New Roman"/>
          <w:b/>
          <w:bCs/>
          <w:sz w:val="24"/>
          <w:szCs w:val="24"/>
        </w:rPr>
      </w:pPr>
      <w:r w:rsidRPr="003F403F">
        <w:rPr>
          <w:rFonts w:ascii="Times New Roman" w:hAnsi="Times New Roman" w:cs="Times New Roman"/>
          <w:b/>
          <w:bCs/>
          <w:sz w:val="24"/>
          <w:szCs w:val="24"/>
        </w:rPr>
        <w:t>Convención Americana sobre Derechos Humanos de 1969</w:t>
      </w:r>
    </w:p>
    <w:p w14:paraId="2424F2A7" w14:textId="77777777" w:rsidR="00F90641" w:rsidRDefault="00F90641" w:rsidP="00F90641">
      <w:pPr>
        <w:pStyle w:val="Prrafodelista"/>
        <w:ind w:right="57"/>
        <w:jc w:val="both"/>
        <w:rPr>
          <w:rFonts w:ascii="Times New Roman" w:hAnsi="Times New Roman" w:cs="Times New Roman"/>
          <w:sz w:val="24"/>
          <w:szCs w:val="24"/>
        </w:rPr>
      </w:pPr>
    </w:p>
    <w:p w14:paraId="387DA857" w14:textId="77777777" w:rsidR="00F90641" w:rsidRPr="003F403F" w:rsidRDefault="00F90641" w:rsidP="00F90641">
      <w:pPr>
        <w:pStyle w:val="Prrafodelista"/>
        <w:ind w:right="57"/>
        <w:jc w:val="both"/>
        <w:rPr>
          <w:rFonts w:ascii="Times New Roman" w:hAnsi="Times New Roman" w:cs="Times New Roman"/>
          <w:sz w:val="24"/>
          <w:szCs w:val="24"/>
        </w:rPr>
      </w:pPr>
      <w:r w:rsidRPr="003F403F">
        <w:rPr>
          <w:rFonts w:ascii="Times New Roman" w:hAnsi="Times New Roman" w:cs="Times New Roman"/>
          <w:b/>
          <w:bCs/>
          <w:sz w:val="24"/>
          <w:szCs w:val="24"/>
        </w:rPr>
        <w:t>Artículo 15.  Derecho de Reunión.</w:t>
      </w:r>
      <w:r>
        <w:rPr>
          <w:rFonts w:ascii="Times New Roman" w:hAnsi="Times New Roman" w:cs="Times New Roman"/>
          <w:sz w:val="24"/>
          <w:szCs w:val="24"/>
        </w:rPr>
        <w:t xml:space="preserve"> </w:t>
      </w:r>
      <w:r w:rsidRPr="003F403F">
        <w:rPr>
          <w:rFonts w:ascii="Times New Roman" w:hAnsi="Times New Roman" w:cs="Times New Roman"/>
          <w:sz w:val="24"/>
          <w:szCs w:val="24"/>
        </w:rPr>
        <w:t>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p>
    <w:p w14:paraId="47AFE9DF" w14:textId="77777777" w:rsidR="00F90641" w:rsidRPr="003F403F" w:rsidRDefault="00F90641" w:rsidP="00F90641">
      <w:pPr>
        <w:pStyle w:val="Prrafodelista"/>
        <w:ind w:right="57"/>
        <w:jc w:val="both"/>
        <w:rPr>
          <w:rFonts w:ascii="Times New Roman" w:hAnsi="Times New Roman" w:cs="Times New Roman"/>
          <w:sz w:val="24"/>
          <w:szCs w:val="24"/>
        </w:rPr>
      </w:pPr>
    </w:p>
    <w:p w14:paraId="42ABE8CD" w14:textId="77777777" w:rsidR="00F90641" w:rsidRPr="003F403F" w:rsidRDefault="00F90641" w:rsidP="00F90641">
      <w:pPr>
        <w:pStyle w:val="Prrafodelista"/>
        <w:ind w:right="57"/>
        <w:jc w:val="both"/>
        <w:rPr>
          <w:rFonts w:ascii="Times New Roman" w:hAnsi="Times New Roman" w:cs="Times New Roman"/>
          <w:b/>
          <w:bCs/>
          <w:sz w:val="24"/>
          <w:szCs w:val="24"/>
        </w:rPr>
      </w:pPr>
      <w:r w:rsidRPr="003F403F">
        <w:rPr>
          <w:rFonts w:ascii="Times New Roman" w:hAnsi="Times New Roman" w:cs="Times New Roman"/>
          <w:b/>
          <w:bCs/>
          <w:sz w:val="24"/>
          <w:szCs w:val="24"/>
        </w:rPr>
        <w:t>Artículo 16.  Libertad de Asociación</w:t>
      </w:r>
      <w:r>
        <w:rPr>
          <w:rFonts w:ascii="Times New Roman" w:hAnsi="Times New Roman" w:cs="Times New Roman"/>
          <w:b/>
          <w:bCs/>
          <w:sz w:val="24"/>
          <w:szCs w:val="24"/>
        </w:rPr>
        <w:t>.</w:t>
      </w:r>
    </w:p>
    <w:p w14:paraId="580EE3AD" w14:textId="77777777" w:rsidR="00F90641" w:rsidRPr="003F403F" w:rsidRDefault="00F90641" w:rsidP="00F90641">
      <w:pPr>
        <w:pStyle w:val="Prrafodelista"/>
        <w:ind w:right="57"/>
        <w:jc w:val="both"/>
        <w:rPr>
          <w:rFonts w:ascii="Times New Roman" w:hAnsi="Times New Roman" w:cs="Times New Roman"/>
          <w:b/>
          <w:bCs/>
          <w:sz w:val="24"/>
          <w:szCs w:val="24"/>
        </w:rPr>
      </w:pPr>
    </w:p>
    <w:p w14:paraId="4E415091" w14:textId="77777777" w:rsidR="00F90641" w:rsidRPr="003F403F" w:rsidRDefault="00F90641" w:rsidP="00F90641">
      <w:pPr>
        <w:pStyle w:val="Prrafodelista"/>
        <w:ind w:right="57"/>
        <w:jc w:val="both"/>
        <w:rPr>
          <w:rFonts w:ascii="Times New Roman" w:hAnsi="Times New Roman" w:cs="Times New Roman"/>
          <w:sz w:val="24"/>
          <w:szCs w:val="24"/>
        </w:rPr>
      </w:pPr>
      <w:r w:rsidRPr="003F403F">
        <w:rPr>
          <w:rFonts w:ascii="Times New Roman" w:hAnsi="Times New Roman" w:cs="Times New Roman"/>
          <w:sz w:val="24"/>
          <w:szCs w:val="24"/>
        </w:rPr>
        <w:t xml:space="preserve"> 1. Todas las personas tienen derecho a asociarse libremente con fines ideológicos, religiosos, políticos, económicos, laborales, sociales, culturales, deportivos o de cualquiera otra índole.</w:t>
      </w:r>
    </w:p>
    <w:p w14:paraId="3ABCBA05" w14:textId="77777777" w:rsidR="00F90641" w:rsidRPr="003F403F" w:rsidRDefault="00F90641" w:rsidP="00F90641">
      <w:pPr>
        <w:pStyle w:val="Prrafodelista"/>
        <w:ind w:right="57"/>
        <w:jc w:val="both"/>
        <w:rPr>
          <w:rFonts w:ascii="Times New Roman" w:hAnsi="Times New Roman" w:cs="Times New Roman"/>
          <w:sz w:val="24"/>
          <w:szCs w:val="24"/>
        </w:rPr>
      </w:pPr>
    </w:p>
    <w:p w14:paraId="75392881" w14:textId="77777777" w:rsidR="00F90641" w:rsidRPr="003F403F" w:rsidRDefault="00F90641" w:rsidP="00F90641">
      <w:pPr>
        <w:pStyle w:val="Prrafodelista"/>
        <w:ind w:right="57"/>
        <w:jc w:val="both"/>
        <w:rPr>
          <w:rFonts w:ascii="Times New Roman" w:hAnsi="Times New Roman" w:cs="Times New Roman"/>
          <w:sz w:val="24"/>
          <w:szCs w:val="24"/>
        </w:rPr>
      </w:pPr>
      <w:r w:rsidRPr="003F403F">
        <w:rPr>
          <w:rFonts w:ascii="Times New Roman" w:hAnsi="Times New Roman" w:cs="Times New Roman"/>
          <w:sz w:val="24"/>
          <w:szCs w:val="24"/>
        </w:rPr>
        <w:t xml:space="preserve">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w:t>
      </w:r>
    </w:p>
    <w:p w14:paraId="2CD3E323" w14:textId="77777777" w:rsidR="00F90641" w:rsidRPr="003F403F" w:rsidRDefault="00F90641" w:rsidP="00F90641">
      <w:pPr>
        <w:pStyle w:val="Prrafodelista"/>
        <w:ind w:right="57"/>
        <w:jc w:val="both"/>
        <w:rPr>
          <w:rFonts w:ascii="Times New Roman" w:hAnsi="Times New Roman" w:cs="Times New Roman"/>
          <w:sz w:val="24"/>
          <w:szCs w:val="24"/>
        </w:rPr>
      </w:pPr>
    </w:p>
    <w:p w14:paraId="57BD7C5F" w14:textId="77777777" w:rsidR="00F90641" w:rsidRPr="003F403F" w:rsidRDefault="00F90641" w:rsidP="00F90641">
      <w:pPr>
        <w:pStyle w:val="Prrafodelista"/>
        <w:ind w:right="57"/>
        <w:jc w:val="both"/>
        <w:rPr>
          <w:rFonts w:ascii="Times New Roman" w:hAnsi="Times New Roman" w:cs="Times New Roman"/>
          <w:sz w:val="24"/>
          <w:szCs w:val="24"/>
        </w:rPr>
      </w:pPr>
      <w:r w:rsidRPr="003F403F">
        <w:rPr>
          <w:rFonts w:ascii="Times New Roman" w:hAnsi="Times New Roman" w:cs="Times New Roman"/>
          <w:sz w:val="24"/>
          <w:szCs w:val="24"/>
        </w:rPr>
        <w:t xml:space="preserve"> 3. Lo dispuesto en este artículo no impide la imposición de restricciones legales, y aun la privación del ejercicio del derecho de asociación, a los miembros de las fuerzas armadas y de la policía.</w:t>
      </w:r>
    </w:p>
    <w:p w14:paraId="1B592D5E" w14:textId="77777777" w:rsidR="00F90641" w:rsidRPr="003F403F" w:rsidRDefault="00F90641" w:rsidP="00F90641">
      <w:pPr>
        <w:pStyle w:val="Prrafodelista"/>
        <w:ind w:right="57"/>
        <w:jc w:val="both"/>
        <w:rPr>
          <w:rFonts w:ascii="Times New Roman" w:hAnsi="Times New Roman" w:cs="Times New Roman"/>
          <w:b/>
          <w:bCs/>
          <w:sz w:val="24"/>
          <w:szCs w:val="24"/>
        </w:rPr>
      </w:pPr>
    </w:p>
    <w:p w14:paraId="472E355B" w14:textId="77777777" w:rsidR="00F90641" w:rsidRDefault="00F90641" w:rsidP="00F90641">
      <w:pPr>
        <w:pStyle w:val="Prrafodelista"/>
        <w:numPr>
          <w:ilvl w:val="0"/>
          <w:numId w:val="5"/>
        </w:numPr>
        <w:ind w:right="57"/>
        <w:jc w:val="both"/>
        <w:rPr>
          <w:rFonts w:ascii="Times New Roman" w:hAnsi="Times New Roman" w:cs="Times New Roman"/>
          <w:sz w:val="24"/>
          <w:szCs w:val="24"/>
        </w:rPr>
      </w:pPr>
      <w:r w:rsidRPr="003F403F">
        <w:rPr>
          <w:rFonts w:ascii="Times New Roman" w:hAnsi="Times New Roman" w:cs="Times New Roman"/>
          <w:b/>
          <w:bCs/>
          <w:sz w:val="24"/>
          <w:szCs w:val="24"/>
        </w:rPr>
        <w:lastRenderedPageBreak/>
        <w:t>Convención sobre los Derechos del Niño de</w:t>
      </w:r>
      <w:r>
        <w:rPr>
          <w:rFonts w:ascii="Times New Roman" w:hAnsi="Times New Roman" w:cs="Times New Roman"/>
          <w:b/>
          <w:bCs/>
          <w:sz w:val="24"/>
          <w:szCs w:val="24"/>
        </w:rPr>
        <w:t xml:space="preserve"> </w:t>
      </w:r>
      <w:r w:rsidRPr="003F403F">
        <w:rPr>
          <w:rFonts w:ascii="Times New Roman" w:hAnsi="Times New Roman" w:cs="Times New Roman"/>
          <w:b/>
          <w:bCs/>
          <w:sz w:val="24"/>
          <w:szCs w:val="24"/>
        </w:rPr>
        <w:t>1989</w:t>
      </w:r>
      <w:r w:rsidRPr="003F403F">
        <w:rPr>
          <w:rFonts w:ascii="Times New Roman" w:hAnsi="Times New Roman" w:cs="Times New Roman"/>
          <w:sz w:val="24"/>
          <w:szCs w:val="24"/>
        </w:rPr>
        <w:t xml:space="preserve"> </w:t>
      </w:r>
    </w:p>
    <w:p w14:paraId="52C1C577" w14:textId="77777777" w:rsidR="00F90641" w:rsidRDefault="00F90641" w:rsidP="00F90641">
      <w:pPr>
        <w:pStyle w:val="Prrafodelista"/>
        <w:ind w:right="57"/>
        <w:jc w:val="both"/>
        <w:rPr>
          <w:rFonts w:ascii="Times New Roman" w:hAnsi="Times New Roman" w:cs="Times New Roman"/>
          <w:sz w:val="24"/>
          <w:szCs w:val="24"/>
        </w:rPr>
      </w:pPr>
    </w:p>
    <w:p w14:paraId="6EC14529" w14:textId="77777777" w:rsidR="00F90641" w:rsidRDefault="00F90641" w:rsidP="00F90641">
      <w:pPr>
        <w:pStyle w:val="Prrafodelista"/>
        <w:ind w:right="57"/>
        <w:jc w:val="both"/>
        <w:rPr>
          <w:rFonts w:ascii="Times New Roman" w:hAnsi="Times New Roman" w:cs="Times New Roman"/>
          <w:b/>
          <w:bCs/>
          <w:sz w:val="24"/>
          <w:szCs w:val="24"/>
        </w:rPr>
      </w:pPr>
      <w:r w:rsidRPr="003F403F">
        <w:rPr>
          <w:rFonts w:ascii="Times New Roman" w:hAnsi="Times New Roman" w:cs="Times New Roman"/>
          <w:b/>
          <w:bCs/>
          <w:sz w:val="24"/>
          <w:szCs w:val="24"/>
        </w:rPr>
        <w:t>Artículo 15</w:t>
      </w:r>
    </w:p>
    <w:p w14:paraId="07873B6C" w14:textId="77777777" w:rsidR="00F90641" w:rsidRPr="003F403F" w:rsidRDefault="00F90641" w:rsidP="00F90641">
      <w:pPr>
        <w:pStyle w:val="Prrafodelista"/>
        <w:ind w:right="57"/>
        <w:jc w:val="both"/>
        <w:rPr>
          <w:rFonts w:ascii="Times New Roman" w:hAnsi="Times New Roman" w:cs="Times New Roman"/>
          <w:b/>
          <w:bCs/>
          <w:sz w:val="24"/>
          <w:szCs w:val="24"/>
        </w:rPr>
      </w:pPr>
    </w:p>
    <w:p w14:paraId="69FF45B8" w14:textId="77777777" w:rsidR="00F90641" w:rsidRDefault="00F90641" w:rsidP="00F90641">
      <w:pPr>
        <w:pStyle w:val="Prrafodelista"/>
        <w:numPr>
          <w:ilvl w:val="0"/>
          <w:numId w:val="6"/>
        </w:numPr>
        <w:ind w:right="57"/>
        <w:jc w:val="both"/>
        <w:rPr>
          <w:rFonts w:ascii="Times New Roman" w:hAnsi="Times New Roman" w:cs="Times New Roman"/>
          <w:sz w:val="24"/>
          <w:szCs w:val="24"/>
        </w:rPr>
      </w:pPr>
      <w:r w:rsidRPr="003F403F">
        <w:rPr>
          <w:rFonts w:ascii="Times New Roman" w:hAnsi="Times New Roman" w:cs="Times New Roman"/>
          <w:sz w:val="24"/>
          <w:szCs w:val="24"/>
        </w:rPr>
        <w:t>Los Estados Parte reconocen los derechos del niño a la libertad de asociación y a la libertad de celebrar reuniones pacíficas.</w:t>
      </w:r>
    </w:p>
    <w:p w14:paraId="0122997C" w14:textId="77777777" w:rsidR="00F90641" w:rsidRPr="003F403F" w:rsidRDefault="00F90641" w:rsidP="00F90641">
      <w:pPr>
        <w:pStyle w:val="Prrafodelista"/>
        <w:ind w:left="1080" w:right="57"/>
        <w:jc w:val="both"/>
        <w:rPr>
          <w:rFonts w:ascii="Times New Roman" w:hAnsi="Times New Roman" w:cs="Times New Roman"/>
          <w:sz w:val="24"/>
          <w:szCs w:val="24"/>
        </w:rPr>
      </w:pPr>
    </w:p>
    <w:p w14:paraId="2766E445" w14:textId="77777777" w:rsidR="00F90641" w:rsidRDefault="00F90641" w:rsidP="00F90641">
      <w:pPr>
        <w:pStyle w:val="Prrafodelista"/>
        <w:numPr>
          <w:ilvl w:val="0"/>
          <w:numId w:val="6"/>
        </w:numPr>
        <w:ind w:right="57"/>
        <w:jc w:val="both"/>
        <w:rPr>
          <w:rFonts w:ascii="Times New Roman" w:hAnsi="Times New Roman" w:cs="Times New Roman"/>
          <w:sz w:val="24"/>
          <w:szCs w:val="24"/>
        </w:rPr>
      </w:pPr>
      <w:r w:rsidRPr="003F403F">
        <w:rPr>
          <w:rFonts w:ascii="Times New Roman" w:hAnsi="Times New Roman" w:cs="Times New Roman"/>
          <w:sz w:val="24"/>
          <w:szCs w:val="24"/>
        </w:rPr>
        <w:t>No se impondrán restricciones al ejercicio de estos derechos distintas de las establecidas de conformidad con la ley y que sean necesarias en una sociedad democrática, en interés de la seguridad nacional o pública, el orden público, la</w:t>
      </w:r>
      <w:r>
        <w:rPr>
          <w:rFonts w:ascii="Times New Roman" w:hAnsi="Times New Roman" w:cs="Times New Roman"/>
          <w:sz w:val="24"/>
          <w:szCs w:val="24"/>
        </w:rPr>
        <w:t xml:space="preserve"> </w:t>
      </w:r>
      <w:r w:rsidRPr="003F403F">
        <w:rPr>
          <w:rFonts w:ascii="Times New Roman" w:hAnsi="Times New Roman" w:cs="Times New Roman"/>
          <w:sz w:val="24"/>
          <w:szCs w:val="24"/>
        </w:rPr>
        <w:t>protección de la salud y la moral públicas o la protección de los derechos y libertades de los demás.</w:t>
      </w:r>
    </w:p>
    <w:p w14:paraId="314FE3B7" w14:textId="77777777" w:rsidR="00F90641" w:rsidRPr="003F403F" w:rsidRDefault="00F90641" w:rsidP="00F90641">
      <w:pPr>
        <w:pStyle w:val="Prrafodelista"/>
        <w:rPr>
          <w:rFonts w:ascii="Times New Roman" w:hAnsi="Times New Roman" w:cs="Times New Roman"/>
          <w:sz w:val="24"/>
          <w:szCs w:val="24"/>
        </w:rPr>
      </w:pPr>
    </w:p>
    <w:p w14:paraId="60DFAEBF" w14:textId="77777777" w:rsidR="00F90641" w:rsidRDefault="00F90641" w:rsidP="00F90641">
      <w:pPr>
        <w:pStyle w:val="Prrafodelista"/>
        <w:numPr>
          <w:ilvl w:val="0"/>
          <w:numId w:val="4"/>
        </w:numPr>
        <w:ind w:right="57"/>
        <w:jc w:val="both"/>
        <w:rPr>
          <w:rFonts w:ascii="Times New Roman" w:hAnsi="Times New Roman" w:cs="Times New Roman"/>
          <w:b/>
          <w:bCs/>
          <w:sz w:val="24"/>
          <w:szCs w:val="24"/>
        </w:rPr>
      </w:pPr>
      <w:r>
        <w:rPr>
          <w:rFonts w:ascii="Times New Roman" w:hAnsi="Times New Roman" w:cs="Times New Roman"/>
          <w:b/>
          <w:bCs/>
          <w:sz w:val="24"/>
          <w:szCs w:val="24"/>
        </w:rPr>
        <w:t>MARCO CONSTITUCIONAL</w:t>
      </w:r>
    </w:p>
    <w:p w14:paraId="003FAD9E" w14:textId="77777777" w:rsidR="00F90641" w:rsidRPr="003F403F"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La norma constitucional que guía el derecho a la manifestación está contenida en lo que dispone el artículo 37 de la carta que reza así:</w:t>
      </w:r>
    </w:p>
    <w:p w14:paraId="25F4487D" w14:textId="77777777" w:rsidR="00F90641" w:rsidRPr="003F403F" w:rsidRDefault="00F90641" w:rsidP="00F90641">
      <w:pPr>
        <w:ind w:left="850" w:right="57"/>
        <w:jc w:val="both"/>
        <w:rPr>
          <w:rFonts w:ascii="Times New Roman" w:hAnsi="Times New Roman" w:cs="Times New Roman"/>
          <w:i/>
          <w:iCs/>
          <w:sz w:val="24"/>
          <w:szCs w:val="24"/>
        </w:rPr>
      </w:pPr>
      <w:r w:rsidRPr="003F403F">
        <w:rPr>
          <w:rFonts w:ascii="Times New Roman" w:hAnsi="Times New Roman" w:cs="Times New Roman"/>
          <w:b/>
          <w:bCs/>
          <w:i/>
          <w:iCs/>
          <w:sz w:val="24"/>
          <w:szCs w:val="24"/>
        </w:rPr>
        <w:t>ARTICULO 37.</w:t>
      </w:r>
      <w:r w:rsidRPr="003F403F">
        <w:rPr>
          <w:rFonts w:ascii="Times New Roman" w:hAnsi="Times New Roman" w:cs="Times New Roman"/>
          <w:i/>
          <w:iCs/>
          <w:sz w:val="24"/>
          <w:szCs w:val="24"/>
        </w:rPr>
        <w:t xml:space="preserve"> Toda parte del pueblo puede reunirse y manifestarse pública y pacíficamente. Sólo la ley podrá establecer de manera expresa los casos en los cuales se podrá limitar el ejercicio de este derecho.</w:t>
      </w:r>
    </w:p>
    <w:p w14:paraId="278D9ED5"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Con base al artículo 37, la Honorable Corte Constitucional, en la sentencia paradigmática para el ejercicio del derecho a la protesta y en el estudio realizado frente a la excepción que contenida en el parágrafo del artículo 353A de la ley 599 del 2000 que tipifica la obstrucción de vías públicas que afecten el orden público que a sus voces indica:</w:t>
      </w:r>
    </w:p>
    <w:p w14:paraId="7F1314D0" w14:textId="77777777" w:rsidR="00F90641" w:rsidRDefault="00F90641" w:rsidP="00F90641">
      <w:pPr>
        <w:ind w:left="850" w:right="57"/>
        <w:jc w:val="both"/>
        <w:rPr>
          <w:rFonts w:ascii="Times New Roman" w:hAnsi="Times New Roman" w:cs="Times New Roman"/>
          <w:i/>
          <w:iCs/>
          <w:sz w:val="24"/>
          <w:szCs w:val="24"/>
        </w:rPr>
      </w:pPr>
      <w:r w:rsidRPr="00C97622">
        <w:rPr>
          <w:rFonts w:ascii="Times New Roman" w:hAnsi="Times New Roman" w:cs="Times New Roman"/>
          <w:i/>
          <w:iCs/>
          <w:sz w:val="24"/>
          <w:szCs w:val="24"/>
        </w:rPr>
        <w:t>PARÁGRAFO. Se excluyen del presente artículo las movilizaciones realizadas con permiso de la autoridad competente en el marco del artículo 37 de la Constitución Política.</w:t>
      </w:r>
    </w:p>
    <w:p w14:paraId="1A125BB0"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Este parágrafo fue demandado ante la corte constitucional, que, si bien lo declaró exequible, se permitió hacer un análisis más profundo sobre lo límites que encausa ese parágrafo y la amplitud que encarna el derecho a la protesta. La Corte concluye el análisis de constitucionalidad así:</w:t>
      </w:r>
    </w:p>
    <w:p w14:paraId="4D54269C" w14:textId="77777777" w:rsidR="00F90641" w:rsidRPr="007C62D2" w:rsidRDefault="00F90641" w:rsidP="00F90641">
      <w:pPr>
        <w:ind w:left="850" w:right="57"/>
        <w:jc w:val="both"/>
        <w:rPr>
          <w:rFonts w:ascii="Times New Roman" w:hAnsi="Times New Roman" w:cs="Times New Roman"/>
          <w:sz w:val="24"/>
          <w:szCs w:val="24"/>
        </w:rPr>
      </w:pPr>
      <w:r w:rsidRPr="007C62D2">
        <w:rPr>
          <w:rFonts w:ascii="Times New Roman" w:hAnsi="Times New Roman" w:cs="Times New Roman"/>
          <w:i/>
          <w:iCs/>
          <w:sz w:val="24"/>
          <w:szCs w:val="24"/>
        </w:rPr>
        <w:t>“</w:t>
      </w:r>
      <w:r>
        <w:rPr>
          <w:rFonts w:ascii="Times New Roman" w:hAnsi="Times New Roman" w:cs="Times New Roman"/>
          <w:i/>
          <w:iCs/>
          <w:sz w:val="24"/>
          <w:szCs w:val="24"/>
        </w:rPr>
        <w:t xml:space="preserve">(…) </w:t>
      </w:r>
      <w:r w:rsidRPr="007C62D2">
        <w:rPr>
          <w:rFonts w:ascii="Times New Roman" w:hAnsi="Times New Roman" w:cs="Times New Roman"/>
          <w:i/>
          <w:iCs/>
          <w:sz w:val="24"/>
          <w:szCs w:val="24"/>
        </w:rPr>
        <w:t xml:space="preserve">No obstante, </w:t>
      </w:r>
      <w:r w:rsidRPr="007C62D2">
        <w:rPr>
          <w:rFonts w:ascii="Times New Roman" w:hAnsi="Times New Roman" w:cs="Times New Roman"/>
          <w:b/>
          <w:bCs/>
          <w:i/>
          <w:iCs/>
          <w:sz w:val="24"/>
          <w:szCs w:val="24"/>
        </w:rPr>
        <w:t>sólo la protesta social pacífica goza de protección constitucional</w:t>
      </w:r>
      <w:r w:rsidRPr="007C62D2">
        <w:rPr>
          <w:rFonts w:ascii="Times New Roman" w:hAnsi="Times New Roman" w:cs="Times New Roman"/>
          <w:i/>
          <w:iCs/>
          <w:sz w:val="24"/>
          <w:szCs w:val="24"/>
        </w:rPr>
        <w:t>.</w:t>
      </w:r>
      <w:r>
        <w:rPr>
          <w:rFonts w:ascii="Times New Roman" w:hAnsi="Times New Roman" w:cs="Times New Roman"/>
          <w:i/>
          <w:iCs/>
          <w:sz w:val="24"/>
          <w:szCs w:val="24"/>
        </w:rPr>
        <w:t xml:space="preserve"> </w:t>
      </w:r>
      <w:r w:rsidRPr="007C62D2">
        <w:rPr>
          <w:rFonts w:ascii="Times New Roman" w:hAnsi="Times New Roman" w:cs="Times New Roman"/>
          <w:i/>
          <w:iCs/>
          <w:sz w:val="24"/>
          <w:szCs w:val="24"/>
        </w:rPr>
        <w:t xml:space="preserve">Las manifestaciones violentas no están protegidas ni siquiera prima facie por la Constitución. Y los artículos 44 y 45 (parcial) de la Ley 1453 de 2011 tienen esa orientación. Así, el artículo 44 excluye la tipicidad de las movilizaciones realizadas, con previo aviso, en el marco del orden constitucional vigente (concretamente, el artículo 37 de la Constitución Política). El artículo 45 dice que </w:t>
      </w:r>
      <w:r w:rsidRPr="007C62D2">
        <w:rPr>
          <w:rFonts w:ascii="Times New Roman" w:hAnsi="Times New Roman" w:cs="Times New Roman"/>
          <w:b/>
          <w:bCs/>
          <w:i/>
          <w:iCs/>
          <w:sz w:val="24"/>
          <w:szCs w:val="24"/>
        </w:rPr>
        <w:t xml:space="preserve">es típico de perturbación en el servicio de transporte público, colectivo u </w:t>
      </w:r>
      <w:r w:rsidRPr="007C62D2">
        <w:rPr>
          <w:rFonts w:ascii="Times New Roman" w:hAnsi="Times New Roman" w:cs="Times New Roman"/>
          <w:b/>
          <w:bCs/>
          <w:i/>
          <w:iCs/>
          <w:sz w:val="24"/>
          <w:szCs w:val="24"/>
        </w:rPr>
        <w:lastRenderedPageBreak/>
        <w:t>oficial, el comportamiento de quien “por cualquier medio ilícito” imposibilite la circulación. Recurrir a medios ilícitos, que conllevan violencia, sustrae en principio los comportamientos resultantes, del ámbito de protección del derecho a la manifestación.</w:t>
      </w:r>
      <w:r w:rsidRPr="007C62D2">
        <w:rPr>
          <w:rFonts w:ascii="Times New Roman" w:hAnsi="Times New Roman" w:cs="Times New Roman"/>
          <w:i/>
          <w:iCs/>
          <w:sz w:val="24"/>
          <w:szCs w:val="24"/>
        </w:rPr>
        <w:t>”</w:t>
      </w:r>
      <w:r>
        <w:rPr>
          <w:rStyle w:val="Refdenotaalpie"/>
          <w:rFonts w:ascii="Times New Roman" w:hAnsi="Times New Roman" w:cs="Times New Roman"/>
          <w:i/>
          <w:iCs/>
          <w:sz w:val="24"/>
          <w:szCs w:val="24"/>
        </w:rPr>
        <w:footnoteReference w:id="2"/>
      </w:r>
    </w:p>
    <w:p w14:paraId="305A06F0" w14:textId="77777777" w:rsidR="00F90641" w:rsidRDefault="00F90641" w:rsidP="00F90641">
      <w:pPr>
        <w:ind w:right="57"/>
        <w:jc w:val="both"/>
        <w:rPr>
          <w:rFonts w:ascii="Times New Roman" w:hAnsi="Times New Roman" w:cs="Times New Roman"/>
          <w:i/>
          <w:iCs/>
          <w:sz w:val="24"/>
          <w:szCs w:val="24"/>
        </w:rPr>
      </w:pPr>
      <w:r>
        <w:rPr>
          <w:rFonts w:ascii="Times New Roman" w:hAnsi="Times New Roman" w:cs="Times New Roman"/>
          <w:sz w:val="24"/>
          <w:szCs w:val="24"/>
        </w:rPr>
        <w:t xml:space="preserve">En dicha sentencia también manifestó que, en todo caso, la protesta social tiene el límite también, en el bien común, así que no puede de </w:t>
      </w:r>
      <w:r w:rsidRPr="007C62D2">
        <w:rPr>
          <w:rFonts w:ascii="Times New Roman" w:hAnsi="Times New Roman" w:cs="Times New Roman"/>
          <w:i/>
          <w:iCs/>
          <w:sz w:val="24"/>
          <w:szCs w:val="24"/>
        </w:rPr>
        <w:t>“manera excesiva el desarrollo normal de las actividades comunitarias”.</w:t>
      </w:r>
    </w:p>
    <w:p w14:paraId="08C8FDFB" w14:textId="77777777" w:rsidR="00F90641" w:rsidRDefault="00F90641" w:rsidP="00F90641">
      <w:pPr>
        <w:ind w:right="57"/>
        <w:jc w:val="both"/>
        <w:rPr>
          <w:rFonts w:ascii="Times New Roman" w:hAnsi="Times New Roman" w:cs="Times New Roman"/>
          <w:sz w:val="24"/>
          <w:szCs w:val="24"/>
        </w:rPr>
      </w:pPr>
    </w:p>
    <w:p w14:paraId="21C44307" w14:textId="77777777" w:rsidR="00F90641" w:rsidRDefault="00F90641" w:rsidP="00F90641">
      <w:pPr>
        <w:pStyle w:val="Prrafodelista"/>
        <w:numPr>
          <w:ilvl w:val="0"/>
          <w:numId w:val="4"/>
        </w:numPr>
        <w:ind w:right="57"/>
        <w:jc w:val="both"/>
        <w:rPr>
          <w:rFonts w:ascii="Times New Roman" w:hAnsi="Times New Roman" w:cs="Times New Roman"/>
          <w:b/>
          <w:bCs/>
          <w:sz w:val="24"/>
          <w:szCs w:val="24"/>
        </w:rPr>
      </w:pPr>
      <w:r>
        <w:rPr>
          <w:rFonts w:ascii="Times New Roman" w:hAnsi="Times New Roman" w:cs="Times New Roman"/>
          <w:b/>
          <w:bCs/>
          <w:sz w:val="24"/>
          <w:szCs w:val="24"/>
        </w:rPr>
        <w:t xml:space="preserve">El “VANDALISMO” EN EL ORDANMIENTO JURÍDICO </w:t>
      </w:r>
    </w:p>
    <w:p w14:paraId="014C29E8"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Si bien no existe dentro del Código penal o el Código de Convivencia Ciudadana un tipo o descripción denominado “vandalismo” y el antecedente de intento de tipificación directa que se tiene reside en el proyecto de ley 281 de 2018 Cámara que fue archivado en comisión primera, lo cierto es que el código penal tiene descripciones típicas que se compadecen con lo que comúnmente se denomina: Vandalismo o acto vandálicos. Aquí algunos tipos penales.</w:t>
      </w:r>
    </w:p>
    <w:p w14:paraId="61F04BE5"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b/>
          <w:bCs/>
          <w:i/>
          <w:iCs/>
          <w:sz w:val="24"/>
          <w:szCs w:val="24"/>
        </w:rPr>
        <w:t>ARTICULO 265. DAÑO EN BIEN AJENO</w:t>
      </w:r>
      <w:r w:rsidRPr="00B64429">
        <w:rPr>
          <w:rFonts w:ascii="Times New Roman" w:hAnsi="Times New Roman" w:cs="Times New Roman"/>
          <w:i/>
          <w:iCs/>
          <w:sz w:val="24"/>
          <w:szCs w:val="24"/>
        </w:rPr>
        <w:t xml:space="preserve">. El que destruya, inutilice, haga desaparecer o de cualquier otro modo dañe bien ajeno, mueble o inmueble incurrirá en prisión de dieciséis (16) a noventa (90) meses y multa de </w:t>
      </w:r>
      <w:proofErr w:type="gramStart"/>
      <w:r w:rsidRPr="00B64429">
        <w:rPr>
          <w:rFonts w:ascii="Times New Roman" w:hAnsi="Times New Roman" w:cs="Times New Roman"/>
          <w:i/>
          <w:iCs/>
          <w:sz w:val="24"/>
          <w:szCs w:val="24"/>
        </w:rPr>
        <w:t>seis punto</w:t>
      </w:r>
      <w:proofErr w:type="gramEnd"/>
      <w:r w:rsidRPr="00B64429">
        <w:rPr>
          <w:rFonts w:ascii="Times New Roman" w:hAnsi="Times New Roman" w:cs="Times New Roman"/>
          <w:i/>
          <w:iCs/>
          <w:sz w:val="24"/>
          <w:szCs w:val="24"/>
        </w:rPr>
        <w:t xml:space="preserve"> sesenta y seis (6.66) a treinta y siete punto cinco (37.5) salarios mínimos legales mensuales vigentes, siempre que la conducta no constituya delito sancionado con pena mayor.</w:t>
      </w:r>
    </w:p>
    <w:p w14:paraId="5A9C8D3F"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La pena será de dieciséis (16) a treinta y seis (36) meses de prisión y multa hasta de quince (15) salarios mínimos legales mensuales vigentes, cuando el monto del daño no exceda de diez (10) salarios mínimos legales mensuales vigentes.</w:t>
      </w:r>
    </w:p>
    <w:p w14:paraId="42E39542"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 xml:space="preserve">Si se resarciere el daño ocasionado al ofendido o perjudicado antes de proferirse sentencia de primera o única instancia, habrá lugar al </w:t>
      </w:r>
      <w:proofErr w:type="spellStart"/>
      <w:r w:rsidRPr="00B64429">
        <w:rPr>
          <w:rFonts w:ascii="Times New Roman" w:hAnsi="Times New Roman" w:cs="Times New Roman"/>
          <w:i/>
          <w:iCs/>
          <w:sz w:val="24"/>
          <w:szCs w:val="24"/>
        </w:rPr>
        <w:t>proferimiento</w:t>
      </w:r>
      <w:proofErr w:type="spellEnd"/>
      <w:r w:rsidRPr="00B64429">
        <w:rPr>
          <w:rFonts w:ascii="Times New Roman" w:hAnsi="Times New Roman" w:cs="Times New Roman"/>
          <w:i/>
          <w:iCs/>
          <w:sz w:val="24"/>
          <w:szCs w:val="24"/>
        </w:rPr>
        <w:t xml:space="preserve"> de resolución inhibitoria, preclusión de la investigación o cesación de procedimiento.</w:t>
      </w:r>
    </w:p>
    <w:p w14:paraId="2FE1E9FB" w14:textId="77777777" w:rsidR="00F90641" w:rsidRPr="00B64429" w:rsidRDefault="00F90641" w:rsidP="00F90641">
      <w:pPr>
        <w:ind w:left="850" w:right="57"/>
        <w:jc w:val="both"/>
        <w:rPr>
          <w:rFonts w:ascii="Times New Roman" w:hAnsi="Times New Roman" w:cs="Times New Roman"/>
          <w:i/>
          <w:iCs/>
          <w:sz w:val="24"/>
          <w:szCs w:val="24"/>
        </w:rPr>
      </w:pPr>
    </w:p>
    <w:p w14:paraId="08DA1655"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b/>
          <w:bCs/>
          <w:i/>
          <w:iCs/>
          <w:sz w:val="24"/>
          <w:szCs w:val="24"/>
        </w:rPr>
        <w:t>ARTICULO 266. CIRCUNSTANCIAS DE AGRAVACION PUNITIVA.</w:t>
      </w:r>
      <w:r w:rsidRPr="00B64429">
        <w:rPr>
          <w:rFonts w:ascii="Times New Roman" w:hAnsi="Times New Roman" w:cs="Times New Roman"/>
          <w:i/>
          <w:iCs/>
          <w:sz w:val="24"/>
          <w:szCs w:val="24"/>
        </w:rPr>
        <w:t xml:space="preserve"> La pena se aumentará hasta en una tercera parte, si la conducta descrita en el artículo anterior se cometiere:</w:t>
      </w:r>
    </w:p>
    <w:p w14:paraId="31976DAE"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1. Produciendo infección o contagio en plantas o animales.</w:t>
      </w:r>
    </w:p>
    <w:p w14:paraId="19578BE6"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2. Empleando sustancias venenosas o corrosivas.</w:t>
      </w:r>
    </w:p>
    <w:p w14:paraId="4E9EA84E"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lastRenderedPageBreak/>
        <w:t>3. En despoblado o lugar solitario.</w:t>
      </w:r>
    </w:p>
    <w:p w14:paraId="37ABA98E" w14:textId="77777777" w:rsidR="00F90641" w:rsidRPr="00B64429" w:rsidRDefault="00F90641" w:rsidP="00F90641">
      <w:pPr>
        <w:ind w:left="850" w:right="57"/>
        <w:jc w:val="both"/>
        <w:rPr>
          <w:rFonts w:ascii="Times New Roman" w:hAnsi="Times New Roman" w:cs="Times New Roman"/>
          <w:b/>
          <w:bCs/>
          <w:i/>
          <w:iCs/>
          <w:sz w:val="24"/>
          <w:szCs w:val="24"/>
          <w:u w:val="single"/>
        </w:rPr>
      </w:pPr>
      <w:r w:rsidRPr="00B64429">
        <w:rPr>
          <w:rFonts w:ascii="Times New Roman" w:hAnsi="Times New Roman" w:cs="Times New Roman"/>
          <w:b/>
          <w:bCs/>
          <w:i/>
          <w:iCs/>
          <w:sz w:val="24"/>
          <w:szCs w:val="24"/>
          <w:u w:val="single"/>
        </w:rPr>
        <w:t>4. Sobre objetos de interés científico, histórico, asistencial, educativo, cultural, artístico, sobre bien de uso público, de utilidad social, o sobre bienes que conforman el patrimonio cultural de la Nación.</w:t>
      </w:r>
    </w:p>
    <w:p w14:paraId="4F9471AB" w14:textId="77777777" w:rsidR="00F90641" w:rsidRPr="00B64429" w:rsidRDefault="00F90641" w:rsidP="00F90641">
      <w:pPr>
        <w:ind w:left="850" w:right="57"/>
        <w:jc w:val="both"/>
        <w:rPr>
          <w:rFonts w:ascii="Times New Roman" w:hAnsi="Times New Roman" w:cs="Times New Roman"/>
          <w:i/>
          <w:iCs/>
          <w:sz w:val="24"/>
          <w:szCs w:val="24"/>
        </w:rPr>
      </w:pPr>
    </w:p>
    <w:p w14:paraId="0CD99919"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b/>
          <w:bCs/>
          <w:i/>
          <w:iCs/>
          <w:sz w:val="24"/>
          <w:szCs w:val="24"/>
        </w:rPr>
        <w:t>ARTICULO 267. CIRCUNSTANCIAS DE AGRAVACION.</w:t>
      </w:r>
      <w:r w:rsidRPr="00B64429">
        <w:rPr>
          <w:rFonts w:ascii="Times New Roman" w:hAnsi="Times New Roman" w:cs="Times New Roman"/>
          <w:i/>
          <w:iCs/>
          <w:sz w:val="24"/>
          <w:szCs w:val="24"/>
        </w:rPr>
        <w:t xml:space="preserve"> Las penas para los delitos descritos en los capítulos </w:t>
      </w:r>
      <w:proofErr w:type="gramStart"/>
      <w:r w:rsidRPr="00B64429">
        <w:rPr>
          <w:rFonts w:ascii="Times New Roman" w:hAnsi="Times New Roman" w:cs="Times New Roman"/>
          <w:i/>
          <w:iCs/>
          <w:sz w:val="24"/>
          <w:szCs w:val="24"/>
        </w:rPr>
        <w:t>anteriores,</w:t>
      </w:r>
      <w:proofErr w:type="gramEnd"/>
      <w:r w:rsidRPr="00B64429">
        <w:rPr>
          <w:rFonts w:ascii="Times New Roman" w:hAnsi="Times New Roman" w:cs="Times New Roman"/>
          <w:i/>
          <w:iCs/>
          <w:sz w:val="24"/>
          <w:szCs w:val="24"/>
        </w:rPr>
        <w:t xml:space="preserve"> se aumentarán de una tercera parte a la mitad, cuando la conducta se cometa:</w:t>
      </w:r>
    </w:p>
    <w:p w14:paraId="12D2FDBF"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 xml:space="preserve">1. Sobre una cosa cuyo valor fuere superior a cien (100) salarios mínimos legales mensuales vigentes, o </w:t>
      </w:r>
      <w:proofErr w:type="gramStart"/>
      <w:r w:rsidRPr="00B64429">
        <w:rPr>
          <w:rFonts w:ascii="Times New Roman" w:hAnsi="Times New Roman" w:cs="Times New Roman"/>
          <w:i/>
          <w:iCs/>
          <w:sz w:val="24"/>
          <w:szCs w:val="24"/>
        </w:rPr>
        <w:t>que</w:t>
      </w:r>
      <w:proofErr w:type="gramEnd"/>
      <w:r w:rsidRPr="00B64429">
        <w:rPr>
          <w:rFonts w:ascii="Times New Roman" w:hAnsi="Times New Roman" w:cs="Times New Roman"/>
          <w:i/>
          <w:iCs/>
          <w:sz w:val="24"/>
          <w:szCs w:val="24"/>
        </w:rPr>
        <w:t xml:space="preserve"> siendo inferior, haya ocasionado grave daño a la víctima, atendida su situación económica.</w:t>
      </w:r>
    </w:p>
    <w:p w14:paraId="435D3B90" w14:textId="77777777" w:rsidR="00F90641" w:rsidRPr="00B64429" w:rsidRDefault="00F90641" w:rsidP="00F90641">
      <w:pPr>
        <w:ind w:left="850" w:right="57"/>
        <w:jc w:val="both"/>
        <w:rPr>
          <w:rFonts w:ascii="Times New Roman" w:hAnsi="Times New Roman" w:cs="Times New Roman"/>
          <w:b/>
          <w:bCs/>
          <w:i/>
          <w:iCs/>
          <w:sz w:val="24"/>
          <w:szCs w:val="24"/>
          <w:u w:val="single"/>
        </w:rPr>
      </w:pPr>
    </w:p>
    <w:p w14:paraId="6AC2DF79" w14:textId="77777777" w:rsidR="00F90641" w:rsidRPr="00B64429" w:rsidRDefault="00F90641" w:rsidP="00F90641">
      <w:pPr>
        <w:ind w:left="850" w:right="57"/>
        <w:jc w:val="both"/>
        <w:rPr>
          <w:rFonts w:ascii="Times New Roman" w:hAnsi="Times New Roman" w:cs="Times New Roman"/>
          <w:b/>
          <w:bCs/>
          <w:i/>
          <w:iCs/>
          <w:sz w:val="24"/>
          <w:szCs w:val="24"/>
          <w:u w:val="single"/>
        </w:rPr>
      </w:pPr>
      <w:r w:rsidRPr="00B64429">
        <w:rPr>
          <w:rFonts w:ascii="Times New Roman" w:hAnsi="Times New Roman" w:cs="Times New Roman"/>
          <w:b/>
          <w:bCs/>
          <w:i/>
          <w:iCs/>
          <w:sz w:val="24"/>
          <w:szCs w:val="24"/>
          <w:u w:val="single"/>
        </w:rPr>
        <w:t>2. Sobre bienes del Estado.</w:t>
      </w:r>
    </w:p>
    <w:p w14:paraId="51040ED4" w14:textId="77777777" w:rsidR="00F90641" w:rsidRPr="00B64429" w:rsidRDefault="00F90641" w:rsidP="00F90641">
      <w:pPr>
        <w:ind w:left="850" w:right="57"/>
        <w:jc w:val="both"/>
        <w:rPr>
          <w:rFonts w:ascii="Times New Roman" w:hAnsi="Times New Roman" w:cs="Times New Roman"/>
          <w:b/>
          <w:bCs/>
          <w:i/>
          <w:iCs/>
          <w:sz w:val="24"/>
          <w:szCs w:val="24"/>
          <w:u w:val="single"/>
        </w:rPr>
      </w:pPr>
    </w:p>
    <w:p w14:paraId="23B9CE1C" w14:textId="77777777" w:rsidR="00F90641" w:rsidRPr="00B64429" w:rsidRDefault="00F90641" w:rsidP="00F90641">
      <w:pPr>
        <w:ind w:left="850" w:right="57"/>
        <w:jc w:val="both"/>
        <w:rPr>
          <w:rFonts w:ascii="Times New Roman" w:hAnsi="Times New Roman" w:cs="Times New Roman"/>
          <w:i/>
          <w:iCs/>
          <w:sz w:val="24"/>
          <w:szCs w:val="24"/>
        </w:rPr>
      </w:pPr>
      <w:bookmarkStart w:id="0" w:name="469"/>
      <w:r w:rsidRPr="00B64429">
        <w:rPr>
          <w:rFonts w:ascii="Times New Roman" w:hAnsi="Times New Roman" w:cs="Times New Roman"/>
          <w:b/>
          <w:bCs/>
          <w:i/>
          <w:iCs/>
          <w:sz w:val="24"/>
          <w:szCs w:val="24"/>
        </w:rPr>
        <w:t>ARTICULO 469. ASONADA.</w:t>
      </w:r>
      <w:bookmarkEnd w:id="0"/>
      <w:r w:rsidRPr="00B64429">
        <w:rPr>
          <w:rFonts w:ascii="Times New Roman" w:hAnsi="Times New Roman" w:cs="Times New Roman"/>
          <w:i/>
          <w:iCs/>
          <w:sz w:val="24"/>
          <w:szCs w:val="24"/>
        </w:rPr>
        <w:t>  Los que en forma tumultuaria exigieren violentamente de la autoridad la ejecución u omisión de algún acto propio de sus funciones, incurrirán en prisión de dieciséis (16) a treinta y seis (36) meses.</w:t>
      </w:r>
    </w:p>
    <w:p w14:paraId="2A24BBA6" w14:textId="77777777" w:rsidR="00F90641" w:rsidRPr="00B64429" w:rsidRDefault="00F90641" w:rsidP="00F90641">
      <w:pPr>
        <w:ind w:left="850" w:right="57"/>
        <w:jc w:val="both"/>
        <w:rPr>
          <w:rFonts w:ascii="Times New Roman" w:hAnsi="Times New Roman" w:cs="Times New Roman"/>
          <w:i/>
          <w:iCs/>
          <w:sz w:val="24"/>
          <w:szCs w:val="24"/>
        </w:rPr>
      </w:pPr>
    </w:p>
    <w:p w14:paraId="5E3FA0FA"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b/>
          <w:bCs/>
          <w:i/>
          <w:iCs/>
          <w:sz w:val="24"/>
          <w:szCs w:val="24"/>
        </w:rPr>
        <w:t>ARTICULO 239. HURTO.</w:t>
      </w:r>
      <w:r w:rsidRPr="00B64429">
        <w:rPr>
          <w:rFonts w:ascii="Times New Roman" w:hAnsi="Times New Roman" w:cs="Times New Roman"/>
          <w:i/>
          <w:iCs/>
          <w:sz w:val="24"/>
          <w:szCs w:val="24"/>
        </w:rPr>
        <w:t xml:space="preserve"> El que se apodere de una cosa mueble ajena, con el propósito de obtener provecho para sí o para otro, incurrirá en prisión de treinta y dos (32) a ciento ocho (108) meses.</w:t>
      </w:r>
    </w:p>
    <w:p w14:paraId="4A0F7036"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La pena será de prisión de dieciséis (16) a treinta y seis (36) meses cuando la cuantía no exceda de diez (10) salarios mínimos legales mensuales vigentes.</w:t>
      </w:r>
    </w:p>
    <w:p w14:paraId="4D5095D8" w14:textId="77777777" w:rsidR="00F90641" w:rsidRPr="00B64429" w:rsidRDefault="00F90641" w:rsidP="00F90641">
      <w:pPr>
        <w:ind w:left="850" w:right="57"/>
        <w:jc w:val="both"/>
        <w:rPr>
          <w:rFonts w:ascii="Times New Roman" w:hAnsi="Times New Roman" w:cs="Times New Roman"/>
          <w:i/>
          <w:iCs/>
          <w:sz w:val="24"/>
          <w:szCs w:val="24"/>
        </w:rPr>
      </w:pPr>
    </w:p>
    <w:p w14:paraId="27914B39"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b/>
          <w:bCs/>
          <w:i/>
          <w:iCs/>
          <w:sz w:val="24"/>
          <w:szCs w:val="24"/>
        </w:rPr>
        <w:t xml:space="preserve">ARTICULO 240. HURTO CALIFICADO. </w:t>
      </w:r>
      <w:r w:rsidRPr="00B64429">
        <w:rPr>
          <w:rFonts w:ascii="Times New Roman" w:hAnsi="Times New Roman" w:cs="Times New Roman"/>
          <w:i/>
          <w:iCs/>
          <w:sz w:val="24"/>
          <w:szCs w:val="24"/>
        </w:rPr>
        <w:t>La pena será de prisión de seis (6) a catorce (14) años, si el hurto se cometiere:</w:t>
      </w:r>
    </w:p>
    <w:p w14:paraId="0BFF95B0" w14:textId="77777777" w:rsidR="00F90641" w:rsidRPr="00B64429" w:rsidRDefault="00F90641" w:rsidP="00F90641">
      <w:pPr>
        <w:ind w:left="850" w:right="57"/>
        <w:jc w:val="both"/>
        <w:rPr>
          <w:rFonts w:ascii="Times New Roman" w:hAnsi="Times New Roman" w:cs="Times New Roman"/>
          <w:b/>
          <w:bCs/>
          <w:i/>
          <w:iCs/>
          <w:sz w:val="24"/>
          <w:szCs w:val="24"/>
          <w:u w:val="single"/>
        </w:rPr>
      </w:pPr>
      <w:r w:rsidRPr="00B64429">
        <w:rPr>
          <w:rFonts w:ascii="Times New Roman" w:hAnsi="Times New Roman" w:cs="Times New Roman"/>
          <w:b/>
          <w:bCs/>
          <w:i/>
          <w:iCs/>
          <w:sz w:val="24"/>
          <w:szCs w:val="24"/>
          <w:u w:val="single"/>
        </w:rPr>
        <w:t>1. Con violencia sobre las cosas.</w:t>
      </w:r>
    </w:p>
    <w:p w14:paraId="671E3B74"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2. Colocando a la víctima en condiciones de indefensión o inferioridad o aprovechándose de tales condiciones.</w:t>
      </w:r>
    </w:p>
    <w:p w14:paraId="0DDBCC07"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3. Mediante penetración o permanencia arbitraria, engañosa o clandestina en lugar habitado o en sus dependencias inmediatas, aunque allí no se encuentren sus moradores.</w:t>
      </w:r>
    </w:p>
    <w:p w14:paraId="442ED7D3"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lastRenderedPageBreak/>
        <w:t>4. Con escalonamiento, o con llave sustraída o falsa, ganzúa o cualquier otro instrumento similar, o violando o superando seguridades electrónicas u otras semejantes.</w:t>
      </w:r>
    </w:p>
    <w:p w14:paraId="541A84BB" w14:textId="77777777" w:rsidR="00F90641" w:rsidRPr="00B64429" w:rsidRDefault="00F90641" w:rsidP="00F90641">
      <w:pPr>
        <w:ind w:left="850" w:right="57"/>
        <w:jc w:val="both"/>
        <w:rPr>
          <w:rFonts w:ascii="Times New Roman" w:hAnsi="Times New Roman" w:cs="Times New Roman"/>
          <w:b/>
          <w:bCs/>
          <w:i/>
          <w:iCs/>
          <w:sz w:val="24"/>
          <w:szCs w:val="24"/>
          <w:u w:val="single"/>
        </w:rPr>
      </w:pPr>
      <w:r w:rsidRPr="00B64429">
        <w:rPr>
          <w:rFonts w:ascii="Times New Roman" w:hAnsi="Times New Roman" w:cs="Times New Roman"/>
          <w:b/>
          <w:bCs/>
          <w:i/>
          <w:iCs/>
          <w:sz w:val="24"/>
          <w:szCs w:val="24"/>
          <w:u w:val="single"/>
        </w:rPr>
        <w:t>La pena será de prisión de ocho (8) a dieciséis (16) años cuando se cometiere con violencia sobre las personas.</w:t>
      </w:r>
    </w:p>
    <w:p w14:paraId="1862D3ED"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Las mismas penas se aplicarán cuando la violencia tenga lugar inmediatamente después del apoderamiento de la cosa y haya sido empleada por el autor o partícipe con el fin de asegurar su producto o la impunidad.</w:t>
      </w:r>
    </w:p>
    <w:p w14:paraId="2268E458"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La pena será de siete (7) a quince (15) años de prisión cuando el hurto se cometiere sobre medio motorizado, o sus partes esenciales, o sobre mercancía o combustible que se lleve en ellos. Si la conducta fuere realizada por el encargado de la custodia material de estos bienes, la pena se incrementará de la sexta parte a la mitad.</w:t>
      </w:r>
    </w:p>
    <w:p w14:paraId="2D0CD51E"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La pena será de cinco (5) a doce (12) años de prisión cuando el hurto se cometiere sobre elementos destinados a comunicaciones telefónicas, telegráficas, informáticas, telemáticas y satelitales, o a la generación, transmisión o distribución de energía eléctrica y gas domiciliario, o a la prestación de los servicios de acueducto y alcantarillado.</w:t>
      </w:r>
    </w:p>
    <w:p w14:paraId="6058AEDF" w14:textId="77777777" w:rsidR="00F90641" w:rsidRPr="00B64429" w:rsidRDefault="00F90641" w:rsidP="00F90641">
      <w:pPr>
        <w:ind w:left="850" w:right="57"/>
        <w:jc w:val="both"/>
        <w:rPr>
          <w:rFonts w:ascii="Times New Roman" w:hAnsi="Times New Roman" w:cs="Times New Roman"/>
          <w:i/>
          <w:iCs/>
          <w:sz w:val="24"/>
          <w:szCs w:val="24"/>
        </w:rPr>
      </w:pPr>
    </w:p>
    <w:p w14:paraId="45398C16"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b/>
          <w:bCs/>
          <w:i/>
          <w:iCs/>
          <w:sz w:val="24"/>
          <w:szCs w:val="24"/>
        </w:rPr>
        <w:t>ARTICULO 241. CIRCUNSTANCIAS DE AGRAVACION PUNITIVA.</w:t>
      </w:r>
      <w:r w:rsidRPr="00B64429">
        <w:rPr>
          <w:rFonts w:ascii="Times New Roman" w:hAnsi="Times New Roman" w:cs="Times New Roman"/>
          <w:i/>
          <w:iCs/>
          <w:sz w:val="24"/>
          <w:szCs w:val="24"/>
        </w:rPr>
        <w:t xml:space="preserve"> La pena imponible de acuerdo con los artículos anteriores se aumentará de la mitad a las tres cuartas partes, si la conducta se cometiere:</w:t>
      </w:r>
    </w:p>
    <w:p w14:paraId="4BBFF11F"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1. Aprovechando calamidad, infortunio o peligro común.</w:t>
      </w:r>
    </w:p>
    <w:p w14:paraId="1D9216E5"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2. Aprovechando la confianza depositada por el dueño, poseedor o tenedor de la cosa en el agente.</w:t>
      </w:r>
    </w:p>
    <w:p w14:paraId="0885007F"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3. Valiéndose de la actividad de inimputable.</w:t>
      </w:r>
    </w:p>
    <w:p w14:paraId="7170CF8A"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 xml:space="preserve">4. Por persona disfrazada, o aduciendo calidad supuesta, o simulando autoridad o invocando falsa orden de </w:t>
      </w:r>
      <w:proofErr w:type="gramStart"/>
      <w:r w:rsidRPr="00B64429">
        <w:rPr>
          <w:rFonts w:ascii="Times New Roman" w:hAnsi="Times New Roman" w:cs="Times New Roman"/>
          <w:i/>
          <w:iCs/>
          <w:sz w:val="24"/>
          <w:szCs w:val="24"/>
        </w:rPr>
        <w:t>la misma</w:t>
      </w:r>
      <w:proofErr w:type="gramEnd"/>
      <w:r w:rsidRPr="00B64429">
        <w:rPr>
          <w:rFonts w:ascii="Times New Roman" w:hAnsi="Times New Roman" w:cs="Times New Roman"/>
          <w:i/>
          <w:iCs/>
          <w:sz w:val="24"/>
          <w:szCs w:val="24"/>
        </w:rPr>
        <w:t>.</w:t>
      </w:r>
    </w:p>
    <w:p w14:paraId="0FD6E54F"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5. Sobre equipaje de viajeros en el transcurso del viaje o en hoteles, aeropuertos, muelles, terminales de transporte terrestre u otros lugares similares.</w:t>
      </w:r>
    </w:p>
    <w:p w14:paraId="4227CB0F"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6. Numeral derogado por el artículo 1o de la Ley 813 de 2003.</w:t>
      </w:r>
    </w:p>
    <w:p w14:paraId="0BA5E39B"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7. Sobre objeto expuesto a la confianza pública por necesidad, costumbre o destinación.</w:t>
      </w:r>
    </w:p>
    <w:p w14:paraId="76196D06"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lastRenderedPageBreak/>
        <w:t>8. Sobre cerca de predio rural, sementera, productos separados del suelo, máquina o instrumento de trabajo dejado en el campo.</w:t>
      </w:r>
    </w:p>
    <w:p w14:paraId="48787677"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9. En lugar despoblado o solitario.</w:t>
      </w:r>
    </w:p>
    <w:p w14:paraId="506593AA"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10. Con destreza, o arrebatando cosas u objetos que las personas lleven consigo; o por dos o más personas que se hubieren reunido o acordado para cometer el hurto.</w:t>
      </w:r>
    </w:p>
    <w:p w14:paraId="63DEB1D4" w14:textId="77777777" w:rsidR="00F90641" w:rsidRPr="00B64429" w:rsidRDefault="00F90641" w:rsidP="00F90641">
      <w:pPr>
        <w:ind w:left="850" w:right="57"/>
        <w:jc w:val="both"/>
        <w:rPr>
          <w:rFonts w:ascii="Times New Roman" w:hAnsi="Times New Roman" w:cs="Times New Roman"/>
          <w:b/>
          <w:bCs/>
          <w:i/>
          <w:iCs/>
          <w:sz w:val="24"/>
          <w:szCs w:val="24"/>
          <w:u w:val="single"/>
        </w:rPr>
      </w:pPr>
      <w:r w:rsidRPr="00B64429">
        <w:rPr>
          <w:rFonts w:ascii="Times New Roman" w:hAnsi="Times New Roman" w:cs="Times New Roman"/>
          <w:b/>
          <w:bCs/>
          <w:i/>
          <w:iCs/>
          <w:sz w:val="24"/>
          <w:szCs w:val="24"/>
          <w:u w:val="single"/>
        </w:rPr>
        <w:t>11. En establecimiento público o abierto al público, o en medio de transporte público.</w:t>
      </w:r>
    </w:p>
    <w:p w14:paraId="71590062"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12. Sobre efectos y armas destinados a la seguridad y defensa nacionales.</w:t>
      </w:r>
    </w:p>
    <w:p w14:paraId="7E709ECB"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13. Sobre los bienes que conforman el patrimonio cultural de la Nación.</w:t>
      </w:r>
    </w:p>
    <w:p w14:paraId="4188C0DD" w14:textId="77777777" w:rsidR="00F90641" w:rsidRPr="00B64429"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14. Sobre petróleo o sus derivados cuando se sustraigan de un oleoducto, gasoducto, poliducto o fuentes inmediatas de abastecimiento.</w:t>
      </w:r>
    </w:p>
    <w:p w14:paraId="365BC683" w14:textId="77777777" w:rsidR="00F90641" w:rsidRDefault="00F90641" w:rsidP="00F90641">
      <w:pPr>
        <w:ind w:left="850" w:right="57"/>
        <w:jc w:val="both"/>
        <w:rPr>
          <w:rFonts w:ascii="Times New Roman" w:hAnsi="Times New Roman" w:cs="Times New Roman"/>
          <w:i/>
          <w:iCs/>
          <w:sz w:val="24"/>
          <w:szCs w:val="24"/>
        </w:rPr>
      </w:pPr>
      <w:r w:rsidRPr="00B64429">
        <w:rPr>
          <w:rFonts w:ascii="Times New Roman" w:hAnsi="Times New Roman" w:cs="Times New Roman"/>
          <w:i/>
          <w:iCs/>
          <w:sz w:val="24"/>
          <w:szCs w:val="24"/>
        </w:rPr>
        <w:t>15. Sobre materiales nucleares o elementos radiactivos.</w:t>
      </w:r>
    </w:p>
    <w:p w14:paraId="79DB5C77" w14:textId="77777777" w:rsidR="00F90641" w:rsidRDefault="00F90641" w:rsidP="00F90641">
      <w:pPr>
        <w:ind w:left="850" w:right="57"/>
        <w:jc w:val="both"/>
        <w:rPr>
          <w:rFonts w:ascii="Times New Roman" w:hAnsi="Times New Roman" w:cs="Times New Roman"/>
          <w:i/>
          <w:iCs/>
          <w:sz w:val="24"/>
          <w:szCs w:val="24"/>
        </w:rPr>
      </w:pPr>
    </w:p>
    <w:p w14:paraId="6F772901" w14:textId="77777777" w:rsidR="00F90641" w:rsidRDefault="00F90641" w:rsidP="00F90641">
      <w:pPr>
        <w:pStyle w:val="Prrafodelista"/>
        <w:numPr>
          <w:ilvl w:val="0"/>
          <w:numId w:val="4"/>
        </w:numPr>
        <w:ind w:right="57"/>
        <w:jc w:val="both"/>
        <w:rPr>
          <w:rFonts w:ascii="Times New Roman" w:hAnsi="Times New Roman" w:cs="Times New Roman"/>
          <w:b/>
          <w:bCs/>
          <w:sz w:val="24"/>
          <w:szCs w:val="24"/>
        </w:rPr>
      </w:pPr>
      <w:r w:rsidRPr="00B64429">
        <w:rPr>
          <w:rFonts w:ascii="Times New Roman" w:hAnsi="Times New Roman" w:cs="Times New Roman"/>
          <w:b/>
          <w:bCs/>
          <w:sz w:val="24"/>
          <w:szCs w:val="24"/>
        </w:rPr>
        <w:t>CIFRAS DE VANDALISMO</w:t>
      </w:r>
    </w:p>
    <w:p w14:paraId="496CFB3B"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S</w:t>
      </w:r>
      <w:r w:rsidRPr="006506DF">
        <w:rPr>
          <w:rFonts w:ascii="Times New Roman" w:hAnsi="Times New Roman" w:cs="Times New Roman"/>
          <w:sz w:val="24"/>
          <w:szCs w:val="24"/>
        </w:rPr>
        <w:t>egún la base de datos del CINEP</w:t>
      </w:r>
      <w:r>
        <w:rPr>
          <w:rFonts w:ascii="Times New Roman" w:hAnsi="Times New Roman" w:cs="Times New Roman"/>
          <w:sz w:val="24"/>
          <w:szCs w:val="24"/>
        </w:rPr>
        <w:t xml:space="preserve"> </w:t>
      </w:r>
      <w:r w:rsidRPr="006506DF">
        <w:rPr>
          <w:rFonts w:ascii="Times New Roman" w:hAnsi="Times New Roman" w:cs="Times New Roman"/>
          <w:sz w:val="24"/>
          <w:szCs w:val="24"/>
        </w:rPr>
        <w:t>de luchas sociales desde 2010 a 2016 las protestas se han mantenido en cerca de 3 diarias</w:t>
      </w:r>
      <w:r>
        <w:rPr>
          <w:rStyle w:val="Refdenotaalpie"/>
          <w:rFonts w:ascii="Times New Roman" w:hAnsi="Times New Roman" w:cs="Times New Roman"/>
          <w:sz w:val="24"/>
          <w:szCs w:val="24"/>
        </w:rPr>
        <w:footnoteReference w:id="3"/>
      </w:r>
      <w:r>
        <w:rPr>
          <w:rFonts w:ascii="Times New Roman" w:hAnsi="Times New Roman" w:cs="Times New Roman"/>
          <w:sz w:val="24"/>
          <w:szCs w:val="24"/>
        </w:rPr>
        <w:t>, y cerca de 9 con trascendencia o presencia nacional</w:t>
      </w:r>
      <w:r w:rsidRPr="006506DF">
        <w:rPr>
          <w:rFonts w:ascii="Times New Roman" w:hAnsi="Times New Roman" w:cs="Times New Roman"/>
          <w:sz w:val="24"/>
          <w:szCs w:val="24"/>
        </w:rPr>
        <w:t xml:space="preserve"> lo que</w:t>
      </w:r>
      <w:r>
        <w:rPr>
          <w:rFonts w:ascii="Times New Roman" w:hAnsi="Times New Roman" w:cs="Times New Roman"/>
          <w:sz w:val="24"/>
          <w:szCs w:val="24"/>
        </w:rPr>
        <w:t xml:space="preserve"> </w:t>
      </w:r>
      <w:r w:rsidRPr="006506DF">
        <w:rPr>
          <w:rFonts w:ascii="Times New Roman" w:hAnsi="Times New Roman" w:cs="Times New Roman"/>
          <w:sz w:val="24"/>
          <w:szCs w:val="24"/>
        </w:rPr>
        <w:t>hace que el país viv</w:t>
      </w:r>
      <w:r>
        <w:rPr>
          <w:rFonts w:ascii="Times New Roman" w:hAnsi="Times New Roman" w:cs="Times New Roman"/>
          <w:sz w:val="24"/>
          <w:szCs w:val="24"/>
        </w:rPr>
        <w:t>a</w:t>
      </w:r>
      <w:r w:rsidRPr="006506DF">
        <w:rPr>
          <w:rFonts w:ascii="Times New Roman" w:hAnsi="Times New Roman" w:cs="Times New Roman"/>
          <w:sz w:val="24"/>
          <w:szCs w:val="24"/>
        </w:rPr>
        <w:t xml:space="preserve"> constantemente el escenario de protesta</w:t>
      </w:r>
      <w:r>
        <w:rPr>
          <w:rFonts w:ascii="Times New Roman" w:hAnsi="Times New Roman" w:cs="Times New Roman"/>
          <w:sz w:val="24"/>
          <w:szCs w:val="24"/>
        </w:rPr>
        <w:t xml:space="preserve"> aumentando los episodios violentos y actos vandálicos</w:t>
      </w:r>
      <w:r w:rsidRPr="006506DF">
        <w:rPr>
          <w:rFonts w:ascii="Times New Roman" w:hAnsi="Times New Roman" w:cs="Times New Roman"/>
          <w:sz w:val="24"/>
          <w:szCs w:val="24"/>
        </w:rPr>
        <w:t>. Según datos del CINEP se han presentado 827 protestas para</w:t>
      </w:r>
      <w:r>
        <w:rPr>
          <w:rFonts w:ascii="Times New Roman" w:hAnsi="Times New Roman" w:cs="Times New Roman"/>
          <w:sz w:val="24"/>
          <w:szCs w:val="24"/>
        </w:rPr>
        <w:t xml:space="preserve"> </w:t>
      </w:r>
      <w:r w:rsidRPr="006506DF">
        <w:rPr>
          <w:rFonts w:ascii="Times New Roman" w:hAnsi="Times New Roman" w:cs="Times New Roman"/>
          <w:sz w:val="24"/>
          <w:szCs w:val="24"/>
        </w:rPr>
        <w:t>2010 y cerca de 760 para 2016.</w:t>
      </w:r>
    </w:p>
    <w:p w14:paraId="74EEE79D" w14:textId="77777777" w:rsidR="00F90641" w:rsidRDefault="00F90641" w:rsidP="00F90641">
      <w:pPr>
        <w:ind w:right="57"/>
        <w:jc w:val="both"/>
        <w:rPr>
          <w:rFonts w:ascii="Times New Roman" w:hAnsi="Times New Roman" w:cs="Times New Roman"/>
          <w:sz w:val="24"/>
          <w:szCs w:val="24"/>
        </w:rPr>
      </w:pPr>
      <w:r w:rsidRPr="006506DF">
        <w:rPr>
          <w:rFonts w:ascii="Times New Roman" w:hAnsi="Times New Roman" w:cs="Times New Roman"/>
          <w:sz w:val="24"/>
          <w:szCs w:val="24"/>
        </w:rPr>
        <w:t>Podemos apreciar la gráfica con el número de protestas con base a los datos del CINEP:</w:t>
      </w:r>
    </w:p>
    <w:p w14:paraId="6A24DB1E" w14:textId="77777777" w:rsidR="00F90641" w:rsidRDefault="00F90641" w:rsidP="00724598">
      <w:pPr>
        <w:ind w:right="57"/>
        <w:jc w:val="center"/>
        <w:rPr>
          <w:rFonts w:ascii="Times New Roman" w:hAnsi="Times New Roman" w:cs="Times New Roman"/>
          <w:sz w:val="24"/>
          <w:szCs w:val="24"/>
        </w:rPr>
      </w:pPr>
      <w:r>
        <w:rPr>
          <w:noProof/>
          <w:lang w:eastAsia="es-CO"/>
        </w:rPr>
        <w:drawing>
          <wp:inline distT="0" distB="0" distL="0" distR="0" wp14:anchorId="225976AC" wp14:editId="37CFB669">
            <wp:extent cx="5581650" cy="2095500"/>
            <wp:effectExtent l="0" t="0" r="0" b="0"/>
            <wp:docPr id="3" name="Imagen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aphical user interface, text, application&#10;&#10;Description automatically generated"/>
                    <pic:cNvPicPr/>
                  </pic:nvPicPr>
                  <pic:blipFill rotWithShape="1">
                    <a:blip r:embed="rId8"/>
                    <a:srcRect l="32247" t="32301" r="30245" b="30268"/>
                    <a:stretch/>
                  </pic:blipFill>
                  <pic:spPr bwMode="auto">
                    <a:xfrm>
                      <a:off x="0" y="0"/>
                      <a:ext cx="5599797" cy="2102313"/>
                    </a:xfrm>
                    <a:prstGeom prst="rect">
                      <a:avLst/>
                    </a:prstGeom>
                    <a:ln>
                      <a:noFill/>
                    </a:ln>
                    <a:extLst>
                      <a:ext uri="{53640926-AAD7-44D8-BBD7-CCE9431645EC}">
                        <a14:shadowObscured xmlns:a14="http://schemas.microsoft.com/office/drawing/2010/main"/>
                      </a:ext>
                    </a:extLst>
                  </pic:spPr>
                </pic:pic>
              </a:graphicData>
            </a:graphic>
          </wp:inline>
        </w:drawing>
      </w:r>
    </w:p>
    <w:p w14:paraId="22F700D7"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lastRenderedPageBreak/>
        <w:t>Ahora bien, como ya se mencionó reiterativamente, el presente proyecto de ley lejos de tocar la protesta o ponerle límites pretende protegerla y diferenciarla tajantemente de los actos vandálicos que se comenten en su desarrollo.</w:t>
      </w:r>
    </w:p>
    <w:p w14:paraId="78E80401"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Así resulta loable la movilización social, pero reprochable y necesario de revisión legal, los daños que se ocasionan por los actos vandálicos.</w:t>
      </w:r>
    </w:p>
    <w:p w14:paraId="77EE9AA3"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Por citar un ejemplo. El 28 de abril del 2021, los primeros días de la protesta el ministro de interior, Daniel Palacios, entregaba el reporte de daños patrimoniales sufridos durante las jornadas de manifestaciones por algunas personas que aprovechan las manifestaciones para destruir. El reporte indicaba que habían sido vandalizados:</w:t>
      </w:r>
    </w:p>
    <w:p w14:paraId="17AF5E39" w14:textId="77777777" w:rsidR="00F90641" w:rsidRPr="00227E52"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14 buses, 10 en Cali y cuatro en Bogotá.</w:t>
      </w:r>
    </w:p>
    <w:p w14:paraId="3DBE5FB0" w14:textId="77777777" w:rsidR="00F90641" w:rsidRPr="00227E52"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2 vehículos particulares en Bogotá.</w:t>
      </w:r>
    </w:p>
    <w:p w14:paraId="4B69B881" w14:textId="77777777" w:rsidR="00F90641" w:rsidRPr="00227E52"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21 vehículos de Transmilenio vandalizados con grafitis y vidrios rotos.</w:t>
      </w:r>
    </w:p>
    <w:p w14:paraId="31D81756" w14:textId="77777777" w:rsidR="00F90641" w:rsidRPr="00227E52"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21 estaciones de Transmilenio vandalizadas.</w:t>
      </w:r>
    </w:p>
    <w:p w14:paraId="4A041C5A" w14:textId="77777777" w:rsidR="00F90641" w:rsidRPr="00227E52"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8 buses del MIO de Cali vandalizados y uno incendiado.</w:t>
      </w:r>
    </w:p>
    <w:p w14:paraId="1AC087EF" w14:textId="77777777" w:rsidR="00F90641" w:rsidRPr="00227E52"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 xml:space="preserve">9 estaciones del MIO </w:t>
      </w:r>
      <w:r>
        <w:rPr>
          <w:rFonts w:ascii="Times New Roman" w:hAnsi="Times New Roman" w:cs="Times New Roman"/>
          <w:sz w:val="24"/>
          <w:szCs w:val="24"/>
        </w:rPr>
        <w:t xml:space="preserve">en Cali </w:t>
      </w:r>
      <w:r w:rsidRPr="00227E52">
        <w:rPr>
          <w:rFonts w:ascii="Times New Roman" w:hAnsi="Times New Roman" w:cs="Times New Roman"/>
          <w:sz w:val="24"/>
          <w:szCs w:val="24"/>
        </w:rPr>
        <w:t>vandalizadas.</w:t>
      </w:r>
    </w:p>
    <w:p w14:paraId="672B8A21" w14:textId="77777777" w:rsidR="00F90641" w:rsidRPr="00227E52"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13 instalaciones bancarias afectadas en Cali, Neiva, Medellín y Bogotá.</w:t>
      </w:r>
    </w:p>
    <w:p w14:paraId="0C5EF792" w14:textId="77777777" w:rsidR="00F90641" w:rsidRPr="00227E52"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 xml:space="preserve">16 cámaras de </w:t>
      </w:r>
      <w:proofErr w:type="spellStart"/>
      <w:r w:rsidRPr="00227E52">
        <w:rPr>
          <w:rFonts w:ascii="Times New Roman" w:hAnsi="Times New Roman" w:cs="Times New Roman"/>
          <w:sz w:val="24"/>
          <w:szCs w:val="24"/>
        </w:rPr>
        <w:t>fotomulta</w:t>
      </w:r>
      <w:proofErr w:type="spellEnd"/>
      <w:r w:rsidRPr="00227E52">
        <w:rPr>
          <w:rFonts w:ascii="Times New Roman" w:hAnsi="Times New Roman" w:cs="Times New Roman"/>
          <w:sz w:val="24"/>
          <w:szCs w:val="24"/>
        </w:rPr>
        <w:t xml:space="preserve"> afectadas en Cal</w:t>
      </w:r>
    </w:p>
    <w:p w14:paraId="324C5EE0" w14:textId="77777777" w:rsidR="00F90641" w:rsidRDefault="00F90641" w:rsidP="00F90641">
      <w:pPr>
        <w:pStyle w:val="Prrafodelista"/>
        <w:numPr>
          <w:ilvl w:val="0"/>
          <w:numId w:val="5"/>
        </w:numPr>
        <w:ind w:right="57"/>
        <w:jc w:val="both"/>
        <w:rPr>
          <w:rFonts w:ascii="Times New Roman" w:hAnsi="Times New Roman" w:cs="Times New Roman"/>
          <w:sz w:val="24"/>
          <w:szCs w:val="24"/>
        </w:rPr>
      </w:pPr>
      <w:r w:rsidRPr="00227E52">
        <w:rPr>
          <w:rFonts w:ascii="Times New Roman" w:hAnsi="Times New Roman" w:cs="Times New Roman"/>
          <w:sz w:val="24"/>
          <w:szCs w:val="24"/>
        </w:rPr>
        <w:t>5 supermercados afectados en Cali.</w:t>
      </w:r>
    </w:p>
    <w:p w14:paraId="36E0921D"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Soluciones que lleven a la disminución del vandalismo y que no se comprendan solo desde la lógica penal, sino desde medidas menos represivas, más resocializadoras y eficaces es el objetivo de este proyecto.</w:t>
      </w:r>
    </w:p>
    <w:p w14:paraId="60523B19" w14:textId="77777777" w:rsidR="00F90641" w:rsidRDefault="00F90641" w:rsidP="00F90641">
      <w:pPr>
        <w:ind w:right="57"/>
        <w:jc w:val="both"/>
        <w:rPr>
          <w:rFonts w:ascii="Times New Roman" w:hAnsi="Times New Roman" w:cs="Times New Roman"/>
          <w:sz w:val="24"/>
          <w:szCs w:val="24"/>
        </w:rPr>
      </w:pPr>
    </w:p>
    <w:p w14:paraId="4DB222BF" w14:textId="77777777" w:rsidR="00F90641"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De los honorables congresistas,</w:t>
      </w:r>
    </w:p>
    <w:p w14:paraId="45EBCC1C" w14:textId="77777777" w:rsidR="00F90641" w:rsidRDefault="00F90641" w:rsidP="00F90641">
      <w:pPr>
        <w:ind w:right="57"/>
        <w:jc w:val="both"/>
        <w:rPr>
          <w:rFonts w:ascii="Times New Roman" w:hAnsi="Times New Roman" w:cs="Times New Roman"/>
          <w:sz w:val="24"/>
          <w:szCs w:val="24"/>
        </w:rPr>
      </w:pPr>
    </w:p>
    <w:p w14:paraId="02021608" w14:textId="77777777" w:rsidR="00F90641" w:rsidRDefault="00F90641" w:rsidP="00F90641">
      <w:pPr>
        <w:ind w:right="57"/>
        <w:jc w:val="both"/>
        <w:rPr>
          <w:rFonts w:ascii="Times New Roman" w:hAnsi="Times New Roman" w:cs="Times New Roman"/>
          <w:sz w:val="24"/>
          <w:szCs w:val="24"/>
        </w:rPr>
      </w:pPr>
    </w:p>
    <w:p w14:paraId="2513EBCD" w14:textId="5CCA0CAE" w:rsidR="00F90641" w:rsidRPr="004B4BB4" w:rsidRDefault="00F90641" w:rsidP="00F90641">
      <w:pPr>
        <w:jc w:val="center"/>
        <w:rPr>
          <w:rFonts w:ascii="Times New Roman" w:eastAsia="Times New Roman" w:hAnsi="Times New Roman" w:cs="Times New Roman"/>
          <w:color w:val="000000"/>
          <w:sz w:val="24"/>
          <w:szCs w:val="24"/>
        </w:rPr>
      </w:pPr>
    </w:p>
    <w:p w14:paraId="0849E87A" w14:textId="77777777" w:rsidR="00F90641" w:rsidRPr="004B4BB4" w:rsidRDefault="00F90641" w:rsidP="00F90641">
      <w:pPr>
        <w:spacing w:after="0"/>
        <w:jc w:val="center"/>
        <w:rPr>
          <w:rFonts w:ascii="Times New Roman" w:eastAsia="Times New Roman" w:hAnsi="Times New Roman" w:cs="Times New Roman"/>
          <w:b/>
          <w:bCs/>
          <w:color w:val="000000"/>
          <w:sz w:val="24"/>
          <w:szCs w:val="24"/>
        </w:rPr>
      </w:pPr>
      <w:r w:rsidRPr="004B4BB4">
        <w:rPr>
          <w:rFonts w:ascii="Times New Roman" w:eastAsia="Times New Roman" w:hAnsi="Times New Roman" w:cs="Times New Roman"/>
          <w:b/>
          <w:bCs/>
          <w:color w:val="000000"/>
          <w:sz w:val="24"/>
          <w:szCs w:val="24"/>
        </w:rPr>
        <w:t xml:space="preserve">EDWARD DAVID RODRÍGUEZ </w:t>
      </w:r>
      <w:proofErr w:type="spellStart"/>
      <w:r w:rsidRPr="004B4BB4">
        <w:rPr>
          <w:rFonts w:ascii="Times New Roman" w:eastAsia="Times New Roman" w:hAnsi="Times New Roman" w:cs="Times New Roman"/>
          <w:b/>
          <w:bCs/>
          <w:color w:val="000000"/>
          <w:sz w:val="24"/>
          <w:szCs w:val="24"/>
        </w:rPr>
        <w:t>RODRÍGUEZ</w:t>
      </w:r>
      <w:proofErr w:type="spellEnd"/>
      <w:r w:rsidRPr="004B4BB4">
        <w:rPr>
          <w:rFonts w:ascii="Times New Roman" w:eastAsia="Times New Roman" w:hAnsi="Times New Roman" w:cs="Times New Roman"/>
          <w:b/>
          <w:bCs/>
          <w:color w:val="000000"/>
          <w:sz w:val="24"/>
          <w:szCs w:val="24"/>
        </w:rPr>
        <w:t xml:space="preserve"> </w:t>
      </w:r>
    </w:p>
    <w:p w14:paraId="16684200" w14:textId="77777777" w:rsidR="00F90641" w:rsidRPr="004B4BB4" w:rsidRDefault="00F90641" w:rsidP="00F90641">
      <w:pPr>
        <w:spacing w:after="0"/>
        <w:jc w:val="center"/>
        <w:rPr>
          <w:rFonts w:ascii="Times New Roman" w:eastAsia="Times New Roman" w:hAnsi="Times New Roman" w:cs="Times New Roman"/>
          <w:b/>
          <w:bCs/>
          <w:color w:val="000000"/>
          <w:sz w:val="24"/>
          <w:szCs w:val="24"/>
        </w:rPr>
      </w:pPr>
      <w:r w:rsidRPr="004B4BB4">
        <w:rPr>
          <w:rFonts w:ascii="Times New Roman" w:eastAsia="Times New Roman" w:hAnsi="Times New Roman" w:cs="Times New Roman"/>
          <w:b/>
          <w:bCs/>
          <w:color w:val="000000"/>
          <w:sz w:val="24"/>
          <w:szCs w:val="24"/>
        </w:rPr>
        <w:t>REPRESENTANTE A LA CÁMARA POR BOGOTÁ D.C.</w:t>
      </w:r>
    </w:p>
    <w:p w14:paraId="38B8BDE3" w14:textId="77777777" w:rsidR="00F90641" w:rsidRPr="00227E52" w:rsidRDefault="00F90641" w:rsidP="00F90641">
      <w:pPr>
        <w:ind w:right="57"/>
        <w:jc w:val="both"/>
        <w:rPr>
          <w:rFonts w:ascii="Times New Roman" w:hAnsi="Times New Roman" w:cs="Times New Roman"/>
          <w:sz w:val="24"/>
          <w:szCs w:val="24"/>
        </w:rPr>
      </w:pPr>
      <w:r>
        <w:rPr>
          <w:rFonts w:ascii="Times New Roman" w:hAnsi="Times New Roman" w:cs="Times New Roman"/>
          <w:sz w:val="24"/>
          <w:szCs w:val="24"/>
        </w:rPr>
        <w:t xml:space="preserve"> </w:t>
      </w:r>
    </w:p>
    <w:p w14:paraId="20F36C41" w14:textId="77777777" w:rsidR="00F90641" w:rsidRPr="00F37A33" w:rsidRDefault="00F90641" w:rsidP="00F37A33">
      <w:pPr>
        <w:jc w:val="center"/>
        <w:rPr>
          <w:rFonts w:ascii="Times New Roman" w:hAnsi="Times New Roman" w:cs="Times New Roman"/>
          <w:b/>
          <w:bCs/>
          <w:sz w:val="24"/>
          <w:szCs w:val="24"/>
        </w:rPr>
      </w:pPr>
    </w:p>
    <w:sectPr w:rsidR="00F90641" w:rsidRPr="00F37A3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6DF2" w14:textId="77777777" w:rsidR="000F38BB" w:rsidRDefault="000F38BB" w:rsidP="00827C68">
      <w:pPr>
        <w:spacing w:after="0" w:line="240" w:lineRule="auto"/>
      </w:pPr>
      <w:r>
        <w:separator/>
      </w:r>
    </w:p>
  </w:endnote>
  <w:endnote w:type="continuationSeparator" w:id="0">
    <w:p w14:paraId="25ED16DF" w14:textId="77777777" w:rsidR="000F38BB" w:rsidRDefault="000F38BB" w:rsidP="0082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51DF" w14:textId="77777777" w:rsidR="00827C68" w:rsidRPr="00827C68" w:rsidRDefault="00827C68" w:rsidP="00827C68">
    <w:pPr>
      <w:pBdr>
        <w:top w:val="thinThickSmallGap" w:sz="24" w:space="1" w:color="823B0B"/>
      </w:pBdr>
      <w:tabs>
        <w:tab w:val="center" w:pos="4419"/>
        <w:tab w:val="right" w:pos="8838"/>
      </w:tabs>
      <w:spacing w:after="0" w:line="240" w:lineRule="auto"/>
      <w:jc w:val="center"/>
      <w:rPr>
        <w:rFonts w:ascii="Arial Narrow" w:eastAsia="Calibri" w:hAnsi="Arial Narrow" w:cs="Times New Roman"/>
        <w:sz w:val="16"/>
        <w:szCs w:val="16"/>
        <w:lang w:val="es-ES"/>
      </w:rPr>
    </w:pPr>
    <w:r w:rsidRPr="00827C68">
      <w:rPr>
        <w:rFonts w:ascii="Arial Narrow" w:eastAsia="Calibri" w:hAnsi="Arial Narrow" w:cs="Times New Roman"/>
        <w:sz w:val="16"/>
        <w:szCs w:val="16"/>
        <w:lang w:val="es-ES"/>
      </w:rPr>
      <w:t xml:space="preserve"> Honorable Representante Edward David Rodríguez </w:t>
    </w:r>
    <w:proofErr w:type="spellStart"/>
    <w:r w:rsidRPr="00827C68">
      <w:rPr>
        <w:rFonts w:ascii="Arial Narrow" w:eastAsia="Calibri" w:hAnsi="Arial Narrow" w:cs="Times New Roman"/>
        <w:sz w:val="16"/>
        <w:szCs w:val="16"/>
        <w:lang w:val="es-ES"/>
      </w:rPr>
      <w:t>Rodríguez</w:t>
    </w:r>
    <w:proofErr w:type="spellEnd"/>
    <w:r w:rsidRPr="00827C68">
      <w:rPr>
        <w:rFonts w:ascii="Arial Narrow" w:eastAsia="Calibri" w:hAnsi="Arial Narrow" w:cs="Times New Roman"/>
        <w:sz w:val="16"/>
        <w:szCs w:val="16"/>
        <w:lang w:val="es-ES"/>
      </w:rPr>
      <w:t>.</w:t>
    </w:r>
  </w:p>
  <w:p w14:paraId="0580AB7C" w14:textId="77777777" w:rsidR="00827C68" w:rsidRPr="00827C68" w:rsidRDefault="00827C68" w:rsidP="00827C68">
    <w:pPr>
      <w:pBdr>
        <w:top w:val="thinThickSmallGap" w:sz="24" w:space="1" w:color="823B0B"/>
      </w:pBdr>
      <w:tabs>
        <w:tab w:val="center" w:pos="4419"/>
        <w:tab w:val="right" w:pos="8838"/>
      </w:tabs>
      <w:spacing w:after="0" w:line="240" w:lineRule="auto"/>
      <w:jc w:val="center"/>
      <w:rPr>
        <w:rFonts w:ascii="Arial Narrow" w:eastAsia="Calibri" w:hAnsi="Arial Narrow" w:cs="Times New Roman"/>
        <w:sz w:val="16"/>
        <w:szCs w:val="16"/>
        <w:lang w:val="es-ES"/>
      </w:rPr>
    </w:pPr>
    <w:r w:rsidRPr="00827C68">
      <w:rPr>
        <w:rFonts w:ascii="Arial Narrow" w:eastAsia="Calibri" w:hAnsi="Arial Narrow" w:cs="Times New Roman"/>
        <w:sz w:val="16"/>
        <w:szCs w:val="16"/>
        <w:lang w:val="es-ES"/>
      </w:rPr>
      <w:t>Cámara de Representantes</w:t>
    </w:r>
  </w:p>
  <w:p w14:paraId="343F74DC" w14:textId="77777777" w:rsidR="00827C68" w:rsidRPr="00827C68" w:rsidRDefault="00827C68" w:rsidP="00827C68">
    <w:pPr>
      <w:tabs>
        <w:tab w:val="center" w:pos="4419"/>
        <w:tab w:val="right" w:pos="8838"/>
      </w:tabs>
      <w:spacing w:after="0" w:line="240" w:lineRule="auto"/>
      <w:jc w:val="center"/>
      <w:rPr>
        <w:rFonts w:ascii="Calibri" w:eastAsia="Calibri" w:hAnsi="Calibri" w:cs="Times New Roman"/>
        <w:lang w:val="es-ES"/>
      </w:rPr>
    </w:pPr>
    <w:r w:rsidRPr="00827C68">
      <w:rPr>
        <w:rFonts w:ascii="Arial Narrow" w:eastAsia="Calibri" w:hAnsi="Arial Narrow" w:cs="Times New Roman"/>
        <w:sz w:val="16"/>
        <w:szCs w:val="16"/>
        <w:lang w:val="es-ES"/>
      </w:rPr>
      <w:t>Carrera 7 No 8-68, oficina 435 B Tel:  3823793- 3824433- Fax:3823794 Email: edrcamara@gmail.com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5A44" w14:textId="77777777" w:rsidR="000F38BB" w:rsidRDefault="000F38BB" w:rsidP="00827C68">
      <w:pPr>
        <w:spacing w:after="0" w:line="240" w:lineRule="auto"/>
      </w:pPr>
      <w:r>
        <w:separator/>
      </w:r>
    </w:p>
  </w:footnote>
  <w:footnote w:type="continuationSeparator" w:id="0">
    <w:p w14:paraId="667A122F" w14:textId="77777777" w:rsidR="000F38BB" w:rsidRDefault="000F38BB" w:rsidP="00827C68">
      <w:pPr>
        <w:spacing w:after="0" w:line="240" w:lineRule="auto"/>
      </w:pPr>
      <w:r>
        <w:continuationSeparator/>
      </w:r>
    </w:p>
  </w:footnote>
  <w:footnote w:id="1">
    <w:p w14:paraId="52216376" w14:textId="77777777" w:rsidR="00F90641" w:rsidRDefault="00F90641" w:rsidP="00F90641">
      <w:pPr>
        <w:pStyle w:val="Textonotapie"/>
      </w:pPr>
      <w:r>
        <w:rPr>
          <w:rStyle w:val="Refdenotaalpie"/>
        </w:rPr>
        <w:footnoteRef/>
      </w:r>
      <w:r>
        <w:t xml:space="preserve"> FRANKL, Víctor. </w:t>
      </w:r>
      <w:r>
        <w:rPr>
          <w:i/>
          <w:iCs/>
        </w:rPr>
        <w:t xml:space="preserve">El Hombre en Busca del sentido, </w:t>
      </w:r>
      <w:r>
        <w:t xml:space="preserve">Pag. 80. Editorial Herder; Barcelona. 1946 </w:t>
      </w:r>
    </w:p>
  </w:footnote>
  <w:footnote w:id="2">
    <w:p w14:paraId="65F17AFC" w14:textId="77777777" w:rsidR="00F90641" w:rsidRDefault="00F90641" w:rsidP="00F90641">
      <w:pPr>
        <w:pStyle w:val="Textonotapie"/>
      </w:pPr>
      <w:r>
        <w:rPr>
          <w:rStyle w:val="Refdenotaalpie"/>
        </w:rPr>
        <w:footnoteRef/>
      </w:r>
      <w:r>
        <w:t xml:space="preserve"> Corte Constitucional. Sentencia C- 742 de 2012.,</w:t>
      </w:r>
      <w:r w:rsidRPr="007C62D2">
        <w:t xml:space="preserve"> expediente D-8991</w:t>
      </w:r>
      <w:r>
        <w:t>. M.P. María Victoria Calle Correa</w:t>
      </w:r>
    </w:p>
  </w:footnote>
  <w:footnote w:id="3">
    <w:p w14:paraId="7C07FC92" w14:textId="77777777" w:rsidR="00F90641" w:rsidRDefault="00F90641" w:rsidP="00F90641">
      <w:pPr>
        <w:pStyle w:val="Textonotapie"/>
      </w:pPr>
      <w:r>
        <w:rPr>
          <w:rStyle w:val="Refdenotaalpie"/>
        </w:rPr>
        <w:footnoteRef/>
      </w:r>
      <w:r>
        <w:t xml:space="preserve"> </w:t>
      </w:r>
      <w:r w:rsidRPr="006506DF">
        <w:t>NEIRA, Mauricio Archila. Reglamentar la protesta social: Pero ¿cómo? Razón Pública, 2018, 23 de Julio.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8CD2" w14:textId="3A4683F9" w:rsidR="00827C68" w:rsidRDefault="00827C68">
    <w:pPr>
      <w:pStyle w:val="Encabezado"/>
    </w:pPr>
    <w:r>
      <w:rPr>
        <w:noProof/>
        <w:color w:val="000000"/>
        <w:lang w:eastAsia="es-CO"/>
      </w:rPr>
      <w:drawing>
        <wp:inline distT="0" distB="0" distL="0" distR="0" wp14:anchorId="2F65487C" wp14:editId="5B9A8C3F">
          <wp:extent cx="2487295" cy="7683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t xml:space="preserve">                               </w:t>
    </w:r>
    <w:r>
      <w:rPr>
        <w:noProof/>
        <w:color w:val="000000"/>
        <w:lang w:eastAsia="es-CO"/>
      </w:rPr>
      <w:drawing>
        <wp:inline distT="0" distB="0" distL="0" distR="0" wp14:anchorId="67F6B9E4" wp14:editId="7F465E01">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p w14:paraId="3E41AC04" w14:textId="77777777" w:rsidR="00AE1C8C" w:rsidRDefault="00AE1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19C"/>
    <w:multiLevelType w:val="hybridMultilevel"/>
    <w:tmpl w:val="7D72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019D9"/>
    <w:multiLevelType w:val="hybridMultilevel"/>
    <w:tmpl w:val="A02C4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BE0E44"/>
    <w:multiLevelType w:val="hybridMultilevel"/>
    <w:tmpl w:val="9BF0CA78"/>
    <w:lvl w:ilvl="0" w:tplc="35A8DD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0451C4"/>
    <w:multiLevelType w:val="hybridMultilevel"/>
    <w:tmpl w:val="9F587E0E"/>
    <w:lvl w:ilvl="0" w:tplc="05F83F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E154C5"/>
    <w:multiLevelType w:val="hybridMultilevel"/>
    <w:tmpl w:val="F1747B2C"/>
    <w:lvl w:ilvl="0" w:tplc="E11EB6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6E05EA3"/>
    <w:multiLevelType w:val="hybridMultilevel"/>
    <w:tmpl w:val="ADFC2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7E"/>
    <w:rsid w:val="0006632E"/>
    <w:rsid w:val="000D0840"/>
    <w:rsid w:val="000E3FDD"/>
    <w:rsid w:val="000F38BB"/>
    <w:rsid w:val="00152A93"/>
    <w:rsid w:val="00184DEB"/>
    <w:rsid w:val="001A1EFE"/>
    <w:rsid w:val="001C0759"/>
    <w:rsid w:val="00210815"/>
    <w:rsid w:val="00211B69"/>
    <w:rsid w:val="00236AF3"/>
    <w:rsid w:val="00275CA5"/>
    <w:rsid w:val="002E2EF8"/>
    <w:rsid w:val="00312E55"/>
    <w:rsid w:val="003557D6"/>
    <w:rsid w:val="003644DC"/>
    <w:rsid w:val="003A04BD"/>
    <w:rsid w:val="004102CC"/>
    <w:rsid w:val="00531D1F"/>
    <w:rsid w:val="005868D5"/>
    <w:rsid w:val="00644368"/>
    <w:rsid w:val="00661C92"/>
    <w:rsid w:val="00683447"/>
    <w:rsid w:val="00724598"/>
    <w:rsid w:val="0074657E"/>
    <w:rsid w:val="00823ACA"/>
    <w:rsid w:val="00827C68"/>
    <w:rsid w:val="00836A1A"/>
    <w:rsid w:val="00841D8F"/>
    <w:rsid w:val="00851286"/>
    <w:rsid w:val="008C4B2A"/>
    <w:rsid w:val="00A95669"/>
    <w:rsid w:val="00AE1C8C"/>
    <w:rsid w:val="00AF64EF"/>
    <w:rsid w:val="00C06DB4"/>
    <w:rsid w:val="00C460E8"/>
    <w:rsid w:val="00D002D9"/>
    <w:rsid w:val="00DF6603"/>
    <w:rsid w:val="00E7361C"/>
    <w:rsid w:val="00F37A33"/>
    <w:rsid w:val="00F906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13C6"/>
  <w15:chartTrackingRefBased/>
  <w15:docId w15:val="{5120CE50-5EA8-465D-B955-12F4FF25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7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7C68"/>
  </w:style>
  <w:style w:type="paragraph" w:styleId="Piedepgina">
    <w:name w:val="footer"/>
    <w:basedOn w:val="Normal"/>
    <w:link w:val="PiedepginaCar"/>
    <w:uiPriority w:val="99"/>
    <w:unhideWhenUsed/>
    <w:rsid w:val="00827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C68"/>
  </w:style>
  <w:style w:type="paragraph" w:styleId="Prrafodelista">
    <w:name w:val="List Paragraph"/>
    <w:basedOn w:val="Normal"/>
    <w:uiPriority w:val="34"/>
    <w:qFormat/>
    <w:rsid w:val="002E2EF8"/>
    <w:pPr>
      <w:ind w:left="720"/>
      <w:contextualSpacing/>
    </w:pPr>
  </w:style>
  <w:style w:type="paragraph" w:styleId="Textonotapie">
    <w:name w:val="footnote text"/>
    <w:basedOn w:val="Normal"/>
    <w:link w:val="TextonotapieCar"/>
    <w:uiPriority w:val="99"/>
    <w:semiHidden/>
    <w:unhideWhenUsed/>
    <w:rsid w:val="00F906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0641"/>
    <w:rPr>
      <w:sz w:val="20"/>
      <w:szCs w:val="20"/>
    </w:rPr>
  </w:style>
  <w:style w:type="character" w:styleId="Refdenotaalpie">
    <w:name w:val="footnote reference"/>
    <w:basedOn w:val="Fuentedeprrafopredeter"/>
    <w:uiPriority w:val="99"/>
    <w:semiHidden/>
    <w:unhideWhenUsed/>
    <w:rsid w:val="00F90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34B3-3CAC-4ABB-A64D-924C8444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3609</Words>
  <Characters>19852</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dc:creator>
  <cp:keywords/>
  <dc:description/>
  <cp:lastModifiedBy>Alexandra A.T.</cp:lastModifiedBy>
  <cp:revision>2</cp:revision>
  <dcterms:created xsi:type="dcterms:W3CDTF">2021-07-20T15:28:00Z</dcterms:created>
  <dcterms:modified xsi:type="dcterms:W3CDTF">2021-07-20T15:28:00Z</dcterms:modified>
</cp:coreProperties>
</file>