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95A3F" w:rsidRDefault="005E1CE5">
      <w:pPr>
        <w:jc w:val="center"/>
        <w:rPr>
          <w:rFonts w:ascii="Times" w:eastAsia="Times" w:hAnsi="Times" w:cs="Times"/>
          <w:b/>
        </w:rPr>
      </w:pPr>
      <w:r>
        <w:rPr>
          <w:rFonts w:ascii="Times" w:eastAsia="Times" w:hAnsi="Times" w:cs="Times"/>
          <w:b/>
        </w:rPr>
        <w:t>PROYECTO DE LEY No. ______ DEL 2021</w:t>
      </w:r>
    </w:p>
    <w:p w14:paraId="00000002" w14:textId="77777777" w:rsidR="00995A3F" w:rsidRDefault="00995A3F">
      <w:pPr>
        <w:jc w:val="center"/>
        <w:rPr>
          <w:rFonts w:ascii="Times" w:eastAsia="Times" w:hAnsi="Times" w:cs="Times"/>
          <w:b/>
        </w:rPr>
      </w:pPr>
    </w:p>
    <w:p w14:paraId="00000003" w14:textId="77777777" w:rsidR="00995A3F" w:rsidRDefault="005E1CE5">
      <w:pPr>
        <w:jc w:val="center"/>
        <w:rPr>
          <w:rFonts w:ascii="Times" w:eastAsia="Times" w:hAnsi="Times" w:cs="Times"/>
          <w:i/>
        </w:rPr>
      </w:pPr>
      <w:r>
        <w:rPr>
          <w:rFonts w:ascii="Times" w:eastAsia="Times" w:hAnsi="Times" w:cs="Times"/>
          <w:i/>
        </w:rPr>
        <w:t>“Por el cual se crea la declaración de conocimiento, acogimiento y aceptación de la constitución política de Colombia y se dictan otras disposiciones relacionadas”</w:t>
      </w:r>
    </w:p>
    <w:p w14:paraId="00000004" w14:textId="77777777" w:rsidR="00995A3F" w:rsidRDefault="00995A3F">
      <w:pPr>
        <w:jc w:val="center"/>
        <w:rPr>
          <w:rFonts w:ascii="Times" w:eastAsia="Times" w:hAnsi="Times" w:cs="Times"/>
        </w:rPr>
      </w:pPr>
    </w:p>
    <w:p w14:paraId="00000005" w14:textId="77777777" w:rsidR="00995A3F" w:rsidRDefault="00995A3F">
      <w:pPr>
        <w:jc w:val="center"/>
        <w:rPr>
          <w:rFonts w:ascii="Times" w:eastAsia="Times" w:hAnsi="Times" w:cs="Times"/>
        </w:rPr>
      </w:pPr>
    </w:p>
    <w:p w14:paraId="00000006" w14:textId="77777777" w:rsidR="00995A3F" w:rsidRDefault="005E1CE5">
      <w:pPr>
        <w:jc w:val="center"/>
        <w:rPr>
          <w:rFonts w:ascii="Times" w:eastAsia="Times" w:hAnsi="Times" w:cs="Times"/>
          <w:b/>
        </w:rPr>
      </w:pPr>
      <w:r>
        <w:rPr>
          <w:rFonts w:ascii="Times" w:eastAsia="Times" w:hAnsi="Times" w:cs="Times"/>
          <w:b/>
        </w:rPr>
        <w:t>EL CONGRESO DE LA REPÚBLICA DE COLOMBIA</w:t>
      </w:r>
    </w:p>
    <w:p w14:paraId="00000007" w14:textId="77777777" w:rsidR="00995A3F" w:rsidRDefault="00995A3F">
      <w:pPr>
        <w:jc w:val="center"/>
        <w:rPr>
          <w:rFonts w:ascii="Times" w:eastAsia="Times" w:hAnsi="Times" w:cs="Times"/>
          <w:b/>
        </w:rPr>
      </w:pPr>
    </w:p>
    <w:p w14:paraId="00000008" w14:textId="77777777" w:rsidR="00995A3F" w:rsidRDefault="005E1CE5">
      <w:pPr>
        <w:jc w:val="center"/>
        <w:rPr>
          <w:rFonts w:ascii="Times" w:eastAsia="Times" w:hAnsi="Times" w:cs="Times"/>
          <w:b/>
        </w:rPr>
      </w:pPr>
      <w:r>
        <w:rPr>
          <w:rFonts w:ascii="Times" w:eastAsia="Times" w:hAnsi="Times" w:cs="Times"/>
          <w:b/>
        </w:rPr>
        <w:t>DECRETA</w:t>
      </w:r>
    </w:p>
    <w:p w14:paraId="00000009" w14:textId="77777777" w:rsidR="00995A3F" w:rsidRDefault="00995A3F">
      <w:pPr>
        <w:jc w:val="both"/>
        <w:rPr>
          <w:rFonts w:ascii="Times" w:eastAsia="Times" w:hAnsi="Times" w:cs="Times"/>
        </w:rPr>
      </w:pPr>
    </w:p>
    <w:p w14:paraId="0000000A" w14:textId="77777777" w:rsidR="00995A3F" w:rsidRDefault="00995A3F">
      <w:pPr>
        <w:jc w:val="center"/>
        <w:rPr>
          <w:rFonts w:ascii="Times" w:eastAsia="Times" w:hAnsi="Times" w:cs="Times"/>
          <w:b/>
        </w:rPr>
      </w:pPr>
    </w:p>
    <w:p w14:paraId="0000000B" w14:textId="77777777" w:rsidR="00995A3F" w:rsidRDefault="00995A3F">
      <w:pPr>
        <w:jc w:val="center"/>
        <w:rPr>
          <w:rFonts w:ascii="Times" w:eastAsia="Times" w:hAnsi="Times" w:cs="Times"/>
          <w:b/>
        </w:rPr>
      </w:pPr>
    </w:p>
    <w:p w14:paraId="0000000C" w14:textId="77777777" w:rsidR="00995A3F" w:rsidRDefault="005E1CE5">
      <w:pPr>
        <w:jc w:val="both"/>
        <w:rPr>
          <w:rFonts w:ascii="Times" w:eastAsia="Times" w:hAnsi="Times" w:cs="Times"/>
        </w:rPr>
      </w:pPr>
      <w:r>
        <w:rPr>
          <w:rFonts w:ascii="Times" w:eastAsia="Times" w:hAnsi="Times" w:cs="Times"/>
          <w:b/>
        </w:rPr>
        <w:t xml:space="preserve">ARTÍCULO 1. Objeto. </w:t>
      </w:r>
      <w:r>
        <w:rPr>
          <w:rFonts w:ascii="Times" w:eastAsia="Times" w:hAnsi="Times" w:cs="Times"/>
        </w:rPr>
        <w:t>La presente ley tiene por objeto crear un procedimiento por cual se declare el conocimiento, el acogimiento y la aceptación de la Constitución Política como acto previo y voluntario al momento de obtener la Cédula de Ciudadanía.</w:t>
      </w:r>
    </w:p>
    <w:p w14:paraId="0000000D" w14:textId="77777777" w:rsidR="00995A3F" w:rsidRDefault="00995A3F">
      <w:pPr>
        <w:jc w:val="both"/>
        <w:rPr>
          <w:rFonts w:ascii="Times" w:eastAsia="Times" w:hAnsi="Times" w:cs="Times"/>
        </w:rPr>
      </w:pPr>
    </w:p>
    <w:p w14:paraId="0000000E" w14:textId="77777777" w:rsidR="00995A3F" w:rsidRDefault="00995A3F">
      <w:pPr>
        <w:jc w:val="both"/>
        <w:rPr>
          <w:rFonts w:ascii="Times" w:eastAsia="Times" w:hAnsi="Times" w:cs="Times"/>
        </w:rPr>
      </w:pPr>
    </w:p>
    <w:p w14:paraId="0000000F" w14:textId="77777777" w:rsidR="00995A3F" w:rsidRDefault="005E1CE5">
      <w:pPr>
        <w:jc w:val="both"/>
        <w:rPr>
          <w:rFonts w:ascii="Times" w:eastAsia="Times" w:hAnsi="Times" w:cs="Times"/>
        </w:rPr>
      </w:pPr>
      <w:r>
        <w:rPr>
          <w:rFonts w:ascii="Times" w:eastAsia="Times" w:hAnsi="Times" w:cs="Times"/>
          <w:b/>
        </w:rPr>
        <w:t xml:space="preserve">ARTÍCULO 2. Definición. </w:t>
      </w:r>
      <w:r>
        <w:rPr>
          <w:rFonts w:ascii="Times" w:eastAsia="Times" w:hAnsi="Times" w:cs="Times"/>
        </w:rPr>
        <w:t>La Declaración de conocimiento, acogimiento y aceptación de la Constitución es un acto solemne en el que los ciudadanos declaran voluntariamente que son conscientes de los derechos y deberes emanados de la Carta Política y se obligan a respetarlos.</w:t>
      </w:r>
    </w:p>
    <w:p w14:paraId="00000010" w14:textId="77777777" w:rsidR="00995A3F" w:rsidRDefault="00995A3F">
      <w:pPr>
        <w:jc w:val="both"/>
        <w:rPr>
          <w:rFonts w:ascii="Times" w:eastAsia="Times" w:hAnsi="Times" w:cs="Times"/>
        </w:rPr>
      </w:pPr>
    </w:p>
    <w:p w14:paraId="00000011" w14:textId="77777777" w:rsidR="00995A3F" w:rsidRDefault="00995A3F">
      <w:pPr>
        <w:jc w:val="both"/>
        <w:rPr>
          <w:rFonts w:ascii="Times" w:eastAsia="Times" w:hAnsi="Times" w:cs="Times"/>
        </w:rPr>
      </w:pPr>
    </w:p>
    <w:p w14:paraId="00000012" w14:textId="77777777" w:rsidR="00995A3F" w:rsidRDefault="005E1CE5">
      <w:pPr>
        <w:jc w:val="both"/>
        <w:rPr>
          <w:rFonts w:ascii="Times" w:eastAsia="Times" w:hAnsi="Times" w:cs="Times"/>
        </w:rPr>
      </w:pPr>
      <w:r>
        <w:rPr>
          <w:rFonts w:ascii="Times" w:eastAsia="Times" w:hAnsi="Times" w:cs="Times"/>
          <w:b/>
        </w:rPr>
        <w:t xml:space="preserve">ARTÍCULO 3. Formulario de solicitud individual de cédula de ciudadanía. </w:t>
      </w:r>
      <w:r>
        <w:rPr>
          <w:rFonts w:ascii="Times" w:eastAsia="Times" w:hAnsi="Times" w:cs="Times"/>
        </w:rPr>
        <w:t xml:space="preserve">Antes de la expedición de la cédula de ciudadanía, el interesado deberá suscribir un formulario de solicitud. El formulario indicará la página web oficial donde se puede consultar el texto íntegro y actualizado de la Constitución Política de Colombia, y deberá contener antes de la firma la siguiente declaración: </w:t>
      </w:r>
    </w:p>
    <w:p w14:paraId="00000013" w14:textId="77777777" w:rsidR="00995A3F" w:rsidRDefault="00995A3F">
      <w:pPr>
        <w:jc w:val="both"/>
        <w:rPr>
          <w:rFonts w:ascii="Times" w:eastAsia="Times" w:hAnsi="Times" w:cs="Times"/>
        </w:rPr>
      </w:pPr>
    </w:p>
    <w:p w14:paraId="00000014" w14:textId="77777777" w:rsidR="00995A3F" w:rsidRDefault="005E1CE5">
      <w:pPr>
        <w:jc w:val="both"/>
        <w:rPr>
          <w:rFonts w:ascii="Times" w:eastAsia="Times" w:hAnsi="Times" w:cs="Times"/>
          <w:i/>
        </w:rPr>
      </w:pPr>
      <w:r>
        <w:rPr>
          <w:rFonts w:ascii="Times" w:eastAsia="Times" w:hAnsi="Times" w:cs="Times"/>
          <w:i/>
        </w:rPr>
        <w:t>“Declaro que conozco la Constitución Política de Colombia; libre y voluntariamente acepto y me acojo al pacto social contenido en ella; juro que la respetaré y cumpliré, y asumiré las consecuencias de su incumplimiento; entiendo que en la democracia las decisiones se toman por mayoría, y entiendo también que bajo ninguna circunstancia las decisiones mayoritarias pueden afectar el núcleo esencial de los derechos fundamentales de las personas; ejerceré mis derechos y libertades con lealtad y buena fe, y de la misma manera cumpliré mis deberes y respetaré los derechos y libertades de las demás personas”.</w:t>
      </w:r>
    </w:p>
    <w:p w14:paraId="00000015" w14:textId="77777777" w:rsidR="00995A3F" w:rsidRDefault="00995A3F">
      <w:pPr>
        <w:jc w:val="both"/>
        <w:rPr>
          <w:rFonts w:ascii="Times" w:eastAsia="Times" w:hAnsi="Times" w:cs="Times"/>
          <w:i/>
        </w:rPr>
      </w:pPr>
    </w:p>
    <w:p w14:paraId="00000016" w14:textId="77777777" w:rsidR="00995A3F" w:rsidRDefault="005E1CE5">
      <w:pPr>
        <w:jc w:val="both"/>
        <w:rPr>
          <w:rFonts w:ascii="Times" w:eastAsia="Times" w:hAnsi="Times" w:cs="Times"/>
        </w:rPr>
      </w:pPr>
      <w:r>
        <w:rPr>
          <w:rFonts w:ascii="Times" w:eastAsia="Times" w:hAnsi="Times" w:cs="Times"/>
        </w:rPr>
        <w:t>La firma puesta en este formulario se entiende plasmada bajo la gravedad del juramento.</w:t>
      </w:r>
    </w:p>
    <w:p w14:paraId="00000017" w14:textId="77777777" w:rsidR="00995A3F" w:rsidRDefault="00995A3F">
      <w:pPr>
        <w:jc w:val="both"/>
        <w:rPr>
          <w:rFonts w:ascii="Times" w:eastAsia="Times" w:hAnsi="Times" w:cs="Times"/>
        </w:rPr>
      </w:pPr>
    </w:p>
    <w:p w14:paraId="00000018" w14:textId="77777777" w:rsidR="00995A3F" w:rsidRDefault="005E1CE5">
      <w:pPr>
        <w:jc w:val="both"/>
        <w:rPr>
          <w:rFonts w:ascii="Times" w:eastAsia="Times" w:hAnsi="Times" w:cs="Times"/>
        </w:rPr>
      </w:pPr>
      <w:r>
        <w:rPr>
          <w:rFonts w:ascii="Times" w:eastAsia="Times" w:hAnsi="Times" w:cs="Times"/>
        </w:rPr>
        <w:t xml:space="preserve">El formulario también deberá incluir un espacio en blanco en el que cada solicitante podrá plasmar, libre de apremio, sus observaciones y aun sus eventuales desacuerdos con el texto de la Constitución Política. Anualmente la </w:t>
      </w:r>
      <w:proofErr w:type="spellStart"/>
      <w:r>
        <w:rPr>
          <w:rFonts w:ascii="Times" w:eastAsia="Times" w:hAnsi="Times" w:cs="Times"/>
        </w:rPr>
        <w:t>Registraduría</w:t>
      </w:r>
      <w:proofErr w:type="spellEnd"/>
      <w:r>
        <w:rPr>
          <w:rFonts w:ascii="Times" w:eastAsia="Times" w:hAnsi="Times" w:cs="Times"/>
        </w:rPr>
        <w:t xml:space="preserve"> Nacional del Estado Civil recogerá estas inconformidades y enviará copia del listado al Congreso de la República, al </w:t>
      </w:r>
      <w:proofErr w:type="gramStart"/>
      <w:r>
        <w:rPr>
          <w:rFonts w:ascii="Times" w:eastAsia="Times" w:hAnsi="Times" w:cs="Times"/>
        </w:rPr>
        <w:t>Presidente</w:t>
      </w:r>
      <w:proofErr w:type="gramEnd"/>
      <w:r>
        <w:rPr>
          <w:rFonts w:ascii="Times" w:eastAsia="Times" w:hAnsi="Times" w:cs="Times"/>
        </w:rPr>
        <w:t xml:space="preserve"> de la República y a la Corte Constitucional. En todo caso, la autoría de las observaciones y aun sus eventuales desacuerdos con el texto de la Constitución Política será un dato sensible conforme a lo dispuesto en la Ley 1582 de 2012.</w:t>
      </w:r>
    </w:p>
    <w:p w14:paraId="00000019" w14:textId="77777777" w:rsidR="00995A3F" w:rsidRDefault="00995A3F">
      <w:pPr>
        <w:jc w:val="both"/>
        <w:rPr>
          <w:rFonts w:ascii="Times" w:eastAsia="Times" w:hAnsi="Times" w:cs="Times"/>
        </w:rPr>
      </w:pPr>
    </w:p>
    <w:p w14:paraId="0000001A" w14:textId="77777777" w:rsidR="00995A3F" w:rsidRDefault="005E1CE5">
      <w:pPr>
        <w:jc w:val="both"/>
        <w:rPr>
          <w:rFonts w:ascii="Times" w:eastAsia="Times" w:hAnsi="Times" w:cs="Times"/>
        </w:rPr>
      </w:pPr>
      <w:r>
        <w:rPr>
          <w:rFonts w:ascii="Times" w:eastAsia="Times" w:hAnsi="Times" w:cs="Times"/>
        </w:rPr>
        <w:t>El formulario será gratuito.</w:t>
      </w:r>
    </w:p>
    <w:p w14:paraId="0000001B" w14:textId="77777777" w:rsidR="00995A3F" w:rsidRDefault="00995A3F">
      <w:pPr>
        <w:jc w:val="both"/>
        <w:rPr>
          <w:rFonts w:ascii="Times" w:eastAsia="Times" w:hAnsi="Times" w:cs="Times"/>
        </w:rPr>
      </w:pPr>
    </w:p>
    <w:p w14:paraId="0000001C" w14:textId="77777777" w:rsidR="00995A3F" w:rsidRDefault="00995A3F">
      <w:pPr>
        <w:jc w:val="both"/>
        <w:rPr>
          <w:rFonts w:ascii="Times" w:eastAsia="Times" w:hAnsi="Times" w:cs="Times"/>
        </w:rPr>
      </w:pPr>
    </w:p>
    <w:p w14:paraId="0000001D" w14:textId="77777777" w:rsidR="00995A3F" w:rsidRDefault="005E1CE5">
      <w:pPr>
        <w:jc w:val="both"/>
        <w:rPr>
          <w:rFonts w:ascii="Times" w:eastAsia="Times" w:hAnsi="Times" w:cs="Times"/>
        </w:rPr>
      </w:pPr>
      <w:r>
        <w:rPr>
          <w:rFonts w:ascii="Times" w:eastAsia="Times" w:hAnsi="Times" w:cs="Times"/>
          <w:b/>
        </w:rPr>
        <w:t>ARTÍCULO 4. Entrega de la cédula de ciudadanía.</w:t>
      </w:r>
      <w:r>
        <w:rPr>
          <w:rFonts w:ascii="Times" w:eastAsia="Times" w:hAnsi="Times" w:cs="Times"/>
        </w:rPr>
        <w:t xml:space="preserve"> La entrega del documento de identidad al ciudadano, que llenare el formulario, se hará en ceremonia solemne, que podrá ser individual o colectiva, donde se tome el juramento y se recite de viva voz la declaración de aceptación y acogimiento a la Constitución Política. La </w:t>
      </w:r>
      <w:proofErr w:type="spellStart"/>
      <w:r>
        <w:rPr>
          <w:rFonts w:ascii="Times" w:eastAsia="Times" w:hAnsi="Times" w:cs="Times"/>
        </w:rPr>
        <w:t>Registraduría</w:t>
      </w:r>
      <w:proofErr w:type="spellEnd"/>
      <w:r>
        <w:rPr>
          <w:rFonts w:ascii="Times" w:eastAsia="Times" w:hAnsi="Times" w:cs="Times"/>
        </w:rPr>
        <w:t xml:space="preserve"> Nacional del Estado Civil deberá velar por que en esa ceremonia se le entregue a cada uno de los ciudadanos una copia gratuita de la Constitución Política, ya sea de forma física o digital.</w:t>
      </w:r>
    </w:p>
    <w:p w14:paraId="0000001E" w14:textId="77777777" w:rsidR="00995A3F" w:rsidRDefault="00995A3F">
      <w:pPr>
        <w:jc w:val="both"/>
        <w:rPr>
          <w:rFonts w:ascii="Times" w:eastAsia="Times" w:hAnsi="Times" w:cs="Times"/>
        </w:rPr>
      </w:pPr>
    </w:p>
    <w:p w14:paraId="0000001F" w14:textId="77777777" w:rsidR="00995A3F" w:rsidRDefault="005E1CE5">
      <w:pPr>
        <w:jc w:val="both"/>
        <w:rPr>
          <w:rFonts w:ascii="Times" w:eastAsia="Times" w:hAnsi="Times" w:cs="Times"/>
        </w:rPr>
      </w:pPr>
      <w:r>
        <w:rPr>
          <w:rFonts w:ascii="Times" w:eastAsia="Times" w:hAnsi="Times" w:cs="Times"/>
        </w:rPr>
        <w:t xml:space="preserve">El Instituto Nacional para Ciegos y la </w:t>
      </w:r>
      <w:proofErr w:type="spellStart"/>
      <w:r>
        <w:rPr>
          <w:rFonts w:ascii="Times" w:eastAsia="Times" w:hAnsi="Times" w:cs="Times"/>
        </w:rPr>
        <w:t>Registraduría</w:t>
      </w:r>
      <w:proofErr w:type="spellEnd"/>
      <w:r>
        <w:rPr>
          <w:rFonts w:ascii="Times" w:eastAsia="Times" w:hAnsi="Times" w:cs="Times"/>
        </w:rPr>
        <w:t xml:space="preserve"> Nacional del Estado Civil entregarán un ejemplar de la Constitución apto para las personas con discapacidad visual.</w:t>
      </w:r>
    </w:p>
    <w:p w14:paraId="00000020" w14:textId="77777777" w:rsidR="00995A3F" w:rsidRDefault="00995A3F">
      <w:pPr>
        <w:jc w:val="both"/>
        <w:rPr>
          <w:rFonts w:ascii="Times" w:eastAsia="Times" w:hAnsi="Times" w:cs="Times"/>
        </w:rPr>
      </w:pPr>
    </w:p>
    <w:p w14:paraId="00000021" w14:textId="77777777" w:rsidR="00995A3F" w:rsidRDefault="00995A3F">
      <w:pPr>
        <w:jc w:val="both"/>
        <w:rPr>
          <w:rFonts w:ascii="Times" w:eastAsia="Times" w:hAnsi="Times" w:cs="Times"/>
          <w:b/>
        </w:rPr>
      </w:pPr>
    </w:p>
    <w:p w14:paraId="00000022" w14:textId="77777777" w:rsidR="00995A3F" w:rsidRDefault="005E1CE5">
      <w:pPr>
        <w:jc w:val="both"/>
        <w:rPr>
          <w:rFonts w:ascii="Times" w:eastAsia="Times" w:hAnsi="Times" w:cs="Times"/>
        </w:rPr>
      </w:pPr>
      <w:r>
        <w:rPr>
          <w:rFonts w:ascii="Times" w:eastAsia="Times" w:hAnsi="Times" w:cs="Times"/>
          <w:b/>
        </w:rPr>
        <w:t xml:space="preserve">ARTÍCULO 5. Retroactividad de la ley. </w:t>
      </w:r>
      <w:r>
        <w:rPr>
          <w:rFonts w:ascii="Times" w:eastAsia="Times" w:hAnsi="Times" w:cs="Times"/>
        </w:rPr>
        <w:t xml:space="preserve">Si algún ciudadano que ya posea su cédula de ciudadanía desea hacer la Declaración, podrá hacerlo de forma gratuita en cualquier </w:t>
      </w:r>
      <w:proofErr w:type="spellStart"/>
      <w:r>
        <w:rPr>
          <w:rFonts w:ascii="Times" w:eastAsia="Times" w:hAnsi="Times" w:cs="Times"/>
        </w:rPr>
        <w:t>Registraduría</w:t>
      </w:r>
      <w:proofErr w:type="spellEnd"/>
      <w:r>
        <w:rPr>
          <w:rFonts w:ascii="Times" w:eastAsia="Times" w:hAnsi="Times" w:cs="Times"/>
        </w:rPr>
        <w:t>.</w:t>
      </w:r>
    </w:p>
    <w:p w14:paraId="00000023" w14:textId="77777777" w:rsidR="00995A3F" w:rsidRDefault="00995A3F">
      <w:pPr>
        <w:jc w:val="both"/>
        <w:rPr>
          <w:rFonts w:ascii="Times" w:eastAsia="Times" w:hAnsi="Times" w:cs="Times"/>
        </w:rPr>
      </w:pPr>
    </w:p>
    <w:p w14:paraId="00000024" w14:textId="77777777" w:rsidR="00995A3F" w:rsidRDefault="00995A3F">
      <w:pPr>
        <w:jc w:val="both"/>
        <w:rPr>
          <w:rFonts w:ascii="Times" w:eastAsia="Times" w:hAnsi="Times" w:cs="Times"/>
        </w:rPr>
      </w:pPr>
    </w:p>
    <w:p w14:paraId="00000025" w14:textId="77777777" w:rsidR="00995A3F" w:rsidRDefault="005E1CE5">
      <w:pPr>
        <w:jc w:val="both"/>
        <w:rPr>
          <w:rFonts w:ascii="Times" w:eastAsia="Times" w:hAnsi="Times" w:cs="Times"/>
        </w:rPr>
      </w:pPr>
      <w:r>
        <w:rPr>
          <w:rFonts w:ascii="Times" w:eastAsia="Times" w:hAnsi="Times" w:cs="Times"/>
          <w:b/>
        </w:rPr>
        <w:t>ARTÍCULO 6. Requisito para tomar posesión de cualquier cargo público</w:t>
      </w:r>
      <w:r>
        <w:rPr>
          <w:rFonts w:ascii="Times" w:eastAsia="Times" w:hAnsi="Times" w:cs="Times"/>
        </w:rPr>
        <w:t>. La Declaración será un requisito indispensable para tomar posesión de cualquier cargo como servidor público a partir de la vigencia de la presente ley.</w:t>
      </w:r>
    </w:p>
    <w:p w14:paraId="00000026" w14:textId="77777777" w:rsidR="00995A3F" w:rsidRDefault="00995A3F">
      <w:pPr>
        <w:jc w:val="both"/>
        <w:rPr>
          <w:rFonts w:ascii="Times" w:eastAsia="Times" w:hAnsi="Times" w:cs="Times"/>
        </w:rPr>
      </w:pPr>
    </w:p>
    <w:p w14:paraId="00000027" w14:textId="77777777" w:rsidR="00995A3F" w:rsidRDefault="00995A3F">
      <w:pPr>
        <w:jc w:val="both"/>
        <w:rPr>
          <w:rFonts w:ascii="Times" w:eastAsia="Times" w:hAnsi="Times" w:cs="Times"/>
        </w:rPr>
      </w:pPr>
    </w:p>
    <w:p w14:paraId="00000028" w14:textId="77777777" w:rsidR="00995A3F" w:rsidRDefault="005E1CE5">
      <w:pPr>
        <w:jc w:val="both"/>
        <w:rPr>
          <w:rFonts w:ascii="Times" w:eastAsia="Times" w:hAnsi="Times" w:cs="Times"/>
        </w:rPr>
      </w:pPr>
      <w:r>
        <w:rPr>
          <w:rFonts w:ascii="Times" w:eastAsia="Times" w:hAnsi="Times" w:cs="Times"/>
          <w:b/>
        </w:rPr>
        <w:t xml:space="preserve">ARTÍCULO 7. Declaración para las personas con discapacidad mayores de edad. </w:t>
      </w:r>
      <w:r>
        <w:rPr>
          <w:rFonts w:ascii="Times" w:eastAsia="Times" w:hAnsi="Times" w:cs="Times"/>
        </w:rPr>
        <w:t xml:space="preserve">Las personas mayores de edad en condición de discapacidad rendirán la declaración de la que trata la presente ley, conforme con los mecanismos establecidos legalmente en lo concerniente a los apoyos para la realización de actos jurídicos. La </w:t>
      </w:r>
      <w:proofErr w:type="spellStart"/>
      <w:r>
        <w:rPr>
          <w:rFonts w:ascii="Times" w:eastAsia="Times" w:hAnsi="Times" w:cs="Times"/>
        </w:rPr>
        <w:t>Registraduría</w:t>
      </w:r>
      <w:proofErr w:type="spellEnd"/>
      <w:r>
        <w:rPr>
          <w:rFonts w:ascii="Times" w:eastAsia="Times" w:hAnsi="Times" w:cs="Times"/>
        </w:rPr>
        <w:t xml:space="preserve"> Nacional del Estado Civil reglamentará la materia.</w:t>
      </w:r>
    </w:p>
    <w:p w14:paraId="00000029" w14:textId="77777777" w:rsidR="00995A3F" w:rsidRDefault="00995A3F">
      <w:pPr>
        <w:jc w:val="both"/>
        <w:rPr>
          <w:rFonts w:ascii="Times" w:eastAsia="Times" w:hAnsi="Times" w:cs="Times"/>
        </w:rPr>
      </w:pPr>
    </w:p>
    <w:p w14:paraId="0000002A" w14:textId="77777777" w:rsidR="00995A3F" w:rsidRDefault="00995A3F">
      <w:pPr>
        <w:jc w:val="both"/>
        <w:rPr>
          <w:rFonts w:ascii="Times" w:eastAsia="Times" w:hAnsi="Times" w:cs="Times"/>
        </w:rPr>
      </w:pPr>
    </w:p>
    <w:p w14:paraId="0000002B" w14:textId="77777777" w:rsidR="00995A3F" w:rsidRDefault="005E1CE5">
      <w:pPr>
        <w:jc w:val="both"/>
        <w:rPr>
          <w:rFonts w:ascii="Times" w:eastAsia="Times" w:hAnsi="Times" w:cs="Times"/>
        </w:rPr>
      </w:pPr>
      <w:r>
        <w:rPr>
          <w:rFonts w:ascii="Times" w:eastAsia="Times" w:hAnsi="Times" w:cs="Times"/>
          <w:b/>
        </w:rPr>
        <w:t xml:space="preserve">ARTÍCULO 8. Formulario para las personas con discapacidad visual. </w:t>
      </w:r>
      <w:r>
        <w:rPr>
          <w:rFonts w:ascii="Times" w:eastAsia="Times" w:hAnsi="Times" w:cs="Times"/>
        </w:rPr>
        <w:t xml:space="preserve">La </w:t>
      </w:r>
      <w:proofErr w:type="spellStart"/>
      <w:r>
        <w:rPr>
          <w:rFonts w:ascii="Times" w:eastAsia="Times" w:hAnsi="Times" w:cs="Times"/>
        </w:rPr>
        <w:t>Registraduría</w:t>
      </w:r>
      <w:proofErr w:type="spellEnd"/>
      <w:r>
        <w:rPr>
          <w:rFonts w:ascii="Times" w:eastAsia="Times" w:hAnsi="Times" w:cs="Times"/>
        </w:rPr>
        <w:t xml:space="preserve"> Nacional del Estado Civil y el Instituto Nacional para Ciegos elaborarán de forma conjunta un formulario apto para las personas con discapacidad visual. En este formulario, se incluirán las instrucciones para acceder a la Constitución Política de Colombia disponibles en la biblioteca virtual del Instituto Nacional para Ciegos.</w:t>
      </w:r>
    </w:p>
    <w:p w14:paraId="0000002C" w14:textId="77777777" w:rsidR="00995A3F" w:rsidRDefault="00995A3F">
      <w:pPr>
        <w:jc w:val="both"/>
        <w:rPr>
          <w:rFonts w:ascii="Times" w:eastAsia="Times" w:hAnsi="Times" w:cs="Times"/>
        </w:rPr>
      </w:pPr>
    </w:p>
    <w:p w14:paraId="0000002D" w14:textId="77777777" w:rsidR="00995A3F" w:rsidRDefault="005E1CE5">
      <w:pPr>
        <w:jc w:val="both"/>
        <w:rPr>
          <w:rFonts w:ascii="Times" w:eastAsia="Times" w:hAnsi="Times" w:cs="Times"/>
        </w:rPr>
      </w:pPr>
      <w:r>
        <w:rPr>
          <w:rFonts w:ascii="Times" w:eastAsia="Times" w:hAnsi="Times" w:cs="Times"/>
        </w:rPr>
        <w:t>El Instituto Nacional para Ciegos actualizará anualmente la Constitución disponible en esa biblioteca virtual.</w:t>
      </w:r>
    </w:p>
    <w:p w14:paraId="0000002E" w14:textId="77777777" w:rsidR="00995A3F" w:rsidRDefault="00995A3F">
      <w:pPr>
        <w:jc w:val="both"/>
        <w:rPr>
          <w:rFonts w:ascii="Times" w:eastAsia="Times" w:hAnsi="Times" w:cs="Times"/>
        </w:rPr>
      </w:pPr>
    </w:p>
    <w:p w14:paraId="0000002F" w14:textId="77777777" w:rsidR="00995A3F" w:rsidRDefault="00995A3F">
      <w:pPr>
        <w:jc w:val="both"/>
        <w:rPr>
          <w:rFonts w:ascii="Times" w:eastAsia="Times" w:hAnsi="Times" w:cs="Times"/>
        </w:rPr>
      </w:pPr>
    </w:p>
    <w:p w14:paraId="00000030" w14:textId="77777777" w:rsidR="00995A3F" w:rsidRDefault="005E1CE5">
      <w:pPr>
        <w:jc w:val="both"/>
        <w:rPr>
          <w:rFonts w:ascii="Times" w:eastAsia="Times" w:hAnsi="Times" w:cs="Times"/>
        </w:rPr>
      </w:pPr>
      <w:r>
        <w:rPr>
          <w:rFonts w:ascii="Times" w:eastAsia="Times" w:hAnsi="Times" w:cs="Times"/>
          <w:b/>
        </w:rPr>
        <w:t xml:space="preserve">ARTÍCULO 9. Declaración para las personas pertenecientes a comunidades étnicas que no se comunican en castellano. </w:t>
      </w:r>
      <w:r>
        <w:rPr>
          <w:rFonts w:ascii="Times" w:eastAsia="Times" w:hAnsi="Times" w:cs="Times"/>
        </w:rPr>
        <w:t>La declaración para las personas pertenecientes a comunidades étnicas que no se comunican en castellano sólo será obligatoria hasta tanto una ley posterior reglamente la materia para garantizar un enfoque diferencial.</w:t>
      </w:r>
    </w:p>
    <w:p w14:paraId="00000031" w14:textId="77777777" w:rsidR="00995A3F" w:rsidRDefault="00995A3F">
      <w:pPr>
        <w:jc w:val="both"/>
        <w:rPr>
          <w:rFonts w:ascii="Times" w:eastAsia="Times" w:hAnsi="Times" w:cs="Times"/>
        </w:rPr>
      </w:pPr>
    </w:p>
    <w:p w14:paraId="00000032" w14:textId="77777777" w:rsidR="00995A3F" w:rsidRDefault="00995A3F">
      <w:pPr>
        <w:jc w:val="both"/>
        <w:rPr>
          <w:rFonts w:ascii="Times" w:eastAsia="Times" w:hAnsi="Times" w:cs="Times"/>
        </w:rPr>
      </w:pPr>
    </w:p>
    <w:p w14:paraId="00000033" w14:textId="77777777" w:rsidR="00995A3F" w:rsidRDefault="005E1CE5">
      <w:pPr>
        <w:jc w:val="both"/>
        <w:rPr>
          <w:rFonts w:ascii="Times" w:eastAsia="Times" w:hAnsi="Times" w:cs="Times"/>
        </w:rPr>
      </w:pPr>
      <w:r>
        <w:rPr>
          <w:rFonts w:ascii="Times" w:eastAsia="Times" w:hAnsi="Times" w:cs="Times"/>
          <w:b/>
        </w:rPr>
        <w:t xml:space="preserve">ARTÍCULO 10. Extranjeros. </w:t>
      </w:r>
      <w:r>
        <w:rPr>
          <w:rFonts w:ascii="Times" w:eastAsia="Times" w:hAnsi="Times" w:cs="Times"/>
        </w:rPr>
        <w:t>Esta ley no aplica para los extranjeros que soliciten su naturalización en Colombia, que se regirá por lo dispuesto en la Ley 43 de 1993.</w:t>
      </w:r>
    </w:p>
    <w:p w14:paraId="00000034" w14:textId="77777777" w:rsidR="00995A3F" w:rsidRDefault="00995A3F">
      <w:pPr>
        <w:jc w:val="both"/>
        <w:rPr>
          <w:rFonts w:ascii="Times" w:eastAsia="Times" w:hAnsi="Times" w:cs="Times"/>
          <w:b/>
        </w:rPr>
      </w:pPr>
    </w:p>
    <w:p w14:paraId="00000035" w14:textId="77777777" w:rsidR="00995A3F" w:rsidRDefault="00995A3F">
      <w:pPr>
        <w:jc w:val="both"/>
        <w:rPr>
          <w:rFonts w:ascii="Times" w:eastAsia="Times" w:hAnsi="Times" w:cs="Times"/>
        </w:rPr>
      </w:pPr>
    </w:p>
    <w:p w14:paraId="00000036" w14:textId="77777777" w:rsidR="00995A3F" w:rsidRDefault="005E1CE5">
      <w:pPr>
        <w:jc w:val="both"/>
        <w:rPr>
          <w:rFonts w:ascii="Times" w:eastAsia="Times" w:hAnsi="Times" w:cs="Times"/>
        </w:rPr>
      </w:pPr>
      <w:r>
        <w:rPr>
          <w:rFonts w:ascii="Times" w:eastAsia="Times" w:hAnsi="Times" w:cs="Times"/>
          <w:b/>
        </w:rPr>
        <w:t xml:space="preserve">ARTÍCULO 11. Vigencia. </w:t>
      </w:r>
      <w:r>
        <w:rPr>
          <w:rFonts w:ascii="Times" w:eastAsia="Times" w:hAnsi="Times" w:cs="Times"/>
        </w:rPr>
        <w:t>La presente ley empezará a regir seis (6) meses después de su sanción y publicación.</w:t>
      </w:r>
    </w:p>
    <w:p w14:paraId="00000037" w14:textId="77777777" w:rsidR="00995A3F" w:rsidRDefault="00995A3F">
      <w:pPr>
        <w:jc w:val="both"/>
        <w:rPr>
          <w:rFonts w:ascii="Times" w:eastAsia="Times" w:hAnsi="Times" w:cs="Times"/>
        </w:rPr>
      </w:pPr>
    </w:p>
    <w:p w14:paraId="00000038" w14:textId="77777777" w:rsidR="00995A3F" w:rsidRDefault="00995A3F">
      <w:pPr>
        <w:jc w:val="both"/>
        <w:rPr>
          <w:rFonts w:ascii="Times" w:eastAsia="Times" w:hAnsi="Times" w:cs="Times"/>
        </w:rPr>
      </w:pPr>
    </w:p>
    <w:p w14:paraId="00000039" w14:textId="1658FAF5" w:rsidR="00995A3F" w:rsidRDefault="00995A3F">
      <w:pPr>
        <w:jc w:val="both"/>
        <w:rPr>
          <w:rFonts w:ascii="Times" w:eastAsia="Times" w:hAnsi="Times" w:cs="Times"/>
        </w:rPr>
      </w:pPr>
    </w:p>
    <w:p w14:paraId="0000003A" w14:textId="672289C3" w:rsidR="00995A3F" w:rsidRDefault="00995A3F">
      <w:pPr>
        <w:jc w:val="both"/>
        <w:rPr>
          <w:rFonts w:ascii="Times" w:eastAsia="Times" w:hAnsi="Times" w:cs="Times"/>
        </w:rPr>
      </w:pPr>
    </w:p>
    <w:p w14:paraId="0000003B" w14:textId="4145F351" w:rsidR="00995A3F" w:rsidRDefault="00995A3F">
      <w:pPr>
        <w:jc w:val="both"/>
        <w:rPr>
          <w:rFonts w:ascii="Times" w:eastAsia="Times" w:hAnsi="Times" w:cs="Times"/>
        </w:rPr>
      </w:pPr>
    </w:p>
    <w:p w14:paraId="0000003C" w14:textId="76A562C3" w:rsidR="00995A3F" w:rsidRDefault="00995A3F">
      <w:pPr>
        <w:jc w:val="both"/>
        <w:rPr>
          <w:rFonts w:ascii="Times" w:eastAsia="Times" w:hAnsi="Times" w:cs="Times"/>
        </w:rPr>
      </w:pPr>
    </w:p>
    <w:p w14:paraId="0000003D" w14:textId="246507B3" w:rsidR="00995A3F" w:rsidRDefault="00995A3F">
      <w:pPr>
        <w:jc w:val="both"/>
        <w:rPr>
          <w:rFonts w:ascii="Times" w:eastAsia="Times" w:hAnsi="Times" w:cs="Times"/>
        </w:rPr>
      </w:pPr>
    </w:p>
    <w:p w14:paraId="580BDCE0" w14:textId="77777777" w:rsidR="003B32D7" w:rsidRDefault="003B32D7">
      <w:pPr>
        <w:jc w:val="center"/>
        <w:rPr>
          <w:rFonts w:ascii="Times" w:eastAsia="Times" w:hAnsi="Times" w:cs="Times"/>
        </w:rPr>
      </w:pPr>
    </w:p>
    <w:p w14:paraId="0000003F" w14:textId="1B20E55D" w:rsidR="00995A3F" w:rsidRDefault="005E1CE5">
      <w:pPr>
        <w:jc w:val="center"/>
        <w:rPr>
          <w:rFonts w:ascii="Times" w:eastAsia="Times" w:hAnsi="Times" w:cs="Times"/>
          <w:b/>
        </w:rPr>
      </w:pPr>
      <w:r>
        <w:rPr>
          <w:rFonts w:ascii="Times" w:eastAsia="Times" w:hAnsi="Times" w:cs="Times"/>
          <w:b/>
        </w:rPr>
        <w:t>MARGARITA MARÍA RESTREPO A.</w:t>
      </w:r>
    </w:p>
    <w:p w14:paraId="00000040" w14:textId="2682D17A" w:rsidR="00995A3F" w:rsidRDefault="005E1CE5">
      <w:pPr>
        <w:jc w:val="center"/>
        <w:rPr>
          <w:rFonts w:ascii="Times" w:eastAsia="Times" w:hAnsi="Times" w:cs="Times"/>
        </w:rPr>
      </w:pPr>
      <w:r>
        <w:rPr>
          <w:rFonts w:ascii="Times" w:eastAsia="Times" w:hAnsi="Times" w:cs="Times"/>
        </w:rPr>
        <w:t>REPRESENTANTE A LA CÁMARA</w:t>
      </w:r>
    </w:p>
    <w:p w14:paraId="03AB0426" w14:textId="77777777" w:rsidR="003B32D7" w:rsidRDefault="003B32D7">
      <w:pPr>
        <w:jc w:val="center"/>
        <w:rPr>
          <w:rFonts w:ascii="Times" w:eastAsia="Times" w:hAnsi="Times" w:cs="Times"/>
          <w:b/>
        </w:rPr>
      </w:pPr>
    </w:p>
    <w:p w14:paraId="00000041" w14:textId="77777777" w:rsidR="00995A3F" w:rsidRDefault="00995A3F">
      <w:pPr>
        <w:rPr>
          <w:rFonts w:ascii="Times" w:eastAsia="Times" w:hAnsi="Times" w:cs="Times"/>
          <w:b/>
        </w:rPr>
      </w:pPr>
    </w:p>
    <w:tbl>
      <w:tblPr>
        <w:tblStyle w:val="TableNormal"/>
        <w:tblW w:w="0" w:type="auto"/>
        <w:tblInd w:w="5" w:type="dxa"/>
        <w:tblLook w:val="04A0" w:firstRow="1" w:lastRow="0" w:firstColumn="1" w:lastColumn="0" w:noHBand="0" w:noVBand="1"/>
      </w:tblPr>
      <w:tblGrid>
        <w:gridCol w:w="4401"/>
        <w:gridCol w:w="4427"/>
      </w:tblGrid>
      <w:tr w:rsidR="003B32D7" w14:paraId="315736E4" w14:textId="77777777" w:rsidTr="003B32D7">
        <w:tc>
          <w:tcPr>
            <w:tcW w:w="4401" w:type="dxa"/>
          </w:tcPr>
          <w:p w14:paraId="43514673" w14:textId="77777777" w:rsidR="003B32D7" w:rsidRDefault="003B32D7" w:rsidP="00CB3670">
            <w:pPr>
              <w:rPr>
                <w:rFonts w:ascii="Times" w:eastAsia="Times" w:hAnsi="Times" w:cs="Times"/>
              </w:rPr>
            </w:pPr>
          </w:p>
          <w:p w14:paraId="20088D22" w14:textId="486F1915" w:rsidR="003B32D7" w:rsidRDefault="003B32D7" w:rsidP="00CB3670">
            <w:pPr>
              <w:rPr>
                <w:rFonts w:ascii="Times" w:eastAsia="Times" w:hAnsi="Times" w:cs="Times"/>
              </w:rPr>
            </w:pPr>
          </w:p>
          <w:p w14:paraId="10316343" w14:textId="77777777" w:rsidR="00387108" w:rsidRDefault="00387108" w:rsidP="00CB3670">
            <w:pPr>
              <w:jc w:val="both"/>
              <w:rPr>
                <w:rFonts w:ascii="Times" w:eastAsia="Times" w:hAnsi="Times" w:cs="Times"/>
              </w:rPr>
            </w:pPr>
          </w:p>
          <w:p w14:paraId="5B5AB31B" w14:textId="77777777" w:rsidR="00387108" w:rsidRDefault="00387108" w:rsidP="00CB3670">
            <w:pPr>
              <w:jc w:val="both"/>
              <w:rPr>
                <w:rFonts w:ascii="Times" w:eastAsia="Times" w:hAnsi="Times" w:cs="Times"/>
              </w:rPr>
            </w:pPr>
          </w:p>
          <w:p w14:paraId="32CC29A3" w14:textId="77777777" w:rsidR="00387108" w:rsidRDefault="00387108" w:rsidP="00CB3670">
            <w:pPr>
              <w:jc w:val="both"/>
              <w:rPr>
                <w:rFonts w:ascii="Times" w:eastAsia="Times" w:hAnsi="Times" w:cs="Times"/>
              </w:rPr>
            </w:pPr>
          </w:p>
          <w:p w14:paraId="329293D2" w14:textId="77777777" w:rsidR="00387108" w:rsidRDefault="00387108" w:rsidP="00CB3670">
            <w:pPr>
              <w:jc w:val="both"/>
              <w:rPr>
                <w:rFonts w:ascii="Times" w:eastAsia="Times" w:hAnsi="Times" w:cs="Times"/>
              </w:rPr>
            </w:pPr>
          </w:p>
          <w:p w14:paraId="031B25A6" w14:textId="5D66247C" w:rsidR="003B32D7" w:rsidRDefault="003B32D7" w:rsidP="00CB3670">
            <w:pPr>
              <w:jc w:val="both"/>
              <w:rPr>
                <w:rFonts w:ascii="Times" w:eastAsia="Times" w:hAnsi="Times" w:cs="Times"/>
              </w:rPr>
            </w:pPr>
            <w:r>
              <w:rPr>
                <w:rFonts w:ascii="Times" w:eastAsia="Times" w:hAnsi="Times" w:cs="Times"/>
              </w:rPr>
              <w:t>ENRIQUE CABRALES BAQUERO</w:t>
            </w:r>
          </w:p>
          <w:p w14:paraId="4380120B" w14:textId="77777777" w:rsidR="003B32D7" w:rsidRDefault="003B32D7" w:rsidP="00CB3670">
            <w:pPr>
              <w:jc w:val="both"/>
              <w:rPr>
                <w:rFonts w:ascii="Times" w:eastAsia="Times" w:hAnsi="Times" w:cs="Times"/>
              </w:rPr>
            </w:pPr>
            <w:r>
              <w:rPr>
                <w:rFonts w:ascii="Times" w:eastAsia="Times" w:hAnsi="Times" w:cs="Times"/>
              </w:rPr>
              <w:t xml:space="preserve">Representante a la Cámara </w:t>
            </w:r>
          </w:p>
          <w:p w14:paraId="23410771" w14:textId="77777777" w:rsidR="003B32D7" w:rsidRDefault="003B32D7" w:rsidP="00CB3670">
            <w:pPr>
              <w:jc w:val="both"/>
              <w:rPr>
                <w:rFonts w:ascii="Times" w:eastAsia="Times" w:hAnsi="Times" w:cs="Times"/>
              </w:rPr>
            </w:pPr>
          </w:p>
        </w:tc>
        <w:tc>
          <w:tcPr>
            <w:tcW w:w="4427" w:type="dxa"/>
          </w:tcPr>
          <w:p w14:paraId="10C7438F" w14:textId="692224CD" w:rsidR="003B32D7" w:rsidRDefault="003B32D7" w:rsidP="00CB3670">
            <w:pPr>
              <w:pStyle w:val="NormalWeb"/>
              <w:spacing w:before="0" w:beforeAutospacing="0" w:after="0" w:afterAutospacing="0"/>
              <w:jc w:val="both"/>
              <w:rPr>
                <w:color w:val="000000"/>
                <w:lang w:eastAsia="es-MX"/>
              </w:rPr>
            </w:pPr>
            <w:r>
              <w:rPr>
                <w:rFonts w:ascii="Times" w:hAnsi="Times"/>
                <w:color w:val="000000"/>
                <w:bdr w:val="none" w:sz="0" w:space="0" w:color="auto" w:frame="1"/>
              </w:rPr>
              <w:fldChar w:fldCharType="begin"/>
            </w:r>
            <w:r>
              <w:rPr>
                <w:rFonts w:ascii="Times" w:hAnsi="Times"/>
                <w:color w:val="000000"/>
                <w:bdr w:val="none" w:sz="0" w:space="0" w:color="auto" w:frame="1"/>
              </w:rPr>
              <w:instrText xml:space="preserve"> INCLUDEPICTURE "https://lh5.googleusercontent.com/L-7QtgWEXjTfls6l72fdq4HEKuUlrNjiPAweWC4tVQYIo-v44tIu2_mRvKzzJWDg58wSXOGOU5e3XHVx6Rx_Z16n_Ia4sP0vaplINvyuRqlbBoqJ8u0LJt4wDIASuQcbEY-C8FJc" \* MERGEFORMATINET </w:instrText>
            </w:r>
            <w:r w:rsidR="006B08ED">
              <w:rPr>
                <w:rFonts w:ascii="Times" w:hAnsi="Times"/>
                <w:color w:val="000000"/>
                <w:bdr w:val="none" w:sz="0" w:space="0" w:color="auto" w:frame="1"/>
              </w:rPr>
              <w:fldChar w:fldCharType="separate"/>
            </w:r>
            <w:r>
              <w:rPr>
                <w:rFonts w:ascii="Times" w:hAnsi="Times"/>
                <w:color w:val="000000"/>
                <w:bdr w:val="none" w:sz="0" w:space="0" w:color="auto" w:frame="1"/>
              </w:rPr>
              <w:fldChar w:fldCharType="end"/>
            </w:r>
          </w:p>
          <w:p w14:paraId="47777FB1" w14:textId="77777777" w:rsidR="003B32D7" w:rsidRDefault="003B32D7" w:rsidP="00CB3670">
            <w:pPr>
              <w:pStyle w:val="NormalWeb"/>
              <w:spacing w:before="0" w:beforeAutospacing="0" w:after="0" w:afterAutospacing="0"/>
              <w:jc w:val="both"/>
              <w:rPr>
                <w:rFonts w:ascii="Times" w:hAnsi="Times"/>
                <w:color w:val="000000"/>
              </w:rPr>
            </w:pPr>
          </w:p>
          <w:p w14:paraId="4E6A92B9" w14:textId="77777777" w:rsidR="003B32D7" w:rsidRDefault="003B32D7" w:rsidP="00CB3670">
            <w:pPr>
              <w:pStyle w:val="NormalWeb"/>
              <w:spacing w:before="0" w:beforeAutospacing="0" w:after="0" w:afterAutospacing="0"/>
              <w:jc w:val="both"/>
              <w:rPr>
                <w:rFonts w:ascii="Times" w:hAnsi="Times"/>
                <w:color w:val="000000"/>
              </w:rPr>
            </w:pPr>
          </w:p>
          <w:p w14:paraId="698BB2D9" w14:textId="77777777" w:rsidR="003B32D7" w:rsidRDefault="003B32D7" w:rsidP="00CB3670">
            <w:pPr>
              <w:pStyle w:val="NormalWeb"/>
              <w:spacing w:before="0" w:beforeAutospacing="0" w:after="0" w:afterAutospacing="0"/>
              <w:jc w:val="both"/>
              <w:rPr>
                <w:rFonts w:ascii="Times" w:hAnsi="Times"/>
                <w:color w:val="000000"/>
              </w:rPr>
            </w:pPr>
          </w:p>
          <w:p w14:paraId="2F592166" w14:textId="77777777" w:rsidR="003B32D7" w:rsidRDefault="003B32D7" w:rsidP="00CB3670">
            <w:pPr>
              <w:pStyle w:val="NormalWeb"/>
              <w:spacing w:before="0" w:beforeAutospacing="0" w:after="0" w:afterAutospacing="0"/>
              <w:jc w:val="both"/>
              <w:rPr>
                <w:rFonts w:ascii="Times" w:hAnsi="Times"/>
                <w:color w:val="000000"/>
              </w:rPr>
            </w:pPr>
          </w:p>
          <w:p w14:paraId="0963157B" w14:textId="77777777" w:rsidR="003B32D7" w:rsidRDefault="003B32D7" w:rsidP="00CB3670">
            <w:pPr>
              <w:pStyle w:val="NormalWeb"/>
              <w:spacing w:before="0" w:beforeAutospacing="0" w:after="0" w:afterAutospacing="0"/>
              <w:jc w:val="both"/>
              <w:rPr>
                <w:rFonts w:ascii="Times" w:hAnsi="Times"/>
                <w:color w:val="000000"/>
              </w:rPr>
            </w:pPr>
          </w:p>
          <w:p w14:paraId="393BD7D7" w14:textId="77777777" w:rsidR="003B32D7" w:rsidRDefault="003B32D7" w:rsidP="00CB3670">
            <w:pPr>
              <w:pStyle w:val="NormalWeb"/>
              <w:spacing w:before="0" w:beforeAutospacing="0" w:after="0" w:afterAutospacing="0"/>
              <w:jc w:val="both"/>
              <w:rPr>
                <w:color w:val="000000"/>
              </w:rPr>
            </w:pPr>
            <w:r>
              <w:rPr>
                <w:rFonts w:ascii="Times" w:hAnsi="Times"/>
                <w:color w:val="000000"/>
              </w:rPr>
              <w:t>EDWIN GILBERTO BALLESTEROS A.</w:t>
            </w:r>
          </w:p>
          <w:p w14:paraId="47D429DF" w14:textId="77777777" w:rsidR="003B32D7" w:rsidRPr="003150DF" w:rsidRDefault="003B32D7" w:rsidP="00CB3670">
            <w:pPr>
              <w:pStyle w:val="Sinespaciado"/>
              <w:rPr>
                <w:rFonts w:ascii="Times" w:hAnsi="Times"/>
              </w:rPr>
            </w:pPr>
            <w:r w:rsidRPr="003150DF">
              <w:rPr>
                <w:rFonts w:ascii="Times" w:hAnsi="Times"/>
              </w:rPr>
              <w:t>Representante a la Cámara</w:t>
            </w:r>
          </w:p>
        </w:tc>
      </w:tr>
      <w:tr w:rsidR="003B32D7" w14:paraId="56676910" w14:textId="77777777" w:rsidTr="003B32D7">
        <w:tc>
          <w:tcPr>
            <w:tcW w:w="4401" w:type="dxa"/>
          </w:tcPr>
          <w:p w14:paraId="21CB3B7E" w14:textId="77777777" w:rsidR="003B32D7" w:rsidRDefault="003B32D7" w:rsidP="00CB3670">
            <w:pPr>
              <w:rPr>
                <w:rFonts w:ascii="Times" w:eastAsia="Times" w:hAnsi="Times" w:cs="Times"/>
              </w:rPr>
            </w:pPr>
          </w:p>
          <w:p w14:paraId="2A879DE2" w14:textId="77777777" w:rsidR="00387108" w:rsidRDefault="00387108" w:rsidP="00CB3670">
            <w:pPr>
              <w:rPr>
                <w:rFonts w:ascii="Times" w:eastAsia="Times" w:hAnsi="Times" w:cs="Times"/>
              </w:rPr>
            </w:pPr>
          </w:p>
          <w:p w14:paraId="10B98F19" w14:textId="77777777" w:rsidR="00387108" w:rsidRDefault="00387108" w:rsidP="00CB3670">
            <w:pPr>
              <w:rPr>
                <w:rFonts w:ascii="Times" w:eastAsia="Times" w:hAnsi="Times" w:cs="Times"/>
              </w:rPr>
            </w:pPr>
          </w:p>
          <w:p w14:paraId="319C9883" w14:textId="77777777" w:rsidR="00387108" w:rsidRDefault="00387108" w:rsidP="00CB3670">
            <w:pPr>
              <w:rPr>
                <w:rFonts w:ascii="Times" w:eastAsia="Times" w:hAnsi="Times" w:cs="Times"/>
              </w:rPr>
            </w:pPr>
          </w:p>
          <w:p w14:paraId="3DB3D306" w14:textId="77777777" w:rsidR="00387108" w:rsidRDefault="00387108" w:rsidP="00CB3670">
            <w:pPr>
              <w:rPr>
                <w:rFonts w:ascii="Times" w:eastAsia="Times" w:hAnsi="Times" w:cs="Times"/>
              </w:rPr>
            </w:pPr>
          </w:p>
          <w:p w14:paraId="1CDA0D1A" w14:textId="77777777" w:rsidR="00387108" w:rsidRDefault="00387108" w:rsidP="00CB3670">
            <w:pPr>
              <w:rPr>
                <w:rFonts w:ascii="Times" w:eastAsia="Times" w:hAnsi="Times" w:cs="Times"/>
              </w:rPr>
            </w:pPr>
          </w:p>
          <w:p w14:paraId="743559C9" w14:textId="77777777" w:rsidR="00387108" w:rsidRDefault="00387108" w:rsidP="00387108">
            <w:pPr>
              <w:rPr>
                <w:rFonts w:ascii="Times" w:eastAsia="Times" w:hAnsi="Times" w:cs="Times"/>
              </w:rPr>
            </w:pPr>
            <w:r>
              <w:rPr>
                <w:rFonts w:ascii="Times" w:eastAsia="Times" w:hAnsi="Times" w:cs="Times"/>
              </w:rPr>
              <w:t>HERNÁN HUMBERTO GARZÓN</w:t>
            </w:r>
          </w:p>
          <w:p w14:paraId="79E18B5C" w14:textId="3DC26ED4" w:rsidR="00387108" w:rsidRDefault="00387108" w:rsidP="00387108">
            <w:pPr>
              <w:rPr>
                <w:rFonts w:ascii="Times" w:eastAsia="Times" w:hAnsi="Times" w:cs="Times"/>
              </w:rPr>
            </w:pPr>
            <w:r>
              <w:rPr>
                <w:rFonts w:ascii="Times" w:eastAsia="Times" w:hAnsi="Times" w:cs="Times"/>
              </w:rPr>
              <w:t>Representante a la Cámara</w:t>
            </w:r>
          </w:p>
        </w:tc>
        <w:tc>
          <w:tcPr>
            <w:tcW w:w="4427" w:type="dxa"/>
          </w:tcPr>
          <w:p w14:paraId="5CAC5403" w14:textId="3C3DB2E9" w:rsidR="003B32D7" w:rsidRDefault="003B32D7" w:rsidP="00CB3670">
            <w:pPr>
              <w:jc w:val="center"/>
              <w:rPr>
                <w:rFonts w:ascii="Times" w:eastAsia="Times" w:hAnsi="Times" w:cs="Times"/>
                <w:b/>
                <w:u w:val="single"/>
              </w:rPr>
            </w:pPr>
          </w:p>
          <w:p w14:paraId="5A1FE037" w14:textId="77777777" w:rsidR="003B32D7" w:rsidRDefault="003B32D7" w:rsidP="00CB3670">
            <w:pPr>
              <w:rPr>
                <w:rFonts w:ascii="Times" w:eastAsia="Times" w:hAnsi="Times" w:cs="Times"/>
                <w:b/>
              </w:rPr>
            </w:pPr>
          </w:p>
          <w:p w14:paraId="13E971C1" w14:textId="77777777" w:rsidR="003B32D7" w:rsidRDefault="003B32D7" w:rsidP="00CB3670">
            <w:pPr>
              <w:rPr>
                <w:rFonts w:ascii="Times" w:eastAsia="Times" w:hAnsi="Times" w:cs="Times"/>
                <w:b/>
              </w:rPr>
            </w:pPr>
          </w:p>
          <w:p w14:paraId="7DBDAF6F" w14:textId="77777777" w:rsidR="003B32D7" w:rsidRDefault="003B32D7" w:rsidP="00CB3670">
            <w:pPr>
              <w:rPr>
                <w:rFonts w:ascii="Times" w:eastAsia="Times" w:hAnsi="Times" w:cs="Times"/>
                <w:b/>
              </w:rPr>
            </w:pPr>
          </w:p>
          <w:p w14:paraId="7100299C" w14:textId="77777777" w:rsidR="003B32D7" w:rsidRDefault="003B32D7" w:rsidP="00CB3670">
            <w:pPr>
              <w:rPr>
                <w:rFonts w:ascii="Times" w:eastAsia="Times" w:hAnsi="Times" w:cs="Times"/>
                <w:b/>
              </w:rPr>
            </w:pPr>
          </w:p>
          <w:p w14:paraId="2E494247" w14:textId="77777777" w:rsidR="003B32D7" w:rsidRDefault="003B32D7" w:rsidP="00CB3670">
            <w:pPr>
              <w:rPr>
                <w:rFonts w:ascii="Times" w:eastAsia="Times" w:hAnsi="Times" w:cs="Times"/>
                <w:bCs/>
              </w:rPr>
            </w:pPr>
          </w:p>
          <w:p w14:paraId="4B807A54" w14:textId="26056365" w:rsidR="003B32D7" w:rsidRPr="003150DF" w:rsidRDefault="003B32D7" w:rsidP="00CB3670">
            <w:pPr>
              <w:rPr>
                <w:rFonts w:ascii="Times" w:eastAsia="Times" w:hAnsi="Times" w:cs="Times"/>
                <w:bCs/>
              </w:rPr>
            </w:pPr>
            <w:r w:rsidRPr="003150DF">
              <w:rPr>
                <w:rFonts w:ascii="Times" w:eastAsia="Times" w:hAnsi="Times" w:cs="Times"/>
                <w:bCs/>
              </w:rPr>
              <w:t>RUBÉN DARÍO MOLANO PIÑEROS</w:t>
            </w:r>
          </w:p>
          <w:p w14:paraId="1AE1CEDF" w14:textId="30BD3BF7" w:rsidR="003B32D7" w:rsidRDefault="003B32D7" w:rsidP="00CB3670">
            <w:pPr>
              <w:rPr>
                <w:rFonts w:ascii="Times" w:eastAsia="Times" w:hAnsi="Times" w:cs="Times"/>
              </w:rPr>
            </w:pPr>
            <w:r>
              <w:rPr>
                <w:rFonts w:ascii="Times" w:eastAsia="Times" w:hAnsi="Times" w:cs="Times"/>
              </w:rPr>
              <w:t xml:space="preserve">Representante a la Cámara </w:t>
            </w:r>
          </w:p>
          <w:p w14:paraId="63C9F922" w14:textId="77777777" w:rsidR="003B32D7" w:rsidRDefault="003B32D7" w:rsidP="00CB3670">
            <w:pPr>
              <w:rPr>
                <w:rFonts w:ascii="Times" w:eastAsia="Times" w:hAnsi="Times" w:cs="Times"/>
              </w:rPr>
            </w:pPr>
          </w:p>
        </w:tc>
      </w:tr>
      <w:tr w:rsidR="003B32D7" w14:paraId="6DE8CC53" w14:textId="77777777" w:rsidTr="003B32D7">
        <w:tc>
          <w:tcPr>
            <w:tcW w:w="8828" w:type="dxa"/>
            <w:gridSpan w:val="2"/>
          </w:tcPr>
          <w:p w14:paraId="2CFF285E" w14:textId="6E1AAD0D" w:rsidR="003B32D7" w:rsidRDefault="003B32D7" w:rsidP="00CB3670">
            <w:pPr>
              <w:jc w:val="center"/>
              <w:rPr>
                <w:rFonts w:ascii="Times" w:eastAsia="Times" w:hAnsi="Times" w:cs="Times"/>
              </w:rPr>
            </w:pPr>
          </w:p>
          <w:p w14:paraId="53BC67CD" w14:textId="2E88E2B0" w:rsidR="003B32D7" w:rsidRDefault="003B32D7" w:rsidP="00CB3670">
            <w:pPr>
              <w:jc w:val="center"/>
              <w:rPr>
                <w:rFonts w:ascii="Times" w:eastAsia="Times" w:hAnsi="Times" w:cs="Times"/>
              </w:rPr>
            </w:pPr>
          </w:p>
          <w:p w14:paraId="7DE71283" w14:textId="4726629A" w:rsidR="003B32D7" w:rsidRDefault="003B32D7" w:rsidP="00CB3670">
            <w:pPr>
              <w:jc w:val="center"/>
              <w:rPr>
                <w:rFonts w:ascii="Times" w:eastAsia="Times" w:hAnsi="Times" w:cs="Times"/>
              </w:rPr>
            </w:pPr>
          </w:p>
          <w:p w14:paraId="24BE3323" w14:textId="1D78DA2D" w:rsidR="003B32D7" w:rsidRDefault="003B32D7" w:rsidP="00CB3670">
            <w:pPr>
              <w:jc w:val="center"/>
              <w:rPr>
                <w:rFonts w:ascii="Times" w:eastAsia="Times" w:hAnsi="Times" w:cs="Times"/>
              </w:rPr>
            </w:pPr>
          </w:p>
          <w:p w14:paraId="2FBC8FD2" w14:textId="77777777" w:rsidR="003B32D7" w:rsidRDefault="003B32D7" w:rsidP="00CB3670">
            <w:pPr>
              <w:jc w:val="center"/>
              <w:rPr>
                <w:rFonts w:ascii="Times" w:eastAsia="Times" w:hAnsi="Times" w:cs="Times"/>
              </w:rPr>
            </w:pPr>
            <w:proofErr w:type="spellStart"/>
            <w:r>
              <w:rPr>
                <w:rFonts w:ascii="Times" w:eastAsia="Times" w:hAnsi="Times" w:cs="Times"/>
              </w:rPr>
              <w:t>JOSE</w:t>
            </w:r>
            <w:proofErr w:type="spellEnd"/>
            <w:r>
              <w:rPr>
                <w:rFonts w:ascii="Times" w:eastAsia="Times" w:hAnsi="Times" w:cs="Times"/>
              </w:rPr>
              <w:t xml:space="preserve"> ELIECER SALAZAR</w:t>
            </w:r>
          </w:p>
          <w:p w14:paraId="6FE6376A" w14:textId="77777777" w:rsidR="003B32D7" w:rsidRDefault="003B32D7" w:rsidP="00CB3670">
            <w:pPr>
              <w:jc w:val="center"/>
              <w:rPr>
                <w:rFonts w:ascii="Times" w:eastAsia="Times" w:hAnsi="Times" w:cs="Times"/>
              </w:rPr>
            </w:pPr>
            <w:r>
              <w:rPr>
                <w:rFonts w:ascii="Times" w:eastAsia="Times" w:hAnsi="Times" w:cs="Times"/>
              </w:rPr>
              <w:t>Representante a la Cámara</w:t>
            </w:r>
          </w:p>
        </w:tc>
      </w:tr>
    </w:tbl>
    <w:p w14:paraId="00000042" w14:textId="77777777" w:rsidR="00995A3F" w:rsidRDefault="005E1CE5">
      <w:pPr>
        <w:jc w:val="center"/>
        <w:rPr>
          <w:rFonts w:ascii="Times" w:eastAsia="Times" w:hAnsi="Times" w:cs="Times"/>
        </w:rPr>
      </w:pPr>
      <w:r>
        <w:br w:type="page"/>
      </w:r>
    </w:p>
    <w:p w14:paraId="00000043" w14:textId="77777777" w:rsidR="00995A3F" w:rsidRDefault="005E1CE5">
      <w:pPr>
        <w:jc w:val="center"/>
        <w:rPr>
          <w:rFonts w:ascii="Times" w:eastAsia="Times" w:hAnsi="Times" w:cs="Times"/>
          <w:b/>
        </w:rPr>
      </w:pPr>
      <w:r>
        <w:rPr>
          <w:rFonts w:ascii="Times" w:eastAsia="Times" w:hAnsi="Times" w:cs="Times"/>
          <w:b/>
        </w:rPr>
        <w:lastRenderedPageBreak/>
        <w:t>EXPOSICIÓN DE MOTIVOS</w:t>
      </w:r>
    </w:p>
    <w:p w14:paraId="00000044" w14:textId="77777777" w:rsidR="00995A3F" w:rsidRDefault="00995A3F">
      <w:pPr>
        <w:jc w:val="center"/>
        <w:rPr>
          <w:rFonts w:ascii="Times" w:eastAsia="Times" w:hAnsi="Times" w:cs="Times"/>
          <w:b/>
        </w:rPr>
      </w:pPr>
    </w:p>
    <w:p w14:paraId="00000045" w14:textId="77777777" w:rsidR="00995A3F" w:rsidRDefault="00995A3F">
      <w:pPr>
        <w:jc w:val="both"/>
        <w:rPr>
          <w:rFonts w:ascii="Times" w:eastAsia="Times" w:hAnsi="Times" w:cs="Times"/>
        </w:rPr>
      </w:pPr>
    </w:p>
    <w:p w14:paraId="00000046" w14:textId="77777777" w:rsidR="00995A3F" w:rsidRDefault="005E1CE5">
      <w:pPr>
        <w:jc w:val="both"/>
        <w:rPr>
          <w:rFonts w:ascii="Times" w:eastAsia="Times" w:hAnsi="Times" w:cs="Times"/>
        </w:rPr>
      </w:pPr>
      <w:r>
        <w:rPr>
          <w:rFonts w:ascii="Times" w:eastAsia="Times" w:hAnsi="Times" w:cs="Times"/>
        </w:rPr>
        <w:t>Son muy pocos los colombianos que conocen la Constitución Política. Por ejemplo, en 2017 el 15,5% de los ciudadanos no conocían cuáles eran los mecanismos de participación ciudadana</w:t>
      </w:r>
      <w:r>
        <w:rPr>
          <w:rFonts w:ascii="Times" w:eastAsia="Times" w:hAnsi="Times" w:cs="Times"/>
          <w:vertAlign w:val="superscript"/>
        </w:rPr>
        <w:footnoteReference w:id="1"/>
      </w:r>
      <w:r>
        <w:rPr>
          <w:rFonts w:ascii="Times" w:eastAsia="Times" w:hAnsi="Times" w:cs="Times"/>
        </w:rPr>
        <w:t>. Inclusive, algunos trabajos cualitativos han demostrado que los ciudadanos no conocen cuáles son sus derechos fundamentales</w:t>
      </w:r>
      <w:r>
        <w:rPr>
          <w:rFonts w:ascii="Times" w:eastAsia="Times" w:hAnsi="Times" w:cs="Times"/>
          <w:vertAlign w:val="superscript"/>
        </w:rPr>
        <w:footnoteReference w:id="2"/>
      </w:r>
      <w:r>
        <w:rPr>
          <w:rFonts w:ascii="Times" w:eastAsia="Times" w:hAnsi="Times" w:cs="Times"/>
        </w:rPr>
        <w:t xml:space="preserve"> </w:t>
      </w:r>
      <w:r>
        <w:rPr>
          <w:rFonts w:ascii="Times" w:eastAsia="Times" w:hAnsi="Times" w:cs="Times"/>
          <w:vertAlign w:val="superscript"/>
        </w:rPr>
        <w:footnoteReference w:id="3"/>
      </w:r>
      <w:r>
        <w:rPr>
          <w:rFonts w:ascii="Times" w:eastAsia="Times" w:hAnsi="Times" w:cs="Times"/>
        </w:rPr>
        <w:t xml:space="preserve"> y como pueden reclamar su protección</w:t>
      </w:r>
      <w:r>
        <w:rPr>
          <w:rFonts w:ascii="Times" w:eastAsia="Times" w:hAnsi="Times" w:cs="Times"/>
          <w:vertAlign w:val="superscript"/>
        </w:rPr>
        <w:footnoteReference w:id="4"/>
      </w:r>
      <w:r>
        <w:rPr>
          <w:rFonts w:ascii="Times" w:eastAsia="Times" w:hAnsi="Times" w:cs="Times"/>
        </w:rPr>
        <w:t>. Esto a pesar de que la Constitución Política de 1991 lleva vigente 28 años.</w:t>
      </w:r>
    </w:p>
    <w:p w14:paraId="00000047" w14:textId="77777777" w:rsidR="00995A3F" w:rsidRDefault="00995A3F">
      <w:pPr>
        <w:jc w:val="both"/>
        <w:rPr>
          <w:rFonts w:ascii="Times" w:eastAsia="Times" w:hAnsi="Times" w:cs="Times"/>
        </w:rPr>
      </w:pPr>
    </w:p>
    <w:p w14:paraId="00000048" w14:textId="77777777" w:rsidR="00995A3F" w:rsidRDefault="005E1CE5">
      <w:pPr>
        <w:jc w:val="both"/>
        <w:rPr>
          <w:rFonts w:ascii="Times" w:eastAsia="Times" w:hAnsi="Times" w:cs="Times"/>
        </w:rPr>
      </w:pPr>
      <w:r>
        <w:rPr>
          <w:rFonts w:ascii="Times" w:eastAsia="Times" w:hAnsi="Times" w:cs="Times"/>
        </w:rPr>
        <w:t>Por lo tanto, un primer objetivo de este proyecto de ley es aumentar la instrucción cívica de la Constitución Política, esto, siguiendo los lineamientos de la Ley General de la Educación (Ley 115 de 1994), que en su artículo 11 establece los contenidos pedagógicos de enseñanza obligatoria del estudio comprensión y la práctica de la Constitución y la instrucción cívica en los establecimientos educativos oficiales o privados, y así, seguir fomentando el patriotismo, el sentido de pertenencia y un punto de vista crítico en nuestra juventud.</w:t>
      </w:r>
    </w:p>
    <w:p w14:paraId="00000049" w14:textId="77777777" w:rsidR="00995A3F" w:rsidRDefault="00995A3F">
      <w:pPr>
        <w:jc w:val="both"/>
        <w:rPr>
          <w:rFonts w:ascii="Times" w:eastAsia="Times" w:hAnsi="Times" w:cs="Times"/>
        </w:rPr>
      </w:pPr>
    </w:p>
    <w:p w14:paraId="0000004A" w14:textId="77777777" w:rsidR="00995A3F" w:rsidRDefault="005E1CE5">
      <w:pPr>
        <w:jc w:val="both"/>
        <w:rPr>
          <w:rFonts w:ascii="Times" w:eastAsia="Times" w:hAnsi="Times" w:cs="Times"/>
        </w:rPr>
      </w:pPr>
      <w:r>
        <w:rPr>
          <w:rFonts w:ascii="Times" w:eastAsia="Times" w:hAnsi="Times" w:cs="Times"/>
        </w:rPr>
        <w:t>Además, la declaración y la ceremonia de entrega de la cédula de ciudadanía permite que los ciudadanos puedan acceder a la Constitución en medio físico o digital, cumpliendo con lo establecido en el artículo 41 de la Carta: “El Estado divulgará la Constitución”.</w:t>
      </w:r>
    </w:p>
    <w:p w14:paraId="0000004B" w14:textId="77777777" w:rsidR="00995A3F" w:rsidRDefault="00995A3F">
      <w:pPr>
        <w:jc w:val="both"/>
        <w:rPr>
          <w:rFonts w:ascii="Times" w:eastAsia="Times" w:hAnsi="Times" w:cs="Times"/>
        </w:rPr>
      </w:pPr>
    </w:p>
    <w:p w14:paraId="0000004C" w14:textId="77777777" w:rsidR="00995A3F" w:rsidRDefault="005E1CE5">
      <w:pPr>
        <w:jc w:val="both"/>
        <w:rPr>
          <w:rFonts w:ascii="Times" w:eastAsia="Times" w:hAnsi="Times" w:cs="Times"/>
        </w:rPr>
      </w:pPr>
      <w:r>
        <w:rPr>
          <w:rFonts w:ascii="Times" w:eastAsia="Times" w:hAnsi="Times" w:cs="Times"/>
        </w:rPr>
        <w:t>La pretensión es incluyente: la ley dispone el acceso de personas con discapacidad al texto de la Constitución Política, en concordancia con la recién aprobada ley de capacidad jurídica</w:t>
      </w:r>
      <w:r>
        <w:rPr>
          <w:rFonts w:ascii="Times" w:eastAsia="Times" w:hAnsi="Times" w:cs="Times"/>
          <w:vertAlign w:val="superscript"/>
        </w:rPr>
        <w:footnoteReference w:id="5"/>
      </w:r>
      <w:r>
        <w:rPr>
          <w:rFonts w:ascii="Times" w:eastAsia="Times" w:hAnsi="Times" w:cs="Times"/>
        </w:rPr>
        <w:t xml:space="preserve"> y con la Convención de Derechos Humanos de Personas con Discapacidad. Así mismo, impone a la </w:t>
      </w:r>
      <w:proofErr w:type="spellStart"/>
      <w:r>
        <w:rPr>
          <w:rFonts w:ascii="Times" w:eastAsia="Times" w:hAnsi="Times" w:cs="Times"/>
        </w:rPr>
        <w:t>Registraduría</w:t>
      </w:r>
      <w:proofErr w:type="spellEnd"/>
      <w:r>
        <w:rPr>
          <w:rFonts w:ascii="Times" w:eastAsia="Times" w:hAnsi="Times" w:cs="Times"/>
        </w:rPr>
        <w:t xml:space="preserve"> y al </w:t>
      </w:r>
      <w:proofErr w:type="spellStart"/>
      <w:r>
        <w:rPr>
          <w:rFonts w:ascii="Times" w:eastAsia="Times" w:hAnsi="Times" w:cs="Times"/>
        </w:rPr>
        <w:t>INCI</w:t>
      </w:r>
      <w:proofErr w:type="spellEnd"/>
      <w:r>
        <w:rPr>
          <w:rFonts w:ascii="Times" w:eastAsia="Times" w:hAnsi="Times" w:cs="Times"/>
        </w:rPr>
        <w:t xml:space="preserve"> una obligación de contar con una Constitución apta para personas con discapacidad visual y a actualizarla frecuentemente, en cumplimiento del derecho a la igualdad entendida en sentido material.</w:t>
      </w:r>
    </w:p>
    <w:p w14:paraId="0000004D" w14:textId="77777777" w:rsidR="00995A3F" w:rsidRDefault="00995A3F">
      <w:pPr>
        <w:jc w:val="both"/>
        <w:rPr>
          <w:rFonts w:ascii="Times" w:eastAsia="Times" w:hAnsi="Times" w:cs="Times"/>
        </w:rPr>
      </w:pPr>
    </w:p>
    <w:p w14:paraId="0000004E" w14:textId="77777777" w:rsidR="00995A3F" w:rsidRDefault="005E1CE5">
      <w:pPr>
        <w:jc w:val="both"/>
        <w:rPr>
          <w:rFonts w:ascii="Times" w:eastAsia="Times" w:hAnsi="Times" w:cs="Times"/>
        </w:rPr>
      </w:pPr>
      <w:r>
        <w:rPr>
          <w:rFonts w:ascii="Times" w:eastAsia="Times" w:hAnsi="Times" w:cs="Times"/>
        </w:rPr>
        <w:t xml:space="preserve">Sin embargo, este proyecto no afecta ni impone ninguna obligación a las comunidades étnicas, para que estas puedan participar en el proceso de creación legislativo y que se surta la consulta previa, conforme al derecho fundamental del que gozan esas comunidades según </w:t>
      </w:r>
      <w:r>
        <w:rPr>
          <w:rFonts w:ascii="Times" w:eastAsia="Times" w:hAnsi="Times" w:cs="Times"/>
        </w:rPr>
        <w:lastRenderedPageBreak/>
        <w:t>lo establecido en el Convenio 169 de la OIT y que ha sido desarrollado en varios fallos de la Corte Constitucional</w:t>
      </w:r>
      <w:r>
        <w:rPr>
          <w:rFonts w:ascii="Times" w:eastAsia="Times" w:hAnsi="Times" w:cs="Times"/>
          <w:vertAlign w:val="superscript"/>
        </w:rPr>
        <w:footnoteReference w:id="6"/>
      </w:r>
      <w:r>
        <w:rPr>
          <w:rFonts w:ascii="Times" w:eastAsia="Times" w:hAnsi="Times" w:cs="Times"/>
        </w:rPr>
        <w:t>.</w:t>
      </w:r>
    </w:p>
    <w:p w14:paraId="0000004F" w14:textId="77777777" w:rsidR="00995A3F" w:rsidRDefault="00995A3F">
      <w:pPr>
        <w:jc w:val="both"/>
        <w:rPr>
          <w:rFonts w:ascii="Times" w:eastAsia="Times" w:hAnsi="Times" w:cs="Times"/>
        </w:rPr>
      </w:pPr>
    </w:p>
    <w:p w14:paraId="00000050" w14:textId="77777777" w:rsidR="00995A3F" w:rsidRDefault="005E1CE5">
      <w:pPr>
        <w:jc w:val="both"/>
        <w:rPr>
          <w:rFonts w:ascii="Times" w:eastAsia="Times" w:hAnsi="Times" w:cs="Times"/>
        </w:rPr>
      </w:pPr>
      <w:r>
        <w:rPr>
          <w:rFonts w:ascii="Times" w:eastAsia="Times" w:hAnsi="Times" w:cs="Times"/>
        </w:rPr>
        <w:t xml:space="preserve">El proyecto tiene un segundo objetivo: aumentar la legitimidad de la Constitución Política de Colombia. John </w:t>
      </w:r>
      <w:proofErr w:type="spellStart"/>
      <w:r>
        <w:rPr>
          <w:rFonts w:ascii="Times" w:eastAsia="Times" w:hAnsi="Times" w:cs="Times"/>
        </w:rPr>
        <w:t>Rawls</w:t>
      </w:r>
      <w:proofErr w:type="spellEnd"/>
      <w:r>
        <w:rPr>
          <w:rFonts w:ascii="Times" w:eastAsia="Times" w:hAnsi="Times" w:cs="Times"/>
        </w:rPr>
        <w:t xml:space="preserve"> ha explicado la idea del consenso constitucional, según la cual los actores políticos se ponen de acuerdo en unas reglas mínimas que todos prometen cumplir y alrededor de las cuales se fundamenta el debate político. Esas reglas permiten que las diferencias se resuelvan a través del derecho</w:t>
      </w:r>
      <w:r>
        <w:rPr>
          <w:rFonts w:ascii="Times" w:eastAsia="Times" w:hAnsi="Times" w:cs="Times"/>
          <w:vertAlign w:val="superscript"/>
        </w:rPr>
        <w:footnoteReference w:id="7"/>
      </w:r>
      <w:r>
        <w:rPr>
          <w:rFonts w:ascii="Times" w:eastAsia="Times" w:hAnsi="Times" w:cs="Times"/>
        </w:rPr>
        <w:t xml:space="preserve">. No en vano los teóricos conocidos como los </w:t>
      </w:r>
      <w:proofErr w:type="spellStart"/>
      <w:r>
        <w:rPr>
          <w:rFonts w:ascii="Times" w:eastAsia="Times" w:hAnsi="Times" w:cs="Times"/>
        </w:rPr>
        <w:t>contractualistas</w:t>
      </w:r>
      <w:proofErr w:type="spellEnd"/>
      <w:r>
        <w:rPr>
          <w:rFonts w:ascii="Times" w:eastAsia="Times" w:hAnsi="Times" w:cs="Times"/>
        </w:rPr>
        <w:t xml:space="preserve"> (Hobbes, Locke y Rousseau) fundamentaban el respeto a la autoridad (o, en otras palabras, la legitimidad de estas) en un pacto o contrato social en el que se entregaban algunas libertades a cambio de unos bienes jurídicos</w:t>
      </w:r>
      <w:r>
        <w:rPr>
          <w:rFonts w:ascii="Times" w:eastAsia="Times" w:hAnsi="Times" w:cs="Times"/>
          <w:vertAlign w:val="superscript"/>
        </w:rPr>
        <w:footnoteReference w:id="8"/>
      </w:r>
      <w:r>
        <w:rPr>
          <w:rFonts w:ascii="Times" w:eastAsia="Times" w:hAnsi="Times" w:cs="Times"/>
        </w:rPr>
        <w:t>.</w:t>
      </w:r>
    </w:p>
    <w:p w14:paraId="00000051" w14:textId="77777777" w:rsidR="00995A3F" w:rsidRDefault="00995A3F">
      <w:pPr>
        <w:jc w:val="both"/>
        <w:rPr>
          <w:rFonts w:ascii="Times" w:eastAsia="Times" w:hAnsi="Times" w:cs="Times"/>
        </w:rPr>
      </w:pPr>
    </w:p>
    <w:p w14:paraId="00000052" w14:textId="77777777" w:rsidR="00995A3F" w:rsidRDefault="005E1CE5">
      <w:pPr>
        <w:jc w:val="both"/>
        <w:rPr>
          <w:rFonts w:ascii="Times" w:eastAsia="Times" w:hAnsi="Times" w:cs="Times"/>
        </w:rPr>
      </w:pPr>
      <w:r>
        <w:rPr>
          <w:rFonts w:ascii="Times" w:eastAsia="Times" w:hAnsi="Times" w:cs="Times"/>
        </w:rPr>
        <w:t>Sin embargo, en Colombia el consenso constitucional ha sido endeble, pues varios actores, como el ELN, los grupos paramilitares y anteriormente las FARC han desconocido el pacto social (la Constitución Política de Colombia)</w:t>
      </w:r>
      <w:r>
        <w:rPr>
          <w:rFonts w:ascii="Times" w:eastAsia="Times" w:hAnsi="Times" w:cs="Times"/>
          <w:vertAlign w:val="superscript"/>
        </w:rPr>
        <w:footnoteReference w:id="9"/>
      </w:r>
      <w:r>
        <w:rPr>
          <w:rFonts w:ascii="Times" w:eastAsia="Times" w:hAnsi="Times" w:cs="Times"/>
        </w:rPr>
        <w:t>.</w:t>
      </w:r>
    </w:p>
    <w:p w14:paraId="00000053" w14:textId="77777777" w:rsidR="00995A3F" w:rsidRDefault="00995A3F">
      <w:pPr>
        <w:jc w:val="both"/>
        <w:rPr>
          <w:rFonts w:ascii="Times" w:eastAsia="Times" w:hAnsi="Times" w:cs="Times"/>
        </w:rPr>
      </w:pPr>
    </w:p>
    <w:p w14:paraId="00000054" w14:textId="77777777" w:rsidR="00995A3F" w:rsidRDefault="005E1CE5">
      <w:pPr>
        <w:jc w:val="both"/>
        <w:rPr>
          <w:rFonts w:ascii="Times" w:eastAsia="Times" w:hAnsi="Times" w:cs="Times"/>
        </w:rPr>
      </w:pPr>
      <w:r>
        <w:rPr>
          <w:rFonts w:ascii="Times" w:eastAsia="Times" w:hAnsi="Times" w:cs="Times"/>
        </w:rPr>
        <w:t>Precisamente, el presente proyecto busca que las personas tengan conocimiento de la importancia de nuestra Carta Magna, para que al momento de ejercer sus derechos políticos sean  conscientes del funcionamiento de la democracia colombiana: (i) el respeto a los derechos fundamentales</w:t>
      </w:r>
      <w:r>
        <w:rPr>
          <w:rFonts w:ascii="Times" w:eastAsia="Times" w:hAnsi="Times" w:cs="Times"/>
          <w:vertAlign w:val="superscript"/>
        </w:rPr>
        <w:footnoteReference w:id="10"/>
      </w:r>
      <w:r>
        <w:rPr>
          <w:rFonts w:ascii="Times" w:eastAsia="Times" w:hAnsi="Times" w:cs="Times"/>
        </w:rPr>
        <w:t>, (ii) pero también de los deberes establecidos en la Constitución, (iii) la aceptación de que por regla general las decisiones se toman por mayoría, como se origina de la idea clásica de democracia</w:t>
      </w:r>
      <w:r>
        <w:rPr>
          <w:rFonts w:ascii="Times" w:eastAsia="Times" w:hAnsi="Times" w:cs="Times"/>
          <w:vertAlign w:val="superscript"/>
        </w:rPr>
        <w:footnoteReference w:id="11"/>
      </w:r>
      <w:r>
        <w:rPr>
          <w:rFonts w:ascii="Times" w:eastAsia="Times" w:hAnsi="Times" w:cs="Times"/>
        </w:rPr>
        <w:t xml:space="preserve"> pero que (iv) en ocasiones las mayorías deben ser limitadas para evitar que se vulneren los derechos de las minorías</w:t>
      </w:r>
      <w:r>
        <w:rPr>
          <w:rFonts w:ascii="Times" w:eastAsia="Times" w:hAnsi="Times" w:cs="Times"/>
          <w:vertAlign w:val="superscript"/>
        </w:rPr>
        <w:footnoteReference w:id="12"/>
      </w:r>
      <w:r>
        <w:rPr>
          <w:rFonts w:ascii="Times" w:eastAsia="Times" w:hAnsi="Times" w:cs="Times"/>
        </w:rPr>
        <w:t xml:space="preserve"> </w:t>
      </w:r>
      <w:r>
        <w:rPr>
          <w:rFonts w:ascii="Times" w:eastAsia="Times" w:hAnsi="Times" w:cs="Times"/>
          <w:vertAlign w:val="superscript"/>
        </w:rPr>
        <w:footnoteReference w:id="13"/>
      </w:r>
      <w:r>
        <w:rPr>
          <w:rFonts w:ascii="Times" w:eastAsia="Times" w:hAnsi="Times" w:cs="Times"/>
        </w:rPr>
        <w:t xml:space="preserve"> </w:t>
      </w:r>
      <w:r>
        <w:rPr>
          <w:rFonts w:ascii="Times" w:eastAsia="Times" w:hAnsi="Times" w:cs="Times"/>
          <w:vertAlign w:val="superscript"/>
        </w:rPr>
        <w:footnoteReference w:id="14"/>
      </w:r>
      <w:r>
        <w:rPr>
          <w:rFonts w:ascii="Times" w:eastAsia="Times" w:hAnsi="Times" w:cs="Times"/>
        </w:rPr>
        <w:t xml:space="preserve"> </w:t>
      </w:r>
      <w:r>
        <w:rPr>
          <w:rFonts w:ascii="Times" w:eastAsia="Times" w:hAnsi="Times" w:cs="Times"/>
          <w:vertAlign w:val="superscript"/>
        </w:rPr>
        <w:footnoteReference w:id="15"/>
      </w:r>
      <w:r>
        <w:rPr>
          <w:rFonts w:ascii="Times" w:eastAsia="Times" w:hAnsi="Times" w:cs="Times"/>
        </w:rPr>
        <w:t>. Estas reglas básicas deben ser aceptadas por toda persona que desee ser ciudadano colombiano, haya llegado a la mayoría de edad y tenga posibilidades reales de conocer la Constitución y dar un consentimiento libre e informado sobre su voluntad de aceptar y acogerse al pacto social contenido en ella, en especial por los servidores públicos, pues sería inconcebible que las personas encargadas de velar por el cumplimiento de la Constitución Política y por la satisfacción del interés general no reconocieran la legitimidad político-jurídica de la Carta.</w:t>
      </w:r>
    </w:p>
    <w:p w14:paraId="00000055" w14:textId="77777777" w:rsidR="00995A3F" w:rsidRDefault="00995A3F">
      <w:pPr>
        <w:jc w:val="both"/>
        <w:rPr>
          <w:rFonts w:ascii="Times" w:eastAsia="Times" w:hAnsi="Times" w:cs="Times"/>
        </w:rPr>
      </w:pPr>
    </w:p>
    <w:p w14:paraId="00000056" w14:textId="77777777" w:rsidR="00995A3F" w:rsidRDefault="005E1CE5">
      <w:pPr>
        <w:jc w:val="both"/>
        <w:rPr>
          <w:rFonts w:ascii="Times" w:eastAsia="Times" w:hAnsi="Times" w:cs="Times"/>
        </w:rPr>
      </w:pPr>
      <w:r>
        <w:rPr>
          <w:rFonts w:ascii="Times" w:eastAsia="Times" w:hAnsi="Times" w:cs="Times"/>
        </w:rPr>
        <w:t>Sin embargo, como explica Jorge Andrés Hernández, eso no quiere decir que todos estén de acuerdo con las reglas mínimas, por el contrario, este</w:t>
      </w:r>
    </w:p>
    <w:p w14:paraId="00000057" w14:textId="77777777" w:rsidR="00995A3F" w:rsidRDefault="00995A3F">
      <w:pPr>
        <w:jc w:val="both"/>
        <w:rPr>
          <w:rFonts w:ascii="Times" w:eastAsia="Times" w:hAnsi="Times" w:cs="Times"/>
        </w:rPr>
      </w:pPr>
    </w:p>
    <w:p w14:paraId="00000058" w14:textId="77777777" w:rsidR="00995A3F" w:rsidRDefault="00995A3F">
      <w:pPr>
        <w:jc w:val="both"/>
        <w:rPr>
          <w:rFonts w:ascii="Times" w:eastAsia="Times" w:hAnsi="Times" w:cs="Times"/>
        </w:rPr>
      </w:pPr>
    </w:p>
    <w:p w14:paraId="00000059" w14:textId="77777777" w:rsidR="00995A3F" w:rsidRDefault="005E1CE5">
      <w:pPr>
        <w:ind w:left="708"/>
        <w:jc w:val="both"/>
        <w:rPr>
          <w:rFonts w:ascii="Times" w:eastAsia="Times" w:hAnsi="Times" w:cs="Times"/>
        </w:rPr>
      </w:pPr>
      <w:r>
        <w:rPr>
          <w:rFonts w:ascii="Times" w:eastAsia="Times" w:hAnsi="Times" w:cs="Times"/>
        </w:rPr>
        <w:t>[N]o elimina las diferencias razonables que existen entre diversos actores políticos y sociales, e incluso entre miembros de la Corte Constitucional o del poder judicial, sobre la interpretación de artículos, instituciones o valores consignados en el texto constitucional. (…) Un orden constitucional fracasa si la división social sobre la interpretación de la constitución deriva en una división sobre la autoridad de la constitución misma y de sus instituciones</w:t>
      </w:r>
      <w:r>
        <w:rPr>
          <w:rFonts w:ascii="Times" w:eastAsia="Times" w:hAnsi="Times" w:cs="Times"/>
          <w:vertAlign w:val="superscript"/>
        </w:rPr>
        <w:footnoteReference w:id="16"/>
      </w:r>
      <w:r>
        <w:rPr>
          <w:rFonts w:ascii="Times" w:eastAsia="Times" w:hAnsi="Times" w:cs="Times"/>
        </w:rPr>
        <w:t>.</w:t>
      </w:r>
    </w:p>
    <w:p w14:paraId="0000005A" w14:textId="77777777" w:rsidR="00995A3F" w:rsidRDefault="00995A3F">
      <w:pPr>
        <w:ind w:left="708"/>
        <w:jc w:val="both"/>
        <w:rPr>
          <w:rFonts w:ascii="Times" w:eastAsia="Times" w:hAnsi="Times" w:cs="Times"/>
        </w:rPr>
      </w:pPr>
    </w:p>
    <w:p w14:paraId="0000005B" w14:textId="77777777" w:rsidR="00995A3F" w:rsidRDefault="00995A3F">
      <w:pPr>
        <w:jc w:val="both"/>
        <w:rPr>
          <w:rFonts w:ascii="Times" w:eastAsia="Times" w:hAnsi="Times" w:cs="Times"/>
        </w:rPr>
      </w:pPr>
    </w:p>
    <w:p w14:paraId="0000005C" w14:textId="77777777" w:rsidR="00995A3F" w:rsidRDefault="005E1CE5">
      <w:pPr>
        <w:jc w:val="both"/>
        <w:rPr>
          <w:rFonts w:ascii="Times" w:eastAsia="Times" w:hAnsi="Times" w:cs="Times"/>
        </w:rPr>
      </w:pPr>
      <w:r>
        <w:rPr>
          <w:rFonts w:ascii="Times" w:eastAsia="Times" w:hAnsi="Times" w:cs="Times"/>
        </w:rPr>
        <w:t>El formato de solicitud individual establecido en la presente ley permite que los ciudadanos puedan expresar libremente ante la Corte Constitucional, el Congreso y la Presidencia de la República sus observaciones y reparos sobre qué aspectos de la Constitución no están de acuerdo, pero aceptando que sus controversias se dirimen conforme a las reglas establecidas en ella. Estas instituciones podrían usar esa información como insumo relevante para sus decisiones. Por supuesto, no se busca estigmatizar a nadie por sus opiniones y las identidades de los inconformes serán tratadas como datos sensibles.</w:t>
      </w:r>
    </w:p>
    <w:p w14:paraId="0000005D" w14:textId="77777777" w:rsidR="00995A3F" w:rsidRDefault="00995A3F">
      <w:pPr>
        <w:jc w:val="both"/>
        <w:rPr>
          <w:rFonts w:ascii="Times" w:eastAsia="Times" w:hAnsi="Times" w:cs="Times"/>
        </w:rPr>
      </w:pPr>
    </w:p>
    <w:p w14:paraId="0000005E" w14:textId="77777777" w:rsidR="00995A3F" w:rsidRDefault="00995A3F">
      <w:pPr>
        <w:jc w:val="both"/>
        <w:rPr>
          <w:rFonts w:ascii="Times" w:eastAsia="Times" w:hAnsi="Times" w:cs="Times"/>
        </w:rPr>
      </w:pPr>
    </w:p>
    <w:p w14:paraId="0000005F" w14:textId="77777777" w:rsidR="00995A3F" w:rsidRDefault="005E1CE5">
      <w:pPr>
        <w:jc w:val="both"/>
        <w:rPr>
          <w:rFonts w:ascii="Times" w:eastAsia="Times" w:hAnsi="Times" w:cs="Times"/>
        </w:rPr>
      </w:pPr>
      <w:r>
        <w:rPr>
          <w:rFonts w:ascii="Times" w:eastAsia="Times" w:hAnsi="Times" w:cs="Times"/>
        </w:rPr>
        <w:t xml:space="preserve">Con todo, la ley soluciona dos problemas de vigencia. En primer lugar, el de la </w:t>
      </w:r>
      <w:proofErr w:type="spellStart"/>
      <w:r>
        <w:rPr>
          <w:rFonts w:ascii="Times" w:eastAsia="Times" w:hAnsi="Times" w:cs="Times"/>
        </w:rPr>
        <w:t>retrospectividad</w:t>
      </w:r>
      <w:proofErr w:type="spellEnd"/>
      <w:r>
        <w:rPr>
          <w:rFonts w:ascii="Times" w:eastAsia="Times" w:hAnsi="Times" w:cs="Times"/>
        </w:rPr>
        <w:t xml:space="preserve">: pues permite que los ciudadanos que no tuvieron oportunidad de hacer la Declaración, pero que ya obtuvieron su cédula, la hagan si así lo desean. Por último, establece un plazo de 6 meses para que empiece a regir, permitiendo que las instituciones, en especial la </w:t>
      </w:r>
      <w:proofErr w:type="spellStart"/>
      <w:r>
        <w:rPr>
          <w:rFonts w:ascii="Times" w:eastAsia="Times" w:hAnsi="Times" w:cs="Times"/>
        </w:rPr>
        <w:t>Registraduría</w:t>
      </w:r>
      <w:proofErr w:type="spellEnd"/>
      <w:r>
        <w:rPr>
          <w:rFonts w:ascii="Times" w:eastAsia="Times" w:hAnsi="Times" w:cs="Times"/>
        </w:rPr>
        <w:t>, se preparen para el idóneo funcionamiento del trámite y de la Declaración.</w:t>
      </w:r>
    </w:p>
    <w:p w14:paraId="00000060" w14:textId="77777777" w:rsidR="00995A3F" w:rsidRDefault="00995A3F">
      <w:pPr>
        <w:jc w:val="both"/>
        <w:rPr>
          <w:rFonts w:ascii="Times" w:eastAsia="Times" w:hAnsi="Times" w:cs="Times"/>
        </w:rPr>
      </w:pPr>
    </w:p>
    <w:p w14:paraId="00000061" w14:textId="77777777" w:rsidR="00995A3F" w:rsidRDefault="00995A3F">
      <w:pPr>
        <w:jc w:val="both"/>
        <w:rPr>
          <w:rFonts w:ascii="Times" w:eastAsia="Times" w:hAnsi="Times" w:cs="Times"/>
        </w:rPr>
      </w:pPr>
    </w:p>
    <w:p w14:paraId="00000062" w14:textId="77777777" w:rsidR="00995A3F" w:rsidRDefault="00995A3F">
      <w:pPr>
        <w:jc w:val="both"/>
        <w:rPr>
          <w:rFonts w:ascii="Times" w:eastAsia="Times" w:hAnsi="Times" w:cs="Times"/>
        </w:rPr>
      </w:pPr>
    </w:p>
    <w:p w14:paraId="00000063" w14:textId="77777777" w:rsidR="00995A3F" w:rsidRDefault="005E1CE5">
      <w:pPr>
        <w:jc w:val="both"/>
        <w:rPr>
          <w:rFonts w:ascii="Times" w:eastAsia="Times" w:hAnsi="Times" w:cs="Times"/>
          <w:b/>
        </w:rPr>
      </w:pPr>
      <w:r>
        <w:rPr>
          <w:rFonts w:ascii="Times" w:eastAsia="Times" w:hAnsi="Times" w:cs="Times"/>
          <w:b/>
        </w:rPr>
        <w:t>AGRADECIMIENTOS</w:t>
      </w:r>
    </w:p>
    <w:p w14:paraId="00000064" w14:textId="77777777" w:rsidR="00995A3F" w:rsidRDefault="00995A3F">
      <w:pPr>
        <w:jc w:val="both"/>
        <w:rPr>
          <w:rFonts w:ascii="Times" w:eastAsia="Times" w:hAnsi="Times" w:cs="Times"/>
        </w:rPr>
      </w:pPr>
    </w:p>
    <w:p w14:paraId="00000065" w14:textId="77777777" w:rsidR="00995A3F" w:rsidRDefault="00995A3F">
      <w:pPr>
        <w:jc w:val="both"/>
        <w:rPr>
          <w:rFonts w:ascii="Times" w:eastAsia="Times" w:hAnsi="Times" w:cs="Times"/>
        </w:rPr>
      </w:pPr>
    </w:p>
    <w:p w14:paraId="00000066" w14:textId="77777777" w:rsidR="00995A3F" w:rsidRDefault="005E1CE5">
      <w:pPr>
        <w:jc w:val="both"/>
        <w:rPr>
          <w:rFonts w:ascii="Times" w:eastAsia="Times" w:hAnsi="Times" w:cs="Times"/>
        </w:rPr>
      </w:pPr>
      <w:r>
        <w:rPr>
          <w:rFonts w:ascii="Times" w:eastAsia="Times" w:hAnsi="Times" w:cs="Times"/>
        </w:rPr>
        <w:t>Gracias a mi equipo de trabajo legislativo y a Andrés Rodríguez Morales, estudiante de la Facultad de Jurisprudencia de la Universidad del Rosario, por la estructuración de esta iniciativa legislativa, la cual tiene como objetivo principal adquirir un mayor sentido de pertenencia con nuestra Nación, aumentar la legitimidad de la Constitución Política, y así, seguir construyendo país para volver a creer.</w:t>
      </w:r>
    </w:p>
    <w:p w14:paraId="00000067" w14:textId="77777777" w:rsidR="00995A3F" w:rsidRDefault="00995A3F">
      <w:pPr>
        <w:jc w:val="both"/>
        <w:rPr>
          <w:rFonts w:ascii="Times" w:eastAsia="Times" w:hAnsi="Times" w:cs="Times"/>
        </w:rPr>
      </w:pPr>
    </w:p>
    <w:p w14:paraId="00000068" w14:textId="77777777" w:rsidR="00995A3F" w:rsidRDefault="00995A3F">
      <w:pPr>
        <w:jc w:val="both"/>
        <w:rPr>
          <w:rFonts w:ascii="Times" w:eastAsia="Times" w:hAnsi="Times" w:cs="Times"/>
        </w:rPr>
      </w:pPr>
    </w:p>
    <w:p w14:paraId="00000069" w14:textId="77777777" w:rsidR="00995A3F" w:rsidRDefault="00995A3F">
      <w:pPr>
        <w:jc w:val="both"/>
        <w:rPr>
          <w:rFonts w:ascii="Times" w:eastAsia="Times" w:hAnsi="Times" w:cs="Times"/>
        </w:rPr>
      </w:pPr>
    </w:p>
    <w:p w14:paraId="0000006A" w14:textId="77777777" w:rsidR="00995A3F" w:rsidRDefault="00995A3F">
      <w:pPr>
        <w:jc w:val="both"/>
        <w:rPr>
          <w:rFonts w:ascii="Times" w:eastAsia="Times" w:hAnsi="Times" w:cs="Times"/>
        </w:rPr>
      </w:pPr>
    </w:p>
    <w:p w14:paraId="0000006B" w14:textId="77777777" w:rsidR="00995A3F" w:rsidRDefault="00995A3F">
      <w:pPr>
        <w:jc w:val="both"/>
        <w:rPr>
          <w:rFonts w:ascii="Times" w:eastAsia="Times" w:hAnsi="Times" w:cs="Times"/>
        </w:rPr>
      </w:pPr>
    </w:p>
    <w:p w14:paraId="0000006C" w14:textId="77777777" w:rsidR="00995A3F" w:rsidRDefault="00995A3F">
      <w:pPr>
        <w:jc w:val="both"/>
        <w:rPr>
          <w:rFonts w:ascii="Times" w:eastAsia="Times" w:hAnsi="Times" w:cs="Times"/>
        </w:rPr>
      </w:pPr>
    </w:p>
    <w:p w14:paraId="0000006D" w14:textId="77777777" w:rsidR="00995A3F" w:rsidRDefault="00995A3F">
      <w:pPr>
        <w:jc w:val="both"/>
        <w:rPr>
          <w:rFonts w:ascii="Times" w:eastAsia="Times" w:hAnsi="Times" w:cs="Times"/>
        </w:rPr>
      </w:pPr>
    </w:p>
    <w:p w14:paraId="0000006E" w14:textId="77777777" w:rsidR="00995A3F" w:rsidRDefault="00995A3F">
      <w:pPr>
        <w:rPr>
          <w:rFonts w:ascii="Times" w:eastAsia="Times" w:hAnsi="Times" w:cs="Times"/>
        </w:rPr>
      </w:pPr>
    </w:p>
    <w:p w14:paraId="0000006F" w14:textId="77777777" w:rsidR="00995A3F" w:rsidRDefault="005E1CE5">
      <w:pPr>
        <w:rPr>
          <w:rFonts w:ascii="Times" w:eastAsia="Times" w:hAnsi="Times" w:cs="Times"/>
        </w:rPr>
      </w:pPr>
      <w:r>
        <w:rPr>
          <w:rFonts w:ascii="Times" w:eastAsia="Times" w:hAnsi="Times" w:cs="Times"/>
        </w:rPr>
        <w:t>De los Honorables Congresistas,</w:t>
      </w:r>
    </w:p>
    <w:p w14:paraId="00000070" w14:textId="77777777" w:rsidR="00995A3F" w:rsidRDefault="00995A3F">
      <w:pPr>
        <w:jc w:val="both"/>
        <w:rPr>
          <w:rFonts w:ascii="Times" w:eastAsia="Times" w:hAnsi="Times" w:cs="Times"/>
        </w:rPr>
      </w:pPr>
    </w:p>
    <w:p w14:paraId="00000071" w14:textId="77777777" w:rsidR="00995A3F" w:rsidRDefault="00995A3F">
      <w:pPr>
        <w:jc w:val="both"/>
        <w:rPr>
          <w:rFonts w:ascii="Times" w:eastAsia="Times" w:hAnsi="Times" w:cs="Times"/>
        </w:rPr>
      </w:pPr>
    </w:p>
    <w:p w14:paraId="00000072" w14:textId="7B6BB126" w:rsidR="00995A3F" w:rsidRDefault="00995A3F">
      <w:pPr>
        <w:jc w:val="both"/>
        <w:rPr>
          <w:rFonts w:ascii="Times" w:eastAsia="Times" w:hAnsi="Times" w:cs="Times"/>
        </w:rPr>
      </w:pPr>
    </w:p>
    <w:p w14:paraId="00000073" w14:textId="1DEF853D" w:rsidR="00995A3F" w:rsidRDefault="00995A3F">
      <w:pPr>
        <w:jc w:val="both"/>
        <w:rPr>
          <w:rFonts w:ascii="Times" w:eastAsia="Times" w:hAnsi="Times" w:cs="Times"/>
        </w:rPr>
      </w:pPr>
    </w:p>
    <w:p w14:paraId="00000074" w14:textId="3A1EB47B" w:rsidR="00995A3F" w:rsidRDefault="00995A3F">
      <w:pPr>
        <w:jc w:val="both"/>
        <w:rPr>
          <w:rFonts w:ascii="Times" w:eastAsia="Times" w:hAnsi="Times" w:cs="Times"/>
        </w:rPr>
      </w:pPr>
    </w:p>
    <w:p w14:paraId="00000075" w14:textId="292DC058" w:rsidR="00995A3F" w:rsidRDefault="00995A3F">
      <w:pPr>
        <w:jc w:val="both"/>
        <w:rPr>
          <w:rFonts w:ascii="Times" w:eastAsia="Times" w:hAnsi="Times" w:cs="Times"/>
        </w:rPr>
      </w:pPr>
    </w:p>
    <w:p w14:paraId="00000076" w14:textId="74FE5B05" w:rsidR="00995A3F" w:rsidRDefault="00995A3F">
      <w:pPr>
        <w:jc w:val="center"/>
        <w:rPr>
          <w:rFonts w:ascii="Times" w:eastAsia="Times" w:hAnsi="Times" w:cs="Times"/>
        </w:rPr>
      </w:pPr>
    </w:p>
    <w:p w14:paraId="13A9763D" w14:textId="77777777" w:rsidR="003B32D7" w:rsidRDefault="003B32D7" w:rsidP="003B32D7">
      <w:pPr>
        <w:rPr>
          <w:rFonts w:ascii="Times" w:eastAsia="Times" w:hAnsi="Times" w:cs="Times"/>
        </w:rPr>
      </w:pPr>
    </w:p>
    <w:p w14:paraId="00000079" w14:textId="0F6AEA41" w:rsidR="00995A3F" w:rsidRDefault="005E1CE5" w:rsidP="003B32D7">
      <w:pPr>
        <w:jc w:val="center"/>
        <w:rPr>
          <w:rFonts w:ascii="Times" w:eastAsia="Times" w:hAnsi="Times" w:cs="Times"/>
          <w:b/>
        </w:rPr>
      </w:pPr>
      <w:r>
        <w:rPr>
          <w:rFonts w:ascii="Times" w:eastAsia="Times" w:hAnsi="Times" w:cs="Times"/>
          <w:b/>
        </w:rPr>
        <w:t>MARGARITA MARÍA RESTREPO A.</w:t>
      </w:r>
    </w:p>
    <w:p w14:paraId="0000007A" w14:textId="77777777" w:rsidR="00995A3F" w:rsidRDefault="005E1CE5">
      <w:pPr>
        <w:jc w:val="center"/>
        <w:rPr>
          <w:rFonts w:ascii="Times" w:eastAsia="Times" w:hAnsi="Times" w:cs="Times"/>
          <w:b/>
        </w:rPr>
      </w:pPr>
      <w:r>
        <w:rPr>
          <w:rFonts w:ascii="Times" w:eastAsia="Times" w:hAnsi="Times" w:cs="Times"/>
        </w:rPr>
        <w:t>REPRESENTANTE A LA CÁMARA</w:t>
      </w:r>
    </w:p>
    <w:p w14:paraId="0000007B" w14:textId="77777777" w:rsidR="00995A3F" w:rsidRDefault="00995A3F">
      <w:pPr>
        <w:rPr>
          <w:rFonts w:ascii="Times" w:eastAsia="Times" w:hAnsi="Times" w:cs="Times"/>
        </w:rPr>
      </w:pPr>
    </w:p>
    <w:p w14:paraId="0000007C" w14:textId="77777777" w:rsidR="00995A3F" w:rsidRDefault="00995A3F">
      <w:pPr>
        <w:rPr>
          <w:rFonts w:ascii="Times" w:eastAsia="Times" w:hAnsi="Times" w:cs="Times"/>
        </w:rPr>
      </w:pPr>
    </w:p>
    <w:tbl>
      <w:tblPr>
        <w:tblStyle w:val="TableNormal"/>
        <w:tblW w:w="0" w:type="auto"/>
        <w:tblInd w:w="5" w:type="dxa"/>
        <w:tblLook w:val="04A0" w:firstRow="1" w:lastRow="0" w:firstColumn="1" w:lastColumn="0" w:noHBand="0" w:noVBand="1"/>
      </w:tblPr>
      <w:tblGrid>
        <w:gridCol w:w="4401"/>
        <w:gridCol w:w="4427"/>
      </w:tblGrid>
      <w:tr w:rsidR="00387108" w14:paraId="5DC011DE" w14:textId="77777777" w:rsidTr="00CB3670">
        <w:tc>
          <w:tcPr>
            <w:tcW w:w="4401" w:type="dxa"/>
          </w:tcPr>
          <w:p w14:paraId="6F85D8AF" w14:textId="77777777" w:rsidR="00387108" w:rsidRDefault="00387108" w:rsidP="00CB3670">
            <w:pPr>
              <w:rPr>
                <w:rFonts w:ascii="Times" w:eastAsia="Times" w:hAnsi="Times" w:cs="Times"/>
              </w:rPr>
            </w:pPr>
          </w:p>
          <w:p w14:paraId="7CD6B525" w14:textId="77777777" w:rsidR="00387108" w:rsidRDefault="00387108" w:rsidP="00CB3670">
            <w:pPr>
              <w:rPr>
                <w:rFonts w:ascii="Times" w:eastAsia="Times" w:hAnsi="Times" w:cs="Times"/>
              </w:rPr>
            </w:pPr>
          </w:p>
          <w:p w14:paraId="53F04B25" w14:textId="77777777" w:rsidR="00387108" w:rsidRDefault="00387108" w:rsidP="00CB3670">
            <w:pPr>
              <w:jc w:val="both"/>
              <w:rPr>
                <w:rFonts w:ascii="Times" w:eastAsia="Times" w:hAnsi="Times" w:cs="Times"/>
              </w:rPr>
            </w:pPr>
          </w:p>
          <w:p w14:paraId="447FAA46" w14:textId="77777777" w:rsidR="00387108" w:rsidRDefault="00387108" w:rsidP="00CB3670">
            <w:pPr>
              <w:jc w:val="both"/>
              <w:rPr>
                <w:rFonts w:ascii="Times" w:eastAsia="Times" w:hAnsi="Times" w:cs="Times"/>
              </w:rPr>
            </w:pPr>
          </w:p>
          <w:p w14:paraId="70B4257B" w14:textId="77777777" w:rsidR="00387108" w:rsidRDefault="00387108" w:rsidP="00CB3670">
            <w:pPr>
              <w:jc w:val="both"/>
              <w:rPr>
                <w:rFonts w:ascii="Times" w:eastAsia="Times" w:hAnsi="Times" w:cs="Times"/>
              </w:rPr>
            </w:pPr>
          </w:p>
          <w:p w14:paraId="4A0EC8A8" w14:textId="77777777" w:rsidR="00387108" w:rsidRDefault="00387108" w:rsidP="00CB3670">
            <w:pPr>
              <w:jc w:val="both"/>
              <w:rPr>
                <w:rFonts w:ascii="Times" w:eastAsia="Times" w:hAnsi="Times" w:cs="Times"/>
              </w:rPr>
            </w:pPr>
          </w:p>
          <w:p w14:paraId="3434C14E" w14:textId="77777777" w:rsidR="00387108" w:rsidRDefault="00387108" w:rsidP="00CB3670">
            <w:pPr>
              <w:jc w:val="both"/>
              <w:rPr>
                <w:rFonts w:ascii="Times" w:eastAsia="Times" w:hAnsi="Times" w:cs="Times"/>
              </w:rPr>
            </w:pPr>
            <w:r>
              <w:rPr>
                <w:rFonts w:ascii="Times" w:eastAsia="Times" w:hAnsi="Times" w:cs="Times"/>
              </w:rPr>
              <w:t>ENRIQUE CABRALES BAQUERO</w:t>
            </w:r>
          </w:p>
          <w:p w14:paraId="66E892DE" w14:textId="77777777" w:rsidR="00387108" w:rsidRDefault="00387108" w:rsidP="00CB3670">
            <w:pPr>
              <w:jc w:val="both"/>
              <w:rPr>
                <w:rFonts w:ascii="Times" w:eastAsia="Times" w:hAnsi="Times" w:cs="Times"/>
              </w:rPr>
            </w:pPr>
            <w:r>
              <w:rPr>
                <w:rFonts w:ascii="Times" w:eastAsia="Times" w:hAnsi="Times" w:cs="Times"/>
              </w:rPr>
              <w:t xml:space="preserve">Representante a la Cámara </w:t>
            </w:r>
          </w:p>
          <w:p w14:paraId="03573E12" w14:textId="77777777" w:rsidR="00387108" w:rsidRDefault="00387108" w:rsidP="00CB3670">
            <w:pPr>
              <w:jc w:val="both"/>
              <w:rPr>
                <w:rFonts w:ascii="Times" w:eastAsia="Times" w:hAnsi="Times" w:cs="Times"/>
              </w:rPr>
            </w:pPr>
          </w:p>
        </w:tc>
        <w:tc>
          <w:tcPr>
            <w:tcW w:w="4427" w:type="dxa"/>
          </w:tcPr>
          <w:p w14:paraId="44F4EFD6" w14:textId="77777777" w:rsidR="00387108" w:rsidRDefault="00387108" w:rsidP="00CB3670">
            <w:pPr>
              <w:pStyle w:val="NormalWeb"/>
              <w:spacing w:before="0" w:beforeAutospacing="0" w:after="0" w:afterAutospacing="0"/>
              <w:jc w:val="both"/>
              <w:rPr>
                <w:color w:val="000000"/>
                <w:lang w:eastAsia="es-MX"/>
              </w:rPr>
            </w:pPr>
            <w:r>
              <w:rPr>
                <w:rFonts w:ascii="Times" w:hAnsi="Times"/>
                <w:color w:val="000000"/>
                <w:bdr w:val="none" w:sz="0" w:space="0" w:color="auto" w:frame="1"/>
              </w:rPr>
              <w:fldChar w:fldCharType="begin"/>
            </w:r>
            <w:r>
              <w:rPr>
                <w:rFonts w:ascii="Times" w:hAnsi="Times"/>
                <w:color w:val="000000"/>
                <w:bdr w:val="none" w:sz="0" w:space="0" w:color="auto" w:frame="1"/>
              </w:rPr>
              <w:instrText xml:space="preserve"> INCLUDEPICTURE "https://lh5.googleusercontent.com/L-7QtgWEXjTfls6l72fdq4HEKuUlrNjiPAweWC4tVQYIo-v44tIu2_mRvKzzJWDg58wSXOGOU5e3XHVx6Rx_Z16n_Ia4sP0vaplINvyuRqlbBoqJ8u0LJt4wDIASuQcbEY-C8FJc" \* MERGEFORMATINET </w:instrText>
            </w:r>
            <w:r>
              <w:rPr>
                <w:rFonts w:ascii="Times" w:hAnsi="Times"/>
                <w:color w:val="000000"/>
                <w:bdr w:val="none" w:sz="0" w:space="0" w:color="auto" w:frame="1"/>
              </w:rPr>
              <w:fldChar w:fldCharType="separate"/>
            </w:r>
            <w:r>
              <w:rPr>
                <w:rFonts w:ascii="Times" w:hAnsi="Times"/>
                <w:color w:val="000000"/>
                <w:bdr w:val="none" w:sz="0" w:space="0" w:color="auto" w:frame="1"/>
              </w:rPr>
              <w:fldChar w:fldCharType="end"/>
            </w:r>
          </w:p>
          <w:p w14:paraId="03A1C089" w14:textId="77777777" w:rsidR="00387108" w:rsidRDefault="00387108" w:rsidP="00CB3670">
            <w:pPr>
              <w:pStyle w:val="NormalWeb"/>
              <w:spacing w:before="0" w:beforeAutospacing="0" w:after="0" w:afterAutospacing="0"/>
              <w:jc w:val="both"/>
              <w:rPr>
                <w:rFonts w:ascii="Times" w:hAnsi="Times"/>
                <w:color w:val="000000"/>
              </w:rPr>
            </w:pPr>
          </w:p>
          <w:p w14:paraId="6F63E870" w14:textId="77777777" w:rsidR="00387108" w:rsidRDefault="00387108" w:rsidP="00CB3670">
            <w:pPr>
              <w:pStyle w:val="NormalWeb"/>
              <w:spacing w:before="0" w:beforeAutospacing="0" w:after="0" w:afterAutospacing="0"/>
              <w:jc w:val="both"/>
              <w:rPr>
                <w:rFonts w:ascii="Times" w:hAnsi="Times"/>
                <w:color w:val="000000"/>
              </w:rPr>
            </w:pPr>
          </w:p>
          <w:p w14:paraId="66D8F204" w14:textId="77777777" w:rsidR="00387108" w:rsidRDefault="00387108" w:rsidP="00CB3670">
            <w:pPr>
              <w:pStyle w:val="NormalWeb"/>
              <w:spacing w:before="0" w:beforeAutospacing="0" w:after="0" w:afterAutospacing="0"/>
              <w:jc w:val="both"/>
              <w:rPr>
                <w:rFonts w:ascii="Times" w:hAnsi="Times"/>
                <w:color w:val="000000"/>
              </w:rPr>
            </w:pPr>
          </w:p>
          <w:p w14:paraId="2BC981DC" w14:textId="77777777" w:rsidR="00387108" w:rsidRDefault="00387108" w:rsidP="00CB3670">
            <w:pPr>
              <w:pStyle w:val="NormalWeb"/>
              <w:spacing w:before="0" w:beforeAutospacing="0" w:after="0" w:afterAutospacing="0"/>
              <w:jc w:val="both"/>
              <w:rPr>
                <w:rFonts w:ascii="Times" w:hAnsi="Times"/>
                <w:color w:val="000000"/>
              </w:rPr>
            </w:pPr>
          </w:p>
          <w:p w14:paraId="6C8798CE" w14:textId="77777777" w:rsidR="00387108" w:rsidRDefault="00387108" w:rsidP="00CB3670">
            <w:pPr>
              <w:pStyle w:val="NormalWeb"/>
              <w:spacing w:before="0" w:beforeAutospacing="0" w:after="0" w:afterAutospacing="0"/>
              <w:jc w:val="both"/>
              <w:rPr>
                <w:rFonts w:ascii="Times" w:hAnsi="Times"/>
                <w:color w:val="000000"/>
              </w:rPr>
            </w:pPr>
          </w:p>
          <w:p w14:paraId="28FE0668" w14:textId="77777777" w:rsidR="00387108" w:rsidRDefault="00387108" w:rsidP="00CB3670">
            <w:pPr>
              <w:pStyle w:val="NormalWeb"/>
              <w:spacing w:before="0" w:beforeAutospacing="0" w:after="0" w:afterAutospacing="0"/>
              <w:jc w:val="both"/>
              <w:rPr>
                <w:color w:val="000000"/>
              </w:rPr>
            </w:pPr>
            <w:r>
              <w:rPr>
                <w:rFonts w:ascii="Times" w:hAnsi="Times"/>
                <w:color w:val="000000"/>
              </w:rPr>
              <w:t>EDWIN GILBERTO BALLESTEROS A.</w:t>
            </w:r>
          </w:p>
          <w:p w14:paraId="34488917" w14:textId="77777777" w:rsidR="00387108" w:rsidRPr="003150DF" w:rsidRDefault="00387108" w:rsidP="00CB3670">
            <w:pPr>
              <w:pStyle w:val="Sinespaciado"/>
              <w:rPr>
                <w:rFonts w:ascii="Times" w:hAnsi="Times"/>
              </w:rPr>
            </w:pPr>
            <w:r w:rsidRPr="003150DF">
              <w:rPr>
                <w:rFonts w:ascii="Times" w:hAnsi="Times"/>
              </w:rPr>
              <w:t>Representante a la Cámara</w:t>
            </w:r>
          </w:p>
        </w:tc>
      </w:tr>
      <w:tr w:rsidR="00387108" w14:paraId="3C0EAE5B" w14:textId="77777777" w:rsidTr="00CB3670">
        <w:tc>
          <w:tcPr>
            <w:tcW w:w="4401" w:type="dxa"/>
          </w:tcPr>
          <w:p w14:paraId="1BFEB550" w14:textId="77777777" w:rsidR="00387108" w:rsidRDefault="00387108" w:rsidP="00CB3670">
            <w:pPr>
              <w:rPr>
                <w:rFonts w:ascii="Times" w:eastAsia="Times" w:hAnsi="Times" w:cs="Times"/>
              </w:rPr>
            </w:pPr>
          </w:p>
          <w:p w14:paraId="2F100A38" w14:textId="77777777" w:rsidR="00387108" w:rsidRDefault="00387108" w:rsidP="00CB3670">
            <w:pPr>
              <w:rPr>
                <w:rFonts w:ascii="Times" w:eastAsia="Times" w:hAnsi="Times" w:cs="Times"/>
              </w:rPr>
            </w:pPr>
          </w:p>
          <w:p w14:paraId="590D8759" w14:textId="77777777" w:rsidR="00387108" w:rsidRDefault="00387108" w:rsidP="00CB3670">
            <w:pPr>
              <w:rPr>
                <w:rFonts w:ascii="Times" w:eastAsia="Times" w:hAnsi="Times" w:cs="Times"/>
              </w:rPr>
            </w:pPr>
          </w:p>
          <w:p w14:paraId="7C95A3E3" w14:textId="77777777" w:rsidR="00387108" w:rsidRDefault="00387108" w:rsidP="00CB3670">
            <w:pPr>
              <w:rPr>
                <w:rFonts w:ascii="Times" w:eastAsia="Times" w:hAnsi="Times" w:cs="Times"/>
              </w:rPr>
            </w:pPr>
          </w:p>
          <w:p w14:paraId="5E985601" w14:textId="77777777" w:rsidR="00387108" w:rsidRDefault="00387108" w:rsidP="00CB3670">
            <w:pPr>
              <w:rPr>
                <w:rFonts w:ascii="Times" w:eastAsia="Times" w:hAnsi="Times" w:cs="Times"/>
              </w:rPr>
            </w:pPr>
          </w:p>
          <w:p w14:paraId="44BEB8DD" w14:textId="77777777" w:rsidR="00387108" w:rsidRDefault="00387108" w:rsidP="00CB3670">
            <w:pPr>
              <w:rPr>
                <w:rFonts w:ascii="Times" w:eastAsia="Times" w:hAnsi="Times" w:cs="Times"/>
              </w:rPr>
            </w:pPr>
          </w:p>
          <w:p w14:paraId="475EF2FC" w14:textId="77777777" w:rsidR="00387108" w:rsidRDefault="00387108" w:rsidP="00CB3670">
            <w:pPr>
              <w:rPr>
                <w:rFonts w:ascii="Times" w:eastAsia="Times" w:hAnsi="Times" w:cs="Times"/>
              </w:rPr>
            </w:pPr>
            <w:r>
              <w:rPr>
                <w:rFonts w:ascii="Times" w:eastAsia="Times" w:hAnsi="Times" w:cs="Times"/>
              </w:rPr>
              <w:t>HERNÁN HUMBERTO GARZÓN</w:t>
            </w:r>
          </w:p>
          <w:p w14:paraId="2C7A5BAC" w14:textId="31056700" w:rsidR="00387108" w:rsidRDefault="00387108" w:rsidP="00CB3670">
            <w:pPr>
              <w:rPr>
                <w:rFonts w:ascii="Times" w:eastAsia="Times" w:hAnsi="Times" w:cs="Times"/>
              </w:rPr>
            </w:pPr>
            <w:r>
              <w:rPr>
                <w:rFonts w:ascii="Times" w:eastAsia="Times" w:hAnsi="Times" w:cs="Times"/>
              </w:rPr>
              <w:t>Representante a la Cámara</w:t>
            </w:r>
          </w:p>
        </w:tc>
        <w:tc>
          <w:tcPr>
            <w:tcW w:w="4427" w:type="dxa"/>
          </w:tcPr>
          <w:p w14:paraId="6D1BB025" w14:textId="77777777" w:rsidR="00387108" w:rsidRDefault="00387108" w:rsidP="00CB3670">
            <w:pPr>
              <w:jc w:val="center"/>
              <w:rPr>
                <w:rFonts w:ascii="Times" w:eastAsia="Times" w:hAnsi="Times" w:cs="Times"/>
                <w:b/>
                <w:u w:val="single"/>
              </w:rPr>
            </w:pPr>
          </w:p>
          <w:p w14:paraId="5A417366" w14:textId="77777777" w:rsidR="00387108" w:rsidRDefault="00387108" w:rsidP="00CB3670">
            <w:pPr>
              <w:rPr>
                <w:rFonts w:ascii="Times" w:eastAsia="Times" w:hAnsi="Times" w:cs="Times"/>
                <w:b/>
              </w:rPr>
            </w:pPr>
          </w:p>
          <w:p w14:paraId="1BF508EB" w14:textId="77777777" w:rsidR="00387108" w:rsidRDefault="00387108" w:rsidP="00CB3670">
            <w:pPr>
              <w:rPr>
                <w:rFonts w:ascii="Times" w:eastAsia="Times" w:hAnsi="Times" w:cs="Times"/>
                <w:b/>
              </w:rPr>
            </w:pPr>
          </w:p>
          <w:p w14:paraId="2263D253" w14:textId="77777777" w:rsidR="00387108" w:rsidRDefault="00387108" w:rsidP="00CB3670">
            <w:pPr>
              <w:rPr>
                <w:rFonts w:ascii="Times" w:eastAsia="Times" w:hAnsi="Times" w:cs="Times"/>
                <w:b/>
              </w:rPr>
            </w:pPr>
          </w:p>
          <w:p w14:paraId="6A888168" w14:textId="77777777" w:rsidR="00387108" w:rsidRDefault="00387108" w:rsidP="00CB3670">
            <w:pPr>
              <w:rPr>
                <w:rFonts w:ascii="Times" w:eastAsia="Times" w:hAnsi="Times" w:cs="Times"/>
                <w:b/>
              </w:rPr>
            </w:pPr>
          </w:p>
          <w:p w14:paraId="11D96905" w14:textId="77777777" w:rsidR="00387108" w:rsidRDefault="00387108" w:rsidP="00CB3670">
            <w:pPr>
              <w:rPr>
                <w:rFonts w:ascii="Times" w:eastAsia="Times" w:hAnsi="Times" w:cs="Times"/>
                <w:bCs/>
              </w:rPr>
            </w:pPr>
          </w:p>
          <w:p w14:paraId="5C9EB06B" w14:textId="77777777" w:rsidR="00387108" w:rsidRPr="003150DF" w:rsidRDefault="00387108" w:rsidP="00CB3670">
            <w:pPr>
              <w:rPr>
                <w:rFonts w:ascii="Times" w:eastAsia="Times" w:hAnsi="Times" w:cs="Times"/>
                <w:bCs/>
              </w:rPr>
            </w:pPr>
            <w:r w:rsidRPr="003150DF">
              <w:rPr>
                <w:rFonts w:ascii="Times" w:eastAsia="Times" w:hAnsi="Times" w:cs="Times"/>
                <w:bCs/>
              </w:rPr>
              <w:t>RUBÉN DARÍO MOLANO PIÑEROS</w:t>
            </w:r>
          </w:p>
          <w:p w14:paraId="4EE2DD46" w14:textId="77777777" w:rsidR="00387108" w:rsidRDefault="00387108" w:rsidP="00CB3670">
            <w:pPr>
              <w:rPr>
                <w:rFonts w:ascii="Times" w:eastAsia="Times" w:hAnsi="Times" w:cs="Times"/>
              </w:rPr>
            </w:pPr>
            <w:r>
              <w:rPr>
                <w:rFonts w:ascii="Times" w:eastAsia="Times" w:hAnsi="Times" w:cs="Times"/>
              </w:rPr>
              <w:t xml:space="preserve">Representante a la Cámara </w:t>
            </w:r>
          </w:p>
          <w:p w14:paraId="704FAF8D" w14:textId="77777777" w:rsidR="00387108" w:rsidRDefault="00387108" w:rsidP="00CB3670">
            <w:pPr>
              <w:rPr>
                <w:rFonts w:ascii="Times" w:eastAsia="Times" w:hAnsi="Times" w:cs="Times"/>
              </w:rPr>
            </w:pPr>
          </w:p>
        </w:tc>
      </w:tr>
      <w:tr w:rsidR="00387108" w14:paraId="328946C2" w14:textId="77777777" w:rsidTr="00CB3670">
        <w:tc>
          <w:tcPr>
            <w:tcW w:w="8828" w:type="dxa"/>
            <w:gridSpan w:val="2"/>
          </w:tcPr>
          <w:p w14:paraId="1A43B5E6" w14:textId="77777777" w:rsidR="00387108" w:rsidRDefault="00387108" w:rsidP="00CB3670">
            <w:pPr>
              <w:jc w:val="center"/>
              <w:rPr>
                <w:rFonts w:ascii="Times" w:eastAsia="Times" w:hAnsi="Times" w:cs="Times"/>
              </w:rPr>
            </w:pPr>
          </w:p>
          <w:p w14:paraId="32A5EE0E" w14:textId="77777777" w:rsidR="00387108" w:rsidRDefault="00387108" w:rsidP="00CB3670">
            <w:pPr>
              <w:jc w:val="center"/>
              <w:rPr>
                <w:rFonts w:ascii="Times" w:eastAsia="Times" w:hAnsi="Times" w:cs="Times"/>
              </w:rPr>
            </w:pPr>
          </w:p>
          <w:p w14:paraId="22AA5D17" w14:textId="77777777" w:rsidR="00387108" w:rsidRDefault="00387108" w:rsidP="00CB3670">
            <w:pPr>
              <w:jc w:val="center"/>
              <w:rPr>
                <w:rFonts w:ascii="Times" w:eastAsia="Times" w:hAnsi="Times" w:cs="Times"/>
              </w:rPr>
            </w:pPr>
          </w:p>
          <w:p w14:paraId="7CC1F233" w14:textId="77777777" w:rsidR="00387108" w:rsidRDefault="00387108" w:rsidP="00CB3670">
            <w:pPr>
              <w:jc w:val="center"/>
              <w:rPr>
                <w:rFonts w:ascii="Times" w:eastAsia="Times" w:hAnsi="Times" w:cs="Times"/>
              </w:rPr>
            </w:pPr>
          </w:p>
          <w:p w14:paraId="37758D3B" w14:textId="77777777" w:rsidR="00387108" w:rsidRDefault="00387108" w:rsidP="00CB3670">
            <w:pPr>
              <w:jc w:val="center"/>
              <w:rPr>
                <w:rFonts w:ascii="Times" w:eastAsia="Times" w:hAnsi="Times" w:cs="Times"/>
              </w:rPr>
            </w:pPr>
            <w:proofErr w:type="spellStart"/>
            <w:r>
              <w:rPr>
                <w:rFonts w:ascii="Times" w:eastAsia="Times" w:hAnsi="Times" w:cs="Times"/>
              </w:rPr>
              <w:t>JOSE</w:t>
            </w:r>
            <w:proofErr w:type="spellEnd"/>
            <w:r>
              <w:rPr>
                <w:rFonts w:ascii="Times" w:eastAsia="Times" w:hAnsi="Times" w:cs="Times"/>
              </w:rPr>
              <w:t xml:space="preserve"> ELIECER SALAZAR</w:t>
            </w:r>
          </w:p>
          <w:p w14:paraId="33B7F045" w14:textId="77777777" w:rsidR="00387108" w:rsidRDefault="00387108" w:rsidP="00CB3670">
            <w:pPr>
              <w:jc w:val="center"/>
              <w:rPr>
                <w:rFonts w:ascii="Times" w:eastAsia="Times" w:hAnsi="Times" w:cs="Times"/>
              </w:rPr>
            </w:pPr>
            <w:r>
              <w:rPr>
                <w:rFonts w:ascii="Times" w:eastAsia="Times" w:hAnsi="Times" w:cs="Times"/>
              </w:rPr>
              <w:t>Representante a la Cámara</w:t>
            </w:r>
          </w:p>
        </w:tc>
      </w:tr>
    </w:tbl>
    <w:p w14:paraId="0000007D" w14:textId="5D982F6A" w:rsidR="00995A3F" w:rsidRDefault="00995A3F">
      <w:pPr>
        <w:spacing w:after="160"/>
        <w:jc w:val="both"/>
        <w:rPr>
          <w:rFonts w:ascii="Calibri" w:eastAsia="Calibri" w:hAnsi="Calibri" w:cs="Calibri"/>
        </w:rPr>
      </w:pPr>
    </w:p>
    <w:p w14:paraId="0000007E" w14:textId="77777777" w:rsidR="00995A3F" w:rsidRDefault="00995A3F">
      <w:pPr>
        <w:spacing w:after="160"/>
        <w:jc w:val="both"/>
        <w:rPr>
          <w:rFonts w:ascii="Calibri" w:eastAsia="Calibri" w:hAnsi="Calibri" w:cs="Calibri"/>
        </w:rPr>
      </w:pPr>
    </w:p>
    <w:p w14:paraId="0000007F" w14:textId="77777777" w:rsidR="00995A3F" w:rsidRDefault="00995A3F">
      <w:pPr>
        <w:spacing w:after="160"/>
        <w:jc w:val="both"/>
        <w:rPr>
          <w:rFonts w:ascii="Calibri" w:eastAsia="Calibri" w:hAnsi="Calibri" w:cs="Calibri"/>
        </w:rPr>
      </w:pPr>
    </w:p>
    <w:p w14:paraId="0000008F" w14:textId="00E441D9" w:rsidR="00995A3F" w:rsidRDefault="00995A3F">
      <w:pPr>
        <w:spacing w:before="200" w:after="160"/>
        <w:jc w:val="both"/>
        <w:rPr>
          <w:rFonts w:ascii="Calibri" w:eastAsia="Calibri" w:hAnsi="Calibri" w:cs="Calibri"/>
        </w:rPr>
      </w:pPr>
    </w:p>
    <w:sectPr w:rsidR="00995A3F">
      <w:headerReference w:type="default" r:id="rId8"/>
      <w:footerReference w:type="even"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36ADC" w14:textId="77777777" w:rsidR="006B08ED" w:rsidRDefault="006B08ED">
      <w:r>
        <w:separator/>
      </w:r>
    </w:p>
  </w:endnote>
  <w:endnote w:type="continuationSeparator" w:id="0">
    <w:p w14:paraId="7EA5E3E0" w14:textId="77777777" w:rsidR="006B08ED" w:rsidRDefault="006B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2" w14:textId="77777777" w:rsidR="00995A3F" w:rsidRDefault="005E1CE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6B08ED">
      <w:rPr>
        <w:color w:val="000000"/>
      </w:rPr>
      <w:fldChar w:fldCharType="separate"/>
    </w:r>
    <w:r>
      <w:rPr>
        <w:color w:val="000000"/>
      </w:rPr>
      <w:fldChar w:fldCharType="end"/>
    </w:r>
  </w:p>
  <w:p w14:paraId="000000A3" w14:textId="77777777" w:rsidR="00995A3F" w:rsidRDefault="00995A3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4" w14:textId="77777777" w:rsidR="00995A3F" w:rsidRDefault="00995A3F">
    <w:pPr>
      <w:pBdr>
        <w:top w:val="nil"/>
        <w:left w:val="nil"/>
        <w:bottom w:val="nil"/>
        <w:right w:val="nil"/>
        <w:between w:val="nil"/>
      </w:pBdr>
      <w:tabs>
        <w:tab w:val="center" w:pos="4252"/>
        <w:tab w:val="right" w:pos="8504"/>
      </w:tabs>
      <w:jc w:val="right"/>
      <w:rPr>
        <w:color w:val="000000"/>
      </w:rPr>
    </w:pPr>
  </w:p>
  <w:p w14:paraId="000000A5" w14:textId="259A6403" w:rsidR="00995A3F" w:rsidRDefault="005E1CE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B32D7">
      <w:rPr>
        <w:noProof/>
        <w:color w:val="000000"/>
      </w:rPr>
      <w:t>1</w:t>
    </w:r>
    <w:r>
      <w:rPr>
        <w:color w:val="000000"/>
      </w:rPr>
      <w:fldChar w:fldCharType="end"/>
    </w:r>
  </w:p>
  <w:p w14:paraId="000000A6" w14:textId="77777777" w:rsidR="00995A3F" w:rsidRDefault="00995A3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BBF7F" w14:textId="77777777" w:rsidR="006B08ED" w:rsidRDefault="006B08ED">
      <w:r>
        <w:separator/>
      </w:r>
    </w:p>
  </w:footnote>
  <w:footnote w:type="continuationSeparator" w:id="0">
    <w:p w14:paraId="2A9275A8" w14:textId="77777777" w:rsidR="006B08ED" w:rsidRDefault="006B08ED">
      <w:r>
        <w:continuationSeparator/>
      </w:r>
    </w:p>
  </w:footnote>
  <w:footnote w:id="1">
    <w:p w14:paraId="00000090" w14:textId="77777777" w:rsidR="00995A3F" w:rsidRDefault="005E1CE5">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DANE</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Boletín Técnico: Encuesta de Cultura Política 2017</w:t>
      </w:r>
      <w:r>
        <w:rPr>
          <w:rFonts w:ascii="Arial" w:eastAsia="Arial" w:hAnsi="Arial" w:cs="Arial"/>
          <w:color w:val="000000"/>
          <w:sz w:val="20"/>
          <w:szCs w:val="20"/>
        </w:rPr>
        <w:t xml:space="preserve">, PDF, Bogotá: </w:t>
      </w:r>
      <w:proofErr w:type="spellStart"/>
      <w:r>
        <w:rPr>
          <w:rFonts w:ascii="Arial" w:eastAsia="Arial" w:hAnsi="Arial" w:cs="Arial"/>
          <w:color w:val="000000"/>
          <w:sz w:val="20"/>
          <w:szCs w:val="20"/>
        </w:rPr>
        <w:t>DANE</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Septiembre</w:t>
      </w:r>
      <w:proofErr w:type="gramEnd"/>
      <w:r>
        <w:rPr>
          <w:rFonts w:ascii="Arial" w:eastAsia="Arial" w:hAnsi="Arial" w:cs="Arial"/>
          <w:color w:val="000000"/>
          <w:sz w:val="20"/>
          <w:szCs w:val="20"/>
        </w:rPr>
        <w:t xml:space="preserve"> 28, 2017.</w:t>
      </w:r>
    </w:p>
  </w:footnote>
  <w:footnote w:id="2">
    <w:p w14:paraId="00000091" w14:textId="77777777" w:rsidR="00995A3F" w:rsidRDefault="005E1CE5">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Julieta </w:t>
      </w:r>
      <w:proofErr w:type="spellStart"/>
      <w:r>
        <w:rPr>
          <w:rFonts w:ascii="Arial" w:eastAsia="Arial" w:hAnsi="Arial" w:cs="Arial"/>
          <w:color w:val="000000"/>
          <w:sz w:val="20"/>
          <w:szCs w:val="20"/>
        </w:rPr>
        <w:t>Lemaitre</w:t>
      </w:r>
      <w:proofErr w:type="spellEnd"/>
      <w:r>
        <w:rPr>
          <w:rFonts w:ascii="Arial" w:eastAsia="Arial" w:hAnsi="Arial" w:cs="Arial"/>
          <w:color w:val="000000"/>
          <w:sz w:val="20"/>
          <w:szCs w:val="20"/>
        </w:rPr>
        <w:t xml:space="preserve"> Ripoll y Mauricio Albarracín Caballero, "Patrullando la dosis personal: la represión cotidiana y los debates de políticas públicas sobre el consumo de drogas ilícitas en Colombia," en </w:t>
      </w:r>
      <w:r>
        <w:rPr>
          <w:rFonts w:ascii="Arial" w:eastAsia="Arial" w:hAnsi="Arial" w:cs="Arial"/>
          <w:i/>
          <w:color w:val="000000"/>
          <w:sz w:val="20"/>
          <w:szCs w:val="20"/>
        </w:rPr>
        <w:t>Políticas antidroga En Colombia: Éxitos, fracasos y extravíos</w:t>
      </w:r>
      <w:r>
        <w:rPr>
          <w:rFonts w:ascii="Arial" w:eastAsia="Arial" w:hAnsi="Arial" w:cs="Arial"/>
          <w:color w:val="000000"/>
          <w:sz w:val="20"/>
          <w:szCs w:val="20"/>
        </w:rPr>
        <w:t xml:space="preserve"> (Bogotá: Universidad de los Andes, 2011).</w:t>
      </w:r>
    </w:p>
  </w:footnote>
  <w:footnote w:id="3">
    <w:p w14:paraId="00000092" w14:textId="77777777" w:rsidR="00995A3F" w:rsidRDefault="005E1CE5">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Julieta </w:t>
      </w:r>
      <w:proofErr w:type="spellStart"/>
      <w:r>
        <w:rPr>
          <w:rFonts w:ascii="Arial" w:eastAsia="Arial" w:hAnsi="Arial" w:cs="Arial"/>
          <w:color w:val="000000"/>
          <w:sz w:val="20"/>
          <w:szCs w:val="20"/>
        </w:rPr>
        <w:t>Lemaitre</w:t>
      </w:r>
      <w:proofErr w:type="spellEnd"/>
      <w:r>
        <w:rPr>
          <w:rFonts w:ascii="Arial" w:eastAsia="Arial" w:hAnsi="Arial" w:cs="Arial"/>
          <w:color w:val="000000"/>
          <w:sz w:val="20"/>
          <w:szCs w:val="20"/>
        </w:rPr>
        <w:t xml:space="preserve"> Ripoll, "alcances de la reforma legal: la prohibición de despido a la mujer embarazada en Colombia," en</w:t>
      </w:r>
      <w:r>
        <w:rPr>
          <w:rFonts w:ascii="Arial" w:eastAsia="Arial" w:hAnsi="Arial" w:cs="Arial"/>
          <w:i/>
          <w:color w:val="000000"/>
          <w:sz w:val="20"/>
          <w:szCs w:val="20"/>
        </w:rPr>
        <w:t xml:space="preserve"> Más allá del derecho: Justicia y Género en América Latina</w:t>
      </w:r>
      <w:r>
        <w:rPr>
          <w:rFonts w:ascii="Arial" w:eastAsia="Arial" w:hAnsi="Arial" w:cs="Arial"/>
          <w:color w:val="000000"/>
          <w:sz w:val="20"/>
          <w:szCs w:val="20"/>
        </w:rPr>
        <w:t>, Equidad y Justicia (Bogotá: Universidad de los Andes, 2005).</w:t>
      </w:r>
    </w:p>
  </w:footnote>
  <w:footnote w:id="4">
    <w:p w14:paraId="00000093" w14:textId="77777777" w:rsidR="00995A3F" w:rsidRDefault="005E1CE5">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Laura Cecilia Porras Santanilla, </w:t>
      </w:r>
      <w:r>
        <w:rPr>
          <w:rFonts w:ascii="Arial" w:eastAsia="Arial" w:hAnsi="Arial" w:cs="Arial"/>
          <w:i/>
          <w:color w:val="000000"/>
          <w:sz w:val="20"/>
          <w:szCs w:val="20"/>
        </w:rPr>
        <w:t xml:space="preserve">“Viviendo Del Rebusque:” A </w:t>
      </w:r>
      <w:proofErr w:type="spellStart"/>
      <w:r>
        <w:rPr>
          <w:rFonts w:ascii="Arial" w:eastAsia="Arial" w:hAnsi="Arial" w:cs="Arial"/>
          <w:i/>
          <w:color w:val="000000"/>
          <w:sz w:val="20"/>
          <w:szCs w:val="20"/>
        </w:rPr>
        <w:t>Study</w:t>
      </w:r>
      <w:proofErr w:type="spellEnd"/>
      <w:r>
        <w:rPr>
          <w:rFonts w:ascii="Arial" w:eastAsia="Arial" w:hAnsi="Arial" w:cs="Arial"/>
          <w:i/>
          <w:color w:val="000000"/>
          <w:sz w:val="20"/>
          <w:szCs w:val="20"/>
        </w:rPr>
        <w:t xml:space="preserve"> of </w:t>
      </w:r>
      <w:proofErr w:type="spellStart"/>
      <w:r>
        <w:rPr>
          <w:rFonts w:ascii="Arial" w:eastAsia="Arial" w:hAnsi="Arial" w:cs="Arial"/>
          <w:i/>
          <w:color w:val="000000"/>
          <w:sz w:val="20"/>
          <w:szCs w:val="20"/>
        </w:rPr>
        <w:t>How</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Law</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Affects</w:t>
      </w:r>
      <w:proofErr w:type="spellEnd"/>
      <w:r>
        <w:rPr>
          <w:rFonts w:ascii="Arial" w:eastAsia="Arial" w:hAnsi="Arial" w:cs="Arial"/>
          <w:i/>
          <w:color w:val="000000"/>
          <w:sz w:val="20"/>
          <w:szCs w:val="20"/>
        </w:rPr>
        <w:t xml:space="preserve"> Street Rebuscadores in Bogotá</w:t>
      </w:r>
      <w:r>
        <w:rPr>
          <w:rFonts w:ascii="Arial" w:eastAsia="Arial" w:hAnsi="Arial" w:cs="Arial"/>
          <w:color w:val="000000"/>
          <w:sz w:val="20"/>
          <w:szCs w:val="20"/>
        </w:rPr>
        <w:t xml:space="preserve">, Tesis de doctorado, </w:t>
      </w:r>
      <w:proofErr w:type="spellStart"/>
      <w:r>
        <w:rPr>
          <w:rFonts w:ascii="Arial" w:eastAsia="Arial" w:hAnsi="Arial" w:cs="Arial"/>
          <w:color w:val="000000"/>
          <w:sz w:val="20"/>
          <w:szCs w:val="20"/>
        </w:rPr>
        <w:t>University</w:t>
      </w:r>
      <w:proofErr w:type="spellEnd"/>
      <w:r>
        <w:rPr>
          <w:rFonts w:ascii="Arial" w:eastAsia="Arial" w:hAnsi="Arial" w:cs="Arial"/>
          <w:color w:val="000000"/>
          <w:sz w:val="20"/>
          <w:szCs w:val="20"/>
        </w:rPr>
        <w:t xml:space="preserve"> of Ottawa, 2018 (Ottawa, 2018).</w:t>
      </w:r>
    </w:p>
  </w:footnote>
  <w:footnote w:id="5">
    <w:p w14:paraId="00000094" w14:textId="77777777" w:rsidR="00995A3F" w:rsidRDefault="005E1CE5">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Congreso de la República, "TEXTO CONCILIADO AL PROYECTO DE LEY </w:t>
      </w:r>
      <w:proofErr w:type="spellStart"/>
      <w:r>
        <w:rPr>
          <w:rFonts w:ascii="Arial" w:eastAsia="Arial" w:hAnsi="Arial" w:cs="Arial"/>
          <w:color w:val="000000"/>
          <w:sz w:val="20"/>
          <w:szCs w:val="20"/>
        </w:rPr>
        <w:t>NÚMERO</w:t>
      </w:r>
      <w:proofErr w:type="spellEnd"/>
      <w:r>
        <w:rPr>
          <w:rFonts w:ascii="Arial" w:eastAsia="Arial" w:hAnsi="Arial" w:cs="Arial"/>
          <w:color w:val="000000"/>
          <w:sz w:val="20"/>
          <w:szCs w:val="20"/>
        </w:rPr>
        <w:t xml:space="preserve"> 027 DE 2017 </w:t>
      </w:r>
      <w:proofErr w:type="spellStart"/>
      <w:r>
        <w:rPr>
          <w:rFonts w:ascii="Arial" w:eastAsia="Arial" w:hAnsi="Arial" w:cs="Arial"/>
          <w:color w:val="000000"/>
          <w:sz w:val="20"/>
          <w:szCs w:val="20"/>
        </w:rPr>
        <w:t>CÁMARA</w:t>
      </w:r>
      <w:proofErr w:type="spellEnd"/>
      <w:r>
        <w:rPr>
          <w:rFonts w:ascii="Arial" w:eastAsia="Arial" w:hAnsi="Arial" w:cs="Arial"/>
          <w:color w:val="000000"/>
          <w:sz w:val="20"/>
          <w:szCs w:val="20"/>
        </w:rPr>
        <w:t xml:space="preserve"> Y 236 DE 2018 SENADO," </w:t>
      </w:r>
      <w:r>
        <w:rPr>
          <w:rFonts w:ascii="Arial" w:eastAsia="Arial" w:hAnsi="Arial" w:cs="Arial"/>
          <w:i/>
          <w:color w:val="000000"/>
          <w:sz w:val="20"/>
          <w:szCs w:val="20"/>
        </w:rPr>
        <w:t>Gaceta del Congreso</w:t>
      </w:r>
      <w:r>
        <w:rPr>
          <w:rFonts w:ascii="Arial" w:eastAsia="Arial" w:hAnsi="Arial" w:cs="Arial"/>
          <w:color w:val="000000"/>
          <w:sz w:val="20"/>
          <w:szCs w:val="20"/>
        </w:rPr>
        <w:t xml:space="preserve"> (Bogotá), </w:t>
      </w:r>
      <w:proofErr w:type="gramStart"/>
      <w:r>
        <w:rPr>
          <w:rFonts w:ascii="Arial" w:eastAsia="Arial" w:hAnsi="Arial" w:cs="Arial"/>
          <w:color w:val="000000"/>
          <w:sz w:val="20"/>
          <w:szCs w:val="20"/>
        </w:rPr>
        <w:t>Junio</w:t>
      </w:r>
      <w:proofErr w:type="gramEnd"/>
      <w:r>
        <w:rPr>
          <w:rFonts w:ascii="Arial" w:eastAsia="Arial" w:hAnsi="Arial" w:cs="Arial"/>
          <w:color w:val="000000"/>
          <w:sz w:val="20"/>
          <w:szCs w:val="20"/>
        </w:rPr>
        <w:t xml:space="preserve"> 17, 2019, </w:t>
      </w:r>
      <w:proofErr w:type="spellStart"/>
      <w:r>
        <w:rPr>
          <w:rFonts w:ascii="Arial" w:eastAsia="Arial" w:hAnsi="Arial" w:cs="Arial"/>
          <w:color w:val="000000"/>
          <w:sz w:val="20"/>
          <w:szCs w:val="20"/>
        </w:rPr>
        <w:t>Nº560</w:t>
      </w:r>
      <w:proofErr w:type="spellEnd"/>
      <w:r>
        <w:rPr>
          <w:rFonts w:ascii="Arial" w:eastAsia="Arial" w:hAnsi="Arial" w:cs="Arial"/>
          <w:color w:val="000000"/>
          <w:sz w:val="20"/>
          <w:szCs w:val="20"/>
        </w:rPr>
        <w:t xml:space="preserve"> ed.</w:t>
      </w:r>
    </w:p>
  </w:footnote>
  <w:footnote w:id="6">
    <w:p w14:paraId="00000095" w14:textId="77777777" w:rsidR="00995A3F" w:rsidRDefault="005E1CE5">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Véanse, entre otras, las sentencias SU-123/18 (</w:t>
      </w:r>
      <w:proofErr w:type="spellStart"/>
      <w:r>
        <w:rPr>
          <w:rFonts w:ascii="Arial" w:eastAsia="Arial" w:hAnsi="Arial" w:cs="Arial"/>
          <w:color w:val="000000"/>
          <w:sz w:val="20"/>
          <w:szCs w:val="20"/>
        </w:rPr>
        <w:t>MM.PP</w:t>
      </w:r>
      <w:proofErr w:type="spellEnd"/>
      <w:r>
        <w:rPr>
          <w:rFonts w:ascii="Arial" w:eastAsia="Arial" w:hAnsi="Arial" w:cs="Arial"/>
          <w:color w:val="000000"/>
          <w:sz w:val="20"/>
          <w:szCs w:val="20"/>
        </w:rPr>
        <w:t xml:space="preserve">. Albero Rojas Ríos, Rodrigo </w:t>
      </w:r>
      <w:proofErr w:type="spellStart"/>
      <w:r>
        <w:rPr>
          <w:rFonts w:ascii="Arial" w:eastAsia="Arial" w:hAnsi="Arial" w:cs="Arial"/>
          <w:color w:val="000000"/>
          <w:sz w:val="20"/>
          <w:szCs w:val="20"/>
        </w:rPr>
        <w:t>Uprimny</w:t>
      </w:r>
      <w:proofErr w:type="spellEnd"/>
      <w:r>
        <w:rPr>
          <w:rFonts w:ascii="Arial" w:eastAsia="Arial" w:hAnsi="Arial" w:cs="Arial"/>
          <w:color w:val="000000"/>
          <w:sz w:val="20"/>
          <w:szCs w:val="20"/>
        </w:rPr>
        <w:t xml:space="preserve"> Yepes), SU-217/17 (</w:t>
      </w:r>
      <w:proofErr w:type="spellStart"/>
      <w:r>
        <w:rPr>
          <w:rFonts w:ascii="Arial" w:eastAsia="Arial" w:hAnsi="Arial" w:cs="Arial"/>
          <w:color w:val="000000"/>
          <w:sz w:val="20"/>
          <w:szCs w:val="20"/>
        </w:rPr>
        <w:t>M.P</w:t>
      </w:r>
      <w:proofErr w:type="spellEnd"/>
      <w:r>
        <w:rPr>
          <w:rFonts w:ascii="Arial" w:eastAsia="Arial" w:hAnsi="Arial" w:cs="Arial"/>
          <w:color w:val="000000"/>
          <w:sz w:val="20"/>
          <w:szCs w:val="20"/>
        </w:rPr>
        <w:t>. María Victoria Calle Correa), SU-097/17 (</w:t>
      </w:r>
      <w:proofErr w:type="spellStart"/>
      <w:r>
        <w:rPr>
          <w:rFonts w:ascii="Arial" w:eastAsia="Arial" w:hAnsi="Arial" w:cs="Arial"/>
          <w:color w:val="000000"/>
          <w:sz w:val="20"/>
          <w:szCs w:val="20"/>
        </w:rPr>
        <w:t>M.P</w:t>
      </w:r>
      <w:proofErr w:type="spellEnd"/>
      <w:r>
        <w:rPr>
          <w:rFonts w:ascii="Arial" w:eastAsia="Arial" w:hAnsi="Arial" w:cs="Arial"/>
          <w:color w:val="000000"/>
          <w:sz w:val="20"/>
          <w:szCs w:val="20"/>
        </w:rPr>
        <w:t>. María Victoria Calle Correa), SU-083/03 (</w:t>
      </w:r>
      <w:proofErr w:type="spellStart"/>
      <w:r>
        <w:rPr>
          <w:rFonts w:ascii="Arial" w:eastAsia="Arial" w:hAnsi="Arial" w:cs="Arial"/>
          <w:color w:val="000000"/>
          <w:sz w:val="20"/>
          <w:szCs w:val="20"/>
        </w:rPr>
        <w:t>M.P</w:t>
      </w:r>
      <w:proofErr w:type="spellEnd"/>
      <w:r>
        <w:rPr>
          <w:rFonts w:ascii="Arial" w:eastAsia="Arial" w:hAnsi="Arial" w:cs="Arial"/>
          <w:color w:val="000000"/>
          <w:sz w:val="20"/>
          <w:szCs w:val="20"/>
        </w:rPr>
        <w:t>. Álvaro Tafur Galvis).</w:t>
      </w:r>
    </w:p>
  </w:footnote>
  <w:footnote w:id="7">
    <w:p w14:paraId="00000096" w14:textId="77777777" w:rsidR="00995A3F" w:rsidRPr="003B32D7" w:rsidRDefault="005E1CE5">
      <w:pPr>
        <w:pBdr>
          <w:top w:val="nil"/>
          <w:left w:val="nil"/>
          <w:bottom w:val="nil"/>
          <w:right w:val="nil"/>
          <w:between w:val="nil"/>
        </w:pBdr>
        <w:spacing w:line="276" w:lineRule="auto"/>
        <w:jc w:val="both"/>
        <w:rPr>
          <w:rFonts w:ascii="Arial" w:eastAsia="Arial" w:hAnsi="Arial" w:cs="Arial"/>
          <w:color w:val="000000"/>
          <w:sz w:val="20"/>
          <w:szCs w:val="20"/>
          <w:lang w:val="en-US"/>
        </w:rPr>
      </w:pPr>
      <w:r>
        <w:rPr>
          <w:vertAlign w:val="superscript"/>
        </w:rPr>
        <w:footnoteRef/>
      </w:r>
      <w:r w:rsidRPr="003B32D7">
        <w:rPr>
          <w:rFonts w:ascii="Arial" w:eastAsia="Arial" w:hAnsi="Arial" w:cs="Arial"/>
          <w:color w:val="000000"/>
          <w:sz w:val="20"/>
          <w:szCs w:val="20"/>
          <w:lang w:val="en-US"/>
        </w:rPr>
        <w:t xml:space="preserve"> Jhon Rawls, "The Idea Of An Overlapping Consensus," </w:t>
      </w:r>
      <w:r w:rsidRPr="003B32D7">
        <w:rPr>
          <w:rFonts w:ascii="Arial" w:eastAsia="Arial" w:hAnsi="Arial" w:cs="Arial"/>
          <w:i/>
          <w:color w:val="000000"/>
          <w:sz w:val="20"/>
          <w:szCs w:val="20"/>
          <w:lang w:val="en-US"/>
        </w:rPr>
        <w:t>Oxford Journal of Legal Studies</w:t>
      </w:r>
      <w:r w:rsidRPr="003B32D7">
        <w:rPr>
          <w:rFonts w:ascii="Arial" w:eastAsia="Arial" w:hAnsi="Arial" w:cs="Arial"/>
          <w:color w:val="000000"/>
          <w:sz w:val="20"/>
          <w:szCs w:val="20"/>
          <w:lang w:val="en-US"/>
        </w:rPr>
        <w:t xml:space="preserve"> 7, no. 1 (marzo 1, 1987): 1-16.</w:t>
      </w:r>
    </w:p>
  </w:footnote>
  <w:footnote w:id="8">
    <w:p w14:paraId="00000097" w14:textId="77777777" w:rsidR="00995A3F" w:rsidRDefault="005E1CE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Juan Fernando Jaramillo Pérez </w:t>
      </w:r>
      <w:r>
        <w:rPr>
          <w:rFonts w:ascii="Arial" w:eastAsia="Arial" w:hAnsi="Arial" w:cs="Arial"/>
          <w:i/>
          <w:color w:val="000000"/>
          <w:sz w:val="20"/>
          <w:szCs w:val="20"/>
        </w:rPr>
        <w:t>et al</w:t>
      </w:r>
      <w:r>
        <w:rPr>
          <w:rFonts w:ascii="Arial" w:eastAsia="Arial" w:hAnsi="Arial" w:cs="Arial"/>
          <w:color w:val="000000"/>
          <w:sz w:val="20"/>
          <w:szCs w:val="20"/>
        </w:rPr>
        <w:t xml:space="preserve">., </w:t>
      </w:r>
      <w:r>
        <w:rPr>
          <w:rFonts w:ascii="Arial" w:eastAsia="Arial" w:hAnsi="Arial" w:cs="Arial"/>
          <w:i/>
          <w:color w:val="000000"/>
          <w:sz w:val="20"/>
          <w:szCs w:val="20"/>
        </w:rPr>
        <w:t>El Derecho frente al poder: surgimiento, desarrollo y crítica del Constitucionalismo Moderno</w:t>
      </w:r>
      <w:r>
        <w:rPr>
          <w:rFonts w:ascii="Arial" w:eastAsia="Arial" w:hAnsi="Arial" w:cs="Arial"/>
          <w:color w:val="000000"/>
          <w:sz w:val="20"/>
          <w:szCs w:val="20"/>
        </w:rPr>
        <w:t xml:space="preserve"> (Bogotá: Universidad Nacional De Colombia, 2018).</w:t>
      </w:r>
    </w:p>
  </w:footnote>
  <w:footnote w:id="9">
    <w:p w14:paraId="00000098" w14:textId="77777777" w:rsidR="00995A3F" w:rsidRDefault="005E1CE5">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Jorge Andrés Hernández Vásquez, "La Constitución de Colombia de 1991 y sus enemigos. El fracaso del Consenso Constitucional," </w:t>
      </w:r>
      <w:r>
        <w:rPr>
          <w:rFonts w:ascii="Arial" w:eastAsia="Arial" w:hAnsi="Arial" w:cs="Arial"/>
          <w:i/>
          <w:color w:val="000000"/>
          <w:sz w:val="20"/>
          <w:szCs w:val="20"/>
        </w:rPr>
        <w:t>Colombia Internacional</w:t>
      </w:r>
      <w:r>
        <w:rPr>
          <w:rFonts w:ascii="Arial" w:eastAsia="Arial" w:hAnsi="Arial" w:cs="Arial"/>
          <w:color w:val="000000"/>
          <w:sz w:val="20"/>
          <w:szCs w:val="20"/>
        </w:rPr>
        <w:t xml:space="preserve"> 79 (2013): 49-79.</w:t>
      </w:r>
    </w:p>
  </w:footnote>
  <w:footnote w:id="10">
    <w:p w14:paraId="00000099" w14:textId="77777777" w:rsidR="00995A3F" w:rsidRDefault="005E1CE5">
      <w:pPr>
        <w:pBdr>
          <w:top w:val="nil"/>
          <w:left w:val="nil"/>
          <w:bottom w:val="nil"/>
          <w:right w:val="nil"/>
          <w:between w:val="nil"/>
        </w:pBdr>
        <w:spacing w:line="276"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T-406/92, </w:t>
      </w:r>
      <w:proofErr w:type="spellStart"/>
      <w:r>
        <w:rPr>
          <w:rFonts w:ascii="Arial" w:eastAsia="Arial" w:hAnsi="Arial" w:cs="Arial"/>
          <w:color w:val="000000"/>
          <w:sz w:val="20"/>
          <w:szCs w:val="20"/>
        </w:rPr>
        <w:t>M.P</w:t>
      </w:r>
      <w:proofErr w:type="spellEnd"/>
      <w:r>
        <w:rPr>
          <w:rFonts w:ascii="Arial" w:eastAsia="Arial" w:hAnsi="Arial" w:cs="Arial"/>
          <w:color w:val="000000"/>
          <w:sz w:val="20"/>
          <w:szCs w:val="20"/>
        </w:rPr>
        <w:t>. Ciro Angarita Barón.</w:t>
      </w:r>
    </w:p>
  </w:footnote>
  <w:footnote w:id="11">
    <w:p w14:paraId="0000009A" w14:textId="77777777" w:rsidR="00995A3F" w:rsidRDefault="005E1CE5">
      <w:pPr>
        <w:pBdr>
          <w:top w:val="nil"/>
          <w:left w:val="nil"/>
          <w:bottom w:val="nil"/>
          <w:right w:val="nil"/>
          <w:between w:val="nil"/>
        </w:pBdr>
        <w:spacing w:line="276" w:lineRule="auto"/>
        <w:rPr>
          <w:color w:val="000000"/>
        </w:rPr>
      </w:pPr>
      <w:r>
        <w:rPr>
          <w:vertAlign w:val="superscript"/>
        </w:rPr>
        <w:footnoteRef/>
      </w:r>
      <w:r>
        <w:rPr>
          <w:rFonts w:ascii="Arial" w:eastAsia="Arial" w:hAnsi="Arial" w:cs="Arial"/>
          <w:color w:val="000000"/>
          <w:sz w:val="20"/>
          <w:szCs w:val="20"/>
        </w:rPr>
        <w:t xml:space="preserve"> David </w:t>
      </w:r>
      <w:proofErr w:type="spellStart"/>
      <w:r>
        <w:rPr>
          <w:rFonts w:ascii="Arial" w:eastAsia="Arial" w:hAnsi="Arial" w:cs="Arial"/>
          <w:color w:val="000000"/>
          <w:sz w:val="20"/>
          <w:szCs w:val="20"/>
        </w:rPr>
        <w:t>Held</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Modelos de Democracia</w:t>
      </w:r>
      <w:r>
        <w:rPr>
          <w:rFonts w:ascii="Arial" w:eastAsia="Arial" w:hAnsi="Arial" w:cs="Arial"/>
          <w:color w:val="000000"/>
          <w:sz w:val="20"/>
          <w:szCs w:val="20"/>
        </w:rPr>
        <w:t xml:space="preserve"> (Buenos Aires: Troquel, 1996), 1-56.</w:t>
      </w:r>
    </w:p>
  </w:footnote>
  <w:footnote w:id="12">
    <w:p w14:paraId="0000009B" w14:textId="77777777" w:rsidR="00995A3F" w:rsidRDefault="005E1CE5">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C-241/10, </w:t>
      </w:r>
      <w:proofErr w:type="spellStart"/>
      <w:r>
        <w:rPr>
          <w:rFonts w:ascii="Arial" w:eastAsia="Arial" w:hAnsi="Arial" w:cs="Arial"/>
          <w:color w:val="000000"/>
          <w:sz w:val="20"/>
          <w:szCs w:val="20"/>
        </w:rPr>
        <w:t>M.P</w:t>
      </w:r>
      <w:proofErr w:type="spellEnd"/>
      <w:r>
        <w:rPr>
          <w:rFonts w:ascii="Arial" w:eastAsia="Arial" w:hAnsi="Arial" w:cs="Arial"/>
          <w:color w:val="000000"/>
          <w:sz w:val="20"/>
          <w:szCs w:val="20"/>
        </w:rPr>
        <w:t>. Juan Carlos Henao Pérez.</w:t>
      </w:r>
    </w:p>
  </w:footnote>
  <w:footnote w:id="13">
    <w:p w14:paraId="0000009C" w14:textId="77777777" w:rsidR="00995A3F" w:rsidRDefault="005E1CE5">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C-150/15, </w:t>
      </w:r>
      <w:proofErr w:type="spellStart"/>
      <w:r>
        <w:rPr>
          <w:rFonts w:ascii="Arial" w:eastAsia="Arial" w:hAnsi="Arial" w:cs="Arial"/>
          <w:color w:val="000000"/>
          <w:sz w:val="20"/>
          <w:szCs w:val="20"/>
        </w:rPr>
        <w:t>M.P</w:t>
      </w:r>
      <w:proofErr w:type="spellEnd"/>
      <w:r>
        <w:rPr>
          <w:rFonts w:ascii="Arial" w:eastAsia="Arial" w:hAnsi="Arial" w:cs="Arial"/>
          <w:color w:val="000000"/>
          <w:sz w:val="20"/>
          <w:szCs w:val="20"/>
        </w:rPr>
        <w:t>. Mauricio González Cuervo.</w:t>
      </w:r>
    </w:p>
  </w:footnote>
  <w:footnote w:id="14">
    <w:p w14:paraId="0000009D" w14:textId="77777777" w:rsidR="00995A3F" w:rsidRDefault="005E1CE5">
      <w:pPr>
        <w:pBdr>
          <w:top w:val="nil"/>
          <w:left w:val="nil"/>
          <w:bottom w:val="nil"/>
          <w:right w:val="nil"/>
          <w:between w:val="nil"/>
        </w:pBdr>
        <w:rPr>
          <w:color w:val="000000"/>
        </w:rPr>
      </w:pPr>
      <w:r>
        <w:rPr>
          <w:vertAlign w:val="superscript"/>
        </w:rPr>
        <w:footnoteRef/>
      </w:r>
      <w:r>
        <w:rPr>
          <w:rFonts w:ascii="Arial" w:eastAsia="Arial" w:hAnsi="Arial" w:cs="Arial"/>
          <w:color w:val="000000"/>
          <w:sz w:val="20"/>
          <w:szCs w:val="20"/>
        </w:rPr>
        <w:t xml:space="preserve"> Corte Constitucional, Sentencia C-379/16, </w:t>
      </w:r>
      <w:proofErr w:type="spellStart"/>
      <w:r>
        <w:rPr>
          <w:rFonts w:ascii="Arial" w:eastAsia="Arial" w:hAnsi="Arial" w:cs="Arial"/>
          <w:color w:val="000000"/>
          <w:sz w:val="20"/>
          <w:szCs w:val="20"/>
        </w:rPr>
        <w:t>M.P</w:t>
      </w:r>
      <w:proofErr w:type="spellEnd"/>
      <w:r>
        <w:rPr>
          <w:rFonts w:ascii="Arial" w:eastAsia="Arial" w:hAnsi="Arial" w:cs="Arial"/>
          <w:color w:val="000000"/>
          <w:sz w:val="20"/>
          <w:szCs w:val="20"/>
        </w:rPr>
        <w:t>. Luis Ernesto Vargas Silva.</w:t>
      </w:r>
    </w:p>
  </w:footnote>
  <w:footnote w:id="15">
    <w:p w14:paraId="0000009E" w14:textId="77777777" w:rsidR="00995A3F" w:rsidRDefault="005E1CE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Marco Antonio Rivera León, "Jurisdicción Constitucional: Ecos Del Argumento </w:t>
      </w:r>
      <w:proofErr w:type="spellStart"/>
      <w:r>
        <w:rPr>
          <w:rFonts w:ascii="Arial" w:eastAsia="Arial" w:hAnsi="Arial" w:cs="Arial"/>
          <w:color w:val="000000"/>
          <w:sz w:val="20"/>
          <w:szCs w:val="20"/>
        </w:rPr>
        <w:t>Contramayoritario</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Cuestiones Constitucionales</w:t>
      </w:r>
      <w:r>
        <w:rPr>
          <w:rFonts w:ascii="Arial" w:eastAsia="Arial" w:hAnsi="Arial" w:cs="Arial"/>
          <w:color w:val="000000"/>
          <w:sz w:val="20"/>
          <w:szCs w:val="20"/>
        </w:rPr>
        <w:t xml:space="preserve"> 22 (2010): 223-260.</w:t>
      </w:r>
    </w:p>
  </w:footnote>
  <w:footnote w:id="16">
    <w:p w14:paraId="0000009F" w14:textId="77777777" w:rsidR="00995A3F" w:rsidRDefault="005E1CE5">
      <w:pPr>
        <w:pBdr>
          <w:top w:val="nil"/>
          <w:left w:val="nil"/>
          <w:bottom w:val="nil"/>
          <w:right w:val="nil"/>
          <w:between w:val="nil"/>
        </w:pBdr>
        <w:jc w:val="both"/>
        <w:rPr>
          <w:color w:val="000000"/>
        </w:rPr>
      </w:pPr>
      <w:r>
        <w:rPr>
          <w:vertAlign w:val="superscript"/>
        </w:rPr>
        <w:footnoteRef/>
      </w:r>
      <w:r>
        <w:rPr>
          <w:color w:val="000000"/>
        </w:rPr>
        <w:t xml:space="preserve"> </w:t>
      </w:r>
      <w:r>
        <w:rPr>
          <w:rFonts w:ascii="Arial" w:eastAsia="Arial" w:hAnsi="Arial" w:cs="Arial"/>
          <w:color w:val="000000"/>
          <w:sz w:val="20"/>
          <w:szCs w:val="20"/>
        </w:rPr>
        <w:t xml:space="preserve">Jorge Andrés Hernández Vásquez, </w:t>
      </w:r>
      <w:proofErr w:type="spellStart"/>
      <w:r>
        <w:rPr>
          <w:rFonts w:ascii="Arial" w:eastAsia="Arial" w:hAnsi="Arial" w:cs="Arial"/>
          <w:i/>
          <w:color w:val="000000"/>
          <w:sz w:val="20"/>
          <w:szCs w:val="20"/>
        </w:rPr>
        <w:t>op</w:t>
      </w:r>
      <w:proofErr w:type="spellEnd"/>
      <w:r>
        <w:rPr>
          <w:rFonts w:ascii="Arial" w:eastAsia="Arial" w:hAnsi="Arial" w:cs="Arial"/>
          <w:i/>
          <w:color w:val="000000"/>
          <w:sz w:val="20"/>
          <w:szCs w:val="20"/>
        </w:rPr>
        <w:t>. cit</w:t>
      </w:r>
      <w:r>
        <w:rPr>
          <w:rFonts w:ascii="Arial" w:eastAsia="Arial" w:hAnsi="Arial" w:cs="Arial"/>
          <w:color w:val="000000"/>
          <w:sz w:val="20"/>
          <w:szCs w:val="20"/>
        </w:rPr>
        <w:t>.: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0" w14:textId="77777777" w:rsidR="00995A3F" w:rsidRDefault="005E1CE5">
    <w:pPr>
      <w:widowControl w:val="0"/>
      <w:pBdr>
        <w:top w:val="nil"/>
        <w:left w:val="nil"/>
        <w:bottom w:val="nil"/>
        <w:right w:val="nil"/>
        <w:between w:val="nil"/>
      </w:pBdr>
      <w:rPr>
        <w:rFonts w:ascii="Arial" w:eastAsia="Arial" w:hAnsi="Arial" w:cs="Arial"/>
        <w:color w:val="000000"/>
        <w:sz w:val="26"/>
        <w:szCs w:val="26"/>
      </w:rPr>
    </w:pPr>
    <w:r>
      <w:rPr>
        <w:rFonts w:ascii="Arial" w:eastAsia="Arial" w:hAnsi="Arial" w:cs="Arial"/>
        <w:noProof/>
        <w:color w:val="000000"/>
        <w:sz w:val="26"/>
        <w:szCs w:val="26"/>
      </w:rPr>
      <w:drawing>
        <wp:anchor distT="0" distB="0" distL="0" distR="0" simplePos="0" relativeHeight="251658240" behindDoc="1" locked="0" layoutInCell="1" hidden="0" allowOverlap="1">
          <wp:simplePos x="0" y="0"/>
          <wp:positionH relativeFrom="page">
            <wp:posOffset>2752725</wp:posOffset>
          </wp:positionH>
          <wp:positionV relativeFrom="page">
            <wp:posOffset>171450</wp:posOffset>
          </wp:positionV>
          <wp:extent cx="2266950" cy="61341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66950" cy="613410"/>
                  </a:xfrm>
                  <a:prstGeom prst="rect">
                    <a:avLst/>
                  </a:prstGeom>
                  <a:ln/>
                </pic:spPr>
              </pic:pic>
            </a:graphicData>
          </a:graphic>
        </wp:anchor>
      </w:drawing>
    </w:r>
  </w:p>
  <w:p w14:paraId="000000A1" w14:textId="77777777" w:rsidR="00995A3F" w:rsidRDefault="00995A3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B0E61"/>
    <w:multiLevelType w:val="multilevel"/>
    <w:tmpl w:val="93B89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3F"/>
    <w:rsid w:val="00387108"/>
    <w:rsid w:val="003B32D7"/>
    <w:rsid w:val="005E1CE5"/>
    <w:rsid w:val="006B08ED"/>
    <w:rsid w:val="00995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5B6F287"/>
  <w15:docId w15:val="{E60DC0CF-460D-4C43-B7CC-1F9FDDFA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D744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744F0"/>
    <w:rPr>
      <w:rFonts w:ascii="Lucida Grande" w:hAnsi="Lucida Grande" w:cs="Lucida Grande"/>
      <w:sz w:val="18"/>
      <w:szCs w:val="18"/>
    </w:rPr>
  </w:style>
  <w:style w:type="paragraph" w:styleId="Textonotapie">
    <w:name w:val="footnote text"/>
    <w:basedOn w:val="Normal"/>
    <w:link w:val="TextonotapieCar"/>
    <w:uiPriority w:val="99"/>
    <w:unhideWhenUsed/>
    <w:rsid w:val="001F04A6"/>
  </w:style>
  <w:style w:type="character" w:customStyle="1" w:styleId="TextonotapieCar">
    <w:name w:val="Texto nota pie Car"/>
    <w:basedOn w:val="Fuentedeprrafopredeter"/>
    <w:link w:val="Textonotapie"/>
    <w:uiPriority w:val="99"/>
    <w:rsid w:val="001F04A6"/>
  </w:style>
  <w:style w:type="character" w:styleId="Refdenotaalpie">
    <w:name w:val="footnote reference"/>
    <w:basedOn w:val="Fuentedeprrafopredeter"/>
    <w:uiPriority w:val="99"/>
    <w:unhideWhenUsed/>
    <w:rsid w:val="001F04A6"/>
    <w:rPr>
      <w:vertAlign w:val="superscript"/>
    </w:rPr>
  </w:style>
  <w:style w:type="character" w:styleId="Refdecomentario">
    <w:name w:val="annotation reference"/>
    <w:basedOn w:val="Fuentedeprrafopredeter"/>
    <w:uiPriority w:val="99"/>
    <w:semiHidden/>
    <w:unhideWhenUsed/>
    <w:rsid w:val="00F00270"/>
    <w:rPr>
      <w:sz w:val="18"/>
      <w:szCs w:val="18"/>
    </w:rPr>
  </w:style>
  <w:style w:type="paragraph" w:styleId="Textocomentario">
    <w:name w:val="annotation text"/>
    <w:basedOn w:val="Normal"/>
    <w:link w:val="TextocomentarioCar"/>
    <w:uiPriority w:val="99"/>
    <w:semiHidden/>
    <w:unhideWhenUsed/>
    <w:rsid w:val="00F00270"/>
  </w:style>
  <w:style w:type="character" w:customStyle="1" w:styleId="TextocomentarioCar">
    <w:name w:val="Texto comentario Car"/>
    <w:basedOn w:val="Fuentedeprrafopredeter"/>
    <w:link w:val="Textocomentario"/>
    <w:uiPriority w:val="99"/>
    <w:semiHidden/>
    <w:rsid w:val="00F00270"/>
  </w:style>
  <w:style w:type="paragraph" w:styleId="Asuntodelcomentario">
    <w:name w:val="annotation subject"/>
    <w:basedOn w:val="Textocomentario"/>
    <w:next w:val="Textocomentario"/>
    <w:link w:val="AsuntodelcomentarioCar"/>
    <w:uiPriority w:val="99"/>
    <w:semiHidden/>
    <w:unhideWhenUsed/>
    <w:rsid w:val="00F00270"/>
    <w:rPr>
      <w:b/>
      <w:bCs/>
      <w:sz w:val="20"/>
      <w:szCs w:val="20"/>
    </w:rPr>
  </w:style>
  <w:style w:type="character" w:customStyle="1" w:styleId="AsuntodelcomentarioCar">
    <w:name w:val="Asunto del comentario Car"/>
    <w:basedOn w:val="TextocomentarioCar"/>
    <w:link w:val="Asuntodelcomentario"/>
    <w:uiPriority w:val="99"/>
    <w:semiHidden/>
    <w:rsid w:val="00F00270"/>
    <w:rPr>
      <w:b/>
      <w:bCs/>
      <w:sz w:val="20"/>
      <w:szCs w:val="20"/>
    </w:rPr>
  </w:style>
  <w:style w:type="paragraph" w:styleId="Piedepgina">
    <w:name w:val="footer"/>
    <w:basedOn w:val="Normal"/>
    <w:link w:val="PiedepginaCar"/>
    <w:uiPriority w:val="99"/>
    <w:unhideWhenUsed/>
    <w:rsid w:val="008429A7"/>
    <w:pPr>
      <w:tabs>
        <w:tab w:val="center" w:pos="4252"/>
        <w:tab w:val="right" w:pos="8504"/>
      </w:tabs>
    </w:pPr>
  </w:style>
  <w:style w:type="character" w:customStyle="1" w:styleId="PiedepginaCar">
    <w:name w:val="Pie de página Car"/>
    <w:basedOn w:val="Fuentedeprrafopredeter"/>
    <w:link w:val="Piedepgina"/>
    <w:uiPriority w:val="99"/>
    <w:rsid w:val="008429A7"/>
  </w:style>
  <w:style w:type="character" w:styleId="Nmerodepgina">
    <w:name w:val="page number"/>
    <w:basedOn w:val="Fuentedeprrafopredeter"/>
    <w:uiPriority w:val="99"/>
    <w:semiHidden/>
    <w:unhideWhenUsed/>
    <w:rsid w:val="008429A7"/>
  </w:style>
  <w:style w:type="paragraph" w:styleId="Encabezado">
    <w:name w:val="header"/>
    <w:basedOn w:val="Normal"/>
    <w:link w:val="EncabezadoCar"/>
    <w:uiPriority w:val="99"/>
    <w:unhideWhenUsed/>
    <w:rsid w:val="008429A7"/>
    <w:pPr>
      <w:tabs>
        <w:tab w:val="center" w:pos="4252"/>
        <w:tab w:val="right" w:pos="8504"/>
      </w:tabs>
    </w:pPr>
  </w:style>
  <w:style w:type="character" w:customStyle="1" w:styleId="EncabezadoCar">
    <w:name w:val="Encabezado Car"/>
    <w:basedOn w:val="Fuentedeprrafopredeter"/>
    <w:link w:val="Encabezado"/>
    <w:uiPriority w:val="99"/>
    <w:rsid w:val="008429A7"/>
  </w:style>
  <w:style w:type="paragraph" w:styleId="Textoindependiente">
    <w:name w:val="Body Text"/>
    <w:basedOn w:val="Normal"/>
    <w:link w:val="TextoindependienteCar"/>
    <w:uiPriority w:val="1"/>
    <w:qFormat/>
    <w:rsid w:val="00FB3B24"/>
    <w:pPr>
      <w:widowControl w:val="0"/>
      <w:autoSpaceDE w:val="0"/>
      <w:autoSpaceDN w:val="0"/>
    </w:pPr>
    <w:rPr>
      <w:rFonts w:ascii="Arial" w:eastAsia="Arial" w:hAnsi="Arial" w:cs="Arial"/>
      <w:lang w:val="en-US" w:eastAsia="en-US" w:bidi="en-US"/>
    </w:rPr>
  </w:style>
  <w:style w:type="character" w:customStyle="1" w:styleId="TextoindependienteCar">
    <w:name w:val="Texto independiente Car"/>
    <w:basedOn w:val="Fuentedeprrafopredeter"/>
    <w:link w:val="Textoindependiente"/>
    <w:uiPriority w:val="1"/>
    <w:rsid w:val="00FB3B24"/>
    <w:rPr>
      <w:rFonts w:ascii="Arial" w:eastAsia="Arial" w:hAnsi="Arial" w:cs="Arial"/>
      <w:lang w:val="en-US" w:eastAsia="en-US" w:bidi="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B32D7"/>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rsid w:val="003B32D7"/>
    <w:rPr>
      <w:rFonts w:ascii="Calibri" w:eastAsiaTheme="minorEastAsia" w:hAnsi="Calibri" w:cs="Calibri"/>
      <w:lang w:eastAsia="es-ES"/>
    </w:rPr>
  </w:style>
  <w:style w:type="table" w:styleId="Tablaconcuadrcula">
    <w:name w:val="Table Grid"/>
    <w:basedOn w:val="Tablanormal"/>
    <w:uiPriority w:val="39"/>
    <w:rsid w:val="003B3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ubxDjCam+pVIhIWclwnGr6z9A==">AMUW2mXeYhTSr4ZR6q2KfnTnSBVC/u4cJfL45uaSgfECFS96oSYBIfsyImGZelNMhs2isEJTXQRw97gzFGWjgjKZhfI4qZldqZ6eNHGUp7UVM6ZOlvP5nAg=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1943</Words>
  <Characters>10692</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E. Lorduy Montañez</dc:creator>
  <cp:lastModifiedBy>Johanna G</cp:lastModifiedBy>
  <cp:revision>2</cp:revision>
  <dcterms:created xsi:type="dcterms:W3CDTF">2021-07-20T18:18:00Z</dcterms:created>
  <dcterms:modified xsi:type="dcterms:W3CDTF">2021-07-20T18:18:00Z</dcterms:modified>
</cp:coreProperties>
</file>