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B9A6A" w14:textId="4B898F24" w:rsidR="00592D6C" w:rsidRPr="000C10D2" w:rsidRDefault="00592D6C" w:rsidP="00D03564">
      <w:pPr>
        <w:spacing w:line="360" w:lineRule="auto"/>
        <w:jc w:val="both"/>
        <w:rPr>
          <w:rFonts w:ascii="Century Gothic" w:eastAsia="Times New Roman" w:hAnsi="Century Gothic" w:cs="Times New Roman"/>
          <w:b/>
          <w:sz w:val="24"/>
          <w:szCs w:val="24"/>
          <w:lang w:val="es-CO"/>
        </w:rPr>
      </w:pPr>
      <w:bookmarkStart w:id="0" w:name="_GoBack"/>
      <w:bookmarkEnd w:id="0"/>
      <w:r w:rsidRPr="0004480D">
        <w:rPr>
          <w:rFonts w:ascii="Century Gothic" w:eastAsia="Times New Roman" w:hAnsi="Century Gothic" w:cs="Times New Roman"/>
          <w:b/>
          <w:sz w:val="24"/>
          <w:szCs w:val="24"/>
          <w:lang w:val="es-CO"/>
        </w:rPr>
        <w:t>Bogotá</w:t>
      </w:r>
      <w:r w:rsidR="002C20F0">
        <w:rPr>
          <w:rFonts w:ascii="Century Gothic" w:eastAsia="Times New Roman" w:hAnsi="Century Gothic" w:cs="Times New Roman"/>
          <w:b/>
          <w:sz w:val="24"/>
          <w:szCs w:val="24"/>
          <w:lang w:val="es-CO"/>
        </w:rPr>
        <w:t xml:space="preserve"> D. C.</w:t>
      </w:r>
      <w:r w:rsidRPr="0004480D">
        <w:rPr>
          <w:rFonts w:ascii="Century Gothic" w:eastAsia="Times New Roman" w:hAnsi="Century Gothic" w:cs="Times New Roman"/>
          <w:b/>
          <w:sz w:val="24"/>
          <w:szCs w:val="24"/>
          <w:lang w:val="es-CO"/>
        </w:rPr>
        <w:t xml:space="preserve">, </w:t>
      </w:r>
      <w:r w:rsidR="0004480D" w:rsidRPr="0004480D">
        <w:rPr>
          <w:rFonts w:ascii="Century Gothic" w:eastAsia="Times New Roman" w:hAnsi="Century Gothic" w:cs="Times New Roman"/>
          <w:b/>
          <w:sz w:val="24"/>
          <w:szCs w:val="24"/>
          <w:lang w:val="es-CO"/>
        </w:rPr>
        <w:t xml:space="preserve">20 de julio </w:t>
      </w:r>
      <w:r w:rsidRPr="0004480D">
        <w:rPr>
          <w:rFonts w:ascii="Century Gothic" w:eastAsia="Times New Roman" w:hAnsi="Century Gothic" w:cs="Times New Roman"/>
          <w:b/>
          <w:sz w:val="24"/>
          <w:szCs w:val="24"/>
          <w:lang w:val="es-CO"/>
        </w:rPr>
        <w:t>de 202</w:t>
      </w:r>
      <w:r w:rsidR="00010570">
        <w:rPr>
          <w:rFonts w:ascii="Century Gothic" w:eastAsia="Times New Roman" w:hAnsi="Century Gothic" w:cs="Times New Roman"/>
          <w:b/>
          <w:sz w:val="24"/>
          <w:szCs w:val="24"/>
          <w:lang w:val="es-CO"/>
        </w:rPr>
        <w:t>1</w:t>
      </w:r>
    </w:p>
    <w:p w14:paraId="24147607" w14:textId="77777777" w:rsidR="00FD5E12" w:rsidRPr="000C10D2" w:rsidRDefault="00FD5E12" w:rsidP="00D03564">
      <w:pPr>
        <w:spacing w:line="360" w:lineRule="auto"/>
        <w:jc w:val="both"/>
        <w:rPr>
          <w:rFonts w:ascii="Century Gothic" w:eastAsia="Times New Roman" w:hAnsi="Century Gothic" w:cs="Times New Roman"/>
          <w:sz w:val="24"/>
          <w:szCs w:val="24"/>
          <w:lang w:val="es-CO"/>
        </w:rPr>
      </w:pPr>
    </w:p>
    <w:p w14:paraId="70A7D52B" w14:textId="77777777" w:rsidR="00136FB1" w:rsidRPr="0004480D" w:rsidRDefault="00136FB1" w:rsidP="008C54B5">
      <w:pPr>
        <w:spacing w:line="276" w:lineRule="auto"/>
        <w:jc w:val="both"/>
        <w:rPr>
          <w:rFonts w:ascii="Century Gothic" w:eastAsia="Times New Roman" w:hAnsi="Century Gothic" w:cs="Times New Roman"/>
          <w:sz w:val="24"/>
          <w:szCs w:val="24"/>
          <w:lang w:val="es-MX"/>
        </w:rPr>
      </w:pPr>
      <w:r w:rsidRPr="0004480D">
        <w:rPr>
          <w:rFonts w:ascii="Century Gothic" w:eastAsia="Times New Roman" w:hAnsi="Century Gothic" w:cs="Times New Roman"/>
          <w:sz w:val="24"/>
          <w:szCs w:val="24"/>
          <w:lang w:val="es-MX"/>
        </w:rPr>
        <w:t>Doctor</w:t>
      </w:r>
    </w:p>
    <w:p w14:paraId="71A9C2A3" w14:textId="77777777" w:rsidR="00136FB1" w:rsidRPr="0004480D" w:rsidRDefault="00136FB1" w:rsidP="008C54B5">
      <w:pPr>
        <w:spacing w:line="276" w:lineRule="auto"/>
        <w:jc w:val="both"/>
        <w:rPr>
          <w:rFonts w:ascii="Century Gothic" w:eastAsia="Times New Roman" w:hAnsi="Century Gothic" w:cs="Times New Roman"/>
          <w:sz w:val="24"/>
          <w:szCs w:val="24"/>
          <w:lang w:val="es-MX"/>
        </w:rPr>
      </w:pPr>
      <w:r w:rsidRPr="0004480D">
        <w:rPr>
          <w:rFonts w:ascii="Century Gothic" w:eastAsia="Times New Roman" w:hAnsi="Century Gothic" w:cs="Times New Roman"/>
          <w:b/>
          <w:bCs/>
          <w:sz w:val="24"/>
          <w:szCs w:val="24"/>
          <w:lang w:val="es-MX"/>
        </w:rPr>
        <w:t>JORGE HUMBERTO MANTILLA SERRANO</w:t>
      </w:r>
    </w:p>
    <w:p w14:paraId="189CD656" w14:textId="77777777" w:rsidR="00136FB1" w:rsidRPr="0004480D" w:rsidRDefault="00136FB1" w:rsidP="008C54B5">
      <w:pPr>
        <w:spacing w:line="276" w:lineRule="auto"/>
        <w:jc w:val="both"/>
        <w:rPr>
          <w:rFonts w:ascii="Century Gothic" w:eastAsia="Times New Roman" w:hAnsi="Century Gothic" w:cs="Times New Roman"/>
          <w:sz w:val="24"/>
          <w:szCs w:val="24"/>
          <w:lang w:val="es-MX"/>
        </w:rPr>
      </w:pPr>
      <w:r w:rsidRPr="0004480D">
        <w:rPr>
          <w:rFonts w:ascii="Century Gothic" w:eastAsia="Times New Roman" w:hAnsi="Century Gothic" w:cs="Times New Roman"/>
          <w:sz w:val="24"/>
          <w:szCs w:val="24"/>
          <w:lang w:val="es-MX"/>
        </w:rPr>
        <w:t>Secretario General </w:t>
      </w:r>
    </w:p>
    <w:p w14:paraId="53D7631A" w14:textId="77777777" w:rsidR="00136FB1" w:rsidRPr="0004480D" w:rsidRDefault="00136FB1" w:rsidP="008C54B5">
      <w:pPr>
        <w:spacing w:line="276" w:lineRule="auto"/>
        <w:jc w:val="both"/>
        <w:rPr>
          <w:rFonts w:ascii="Century Gothic" w:eastAsia="Times New Roman" w:hAnsi="Century Gothic" w:cs="Times New Roman"/>
          <w:sz w:val="24"/>
          <w:szCs w:val="24"/>
          <w:lang w:val="es-CO"/>
        </w:rPr>
      </w:pPr>
      <w:r w:rsidRPr="0004480D">
        <w:rPr>
          <w:rFonts w:ascii="Century Gothic" w:eastAsia="Times New Roman" w:hAnsi="Century Gothic" w:cs="Times New Roman"/>
          <w:sz w:val="24"/>
          <w:szCs w:val="24"/>
          <w:lang w:val="es-CO"/>
        </w:rPr>
        <w:t>Honorable Cámara de Representantes</w:t>
      </w:r>
    </w:p>
    <w:p w14:paraId="0901CFB0" w14:textId="77777777" w:rsidR="00136FB1" w:rsidRPr="0004480D" w:rsidRDefault="00136FB1" w:rsidP="008C54B5">
      <w:pPr>
        <w:spacing w:line="276" w:lineRule="auto"/>
        <w:jc w:val="both"/>
        <w:rPr>
          <w:rFonts w:ascii="Century Gothic" w:eastAsia="Times New Roman" w:hAnsi="Century Gothic" w:cs="Times New Roman"/>
          <w:sz w:val="24"/>
          <w:szCs w:val="24"/>
          <w:lang w:val="es-CO"/>
        </w:rPr>
      </w:pPr>
      <w:r w:rsidRPr="0004480D">
        <w:rPr>
          <w:rFonts w:ascii="Century Gothic" w:eastAsia="Times New Roman" w:hAnsi="Century Gothic" w:cs="Times New Roman"/>
          <w:sz w:val="24"/>
          <w:szCs w:val="24"/>
          <w:lang w:val="es-CO"/>
        </w:rPr>
        <w:t xml:space="preserve">Ciudad </w:t>
      </w:r>
    </w:p>
    <w:p w14:paraId="0235AF61" w14:textId="00F943E9" w:rsidR="00592D6C" w:rsidRPr="000C10D2" w:rsidRDefault="00592D6C" w:rsidP="00D03564">
      <w:pPr>
        <w:shd w:val="clear" w:color="auto" w:fill="FFFFFF"/>
        <w:spacing w:line="360" w:lineRule="auto"/>
        <w:jc w:val="both"/>
        <w:rPr>
          <w:rFonts w:ascii="Century Gothic" w:eastAsia="Times New Roman" w:hAnsi="Century Gothic" w:cs="Times New Roman"/>
          <w:sz w:val="24"/>
          <w:szCs w:val="24"/>
          <w:lang w:val="es-CO"/>
        </w:rPr>
      </w:pPr>
    </w:p>
    <w:p w14:paraId="41CFE150" w14:textId="2CCB466F" w:rsidR="003B6FB9" w:rsidRPr="000C10D2" w:rsidRDefault="003B6FB9" w:rsidP="00D03564">
      <w:pPr>
        <w:spacing w:afterLines="120" w:after="288" w:line="360" w:lineRule="auto"/>
        <w:jc w:val="right"/>
        <w:rPr>
          <w:rFonts w:ascii="Century Gothic" w:eastAsia="Times New Roman" w:hAnsi="Century Gothic"/>
          <w:b/>
          <w:sz w:val="24"/>
          <w:szCs w:val="24"/>
        </w:rPr>
      </w:pPr>
      <w:r w:rsidRPr="000C10D2">
        <w:rPr>
          <w:rFonts w:ascii="Century Gothic" w:eastAsia="Times New Roman" w:hAnsi="Century Gothic"/>
          <w:b/>
          <w:sz w:val="24"/>
          <w:szCs w:val="24"/>
        </w:rPr>
        <w:t xml:space="preserve">                                                                   </w:t>
      </w:r>
      <w:proofErr w:type="spellStart"/>
      <w:r w:rsidRPr="000C10D2">
        <w:rPr>
          <w:rFonts w:ascii="Century Gothic" w:eastAsia="Times New Roman" w:hAnsi="Century Gothic"/>
          <w:b/>
          <w:sz w:val="24"/>
          <w:szCs w:val="24"/>
        </w:rPr>
        <w:t>Ref</w:t>
      </w:r>
      <w:proofErr w:type="spellEnd"/>
      <w:r w:rsidRPr="000C10D2">
        <w:rPr>
          <w:rFonts w:ascii="Century Gothic" w:eastAsia="Times New Roman" w:hAnsi="Century Gothic"/>
          <w:b/>
          <w:sz w:val="24"/>
          <w:szCs w:val="24"/>
        </w:rPr>
        <w:t>: Radicación Proyecto de Ley.</w:t>
      </w:r>
    </w:p>
    <w:p w14:paraId="6E992DCA" w14:textId="280472B2" w:rsidR="00592D6C" w:rsidRPr="000C10D2" w:rsidRDefault="00592D6C" w:rsidP="00D03564">
      <w:pPr>
        <w:spacing w:before="28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 xml:space="preserve">Respetado </w:t>
      </w:r>
      <w:r w:rsidR="00B01223">
        <w:rPr>
          <w:rFonts w:ascii="Century Gothic" w:eastAsia="Times New Roman" w:hAnsi="Century Gothic" w:cs="Times New Roman"/>
          <w:sz w:val="24"/>
          <w:szCs w:val="24"/>
          <w:lang w:val="es-CO"/>
        </w:rPr>
        <w:t>Secretario</w:t>
      </w:r>
      <w:r w:rsidRPr="000C10D2">
        <w:rPr>
          <w:rFonts w:ascii="Century Gothic" w:eastAsia="Times New Roman" w:hAnsi="Century Gothic" w:cs="Times New Roman"/>
          <w:sz w:val="24"/>
          <w:szCs w:val="24"/>
          <w:lang w:val="es-CO"/>
        </w:rPr>
        <w:t>:</w:t>
      </w:r>
    </w:p>
    <w:p w14:paraId="523B44C2" w14:textId="4DB0E3D7" w:rsidR="003B6FB9" w:rsidRPr="000C10D2" w:rsidRDefault="003B6FB9" w:rsidP="00D03564">
      <w:pPr>
        <w:shd w:val="clear" w:color="auto" w:fill="FFFFFF"/>
        <w:spacing w:before="240" w:after="240" w:line="360" w:lineRule="auto"/>
        <w:jc w:val="both"/>
        <w:rPr>
          <w:rFonts w:ascii="Century Gothic" w:eastAsia="Times New Roman" w:hAnsi="Century Gothic" w:cs="Times New Roman"/>
          <w:b/>
          <w:bCs/>
          <w:i/>
          <w:sz w:val="24"/>
          <w:szCs w:val="24"/>
          <w:lang w:val="es-CO"/>
        </w:rPr>
      </w:pPr>
      <w:r w:rsidRPr="000C10D2">
        <w:rPr>
          <w:rFonts w:ascii="Century Gothic" w:eastAsia="Times New Roman" w:hAnsi="Century Gothic"/>
          <w:sz w:val="24"/>
          <w:szCs w:val="24"/>
        </w:rPr>
        <w:t xml:space="preserve">En mi condición de Representante a la Cámara en el Congreso de la República y en uso del derecho consagrado en el artículo </w:t>
      </w:r>
      <w:r w:rsidRPr="00202A06">
        <w:rPr>
          <w:rFonts w:ascii="Century Gothic" w:eastAsia="Times New Roman" w:hAnsi="Century Gothic"/>
          <w:sz w:val="24"/>
          <w:szCs w:val="24"/>
        </w:rPr>
        <w:t>150</w:t>
      </w:r>
      <w:r w:rsidR="00B01223">
        <w:rPr>
          <w:rFonts w:ascii="Century Gothic" w:eastAsia="Times New Roman" w:hAnsi="Century Gothic"/>
          <w:sz w:val="24"/>
          <w:szCs w:val="24"/>
        </w:rPr>
        <w:t xml:space="preserve"> </w:t>
      </w:r>
      <w:r w:rsidRPr="000C10D2">
        <w:rPr>
          <w:rFonts w:ascii="Century Gothic" w:eastAsia="Times New Roman" w:hAnsi="Century Gothic"/>
          <w:sz w:val="24"/>
          <w:szCs w:val="24"/>
        </w:rPr>
        <w:t>de la Constitución Política de Colombia, me permito poner a consideración de la Cámara de Representantes el siguiente Proyecto Ley “</w:t>
      </w:r>
      <w:r w:rsidRPr="000C10D2">
        <w:rPr>
          <w:rFonts w:ascii="Century Gothic" w:eastAsia="Times New Roman" w:hAnsi="Century Gothic" w:cs="Times New Roman"/>
          <w:b/>
          <w:bCs/>
          <w:i/>
          <w:sz w:val="24"/>
          <w:szCs w:val="24"/>
          <w:lang w:val="es-CO"/>
        </w:rPr>
        <w:t>Por medio de la cual se modifica los artículos 88, 9</w:t>
      </w:r>
      <w:r w:rsidR="00E5768D" w:rsidRPr="000C10D2">
        <w:rPr>
          <w:rFonts w:ascii="Century Gothic" w:eastAsia="Times New Roman" w:hAnsi="Century Gothic" w:cs="Times New Roman"/>
          <w:b/>
          <w:bCs/>
          <w:i/>
          <w:sz w:val="24"/>
          <w:szCs w:val="24"/>
          <w:lang w:val="es-CO"/>
        </w:rPr>
        <w:t>2</w:t>
      </w:r>
      <w:r w:rsidRPr="000C10D2">
        <w:rPr>
          <w:rFonts w:ascii="Century Gothic" w:eastAsia="Times New Roman" w:hAnsi="Century Gothic" w:cs="Times New Roman"/>
          <w:b/>
          <w:bCs/>
          <w:i/>
          <w:sz w:val="24"/>
          <w:szCs w:val="24"/>
          <w:lang w:val="es-CO"/>
        </w:rPr>
        <w:t xml:space="preserve"> y</w:t>
      </w:r>
      <w:r w:rsidR="00E5768D" w:rsidRPr="000C10D2">
        <w:rPr>
          <w:rFonts w:ascii="Century Gothic" w:eastAsia="Times New Roman" w:hAnsi="Century Gothic" w:cs="Times New Roman"/>
          <w:b/>
          <w:bCs/>
          <w:i/>
          <w:sz w:val="24"/>
          <w:szCs w:val="24"/>
          <w:lang w:val="es-CO"/>
        </w:rPr>
        <w:t xml:space="preserve"> se adiciona el artículo 93-A al</w:t>
      </w:r>
      <w:r w:rsidRPr="000C10D2">
        <w:rPr>
          <w:rFonts w:ascii="Century Gothic" w:eastAsia="Times New Roman" w:hAnsi="Century Gothic" w:cs="Times New Roman"/>
          <w:b/>
          <w:bCs/>
          <w:i/>
          <w:sz w:val="24"/>
          <w:szCs w:val="24"/>
          <w:lang w:val="es-CO"/>
        </w:rPr>
        <w:t xml:space="preserve"> Código Extinción de Dominio. (Ley 1708 de 2014)”.</w:t>
      </w:r>
    </w:p>
    <w:p w14:paraId="66974119" w14:textId="77777777" w:rsidR="00A8205E" w:rsidRDefault="00A8205E" w:rsidP="00D03564">
      <w:pPr>
        <w:spacing w:afterLines="120" w:after="288" w:line="360" w:lineRule="auto"/>
        <w:jc w:val="both"/>
        <w:rPr>
          <w:rFonts w:ascii="Century Gothic" w:eastAsia="Times New Roman" w:hAnsi="Century Gothic"/>
          <w:iCs/>
          <w:sz w:val="24"/>
          <w:szCs w:val="24"/>
        </w:rPr>
      </w:pPr>
    </w:p>
    <w:p w14:paraId="5990B495" w14:textId="0F23AC57" w:rsidR="003B6FB9" w:rsidRPr="000C10D2" w:rsidRDefault="003B6FB9" w:rsidP="00D03564">
      <w:pPr>
        <w:spacing w:afterLines="120" w:after="288" w:line="360" w:lineRule="auto"/>
        <w:jc w:val="both"/>
        <w:rPr>
          <w:rFonts w:ascii="Century Gothic" w:eastAsia="Times New Roman" w:hAnsi="Century Gothic"/>
          <w:iCs/>
          <w:sz w:val="24"/>
          <w:szCs w:val="24"/>
        </w:rPr>
      </w:pPr>
      <w:r w:rsidRPr="000C10D2">
        <w:rPr>
          <w:rFonts w:ascii="Century Gothic" w:eastAsia="Times New Roman" w:hAnsi="Century Gothic"/>
          <w:iCs/>
          <w:sz w:val="24"/>
          <w:szCs w:val="24"/>
        </w:rPr>
        <w:t xml:space="preserve">Cordialmente, </w:t>
      </w:r>
    </w:p>
    <w:p w14:paraId="277B56FA" w14:textId="32834924" w:rsidR="003B6FB9" w:rsidRPr="000C10D2" w:rsidRDefault="003B6FB9" w:rsidP="00D03564">
      <w:pPr>
        <w:adjustRightInd w:val="0"/>
        <w:spacing w:line="360" w:lineRule="auto"/>
        <w:jc w:val="both"/>
        <w:rPr>
          <w:rFonts w:ascii="Century Gothic" w:hAnsi="Century Gothic"/>
          <w:b/>
          <w:bCs/>
          <w:sz w:val="24"/>
          <w:szCs w:val="24"/>
        </w:rPr>
      </w:pPr>
    </w:p>
    <w:p w14:paraId="41C48080" w14:textId="49167814" w:rsidR="003B6FB9" w:rsidRPr="000C10D2" w:rsidRDefault="003B6FB9" w:rsidP="00D03564">
      <w:pPr>
        <w:adjustRightInd w:val="0"/>
        <w:spacing w:line="360" w:lineRule="auto"/>
        <w:jc w:val="both"/>
        <w:rPr>
          <w:rFonts w:ascii="Century Gothic" w:hAnsi="Century Gothic"/>
          <w:b/>
          <w:bCs/>
          <w:sz w:val="24"/>
          <w:szCs w:val="24"/>
        </w:rPr>
      </w:pPr>
    </w:p>
    <w:p w14:paraId="2A827383" w14:textId="74FE5AA3" w:rsidR="003B6FB9" w:rsidRPr="000C10D2" w:rsidRDefault="003B6FB9" w:rsidP="00D03564">
      <w:pPr>
        <w:adjustRightInd w:val="0"/>
        <w:spacing w:line="360" w:lineRule="auto"/>
        <w:jc w:val="both"/>
        <w:rPr>
          <w:rFonts w:ascii="Century Gothic" w:hAnsi="Century Gothic"/>
          <w:b/>
          <w:bCs/>
          <w:sz w:val="24"/>
          <w:szCs w:val="24"/>
        </w:rPr>
      </w:pPr>
      <w:r w:rsidRPr="000C10D2">
        <w:rPr>
          <w:rFonts w:ascii="Century Gothic" w:hAnsi="Century Gothic"/>
          <w:b/>
          <w:bCs/>
          <w:sz w:val="24"/>
          <w:szCs w:val="24"/>
        </w:rPr>
        <w:t>JOHN JAIRO HOYOS GARCÍA</w:t>
      </w:r>
    </w:p>
    <w:p w14:paraId="5AB7979B" w14:textId="05E53BAE" w:rsidR="008C54B5" w:rsidRDefault="003B6FB9" w:rsidP="00D03564">
      <w:pPr>
        <w:adjustRightInd w:val="0"/>
        <w:spacing w:line="360" w:lineRule="auto"/>
        <w:jc w:val="both"/>
        <w:rPr>
          <w:rFonts w:ascii="Century Gothic" w:hAnsi="Century Gothic"/>
          <w:sz w:val="24"/>
          <w:szCs w:val="24"/>
        </w:rPr>
      </w:pPr>
      <w:r w:rsidRPr="000C10D2">
        <w:rPr>
          <w:rFonts w:ascii="Century Gothic" w:hAnsi="Century Gothic"/>
          <w:sz w:val="24"/>
          <w:szCs w:val="24"/>
        </w:rPr>
        <w:t>Representante a la Cámara por el Valle Del Cauca</w:t>
      </w:r>
    </w:p>
    <w:p w14:paraId="462F2534" w14:textId="77777777" w:rsidR="008C54B5" w:rsidRDefault="008C54B5">
      <w:pPr>
        <w:rPr>
          <w:rFonts w:ascii="Century Gothic" w:hAnsi="Century Gothic"/>
          <w:sz w:val="24"/>
          <w:szCs w:val="24"/>
        </w:rPr>
      </w:pPr>
      <w:r>
        <w:rPr>
          <w:rFonts w:ascii="Century Gothic" w:hAnsi="Century Gothic"/>
          <w:sz w:val="24"/>
          <w:szCs w:val="24"/>
        </w:rPr>
        <w:br w:type="page"/>
      </w:r>
    </w:p>
    <w:p w14:paraId="19B30F10" w14:textId="77777777" w:rsidR="008C54B5" w:rsidRPr="000C10D2" w:rsidRDefault="008C54B5" w:rsidP="008C54B5">
      <w:pPr>
        <w:spacing w:before="240" w:after="240" w:line="360" w:lineRule="auto"/>
        <w:jc w:val="center"/>
        <w:rPr>
          <w:rFonts w:ascii="Century Gothic" w:eastAsia="Times New Roman" w:hAnsi="Century Gothic"/>
          <w:b/>
          <w:sz w:val="24"/>
          <w:szCs w:val="24"/>
          <w:lang w:val="es-CO"/>
        </w:rPr>
      </w:pPr>
      <w:r w:rsidRPr="000C10D2">
        <w:rPr>
          <w:rFonts w:ascii="Century Gothic" w:eastAsia="Times New Roman" w:hAnsi="Century Gothic"/>
          <w:b/>
          <w:sz w:val="24"/>
          <w:szCs w:val="24"/>
          <w:lang w:val="es-CO"/>
        </w:rPr>
        <w:lastRenderedPageBreak/>
        <w:t xml:space="preserve">TEXTO PROPUESTO PARA DEBATE PROYECTO DE LEY </w:t>
      </w:r>
      <w:r w:rsidRPr="008973AD">
        <w:rPr>
          <w:rFonts w:ascii="Century Gothic" w:eastAsia="Times New Roman" w:hAnsi="Century Gothic"/>
          <w:b/>
          <w:sz w:val="24"/>
          <w:szCs w:val="24"/>
          <w:lang w:val="es-CO"/>
        </w:rPr>
        <w:t>NÚMERO XXX DE XXXX</w:t>
      </w:r>
      <w:r w:rsidRPr="000C10D2">
        <w:rPr>
          <w:rFonts w:ascii="Century Gothic" w:eastAsia="Times New Roman" w:hAnsi="Century Gothic"/>
          <w:b/>
          <w:sz w:val="24"/>
          <w:szCs w:val="24"/>
          <w:lang w:val="es-CO"/>
        </w:rPr>
        <w:t xml:space="preserve"> CÁMARA</w:t>
      </w:r>
    </w:p>
    <w:p w14:paraId="15BCCD35" w14:textId="77777777" w:rsidR="008C54B5" w:rsidRDefault="008C54B5" w:rsidP="008C54B5">
      <w:pPr>
        <w:spacing w:before="240" w:after="240" w:line="360" w:lineRule="auto"/>
        <w:jc w:val="center"/>
        <w:rPr>
          <w:rFonts w:ascii="Century Gothic" w:eastAsia="Times New Roman" w:hAnsi="Century Gothic"/>
          <w:i/>
          <w:sz w:val="24"/>
          <w:szCs w:val="24"/>
          <w:lang w:val="es-CO"/>
        </w:rPr>
      </w:pPr>
    </w:p>
    <w:p w14:paraId="0555A41F" w14:textId="5DBF7A1F" w:rsidR="008C54B5" w:rsidRPr="000C10D2" w:rsidRDefault="008C54B5" w:rsidP="008C54B5">
      <w:pPr>
        <w:spacing w:before="240" w:after="240" w:line="360" w:lineRule="auto"/>
        <w:jc w:val="center"/>
        <w:rPr>
          <w:rFonts w:ascii="Century Gothic" w:eastAsia="Times New Roman" w:hAnsi="Century Gothic"/>
          <w:i/>
          <w:sz w:val="24"/>
          <w:szCs w:val="24"/>
          <w:lang w:val="es-CO"/>
        </w:rPr>
      </w:pPr>
      <w:r w:rsidRPr="000C10D2">
        <w:rPr>
          <w:rFonts w:ascii="Century Gothic" w:eastAsia="Times New Roman" w:hAnsi="Century Gothic"/>
          <w:i/>
          <w:sz w:val="24"/>
          <w:szCs w:val="24"/>
          <w:lang w:val="es-CO"/>
        </w:rPr>
        <w:t>“Por medio del cual se modifican los artículos 88, 91 y 93 del Código Extinción de Dominio (Ley 1708 de 2014)”</w:t>
      </w:r>
    </w:p>
    <w:p w14:paraId="4892A82E" w14:textId="77777777" w:rsidR="008C54B5" w:rsidRDefault="008C54B5" w:rsidP="008C54B5">
      <w:pPr>
        <w:spacing w:before="240" w:after="240" w:line="360" w:lineRule="auto"/>
        <w:jc w:val="center"/>
        <w:rPr>
          <w:rFonts w:ascii="Century Gothic" w:eastAsia="Times New Roman" w:hAnsi="Century Gothic"/>
          <w:b/>
          <w:sz w:val="24"/>
          <w:szCs w:val="24"/>
          <w:lang w:val="es-CO"/>
        </w:rPr>
      </w:pPr>
    </w:p>
    <w:p w14:paraId="4185DB6E" w14:textId="387055A7" w:rsidR="008C54B5" w:rsidRPr="000C10D2" w:rsidRDefault="008C54B5" w:rsidP="008C54B5">
      <w:pPr>
        <w:spacing w:before="240" w:after="240" w:line="360" w:lineRule="auto"/>
        <w:jc w:val="center"/>
        <w:rPr>
          <w:rFonts w:ascii="Century Gothic" w:eastAsia="Times New Roman" w:hAnsi="Century Gothic"/>
          <w:b/>
          <w:sz w:val="24"/>
          <w:szCs w:val="24"/>
          <w:lang w:val="es-CO"/>
        </w:rPr>
      </w:pPr>
      <w:r w:rsidRPr="000C10D2">
        <w:rPr>
          <w:rFonts w:ascii="Century Gothic" w:eastAsia="Times New Roman" w:hAnsi="Century Gothic"/>
          <w:b/>
          <w:sz w:val="24"/>
          <w:szCs w:val="24"/>
          <w:lang w:val="es-CO"/>
        </w:rPr>
        <w:t>El Congreso de República de Colombia</w:t>
      </w:r>
    </w:p>
    <w:p w14:paraId="7AF1A6E6" w14:textId="77777777" w:rsidR="008C54B5" w:rsidRDefault="008C54B5" w:rsidP="008C54B5">
      <w:pPr>
        <w:spacing w:before="240" w:after="240" w:line="360" w:lineRule="auto"/>
        <w:jc w:val="center"/>
        <w:rPr>
          <w:rFonts w:ascii="Century Gothic" w:eastAsia="Times New Roman" w:hAnsi="Century Gothic"/>
          <w:b/>
          <w:sz w:val="24"/>
          <w:szCs w:val="24"/>
          <w:lang w:val="es-CO"/>
        </w:rPr>
      </w:pPr>
    </w:p>
    <w:p w14:paraId="473FDE35" w14:textId="3D4AD59C" w:rsidR="008C54B5" w:rsidRPr="000C10D2" w:rsidRDefault="008C54B5" w:rsidP="008C54B5">
      <w:pPr>
        <w:spacing w:before="240" w:after="240" w:line="360" w:lineRule="auto"/>
        <w:jc w:val="center"/>
        <w:rPr>
          <w:rFonts w:ascii="Century Gothic" w:eastAsia="Times New Roman" w:hAnsi="Century Gothic"/>
          <w:b/>
          <w:sz w:val="24"/>
          <w:szCs w:val="24"/>
          <w:lang w:val="es-CO"/>
        </w:rPr>
      </w:pPr>
      <w:r w:rsidRPr="000C10D2">
        <w:rPr>
          <w:rFonts w:ascii="Century Gothic" w:eastAsia="Times New Roman" w:hAnsi="Century Gothic"/>
          <w:b/>
          <w:sz w:val="24"/>
          <w:szCs w:val="24"/>
          <w:lang w:val="es-CO"/>
        </w:rPr>
        <w:t>Decreta:</w:t>
      </w:r>
    </w:p>
    <w:p w14:paraId="4CE33D42" w14:textId="77777777" w:rsidR="008C54B5" w:rsidRDefault="008C54B5" w:rsidP="008C54B5">
      <w:pPr>
        <w:spacing w:line="360" w:lineRule="auto"/>
        <w:jc w:val="both"/>
        <w:rPr>
          <w:rFonts w:ascii="Century Gothic" w:eastAsia="Times New Roman" w:hAnsi="Century Gothic"/>
          <w:b/>
          <w:sz w:val="24"/>
          <w:szCs w:val="24"/>
          <w:lang w:val="es-CO"/>
        </w:rPr>
      </w:pPr>
    </w:p>
    <w:p w14:paraId="783C6986" w14:textId="239CAE9B" w:rsidR="008C54B5" w:rsidRPr="000C10D2" w:rsidRDefault="008C54B5" w:rsidP="008C54B5">
      <w:pPr>
        <w:spacing w:line="360" w:lineRule="auto"/>
        <w:jc w:val="both"/>
        <w:rPr>
          <w:rFonts w:ascii="Century Gothic" w:hAnsi="Century Gothic"/>
          <w:sz w:val="24"/>
          <w:szCs w:val="24"/>
        </w:rPr>
      </w:pPr>
      <w:r w:rsidRPr="000C10D2">
        <w:rPr>
          <w:rFonts w:ascii="Century Gothic" w:eastAsia="Times New Roman" w:hAnsi="Century Gothic"/>
          <w:b/>
          <w:sz w:val="24"/>
          <w:szCs w:val="24"/>
          <w:lang w:val="es-CO"/>
        </w:rPr>
        <w:t>Artículo 1°.</w:t>
      </w:r>
      <w:r w:rsidRPr="000C10D2">
        <w:rPr>
          <w:rFonts w:ascii="Century Gothic" w:eastAsia="Times New Roman" w:hAnsi="Century Gothic"/>
          <w:sz w:val="24"/>
          <w:szCs w:val="24"/>
          <w:lang w:val="es-CO"/>
        </w:rPr>
        <w:t xml:space="preserve"> </w:t>
      </w:r>
      <w:r w:rsidRPr="000C10D2">
        <w:rPr>
          <w:rFonts w:ascii="Century Gothic" w:hAnsi="Century Gothic"/>
          <w:sz w:val="24"/>
          <w:szCs w:val="24"/>
        </w:rPr>
        <w:t xml:space="preserve">Modifíquese el artículo 88 del </w:t>
      </w:r>
      <w:r w:rsidRPr="000C10D2">
        <w:rPr>
          <w:rFonts w:ascii="Century Gothic" w:eastAsia="Times New Roman" w:hAnsi="Century Gothic"/>
          <w:sz w:val="24"/>
          <w:szCs w:val="24"/>
          <w:lang w:val="es-CO"/>
        </w:rPr>
        <w:t>Código de Extinción de Dominio. (Ley 1708 de 2014)</w:t>
      </w:r>
      <w:r w:rsidRPr="000C10D2">
        <w:rPr>
          <w:rFonts w:ascii="Century Gothic" w:hAnsi="Century Gothic"/>
          <w:sz w:val="24"/>
          <w:szCs w:val="24"/>
        </w:rPr>
        <w:t>, el cual quedará así:</w:t>
      </w:r>
    </w:p>
    <w:p w14:paraId="40A92474"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MX"/>
        </w:rPr>
      </w:pPr>
      <w:bookmarkStart w:id="1" w:name="88"/>
      <w:r w:rsidRPr="000C10D2">
        <w:rPr>
          <w:rFonts w:ascii="Century Gothic" w:eastAsia="Times New Roman" w:hAnsi="Century Gothic"/>
          <w:bCs/>
          <w:sz w:val="24"/>
          <w:szCs w:val="24"/>
          <w:lang w:val="es-MX"/>
        </w:rPr>
        <w:t>ARTÍCULO 88. CLASES DE MEDIDAS CAUTELARES.</w:t>
      </w:r>
      <w:bookmarkEnd w:id="1"/>
      <w:r w:rsidRPr="000C10D2">
        <w:rPr>
          <w:rFonts w:ascii="Century Gothic" w:eastAsia="Times New Roman" w:hAnsi="Century Gothic"/>
          <w:sz w:val="24"/>
          <w:szCs w:val="24"/>
          <w:lang w:val="es-MX"/>
        </w:rPr>
        <w:t>  Aquellos bienes sobre los que existan elementos de juicio suficientes que permiten considerar su probable vínculo con alguna causal de extinción de dominio, serán objeto de la medida cautelar de suspensión del poder dispositivo.</w:t>
      </w:r>
    </w:p>
    <w:p w14:paraId="33E849D6"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MX"/>
        </w:rPr>
      </w:pPr>
      <w:r w:rsidRPr="000C10D2">
        <w:rPr>
          <w:rFonts w:ascii="Century Gothic" w:eastAsia="Times New Roman" w:hAnsi="Century Gothic"/>
          <w:sz w:val="24"/>
          <w:szCs w:val="24"/>
          <w:lang w:val="es-MX"/>
        </w:rPr>
        <w:t>Adicionalmente, de considerarse razonables y necesarias, se podrán decretar las siguientes medidas cautelares:</w:t>
      </w:r>
    </w:p>
    <w:p w14:paraId="71656C75"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MX"/>
        </w:rPr>
      </w:pPr>
      <w:r w:rsidRPr="000C10D2">
        <w:rPr>
          <w:rFonts w:ascii="Century Gothic" w:eastAsia="Times New Roman" w:hAnsi="Century Gothic"/>
          <w:sz w:val="24"/>
          <w:szCs w:val="24"/>
          <w:lang w:val="es-MX"/>
        </w:rPr>
        <w:t>1. Embargo.</w:t>
      </w:r>
    </w:p>
    <w:p w14:paraId="5AFEBCEA"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MX"/>
        </w:rPr>
      </w:pPr>
      <w:r w:rsidRPr="000C10D2">
        <w:rPr>
          <w:rFonts w:ascii="Century Gothic" w:eastAsia="Times New Roman" w:hAnsi="Century Gothic"/>
          <w:sz w:val="24"/>
          <w:szCs w:val="24"/>
          <w:lang w:val="es-MX"/>
        </w:rPr>
        <w:lastRenderedPageBreak/>
        <w:t>2. Secuestro.</w:t>
      </w:r>
    </w:p>
    <w:p w14:paraId="79A232F3"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MX"/>
        </w:rPr>
      </w:pPr>
      <w:r w:rsidRPr="000C10D2">
        <w:rPr>
          <w:rFonts w:ascii="Century Gothic" w:eastAsia="Times New Roman" w:hAnsi="Century Gothic"/>
          <w:sz w:val="24"/>
          <w:szCs w:val="24"/>
          <w:lang w:val="es-MX"/>
        </w:rPr>
        <w:t>3. Toma de posesión de bienes, haberes y negocios de sociedades, establecimientos de comercio o unidades de explotación económica.</w:t>
      </w:r>
    </w:p>
    <w:p w14:paraId="5E897B3A"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MX"/>
        </w:rPr>
      </w:pPr>
      <w:r w:rsidRPr="000C10D2">
        <w:rPr>
          <w:rFonts w:ascii="Century Gothic" w:eastAsia="Times New Roman" w:hAnsi="Century Gothic"/>
          <w:bCs/>
          <w:sz w:val="24"/>
          <w:szCs w:val="24"/>
          <w:lang w:val="es-MX"/>
        </w:rPr>
        <w:t>PARÁGRAFO 1o.</w:t>
      </w:r>
      <w:r w:rsidRPr="000C10D2">
        <w:rPr>
          <w:rFonts w:ascii="Century Gothic" w:eastAsia="Times New Roman" w:hAnsi="Century Gothic"/>
          <w:sz w:val="24"/>
          <w:szCs w:val="24"/>
          <w:lang w:val="es-MX"/>
        </w:rPr>
        <w:t xml:space="preserve"> La medida cautelar de suspensión del poder dispositivo se inscribirá de inmediato en el registro que corresponda, sin ser sometidas a turno o restricción por parte de la entidad respectiva y sin consideración a la persona que alega ser titular del bien, dado el carácter real* de la presente acción. Tratándose de bienes muebles o derechos, se informará a las instituciones correspondientes sobre la medida a través de un oficio, si a ello hubiere lugar. </w:t>
      </w:r>
    </w:p>
    <w:p w14:paraId="5B495016"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MX"/>
        </w:rPr>
      </w:pPr>
      <w:r w:rsidRPr="000C10D2">
        <w:rPr>
          <w:rFonts w:ascii="Century Gothic" w:eastAsia="Times New Roman" w:hAnsi="Century Gothic"/>
          <w:bCs/>
          <w:sz w:val="24"/>
          <w:szCs w:val="24"/>
          <w:lang w:val="es-MX"/>
        </w:rPr>
        <w:t>PARÁGRAFO 2o.</w:t>
      </w:r>
      <w:r w:rsidRPr="000C10D2">
        <w:rPr>
          <w:rFonts w:ascii="Century Gothic" w:eastAsia="Times New Roman" w:hAnsi="Century Gothic"/>
          <w:sz w:val="24"/>
          <w:szCs w:val="24"/>
          <w:lang w:val="es-MX"/>
        </w:rPr>
        <w:t> La entidad administradora del Fondo para la Rehabilitación, Inversión Social y Lucha Contra el Crimen Organizado (</w:t>
      </w:r>
      <w:proofErr w:type="spellStart"/>
      <w:r w:rsidRPr="000C10D2">
        <w:rPr>
          <w:rFonts w:ascii="Century Gothic" w:eastAsia="Times New Roman" w:hAnsi="Century Gothic"/>
          <w:sz w:val="24"/>
          <w:szCs w:val="24"/>
          <w:lang w:val="es-MX"/>
        </w:rPr>
        <w:t>Frisco</w:t>
      </w:r>
      <w:proofErr w:type="spellEnd"/>
      <w:r w:rsidRPr="000C10D2">
        <w:rPr>
          <w:rFonts w:ascii="Century Gothic" w:eastAsia="Times New Roman" w:hAnsi="Century Gothic"/>
          <w:sz w:val="24"/>
          <w:szCs w:val="24"/>
          <w:lang w:val="es-MX"/>
        </w:rPr>
        <w:t xml:space="preserve">) será el secuestre de los bienes, sobre los que en el pasado se hayan adoptado o se adopten medidas cautelares, los cuales quedarán de inmediato a disposición del citado fondo. En ejercicio de esta facultad, el administrador del </w:t>
      </w:r>
      <w:proofErr w:type="spellStart"/>
      <w:r w:rsidRPr="000C10D2">
        <w:rPr>
          <w:rFonts w:ascii="Century Gothic" w:eastAsia="Times New Roman" w:hAnsi="Century Gothic"/>
          <w:sz w:val="24"/>
          <w:szCs w:val="24"/>
          <w:lang w:val="es-MX"/>
        </w:rPr>
        <w:t>Frisco</w:t>
      </w:r>
      <w:proofErr w:type="spellEnd"/>
      <w:r w:rsidRPr="000C10D2">
        <w:rPr>
          <w:rFonts w:ascii="Century Gothic" w:eastAsia="Times New Roman" w:hAnsi="Century Gothic"/>
          <w:sz w:val="24"/>
          <w:szCs w:val="24"/>
          <w:lang w:val="es-MX"/>
        </w:rPr>
        <w:t xml:space="preserve"> podrá elevar directamente ante el Fiscal o juez según la etapa en que se encuentre el proceso, todas las solicitudes relacionadas con la administración de estos bienes.</w:t>
      </w:r>
    </w:p>
    <w:p w14:paraId="26924B0A" w14:textId="77777777" w:rsidR="008C54B5" w:rsidRPr="000C10D2" w:rsidRDefault="008C54B5" w:rsidP="008C54B5">
      <w:pPr>
        <w:spacing w:before="240" w:after="240" w:line="360" w:lineRule="auto"/>
        <w:ind w:left="708"/>
        <w:jc w:val="both"/>
        <w:rPr>
          <w:rFonts w:ascii="Century Gothic" w:eastAsia="Times New Roman" w:hAnsi="Century Gothic"/>
          <w:sz w:val="24"/>
          <w:szCs w:val="24"/>
          <w:u w:val="single"/>
          <w:lang w:val="es-MX"/>
        </w:rPr>
      </w:pPr>
      <w:r w:rsidRPr="000C10D2">
        <w:rPr>
          <w:rFonts w:ascii="Century Gothic" w:eastAsia="Times New Roman" w:hAnsi="Century Gothic"/>
          <w:bCs/>
          <w:sz w:val="24"/>
          <w:szCs w:val="24"/>
          <w:u w:val="single"/>
          <w:lang w:val="es-MX"/>
        </w:rPr>
        <w:t>PARÁGRAFO 3o.</w:t>
      </w:r>
      <w:r w:rsidRPr="000C10D2">
        <w:rPr>
          <w:rFonts w:ascii="Century Gothic" w:eastAsia="Times New Roman" w:hAnsi="Century Gothic"/>
          <w:sz w:val="24"/>
          <w:szCs w:val="24"/>
          <w:u w:val="single"/>
          <w:lang w:val="es-MX"/>
        </w:rPr>
        <w:t xml:space="preserve"> El administrador del </w:t>
      </w:r>
      <w:proofErr w:type="spellStart"/>
      <w:r w:rsidRPr="000C10D2">
        <w:rPr>
          <w:rFonts w:ascii="Century Gothic" w:eastAsia="Times New Roman" w:hAnsi="Century Gothic"/>
          <w:sz w:val="24"/>
          <w:szCs w:val="24"/>
          <w:u w:val="single"/>
          <w:lang w:val="es-MX"/>
        </w:rPr>
        <w:t>Frisco</w:t>
      </w:r>
      <w:proofErr w:type="spellEnd"/>
      <w:r w:rsidRPr="000C10D2">
        <w:rPr>
          <w:rFonts w:ascii="Century Gothic" w:eastAsia="Times New Roman" w:hAnsi="Century Gothic"/>
          <w:sz w:val="24"/>
          <w:szCs w:val="24"/>
          <w:u w:val="single"/>
          <w:lang w:val="es-MX"/>
        </w:rPr>
        <w:t xml:space="preserve"> en calidad de secuestre, podrá decidir la enajenación temprana, así como la enajenación temprana a favor de entidades territoriales de las que tratan los artículos </w:t>
      </w:r>
      <w:hyperlink r:id="rId7" w:anchor="93" w:history="1">
        <w:r w:rsidRPr="000C10D2">
          <w:rPr>
            <w:rStyle w:val="Hipervnculo"/>
            <w:rFonts w:ascii="Century Gothic" w:eastAsia="Times New Roman" w:hAnsi="Century Gothic"/>
            <w:color w:val="auto"/>
            <w:sz w:val="24"/>
            <w:szCs w:val="24"/>
            <w:lang w:val="es-MX"/>
          </w:rPr>
          <w:t>93</w:t>
        </w:r>
      </w:hyperlink>
      <w:r w:rsidRPr="000C10D2">
        <w:rPr>
          <w:rStyle w:val="Hipervnculo"/>
          <w:rFonts w:ascii="Century Gothic" w:eastAsia="Times New Roman" w:hAnsi="Century Gothic"/>
          <w:color w:val="auto"/>
          <w:sz w:val="24"/>
          <w:szCs w:val="24"/>
          <w:lang w:val="es-MX"/>
        </w:rPr>
        <w:t xml:space="preserve"> y 93 A</w:t>
      </w:r>
      <w:r w:rsidRPr="000C10D2">
        <w:rPr>
          <w:rFonts w:ascii="Century Gothic" w:eastAsia="Times New Roman" w:hAnsi="Century Gothic"/>
          <w:sz w:val="24"/>
          <w:szCs w:val="24"/>
          <w:u w:val="single"/>
          <w:lang w:val="es-MX"/>
        </w:rPr>
        <w:t> de esta ley.</w:t>
      </w:r>
    </w:p>
    <w:p w14:paraId="55557973"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MX"/>
        </w:rPr>
      </w:pPr>
      <w:r w:rsidRPr="000C10D2">
        <w:rPr>
          <w:rFonts w:ascii="Century Gothic" w:eastAsia="Times New Roman" w:hAnsi="Century Gothic"/>
          <w:bCs/>
          <w:sz w:val="24"/>
          <w:szCs w:val="24"/>
          <w:lang w:val="es-MX"/>
        </w:rPr>
        <w:lastRenderedPageBreak/>
        <w:t>PARÁGRAFO 4o</w:t>
      </w:r>
      <w:r w:rsidRPr="000C10D2">
        <w:rPr>
          <w:rFonts w:ascii="Century Gothic" w:eastAsia="Times New Roman" w:hAnsi="Century Gothic"/>
          <w:sz w:val="24"/>
          <w:szCs w:val="24"/>
          <w:lang w:val="es-MX"/>
        </w:rPr>
        <w:t xml:space="preserve"> El administrador del FRISCO podrá disponer definitivamente de los bienes muebles que ingresaron al mismo con anterioridad a la vigencia de la Ley </w:t>
      </w:r>
      <w:hyperlink r:id="rId8" w:anchor="INICIO" w:history="1">
        <w:r w:rsidRPr="000C10D2">
          <w:rPr>
            <w:rStyle w:val="Hipervnculo"/>
            <w:rFonts w:ascii="Century Gothic" w:eastAsia="Times New Roman" w:hAnsi="Century Gothic"/>
            <w:color w:val="auto"/>
            <w:sz w:val="24"/>
            <w:szCs w:val="24"/>
            <w:lang w:val="es-MX"/>
          </w:rPr>
          <w:t>1615</w:t>
        </w:r>
      </w:hyperlink>
      <w:r w:rsidRPr="000C10D2">
        <w:rPr>
          <w:rFonts w:ascii="Century Gothic" w:eastAsia="Times New Roman" w:hAnsi="Century Gothic"/>
          <w:sz w:val="24"/>
          <w:szCs w:val="24"/>
          <w:lang w:val="es-MX"/>
        </w:rPr>
        <w:t> de 2013, siempre que se desconozca o no exista la autoridad que puso los bienes a disposición para su administración, cuando aquellos no hayan sido vinculados a algún proceso judicial o cuando los mismos se encuentren totalmente dañados, carezcan de valor comercial, o tengan restricciones que hagan imposible o inconveniente su disposición bajo otra modalidad y que sea certificada previamente mediante estudio técnico o peritaje realizado por autoridad competente o como resultado del avalúo realizado.</w:t>
      </w:r>
    </w:p>
    <w:p w14:paraId="4B21212B"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MX"/>
        </w:rPr>
      </w:pPr>
      <w:r w:rsidRPr="000C10D2">
        <w:rPr>
          <w:rFonts w:ascii="Century Gothic" w:eastAsia="Times New Roman" w:hAnsi="Century Gothic"/>
          <w:sz w:val="24"/>
          <w:szCs w:val="24"/>
          <w:lang w:val="es-MX"/>
        </w:rPr>
        <w:t>El administrador del FRISCO podrá solicitar al Consejo Superior de la Judicatura y a la Fiscalía General de la Nación, la certificación de inexistencia de autoridad judicial o de no vinculación a proceso judicial del bien objeto de la medida, la cual será resuelta en el término de 15 días hábiles posteriores a la presentación de la solicitud. Vencido este término sin que hubiere pronunciamiento de la autoridad competente, el administrador del FRISCO podrá disponer de los bienes definitivamente de acuerdo con lo previsto en la Ley </w:t>
      </w:r>
      <w:hyperlink r:id="rId9" w:anchor="INICIO" w:history="1">
        <w:r w:rsidRPr="000C10D2">
          <w:rPr>
            <w:rStyle w:val="Hipervnculo"/>
            <w:rFonts w:ascii="Century Gothic" w:eastAsia="Times New Roman" w:hAnsi="Century Gothic"/>
            <w:color w:val="auto"/>
            <w:sz w:val="24"/>
            <w:szCs w:val="24"/>
            <w:lang w:val="es-MX"/>
          </w:rPr>
          <w:t>1708</w:t>
        </w:r>
      </w:hyperlink>
      <w:r w:rsidRPr="000C10D2">
        <w:rPr>
          <w:rFonts w:ascii="Century Gothic" w:eastAsia="Times New Roman" w:hAnsi="Century Gothic"/>
          <w:sz w:val="24"/>
          <w:szCs w:val="24"/>
          <w:lang w:val="es-MX"/>
        </w:rPr>
        <w:t> de 2014.</w:t>
      </w:r>
    </w:p>
    <w:p w14:paraId="51025A24"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MX"/>
        </w:rPr>
      </w:pPr>
      <w:r w:rsidRPr="000C10D2">
        <w:rPr>
          <w:rFonts w:ascii="Century Gothic" w:eastAsia="Times New Roman" w:hAnsi="Century Gothic"/>
          <w:sz w:val="24"/>
          <w:szCs w:val="24"/>
          <w:lang w:val="es-MX"/>
        </w:rPr>
        <w:t>El producto de la disposición de los bienes será administrado conforme a lo previsto en el artículo </w:t>
      </w:r>
      <w:hyperlink r:id="rId10" w:anchor="93" w:history="1">
        <w:r w:rsidRPr="000C10D2">
          <w:rPr>
            <w:rStyle w:val="Hipervnculo"/>
            <w:rFonts w:ascii="Century Gothic" w:eastAsia="Times New Roman" w:hAnsi="Century Gothic"/>
            <w:color w:val="auto"/>
            <w:sz w:val="24"/>
            <w:szCs w:val="24"/>
            <w:lang w:val="es-MX"/>
          </w:rPr>
          <w:t>93</w:t>
        </w:r>
      </w:hyperlink>
      <w:r w:rsidRPr="000C10D2">
        <w:rPr>
          <w:rFonts w:ascii="Century Gothic" w:eastAsia="Times New Roman" w:hAnsi="Century Gothic"/>
          <w:sz w:val="24"/>
          <w:szCs w:val="24"/>
          <w:lang w:val="es-MX"/>
        </w:rPr>
        <w:t> de la Ley 1708 en lo correspondiente a la constitución de la reserva técnica de los recursos que se generen.</w:t>
      </w:r>
    </w:p>
    <w:p w14:paraId="62490A04"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CO"/>
        </w:rPr>
      </w:pPr>
      <w:r w:rsidRPr="000C10D2">
        <w:rPr>
          <w:rFonts w:ascii="Century Gothic" w:eastAsia="Times New Roman" w:hAnsi="Century Gothic"/>
          <w:sz w:val="24"/>
          <w:szCs w:val="24"/>
          <w:lang w:val="es-MX"/>
        </w:rPr>
        <w:t xml:space="preserve">En todos los eventos que el bien sea </w:t>
      </w:r>
      <w:proofErr w:type="spellStart"/>
      <w:r w:rsidRPr="000C10D2">
        <w:rPr>
          <w:rFonts w:ascii="Century Gothic" w:eastAsia="Times New Roman" w:hAnsi="Century Gothic"/>
          <w:sz w:val="24"/>
          <w:szCs w:val="24"/>
          <w:lang w:val="es-MX"/>
        </w:rPr>
        <w:t>chatarrizado</w:t>
      </w:r>
      <w:proofErr w:type="spellEnd"/>
      <w:r w:rsidRPr="000C10D2">
        <w:rPr>
          <w:rFonts w:ascii="Century Gothic" w:eastAsia="Times New Roman" w:hAnsi="Century Gothic"/>
          <w:sz w:val="24"/>
          <w:szCs w:val="24"/>
          <w:lang w:val="es-MX"/>
        </w:rPr>
        <w:t xml:space="preserve"> o destruido, el FRISCO </w:t>
      </w:r>
      <w:r w:rsidRPr="000C10D2">
        <w:rPr>
          <w:rFonts w:ascii="Century Gothic" w:eastAsia="Times New Roman" w:hAnsi="Century Gothic"/>
          <w:sz w:val="24"/>
          <w:szCs w:val="24"/>
          <w:lang w:val="es-MX"/>
        </w:rPr>
        <w:lastRenderedPageBreak/>
        <w:t>deberá informar a quien aparezca como última autoridad que conoció el proceso. En estos casos, se procederá a la cancelación de la matrícula respectiva sin requisito de pago de obligaciones tributarias, sanciones o intereses que estas generen, revisión técnico-mecánica, seguro obligatorio y sin que el bien llegue por sus propios medios a la desintegradora.</w:t>
      </w:r>
    </w:p>
    <w:p w14:paraId="27122DB8" w14:textId="77777777" w:rsidR="008C54B5" w:rsidRPr="000C10D2" w:rsidRDefault="008C54B5" w:rsidP="008C54B5">
      <w:pPr>
        <w:spacing w:line="360" w:lineRule="auto"/>
        <w:jc w:val="both"/>
        <w:rPr>
          <w:rFonts w:ascii="Century Gothic" w:hAnsi="Century Gothic"/>
          <w:sz w:val="24"/>
          <w:szCs w:val="24"/>
        </w:rPr>
      </w:pPr>
      <w:r w:rsidRPr="000C10D2">
        <w:rPr>
          <w:rFonts w:ascii="Century Gothic" w:eastAsia="Times New Roman" w:hAnsi="Century Gothic"/>
          <w:b/>
          <w:sz w:val="24"/>
          <w:szCs w:val="24"/>
          <w:lang w:val="es-CO"/>
        </w:rPr>
        <w:t>Artículo 2°.</w:t>
      </w:r>
      <w:r w:rsidRPr="000C10D2">
        <w:rPr>
          <w:rFonts w:ascii="Century Gothic" w:eastAsia="Times New Roman" w:hAnsi="Century Gothic"/>
          <w:sz w:val="24"/>
          <w:szCs w:val="24"/>
          <w:lang w:val="es-CO"/>
        </w:rPr>
        <w:t xml:space="preserve"> </w:t>
      </w:r>
      <w:r w:rsidRPr="000C10D2">
        <w:rPr>
          <w:rFonts w:ascii="Century Gothic" w:hAnsi="Century Gothic"/>
          <w:sz w:val="24"/>
          <w:szCs w:val="24"/>
        </w:rPr>
        <w:t xml:space="preserve">Modifíquese el artículo 92 del </w:t>
      </w:r>
      <w:r w:rsidRPr="000C10D2">
        <w:rPr>
          <w:rFonts w:ascii="Century Gothic" w:eastAsia="Times New Roman" w:hAnsi="Century Gothic"/>
          <w:sz w:val="24"/>
          <w:szCs w:val="24"/>
          <w:lang w:val="es-CO"/>
        </w:rPr>
        <w:t>Código de Extinción de Dominio. (Ley 1708 de 2014)</w:t>
      </w:r>
      <w:r w:rsidRPr="000C10D2">
        <w:rPr>
          <w:rFonts w:ascii="Century Gothic" w:hAnsi="Century Gothic"/>
          <w:sz w:val="24"/>
          <w:szCs w:val="24"/>
        </w:rPr>
        <w:t>, el cual quedará así:</w:t>
      </w:r>
    </w:p>
    <w:p w14:paraId="7F70C5C1" w14:textId="77777777" w:rsidR="008C54B5" w:rsidRPr="000C10D2" w:rsidRDefault="008C54B5" w:rsidP="008C54B5">
      <w:pPr>
        <w:spacing w:line="360" w:lineRule="auto"/>
        <w:jc w:val="both"/>
        <w:rPr>
          <w:rFonts w:ascii="Century Gothic" w:hAnsi="Century Gothic"/>
          <w:sz w:val="24"/>
          <w:szCs w:val="24"/>
        </w:rPr>
      </w:pPr>
    </w:p>
    <w:p w14:paraId="245F7C1E" w14:textId="77777777" w:rsidR="008C54B5" w:rsidRPr="000C10D2" w:rsidRDefault="008C54B5" w:rsidP="008C54B5">
      <w:pPr>
        <w:pStyle w:val="NormalWeb"/>
        <w:spacing w:line="360" w:lineRule="auto"/>
        <w:ind w:left="708"/>
        <w:jc w:val="both"/>
        <w:rPr>
          <w:rFonts w:ascii="Century Gothic" w:hAnsi="Century Gothic" w:cs="Arial"/>
        </w:rPr>
      </w:pPr>
      <w:r w:rsidRPr="000C10D2">
        <w:rPr>
          <w:rFonts w:ascii="Century Gothic" w:hAnsi="Century Gothic" w:cs="Arial"/>
          <w:bCs/>
          <w:lang w:val="es-MX"/>
        </w:rPr>
        <w:t xml:space="preserve">ARTÍCULO 92. </w:t>
      </w:r>
      <w:r w:rsidRPr="000C10D2">
        <w:rPr>
          <w:rFonts w:ascii="Century Gothic" w:hAnsi="Century Gothic" w:cs="Arial"/>
        </w:rPr>
        <w:t>Los bienes con extinción de dominio y afectados con medidas cautelares dentro del proceso de extinción de dominio podrán ser administrados utilizando, de forma individual o concurrente, alguno de los siguientes mecanismos:</w:t>
      </w:r>
    </w:p>
    <w:p w14:paraId="7E29603D" w14:textId="77777777" w:rsidR="008C54B5" w:rsidRPr="000C10D2" w:rsidRDefault="008C54B5" w:rsidP="008C54B5">
      <w:pPr>
        <w:pStyle w:val="NormalWeb"/>
        <w:numPr>
          <w:ilvl w:val="0"/>
          <w:numId w:val="11"/>
        </w:numPr>
        <w:spacing w:line="360" w:lineRule="auto"/>
        <w:jc w:val="both"/>
        <w:rPr>
          <w:rFonts w:ascii="Century Gothic" w:hAnsi="Century Gothic" w:cs="Arial"/>
        </w:rPr>
      </w:pPr>
      <w:r w:rsidRPr="000C10D2">
        <w:rPr>
          <w:rFonts w:ascii="Century Gothic" w:hAnsi="Century Gothic" w:cs="Arial"/>
        </w:rPr>
        <w:t>Enajenación.</w:t>
      </w:r>
    </w:p>
    <w:p w14:paraId="145E0018" w14:textId="77777777" w:rsidR="008C54B5" w:rsidRPr="000C10D2" w:rsidRDefault="008C54B5" w:rsidP="008C54B5">
      <w:pPr>
        <w:pStyle w:val="NormalWeb"/>
        <w:numPr>
          <w:ilvl w:val="0"/>
          <w:numId w:val="11"/>
        </w:numPr>
        <w:spacing w:line="360" w:lineRule="auto"/>
        <w:jc w:val="both"/>
        <w:rPr>
          <w:rFonts w:ascii="Century Gothic" w:hAnsi="Century Gothic" w:cs="Arial"/>
          <w:u w:val="single"/>
        </w:rPr>
      </w:pPr>
      <w:r w:rsidRPr="000C10D2">
        <w:rPr>
          <w:rFonts w:ascii="Century Gothic" w:hAnsi="Century Gothic" w:cs="Arial"/>
          <w:u w:val="single"/>
        </w:rPr>
        <w:t>Enajenación a favor de entidades territoriales.</w:t>
      </w:r>
    </w:p>
    <w:p w14:paraId="75365CFA" w14:textId="77777777" w:rsidR="008C54B5" w:rsidRPr="000C10D2" w:rsidRDefault="008C54B5" w:rsidP="008C54B5">
      <w:pPr>
        <w:pStyle w:val="NormalWeb"/>
        <w:numPr>
          <w:ilvl w:val="0"/>
          <w:numId w:val="11"/>
        </w:numPr>
        <w:spacing w:line="360" w:lineRule="auto"/>
        <w:jc w:val="both"/>
        <w:rPr>
          <w:rFonts w:ascii="Century Gothic" w:hAnsi="Century Gothic" w:cs="Arial"/>
        </w:rPr>
      </w:pPr>
      <w:r w:rsidRPr="000C10D2">
        <w:rPr>
          <w:rFonts w:ascii="Century Gothic" w:hAnsi="Century Gothic" w:cs="Arial"/>
        </w:rPr>
        <w:t>Contratación.</w:t>
      </w:r>
    </w:p>
    <w:p w14:paraId="4199CEDE" w14:textId="77777777" w:rsidR="008C54B5" w:rsidRPr="000C10D2" w:rsidRDefault="008C54B5" w:rsidP="008C54B5">
      <w:pPr>
        <w:pStyle w:val="NormalWeb"/>
        <w:numPr>
          <w:ilvl w:val="0"/>
          <w:numId w:val="11"/>
        </w:numPr>
        <w:spacing w:line="360" w:lineRule="auto"/>
        <w:jc w:val="both"/>
        <w:rPr>
          <w:rFonts w:ascii="Century Gothic" w:hAnsi="Century Gothic" w:cs="Arial"/>
        </w:rPr>
      </w:pPr>
      <w:r w:rsidRPr="000C10D2">
        <w:rPr>
          <w:rFonts w:ascii="Century Gothic" w:hAnsi="Century Gothic" w:cs="Arial"/>
        </w:rPr>
        <w:t>Destinación provisional.</w:t>
      </w:r>
    </w:p>
    <w:p w14:paraId="44A1F1CA" w14:textId="77777777" w:rsidR="008C54B5" w:rsidRPr="000C10D2" w:rsidRDefault="008C54B5" w:rsidP="008C54B5">
      <w:pPr>
        <w:pStyle w:val="NormalWeb"/>
        <w:numPr>
          <w:ilvl w:val="0"/>
          <w:numId w:val="11"/>
        </w:numPr>
        <w:spacing w:line="360" w:lineRule="auto"/>
        <w:jc w:val="both"/>
        <w:rPr>
          <w:rFonts w:ascii="Century Gothic" w:hAnsi="Century Gothic" w:cs="Arial"/>
        </w:rPr>
      </w:pPr>
      <w:r w:rsidRPr="000C10D2">
        <w:rPr>
          <w:rFonts w:ascii="Century Gothic" w:hAnsi="Century Gothic" w:cs="Arial"/>
        </w:rPr>
        <w:t>Depósito provisional.</w:t>
      </w:r>
    </w:p>
    <w:p w14:paraId="13C5B5BE" w14:textId="77777777" w:rsidR="008C54B5" w:rsidRPr="000C10D2" w:rsidRDefault="008C54B5" w:rsidP="008C54B5">
      <w:pPr>
        <w:pStyle w:val="NormalWeb"/>
        <w:numPr>
          <w:ilvl w:val="0"/>
          <w:numId w:val="11"/>
        </w:numPr>
        <w:spacing w:line="360" w:lineRule="auto"/>
        <w:jc w:val="both"/>
        <w:rPr>
          <w:rFonts w:ascii="Century Gothic" w:hAnsi="Century Gothic" w:cs="Arial"/>
        </w:rPr>
      </w:pPr>
      <w:r w:rsidRPr="000C10D2">
        <w:rPr>
          <w:rFonts w:ascii="Century Gothic" w:hAnsi="Century Gothic" w:cs="Arial"/>
        </w:rPr>
        <w:t xml:space="preserve">Destrucción o </w:t>
      </w:r>
      <w:proofErr w:type="spellStart"/>
      <w:r w:rsidRPr="000C10D2">
        <w:rPr>
          <w:rFonts w:ascii="Century Gothic" w:hAnsi="Century Gothic" w:cs="Arial"/>
        </w:rPr>
        <w:t>chatarrización</w:t>
      </w:r>
      <w:proofErr w:type="spellEnd"/>
      <w:r w:rsidRPr="000C10D2">
        <w:rPr>
          <w:rFonts w:ascii="Century Gothic" w:hAnsi="Century Gothic" w:cs="Arial"/>
        </w:rPr>
        <w:t>.</w:t>
      </w:r>
    </w:p>
    <w:p w14:paraId="22D9E7F5" w14:textId="77777777" w:rsidR="008C54B5" w:rsidRPr="000C10D2" w:rsidRDefault="008C54B5" w:rsidP="008C54B5">
      <w:pPr>
        <w:pStyle w:val="NormalWeb"/>
        <w:numPr>
          <w:ilvl w:val="0"/>
          <w:numId w:val="11"/>
        </w:numPr>
        <w:spacing w:line="360" w:lineRule="auto"/>
        <w:jc w:val="both"/>
        <w:rPr>
          <w:rFonts w:ascii="Century Gothic" w:hAnsi="Century Gothic" w:cs="Arial"/>
        </w:rPr>
      </w:pPr>
      <w:r w:rsidRPr="000C10D2">
        <w:rPr>
          <w:rFonts w:ascii="Century Gothic" w:hAnsi="Century Gothic" w:cs="Arial"/>
        </w:rPr>
        <w:t>Donación entre entidades públicas.</w:t>
      </w:r>
    </w:p>
    <w:p w14:paraId="1CA462BF" w14:textId="77777777" w:rsidR="008C54B5" w:rsidRPr="000C10D2" w:rsidRDefault="008C54B5" w:rsidP="008C54B5">
      <w:pPr>
        <w:pStyle w:val="NormalWeb"/>
        <w:spacing w:line="360" w:lineRule="auto"/>
        <w:ind w:left="708"/>
        <w:jc w:val="both"/>
        <w:rPr>
          <w:rFonts w:ascii="Century Gothic" w:hAnsi="Century Gothic" w:cs="Arial"/>
        </w:rPr>
      </w:pPr>
      <w:r w:rsidRPr="000C10D2">
        <w:rPr>
          <w:rStyle w:val="baj"/>
          <w:rFonts w:ascii="Century Gothic" w:hAnsi="Century Gothic" w:cs="Arial"/>
          <w:b/>
          <w:bCs/>
        </w:rPr>
        <w:t>Venta masiva de bienes: </w:t>
      </w:r>
      <w:r w:rsidRPr="000C10D2">
        <w:rPr>
          <w:rFonts w:ascii="Century Gothic" w:hAnsi="Century Gothic" w:cs="Arial"/>
        </w:rPr>
        <w:t xml:space="preserve">se llamará Venta Masiva al mecanismo de administración de bienes con el que cuenta el administrador del FRISCO para agrupar conjuntos de bienes de todas las tipologías y adjudicarlos en bloque. </w:t>
      </w:r>
      <w:r w:rsidRPr="000C10D2">
        <w:rPr>
          <w:rFonts w:ascii="Century Gothic" w:hAnsi="Century Gothic" w:cs="Arial"/>
        </w:rPr>
        <w:lastRenderedPageBreak/>
        <w:t>Para ello, contará con la participación del estructurador experto en el negocio de origen nacional o internacional que será el encargado de la determinación del conjunto de bienes, de la estimación del valor global de los mismos, mecanismos de valoración, el precio mínimo de venta y los descuentos procedentes de conformidad con el estado físico, jurídico y el entorno de los activos el cual se estimará mediante una metodología técnica, que tenga como punto de partida el avalúo de los bienes individualmente considerados.</w:t>
      </w:r>
    </w:p>
    <w:p w14:paraId="696CEA76" w14:textId="77777777" w:rsidR="008C54B5" w:rsidRPr="000C10D2" w:rsidRDefault="008C54B5" w:rsidP="008C54B5">
      <w:pPr>
        <w:pStyle w:val="NormalWeb"/>
        <w:spacing w:line="360" w:lineRule="auto"/>
        <w:ind w:left="708"/>
        <w:jc w:val="both"/>
        <w:rPr>
          <w:rFonts w:ascii="Century Gothic" w:hAnsi="Century Gothic" w:cs="Arial"/>
        </w:rPr>
      </w:pPr>
      <w:r w:rsidRPr="000C10D2">
        <w:rPr>
          <w:rStyle w:val="baj"/>
          <w:rFonts w:ascii="Century Gothic" w:hAnsi="Century Gothic" w:cs="Arial"/>
          <w:b/>
          <w:bCs/>
        </w:rPr>
        <w:t>Precio de venta masiva de bienes: </w:t>
      </w:r>
      <w:r w:rsidRPr="000C10D2">
        <w:rPr>
          <w:rFonts w:ascii="Century Gothic" w:hAnsi="Century Gothic" w:cs="Arial"/>
        </w:rPr>
        <w:t xml:space="preserve"> Para determinar el valor global de la Venta Masiva, se autoriza al administrador del FRISCO para que el precio base de venta individual de los bienes que lo componen sea inferior al avalúo catastral, que para estos efectos no podrá ser menor al setenta por ciento 70% del avalúo comercial, cuando la determinación del precio global se relacione con un costo de oportunidad determinado por la conveniencia de la venta inmediata respecto de los costos y gastos que impliquen a futuro la administración del bloque de bienes, lo que será reflejado en la justificación financiera; sin que lo anterior desconozca derechos notariales y registrales y normas sobre lesión enorme.</w:t>
      </w:r>
    </w:p>
    <w:p w14:paraId="126BB019" w14:textId="77777777" w:rsidR="008C54B5" w:rsidRPr="000C10D2" w:rsidRDefault="008C54B5" w:rsidP="008C54B5">
      <w:pPr>
        <w:pStyle w:val="NormalWeb"/>
        <w:spacing w:line="360" w:lineRule="auto"/>
        <w:ind w:left="708"/>
        <w:jc w:val="both"/>
        <w:rPr>
          <w:rFonts w:ascii="Century Gothic" w:hAnsi="Century Gothic" w:cs="Arial"/>
        </w:rPr>
      </w:pPr>
      <w:r w:rsidRPr="000C10D2">
        <w:rPr>
          <w:rStyle w:val="baj"/>
          <w:rFonts w:ascii="Century Gothic" w:hAnsi="Century Gothic" w:cs="Arial"/>
          <w:b/>
          <w:bCs/>
        </w:rPr>
        <w:t>PARÁGRAFO.</w:t>
      </w:r>
      <w:r w:rsidRPr="000C10D2">
        <w:rPr>
          <w:rFonts w:ascii="Century Gothic" w:hAnsi="Century Gothic" w:cs="Arial"/>
        </w:rPr>
        <w:t xml:space="preserve">  Los bienes objeto de enajenación  </w:t>
      </w:r>
      <w:r w:rsidRPr="000C10D2">
        <w:rPr>
          <w:rFonts w:ascii="Century Gothic" w:hAnsi="Century Gothic" w:cs="Arial"/>
          <w:u w:val="single"/>
        </w:rPr>
        <w:t xml:space="preserve">y enajenación a entidades territoriales, </w:t>
      </w:r>
      <w:r w:rsidRPr="000C10D2">
        <w:rPr>
          <w:rFonts w:ascii="Century Gothic" w:hAnsi="Century Gothic" w:cs="Arial"/>
        </w:rPr>
        <w:t>deberán contar con el avalúo comercial, el cual tendrá una vigencia de 3 años y se actualizará anualmente con el reajuste anual adoptado por el Gobierno nacional siguiendo los criterios que para el avalúo catastral están contenidos en el artículo </w:t>
      </w:r>
      <w:hyperlink r:id="rId11" w:anchor="6" w:history="1">
        <w:r w:rsidRPr="000C10D2">
          <w:rPr>
            <w:rStyle w:val="Hipervnculo"/>
            <w:rFonts w:ascii="Century Gothic" w:hAnsi="Century Gothic" w:cs="Arial"/>
            <w:color w:val="auto"/>
          </w:rPr>
          <w:t>6</w:t>
        </w:r>
      </w:hyperlink>
      <w:r w:rsidRPr="000C10D2">
        <w:rPr>
          <w:rFonts w:ascii="Century Gothic" w:hAnsi="Century Gothic" w:cs="Arial"/>
        </w:rPr>
        <w:t xml:space="preserve">o de la Ley 242 de 1995, los </w:t>
      </w:r>
      <w:r w:rsidRPr="000C10D2">
        <w:rPr>
          <w:rFonts w:ascii="Century Gothic" w:hAnsi="Century Gothic" w:cs="Arial"/>
        </w:rPr>
        <w:lastRenderedPageBreak/>
        <w:t>artículos </w:t>
      </w:r>
      <w:hyperlink r:id="rId12" w:anchor="9" w:history="1">
        <w:r w:rsidRPr="000C10D2">
          <w:rPr>
            <w:rStyle w:val="Hipervnculo"/>
            <w:rFonts w:ascii="Century Gothic" w:hAnsi="Century Gothic" w:cs="Arial"/>
            <w:color w:val="auto"/>
          </w:rPr>
          <w:t>9</w:t>
        </w:r>
      </w:hyperlink>
      <w:r w:rsidRPr="000C10D2">
        <w:rPr>
          <w:rFonts w:ascii="Century Gothic" w:hAnsi="Century Gothic" w:cs="Arial"/>
        </w:rPr>
        <w:t>o y </w:t>
      </w:r>
      <w:hyperlink r:id="rId13" w:anchor="10" w:history="1">
        <w:r w:rsidRPr="000C10D2">
          <w:rPr>
            <w:rStyle w:val="Hipervnculo"/>
            <w:rFonts w:ascii="Century Gothic" w:hAnsi="Century Gothic" w:cs="Arial"/>
            <w:color w:val="auto"/>
          </w:rPr>
          <w:t>10</w:t>
        </w:r>
      </w:hyperlink>
      <w:r w:rsidRPr="000C10D2">
        <w:rPr>
          <w:rFonts w:ascii="Century Gothic" w:hAnsi="Century Gothic" w:cs="Arial"/>
        </w:rPr>
        <w:t> de la Ley 101 de 1993 y </w:t>
      </w:r>
      <w:hyperlink r:id="rId14" w:anchor="190" w:history="1">
        <w:r w:rsidRPr="000C10D2">
          <w:rPr>
            <w:rStyle w:val="Hipervnculo"/>
            <w:rFonts w:ascii="Century Gothic" w:hAnsi="Century Gothic" w:cs="Arial"/>
            <w:color w:val="auto"/>
          </w:rPr>
          <w:t>190</w:t>
        </w:r>
      </w:hyperlink>
      <w:r w:rsidRPr="000C10D2">
        <w:rPr>
          <w:rFonts w:ascii="Century Gothic" w:hAnsi="Century Gothic" w:cs="Arial"/>
        </w:rPr>
        <w:t xml:space="preserve"> de la Ley 1607 de 2012 y las demás que la modifiquen o adicionen, salvo que se hayan presentado modificaciones en las condiciones físicas, jurídicas o uso del suelo y normativa del inmueble. En el evento en que existan circunstancias ajenas al Administrador del </w:t>
      </w:r>
      <w:proofErr w:type="spellStart"/>
      <w:r w:rsidRPr="000C10D2">
        <w:rPr>
          <w:rFonts w:ascii="Century Gothic" w:hAnsi="Century Gothic" w:cs="Arial"/>
        </w:rPr>
        <w:t>Frisco</w:t>
      </w:r>
      <w:proofErr w:type="spellEnd"/>
      <w:r w:rsidRPr="000C10D2">
        <w:rPr>
          <w:rFonts w:ascii="Century Gothic" w:hAnsi="Century Gothic" w:cs="Arial"/>
        </w:rPr>
        <w:t xml:space="preserve"> que impidan el acceso al inmueble, podrá efectuarse el avalúo teniendo en cuenta los precios de referencia del mercado y variables económicas y técnicas utilizadas por el perito, así como el uso del suelo y la normatividad urbana vigente.</w:t>
      </w:r>
    </w:p>
    <w:p w14:paraId="484F72E4" w14:textId="77777777" w:rsidR="008C54B5" w:rsidRPr="000C10D2" w:rsidRDefault="008C54B5" w:rsidP="008C54B5">
      <w:pPr>
        <w:pStyle w:val="NormalWeb"/>
        <w:spacing w:line="360" w:lineRule="auto"/>
        <w:ind w:left="708"/>
        <w:jc w:val="both"/>
        <w:rPr>
          <w:rFonts w:ascii="Century Gothic" w:hAnsi="Century Gothic" w:cs="Arial"/>
        </w:rPr>
      </w:pPr>
      <w:r w:rsidRPr="000C10D2">
        <w:rPr>
          <w:rStyle w:val="baj"/>
          <w:rFonts w:ascii="Century Gothic" w:hAnsi="Century Gothic" w:cs="Arial"/>
          <w:b/>
          <w:bCs/>
        </w:rPr>
        <w:t xml:space="preserve">PARÁGRAFO 1o. </w:t>
      </w:r>
      <w:r w:rsidRPr="000C10D2">
        <w:rPr>
          <w:rFonts w:ascii="Century Gothic" w:hAnsi="Century Gothic" w:cs="Arial"/>
        </w:rPr>
        <w:t>En el evento de devolución de bienes que fueron objeto de Venta Masiva, el administrador del FRISCO deberá cumplir la orden judicial a través de la entrega del valor comercial del bien al momento de la Venta Masiva, junto con los rendimientos financieros generados hasta el cumplimiento de la orden judicial de entrega, previa deducción de los gastos de administración. En todo caso, dicho precio no necesariamente deberá coincidir con el valor asignado en la discriminación de precios del valor global de Venta Masiva.</w:t>
      </w:r>
    </w:p>
    <w:p w14:paraId="2AF77D6E" w14:textId="77777777" w:rsidR="008C54B5" w:rsidRPr="000C10D2" w:rsidRDefault="008C54B5" w:rsidP="008C54B5">
      <w:pPr>
        <w:pStyle w:val="NormalWeb"/>
        <w:spacing w:line="360" w:lineRule="auto"/>
        <w:ind w:left="708"/>
        <w:jc w:val="both"/>
        <w:rPr>
          <w:rFonts w:ascii="Century Gothic" w:hAnsi="Century Gothic" w:cs="Arial"/>
        </w:rPr>
      </w:pPr>
      <w:r w:rsidRPr="000C10D2">
        <w:rPr>
          <w:rStyle w:val="baj"/>
          <w:rFonts w:ascii="Century Gothic" w:hAnsi="Century Gothic" w:cs="Arial"/>
          <w:b/>
          <w:bCs/>
        </w:rPr>
        <w:t>PARÁGRAFO 2o.</w:t>
      </w:r>
      <w:r w:rsidRPr="000C10D2">
        <w:rPr>
          <w:rFonts w:ascii="Century Gothic" w:hAnsi="Century Gothic" w:cs="Arial"/>
        </w:rPr>
        <w:t>  En el evento en que los valores correspondientes al cumplimiento de órdenes de devolución superen los montos destinados a la reserva técnica, el administrador del FRISCO podrá afectar los recursos del Fondo. Para ello, el administrador podrá solicitar la modificación del presupuesto del Fondo al Consejo Nacional de Estupefacientes en cualquier momento, para lo cual se convocará sesión ordinaria o extraordinaria, según sea el caso.</w:t>
      </w:r>
    </w:p>
    <w:p w14:paraId="7393AE50" w14:textId="77777777" w:rsidR="008C54B5" w:rsidRPr="000C10D2" w:rsidRDefault="008C54B5" w:rsidP="008C54B5">
      <w:pPr>
        <w:pStyle w:val="NormalWeb"/>
        <w:spacing w:line="360" w:lineRule="auto"/>
        <w:ind w:left="708"/>
        <w:jc w:val="both"/>
        <w:rPr>
          <w:rFonts w:ascii="Century Gothic" w:hAnsi="Century Gothic" w:cs="Arial"/>
        </w:rPr>
      </w:pPr>
      <w:r w:rsidRPr="000C10D2">
        <w:rPr>
          <w:rStyle w:val="baj"/>
          <w:rFonts w:ascii="Century Gothic" w:hAnsi="Century Gothic" w:cs="Arial"/>
          <w:b/>
          <w:bCs/>
        </w:rPr>
        <w:lastRenderedPageBreak/>
        <w:t>PARÁGRAFO 3o.</w:t>
      </w:r>
      <w:r w:rsidRPr="000C10D2">
        <w:rPr>
          <w:rFonts w:ascii="Century Gothic" w:hAnsi="Century Gothic" w:cs="Arial"/>
        </w:rPr>
        <w:t>  En los casos de venta masiva de bienes, el administrador del FRISCO podrá expedir acto administrativo que servirá de título traslaticio de dominio del bien a favor del comprador, el cual deberá inscribirse en el evento en que los bienes sean sujetos a registro. Lo anterior, sin perjuicio de las acciones de verificación que puedan adelantarse para establecer el origen lícito de los recursos que destine el comprador para la adquisición.</w:t>
      </w:r>
    </w:p>
    <w:p w14:paraId="03932C9A" w14:textId="77777777" w:rsidR="008C54B5" w:rsidRPr="000C10D2" w:rsidRDefault="008C54B5" w:rsidP="008C54B5">
      <w:pPr>
        <w:pStyle w:val="NormalWeb"/>
        <w:spacing w:line="360" w:lineRule="auto"/>
        <w:ind w:left="708"/>
        <w:jc w:val="both"/>
        <w:rPr>
          <w:rFonts w:ascii="Century Gothic" w:hAnsi="Century Gothic" w:cs="Arial"/>
        </w:rPr>
      </w:pPr>
      <w:r w:rsidRPr="000C10D2">
        <w:rPr>
          <w:rStyle w:val="baj"/>
          <w:rFonts w:ascii="Century Gothic" w:hAnsi="Century Gothic" w:cs="Arial"/>
          <w:b/>
          <w:bCs/>
        </w:rPr>
        <w:t>PARÁGRAFO 4o.</w:t>
      </w:r>
      <w:r w:rsidRPr="000C10D2">
        <w:rPr>
          <w:rFonts w:ascii="Century Gothic" w:hAnsi="Century Gothic" w:cs="Arial"/>
        </w:rPr>
        <w:t>  Sin perjuicio de la comercialización individual de los bienes, el administrador del FRISCO podrá, con el apoyo de expertos, adoptar mediante acto administrativo, metodologías fundamentales en factores econométricos para la valoración de activos urbanos con información catastral disponible, que sean susceptibles de enajenación a través de ventas masivas.</w:t>
      </w:r>
    </w:p>
    <w:p w14:paraId="4022B509" w14:textId="77777777" w:rsidR="008C54B5" w:rsidRPr="000C10D2" w:rsidRDefault="008C54B5" w:rsidP="008C54B5">
      <w:pPr>
        <w:pStyle w:val="NormalWeb"/>
        <w:spacing w:line="360" w:lineRule="auto"/>
        <w:ind w:left="708"/>
        <w:jc w:val="both"/>
        <w:rPr>
          <w:rFonts w:ascii="Century Gothic" w:hAnsi="Century Gothic" w:cs="Arial"/>
        </w:rPr>
      </w:pPr>
      <w:r w:rsidRPr="000C10D2">
        <w:rPr>
          <w:rStyle w:val="baj"/>
          <w:rFonts w:ascii="Century Gothic" w:hAnsi="Century Gothic" w:cs="Arial"/>
          <w:b/>
          <w:bCs/>
        </w:rPr>
        <w:t xml:space="preserve">PARÁGRAFO 5o. </w:t>
      </w:r>
      <w:r w:rsidRPr="000C10D2">
        <w:rPr>
          <w:rFonts w:ascii="Century Gothic" w:hAnsi="Century Gothic" w:cs="Arial"/>
        </w:rPr>
        <w:t>Será causal de terminación anticipada de los contratos de arrendamiento suscritos por el FRISCO, i) Condiciones no acordes al mercado, de acuerdo con los estudios técnicos que para el caso determine el administrador en su metodología; ii) La destinación definitiva de los inmuebles de conformidad con lo previsto en esta Ley; iii) Los contratos celebrados que no se acojan a las condiciones establecidas en la metodología de administración del FRISCO.</w:t>
      </w:r>
    </w:p>
    <w:p w14:paraId="0E87F0BD" w14:textId="77777777" w:rsidR="008C54B5" w:rsidRPr="000C10D2" w:rsidRDefault="008C54B5" w:rsidP="008C54B5">
      <w:pPr>
        <w:pStyle w:val="NormalWeb"/>
        <w:spacing w:line="360" w:lineRule="auto"/>
        <w:ind w:left="708"/>
        <w:jc w:val="both"/>
        <w:rPr>
          <w:rFonts w:ascii="Century Gothic" w:hAnsi="Century Gothic" w:cs="Arial"/>
        </w:rPr>
      </w:pPr>
      <w:r w:rsidRPr="000C10D2">
        <w:rPr>
          <w:rFonts w:ascii="Century Gothic" w:hAnsi="Century Gothic" w:cs="Arial"/>
        </w:rPr>
        <w:t xml:space="preserve">Configurada la causal de terminación anticipada, el administrador del FRISCO podrá ejercer las facultades de policía administrativa previstas en esta Ley para la recuperación del activo. En todo caso, el administrador del </w:t>
      </w:r>
      <w:r w:rsidRPr="000C10D2">
        <w:rPr>
          <w:rFonts w:ascii="Century Gothic" w:hAnsi="Century Gothic" w:cs="Arial"/>
        </w:rPr>
        <w:lastRenderedPageBreak/>
        <w:t>FRISCO, no podrá celebrar contratos de arrendamiento con el afectado dentro del proceso de extinción de dominio o sus familiares dentro del cuarto grado de consanguinidad, segundo de afinidad y primero civil.</w:t>
      </w:r>
    </w:p>
    <w:p w14:paraId="4C686E41" w14:textId="77777777" w:rsidR="008C54B5" w:rsidRDefault="008C54B5" w:rsidP="008C54B5">
      <w:pPr>
        <w:spacing w:line="360" w:lineRule="auto"/>
        <w:jc w:val="both"/>
        <w:rPr>
          <w:rFonts w:ascii="Century Gothic" w:eastAsia="Times New Roman" w:hAnsi="Century Gothic"/>
          <w:b/>
          <w:sz w:val="24"/>
          <w:szCs w:val="24"/>
          <w:u w:val="single"/>
          <w:lang w:val="es-CO"/>
        </w:rPr>
      </w:pPr>
    </w:p>
    <w:p w14:paraId="102B4DAB" w14:textId="16977B78" w:rsidR="008C54B5" w:rsidRPr="000C10D2" w:rsidRDefault="008C54B5" w:rsidP="008C54B5">
      <w:pPr>
        <w:spacing w:line="360" w:lineRule="auto"/>
        <w:jc w:val="both"/>
        <w:rPr>
          <w:rFonts w:ascii="Century Gothic" w:hAnsi="Century Gothic"/>
          <w:sz w:val="24"/>
          <w:szCs w:val="24"/>
          <w:u w:val="single"/>
        </w:rPr>
      </w:pPr>
      <w:r w:rsidRPr="000C10D2">
        <w:rPr>
          <w:rFonts w:ascii="Century Gothic" w:eastAsia="Times New Roman" w:hAnsi="Century Gothic"/>
          <w:b/>
          <w:sz w:val="24"/>
          <w:szCs w:val="24"/>
          <w:u w:val="single"/>
          <w:lang w:val="es-CO"/>
        </w:rPr>
        <w:t>Artículo 3°.</w:t>
      </w:r>
      <w:r w:rsidRPr="000C10D2">
        <w:rPr>
          <w:rFonts w:ascii="Century Gothic" w:eastAsia="Times New Roman" w:hAnsi="Century Gothic"/>
          <w:sz w:val="24"/>
          <w:szCs w:val="24"/>
          <w:u w:val="single"/>
          <w:lang w:val="es-CO"/>
        </w:rPr>
        <w:t xml:space="preserve"> </w:t>
      </w:r>
      <w:r w:rsidRPr="000C10D2">
        <w:rPr>
          <w:rFonts w:ascii="Century Gothic" w:hAnsi="Century Gothic"/>
          <w:sz w:val="24"/>
          <w:szCs w:val="24"/>
          <w:u w:val="single"/>
        </w:rPr>
        <w:t xml:space="preserve">Adiciónese el artículo 93-A del </w:t>
      </w:r>
      <w:r w:rsidRPr="000C10D2">
        <w:rPr>
          <w:rFonts w:ascii="Century Gothic" w:eastAsia="Times New Roman" w:hAnsi="Century Gothic"/>
          <w:sz w:val="24"/>
          <w:szCs w:val="24"/>
          <w:u w:val="single"/>
          <w:lang w:val="es-CO"/>
        </w:rPr>
        <w:t>Código de Extinción de Dominio. (Ley 1708 de 2014)</w:t>
      </w:r>
      <w:r w:rsidRPr="000C10D2">
        <w:rPr>
          <w:rFonts w:ascii="Century Gothic" w:hAnsi="Century Gothic"/>
          <w:sz w:val="24"/>
          <w:szCs w:val="24"/>
          <w:u w:val="single"/>
        </w:rPr>
        <w:t>, el cual quedará así:</w:t>
      </w:r>
    </w:p>
    <w:p w14:paraId="684F45C7" w14:textId="77777777" w:rsidR="008C54B5" w:rsidRPr="000C10D2" w:rsidRDefault="008C54B5" w:rsidP="008C54B5">
      <w:pPr>
        <w:pStyle w:val="NormalWeb"/>
        <w:spacing w:line="360" w:lineRule="auto"/>
        <w:ind w:left="708"/>
        <w:jc w:val="both"/>
        <w:rPr>
          <w:rFonts w:ascii="Century Gothic" w:hAnsi="Century Gothic" w:cs="Arial"/>
          <w:u w:val="single"/>
        </w:rPr>
      </w:pPr>
      <w:bookmarkStart w:id="2" w:name="93"/>
      <w:r w:rsidRPr="000C10D2">
        <w:rPr>
          <w:rFonts w:ascii="Century Gothic" w:hAnsi="Century Gothic" w:cs="Arial"/>
          <w:b/>
          <w:bCs/>
          <w:u w:val="single"/>
        </w:rPr>
        <w:t xml:space="preserve">ARTÍCULO 93-A. ENAJENACIÓN </w:t>
      </w:r>
      <w:bookmarkEnd w:id="2"/>
      <w:r w:rsidRPr="000C10D2">
        <w:rPr>
          <w:rFonts w:ascii="Century Gothic" w:hAnsi="Century Gothic" w:cs="Arial"/>
          <w:b/>
          <w:bCs/>
          <w:u w:val="single"/>
        </w:rPr>
        <w:t>A FAVOR ENTIDADES TERRITORIALES:</w:t>
      </w:r>
      <w:r w:rsidRPr="000C10D2">
        <w:rPr>
          <w:rFonts w:ascii="Century Gothic" w:hAnsi="Century Gothic" w:cs="Arial"/>
          <w:u w:val="single"/>
        </w:rPr>
        <w:t xml:space="preserve">  El administrador del </w:t>
      </w:r>
      <w:proofErr w:type="spellStart"/>
      <w:r w:rsidRPr="000C10D2">
        <w:rPr>
          <w:rFonts w:ascii="Century Gothic" w:hAnsi="Century Gothic" w:cs="Arial"/>
          <w:u w:val="single"/>
        </w:rPr>
        <w:t>Frisco</w:t>
      </w:r>
      <w:proofErr w:type="spellEnd"/>
      <w:r w:rsidRPr="000C10D2">
        <w:rPr>
          <w:rFonts w:ascii="Century Gothic" w:hAnsi="Century Gothic" w:cs="Arial"/>
          <w:u w:val="single"/>
        </w:rPr>
        <w:t>, podrá enajenar los bienes inmuebles con</w:t>
      </w:r>
      <w:r>
        <w:rPr>
          <w:rFonts w:ascii="Century Gothic" w:hAnsi="Century Gothic" w:cs="Arial"/>
          <w:u w:val="single"/>
        </w:rPr>
        <w:t xml:space="preserve"> sentencia de</w:t>
      </w:r>
      <w:r w:rsidRPr="000C10D2">
        <w:rPr>
          <w:rFonts w:ascii="Century Gothic" w:hAnsi="Century Gothic" w:cs="Arial"/>
          <w:u w:val="single"/>
        </w:rPr>
        <w:t xml:space="preserve"> extinción de dominio</w:t>
      </w:r>
      <w:r>
        <w:rPr>
          <w:rFonts w:ascii="Century Gothic" w:hAnsi="Century Gothic" w:cs="Arial"/>
          <w:u w:val="single"/>
        </w:rPr>
        <w:t xml:space="preserve">, de manera directa a </w:t>
      </w:r>
      <w:r w:rsidRPr="000C10D2">
        <w:rPr>
          <w:rFonts w:ascii="Century Gothic" w:hAnsi="Century Gothic" w:cs="Arial"/>
          <w:u w:val="single"/>
        </w:rPr>
        <w:t xml:space="preserve">las entidades territoriales dentro de las cuales se encuentren ubicados estos bienes inmuebles, siempre y cuando sobre dichos bienes, la entidad territorial </w:t>
      </w:r>
      <w:r>
        <w:rPr>
          <w:rFonts w:ascii="Century Gothic" w:hAnsi="Century Gothic" w:cs="Arial"/>
          <w:u w:val="single"/>
        </w:rPr>
        <w:t>haya declarado la utilidad pública o interés social de acuerdo a la Ley 9 de 1989 y la Ley 388 de 1997 o las normas que las modifiquen, adicionen o deroguen.</w:t>
      </w:r>
      <w:r w:rsidRPr="000C10D2">
        <w:rPr>
          <w:rFonts w:ascii="Century Gothic" w:hAnsi="Century Gothic" w:cs="Arial"/>
          <w:u w:val="single"/>
        </w:rPr>
        <w:t xml:space="preserve"> </w:t>
      </w:r>
    </w:p>
    <w:p w14:paraId="4434C706" w14:textId="77777777" w:rsidR="008C54B5" w:rsidRDefault="008C54B5" w:rsidP="008C54B5">
      <w:pPr>
        <w:pStyle w:val="NormalWeb"/>
        <w:spacing w:line="360" w:lineRule="auto"/>
        <w:ind w:left="708"/>
        <w:jc w:val="both"/>
        <w:rPr>
          <w:rFonts w:ascii="Century Gothic" w:hAnsi="Century Gothic" w:cs="Arial"/>
          <w:u w:val="single"/>
        </w:rPr>
      </w:pPr>
      <w:r w:rsidRPr="000C10D2">
        <w:rPr>
          <w:rFonts w:ascii="Century Gothic" w:hAnsi="Century Gothic" w:cs="Arial"/>
          <w:u w:val="single"/>
        </w:rPr>
        <w:t>La enajenación se realizará directamente por el valor correspondiente al 30% del valor comercial de los bienes inmuebles con</w:t>
      </w:r>
      <w:r>
        <w:rPr>
          <w:rFonts w:ascii="Century Gothic" w:hAnsi="Century Gothic" w:cs="Arial"/>
          <w:u w:val="single"/>
        </w:rPr>
        <w:t xml:space="preserve"> sentencia de</w:t>
      </w:r>
      <w:r w:rsidRPr="000C10D2">
        <w:rPr>
          <w:rFonts w:ascii="Century Gothic" w:hAnsi="Century Gothic" w:cs="Arial"/>
          <w:u w:val="single"/>
        </w:rPr>
        <w:t xml:space="preserve"> extinción de dominio</w:t>
      </w:r>
      <w:r>
        <w:rPr>
          <w:rFonts w:ascii="Century Gothic" w:hAnsi="Century Gothic" w:cs="Arial"/>
          <w:u w:val="single"/>
        </w:rPr>
        <w:t xml:space="preserve">, </w:t>
      </w:r>
      <w:r w:rsidRPr="000C10D2">
        <w:rPr>
          <w:rFonts w:ascii="Century Gothic" w:hAnsi="Century Gothic" w:cs="Arial"/>
          <w:u w:val="single"/>
        </w:rPr>
        <w:t xml:space="preserve">el administrador del </w:t>
      </w:r>
      <w:proofErr w:type="spellStart"/>
      <w:r w:rsidRPr="000C10D2">
        <w:rPr>
          <w:rFonts w:ascii="Century Gothic" w:hAnsi="Century Gothic" w:cs="Arial"/>
          <w:u w:val="single"/>
        </w:rPr>
        <w:t>Frisco</w:t>
      </w:r>
      <w:proofErr w:type="spellEnd"/>
      <w:r w:rsidRPr="000C10D2">
        <w:rPr>
          <w:rFonts w:ascii="Century Gothic" w:hAnsi="Century Gothic" w:cs="Arial"/>
          <w:u w:val="single"/>
        </w:rPr>
        <w:t xml:space="preserve"> constituirá con la totalidad del pago una reserva técnica, destinada a cumplir las órdenes judiciales de devolución de los bienes, tanto de los afectados actualmente como de los que se llegaren a afectar en procesos de extinción de dominio.</w:t>
      </w:r>
    </w:p>
    <w:p w14:paraId="37C401F4" w14:textId="77777777" w:rsidR="008C54B5" w:rsidRDefault="008C54B5" w:rsidP="008C54B5">
      <w:pPr>
        <w:pStyle w:val="NormalWeb"/>
        <w:spacing w:line="360" w:lineRule="auto"/>
        <w:ind w:left="708"/>
        <w:jc w:val="both"/>
        <w:rPr>
          <w:rFonts w:ascii="Century Gothic" w:hAnsi="Century Gothic" w:cs="Arial"/>
          <w:u w:val="single"/>
        </w:rPr>
      </w:pPr>
    </w:p>
    <w:p w14:paraId="758BC022" w14:textId="3F590195" w:rsidR="008C54B5" w:rsidRPr="000C10D2" w:rsidRDefault="008C54B5" w:rsidP="008C54B5">
      <w:pPr>
        <w:pStyle w:val="NormalWeb"/>
        <w:spacing w:line="360" w:lineRule="auto"/>
        <w:ind w:left="708"/>
        <w:jc w:val="both"/>
        <w:rPr>
          <w:rFonts w:ascii="Century Gothic" w:hAnsi="Century Gothic" w:cs="Arial"/>
          <w:u w:val="single"/>
        </w:rPr>
      </w:pPr>
      <w:r w:rsidRPr="000C10D2">
        <w:rPr>
          <w:rStyle w:val="baj"/>
          <w:rFonts w:ascii="Century Gothic" w:hAnsi="Century Gothic" w:cs="Arial"/>
          <w:b/>
          <w:bCs/>
          <w:u w:val="single"/>
        </w:rPr>
        <w:lastRenderedPageBreak/>
        <w:t>PARÁGRAFO</w:t>
      </w:r>
      <w:r w:rsidR="00AE5E84">
        <w:rPr>
          <w:rStyle w:val="baj"/>
          <w:rFonts w:ascii="Century Gothic" w:hAnsi="Century Gothic" w:cs="Arial"/>
          <w:b/>
          <w:bCs/>
          <w:u w:val="single"/>
        </w:rPr>
        <w:t xml:space="preserve"> 1</w:t>
      </w:r>
      <w:r w:rsidRPr="000C10D2">
        <w:rPr>
          <w:rStyle w:val="baj"/>
          <w:rFonts w:ascii="Century Gothic" w:hAnsi="Century Gothic" w:cs="Arial"/>
          <w:b/>
          <w:bCs/>
          <w:u w:val="single"/>
        </w:rPr>
        <w:t>.</w:t>
      </w:r>
      <w:r w:rsidRPr="000C10D2">
        <w:rPr>
          <w:rFonts w:ascii="Century Gothic" w:hAnsi="Century Gothic" w:cs="Arial"/>
          <w:u w:val="single"/>
        </w:rPr>
        <w:t xml:space="preserve">  </w:t>
      </w:r>
      <w:r>
        <w:rPr>
          <w:rFonts w:ascii="Century Gothic" w:hAnsi="Century Gothic" w:cs="Arial"/>
          <w:u w:val="single"/>
        </w:rPr>
        <w:t>Igualmente, se podrá aplicar la figura de enajenación temprana en favor de entidades territoriales, sobre aquellos bienes</w:t>
      </w:r>
      <w:r w:rsidRPr="00BA111D">
        <w:rPr>
          <w:rFonts w:ascii="Century Gothic" w:hAnsi="Century Gothic" w:cs="Arial"/>
          <w:u w:val="single"/>
        </w:rPr>
        <w:t xml:space="preserve"> </w:t>
      </w:r>
      <w:r w:rsidRPr="000C10D2">
        <w:rPr>
          <w:rFonts w:ascii="Century Gothic" w:hAnsi="Century Gothic" w:cs="Arial"/>
          <w:u w:val="single"/>
        </w:rPr>
        <w:t>afectados con medidas cautelares dentro del proceso de extinción de dominio</w:t>
      </w:r>
      <w:r>
        <w:rPr>
          <w:rFonts w:ascii="Century Gothic" w:hAnsi="Century Gothic" w:cs="Arial"/>
          <w:u w:val="single"/>
        </w:rPr>
        <w:t xml:space="preserve">; para lo cual, </w:t>
      </w:r>
      <w:r w:rsidRPr="000C10D2">
        <w:rPr>
          <w:rFonts w:ascii="Century Gothic" w:hAnsi="Century Gothic" w:cs="Arial"/>
          <w:u w:val="single"/>
        </w:rPr>
        <w:t>el administrador del FRISCO, podrá expedir acto administrativo que servirá de título traslaticio de dominio del bien a favor del FRISCO y tendrá las mismas consecuencias fijadas en el artículo </w:t>
      </w:r>
      <w:hyperlink r:id="rId15" w:anchor="18" w:history="1">
        <w:r w:rsidRPr="000C10D2">
          <w:rPr>
            <w:rStyle w:val="Hipervnculo"/>
            <w:rFonts w:ascii="Century Gothic" w:hAnsi="Century Gothic" w:cs="Arial"/>
            <w:color w:val="auto"/>
          </w:rPr>
          <w:t>18</w:t>
        </w:r>
      </w:hyperlink>
      <w:r w:rsidRPr="000C10D2">
        <w:rPr>
          <w:rFonts w:ascii="Century Gothic" w:hAnsi="Century Gothic" w:cs="Arial"/>
          <w:u w:val="single"/>
        </w:rPr>
        <w:t> de la Ley 793 de 2002.</w:t>
      </w:r>
    </w:p>
    <w:p w14:paraId="0D56D808" w14:textId="15ABEC63" w:rsidR="008C54B5" w:rsidRPr="000C10D2" w:rsidRDefault="00AE5E84" w:rsidP="008C54B5">
      <w:pPr>
        <w:pStyle w:val="NormalWeb"/>
        <w:spacing w:line="360" w:lineRule="auto"/>
        <w:ind w:left="708"/>
        <w:jc w:val="both"/>
        <w:rPr>
          <w:rFonts w:ascii="Century Gothic" w:hAnsi="Century Gothic" w:cs="Arial"/>
          <w:u w:val="single"/>
        </w:rPr>
      </w:pPr>
      <w:r>
        <w:rPr>
          <w:rStyle w:val="baj"/>
          <w:rFonts w:ascii="Century Gothic" w:hAnsi="Century Gothic" w:cs="Arial"/>
          <w:b/>
          <w:bCs/>
          <w:u w:val="single"/>
        </w:rPr>
        <w:t>PARAGRAFO 2</w:t>
      </w:r>
      <w:r w:rsidR="008C54B5" w:rsidRPr="000C10D2">
        <w:rPr>
          <w:rStyle w:val="baj"/>
          <w:rFonts w:ascii="Century Gothic" w:hAnsi="Century Gothic" w:cs="Arial"/>
          <w:b/>
          <w:bCs/>
          <w:u w:val="single"/>
        </w:rPr>
        <w:t>.</w:t>
      </w:r>
      <w:r w:rsidR="008C54B5" w:rsidRPr="000C10D2">
        <w:rPr>
          <w:rFonts w:ascii="Century Gothic" w:hAnsi="Century Gothic" w:cs="Arial"/>
          <w:u w:val="single"/>
        </w:rPr>
        <w:t xml:space="preserve"> </w:t>
      </w:r>
      <w:r w:rsidR="008C54B5" w:rsidRPr="000C10D2">
        <w:rPr>
          <w:rFonts w:ascii="Century Gothic" w:hAnsi="Century Gothic"/>
          <w:u w:val="single"/>
        </w:rPr>
        <w:t>En cualquier momento el Administrador del FRISCO podrá realizar venta directa de los bienes inmuebles requeridos por motivos de utilidad pública o interés social de que trata el Artículo 58 de la Ley 388 de 1997</w:t>
      </w:r>
      <w:r w:rsidR="008C54B5">
        <w:rPr>
          <w:rFonts w:ascii="Century Gothic" w:hAnsi="Century Gothic"/>
          <w:u w:val="single"/>
        </w:rPr>
        <w:t xml:space="preserve"> al mismo valor del treinta por ciento (30%) del avalúo comercial del bien inmueble</w:t>
      </w:r>
      <w:r w:rsidR="008C54B5" w:rsidRPr="000C10D2">
        <w:rPr>
          <w:rFonts w:ascii="Century Gothic" w:hAnsi="Century Gothic"/>
          <w:u w:val="single"/>
        </w:rPr>
        <w:t xml:space="preserve">. </w:t>
      </w:r>
    </w:p>
    <w:p w14:paraId="57AA7229" w14:textId="107FE433" w:rsidR="008C54B5" w:rsidRPr="000C10D2" w:rsidRDefault="00AE5E84" w:rsidP="008C54B5">
      <w:pPr>
        <w:pStyle w:val="NormalWeb"/>
        <w:spacing w:line="360" w:lineRule="auto"/>
        <w:ind w:left="708"/>
        <w:jc w:val="both"/>
        <w:rPr>
          <w:rFonts w:ascii="Century Gothic" w:hAnsi="Century Gothic" w:cs="Arial"/>
          <w:u w:val="single"/>
        </w:rPr>
      </w:pPr>
      <w:r>
        <w:rPr>
          <w:rStyle w:val="baj"/>
          <w:rFonts w:ascii="Century Gothic" w:hAnsi="Century Gothic" w:cs="Arial"/>
          <w:b/>
          <w:bCs/>
          <w:u w:val="single"/>
        </w:rPr>
        <w:t>PARAGRAFO 3</w:t>
      </w:r>
      <w:r w:rsidR="008C54B5" w:rsidRPr="000C10D2">
        <w:rPr>
          <w:rStyle w:val="baj"/>
          <w:rFonts w:ascii="Century Gothic" w:hAnsi="Century Gothic" w:cs="Arial"/>
          <w:b/>
          <w:bCs/>
          <w:u w:val="single"/>
        </w:rPr>
        <w:t>.</w:t>
      </w:r>
      <w:r w:rsidR="008C54B5" w:rsidRPr="000C10D2">
        <w:rPr>
          <w:rFonts w:ascii="Century Gothic" w:hAnsi="Century Gothic" w:cs="Arial"/>
          <w:u w:val="single"/>
        </w:rPr>
        <w:t xml:space="preserve"> El valor que corresponda al </w:t>
      </w:r>
      <w:r w:rsidR="008C54B5">
        <w:rPr>
          <w:rFonts w:ascii="Century Gothic" w:hAnsi="Century Gothic" w:cs="Arial"/>
          <w:u w:val="single"/>
        </w:rPr>
        <w:t>treinta por ciento (</w:t>
      </w:r>
      <w:r w:rsidR="008C54B5" w:rsidRPr="000C10D2">
        <w:rPr>
          <w:rFonts w:ascii="Century Gothic" w:hAnsi="Century Gothic" w:cs="Arial"/>
          <w:u w:val="single"/>
        </w:rPr>
        <w:t>30%</w:t>
      </w:r>
      <w:r w:rsidR="008C54B5">
        <w:rPr>
          <w:rFonts w:ascii="Century Gothic" w:hAnsi="Century Gothic" w:cs="Arial"/>
          <w:u w:val="single"/>
        </w:rPr>
        <w:t>)</w:t>
      </w:r>
      <w:r w:rsidR="008C54B5" w:rsidRPr="000C10D2">
        <w:rPr>
          <w:rFonts w:ascii="Century Gothic" w:hAnsi="Century Gothic" w:cs="Arial"/>
          <w:u w:val="single"/>
        </w:rPr>
        <w:t xml:space="preserve"> del avaluó comercial del inmueble podrá compensarse con los impuestos que en ese momento </w:t>
      </w:r>
      <w:r w:rsidR="008C54B5">
        <w:rPr>
          <w:rFonts w:ascii="Century Gothic" w:hAnsi="Century Gothic" w:cs="Arial"/>
          <w:u w:val="single"/>
        </w:rPr>
        <w:t xml:space="preserve">le adeude </w:t>
      </w:r>
      <w:r w:rsidR="008C54B5" w:rsidRPr="000C10D2">
        <w:rPr>
          <w:rFonts w:ascii="Century Gothic" w:hAnsi="Century Gothic" w:cs="Arial"/>
          <w:u w:val="single"/>
        </w:rPr>
        <w:t>el FRISCO a la entidad territorial por concepto de impuestos</w:t>
      </w:r>
      <w:r w:rsidR="008C54B5">
        <w:rPr>
          <w:rFonts w:ascii="Century Gothic" w:hAnsi="Century Gothic" w:cs="Arial"/>
          <w:u w:val="single"/>
        </w:rPr>
        <w:t>, tasas, sobretasas, plusvalías, contribuciones o cualquier concepto fiscal que sean ingresos de la entidad territorial</w:t>
      </w:r>
      <w:r w:rsidR="008C54B5" w:rsidRPr="000C10D2">
        <w:rPr>
          <w:rFonts w:ascii="Century Gothic" w:hAnsi="Century Gothic" w:cs="Arial"/>
          <w:u w:val="single"/>
        </w:rPr>
        <w:t xml:space="preserve">. </w:t>
      </w:r>
    </w:p>
    <w:p w14:paraId="7B12AD83" w14:textId="77777777" w:rsidR="008C54B5" w:rsidRDefault="008C54B5" w:rsidP="008C54B5">
      <w:pPr>
        <w:spacing w:line="360" w:lineRule="auto"/>
        <w:jc w:val="both"/>
        <w:rPr>
          <w:rFonts w:ascii="Century Gothic" w:eastAsia="Times New Roman" w:hAnsi="Century Gothic"/>
          <w:b/>
          <w:sz w:val="24"/>
          <w:szCs w:val="24"/>
          <w:u w:val="single"/>
          <w:lang w:val="es-CO"/>
        </w:rPr>
      </w:pPr>
    </w:p>
    <w:p w14:paraId="40EA8522" w14:textId="44B1FBB8" w:rsidR="008C54B5" w:rsidRPr="000C10D2" w:rsidRDefault="008C54B5" w:rsidP="008C54B5">
      <w:pPr>
        <w:spacing w:line="360" w:lineRule="auto"/>
        <w:jc w:val="both"/>
        <w:rPr>
          <w:rFonts w:ascii="Century Gothic" w:hAnsi="Century Gothic"/>
          <w:sz w:val="24"/>
          <w:szCs w:val="24"/>
          <w:u w:val="single"/>
        </w:rPr>
      </w:pPr>
      <w:r w:rsidRPr="000C10D2">
        <w:rPr>
          <w:rFonts w:ascii="Century Gothic" w:eastAsia="Times New Roman" w:hAnsi="Century Gothic"/>
          <w:b/>
          <w:sz w:val="24"/>
          <w:szCs w:val="24"/>
          <w:u w:val="single"/>
          <w:lang w:val="es-CO"/>
        </w:rPr>
        <w:t>Artículo 4°. Reglamentación:</w:t>
      </w:r>
      <w:r w:rsidRPr="000C10D2">
        <w:rPr>
          <w:rFonts w:ascii="Century Gothic" w:eastAsia="Times New Roman" w:hAnsi="Century Gothic"/>
          <w:sz w:val="24"/>
          <w:szCs w:val="24"/>
          <w:u w:val="single"/>
          <w:lang w:val="es-CO"/>
        </w:rPr>
        <w:t xml:space="preserve"> </w:t>
      </w:r>
      <w:r w:rsidRPr="000C10D2">
        <w:rPr>
          <w:rFonts w:ascii="Century Gothic" w:hAnsi="Century Gothic"/>
          <w:sz w:val="24"/>
          <w:szCs w:val="24"/>
          <w:u w:val="single"/>
        </w:rPr>
        <w:t>El Gobierno Nacional deberá dentro de los seis (6) meses siguientes a la entrada en vigencia de este esta ley, reglamentar el procedimiento para la aplicación de la figura de enajenación y enajenación temprana a entidades territoriales.</w:t>
      </w:r>
    </w:p>
    <w:p w14:paraId="000234F5" w14:textId="77777777" w:rsidR="008C54B5" w:rsidRPr="000C10D2" w:rsidRDefault="008C54B5" w:rsidP="008C54B5">
      <w:pPr>
        <w:spacing w:line="360" w:lineRule="auto"/>
        <w:jc w:val="both"/>
        <w:rPr>
          <w:rFonts w:ascii="Century Gothic" w:hAnsi="Century Gothic"/>
          <w:sz w:val="24"/>
          <w:szCs w:val="24"/>
          <w:u w:val="single"/>
        </w:rPr>
      </w:pPr>
    </w:p>
    <w:p w14:paraId="76110B63" w14:textId="77777777" w:rsidR="008C54B5" w:rsidRDefault="008C54B5" w:rsidP="008C54B5">
      <w:pPr>
        <w:spacing w:line="360" w:lineRule="auto"/>
        <w:jc w:val="both"/>
        <w:rPr>
          <w:rFonts w:ascii="Century Gothic" w:hAnsi="Century Gothic"/>
          <w:b/>
          <w:sz w:val="24"/>
          <w:szCs w:val="24"/>
          <w:u w:val="single"/>
        </w:rPr>
      </w:pPr>
    </w:p>
    <w:p w14:paraId="6FB6590B" w14:textId="5D5A8E46" w:rsidR="008C54B5" w:rsidRPr="000C10D2" w:rsidRDefault="008C54B5" w:rsidP="008C54B5">
      <w:pPr>
        <w:spacing w:line="360" w:lineRule="auto"/>
        <w:jc w:val="both"/>
        <w:rPr>
          <w:rFonts w:ascii="Century Gothic" w:hAnsi="Century Gothic"/>
          <w:sz w:val="24"/>
          <w:szCs w:val="24"/>
          <w:u w:val="single"/>
        </w:rPr>
      </w:pPr>
      <w:r w:rsidRPr="000C10D2">
        <w:rPr>
          <w:rFonts w:ascii="Century Gothic" w:hAnsi="Century Gothic"/>
          <w:b/>
          <w:sz w:val="24"/>
          <w:szCs w:val="24"/>
          <w:u w:val="single"/>
        </w:rPr>
        <w:t xml:space="preserve">Artículo 5°. Vigencias y derogatorias. </w:t>
      </w:r>
      <w:r w:rsidRPr="000C10D2">
        <w:rPr>
          <w:rFonts w:ascii="Century Gothic" w:hAnsi="Century Gothic"/>
          <w:sz w:val="24"/>
          <w:szCs w:val="24"/>
          <w:u w:val="single"/>
        </w:rPr>
        <w:t>La presente ley rige a partir de la fecha de su promulgación y deroga las disposiciones que le sean contrarias.</w:t>
      </w:r>
    </w:p>
    <w:p w14:paraId="4182E41F" w14:textId="77777777" w:rsidR="008C54B5" w:rsidRPr="000C10D2" w:rsidRDefault="008C54B5" w:rsidP="008C54B5">
      <w:pPr>
        <w:pStyle w:val="Default"/>
        <w:spacing w:line="360" w:lineRule="auto"/>
        <w:jc w:val="both"/>
        <w:rPr>
          <w:rFonts w:ascii="Century Gothic" w:hAnsi="Century Gothic" w:cs="Arial"/>
          <w:b/>
          <w:i/>
          <w:iCs/>
          <w:color w:val="auto"/>
        </w:rPr>
      </w:pPr>
    </w:p>
    <w:p w14:paraId="0CD935B9" w14:textId="1D2BC290" w:rsidR="008C54B5" w:rsidRPr="000C10D2" w:rsidRDefault="008C54B5" w:rsidP="008C54B5">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Del Honorable Representante:</w:t>
      </w:r>
    </w:p>
    <w:p w14:paraId="03EEAE70" w14:textId="305B1D64" w:rsidR="008C54B5" w:rsidRPr="000C10D2" w:rsidRDefault="008C54B5" w:rsidP="00A8205E">
      <w:pPr>
        <w:spacing w:before="240" w:after="240"/>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 xml:space="preserve"> </w:t>
      </w:r>
    </w:p>
    <w:p w14:paraId="76A6A2F3" w14:textId="663734E4" w:rsidR="008C54B5" w:rsidRDefault="008C54B5" w:rsidP="00A8205E">
      <w:pPr>
        <w:jc w:val="both"/>
        <w:rPr>
          <w:rFonts w:ascii="Century Gothic" w:eastAsia="Times New Roman" w:hAnsi="Century Gothic" w:cs="Times New Roman"/>
          <w:b/>
          <w:sz w:val="24"/>
          <w:szCs w:val="24"/>
          <w:lang w:val="es-CO"/>
        </w:rPr>
      </w:pPr>
      <w:r w:rsidRPr="000C10D2">
        <w:rPr>
          <w:rFonts w:ascii="Century Gothic" w:eastAsia="Times New Roman" w:hAnsi="Century Gothic" w:cs="Times New Roman"/>
          <w:b/>
          <w:sz w:val="24"/>
          <w:szCs w:val="24"/>
          <w:lang w:val="es-CO"/>
        </w:rPr>
        <w:t>JOHN JAIRO HOYOS</w:t>
      </w:r>
      <w:r w:rsidR="002C20F0">
        <w:rPr>
          <w:rFonts w:ascii="Century Gothic" w:eastAsia="Times New Roman" w:hAnsi="Century Gothic" w:cs="Times New Roman"/>
          <w:b/>
          <w:sz w:val="24"/>
          <w:szCs w:val="24"/>
          <w:lang w:val="es-CO"/>
        </w:rPr>
        <w:t xml:space="preserve"> GARCÍA</w:t>
      </w:r>
    </w:p>
    <w:p w14:paraId="3CC52F6C" w14:textId="0564E123" w:rsidR="00A8205E" w:rsidRDefault="00A8205E" w:rsidP="00A8205E">
      <w:pPr>
        <w:jc w:val="both"/>
        <w:rPr>
          <w:rFonts w:ascii="Century Gothic" w:eastAsia="Times New Roman" w:hAnsi="Century Gothic" w:cs="Times New Roman"/>
          <w:b/>
          <w:sz w:val="24"/>
          <w:szCs w:val="24"/>
          <w:lang w:val="es-CO"/>
        </w:rPr>
      </w:pPr>
      <w:r>
        <w:rPr>
          <w:rFonts w:ascii="Century Gothic" w:eastAsia="Times New Roman" w:hAnsi="Century Gothic" w:cs="Times New Roman"/>
          <w:b/>
          <w:sz w:val="24"/>
          <w:szCs w:val="24"/>
          <w:lang w:val="es-CO"/>
        </w:rPr>
        <w:t xml:space="preserve">Representante a la Cámara </w:t>
      </w:r>
    </w:p>
    <w:p w14:paraId="0A1DA9CD" w14:textId="44C11D69" w:rsidR="00A8205E" w:rsidRPr="000C10D2" w:rsidRDefault="00A8205E" w:rsidP="00A8205E">
      <w:pPr>
        <w:jc w:val="both"/>
        <w:rPr>
          <w:rFonts w:ascii="Century Gothic" w:eastAsia="Times New Roman" w:hAnsi="Century Gothic" w:cs="Times New Roman"/>
          <w:b/>
          <w:sz w:val="24"/>
          <w:szCs w:val="24"/>
          <w:lang w:val="es-CO"/>
        </w:rPr>
      </w:pPr>
      <w:r>
        <w:rPr>
          <w:rFonts w:ascii="Century Gothic" w:eastAsia="Times New Roman" w:hAnsi="Century Gothic" w:cs="Times New Roman"/>
          <w:b/>
          <w:sz w:val="24"/>
          <w:szCs w:val="24"/>
          <w:lang w:val="es-CO"/>
        </w:rPr>
        <w:t>Por el Valle del Cauca</w:t>
      </w:r>
    </w:p>
    <w:p w14:paraId="71C6412E" w14:textId="77777777" w:rsidR="008C54B5" w:rsidRPr="000C10D2" w:rsidRDefault="008C54B5" w:rsidP="00A8205E">
      <w:pPr>
        <w:jc w:val="both"/>
        <w:rPr>
          <w:rFonts w:ascii="Century Gothic" w:eastAsia="Times New Roman" w:hAnsi="Century Gothic" w:cs="Times New Roman"/>
          <w:b/>
          <w:sz w:val="24"/>
          <w:szCs w:val="24"/>
        </w:rPr>
      </w:pPr>
      <w:r w:rsidRPr="000C10D2">
        <w:rPr>
          <w:rFonts w:ascii="Century Gothic" w:eastAsia="Times New Roman" w:hAnsi="Century Gothic" w:cs="Times New Roman"/>
          <w:b/>
          <w:sz w:val="24"/>
          <w:szCs w:val="24"/>
        </w:rPr>
        <w:t>Partido de la Unidad Nacional</w:t>
      </w:r>
    </w:p>
    <w:p w14:paraId="2D71E830" w14:textId="77777777" w:rsidR="00AB25EA" w:rsidRPr="000C10D2" w:rsidRDefault="00AB25EA" w:rsidP="00D03564">
      <w:pPr>
        <w:adjustRightInd w:val="0"/>
        <w:spacing w:line="360" w:lineRule="auto"/>
        <w:jc w:val="both"/>
        <w:rPr>
          <w:rFonts w:ascii="Century Gothic" w:hAnsi="Century Gothic"/>
          <w:b/>
          <w:sz w:val="24"/>
          <w:szCs w:val="24"/>
        </w:rPr>
      </w:pPr>
    </w:p>
    <w:p w14:paraId="2B4F2B6F" w14:textId="45AFA762" w:rsidR="00592D6C" w:rsidRPr="000C10D2" w:rsidRDefault="00592D6C" w:rsidP="00D03564">
      <w:pPr>
        <w:spacing w:before="240" w:after="240" w:line="360" w:lineRule="auto"/>
        <w:jc w:val="both"/>
        <w:rPr>
          <w:rFonts w:ascii="Century Gothic" w:eastAsia="Times New Roman" w:hAnsi="Century Gothic" w:cs="Times New Roman"/>
          <w:sz w:val="24"/>
          <w:szCs w:val="24"/>
          <w:lang w:val="es-CO"/>
        </w:rPr>
      </w:pPr>
    </w:p>
    <w:p w14:paraId="17421A7E" w14:textId="021441D1" w:rsidR="00592D6C" w:rsidRPr="000C10D2" w:rsidRDefault="00592D6C" w:rsidP="00D03564">
      <w:pPr>
        <w:spacing w:before="240" w:after="240" w:line="360" w:lineRule="auto"/>
        <w:jc w:val="both"/>
        <w:rPr>
          <w:rFonts w:ascii="Century Gothic" w:eastAsia="Times New Roman" w:hAnsi="Century Gothic" w:cs="Times New Roman"/>
          <w:sz w:val="24"/>
          <w:szCs w:val="24"/>
          <w:lang w:val="es-CO"/>
        </w:rPr>
      </w:pPr>
    </w:p>
    <w:p w14:paraId="16654A61" w14:textId="77777777" w:rsidR="008C54B5" w:rsidRDefault="008C54B5">
      <w:pPr>
        <w:rPr>
          <w:rFonts w:ascii="Century Gothic" w:eastAsia="Times New Roman" w:hAnsi="Century Gothic" w:cs="Times New Roman"/>
          <w:b/>
          <w:sz w:val="24"/>
          <w:szCs w:val="24"/>
          <w:lang w:val="es-CO"/>
        </w:rPr>
      </w:pPr>
      <w:r>
        <w:rPr>
          <w:rFonts w:ascii="Century Gothic" w:eastAsia="Times New Roman" w:hAnsi="Century Gothic" w:cs="Times New Roman"/>
          <w:b/>
          <w:sz w:val="24"/>
          <w:szCs w:val="24"/>
          <w:lang w:val="es-CO"/>
        </w:rPr>
        <w:br w:type="page"/>
      </w:r>
    </w:p>
    <w:p w14:paraId="27D832B6" w14:textId="77777777" w:rsidR="008C54B5" w:rsidRDefault="008C54B5" w:rsidP="008C54B5">
      <w:pPr>
        <w:spacing w:before="240" w:after="240" w:line="276" w:lineRule="auto"/>
        <w:jc w:val="center"/>
        <w:rPr>
          <w:rFonts w:ascii="Century Gothic" w:eastAsia="Times New Roman" w:hAnsi="Century Gothic" w:cs="Times New Roman"/>
          <w:b/>
          <w:sz w:val="28"/>
          <w:szCs w:val="28"/>
          <w:lang w:val="es-CO"/>
        </w:rPr>
      </w:pPr>
    </w:p>
    <w:p w14:paraId="50A97A27" w14:textId="226C17C2" w:rsidR="008C54B5" w:rsidRDefault="008C54B5" w:rsidP="008C54B5">
      <w:pPr>
        <w:spacing w:before="240" w:after="240" w:line="276" w:lineRule="auto"/>
        <w:jc w:val="center"/>
        <w:rPr>
          <w:rFonts w:ascii="Century Gothic" w:eastAsia="Times New Roman" w:hAnsi="Century Gothic" w:cs="Times New Roman"/>
          <w:b/>
          <w:sz w:val="28"/>
          <w:szCs w:val="28"/>
          <w:lang w:val="es-CO"/>
        </w:rPr>
      </w:pPr>
      <w:r w:rsidRPr="008C54B5">
        <w:rPr>
          <w:rFonts w:ascii="Century Gothic" w:eastAsia="Times New Roman" w:hAnsi="Century Gothic" w:cs="Times New Roman"/>
          <w:b/>
          <w:sz w:val="28"/>
          <w:szCs w:val="28"/>
          <w:lang w:val="es-CO"/>
        </w:rPr>
        <w:t>EXPOSICIÓN DE MOTIVOS</w:t>
      </w:r>
      <w:r>
        <w:rPr>
          <w:rFonts w:ascii="Century Gothic" w:eastAsia="Times New Roman" w:hAnsi="Century Gothic" w:cs="Times New Roman"/>
          <w:b/>
          <w:sz w:val="28"/>
          <w:szCs w:val="28"/>
          <w:lang w:val="es-CO"/>
        </w:rPr>
        <w:t>:</w:t>
      </w:r>
    </w:p>
    <w:p w14:paraId="291FBF17" w14:textId="77777777" w:rsidR="008C54B5" w:rsidRDefault="008C54B5" w:rsidP="008C54B5">
      <w:pPr>
        <w:spacing w:before="240" w:after="240" w:line="276" w:lineRule="auto"/>
        <w:jc w:val="both"/>
        <w:rPr>
          <w:rFonts w:ascii="Century Gothic" w:eastAsia="Times New Roman" w:hAnsi="Century Gothic" w:cs="Times New Roman"/>
          <w:b/>
          <w:sz w:val="28"/>
          <w:szCs w:val="28"/>
          <w:lang w:val="es-CO"/>
        </w:rPr>
      </w:pPr>
    </w:p>
    <w:p w14:paraId="15F2E5F1" w14:textId="77777777" w:rsidR="008C54B5" w:rsidRDefault="008C54B5" w:rsidP="008C54B5">
      <w:pPr>
        <w:spacing w:before="240" w:after="240" w:line="276" w:lineRule="auto"/>
        <w:jc w:val="both"/>
        <w:rPr>
          <w:rFonts w:ascii="Century Gothic" w:eastAsia="Times New Roman" w:hAnsi="Century Gothic" w:cs="Times New Roman"/>
          <w:b/>
          <w:sz w:val="28"/>
          <w:szCs w:val="28"/>
          <w:lang w:val="es-CO"/>
        </w:rPr>
      </w:pPr>
    </w:p>
    <w:p w14:paraId="7D3CAECF" w14:textId="0F11611A" w:rsidR="008C54B5" w:rsidRDefault="008C54B5" w:rsidP="008C54B5">
      <w:pPr>
        <w:spacing w:before="240" w:after="240" w:line="276" w:lineRule="auto"/>
        <w:jc w:val="both"/>
        <w:rPr>
          <w:rFonts w:ascii="Century Gothic" w:eastAsia="Times New Roman" w:hAnsi="Century Gothic" w:cs="Times New Roman"/>
          <w:b/>
          <w:sz w:val="28"/>
          <w:szCs w:val="28"/>
          <w:lang w:val="es-CO"/>
        </w:rPr>
      </w:pPr>
      <w:r>
        <w:rPr>
          <w:rFonts w:ascii="Century Gothic" w:eastAsia="Times New Roman" w:hAnsi="Century Gothic" w:cs="Times New Roman"/>
          <w:b/>
          <w:sz w:val="28"/>
          <w:szCs w:val="28"/>
          <w:lang w:val="es-CO"/>
        </w:rPr>
        <w:t>CONTENIDO:</w:t>
      </w:r>
    </w:p>
    <w:p w14:paraId="28C6CEF4" w14:textId="77777777" w:rsidR="00A8205E" w:rsidRDefault="00A8205E" w:rsidP="008C54B5">
      <w:pPr>
        <w:spacing w:before="240" w:after="240" w:line="276" w:lineRule="auto"/>
        <w:jc w:val="both"/>
        <w:rPr>
          <w:rFonts w:ascii="Century Gothic" w:eastAsia="Times New Roman" w:hAnsi="Century Gothic" w:cs="Times New Roman"/>
          <w:b/>
          <w:sz w:val="28"/>
          <w:szCs w:val="28"/>
          <w:lang w:val="es-CO"/>
        </w:rPr>
      </w:pPr>
    </w:p>
    <w:p w14:paraId="29456CBC" w14:textId="34995A83" w:rsidR="008C54B5" w:rsidRPr="000C10D2" w:rsidRDefault="008C54B5" w:rsidP="008C54B5">
      <w:pPr>
        <w:pStyle w:val="Prrafodelista"/>
        <w:numPr>
          <w:ilvl w:val="0"/>
          <w:numId w:val="8"/>
        </w:numPr>
        <w:spacing w:before="240" w:after="240" w:line="276" w:lineRule="auto"/>
        <w:rPr>
          <w:rFonts w:ascii="Century Gothic" w:eastAsia="Times New Roman" w:hAnsi="Century Gothic" w:cs="Times New Roman"/>
          <w:b/>
          <w:sz w:val="24"/>
          <w:szCs w:val="24"/>
          <w:lang w:val="es-CO"/>
        </w:rPr>
      </w:pPr>
      <w:r w:rsidRPr="000C10D2">
        <w:rPr>
          <w:rFonts w:ascii="Century Gothic" w:eastAsia="Times New Roman" w:hAnsi="Century Gothic" w:cs="Times New Roman"/>
          <w:b/>
          <w:sz w:val="24"/>
          <w:szCs w:val="24"/>
          <w:lang w:val="es-CO"/>
        </w:rPr>
        <w:t xml:space="preserve">Objeto </w:t>
      </w:r>
      <w:r>
        <w:rPr>
          <w:rFonts w:ascii="Century Gothic" w:eastAsia="Times New Roman" w:hAnsi="Century Gothic" w:cs="Times New Roman"/>
          <w:b/>
          <w:sz w:val="24"/>
          <w:szCs w:val="24"/>
          <w:lang w:val="es-CO"/>
        </w:rPr>
        <w:t>d</w:t>
      </w:r>
      <w:r w:rsidRPr="000C10D2">
        <w:rPr>
          <w:rFonts w:ascii="Century Gothic" w:eastAsia="Times New Roman" w:hAnsi="Century Gothic" w:cs="Times New Roman"/>
          <w:b/>
          <w:sz w:val="24"/>
          <w:szCs w:val="24"/>
          <w:lang w:val="es-CO"/>
        </w:rPr>
        <w:t xml:space="preserve">el Proyecto </w:t>
      </w:r>
      <w:r>
        <w:rPr>
          <w:rFonts w:ascii="Century Gothic" w:eastAsia="Times New Roman" w:hAnsi="Century Gothic" w:cs="Times New Roman"/>
          <w:b/>
          <w:sz w:val="24"/>
          <w:szCs w:val="24"/>
          <w:lang w:val="es-CO"/>
        </w:rPr>
        <w:t>d</w:t>
      </w:r>
      <w:r w:rsidRPr="000C10D2">
        <w:rPr>
          <w:rFonts w:ascii="Century Gothic" w:eastAsia="Times New Roman" w:hAnsi="Century Gothic" w:cs="Times New Roman"/>
          <w:b/>
          <w:sz w:val="24"/>
          <w:szCs w:val="24"/>
          <w:lang w:val="es-CO"/>
        </w:rPr>
        <w:t>e Ley</w:t>
      </w:r>
    </w:p>
    <w:p w14:paraId="712B3075" w14:textId="7C41AFED" w:rsidR="008C54B5" w:rsidRDefault="008C54B5" w:rsidP="008C54B5">
      <w:pPr>
        <w:pStyle w:val="Prrafodelista"/>
        <w:numPr>
          <w:ilvl w:val="0"/>
          <w:numId w:val="8"/>
        </w:numPr>
        <w:spacing w:before="240" w:after="240" w:line="360" w:lineRule="auto"/>
        <w:rPr>
          <w:rFonts w:ascii="Century Gothic" w:eastAsia="Times New Roman" w:hAnsi="Century Gothic" w:cs="Times New Roman"/>
          <w:b/>
          <w:sz w:val="24"/>
          <w:szCs w:val="24"/>
          <w:lang w:val="es-CO"/>
        </w:rPr>
      </w:pPr>
      <w:r w:rsidRPr="008C54B5">
        <w:rPr>
          <w:rFonts w:ascii="Century Gothic" w:eastAsia="Times New Roman" w:hAnsi="Century Gothic" w:cs="Times New Roman"/>
          <w:b/>
          <w:sz w:val="24"/>
          <w:szCs w:val="24"/>
          <w:lang w:val="es-CO"/>
        </w:rPr>
        <w:t xml:space="preserve">Contenido </w:t>
      </w:r>
      <w:r>
        <w:rPr>
          <w:rFonts w:ascii="Century Gothic" w:eastAsia="Times New Roman" w:hAnsi="Century Gothic" w:cs="Times New Roman"/>
          <w:b/>
          <w:sz w:val="24"/>
          <w:szCs w:val="24"/>
          <w:lang w:val="es-CO"/>
        </w:rPr>
        <w:t>d</w:t>
      </w:r>
      <w:r w:rsidRPr="008C54B5">
        <w:rPr>
          <w:rFonts w:ascii="Century Gothic" w:eastAsia="Times New Roman" w:hAnsi="Century Gothic" w:cs="Times New Roman"/>
          <w:b/>
          <w:sz w:val="24"/>
          <w:szCs w:val="24"/>
          <w:lang w:val="es-CO"/>
        </w:rPr>
        <w:t xml:space="preserve">el Proyecto </w:t>
      </w:r>
      <w:r>
        <w:rPr>
          <w:rFonts w:ascii="Century Gothic" w:eastAsia="Times New Roman" w:hAnsi="Century Gothic" w:cs="Times New Roman"/>
          <w:b/>
          <w:sz w:val="24"/>
          <w:szCs w:val="24"/>
          <w:lang w:val="es-CO"/>
        </w:rPr>
        <w:t>d</w:t>
      </w:r>
      <w:r w:rsidRPr="008C54B5">
        <w:rPr>
          <w:rFonts w:ascii="Century Gothic" w:eastAsia="Times New Roman" w:hAnsi="Century Gothic" w:cs="Times New Roman"/>
          <w:b/>
          <w:sz w:val="24"/>
          <w:szCs w:val="24"/>
          <w:lang w:val="es-CO"/>
        </w:rPr>
        <w:t>e Ley</w:t>
      </w:r>
    </w:p>
    <w:p w14:paraId="7F071666" w14:textId="200476B7" w:rsidR="00A8205E" w:rsidRPr="00A8205E" w:rsidRDefault="00A8205E" w:rsidP="00A8205E">
      <w:pPr>
        <w:pStyle w:val="Prrafodelista"/>
        <w:numPr>
          <w:ilvl w:val="0"/>
          <w:numId w:val="8"/>
        </w:numPr>
        <w:spacing w:before="240" w:after="240" w:line="36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Justificación d</w:t>
      </w:r>
      <w:r w:rsidRPr="00A8205E">
        <w:rPr>
          <w:rFonts w:ascii="Century Gothic" w:eastAsia="Times New Roman" w:hAnsi="Century Gothic" w:cs="Times New Roman"/>
          <w:b/>
          <w:sz w:val="24"/>
          <w:szCs w:val="24"/>
        </w:rPr>
        <w:t xml:space="preserve">el Proyecto </w:t>
      </w:r>
      <w:r>
        <w:rPr>
          <w:rFonts w:ascii="Century Gothic" w:eastAsia="Times New Roman" w:hAnsi="Century Gothic" w:cs="Times New Roman"/>
          <w:b/>
          <w:sz w:val="24"/>
          <w:szCs w:val="24"/>
        </w:rPr>
        <w:t>d</w:t>
      </w:r>
      <w:r w:rsidRPr="00A8205E">
        <w:rPr>
          <w:rFonts w:ascii="Century Gothic" w:eastAsia="Times New Roman" w:hAnsi="Century Gothic" w:cs="Times New Roman"/>
          <w:b/>
          <w:sz w:val="24"/>
          <w:szCs w:val="24"/>
        </w:rPr>
        <w:t xml:space="preserve">e Ley </w:t>
      </w:r>
    </w:p>
    <w:p w14:paraId="16416681" w14:textId="28AD707C" w:rsidR="008C54B5" w:rsidRPr="008C54B5" w:rsidRDefault="008C54B5" w:rsidP="008C54B5">
      <w:pPr>
        <w:pStyle w:val="Prrafodelista"/>
        <w:numPr>
          <w:ilvl w:val="0"/>
          <w:numId w:val="8"/>
        </w:numPr>
        <w:spacing w:before="240" w:after="240" w:line="360" w:lineRule="auto"/>
        <w:rPr>
          <w:rFonts w:ascii="Century Gothic" w:eastAsia="Times New Roman" w:hAnsi="Century Gothic" w:cs="Times New Roman"/>
          <w:b/>
          <w:sz w:val="24"/>
          <w:szCs w:val="24"/>
          <w:lang w:val="es-CO"/>
        </w:rPr>
      </w:pPr>
      <w:r w:rsidRPr="008C54B5">
        <w:rPr>
          <w:rFonts w:ascii="Century Gothic" w:eastAsia="Times New Roman" w:hAnsi="Century Gothic" w:cs="Times New Roman"/>
          <w:b/>
          <w:sz w:val="24"/>
          <w:szCs w:val="24"/>
          <w:lang w:val="es-CO"/>
        </w:rPr>
        <w:t>Marco Normativo</w:t>
      </w:r>
    </w:p>
    <w:p w14:paraId="576FA2E3" w14:textId="2B6F50FC" w:rsidR="008C54B5" w:rsidRPr="008C54B5" w:rsidRDefault="008C54B5" w:rsidP="008C54B5">
      <w:pPr>
        <w:pStyle w:val="Prrafodelista"/>
        <w:numPr>
          <w:ilvl w:val="0"/>
          <w:numId w:val="8"/>
        </w:numPr>
        <w:spacing w:before="240" w:after="240" w:line="276" w:lineRule="auto"/>
        <w:rPr>
          <w:rFonts w:ascii="Century Gothic" w:eastAsia="Times New Roman" w:hAnsi="Century Gothic" w:cs="Times New Roman"/>
          <w:b/>
          <w:sz w:val="28"/>
          <w:szCs w:val="28"/>
          <w:lang w:val="es-CO"/>
        </w:rPr>
      </w:pPr>
      <w:r>
        <w:rPr>
          <w:rFonts w:ascii="Century Gothic" w:eastAsia="Times New Roman" w:hAnsi="Century Gothic" w:cs="Times New Roman"/>
          <w:b/>
          <w:sz w:val="24"/>
          <w:szCs w:val="24"/>
          <w:lang w:val="es-CO"/>
        </w:rPr>
        <w:t>Constitucionalidad del Proyecto de Ley</w:t>
      </w:r>
    </w:p>
    <w:p w14:paraId="345C1336" w14:textId="77777777" w:rsidR="008C54B5" w:rsidRPr="008C54B5" w:rsidRDefault="008C54B5" w:rsidP="008C54B5">
      <w:pPr>
        <w:spacing w:before="240" w:after="240" w:line="276" w:lineRule="auto"/>
        <w:jc w:val="center"/>
        <w:rPr>
          <w:rFonts w:ascii="Century Gothic" w:eastAsia="Times New Roman" w:hAnsi="Century Gothic" w:cs="Times New Roman"/>
          <w:b/>
          <w:sz w:val="28"/>
          <w:szCs w:val="28"/>
          <w:lang w:val="es-CO"/>
        </w:rPr>
      </w:pPr>
    </w:p>
    <w:p w14:paraId="065CD381" w14:textId="77777777" w:rsidR="008C54B5" w:rsidRDefault="008C54B5">
      <w:pPr>
        <w:rPr>
          <w:rFonts w:ascii="Century Gothic" w:eastAsia="Times New Roman" w:hAnsi="Century Gothic" w:cs="Times New Roman"/>
          <w:b/>
          <w:sz w:val="24"/>
          <w:szCs w:val="24"/>
          <w:lang w:val="es-CO"/>
        </w:rPr>
      </w:pPr>
      <w:r>
        <w:rPr>
          <w:rFonts w:ascii="Century Gothic" w:eastAsia="Times New Roman" w:hAnsi="Century Gothic" w:cs="Times New Roman"/>
          <w:b/>
          <w:sz w:val="24"/>
          <w:szCs w:val="24"/>
          <w:lang w:val="es-CO"/>
        </w:rPr>
        <w:br w:type="page"/>
      </w:r>
    </w:p>
    <w:p w14:paraId="5DFF0D18" w14:textId="70FF1F33" w:rsidR="00592D6C" w:rsidRPr="000C10D2" w:rsidRDefault="00592D6C" w:rsidP="008C54B5">
      <w:pPr>
        <w:pStyle w:val="Prrafodelista"/>
        <w:numPr>
          <w:ilvl w:val="0"/>
          <w:numId w:val="12"/>
        </w:numPr>
        <w:spacing w:before="240" w:after="240" w:line="276" w:lineRule="auto"/>
        <w:rPr>
          <w:rFonts w:ascii="Century Gothic" w:eastAsia="Times New Roman" w:hAnsi="Century Gothic" w:cs="Times New Roman"/>
          <w:b/>
          <w:sz w:val="24"/>
          <w:szCs w:val="24"/>
          <w:lang w:val="es-CO"/>
        </w:rPr>
      </w:pPr>
      <w:r w:rsidRPr="000C10D2">
        <w:rPr>
          <w:rFonts w:ascii="Century Gothic" w:eastAsia="Times New Roman" w:hAnsi="Century Gothic" w:cs="Times New Roman"/>
          <w:b/>
          <w:sz w:val="24"/>
          <w:szCs w:val="24"/>
          <w:lang w:val="es-CO"/>
        </w:rPr>
        <w:lastRenderedPageBreak/>
        <w:t>OBJETO DEL PROYECTO DE LEY</w:t>
      </w:r>
    </w:p>
    <w:p w14:paraId="1CA629D6" w14:textId="5E2DAF36" w:rsidR="00592D6C" w:rsidRPr="000C10D2" w:rsidRDefault="00592D6C"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 xml:space="preserve">El presente Proyecto de Ley tiene por objeto, modificar </w:t>
      </w:r>
      <w:r w:rsidR="00136FB1">
        <w:rPr>
          <w:rFonts w:ascii="Century Gothic" w:eastAsia="Times New Roman" w:hAnsi="Century Gothic" w:cs="Times New Roman"/>
          <w:sz w:val="24"/>
          <w:szCs w:val="24"/>
          <w:lang w:val="es-CO"/>
        </w:rPr>
        <w:t>los</w:t>
      </w:r>
      <w:r w:rsidR="00136FB1" w:rsidRPr="000C10D2">
        <w:rPr>
          <w:rFonts w:ascii="Century Gothic" w:eastAsia="Times New Roman" w:hAnsi="Century Gothic" w:cs="Times New Roman"/>
          <w:sz w:val="24"/>
          <w:szCs w:val="24"/>
          <w:lang w:val="es-CO"/>
        </w:rPr>
        <w:t xml:space="preserve"> </w:t>
      </w:r>
      <w:r w:rsidRPr="000C10D2">
        <w:rPr>
          <w:rFonts w:ascii="Century Gothic" w:eastAsia="Times New Roman" w:hAnsi="Century Gothic" w:cs="Times New Roman"/>
          <w:sz w:val="24"/>
          <w:szCs w:val="24"/>
          <w:lang w:val="es-CO"/>
        </w:rPr>
        <w:t>artículo</w:t>
      </w:r>
      <w:r w:rsidR="00136FB1">
        <w:rPr>
          <w:rFonts w:ascii="Century Gothic" w:eastAsia="Times New Roman" w:hAnsi="Century Gothic" w:cs="Times New Roman"/>
          <w:sz w:val="24"/>
          <w:szCs w:val="24"/>
          <w:lang w:val="es-CO"/>
        </w:rPr>
        <w:t>s</w:t>
      </w:r>
      <w:r w:rsidR="0052694E" w:rsidRPr="000C10D2">
        <w:rPr>
          <w:rFonts w:ascii="Century Gothic" w:eastAsia="Times New Roman" w:hAnsi="Century Gothic" w:cs="Times New Roman"/>
          <w:sz w:val="24"/>
          <w:szCs w:val="24"/>
          <w:lang w:val="es-CO"/>
        </w:rPr>
        <w:t xml:space="preserve"> </w:t>
      </w:r>
      <w:r w:rsidR="000368AD" w:rsidRPr="000C10D2">
        <w:rPr>
          <w:rFonts w:ascii="Century Gothic" w:eastAsia="Times New Roman" w:hAnsi="Century Gothic" w:cs="Times New Roman"/>
          <w:sz w:val="24"/>
          <w:szCs w:val="24"/>
          <w:lang w:val="es-CO"/>
        </w:rPr>
        <w:t>8</w:t>
      </w:r>
      <w:r w:rsidR="00636A4D" w:rsidRPr="000C10D2">
        <w:rPr>
          <w:rFonts w:ascii="Century Gothic" w:eastAsia="Times New Roman" w:hAnsi="Century Gothic" w:cs="Times New Roman"/>
          <w:sz w:val="24"/>
          <w:szCs w:val="24"/>
          <w:lang w:val="es-CO"/>
        </w:rPr>
        <w:t>8</w:t>
      </w:r>
      <w:r w:rsidR="000368AD" w:rsidRPr="000C10D2">
        <w:rPr>
          <w:rFonts w:ascii="Century Gothic" w:eastAsia="Times New Roman" w:hAnsi="Century Gothic" w:cs="Times New Roman"/>
          <w:sz w:val="24"/>
          <w:szCs w:val="24"/>
          <w:lang w:val="es-CO"/>
        </w:rPr>
        <w:t xml:space="preserve">, </w:t>
      </w:r>
      <w:r w:rsidR="00E5768D" w:rsidRPr="000C10D2">
        <w:rPr>
          <w:rFonts w:ascii="Century Gothic" w:eastAsia="Times New Roman" w:hAnsi="Century Gothic" w:cs="Times New Roman"/>
          <w:sz w:val="24"/>
          <w:szCs w:val="24"/>
          <w:lang w:val="es-CO"/>
        </w:rPr>
        <w:t xml:space="preserve">92 </w:t>
      </w:r>
      <w:r w:rsidR="001B0DE9" w:rsidRPr="000C10D2">
        <w:rPr>
          <w:rFonts w:ascii="Century Gothic" w:eastAsia="Times New Roman" w:hAnsi="Century Gothic" w:cs="Times New Roman"/>
          <w:sz w:val="24"/>
          <w:szCs w:val="24"/>
          <w:lang w:val="es-CO"/>
        </w:rPr>
        <w:t xml:space="preserve">y </w:t>
      </w:r>
      <w:r w:rsidR="00E5768D" w:rsidRPr="000C10D2">
        <w:rPr>
          <w:rFonts w:ascii="Century Gothic" w:eastAsia="Times New Roman" w:hAnsi="Century Gothic" w:cs="Times New Roman"/>
          <w:sz w:val="24"/>
          <w:szCs w:val="24"/>
          <w:lang w:val="es-CO"/>
        </w:rPr>
        <w:t>adicionar un artículo al</w:t>
      </w:r>
      <w:r w:rsidRPr="000C10D2">
        <w:rPr>
          <w:rFonts w:ascii="Century Gothic" w:eastAsia="Times New Roman" w:hAnsi="Century Gothic" w:cs="Times New Roman"/>
          <w:sz w:val="24"/>
          <w:szCs w:val="24"/>
          <w:lang w:val="es-CO"/>
        </w:rPr>
        <w:t xml:space="preserve"> Código Extinción de Dominio. (Ley 1708 de 2014).  </w:t>
      </w:r>
    </w:p>
    <w:p w14:paraId="53521489" w14:textId="2B5A21AE" w:rsidR="00E5768D" w:rsidRPr="000C10D2" w:rsidRDefault="00EA7917"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La</w:t>
      </w:r>
      <w:r w:rsidR="00B90D41" w:rsidRPr="000C10D2">
        <w:rPr>
          <w:rFonts w:ascii="Century Gothic" w:eastAsia="Times New Roman" w:hAnsi="Century Gothic" w:cs="Times New Roman"/>
          <w:sz w:val="24"/>
          <w:szCs w:val="24"/>
          <w:lang w:val="es-CO"/>
        </w:rPr>
        <w:t>s modificaciones y adiciones,</w:t>
      </w:r>
      <w:r w:rsidRPr="000C10D2">
        <w:rPr>
          <w:rFonts w:ascii="Century Gothic" w:eastAsia="Times New Roman" w:hAnsi="Century Gothic" w:cs="Times New Roman"/>
          <w:sz w:val="24"/>
          <w:szCs w:val="24"/>
          <w:lang w:val="es-CO"/>
        </w:rPr>
        <w:t xml:space="preserve"> tiene</w:t>
      </w:r>
      <w:r w:rsidR="00B90D41" w:rsidRPr="000C10D2">
        <w:rPr>
          <w:rFonts w:ascii="Century Gothic" w:eastAsia="Times New Roman" w:hAnsi="Century Gothic" w:cs="Times New Roman"/>
          <w:sz w:val="24"/>
          <w:szCs w:val="24"/>
          <w:lang w:val="es-CO"/>
        </w:rPr>
        <w:t>n</w:t>
      </w:r>
      <w:r w:rsidRPr="000C10D2">
        <w:rPr>
          <w:rFonts w:ascii="Century Gothic" w:eastAsia="Times New Roman" w:hAnsi="Century Gothic" w:cs="Times New Roman"/>
          <w:sz w:val="24"/>
          <w:szCs w:val="24"/>
          <w:lang w:val="es-CO"/>
        </w:rPr>
        <w:t xml:space="preserve"> como objeto</w:t>
      </w:r>
      <w:r w:rsidR="00E5768D" w:rsidRPr="000C10D2">
        <w:rPr>
          <w:rFonts w:ascii="Century Gothic" w:eastAsia="Times New Roman" w:hAnsi="Century Gothic" w:cs="Times New Roman"/>
          <w:sz w:val="24"/>
          <w:szCs w:val="24"/>
          <w:lang w:val="es-CO"/>
        </w:rPr>
        <w:t xml:space="preserve"> i</w:t>
      </w:r>
      <w:r w:rsidRPr="000C10D2">
        <w:rPr>
          <w:rFonts w:ascii="Century Gothic" w:eastAsia="Times New Roman" w:hAnsi="Century Gothic" w:cs="Times New Roman"/>
          <w:sz w:val="24"/>
          <w:szCs w:val="24"/>
          <w:lang w:val="es-CO"/>
        </w:rPr>
        <w:t xml:space="preserve">mplementar la figura de </w:t>
      </w:r>
      <w:r w:rsidR="00E5768D" w:rsidRPr="000C10D2">
        <w:rPr>
          <w:rFonts w:ascii="Century Gothic" w:eastAsia="Times New Roman" w:hAnsi="Century Gothic" w:cs="Times New Roman"/>
          <w:b/>
          <w:sz w:val="24"/>
          <w:szCs w:val="24"/>
          <w:lang w:val="es-CO"/>
        </w:rPr>
        <w:t>enajenación a</w:t>
      </w:r>
      <w:r w:rsidR="0034086E" w:rsidRPr="000C10D2">
        <w:rPr>
          <w:rFonts w:ascii="Century Gothic" w:eastAsia="Times New Roman" w:hAnsi="Century Gothic" w:cs="Times New Roman"/>
          <w:b/>
          <w:sz w:val="24"/>
          <w:szCs w:val="24"/>
          <w:lang w:val="es-CO"/>
        </w:rPr>
        <w:t xml:space="preserve"> favor de</w:t>
      </w:r>
      <w:r w:rsidR="00E5768D" w:rsidRPr="000C10D2">
        <w:rPr>
          <w:rFonts w:ascii="Century Gothic" w:eastAsia="Times New Roman" w:hAnsi="Century Gothic" w:cs="Times New Roman"/>
          <w:b/>
          <w:sz w:val="24"/>
          <w:szCs w:val="24"/>
          <w:lang w:val="es-CO"/>
        </w:rPr>
        <w:t xml:space="preserve"> entidades territoriales, </w:t>
      </w:r>
      <w:r w:rsidR="00B90D41" w:rsidRPr="000C10D2">
        <w:rPr>
          <w:rFonts w:ascii="Century Gothic" w:eastAsia="Times New Roman" w:hAnsi="Century Gothic" w:cs="Times New Roman"/>
          <w:sz w:val="24"/>
          <w:szCs w:val="24"/>
          <w:lang w:val="es-CO"/>
        </w:rPr>
        <w:t xml:space="preserve">de </w:t>
      </w:r>
      <w:r w:rsidR="00E5768D" w:rsidRPr="000C10D2">
        <w:rPr>
          <w:rFonts w:ascii="Century Gothic" w:hAnsi="Century Gothic"/>
          <w:sz w:val="24"/>
          <w:szCs w:val="24"/>
        </w:rPr>
        <w:t xml:space="preserve">los bienes inmuebles con extinción de dominio y los afectados con medidas cautelares dentro del proceso de extinción de dominio, </w:t>
      </w:r>
      <w:r w:rsidR="008F4118" w:rsidRPr="000C10D2">
        <w:rPr>
          <w:rFonts w:ascii="Century Gothic" w:hAnsi="Century Gothic"/>
          <w:sz w:val="24"/>
          <w:szCs w:val="24"/>
        </w:rPr>
        <w:t xml:space="preserve">para que estos puedan ser enajenados, incluso de manera temprana y </w:t>
      </w:r>
      <w:r w:rsidR="00E5768D" w:rsidRPr="000C10D2">
        <w:rPr>
          <w:rFonts w:ascii="Century Gothic" w:hAnsi="Century Gothic"/>
          <w:sz w:val="24"/>
          <w:szCs w:val="24"/>
        </w:rPr>
        <w:t>directa a las entidades territoriales dentro de las cuales se encuentren ubicados los bienes</w:t>
      </w:r>
      <w:r w:rsidR="008F4118" w:rsidRPr="000C10D2">
        <w:rPr>
          <w:rFonts w:ascii="Century Gothic" w:hAnsi="Century Gothic"/>
          <w:sz w:val="24"/>
          <w:szCs w:val="24"/>
        </w:rPr>
        <w:t>.</w:t>
      </w:r>
    </w:p>
    <w:p w14:paraId="079B23D1" w14:textId="034009A1" w:rsidR="00E5768D" w:rsidRPr="000C10D2" w:rsidRDefault="00E5768D"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 xml:space="preserve">Lo anterior con el fin de que </w:t>
      </w:r>
      <w:r w:rsidR="00C94A3F" w:rsidRPr="000C10D2">
        <w:rPr>
          <w:rFonts w:ascii="Century Gothic" w:eastAsia="Times New Roman" w:hAnsi="Century Gothic" w:cs="Times New Roman"/>
          <w:sz w:val="24"/>
          <w:szCs w:val="24"/>
          <w:lang w:val="es-CO"/>
        </w:rPr>
        <w:t xml:space="preserve">las entidades territoriales adquieran de manera directa el predio cuando este sea de su interés para poder realizar un proyecto </w:t>
      </w:r>
      <w:r w:rsidR="00710AD2" w:rsidRPr="000C10D2">
        <w:rPr>
          <w:rFonts w:ascii="Century Gothic" w:eastAsia="Times New Roman" w:hAnsi="Century Gothic" w:cs="Times New Roman"/>
          <w:sz w:val="24"/>
          <w:szCs w:val="24"/>
          <w:lang w:val="es-CO"/>
        </w:rPr>
        <w:t>dirigido prioritariamente a infraestructura en: salud, recreación, cultura y deporte</w:t>
      </w:r>
      <w:r w:rsidR="0004480D">
        <w:rPr>
          <w:rFonts w:ascii="Century Gothic" w:eastAsia="Times New Roman" w:hAnsi="Century Gothic" w:cs="Times New Roman"/>
          <w:sz w:val="24"/>
          <w:szCs w:val="24"/>
          <w:lang w:val="es-CO"/>
        </w:rPr>
        <w:t xml:space="preserve">; </w:t>
      </w:r>
      <w:r w:rsidR="00C94A3F" w:rsidRPr="000C10D2">
        <w:rPr>
          <w:rFonts w:ascii="Century Gothic" w:eastAsia="Times New Roman" w:hAnsi="Century Gothic" w:cs="Times New Roman"/>
          <w:sz w:val="24"/>
          <w:szCs w:val="24"/>
          <w:lang w:val="es-CO"/>
        </w:rPr>
        <w:t>y cuando las mismas hubiesen requerido estos bienes inmuebles por motivos de utilidad pública o interés social</w:t>
      </w:r>
      <w:r w:rsidR="00D42C14" w:rsidRPr="000C10D2">
        <w:rPr>
          <w:rFonts w:ascii="Century Gothic" w:eastAsia="Times New Roman" w:hAnsi="Century Gothic" w:cs="Times New Roman"/>
          <w:sz w:val="24"/>
          <w:szCs w:val="24"/>
          <w:lang w:val="es-CO"/>
        </w:rPr>
        <w:t>.</w:t>
      </w:r>
    </w:p>
    <w:p w14:paraId="048DAE54" w14:textId="2827D762" w:rsidR="00D42C14" w:rsidRPr="000C10D2" w:rsidRDefault="00D42C14"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 xml:space="preserve">Esta enajenación será diferente a la contemplada en la norma, comoquiera que por ser entidades territoriales que han sido </w:t>
      </w:r>
      <w:r w:rsidR="0004480D">
        <w:rPr>
          <w:rFonts w:ascii="Century Gothic" w:eastAsia="Times New Roman" w:hAnsi="Century Gothic" w:cs="Times New Roman"/>
          <w:sz w:val="24"/>
          <w:szCs w:val="24"/>
          <w:lang w:val="es-CO"/>
        </w:rPr>
        <w:t xml:space="preserve">afectadas por </w:t>
      </w:r>
      <w:r w:rsidRPr="000C10D2">
        <w:rPr>
          <w:rFonts w:ascii="Century Gothic" w:eastAsia="Times New Roman" w:hAnsi="Century Gothic" w:cs="Times New Roman"/>
          <w:sz w:val="24"/>
          <w:szCs w:val="24"/>
          <w:lang w:val="es-CO"/>
        </w:rPr>
        <w:t>la utilización delictiva de estos bienes inmuebles, podrán entonces adquirir los bienes inmuebles para ejecutar proyectos</w:t>
      </w:r>
      <w:r w:rsidR="0004480D">
        <w:rPr>
          <w:rFonts w:ascii="Century Gothic" w:eastAsia="Times New Roman" w:hAnsi="Century Gothic" w:cs="Times New Roman"/>
          <w:sz w:val="24"/>
          <w:szCs w:val="24"/>
          <w:lang w:val="es-CO"/>
        </w:rPr>
        <w:t xml:space="preserve">; y </w:t>
      </w:r>
      <w:r w:rsidRPr="000C10D2">
        <w:rPr>
          <w:rFonts w:ascii="Century Gothic" w:eastAsia="Times New Roman" w:hAnsi="Century Gothic" w:cs="Times New Roman"/>
          <w:sz w:val="24"/>
          <w:szCs w:val="24"/>
          <w:lang w:val="es-CO"/>
        </w:rPr>
        <w:t>aquellos que</w:t>
      </w:r>
      <w:r w:rsidR="0004480D">
        <w:rPr>
          <w:rFonts w:ascii="Century Gothic" w:eastAsia="Times New Roman" w:hAnsi="Century Gothic" w:cs="Times New Roman"/>
          <w:sz w:val="24"/>
          <w:szCs w:val="24"/>
          <w:lang w:val="es-CO"/>
        </w:rPr>
        <w:t xml:space="preserve">, las entidades territoriales </w:t>
      </w:r>
      <w:r w:rsidRPr="000C10D2">
        <w:rPr>
          <w:rFonts w:ascii="Century Gothic" w:eastAsia="Times New Roman" w:hAnsi="Century Gothic" w:cs="Times New Roman"/>
          <w:sz w:val="24"/>
          <w:szCs w:val="24"/>
          <w:lang w:val="es-CO"/>
        </w:rPr>
        <w:t>requieran por motivos de utilidad pública o interés social por el 30% del valor comercial de los mismos</w:t>
      </w:r>
      <w:r w:rsidR="008F4118" w:rsidRPr="000C10D2">
        <w:rPr>
          <w:rFonts w:ascii="Century Gothic" w:eastAsia="Times New Roman" w:hAnsi="Century Gothic" w:cs="Times New Roman"/>
          <w:sz w:val="24"/>
          <w:szCs w:val="24"/>
          <w:lang w:val="es-CO"/>
        </w:rPr>
        <w:t xml:space="preserve">. </w:t>
      </w:r>
    </w:p>
    <w:p w14:paraId="3165E44F" w14:textId="7D5F22CC" w:rsidR="00EA7917" w:rsidRDefault="00D42C14"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 xml:space="preserve">Este 30% será destinado por el FRISCO para constituir la reserva técnica la cual se </w:t>
      </w:r>
      <w:r w:rsidR="008F4118" w:rsidRPr="000C10D2">
        <w:rPr>
          <w:rFonts w:ascii="Century Gothic" w:eastAsia="Times New Roman" w:hAnsi="Century Gothic" w:cs="Times New Roman"/>
          <w:sz w:val="24"/>
          <w:szCs w:val="24"/>
          <w:lang w:val="es-CO"/>
        </w:rPr>
        <w:t>destinará</w:t>
      </w:r>
      <w:r w:rsidRPr="000C10D2">
        <w:rPr>
          <w:rFonts w:ascii="Century Gothic" w:eastAsia="Times New Roman" w:hAnsi="Century Gothic" w:cs="Times New Roman"/>
          <w:sz w:val="24"/>
          <w:szCs w:val="24"/>
          <w:lang w:val="es-CO"/>
        </w:rPr>
        <w:t xml:space="preserve"> a cumplir las </w:t>
      </w:r>
      <w:r w:rsidR="00136FB1" w:rsidRPr="000C10D2">
        <w:rPr>
          <w:rFonts w:ascii="Century Gothic" w:eastAsia="Times New Roman" w:hAnsi="Century Gothic" w:cs="Times New Roman"/>
          <w:sz w:val="24"/>
          <w:szCs w:val="24"/>
          <w:lang w:val="es-CO"/>
        </w:rPr>
        <w:t>órdenes</w:t>
      </w:r>
      <w:r w:rsidRPr="000C10D2">
        <w:rPr>
          <w:rFonts w:ascii="Century Gothic" w:eastAsia="Times New Roman" w:hAnsi="Century Gothic" w:cs="Times New Roman"/>
          <w:sz w:val="24"/>
          <w:szCs w:val="24"/>
          <w:lang w:val="es-CO"/>
        </w:rPr>
        <w:t xml:space="preserve"> judiciales de devolución de los bienes,</w:t>
      </w:r>
      <w:r w:rsidR="00EA7917" w:rsidRPr="000C10D2">
        <w:rPr>
          <w:rFonts w:ascii="Century Gothic" w:eastAsia="Times New Roman" w:hAnsi="Century Gothic" w:cs="Times New Roman"/>
          <w:sz w:val="24"/>
          <w:szCs w:val="24"/>
        </w:rPr>
        <w:t xml:space="preserve"> tanto de los afectados actualmente como de los que se llegaren a afectar en procesos de </w:t>
      </w:r>
      <w:r w:rsidR="00EA7917" w:rsidRPr="000C10D2">
        <w:rPr>
          <w:rFonts w:ascii="Century Gothic" w:eastAsia="Times New Roman" w:hAnsi="Century Gothic" w:cs="Times New Roman"/>
          <w:sz w:val="24"/>
          <w:szCs w:val="24"/>
        </w:rPr>
        <w:lastRenderedPageBreak/>
        <w:t>extinción de dominio.</w:t>
      </w:r>
      <w:r w:rsidR="00EA7917" w:rsidRPr="000C10D2">
        <w:rPr>
          <w:rFonts w:ascii="Century Gothic" w:eastAsia="Times New Roman" w:hAnsi="Century Gothic" w:cs="Times New Roman"/>
          <w:sz w:val="24"/>
          <w:szCs w:val="24"/>
          <w:lang w:val="es-CO"/>
        </w:rPr>
        <w:t xml:space="preserve"> </w:t>
      </w:r>
    </w:p>
    <w:p w14:paraId="45C6D71B" w14:textId="77777777" w:rsidR="00A8205E" w:rsidRPr="000C10D2" w:rsidRDefault="00A8205E" w:rsidP="00D03564">
      <w:pPr>
        <w:spacing w:before="240" w:after="240" w:line="360" w:lineRule="auto"/>
        <w:jc w:val="both"/>
        <w:rPr>
          <w:rFonts w:ascii="Century Gothic" w:eastAsia="Times New Roman" w:hAnsi="Century Gothic" w:cs="Times New Roman"/>
          <w:b/>
          <w:sz w:val="24"/>
          <w:szCs w:val="24"/>
          <w:u w:val="single"/>
          <w:lang w:val="es-CO"/>
        </w:rPr>
      </w:pPr>
    </w:p>
    <w:p w14:paraId="6B1A57E7" w14:textId="182FCFED" w:rsidR="00592D6C" w:rsidRPr="000C10D2" w:rsidRDefault="00592D6C" w:rsidP="00D03564">
      <w:pPr>
        <w:spacing w:before="240" w:after="240" w:line="360" w:lineRule="auto"/>
        <w:jc w:val="both"/>
        <w:rPr>
          <w:rFonts w:ascii="Century Gothic" w:eastAsia="Times New Roman" w:hAnsi="Century Gothic" w:cs="Times New Roman"/>
          <w:b/>
          <w:sz w:val="24"/>
          <w:szCs w:val="24"/>
          <w:lang w:val="es-CO"/>
        </w:rPr>
      </w:pPr>
      <w:r w:rsidRPr="000C10D2">
        <w:rPr>
          <w:rFonts w:ascii="Century Gothic" w:eastAsia="Times New Roman" w:hAnsi="Century Gothic" w:cs="Times New Roman"/>
          <w:b/>
          <w:sz w:val="24"/>
          <w:szCs w:val="24"/>
          <w:lang w:val="es-CO"/>
        </w:rPr>
        <w:t>II. CONTENIDO DEL PROYECTO DE LEY</w:t>
      </w:r>
    </w:p>
    <w:p w14:paraId="413FAF0E" w14:textId="0932A752" w:rsidR="0054764C" w:rsidRPr="000C10D2" w:rsidRDefault="00592D6C"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b/>
          <w:sz w:val="24"/>
          <w:szCs w:val="24"/>
          <w:lang w:val="es-CO"/>
        </w:rPr>
        <w:t xml:space="preserve"> </w:t>
      </w:r>
      <w:r w:rsidRPr="000C10D2">
        <w:rPr>
          <w:rFonts w:ascii="Century Gothic" w:eastAsia="Times New Roman" w:hAnsi="Century Gothic" w:cs="Times New Roman"/>
          <w:sz w:val="24"/>
          <w:szCs w:val="24"/>
          <w:lang w:val="es-CO"/>
        </w:rPr>
        <w:t xml:space="preserve">El </w:t>
      </w:r>
      <w:r w:rsidR="0004480D">
        <w:rPr>
          <w:rFonts w:ascii="Century Gothic" w:eastAsia="Times New Roman" w:hAnsi="Century Gothic" w:cs="Times New Roman"/>
          <w:sz w:val="24"/>
          <w:szCs w:val="24"/>
          <w:lang w:val="es-CO"/>
        </w:rPr>
        <w:t xml:space="preserve">presente proyecto de ley </w:t>
      </w:r>
      <w:r w:rsidRPr="000C10D2">
        <w:rPr>
          <w:rFonts w:ascii="Century Gothic" w:eastAsia="Times New Roman" w:hAnsi="Century Gothic" w:cs="Times New Roman"/>
          <w:sz w:val="24"/>
          <w:szCs w:val="24"/>
          <w:lang w:val="es-CO"/>
        </w:rPr>
        <w:t xml:space="preserve">contiene </w:t>
      </w:r>
      <w:r w:rsidR="009837A0" w:rsidRPr="0004480D">
        <w:rPr>
          <w:rFonts w:ascii="Century Gothic" w:eastAsia="Times New Roman" w:hAnsi="Century Gothic" w:cs="Times New Roman"/>
          <w:sz w:val="24"/>
          <w:szCs w:val="24"/>
          <w:lang w:val="es-CO"/>
        </w:rPr>
        <w:t>cinco</w:t>
      </w:r>
      <w:r w:rsidR="000947E5" w:rsidRPr="0004480D">
        <w:rPr>
          <w:rFonts w:ascii="Century Gothic" w:eastAsia="Times New Roman" w:hAnsi="Century Gothic" w:cs="Times New Roman"/>
          <w:sz w:val="24"/>
          <w:szCs w:val="24"/>
          <w:lang w:val="es-CO"/>
        </w:rPr>
        <w:t xml:space="preserve"> </w:t>
      </w:r>
      <w:r w:rsidRPr="0004480D">
        <w:rPr>
          <w:rFonts w:ascii="Century Gothic" w:eastAsia="Times New Roman" w:hAnsi="Century Gothic" w:cs="Times New Roman"/>
          <w:sz w:val="24"/>
          <w:szCs w:val="24"/>
          <w:lang w:val="es-CO"/>
        </w:rPr>
        <w:t>artículos incluy</w:t>
      </w:r>
      <w:r w:rsidRPr="000C10D2">
        <w:rPr>
          <w:rFonts w:ascii="Century Gothic" w:eastAsia="Times New Roman" w:hAnsi="Century Gothic" w:cs="Times New Roman"/>
          <w:sz w:val="24"/>
          <w:szCs w:val="24"/>
          <w:lang w:val="es-CO"/>
        </w:rPr>
        <w:t xml:space="preserve">endo la vigencia. </w:t>
      </w:r>
    </w:p>
    <w:p w14:paraId="52B8766C" w14:textId="07A68AFF" w:rsidR="0054764C" w:rsidRPr="000C10D2" w:rsidRDefault="00592D6C"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 xml:space="preserve">En el artículo primero se </w:t>
      </w:r>
      <w:r w:rsidR="0054764C" w:rsidRPr="000C10D2">
        <w:rPr>
          <w:rFonts w:ascii="Century Gothic" w:eastAsia="Times New Roman" w:hAnsi="Century Gothic" w:cs="Times New Roman"/>
          <w:sz w:val="24"/>
          <w:szCs w:val="24"/>
          <w:lang w:val="es-CO"/>
        </w:rPr>
        <w:t xml:space="preserve">presenta modificación </w:t>
      </w:r>
      <w:r w:rsidR="00AD3D54" w:rsidRPr="000C10D2">
        <w:rPr>
          <w:rFonts w:ascii="Century Gothic" w:eastAsia="Times New Roman" w:hAnsi="Century Gothic" w:cs="Times New Roman"/>
          <w:sz w:val="24"/>
          <w:szCs w:val="24"/>
          <w:lang w:val="es-CO"/>
        </w:rPr>
        <w:t>del artículo 88 del Código Extinción de Dominio</w:t>
      </w:r>
      <w:r w:rsidR="00C046A5" w:rsidRPr="000C10D2">
        <w:rPr>
          <w:rFonts w:ascii="Century Gothic" w:eastAsia="Times New Roman" w:hAnsi="Century Gothic" w:cs="Times New Roman"/>
          <w:sz w:val="24"/>
          <w:szCs w:val="24"/>
          <w:lang w:val="es-CO"/>
        </w:rPr>
        <w:t xml:space="preserve"> </w:t>
      </w:r>
      <w:r w:rsidR="00AD3D54" w:rsidRPr="000C10D2">
        <w:rPr>
          <w:rFonts w:ascii="Century Gothic" w:eastAsia="Times New Roman" w:hAnsi="Century Gothic" w:cs="Times New Roman"/>
          <w:sz w:val="24"/>
          <w:szCs w:val="24"/>
          <w:lang w:val="es-CO"/>
        </w:rPr>
        <w:t xml:space="preserve">(Ley 1708 de 2014), </w:t>
      </w:r>
      <w:r w:rsidR="00B749E5" w:rsidRPr="000C10D2">
        <w:rPr>
          <w:rFonts w:ascii="Century Gothic" w:eastAsia="Times New Roman" w:hAnsi="Century Gothic" w:cs="Times New Roman"/>
          <w:sz w:val="24"/>
          <w:szCs w:val="24"/>
          <w:lang w:val="es-CO"/>
        </w:rPr>
        <w:t xml:space="preserve">modificando el </w:t>
      </w:r>
      <w:r w:rsidR="00AD3D54" w:rsidRPr="000C10D2">
        <w:rPr>
          <w:rFonts w:ascii="Century Gothic" w:eastAsia="Times New Roman" w:hAnsi="Century Gothic" w:cs="Times New Roman"/>
          <w:sz w:val="24"/>
          <w:szCs w:val="24"/>
          <w:lang w:val="es-CO"/>
        </w:rPr>
        <w:t>parágrafo</w:t>
      </w:r>
      <w:r w:rsidR="00CB28E9" w:rsidRPr="000C10D2">
        <w:rPr>
          <w:rFonts w:ascii="Century Gothic" w:eastAsia="Times New Roman" w:hAnsi="Century Gothic" w:cs="Times New Roman"/>
          <w:sz w:val="24"/>
          <w:szCs w:val="24"/>
          <w:lang w:val="es-CO"/>
        </w:rPr>
        <w:t xml:space="preserve"> 3°, con el fin de aclarar que la </w:t>
      </w:r>
      <w:r w:rsidR="00CB28E9" w:rsidRPr="0004480D">
        <w:rPr>
          <w:rFonts w:ascii="Century Gothic" w:eastAsia="Times New Roman" w:hAnsi="Century Gothic" w:cs="Times New Roman"/>
          <w:i/>
          <w:sz w:val="24"/>
          <w:szCs w:val="24"/>
          <w:u w:val="single"/>
          <w:lang w:val="es-CO"/>
        </w:rPr>
        <w:t>enajenación temprana también aplica a favor de entidades territoriales</w:t>
      </w:r>
      <w:r w:rsidR="00CB28E9" w:rsidRPr="000C10D2">
        <w:rPr>
          <w:rFonts w:ascii="Century Gothic" w:eastAsia="Times New Roman" w:hAnsi="Century Gothic" w:cs="Times New Roman"/>
          <w:sz w:val="24"/>
          <w:szCs w:val="24"/>
          <w:lang w:val="es-CO"/>
        </w:rPr>
        <w:t xml:space="preserve">, razón por la cual se </w:t>
      </w:r>
      <w:r w:rsidR="00AD3D54" w:rsidRPr="000C10D2">
        <w:rPr>
          <w:rFonts w:ascii="Century Gothic" w:eastAsia="Times New Roman" w:hAnsi="Century Gothic" w:cs="Times New Roman"/>
          <w:sz w:val="24"/>
          <w:szCs w:val="24"/>
          <w:lang w:val="es-CO"/>
        </w:rPr>
        <w:t>estable</w:t>
      </w:r>
      <w:r w:rsidR="00CB28E9" w:rsidRPr="000C10D2">
        <w:rPr>
          <w:rFonts w:ascii="Century Gothic" w:eastAsia="Times New Roman" w:hAnsi="Century Gothic" w:cs="Times New Roman"/>
          <w:sz w:val="24"/>
          <w:szCs w:val="24"/>
          <w:lang w:val="es-CO"/>
        </w:rPr>
        <w:t>ce</w:t>
      </w:r>
      <w:r w:rsidR="00AD3D54" w:rsidRPr="000C10D2">
        <w:rPr>
          <w:rFonts w:ascii="Century Gothic" w:eastAsia="Times New Roman" w:hAnsi="Century Gothic" w:cs="Times New Roman"/>
          <w:sz w:val="24"/>
          <w:szCs w:val="24"/>
          <w:lang w:val="es-CO"/>
        </w:rPr>
        <w:t xml:space="preserve"> la autorización al administrador del </w:t>
      </w:r>
      <w:proofErr w:type="spellStart"/>
      <w:r w:rsidR="00AD3D54" w:rsidRPr="000C10D2">
        <w:rPr>
          <w:rFonts w:ascii="Century Gothic" w:eastAsia="Times New Roman" w:hAnsi="Century Gothic" w:cs="Times New Roman"/>
          <w:sz w:val="24"/>
          <w:szCs w:val="24"/>
          <w:lang w:val="es-CO"/>
        </w:rPr>
        <w:t>Frisco</w:t>
      </w:r>
      <w:proofErr w:type="spellEnd"/>
      <w:r w:rsidR="00AD3D54" w:rsidRPr="000C10D2">
        <w:rPr>
          <w:rFonts w:ascii="Century Gothic" w:eastAsia="Times New Roman" w:hAnsi="Century Gothic" w:cs="Times New Roman"/>
          <w:sz w:val="24"/>
          <w:szCs w:val="24"/>
          <w:lang w:val="es-CO"/>
        </w:rPr>
        <w:t xml:space="preserve"> en calidad de secuestre, para decidir </w:t>
      </w:r>
      <w:r w:rsidR="00CB28E9" w:rsidRPr="000C10D2">
        <w:rPr>
          <w:rFonts w:ascii="Century Gothic" w:eastAsia="Times New Roman" w:hAnsi="Century Gothic" w:cs="Times New Roman"/>
          <w:sz w:val="24"/>
          <w:szCs w:val="24"/>
          <w:lang w:val="es-CO"/>
        </w:rPr>
        <w:t>sobre esta</w:t>
      </w:r>
      <w:r w:rsidR="00AD3D54" w:rsidRPr="000C10D2">
        <w:rPr>
          <w:rFonts w:ascii="Century Gothic" w:eastAsia="Times New Roman" w:hAnsi="Century Gothic" w:cs="Times New Roman"/>
          <w:sz w:val="24"/>
          <w:szCs w:val="24"/>
          <w:lang w:val="es-CO"/>
        </w:rPr>
        <w:t xml:space="preserve">. </w:t>
      </w:r>
    </w:p>
    <w:p w14:paraId="48A3EDAE" w14:textId="7749A4A1" w:rsidR="00EA7917" w:rsidRPr="000C10D2" w:rsidRDefault="00AD3D54" w:rsidP="00D03564">
      <w:pPr>
        <w:spacing w:before="240" w:after="240" w:line="360" w:lineRule="auto"/>
        <w:jc w:val="both"/>
        <w:rPr>
          <w:rFonts w:ascii="Century Gothic" w:eastAsia="Times New Roman" w:hAnsi="Century Gothic" w:cs="Times New Roman"/>
          <w:sz w:val="24"/>
          <w:szCs w:val="24"/>
          <w:lang w:val="es-CO"/>
        </w:rPr>
      </w:pPr>
      <w:r w:rsidRPr="0004480D">
        <w:rPr>
          <w:rFonts w:ascii="Century Gothic" w:eastAsia="Times New Roman" w:hAnsi="Century Gothic" w:cs="Times New Roman"/>
          <w:sz w:val="24"/>
          <w:szCs w:val="24"/>
          <w:lang w:val="es-CO"/>
        </w:rPr>
        <w:t xml:space="preserve">El artículo segundo </w:t>
      </w:r>
      <w:r w:rsidR="00592D6C" w:rsidRPr="0004480D">
        <w:rPr>
          <w:rFonts w:ascii="Century Gothic" w:eastAsia="Times New Roman" w:hAnsi="Century Gothic" w:cs="Times New Roman"/>
          <w:sz w:val="24"/>
          <w:szCs w:val="24"/>
          <w:lang w:val="es-CO"/>
        </w:rPr>
        <w:t>presenta una modificación artículo 9</w:t>
      </w:r>
      <w:r w:rsidR="001D5C4C" w:rsidRPr="0004480D">
        <w:rPr>
          <w:rFonts w:ascii="Century Gothic" w:eastAsia="Times New Roman" w:hAnsi="Century Gothic" w:cs="Times New Roman"/>
          <w:sz w:val="24"/>
          <w:szCs w:val="24"/>
          <w:lang w:val="es-CO"/>
        </w:rPr>
        <w:t>2</w:t>
      </w:r>
      <w:r w:rsidR="00592D6C" w:rsidRPr="0004480D">
        <w:rPr>
          <w:rFonts w:ascii="Century Gothic" w:eastAsia="Times New Roman" w:hAnsi="Century Gothic" w:cs="Times New Roman"/>
          <w:sz w:val="24"/>
          <w:szCs w:val="24"/>
          <w:lang w:val="es-CO"/>
        </w:rPr>
        <w:t xml:space="preserve"> del Código Extinción de Dominio. (Ley 1708 de 2014)</w:t>
      </w:r>
      <w:r w:rsidR="00460C51" w:rsidRPr="0004480D">
        <w:rPr>
          <w:rFonts w:ascii="Century Gothic" w:eastAsia="Times New Roman" w:hAnsi="Century Gothic" w:cs="Times New Roman"/>
          <w:sz w:val="24"/>
          <w:szCs w:val="24"/>
          <w:lang w:val="es-CO"/>
        </w:rPr>
        <w:t xml:space="preserve">, por medio del cual se </w:t>
      </w:r>
      <w:r w:rsidR="00D04EFC" w:rsidRPr="0004480D">
        <w:rPr>
          <w:rFonts w:ascii="Century Gothic" w:eastAsia="Times New Roman" w:hAnsi="Century Gothic" w:cs="Times New Roman"/>
          <w:sz w:val="24"/>
          <w:szCs w:val="24"/>
          <w:lang w:val="es-CO"/>
        </w:rPr>
        <w:t>establece</w:t>
      </w:r>
      <w:r w:rsidR="00710AD2" w:rsidRPr="0004480D">
        <w:rPr>
          <w:rFonts w:ascii="Century Gothic" w:eastAsia="Times New Roman" w:hAnsi="Century Gothic" w:cs="Times New Roman"/>
          <w:sz w:val="24"/>
          <w:szCs w:val="24"/>
          <w:lang w:val="es-CO"/>
        </w:rPr>
        <w:t xml:space="preserve">n los mecanismos para facilitar la administración de los bienes, agregándole el mecanismo de </w:t>
      </w:r>
      <w:r w:rsidR="00710AD2" w:rsidRPr="0004480D">
        <w:rPr>
          <w:rFonts w:ascii="Century Gothic" w:eastAsia="Times New Roman" w:hAnsi="Century Gothic" w:cs="Times New Roman"/>
          <w:i/>
          <w:sz w:val="24"/>
          <w:szCs w:val="24"/>
          <w:u w:val="single"/>
          <w:lang w:val="es-CO"/>
        </w:rPr>
        <w:t xml:space="preserve">Enajenación </w:t>
      </w:r>
      <w:r w:rsidR="00FD5E12" w:rsidRPr="0004480D">
        <w:rPr>
          <w:rFonts w:ascii="Century Gothic" w:eastAsia="Times New Roman" w:hAnsi="Century Gothic" w:cs="Times New Roman"/>
          <w:i/>
          <w:sz w:val="24"/>
          <w:szCs w:val="24"/>
          <w:u w:val="single"/>
          <w:lang w:val="es-CO"/>
        </w:rPr>
        <w:t xml:space="preserve">en favor de </w:t>
      </w:r>
      <w:r w:rsidR="00710AD2" w:rsidRPr="0004480D">
        <w:rPr>
          <w:rFonts w:ascii="Century Gothic" w:eastAsia="Times New Roman" w:hAnsi="Century Gothic" w:cs="Times New Roman"/>
          <w:i/>
          <w:sz w:val="24"/>
          <w:szCs w:val="24"/>
          <w:u w:val="single"/>
          <w:lang w:val="es-CO"/>
        </w:rPr>
        <w:t>entidades territoriales</w:t>
      </w:r>
      <w:r w:rsidR="00710AD2" w:rsidRPr="0004480D">
        <w:rPr>
          <w:rFonts w:ascii="Century Gothic" w:eastAsia="Times New Roman" w:hAnsi="Century Gothic" w:cs="Times New Roman"/>
          <w:i/>
          <w:sz w:val="24"/>
          <w:szCs w:val="24"/>
          <w:lang w:val="es-CO"/>
        </w:rPr>
        <w:t xml:space="preserve"> </w:t>
      </w:r>
      <w:r w:rsidR="00710AD2" w:rsidRPr="0004480D">
        <w:rPr>
          <w:rFonts w:ascii="Century Gothic" w:eastAsia="Times New Roman" w:hAnsi="Century Gothic" w:cs="Times New Roman"/>
          <w:sz w:val="24"/>
          <w:szCs w:val="24"/>
          <w:lang w:val="es-CO"/>
        </w:rPr>
        <w:t>y la adición al parágrafo de este articulo para aclarar el hecho de qu</w:t>
      </w:r>
      <w:r w:rsidR="00136FB1" w:rsidRPr="0004480D">
        <w:rPr>
          <w:rFonts w:ascii="Century Gothic" w:eastAsia="Times New Roman" w:hAnsi="Century Gothic" w:cs="Times New Roman"/>
          <w:sz w:val="24"/>
          <w:szCs w:val="24"/>
          <w:lang w:val="es-CO"/>
        </w:rPr>
        <w:t>é</w:t>
      </w:r>
      <w:r w:rsidR="00710AD2" w:rsidRPr="0004480D">
        <w:rPr>
          <w:rFonts w:ascii="Century Gothic" w:eastAsia="Times New Roman" w:hAnsi="Century Gothic" w:cs="Times New Roman"/>
          <w:sz w:val="24"/>
          <w:szCs w:val="24"/>
          <w:lang w:val="es-CO"/>
        </w:rPr>
        <w:t>, también en enajenación a favor de entidades territoriales se deberá contar con el avaluó comercial.</w:t>
      </w:r>
    </w:p>
    <w:p w14:paraId="526AA8BF" w14:textId="66883DFD" w:rsidR="00710AD2" w:rsidRPr="000C10D2" w:rsidRDefault="00EA7917"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El artículo tercero contendrá la</w:t>
      </w:r>
      <w:r w:rsidR="00710AD2" w:rsidRPr="000C10D2">
        <w:rPr>
          <w:rFonts w:ascii="Century Gothic" w:eastAsia="Times New Roman" w:hAnsi="Century Gothic" w:cs="Times New Roman"/>
          <w:sz w:val="24"/>
          <w:szCs w:val="24"/>
          <w:lang w:val="es-CO"/>
        </w:rPr>
        <w:t xml:space="preserve"> adición de un nuevo artículo a</w:t>
      </w:r>
      <w:r w:rsidRPr="000C10D2">
        <w:rPr>
          <w:rFonts w:ascii="Century Gothic" w:eastAsia="Times New Roman" w:hAnsi="Century Gothic" w:cs="Times New Roman"/>
          <w:sz w:val="24"/>
          <w:szCs w:val="24"/>
          <w:lang w:val="es-CO"/>
        </w:rPr>
        <w:t xml:space="preserve">l Código Extinción de Dominio. (Ley 1708 de 2014), por medio del cual se </w:t>
      </w:r>
      <w:r w:rsidR="00710AD2" w:rsidRPr="000C10D2">
        <w:rPr>
          <w:rFonts w:ascii="Century Gothic" w:eastAsia="Times New Roman" w:hAnsi="Century Gothic" w:cs="Times New Roman"/>
          <w:sz w:val="24"/>
          <w:szCs w:val="24"/>
          <w:lang w:val="es-CO"/>
        </w:rPr>
        <w:t xml:space="preserve">contempla la figura de enajenación a </w:t>
      </w:r>
      <w:r w:rsidR="00FD5E12" w:rsidRPr="000C10D2">
        <w:rPr>
          <w:rFonts w:ascii="Century Gothic" w:eastAsia="Times New Roman" w:hAnsi="Century Gothic" w:cs="Times New Roman"/>
          <w:sz w:val="24"/>
          <w:szCs w:val="24"/>
          <w:lang w:val="es-CO"/>
        </w:rPr>
        <w:t xml:space="preserve">favor de </w:t>
      </w:r>
      <w:r w:rsidR="00710AD2" w:rsidRPr="000C10D2">
        <w:rPr>
          <w:rFonts w:ascii="Century Gothic" w:eastAsia="Times New Roman" w:hAnsi="Century Gothic" w:cs="Times New Roman"/>
          <w:sz w:val="24"/>
          <w:szCs w:val="24"/>
          <w:lang w:val="es-CO"/>
        </w:rPr>
        <w:t>entidades territoriales</w:t>
      </w:r>
      <w:r w:rsidR="00A500A0" w:rsidRPr="000C10D2">
        <w:rPr>
          <w:rFonts w:ascii="Century Gothic" w:eastAsia="Times New Roman" w:hAnsi="Century Gothic" w:cs="Times New Roman"/>
          <w:sz w:val="24"/>
          <w:szCs w:val="24"/>
          <w:lang w:val="es-CO"/>
        </w:rPr>
        <w:t>.</w:t>
      </w:r>
    </w:p>
    <w:p w14:paraId="74BE8E6E" w14:textId="2C94392A" w:rsidR="00915CE4" w:rsidRPr="000C10D2" w:rsidRDefault="009837A0"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 xml:space="preserve">El artículo </w:t>
      </w:r>
      <w:r w:rsidR="00915CE4" w:rsidRPr="000C10D2">
        <w:rPr>
          <w:rFonts w:ascii="Century Gothic" w:eastAsia="Times New Roman" w:hAnsi="Century Gothic" w:cs="Times New Roman"/>
          <w:sz w:val="24"/>
          <w:szCs w:val="24"/>
          <w:lang w:val="es-CO"/>
        </w:rPr>
        <w:t xml:space="preserve">cuarto que determinará </w:t>
      </w:r>
      <w:r w:rsidR="00A500A0" w:rsidRPr="000C10D2">
        <w:rPr>
          <w:rFonts w:ascii="Century Gothic" w:eastAsia="Times New Roman" w:hAnsi="Century Gothic" w:cs="Times New Roman"/>
          <w:sz w:val="24"/>
          <w:szCs w:val="24"/>
          <w:lang w:val="es-CO"/>
        </w:rPr>
        <w:t xml:space="preserve">el tiempo y forma </w:t>
      </w:r>
      <w:r w:rsidR="00915CE4" w:rsidRPr="000C10D2">
        <w:rPr>
          <w:rFonts w:ascii="Century Gothic" w:eastAsia="Times New Roman" w:hAnsi="Century Gothic" w:cs="Times New Roman"/>
          <w:sz w:val="24"/>
          <w:szCs w:val="24"/>
          <w:lang w:val="es-CO"/>
        </w:rPr>
        <w:t xml:space="preserve">de reglamentación de las figuras modificadas y creadas a través del presente proyecto de ley, para que en </w:t>
      </w:r>
      <w:r w:rsidR="00915CE4" w:rsidRPr="000C10D2">
        <w:rPr>
          <w:rFonts w:ascii="Century Gothic" w:eastAsia="Times New Roman" w:hAnsi="Century Gothic" w:cs="Times New Roman"/>
          <w:sz w:val="24"/>
          <w:szCs w:val="24"/>
          <w:lang w:val="es-CO"/>
        </w:rPr>
        <w:lastRenderedPageBreak/>
        <w:t xml:space="preserve">el </w:t>
      </w:r>
      <w:r w:rsidR="00FD5E12" w:rsidRPr="000C10D2">
        <w:rPr>
          <w:rFonts w:ascii="Century Gothic" w:eastAsia="Times New Roman" w:hAnsi="Century Gothic" w:cs="Times New Roman"/>
          <w:sz w:val="24"/>
          <w:szCs w:val="24"/>
          <w:lang w:val="es-CO"/>
        </w:rPr>
        <w:t>término</w:t>
      </w:r>
      <w:r w:rsidR="00915CE4" w:rsidRPr="000C10D2">
        <w:rPr>
          <w:rFonts w:ascii="Century Gothic" w:eastAsia="Times New Roman" w:hAnsi="Century Gothic" w:cs="Times New Roman"/>
          <w:sz w:val="24"/>
          <w:szCs w:val="24"/>
          <w:lang w:val="es-CO"/>
        </w:rPr>
        <w:t xml:space="preserve"> de </w:t>
      </w:r>
      <w:r w:rsidR="00FD5E12" w:rsidRPr="000C10D2">
        <w:rPr>
          <w:rFonts w:ascii="Century Gothic" w:eastAsia="Times New Roman" w:hAnsi="Century Gothic" w:cs="Times New Roman"/>
          <w:sz w:val="24"/>
          <w:szCs w:val="24"/>
          <w:lang w:val="es-CO"/>
        </w:rPr>
        <w:t xml:space="preserve">seis (6) </w:t>
      </w:r>
      <w:r w:rsidR="00915CE4" w:rsidRPr="000C10D2">
        <w:rPr>
          <w:rFonts w:ascii="Century Gothic" w:eastAsia="Times New Roman" w:hAnsi="Century Gothic" w:cs="Times New Roman"/>
          <w:sz w:val="24"/>
          <w:szCs w:val="24"/>
          <w:lang w:val="es-CO"/>
        </w:rPr>
        <w:t xml:space="preserve">meses siguientes a la entrada en vigencia de la ley, el gobierno nacional expida el </w:t>
      </w:r>
      <w:r w:rsidR="0004480D">
        <w:rPr>
          <w:rFonts w:ascii="Century Gothic" w:eastAsia="Times New Roman" w:hAnsi="Century Gothic" w:cs="Times New Roman"/>
          <w:sz w:val="24"/>
          <w:szCs w:val="24"/>
          <w:lang w:val="es-CO"/>
        </w:rPr>
        <w:t xml:space="preserve">correspondiente </w:t>
      </w:r>
      <w:r w:rsidR="00915CE4" w:rsidRPr="000C10D2">
        <w:rPr>
          <w:rFonts w:ascii="Century Gothic" w:eastAsia="Times New Roman" w:hAnsi="Century Gothic" w:cs="Times New Roman"/>
          <w:sz w:val="24"/>
          <w:szCs w:val="24"/>
          <w:lang w:val="es-CO"/>
        </w:rPr>
        <w:t xml:space="preserve">decreto reglamentario. </w:t>
      </w:r>
    </w:p>
    <w:p w14:paraId="186A989D" w14:textId="78370F55" w:rsidR="009837A0" w:rsidRDefault="000424DD"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 xml:space="preserve">Y finalmente el artículo quinto que </w:t>
      </w:r>
      <w:r w:rsidR="005804C4" w:rsidRPr="000C10D2">
        <w:rPr>
          <w:rFonts w:ascii="Century Gothic" w:eastAsia="Times New Roman" w:hAnsi="Century Gothic" w:cs="Times New Roman"/>
          <w:sz w:val="24"/>
          <w:szCs w:val="24"/>
          <w:lang w:val="es-CO"/>
        </w:rPr>
        <w:t xml:space="preserve">contendrá la vigencia de la normativa propuesta. </w:t>
      </w:r>
    </w:p>
    <w:p w14:paraId="735418A0" w14:textId="77777777" w:rsidR="00A8205E" w:rsidRPr="000C10D2" w:rsidRDefault="00A8205E" w:rsidP="00D03564">
      <w:pPr>
        <w:spacing w:before="240" w:after="240" w:line="360" w:lineRule="auto"/>
        <w:jc w:val="both"/>
        <w:rPr>
          <w:rFonts w:ascii="Century Gothic" w:eastAsia="Times New Roman" w:hAnsi="Century Gothic" w:cs="Times New Roman"/>
          <w:sz w:val="24"/>
          <w:szCs w:val="24"/>
          <w:lang w:val="es-CO"/>
        </w:rPr>
      </w:pPr>
    </w:p>
    <w:p w14:paraId="359FF8B9" w14:textId="70C2A991" w:rsidR="00592D6C" w:rsidRDefault="000424DD" w:rsidP="00D03564">
      <w:pPr>
        <w:spacing w:before="240" w:after="240" w:line="360" w:lineRule="auto"/>
        <w:jc w:val="both"/>
        <w:rPr>
          <w:rFonts w:ascii="Century Gothic" w:eastAsia="Times New Roman" w:hAnsi="Century Gothic" w:cs="Times New Roman"/>
          <w:b/>
          <w:sz w:val="24"/>
          <w:szCs w:val="24"/>
        </w:rPr>
      </w:pPr>
      <w:r w:rsidRPr="000C10D2">
        <w:rPr>
          <w:rFonts w:ascii="Century Gothic" w:eastAsia="Times New Roman" w:hAnsi="Century Gothic" w:cs="Times New Roman"/>
          <w:b/>
          <w:sz w:val="24"/>
          <w:szCs w:val="24"/>
        </w:rPr>
        <w:t>III</w:t>
      </w:r>
      <w:r w:rsidR="00592D6C" w:rsidRPr="000C10D2">
        <w:rPr>
          <w:rFonts w:ascii="Century Gothic" w:eastAsia="Times New Roman" w:hAnsi="Century Gothic" w:cs="Times New Roman"/>
          <w:b/>
          <w:sz w:val="24"/>
          <w:szCs w:val="24"/>
        </w:rPr>
        <w:t xml:space="preserve">. </w:t>
      </w:r>
      <w:r w:rsidR="00A8205E">
        <w:rPr>
          <w:rFonts w:ascii="Century Gothic" w:eastAsia="Times New Roman" w:hAnsi="Century Gothic" w:cs="Times New Roman"/>
          <w:b/>
          <w:sz w:val="24"/>
          <w:szCs w:val="24"/>
        </w:rPr>
        <w:t>JUSTIFICACIÓN DEL PROYECTO DE LEY</w:t>
      </w:r>
      <w:r w:rsidRPr="000C10D2">
        <w:rPr>
          <w:rFonts w:ascii="Century Gothic" w:eastAsia="Times New Roman" w:hAnsi="Century Gothic" w:cs="Times New Roman"/>
          <w:b/>
          <w:sz w:val="24"/>
          <w:szCs w:val="24"/>
        </w:rPr>
        <w:t xml:space="preserve"> </w:t>
      </w:r>
    </w:p>
    <w:p w14:paraId="7B365020" w14:textId="112808CE" w:rsid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El presente proyecto de ley está enfocado no solo en continuar y apoyar los procesos de lucha contra </w:t>
      </w:r>
      <w:r w:rsidR="00BF0C03">
        <w:rPr>
          <w:rFonts w:ascii="Century Gothic" w:eastAsia="Times New Roman" w:hAnsi="Century Gothic" w:cs="Times New Roman"/>
          <w:bCs/>
          <w:sz w:val="24"/>
          <w:szCs w:val="24"/>
          <w:lang w:val="es-CO"/>
        </w:rPr>
        <w:t>las actividades ilícitas</w:t>
      </w:r>
      <w:r w:rsidRPr="00D03564">
        <w:rPr>
          <w:rFonts w:ascii="Century Gothic" w:eastAsia="Times New Roman" w:hAnsi="Century Gothic" w:cs="Times New Roman"/>
          <w:bCs/>
          <w:sz w:val="24"/>
          <w:szCs w:val="24"/>
          <w:lang w:val="es-CO"/>
        </w:rPr>
        <w:t xml:space="preserve"> en el país sino además en procura de mejorar las condiciones socioeconómicas de </w:t>
      </w:r>
      <w:r w:rsidR="00B31D3F">
        <w:rPr>
          <w:rFonts w:ascii="Century Gothic" w:eastAsia="Times New Roman" w:hAnsi="Century Gothic" w:cs="Times New Roman"/>
          <w:bCs/>
          <w:sz w:val="24"/>
          <w:szCs w:val="24"/>
          <w:lang w:val="es-CO"/>
        </w:rPr>
        <w:t>las entidades territoriales</w:t>
      </w:r>
      <w:r w:rsidRPr="00D03564">
        <w:rPr>
          <w:rFonts w:ascii="Century Gothic" w:eastAsia="Times New Roman" w:hAnsi="Century Gothic" w:cs="Times New Roman"/>
          <w:bCs/>
          <w:sz w:val="24"/>
          <w:szCs w:val="24"/>
          <w:lang w:val="es-CO"/>
        </w:rPr>
        <w:t xml:space="preserve"> que han resultado afectados en el país</w:t>
      </w:r>
      <w:r w:rsidR="00B31D3F">
        <w:rPr>
          <w:rFonts w:ascii="Century Gothic" w:eastAsia="Times New Roman" w:hAnsi="Century Gothic" w:cs="Times New Roman"/>
          <w:bCs/>
          <w:sz w:val="24"/>
          <w:szCs w:val="24"/>
          <w:lang w:val="es-CO"/>
        </w:rPr>
        <w:t>, por estas actividades</w:t>
      </w:r>
      <w:r w:rsidRPr="00D03564">
        <w:rPr>
          <w:rFonts w:ascii="Century Gothic" w:eastAsia="Times New Roman" w:hAnsi="Century Gothic" w:cs="Times New Roman"/>
          <w:bCs/>
          <w:sz w:val="24"/>
          <w:szCs w:val="24"/>
          <w:lang w:val="es-CO"/>
        </w:rPr>
        <w:t xml:space="preserve">. En tal perspectiva nos hemos propuesto dotar de herramientas a </w:t>
      </w:r>
      <w:r w:rsidR="00B31D3F">
        <w:rPr>
          <w:rFonts w:ascii="Century Gothic" w:eastAsia="Times New Roman" w:hAnsi="Century Gothic" w:cs="Times New Roman"/>
          <w:bCs/>
          <w:sz w:val="24"/>
          <w:szCs w:val="24"/>
          <w:lang w:val="es-CO"/>
        </w:rPr>
        <w:t>las entidades territoriales</w:t>
      </w:r>
      <w:r w:rsidR="0004480D">
        <w:rPr>
          <w:rFonts w:ascii="Century Gothic" w:eastAsia="Times New Roman" w:hAnsi="Century Gothic" w:cs="Times New Roman"/>
          <w:bCs/>
          <w:sz w:val="24"/>
          <w:szCs w:val="24"/>
          <w:lang w:val="es-CO"/>
        </w:rPr>
        <w:t xml:space="preserve"> </w:t>
      </w:r>
      <w:r w:rsidRPr="00D03564">
        <w:rPr>
          <w:rFonts w:ascii="Century Gothic" w:eastAsia="Times New Roman" w:hAnsi="Century Gothic" w:cs="Times New Roman"/>
          <w:bCs/>
          <w:sz w:val="24"/>
          <w:szCs w:val="24"/>
          <w:lang w:val="es-CO"/>
        </w:rPr>
        <w:t>de</w:t>
      </w:r>
      <w:r w:rsidR="00B31D3F">
        <w:rPr>
          <w:rFonts w:ascii="Century Gothic" w:eastAsia="Times New Roman" w:hAnsi="Century Gothic" w:cs="Times New Roman"/>
          <w:bCs/>
          <w:sz w:val="24"/>
          <w:szCs w:val="24"/>
          <w:lang w:val="es-CO"/>
        </w:rPr>
        <w:t>l</w:t>
      </w:r>
      <w:r w:rsidRPr="00D03564">
        <w:rPr>
          <w:rFonts w:ascii="Century Gothic" w:eastAsia="Times New Roman" w:hAnsi="Century Gothic" w:cs="Times New Roman"/>
          <w:bCs/>
          <w:sz w:val="24"/>
          <w:szCs w:val="24"/>
          <w:lang w:val="es-CO"/>
        </w:rPr>
        <w:t xml:space="preserve"> país para generar impacto social a partir del aprovechamiento de los bienes y recursos provenientes de actividades ilícitas, así como a las entidades e instituciones encargadas de la administración de los bienes objeto de extinción de dominio. </w:t>
      </w:r>
    </w:p>
    <w:p w14:paraId="02E59A69" w14:textId="25CB1C46" w:rsidR="00D03564" w:rsidRDefault="00D03564" w:rsidP="00D03564">
      <w:pPr>
        <w:spacing w:before="240" w:after="240" w:line="360" w:lineRule="auto"/>
        <w:jc w:val="both"/>
        <w:rPr>
          <w:rFonts w:ascii="Century Gothic" w:eastAsia="Times New Roman" w:hAnsi="Century Gothic" w:cs="Times New Roman"/>
          <w:bCs/>
          <w:sz w:val="24"/>
          <w:szCs w:val="24"/>
          <w:lang w:val="es-CO"/>
        </w:rPr>
      </w:pPr>
      <w:r>
        <w:rPr>
          <w:rFonts w:ascii="Century Gothic" w:eastAsia="Times New Roman" w:hAnsi="Century Gothic" w:cs="Times New Roman"/>
          <w:bCs/>
          <w:sz w:val="24"/>
          <w:szCs w:val="24"/>
          <w:lang w:val="es-CO"/>
        </w:rPr>
        <w:t xml:space="preserve">Razón por la cual el eje de la discusión se centra en tres aspectos relevantes y que a saber son: a) </w:t>
      </w:r>
      <w:r w:rsidRPr="00D03564">
        <w:rPr>
          <w:rFonts w:ascii="Century Gothic" w:eastAsia="Times New Roman" w:hAnsi="Century Gothic" w:cs="Times New Roman"/>
          <w:bCs/>
          <w:sz w:val="24"/>
          <w:szCs w:val="24"/>
          <w:lang w:val="es-CO"/>
        </w:rPr>
        <w:t>De la situación del conflicto armado y narcotráfico en Colombia y los bienes de extinción de dominio</w:t>
      </w:r>
      <w:r>
        <w:rPr>
          <w:rFonts w:ascii="Century Gothic" w:eastAsia="Times New Roman" w:hAnsi="Century Gothic" w:cs="Times New Roman"/>
          <w:bCs/>
          <w:sz w:val="24"/>
          <w:szCs w:val="24"/>
          <w:lang w:val="es-CO"/>
        </w:rPr>
        <w:t xml:space="preserve">. b) </w:t>
      </w:r>
      <w:r w:rsidRPr="00D03564">
        <w:rPr>
          <w:rFonts w:ascii="Century Gothic" w:eastAsia="Times New Roman" w:hAnsi="Century Gothic" w:cs="Times New Roman"/>
          <w:bCs/>
          <w:sz w:val="24"/>
          <w:szCs w:val="24"/>
          <w:lang w:val="es-CO"/>
        </w:rPr>
        <w:t>De los usos que pueden tener los bienes en proceso de extinción de dominio</w:t>
      </w:r>
      <w:r>
        <w:rPr>
          <w:rFonts w:ascii="Century Gothic" w:eastAsia="Times New Roman" w:hAnsi="Century Gothic" w:cs="Times New Roman"/>
          <w:bCs/>
          <w:sz w:val="24"/>
          <w:szCs w:val="24"/>
          <w:lang w:val="es-CO"/>
        </w:rPr>
        <w:t xml:space="preserve">. y c) </w:t>
      </w:r>
      <w:r w:rsidRPr="00D03564">
        <w:rPr>
          <w:rFonts w:ascii="Century Gothic" w:eastAsia="Times New Roman" w:hAnsi="Century Gothic" w:cs="Times New Roman"/>
          <w:bCs/>
          <w:sz w:val="24"/>
          <w:szCs w:val="24"/>
          <w:lang w:val="es-CO"/>
        </w:rPr>
        <w:t>De la propuesta de</w:t>
      </w:r>
      <w:r w:rsidR="005A298F">
        <w:rPr>
          <w:rFonts w:ascii="Century Gothic" w:eastAsia="Times New Roman" w:hAnsi="Century Gothic" w:cs="Times New Roman"/>
          <w:bCs/>
          <w:sz w:val="24"/>
          <w:szCs w:val="24"/>
          <w:lang w:val="es-CO"/>
        </w:rPr>
        <w:t>l Proyecto de Ley</w:t>
      </w:r>
      <w:r>
        <w:rPr>
          <w:rFonts w:ascii="Century Gothic" w:eastAsia="Times New Roman" w:hAnsi="Century Gothic" w:cs="Times New Roman"/>
          <w:bCs/>
          <w:sz w:val="24"/>
          <w:szCs w:val="24"/>
          <w:lang w:val="es-CO"/>
        </w:rPr>
        <w:t>.</w:t>
      </w:r>
    </w:p>
    <w:p w14:paraId="6DACCBA4" w14:textId="5476371C" w:rsidR="00D03564" w:rsidRPr="00D03564" w:rsidRDefault="00D03564" w:rsidP="00D03564">
      <w:pPr>
        <w:spacing w:before="240" w:after="240" w:line="360" w:lineRule="auto"/>
        <w:jc w:val="both"/>
        <w:rPr>
          <w:rFonts w:ascii="Century Gothic" w:eastAsia="Times New Roman" w:hAnsi="Century Gothic" w:cs="Times New Roman"/>
          <w:b/>
          <w:sz w:val="24"/>
          <w:szCs w:val="24"/>
          <w:lang w:val="es-CO"/>
        </w:rPr>
      </w:pPr>
      <w:r w:rsidRPr="00D03564">
        <w:rPr>
          <w:rFonts w:ascii="Century Gothic" w:eastAsia="Times New Roman" w:hAnsi="Century Gothic" w:cs="Times New Roman"/>
          <w:b/>
          <w:sz w:val="24"/>
          <w:szCs w:val="24"/>
          <w:lang w:val="es-CO"/>
        </w:rPr>
        <w:t xml:space="preserve">De la situación del conflicto </w:t>
      </w:r>
      <w:r>
        <w:rPr>
          <w:rFonts w:ascii="Century Gothic" w:eastAsia="Times New Roman" w:hAnsi="Century Gothic" w:cs="Times New Roman"/>
          <w:b/>
          <w:sz w:val="24"/>
          <w:szCs w:val="24"/>
          <w:lang w:val="es-CO"/>
        </w:rPr>
        <w:t xml:space="preserve">armado </w:t>
      </w:r>
      <w:r w:rsidRPr="00D03564">
        <w:rPr>
          <w:rFonts w:ascii="Century Gothic" w:eastAsia="Times New Roman" w:hAnsi="Century Gothic" w:cs="Times New Roman"/>
          <w:b/>
          <w:sz w:val="24"/>
          <w:szCs w:val="24"/>
          <w:lang w:val="es-CO"/>
        </w:rPr>
        <w:t xml:space="preserve">y narcotráfico en Colombia y los bienes de extinción de dominio </w:t>
      </w:r>
    </w:p>
    <w:p w14:paraId="190D41B3" w14:textId="464AE61E"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lastRenderedPageBreak/>
        <w:t xml:space="preserve">Las acciones contra las actividades ilícitas y </w:t>
      </w:r>
      <w:r w:rsidR="0043221D">
        <w:rPr>
          <w:rFonts w:ascii="Century Gothic" w:eastAsia="Times New Roman" w:hAnsi="Century Gothic" w:cs="Times New Roman"/>
          <w:bCs/>
          <w:sz w:val="24"/>
          <w:szCs w:val="24"/>
          <w:lang w:val="es-CO"/>
        </w:rPr>
        <w:t xml:space="preserve">en </w:t>
      </w:r>
      <w:r w:rsidRPr="00D03564">
        <w:rPr>
          <w:rFonts w:ascii="Century Gothic" w:eastAsia="Times New Roman" w:hAnsi="Century Gothic" w:cs="Times New Roman"/>
          <w:bCs/>
          <w:sz w:val="24"/>
          <w:szCs w:val="24"/>
          <w:lang w:val="es-CO"/>
        </w:rPr>
        <w:t xml:space="preserve">especial contra el narcotráfico se acentuaron en la década de los 70 del siglo pasado. En tal escenario de agudización del conflicto armado y el afianzamiento de los denominados carteles de la droga en el país, la economía en Colombia se vio advocada a la influencia de los dineros provenientes de actividades ilícitas sino por demás a la adquisición de </w:t>
      </w:r>
      <w:r w:rsidR="00BA299D">
        <w:rPr>
          <w:rFonts w:ascii="Century Gothic" w:eastAsia="Times New Roman" w:hAnsi="Century Gothic" w:cs="Times New Roman"/>
          <w:bCs/>
          <w:sz w:val="24"/>
          <w:szCs w:val="24"/>
          <w:lang w:val="es-CO"/>
        </w:rPr>
        <w:t xml:space="preserve">bienes </w:t>
      </w:r>
      <w:r w:rsidRPr="00D03564">
        <w:rPr>
          <w:rFonts w:ascii="Century Gothic" w:eastAsia="Times New Roman" w:hAnsi="Century Gothic" w:cs="Times New Roman"/>
          <w:bCs/>
          <w:sz w:val="24"/>
          <w:szCs w:val="24"/>
          <w:lang w:val="es-CO"/>
        </w:rPr>
        <w:t xml:space="preserve">con estos dineros. </w:t>
      </w:r>
    </w:p>
    <w:p w14:paraId="2C9E31E4" w14:textId="77777777"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La defensoría del Pueblo (2018) refiere como los dineros de las economías ilegales y en particular de los dineros provenientes del narcotráfico han sido fundamentales en el fortalecimiento de no solo de actores armados e inmersos en las dinámicas del conflicto armado en Colombia sino además de otros actores armados organizados al margen de la ley y en consecuencia esto ha acrecentado los impactos humanitarios en las poblaciones del país en tanto ha establecido el marco de financiación de actividades como: homicidios selectivos, masacres, desapariciones  forzadas, amenazas y asesinatos de  líderes, desplazamientos forzados de población, delitos  sexuales y otras vulneraciones.</w:t>
      </w:r>
    </w:p>
    <w:p w14:paraId="4BECC4B4" w14:textId="1C487721"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De acuerdo con el Observatorio de Memoria y Conflicto (OMC), entre 1958 y 2018 se han registrado 46, 409 personas afectadas por acciones bélicas en la marco del conflicto armado. Siendo Antioquia el departamento más afectado con 8.724. Asimismo, según datos de la </w:t>
      </w:r>
      <w:r w:rsidR="00B31D3F">
        <w:rPr>
          <w:rFonts w:ascii="Century Gothic" w:eastAsia="Times New Roman" w:hAnsi="Century Gothic" w:cs="Times New Roman"/>
          <w:bCs/>
          <w:sz w:val="24"/>
          <w:szCs w:val="24"/>
          <w:lang w:val="es-CO"/>
        </w:rPr>
        <w:t>U</w:t>
      </w:r>
      <w:r w:rsidRPr="00D03564">
        <w:rPr>
          <w:rFonts w:ascii="Century Gothic" w:eastAsia="Times New Roman" w:hAnsi="Century Gothic" w:cs="Times New Roman"/>
          <w:bCs/>
          <w:sz w:val="24"/>
          <w:szCs w:val="24"/>
          <w:lang w:val="es-CO"/>
        </w:rPr>
        <w:t xml:space="preserve">nidad </w:t>
      </w:r>
      <w:r w:rsidR="00B31D3F">
        <w:rPr>
          <w:rFonts w:ascii="Century Gothic" w:eastAsia="Times New Roman" w:hAnsi="Century Gothic" w:cs="Times New Roman"/>
          <w:bCs/>
          <w:sz w:val="24"/>
          <w:szCs w:val="24"/>
          <w:lang w:val="es-CO"/>
        </w:rPr>
        <w:t>p</w:t>
      </w:r>
      <w:r w:rsidRPr="00D03564">
        <w:rPr>
          <w:rFonts w:ascii="Century Gothic" w:eastAsia="Times New Roman" w:hAnsi="Century Gothic" w:cs="Times New Roman"/>
          <w:bCs/>
          <w:sz w:val="24"/>
          <w:szCs w:val="24"/>
          <w:lang w:val="es-CO"/>
        </w:rPr>
        <w:t xml:space="preserve">ara </w:t>
      </w:r>
      <w:r w:rsidR="00B31D3F">
        <w:rPr>
          <w:rFonts w:ascii="Century Gothic" w:eastAsia="Times New Roman" w:hAnsi="Century Gothic" w:cs="Times New Roman"/>
          <w:bCs/>
          <w:sz w:val="24"/>
          <w:szCs w:val="24"/>
          <w:lang w:val="es-CO"/>
        </w:rPr>
        <w:t>l</w:t>
      </w:r>
      <w:r w:rsidRPr="00D03564">
        <w:rPr>
          <w:rFonts w:ascii="Century Gothic" w:eastAsia="Times New Roman" w:hAnsi="Century Gothic" w:cs="Times New Roman"/>
          <w:bCs/>
          <w:sz w:val="24"/>
          <w:szCs w:val="24"/>
          <w:lang w:val="es-CO"/>
        </w:rPr>
        <w:t xml:space="preserve">a Atención y Reparación Integral a las Victimas – UARIV- en la actualidad existen al menos 8.944.137 </w:t>
      </w:r>
      <w:r w:rsidR="001107B1" w:rsidRPr="00D03564">
        <w:rPr>
          <w:rFonts w:ascii="Century Gothic" w:eastAsia="Times New Roman" w:hAnsi="Century Gothic" w:cs="Times New Roman"/>
          <w:bCs/>
          <w:sz w:val="24"/>
          <w:szCs w:val="24"/>
          <w:lang w:val="es-CO"/>
        </w:rPr>
        <w:t>víctimas</w:t>
      </w:r>
      <w:r w:rsidRPr="00D03564">
        <w:rPr>
          <w:rFonts w:ascii="Century Gothic" w:eastAsia="Times New Roman" w:hAnsi="Century Gothic" w:cs="Times New Roman"/>
          <w:bCs/>
          <w:sz w:val="24"/>
          <w:szCs w:val="24"/>
          <w:lang w:val="es-CO"/>
        </w:rPr>
        <w:t xml:space="preserve"> en el Registro Único de Victimas RUV. </w:t>
      </w:r>
    </w:p>
    <w:p w14:paraId="5543152A" w14:textId="77777777"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 De igual manera las victimas por cuenta del narcotráfico de acuerdo con un </w:t>
      </w:r>
      <w:r w:rsidRPr="00D03564">
        <w:rPr>
          <w:rFonts w:ascii="Century Gothic" w:eastAsia="Times New Roman" w:hAnsi="Century Gothic" w:cs="Times New Roman"/>
          <w:bCs/>
          <w:sz w:val="24"/>
          <w:szCs w:val="24"/>
          <w:lang w:val="es-CO"/>
        </w:rPr>
        <w:lastRenderedPageBreak/>
        <w:t>informe realizado por la revista semana, refieren las siguientes cifras: 623 atentados con al menos 402 civiles muertos y 1.710 lesionados, 550 policías asesinados, 700 heridos en el atentado del DAS; asimismo se estima que al menos 15.000 personas murieron en el marco de la guerra contra el narcotráfico.</w:t>
      </w:r>
    </w:p>
    <w:p w14:paraId="098FDC0E" w14:textId="7E7A34B8"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En tal perspectiva alrededor de una quinta parte de la población en </w:t>
      </w:r>
      <w:proofErr w:type="gramStart"/>
      <w:r w:rsidRPr="00D03564">
        <w:rPr>
          <w:rFonts w:ascii="Century Gothic" w:eastAsia="Times New Roman" w:hAnsi="Century Gothic" w:cs="Times New Roman"/>
          <w:bCs/>
          <w:sz w:val="24"/>
          <w:szCs w:val="24"/>
          <w:lang w:val="es-CO"/>
        </w:rPr>
        <w:t>Colombia</w:t>
      </w:r>
      <w:r w:rsidR="00B31D3F">
        <w:rPr>
          <w:rFonts w:ascii="Century Gothic" w:eastAsia="Times New Roman" w:hAnsi="Century Gothic" w:cs="Times New Roman"/>
          <w:bCs/>
          <w:sz w:val="24"/>
          <w:szCs w:val="24"/>
          <w:lang w:val="es-CO"/>
        </w:rPr>
        <w:t>na</w:t>
      </w:r>
      <w:proofErr w:type="gramEnd"/>
      <w:r w:rsidRPr="00D03564">
        <w:rPr>
          <w:rFonts w:ascii="Century Gothic" w:eastAsia="Times New Roman" w:hAnsi="Century Gothic" w:cs="Times New Roman"/>
          <w:bCs/>
          <w:sz w:val="24"/>
          <w:szCs w:val="24"/>
          <w:lang w:val="es-CO"/>
        </w:rPr>
        <w:t xml:space="preserve"> ha sufrido algún hecho en el marco del conflicto armado y/o del narcotráfico, planteando un escenario en el que cada habitante del país ha sido víctima, o es cercano a alguien que es víctima o alguien de su círculo cercano conoce a alguien que ha sido </w:t>
      </w:r>
      <w:r w:rsidR="001107B1" w:rsidRPr="00D03564">
        <w:rPr>
          <w:rFonts w:ascii="Century Gothic" w:eastAsia="Times New Roman" w:hAnsi="Century Gothic" w:cs="Times New Roman"/>
          <w:bCs/>
          <w:sz w:val="24"/>
          <w:szCs w:val="24"/>
          <w:lang w:val="es-CO"/>
        </w:rPr>
        <w:t>víctima</w:t>
      </w:r>
      <w:r w:rsidRPr="00D03564">
        <w:rPr>
          <w:rFonts w:ascii="Century Gothic" w:eastAsia="Times New Roman" w:hAnsi="Century Gothic" w:cs="Times New Roman"/>
          <w:bCs/>
          <w:sz w:val="24"/>
          <w:szCs w:val="24"/>
          <w:lang w:val="es-CO"/>
        </w:rPr>
        <w:t xml:space="preserve"> de alguna forma en el </w:t>
      </w:r>
      <w:r w:rsidR="001107B1" w:rsidRPr="00D03564">
        <w:rPr>
          <w:rFonts w:ascii="Century Gothic" w:eastAsia="Times New Roman" w:hAnsi="Century Gothic" w:cs="Times New Roman"/>
          <w:bCs/>
          <w:sz w:val="24"/>
          <w:szCs w:val="24"/>
          <w:lang w:val="es-CO"/>
        </w:rPr>
        <w:t>círculo</w:t>
      </w:r>
      <w:r w:rsidRPr="00D03564">
        <w:rPr>
          <w:rFonts w:ascii="Century Gothic" w:eastAsia="Times New Roman" w:hAnsi="Century Gothic" w:cs="Times New Roman"/>
          <w:bCs/>
          <w:sz w:val="24"/>
          <w:szCs w:val="24"/>
          <w:lang w:val="es-CO"/>
        </w:rPr>
        <w:t xml:space="preserve"> de violencia del conflicto armado y el narcotráfico. </w:t>
      </w:r>
    </w:p>
    <w:p w14:paraId="6EF9B8DC" w14:textId="16778D7A"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En los años 90 el fenómeno del narcotráfico tuvo su momento de mayor expansión a través de la violencia, incluso sometiendo a otras actividades ilícitas como el contrabando principalmente en las regiones limítrofes </w:t>
      </w:r>
      <w:r w:rsidR="00B31D3F">
        <w:rPr>
          <w:rFonts w:ascii="Century Gothic" w:eastAsia="Times New Roman" w:hAnsi="Century Gothic" w:cs="Times New Roman"/>
          <w:bCs/>
          <w:sz w:val="24"/>
          <w:szCs w:val="24"/>
          <w:lang w:val="es-CO"/>
        </w:rPr>
        <w:t xml:space="preserve">del país, </w:t>
      </w:r>
      <w:r w:rsidRPr="00D03564">
        <w:rPr>
          <w:rFonts w:ascii="Century Gothic" w:eastAsia="Times New Roman" w:hAnsi="Century Gothic" w:cs="Times New Roman"/>
          <w:bCs/>
          <w:sz w:val="24"/>
          <w:szCs w:val="24"/>
          <w:lang w:val="es-CO"/>
        </w:rPr>
        <w:t>como Cúcuta el Catatumbo y Nariño (Defensoría del Pueblo, 2018). De igual manera el fortalecimiento de las estructuras armadas ilegales al servicio de los carteles principalmente de Cali y Medellín como el Movimiento Muerte a Secuestradores (MAS) ocurrió en el marco del fortalecimiento financiero del negocio del narcotráfico. Situación que además desemboco en el acaparamiento de tierras por algunos sectores generando a su paso deslazamiento forzado</w:t>
      </w:r>
      <w:r w:rsidR="00041B9A">
        <w:rPr>
          <w:rFonts w:ascii="Century Gothic" w:eastAsia="Times New Roman" w:hAnsi="Century Gothic" w:cs="Times New Roman"/>
          <w:bCs/>
          <w:sz w:val="24"/>
          <w:szCs w:val="24"/>
          <w:lang w:val="es-CO"/>
        </w:rPr>
        <w:t>,</w:t>
      </w:r>
      <w:r w:rsidRPr="00D03564">
        <w:rPr>
          <w:rFonts w:ascii="Century Gothic" w:eastAsia="Times New Roman" w:hAnsi="Century Gothic" w:cs="Times New Roman"/>
          <w:bCs/>
          <w:sz w:val="24"/>
          <w:szCs w:val="24"/>
          <w:lang w:val="es-CO"/>
        </w:rPr>
        <w:t xml:space="preserve"> despojo y abandonamiento de tierras</w:t>
      </w:r>
      <w:r w:rsidR="00EF475B">
        <w:rPr>
          <w:rFonts w:ascii="Century Gothic" w:eastAsia="Times New Roman" w:hAnsi="Century Gothic" w:cs="Times New Roman"/>
          <w:bCs/>
          <w:sz w:val="24"/>
          <w:szCs w:val="24"/>
          <w:lang w:val="es-CO"/>
        </w:rPr>
        <w:t xml:space="preserve"> en distintas regiones del país</w:t>
      </w:r>
      <w:r w:rsidRPr="00D03564">
        <w:rPr>
          <w:rFonts w:ascii="Century Gothic" w:eastAsia="Times New Roman" w:hAnsi="Century Gothic" w:cs="Times New Roman"/>
          <w:bCs/>
          <w:sz w:val="24"/>
          <w:szCs w:val="24"/>
          <w:lang w:val="es-CO"/>
        </w:rPr>
        <w:t xml:space="preserve">. </w:t>
      </w:r>
    </w:p>
    <w:p w14:paraId="7D35BD77" w14:textId="230EEB68"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En suma, estas actividades ilícitas han provisto de los recursos necesarios no s</w:t>
      </w:r>
      <w:r w:rsidR="00041B9A">
        <w:rPr>
          <w:rFonts w:ascii="Century Gothic" w:eastAsia="Times New Roman" w:hAnsi="Century Gothic" w:cs="Times New Roman"/>
          <w:bCs/>
          <w:sz w:val="24"/>
          <w:szCs w:val="24"/>
          <w:lang w:val="es-CO"/>
        </w:rPr>
        <w:t>ó</w:t>
      </w:r>
      <w:r w:rsidRPr="00D03564">
        <w:rPr>
          <w:rFonts w:ascii="Century Gothic" w:eastAsia="Times New Roman" w:hAnsi="Century Gothic" w:cs="Times New Roman"/>
          <w:bCs/>
          <w:sz w:val="24"/>
          <w:szCs w:val="24"/>
          <w:lang w:val="es-CO"/>
        </w:rPr>
        <w:t xml:space="preserve">lo para su funcionamiento y expansión sino además para la adquisición </w:t>
      </w:r>
      <w:r w:rsidRPr="00D03564">
        <w:rPr>
          <w:rFonts w:ascii="Century Gothic" w:eastAsia="Times New Roman" w:hAnsi="Century Gothic" w:cs="Times New Roman"/>
          <w:bCs/>
          <w:sz w:val="24"/>
          <w:szCs w:val="24"/>
          <w:lang w:val="es-CO"/>
        </w:rPr>
        <w:lastRenderedPageBreak/>
        <w:t xml:space="preserve">principalmente de bienes inmuebles </w:t>
      </w:r>
      <w:r w:rsidR="00EF475B">
        <w:rPr>
          <w:rFonts w:ascii="Century Gothic" w:eastAsia="Times New Roman" w:hAnsi="Century Gothic" w:cs="Times New Roman"/>
          <w:bCs/>
          <w:sz w:val="24"/>
          <w:szCs w:val="24"/>
          <w:lang w:val="es-CO"/>
        </w:rPr>
        <w:t>a lo largo y ancho del territorio nacional</w:t>
      </w:r>
      <w:r w:rsidRPr="00D03564">
        <w:rPr>
          <w:rFonts w:ascii="Century Gothic" w:eastAsia="Times New Roman" w:hAnsi="Century Gothic" w:cs="Times New Roman"/>
          <w:bCs/>
          <w:sz w:val="24"/>
          <w:szCs w:val="24"/>
          <w:lang w:val="es-CO"/>
        </w:rPr>
        <w:t xml:space="preserve">. </w:t>
      </w:r>
    </w:p>
    <w:p w14:paraId="11B26DA7" w14:textId="3A100DDC"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Lo señalado, pretende dimensiona</w:t>
      </w:r>
      <w:r w:rsidR="00EF475B">
        <w:rPr>
          <w:rFonts w:ascii="Century Gothic" w:eastAsia="Times New Roman" w:hAnsi="Century Gothic" w:cs="Times New Roman"/>
          <w:bCs/>
          <w:sz w:val="24"/>
          <w:szCs w:val="24"/>
          <w:lang w:val="es-CO"/>
        </w:rPr>
        <w:t>r la manera en cómo los dineros provenientes de actividades ilícitas permitieron no s</w:t>
      </w:r>
      <w:r w:rsidR="00041B9A">
        <w:rPr>
          <w:rFonts w:ascii="Century Gothic" w:eastAsia="Times New Roman" w:hAnsi="Century Gothic" w:cs="Times New Roman"/>
          <w:bCs/>
          <w:sz w:val="24"/>
          <w:szCs w:val="24"/>
          <w:lang w:val="es-CO"/>
        </w:rPr>
        <w:t>ó</w:t>
      </w:r>
      <w:r w:rsidR="00EF475B">
        <w:rPr>
          <w:rFonts w:ascii="Century Gothic" w:eastAsia="Times New Roman" w:hAnsi="Century Gothic" w:cs="Times New Roman"/>
          <w:bCs/>
          <w:sz w:val="24"/>
          <w:szCs w:val="24"/>
          <w:lang w:val="es-CO"/>
        </w:rPr>
        <w:t xml:space="preserve">lo el fortalecimiento de diferentes estructuras criminales sino además consintieron la adquisición y acumulación </w:t>
      </w:r>
      <w:r w:rsidR="0004480D">
        <w:rPr>
          <w:rFonts w:ascii="Century Gothic" w:eastAsia="Times New Roman" w:hAnsi="Century Gothic" w:cs="Times New Roman"/>
          <w:bCs/>
          <w:sz w:val="24"/>
          <w:szCs w:val="24"/>
          <w:lang w:val="es-CO"/>
        </w:rPr>
        <w:t>de bienes</w:t>
      </w:r>
      <w:r w:rsidRPr="00D03564">
        <w:rPr>
          <w:rFonts w:ascii="Century Gothic" w:eastAsia="Times New Roman" w:hAnsi="Century Gothic" w:cs="Times New Roman"/>
          <w:bCs/>
          <w:sz w:val="24"/>
          <w:szCs w:val="24"/>
          <w:lang w:val="es-CO"/>
        </w:rPr>
        <w:t xml:space="preserve">. Es importante recalar en que </w:t>
      </w:r>
      <w:r w:rsidR="00041B9A">
        <w:rPr>
          <w:rFonts w:ascii="Century Gothic" w:eastAsia="Times New Roman" w:hAnsi="Century Gothic" w:cs="Times New Roman"/>
          <w:bCs/>
          <w:sz w:val="24"/>
          <w:szCs w:val="24"/>
          <w:lang w:val="es-CO"/>
        </w:rPr>
        <w:t>este proyecto de ley</w:t>
      </w:r>
      <w:r w:rsidRPr="00D03564">
        <w:rPr>
          <w:rFonts w:ascii="Century Gothic" w:eastAsia="Times New Roman" w:hAnsi="Century Gothic" w:cs="Times New Roman"/>
          <w:bCs/>
          <w:sz w:val="24"/>
          <w:szCs w:val="24"/>
          <w:lang w:val="es-CO"/>
        </w:rPr>
        <w:t xml:space="preserve"> no está orientad</w:t>
      </w:r>
      <w:r w:rsidR="00041B9A">
        <w:rPr>
          <w:rFonts w:ascii="Century Gothic" w:eastAsia="Times New Roman" w:hAnsi="Century Gothic" w:cs="Times New Roman"/>
          <w:bCs/>
          <w:sz w:val="24"/>
          <w:szCs w:val="24"/>
          <w:lang w:val="es-CO"/>
        </w:rPr>
        <w:t>o</w:t>
      </w:r>
      <w:r w:rsidRPr="00D03564">
        <w:rPr>
          <w:rFonts w:ascii="Century Gothic" w:eastAsia="Times New Roman" w:hAnsi="Century Gothic" w:cs="Times New Roman"/>
          <w:bCs/>
          <w:sz w:val="24"/>
          <w:szCs w:val="24"/>
          <w:lang w:val="es-CO"/>
        </w:rPr>
        <w:t xml:space="preserve"> a reparar a los millones de víctimas de flagelos ocurridos producto de actividades ilícitas; pero pretende establecer una oportunidad </w:t>
      </w:r>
      <w:r w:rsidR="0004480D" w:rsidRPr="00D03564">
        <w:rPr>
          <w:rFonts w:ascii="Century Gothic" w:eastAsia="Times New Roman" w:hAnsi="Century Gothic" w:cs="Times New Roman"/>
          <w:bCs/>
          <w:sz w:val="24"/>
          <w:szCs w:val="24"/>
          <w:lang w:val="es-CO"/>
        </w:rPr>
        <w:t>para fortalecer</w:t>
      </w:r>
      <w:r w:rsidRPr="00D03564">
        <w:rPr>
          <w:rFonts w:ascii="Century Gothic" w:eastAsia="Times New Roman" w:hAnsi="Century Gothic" w:cs="Times New Roman"/>
          <w:bCs/>
          <w:sz w:val="24"/>
          <w:szCs w:val="24"/>
          <w:lang w:val="es-CO"/>
        </w:rPr>
        <w:t xml:space="preserve"> </w:t>
      </w:r>
      <w:r w:rsidR="00EF475B">
        <w:rPr>
          <w:rFonts w:ascii="Century Gothic" w:eastAsia="Times New Roman" w:hAnsi="Century Gothic" w:cs="Times New Roman"/>
          <w:bCs/>
          <w:sz w:val="24"/>
          <w:szCs w:val="24"/>
          <w:lang w:val="es-CO"/>
        </w:rPr>
        <w:t xml:space="preserve">la </w:t>
      </w:r>
      <w:r w:rsidR="00EF475B" w:rsidRPr="00D03564">
        <w:rPr>
          <w:rFonts w:ascii="Century Gothic" w:eastAsia="Times New Roman" w:hAnsi="Century Gothic" w:cs="Times New Roman"/>
          <w:bCs/>
          <w:sz w:val="24"/>
          <w:szCs w:val="24"/>
          <w:lang w:val="es-CO"/>
        </w:rPr>
        <w:t xml:space="preserve">destinación </w:t>
      </w:r>
      <w:r w:rsidR="00EF475B">
        <w:rPr>
          <w:rFonts w:ascii="Century Gothic" w:eastAsia="Times New Roman" w:hAnsi="Century Gothic" w:cs="Times New Roman"/>
          <w:bCs/>
          <w:sz w:val="24"/>
          <w:szCs w:val="24"/>
          <w:lang w:val="es-CO"/>
        </w:rPr>
        <w:t xml:space="preserve">con impacto social </w:t>
      </w:r>
      <w:r w:rsidRPr="00D03564">
        <w:rPr>
          <w:rFonts w:ascii="Century Gothic" w:eastAsia="Times New Roman" w:hAnsi="Century Gothic" w:cs="Times New Roman"/>
          <w:bCs/>
          <w:sz w:val="24"/>
          <w:szCs w:val="24"/>
          <w:lang w:val="es-CO"/>
        </w:rPr>
        <w:t xml:space="preserve">de aquellos bienes </w:t>
      </w:r>
      <w:r w:rsidR="00EF475B">
        <w:rPr>
          <w:rFonts w:ascii="Century Gothic" w:eastAsia="Times New Roman" w:hAnsi="Century Gothic" w:cs="Times New Roman"/>
          <w:bCs/>
          <w:sz w:val="24"/>
          <w:szCs w:val="24"/>
          <w:lang w:val="es-CO"/>
        </w:rPr>
        <w:t>producto de actividades ilícitas</w:t>
      </w:r>
      <w:r w:rsidRPr="00D03564">
        <w:rPr>
          <w:rFonts w:ascii="Century Gothic" w:eastAsia="Times New Roman" w:hAnsi="Century Gothic" w:cs="Times New Roman"/>
          <w:bCs/>
          <w:sz w:val="24"/>
          <w:szCs w:val="24"/>
          <w:lang w:val="es-CO"/>
        </w:rPr>
        <w:t xml:space="preserve"> en Colombia. En definitiva, se trata del establecimiento de una alternativa para que las entidades territoriales transformen el uso de los bienes en proceso de extinción de dominio en beneficio de sus territorios y comunidades</w:t>
      </w:r>
      <w:r w:rsidR="00041B9A">
        <w:rPr>
          <w:rFonts w:ascii="Century Gothic" w:eastAsia="Times New Roman" w:hAnsi="Century Gothic" w:cs="Times New Roman"/>
          <w:bCs/>
          <w:sz w:val="24"/>
          <w:szCs w:val="24"/>
          <w:lang w:val="es-CO"/>
        </w:rPr>
        <w:t>.</w:t>
      </w:r>
      <w:r w:rsidRPr="00D03564">
        <w:rPr>
          <w:rFonts w:ascii="Century Gothic" w:eastAsia="Times New Roman" w:hAnsi="Century Gothic" w:cs="Times New Roman"/>
          <w:bCs/>
          <w:sz w:val="24"/>
          <w:szCs w:val="24"/>
          <w:lang w:val="es-CO"/>
        </w:rPr>
        <w:t xml:space="preserve"> </w:t>
      </w:r>
    </w:p>
    <w:p w14:paraId="0525570B" w14:textId="77777777" w:rsidR="00D03564" w:rsidRPr="00D03564" w:rsidRDefault="00D03564" w:rsidP="00D03564">
      <w:pPr>
        <w:spacing w:before="240" w:after="240" w:line="360" w:lineRule="auto"/>
        <w:jc w:val="both"/>
        <w:rPr>
          <w:rFonts w:ascii="Century Gothic" w:eastAsia="Times New Roman" w:hAnsi="Century Gothic" w:cs="Times New Roman"/>
          <w:b/>
          <w:sz w:val="24"/>
          <w:szCs w:val="24"/>
          <w:lang w:val="es-CO"/>
        </w:rPr>
      </w:pPr>
      <w:r w:rsidRPr="00D03564">
        <w:rPr>
          <w:rFonts w:ascii="Century Gothic" w:eastAsia="Times New Roman" w:hAnsi="Century Gothic" w:cs="Times New Roman"/>
          <w:b/>
          <w:sz w:val="24"/>
          <w:szCs w:val="24"/>
          <w:lang w:val="es-CO"/>
        </w:rPr>
        <w:t xml:space="preserve">De los usos que pueden tener los bienes en proceso de extinción de dominio </w:t>
      </w:r>
    </w:p>
    <w:p w14:paraId="0488FD64" w14:textId="7FA9D8D3"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En ciudades </w:t>
      </w:r>
      <w:r w:rsidR="0017667D">
        <w:rPr>
          <w:rFonts w:ascii="Century Gothic" w:eastAsia="Times New Roman" w:hAnsi="Century Gothic" w:cs="Times New Roman"/>
          <w:bCs/>
          <w:sz w:val="24"/>
          <w:szCs w:val="24"/>
          <w:lang w:val="es-CO"/>
        </w:rPr>
        <w:t>con una alta densidad poblacional</w:t>
      </w:r>
      <w:r w:rsidRPr="00D03564">
        <w:rPr>
          <w:rFonts w:ascii="Century Gothic" w:eastAsia="Times New Roman" w:hAnsi="Century Gothic" w:cs="Times New Roman"/>
          <w:bCs/>
          <w:sz w:val="24"/>
          <w:szCs w:val="24"/>
          <w:lang w:val="es-CO"/>
        </w:rPr>
        <w:t xml:space="preserve"> como es el caso de la capital del país que de acuerdo con el Stephen </w:t>
      </w:r>
      <w:proofErr w:type="spellStart"/>
      <w:r w:rsidRPr="00D03564">
        <w:rPr>
          <w:rFonts w:ascii="Century Gothic" w:eastAsia="Times New Roman" w:hAnsi="Century Gothic" w:cs="Times New Roman"/>
          <w:bCs/>
          <w:sz w:val="24"/>
          <w:szCs w:val="24"/>
          <w:lang w:val="es-CO"/>
        </w:rPr>
        <w:t>Wheeler</w:t>
      </w:r>
      <w:proofErr w:type="spellEnd"/>
      <w:r w:rsidRPr="00D03564">
        <w:rPr>
          <w:rFonts w:ascii="Century Gothic" w:eastAsia="Times New Roman" w:hAnsi="Century Gothic" w:cs="Times New Roman"/>
          <w:bCs/>
          <w:sz w:val="24"/>
          <w:szCs w:val="24"/>
          <w:lang w:val="es-CO"/>
        </w:rPr>
        <w:t xml:space="preserve">, profesor de la Universidad de California  en estudio publicado en la revista </w:t>
      </w:r>
      <w:proofErr w:type="spellStart"/>
      <w:r w:rsidRPr="00D03564">
        <w:rPr>
          <w:rFonts w:ascii="Century Gothic" w:eastAsia="Times New Roman" w:hAnsi="Century Gothic" w:cs="Times New Roman"/>
          <w:bCs/>
          <w:sz w:val="24"/>
          <w:szCs w:val="24"/>
          <w:lang w:val="es-CO"/>
        </w:rPr>
        <w:t>Journal</w:t>
      </w:r>
      <w:proofErr w:type="spellEnd"/>
      <w:r w:rsidRPr="00D03564">
        <w:rPr>
          <w:rFonts w:ascii="Century Gothic" w:eastAsia="Times New Roman" w:hAnsi="Century Gothic" w:cs="Times New Roman"/>
          <w:bCs/>
          <w:sz w:val="24"/>
          <w:szCs w:val="24"/>
          <w:lang w:val="es-CO"/>
        </w:rPr>
        <w:t xml:space="preserve"> of </w:t>
      </w:r>
      <w:proofErr w:type="spellStart"/>
      <w:r w:rsidRPr="00D03564">
        <w:rPr>
          <w:rFonts w:ascii="Century Gothic" w:eastAsia="Times New Roman" w:hAnsi="Century Gothic" w:cs="Times New Roman"/>
          <w:bCs/>
          <w:sz w:val="24"/>
          <w:szCs w:val="24"/>
          <w:lang w:val="es-CO"/>
        </w:rPr>
        <w:t>the</w:t>
      </w:r>
      <w:proofErr w:type="spellEnd"/>
      <w:r w:rsidRPr="00D03564">
        <w:rPr>
          <w:rFonts w:ascii="Century Gothic" w:eastAsia="Times New Roman" w:hAnsi="Century Gothic" w:cs="Times New Roman"/>
          <w:bCs/>
          <w:sz w:val="24"/>
          <w:szCs w:val="24"/>
          <w:lang w:val="es-CO"/>
        </w:rPr>
        <w:t xml:space="preserve"> American </w:t>
      </w:r>
      <w:proofErr w:type="spellStart"/>
      <w:r w:rsidRPr="00D03564">
        <w:rPr>
          <w:rFonts w:ascii="Century Gothic" w:eastAsia="Times New Roman" w:hAnsi="Century Gothic" w:cs="Times New Roman"/>
          <w:bCs/>
          <w:sz w:val="24"/>
          <w:szCs w:val="24"/>
          <w:lang w:val="es-CO"/>
        </w:rPr>
        <w:t>Planning</w:t>
      </w:r>
      <w:proofErr w:type="spellEnd"/>
      <w:r w:rsidRPr="00D03564">
        <w:rPr>
          <w:rFonts w:ascii="Century Gothic" w:eastAsia="Times New Roman" w:hAnsi="Century Gothic" w:cs="Times New Roman"/>
          <w:bCs/>
          <w:sz w:val="24"/>
          <w:szCs w:val="24"/>
          <w:lang w:val="es-CO"/>
        </w:rPr>
        <w:t xml:space="preserve"> </w:t>
      </w:r>
      <w:proofErr w:type="spellStart"/>
      <w:r w:rsidRPr="00D03564">
        <w:rPr>
          <w:rFonts w:ascii="Century Gothic" w:eastAsia="Times New Roman" w:hAnsi="Century Gothic" w:cs="Times New Roman"/>
          <w:bCs/>
          <w:sz w:val="24"/>
          <w:szCs w:val="24"/>
          <w:lang w:val="es-CO"/>
        </w:rPr>
        <w:t>Association</w:t>
      </w:r>
      <w:proofErr w:type="spellEnd"/>
      <w:r w:rsidRPr="00D03564">
        <w:rPr>
          <w:rFonts w:ascii="Century Gothic" w:eastAsia="Times New Roman" w:hAnsi="Century Gothic" w:cs="Times New Roman"/>
          <w:bCs/>
          <w:sz w:val="24"/>
          <w:szCs w:val="24"/>
          <w:lang w:val="es-CO"/>
        </w:rPr>
        <w:t>, Bogotá tiene una densidad de 24.643 personas por kilómetro, lo que señala no solo retos en el marco del ordenamiento territorial de la ciudad sino por demás en la posibilidades y capacidades socioeconómicas y espaciales de las administraciones</w:t>
      </w:r>
      <w:r w:rsidR="00041B9A">
        <w:rPr>
          <w:rFonts w:ascii="Century Gothic" w:eastAsia="Times New Roman" w:hAnsi="Century Gothic" w:cs="Times New Roman"/>
          <w:bCs/>
          <w:sz w:val="24"/>
          <w:szCs w:val="24"/>
          <w:lang w:val="es-CO"/>
        </w:rPr>
        <w:t xml:space="preserve"> públicas</w:t>
      </w:r>
      <w:r w:rsidRPr="00D03564">
        <w:rPr>
          <w:rFonts w:ascii="Century Gothic" w:eastAsia="Times New Roman" w:hAnsi="Century Gothic" w:cs="Times New Roman"/>
          <w:bCs/>
          <w:sz w:val="24"/>
          <w:szCs w:val="24"/>
          <w:lang w:val="es-CO"/>
        </w:rPr>
        <w:t xml:space="preserve"> para proveer equipamientos en educación, recreación, cultura y salud. </w:t>
      </w:r>
    </w:p>
    <w:p w14:paraId="166DA83E" w14:textId="31F002C6"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De manera paralela durante el </w:t>
      </w:r>
      <w:r w:rsidR="00041B9A">
        <w:rPr>
          <w:rFonts w:ascii="Century Gothic" w:eastAsia="Times New Roman" w:hAnsi="Century Gothic" w:cs="Times New Roman"/>
          <w:bCs/>
          <w:sz w:val="24"/>
          <w:szCs w:val="24"/>
          <w:lang w:val="es-CO"/>
        </w:rPr>
        <w:t xml:space="preserve">año </w:t>
      </w:r>
      <w:r w:rsidRPr="00D03564">
        <w:rPr>
          <w:rFonts w:ascii="Century Gothic" w:eastAsia="Times New Roman" w:hAnsi="Century Gothic" w:cs="Times New Roman"/>
          <w:bCs/>
          <w:sz w:val="24"/>
          <w:szCs w:val="24"/>
          <w:lang w:val="es-CO"/>
        </w:rPr>
        <w:t>2018 se sometieron a</w:t>
      </w:r>
      <w:r w:rsidR="00041B9A">
        <w:rPr>
          <w:rFonts w:ascii="Century Gothic" w:eastAsia="Times New Roman" w:hAnsi="Century Gothic" w:cs="Times New Roman"/>
          <w:bCs/>
          <w:sz w:val="24"/>
          <w:szCs w:val="24"/>
          <w:lang w:val="es-CO"/>
        </w:rPr>
        <w:t xml:space="preserve"> acción de</w:t>
      </w:r>
      <w:r w:rsidRPr="00D03564">
        <w:rPr>
          <w:rFonts w:ascii="Century Gothic" w:eastAsia="Times New Roman" w:hAnsi="Century Gothic" w:cs="Times New Roman"/>
          <w:bCs/>
          <w:sz w:val="24"/>
          <w:szCs w:val="24"/>
          <w:lang w:val="es-CO"/>
        </w:rPr>
        <w:t xml:space="preserve"> extinción de dominio 56 bienes inmuebles ubicados en las localidades de Puente Aranda (12) </w:t>
      </w:r>
      <w:r w:rsidRPr="00D03564">
        <w:rPr>
          <w:rFonts w:ascii="Century Gothic" w:eastAsia="Times New Roman" w:hAnsi="Century Gothic" w:cs="Times New Roman"/>
          <w:bCs/>
          <w:sz w:val="24"/>
          <w:szCs w:val="24"/>
          <w:lang w:val="es-CO"/>
        </w:rPr>
        <w:lastRenderedPageBreak/>
        <w:t>Bosa (1), los Mártires (31) Ciudad Bolívar (1), Engativá (7) Fontibón (2) Kennedy (2).  En tal sentido, estos bienes objeto de procesos de extinción de dominio plantean la posibilidad de establecer accione</w:t>
      </w:r>
      <w:r w:rsidR="00FF6B92">
        <w:rPr>
          <w:rFonts w:ascii="Century Gothic" w:eastAsia="Times New Roman" w:hAnsi="Century Gothic" w:cs="Times New Roman"/>
          <w:bCs/>
          <w:sz w:val="24"/>
          <w:szCs w:val="24"/>
          <w:lang w:val="es-CO"/>
        </w:rPr>
        <w:t xml:space="preserve">s </w:t>
      </w:r>
      <w:r w:rsidRPr="00D03564">
        <w:rPr>
          <w:rFonts w:ascii="Century Gothic" w:eastAsia="Times New Roman" w:hAnsi="Century Gothic" w:cs="Times New Roman"/>
          <w:bCs/>
          <w:sz w:val="24"/>
          <w:szCs w:val="24"/>
          <w:lang w:val="es-CO"/>
        </w:rPr>
        <w:t xml:space="preserve">encaminadas a la mejora de las condiciones socioeconómicas y de acceso a equipamientos de quienes habitan la ciudad. </w:t>
      </w:r>
    </w:p>
    <w:p w14:paraId="200CD218" w14:textId="68745388"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En Bogotá ya se están estableciendo apuestas en esta perspectiva, en el año 2016 se emprendieron acciones para la recuperación del sector denominado como el Bronx. En este lugar se concentraba el </w:t>
      </w:r>
      <w:proofErr w:type="spellStart"/>
      <w:r w:rsidRPr="00D03564">
        <w:rPr>
          <w:rFonts w:ascii="Century Gothic" w:eastAsia="Times New Roman" w:hAnsi="Century Gothic" w:cs="Times New Roman"/>
          <w:bCs/>
          <w:sz w:val="24"/>
          <w:szCs w:val="24"/>
          <w:lang w:val="es-CO"/>
        </w:rPr>
        <w:t>microtráfico</w:t>
      </w:r>
      <w:proofErr w:type="spellEnd"/>
      <w:r w:rsidRPr="00D03564">
        <w:rPr>
          <w:rFonts w:ascii="Century Gothic" w:eastAsia="Times New Roman" w:hAnsi="Century Gothic" w:cs="Times New Roman"/>
          <w:bCs/>
          <w:sz w:val="24"/>
          <w:szCs w:val="24"/>
          <w:lang w:val="es-CO"/>
        </w:rPr>
        <w:t xml:space="preserve">, venta ilegal de armas, homicidios, robos y delitos contra la integridad personal. En el marco de la renovación urbana que se ha propuesto para el antiguo sector del Bronx se han establecido una serie de acciones como la compra de bienes y el inicio de proceso de extinción de dominio sobre algunos predios. </w:t>
      </w:r>
    </w:p>
    <w:p w14:paraId="26E4B165" w14:textId="2EE732FF"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El objetivo, transformar escenarios y espacios que en otrora fueran foco de violencia y de</w:t>
      </w:r>
      <w:r w:rsidR="00041B9A">
        <w:rPr>
          <w:rFonts w:ascii="Century Gothic" w:eastAsia="Times New Roman" w:hAnsi="Century Gothic" w:cs="Times New Roman"/>
          <w:bCs/>
          <w:sz w:val="24"/>
          <w:szCs w:val="24"/>
          <w:lang w:val="es-CO"/>
        </w:rPr>
        <w:t xml:space="preserve"> actividades</w:t>
      </w:r>
      <w:r w:rsidRPr="00D03564">
        <w:rPr>
          <w:rFonts w:ascii="Century Gothic" w:eastAsia="Times New Roman" w:hAnsi="Century Gothic" w:cs="Times New Roman"/>
          <w:bCs/>
          <w:sz w:val="24"/>
          <w:szCs w:val="24"/>
          <w:lang w:val="es-CO"/>
        </w:rPr>
        <w:t xml:space="preserve"> ilícit</w:t>
      </w:r>
      <w:r w:rsidR="00041B9A">
        <w:rPr>
          <w:rFonts w:ascii="Century Gothic" w:eastAsia="Times New Roman" w:hAnsi="Century Gothic" w:cs="Times New Roman"/>
          <w:bCs/>
          <w:sz w:val="24"/>
          <w:szCs w:val="24"/>
          <w:lang w:val="es-CO"/>
        </w:rPr>
        <w:t>a</w:t>
      </w:r>
      <w:r w:rsidRPr="00D03564">
        <w:rPr>
          <w:rFonts w:ascii="Century Gothic" w:eastAsia="Times New Roman" w:hAnsi="Century Gothic" w:cs="Times New Roman"/>
          <w:bCs/>
          <w:sz w:val="24"/>
          <w:szCs w:val="24"/>
          <w:lang w:val="es-CO"/>
        </w:rPr>
        <w:t xml:space="preserve">s, para el bien y el uso de la ciudadanía; en tal perspectiva el </w:t>
      </w:r>
      <w:r w:rsidR="00041B9A">
        <w:rPr>
          <w:rFonts w:ascii="Century Gothic" w:eastAsia="Times New Roman" w:hAnsi="Century Gothic" w:cs="Times New Roman"/>
          <w:bCs/>
          <w:sz w:val="24"/>
          <w:szCs w:val="24"/>
          <w:lang w:val="es-CO"/>
        </w:rPr>
        <w:t>D</w:t>
      </w:r>
      <w:r w:rsidRPr="00D03564">
        <w:rPr>
          <w:rFonts w:ascii="Century Gothic" w:eastAsia="Times New Roman" w:hAnsi="Century Gothic" w:cs="Times New Roman"/>
          <w:bCs/>
          <w:sz w:val="24"/>
          <w:szCs w:val="24"/>
          <w:lang w:val="es-CO"/>
        </w:rPr>
        <w:t xml:space="preserve">istrito ha propuesto el desarrollo de la construcción del denominado Distrito Creativo en una apuesta clara por la renovación urbana. En el marco de esta apuesta se ha previsto una nueva vocación del sector, así como el establecimiento de locales comerciales, zonas verdes, parqueaderos para automóviles y bicicletas, e incluso han contemplado la construcción de viviendas. </w:t>
      </w:r>
    </w:p>
    <w:p w14:paraId="2E763EE4" w14:textId="4528F4F4"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De otro lado, uno de los bienes más representativos de Pablo Escobar la hacienda Nápoles que en la actualidad es propiedad del Estado Colombiano</w:t>
      </w:r>
      <w:r w:rsidR="00FF6B92">
        <w:rPr>
          <w:rFonts w:ascii="Century Gothic" w:eastAsia="Times New Roman" w:hAnsi="Century Gothic" w:cs="Times New Roman"/>
          <w:bCs/>
          <w:sz w:val="24"/>
          <w:szCs w:val="24"/>
          <w:lang w:val="es-CO"/>
        </w:rPr>
        <w:t xml:space="preserve"> e</w:t>
      </w:r>
      <w:r w:rsidRPr="00D03564">
        <w:rPr>
          <w:rFonts w:ascii="Century Gothic" w:eastAsia="Times New Roman" w:hAnsi="Century Gothic" w:cs="Times New Roman"/>
          <w:bCs/>
          <w:sz w:val="24"/>
          <w:szCs w:val="24"/>
          <w:lang w:val="es-CO"/>
        </w:rPr>
        <w:t xml:space="preserve">s en la actualidad uno de los parques más visitados tanto así que en el 2019 recibió aproximadamente 479.000 </w:t>
      </w:r>
      <w:r w:rsidR="006A70DB" w:rsidRPr="0043221D">
        <w:rPr>
          <w:rFonts w:ascii="Century Gothic" w:eastAsia="Times New Roman" w:hAnsi="Century Gothic" w:cs="Times New Roman"/>
          <w:bCs/>
          <w:sz w:val="24"/>
          <w:szCs w:val="24"/>
          <w:lang w:val="es-CO"/>
        </w:rPr>
        <w:t xml:space="preserve">visitantes, asimismo genera al menos 250 empleos </w:t>
      </w:r>
      <w:r w:rsidR="006A70DB" w:rsidRPr="0043221D">
        <w:rPr>
          <w:rFonts w:ascii="Century Gothic" w:eastAsia="Times New Roman" w:hAnsi="Century Gothic" w:cs="Times New Roman"/>
          <w:bCs/>
          <w:sz w:val="24"/>
          <w:szCs w:val="24"/>
          <w:lang w:val="es-CO"/>
        </w:rPr>
        <w:lastRenderedPageBreak/>
        <w:t>directos y un estimado de al menos 100 empleos indirectos.</w:t>
      </w:r>
      <w:r w:rsidRPr="0043221D">
        <w:rPr>
          <w:rFonts w:ascii="Century Gothic" w:eastAsia="Times New Roman" w:hAnsi="Century Gothic" w:cs="Times New Roman"/>
          <w:bCs/>
          <w:sz w:val="24"/>
          <w:szCs w:val="24"/>
          <w:lang w:val="es-CO"/>
        </w:rPr>
        <w:t xml:space="preserve"> En definitiva, se trata de una apuesta de transformación social y de impacto en las regiones utilizando los antiguos </w:t>
      </w:r>
      <w:r w:rsidR="00041B9A" w:rsidRPr="0043221D">
        <w:rPr>
          <w:rFonts w:ascii="Century Gothic" w:eastAsia="Times New Roman" w:hAnsi="Century Gothic" w:cs="Times New Roman"/>
          <w:bCs/>
          <w:sz w:val="24"/>
          <w:szCs w:val="24"/>
          <w:lang w:val="es-CO"/>
        </w:rPr>
        <w:t>b</w:t>
      </w:r>
      <w:r w:rsidRPr="0043221D">
        <w:rPr>
          <w:rFonts w:ascii="Century Gothic" w:eastAsia="Times New Roman" w:hAnsi="Century Gothic" w:cs="Times New Roman"/>
          <w:bCs/>
          <w:sz w:val="24"/>
          <w:szCs w:val="24"/>
          <w:lang w:val="es-CO"/>
        </w:rPr>
        <w:t>ienes que fueron fruto de actividades ilícitas</w:t>
      </w:r>
      <w:r w:rsidR="006A70DB" w:rsidRPr="0043221D">
        <w:rPr>
          <w:rFonts w:ascii="Century Gothic" w:eastAsia="Times New Roman" w:hAnsi="Century Gothic" w:cs="Times New Roman"/>
          <w:bCs/>
          <w:sz w:val="24"/>
          <w:szCs w:val="24"/>
          <w:lang w:val="es-CO"/>
        </w:rPr>
        <w:t>.</w:t>
      </w:r>
      <w:r w:rsidRPr="00D03564">
        <w:rPr>
          <w:rFonts w:ascii="Century Gothic" w:eastAsia="Times New Roman" w:hAnsi="Century Gothic" w:cs="Times New Roman"/>
          <w:bCs/>
          <w:sz w:val="24"/>
          <w:szCs w:val="24"/>
          <w:lang w:val="es-CO"/>
        </w:rPr>
        <w:t xml:space="preserve"> </w:t>
      </w:r>
    </w:p>
    <w:p w14:paraId="09578A72" w14:textId="491D1C05"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Asimismo, otra de las acciones desarrolladas en el marco de la actual emergencia que afronta el país tiene que ver con las acciones desarrolladas por la S</w:t>
      </w:r>
      <w:r w:rsidR="00041B9A">
        <w:rPr>
          <w:rFonts w:ascii="Century Gothic" w:eastAsia="Times New Roman" w:hAnsi="Century Gothic" w:cs="Times New Roman"/>
          <w:bCs/>
          <w:sz w:val="24"/>
          <w:szCs w:val="24"/>
          <w:lang w:val="es-CO"/>
        </w:rPr>
        <w:t xml:space="preserve">ociedad de </w:t>
      </w:r>
      <w:r w:rsidRPr="00D03564">
        <w:rPr>
          <w:rFonts w:ascii="Century Gothic" w:eastAsia="Times New Roman" w:hAnsi="Century Gothic" w:cs="Times New Roman"/>
          <w:bCs/>
          <w:sz w:val="24"/>
          <w:szCs w:val="24"/>
          <w:lang w:val="es-CO"/>
        </w:rPr>
        <w:t>A</w:t>
      </w:r>
      <w:r w:rsidR="00041B9A">
        <w:rPr>
          <w:rFonts w:ascii="Century Gothic" w:eastAsia="Times New Roman" w:hAnsi="Century Gothic" w:cs="Times New Roman"/>
          <w:bCs/>
          <w:sz w:val="24"/>
          <w:szCs w:val="24"/>
          <w:lang w:val="es-CO"/>
        </w:rPr>
        <w:t xml:space="preserve">ctivos </w:t>
      </w:r>
      <w:r w:rsidRPr="00D03564">
        <w:rPr>
          <w:rFonts w:ascii="Century Gothic" w:eastAsia="Times New Roman" w:hAnsi="Century Gothic" w:cs="Times New Roman"/>
          <w:bCs/>
          <w:sz w:val="24"/>
          <w:szCs w:val="24"/>
          <w:lang w:val="es-CO"/>
        </w:rPr>
        <w:t>E</w:t>
      </w:r>
      <w:r w:rsidR="00041B9A">
        <w:rPr>
          <w:rFonts w:ascii="Century Gothic" w:eastAsia="Times New Roman" w:hAnsi="Century Gothic" w:cs="Times New Roman"/>
          <w:bCs/>
          <w:sz w:val="24"/>
          <w:szCs w:val="24"/>
          <w:lang w:val="es-CO"/>
        </w:rPr>
        <w:t>speciales</w:t>
      </w:r>
      <w:r w:rsidRPr="00D03564">
        <w:rPr>
          <w:rFonts w:ascii="Century Gothic" w:eastAsia="Times New Roman" w:hAnsi="Century Gothic" w:cs="Times New Roman"/>
          <w:bCs/>
          <w:sz w:val="24"/>
          <w:szCs w:val="24"/>
          <w:lang w:val="es-CO"/>
        </w:rPr>
        <w:t xml:space="preserve"> quienes dispusieron de 65 inmuebles (Bogotá 17, Valle del cauca 6, Antioquia 6 y en la región Caribe 12. según el diario el Tiempo) para ser usados durante la contingencia</w:t>
      </w:r>
      <w:r w:rsidR="00041B9A">
        <w:rPr>
          <w:rFonts w:ascii="Century Gothic" w:eastAsia="Times New Roman" w:hAnsi="Century Gothic" w:cs="Times New Roman"/>
          <w:bCs/>
          <w:sz w:val="24"/>
          <w:szCs w:val="24"/>
          <w:lang w:val="es-CO"/>
        </w:rPr>
        <w:t xml:space="preserve"> ocasionada por la </w:t>
      </w:r>
      <w:proofErr w:type="spellStart"/>
      <w:r w:rsidR="00041B9A">
        <w:rPr>
          <w:rFonts w:ascii="Century Gothic" w:eastAsia="Times New Roman" w:hAnsi="Century Gothic" w:cs="Times New Roman"/>
          <w:bCs/>
          <w:sz w:val="24"/>
          <w:szCs w:val="24"/>
          <w:lang w:val="es-CO"/>
        </w:rPr>
        <w:t>Covid</w:t>
      </w:r>
      <w:proofErr w:type="spellEnd"/>
      <w:r w:rsidR="00041B9A">
        <w:rPr>
          <w:rFonts w:ascii="Century Gothic" w:eastAsia="Times New Roman" w:hAnsi="Century Gothic" w:cs="Times New Roman"/>
          <w:bCs/>
          <w:sz w:val="24"/>
          <w:szCs w:val="24"/>
          <w:lang w:val="es-CO"/>
        </w:rPr>
        <w:t xml:space="preserve"> - 19</w:t>
      </w:r>
      <w:r w:rsidRPr="00D03564">
        <w:rPr>
          <w:rFonts w:ascii="Century Gothic" w:eastAsia="Times New Roman" w:hAnsi="Century Gothic" w:cs="Times New Roman"/>
          <w:bCs/>
          <w:sz w:val="24"/>
          <w:szCs w:val="24"/>
          <w:lang w:val="es-CO"/>
        </w:rPr>
        <w:t xml:space="preserve"> a fin de que puedan ser usados como refugio para proteger a las mujeres </w:t>
      </w:r>
      <w:r w:rsidR="00041B9A">
        <w:rPr>
          <w:rFonts w:ascii="Century Gothic" w:eastAsia="Times New Roman" w:hAnsi="Century Gothic" w:cs="Times New Roman"/>
          <w:bCs/>
          <w:sz w:val="24"/>
          <w:szCs w:val="24"/>
          <w:lang w:val="es-CO"/>
        </w:rPr>
        <w:t xml:space="preserve">que </w:t>
      </w:r>
      <w:r w:rsidRPr="00D03564">
        <w:rPr>
          <w:rFonts w:ascii="Century Gothic" w:eastAsia="Times New Roman" w:hAnsi="Century Gothic" w:cs="Times New Roman"/>
          <w:bCs/>
          <w:sz w:val="24"/>
          <w:szCs w:val="24"/>
          <w:lang w:val="es-CO"/>
        </w:rPr>
        <w:t xml:space="preserve">han sufrido </w:t>
      </w:r>
      <w:r w:rsidR="00041B9A">
        <w:rPr>
          <w:rFonts w:ascii="Century Gothic" w:eastAsia="Times New Roman" w:hAnsi="Century Gothic" w:cs="Times New Roman"/>
          <w:bCs/>
          <w:sz w:val="24"/>
          <w:szCs w:val="24"/>
          <w:lang w:val="es-CO"/>
        </w:rPr>
        <w:t xml:space="preserve">de algún tipo de </w:t>
      </w:r>
      <w:r w:rsidR="00B06FF5">
        <w:rPr>
          <w:rFonts w:ascii="Century Gothic" w:eastAsia="Times New Roman" w:hAnsi="Century Gothic" w:cs="Times New Roman"/>
          <w:bCs/>
          <w:sz w:val="24"/>
          <w:szCs w:val="24"/>
          <w:lang w:val="es-CO"/>
        </w:rPr>
        <w:t xml:space="preserve">violencia </w:t>
      </w:r>
      <w:r w:rsidR="00B06FF5" w:rsidRPr="00D03564">
        <w:rPr>
          <w:rFonts w:ascii="Century Gothic" w:eastAsia="Times New Roman" w:hAnsi="Century Gothic" w:cs="Times New Roman"/>
          <w:bCs/>
          <w:sz w:val="24"/>
          <w:szCs w:val="24"/>
          <w:lang w:val="es-CO"/>
        </w:rPr>
        <w:t>en</w:t>
      </w:r>
      <w:r w:rsidRPr="00D03564">
        <w:rPr>
          <w:rFonts w:ascii="Century Gothic" w:eastAsia="Times New Roman" w:hAnsi="Century Gothic" w:cs="Times New Roman"/>
          <w:bCs/>
          <w:sz w:val="24"/>
          <w:szCs w:val="24"/>
          <w:lang w:val="es-CO"/>
        </w:rPr>
        <w:t xml:space="preserve"> el marco del aislamiento por</w:t>
      </w:r>
      <w:r w:rsidR="00041B9A">
        <w:rPr>
          <w:rFonts w:ascii="Century Gothic" w:eastAsia="Times New Roman" w:hAnsi="Century Gothic" w:cs="Times New Roman"/>
          <w:bCs/>
          <w:sz w:val="24"/>
          <w:szCs w:val="24"/>
          <w:lang w:val="es-CO"/>
        </w:rPr>
        <w:t xml:space="preserve"> la</w:t>
      </w:r>
      <w:r w:rsidRPr="00D03564">
        <w:rPr>
          <w:rFonts w:ascii="Century Gothic" w:eastAsia="Times New Roman" w:hAnsi="Century Gothic" w:cs="Times New Roman"/>
          <w:bCs/>
          <w:sz w:val="24"/>
          <w:szCs w:val="24"/>
          <w:lang w:val="es-CO"/>
        </w:rPr>
        <w:t xml:space="preserve"> </w:t>
      </w:r>
      <w:r w:rsidR="00D24231" w:rsidRPr="00D03564">
        <w:rPr>
          <w:rFonts w:ascii="Century Gothic" w:eastAsia="Times New Roman" w:hAnsi="Century Gothic" w:cs="Times New Roman"/>
          <w:bCs/>
          <w:sz w:val="24"/>
          <w:szCs w:val="24"/>
          <w:lang w:val="es-CO"/>
        </w:rPr>
        <w:t xml:space="preserve">pandemia </w:t>
      </w:r>
      <w:r w:rsidR="00D24231">
        <w:rPr>
          <w:rFonts w:ascii="Century Gothic" w:eastAsia="Times New Roman" w:hAnsi="Century Gothic" w:cs="Times New Roman"/>
          <w:bCs/>
          <w:sz w:val="24"/>
          <w:szCs w:val="24"/>
          <w:lang w:val="es-CO"/>
        </w:rPr>
        <w:t>de</w:t>
      </w:r>
      <w:r w:rsidR="00041B9A">
        <w:rPr>
          <w:rFonts w:ascii="Century Gothic" w:eastAsia="Times New Roman" w:hAnsi="Century Gothic" w:cs="Times New Roman"/>
          <w:bCs/>
          <w:sz w:val="24"/>
          <w:szCs w:val="24"/>
          <w:lang w:val="es-CO"/>
        </w:rPr>
        <w:t xml:space="preserve"> la</w:t>
      </w:r>
      <w:r w:rsidRPr="00D03564">
        <w:rPr>
          <w:rFonts w:ascii="Century Gothic" w:eastAsia="Times New Roman" w:hAnsi="Century Gothic" w:cs="Times New Roman"/>
          <w:bCs/>
          <w:sz w:val="24"/>
          <w:szCs w:val="24"/>
          <w:lang w:val="es-CO"/>
        </w:rPr>
        <w:t xml:space="preserve"> COVID-19. </w:t>
      </w:r>
    </w:p>
    <w:p w14:paraId="7E66F42D" w14:textId="479F31AE" w:rsid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Otro</w:t>
      </w:r>
      <w:r w:rsidR="00FF6B92">
        <w:rPr>
          <w:rFonts w:ascii="Century Gothic" w:eastAsia="Times New Roman" w:hAnsi="Century Gothic" w:cs="Times New Roman"/>
          <w:bCs/>
          <w:sz w:val="24"/>
          <w:szCs w:val="24"/>
          <w:lang w:val="es-CO"/>
        </w:rPr>
        <w:t xml:space="preserve"> </w:t>
      </w:r>
      <w:r w:rsidRPr="00D03564">
        <w:rPr>
          <w:rFonts w:ascii="Century Gothic" w:eastAsia="Times New Roman" w:hAnsi="Century Gothic" w:cs="Times New Roman"/>
          <w:bCs/>
          <w:sz w:val="24"/>
          <w:szCs w:val="24"/>
          <w:lang w:val="es-CO"/>
        </w:rPr>
        <w:t xml:space="preserve">ejemplo, es el parque conmemorativo inflexión ubicado en la ciudad de Medellín el cual se construyó en el lugar donde antes se encontraba el antiguo edificio Mónaco el cual era una de las edificaciones insignias del cartel de Medellín. La apuesta de esta transformación del espacio se enfoca en un reconocimiento de la historia de la ciudad en tal vez una de sus épocas más </w:t>
      </w:r>
      <w:r w:rsidR="00DA3193" w:rsidRPr="00D03564">
        <w:rPr>
          <w:rFonts w:ascii="Century Gothic" w:eastAsia="Times New Roman" w:hAnsi="Century Gothic" w:cs="Times New Roman"/>
          <w:bCs/>
          <w:sz w:val="24"/>
          <w:szCs w:val="24"/>
          <w:lang w:val="es-CO"/>
        </w:rPr>
        <w:t>violen</w:t>
      </w:r>
      <w:r w:rsidR="00DA3193">
        <w:rPr>
          <w:rFonts w:ascii="Century Gothic" w:eastAsia="Times New Roman" w:hAnsi="Century Gothic" w:cs="Times New Roman"/>
          <w:bCs/>
          <w:sz w:val="24"/>
          <w:szCs w:val="24"/>
          <w:lang w:val="es-CO"/>
        </w:rPr>
        <w:t xml:space="preserve">tas </w:t>
      </w:r>
      <w:r w:rsidRPr="00D03564">
        <w:rPr>
          <w:rFonts w:ascii="Century Gothic" w:eastAsia="Times New Roman" w:hAnsi="Century Gothic" w:cs="Times New Roman"/>
          <w:bCs/>
          <w:sz w:val="24"/>
          <w:szCs w:val="24"/>
          <w:lang w:val="es-CO"/>
        </w:rPr>
        <w:t xml:space="preserve">y encaminar una </w:t>
      </w:r>
      <w:proofErr w:type="spellStart"/>
      <w:r w:rsidRPr="00D03564">
        <w:rPr>
          <w:rFonts w:ascii="Century Gothic" w:eastAsia="Times New Roman" w:hAnsi="Century Gothic" w:cs="Times New Roman"/>
          <w:bCs/>
          <w:sz w:val="24"/>
          <w:szCs w:val="24"/>
          <w:lang w:val="es-CO"/>
        </w:rPr>
        <w:t>resignificación</w:t>
      </w:r>
      <w:proofErr w:type="spellEnd"/>
      <w:r w:rsidRPr="00D03564">
        <w:rPr>
          <w:rFonts w:ascii="Century Gothic" w:eastAsia="Times New Roman" w:hAnsi="Century Gothic" w:cs="Times New Roman"/>
          <w:bCs/>
          <w:sz w:val="24"/>
          <w:szCs w:val="24"/>
          <w:lang w:val="es-CO"/>
        </w:rPr>
        <w:t xml:space="preserve"> de los lugares, en tanto ahora su foco será la memoria histórica y la reconciliación. </w:t>
      </w:r>
    </w:p>
    <w:p w14:paraId="19742E11" w14:textId="3EE6EBCC" w:rsidR="00FF6B92" w:rsidRDefault="000E450F" w:rsidP="00D03564">
      <w:pPr>
        <w:spacing w:before="240" w:after="240" w:line="360" w:lineRule="auto"/>
        <w:jc w:val="both"/>
        <w:rPr>
          <w:rFonts w:ascii="Century Gothic" w:eastAsia="Times New Roman" w:hAnsi="Century Gothic" w:cs="Times New Roman"/>
          <w:bCs/>
          <w:sz w:val="24"/>
          <w:szCs w:val="24"/>
          <w:lang w:val="es-CO"/>
        </w:rPr>
      </w:pPr>
      <w:r>
        <w:rPr>
          <w:rFonts w:ascii="Century Gothic" w:eastAsia="Times New Roman" w:hAnsi="Century Gothic" w:cs="Times New Roman"/>
          <w:bCs/>
          <w:sz w:val="24"/>
          <w:szCs w:val="24"/>
          <w:lang w:val="es-CO"/>
        </w:rPr>
        <w:t xml:space="preserve">En definitiva, se trata de sumar esfuerzos y establecer alternativas para mejorar la agilidad con la cual los bienes en proceso de extinción de dominio pueden ser utilizados por las entidades territoriales para transformar estos bienes en apuestas similares a las mostradas. </w:t>
      </w:r>
    </w:p>
    <w:p w14:paraId="2016988B" w14:textId="77777777" w:rsidR="008C54B5" w:rsidRDefault="008C54B5" w:rsidP="00D03564">
      <w:pPr>
        <w:spacing w:before="240" w:after="240" w:line="360" w:lineRule="auto"/>
        <w:jc w:val="both"/>
        <w:rPr>
          <w:rFonts w:ascii="Century Gothic" w:eastAsia="Times New Roman" w:hAnsi="Century Gothic" w:cs="Times New Roman"/>
          <w:b/>
          <w:sz w:val="24"/>
          <w:szCs w:val="24"/>
          <w:lang w:val="es-CO"/>
        </w:rPr>
      </w:pPr>
    </w:p>
    <w:p w14:paraId="4EB26E77" w14:textId="637914E4" w:rsidR="00D03564" w:rsidRPr="00DF50F1" w:rsidRDefault="008C54B5" w:rsidP="00D03564">
      <w:pPr>
        <w:spacing w:before="240" w:after="240" w:line="360" w:lineRule="auto"/>
        <w:jc w:val="both"/>
        <w:rPr>
          <w:rFonts w:ascii="Century Gothic" w:eastAsia="Times New Roman" w:hAnsi="Century Gothic" w:cs="Times New Roman"/>
          <w:bCs/>
          <w:sz w:val="24"/>
          <w:szCs w:val="24"/>
          <w:lang w:val="es-CO"/>
        </w:rPr>
      </w:pPr>
      <w:r>
        <w:rPr>
          <w:rFonts w:ascii="Century Gothic" w:eastAsia="Times New Roman" w:hAnsi="Century Gothic" w:cs="Times New Roman"/>
          <w:b/>
          <w:sz w:val="24"/>
          <w:szCs w:val="24"/>
          <w:lang w:val="es-CO"/>
        </w:rPr>
        <w:lastRenderedPageBreak/>
        <w:t>De la propuesta del Proyecto de Ley</w:t>
      </w:r>
    </w:p>
    <w:p w14:paraId="2E44987C" w14:textId="4CC162E7" w:rsidR="00D03564" w:rsidRPr="00D03564" w:rsidRDefault="00DF50F1" w:rsidP="00D03564">
      <w:pPr>
        <w:spacing w:before="240" w:after="240" w:line="360" w:lineRule="auto"/>
        <w:jc w:val="both"/>
        <w:rPr>
          <w:rFonts w:ascii="Century Gothic" w:eastAsia="Times New Roman" w:hAnsi="Century Gothic" w:cs="Times New Roman"/>
          <w:bCs/>
          <w:sz w:val="24"/>
          <w:szCs w:val="24"/>
          <w:lang w:val="es-CO"/>
        </w:rPr>
      </w:pPr>
      <w:r>
        <w:rPr>
          <w:rFonts w:ascii="Century Gothic" w:eastAsia="Times New Roman" w:hAnsi="Century Gothic" w:cs="Times New Roman"/>
          <w:bCs/>
          <w:sz w:val="24"/>
          <w:szCs w:val="24"/>
          <w:lang w:val="es-CO"/>
        </w:rPr>
        <w:t>N</w:t>
      </w:r>
      <w:r w:rsidR="00D03564" w:rsidRPr="00DF50F1">
        <w:rPr>
          <w:rFonts w:ascii="Century Gothic" w:eastAsia="Times New Roman" w:hAnsi="Century Gothic" w:cs="Times New Roman"/>
          <w:bCs/>
          <w:sz w:val="24"/>
          <w:szCs w:val="24"/>
          <w:lang w:val="es-CO"/>
        </w:rPr>
        <w:t>o se trata de una apuesta novedosa en términos de</w:t>
      </w:r>
      <w:r w:rsidR="00D03564" w:rsidRPr="00D03564">
        <w:rPr>
          <w:rFonts w:ascii="Century Gothic" w:eastAsia="Times New Roman" w:hAnsi="Century Gothic" w:cs="Times New Roman"/>
          <w:bCs/>
          <w:sz w:val="24"/>
          <w:szCs w:val="24"/>
          <w:lang w:val="es-CO"/>
        </w:rPr>
        <w:t xml:space="preserve"> destinación de los bienes en tanto disposiciones jurídicas anteriores, así como la misma ley 1708 de 2014, han establecido acciones para la destinación de los bienes que se encuentran en proceso de extinción de dominio. No obstante, la propuesta busca brindar mayores alternativas para que las entidades territoriales puedan disponer de los bienes en proceso de extinción para apuestas por su territorio y sus comunidades. </w:t>
      </w:r>
    </w:p>
    <w:p w14:paraId="189A8AF1" w14:textId="4141AD9D"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Desde la constitución política de Colombia en 1991, se han edificado leyes encaminadas a los procesos de extinción de dominio, para tal caso la ley 33 de </w:t>
      </w:r>
      <w:r w:rsidR="00DF50F1" w:rsidRPr="00D03564">
        <w:rPr>
          <w:rFonts w:ascii="Century Gothic" w:eastAsia="Times New Roman" w:hAnsi="Century Gothic" w:cs="Times New Roman"/>
          <w:bCs/>
          <w:sz w:val="24"/>
          <w:szCs w:val="24"/>
          <w:lang w:val="es-CO"/>
        </w:rPr>
        <w:t>1996, la</w:t>
      </w:r>
      <w:r w:rsidRPr="00D03564">
        <w:rPr>
          <w:rFonts w:ascii="Century Gothic" w:eastAsia="Times New Roman" w:hAnsi="Century Gothic" w:cs="Times New Roman"/>
          <w:bCs/>
          <w:sz w:val="24"/>
          <w:szCs w:val="24"/>
          <w:lang w:val="es-CO"/>
        </w:rPr>
        <w:t xml:space="preserve"> ley 793 de 2010, la ley 1395 de 2010, la ley 1453 de </w:t>
      </w:r>
      <w:r w:rsidR="00DF50F1" w:rsidRPr="00D03564">
        <w:rPr>
          <w:rFonts w:ascii="Century Gothic" w:eastAsia="Times New Roman" w:hAnsi="Century Gothic" w:cs="Times New Roman"/>
          <w:bCs/>
          <w:sz w:val="24"/>
          <w:szCs w:val="24"/>
          <w:lang w:val="es-CO"/>
        </w:rPr>
        <w:t>2011 y</w:t>
      </w:r>
      <w:r w:rsidRPr="00D03564">
        <w:rPr>
          <w:rFonts w:ascii="Century Gothic" w:eastAsia="Times New Roman" w:hAnsi="Century Gothic" w:cs="Times New Roman"/>
          <w:bCs/>
          <w:sz w:val="24"/>
          <w:szCs w:val="24"/>
          <w:lang w:val="es-CO"/>
        </w:rPr>
        <w:t xml:space="preserve"> </w:t>
      </w:r>
      <w:r w:rsidR="0008628A" w:rsidRPr="00D03564">
        <w:rPr>
          <w:rFonts w:ascii="Century Gothic" w:eastAsia="Times New Roman" w:hAnsi="Century Gothic" w:cs="Times New Roman"/>
          <w:bCs/>
          <w:sz w:val="24"/>
          <w:szCs w:val="24"/>
          <w:lang w:val="es-CO"/>
        </w:rPr>
        <w:t>más</w:t>
      </w:r>
      <w:r w:rsidRPr="00D03564">
        <w:rPr>
          <w:rFonts w:ascii="Century Gothic" w:eastAsia="Times New Roman" w:hAnsi="Century Gothic" w:cs="Times New Roman"/>
          <w:bCs/>
          <w:sz w:val="24"/>
          <w:szCs w:val="24"/>
          <w:lang w:val="es-CO"/>
        </w:rPr>
        <w:t xml:space="preserve"> recientemente la ley 1708 y sus modificaciones, han dejado de manifiesto la </w:t>
      </w:r>
      <w:r w:rsidR="00DA3193">
        <w:rPr>
          <w:rFonts w:ascii="Century Gothic" w:eastAsia="Times New Roman" w:hAnsi="Century Gothic" w:cs="Times New Roman"/>
          <w:bCs/>
          <w:sz w:val="24"/>
          <w:szCs w:val="24"/>
          <w:lang w:val="es-CO"/>
        </w:rPr>
        <w:t>intención</w:t>
      </w:r>
      <w:r w:rsidR="00DA3193" w:rsidRPr="00D03564">
        <w:rPr>
          <w:rFonts w:ascii="Century Gothic" w:eastAsia="Times New Roman" w:hAnsi="Century Gothic" w:cs="Times New Roman"/>
          <w:bCs/>
          <w:sz w:val="24"/>
          <w:szCs w:val="24"/>
          <w:lang w:val="es-CO"/>
        </w:rPr>
        <w:t xml:space="preserve"> </w:t>
      </w:r>
      <w:r w:rsidRPr="00D03564">
        <w:rPr>
          <w:rFonts w:ascii="Century Gothic" w:eastAsia="Times New Roman" w:hAnsi="Century Gothic" w:cs="Times New Roman"/>
          <w:bCs/>
          <w:sz w:val="24"/>
          <w:szCs w:val="24"/>
          <w:lang w:val="es-CO"/>
        </w:rPr>
        <w:t xml:space="preserve">dual de luchar contra el enriquecimiento ilícito y la posibilidad de utilizar los bienes producto de este para generar impacto social en los territorios y comunidades. </w:t>
      </w:r>
    </w:p>
    <w:p w14:paraId="7BD0F45F" w14:textId="4B9A1DFA"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Este escenario no </w:t>
      </w:r>
      <w:r w:rsidR="0008628A">
        <w:rPr>
          <w:rFonts w:ascii="Century Gothic" w:eastAsia="Times New Roman" w:hAnsi="Century Gothic" w:cs="Times New Roman"/>
          <w:bCs/>
          <w:sz w:val="24"/>
          <w:szCs w:val="24"/>
          <w:lang w:val="es-CO"/>
        </w:rPr>
        <w:t xml:space="preserve">describe </w:t>
      </w:r>
      <w:r w:rsidRPr="00D03564">
        <w:rPr>
          <w:rFonts w:ascii="Century Gothic" w:eastAsia="Times New Roman" w:hAnsi="Century Gothic" w:cs="Times New Roman"/>
          <w:bCs/>
          <w:sz w:val="24"/>
          <w:szCs w:val="24"/>
          <w:lang w:val="es-CO"/>
        </w:rPr>
        <w:t xml:space="preserve">que la discusión este totalmente saldada, en la actualidad y de acuerdo con cifras de la </w:t>
      </w:r>
      <w:r w:rsidR="00D2144E" w:rsidRPr="00D03564">
        <w:rPr>
          <w:rFonts w:ascii="Century Gothic" w:eastAsia="Times New Roman" w:hAnsi="Century Gothic" w:cs="Times New Roman"/>
          <w:bCs/>
          <w:sz w:val="24"/>
          <w:szCs w:val="24"/>
          <w:lang w:val="es-CO"/>
        </w:rPr>
        <w:t>S</w:t>
      </w:r>
      <w:r w:rsidR="00D2144E">
        <w:rPr>
          <w:rFonts w:ascii="Century Gothic" w:eastAsia="Times New Roman" w:hAnsi="Century Gothic" w:cs="Times New Roman"/>
          <w:bCs/>
          <w:sz w:val="24"/>
          <w:szCs w:val="24"/>
          <w:lang w:val="es-CO"/>
        </w:rPr>
        <w:t xml:space="preserve">ociedad de </w:t>
      </w:r>
      <w:r w:rsidRPr="00D03564">
        <w:rPr>
          <w:rFonts w:ascii="Century Gothic" w:eastAsia="Times New Roman" w:hAnsi="Century Gothic" w:cs="Times New Roman"/>
          <w:bCs/>
          <w:sz w:val="24"/>
          <w:szCs w:val="24"/>
          <w:lang w:val="es-CO"/>
        </w:rPr>
        <w:t>A</w:t>
      </w:r>
      <w:r w:rsidR="00D2144E">
        <w:rPr>
          <w:rFonts w:ascii="Century Gothic" w:eastAsia="Times New Roman" w:hAnsi="Century Gothic" w:cs="Times New Roman"/>
          <w:bCs/>
          <w:sz w:val="24"/>
          <w:szCs w:val="24"/>
          <w:lang w:val="es-CO"/>
        </w:rPr>
        <w:t xml:space="preserve">ctivos </w:t>
      </w:r>
      <w:r w:rsidRPr="00D03564">
        <w:rPr>
          <w:rFonts w:ascii="Century Gothic" w:eastAsia="Times New Roman" w:hAnsi="Century Gothic" w:cs="Times New Roman"/>
          <w:bCs/>
          <w:sz w:val="24"/>
          <w:szCs w:val="24"/>
          <w:lang w:val="es-CO"/>
        </w:rPr>
        <w:t>E</w:t>
      </w:r>
      <w:r w:rsidR="00D2144E">
        <w:rPr>
          <w:rFonts w:ascii="Century Gothic" w:eastAsia="Times New Roman" w:hAnsi="Century Gothic" w:cs="Times New Roman"/>
          <w:bCs/>
          <w:sz w:val="24"/>
          <w:szCs w:val="24"/>
          <w:lang w:val="es-CO"/>
        </w:rPr>
        <w:t>speciales</w:t>
      </w:r>
      <w:r w:rsidRPr="00D03564">
        <w:rPr>
          <w:rFonts w:ascii="Century Gothic" w:eastAsia="Times New Roman" w:hAnsi="Century Gothic" w:cs="Times New Roman"/>
          <w:bCs/>
          <w:sz w:val="24"/>
          <w:szCs w:val="24"/>
          <w:lang w:val="es-CO"/>
        </w:rPr>
        <w:t xml:space="preserve"> se han declarado en extinción de dominio 5.700 bienes (de los cuales 1.144 son rurales y están destinados de manera específica para</w:t>
      </w:r>
      <w:r w:rsidR="00D2144E">
        <w:rPr>
          <w:rFonts w:ascii="Century Gothic" w:eastAsia="Times New Roman" w:hAnsi="Century Gothic" w:cs="Times New Roman"/>
          <w:bCs/>
          <w:sz w:val="24"/>
          <w:szCs w:val="24"/>
          <w:lang w:val="es-CO"/>
        </w:rPr>
        <w:t xml:space="preserve"> las</w:t>
      </w:r>
      <w:r w:rsidRPr="00D03564">
        <w:rPr>
          <w:rFonts w:ascii="Century Gothic" w:eastAsia="Times New Roman" w:hAnsi="Century Gothic" w:cs="Times New Roman"/>
          <w:bCs/>
          <w:sz w:val="24"/>
          <w:szCs w:val="24"/>
          <w:lang w:val="es-CO"/>
        </w:rPr>
        <w:t xml:space="preserve"> víctimas, </w:t>
      </w:r>
      <w:r w:rsidR="00D24231">
        <w:rPr>
          <w:rFonts w:ascii="Century Gothic" w:eastAsia="Times New Roman" w:hAnsi="Century Gothic" w:cs="Times New Roman"/>
          <w:bCs/>
          <w:sz w:val="24"/>
          <w:szCs w:val="24"/>
          <w:lang w:val="es-CO"/>
        </w:rPr>
        <w:t xml:space="preserve">reincorporación, </w:t>
      </w:r>
      <w:r w:rsidRPr="00D03564">
        <w:rPr>
          <w:rFonts w:ascii="Century Gothic" w:eastAsia="Times New Roman" w:hAnsi="Century Gothic" w:cs="Times New Roman"/>
          <w:bCs/>
          <w:sz w:val="24"/>
          <w:szCs w:val="24"/>
          <w:lang w:val="es-CO"/>
        </w:rPr>
        <w:t xml:space="preserve">paz y restitución de víctimas) y otros 59.109 (91% del total del inventario) bienes están en proceso, asimismo en la actualidad la </w:t>
      </w:r>
      <w:r w:rsidR="00D2144E" w:rsidRPr="00D03564">
        <w:rPr>
          <w:rFonts w:ascii="Century Gothic" w:eastAsia="Times New Roman" w:hAnsi="Century Gothic" w:cs="Times New Roman"/>
          <w:bCs/>
          <w:sz w:val="24"/>
          <w:szCs w:val="24"/>
          <w:lang w:val="es-CO"/>
        </w:rPr>
        <w:t>S</w:t>
      </w:r>
      <w:r w:rsidR="00D2144E">
        <w:rPr>
          <w:rFonts w:ascii="Century Gothic" w:eastAsia="Times New Roman" w:hAnsi="Century Gothic" w:cs="Times New Roman"/>
          <w:bCs/>
          <w:sz w:val="24"/>
          <w:szCs w:val="24"/>
          <w:lang w:val="es-CO"/>
        </w:rPr>
        <w:t xml:space="preserve">ociedad de </w:t>
      </w:r>
      <w:r w:rsidR="00D2144E" w:rsidRPr="00D03564">
        <w:rPr>
          <w:rFonts w:ascii="Century Gothic" w:eastAsia="Times New Roman" w:hAnsi="Century Gothic" w:cs="Times New Roman"/>
          <w:bCs/>
          <w:sz w:val="24"/>
          <w:szCs w:val="24"/>
          <w:lang w:val="es-CO"/>
        </w:rPr>
        <w:t>A</w:t>
      </w:r>
      <w:r w:rsidR="00D2144E">
        <w:rPr>
          <w:rFonts w:ascii="Century Gothic" w:eastAsia="Times New Roman" w:hAnsi="Century Gothic" w:cs="Times New Roman"/>
          <w:bCs/>
          <w:sz w:val="24"/>
          <w:szCs w:val="24"/>
          <w:lang w:val="es-CO"/>
        </w:rPr>
        <w:t xml:space="preserve">ctivos </w:t>
      </w:r>
      <w:r w:rsidR="00D2144E" w:rsidRPr="00D03564">
        <w:rPr>
          <w:rFonts w:ascii="Century Gothic" w:eastAsia="Times New Roman" w:hAnsi="Century Gothic" w:cs="Times New Roman"/>
          <w:bCs/>
          <w:sz w:val="24"/>
          <w:szCs w:val="24"/>
          <w:lang w:val="es-CO"/>
        </w:rPr>
        <w:t>E</w:t>
      </w:r>
      <w:r w:rsidR="00D2144E">
        <w:rPr>
          <w:rFonts w:ascii="Century Gothic" w:eastAsia="Times New Roman" w:hAnsi="Century Gothic" w:cs="Times New Roman"/>
          <w:bCs/>
          <w:sz w:val="24"/>
          <w:szCs w:val="24"/>
          <w:lang w:val="es-CO"/>
        </w:rPr>
        <w:t>speciales</w:t>
      </w:r>
      <w:r w:rsidRPr="00D03564">
        <w:rPr>
          <w:rFonts w:ascii="Century Gothic" w:eastAsia="Times New Roman" w:hAnsi="Century Gothic" w:cs="Times New Roman"/>
          <w:bCs/>
          <w:sz w:val="24"/>
          <w:szCs w:val="24"/>
          <w:lang w:val="es-CO"/>
        </w:rPr>
        <w:t xml:space="preserve"> tiene 23.054 inmuebles de los cuales el 51% se encuentran en ocupación ilegal por terceros.</w:t>
      </w:r>
    </w:p>
    <w:p w14:paraId="1A3BE2E4" w14:textId="3E764E2E"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De acuerdo con el diario El Espectador, en los dos últimos años se han incautado en Colombia al menos 20.351 bienes con fines de extinción de dominio los cuales </w:t>
      </w:r>
      <w:r w:rsidRPr="00D03564">
        <w:rPr>
          <w:rFonts w:ascii="Century Gothic" w:eastAsia="Times New Roman" w:hAnsi="Century Gothic" w:cs="Times New Roman"/>
          <w:bCs/>
          <w:sz w:val="24"/>
          <w:szCs w:val="24"/>
          <w:lang w:val="es-CO"/>
        </w:rPr>
        <w:lastRenderedPageBreak/>
        <w:t>están avaluados en más de 10,7 billones de pesos. En tal perspectiva encontramos que no s</w:t>
      </w:r>
      <w:r w:rsidR="00D2144E">
        <w:rPr>
          <w:rFonts w:ascii="Century Gothic" w:eastAsia="Times New Roman" w:hAnsi="Century Gothic" w:cs="Times New Roman"/>
          <w:bCs/>
          <w:sz w:val="24"/>
          <w:szCs w:val="24"/>
          <w:lang w:val="es-CO"/>
        </w:rPr>
        <w:t>ó</w:t>
      </w:r>
      <w:r w:rsidRPr="00D03564">
        <w:rPr>
          <w:rFonts w:ascii="Century Gothic" w:eastAsia="Times New Roman" w:hAnsi="Century Gothic" w:cs="Times New Roman"/>
          <w:bCs/>
          <w:sz w:val="24"/>
          <w:szCs w:val="24"/>
          <w:lang w:val="es-CO"/>
        </w:rPr>
        <w:t>lo la cantidad de bienes que se encuentran en proceso de extinción de dominio son un n</w:t>
      </w:r>
      <w:r w:rsidR="00B06FF5">
        <w:rPr>
          <w:rFonts w:ascii="Century Gothic" w:eastAsia="Times New Roman" w:hAnsi="Century Gothic" w:cs="Times New Roman"/>
          <w:bCs/>
          <w:sz w:val="24"/>
          <w:szCs w:val="24"/>
          <w:lang w:val="es-CO"/>
        </w:rPr>
        <w:t>ú</w:t>
      </w:r>
      <w:r w:rsidRPr="00D03564">
        <w:rPr>
          <w:rFonts w:ascii="Century Gothic" w:eastAsia="Times New Roman" w:hAnsi="Century Gothic" w:cs="Times New Roman"/>
          <w:bCs/>
          <w:sz w:val="24"/>
          <w:szCs w:val="24"/>
          <w:lang w:val="es-CO"/>
        </w:rPr>
        <w:t xml:space="preserve">mero bastante elevado sino por demás constituyen una posibilidad de luchar contra la financiación de las actividades de carácter ilícito sino </w:t>
      </w:r>
      <w:r w:rsidR="00D2144E">
        <w:rPr>
          <w:rFonts w:ascii="Century Gothic" w:eastAsia="Times New Roman" w:hAnsi="Century Gothic" w:cs="Times New Roman"/>
          <w:bCs/>
          <w:sz w:val="24"/>
          <w:szCs w:val="24"/>
          <w:lang w:val="es-CO"/>
        </w:rPr>
        <w:t>a</w:t>
      </w:r>
      <w:r w:rsidRPr="00D03564">
        <w:rPr>
          <w:rFonts w:ascii="Century Gothic" w:eastAsia="Times New Roman" w:hAnsi="Century Gothic" w:cs="Times New Roman"/>
          <w:bCs/>
          <w:sz w:val="24"/>
          <w:szCs w:val="24"/>
          <w:lang w:val="es-CO"/>
        </w:rPr>
        <w:t xml:space="preserve">demás de consolidar apuestas de </w:t>
      </w:r>
      <w:proofErr w:type="spellStart"/>
      <w:r w:rsidRPr="00D03564">
        <w:rPr>
          <w:rFonts w:ascii="Century Gothic" w:eastAsia="Times New Roman" w:hAnsi="Century Gothic" w:cs="Times New Roman"/>
          <w:bCs/>
          <w:sz w:val="24"/>
          <w:szCs w:val="24"/>
          <w:lang w:val="es-CO"/>
        </w:rPr>
        <w:t>redireccionamiento</w:t>
      </w:r>
      <w:proofErr w:type="spellEnd"/>
      <w:r w:rsidRPr="00D03564">
        <w:rPr>
          <w:rFonts w:ascii="Century Gothic" w:eastAsia="Times New Roman" w:hAnsi="Century Gothic" w:cs="Times New Roman"/>
          <w:bCs/>
          <w:sz w:val="24"/>
          <w:szCs w:val="24"/>
          <w:lang w:val="es-CO"/>
        </w:rPr>
        <w:t xml:space="preserve"> de estos recursos para generar un impacto social en diferentes territorios y regiones del país. </w:t>
      </w:r>
    </w:p>
    <w:p w14:paraId="68DE9532" w14:textId="4F4A1632" w:rsidR="0008628A"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En tal sentido, el Grupo de Investigación en Derecho Penal de la Universidad del Rosario destaca que en Colombia apenas se logra incautar u ocupar al año el 0.01% de los bienes de origen ilícito, aproximadamente $1.5 o $2 billones. Asimismo, señala que alrededor de $18.000 billones de pesos se lavan al año</w:t>
      </w:r>
      <w:r w:rsidR="0043221D">
        <w:rPr>
          <w:rFonts w:ascii="Century Gothic" w:eastAsia="Times New Roman" w:hAnsi="Century Gothic" w:cs="Times New Roman"/>
          <w:bCs/>
          <w:sz w:val="24"/>
          <w:szCs w:val="24"/>
          <w:lang w:val="es-CO"/>
        </w:rPr>
        <w:t>,</w:t>
      </w:r>
      <w:r w:rsidRPr="00D03564">
        <w:rPr>
          <w:rFonts w:ascii="Century Gothic" w:eastAsia="Times New Roman" w:hAnsi="Century Gothic" w:cs="Times New Roman"/>
          <w:bCs/>
          <w:sz w:val="24"/>
          <w:szCs w:val="24"/>
          <w:lang w:val="es-CO"/>
        </w:rPr>
        <w:t xml:space="preserve"> provenientes de actividades vinculadas al narcotráfico.</w:t>
      </w:r>
    </w:p>
    <w:p w14:paraId="067BFA68" w14:textId="5BA21A05"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En tal perspectiva el proceso actual contempla dificultades frente a las capacidades y posibilidades de apropiación de recursos a través del mecanismo de extinción de dominio en particular </w:t>
      </w:r>
      <w:r w:rsidR="00A06A3C" w:rsidRPr="00D03564">
        <w:rPr>
          <w:rFonts w:ascii="Century Gothic" w:eastAsia="Times New Roman" w:hAnsi="Century Gothic" w:cs="Times New Roman"/>
          <w:bCs/>
          <w:sz w:val="24"/>
          <w:szCs w:val="24"/>
          <w:lang w:val="es-CO"/>
        </w:rPr>
        <w:t xml:space="preserve">al </w:t>
      </w:r>
      <w:r w:rsidR="00A06A3C">
        <w:rPr>
          <w:rFonts w:ascii="Century Gothic" w:eastAsia="Times New Roman" w:hAnsi="Century Gothic" w:cs="Times New Roman"/>
          <w:bCs/>
          <w:sz w:val="24"/>
          <w:szCs w:val="24"/>
          <w:lang w:val="es-CO"/>
        </w:rPr>
        <w:t>dejar</w:t>
      </w:r>
      <w:r w:rsidR="0008628A">
        <w:rPr>
          <w:rFonts w:ascii="Century Gothic" w:eastAsia="Times New Roman" w:hAnsi="Century Gothic" w:cs="Times New Roman"/>
          <w:bCs/>
          <w:sz w:val="24"/>
          <w:szCs w:val="24"/>
          <w:lang w:val="es-CO"/>
        </w:rPr>
        <w:t xml:space="preserve"> en evidencia el </w:t>
      </w:r>
      <w:r w:rsidRPr="00D03564">
        <w:rPr>
          <w:rFonts w:ascii="Century Gothic" w:eastAsia="Times New Roman" w:hAnsi="Century Gothic" w:cs="Times New Roman"/>
          <w:bCs/>
          <w:sz w:val="24"/>
          <w:szCs w:val="24"/>
          <w:lang w:val="es-CO"/>
        </w:rPr>
        <w:t xml:space="preserve">pequeño margen de bienes incautados y apropiados. </w:t>
      </w:r>
      <w:r w:rsidR="00A06A3C">
        <w:rPr>
          <w:rFonts w:ascii="Century Gothic" w:eastAsia="Times New Roman" w:hAnsi="Century Gothic" w:cs="Times New Roman"/>
          <w:bCs/>
          <w:sz w:val="24"/>
          <w:szCs w:val="24"/>
          <w:lang w:val="es-CO"/>
        </w:rPr>
        <w:t xml:space="preserve">Asimismo, los ejemplos señalados apuntan a una reconfiguración de los bienes producto de actividades ilícitas para emprender proceso de reconciliación, memoria histórica y generar nueva infraestructura en salud, educación recreación y cultura. </w:t>
      </w:r>
    </w:p>
    <w:p w14:paraId="1ECE21AA" w14:textId="77777777" w:rsidR="00A8205E" w:rsidRDefault="00A8205E" w:rsidP="00D03564">
      <w:pPr>
        <w:spacing w:before="240" w:after="240" w:line="360" w:lineRule="auto"/>
        <w:jc w:val="both"/>
        <w:rPr>
          <w:rFonts w:ascii="Century Gothic" w:eastAsia="Times New Roman" w:hAnsi="Century Gothic" w:cs="Times New Roman"/>
          <w:b/>
          <w:sz w:val="24"/>
          <w:szCs w:val="24"/>
          <w:lang w:val="es-CO"/>
        </w:rPr>
      </w:pPr>
    </w:p>
    <w:p w14:paraId="168BAEDA" w14:textId="53A93E76" w:rsidR="00592D6C" w:rsidRPr="000C10D2" w:rsidRDefault="00592D6C" w:rsidP="00D03564">
      <w:pPr>
        <w:spacing w:before="240" w:after="240" w:line="360" w:lineRule="auto"/>
        <w:jc w:val="both"/>
        <w:rPr>
          <w:rFonts w:ascii="Century Gothic" w:eastAsia="Times New Roman" w:hAnsi="Century Gothic" w:cs="Times New Roman"/>
          <w:b/>
          <w:sz w:val="24"/>
          <w:szCs w:val="24"/>
          <w:lang w:val="es-CO"/>
        </w:rPr>
      </w:pPr>
      <w:r w:rsidRPr="000C10D2">
        <w:rPr>
          <w:rFonts w:ascii="Century Gothic" w:eastAsia="Times New Roman" w:hAnsi="Century Gothic" w:cs="Times New Roman"/>
          <w:b/>
          <w:sz w:val="24"/>
          <w:szCs w:val="24"/>
          <w:lang w:val="es-CO"/>
        </w:rPr>
        <w:t xml:space="preserve">IV. </w:t>
      </w:r>
      <w:r w:rsidR="008C54B5">
        <w:rPr>
          <w:rFonts w:ascii="Century Gothic" w:eastAsia="Times New Roman" w:hAnsi="Century Gothic" w:cs="Times New Roman"/>
          <w:b/>
          <w:sz w:val="24"/>
          <w:szCs w:val="24"/>
          <w:lang w:val="es-CO"/>
        </w:rPr>
        <w:t xml:space="preserve">MARCO </w:t>
      </w:r>
      <w:r w:rsidRPr="000C10D2">
        <w:rPr>
          <w:rFonts w:ascii="Century Gothic" w:eastAsia="Times New Roman" w:hAnsi="Century Gothic" w:cs="Times New Roman"/>
          <w:b/>
          <w:sz w:val="24"/>
          <w:szCs w:val="24"/>
          <w:lang w:val="es-CO"/>
        </w:rPr>
        <w:t>NORMATIV</w:t>
      </w:r>
      <w:r w:rsidR="008C54B5">
        <w:rPr>
          <w:rFonts w:ascii="Century Gothic" w:eastAsia="Times New Roman" w:hAnsi="Century Gothic" w:cs="Times New Roman"/>
          <w:b/>
          <w:sz w:val="24"/>
          <w:szCs w:val="24"/>
          <w:lang w:val="es-CO"/>
        </w:rPr>
        <w:t>O</w:t>
      </w:r>
    </w:p>
    <w:p w14:paraId="241B6054" w14:textId="77777777" w:rsidR="00A8205E" w:rsidRDefault="00A8205E" w:rsidP="00D03564">
      <w:pPr>
        <w:spacing w:before="240" w:after="240" w:line="360" w:lineRule="auto"/>
        <w:jc w:val="both"/>
        <w:rPr>
          <w:rFonts w:ascii="Century Gothic" w:eastAsia="Times New Roman" w:hAnsi="Century Gothic" w:cs="Times New Roman"/>
          <w:b/>
          <w:sz w:val="24"/>
          <w:szCs w:val="24"/>
          <w:u w:val="single"/>
          <w:lang w:val="es-CO"/>
        </w:rPr>
      </w:pPr>
    </w:p>
    <w:p w14:paraId="19D3E42D" w14:textId="648DFBD2" w:rsidR="00C046A5" w:rsidRPr="000C10D2" w:rsidRDefault="00C046A5" w:rsidP="00D03564">
      <w:pPr>
        <w:spacing w:before="240" w:after="240" w:line="360" w:lineRule="auto"/>
        <w:jc w:val="both"/>
        <w:rPr>
          <w:rFonts w:ascii="Century Gothic" w:eastAsia="Times New Roman" w:hAnsi="Century Gothic" w:cs="Times New Roman"/>
          <w:b/>
          <w:sz w:val="24"/>
          <w:szCs w:val="24"/>
          <w:u w:val="single"/>
          <w:lang w:val="es-CO"/>
        </w:rPr>
      </w:pPr>
      <w:r w:rsidRPr="000C10D2">
        <w:rPr>
          <w:rFonts w:ascii="Century Gothic" w:eastAsia="Times New Roman" w:hAnsi="Century Gothic" w:cs="Times New Roman"/>
          <w:b/>
          <w:sz w:val="24"/>
          <w:szCs w:val="24"/>
          <w:u w:val="single"/>
          <w:lang w:val="es-CO"/>
        </w:rPr>
        <w:lastRenderedPageBreak/>
        <w:t>ANTECEDENTES NORMATIVOS</w:t>
      </w:r>
    </w:p>
    <w:p w14:paraId="5091B981" w14:textId="3671A483" w:rsidR="00367161" w:rsidRPr="000C10D2" w:rsidRDefault="00C27462" w:rsidP="00D03564">
      <w:pPr>
        <w:spacing w:before="240" w:after="240" w:line="360" w:lineRule="auto"/>
        <w:jc w:val="both"/>
        <w:rPr>
          <w:rFonts w:ascii="Century Gothic" w:eastAsia="Times New Roman" w:hAnsi="Century Gothic" w:cs="Times New Roman"/>
          <w:b/>
          <w:sz w:val="24"/>
          <w:szCs w:val="24"/>
          <w:lang w:val="es-CO"/>
        </w:rPr>
      </w:pPr>
      <w:r w:rsidRPr="000C10D2">
        <w:rPr>
          <w:rFonts w:ascii="Century Gothic" w:eastAsia="Times New Roman" w:hAnsi="Century Gothic" w:cs="Times New Roman"/>
          <w:b/>
          <w:sz w:val="24"/>
          <w:szCs w:val="24"/>
          <w:lang w:val="es-CO"/>
        </w:rPr>
        <w:t xml:space="preserve">Constitución política de 1991 articulo 34 </w:t>
      </w:r>
    </w:p>
    <w:p w14:paraId="40C10F6E" w14:textId="2BB5D316" w:rsidR="0034094D" w:rsidRPr="000C10D2" w:rsidRDefault="0034094D"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 xml:space="preserve">La figura de extinción de dominio, tiene origen en la Constitución Política de 1991, como consecuencia de la proliferación de conductas ilícitas de diferentes orígenes, siendo una herramienta propicia para desestimular el delito, actuando sobre los bienes que se consiguieran sin estar amparados en el ordenamiento jurídico, que constituyeran un perjuicio al tesoro público o que afectaran gravemente la moral social. </w:t>
      </w:r>
    </w:p>
    <w:p w14:paraId="685A92AC" w14:textId="17D0B592" w:rsidR="0034094D" w:rsidRPr="000C10D2" w:rsidRDefault="0034094D" w:rsidP="00D03564">
      <w:pPr>
        <w:spacing w:before="240" w:after="240" w:line="360" w:lineRule="auto"/>
        <w:jc w:val="both"/>
        <w:rPr>
          <w:rFonts w:ascii="Century Gothic" w:hAnsi="Century Gothic"/>
          <w:iCs/>
          <w:sz w:val="24"/>
          <w:szCs w:val="24"/>
          <w:shd w:val="clear" w:color="auto" w:fill="FFFFFF"/>
        </w:rPr>
      </w:pPr>
      <w:r w:rsidRPr="000C10D2">
        <w:rPr>
          <w:rFonts w:ascii="Century Gothic" w:hAnsi="Century Gothic"/>
          <w:iCs/>
          <w:sz w:val="24"/>
          <w:szCs w:val="24"/>
          <w:shd w:val="clear" w:color="auto" w:fill="FFFFFF"/>
        </w:rPr>
        <w:t xml:space="preserve">De esa manera, el precepto constitucional consagrado en el artículo 34, contemplo la figura de la siguiente manera: </w:t>
      </w:r>
    </w:p>
    <w:p w14:paraId="43CAE365" w14:textId="64806F6F" w:rsidR="0034094D" w:rsidRPr="000C10D2" w:rsidRDefault="0034094D" w:rsidP="00D03564">
      <w:pPr>
        <w:pStyle w:val="NormalWeb"/>
        <w:spacing w:line="360" w:lineRule="auto"/>
        <w:ind w:left="720"/>
        <w:jc w:val="both"/>
        <w:rPr>
          <w:rFonts w:ascii="Century Gothic" w:hAnsi="Century Gothic" w:cs="Arial"/>
          <w:i/>
        </w:rPr>
      </w:pPr>
      <w:bookmarkStart w:id="3" w:name="34"/>
      <w:r w:rsidRPr="000C10D2">
        <w:rPr>
          <w:rFonts w:ascii="Century Gothic" w:hAnsi="Century Gothic" w:cs="Arial"/>
          <w:b/>
          <w:bCs/>
          <w:i/>
        </w:rPr>
        <w:t>ARTICULO 34. </w:t>
      </w:r>
      <w:bookmarkEnd w:id="3"/>
      <w:r w:rsidRPr="000C10D2">
        <w:rPr>
          <w:rFonts w:ascii="Century Gothic" w:hAnsi="Century Gothic" w:cs="Arial"/>
          <w:i/>
        </w:rPr>
        <w:t xml:space="preserve">Se </w:t>
      </w:r>
      <w:r w:rsidR="00A62CC2" w:rsidRPr="000C10D2">
        <w:rPr>
          <w:rFonts w:ascii="Century Gothic" w:hAnsi="Century Gothic" w:cs="Arial"/>
          <w:i/>
        </w:rPr>
        <w:t>prohíben</w:t>
      </w:r>
      <w:r w:rsidRPr="000C10D2">
        <w:rPr>
          <w:rFonts w:ascii="Century Gothic" w:hAnsi="Century Gothic" w:cs="Arial"/>
          <w:i/>
        </w:rPr>
        <w:t xml:space="preserve"> las penas de destierro, prisión perpetua y confiscación.</w:t>
      </w:r>
    </w:p>
    <w:p w14:paraId="59826538" w14:textId="77777777" w:rsidR="0034094D" w:rsidRPr="000C10D2" w:rsidRDefault="0034094D" w:rsidP="00D03564">
      <w:pPr>
        <w:pStyle w:val="NormalWeb"/>
        <w:spacing w:line="360" w:lineRule="auto"/>
        <w:ind w:left="720"/>
        <w:jc w:val="both"/>
        <w:rPr>
          <w:rFonts w:ascii="Century Gothic" w:hAnsi="Century Gothic" w:cs="Arial"/>
        </w:rPr>
      </w:pPr>
      <w:r w:rsidRPr="000C10D2">
        <w:rPr>
          <w:rFonts w:ascii="Century Gothic" w:hAnsi="Century Gothic" w:cs="Arial"/>
          <w:i/>
        </w:rPr>
        <w:t>No obstante, por sentencia judicial, se declarará extinguido el dominio sobre los bienes adquiridos mediante enriquecimiento ilícito, en perjuicio del Tesoro público o con grave deterioro de la moral social.</w:t>
      </w:r>
    </w:p>
    <w:p w14:paraId="19F6D5B9" w14:textId="7989FA99" w:rsidR="00C27462" w:rsidRPr="000C10D2" w:rsidRDefault="0034094D" w:rsidP="00D03564">
      <w:pPr>
        <w:pStyle w:val="NormalWeb"/>
        <w:spacing w:line="360" w:lineRule="auto"/>
        <w:jc w:val="both"/>
        <w:rPr>
          <w:rFonts w:ascii="Century Gothic" w:hAnsi="Century Gothic" w:cs="Arial"/>
        </w:rPr>
      </w:pPr>
      <w:r w:rsidRPr="000C10D2">
        <w:rPr>
          <w:rFonts w:ascii="Century Gothic" w:hAnsi="Century Gothic"/>
          <w:bCs/>
        </w:rPr>
        <w:t>Así</w:t>
      </w:r>
      <w:r w:rsidR="00A62CC2" w:rsidRPr="000C10D2">
        <w:rPr>
          <w:rFonts w:ascii="Century Gothic" w:hAnsi="Century Gothic"/>
          <w:bCs/>
        </w:rPr>
        <w:t xml:space="preserve"> las cosas, se determinó </w:t>
      </w:r>
      <w:r w:rsidR="00C27462" w:rsidRPr="000C10D2">
        <w:rPr>
          <w:rFonts w:ascii="Century Gothic" w:hAnsi="Century Gothic"/>
          <w:bCs/>
        </w:rPr>
        <w:t xml:space="preserve"> una </w:t>
      </w:r>
      <w:r w:rsidR="00541EA0" w:rsidRPr="000C10D2">
        <w:rPr>
          <w:rFonts w:ascii="Century Gothic" w:hAnsi="Century Gothic"/>
          <w:bCs/>
        </w:rPr>
        <w:t>posición respecto</w:t>
      </w:r>
      <w:r w:rsidR="00C27462" w:rsidRPr="000C10D2">
        <w:rPr>
          <w:rFonts w:ascii="Century Gothic" w:hAnsi="Century Gothic"/>
          <w:bCs/>
        </w:rPr>
        <w:t xml:space="preserve"> de lo que se debe realizar frente a los bienes</w:t>
      </w:r>
      <w:r w:rsidR="00A62CC2" w:rsidRPr="000C10D2">
        <w:rPr>
          <w:rFonts w:ascii="Century Gothic" w:hAnsi="Century Gothic"/>
          <w:bCs/>
        </w:rPr>
        <w:t xml:space="preserve"> </w:t>
      </w:r>
      <w:r w:rsidR="00A62CC2" w:rsidRPr="000C10D2">
        <w:rPr>
          <w:rFonts w:ascii="Century Gothic" w:hAnsi="Century Gothic" w:cs="Arial"/>
          <w:i/>
        </w:rPr>
        <w:t xml:space="preserve">adquiridos mediante enriquecimiento ilícito, en perjuicio del Tesoro público o con grave deterioro de la moral social, </w:t>
      </w:r>
      <w:r w:rsidR="00A62CC2" w:rsidRPr="000C10D2">
        <w:rPr>
          <w:rFonts w:ascii="Century Gothic" w:hAnsi="Century Gothic" w:cs="Arial"/>
        </w:rPr>
        <w:t xml:space="preserve"> los cuales debían extinguirse a </w:t>
      </w:r>
      <w:r w:rsidR="00D2144E" w:rsidRPr="000C10D2">
        <w:rPr>
          <w:rFonts w:ascii="Century Gothic" w:hAnsi="Century Gothic" w:cs="Arial"/>
        </w:rPr>
        <w:t>través</w:t>
      </w:r>
      <w:r w:rsidR="00A62CC2" w:rsidRPr="000C10D2">
        <w:rPr>
          <w:rFonts w:ascii="Century Gothic" w:hAnsi="Century Gothic" w:cs="Arial"/>
        </w:rPr>
        <w:t xml:space="preserve"> de sentencia judicial; esta posición constitucional permitió que se diera la lucha contra el </w:t>
      </w:r>
      <w:r w:rsidR="00541EA0" w:rsidRPr="000C10D2">
        <w:rPr>
          <w:rFonts w:ascii="Century Gothic" w:hAnsi="Century Gothic"/>
          <w:bCs/>
        </w:rPr>
        <w:t>narcotráfico</w:t>
      </w:r>
      <w:r w:rsidR="00A62CC2" w:rsidRPr="000C10D2">
        <w:rPr>
          <w:rFonts w:ascii="Century Gothic" w:hAnsi="Century Gothic"/>
          <w:bCs/>
        </w:rPr>
        <w:t xml:space="preserve">, </w:t>
      </w:r>
      <w:r w:rsidR="00D2144E">
        <w:rPr>
          <w:rFonts w:ascii="Century Gothic" w:hAnsi="Century Gothic"/>
          <w:bCs/>
        </w:rPr>
        <w:t xml:space="preserve">pues </w:t>
      </w:r>
      <w:r w:rsidR="00541EA0" w:rsidRPr="000C10D2">
        <w:rPr>
          <w:rFonts w:ascii="Century Gothic" w:hAnsi="Century Gothic"/>
          <w:bCs/>
        </w:rPr>
        <w:t>no s</w:t>
      </w:r>
      <w:r w:rsidR="00D2144E">
        <w:rPr>
          <w:rFonts w:ascii="Century Gothic" w:hAnsi="Century Gothic"/>
          <w:bCs/>
        </w:rPr>
        <w:t>ó</w:t>
      </w:r>
      <w:r w:rsidR="00541EA0" w:rsidRPr="000C10D2">
        <w:rPr>
          <w:rFonts w:ascii="Century Gothic" w:hAnsi="Century Gothic"/>
          <w:bCs/>
        </w:rPr>
        <w:t xml:space="preserve">lo estipula el actuar contra el delito sino por </w:t>
      </w:r>
      <w:r w:rsidR="00A62CC2" w:rsidRPr="000C10D2">
        <w:rPr>
          <w:rFonts w:ascii="Century Gothic" w:hAnsi="Century Gothic"/>
          <w:bCs/>
        </w:rPr>
        <w:lastRenderedPageBreak/>
        <w:t>demás</w:t>
      </w:r>
      <w:r w:rsidR="00541EA0" w:rsidRPr="000C10D2">
        <w:rPr>
          <w:rFonts w:ascii="Century Gothic" w:hAnsi="Century Gothic"/>
          <w:bCs/>
        </w:rPr>
        <w:t xml:space="preserve"> una estrategia </w:t>
      </w:r>
      <w:r w:rsidR="00A62CC2" w:rsidRPr="000C10D2">
        <w:rPr>
          <w:rFonts w:ascii="Century Gothic" w:hAnsi="Century Gothic"/>
          <w:bCs/>
        </w:rPr>
        <w:t xml:space="preserve">patrimonial, </w:t>
      </w:r>
      <w:r w:rsidR="00541EA0" w:rsidRPr="000C10D2">
        <w:rPr>
          <w:rFonts w:ascii="Century Gothic" w:hAnsi="Century Gothic"/>
          <w:bCs/>
        </w:rPr>
        <w:t xml:space="preserve">en la cual aquellos </w:t>
      </w:r>
      <w:r w:rsidR="00EE18B9" w:rsidRPr="000C10D2">
        <w:rPr>
          <w:rFonts w:ascii="Century Gothic" w:hAnsi="Century Gothic"/>
          <w:bCs/>
        </w:rPr>
        <w:t>bienes objeto</w:t>
      </w:r>
      <w:r w:rsidR="00541EA0" w:rsidRPr="000C10D2">
        <w:rPr>
          <w:rFonts w:ascii="Century Gothic" w:hAnsi="Century Gothic"/>
          <w:bCs/>
        </w:rPr>
        <w:t xml:space="preserve"> de extinción de dominio puedan tener un impacto en beneficio de la sociedad. </w:t>
      </w:r>
    </w:p>
    <w:p w14:paraId="074AEE5D" w14:textId="19D24936" w:rsidR="00363460" w:rsidRPr="000C10D2" w:rsidRDefault="00501655" w:rsidP="00D03564">
      <w:pPr>
        <w:spacing w:before="240" w:after="240" w:line="360" w:lineRule="auto"/>
        <w:jc w:val="both"/>
        <w:rPr>
          <w:rFonts w:ascii="Century Gothic" w:eastAsia="Times New Roman" w:hAnsi="Century Gothic" w:cs="Times New Roman"/>
          <w:bCs/>
          <w:sz w:val="24"/>
          <w:szCs w:val="24"/>
          <w:lang w:val="es-CO"/>
        </w:rPr>
      </w:pPr>
      <w:r w:rsidRPr="000C10D2">
        <w:rPr>
          <w:rFonts w:ascii="Century Gothic" w:eastAsia="Times New Roman" w:hAnsi="Century Gothic" w:cs="Times New Roman"/>
          <w:bCs/>
          <w:sz w:val="24"/>
          <w:szCs w:val="24"/>
          <w:lang w:val="es-CO"/>
        </w:rPr>
        <w:t xml:space="preserve">Igualmente, en la constitución podemos evidenciar la protección que se le dio a la propiedad privada, y la cual fu consagrada en el artículo 58 Constitucional, de la siguiente manera: </w:t>
      </w:r>
    </w:p>
    <w:p w14:paraId="05A92F34" w14:textId="7FCDC54A" w:rsidR="00363460" w:rsidRPr="000C10D2" w:rsidRDefault="00363460" w:rsidP="00D03564">
      <w:pPr>
        <w:spacing w:before="240" w:after="240" w:line="360" w:lineRule="auto"/>
        <w:ind w:left="720"/>
        <w:jc w:val="both"/>
        <w:rPr>
          <w:rFonts w:ascii="Century Gothic" w:hAnsi="Century Gothic"/>
          <w:sz w:val="24"/>
          <w:szCs w:val="24"/>
        </w:rPr>
      </w:pPr>
      <w:bookmarkStart w:id="4" w:name="58"/>
      <w:r w:rsidRPr="000C10D2">
        <w:rPr>
          <w:rFonts w:ascii="Century Gothic" w:hAnsi="Century Gothic"/>
          <w:b/>
          <w:bCs/>
          <w:sz w:val="24"/>
          <w:szCs w:val="24"/>
        </w:rPr>
        <w:t>ARTICULO 58. </w:t>
      </w:r>
      <w:bookmarkEnd w:id="4"/>
      <w:r w:rsidRPr="000C10D2">
        <w:rPr>
          <w:rFonts w:ascii="Century Gothic" w:hAnsi="Century Gothic"/>
          <w:sz w:val="24"/>
          <w:szCs w:val="24"/>
        </w:rPr>
        <w:t xml:space="preserve">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w:t>
      </w:r>
    </w:p>
    <w:p w14:paraId="43A1358D" w14:textId="4A7602DE" w:rsidR="00363460" w:rsidRPr="000C10D2" w:rsidRDefault="00363460" w:rsidP="00D03564">
      <w:pPr>
        <w:spacing w:before="240" w:after="240" w:line="360" w:lineRule="auto"/>
        <w:ind w:left="720"/>
        <w:jc w:val="both"/>
        <w:rPr>
          <w:rFonts w:ascii="Century Gothic" w:hAnsi="Century Gothic"/>
          <w:sz w:val="24"/>
          <w:szCs w:val="24"/>
        </w:rPr>
      </w:pPr>
      <w:r w:rsidRPr="000C10D2">
        <w:rPr>
          <w:rFonts w:ascii="Century Gothic" w:hAnsi="Century Gothic"/>
          <w:sz w:val="24"/>
          <w:szCs w:val="24"/>
        </w:rPr>
        <w:t>La propiedad es una función social que implica obligaciones. Como tal, le es inherente una función ecológica.</w:t>
      </w:r>
    </w:p>
    <w:p w14:paraId="740E6A43" w14:textId="6D22F1E6" w:rsidR="00C75BCD" w:rsidRPr="000C10D2" w:rsidRDefault="00363460" w:rsidP="00D03564">
      <w:pPr>
        <w:spacing w:before="240" w:after="240" w:line="360" w:lineRule="auto"/>
        <w:ind w:left="720"/>
        <w:jc w:val="both"/>
        <w:rPr>
          <w:rFonts w:ascii="Century Gothic" w:hAnsi="Century Gothic"/>
          <w:sz w:val="24"/>
          <w:szCs w:val="24"/>
        </w:rPr>
      </w:pPr>
      <w:r w:rsidRPr="000C10D2">
        <w:rPr>
          <w:rFonts w:ascii="Century Gothic" w:hAnsi="Century Gothic"/>
          <w:sz w:val="24"/>
          <w:szCs w:val="24"/>
        </w:rPr>
        <w:t>Por motivos de utilidad pública o de interés social definidos por el legislador, podrá haber expropiación mediante sentencia judicial e indemnización previa. Esta se fijará consultando los intereses de la comunidad y del afectado. En los casos que determine el legislador, dicha expropiación podrá adelantarse por vía administrativa, sujeta a posterior acción contenciosa - administrativa, incluso respecto del precio.</w:t>
      </w:r>
    </w:p>
    <w:p w14:paraId="7B87931F" w14:textId="3D5FA94E" w:rsidR="00947675" w:rsidRPr="000C10D2" w:rsidRDefault="00C75BCD" w:rsidP="00D03564">
      <w:pPr>
        <w:spacing w:before="240" w:after="240" w:line="360" w:lineRule="auto"/>
        <w:jc w:val="both"/>
        <w:rPr>
          <w:rFonts w:ascii="Century Gothic" w:hAnsi="Century Gothic"/>
          <w:b/>
          <w:sz w:val="24"/>
          <w:szCs w:val="24"/>
        </w:rPr>
      </w:pPr>
      <w:r w:rsidRPr="000C10D2">
        <w:rPr>
          <w:rFonts w:ascii="Century Gothic" w:hAnsi="Century Gothic"/>
          <w:sz w:val="24"/>
          <w:szCs w:val="24"/>
        </w:rPr>
        <w:t xml:space="preserve">A través de este precepto constitucional se garantiza el derecho a la propiedad privada, siempre que ella haya sido adquirida con arreglo a las leyes, por lo que, si </w:t>
      </w:r>
      <w:r w:rsidRPr="000C10D2">
        <w:rPr>
          <w:rFonts w:ascii="Century Gothic" w:hAnsi="Century Gothic"/>
          <w:sz w:val="24"/>
          <w:szCs w:val="24"/>
        </w:rPr>
        <w:lastRenderedPageBreak/>
        <w:t xml:space="preserve">bien el </w:t>
      </w:r>
      <w:r w:rsidR="00D2144E">
        <w:rPr>
          <w:rFonts w:ascii="Century Gothic" w:hAnsi="Century Gothic"/>
          <w:sz w:val="24"/>
          <w:szCs w:val="24"/>
        </w:rPr>
        <w:t>E</w:t>
      </w:r>
      <w:r w:rsidRPr="000C10D2">
        <w:rPr>
          <w:rFonts w:ascii="Century Gothic" w:hAnsi="Century Gothic"/>
          <w:sz w:val="24"/>
          <w:szCs w:val="24"/>
        </w:rPr>
        <w:t>stado tiene el deber de proteger este derecho y no vulnerarlo a través de sus leyes, no menos cierto</w:t>
      </w:r>
      <w:r w:rsidR="00D2144E">
        <w:rPr>
          <w:rFonts w:ascii="Century Gothic" w:hAnsi="Century Gothic"/>
          <w:sz w:val="24"/>
          <w:szCs w:val="24"/>
        </w:rPr>
        <w:t>,</w:t>
      </w:r>
      <w:r w:rsidRPr="000C10D2">
        <w:rPr>
          <w:rFonts w:ascii="Century Gothic" w:hAnsi="Century Gothic"/>
          <w:sz w:val="24"/>
          <w:szCs w:val="24"/>
        </w:rPr>
        <w:t xml:space="preserve"> es que el derecho a la propiedad privada no es absoluto y </w:t>
      </w:r>
      <w:r w:rsidR="006E2942" w:rsidRPr="000C10D2">
        <w:rPr>
          <w:rFonts w:ascii="Century Gothic" w:hAnsi="Century Gothic"/>
          <w:sz w:val="24"/>
          <w:szCs w:val="24"/>
        </w:rPr>
        <w:t>así</w:t>
      </w:r>
      <w:r w:rsidRPr="000C10D2">
        <w:rPr>
          <w:rFonts w:ascii="Century Gothic" w:hAnsi="Century Gothic"/>
          <w:sz w:val="24"/>
          <w:szCs w:val="24"/>
        </w:rPr>
        <w:t xml:space="preserve"> lo ha manifestado la Corte Constitucional</w:t>
      </w:r>
      <w:r w:rsidR="006E2942" w:rsidRPr="000C10D2">
        <w:rPr>
          <w:rFonts w:ascii="Century Gothic" w:hAnsi="Century Gothic"/>
          <w:sz w:val="24"/>
          <w:szCs w:val="24"/>
        </w:rPr>
        <w:t>,</w:t>
      </w:r>
      <w:r w:rsidR="00D2144E">
        <w:rPr>
          <w:rFonts w:ascii="Century Gothic" w:hAnsi="Century Gothic"/>
          <w:sz w:val="24"/>
          <w:szCs w:val="24"/>
        </w:rPr>
        <w:t xml:space="preserve"> en reiteradas ocasiones</w:t>
      </w:r>
      <w:r w:rsidR="006E2942" w:rsidRPr="000C10D2">
        <w:rPr>
          <w:rFonts w:ascii="Century Gothic" w:hAnsi="Century Gothic"/>
          <w:sz w:val="24"/>
          <w:szCs w:val="24"/>
        </w:rPr>
        <w:t xml:space="preserve"> como en el caso de la </w:t>
      </w:r>
      <w:r w:rsidR="00947675" w:rsidRPr="000C10D2">
        <w:rPr>
          <w:rFonts w:ascii="Century Gothic" w:hAnsi="Century Gothic"/>
          <w:b/>
          <w:sz w:val="24"/>
          <w:szCs w:val="24"/>
        </w:rPr>
        <w:t xml:space="preserve">Sentencia C 374/1991: </w:t>
      </w:r>
    </w:p>
    <w:p w14:paraId="11083010" w14:textId="3E29A593" w:rsidR="00947675" w:rsidRPr="000C10D2" w:rsidRDefault="00947675" w:rsidP="00D03564">
      <w:pPr>
        <w:spacing w:before="240" w:after="240" w:line="360" w:lineRule="auto"/>
        <w:ind w:left="720"/>
        <w:jc w:val="both"/>
        <w:rPr>
          <w:rFonts w:ascii="Century Gothic" w:hAnsi="Century Gothic"/>
          <w:i/>
          <w:sz w:val="24"/>
          <w:szCs w:val="24"/>
          <w:shd w:val="clear" w:color="auto" w:fill="FFFFFF"/>
        </w:rPr>
      </w:pPr>
      <w:r w:rsidRPr="000C10D2">
        <w:rPr>
          <w:rFonts w:ascii="Century Gothic" w:hAnsi="Century Gothic"/>
          <w:sz w:val="24"/>
          <w:szCs w:val="24"/>
          <w:shd w:val="clear" w:color="auto" w:fill="FFFFFF"/>
        </w:rPr>
        <w:t>“</w:t>
      </w:r>
      <w:r w:rsidRPr="000C10D2">
        <w:rPr>
          <w:rFonts w:ascii="Century Gothic" w:hAnsi="Century Gothic"/>
          <w:i/>
          <w:sz w:val="24"/>
          <w:szCs w:val="24"/>
          <w:shd w:val="clear" w:color="auto" w:fill="FFFFFF"/>
        </w:rPr>
        <w:t>El derecho a la propiedad está protegido por el Estado siempre que contribuya a cumplir con sus fines esenciales y a su desarrollo como Estado Social de Derecho, entendiéndose la propiedad como aquélla que se ha adquirido dentro de los parámetros establecidos por el ordenamiento jurídico, de tal forma que el dominio adquirido ilícitamente debe extinguirse</w:t>
      </w:r>
    </w:p>
    <w:p w14:paraId="5EC1D41D" w14:textId="09F4BE5E" w:rsidR="00947675" w:rsidRPr="000C10D2" w:rsidRDefault="00947675" w:rsidP="00D03564">
      <w:pPr>
        <w:spacing w:before="240" w:after="240" w:line="360" w:lineRule="auto"/>
        <w:ind w:left="720"/>
        <w:jc w:val="both"/>
        <w:rPr>
          <w:rFonts w:ascii="Century Gothic" w:hAnsi="Century Gothic"/>
          <w:sz w:val="24"/>
          <w:szCs w:val="24"/>
          <w:shd w:val="clear" w:color="auto" w:fill="FFFFFF"/>
        </w:rPr>
      </w:pPr>
      <w:r w:rsidRPr="000C10D2">
        <w:rPr>
          <w:rFonts w:ascii="Century Gothic" w:hAnsi="Century Gothic"/>
          <w:sz w:val="24"/>
          <w:szCs w:val="24"/>
          <w:shd w:val="clear" w:color="auto" w:fill="FFFFFF"/>
        </w:rPr>
        <w:t>(…)</w:t>
      </w:r>
    </w:p>
    <w:p w14:paraId="0D37C4D7" w14:textId="1976D68C" w:rsidR="00947675" w:rsidRPr="000C10D2" w:rsidRDefault="00947675" w:rsidP="00D03564">
      <w:pPr>
        <w:spacing w:before="240" w:after="240" w:line="360" w:lineRule="auto"/>
        <w:ind w:left="720"/>
        <w:jc w:val="both"/>
        <w:rPr>
          <w:rFonts w:ascii="Century Gothic" w:hAnsi="Century Gothic"/>
          <w:i/>
          <w:sz w:val="24"/>
          <w:szCs w:val="24"/>
          <w:shd w:val="clear" w:color="auto" w:fill="FFFFFF"/>
        </w:rPr>
      </w:pPr>
      <w:r w:rsidRPr="000C10D2">
        <w:rPr>
          <w:rFonts w:ascii="Century Gothic" w:hAnsi="Century Gothic"/>
          <w:i/>
          <w:iCs/>
          <w:sz w:val="24"/>
          <w:szCs w:val="24"/>
          <w:shd w:val="clear" w:color="auto" w:fill="FFFFFF"/>
        </w:rPr>
        <w:t>El derecho de propiedad que la Constitución garantiza en su artículo 58 es el adquirido de manera lícita, ajustada a las exigencias de la ley, sin daño ni ofensa a los particulares ni al Estado y dentro de los límites que impone la moral social. Nadie puede exigir garantía ni respeto a su propiedad cuando el título que ostenta está viciado, ya que, si contraría los postulados mínimos, jurídicos y éticos, que la sociedad proclama, el dominio y sus componentes esenciales carecen de legitimidad.”</w:t>
      </w:r>
    </w:p>
    <w:p w14:paraId="666EC39D" w14:textId="1F336DE1" w:rsidR="006E2942" w:rsidRPr="000C10D2" w:rsidRDefault="00947675" w:rsidP="00D03564">
      <w:pPr>
        <w:spacing w:before="240" w:after="240" w:line="360" w:lineRule="auto"/>
        <w:jc w:val="both"/>
        <w:rPr>
          <w:rFonts w:ascii="Century Gothic" w:hAnsi="Century Gothic"/>
          <w:sz w:val="24"/>
          <w:szCs w:val="24"/>
        </w:rPr>
      </w:pPr>
      <w:r w:rsidRPr="000C10D2">
        <w:rPr>
          <w:rFonts w:ascii="Century Gothic" w:hAnsi="Century Gothic"/>
          <w:b/>
          <w:sz w:val="24"/>
          <w:szCs w:val="24"/>
        </w:rPr>
        <w:t xml:space="preserve">Es así como se vislumbra la limitación de ese derecho de propiedad privada, pues el mismo goza de protección estatal siempre que contribuya con los fines del estado y haya sido adquirido amparado y ajustado con el </w:t>
      </w:r>
      <w:r w:rsidR="006E2942" w:rsidRPr="000C10D2">
        <w:rPr>
          <w:rFonts w:ascii="Century Gothic" w:hAnsi="Century Gothic"/>
          <w:b/>
          <w:sz w:val="24"/>
          <w:szCs w:val="24"/>
        </w:rPr>
        <w:t>ordenamiento</w:t>
      </w:r>
      <w:r w:rsidRPr="000C10D2">
        <w:rPr>
          <w:rFonts w:ascii="Century Gothic" w:hAnsi="Century Gothic"/>
          <w:b/>
          <w:sz w:val="24"/>
          <w:szCs w:val="24"/>
        </w:rPr>
        <w:t xml:space="preserve"> jurídico</w:t>
      </w:r>
      <w:r w:rsidR="006E2942" w:rsidRPr="000C10D2">
        <w:rPr>
          <w:rFonts w:ascii="Century Gothic" w:hAnsi="Century Gothic"/>
          <w:b/>
          <w:sz w:val="24"/>
          <w:szCs w:val="24"/>
        </w:rPr>
        <w:t xml:space="preserve">, la cual se desnaturaliza cuando el titulo se ostentó con vicios en desmedro de los postulados jurídicos y éticos mínimos que la sociedad exige; </w:t>
      </w:r>
      <w:r w:rsidRPr="000C10D2">
        <w:rPr>
          <w:rFonts w:ascii="Century Gothic" w:hAnsi="Century Gothic"/>
          <w:sz w:val="24"/>
          <w:szCs w:val="24"/>
        </w:rPr>
        <w:t xml:space="preserve">la extinción de </w:t>
      </w:r>
      <w:r w:rsidRPr="000C10D2">
        <w:rPr>
          <w:rFonts w:ascii="Century Gothic" w:hAnsi="Century Gothic"/>
          <w:sz w:val="24"/>
          <w:szCs w:val="24"/>
        </w:rPr>
        <w:lastRenderedPageBreak/>
        <w:t xml:space="preserve">dominio prevista en el artículo 34 de la Constitución no es en estricto sentido una </w:t>
      </w:r>
      <w:r w:rsidR="006E2942" w:rsidRPr="000C10D2">
        <w:rPr>
          <w:rFonts w:ascii="Century Gothic" w:hAnsi="Century Gothic"/>
          <w:sz w:val="24"/>
          <w:szCs w:val="24"/>
        </w:rPr>
        <w:t>“</w:t>
      </w:r>
      <w:r w:rsidRPr="000C10D2">
        <w:rPr>
          <w:rFonts w:ascii="Century Gothic" w:hAnsi="Century Gothic"/>
          <w:sz w:val="24"/>
          <w:szCs w:val="24"/>
        </w:rPr>
        <w:t>extinción</w:t>
      </w:r>
      <w:r w:rsidR="006E2942" w:rsidRPr="000C10D2">
        <w:rPr>
          <w:rFonts w:ascii="Century Gothic" w:hAnsi="Century Gothic"/>
          <w:sz w:val="24"/>
          <w:szCs w:val="24"/>
        </w:rPr>
        <w:t xml:space="preserve">” </w:t>
      </w:r>
      <w:r w:rsidRPr="000C10D2">
        <w:rPr>
          <w:rFonts w:ascii="Century Gothic" w:hAnsi="Century Gothic"/>
          <w:sz w:val="24"/>
          <w:szCs w:val="24"/>
        </w:rPr>
        <w:t>del derecho de dominio, sino una declaración de inexistencia del derecho, en el entendido de que este ha sido privado de reconocimiento jurídico por no haber sido obtenido o ejercido con arreglo al ordenamiento jurídico.</w:t>
      </w:r>
    </w:p>
    <w:p w14:paraId="508CF3E9" w14:textId="0993E073" w:rsidR="00363460" w:rsidRPr="000C10D2" w:rsidRDefault="006E2942" w:rsidP="00D03564">
      <w:pPr>
        <w:spacing w:before="240" w:after="240" w:line="360" w:lineRule="auto"/>
        <w:jc w:val="both"/>
        <w:rPr>
          <w:rFonts w:ascii="Century Gothic" w:hAnsi="Century Gothic"/>
          <w:sz w:val="24"/>
          <w:szCs w:val="24"/>
        </w:rPr>
      </w:pPr>
      <w:r w:rsidRPr="000C10D2">
        <w:rPr>
          <w:rFonts w:ascii="Century Gothic" w:hAnsi="Century Gothic"/>
          <w:sz w:val="24"/>
          <w:szCs w:val="24"/>
        </w:rPr>
        <w:t xml:space="preserve">Por lo anterior, la Constitución doto al Estado de un instrumento para desestimular los delitos, sobre todo respecto de aquellas personas que habían adquirido el bien por medio de conductas que contravienen el ordenamiento jurídico, que causan daño al Estado o a otros particulares, o que provocan un grave deterioro de la moral social, considerando de esa manera que no es verdadero titular de un derecho de propiedad, razón por la cual no cuentan con digno reconocimiento ni protección. </w:t>
      </w:r>
    </w:p>
    <w:p w14:paraId="2D71D9D3" w14:textId="77777777" w:rsidR="00D97587" w:rsidRPr="000C10D2" w:rsidRDefault="00D97587" w:rsidP="00D03564">
      <w:pPr>
        <w:spacing w:before="240" w:after="240" w:line="360" w:lineRule="auto"/>
        <w:jc w:val="both"/>
        <w:rPr>
          <w:rFonts w:ascii="Century Gothic" w:eastAsia="Times New Roman" w:hAnsi="Century Gothic" w:cs="Times New Roman"/>
          <w:b/>
          <w:sz w:val="24"/>
          <w:szCs w:val="24"/>
          <w:lang w:val="es-CO"/>
        </w:rPr>
      </w:pPr>
      <w:r w:rsidRPr="000C10D2">
        <w:rPr>
          <w:rFonts w:ascii="Century Gothic" w:eastAsia="Times New Roman" w:hAnsi="Century Gothic" w:cs="Times New Roman"/>
          <w:b/>
          <w:sz w:val="24"/>
          <w:szCs w:val="24"/>
          <w:lang w:val="es-CO"/>
        </w:rPr>
        <w:t xml:space="preserve">Normatividad Anterior  </w:t>
      </w:r>
    </w:p>
    <w:p w14:paraId="03BE3ACD" w14:textId="77777777" w:rsidR="00B35829" w:rsidRPr="000C10D2" w:rsidRDefault="00B35829" w:rsidP="00D03564">
      <w:pPr>
        <w:spacing w:before="240" w:after="240" w:line="360" w:lineRule="auto"/>
        <w:jc w:val="both"/>
        <w:rPr>
          <w:rFonts w:ascii="Century Gothic" w:eastAsia="Times New Roman" w:hAnsi="Century Gothic" w:cs="Times New Roman"/>
          <w:b/>
          <w:sz w:val="24"/>
          <w:szCs w:val="24"/>
          <w:lang w:val="es-CO"/>
        </w:rPr>
      </w:pPr>
      <w:r w:rsidRPr="000C10D2">
        <w:rPr>
          <w:rFonts w:ascii="Century Gothic" w:eastAsia="Times New Roman" w:hAnsi="Century Gothic" w:cs="Times New Roman"/>
          <w:b/>
          <w:sz w:val="24"/>
          <w:szCs w:val="24"/>
          <w:lang w:val="es-CO"/>
        </w:rPr>
        <w:t xml:space="preserve">Ley de 333 de 1996 </w:t>
      </w:r>
    </w:p>
    <w:p w14:paraId="359FB859" w14:textId="26D9DCF5" w:rsidR="00F468E3" w:rsidRPr="000C10D2" w:rsidRDefault="00F468E3" w:rsidP="00D03564">
      <w:pPr>
        <w:tabs>
          <w:tab w:val="left" w:pos="5832"/>
        </w:tabs>
        <w:spacing w:before="240" w:after="240" w:line="360" w:lineRule="auto"/>
        <w:jc w:val="both"/>
        <w:rPr>
          <w:rFonts w:ascii="Century Gothic" w:eastAsia="Times New Roman" w:hAnsi="Century Gothic" w:cs="Times New Roman"/>
          <w:bCs/>
          <w:sz w:val="24"/>
          <w:szCs w:val="24"/>
          <w:lang w:val="es-CO"/>
        </w:rPr>
      </w:pPr>
      <w:r w:rsidRPr="000C10D2">
        <w:rPr>
          <w:rFonts w:ascii="Century Gothic" w:hAnsi="Century Gothic"/>
          <w:sz w:val="24"/>
          <w:szCs w:val="24"/>
        </w:rPr>
        <w:t>La acción de extinción de domino es un acción constitucional, real, jurisdiccional, pública e independiente, sin embargo, respecto de esta última característica existió confusión en razón a que se consideró que era dependiente de la acción penal</w:t>
      </w:r>
      <w:r w:rsidR="00094F5A" w:rsidRPr="000C10D2">
        <w:rPr>
          <w:rFonts w:ascii="Century Gothic" w:hAnsi="Century Gothic"/>
          <w:sz w:val="24"/>
          <w:szCs w:val="24"/>
        </w:rPr>
        <w:t xml:space="preserve"> y al comiso contemplado en el código penal, </w:t>
      </w:r>
      <w:r w:rsidRPr="000C10D2">
        <w:rPr>
          <w:rFonts w:ascii="Century Gothic" w:hAnsi="Century Gothic"/>
          <w:sz w:val="24"/>
          <w:szCs w:val="24"/>
        </w:rPr>
        <w:t xml:space="preserve"> por lo que para solucionar estos problemas de aplicación práctica del comiso, el Congreso de la República profirió la Ley 333 del 19 de diciembre de 1996</w:t>
      </w:r>
      <w:r w:rsidR="00094F5A" w:rsidRPr="000C10D2">
        <w:rPr>
          <w:rFonts w:ascii="Century Gothic" w:hAnsi="Century Gothic"/>
          <w:sz w:val="24"/>
          <w:szCs w:val="24"/>
        </w:rPr>
        <w:t xml:space="preserve">, </w:t>
      </w:r>
      <w:r w:rsidRPr="000C10D2">
        <w:rPr>
          <w:rFonts w:ascii="Century Gothic" w:hAnsi="Century Gothic"/>
          <w:sz w:val="24"/>
          <w:szCs w:val="24"/>
        </w:rPr>
        <w:t xml:space="preserve">por medio de la cual se crearon normas para permitir la extinción del derecho de dominio sobre bienes adquiridos de forma ilícita. El principal objetivo de esa ley era crear un mecanismo que fuera totalmente independiente de la acción penal, para perseguir los bienes adquiridos </w:t>
      </w:r>
      <w:r w:rsidRPr="000C10D2">
        <w:rPr>
          <w:rFonts w:ascii="Century Gothic" w:hAnsi="Century Gothic"/>
          <w:sz w:val="24"/>
          <w:szCs w:val="24"/>
        </w:rPr>
        <w:lastRenderedPageBreak/>
        <w:t>ilegalmente o utilizados para la comisión de conductas ilícitas.</w:t>
      </w:r>
    </w:p>
    <w:p w14:paraId="33E27CB7" w14:textId="19EEFA91" w:rsidR="00367161" w:rsidRPr="000C10D2" w:rsidRDefault="00094F5A" w:rsidP="00D03564">
      <w:pPr>
        <w:tabs>
          <w:tab w:val="left" w:pos="5832"/>
        </w:tabs>
        <w:spacing w:before="240" w:after="240" w:line="360" w:lineRule="auto"/>
        <w:jc w:val="both"/>
        <w:rPr>
          <w:rFonts w:ascii="Century Gothic" w:eastAsia="Times New Roman" w:hAnsi="Century Gothic" w:cs="Times New Roman"/>
          <w:bCs/>
          <w:sz w:val="24"/>
          <w:szCs w:val="24"/>
          <w:lang w:val="es-CO"/>
        </w:rPr>
      </w:pPr>
      <w:r w:rsidRPr="000C10D2">
        <w:rPr>
          <w:rFonts w:ascii="Century Gothic" w:eastAsia="Times New Roman" w:hAnsi="Century Gothic" w:cs="Times New Roman"/>
          <w:bCs/>
          <w:sz w:val="24"/>
          <w:szCs w:val="24"/>
          <w:lang w:val="es-CO"/>
        </w:rPr>
        <w:t>La</w:t>
      </w:r>
      <w:r w:rsidR="00B35829" w:rsidRPr="000C10D2">
        <w:rPr>
          <w:rFonts w:ascii="Century Gothic" w:eastAsia="Times New Roman" w:hAnsi="Century Gothic" w:cs="Times New Roman"/>
          <w:bCs/>
          <w:sz w:val="24"/>
          <w:szCs w:val="24"/>
          <w:lang w:val="es-CO"/>
        </w:rPr>
        <w:t xml:space="preserve"> relevancia de esta ley constituye una normatividad positiva en beneficio, en tal sentido se disponen aspectos para el manejo de los bienes provenientes</w:t>
      </w:r>
      <w:r w:rsidR="003B1527" w:rsidRPr="000C10D2">
        <w:rPr>
          <w:rFonts w:ascii="Century Gothic" w:eastAsia="Times New Roman" w:hAnsi="Century Gothic" w:cs="Times New Roman"/>
          <w:bCs/>
          <w:sz w:val="24"/>
          <w:szCs w:val="24"/>
          <w:lang w:val="es-CO"/>
        </w:rPr>
        <w:t xml:space="preserve"> </w:t>
      </w:r>
      <w:r w:rsidR="00B35829" w:rsidRPr="000C10D2">
        <w:rPr>
          <w:rFonts w:ascii="Century Gothic" w:eastAsia="Times New Roman" w:hAnsi="Century Gothic" w:cs="Times New Roman"/>
          <w:bCs/>
          <w:sz w:val="24"/>
          <w:szCs w:val="24"/>
          <w:lang w:val="es-CO"/>
        </w:rPr>
        <w:t xml:space="preserve">de actividades ilícitas. </w:t>
      </w:r>
      <w:r w:rsidR="003B1527" w:rsidRPr="000C10D2">
        <w:rPr>
          <w:rFonts w:ascii="Century Gothic" w:eastAsia="Times New Roman" w:hAnsi="Century Gothic" w:cs="Times New Roman"/>
          <w:bCs/>
          <w:sz w:val="24"/>
          <w:szCs w:val="24"/>
          <w:lang w:val="es-CO"/>
        </w:rPr>
        <w:t>Desplegando una serie de desarrollos normativos que apuntaron a ello (Decreto 1888 de 1974, la Ley 30 de 1986, el Decreto 1886 de 1986, Decreto 1895 de 1989, el Decreto 494 de 1995, Decreto 2790 de 1990; la Ley 190 de 1995).</w:t>
      </w:r>
    </w:p>
    <w:p w14:paraId="653FE9BF" w14:textId="4ED390CE" w:rsidR="00094F5A" w:rsidRPr="000C10D2" w:rsidRDefault="00094F5A" w:rsidP="00D03564">
      <w:pPr>
        <w:tabs>
          <w:tab w:val="left" w:pos="5832"/>
        </w:tabs>
        <w:spacing w:before="240" w:after="240" w:line="360" w:lineRule="auto"/>
        <w:jc w:val="both"/>
        <w:rPr>
          <w:rFonts w:ascii="Century Gothic" w:eastAsia="Times New Roman" w:hAnsi="Century Gothic" w:cs="Times New Roman"/>
          <w:bCs/>
          <w:sz w:val="24"/>
          <w:szCs w:val="24"/>
          <w:lang w:val="es-CO"/>
        </w:rPr>
      </w:pPr>
      <w:r w:rsidRPr="000C10D2">
        <w:rPr>
          <w:rFonts w:ascii="Century Gothic" w:eastAsia="Times New Roman" w:hAnsi="Century Gothic" w:cs="Times New Roman"/>
          <w:bCs/>
          <w:sz w:val="24"/>
          <w:szCs w:val="24"/>
          <w:lang w:val="es-CO"/>
        </w:rPr>
        <w:t xml:space="preserve">Pese a lo anterior y a los importantes esfuerzos realizados para luchar contra las finanzas de las organizaciones criminales, la aplicación de la acción de dominio de manera independiente, la ley 333 de 1996, en su artículo 7 dispuso que no podría intentarse esta acción en forma independiente, si existían actuaciones penales en curso, por lo que la mantuvo de manera dependiente a la acción penal. </w:t>
      </w:r>
    </w:p>
    <w:p w14:paraId="120AD40D" w14:textId="4A62EF49" w:rsidR="00094F5A" w:rsidRPr="000C10D2" w:rsidRDefault="00094F5A" w:rsidP="00D03564">
      <w:pPr>
        <w:tabs>
          <w:tab w:val="left" w:pos="5832"/>
        </w:tabs>
        <w:spacing w:before="240" w:after="240" w:line="360" w:lineRule="auto"/>
        <w:jc w:val="both"/>
        <w:rPr>
          <w:rFonts w:ascii="Century Gothic" w:eastAsia="Times New Roman" w:hAnsi="Century Gothic" w:cs="Times New Roman"/>
          <w:bCs/>
          <w:sz w:val="24"/>
          <w:szCs w:val="24"/>
          <w:lang w:val="es-CO"/>
        </w:rPr>
      </w:pPr>
      <w:r w:rsidRPr="000C10D2">
        <w:rPr>
          <w:rFonts w:ascii="Century Gothic" w:eastAsia="Times New Roman" w:hAnsi="Century Gothic" w:cs="Times New Roman"/>
          <w:bCs/>
          <w:sz w:val="24"/>
          <w:szCs w:val="24"/>
          <w:lang w:val="es-CO"/>
        </w:rPr>
        <w:t xml:space="preserve">Lo anterior llevo a que, en el año 2002, se pensara en la expedición de una nueva ley: </w:t>
      </w:r>
    </w:p>
    <w:p w14:paraId="12D73716" w14:textId="3FA3B053" w:rsidR="00CE05B1" w:rsidRPr="000C10D2" w:rsidRDefault="00CE05B1" w:rsidP="00D03564">
      <w:pPr>
        <w:spacing w:before="240" w:after="240" w:line="360" w:lineRule="auto"/>
        <w:jc w:val="both"/>
        <w:rPr>
          <w:rFonts w:ascii="Century Gothic" w:eastAsia="Times New Roman" w:hAnsi="Century Gothic" w:cs="Times New Roman"/>
          <w:b/>
          <w:sz w:val="24"/>
          <w:szCs w:val="24"/>
          <w:lang w:val="es-CO"/>
        </w:rPr>
      </w:pPr>
      <w:r w:rsidRPr="000C10D2">
        <w:rPr>
          <w:rFonts w:ascii="Century Gothic" w:eastAsia="Times New Roman" w:hAnsi="Century Gothic" w:cs="Times New Roman"/>
          <w:b/>
          <w:sz w:val="24"/>
          <w:szCs w:val="24"/>
          <w:lang w:val="es-CO"/>
        </w:rPr>
        <w:t>Ley de 793 de 2002</w:t>
      </w:r>
    </w:p>
    <w:p w14:paraId="40768617" w14:textId="3619AE4D" w:rsidR="00094F5A" w:rsidRPr="00B06FF5" w:rsidRDefault="00094F5A" w:rsidP="00D03564">
      <w:pPr>
        <w:spacing w:before="240" w:after="240" w:line="360" w:lineRule="auto"/>
        <w:jc w:val="both"/>
        <w:rPr>
          <w:rFonts w:ascii="Century Gothic" w:eastAsia="Times New Roman" w:hAnsi="Century Gothic" w:cs="Times New Roman"/>
          <w:sz w:val="24"/>
          <w:szCs w:val="24"/>
          <w:lang w:val="es-CO"/>
        </w:rPr>
      </w:pPr>
      <w:r w:rsidRPr="00B06FF5">
        <w:rPr>
          <w:rFonts w:ascii="Century Gothic" w:eastAsia="Times New Roman" w:hAnsi="Century Gothic" w:cs="Times New Roman"/>
          <w:sz w:val="24"/>
          <w:szCs w:val="24"/>
          <w:lang w:val="es-CO"/>
        </w:rPr>
        <w:t>Con esta nueva normativa, se derog</w:t>
      </w:r>
      <w:r w:rsidR="00677362" w:rsidRPr="00B06FF5">
        <w:rPr>
          <w:rFonts w:ascii="Century Gothic" w:eastAsia="Times New Roman" w:hAnsi="Century Gothic" w:cs="Times New Roman"/>
          <w:sz w:val="24"/>
          <w:szCs w:val="24"/>
          <w:lang w:val="es-CO"/>
        </w:rPr>
        <w:t>ó</w:t>
      </w:r>
      <w:r w:rsidRPr="00B06FF5">
        <w:rPr>
          <w:rFonts w:ascii="Century Gothic" w:eastAsia="Times New Roman" w:hAnsi="Century Gothic" w:cs="Times New Roman"/>
          <w:sz w:val="24"/>
          <w:szCs w:val="24"/>
          <w:lang w:val="es-CO"/>
        </w:rPr>
        <w:t xml:space="preserve"> la ley 333 de 1996 y se </w:t>
      </w:r>
      <w:r w:rsidR="00677362" w:rsidRPr="00B06FF5">
        <w:rPr>
          <w:rFonts w:ascii="Century Gothic" w:eastAsia="Times New Roman" w:hAnsi="Century Gothic" w:cs="Times New Roman"/>
          <w:sz w:val="24"/>
          <w:szCs w:val="24"/>
          <w:lang w:val="es-CO"/>
        </w:rPr>
        <w:t>dejó</w:t>
      </w:r>
      <w:r w:rsidRPr="00B06FF5">
        <w:rPr>
          <w:rFonts w:ascii="Century Gothic" w:eastAsia="Times New Roman" w:hAnsi="Century Gothic" w:cs="Times New Roman"/>
          <w:sz w:val="24"/>
          <w:szCs w:val="24"/>
          <w:lang w:val="es-CO"/>
        </w:rPr>
        <w:t xml:space="preserve"> de manera </w:t>
      </w:r>
      <w:r w:rsidR="00677362" w:rsidRPr="00B06FF5">
        <w:rPr>
          <w:rFonts w:ascii="Century Gothic" w:eastAsia="Times New Roman" w:hAnsi="Century Gothic" w:cs="Times New Roman"/>
          <w:sz w:val="24"/>
          <w:szCs w:val="24"/>
          <w:lang w:val="es-CO"/>
        </w:rPr>
        <w:t>explícita</w:t>
      </w:r>
      <w:r w:rsidRPr="00B06FF5">
        <w:rPr>
          <w:rFonts w:ascii="Century Gothic" w:eastAsia="Times New Roman" w:hAnsi="Century Gothic" w:cs="Times New Roman"/>
          <w:sz w:val="24"/>
          <w:szCs w:val="24"/>
          <w:lang w:val="es-CO"/>
        </w:rPr>
        <w:t xml:space="preserve"> y clara el hecho de que la acción de extinción de dominio es totalmente independiente a las decisiones penales, que entre estas acciones (de extinción y penal) no existía relación de dependencia alguna y que tampoco era necesaria la declaración previa penal para poder declarar la extinción de dominio. </w:t>
      </w:r>
    </w:p>
    <w:p w14:paraId="65690478" w14:textId="0DB92AF3" w:rsidR="00730D4D" w:rsidRPr="000C10D2" w:rsidRDefault="00730D4D" w:rsidP="00D03564">
      <w:pPr>
        <w:spacing w:before="240" w:after="240" w:line="360" w:lineRule="auto"/>
        <w:jc w:val="both"/>
        <w:rPr>
          <w:rFonts w:ascii="Century Gothic" w:eastAsia="Times New Roman" w:hAnsi="Century Gothic" w:cs="Times New Roman"/>
          <w:bCs/>
          <w:sz w:val="24"/>
          <w:szCs w:val="24"/>
          <w:lang w:val="es-CO"/>
        </w:rPr>
      </w:pPr>
      <w:r w:rsidRPr="000C10D2">
        <w:rPr>
          <w:rFonts w:ascii="Century Gothic" w:eastAsia="Times New Roman" w:hAnsi="Century Gothic" w:cs="Times New Roman"/>
          <w:bCs/>
          <w:sz w:val="24"/>
          <w:szCs w:val="24"/>
          <w:lang w:val="es-CO"/>
        </w:rPr>
        <w:t xml:space="preserve">A partir de esta iniciativa legislativa se establecen nuevas disposiciones para llevar </w:t>
      </w:r>
      <w:r w:rsidRPr="000C10D2">
        <w:rPr>
          <w:rFonts w:ascii="Century Gothic" w:eastAsia="Times New Roman" w:hAnsi="Century Gothic" w:cs="Times New Roman"/>
          <w:bCs/>
          <w:sz w:val="24"/>
          <w:szCs w:val="24"/>
          <w:lang w:val="es-CO"/>
        </w:rPr>
        <w:lastRenderedPageBreak/>
        <w:t xml:space="preserve">a cabo la acción de extinción de </w:t>
      </w:r>
      <w:r w:rsidR="00D4199E" w:rsidRPr="000C10D2">
        <w:rPr>
          <w:rFonts w:ascii="Century Gothic" w:eastAsia="Times New Roman" w:hAnsi="Century Gothic" w:cs="Times New Roman"/>
          <w:bCs/>
          <w:sz w:val="24"/>
          <w:szCs w:val="24"/>
          <w:lang w:val="es-CO"/>
        </w:rPr>
        <w:t>dominio,</w:t>
      </w:r>
      <w:r w:rsidR="008E7ED4" w:rsidRPr="000C10D2">
        <w:rPr>
          <w:rFonts w:ascii="Century Gothic" w:eastAsia="Times New Roman" w:hAnsi="Century Gothic" w:cs="Times New Roman"/>
          <w:bCs/>
          <w:sz w:val="24"/>
          <w:szCs w:val="24"/>
          <w:lang w:val="es-CO"/>
        </w:rPr>
        <w:t xml:space="preserve"> así como de </w:t>
      </w:r>
      <w:r w:rsidR="00FD29B3" w:rsidRPr="000C10D2">
        <w:rPr>
          <w:rFonts w:ascii="Century Gothic" w:eastAsia="Times New Roman" w:hAnsi="Century Gothic" w:cs="Times New Roman"/>
          <w:bCs/>
          <w:sz w:val="24"/>
          <w:szCs w:val="24"/>
          <w:lang w:val="es-CO"/>
        </w:rPr>
        <w:t>la administración</w:t>
      </w:r>
      <w:r w:rsidRPr="000C10D2">
        <w:rPr>
          <w:rFonts w:ascii="Century Gothic" w:eastAsia="Times New Roman" w:hAnsi="Century Gothic" w:cs="Times New Roman"/>
          <w:bCs/>
          <w:sz w:val="24"/>
          <w:szCs w:val="24"/>
          <w:lang w:val="es-CO"/>
        </w:rPr>
        <w:t xml:space="preserve"> de los bienes objeto de extinción en el país.</w:t>
      </w:r>
      <w:r w:rsidR="00E727C0" w:rsidRPr="000C10D2">
        <w:rPr>
          <w:rFonts w:ascii="Century Gothic" w:eastAsia="Times New Roman" w:hAnsi="Century Gothic" w:cs="Times New Roman"/>
          <w:bCs/>
          <w:sz w:val="24"/>
          <w:szCs w:val="24"/>
          <w:lang w:val="es-CO"/>
        </w:rPr>
        <w:t xml:space="preserve"> En particular se constituyeron herramientas para el respeto de</w:t>
      </w:r>
      <w:r w:rsidR="003C078F" w:rsidRPr="000C10D2">
        <w:rPr>
          <w:rFonts w:ascii="Century Gothic" w:eastAsia="Times New Roman" w:hAnsi="Century Gothic" w:cs="Times New Roman"/>
          <w:bCs/>
          <w:sz w:val="24"/>
          <w:szCs w:val="24"/>
          <w:lang w:val="es-CO"/>
        </w:rPr>
        <w:t>l</w:t>
      </w:r>
      <w:r w:rsidR="00E727C0" w:rsidRPr="000C10D2">
        <w:rPr>
          <w:rFonts w:ascii="Century Gothic" w:eastAsia="Times New Roman" w:hAnsi="Century Gothic" w:cs="Times New Roman"/>
          <w:bCs/>
          <w:sz w:val="24"/>
          <w:szCs w:val="24"/>
          <w:lang w:val="es-CO"/>
        </w:rPr>
        <w:t xml:space="preserve"> derecho a la defensa y al debido proceso, en el marco de la posibilidad de demostrar el origen de los bienes. </w:t>
      </w:r>
      <w:r w:rsidR="00D4199E" w:rsidRPr="000C10D2">
        <w:rPr>
          <w:rFonts w:ascii="Century Gothic" w:eastAsia="Times New Roman" w:hAnsi="Century Gothic" w:cs="Times New Roman"/>
          <w:bCs/>
          <w:sz w:val="24"/>
          <w:szCs w:val="24"/>
          <w:lang w:val="es-CO"/>
        </w:rPr>
        <w:t xml:space="preserve">Además de establecer procedimientos diferenciados respecto del código de procedimiento civil y código de procedimiento penal. </w:t>
      </w:r>
    </w:p>
    <w:p w14:paraId="148B71CC" w14:textId="538D4FE8" w:rsidR="00C57141" w:rsidRPr="000C10D2" w:rsidRDefault="00C57141"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bCs/>
          <w:sz w:val="24"/>
          <w:szCs w:val="24"/>
          <w:lang w:val="es-CO"/>
        </w:rPr>
        <w:t xml:space="preserve">Luego de ello, se expidió la </w:t>
      </w:r>
      <w:r w:rsidRPr="000C10D2">
        <w:rPr>
          <w:rFonts w:ascii="Century Gothic" w:eastAsia="Times New Roman" w:hAnsi="Century Gothic" w:cs="Times New Roman"/>
          <w:b/>
          <w:bCs/>
          <w:sz w:val="24"/>
          <w:szCs w:val="24"/>
          <w:lang w:val="es-CO"/>
        </w:rPr>
        <w:t>Ley 1708</w:t>
      </w:r>
      <w:r w:rsidR="007669C3" w:rsidRPr="000C10D2">
        <w:rPr>
          <w:rFonts w:ascii="Century Gothic" w:eastAsia="Times New Roman" w:hAnsi="Century Gothic" w:cs="Times New Roman"/>
          <w:b/>
          <w:bCs/>
          <w:sz w:val="24"/>
          <w:szCs w:val="24"/>
          <w:lang w:val="es-CO"/>
        </w:rPr>
        <w:t xml:space="preserve"> de 2014, </w:t>
      </w:r>
      <w:r w:rsidR="007669C3" w:rsidRPr="000C10D2">
        <w:rPr>
          <w:rFonts w:ascii="Century Gothic" w:eastAsia="Times New Roman" w:hAnsi="Century Gothic" w:cs="Times New Roman"/>
          <w:bCs/>
          <w:sz w:val="24"/>
          <w:szCs w:val="24"/>
          <w:lang w:val="es-CO"/>
        </w:rPr>
        <w:t>la cual se constituye como un código que contiene todos los principios y reglas que gobiernan el ejercicio de esta acción, además acab</w:t>
      </w:r>
      <w:r w:rsidR="00677362">
        <w:rPr>
          <w:rFonts w:ascii="Century Gothic" w:eastAsia="Times New Roman" w:hAnsi="Century Gothic" w:cs="Times New Roman"/>
          <w:bCs/>
          <w:sz w:val="24"/>
          <w:szCs w:val="24"/>
          <w:lang w:val="es-CO"/>
        </w:rPr>
        <w:t>ó</w:t>
      </w:r>
      <w:r w:rsidR="007669C3" w:rsidRPr="000C10D2">
        <w:rPr>
          <w:rFonts w:ascii="Century Gothic" w:eastAsia="Times New Roman" w:hAnsi="Century Gothic" w:cs="Times New Roman"/>
          <w:bCs/>
          <w:sz w:val="24"/>
          <w:szCs w:val="24"/>
          <w:lang w:val="es-CO"/>
        </w:rPr>
        <w:t xml:space="preserve"> totalmente con el sesgo de dependencia con el derecho penal, definiendo esta acción de extinción de dominio como una consecuencia patrimonial de actividades ilícitas o que deterioraron gravemente la moral social, consistente en la declaración de titularidad en favor del </w:t>
      </w:r>
      <w:r w:rsidR="00677362">
        <w:rPr>
          <w:rFonts w:ascii="Century Gothic" w:eastAsia="Times New Roman" w:hAnsi="Century Gothic" w:cs="Times New Roman"/>
          <w:bCs/>
          <w:sz w:val="24"/>
          <w:szCs w:val="24"/>
          <w:lang w:val="es-CO"/>
        </w:rPr>
        <w:t>E</w:t>
      </w:r>
      <w:r w:rsidR="007669C3" w:rsidRPr="000C10D2">
        <w:rPr>
          <w:rFonts w:ascii="Century Gothic" w:eastAsia="Times New Roman" w:hAnsi="Century Gothic" w:cs="Times New Roman"/>
          <w:bCs/>
          <w:sz w:val="24"/>
          <w:szCs w:val="24"/>
          <w:lang w:val="es-CO"/>
        </w:rPr>
        <w:t xml:space="preserve">stado de los bienes a que se refiere la ley. </w:t>
      </w:r>
    </w:p>
    <w:p w14:paraId="48A05A90" w14:textId="1E43B64E" w:rsidR="00C57141" w:rsidRPr="000C10D2" w:rsidRDefault="007669C3" w:rsidP="00D03564">
      <w:pPr>
        <w:spacing w:before="240" w:after="240" w:line="360" w:lineRule="auto"/>
        <w:jc w:val="both"/>
        <w:rPr>
          <w:rFonts w:ascii="Century Gothic" w:hAnsi="Century Gothic"/>
          <w:sz w:val="24"/>
          <w:szCs w:val="24"/>
        </w:rPr>
      </w:pPr>
      <w:r w:rsidRPr="000C10D2">
        <w:rPr>
          <w:rFonts w:ascii="Century Gothic" w:eastAsia="Times New Roman" w:hAnsi="Century Gothic" w:cs="Times New Roman"/>
          <w:sz w:val="24"/>
          <w:szCs w:val="24"/>
          <w:lang w:val="es-CO"/>
        </w:rPr>
        <w:t>En</w:t>
      </w:r>
      <w:r w:rsidR="00677362">
        <w:rPr>
          <w:rFonts w:ascii="Century Gothic" w:eastAsia="Times New Roman" w:hAnsi="Century Gothic" w:cs="Times New Roman"/>
          <w:sz w:val="24"/>
          <w:szCs w:val="24"/>
          <w:lang w:val="es-CO"/>
        </w:rPr>
        <w:t xml:space="preserve"> el</w:t>
      </w:r>
      <w:r w:rsidRPr="000C10D2">
        <w:rPr>
          <w:rFonts w:ascii="Century Gothic" w:eastAsia="Times New Roman" w:hAnsi="Century Gothic" w:cs="Times New Roman"/>
          <w:sz w:val="24"/>
          <w:szCs w:val="24"/>
          <w:lang w:val="es-CO"/>
        </w:rPr>
        <w:t xml:space="preserve"> mencionado código de extinción de dominio, </w:t>
      </w:r>
      <w:r w:rsidR="00655B1E" w:rsidRPr="000C10D2">
        <w:rPr>
          <w:rFonts w:ascii="Century Gothic" w:eastAsia="Times New Roman" w:hAnsi="Century Gothic" w:cs="Times New Roman"/>
          <w:sz w:val="24"/>
          <w:szCs w:val="24"/>
          <w:lang w:val="es-CO"/>
        </w:rPr>
        <w:t xml:space="preserve">se </w:t>
      </w:r>
      <w:r w:rsidR="00677362" w:rsidRPr="000C10D2">
        <w:rPr>
          <w:rFonts w:ascii="Century Gothic" w:eastAsia="Times New Roman" w:hAnsi="Century Gothic" w:cs="Times New Roman"/>
          <w:sz w:val="24"/>
          <w:szCs w:val="24"/>
          <w:lang w:val="es-CO"/>
        </w:rPr>
        <w:t>contempló</w:t>
      </w:r>
      <w:r w:rsidR="00655B1E" w:rsidRPr="000C10D2">
        <w:rPr>
          <w:rFonts w:ascii="Century Gothic" w:eastAsia="Times New Roman" w:hAnsi="Century Gothic" w:cs="Times New Roman"/>
          <w:sz w:val="24"/>
          <w:szCs w:val="24"/>
          <w:lang w:val="es-CO"/>
        </w:rPr>
        <w:t xml:space="preserve"> la administración y destinación de los bienes en el </w:t>
      </w:r>
      <w:r w:rsidR="00677362" w:rsidRPr="000C10D2">
        <w:rPr>
          <w:rFonts w:ascii="Century Gothic" w:eastAsia="Times New Roman" w:hAnsi="Century Gothic" w:cs="Times New Roman"/>
          <w:sz w:val="24"/>
          <w:szCs w:val="24"/>
          <w:lang w:val="es-CO"/>
        </w:rPr>
        <w:t>capítulo</w:t>
      </w:r>
      <w:r w:rsidR="00655B1E" w:rsidRPr="000C10D2">
        <w:rPr>
          <w:rFonts w:ascii="Century Gothic" w:eastAsia="Times New Roman" w:hAnsi="Century Gothic" w:cs="Times New Roman"/>
          <w:sz w:val="24"/>
          <w:szCs w:val="24"/>
          <w:lang w:val="es-CO"/>
        </w:rPr>
        <w:t xml:space="preserve"> VIII del título II de Actuación procesal, determinando la competencia en el Fondo de Rehabilitación, Inversión Social y Lucha contra el Crimen Organizado ( FRISCO), con calidad de cuenta especial sin personería jurídica ad</w:t>
      </w:r>
      <w:r w:rsidR="00655B1E" w:rsidRPr="000C10D2">
        <w:rPr>
          <w:rFonts w:ascii="Century Gothic" w:hAnsi="Century Gothic"/>
          <w:sz w:val="24"/>
          <w:szCs w:val="24"/>
        </w:rPr>
        <w:t xml:space="preserve">ministrada por la Sociedad de Activos Especiales S.A.S. (SAE), sociedad de economía mixta del orden nacional autorizada por la ley, de naturaleza única y sometida al régimen del derecho privado, de acuerdo con las políticas trazadas por el Consejo Nacional de Estupefacientes o su equivalente, con el objetivo de fortalecer el sector justicia, la inversión social, la política de drogas, el desarrollo rural, la atención y reparación a víctimas de actividades ilícitas, y todo </w:t>
      </w:r>
      <w:r w:rsidR="00655B1E" w:rsidRPr="000C10D2">
        <w:rPr>
          <w:rFonts w:ascii="Century Gothic" w:hAnsi="Century Gothic"/>
          <w:sz w:val="24"/>
          <w:szCs w:val="24"/>
        </w:rPr>
        <w:lastRenderedPageBreak/>
        <w:t>aquello que sea necesario para tal finalidad.</w:t>
      </w:r>
    </w:p>
    <w:p w14:paraId="79629CE9" w14:textId="1DDCC41F" w:rsidR="00655B1E" w:rsidRPr="000C10D2" w:rsidRDefault="00655B1E" w:rsidP="00D03564">
      <w:pPr>
        <w:spacing w:before="240" w:after="240" w:line="360" w:lineRule="auto"/>
        <w:jc w:val="both"/>
        <w:rPr>
          <w:rFonts w:ascii="Century Gothic" w:hAnsi="Century Gothic"/>
          <w:sz w:val="24"/>
          <w:szCs w:val="24"/>
        </w:rPr>
      </w:pPr>
      <w:r w:rsidRPr="000C10D2">
        <w:rPr>
          <w:rFonts w:ascii="Century Gothic" w:eastAsia="Times New Roman" w:hAnsi="Century Gothic" w:cs="Times New Roman"/>
          <w:sz w:val="24"/>
          <w:szCs w:val="24"/>
          <w:lang w:val="es-CO"/>
        </w:rPr>
        <w:t xml:space="preserve">Determinando igualmente la administración en cabeza del FRISCO y los porcentajes en que debían ser destinados los bienes </w:t>
      </w:r>
      <w:r w:rsidRPr="000C10D2">
        <w:rPr>
          <w:rFonts w:ascii="Century Gothic" w:hAnsi="Century Gothic"/>
          <w:sz w:val="24"/>
          <w:szCs w:val="24"/>
        </w:rPr>
        <w:t>obre los que se declare la extinción de dominio, los recursos provenientes de la enajenación temprana y los recursos provenientes de la productividad de los bienes administrados.</w:t>
      </w:r>
    </w:p>
    <w:p w14:paraId="395C9F18" w14:textId="56C4552F" w:rsidR="00655B1E" w:rsidRPr="000C10D2" w:rsidRDefault="00655B1E" w:rsidP="00D03564">
      <w:pPr>
        <w:spacing w:before="240" w:after="240" w:line="360" w:lineRule="auto"/>
        <w:jc w:val="both"/>
        <w:rPr>
          <w:rFonts w:ascii="Century Gothic" w:hAnsi="Century Gothic"/>
          <w:sz w:val="24"/>
          <w:szCs w:val="24"/>
        </w:rPr>
      </w:pPr>
      <w:r w:rsidRPr="000C10D2">
        <w:rPr>
          <w:rFonts w:ascii="Century Gothic" w:hAnsi="Century Gothic"/>
          <w:sz w:val="24"/>
          <w:szCs w:val="24"/>
        </w:rPr>
        <w:t xml:space="preserve">Igualmente, en este </w:t>
      </w:r>
      <w:r w:rsidR="00677362" w:rsidRPr="000C10D2">
        <w:rPr>
          <w:rFonts w:ascii="Century Gothic" w:hAnsi="Century Gothic"/>
          <w:sz w:val="24"/>
          <w:szCs w:val="24"/>
        </w:rPr>
        <w:t>capítulo</w:t>
      </w:r>
      <w:r w:rsidRPr="000C10D2">
        <w:rPr>
          <w:rFonts w:ascii="Century Gothic" w:hAnsi="Century Gothic"/>
          <w:sz w:val="24"/>
          <w:szCs w:val="24"/>
        </w:rPr>
        <w:t xml:space="preserve"> se contemplaron los </w:t>
      </w:r>
      <w:r w:rsidRPr="000C10D2">
        <w:rPr>
          <w:rFonts w:ascii="Century Gothic" w:hAnsi="Century Gothic"/>
          <w:i/>
          <w:sz w:val="24"/>
          <w:szCs w:val="24"/>
        </w:rPr>
        <w:t xml:space="preserve">Mecanismos Para Facilitar la Administración de los Bienes </w:t>
      </w:r>
      <w:r w:rsidR="00016FCE" w:rsidRPr="000C10D2">
        <w:rPr>
          <w:rFonts w:ascii="Century Gothic" w:hAnsi="Century Gothic"/>
          <w:sz w:val="24"/>
          <w:szCs w:val="24"/>
        </w:rPr>
        <w:t xml:space="preserve">tales como enajenación, contratación, destinación provisional, </w:t>
      </w:r>
      <w:r w:rsidR="0043221D" w:rsidRPr="000C10D2">
        <w:rPr>
          <w:rFonts w:ascii="Century Gothic" w:hAnsi="Century Gothic"/>
          <w:sz w:val="24"/>
          <w:szCs w:val="24"/>
        </w:rPr>
        <w:t>depósito</w:t>
      </w:r>
      <w:r w:rsidR="00016FCE" w:rsidRPr="000C10D2">
        <w:rPr>
          <w:rFonts w:ascii="Century Gothic" w:hAnsi="Century Gothic"/>
          <w:sz w:val="24"/>
          <w:szCs w:val="24"/>
        </w:rPr>
        <w:t xml:space="preserve"> provisional, destrucción o </w:t>
      </w:r>
      <w:proofErr w:type="spellStart"/>
      <w:r w:rsidR="00016FCE" w:rsidRPr="000C10D2">
        <w:rPr>
          <w:rFonts w:ascii="Century Gothic" w:hAnsi="Century Gothic"/>
          <w:sz w:val="24"/>
          <w:szCs w:val="24"/>
        </w:rPr>
        <w:t>chatarrización</w:t>
      </w:r>
      <w:proofErr w:type="spellEnd"/>
      <w:r w:rsidR="00016FCE" w:rsidRPr="000C10D2">
        <w:rPr>
          <w:rFonts w:ascii="Century Gothic" w:hAnsi="Century Gothic"/>
          <w:sz w:val="24"/>
          <w:szCs w:val="24"/>
        </w:rPr>
        <w:t xml:space="preserve"> y donación entre entidades públicas. </w:t>
      </w:r>
    </w:p>
    <w:p w14:paraId="1D706F00" w14:textId="77777777" w:rsidR="00A8205E" w:rsidRDefault="00A8205E" w:rsidP="008C54B5">
      <w:pPr>
        <w:spacing w:before="240" w:after="240" w:line="360" w:lineRule="auto"/>
        <w:jc w:val="both"/>
        <w:rPr>
          <w:rFonts w:ascii="Century Gothic" w:eastAsia="Times New Roman" w:hAnsi="Century Gothic" w:cs="Times New Roman"/>
          <w:b/>
          <w:sz w:val="24"/>
          <w:szCs w:val="24"/>
          <w:lang w:val="es-CO"/>
        </w:rPr>
      </w:pPr>
    </w:p>
    <w:p w14:paraId="2932BA03" w14:textId="6ABA7B19" w:rsidR="008C54B5" w:rsidRPr="000C10D2" w:rsidRDefault="008C54B5" w:rsidP="008C54B5">
      <w:pPr>
        <w:spacing w:before="240" w:after="240" w:line="360" w:lineRule="auto"/>
        <w:jc w:val="both"/>
        <w:rPr>
          <w:rFonts w:ascii="Century Gothic" w:eastAsia="Times New Roman" w:hAnsi="Century Gothic" w:cs="Times New Roman"/>
          <w:b/>
          <w:sz w:val="24"/>
          <w:szCs w:val="24"/>
          <w:lang w:val="es-CO"/>
        </w:rPr>
      </w:pPr>
      <w:r w:rsidRPr="000C10D2">
        <w:rPr>
          <w:rFonts w:ascii="Century Gothic" w:eastAsia="Times New Roman" w:hAnsi="Century Gothic" w:cs="Times New Roman"/>
          <w:b/>
          <w:sz w:val="24"/>
          <w:szCs w:val="24"/>
          <w:lang w:val="es-CO"/>
        </w:rPr>
        <w:t xml:space="preserve">V. </w:t>
      </w:r>
      <w:r>
        <w:rPr>
          <w:rFonts w:ascii="Century Gothic" w:eastAsia="Times New Roman" w:hAnsi="Century Gothic" w:cs="Times New Roman"/>
          <w:b/>
          <w:sz w:val="24"/>
          <w:szCs w:val="24"/>
          <w:lang w:val="es-CO"/>
        </w:rPr>
        <w:t>CONSTITUCIONALIDAD DEL PROYECTO DE LEY</w:t>
      </w:r>
    </w:p>
    <w:p w14:paraId="35A3D050" w14:textId="2F78E0EE" w:rsidR="007D4C6C" w:rsidRPr="000C10D2" w:rsidRDefault="007D4C6C" w:rsidP="00D03564">
      <w:pPr>
        <w:spacing w:before="240" w:after="240" w:line="360" w:lineRule="auto"/>
        <w:jc w:val="both"/>
        <w:rPr>
          <w:rFonts w:ascii="Century Gothic" w:eastAsia="Times New Roman" w:hAnsi="Century Gothic" w:cs="Times New Roman"/>
          <w:bCs/>
          <w:sz w:val="24"/>
          <w:szCs w:val="24"/>
          <w:lang w:val="es-CO"/>
        </w:rPr>
      </w:pPr>
      <w:r w:rsidRPr="000C10D2">
        <w:rPr>
          <w:rFonts w:ascii="Century Gothic" w:eastAsia="Times New Roman" w:hAnsi="Century Gothic" w:cs="Times New Roman"/>
          <w:b/>
          <w:sz w:val="24"/>
          <w:szCs w:val="24"/>
          <w:lang w:val="es-CO"/>
        </w:rPr>
        <w:t>En sentencia C- 958 de 2014,</w:t>
      </w:r>
      <w:r w:rsidRPr="000C10D2">
        <w:rPr>
          <w:rFonts w:ascii="Century Gothic" w:eastAsia="Times New Roman" w:hAnsi="Century Gothic" w:cs="Times New Roman"/>
          <w:bCs/>
          <w:sz w:val="24"/>
          <w:szCs w:val="24"/>
          <w:lang w:val="es-CO"/>
        </w:rPr>
        <w:t xml:space="preserve"> en la que se hizo un estudio de constitucionalidad sobre el artículo primero “definiciones”  y el artículo 15 “concepto”  de extinción de dominio, en la que la H. Corte Constitucional  realizó un estudio transversal de las principales características de la acción y de sus antecedentes normativos, haciendo alusión a las leyes 333 de 1996 en la que se ligaba la acción de extinción de dominio al derecho sancionatorio penal, es decir era una acción dependiente y complementaria con la acción penal; posteriormente pasamos a la ley 793 de 2002, la cual ya permitió hablar de una independencia de la</w:t>
      </w:r>
      <w:r w:rsidR="005F18DC">
        <w:rPr>
          <w:rFonts w:ascii="Century Gothic" w:eastAsia="Times New Roman" w:hAnsi="Century Gothic" w:cs="Times New Roman"/>
          <w:bCs/>
          <w:sz w:val="24"/>
          <w:szCs w:val="24"/>
          <w:lang w:val="es-CO"/>
        </w:rPr>
        <w:t xml:space="preserve"> acción de</w:t>
      </w:r>
      <w:r w:rsidRPr="000C10D2">
        <w:rPr>
          <w:rFonts w:ascii="Century Gothic" w:eastAsia="Times New Roman" w:hAnsi="Century Gothic" w:cs="Times New Roman"/>
          <w:bCs/>
          <w:sz w:val="24"/>
          <w:szCs w:val="24"/>
          <w:lang w:val="es-CO"/>
        </w:rPr>
        <w:t xml:space="preserve"> extinción de dominio con la responsabilidad penal, eliminando de esa manera reglas de </w:t>
      </w:r>
      <w:proofErr w:type="spellStart"/>
      <w:r w:rsidRPr="000C10D2">
        <w:rPr>
          <w:rFonts w:ascii="Century Gothic" w:eastAsia="Times New Roman" w:hAnsi="Century Gothic" w:cs="Times New Roman"/>
          <w:bCs/>
          <w:sz w:val="24"/>
          <w:szCs w:val="24"/>
          <w:lang w:val="es-CO"/>
        </w:rPr>
        <w:t>prejudicialidad</w:t>
      </w:r>
      <w:proofErr w:type="spellEnd"/>
      <w:r w:rsidRPr="000C10D2">
        <w:rPr>
          <w:rFonts w:ascii="Century Gothic" w:eastAsia="Times New Roman" w:hAnsi="Century Gothic" w:cs="Times New Roman"/>
          <w:bCs/>
          <w:sz w:val="24"/>
          <w:szCs w:val="24"/>
          <w:lang w:val="es-CO"/>
        </w:rPr>
        <w:t xml:space="preserve">, abolió las posibilidades de acumular procesos de extinción con </w:t>
      </w:r>
      <w:r w:rsidRPr="000C10D2">
        <w:rPr>
          <w:rFonts w:ascii="Century Gothic" w:eastAsia="Times New Roman" w:hAnsi="Century Gothic" w:cs="Times New Roman"/>
          <w:bCs/>
          <w:sz w:val="24"/>
          <w:szCs w:val="24"/>
          <w:lang w:val="es-CO"/>
        </w:rPr>
        <w:lastRenderedPageBreak/>
        <w:t>procesos penales; para de esa manera llegar al actual código de extinción de dominio que redefinió la acción, determinó causales, mantuvo el procedimiento escrito y 2 etapas preparatorias</w:t>
      </w:r>
      <w:r w:rsidR="004D1DBE" w:rsidRPr="000C10D2">
        <w:rPr>
          <w:rFonts w:ascii="Century Gothic" w:eastAsia="Times New Roman" w:hAnsi="Century Gothic" w:cs="Times New Roman"/>
          <w:bCs/>
          <w:sz w:val="24"/>
          <w:szCs w:val="24"/>
          <w:lang w:val="es-CO"/>
        </w:rPr>
        <w:t>.</w:t>
      </w:r>
    </w:p>
    <w:p w14:paraId="2891E448" w14:textId="5AD9278A" w:rsidR="004D1DBE" w:rsidRPr="000C10D2" w:rsidRDefault="004D1DBE"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b/>
          <w:sz w:val="24"/>
          <w:szCs w:val="24"/>
          <w:lang w:val="es-CO"/>
        </w:rPr>
        <w:t xml:space="preserve">En sentencia C- 297 de 2019, </w:t>
      </w:r>
      <w:r w:rsidRPr="000C10D2">
        <w:rPr>
          <w:rFonts w:ascii="Century Gothic" w:eastAsia="Times New Roman" w:hAnsi="Century Gothic" w:cs="Times New Roman"/>
          <w:sz w:val="24"/>
          <w:szCs w:val="24"/>
          <w:lang w:val="es-CO"/>
        </w:rPr>
        <w:t xml:space="preserve"> la corte analiza la constitucionalidad de las </w:t>
      </w:r>
      <w:r w:rsidR="00C046A5" w:rsidRPr="000C10D2">
        <w:rPr>
          <w:rFonts w:ascii="Century Gothic" w:eastAsia="Times New Roman" w:hAnsi="Century Gothic" w:cs="Times New Roman"/>
          <w:sz w:val="24"/>
          <w:szCs w:val="24"/>
          <w:lang w:val="es-CO"/>
        </w:rPr>
        <w:t>disposición</w:t>
      </w:r>
      <w:r w:rsidRPr="000C10D2">
        <w:rPr>
          <w:rFonts w:ascii="Century Gothic" w:eastAsia="Times New Roman" w:hAnsi="Century Gothic" w:cs="Times New Roman"/>
          <w:sz w:val="24"/>
          <w:szCs w:val="24"/>
          <w:lang w:val="es-CO"/>
        </w:rPr>
        <w:t xml:space="preserve"> normativa</w:t>
      </w:r>
      <w:r w:rsidR="00C046A5" w:rsidRPr="000C10D2">
        <w:rPr>
          <w:rFonts w:ascii="Century Gothic" w:eastAsia="Times New Roman" w:hAnsi="Century Gothic" w:cs="Times New Roman"/>
          <w:sz w:val="24"/>
          <w:szCs w:val="24"/>
          <w:lang w:val="es-CO"/>
        </w:rPr>
        <w:t xml:space="preserve"> del </w:t>
      </w:r>
      <w:r w:rsidR="00C046A5" w:rsidRPr="000C10D2">
        <w:rPr>
          <w:rFonts w:ascii="Century Gothic" w:hAnsi="Century Gothic" w:cs="Times New Roman"/>
          <w:sz w:val="24"/>
          <w:szCs w:val="24"/>
        </w:rPr>
        <w:t>artículo 24 de la Ley 1849 de 2017, que modificó el artículo 93 de la Ley 1708 de 2014</w:t>
      </w:r>
      <w:r w:rsidRPr="000C10D2">
        <w:rPr>
          <w:rFonts w:ascii="Century Gothic" w:eastAsia="Times New Roman" w:hAnsi="Century Gothic" w:cs="Times New Roman"/>
          <w:sz w:val="24"/>
          <w:szCs w:val="24"/>
          <w:lang w:val="es-CO"/>
        </w:rPr>
        <w:t>, teniendo en cuenta que ha</w:t>
      </w:r>
      <w:r w:rsidR="00C046A5" w:rsidRPr="000C10D2">
        <w:rPr>
          <w:rFonts w:ascii="Century Gothic" w:eastAsia="Times New Roman" w:hAnsi="Century Gothic" w:cs="Times New Roman"/>
          <w:sz w:val="24"/>
          <w:szCs w:val="24"/>
          <w:lang w:val="es-CO"/>
        </w:rPr>
        <w:t xml:space="preserve"> s</w:t>
      </w:r>
      <w:r w:rsidRPr="000C10D2">
        <w:rPr>
          <w:rFonts w:ascii="Century Gothic" w:eastAsia="Times New Roman" w:hAnsi="Century Gothic" w:cs="Times New Roman"/>
          <w:sz w:val="24"/>
          <w:szCs w:val="24"/>
          <w:lang w:val="es-CO"/>
        </w:rPr>
        <w:t>ido demanda por inconstitucionalidad</w:t>
      </w:r>
      <w:r w:rsidR="00C046A5" w:rsidRPr="000C10D2">
        <w:rPr>
          <w:rFonts w:ascii="Century Gothic" w:eastAsia="Times New Roman" w:hAnsi="Century Gothic" w:cs="Times New Roman"/>
          <w:sz w:val="24"/>
          <w:szCs w:val="24"/>
          <w:lang w:val="es-CO"/>
        </w:rPr>
        <w:t>,</w:t>
      </w:r>
      <w:r w:rsidRPr="000C10D2">
        <w:rPr>
          <w:rFonts w:ascii="Century Gothic" w:eastAsia="Times New Roman" w:hAnsi="Century Gothic" w:cs="Times New Roman"/>
          <w:sz w:val="24"/>
          <w:szCs w:val="24"/>
          <w:lang w:val="es-CO"/>
        </w:rPr>
        <w:t xml:space="preserve"> por considerar el demandante que la enajenación temprana constituye una competencia para el FRISCO que no es de su naturaleza,</w:t>
      </w:r>
      <w:r w:rsidR="00DB080C" w:rsidRPr="000C10D2">
        <w:rPr>
          <w:rFonts w:ascii="Century Gothic" w:eastAsia="Times New Roman" w:hAnsi="Century Gothic" w:cs="Times New Roman"/>
          <w:sz w:val="24"/>
          <w:szCs w:val="24"/>
          <w:lang w:val="es-CO"/>
        </w:rPr>
        <w:t xml:space="preserve"> pues en </w:t>
      </w:r>
      <w:r w:rsidR="005F18DC">
        <w:rPr>
          <w:rFonts w:ascii="Century Gothic" w:eastAsia="Times New Roman" w:hAnsi="Century Gothic" w:cs="Times New Roman"/>
          <w:sz w:val="24"/>
          <w:szCs w:val="24"/>
          <w:lang w:val="es-CO"/>
        </w:rPr>
        <w:t>é</w:t>
      </w:r>
      <w:r w:rsidR="00DB080C" w:rsidRPr="000C10D2">
        <w:rPr>
          <w:rFonts w:ascii="Century Gothic" w:eastAsia="Times New Roman" w:hAnsi="Century Gothic" w:cs="Times New Roman"/>
          <w:sz w:val="24"/>
          <w:szCs w:val="24"/>
          <w:lang w:val="es-CO"/>
        </w:rPr>
        <w:t>l recaería la toma de una decisión judicial cuando su naturaleza es privad</w:t>
      </w:r>
      <w:r w:rsidR="005F18DC">
        <w:rPr>
          <w:rFonts w:ascii="Century Gothic" w:eastAsia="Times New Roman" w:hAnsi="Century Gothic" w:cs="Times New Roman"/>
          <w:sz w:val="24"/>
          <w:szCs w:val="24"/>
          <w:lang w:val="es-CO"/>
        </w:rPr>
        <w:t>a</w:t>
      </w:r>
      <w:r w:rsidR="00DB080C" w:rsidRPr="000C10D2">
        <w:rPr>
          <w:rFonts w:ascii="Century Gothic" w:eastAsia="Times New Roman" w:hAnsi="Century Gothic" w:cs="Times New Roman"/>
          <w:sz w:val="24"/>
          <w:szCs w:val="24"/>
          <w:lang w:val="es-CO"/>
        </w:rPr>
        <w:t xml:space="preserve">, </w:t>
      </w:r>
      <w:r w:rsidRPr="000C10D2">
        <w:rPr>
          <w:rFonts w:ascii="Century Gothic" w:eastAsia="Times New Roman" w:hAnsi="Century Gothic" w:cs="Times New Roman"/>
          <w:sz w:val="24"/>
          <w:szCs w:val="24"/>
          <w:lang w:val="es-CO"/>
        </w:rPr>
        <w:t xml:space="preserve"> se desprotege o viola el derecho a propiedad privada y se desconoce el principio de la presunción de inocencia, la H. Corte Constitucional, luego de realizar al estudio de la norma en mención, determina que</w:t>
      </w:r>
      <w:r w:rsidR="00DB080C" w:rsidRPr="000C10D2">
        <w:rPr>
          <w:rFonts w:ascii="Century Gothic" w:eastAsia="Times New Roman" w:hAnsi="Century Gothic" w:cs="Times New Roman"/>
          <w:sz w:val="24"/>
          <w:szCs w:val="24"/>
          <w:lang w:val="es-CO"/>
        </w:rPr>
        <w:t xml:space="preserve"> es exequible tal figura </w:t>
      </w:r>
      <w:r w:rsidRPr="000C10D2">
        <w:rPr>
          <w:rFonts w:ascii="Century Gothic" w:eastAsia="Times New Roman" w:hAnsi="Century Gothic" w:cs="Times New Roman"/>
          <w:sz w:val="24"/>
          <w:szCs w:val="24"/>
          <w:lang w:val="es-CO"/>
        </w:rPr>
        <w:t xml:space="preserve">de la enajenación temprana </w:t>
      </w:r>
      <w:r w:rsidR="00DB080C" w:rsidRPr="000C10D2">
        <w:rPr>
          <w:rFonts w:ascii="Century Gothic" w:eastAsia="Times New Roman" w:hAnsi="Century Gothic" w:cs="Times New Roman"/>
          <w:sz w:val="24"/>
          <w:szCs w:val="24"/>
          <w:lang w:val="es-CO"/>
        </w:rPr>
        <w:t xml:space="preserve">por considerar lo siguiente: </w:t>
      </w:r>
    </w:p>
    <w:p w14:paraId="17BA301E" w14:textId="64204A6F" w:rsidR="00DB080C" w:rsidRPr="000C10D2" w:rsidRDefault="00DB080C" w:rsidP="00D03564">
      <w:pPr>
        <w:shd w:val="clear" w:color="auto" w:fill="FFFFFF"/>
        <w:spacing w:line="360" w:lineRule="auto"/>
        <w:ind w:left="720"/>
        <w:jc w:val="both"/>
        <w:textAlignment w:val="baseline"/>
        <w:rPr>
          <w:rFonts w:ascii="Century Gothic" w:eastAsia="Times New Roman" w:hAnsi="Century Gothic" w:cs="Times New Roman"/>
          <w:i/>
          <w:sz w:val="24"/>
          <w:szCs w:val="24"/>
          <w:lang w:val="es-ES_tradnl"/>
        </w:rPr>
      </w:pPr>
      <w:r w:rsidRPr="000C10D2">
        <w:rPr>
          <w:rFonts w:ascii="Century Gothic" w:eastAsia="Times New Roman" w:hAnsi="Century Gothic" w:cs="Times New Roman"/>
          <w:i/>
          <w:sz w:val="24"/>
          <w:szCs w:val="24"/>
          <w:lang w:val="es-ES_tradnl"/>
        </w:rPr>
        <w:t xml:space="preserve">i) la enajenación temprana se respalda en una medida cautelar autorizada por una autoridad judicial, se restringe con las </w:t>
      </w:r>
      <w:r w:rsidR="00EF4C24" w:rsidRPr="000C10D2">
        <w:rPr>
          <w:rFonts w:ascii="Century Gothic" w:eastAsia="Times New Roman" w:hAnsi="Century Gothic" w:cs="Times New Roman"/>
          <w:i/>
          <w:sz w:val="24"/>
          <w:szCs w:val="24"/>
          <w:lang w:val="es-ES_tradnl"/>
        </w:rPr>
        <w:t>hipótesis,</w:t>
      </w:r>
      <w:r w:rsidRPr="000C10D2">
        <w:rPr>
          <w:rFonts w:ascii="Century Gothic" w:eastAsia="Times New Roman" w:hAnsi="Century Gothic" w:cs="Times New Roman"/>
          <w:i/>
          <w:sz w:val="24"/>
          <w:szCs w:val="24"/>
          <w:lang w:val="es-ES_tradnl"/>
        </w:rPr>
        <w:t xml:space="preserve"> así como procedimiento fijado por ley y se encuentra dentro de la órbita de competencia del legislador. Al respecto, adujeron que esa medida es excepcional; ii) la alternativa demandada permite administrar de manera eficiente los bienes sujetos a un proceso de extinción de dominio, de manera que suple los daños o detrimentos patrimoniales derivados de la demora de la autorización del juez de extinción para vender un bien; iii) la enajenación temprana es una opción proporcional y razonable que salvaguarda los recursos del Estado, que reemplaza la autorización judicial, sin que implique </w:t>
      </w:r>
      <w:r w:rsidRPr="000C10D2">
        <w:rPr>
          <w:rFonts w:ascii="Century Gothic" w:eastAsia="Times New Roman" w:hAnsi="Century Gothic" w:cs="Times New Roman"/>
          <w:i/>
          <w:sz w:val="24"/>
          <w:szCs w:val="24"/>
          <w:lang w:val="es-ES_tradnl"/>
        </w:rPr>
        <w:lastRenderedPageBreak/>
        <w:t xml:space="preserve">entregar la competencia a la SAE de definir la titularidad del bien; iv) el administrador del FRISCO es un secuestre y no tiene el poder de disponer sobre la cosa; v) el derecho de propiedad está garantizado a través de indemnización, en el evento en que interesado no sea vencido en juicio; vi) el principio de presunción de inocencia no opera en el proceso de extinción de dominio; vii) la enajenación temprana nunca perturba el derecho a la propiedad privada, porque no interfiere su núcleo, al retribuir la destrucción o venta del bien; viii) el derecho comparado y el Proyecto de Código de Extinción de Dominio, elaborado por la oficina de las Naciones Unidas contra la Droga y el Delito (UNDOC), consideran que la enajenación temprana es una medida óptima para gestionar los bienes afectados en un proceso de extinción de dominio; ix) nunca se vulnera el artículo 34 Superior, dado que no se desconoce el carácter judicial de extinción de dominio; y x) las medidas cautelares dictadas en esos procesos pueden ser cuestionadas, posibilidad que garantiza los derechos de defensa y de debido proceso. </w:t>
      </w:r>
    </w:p>
    <w:p w14:paraId="6FFF767F" w14:textId="2F152B0F" w:rsidR="00DB080C" w:rsidRPr="000C10D2" w:rsidRDefault="00DB080C" w:rsidP="00D03564">
      <w:pPr>
        <w:spacing w:before="240" w:after="240" w:line="360" w:lineRule="auto"/>
        <w:jc w:val="both"/>
        <w:rPr>
          <w:rFonts w:ascii="Century Gothic" w:eastAsia="Times New Roman" w:hAnsi="Century Gothic" w:cs="Times New Roman"/>
          <w:sz w:val="24"/>
          <w:szCs w:val="24"/>
        </w:rPr>
      </w:pPr>
      <w:r w:rsidRPr="000C10D2">
        <w:rPr>
          <w:rFonts w:ascii="Century Gothic" w:eastAsia="Times New Roman" w:hAnsi="Century Gothic" w:cs="Times New Roman"/>
          <w:bCs/>
          <w:sz w:val="24"/>
          <w:szCs w:val="24"/>
          <w:lang w:val="es-CO"/>
        </w:rPr>
        <w:t xml:space="preserve">Esta sentencia resulta ser de gran importancia por el análisis que realiza la H. Corte Constitucional respecto de la figura de extinción de dominio y como la aplicación de la </w:t>
      </w:r>
      <w:r w:rsidRPr="000C10D2">
        <w:rPr>
          <w:rFonts w:ascii="Century Gothic" w:eastAsia="Times New Roman" w:hAnsi="Century Gothic" w:cs="Times New Roman"/>
          <w:b/>
          <w:bCs/>
          <w:i/>
          <w:sz w:val="24"/>
          <w:szCs w:val="24"/>
          <w:lang w:val="es-CO"/>
        </w:rPr>
        <w:t>enajenación temprana</w:t>
      </w:r>
      <w:r w:rsidRPr="000C10D2">
        <w:rPr>
          <w:rFonts w:ascii="Century Gothic" w:hAnsi="Century Gothic"/>
          <w:sz w:val="24"/>
          <w:szCs w:val="24"/>
        </w:rPr>
        <w:t xml:space="preserve">, es posible en el ordenamiento jurídico y además no quebranta ni el derecho a la propiedad privada, ni desconoce el principio de presunción de inocencia, ello teniendo en cuenta que </w:t>
      </w:r>
      <w:r w:rsidR="009007FD" w:rsidRPr="000C10D2">
        <w:rPr>
          <w:rFonts w:ascii="Century Gothic" w:eastAsia="Times New Roman" w:hAnsi="Century Gothic" w:cs="Times New Roman"/>
          <w:sz w:val="24"/>
          <w:szCs w:val="24"/>
        </w:rPr>
        <w:t xml:space="preserve">se derivan tres elementos normativos de la institución reconocida en el mencionado texto constitucional, es decir de la extinción de dominio, así: i) requiere sentencia judicial para su materialización (Formal); ii) recae sobre los bienes (material-patrimonial); y iii) opera ante hipótesis definidas (causales). Ello evidencia que la ley puede imponer al </w:t>
      </w:r>
      <w:r w:rsidR="009007FD" w:rsidRPr="000C10D2">
        <w:rPr>
          <w:rFonts w:ascii="Century Gothic" w:eastAsia="Times New Roman" w:hAnsi="Century Gothic" w:cs="Times New Roman"/>
          <w:sz w:val="24"/>
          <w:szCs w:val="24"/>
        </w:rPr>
        <w:lastRenderedPageBreak/>
        <w:t>propietario una serie de restricciones o limitaciones al derecho de propiedad privada, en aras de cumplir con las funciones sociales y ecológicas que reconoce la Constitución Política</w:t>
      </w:r>
      <w:r w:rsidR="00C016B2" w:rsidRPr="000C10D2">
        <w:rPr>
          <w:rFonts w:ascii="Century Gothic" w:eastAsia="Times New Roman" w:hAnsi="Century Gothic" w:cs="Times New Roman"/>
          <w:sz w:val="24"/>
          <w:szCs w:val="24"/>
        </w:rPr>
        <w:t>.</w:t>
      </w:r>
    </w:p>
    <w:p w14:paraId="5A219F7C" w14:textId="1B734D77" w:rsidR="00C016B2" w:rsidRPr="000C10D2" w:rsidRDefault="00C016B2" w:rsidP="00D03564">
      <w:pPr>
        <w:spacing w:before="240" w:after="240" w:line="360" w:lineRule="auto"/>
        <w:jc w:val="both"/>
        <w:rPr>
          <w:rFonts w:ascii="Century Gothic" w:eastAsia="Times New Roman" w:hAnsi="Century Gothic" w:cs="Times New Roman"/>
          <w:sz w:val="24"/>
          <w:szCs w:val="24"/>
        </w:rPr>
      </w:pPr>
      <w:r w:rsidRPr="000C10D2">
        <w:rPr>
          <w:rFonts w:ascii="Century Gothic" w:hAnsi="Century Gothic"/>
          <w:sz w:val="24"/>
          <w:szCs w:val="24"/>
        </w:rPr>
        <w:t xml:space="preserve">Es por lo anterior que se le permite al legislador dentro de sus competencias fijar la </w:t>
      </w:r>
      <w:r w:rsidR="005F18DC">
        <w:rPr>
          <w:rFonts w:ascii="Century Gothic" w:hAnsi="Century Gothic"/>
          <w:sz w:val="24"/>
          <w:szCs w:val="24"/>
        </w:rPr>
        <w:t>normatividad</w:t>
      </w:r>
      <w:r w:rsidR="005F18DC" w:rsidRPr="000C10D2">
        <w:rPr>
          <w:rFonts w:ascii="Century Gothic" w:hAnsi="Century Gothic"/>
          <w:sz w:val="24"/>
          <w:szCs w:val="24"/>
        </w:rPr>
        <w:t xml:space="preserve"> </w:t>
      </w:r>
      <w:r w:rsidRPr="000C10D2">
        <w:rPr>
          <w:rFonts w:ascii="Century Gothic" w:hAnsi="Century Gothic"/>
          <w:sz w:val="24"/>
          <w:szCs w:val="24"/>
        </w:rPr>
        <w:t xml:space="preserve">necesaria para la regulación de la figura, por lo que la </w:t>
      </w:r>
      <w:r w:rsidRPr="000C10D2">
        <w:rPr>
          <w:rFonts w:ascii="Century Gothic" w:eastAsia="Times New Roman" w:hAnsi="Century Gothic" w:cs="Times New Roman"/>
          <w:sz w:val="24"/>
          <w:szCs w:val="24"/>
        </w:rPr>
        <w:t xml:space="preserve"> aplicación del artículo 34 Superior, conlleva a la consecuencia de reconocer la injusticia en el titulo ( bien sea porque genera un enriquecimiento ilícito, perjuicio al tesoro público o un grave deterioro a  </w:t>
      </w:r>
      <w:r w:rsidR="00C046A5" w:rsidRPr="000C10D2">
        <w:rPr>
          <w:rFonts w:ascii="Century Gothic" w:eastAsia="Times New Roman" w:hAnsi="Century Gothic" w:cs="Times New Roman"/>
          <w:sz w:val="24"/>
          <w:szCs w:val="24"/>
        </w:rPr>
        <w:t>la</w:t>
      </w:r>
      <w:r w:rsidRPr="000C10D2">
        <w:rPr>
          <w:rFonts w:ascii="Century Gothic" w:eastAsia="Times New Roman" w:hAnsi="Century Gothic" w:cs="Times New Roman"/>
          <w:sz w:val="24"/>
          <w:szCs w:val="24"/>
        </w:rPr>
        <w:t xml:space="preserve"> moral social), lo que llevaría a que no existiera obligación alguna por parte del </w:t>
      </w:r>
      <w:r w:rsidR="005F18DC">
        <w:rPr>
          <w:rFonts w:ascii="Century Gothic" w:eastAsia="Times New Roman" w:hAnsi="Century Gothic" w:cs="Times New Roman"/>
          <w:sz w:val="24"/>
          <w:szCs w:val="24"/>
        </w:rPr>
        <w:t>E</w:t>
      </w:r>
      <w:r w:rsidRPr="000C10D2">
        <w:rPr>
          <w:rFonts w:ascii="Century Gothic" w:eastAsia="Times New Roman" w:hAnsi="Century Gothic" w:cs="Times New Roman"/>
          <w:sz w:val="24"/>
          <w:szCs w:val="24"/>
        </w:rPr>
        <w:t xml:space="preserve">stado o más bien la excepción a la regla general de protección de la propiedad privada por la que debe propender el </w:t>
      </w:r>
      <w:r w:rsidR="005F18DC">
        <w:rPr>
          <w:rFonts w:ascii="Century Gothic" w:eastAsia="Times New Roman" w:hAnsi="Century Gothic" w:cs="Times New Roman"/>
          <w:sz w:val="24"/>
          <w:szCs w:val="24"/>
        </w:rPr>
        <w:t>E</w:t>
      </w:r>
      <w:r w:rsidRPr="000C10D2">
        <w:rPr>
          <w:rFonts w:ascii="Century Gothic" w:eastAsia="Times New Roman" w:hAnsi="Century Gothic" w:cs="Times New Roman"/>
          <w:sz w:val="24"/>
          <w:szCs w:val="24"/>
        </w:rPr>
        <w:t>stado, ello teniendo en cuenta que s</w:t>
      </w:r>
      <w:r w:rsidR="005F18DC">
        <w:rPr>
          <w:rFonts w:ascii="Century Gothic" w:eastAsia="Times New Roman" w:hAnsi="Century Gothic" w:cs="Times New Roman"/>
          <w:sz w:val="24"/>
          <w:szCs w:val="24"/>
        </w:rPr>
        <w:t>ó</w:t>
      </w:r>
      <w:r w:rsidRPr="000C10D2">
        <w:rPr>
          <w:rFonts w:ascii="Century Gothic" w:eastAsia="Times New Roman" w:hAnsi="Century Gothic" w:cs="Times New Roman"/>
          <w:sz w:val="24"/>
          <w:szCs w:val="24"/>
        </w:rPr>
        <w:t xml:space="preserve">lo </w:t>
      </w:r>
      <w:r w:rsidR="005F18DC" w:rsidRPr="000C10D2">
        <w:rPr>
          <w:rFonts w:ascii="Century Gothic" w:eastAsia="Times New Roman" w:hAnsi="Century Gothic" w:cs="Times New Roman"/>
          <w:sz w:val="24"/>
          <w:szCs w:val="24"/>
        </w:rPr>
        <w:t>está</w:t>
      </w:r>
      <w:r w:rsidRPr="000C10D2">
        <w:rPr>
          <w:rFonts w:ascii="Century Gothic" w:eastAsia="Times New Roman" w:hAnsi="Century Gothic" w:cs="Times New Roman"/>
          <w:sz w:val="24"/>
          <w:szCs w:val="24"/>
        </w:rPr>
        <w:t xml:space="preserve"> en la obligación de garantizar los derechos adquiridos conforme con la ley y con los modos de acceso de la propiedad. </w:t>
      </w:r>
    </w:p>
    <w:p w14:paraId="72ECDEF8" w14:textId="316F9903" w:rsidR="00EF4C24" w:rsidRPr="000C10D2" w:rsidRDefault="00EF4C24" w:rsidP="00D03564">
      <w:pPr>
        <w:spacing w:before="240" w:after="240" w:line="360" w:lineRule="auto"/>
        <w:jc w:val="both"/>
        <w:rPr>
          <w:rFonts w:ascii="Century Gothic" w:eastAsia="Times New Roman" w:hAnsi="Century Gothic" w:cs="Times New Roman"/>
          <w:sz w:val="24"/>
          <w:szCs w:val="24"/>
        </w:rPr>
      </w:pPr>
      <w:r w:rsidRPr="000C10D2">
        <w:rPr>
          <w:rFonts w:ascii="Century Gothic" w:eastAsia="Times New Roman" w:hAnsi="Century Gothic" w:cs="Times New Roman"/>
          <w:sz w:val="24"/>
          <w:szCs w:val="24"/>
        </w:rPr>
        <w:t xml:space="preserve">En consecuencia, y teniendo en cuenta que este proyecto de ley va dirigido a la implementación de la enajenación en favor de entidades públicas, podemos considerar que es la ampliación de la figura para el caso </w:t>
      </w:r>
      <w:r w:rsidR="005F18DC" w:rsidRPr="000C10D2">
        <w:rPr>
          <w:rFonts w:ascii="Century Gothic" w:eastAsia="Times New Roman" w:hAnsi="Century Gothic" w:cs="Times New Roman"/>
          <w:sz w:val="24"/>
          <w:szCs w:val="24"/>
        </w:rPr>
        <w:t>específico</w:t>
      </w:r>
      <w:r w:rsidRPr="000C10D2">
        <w:rPr>
          <w:rFonts w:ascii="Century Gothic" w:eastAsia="Times New Roman" w:hAnsi="Century Gothic" w:cs="Times New Roman"/>
          <w:sz w:val="24"/>
          <w:szCs w:val="24"/>
        </w:rPr>
        <w:t xml:space="preserve"> de las entidades territoriales, pues la norma mantendría el presupuesto de que para la venta se utilice el método </w:t>
      </w:r>
      <w:proofErr w:type="spellStart"/>
      <w:r w:rsidRPr="000C10D2">
        <w:rPr>
          <w:rFonts w:ascii="Century Gothic" w:eastAsia="Times New Roman" w:hAnsi="Century Gothic" w:cs="Times New Roman"/>
          <w:sz w:val="24"/>
          <w:szCs w:val="24"/>
        </w:rPr>
        <w:t>valuatorio</w:t>
      </w:r>
      <w:proofErr w:type="spellEnd"/>
      <w:r w:rsidRPr="000C10D2">
        <w:rPr>
          <w:rFonts w:ascii="Century Gothic" w:eastAsia="Times New Roman" w:hAnsi="Century Gothic" w:cs="Times New Roman"/>
          <w:sz w:val="24"/>
          <w:szCs w:val="24"/>
        </w:rPr>
        <w:t xml:space="preserve"> de avaluó comercial del bien, y sobre el mismo se cancele el 30% para poder constituir la reserva técnica de la que habla la normativa respecto de la enajenación ordinaria y enajenación temprana actual.</w:t>
      </w:r>
    </w:p>
    <w:p w14:paraId="7A41920C" w14:textId="214DC635" w:rsidR="00EF4C24" w:rsidRPr="000C10D2" w:rsidRDefault="00EF4C24" w:rsidP="00D03564">
      <w:pPr>
        <w:spacing w:before="240" w:after="240" w:line="360" w:lineRule="auto"/>
        <w:jc w:val="both"/>
        <w:rPr>
          <w:rFonts w:ascii="Century Gothic" w:eastAsia="Times New Roman" w:hAnsi="Century Gothic" w:cs="Times New Roman"/>
          <w:bCs/>
          <w:sz w:val="24"/>
          <w:szCs w:val="24"/>
          <w:lang w:val="es-CO"/>
        </w:rPr>
      </w:pPr>
      <w:r w:rsidRPr="000C10D2">
        <w:rPr>
          <w:rFonts w:ascii="Century Gothic" w:eastAsia="Times New Roman" w:hAnsi="Century Gothic" w:cs="Times New Roman"/>
          <w:bCs/>
          <w:sz w:val="24"/>
          <w:szCs w:val="24"/>
          <w:lang w:val="es-CO"/>
        </w:rPr>
        <w:t xml:space="preserve">Con mencionada figura se le permitiría adquirir de manera directa el bien inmueble sin recurrir al procedimiento establecido hoy en el Código de Extinción de dominio, pues no tendría que llevarse a subasta pública, sino que el FRISCO puede realizar </w:t>
      </w:r>
      <w:r w:rsidRPr="000C10D2">
        <w:rPr>
          <w:rFonts w:ascii="Century Gothic" w:eastAsia="Times New Roman" w:hAnsi="Century Gothic" w:cs="Times New Roman"/>
          <w:bCs/>
          <w:sz w:val="24"/>
          <w:szCs w:val="24"/>
          <w:lang w:val="es-CO"/>
        </w:rPr>
        <w:lastRenderedPageBreak/>
        <w:t xml:space="preserve">la enajenación directa a la entidad territorial, pero además, es una protección a esa propiedad en consideración a que debe desarrollarse un proyecto en el inmueble que la determinada entidad territorial desee adquirir a través de esta figura y de esa manera se puede asegurar que la utilidad del mismo sea pública y tenga realmente un impacto benéfico para la </w:t>
      </w:r>
      <w:r w:rsidR="005F18DC">
        <w:rPr>
          <w:rFonts w:ascii="Century Gothic" w:eastAsia="Times New Roman" w:hAnsi="Century Gothic" w:cs="Times New Roman"/>
          <w:bCs/>
          <w:sz w:val="24"/>
          <w:szCs w:val="24"/>
          <w:lang w:val="es-CO"/>
        </w:rPr>
        <w:t>comunidad residente en esa entidad territorial</w:t>
      </w:r>
      <w:r w:rsidRPr="000C10D2">
        <w:rPr>
          <w:rFonts w:ascii="Century Gothic" w:eastAsia="Times New Roman" w:hAnsi="Century Gothic" w:cs="Times New Roman"/>
          <w:bCs/>
          <w:sz w:val="24"/>
          <w:szCs w:val="24"/>
          <w:lang w:val="es-CO"/>
        </w:rPr>
        <w:t>.</w:t>
      </w:r>
    </w:p>
    <w:p w14:paraId="69732BCD" w14:textId="7B62D0C8" w:rsidR="00912E06" w:rsidRPr="000C10D2" w:rsidRDefault="00A00994" w:rsidP="00D03564">
      <w:pPr>
        <w:spacing w:before="240" w:after="240" w:line="360" w:lineRule="auto"/>
        <w:jc w:val="both"/>
        <w:rPr>
          <w:rFonts w:ascii="Century Gothic" w:eastAsia="Times New Roman" w:hAnsi="Century Gothic" w:cs="Times New Roman"/>
          <w:bCs/>
          <w:sz w:val="24"/>
          <w:szCs w:val="24"/>
          <w:lang w:val="es-CO"/>
        </w:rPr>
      </w:pPr>
      <w:r w:rsidRPr="000C10D2">
        <w:rPr>
          <w:rFonts w:ascii="Century Gothic" w:eastAsia="Times New Roman" w:hAnsi="Century Gothic" w:cs="Times New Roman"/>
          <w:bCs/>
          <w:sz w:val="24"/>
          <w:szCs w:val="24"/>
          <w:lang w:val="es-CO"/>
        </w:rPr>
        <w:t>De otro lado el tema de la utilidad pública,</w:t>
      </w:r>
      <w:r w:rsidR="00912E06" w:rsidRPr="000C10D2">
        <w:rPr>
          <w:rFonts w:ascii="Century Gothic" w:eastAsia="Times New Roman" w:hAnsi="Century Gothic" w:cs="Times New Roman"/>
          <w:bCs/>
          <w:sz w:val="24"/>
          <w:szCs w:val="24"/>
          <w:lang w:val="es-CO"/>
        </w:rPr>
        <w:t xml:space="preserve"> consiste en que, si la entidad territorial ha declarado el bien de utilidad pública e interés social, el Administrador del FRISCO realice la venta directa a la respectiva entidad territorial por el </w:t>
      </w:r>
      <w:r w:rsidR="00B01142">
        <w:rPr>
          <w:rFonts w:ascii="Century Gothic" w:eastAsia="Times New Roman" w:hAnsi="Century Gothic" w:cs="Times New Roman"/>
          <w:bCs/>
          <w:sz w:val="24"/>
          <w:szCs w:val="24"/>
          <w:lang w:val="es-CO"/>
        </w:rPr>
        <w:t>treinta por ciento (</w:t>
      </w:r>
      <w:r w:rsidR="00912E06" w:rsidRPr="000C10D2">
        <w:rPr>
          <w:rFonts w:ascii="Century Gothic" w:eastAsia="Times New Roman" w:hAnsi="Century Gothic" w:cs="Times New Roman"/>
          <w:bCs/>
          <w:sz w:val="24"/>
          <w:szCs w:val="24"/>
          <w:lang w:val="es-CO"/>
        </w:rPr>
        <w:t>30%</w:t>
      </w:r>
      <w:r w:rsidR="00B01142">
        <w:rPr>
          <w:rFonts w:ascii="Century Gothic" w:eastAsia="Times New Roman" w:hAnsi="Century Gothic" w:cs="Times New Roman"/>
          <w:bCs/>
          <w:sz w:val="24"/>
          <w:szCs w:val="24"/>
          <w:lang w:val="es-CO"/>
        </w:rPr>
        <w:t>)</w:t>
      </w:r>
      <w:r w:rsidR="00912E06" w:rsidRPr="000C10D2">
        <w:rPr>
          <w:rFonts w:ascii="Century Gothic" w:eastAsia="Times New Roman" w:hAnsi="Century Gothic" w:cs="Times New Roman"/>
          <w:bCs/>
          <w:sz w:val="24"/>
          <w:szCs w:val="24"/>
          <w:lang w:val="es-CO"/>
        </w:rPr>
        <w:t xml:space="preserve"> del valor comercial del bien. </w:t>
      </w:r>
    </w:p>
    <w:p w14:paraId="05AF209E" w14:textId="31757EEA" w:rsidR="00592D6C" w:rsidRPr="000C10D2" w:rsidRDefault="00592D6C" w:rsidP="00D03564">
      <w:pPr>
        <w:spacing w:before="240" w:after="240" w:line="360" w:lineRule="auto"/>
        <w:jc w:val="both"/>
        <w:rPr>
          <w:rFonts w:ascii="Century Gothic" w:eastAsia="Times New Roman" w:hAnsi="Century Gothic" w:cs="Times New Roman"/>
          <w:sz w:val="24"/>
          <w:szCs w:val="24"/>
        </w:rPr>
      </w:pPr>
    </w:p>
    <w:p w14:paraId="2A82FB42" w14:textId="77777777" w:rsidR="00592D6C" w:rsidRPr="000C10D2" w:rsidRDefault="00592D6C" w:rsidP="00D03564">
      <w:pPr>
        <w:spacing w:before="240" w:after="240" w:line="360" w:lineRule="auto"/>
        <w:jc w:val="both"/>
        <w:rPr>
          <w:rFonts w:ascii="Century Gothic" w:eastAsia="Times New Roman" w:hAnsi="Century Gothic" w:cs="Times New Roman"/>
          <w:sz w:val="24"/>
          <w:szCs w:val="24"/>
        </w:rPr>
      </w:pPr>
      <w:r w:rsidRPr="000C10D2">
        <w:rPr>
          <w:rFonts w:ascii="Century Gothic" w:eastAsia="Times New Roman" w:hAnsi="Century Gothic" w:cs="Times New Roman"/>
          <w:sz w:val="24"/>
          <w:szCs w:val="24"/>
        </w:rPr>
        <w:t xml:space="preserve"> </w:t>
      </w:r>
    </w:p>
    <w:p w14:paraId="7DEDCCBE" w14:textId="77777777" w:rsidR="00592D6C" w:rsidRPr="000C10D2" w:rsidRDefault="00592D6C" w:rsidP="00D03564">
      <w:pPr>
        <w:spacing w:line="360" w:lineRule="auto"/>
        <w:rPr>
          <w:rFonts w:ascii="Century Gothic" w:eastAsia="Times New Roman" w:hAnsi="Century Gothic" w:cs="Times New Roman"/>
          <w:sz w:val="24"/>
          <w:szCs w:val="24"/>
        </w:rPr>
      </w:pPr>
    </w:p>
    <w:p w14:paraId="26D496F3" w14:textId="2C470968" w:rsidR="00F64221" w:rsidRPr="000C10D2" w:rsidRDefault="00F64221" w:rsidP="00D03564">
      <w:pPr>
        <w:spacing w:line="360" w:lineRule="auto"/>
        <w:rPr>
          <w:rFonts w:ascii="Century Gothic" w:hAnsi="Century Gothic"/>
          <w:sz w:val="24"/>
          <w:szCs w:val="24"/>
        </w:rPr>
      </w:pPr>
    </w:p>
    <w:p w14:paraId="3C40AE67" w14:textId="77777777" w:rsidR="00655B1E" w:rsidRPr="000C10D2" w:rsidRDefault="00655B1E" w:rsidP="00D03564">
      <w:pPr>
        <w:spacing w:line="360" w:lineRule="auto"/>
        <w:rPr>
          <w:rFonts w:ascii="Century Gothic" w:hAnsi="Century Gothic"/>
          <w:sz w:val="24"/>
          <w:szCs w:val="24"/>
        </w:rPr>
      </w:pPr>
    </w:p>
    <w:sectPr w:rsidR="00655B1E" w:rsidRPr="000C10D2">
      <w:headerReference w:type="default" r:id="rId16"/>
      <w:footerReference w:type="default" r:id="rId17"/>
      <w:pgSz w:w="12240" w:h="15840"/>
      <w:pgMar w:top="1820" w:right="1300" w:bottom="1500" w:left="1300" w:header="820" w:footer="1311"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AD0187" w16cid:durableId="22C00129"/>
  <w16cid:commentId w16cid:paraId="06C31049" w16cid:durableId="22BFFD1E"/>
  <w16cid:commentId w16cid:paraId="0D750DD8" w16cid:durableId="22C0065E"/>
  <w16cid:commentId w16cid:paraId="5582F4E1" w16cid:durableId="22BD9EAB"/>
  <w16cid:commentId w16cid:paraId="79589DC3" w16cid:durableId="22BFFD21"/>
  <w16cid:commentId w16cid:paraId="58AA9F35" w16cid:durableId="22C003B1"/>
  <w16cid:commentId w16cid:paraId="32BD8B81" w16cid:durableId="22C0069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A31C4" w14:textId="77777777" w:rsidR="00FD524F" w:rsidRDefault="00FD524F">
      <w:r>
        <w:separator/>
      </w:r>
    </w:p>
  </w:endnote>
  <w:endnote w:type="continuationSeparator" w:id="0">
    <w:p w14:paraId="1736061E" w14:textId="77777777" w:rsidR="00FD524F" w:rsidRDefault="00FD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241C9" w14:textId="77777777" w:rsidR="00A62CC2" w:rsidRDefault="00A62CC2">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D008A" w14:textId="77777777" w:rsidR="00FD524F" w:rsidRDefault="00FD524F">
      <w:r>
        <w:separator/>
      </w:r>
    </w:p>
  </w:footnote>
  <w:footnote w:type="continuationSeparator" w:id="0">
    <w:p w14:paraId="23578020" w14:textId="77777777" w:rsidR="00FD524F" w:rsidRDefault="00FD52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A2D1" w14:textId="77777777" w:rsidR="00041B9A" w:rsidRDefault="00041B9A">
    <w:pPr>
      <w:pStyle w:val="Textoindependiente"/>
      <w:spacing w:line="14" w:lineRule="auto"/>
      <w:rPr>
        <w:sz w:val="20"/>
      </w:rPr>
    </w:pPr>
  </w:p>
  <w:p w14:paraId="6EDB4A4B" w14:textId="77777777" w:rsidR="00041B9A" w:rsidRDefault="00041B9A">
    <w:pPr>
      <w:pStyle w:val="Textoindependiente"/>
      <w:spacing w:line="14" w:lineRule="auto"/>
      <w:rPr>
        <w:sz w:val="20"/>
      </w:rPr>
    </w:pPr>
  </w:p>
  <w:p w14:paraId="329E06F5" w14:textId="77777777" w:rsidR="00041B9A" w:rsidRDefault="00041B9A">
    <w:pPr>
      <w:pStyle w:val="Textoindependiente"/>
      <w:spacing w:line="14" w:lineRule="auto"/>
      <w:rPr>
        <w:sz w:val="20"/>
      </w:rPr>
    </w:pPr>
  </w:p>
  <w:p w14:paraId="3597299D" w14:textId="77777777" w:rsidR="00041B9A" w:rsidRDefault="00041B9A">
    <w:pPr>
      <w:pStyle w:val="Textoindependiente"/>
      <w:spacing w:line="14" w:lineRule="auto"/>
      <w:rPr>
        <w:sz w:val="20"/>
      </w:rPr>
    </w:pPr>
  </w:p>
  <w:p w14:paraId="201E051F" w14:textId="77777777" w:rsidR="00041B9A" w:rsidRDefault="00041B9A">
    <w:pPr>
      <w:pStyle w:val="Textoindependiente"/>
      <w:spacing w:line="14" w:lineRule="auto"/>
      <w:rPr>
        <w:sz w:val="20"/>
      </w:rPr>
    </w:pPr>
  </w:p>
  <w:p w14:paraId="20C05537" w14:textId="77777777" w:rsidR="00041B9A" w:rsidRDefault="00041B9A">
    <w:pPr>
      <w:pStyle w:val="Textoindependiente"/>
      <w:spacing w:line="14" w:lineRule="auto"/>
      <w:rPr>
        <w:sz w:val="20"/>
      </w:rPr>
    </w:pPr>
  </w:p>
  <w:p w14:paraId="3137A22A" w14:textId="77777777" w:rsidR="00041B9A" w:rsidRDefault="00041B9A">
    <w:pPr>
      <w:pStyle w:val="Textoindependiente"/>
      <w:spacing w:line="14" w:lineRule="auto"/>
      <w:rPr>
        <w:sz w:val="20"/>
      </w:rPr>
    </w:pPr>
  </w:p>
  <w:p w14:paraId="5C472536" w14:textId="77777777" w:rsidR="00041B9A" w:rsidRDefault="00041B9A">
    <w:pPr>
      <w:pStyle w:val="Textoindependiente"/>
      <w:spacing w:line="14" w:lineRule="auto"/>
      <w:rPr>
        <w:sz w:val="20"/>
      </w:rPr>
    </w:pPr>
  </w:p>
  <w:p w14:paraId="257E73B8" w14:textId="77777777" w:rsidR="00041B9A" w:rsidRDefault="00041B9A">
    <w:pPr>
      <w:pStyle w:val="Textoindependiente"/>
      <w:spacing w:line="14" w:lineRule="auto"/>
      <w:rPr>
        <w:sz w:val="20"/>
      </w:rPr>
    </w:pPr>
  </w:p>
  <w:p w14:paraId="0B7332C9" w14:textId="77777777" w:rsidR="00041B9A" w:rsidRDefault="00041B9A">
    <w:pPr>
      <w:pStyle w:val="Textoindependiente"/>
      <w:spacing w:line="14" w:lineRule="auto"/>
      <w:rPr>
        <w:sz w:val="20"/>
      </w:rPr>
    </w:pPr>
  </w:p>
  <w:p w14:paraId="29E080B6" w14:textId="77777777" w:rsidR="00041B9A" w:rsidRDefault="00041B9A">
    <w:pPr>
      <w:pStyle w:val="Textoindependiente"/>
      <w:spacing w:line="14" w:lineRule="auto"/>
      <w:rPr>
        <w:sz w:val="20"/>
      </w:rPr>
    </w:pPr>
  </w:p>
  <w:p w14:paraId="094C37E9" w14:textId="77777777" w:rsidR="00041B9A" w:rsidRDefault="00041B9A">
    <w:pPr>
      <w:pStyle w:val="Textoindependiente"/>
      <w:spacing w:line="14" w:lineRule="auto"/>
      <w:rPr>
        <w:sz w:val="20"/>
      </w:rPr>
    </w:pPr>
  </w:p>
  <w:p w14:paraId="25B19E0B" w14:textId="77777777" w:rsidR="00041B9A" w:rsidRDefault="00041B9A">
    <w:pPr>
      <w:pStyle w:val="Textoindependiente"/>
      <w:spacing w:line="14" w:lineRule="auto"/>
      <w:rPr>
        <w:sz w:val="20"/>
      </w:rPr>
    </w:pPr>
  </w:p>
  <w:p w14:paraId="2CCE94D2" w14:textId="77777777" w:rsidR="00041B9A" w:rsidRDefault="00041B9A">
    <w:pPr>
      <w:pStyle w:val="Textoindependiente"/>
      <w:spacing w:line="14" w:lineRule="auto"/>
      <w:rPr>
        <w:sz w:val="20"/>
      </w:rPr>
    </w:pPr>
  </w:p>
  <w:p w14:paraId="28D6E3CE" w14:textId="77777777" w:rsidR="00041B9A" w:rsidRDefault="00041B9A">
    <w:pPr>
      <w:pStyle w:val="Textoindependiente"/>
      <w:spacing w:line="14" w:lineRule="auto"/>
      <w:rPr>
        <w:sz w:val="20"/>
      </w:rPr>
    </w:pPr>
  </w:p>
  <w:p w14:paraId="06E7BCB8" w14:textId="77777777" w:rsidR="00041B9A" w:rsidRDefault="00041B9A">
    <w:pPr>
      <w:pStyle w:val="Textoindependiente"/>
      <w:spacing w:line="14" w:lineRule="auto"/>
      <w:rPr>
        <w:sz w:val="20"/>
      </w:rPr>
    </w:pPr>
  </w:p>
  <w:p w14:paraId="3819AE42" w14:textId="77777777" w:rsidR="00041B9A" w:rsidRDefault="00041B9A">
    <w:pPr>
      <w:pStyle w:val="Textoindependiente"/>
      <w:spacing w:line="14" w:lineRule="auto"/>
      <w:rPr>
        <w:sz w:val="20"/>
      </w:rPr>
    </w:pPr>
  </w:p>
  <w:p w14:paraId="220BF06B" w14:textId="77777777" w:rsidR="00041B9A" w:rsidRDefault="00041B9A">
    <w:pPr>
      <w:pStyle w:val="Textoindependiente"/>
      <w:spacing w:line="14" w:lineRule="auto"/>
      <w:rPr>
        <w:sz w:val="20"/>
      </w:rPr>
    </w:pPr>
  </w:p>
  <w:p w14:paraId="57ADD9B7" w14:textId="77777777" w:rsidR="00041B9A" w:rsidRDefault="00041B9A">
    <w:pPr>
      <w:pStyle w:val="Textoindependiente"/>
      <w:spacing w:line="14" w:lineRule="auto"/>
      <w:rPr>
        <w:sz w:val="20"/>
      </w:rPr>
    </w:pPr>
  </w:p>
  <w:p w14:paraId="0A06D3A6" w14:textId="77777777" w:rsidR="00041B9A" w:rsidRDefault="00041B9A">
    <w:pPr>
      <w:pStyle w:val="Textoindependiente"/>
      <w:spacing w:line="14" w:lineRule="auto"/>
      <w:rPr>
        <w:sz w:val="20"/>
      </w:rPr>
    </w:pPr>
  </w:p>
  <w:p w14:paraId="5F8F95CE" w14:textId="77777777" w:rsidR="00041B9A" w:rsidRDefault="00041B9A">
    <w:pPr>
      <w:pStyle w:val="Textoindependiente"/>
      <w:spacing w:line="14" w:lineRule="auto"/>
      <w:rPr>
        <w:sz w:val="20"/>
      </w:rPr>
    </w:pPr>
  </w:p>
  <w:p w14:paraId="2BF2E990" w14:textId="77777777" w:rsidR="00041B9A" w:rsidRDefault="00041B9A">
    <w:pPr>
      <w:pStyle w:val="Textoindependiente"/>
      <w:spacing w:line="14" w:lineRule="auto"/>
      <w:rPr>
        <w:sz w:val="20"/>
      </w:rPr>
    </w:pPr>
  </w:p>
  <w:p w14:paraId="4005C398" w14:textId="77777777" w:rsidR="00041B9A" w:rsidRDefault="00041B9A">
    <w:pPr>
      <w:pStyle w:val="Textoindependiente"/>
      <w:spacing w:line="14" w:lineRule="auto"/>
      <w:rPr>
        <w:sz w:val="20"/>
      </w:rPr>
    </w:pPr>
  </w:p>
  <w:p w14:paraId="40E2A5F6" w14:textId="77777777" w:rsidR="00041B9A" w:rsidRDefault="00041B9A">
    <w:pPr>
      <w:pStyle w:val="Textoindependiente"/>
      <w:spacing w:line="14" w:lineRule="auto"/>
      <w:rPr>
        <w:sz w:val="20"/>
      </w:rPr>
    </w:pPr>
  </w:p>
  <w:p w14:paraId="3DBF6EAD" w14:textId="77777777" w:rsidR="00041B9A" w:rsidRDefault="00041B9A">
    <w:pPr>
      <w:pStyle w:val="Textoindependiente"/>
      <w:spacing w:line="14" w:lineRule="auto"/>
      <w:rPr>
        <w:sz w:val="20"/>
      </w:rPr>
    </w:pPr>
  </w:p>
  <w:p w14:paraId="1BBCD6C2" w14:textId="77777777" w:rsidR="00041B9A" w:rsidRDefault="00041B9A">
    <w:pPr>
      <w:pStyle w:val="Textoindependiente"/>
      <w:spacing w:line="14" w:lineRule="auto"/>
      <w:rPr>
        <w:sz w:val="20"/>
      </w:rPr>
    </w:pPr>
  </w:p>
  <w:p w14:paraId="0992E5A9" w14:textId="77777777" w:rsidR="00041B9A" w:rsidRDefault="00041B9A">
    <w:pPr>
      <w:pStyle w:val="Textoindependiente"/>
      <w:spacing w:line="14" w:lineRule="auto"/>
      <w:rPr>
        <w:sz w:val="20"/>
      </w:rPr>
    </w:pPr>
  </w:p>
  <w:p w14:paraId="6D550E2F" w14:textId="77777777" w:rsidR="00041B9A" w:rsidRDefault="00041B9A">
    <w:pPr>
      <w:pStyle w:val="Textoindependiente"/>
      <w:spacing w:line="14" w:lineRule="auto"/>
      <w:rPr>
        <w:sz w:val="20"/>
      </w:rPr>
    </w:pPr>
  </w:p>
  <w:p w14:paraId="7E4807BF" w14:textId="77777777" w:rsidR="00041B9A" w:rsidRDefault="00041B9A">
    <w:pPr>
      <w:pStyle w:val="Textoindependiente"/>
      <w:spacing w:line="14" w:lineRule="auto"/>
      <w:rPr>
        <w:sz w:val="20"/>
      </w:rPr>
    </w:pPr>
  </w:p>
  <w:p w14:paraId="325E4292" w14:textId="77777777" w:rsidR="00041B9A" w:rsidRDefault="00041B9A">
    <w:pPr>
      <w:pStyle w:val="Textoindependiente"/>
      <w:spacing w:line="14" w:lineRule="auto"/>
      <w:rPr>
        <w:sz w:val="20"/>
      </w:rPr>
    </w:pPr>
  </w:p>
  <w:p w14:paraId="7DD39C8A" w14:textId="77777777" w:rsidR="00041B9A" w:rsidRDefault="00041B9A">
    <w:pPr>
      <w:pStyle w:val="Textoindependiente"/>
      <w:spacing w:line="14" w:lineRule="auto"/>
      <w:rPr>
        <w:sz w:val="20"/>
      </w:rPr>
    </w:pPr>
  </w:p>
  <w:p w14:paraId="5CEEE445" w14:textId="77777777" w:rsidR="00041B9A" w:rsidRDefault="00041B9A">
    <w:pPr>
      <w:pStyle w:val="Textoindependiente"/>
      <w:spacing w:line="14" w:lineRule="auto"/>
      <w:rPr>
        <w:sz w:val="20"/>
      </w:rPr>
    </w:pPr>
  </w:p>
  <w:p w14:paraId="57C61140" w14:textId="77777777" w:rsidR="00041B9A" w:rsidRDefault="00041B9A">
    <w:pPr>
      <w:pStyle w:val="Textoindependiente"/>
      <w:spacing w:line="14" w:lineRule="auto"/>
      <w:rPr>
        <w:sz w:val="20"/>
      </w:rPr>
    </w:pPr>
  </w:p>
  <w:p w14:paraId="1DC26ADD" w14:textId="77777777" w:rsidR="00041B9A" w:rsidRDefault="00041B9A">
    <w:pPr>
      <w:pStyle w:val="Textoindependiente"/>
      <w:spacing w:line="14" w:lineRule="auto"/>
      <w:rPr>
        <w:sz w:val="20"/>
      </w:rPr>
    </w:pPr>
  </w:p>
  <w:p w14:paraId="444ECAEB" w14:textId="77777777" w:rsidR="00041B9A" w:rsidRDefault="00041B9A">
    <w:pPr>
      <w:pStyle w:val="Textoindependiente"/>
      <w:spacing w:line="14" w:lineRule="auto"/>
      <w:rPr>
        <w:sz w:val="20"/>
      </w:rPr>
    </w:pPr>
  </w:p>
  <w:p w14:paraId="1E3E30C1" w14:textId="77777777" w:rsidR="00041B9A" w:rsidRDefault="00041B9A">
    <w:pPr>
      <w:pStyle w:val="Textoindependiente"/>
      <w:spacing w:line="14" w:lineRule="auto"/>
      <w:rPr>
        <w:sz w:val="20"/>
      </w:rPr>
    </w:pPr>
  </w:p>
  <w:p w14:paraId="1ED808C3" w14:textId="77777777" w:rsidR="00041B9A" w:rsidRDefault="00041B9A">
    <w:pPr>
      <w:pStyle w:val="Textoindependiente"/>
      <w:spacing w:line="14" w:lineRule="auto"/>
      <w:rPr>
        <w:sz w:val="20"/>
      </w:rPr>
    </w:pPr>
  </w:p>
  <w:p w14:paraId="63C1AC7A" w14:textId="77777777" w:rsidR="00041B9A" w:rsidRDefault="00041B9A">
    <w:pPr>
      <w:pStyle w:val="Textoindependiente"/>
      <w:spacing w:line="14" w:lineRule="auto"/>
      <w:rPr>
        <w:sz w:val="20"/>
      </w:rPr>
    </w:pPr>
  </w:p>
  <w:p w14:paraId="3CCFBF23" w14:textId="77777777" w:rsidR="00041B9A" w:rsidRDefault="00041B9A">
    <w:pPr>
      <w:pStyle w:val="Textoindependiente"/>
      <w:spacing w:line="14" w:lineRule="auto"/>
      <w:rPr>
        <w:sz w:val="20"/>
      </w:rPr>
    </w:pPr>
  </w:p>
  <w:p w14:paraId="402E2AB7" w14:textId="77777777" w:rsidR="00041B9A" w:rsidRDefault="00041B9A">
    <w:pPr>
      <w:pStyle w:val="Textoindependiente"/>
      <w:spacing w:line="14" w:lineRule="auto"/>
      <w:rPr>
        <w:sz w:val="20"/>
      </w:rPr>
    </w:pPr>
  </w:p>
  <w:p w14:paraId="428AA185" w14:textId="77777777" w:rsidR="00041B9A" w:rsidRDefault="00041B9A">
    <w:pPr>
      <w:pStyle w:val="Textoindependiente"/>
      <w:spacing w:line="14" w:lineRule="auto"/>
      <w:rPr>
        <w:sz w:val="20"/>
      </w:rPr>
    </w:pPr>
  </w:p>
  <w:p w14:paraId="0C8BA83F" w14:textId="77777777" w:rsidR="00041B9A" w:rsidRDefault="00041B9A">
    <w:pPr>
      <w:pStyle w:val="Textoindependiente"/>
      <w:spacing w:line="14" w:lineRule="auto"/>
      <w:rPr>
        <w:sz w:val="20"/>
      </w:rPr>
    </w:pPr>
  </w:p>
  <w:p w14:paraId="09A54C85" w14:textId="77777777" w:rsidR="00041B9A" w:rsidRDefault="00041B9A">
    <w:pPr>
      <w:pStyle w:val="Textoindependiente"/>
      <w:spacing w:line="14" w:lineRule="auto"/>
      <w:rPr>
        <w:sz w:val="20"/>
      </w:rPr>
    </w:pPr>
  </w:p>
  <w:p w14:paraId="1D54CBFB" w14:textId="77777777" w:rsidR="00041B9A" w:rsidRDefault="00041B9A">
    <w:pPr>
      <w:pStyle w:val="Textoindependiente"/>
      <w:spacing w:line="14" w:lineRule="auto"/>
      <w:rPr>
        <w:sz w:val="20"/>
      </w:rPr>
    </w:pPr>
  </w:p>
  <w:p w14:paraId="0E3D8FD9" w14:textId="77777777" w:rsidR="00041B9A" w:rsidRDefault="00041B9A">
    <w:pPr>
      <w:pStyle w:val="Textoindependiente"/>
      <w:spacing w:line="14" w:lineRule="auto"/>
      <w:rPr>
        <w:sz w:val="20"/>
      </w:rPr>
    </w:pPr>
  </w:p>
  <w:p w14:paraId="061400F7" w14:textId="77777777" w:rsidR="00041B9A" w:rsidRDefault="00041B9A">
    <w:pPr>
      <w:pStyle w:val="Textoindependiente"/>
      <w:spacing w:line="14" w:lineRule="auto"/>
      <w:rPr>
        <w:sz w:val="20"/>
      </w:rPr>
    </w:pPr>
  </w:p>
  <w:p w14:paraId="6780B83C" w14:textId="77777777" w:rsidR="00041B9A" w:rsidRDefault="00041B9A">
    <w:pPr>
      <w:pStyle w:val="Textoindependiente"/>
      <w:spacing w:line="14" w:lineRule="auto"/>
      <w:rPr>
        <w:sz w:val="20"/>
      </w:rPr>
    </w:pPr>
  </w:p>
  <w:p w14:paraId="4568008F" w14:textId="77777777" w:rsidR="00041B9A" w:rsidRDefault="00041B9A">
    <w:pPr>
      <w:pStyle w:val="Textoindependiente"/>
      <w:spacing w:line="14" w:lineRule="auto"/>
      <w:rPr>
        <w:sz w:val="20"/>
      </w:rPr>
    </w:pPr>
  </w:p>
  <w:p w14:paraId="517AFCF4" w14:textId="77777777" w:rsidR="00041B9A" w:rsidRDefault="00041B9A">
    <w:pPr>
      <w:pStyle w:val="Textoindependiente"/>
      <w:spacing w:line="14" w:lineRule="auto"/>
      <w:rPr>
        <w:sz w:val="20"/>
      </w:rPr>
    </w:pPr>
  </w:p>
  <w:p w14:paraId="1D53485F" w14:textId="77777777" w:rsidR="00041B9A" w:rsidRDefault="00041B9A">
    <w:pPr>
      <w:pStyle w:val="Textoindependiente"/>
      <w:spacing w:line="14" w:lineRule="auto"/>
      <w:rPr>
        <w:sz w:val="20"/>
      </w:rPr>
    </w:pPr>
  </w:p>
  <w:p w14:paraId="322E6679" w14:textId="77777777" w:rsidR="00041B9A" w:rsidRDefault="00041B9A">
    <w:pPr>
      <w:pStyle w:val="Textoindependiente"/>
      <w:spacing w:line="14" w:lineRule="auto"/>
      <w:rPr>
        <w:sz w:val="20"/>
      </w:rPr>
    </w:pPr>
  </w:p>
  <w:p w14:paraId="5092E6F8" w14:textId="77777777" w:rsidR="00041B9A" w:rsidRDefault="00041B9A">
    <w:pPr>
      <w:pStyle w:val="Textoindependiente"/>
      <w:spacing w:line="14" w:lineRule="auto"/>
      <w:rPr>
        <w:sz w:val="20"/>
      </w:rPr>
    </w:pPr>
  </w:p>
  <w:p w14:paraId="3CBB2F6C" w14:textId="77777777" w:rsidR="00041B9A" w:rsidRDefault="00041B9A">
    <w:pPr>
      <w:pStyle w:val="Textoindependiente"/>
      <w:spacing w:line="14" w:lineRule="auto"/>
      <w:rPr>
        <w:sz w:val="20"/>
      </w:rPr>
    </w:pPr>
  </w:p>
  <w:p w14:paraId="379C7F8E" w14:textId="77777777" w:rsidR="00041B9A" w:rsidRDefault="00041B9A">
    <w:pPr>
      <w:pStyle w:val="Textoindependiente"/>
      <w:spacing w:line="14" w:lineRule="auto"/>
      <w:rPr>
        <w:sz w:val="20"/>
      </w:rPr>
    </w:pPr>
  </w:p>
  <w:p w14:paraId="7B48640F" w14:textId="77777777" w:rsidR="00041B9A" w:rsidRDefault="00041B9A">
    <w:pPr>
      <w:pStyle w:val="Textoindependiente"/>
      <w:spacing w:line="14" w:lineRule="auto"/>
      <w:rPr>
        <w:sz w:val="20"/>
      </w:rPr>
    </w:pPr>
  </w:p>
  <w:p w14:paraId="0E636C05" w14:textId="77777777" w:rsidR="00041B9A" w:rsidRDefault="00041B9A">
    <w:pPr>
      <w:pStyle w:val="Textoindependiente"/>
      <w:spacing w:line="14" w:lineRule="auto"/>
      <w:rPr>
        <w:sz w:val="20"/>
      </w:rPr>
    </w:pPr>
  </w:p>
  <w:p w14:paraId="352BFE2B" w14:textId="77777777" w:rsidR="00041B9A" w:rsidRDefault="00041B9A">
    <w:pPr>
      <w:pStyle w:val="Textoindependiente"/>
      <w:spacing w:line="14" w:lineRule="auto"/>
      <w:rPr>
        <w:sz w:val="20"/>
      </w:rPr>
    </w:pPr>
  </w:p>
  <w:p w14:paraId="099855F3" w14:textId="1E6C0C60" w:rsidR="00041B9A" w:rsidRDefault="00041B9A">
    <w:pPr>
      <w:pStyle w:val="Textoindependiente"/>
      <w:spacing w:line="14" w:lineRule="auto"/>
      <w:rPr>
        <w:sz w:val="20"/>
      </w:rPr>
    </w:pPr>
  </w:p>
  <w:p w14:paraId="32238A8E" w14:textId="18872E99" w:rsidR="00041B9A" w:rsidRDefault="00041B9A">
    <w:pPr>
      <w:pStyle w:val="Textoindependiente"/>
      <w:spacing w:line="14" w:lineRule="auto"/>
      <w:rPr>
        <w:sz w:val="20"/>
      </w:rPr>
    </w:pPr>
  </w:p>
  <w:p w14:paraId="1513623A" w14:textId="23ABF8DB" w:rsidR="00041B9A" w:rsidRDefault="00041B9A">
    <w:pPr>
      <w:pStyle w:val="Textoindependiente"/>
      <w:spacing w:line="14" w:lineRule="auto"/>
      <w:rPr>
        <w:sz w:val="20"/>
      </w:rPr>
    </w:pPr>
  </w:p>
  <w:p w14:paraId="17769C5D" w14:textId="3C59551B" w:rsidR="00041B9A" w:rsidRDefault="00041B9A">
    <w:pPr>
      <w:pStyle w:val="Textoindependiente"/>
      <w:spacing w:line="14" w:lineRule="auto"/>
      <w:rPr>
        <w:sz w:val="20"/>
      </w:rPr>
    </w:pPr>
  </w:p>
  <w:p w14:paraId="4A22C4ED" w14:textId="32E982F4" w:rsidR="00041B9A" w:rsidRDefault="00041B9A">
    <w:pPr>
      <w:pStyle w:val="Textoindependiente"/>
      <w:spacing w:line="14" w:lineRule="auto"/>
      <w:rPr>
        <w:sz w:val="20"/>
      </w:rPr>
    </w:pPr>
  </w:p>
  <w:p w14:paraId="43518FBA" w14:textId="2B03982E" w:rsidR="00041B9A" w:rsidRDefault="00041B9A">
    <w:pPr>
      <w:pStyle w:val="Textoindependiente"/>
      <w:spacing w:line="14" w:lineRule="auto"/>
      <w:rPr>
        <w:sz w:val="20"/>
      </w:rPr>
    </w:pPr>
  </w:p>
  <w:p w14:paraId="43F1ECBC" w14:textId="3313C1D6" w:rsidR="00041B9A" w:rsidRDefault="00041B9A">
    <w:pPr>
      <w:pStyle w:val="Textoindependiente"/>
      <w:spacing w:line="14" w:lineRule="auto"/>
      <w:rPr>
        <w:sz w:val="20"/>
      </w:rPr>
    </w:pPr>
  </w:p>
  <w:p w14:paraId="18000AE8" w14:textId="54AF29CA" w:rsidR="00041B9A" w:rsidRDefault="00041B9A">
    <w:pPr>
      <w:pStyle w:val="Textoindependiente"/>
      <w:spacing w:line="14" w:lineRule="auto"/>
      <w:rPr>
        <w:sz w:val="20"/>
      </w:rPr>
    </w:pPr>
  </w:p>
  <w:p w14:paraId="5EE31D79" w14:textId="49EE84CC" w:rsidR="00041B9A" w:rsidRDefault="00041B9A">
    <w:pPr>
      <w:pStyle w:val="Textoindependiente"/>
      <w:spacing w:line="14" w:lineRule="auto"/>
      <w:rPr>
        <w:sz w:val="20"/>
      </w:rPr>
    </w:pPr>
  </w:p>
  <w:p w14:paraId="5E6957C8" w14:textId="0A596D0D" w:rsidR="00041B9A" w:rsidRDefault="00041B9A">
    <w:pPr>
      <w:pStyle w:val="Textoindependiente"/>
      <w:spacing w:line="14" w:lineRule="auto"/>
      <w:rPr>
        <w:sz w:val="20"/>
      </w:rPr>
    </w:pPr>
  </w:p>
  <w:p w14:paraId="23B93396" w14:textId="12FCCD3F" w:rsidR="00041B9A" w:rsidRDefault="00041B9A">
    <w:pPr>
      <w:pStyle w:val="Textoindependiente"/>
      <w:spacing w:line="14" w:lineRule="auto"/>
      <w:rPr>
        <w:sz w:val="20"/>
      </w:rPr>
    </w:pPr>
  </w:p>
  <w:p w14:paraId="075AB5DE" w14:textId="3DFFC02B" w:rsidR="00041B9A" w:rsidRDefault="00041B9A">
    <w:pPr>
      <w:pStyle w:val="Textoindependiente"/>
      <w:spacing w:line="14" w:lineRule="auto"/>
      <w:rPr>
        <w:sz w:val="20"/>
      </w:rPr>
    </w:pPr>
  </w:p>
  <w:p w14:paraId="177C0625" w14:textId="0C0468BA" w:rsidR="00041B9A" w:rsidRDefault="00041B9A">
    <w:pPr>
      <w:pStyle w:val="Textoindependiente"/>
      <w:spacing w:line="14" w:lineRule="auto"/>
      <w:rPr>
        <w:sz w:val="20"/>
      </w:rPr>
    </w:pPr>
  </w:p>
  <w:p w14:paraId="20324C4A" w14:textId="44A56682" w:rsidR="00041B9A" w:rsidRDefault="00041B9A">
    <w:pPr>
      <w:pStyle w:val="Textoindependiente"/>
      <w:spacing w:line="14" w:lineRule="auto"/>
      <w:rPr>
        <w:sz w:val="20"/>
      </w:rPr>
    </w:pPr>
  </w:p>
  <w:p w14:paraId="185A68D6" w14:textId="5F74AAE3" w:rsidR="00041B9A" w:rsidRDefault="00041B9A">
    <w:pPr>
      <w:pStyle w:val="Textoindependiente"/>
      <w:spacing w:line="14" w:lineRule="auto"/>
      <w:rPr>
        <w:sz w:val="20"/>
      </w:rPr>
    </w:pPr>
  </w:p>
  <w:p w14:paraId="19CCBBCE" w14:textId="5E4D928B" w:rsidR="00041B9A" w:rsidRDefault="00041B9A">
    <w:pPr>
      <w:pStyle w:val="Textoindependiente"/>
      <w:spacing w:line="14" w:lineRule="auto"/>
      <w:rPr>
        <w:sz w:val="20"/>
      </w:rPr>
    </w:pPr>
  </w:p>
  <w:p w14:paraId="60FBCDFD" w14:textId="371A478A" w:rsidR="00041B9A" w:rsidRDefault="00041B9A">
    <w:pPr>
      <w:pStyle w:val="Textoindependiente"/>
      <w:spacing w:line="14" w:lineRule="auto"/>
      <w:rPr>
        <w:sz w:val="20"/>
      </w:rPr>
    </w:pPr>
  </w:p>
  <w:p w14:paraId="063750CE" w14:textId="13238FE2" w:rsidR="00041B9A" w:rsidRDefault="00041B9A">
    <w:pPr>
      <w:pStyle w:val="Textoindependiente"/>
      <w:spacing w:line="14" w:lineRule="auto"/>
      <w:rPr>
        <w:sz w:val="20"/>
      </w:rPr>
    </w:pPr>
  </w:p>
  <w:p w14:paraId="5653888C" w14:textId="5DAA4C95" w:rsidR="00041B9A" w:rsidRDefault="00041B9A">
    <w:pPr>
      <w:pStyle w:val="Textoindependiente"/>
      <w:spacing w:line="14" w:lineRule="auto"/>
      <w:rPr>
        <w:sz w:val="20"/>
      </w:rPr>
    </w:pPr>
  </w:p>
  <w:p w14:paraId="50CE6381" w14:textId="77777777" w:rsidR="00A8205E" w:rsidRDefault="00A8205E" w:rsidP="00A8205E">
    <w:pPr>
      <w:pStyle w:val="Encabezado"/>
      <w:jc w:val="right"/>
      <w:rPr>
        <w:rFonts w:ascii="Bradley Hand ITC" w:hAnsi="Bradley Hand ITC"/>
        <w:b/>
        <w:sz w:val="28"/>
        <w:szCs w:val="28"/>
      </w:rPr>
    </w:pPr>
  </w:p>
  <w:p w14:paraId="18CC1B71" w14:textId="77777777" w:rsidR="00A8205E" w:rsidRDefault="00A8205E" w:rsidP="00A8205E">
    <w:pPr>
      <w:pStyle w:val="Encabezado"/>
      <w:jc w:val="right"/>
      <w:rPr>
        <w:rFonts w:ascii="Bradley Hand ITC" w:hAnsi="Bradley Hand ITC"/>
        <w:b/>
        <w:sz w:val="28"/>
        <w:szCs w:val="28"/>
      </w:rPr>
    </w:pPr>
    <w:r>
      <w:rPr>
        <w:rFonts w:ascii="Bradley Hand ITC" w:hAnsi="Bradley Hand ITC"/>
        <w:b/>
        <w:sz w:val="28"/>
        <w:szCs w:val="28"/>
      </w:rPr>
      <w:t>John Jairo Hoyos García</w:t>
    </w:r>
  </w:p>
  <w:p w14:paraId="69456DC7" w14:textId="77777777" w:rsidR="00A8205E" w:rsidRDefault="00A8205E" w:rsidP="00A8205E">
    <w:pPr>
      <w:pStyle w:val="Encabezado"/>
      <w:jc w:val="right"/>
      <w:rPr>
        <w:rFonts w:ascii="Bradley Hand ITC" w:hAnsi="Bradley Hand ITC"/>
        <w:b/>
        <w:sz w:val="28"/>
        <w:szCs w:val="28"/>
      </w:rPr>
    </w:pPr>
    <w:r>
      <w:rPr>
        <w:rFonts w:ascii="Bradley Hand ITC" w:hAnsi="Bradley Hand ITC"/>
        <w:b/>
        <w:sz w:val="28"/>
        <w:szCs w:val="28"/>
      </w:rPr>
      <w:t>Representante a la Cámara</w:t>
    </w:r>
  </w:p>
  <w:p w14:paraId="2791602F" w14:textId="77777777" w:rsidR="00A8205E" w:rsidRDefault="00A8205E" w:rsidP="00A8205E">
    <w:pPr>
      <w:pStyle w:val="Encabezado"/>
      <w:jc w:val="right"/>
      <w:rPr>
        <w:rFonts w:ascii="Bradley Hand ITC" w:hAnsi="Bradley Hand ITC"/>
        <w:b/>
        <w:sz w:val="28"/>
        <w:szCs w:val="28"/>
      </w:rPr>
    </w:pPr>
    <w:r>
      <w:rPr>
        <w:rFonts w:ascii="Bradley Hand ITC" w:hAnsi="Bradley Hand ITC"/>
        <w:b/>
        <w:sz w:val="28"/>
        <w:szCs w:val="28"/>
      </w:rPr>
      <w:t>Por el Valle del Cauca</w:t>
    </w:r>
  </w:p>
  <w:p w14:paraId="6948D548" w14:textId="2A2B0D3D" w:rsidR="00041B9A" w:rsidRDefault="00041B9A">
    <w:pPr>
      <w:pStyle w:val="Textoindependiente"/>
      <w:spacing w:line="14" w:lineRule="auto"/>
      <w:rPr>
        <w:sz w:val="20"/>
      </w:rPr>
    </w:pPr>
  </w:p>
  <w:p w14:paraId="50A7AE15" w14:textId="4BCE3C10" w:rsidR="00041B9A" w:rsidRDefault="00041B9A">
    <w:pPr>
      <w:pStyle w:val="Textoindependiente"/>
      <w:spacing w:line="14" w:lineRule="auto"/>
      <w:rPr>
        <w:sz w:val="20"/>
      </w:rPr>
    </w:pPr>
  </w:p>
  <w:p w14:paraId="41E302E3" w14:textId="3CF28679" w:rsidR="00041B9A" w:rsidRDefault="00041B9A">
    <w:pPr>
      <w:pStyle w:val="Textoindependiente"/>
      <w:spacing w:line="14" w:lineRule="auto"/>
      <w:rPr>
        <w:sz w:val="20"/>
      </w:rPr>
    </w:pPr>
  </w:p>
  <w:p w14:paraId="3F1D98CA" w14:textId="6D7B4623" w:rsidR="00041B9A" w:rsidRDefault="00041B9A">
    <w:pPr>
      <w:pStyle w:val="Textoindependiente"/>
      <w:spacing w:line="14" w:lineRule="auto"/>
      <w:rPr>
        <w:sz w:val="20"/>
      </w:rPr>
    </w:pPr>
  </w:p>
  <w:p w14:paraId="2D3E94DE" w14:textId="54E1CEB5" w:rsidR="00041B9A" w:rsidRDefault="00041B9A">
    <w:pPr>
      <w:pStyle w:val="Textoindependiente"/>
      <w:spacing w:line="14" w:lineRule="auto"/>
      <w:rPr>
        <w:sz w:val="20"/>
      </w:rPr>
    </w:pPr>
  </w:p>
  <w:p w14:paraId="75C3C939" w14:textId="730B76E1" w:rsidR="00041B9A" w:rsidRDefault="00041B9A">
    <w:pPr>
      <w:pStyle w:val="Textoindependiente"/>
      <w:spacing w:line="14" w:lineRule="auto"/>
      <w:rPr>
        <w:sz w:val="20"/>
      </w:rPr>
    </w:pPr>
  </w:p>
  <w:p w14:paraId="19DC9A97" w14:textId="3F234848" w:rsidR="00041B9A" w:rsidRDefault="00041B9A">
    <w:pPr>
      <w:pStyle w:val="Textoindependiente"/>
      <w:spacing w:line="14" w:lineRule="auto"/>
      <w:rPr>
        <w:sz w:val="20"/>
      </w:rPr>
    </w:pPr>
  </w:p>
  <w:p w14:paraId="4798B930" w14:textId="490547C5" w:rsidR="00041B9A" w:rsidRDefault="00041B9A">
    <w:pPr>
      <w:pStyle w:val="Textoindependiente"/>
      <w:spacing w:line="14" w:lineRule="auto"/>
      <w:rPr>
        <w:sz w:val="20"/>
      </w:rPr>
    </w:pPr>
  </w:p>
  <w:p w14:paraId="6A9F2888" w14:textId="76E2CCAF" w:rsidR="00041B9A" w:rsidRDefault="00041B9A">
    <w:pPr>
      <w:pStyle w:val="Textoindependiente"/>
      <w:spacing w:line="14" w:lineRule="auto"/>
      <w:rPr>
        <w:sz w:val="20"/>
      </w:rPr>
    </w:pPr>
  </w:p>
  <w:p w14:paraId="75D34943" w14:textId="45AE7A90" w:rsidR="00041B9A" w:rsidRDefault="00041B9A">
    <w:pPr>
      <w:pStyle w:val="Textoindependiente"/>
      <w:spacing w:line="14" w:lineRule="auto"/>
      <w:rPr>
        <w:sz w:val="20"/>
      </w:rPr>
    </w:pPr>
  </w:p>
  <w:p w14:paraId="51A0BD74" w14:textId="1E90EE7F" w:rsidR="00041B9A" w:rsidRDefault="00041B9A">
    <w:pPr>
      <w:pStyle w:val="Textoindependiente"/>
      <w:spacing w:line="14" w:lineRule="auto"/>
      <w:rPr>
        <w:sz w:val="20"/>
      </w:rPr>
    </w:pPr>
  </w:p>
  <w:p w14:paraId="391A526F" w14:textId="41D92D10" w:rsidR="00041B9A" w:rsidRDefault="00041B9A">
    <w:pPr>
      <w:pStyle w:val="Textoindependiente"/>
      <w:spacing w:line="14" w:lineRule="auto"/>
      <w:rPr>
        <w:sz w:val="20"/>
      </w:rPr>
    </w:pPr>
  </w:p>
  <w:p w14:paraId="43A29641" w14:textId="4F6B147A" w:rsidR="00041B9A" w:rsidRDefault="00041B9A">
    <w:pPr>
      <w:pStyle w:val="Textoindependiente"/>
      <w:spacing w:line="14" w:lineRule="auto"/>
      <w:rPr>
        <w:sz w:val="20"/>
      </w:rPr>
    </w:pPr>
  </w:p>
  <w:p w14:paraId="59FD767E" w14:textId="6BB7A85F" w:rsidR="00041B9A" w:rsidRDefault="00041B9A">
    <w:pPr>
      <w:pStyle w:val="Textoindependiente"/>
      <w:spacing w:line="14" w:lineRule="auto"/>
      <w:rPr>
        <w:sz w:val="20"/>
      </w:rPr>
    </w:pPr>
  </w:p>
  <w:p w14:paraId="7FC3343A" w14:textId="7EB78EAD" w:rsidR="00041B9A" w:rsidRDefault="00041B9A">
    <w:pPr>
      <w:pStyle w:val="Textoindependiente"/>
      <w:spacing w:line="14" w:lineRule="auto"/>
      <w:rPr>
        <w:sz w:val="20"/>
      </w:rPr>
    </w:pPr>
  </w:p>
  <w:p w14:paraId="62E97B8E" w14:textId="77777777" w:rsidR="00041B9A" w:rsidRDefault="00041B9A">
    <w:pPr>
      <w:pStyle w:val="Textoindependiente"/>
      <w:spacing w:line="14" w:lineRule="auto"/>
      <w:rPr>
        <w:sz w:val="20"/>
      </w:rPr>
    </w:pPr>
  </w:p>
  <w:p w14:paraId="3082C599" w14:textId="77777777" w:rsidR="00041B9A" w:rsidRDefault="00041B9A">
    <w:pPr>
      <w:pStyle w:val="Textoindependiente"/>
      <w:spacing w:line="14" w:lineRule="auto"/>
      <w:rPr>
        <w:sz w:val="20"/>
      </w:rPr>
    </w:pPr>
  </w:p>
  <w:p w14:paraId="60D89A87" w14:textId="77777777" w:rsidR="00041B9A" w:rsidRDefault="00041B9A">
    <w:pPr>
      <w:pStyle w:val="Textoindependiente"/>
      <w:spacing w:line="14" w:lineRule="auto"/>
      <w:rPr>
        <w:sz w:val="20"/>
      </w:rPr>
    </w:pPr>
  </w:p>
  <w:p w14:paraId="3E34E0FE" w14:textId="77777777" w:rsidR="00041B9A" w:rsidRDefault="00041B9A">
    <w:pPr>
      <w:pStyle w:val="Textoindependiente"/>
      <w:spacing w:line="14" w:lineRule="auto"/>
      <w:rPr>
        <w:sz w:val="20"/>
      </w:rPr>
    </w:pPr>
  </w:p>
  <w:p w14:paraId="09502D51" w14:textId="77777777" w:rsidR="00041B9A" w:rsidRDefault="00041B9A">
    <w:pPr>
      <w:pStyle w:val="Textoindependiente"/>
      <w:spacing w:line="14" w:lineRule="auto"/>
      <w:rPr>
        <w:sz w:val="20"/>
      </w:rPr>
    </w:pPr>
  </w:p>
  <w:p w14:paraId="39F42242" w14:textId="77777777" w:rsidR="00041B9A" w:rsidRDefault="00041B9A">
    <w:pPr>
      <w:pStyle w:val="Textoindependiente"/>
      <w:spacing w:line="14" w:lineRule="auto"/>
      <w:rPr>
        <w:sz w:val="20"/>
      </w:rPr>
    </w:pPr>
  </w:p>
  <w:p w14:paraId="6F08F5CD" w14:textId="77777777" w:rsidR="00041B9A" w:rsidRDefault="00041B9A">
    <w:pPr>
      <w:pStyle w:val="Textoindependiente"/>
      <w:spacing w:line="14" w:lineRule="auto"/>
      <w:rPr>
        <w:sz w:val="20"/>
      </w:rPr>
    </w:pPr>
  </w:p>
  <w:p w14:paraId="0B70488C" w14:textId="77777777" w:rsidR="00041B9A" w:rsidRDefault="00041B9A">
    <w:pPr>
      <w:pStyle w:val="Textoindependiente"/>
      <w:spacing w:line="14" w:lineRule="auto"/>
      <w:rPr>
        <w:sz w:val="20"/>
      </w:rPr>
    </w:pPr>
  </w:p>
  <w:p w14:paraId="11C4AD06" w14:textId="77777777" w:rsidR="00041B9A" w:rsidRDefault="00041B9A">
    <w:pPr>
      <w:pStyle w:val="Textoindependiente"/>
      <w:spacing w:line="14" w:lineRule="auto"/>
      <w:rPr>
        <w:sz w:val="20"/>
      </w:rPr>
    </w:pPr>
  </w:p>
  <w:p w14:paraId="30E84690" w14:textId="77777777" w:rsidR="00041B9A" w:rsidRDefault="00041B9A">
    <w:pPr>
      <w:pStyle w:val="Textoindependiente"/>
      <w:spacing w:line="14" w:lineRule="auto"/>
      <w:rPr>
        <w:sz w:val="20"/>
      </w:rPr>
    </w:pPr>
  </w:p>
  <w:p w14:paraId="2CD36E6A" w14:textId="77777777" w:rsidR="00041B9A" w:rsidRDefault="00041B9A">
    <w:pPr>
      <w:pStyle w:val="Textoindependiente"/>
      <w:spacing w:line="14" w:lineRule="auto"/>
      <w:rPr>
        <w:sz w:val="20"/>
      </w:rPr>
    </w:pPr>
  </w:p>
  <w:p w14:paraId="113479D7" w14:textId="77777777" w:rsidR="00041B9A" w:rsidRDefault="00041B9A">
    <w:pPr>
      <w:pStyle w:val="Textoindependiente"/>
      <w:spacing w:line="14" w:lineRule="auto"/>
      <w:rPr>
        <w:sz w:val="20"/>
      </w:rPr>
    </w:pPr>
  </w:p>
  <w:p w14:paraId="2C4BC0E3" w14:textId="77777777" w:rsidR="00041B9A" w:rsidRDefault="00041B9A">
    <w:pPr>
      <w:pStyle w:val="Textoindependiente"/>
      <w:spacing w:line="14" w:lineRule="auto"/>
      <w:rPr>
        <w:sz w:val="20"/>
      </w:rPr>
    </w:pPr>
  </w:p>
  <w:p w14:paraId="63C2EE37" w14:textId="77777777" w:rsidR="00041B9A" w:rsidRDefault="00041B9A">
    <w:pPr>
      <w:pStyle w:val="Textoindependiente"/>
      <w:spacing w:line="14" w:lineRule="auto"/>
      <w:rPr>
        <w:sz w:val="20"/>
      </w:rPr>
    </w:pPr>
  </w:p>
  <w:p w14:paraId="225BD027" w14:textId="71339AB4" w:rsidR="00A62CC2" w:rsidRDefault="00A62CC2">
    <w:pPr>
      <w:pStyle w:val="Textoindependiente"/>
      <w:spacing w:line="14" w:lineRule="auto"/>
      <w:rPr>
        <w:sz w:val="20"/>
      </w:rPr>
    </w:pPr>
    <w:r>
      <w:rPr>
        <w:noProof/>
        <w:lang w:val="en-US" w:eastAsia="en-US" w:bidi="ar-SA"/>
      </w:rPr>
      <w:drawing>
        <wp:anchor distT="0" distB="0" distL="0" distR="0" simplePos="0" relativeHeight="251656192" behindDoc="1" locked="0" layoutInCell="1" allowOverlap="1" wp14:anchorId="0428CA42" wp14:editId="2BE3E6CC">
          <wp:simplePos x="0" y="0"/>
          <wp:positionH relativeFrom="page">
            <wp:posOffset>2600960</wp:posOffset>
          </wp:positionH>
          <wp:positionV relativeFrom="page">
            <wp:posOffset>520700</wp:posOffset>
          </wp:positionV>
          <wp:extent cx="2232660" cy="6426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32660" cy="6426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61E55"/>
    <w:multiLevelType w:val="hybridMultilevel"/>
    <w:tmpl w:val="BBC87246"/>
    <w:lvl w:ilvl="0" w:tplc="4358058E">
      <w:start w:val="1"/>
      <w:numFmt w:val="decimal"/>
      <w:lvlText w:val="%1."/>
      <w:lvlJc w:val="left"/>
      <w:pPr>
        <w:ind w:left="836" w:hanging="361"/>
      </w:pPr>
      <w:rPr>
        <w:rFonts w:hint="default"/>
        <w:b/>
        <w:bCs/>
        <w:spacing w:val="0"/>
        <w:w w:val="99"/>
        <w:lang w:val="es-ES" w:eastAsia="es-ES" w:bidi="es-ES"/>
      </w:rPr>
    </w:lvl>
    <w:lvl w:ilvl="1" w:tplc="8B48DC7A">
      <w:numFmt w:val="bullet"/>
      <w:lvlText w:val=""/>
      <w:lvlJc w:val="left"/>
      <w:pPr>
        <w:ind w:left="1961" w:hanging="712"/>
      </w:pPr>
      <w:rPr>
        <w:rFonts w:ascii="Symbol" w:eastAsia="Symbol" w:hAnsi="Symbol" w:cs="Symbol" w:hint="default"/>
        <w:w w:val="100"/>
        <w:sz w:val="22"/>
        <w:szCs w:val="22"/>
        <w:lang w:val="es-ES" w:eastAsia="es-ES" w:bidi="es-ES"/>
      </w:rPr>
    </w:lvl>
    <w:lvl w:ilvl="2" w:tplc="BC988502">
      <w:numFmt w:val="bullet"/>
      <w:lvlText w:val="•"/>
      <w:lvlJc w:val="left"/>
      <w:pPr>
        <w:ind w:left="2813" w:hanging="712"/>
      </w:pPr>
      <w:rPr>
        <w:rFonts w:hint="default"/>
        <w:lang w:val="es-ES" w:eastAsia="es-ES" w:bidi="es-ES"/>
      </w:rPr>
    </w:lvl>
    <w:lvl w:ilvl="3" w:tplc="20ACC53C">
      <w:numFmt w:val="bullet"/>
      <w:lvlText w:val="•"/>
      <w:lvlJc w:val="left"/>
      <w:pPr>
        <w:ind w:left="3666" w:hanging="712"/>
      </w:pPr>
      <w:rPr>
        <w:rFonts w:hint="default"/>
        <w:lang w:val="es-ES" w:eastAsia="es-ES" w:bidi="es-ES"/>
      </w:rPr>
    </w:lvl>
    <w:lvl w:ilvl="4" w:tplc="460C8B9C">
      <w:numFmt w:val="bullet"/>
      <w:lvlText w:val="•"/>
      <w:lvlJc w:val="left"/>
      <w:pPr>
        <w:ind w:left="4520" w:hanging="712"/>
      </w:pPr>
      <w:rPr>
        <w:rFonts w:hint="default"/>
        <w:lang w:val="es-ES" w:eastAsia="es-ES" w:bidi="es-ES"/>
      </w:rPr>
    </w:lvl>
    <w:lvl w:ilvl="5" w:tplc="71B8F948">
      <w:numFmt w:val="bullet"/>
      <w:lvlText w:val="•"/>
      <w:lvlJc w:val="left"/>
      <w:pPr>
        <w:ind w:left="5373" w:hanging="712"/>
      </w:pPr>
      <w:rPr>
        <w:rFonts w:hint="default"/>
        <w:lang w:val="es-ES" w:eastAsia="es-ES" w:bidi="es-ES"/>
      </w:rPr>
    </w:lvl>
    <w:lvl w:ilvl="6" w:tplc="0B2A8540">
      <w:numFmt w:val="bullet"/>
      <w:lvlText w:val="•"/>
      <w:lvlJc w:val="left"/>
      <w:pPr>
        <w:ind w:left="6226" w:hanging="712"/>
      </w:pPr>
      <w:rPr>
        <w:rFonts w:hint="default"/>
        <w:lang w:val="es-ES" w:eastAsia="es-ES" w:bidi="es-ES"/>
      </w:rPr>
    </w:lvl>
    <w:lvl w:ilvl="7" w:tplc="7CBA6FAC">
      <w:numFmt w:val="bullet"/>
      <w:lvlText w:val="•"/>
      <w:lvlJc w:val="left"/>
      <w:pPr>
        <w:ind w:left="7080" w:hanging="712"/>
      </w:pPr>
      <w:rPr>
        <w:rFonts w:hint="default"/>
        <w:lang w:val="es-ES" w:eastAsia="es-ES" w:bidi="es-ES"/>
      </w:rPr>
    </w:lvl>
    <w:lvl w:ilvl="8" w:tplc="72DAA9D4">
      <w:numFmt w:val="bullet"/>
      <w:lvlText w:val="•"/>
      <w:lvlJc w:val="left"/>
      <w:pPr>
        <w:ind w:left="7933" w:hanging="712"/>
      </w:pPr>
      <w:rPr>
        <w:rFonts w:hint="default"/>
        <w:lang w:val="es-ES" w:eastAsia="es-ES" w:bidi="es-ES"/>
      </w:rPr>
    </w:lvl>
  </w:abstractNum>
  <w:abstractNum w:abstractNumId="1" w15:restartNumberingAfterBreak="0">
    <w:nsid w:val="1A335BE0"/>
    <w:multiLevelType w:val="hybridMultilevel"/>
    <w:tmpl w:val="A10A8B6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9C4B51"/>
    <w:multiLevelType w:val="hybridMultilevel"/>
    <w:tmpl w:val="6AC81CCA"/>
    <w:lvl w:ilvl="0" w:tplc="D56077F6">
      <w:start w:val="1"/>
      <w:numFmt w:val="decimal"/>
      <w:lvlText w:val="%1."/>
      <w:lvlJc w:val="left"/>
      <w:pPr>
        <w:ind w:left="836" w:hanging="361"/>
      </w:pPr>
      <w:rPr>
        <w:rFonts w:hint="default"/>
        <w:spacing w:val="-9"/>
        <w:w w:val="99"/>
        <w:lang w:val="es-ES" w:eastAsia="es-ES" w:bidi="es-ES"/>
      </w:rPr>
    </w:lvl>
    <w:lvl w:ilvl="1" w:tplc="774C2E62">
      <w:numFmt w:val="bullet"/>
      <w:lvlText w:val="•"/>
      <w:lvlJc w:val="left"/>
      <w:pPr>
        <w:ind w:left="1901" w:hanging="704"/>
      </w:pPr>
      <w:rPr>
        <w:rFonts w:ascii="Arial" w:eastAsia="Arial" w:hAnsi="Arial" w:cs="Arial" w:hint="default"/>
        <w:spacing w:val="-6"/>
        <w:w w:val="99"/>
        <w:sz w:val="22"/>
        <w:szCs w:val="22"/>
        <w:lang w:val="es-ES" w:eastAsia="es-ES" w:bidi="es-ES"/>
      </w:rPr>
    </w:lvl>
    <w:lvl w:ilvl="2" w:tplc="C570F568">
      <w:numFmt w:val="bullet"/>
      <w:lvlText w:val="•"/>
      <w:lvlJc w:val="left"/>
      <w:pPr>
        <w:ind w:left="2760" w:hanging="704"/>
      </w:pPr>
      <w:rPr>
        <w:rFonts w:hint="default"/>
        <w:lang w:val="es-ES" w:eastAsia="es-ES" w:bidi="es-ES"/>
      </w:rPr>
    </w:lvl>
    <w:lvl w:ilvl="3" w:tplc="57BAF15E">
      <w:numFmt w:val="bullet"/>
      <w:lvlText w:val="•"/>
      <w:lvlJc w:val="left"/>
      <w:pPr>
        <w:ind w:left="3620" w:hanging="704"/>
      </w:pPr>
      <w:rPr>
        <w:rFonts w:hint="default"/>
        <w:lang w:val="es-ES" w:eastAsia="es-ES" w:bidi="es-ES"/>
      </w:rPr>
    </w:lvl>
    <w:lvl w:ilvl="4" w:tplc="3A9A7F00">
      <w:numFmt w:val="bullet"/>
      <w:lvlText w:val="•"/>
      <w:lvlJc w:val="left"/>
      <w:pPr>
        <w:ind w:left="4480" w:hanging="704"/>
      </w:pPr>
      <w:rPr>
        <w:rFonts w:hint="default"/>
        <w:lang w:val="es-ES" w:eastAsia="es-ES" w:bidi="es-ES"/>
      </w:rPr>
    </w:lvl>
    <w:lvl w:ilvl="5" w:tplc="985817D2">
      <w:numFmt w:val="bullet"/>
      <w:lvlText w:val="•"/>
      <w:lvlJc w:val="left"/>
      <w:pPr>
        <w:ind w:left="5340" w:hanging="704"/>
      </w:pPr>
      <w:rPr>
        <w:rFonts w:hint="default"/>
        <w:lang w:val="es-ES" w:eastAsia="es-ES" w:bidi="es-ES"/>
      </w:rPr>
    </w:lvl>
    <w:lvl w:ilvl="6" w:tplc="5B3C981A">
      <w:numFmt w:val="bullet"/>
      <w:lvlText w:val="•"/>
      <w:lvlJc w:val="left"/>
      <w:pPr>
        <w:ind w:left="6200" w:hanging="704"/>
      </w:pPr>
      <w:rPr>
        <w:rFonts w:hint="default"/>
        <w:lang w:val="es-ES" w:eastAsia="es-ES" w:bidi="es-ES"/>
      </w:rPr>
    </w:lvl>
    <w:lvl w:ilvl="7" w:tplc="A3A6A240">
      <w:numFmt w:val="bullet"/>
      <w:lvlText w:val="•"/>
      <w:lvlJc w:val="left"/>
      <w:pPr>
        <w:ind w:left="7060" w:hanging="704"/>
      </w:pPr>
      <w:rPr>
        <w:rFonts w:hint="default"/>
        <w:lang w:val="es-ES" w:eastAsia="es-ES" w:bidi="es-ES"/>
      </w:rPr>
    </w:lvl>
    <w:lvl w:ilvl="8" w:tplc="DCFC735A">
      <w:numFmt w:val="bullet"/>
      <w:lvlText w:val="•"/>
      <w:lvlJc w:val="left"/>
      <w:pPr>
        <w:ind w:left="7920" w:hanging="704"/>
      </w:pPr>
      <w:rPr>
        <w:rFonts w:hint="default"/>
        <w:lang w:val="es-ES" w:eastAsia="es-ES" w:bidi="es-ES"/>
      </w:rPr>
    </w:lvl>
  </w:abstractNum>
  <w:abstractNum w:abstractNumId="3" w15:restartNumberingAfterBreak="0">
    <w:nsid w:val="253B0AA0"/>
    <w:multiLevelType w:val="hybridMultilevel"/>
    <w:tmpl w:val="16F65834"/>
    <w:lvl w:ilvl="0" w:tplc="3F52B62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B94180C"/>
    <w:multiLevelType w:val="hybridMultilevel"/>
    <w:tmpl w:val="A10A8B6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7DC4198"/>
    <w:multiLevelType w:val="hybridMultilevel"/>
    <w:tmpl w:val="05E6B6A2"/>
    <w:lvl w:ilvl="0" w:tplc="3D9CF5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9D36719"/>
    <w:multiLevelType w:val="hybridMultilevel"/>
    <w:tmpl w:val="05E6B6A2"/>
    <w:lvl w:ilvl="0" w:tplc="3D9CF5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B9D1418"/>
    <w:multiLevelType w:val="hybridMultilevel"/>
    <w:tmpl w:val="04685A78"/>
    <w:lvl w:ilvl="0" w:tplc="1DB63E6C">
      <w:numFmt w:val="bullet"/>
      <w:lvlText w:val=""/>
      <w:lvlJc w:val="left"/>
      <w:pPr>
        <w:ind w:left="1545" w:hanging="360"/>
      </w:pPr>
      <w:rPr>
        <w:rFonts w:ascii="Wingdings" w:eastAsia="Wingdings" w:hAnsi="Wingdings" w:cs="Wingdings" w:hint="default"/>
        <w:w w:val="100"/>
        <w:sz w:val="24"/>
        <w:szCs w:val="24"/>
        <w:lang w:val="es-ES" w:eastAsia="es-ES" w:bidi="es-ES"/>
      </w:rPr>
    </w:lvl>
    <w:lvl w:ilvl="1" w:tplc="28AE1412">
      <w:numFmt w:val="bullet"/>
      <w:lvlText w:val="•"/>
      <w:lvlJc w:val="left"/>
      <w:pPr>
        <w:ind w:left="2350" w:hanging="360"/>
      </w:pPr>
      <w:rPr>
        <w:rFonts w:hint="default"/>
        <w:lang w:val="es-ES" w:eastAsia="es-ES" w:bidi="es-ES"/>
      </w:rPr>
    </w:lvl>
    <w:lvl w:ilvl="2" w:tplc="33FE15AC">
      <w:numFmt w:val="bullet"/>
      <w:lvlText w:val="•"/>
      <w:lvlJc w:val="left"/>
      <w:pPr>
        <w:ind w:left="3160" w:hanging="360"/>
      </w:pPr>
      <w:rPr>
        <w:rFonts w:hint="default"/>
        <w:lang w:val="es-ES" w:eastAsia="es-ES" w:bidi="es-ES"/>
      </w:rPr>
    </w:lvl>
    <w:lvl w:ilvl="3" w:tplc="F00A4756">
      <w:numFmt w:val="bullet"/>
      <w:lvlText w:val="•"/>
      <w:lvlJc w:val="left"/>
      <w:pPr>
        <w:ind w:left="3970" w:hanging="360"/>
      </w:pPr>
      <w:rPr>
        <w:rFonts w:hint="default"/>
        <w:lang w:val="es-ES" w:eastAsia="es-ES" w:bidi="es-ES"/>
      </w:rPr>
    </w:lvl>
    <w:lvl w:ilvl="4" w:tplc="45346E0C">
      <w:numFmt w:val="bullet"/>
      <w:lvlText w:val="•"/>
      <w:lvlJc w:val="left"/>
      <w:pPr>
        <w:ind w:left="4780" w:hanging="360"/>
      </w:pPr>
      <w:rPr>
        <w:rFonts w:hint="default"/>
        <w:lang w:val="es-ES" w:eastAsia="es-ES" w:bidi="es-ES"/>
      </w:rPr>
    </w:lvl>
    <w:lvl w:ilvl="5" w:tplc="50D8BF2C">
      <w:numFmt w:val="bullet"/>
      <w:lvlText w:val="•"/>
      <w:lvlJc w:val="left"/>
      <w:pPr>
        <w:ind w:left="5590" w:hanging="360"/>
      </w:pPr>
      <w:rPr>
        <w:rFonts w:hint="default"/>
        <w:lang w:val="es-ES" w:eastAsia="es-ES" w:bidi="es-ES"/>
      </w:rPr>
    </w:lvl>
    <w:lvl w:ilvl="6" w:tplc="83E426CE">
      <w:numFmt w:val="bullet"/>
      <w:lvlText w:val="•"/>
      <w:lvlJc w:val="left"/>
      <w:pPr>
        <w:ind w:left="6400" w:hanging="360"/>
      </w:pPr>
      <w:rPr>
        <w:rFonts w:hint="default"/>
        <w:lang w:val="es-ES" w:eastAsia="es-ES" w:bidi="es-ES"/>
      </w:rPr>
    </w:lvl>
    <w:lvl w:ilvl="7" w:tplc="1B3E9C48">
      <w:numFmt w:val="bullet"/>
      <w:lvlText w:val="•"/>
      <w:lvlJc w:val="left"/>
      <w:pPr>
        <w:ind w:left="7210" w:hanging="360"/>
      </w:pPr>
      <w:rPr>
        <w:rFonts w:hint="default"/>
        <w:lang w:val="es-ES" w:eastAsia="es-ES" w:bidi="es-ES"/>
      </w:rPr>
    </w:lvl>
    <w:lvl w:ilvl="8" w:tplc="16E801CC">
      <w:numFmt w:val="bullet"/>
      <w:lvlText w:val="•"/>
      <w:lvlJc w:val="left"/>
      <w:pPr>
        <w:ind w:left="8020" w:hanging="360"/>
      </w:pPr>
      <w:rPr>
        <w:rFonts w:hint="default"/>
        <w:lang w:val="es-ES" w:eastAsia="es-ES" w:bidi="es-ES"/>
      </w:rPr>
    </w:lvl>
  </w:abstractNum>
  <w:abstractNum w:abstractNumId="8" w15:restartNumberingAfterBreak="0">
    <w:nsid w:val="4CD95D09"/>
    <w:multiLevelType w:val="hybridMultilevel"/>
    <w:tmpl w:val="EEDCEEE8"/>
    <w:lvl w:ilvl="0" w:tplc="C85E51BE">
      <w:numFmt w:val="bullet"/>
      <w:lvlText w:val=""/>
      <w:lvlJc w:val="left"/>
      <w:pPr>
        <w:ind w:left="836" w:hanging="361"/>
      </w:pPr>
      <w:rPr>
        <w:rFonts w:ascii="Wingdings" w:eastAsia="Wingdings" w:hAnsi="Wingdings" w:cs="Wingdings" w:hint="default"/>
        <w:w w:val="100"/>
        <w:sz w:val="24"/>
        <w:szCs w:val="24"/>
        <w:lang w:val="es-ES" w:eastAsia="es-ES" w:bidi="es-ES"/>
      </w:rPr>
    </w:lvl>
    <w:lvl w:ilvl="1" w:tplc="7090C564">
      <w:numFmt w:val="bullet"/>
      <w:lvlText w:val=""/>
      <w:lvlJc w:val="left"/>
      <w:pPr>
        <w:ind w:left="1121" w:hanging="361"/>
      </w:pPr>
      <w:rPr>
        <w:rFonts w:ascii="Symbol" w:eastAsia="Symbol" w:hAnsi="Symbol" w:cs="Symbol" w:hint="default"/>
        <w:w w:val="100"/>
        <w:sz w:val="22"/>
        <w:szCs w:val="22"/>
        <w:lang w:val="es-ES" w:eastAsia="es-ES" w:bidi="es-ES"/>
      </w:rPr>
    </w:lvl>
    <w:lvl w:ilvl="2" w:tplc="22D84224">
      <w:numFmt w:val="bullet"/>
      <w:lvlText w:val="•"/>
      <w:lvlJc w:val="left"/>
      <w:pPr>
        <w:ind w:left="2066" w:hanging="361"/>
      </w:pPr>
      <w:rPr>
        <w:rFonts w:hint="default"/>
        <w:lang w:val="es-ES" w:eastAsia="es-ES" w:bidi="es-ES"/>
      </w:rPr>
    </w:lvl>
    <w:lvl w:ilvl="3" w:tplc="D0CA5C08">
      <w:numFmt w:val="bullet"/>
      <w:lvlText w:val="•"/>
      <w:lvlJc w:val="left"/>
      <w:pPr>
        <w:ind w:left="3013" w:hanging="361"/>
      </w:pPr>
      <w:rPr>
        <w:rFonts w:hint="default"/>
        <w:lang w:val="es-ES" w:eastAsia="es-ES" w:bidi="es-ES"/>
      </w:rPr>
    </w:lvl>
    <w:lvl w:ilvl="4" w:tplc="14CE8C06">
      <w:numFmt w:val="bullet"/>
      <w:lvlText w:val="•"/>
      <w:lvlJc w:val="left"/>
      <w:pPr>
        <w:ind w:left="3960" w:hanging="361"/>
      </w:pPr>
      <w:rPr>
        <w:rFonts w:hint="default"/>
        <w:lang w:val="es-ES" w:eastAsia="es-ES" w:bidi="es-ES"/>
      </w:rPr>
    </w:lvl>
    <w:lvl w:ilvl="5" w:tplc="4D80906A">
      <w:numFmt w:val="bullet"/>
      <w:lvlText w:val="•"/>
      <w:lvlJc w:val="left"/>
      <w:pPr>
        <w:ind w:left="4906" w:hanging="361"/>
      </w:pPr>
      <w:rPr>
        <w:rFonts w:hint="default"/>
        <w:lang w:val="es-ES" w:eastAsia="es-ES" w:bidi="es-ES"/>
      </w:rPr>
    </w:lvl>
    <w:lvl w:ilvl="6" w:tplc="C3BA6E48">
      <w:numFmt w:val="bullet"/>
      <w:lvlText w:val="•"/>
      <w:lvlJc w:val="left"/>
      <w:pPr>
        <w:ind w:left="5853" w:hanging="361"/>
      </w:pPr>
      <w:rPr>
        <w:rFonts w:hint="default"/>
        <w:lang w:val="es-ES" w:eastAsia="es-ES" w:bidi="es-ES"/>
      </w:rPr>
    </w:lvl>
    <w:lvl w:ilvl="7" w:tplc="45F4EF58">
      <w:numFmt w:val="bullet"/>
      <w:lvlText w:val="•"/>
      <w:lvlJc w:val="left"/>
      <w:pPr>
        <w:ind w:left="6800" w:hanging="361"/>
      </w:pPr>
      <w:rPr>
        <w:rFonts w:hint="default"/>
        <w:lang w:val="es-ES" w:eastAsia="es-ES" w:bidi="es-ES"/>
      </w:rPr>
    </w:lvl>
    <w:lvl w:ilvl="8" w:tplc="B22CD0D2">
      <w:numFmt w:val="bullet"/>
      <w:lvlText w:val="•"/>
      <w:lvlJc w:val="left"/>
      <w:pPr>
        <w:ind w:left="7746" w:hanging="361"/>
      </w:pPr>
      <w:rPr>
        <w:rFonts w:hint="default"/>
        <w:lang w:val="es-ES" w:eastAsia="es-ES" w:bidi="es-ES"/>
      </w:rPr>
    </w:lvl>
  </w:abstractNum>
  <w:abstractNum w:abstractNumId="9" w15:restartNumberingAfterBreak="0">
    <w:nsid w:val="5BCA1304"/>
    <w:multiLevelType w:val="multilevel"/>
    <w:tmpl w:val="500C2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D346AA6"/>
    <w:multiLevelType w:val="hybridMultilevel"/>
    <w:tmpl w:val="433A7918"/>
    <w:lvl w:ilvl="0" w:tplc="2B4C4850">
      <w:numFmt w:val="bullet"/>
      <w:lvlText w:val=""/>
      <w:lvlJc w:val="left"/>
      <w:pPr>
        <w:ind w:left="836" w:hanging="361"/>
      </w:pPr>
      <w:rPr>
        <w:rFonts w:ascii="Symbol" w:eastAsia="Symbol" w:hAnsi="Symbol" w:cs="Symbol" w:hint="default"/>
        <w:w w:val="100"/>
        <w:sz w:val="22"/>
        <w:szCs w:val="22"/>
        <w:lang w:val="es-ES" w:eastAsia="es-ES" w:bidi="es-ES"/>
      </w:rPr>
    </w:lvl>
    <w:lvl w:ilvl="1" w:tplc="A4560F78">
      <w:numFmt w:val="bullet"/>
      <w:lvlText w:val=""/>
      <w:lvlJc w:val="left"/>
      <w:pPr>
        <w:ind w:left="1545" w:hanging="360"/>
      </w:pPr>
      <w:rPr>
        <w:rFonts w:ascii="Wingdings" w:eastAsia="Wingdings" w:hAnsi="Wingdings" w:cs="Wingdings" w:hint="default"/>
        <w:w w:val="100"/>
        <w:sz w:val="22"/>
        <w:szCs w:val="22"/>
        <w:lang w:val="es-ES" w:eastAsia="es-ES" w:bidi="es-ES"/>
      </w:rPr>
    </w:lvl>
    <w:lvl w:ilvl="2" w:tplc="F02094AC">
      <w:numFmt w:val="bullet"/>
      <w:lvlText w:val="•"/>
      <w:lvlJc w:val="left"/>
      <w:pPr>
        <w:ind w:left="2440" w:hanging="360"/>
      </w:pPr>
      <w:rPr>
        <w:rFonts w:hint="default"/>
        <w:lang w:val="es-ES" w:eastAsia="es-ES" w:bidi="es-ES"/>
      </w:rPr>
    </w:lvl>
    <w:lvl w:ilvl="3" w:tplc="05CCE224">
      <w:numFmt w:val="bullet"/>
      <w:lvlText w:val="•"/>
      <w:lvlJc w:val="left"/>
      <w:pPr>
        <w:ind w:left="3340" w:hanging="360"/>
      </w:pPr>
      <w:rPr>
        <w:rFonts w:hint="default"/>
        <w:lang w:val="es-ES" w:eastAsia="es-ES" w:bidi="es-ES"/>
      </w:rPr>
    </w:lvl>
    <w:lvl w:ilvl="4" w:tplc="45620FD6">
      <w:numFmt w:val="bullet"/>
      <w:lvlText w:val="•"/>
      <w:lvlJc w:val="left"/>
      <w:pPr>
        <w:ind w:left="4240" w:hanging="360"/>
      </w:pPr>
      <w:rPr>
        <w:rFonts w:hint="default"/>
        <w:lang w:val="es-ES" w:eastAsia="es-ES" w:bidi="es-ES"/>
      </w:rPr>
    </w:lvl>
    <w:lvl w:ilvl="5" w:tplc="04EE9B14">
      <w:numFmt w:val="bullet"/>
      <w:lvlText w:val="•"/>
      <w:lvlJc w:val="left"/>
      <w:pPr>
        <w:ind w:left="5140" w:hanging="360"/>
      </w:pPr>
      <w:rPr>
        <w:rFonts w:hint="default"/>
        <w:lang w:val="es-ES" w:eastAsia="es-ES" w:bidi="es-ES"/>
      </w:rPr>
    </w:lvl>
    <w:lvl w:ilvl="6" w:tplc="FA58A190">
      <w:numFmt w:val="bullet"/>
      <w:lvlText w:val="•"/>
      <w:lvlJc w:val="left"/>
      <w:pPr>
        <w:ind w:left="6040" w:hanging="360"/>
      </w:pPr>
      <w:rPr>
        <w:rFonts w:hint="default"/>
        <w:lang w:val="es-ES" w:eastAsia="es-ES" w:bidi="es-ES"/>
      </w:rPr>
    </w:lvl>
    <w:lvl w:ilvl="7" w:tplc="903CF5DA">
      <w:numFmt w:val="bullet"/>
      <w:lvlText w:val="•"/>
      <w:lvlJc w:val="left"/>
      <w:pPr>
        <w:ind w:left="6940" w:hanging="360"/>
      </w:pPr>
      <w:rPr>
        <w:rFonts w:hint="default"/>
        <w:lang w:val="es-ES" w:eastAsia="es-ES" w:bidi="es-ES"/>
      </w:rPr>
    </w:lvl>
    <w:lvl w:ilvl="8" w:tplc="58FADAA6">
      <w:numFmt w:val="bullet"/>
      <w:lvlText w:val="•"/>
      <w:lvlJc w:val="left"/>
      <w:pPr>
        <w:ind w:left="7840" w:hanging="360"/>
      </w:pPr>
      <w:rPr>
        <w:rFonts w:hint="default"/>
        <w:lang w:val="es-ES" w:eastAsia="es-ES" w:bidi="es-ES"/>
      </w:rPr>
    </w:lvl>
  </w:abstractNum>
  <w:abstractNum w:abstractNumId="11" w15:restartNumberingAfterBreak="0">
    <w:nsid w:val="77887151"/>
    <w:multiLevelType w:val="hybridMultilevel"/>
    <w:tmpl w:val="268C20BC"/>
    <w:lvl w:ilvl="0" w:tplc="53AC617A">
      <w:numFmt w:val="bullet"/>
      <w:lvlText w:val=""/>
      <w:lvlJc w:val="left"/>
      <w:pPr>
        <w:ind w:left="904" w:hanging="360"/>
      </w:pPr>
      <w:rPr>
        <w:rFonts w:ascii="Wingdings" w:eastAsia="Wingdings" w:hAnsi="Wingdings" w:cs="Wingdings" w:hint="default"/>
        <w:w w:val="100"/>
        <w:sz w:val="24"/>
        <w:szCs w:val="24"/>
        <w:lang w:val="es-ES" w:eastAsia="es-ES" w:bidi="es-ES"/>
      </w:rPr>
    </w:lvl>
    <w:lvl w:ilvl="1" w:tplc="FA0ADD98">
      <w:numFmt w:val="bullet"/>
      <w:lvlText w:val="•"/>
      <w:lvlJc w:val="left"/>
      <w:pPr>
        <w:ind w:left="1774" w:hanging="360"/>
      </w:pPr>
      <w:rPr>
        <w:rFonts w:hint="default"/>
        <w:lang w:val="es-ES" w:eastAsia="es-ES" w:bidi="es-ES"/>
      </w:rPr>
    </w:lvl>
    <w:lvl w:ilvl="2" w:tplc="C908B982">
      <w:numFmt w:val="bullet"/>
      <w:lvlText w:val="•"/>
      <w:lvlJc w:val="left"/>
      <w:pPr>
        <w:ind w:left="2648" w:hanging="360"/>
      </w:pPr>
      <w:rPr>
        <w:rFonts w:hint="default"/>
        <w:lang w:val="es-ES" w:eastAsia="es-ES" w:bidi="es-ES"/>
      </w:rPr>
    </w:lvl>
    <w:lvl w:ilvl="3" w:tplc="22B6E84C">
      <w:numFmt w:val="bullet"/>
      <w:lvlText w:val="•"/>
      <w:lvlJc w:val="left"/>
      <w:pPr>
        <w:ind w:left="3522" w:hanging="360"/>
      </w:pPr>
      <w:rPr>
        <w:rFonts w:hint="default"/>
        <w:lang w:val="es-ES" w:eastAsia="es-ES" w:bidi="es-ES"/>
      </w:rPr>
    </w:lvl>
    <w:lvl w:ilvl="4" w:tplc="5D7A7768">
      <w:numFmt w:val="bullet"/>
      <w:lvlText w:val="•"/>
      <w:lvlJc w:val="left"/>
      <w:pPr>
        <w:ind w:left="4396" w:hanging="360"/>
      </w:pPr>
      <w:rPr>
        <w:rFonts w:hint="default"/>
        <w:lang w:val="es-ES" w:eastAsia="es-ES" w:bidi="es-ES"/>
      </w:rPr>
    </w:lvl>
    <w:lvl w:ilvl="5" w:tplc="3BDCDED4">
      <w:numFmt w:val="bullet"/>
      <w:lvlText w:val="•"/>
      <w:lvlJc w:val="left"/>
      <w:pPr>
        <w:ind w:left="5270" w:hanging="360"/>
      </w:pPr>
      <w:rPr>
        <w:rFonts w:hint="default"/>
        <w:lang w:val="es-ES" w:eastAsia="es-ES" w:bidi="es-ES"/>
      </w:rPr>
    </w:lvl>
    <w:lvl w:ilvl="6" w:tplc="03900EA8">
      <w:numFmt w:val="bullet"/>
      <w:lvlText w:val="•"/>
      <w:lvlJc w:val="left"/>
      <w:pPr>
        <w:ind w:left="6144" w:hanging="360"/>
      </w:pPr>
      <w:rPr>
        <w:rFonts w:hint="default"/>
        <w:lang w:val="es-ES" w:eastAsia="es-ES" w:bidi="es-ES"/>
      </w:rPr>
    </w:lvl>
    <w:lvl w:ilvl="7" w:tplc="88B632BC">
      <w:numFmt w:val="bullet"/>
      <w:lvlText w:val="•"/>
      <w:lvlJc w:val="left"/>
      <w:pPr>
        <w:ind w:left="7018" w:hanging="360"/>
      </w:pPr>
      <w:rPr>
        <w:rFonts w:hint="default"/>
        <w:lang w:val="es-ES" w:eastAsia="es-ES" w:bidi="es-ES"/>
      </w:rPr>
    </w:lvl>
    <w:lvl w:ilvl="8" w:tplc="D37CFA68">
      <w:numFmt w:val="bullet"/>
      <w:lvlText w:val="•"/>
      <w:lvlJc w:val="left"/>
      <w:pPr>
        <w:ind w:left="7892" w:hanging="360"/>
      </w:pPr>
      <w:rPr>
        <w:rFonts w:hint="default"/>
        <w:lang w:val="es-ES" w:eastAsia="es-ES" w:bidi="es-ES"/>
      </w:rPr>
    </w:lvl>
  </w:abstractNum>
  <w:num w:numId="1">
    <w:abstractNumId w:val="11"/>
  </w:num>
  <w:num w:numId="2">
    <w:abstractNumId w:val="0"/>
  </w:num>
  <w:num w:numId="3">
    <w:abstractNumId w:val="7"/>
  </w:num>
  <w:num w:numId="4">
    <w:abstractNumId w:val="2"/>
  </w:num>
  <w:num w:numId="5">
    <w:abstractNumId w:val="10"/>
  </w:num>
  <w:num w:numId="6">
    <w:abstractNumId w:val="8"/>
  </w:num>
  <w:num w:numId="7">
    <w:abstractNumId w:val="9"/>
  </w:num>
  <w:num w:numId="8">
    <w:abstractNumId w:val="5"/>
  </w:num>
  <w:num w:numId="9">
    <w:abstractNumId w:val="1"/>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21"/>
    <w:rsid w:val="0000018C"/>
    <w:rsid w:val="00010570"/>
    <w:rsid w:val="00016FCE"/>
    <w:rsid w:val="000368AD"/>
    <w:rsid w:val="00040E80"/>
    <w:rsid w:val="00041B9A"/>
    <w:rsid w:val="000424DD"/>
    <w:rsid w:val="0004480D"/>
    <w:rsid w:val="00046982"/>
    <w:rsid w:val="0004785B"/>
    <w:rsid w:val="00073A99"/>
    <w:rsid w:val="000812C0"/>
    <w:rsid w:val="00084051"/>
    <w:rsid w:val="00084AD8"/>
    <w:rsid w:val="0008628A"/>
    <w:rsid w:val="000947E5"/>
    <w:rsid w:val="00094F5A"/>
    <w:rsid w:val="000C10D2"/>
    <w:rsid w:val="000C5100"/>
    <w:rsid w:val="000C73C4"/>
    <w:rsid w:val="000E450F"/>
    <w:rsid w:val="001107B1"/>
    <w:rsid w:val="00131CFE"/>
    <w:rsid w:val="00136FB1"/>
    <w:rsid w:val="001760B3"/>
    <w:rsid w:val="0017647A"/>
    <w:rsid w:val="0017667D"/>
    <w:rsid w:val="00177E5C"/>
    <w:rsid w:val="001B0DE9"/>
    <w:rsid w:val="001B5076"/>
    <w:rsid w:val="001D04BF"/>
    <w:rsid w:val="001D4610"/>
    <w:rsid w:val="001D5C4C"/>
    <w:rsid w:val="001E27E7"/>
    <w:rsid w:val="00201399"/>
    <w:rsid w:val="00202A06"/>
    <w:rsid w:val="00205AB0"/>
    <w:rsid w:val="002176A2"/>
    <w:rsid w:val="00217963"/>
    <w:rsid w:val="00245589"/>
    <w:rsid w:val="00264D90"/>
    <w:rsid w:val="00272960"/>
    <w:rsid w:val="002813AE"/>
    <w:rsid w:val="00292EDC"/>
    <w:rsid w:val="002C20F0"/>
    <w:rsid w:val="002C7AAB"/>
    <w:rsid w:val="002D3291"/>
    <w:rsid w:val="002D4144"/>
    <w:rsid w:val="002F2361"/>
    <w:rsid w:val="003109BF"/>
    <w:rsid w:val="0034086E"/>
    <w:rsid w:val="0034094D"/>
    <w:rsid w:val="00363460"/>
    <w:rsid w:val="00367161"/>
    <w:rsid w:val="0038505A"/>
    <w:rsid w:val="003904CB"/>
    <w:rsid w:val="003B1527"/>
    <w:rsid w:val="003B6FB9"/>
    <w:rsid w:val="003C078F"/>
    <w:rsid w:val="003D0627"/>
    <w:rsid w:val="003F2B9D"/>
    <w:rsid w:val="004072A8"/>
    <w:rsid w:val="004247DB"/>
    <w:rsid w:val="004258A0"/>
    <w:rsid w:val="0043221D"/>
    <w:rsid w:val="00450481"/>
    <w:rsid w:val="00460261"/>
    <w:rsid w:val="00460C51"/>
    <w:rsid w:val="0047704A"/>
    <w:rsid w:val="00481816"/>
    <w:rsid w:val="004B5695"/>
    <w:rsid w:val="004D1DBE"/>
    <w:rsid w:val="004F5E71"/>
    <w:rsid w:val="00501655"/>
    <w:rsid w:val="00514CCD"/>
    <w:rsid w:val="005232B4"/>
    <w:rsid w:val="00525884"/>
    <w:rsid w:val="0052694E"/>
    <w:rsid w:val="00540F57"/>
    <w:rsid w:val="00541EA0"/>
    <w:rsid w:val="0054764C"/>
    <w:rsid w:val="00555B2B"/>
    <w:rsid w:val="00573769"/>
    <w:rsid w:val="005804C4"/>
    <w:rsid w:val="00592D6C"/>
    <w:rsid w:val="005A298F"/>
    <w:rsid w:val="005A48A7"/>
    <w:rsid w:val="005F18DC"/>
    <w:rsid w:val="00611B83"/>
    <w:rsid w:val="00625060"/>
    <w:rsid w:val="00630CB9"/>
    <w:rsid w:val="00636A4D"/>
    <w:rsid w:val="006502B4"/>
    <w:rsid w:val="00650B99"/>
    <w:rsid w:val="00655B1E"/>
    <w:rsid w:val="00677362"/>
    <w:rsid w:val="006A70DB"/>
    <w:rsid w:val="006D1A4A"/>
    <w:rsid w:val="006D4B61"/>
    <w:rsid w:val="006E2942"/>
    <w:rsid w:val="006E6348"/>
    <w:rsid w:val="00710AD2"/>
    <w:rsid w:val="007241A7"/>
    <w:rsid w:val="00730D4D"/>
    <w:rsid w:val="00735694"/>
    <w:rsid w:val="00740E3C"/>
    <w:rsid w:val="00742EC8"/>
    <w:rsid w:val="00744B91"/>
    <w:rsid w:val="00747572"/>
    <w:rsid w:val="00763D47"/>
    <w:rsid w:val="007669C3"/>
    <w:rsid w:val="00772825"/>
    <w:rsid w:val="00787B70"/>
    <w:rsid w:val="007A5567"/>
    <w:rsid w:val="007D4C6C"/>
    <w:rsid w:val="007F20BD"/>
    <w:rsid w:val="007F2E3E"/>
    <w:rsid w:val="00801892"/>
    <w:rsid w:val="00825BB6"/>
    <w:rsid w:val="00892BFD"/>
    <w:rsid w:val="008973AD"/>
    <w:rsid w:val="008C54B5"/>
    <w:rsid w:val="008C6537"/>
    <w:rsid w:val="008D4672"/>
    <w:rsid w:val="008E7ED4"/>
    <w:rsid w:val="008F4118"/>
    <w:rsid w:val="009007FD"/>
    <w:rsid w:val="00901138"/>
    <w:rsid w:val="00901332"/>
    <w:rsid w:val="00902B03"/>
    <w:rsid w:val="00912E06"/>
    <w:rsid w:val="00915CE4"/>
    <w:rsid w:val="00947675"/>
    <w:rsid w:val="009478C9"/>
    <w:rsid w:val="00977D3B"/>
    <w:rsid w:val="009837A0"/>
    <w:rsid w:val="0098566E"/>
    <w:rsid w:val="009F2E49"/>
    <w:rsid w:val="00A00994"/>
    <w:rsid w:val="00A06A3C"/>
    <w:rsid w:val="00A07957"/>
    <w:rsid w:val="00A10038"/>
    <w:rsid w:val="00A13988"/>
    <w:rsid w:val="00A322AD"/>
    <w:rsid w:val="00A342A0"/>
    <w:rsid w:val="00A500A0"/>
    <w:rsid w:val="00A50837"/>
    <w:rsid w:val="00A62CC2"/>
    <w:rsid w:val="00A766B1"/>
    <w:rsid w:val="00A8205E"/>
    <w:rsid w:val="00AB25EA"/>
    <w:rsid w:val="00AD3D54"/>
    <w:rsid w:val="00AE5E84"/>
    <w:rsid w:val="00B01142"/>
    <w:rsid w:val="00B01223"/>
    <w:rsid w:val="00B06FF5"/>
    <w:rsid w:val="00B31D3F"/>
    <w:rsid w:val="00B35829"/>
    <w:rsid w:val="00B40102"/>
    <w:rsid w:val="00B56AB7"/>
    <w:rsid w:val="00B749E5"/>
    <w:rsid w:val="00B90D41"/>
    <w:rsid w:val="00BA111D"/>
    <w:rsid w:val="00BA299D"/>
    <w:rsid w:val="00BE585A"/>
    <w:rsid w:val="00BF0C03"/>
    <w:rsid w:val="00C016B2"/>
    <w:rsid w:val="00C02D54"/>
    <w:rsid w:val="00C046A5"/>
    <w:rsid w:val="00C27462"/>
    <w:rsid w:val="00C310F4"/>
    <w:rsid w:val="00C57141"/>
    <w:rsid w:val="00C675BC"/>
    <w:rsid w:val="00C75BCD"/>
    <w:rsid w:val="00C80FA3"/>
    <w:rsid w:val="00C86829"/>
    <w:rsid w:val="00C94A3F"/>
    <w:rsid w:val="00CA2599"/>
    <w:rsid w:val="00CA7DAA"/>
    <w:rsid w:val="00CB1354"/>
    <w:rsid w:val="00CB28E9"/>
    <w:rsid w:val="00CE05B1"/>
    <w:rsid w:val="00D03564"/>
    <w:rsid w:val="00D04EFC"/>
    <w:rsid w:val="00D2144E"/>
    <w:rsid w:val="00D24231"/>
    <w:rsid w:val="00D33A68"/>
    <w:rsid w:val="00D4199E"/>
    <w:rsid w:val="00D42C14"/>
    <w:rsid w:val="00D57E8B"/>
    <w:rsid w:val="00D716B6"/>
    <w:rsid w:val="00D97587"/>
    <w:rsid w:val="00DA3193"/>
    <w:rsid w:val="00DB080C"/>
    <w:rsid w:val="00DF2F73"/>
    <w:rsid w:val="00DF50F1"/>
    <w:rsid w:val="00E5657F"/>
    <w:rsid w:val="00E5768D"/>
    <w:rsid w:val="00E64A73"/>
    <w:rsid w:val="00E659E1"/>
    <w:rsid w:val="00E727C0"/>
    <w:rsid w:val="00E94D13"/>
    <w:rsid w:val="00EA3637"/>
    <w:rsid w:val="00EA7917"/>
    <w:rsid w:val="00EB3272"/>
    <w:rsid w:val="00EC24EE"/>
    <w:rsid w:val="00EE18B9"/>
    <w:rsid w:val="00EF475B"/>
    <w:rsid w:val="00EF4C24"/>
    <w:rsid w:val="00F23643"/>
    <w:rsid w:val="00F3302B"/>
    <w:rsid w:val="00F403D5"/>
    <w:rsid w:val="00F468E3"/>
    <w:rsid w:val="00F64221"/>
    <w:rsid w:val="00F843AE"/>
    <w:rsid w:val="00FB0672"/>
    <w:rsid w:val="00FD29B3"/>
    <w:rsid w:val="00FD2E89"/>
    <w:rsid w:val="00FD524F"/>
    <w:rsid w:val="00FD5E12"/>
    <w:rsid w:val="00FF6B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F3E12"/>
  <w15:docId w15:val="{3DCF6638-B04B-4C80-A771-5BC20F8A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spacing w:before="90"/>
      <w:ind w:left="1559" w:right="1566"/>
      <w:jc w:val="center"/>
      <w:outlineLvl w:val="0"/>
    </w:pPr>
    <w:rPr>
      <w:b/>
      <w:bCs/>
      <w:sz w:val="32"/>
      <w:szCs w:val="32"/>
    </w:rPr>
  </w:style>
  <w:style w:type="paragraph" w:styleId="Ttulo2">
    <w:name w:val="heading 2"/>
    <w:basedOn w:val="Normal"/>
    <w:uiPriority w:val="9"/>
    <w:unhideWhenUsed/>
    <w:qFormat/>
    <w:pPr>
      <w:ind w:left="116" w:hanging="361"/>
      <w:jc w:val="both"/>
      <w:outlineLvl w:val="1"/>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21" w:hanging="361"/>
      <w:jc w:val="both"/>
    </w:pPr>
  </w:style>
  <w:style w:type="paragraph" w:customStyle="1" w:styleId="TableParagraph">
    <w:name w:val="Table Paragraph"/>
    <w:basedOn w:val="Normal"/>
    <w:uiPriority w:val="1"/>
    <w:qFormat/>
  </w:style>
  <w:style w:type="paragraph" w:styleId="Sinespaciado">
    <w:name w:val="No Spacing"/>
    <w:uiPriority w:val="1"/>
    <w:qFormat/>
    <w:rsid w:val="00573769"/>
    <w:pPr>
      <w:widowControl/>
      <w:autoSpaceDE/>
      <w:autoSpaceDN/>
    </w:pPr>
    <w:rPr>
      <w:lang w:val="es-CO"/>
    </w:rPr>
  </w:style>
  <w:style w:type="paragraph" w:styleId="Encabezado">
    <w:name w:val="header"/>
    <w:basedOn w:val="Normal"/>
    <w:link w:val="EncabezadoCar"/>
    <w:uiPriority w:val="99"/>
    <w:unhideWhenUsed/>
    <w:rsid w:val="006D4B61"/>
    <w:pPr>
      <w:tabs>
        <w:tab w:val="center" w:pos="4419"/>
        <w:tab w:val="right" w:pos="8838"/>
      </w:tabs>
    </w:pPr>
  </w:style>
  <w:style w:type="character" w:customStyle="1" w:styleId="EncabezadoCar">
    <w:name w:val="Encabezado Car"/>
    <w:basedOn w:val="Fuentedeprrafopredeter"/>
    <w:link w:val="Encabezado"/>
    <w:uiPriority w:val="99"/>
    <w:rsid w:val="006D4B61"/>
    <w:rPr>
      <w:rFonts w:ascii="Arial" w:eastAsia="Arial" w:hAnsi="Arial" w:cs="Arial"/>
      <w:lang w:val="es-ES" w:eastAsia="es-ES" w:bidi="es-ES"/>
    </w:rPr>
  </w:style>
  <w:style w:type="paragraph" w:styleId="Piedepgina">
    <w:name w:val="footer"/>
    <w:basedOn w:val="Normal"/>
    <w:link w:val="PiedepginaCar"/>
    <w:uiPriority w:val="99"/>
    <w:unhideWhenUsed/>
    <w:rsid w:val="006D4B61"/>
    <w:pPr>
      <w:tabs>
        <w:tab w:val="center" w:pos="4419"/>
        <w:tab w:val="right" w:pos="8838"/>
      </w:tabs>
    </w:pPr>
  </w:style>
  <w:style w:type="character" w:customStyle="1" w:styleId="PiedepginaCar">
    <w:name w:val="Pie de página Car"/>
    <w:basedOn w:val="Fuentedeprrafopredeter"/>
    <w:link w:val="Piedepgina"/>
    <w:uiPriority w:val="99"/>
    <w:rsid w:val="006D4B61"/>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52694E"/>
    <w:rPr>
      <w:sz w:val="16"/>
      <w:szCs w:val="16"/>
    </w:rPr>
  </w:style>
  <w:style w:type="paragraph" w:styleId="Textocomentario">
    <w:name w:val="annotation text"/>
    <w:basedOn w:val="Normal"/>
    <w:link w:val="TextocomentarioCar"/>
    <w:uiPriority w:val="99"/>
    <w:semiHidden/>
    <w:unhideWhenUsed/>
    <w:rsid w:val="0052694E"/>
    <w:rPr>
      <w:sz w:val="20"/>
      <w:szCs w:val="20"/>
    </w:rPr>
  </w:style>
  <w:style w:type="character" w:customStyle="1" w:styleId="TextocomentarioCar">
    <w:name w:val="Texto comentario Car"/>
    <w:basedOn w:val="Fuentedeprrafopredeter"/>
    <w:link w:val="Textocomentario"/>
    <w:uiPriority w:val="99"/>
    <w:semiHidden/>
    <w:rsid w:val="0052694E"/>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52694E"/>
    <w:rPr>
      <w:b/>
      <w:bCs/>
    </w:rPr>
  </w:style>
  <w:style w:type="character" w:customStyle="1" w:styleId="AsuntodelcomentarioCar">
    <w:name w:val="Asunto del comentario Car"/>
    <w:basedOn w:val="TextocomentarioCar"/>
    <w:link w:val="Asuntodelcomentario"/>
    <w:uiPriority w:val="99"/>
    <w:semiHidden/>
    <w:rsid w:val="0052694E"/>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5269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694E"/>
    <w:rPr>
      <w:rFonts w:ascii="Segoe UI" w:eastAsia="Arial" w:hAnsi="Segoe UI" w:cs="Segoe UI"/>
      <w:sz w:val="18"/>
      <w:szCs w:val="18"/>
      <w:lang w:val="es-ES" w:eastAsia="es-ES" w:bidi="es-ES"/>
    </w:rPr>
  </w:style>
  <w:style w:type="character" w:styleId="Hipervnculo">
    <w:name w:val="Hyperlink"/>
    <w:basedOn w:val="Fuentedeprrafopredeter"/>
    <w:uiPriority w:val="99"/>
    <w:unhideWhenUsed/>
    <w:rsid w:val="001D04BF"/>
    <w:rPr>
      <w:color w:val="0000FF" w:themeColor="hyperlink"/>
      <w:u w:val="single"/>
    </w:rPr>
  </w:style>
  <w:style w:type="paragraph" w:styleId="Textonotapie">
    <w:name w:val="footnote text"/>
    <w:aliases w:val="Ref. de nota al pie1,referencia nota al pie,Appel note de bas de page,Texto de nota al pie,Nota de pie,Texto nota al pie,Footnote Text Char Char Char Char Char,Footnote Text Char Char Char Char,FA Fu,Footnote reference,Footnote Text Char"/>
    <w:basedOn w:val="Normal"/>
    <w:link w:val="TextonotapieCar"/>
    <w:uiPriority w:val="99"/>
    <w:unhideWhenUsed/>
    <w:qFormat/>
    <w:rsid w:val="009007FD"/>
    <w:pPr>
      <w:widowControl/>
      <w:autoSpaceDE/>
      <w:autoSpaceDN/>
    </w:pPr>
    <w:rPr>
      <w:rFonts w:asciiTheme="minorHAnsi" w:eastAsiaTheme="minorHAnsi" w:hAnsiTheme="minorHAnsi" w:cstheme="minorBidi"/>
      <w:sz w:val="20"/>
      <w:szCs w:val="20"/>
      <w:lang w:val="es-CO" w:eastAsia="en-US" w:bidi="ar-SA"/>
    </w:rPr>
  </w:style>
  <w:style w:type="character" w:customStyle="1" w:styleId="TextonotapieCar">
    <w:name w:val="Texto nota pie Car"/>
    <w:aliases w:val="Ref. de nota al pie1 Car,referencia nota al pie Car,Appel note de bas de page Car,Texto de nota al pie Car,Nota de pie Car,Texto nota al pie Car,Footnote Text Char Char Char Char Char Car,Footnote Text Char Char Char Char Car"/>
    <w:basedOn w:val="Fuentedeprrafopredeter"/>
    <w:link w:val="Textonotapie"/>
    <w:uiPriority w:val="99"/>
    <w:rsid w:val="009007FD"/>
    <w:rPr>
      <w:sz w:val="20"/>
      <w:szCs w:val="20"/>
      <w:lang w:val="es-CO"/>
    </w:rPr>
  </w:style>
  <w:style w:type="character" w:styleId="Refdenotaalpie">
    <w:name w:val="footnote reference"/>
    <w:aliases w:val="Footnotes refss,Footnote number,BVI fnr,Ref. de nota al pie 2,Fago Fußnotenzeichen,4_G,16 Point,Superscript 6 Point,Footnote Reference Char3,Texto nota pie Car Car,Footnote Text Char Char Char Char Char Char1 Car,f,FC,FA Fu Car2"/>
    <w:basedOn w:val="Fuentedeprrafopredeter"/>
    <w:link w:val="Piedepagina"/>
    <w:uiPriority w:val="99"/>
    <w:unhideWhenUsed/>
    <w:qFormat/>
    <w:rsid w:val="009007FD"/>
    <w:rPr>
      <w:rFonts w:cs="Times New Roman"/>
      <w:vertAlign w:val="superscript"/>
    </w:rPr>
  </w:style>
  <w:style w:type="paragraph" w:customStyle="1" w:styleId="Piedepagina">
    <w:name w:val="Pie de pagina"/>
    <w:basedOn w:val="Normal"/>
    <w:link w:val="Refdenotaalpie"/>
    <w:uiPriority w:val="99"/>
    <w:rsid w:val="009007FD"/>
    <w:pPr>
      <w:widowControl/>
      <w:autoSpaceDE/>
      <w:autoSpaceDN/>
      <w:spacing w:after="160" w:line="240" w:lineRule="exact"/>
    </w:pPr>
    <w:rPr>
      <w:rFonts w:asciiTheme="minorHAnsi" w:eastAsiaTheme="minorHAnsi" w:hAnsiTheme="minorHAnsi" w:cs="Times New Roman"/>
      <w:vertAlign w:val="superscript"/>
      <w:lang w:val="en-US" w:eastAsia="en-US" w:bidi="ar-SA"/>
    </w:rPr>
  </w:style>
  <w:style w:type="paragraph" w:styleId="NormalWeb">
    <w:name w:val="Normal (Web)"/>
    <w:basedOn w:val="Normal"/>
    <w:uiPriority w:val="99"/>
    <w:unhideWhenUsed/>
    <w:rsid w:val="0034094D"/>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character" w:customStyle="1" w:styleId="baj">
    <w:name w:val="b_aj"/>
    <w:basedOn w:val="Fuentedeprrafopredeter"/>
    <w:rsid w:val="00892BFD"/>
  </w:style>
  <w:style w:type="paragraph" w:customStyle="1" w:styleId="Default">
    <w:name w:val="Default"/>
    <w:rsid w:val="00892BFD"/>
    <w:pPr>
      <w:widowControl/>
      <w:adjustRightInd w:val="0"/>
    </w:pPr>
    <w:rPr>
      <w:rFonts w:ascii="Times New Roman" w:eastAsia="Calibri" w:hAnsi="Times New Roman" w:cs="Times New Roman"/>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374270">
      <w:bodyDiv w:val="1"/>
      <w:marLeft w:val="0"/>
      <w:marRight w:val="0"/>
      <w:marTop w:val="0"/>
      <w:marBottom w:val="0"/>
      <w:divBdr>
        <w:top w:val="none" w:sz="0" w:space="0" w:color="auto"/>
        <w:left w:val="none" w:sz="0" w:space="0" w:color="auto"/>
        <w:bottom w:val="none" w:sz="0" w:space="0" w:color="auto"/>
        <w:right w:val="none" w:sz="0" w:space="0" w:color="auto"/>
      </w:divBdr>
    </w:div>
    <w:div w:id="424498672">
      <w:bodyDiv w:val="1"/>
      <w:marLeft w:val="0"/>
      <w:marRight w:val="0"/>
      <w:marTop w:val="0"/>
      <w:marBottom w:val="0"/>
      <w:divBdr>
        <w:top w:val="none" w:sz="0" w:space="0" w:color="auto"/>
        <w:left w:val="none" w:sz="0" w:space="0" w:color="auto"/>
        <w:bottom w:val="none" w:sz="0" w:space="0" w:color="auto"/>
        <w:right w:val="none" w:sz="0" w:space="0" w:color="auto"/>
      </w:divBdr>
    </w:div>
    <w:div w:id="906958360">
      <w:bodyDiv w:val="1"/>
      <w:marLeft w:val="0"/>
      <w:marRight w:val="0"/>
      <w:marTop w:val="0"/>
      <w:marBottom w:val="0"/>
      <w:divBdr>
        <w:top w:val="none" w:sz="0" w:space="0" w:color="auto"/>
        <w:left w:val="none" w:sz="0" w:space="0" w:color="auto"/>
        <w:bottom w:val="none" w:sz="0" w:space="0" w:color="auto"/>
        <w:right w:val="none" w:sz="0" w:space="0" w:color="auto"/>
      </w:divBdr>
    </w:div>
    <w:div w:id="937061371">
      <w:bodyDiv w:val="1"/>
      <w:marLeft w:val="0"/>
      <w:marRight w:val="0"/>
      <w:marTop w:val="0"/>
      <w:marBottom w:val="0"/>
      <w:divBdr>
        <w:top w:val="none" w:sz="0" w:space="0" w:color="auto"/>
        <w:left w:val="none" w:sz="0" w:space="0" w:color="auto"/>
        <w:bottom w:val="none" w:sz="0" w:space="0" w:color="auto"/>
        <w:right w:val="none" w:sz="0" w:space="0" w:color="auto"/>
      </w:divBdr>
    </w:div>
    <w:div w:id="964385761">
      <w:bodyDiv w:val="1"/>
      <w:marLeft w:val="0"/>
      <w:marRight w:val="0"/>
      <w:marTop w:val="0"/>
      <w:marBottom w:val="0"/>
      <w:divBdr>
        <w:top w:val="none" w:sz="0" w:space="0" w:color="auto"/>
        <w:left w:val="none" w:sz="0" w:space="0" w:color="auto"/>
        <w:bottom w:val="none" w:sz="0" w:space="0" w:color="auto"/>
        <w:right w:val="none" w:sz="0" w:space="0" w:color="auto"/>
      </w:divBdr>
    </w:div>
    <w:div w:id="1373382114">
      <w:bodyDiv w:val="1"/>
      <w:marLeft w:val="0"/>
      <w:marRight w:val="0"/>
      <w:marTop w:val="0"/>
      <w:marBottom w:val="0"/>
      <w:divBdr>
        <w:top w:val="none" w:sz="0" w:space="0" w:color="auto"/>
        <w:left w:val="none" w:sz="0" w:space="0" w:color="auto"/>
        <w:bottom w:val="none" w:sz="0" w:space="0" w:color="auto"/>
        <w:right w:val="none" w:sz="0" w:space="0" w:color="auto"/>
      </w:divBdr>
    </w:div>
    <w:div w:id="1465391170">
      <w:bodyDiv w:val="1"/>
      <w:marLeft w:val="0"/>
      <w:marRight w:val="0"/>
      <w:marTop w:val="0"/>
      <w:marBottom w:val="0"/>
      <w:divBdr>
        <w:top w:val="none" w:sz="0" w:space="0" w:color="auto"/>
        <w:left w:val="none" w:sz="0" w:space="0" w:color="auto"/>
        <w:bottom w:val="none" w:sz="0" w:space="0" w:color="auto"/>
        <w:right w:val="none" w:sz="0" w:space="0" w:color="auto"/>
      </w:divBdr>
    </w:div>
    <w:div w:id="1532067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615_2013.html" TargetMode="External"/><Relationship Id="rId13" Type="http://schemas.openxmlformats.org/officeDocument/2006/relationships/hyperlink" Target="http://www.secretariasenado.gov.co/senado/basedoc/ley_0101_199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cretariasenado.gov.co/senado/basedoc/ley_1708_2014_pr002.html" TargetMode="External"/><Relationship Id="rId12" Type="http://schemas.openxmlformats.org/officeDocument/2006/relationships/hyperlink" Target="http://www.secretariasenado.gov.co/senado/basedoc/ley_0101_1993.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0242_1995.html" TargetMode="External"/><Relationship Id="rId5" Type="http://schemas.openxmlformats.org/officeDocument/2006/relationships/footnotes" Target="footnotes.xml"/><Relationship Id="rId15" Type="http://schemas.openxmlformats.org/officeDocument/2006/relationships/hyperlink" Target="http://www.secretariasenado.gov.co/senado/basedoc/ley_0793_2002.html" TargetMode="External"/><Relationship Id="rId23" Type="http://schemas.microsoft.com/office/2016/09/relationships/commentsIds" Target="commentsIds.xml"/><Relationship Id="rId10" Type="http://schemas.openxmlformats.org/officeDocument/2006/relationships/hyperlink" Target="http://www.secretariasenado.gov.co/senado/basedoc/ley_1708_2014_pr002.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cretariasenado.gov.co/senado/basedoc/ley_1708_2014.html" TargetMode="External"/><Relationship Id="rId14" Type="http://schemas.openxmlformats.org/officeDocument/2006/relationships/hyperlink" Target="http://www.secretariasenado.gov.co/senado/basedoc/ley_1607_2012_pr00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6886</Words>
  <Characters>39256</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LUZ MARINA MÚNERA MÁRQUEZ</cp:lastModifiedBy>
  <cp:revision>2</cp:revision>
  <cp:lastPrinted>2020-07-20T18:53:00Z</cp:lastPrinted>
  <dcterms:created xsi:type="dcterms:W3CDTF">2021-07-20T20:20:00Z</dcterms:created>
  <dcterms:modified xsi:type="dcterms:W3CDTF">2021-07-20T20:20:00Z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Microsoft® Word 2016</vt:lpwstr>
  </property>
  <property fmtid="{D5CDD505-2E9C-101B-9397-08002B2CF9AE}" pid="4" name="LastSaved">
    <vt:filetime>2020-07-07T00:00:00Z</vt:filetime>
  </property>
</Properties>
</file>