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4C7E3B" w14:textId="77777777" w:rsidR="0086374D" w:rsidRDefault="00E35B89">
      <w:pPr>
        <w:widowControl w:val="0"/>
        <w:pBdr>
          <w:top w:val="nil"/>
          <w:left w:val="nil"/>
          <w:bottom w:val="nil"/>
          <w:right w:val="nil"/>
          <w:between w:val="nil"/>
        </w:pBdr>
        <w:spacing w:line="276" w:lineRule="auto"/>
      </w:pPr>
      <w:bookmarkStart w:id="0" w:name="_GoBack"/>
      <w:bookmarkEnd w:id="0"/>
      <w:r>
        <w:pict w14:anchorId="441C4DC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50pt;height:50pt;z-index:251657728;visibility:hidden">
            <o:lock v:ext="edit" selection="t"/>
          </v:shape>
        </w:pict>
      </w:r>
    </w:p>
    <w:p w14:paraId="479364EA" w14:textId="77777777" w:rsidR="0086374D" w:rsidRDefault="0086374D">
      <w:pPr>
        <w:spacing w:after="120" w:line="276" w:lineRule="auto"/>
        <w:jc w:val="both"/>
        <w:rPr>
          <w:rFonts w:ascii="Arial" w:eastAsia="Arial" w:hAnsi="Arial" w:cs="Arial"/>
          <w:b/>
          <w:sz w:val="22"/>
          <w:szCs w:val="22"/>
        </w:rPr>
      </w:pPr>
    </w:p>
    <w:p w14:paraId="7C9349C8" w14:textId="47D3AB5D" w:rsidR="0086374D" w:rsidRDefault="00475A9C">
      <w:pPr>
        <w:spacing w:line="276" w:lineRule="auto"/>
        <w:jc w:val="both"/>
        <w:rPr>
          <w:rFonts w:ascii="Arial" w:eastAsia="Arial" w:hAnsi="Arial" w:cs="Arial"/>
          <w:sz w:val="22"/>
          <w:szCs w:val="22"/>
        </w:rPr>
      </w:pPr>
      <w:r>
        <w:rPr>
          <w:rFonts w:ascii="Arial" w:eastAsia="Arial" w:hAnsi="Arial" w:cs="Arial"/>
          <w:color w:val="000000"/>
          <w:sz w:val="22"/>
          <w:szCs w:val="22"/>
        </w:rPr>
        <w:t xml:space="preserve">Bogotá D.C., </w:t>
      </w:r>
      <w:r w:rsidR="00136541">
        <w:rPr>
          <w:rFonts w:ascii="Arial" w:eastAsia="Arial" w:hAnsi="Arial" w:cs="Arial"/>
          <w:color w:val="000000"/>
          <w:sz w:val="22"/>
          <w:szCs w:val="22"/>
        </w:rPr>
        <w:t xml:space="preserve">mayo </w:t>
      </w:r>
      <w:r>
        <w:rPr>
          <w:rFonts w:ascii="Arial" w:eastAsia="Arial" w:hAnsi="Arial" w:cs="Arial"/>
          <w:color w:val="000000"/>
          <w:sz w:val="22"/>
          <w:szCs w:val="22"/>
        </w:rPr>
        <w:t>de 2021.</w:t>
      </w:r>
    </w:p>
    <w:p w14:paraId="3982899F" w14:textId="77777777" w:rsidR="0086374D" w:rsidRDefault="0086374D">
      <w:pPr>
        <w:spacing w:after="240" w:line="276" w:lineRule="auto"/>
        <w:jc w:val="both"/>
        <w:rPr>
          <w:rFonts w:ascii="Arial" w:eastAsia="Arial" w:hAnsi="Arial" w:cs="Arial"/>
          <w:sz w:val="22"/>
          <w:szCs w:val="22"/>
        </w:rPr>
      </w:pPr>
    </w:p>
    <w:p w14:paraId="5FE67E4A" w14:textId="77777777" w:rsidR="0086374D" w:rsidRDefault="00475A9C">
      <w:pPr>
        <w:spacing w:line="276" w:lineRule="auto"/>
        <w:jc w:val="both"/>
        <w:rPr>
          <w:rFonts w:ascii="Arial" w:eastAsia="Arial" w:hAnsi="Arial" w:cs="Arial"/>
          <w:sz w:val="22"/>
          <w:szCs w:val="22"/>
        </w:rPr>
      </w:pPr>
      <w:r>
        <w:rPr>
          <w:rFonts w:ascii="Arial" w:eastAsia="Arial" w:hAnsi="Arial" w:cs="Arial"/>
          <w:color w:val="000000"/>
          <w:sz w:val="22"/>
          <w:szCs w:val="22"/>
        </w:rPr>
        <w:t>Doctor</w:t>
      </w:r>
    </w:p>
    <w:p w14:paraId="2887BB72" w14:textId="77777777" w:rsidR="0086374D" w:rsidRDefault="00475A9C">
      <w:pPr>
        <w:spacing w:line="276" w:lineRule="auto"/>
        <w:jc w:val="both"/>
        <w:rPr>
          <w:rFonts w:ascii="Arial" w:eastAsia="Arial" w:hAnsi="Arial" w:cs="Arial"/>
          <w:sz w:val="22"/>
          <w:szCs w:val="22"/>
        </w:rPr>
      </w:pPr>
      <w:r>
        <w:rPr>
          <w:rFonts w:ascii="Arial" w:eastAsia="Arial" w:hAnsi="Arial" w:cs="Arial"/>
          <w:b/>
          <w:color w:val="000000"/>
          <w:sz w:val="22"/>
          <w:szCs w:val="22"/>
        </w:rPr>
        <w:t>JORGE HUMBERTO MANTILLA SERRANO</w:t>
      </w:r>
    </w:p>
    <w:p w14:paraId="7A2EC0BA" w14:textId="77777777" w:rsidR="0086374D" w:rsidRDefault="00475A9C">
      <w:pPr>
        <w:spacing w:line="276" w:lineRule="auto"/>
        <w:jc w:val="both"/>
        <w:rPr>
          <w:rFonts w:ascii="Arial" w:eastAsia="Arial" w:hAnsi="Arial" w:cs="Arial"/>
          <w:sz w:val="22"/>
          <w:szCs w:val="22"/>
        </w:rPr>
      </w:pPr>
      <w:r>
        <w:rPr>
          <w:rFonts w:ascii="Arial" w:eastAsia="Arial" w:hAnsi="Arial" w:cs="Arial"/>
          <w:color w:val="000000"/>
          <w:sz w:val="22"/>
          <w:szCs w:val="22"/>
        </w:rPr>
        <w:t>Secretario General </w:t>
      </w:r>
    </w:p>
    <w:p w14:paraId="6EA4A83D" w14:textId="77777777" w:rsidR="0086374D" w:rsidRDefault="00475A9C">
      <w:pPr>
        <w:spacing w:line="276" w:lineRule="auto"/>
        <w:jc w:val="both"/>
        <w:rPr>
          <w:rFonts w:ascii="Arial" w:eastAsia="Arial" w:hAnsi="Arial" w:cs="Arial"/>
          <w:sz w:val="22"/>
          <w:szCs w:val="22"/>
        </w:rPr>
      </w:pPr>
      <w:r>
        <w:rPr>
          <w:rFonts w:ascii="Arial" w:eastAsia="Arial" w:hAnsi="Arial" w:cs="Arial"/>
          <w:color w:val="000000"/>
          <w:sz w:val="22"/>
          <w:szCs w:val="22"/>
        </w:rPr>
        <w:t>Cámara de Representantes</w:t>
      </w:r>
    </w:p>
    <w:p w14:paraId="3DD711FD" w14:textId="77777777" w:rsidR="0086374D" w:rsidRDefault="00475A9C">
      <w:pPr>
        <w:spacing w:line="276" w:lineRule="auto"/>
        <w:jc w:val="both"/>
        <w:rPr>
          <w:rFonts w:ascii="Arial" w:eastAsia="Arial" w:hAnsi="Arial" w:cs="Arial"/>
          <w:color w:val="000000"/>
          <w:sz w:val="22"/>
          <w:szCs w:val="22"/>
        </w:rPr>
      </w:pPr>
      <w:r>
        <w:rPr>
          <w:rFonts w:ascii="Arial" w:eastAsia="Arial" w:hAnsi="Arial" w:cs="Arial"/>
          <w:color w:val="000000"/>
          <w:sz w:val="22"/>
          <w:szCs w:val="22"/>
        </w:rPr>
        <w:t>Ciudad</w:t>
      </w:r>
    </w:p>
    <w:p w14:paraId="7ED9EB0D" w14:textId="77777777" w:rsidR="0086374D" w:rsidRDefault="0086374D">
      <w:pPr>
        <w:spacing w:line="276" w:lineRule="auto"/>
        <w:jc w:val="both"/>
        <w:rPr>
          <w:rFonts w:ascii="Arial" w:eastAsia="Arial" w:hAnsi="Arial" w:cs="Arial"/>
          <w:color w:val="000000"/>
          <w:sz w:val="22"/>
          <w:szCs w:val="22"/>
        </w:rPr>
      </w:pPr>
    </w:p>
    <w:p w14:paraId="091B5141" w14:textId="77777777" w:rsidR="0086374D" w:rsidRDefault="0086374D">
      <w:pPr>
        <w:spacing w:line="276" w:lineRule="auto"/>
        <w:jc w:val="both"/>
        <w:rPr>
          <w:rFonts w:ascii="Arial" w:eastAsia="Arial" w:hAnsi="Arial" w:cs="Arial"/>
          <w:sz w:val="22"/>
          <w:szCs w:val="22"/>
        </w:rPr>
      </w:pPr>
    </w:p>
    <w:p w14:paraId="7808E415" w14:textId="77777777" w:rsidR="0086374D" w:rsidRDefault="00475A9C">
      <w:pPr>
        <w:spacing w:after="288" w:line="276" w:lineRule="auto"/>
        <w:ind w:right="-272"/>
        <w:jc w:val="both"/>
        <w:rPr>
          <w:rFonts w:ascii="Arial" w:eastAsia="Arial" w:hAnsi="Arial" w:cs="Arial"/>
          <w:sz w:val="22"/>
          <w:szCs w:val="22"/>
        </w:rPr>
      </w:pPr>
      <w:r>
        <w:rPr>
          <w:rFonts w:ascii="Arial" w:eastAsia="Arial" w:hAnsi="Arial" w:cs="Arial"/>
          <w:b/>
          <w:color w:val="000000"/>
          <w:sz w:val="22"/>
          <w:szCs w:val="22"/>
        </w:rPr>
        <w:t>                                                                                              Ref: Radicación Proyecto de Ley Orgánica</w:t>
      </w:r>
    </w:p>
    <w:p w14:paraId="0822DFAF" w14:textId="77777777" w:rsidR="0086374D" w:rsidRDefault="0086374D">
      <w:pPr>
        <w:spacing w:line="276" w:lineRule="auto"/>
        <w:jc w:val="both"/>
        <w:rPr>
          <w:rFonts w:ascii="Arial" w:eastAsia="Arial" w:hAnsi="Arial" w:cs="Arial"/>
          <w:sz w:val="22"/>
          <w:szCs w:val="22"/>
        </w:rPr>
      </w:pPr>
    </w:p>
    <w:p w14:paraId="2624F22F" w14:textId="726BB656" w:rsidR="00FD6C2F" w:rsidRPr="00FD6C2F" w:rsidRDefault="00475A9C">
      <w:pPr>
        <w:spacing w:after="288" w:line="276" w:lineRule="auto"/>
        <w:jc w:val="both"/>
        <w:rPr>
          <w:rFonts w:ascii="Arial" w:eastAsia="Arial" w:hAnsi="Arial" w:cs="Arial"/>
          <w:color w:val="000000"/>
          <w:sz w:val="22"/>
          <w:szCs w:val="22"/>
        </w:rPr>
      </w:pPr>
      <w:r>
        <w:rPr>
          <w:rFonts w:ascii="Arial" w:eastAsia="Arial" w:hAnsi="Arial" w:cs="Arial"/>
          <w:color w:val="000000"/>
          <w:sz w:val="22"/>
          <w:szCs w:val="22"/>
        </w:rPr>
        <w:t>Respetado Secretario General:</w:t>
      </w:r>
    </w:p>
    <w:p w14:paraId="161D01C7" w14:textId="478BE0FB" w:rsidR="0086374D" w:rsidRDefault="00475A9C">
      <w:pPr>
        <w:spacing w:after="288" w:line="276" w:lineRule="auto"/>
        <w:jc w:val="both"/>
        <w:rPr>
          <w:rFonts w:ascii="Arial" w:eastAsia="Arial" w:hAnsi="Arial" w:cs="Arial"/>
          <w:b/>
          <w:i/>
          <w:color w:val="000000"/>
          <w:sz w:val="22"/>
          <w:szCs w:val="22"/>
        </w:rPr>
      </w:pPr>
      <w:r>
        <w:rPr>
          <w:rFonts w:ascii="Arial" w:eastAsia="Arial" w:hAnsi="Arial" w:cs="Arial"/>
          <w:color w:val="000000"/>
          <w:sz w:val="22"/>
          <w:szCs w:val="22"/>
        </w:rPr>
        <w:t xml:space="preserve">En </w:t>
      </w:r>
      <w:r w:rsidR="00136541">
        <w:rPr>
          <w:rFonts w:ascii="Arial" w:eastAsia="Arial" w:hAnsi="Arial" w:cs="Arial"/>
          <w:color w:val="000000"/>
          <w:sz w:val="22"/>
          <w:szCs w:val="22"/>
        </w:rPr>
        <w:t xml:space="preserve">nuestra </w:t>
      </w:r>
      <w:r>
        <w:rPr>
          <w:rFonts w:ascii="Arial" w:eastAsia="Arial" w:hAnsi="Arial" w:cs="Arial"/>
          <w:color w:val="000000"/>
          <w:sz w:val="22"/>
          <w:szCs w:val="22"/>
        </w:rPr>
        <w:t>calidad de Representante</w:t>
      </w:r>
      <w:r w:rsidR="00136541">
        <w:rPr>
          <w:rFonts w:ascii="Arial" w:eastAsia="Arial" w:hAnsi="Arial" w:cs="Arial"/>
          <w:color w:val="000000"/>
          <w:sz w:val="22"/>
          <w:szCs w:val="22"/>
        </w:rPr>
        <w:t>s</w:t>
      </w:r>
      <w:r>
        <w:rPr>
          <w:rFonts w:ascii="Arial" w:eastAsia="Arial" w:hAnsi="Arial" w:cs="Arial"/>
          <w:color w:val="000000"/>
          <w:sz w:val="22"/>
          <w:szCs w:val="22"/>
        </w:rPr>
        <w:t xml:space="preserve"> a la Cámara y en uso del derecho consagrado en el artículo 150 de la Constitución Política de Colombia, mediante su facultad de Secretario, </w:t>
      </w:r>
      <w:r w:rsidR="00136541">
        <w:rPr>
          <w:rFonts w:ascii="Arial" w:eastAsia="Arial" w:hAnsi="Arial" w:cs="Arial"/>
          <w:color w:val="000000"/>
          <w:sz w:val="22"/>
          <w:szCs w:val="22"/>
        </w:rPr>
        <w:t>nos</w:t>
      </w:r>
      <w:r>
        <w:rPr>
          <w:rFonts w:ascii="Arial" w:eastAsia="Arial" w:hAnsi="Arial" w:cs="Arial"/>
          <w:color w:val="000000"/>
          <w:sz w:val="22"/>
          <w:szCs w:val="22"/>
        </w:rPr>
        <w:t xml:space="preserve"> permit</w:t>
      </w:r>
      <w:r w:rsidR="00136541">
        <w:rPr>
          <w:rFonts w:ascii="Arial" w:eastAsia="Arial" w:hAnsi="Arial" w:cs="Arial"/>
          <w:color w:val="000000"/>
          <w:sz w:val="22"/>
          <w:szCs w:val="22"/>
        </w:rPr>
        <w:t>imos</w:t>
      </w:r>
      <w:r>
        <w:rPr>
          <w:rFonts w:ascii="Arial" w:eastAsia="Arial" w:hAnsi="Arial" w:cs="Arial"/>
          <w:color w:val="000000"/>
          <w:sz w:val="22"/>
          <w:szCs w:val="22"/>
        </w:rPr>
        <w:t xml:space="preserve"> poner a consideración de la Cámara de Representantes el siguiente Proyecto de Ley Orgánica </w:t>
      </w:r>
      <w:r>
        <w:rPr>
          <w:rFonts w:ascii="Arial" w:eastAsia="Arial" w:hAnsi="Arial" w:cs="Arial"/>
          <w:b/>
          <w:color w:val="000000"/>
          <w:sz w:val="22"/>
          <w:szCs w:val="22"/>
        </w:rPr>
        <w:t>“</w:t>
      </w:r>
      <w:r>
        <w:rPr>
          <w:rFonts w:ascii="Arial" w:eastAsia="Arial" w:hAnsi="Arial" w:cs="Arial"/>
          <w:b/>
          <w:i/>
          <w:color w:val="000000"/>
          <w:sz w:val="22"/>
          <w:szCs w:val="22"/>
        </w:rPr>
        <w:t>por el cual se modifica el Decreto Ley 1421 referente al Estatuto de Bogotá y se dictan otras disposiciones”.</w:t>
      </w:r>
    </w:p>
    <w:p w14:paraId="0B5144A4" w14:textId="5B581F70" w:rsidR="00FD6C2F" w:rsidRDefault="00FD6C2F">
      <w:pPr>
        <w:spacing w:after="288" w:line="276" w:lineRule="auto"/>
        <w:jc w:val="both"/>
        <w:rPr>
          <w:rFonts w:ascii="Arial" w:eastAsia="Arial" w:hAnsi="Arial" w:cs="Arial"/>
          <w:sz w:val="22"/>
          <w:szCs w:val="22"/>
        </w:rPr>
      </w:pPr>
      <w:bookmarkStart w:id="1" w:name="_Hlk69114141"/>
      <w:r>
        <w:rPr>
          <w:rFonts w:ascii="Arial" w:eastAsia="Arial" w:hAnsi="Arial" w:cs="Arial"/>
          <w:color w:val="000000"/>
          <w:sz w:val="22"/>
          <w:szCs w:val="22"/>
        </w:rPr>
        <w:t>Cordialmente, </w:t>
      </w:r>
      <w:bookmarkEnd w:id="1"/>
    </w:p>
    <w:tbl>
      <w:tblPr>
        <w:tblStyle w:val="TableNormal"/>
        <w:tblpPr w:leftFromText="141" w:rightFromText="141" w:vertAnchor="text" w:tblpY="1"/>
        <w:tblW w:w="10070" w:type="dxa"/>
        <w:tblInd w:w="0" w:type="dxa"/>
        <w:tblLayout w:type="fixed"/>
        <w:tblLook w:val="0400" w:firstRow="0" w:lastRow="0" w:firstColumn="0" w:lastColumn="0" w:noHBand="0" w:noVBand="1"/>
      </w:tblPr>
      <w:tblGrid>
        <w:gridCol w:w="5035"/>
        <w:gridCol w:w="5035"/>
      </w:tblGrid>
      <w:tr w:rsidR="00FD6C2F" w14:paraId="3FAA3FEE" w14:textId="77777777" w:rsidTr="00136541">
        <w:tc>
          <w:tcPr>
            <w:tcW w:w="5035" w:type="dxa"/>
          </w:tcPr>
          <w:p w14:paraId="6FA1C94F" w14:textId="16357FAB" w:rsidR="00FD6C2F" w:rsidRDefault="00FD6C2F" w:rsidP="00FD6C2F">
            <w:pPr>
              <w:spacing w:line="276" w:lineRule="auto"/>
              <w:jc w:val="both"/>
              <w:rPr>
                <w:rFonts w:ascii="Arial" w:eastAsia="Arial" w:hAnsi="Arial" w:cs="Arial"/>
                <w:b/>
              </w:rPr>
            </w:pPr>
            <w:bookmarkStart w:id="2" w:name="_Hlk69114175"/>
          </w:p>
          <w:p w14:paraId="45E5A331" w14:textId="5F93CFBB" w:rsidR="00FD6C2F" w:rsidRDefault="00136541" w:rsidP="00FD6C2F">
            <w:pPr>
              <w:spacing w:line="276" w:lineRule="auto"/>
              <w:jc w:val="both"/>
              <w:rPr>
                <w:rFonts w:ascii="Arial" w:eastAsia="Arial" w:hAnsi="Arial" w:cs="Arial"/>
                <w:b/>
              </w:rPr>
            </w:pPr>
            <w:r>
              <w:rPr>
                <w:rFonts w:ascii="Arial" w:eastAsia="Arial" w:hAnsi="Arial" w:cs="Arial"/>
                <w:b/>
                <w:sz w:val="22"/>
                <w:szCs w:val="22"/>
              </w:rPr>
              <w:t>G</w:t>
            </w:r>
            <w:r w:rsidR="00FD6C2F">
              <w:rPr>
                <w:rFonts w:ascii="Arial" w:eastAsia="Arial" w:hAnsi="Arial" w:cs="Arial"/>
                <w:b/>
                <w:sz w:val="22"/>
                <w:szCs w:val="22"/>
              </w:rPr>
              <w:t>ABRIEL SANTOS GARCÍA</w:t>
            </w:r>
          </w:p>
          <w:p w14:paraId="15B26FB0" w14:textId="77777777" w:rsidR="00FD6C2F" w:rsidRDefault="00FD6C2F" w:rsidP="00FD6C2F">
            <w:pPr>
              <w:spacing w:line="276" w:lineRule="auto"/>
              <w:jc w:val="both"/>
              <w:rPr>
                <w:rFonts w:ascii="Arial" w:eastAsia="Arial" w:hAnsi="Arial" w:cs="Arial"/>
              </w:rPr>
            </w:pPr>
            <w:r>
              <w:rPr>
                <w:rFonts w:ascii="Arial" w:eastAsia="Arial" w:hAnsi="Arial" w:cs="Arial"/>
                <w:sz w:val="22"/>
                <w:szCs w:val="22"/>
              </w:rPr>
              <w:t>Representante a la Cámara por Bogotá</w:t>
            </w:r>
          </w:p>
          <w:p w14:paraId="79736117" w14:textId="77777777" w:rsidR="00FD6C2F" w:rsidRDefault="00FD6C2F" w:rsidP="00FD6C2F">
            <w:pPr>
              <w:spacing w:after="120" w:line="276" w:lineRule="auto"/>
              <w:jc w:val="both"/>
              <w:rPr>
                <w:rFonts w:ascii="Arial" w:eastAsia="Arial" w:hAnsi="Arial" w:cs="Arial"/>
                <w:b/>
              </w:rPr>
            </w:pPr>
          </w:p>
        </w:tc>
        <w:tc>
          <w:tcPr>
            <w:tcW w:w="5035" w:type="dxa"/>
          </w:tcPr>
          <w:p w14:paraId="5319F67A" w14:textId="77777777" w:rsidR="00FD6C2F" w:rsidRDefault="00FD6C2F" w:rsidP="00FD6C2F">
            <w:pPr>
              <w:spacing w:line="276" w:lineRule="auto"/>
              <w:jc w:val="both"/>
              <w:rPr>
                <w:rFonts w:ascii="Arial" w:eastAsia="Arial" w:hAnsi="Arial" w:cs="Arial"/>
                <w:b/>
                <w:sz w:val="22"/>
                <w:szCs w:val="22"/>
              </w:rPr>
            </w:pPr>
          </w:p>
          <w:p w14:paraId="499AD9F0" w14:textId="14690F23" w:rsidR="00FD6C2F" w:rsidRPr="00FD6C2F" w:rsidRDefault="00FD6C2F" w:rsidP="00FD6C2F">
            <w:pPr>
              <w:spacing w:line="276" w:lineRule="auto"/>
              <w:jc w:val="both"/>
              <w:rPr>
                <w:rFonts w:ascii="Arial" w:eastAsia="Arial" w:hAnsi="Arial" w:cs="Arial"/>
                <w:b/>
                <w:sz w:val="22"/>
                <w:szCs w:val="22"/>
              </w:rPr>
            </w:pPr>
            <w:r w:rsidRPr="00FD6C2F">
              <w:rPr>
                <w:rFonts w:ascii="Arial" w:eastAsia="Arial" w:hAnsi="Arial" w:cs="Arial"/>
                <w:b/>
                <w:sz w:val="22"/>
                <w:szCs w:val="22"/>
              </w:rPr>
              <w:t>JOSÉ JAIME USCÁTEGUI</w:t>
            </w:r>
          </w:p>
          <w:p w14:paraId="54A7AD25" w14:textId="77777777" w:rsidR="00FD6C2F" w:rsidRDefault="00FD6C2F" w:rsidP="00FD6C2F">
            <w:pPr>
              <w:spacing w:line="276" w:lineRule="auto"/>
              <w:jc w:val="both"/>
              <w:rPr>
                <w:rFonts w:ascii="Arial" w:eastAsia="Arial" w:hAnsi="Arial" w:cs="Arial"/>
                <w:b/>
              </w:rPr>
            </w:pPr>
            <w:r w:rsidRPr="00FD6C2F">
              <w:rPr>
                <w:rFonts w:ascii="Arial" w:eastAsia="Arial" w:hAnsi="Arial" w:cs="Arial"/>
                <w:sz w:val="22"/>
                <w:szCs w:val="22"/>
              </w:rPr>
              <w:t>Representante a la Cámara por Bogotá</w:t>
            </w:r>
          </w:p>
        </w:tc>
      </w:tr>
      <w:tr w:rsidR="00FD6C2F" w14:paraId="0A95D22E" w14:textId="77777777" w:rsidTr="00136541">
        <w:tc>
          <w:tcPr>
            <w:tcW w:w="5035" w:type="dxa"/>
          </w:tcPr>
          <w:p w14:paraId="5832AD0F" w14:textId="77777777" w:rsidR="00FD6C2F" w:rsidRDefault="00FD6C2F" w:rsidP="00136541">
            <w:pPr>
              <w:spacing w:after="120" w:line="276" w:lineRule="auto"/>
              <w:rPr>
                <w:rFonts w:ascii="Arial" w:eastAsia="Arial" w:hAnsi="Arial" w:cs="Arial"/>
                <w:b/>
              </w:rPr>
            </w:pPr>
          </w:p>
          <w:p w14:paraId="2B2609D1" w14:textId="77777777" w:rsidR="00FD6C2F" w:rsidRDefault="00FD6C2F" w:rsidP="00FD6C2F">
            <w:pPr>
              <w:spacing w:line="276" w:lineRule="auto"/>
              <w:rPr>
                <w:rFonts w:ascii="Arial" w:eastAsia="Arial" w:hAnsi="Arial" w:cs="Arial"/>
                <w:b/>
              </w:rPr>
            </w:pPr>
            <w:r>
              <w:rPr>
                <w:rFonts w:ascii="Arial" w:eastAsia="Arial" w:hAnsi="Arial" w:cs="Arial"/>
                <w:b/>
              </w:rPr>
              <w:t>ENRIQUE CABRALES BAQUERO</w:t>
            </w:r>
          </w:p>
          <w:p w14:paraId="6D5369F2" w14:textId="77777777" w:rsidR="00FD6C2F" w:rsidRDefault="00FD6C2F" w:rsidP="00FD6C2F">
            <w:pPr>
              <w:spacing w:line="276" w:lineRule="auto"/>
              <w:rPr>
                <w:rFonts w:ascii="Arial" w:eastAsia="Arial" w:hAnsi="Arial" w:cs="Arial"/>
                <w:b/>
              </w:rPr>
            </w:pPr>
            <w:r>
              <w:rPr>
                <w:rFonts w:ascii="Arial" w:eastAsia="Arial" w:hAnsi="Arial" w:cs="Arial"/>
              </w:rPr>
              <w:t>Representante a la Cámara por Bogotá</w:t>
            </w:r>
          </w:p>
        </w:tc>
        <w:tc>
          <w:tcPr>
            <w:tcW w:w="5035" w:type="dxa"/>
          </w:tcPr>
          <w:p w14:paraId="34144CA5" w14:textId="2AC0D0C5" w:rsidR="00FD6C2F" w:rsidRDefault="00FD6C2F" w:rsidP="00FD6C2F">
            <w:pPr>
              <w:spacing w:after="120"/>
              <w:jc w:val="both"/>
              <w:rPr>
                <w:rFonts w:ascii="Arial" w:eastAsia="Arial" w:hAnsi="Arial" w:cs="Arial"/>
                <w:b/>
              </w:rPr>
            </w:pPr>
          </w:p>
          <w:p w14:paraId="09CD26CB" w14:textId="77777777" w:rsidR="00FD6C2F" w:rsidRDefault="00FD6C2F" w:rsidP="00FD6C2F">
            <w:pPr>
              <w:jc w:val="both"/>
              <w:rPr>
                <w:rFonts w:ascii="Arial" w:eastAsia="Arial" w:hAnsi="Arial" w:cs="Arial"/>
                <w:b/>
              </w:rPr>
            </w:pPr>
            <w:r>
              <w:rPr>
                <w:rFonts w:ascii="Arial" w:eastAsia="Arial" w:hAnsi="Arial" w:cs="Arial"/>
                <w:b/>
              </w:rPr>
              <w:t>JUAN MANUEL DAZA IGUARÁN</w:t>
            </w:r>
          </w:p>
          <w:p w14:paraId="1E55ECD9" w14:textId="77777777" w:rsidR="00FD6C2F" w:rsidRDefault="00FD6C2F" w:rsidP="00FD6C2F">
            <w:pPr>
              <w:jc w:val="both"/>
              <w:rPr>
                <w:rFonts w:ascii="Arial" w:eastAsia="Arial" w:hAnsi="Arial" w:cs="Arial"/>
              </w:rPr>
            </w:pPr>
            <w:r>
              <w:rPr>
                <w:rFonts w:ascii="Arial" w:eastAsia="Arial" w:hAnsi="Arial" w:cs="Arial"/>
              </w:rPr>
              <w:t>Representante a la Cámara por Bogotá</w:t>
            </w:r>
          </w:p>
          <w:p w14:paraId="616C1606" w14:textId="77777777" w:rsidR="00FD6C2F" w:rsidRDefault="00FD6C2F" w:rsidP="00FD6C2F">
            <w:pPr>
              <w:spacing w:after="120"/>
              <w:jc w:val="both"/>
              <w:rPr>
                <w:rFonts w:ascii="Arial" w:eastAsia="Arial" w:hAnsi="Arial" w:cs="Arial"/>
              </w:rPr>
            </w:pPr>
          </w:p>
        </w:tc>
      </w:tr>
      <w:tr w:rsidR="00136541" w14:paraId="26047DFA" w14:textId="77777777" w:rsidTr="00136541">
        <w:tc>
          <w:tcPr>
            <w:tcW w:w="5035" w:type="dxa"/>
          </w:tcPr>
          <w:p w14:paraId="5D762419" w14:textId="77777777" w:rsidR="00136541" w:rsidRDefault="00136541" w:rsidP="00FD6C2F">
            <w:pPr>
              <w:spacing w:after="120" w:line="276" w:lineRule="auto"/>
              <w:jc w:val="both"/>
              <w:rPr>
                <w:rFonts w:ascii="Arial" w:eastAsia="Arial" w:hAnsi="Arial" w:cs="Arial"/>
                <w:b/>
              </w:rPr>
            </w:pPr>
          </w:p>
          <w:p w14:paraId="5C8B1200" w14:textId="4215D9FA" w:rsidR="00136541" w:rsidRDefault="00136541" w:rsidP="00FD6C2F">
            <w:pPr>
              <w:spacing w:after="120" w:line="276" w:lineRule="auto"/>
              <w:jc w:val="both"/>
              <w:rPr>
                <w:rFonts w:ascii="Arial" w:eastAsia="Arial" w:hAnsi="Arial" w:cs="Arial"/>
                <w:b/>
              </w:rPr>
            </w:pPr>
          </w:p>
          <w:p w14:paraId="23445A47" w14:textId="77777777" w:rsidR="00136541" w:rsidRPr="00136541" w:rsidRDefault="00136541" w:rsidP="00136541">
            <w:pPr>
              <w:jc w:val="both"/>
              <w:rPr>
                <w:rFonts w:ascii="Arial" w:eastAsia="Arial" w:hAnsi="Arial" w:cs="Arial"/>
                <w:b/>
                <w:sz w:val="22"/>
                <w:szCs w:val="22"/>
                <w:lang w:val="es-CO" w:eastAsia="en-US"/>
              </w:rPr>
            </w:pPr>
            <w:r w:rsidRPr="00136541">
              <w:rPr>
                <w:rFonts w:ascii="Arial" w:eastAsia="Arial" w:hAnsi="Arial" w:cs="Arial"/>
                <w:b/>
                <w:bCs/>
                <w:sz w:val="22"/>
                <w:szCs w:val="22"/>
                <w:lang w:val="es-CO" w:eastAsia="en-US"/>
              </w:rPr>
              <w:t>CARLOS EDUARDO ACOSTA LOZANO</w:t>
            </w:r>
          </w:p>
          <w:p w14:paraId="1D3801DF" w14:textId="10481F27" w:rsidR="00136541" w:rsidRPr="00136541" w:rsidRDefault="00136541" w:rsidP="00136541">
            <w:pPr>
              <w:jc w:val="both"/>
              <w:rPr>
                <w:rFonts w:ascii="Arial" w:eastAsia="Arial" w:hAnsi="Arial" w:cs="Arial"/>
                <w:bCs/>
              </w:rPr>
            </w:pPr>
            <w:r w:rsidRPr="00136541">
              <w:rPr>
                <w:rFonts w:ascii="Arial" w:eastAsia="Arial" w:hAnsi="Arial" w:cs="Arial"/>
                <w:bCs/>
              </w:rPr>
              <w:t>Representante a la Cámara por Bogotá</w:t>
            </w:r>
          </w:p>
          <w:p w14:paraId="764B0BD6" w14:textId="69F8636A" w:rsidR="00136541" w:rsidRDefault="00136541" w:rsidP="00FD6C2F">
            <w:pPr>
              <w:spacing w:after="120" w:line="276" w:lineRule="auto"/>
              <w:jc w:val="both"/>
              <w:rPr>
                <w:rFonts w:ascii="Arial" w:eastAsia="Arial" w:hAnsi="Arial" w:cs="Arial"/>
                <w:b/>
              </w:rPr>
            </w:pPr>
          </w:p>
        </w:tc>
        <w:tc>
          <w:tcPr>
            <w:tcW w:w="5035" w:type="dxa"/>
          </w:tcPr>
          <w:p w14:paraId="381202DC" w14:textId="77777777" w:rsidR="00136541" w:rsidRDefault="00136541" w:rsidP="00FD6C2F">
            <w:pPr>
              <w:spacing w:after="120"/>
              <w:jc w:val="both"/>
              <w:rPr>
                <w:rFonts w:ascii="Arial" w:eastAsia="Arial" w:hAnsi="Arial" w:cs="Arial"/>
                <w:b/>
                <w:noProof/>
              </w:rPr>
            </w:pPr>
          </w:p>
        </w:tc>
      </w:tr>
      <w:bookmarkEnd w:id="2"/>
    </w:tbl>
    <w:p w14:paraId="22C3A537" w14:textId="77777777" w:rsidR="0086374D" w:rsidRDefault="0086374D">
      <w:pPr>
        <w:spacing w:after="120" w:line="276" w:lineRule="auto"/>
        <w:rPr>
          <w:rFonts w:ascii="Arial" w:eastAsia="Arial" w:hAnsi="Arial" w:cs="Arial"/>
          <w:b/>
          <w:sz w:val="22"/>
          <w:szCs w:val="22"/>
        </w:rPr>
      </w:pPr>
    </w:p>
    <w:p w14:paraId="6EF805BD" w14:textId="0C0DB41B" w:rsidR="0086374D" w:rsidRDefault="00475A9C">
      <w:pPr>
        <w:spacing w:line="276" w:lineRule="auto"/>
        <w:jc w:val="center"/>
        <w:rPr>
          <w:rFonts w:ascii="Arial" w:eastAsia="Arial" w:hAnsi="Arial" w:cs="Arial"/>
          <w:b/>
          <w:sz w:val="22"/>
          <w:szCs w:val="22"/>
        </w:rPr>
      </w:pPr>
      <w:r>
        <w:rPr>
          <w:rFonts w:ascii="Arial" w:eastAsia="Arial" w:hAnsi="Arial" w:cs="Arial"/>
          <w:b/>
          <w:sz w:val="22"/>
          <w:szCs w:val="22"/>
        </w:rPr>
        <w:t>EXPOSICIÓN DE MOTIVOS</w:t>
      </w:r>
    </w:p>
    <w:p w14:paraId="04C32B88" w14:textId="77777777" w:rsidR="00FD6C2F" w:rsidRDefault="00FD6C2F">
      <w:pPr>
        <w:spacing w:line="276" w:lineRule="auto"/>
        <w:jc w:val="center"/>
        <w:rPr>
          <w:rFonts w:ascii="Arial" w:eastAsia="Arial" w:hAnsi="Arial" w:cs="Arial"/>
          <w:b/>
          <w:sz w:val="22"/>
          <w:szCs w:val="22"/>
        </w:rPr>
      </w:pPr>
    </w:p>
    <w:p w14:paraId="3C010584" w14:textId="77777777" w:rsidR="0086374D" w:rsidRDefault="0086374D">
      <w:pPr>
        <w:widowControl w:val="0"/>
        <w:spacing w:line="276" w:lineRule="auto"/>
        <w:jc w:val="both"/>
        <w:rPr>
          <w:rFonts w:ascii="Arial" w:eastAsia="Arial" w:hAnsi="Arial" w:cs="Arial"/>
          <w:sz w:val="22"/>
          <w:szCs w:val="22"/>
        </w:rPr>
      </w:pPr>
    </w:p>
    <w:p w14:paraId="0E3D7B7D" w14:textId="77777777" w:rsidR="0086374D" w:rsidRDefault="00475A9C">
      <w:pPr>
        <w:widowControl w:val="0"/>
        <w:numPr>
          <w:ilvl w:val="0"/>
          <w:numId w:val="2"/>
        </w:numPr>
        <w:pBdr>
          <w:top w:val="nil"/>
          <w:left w:val="nil"/>
          <w:bottom w:val="nil"/>
          <w:right w:val="nil"/>
          <w:between w:val="nil"/>
        </w:pBdr>
        <w:spacing w:after="120" w:line="276" w:lineRule="auto"/>
        <w:jc w:val="both"/>
        <w:rPr>
          <w:rFonts w:ascii="Arial" w:eastAsia="Arial" w:hAnsi="Arial" w:cs="Arial"/>
          <w:b/>
          <w:color w:val="000000"/>
          <w:sz w:val="22"/>
          <w:szCs w:val="22"/>
        </w:rPr>
      </w:pPr>
      <w:r>
        <w:rPr>
          <w:rFonts w:ascii="Arial" w:eastAsia="Arial" w:hAnsi="Arial" w:cs="Arial"/>
          <w:b/>
          <w:color w:val="000000"/>
          <w:sz w:val="22"/>
          <w:szCs w:val="22"/>
        </w:rPr>
        <w:t>GOBIERNO CORPORATIVO DE TRANSMILENIO</w:t>
      </w:r>
    </w:p>
    <w:p w14:paraId="67B7186A" w14:textId="77777777" w:rsidR="0086374D" w:rsidRDefault="0086374D">
      <w:pPr>
        <w:widowControl w:val="0"/>
        <w:spacing w:line="276" w:lineRule="auto"/>
        <w:jc w:val="both"/>
        <w:rPr>
          <w:rFonts w:ascii="Arial" w:eastAsia="Arial" w:hAnsi="Arial" w:cs="Arial"/>
          <w:sz w:val="22"/>
          <w:szCs w:val="22"/>
        </w:rPr>
      </w:pPr>
    </w:p>
    <w:p w14:paraId="76308893" w14:textId="77777777" w:rsidR="0086374D" w:rsidRDefault="00475A9C">
      <w:pPr>
        <w:widowControl w:val="0"/>
        <w:spacing w:line="276" w:lineRule="auto"/>
        <w:jc w:val="both"/>
        <w:rPr>
          <w:rFonts w:ascii="Arial" w:eastAsia="Arial" w:hAnsi="Arial" w:cs="Arial"/>
          <w:sz w:val="22"/>
          <w:szCs w:val="22"/>
        </w:rPr>
      </w:pPr>
      <w:r>
        <w:rPr>
          <w:rFonts w:ascii="Arial" w:eastAsia="Arial" w:hAnsi="Arial" w:cs="Arial"/>
          <w:sz w:val="22"/>
          <w:szCs w:val="22"/>
        </w:rPr>
        <w:t xml:space="preserve">Con el objetivo de favorecer la eficiencia económica, la estabilidad financiera y el crecimiento económico sostenible, y sobretodo de crear un ambiente de confianza y transparencia, la OCDE ha señalado la importancia del gobierno corporativo, definiéndolo en los siguientes términos: </w:t>
      </w:r>
    </w:p>
    <w:p w14:paraId="3EF46916" w14:textId="77777777" w:rsidR="0086374D" w:rsidRDefault="0086374D">
      <w:pPr>
        <w:widowControl w:val="0"/>
        <w:spacing w:line="276" w:lineRule="auto"/>
        <w:jc w:val="both"/>
        <w:rPr>
          <w:rFonts w:ascii="Arial" w:eastAsia="Arial" w:hAnsi="Arial" w:cs="Arial"/>
          <w:sz w:val="22"/>
          <w:szCs w:val="22"/>
        </w:rPr>
      </w:pPr>
    </w:p>
    <w:p w14:paraId="41704A3B" w14:textId="77777777" w:rsidR="0086374D" w:rsidRDefault="00475A9C">
      <w:pPr>
        <w:widowControl w:val="0"/>
        <w:spacing w:line="276" w:lineRule="auto"/>
        <w:ind w:left="567"/>
        <w:jc w:val="both"/>
        <w:rPr>
          <w:rFonts w:ascii="Arial" w:eastAsia="Arial" w:hAnsi="Arial" w:cs="Arial"/>
          <w:i/>
          <w:sz w:val="22"/>
          <w:szCs w:val="22"/>
        </w:rPr>
      </w:pPr>
      <w:r>
        <w:rPr>
          <w:rFonts w:ascii="Arial" w:eastAsia="Arial" w:hAnsi="Arial" w:cs="Arial"/>
          <w:i/>
          <w:sz w:val="22"/>
          <w:szCs w:val="22"/>
        </w:rPr>
        <w:t>“El gobierno corporativo abarca toda una serie de relaciones entre el cuerpo directivo de una empresa, su Consejo, sus accionistas y otras partes relacionadas. El gobierno corporativo también proporciona una estructura para el establecimiento de objetivos por parte de la empresa, y determina los medios que pueden utilizarse para alcanzar dichos objetivos y para supervisar su cumplimiento.”</w:t>
      </w:r>
      <w:r>
        <w:rPr>
          <w:rFonts w:ascii="Arial" w:eastAsia="Arial" w:hAnsi="Arial" w:cs="Arial"/>
          <w:i/>
          <w:sz w:val="22"/>
          <w:szCs w:val="22"/>
          <w:vertAlign w:val="superscript"/>
        </w:rPr>
        <w:footnoteReference w:id="1"/>
      </w:r>
      <w:r>
        <w:rPr>
          <w:rFonts w:ascii="Arial" w:eastAsia="Arial" w:hAnsi="Arial" w:cs="Arial"/>
          <w:i/>
          <w:sz w:val="22"/>
          <w:szCs w:val="22"/>
          <w:vertAlign w:val="superscript"/>
        </w:rPr>
        <w:t xml:space="preserve">    </w:t>
      </w:r>
    </w:p>
    <w:p w14:paraId="0BDCA017" w14:textId="77777777" w:rsidR="0086374D" w:rsidRDefault="0086374D">
      <w:pPr>
        <w:widowControl w:val="0"/>
        <w:spacing w:line="276" w:lineRule="auto"/>
        <w:ind w:left="567"/>
        <w:jc w:val="both"/>
        <w:rPr>
          <w:rFonts w:ascii="Arial" w:eastAsia="Arial" w:hAnsi="Arial" w:cs="Arial"/>
          <w:i/>
          <w:sz w:val="22"/>
          <w:szCs w:val="22"/>
        </w:rPr>
      </w:pPr>
    </w:p>
    <w:p w14:paraId="29F63FFD" w14:textId="77777777" w:rsidR="0086374D" w:rsidRDefault="00475A9C">
      <w:pPr>
        <w:spacing w:line="276" w:lineRule="auto"/>
        <w:jc w:val="both"/>
        <w:rPr>
          <w:rFonts w:ascii="Arial" w:eastAsia="Arial" w:hAnsi="Arial" w:cs="Arial"/>
          <w:sz w:val="22"/>
          <w:szCs w:val="22"/>
        </w:rPr>
      </w:pPr>
      <w:r>
        <w:rPr>
          <w:rFonts w:ascii="Arial" w:eastAsia="Arial" w:hAnsi="Arial" w:cs="Arial"/>
          <w:sz w:val="22"/>
          <w:szCs w:val="22"/>
        </w:rPr>
        <w:t xml:space="preserve">En el caso puntual Transmilenio </w:t>
      </w:r>
      <w:r>
        <w:rPr>
          <w:rFonts w:ascii="Arial" w:eastAsia="Arial" w:hAnsi="Arial" w:cs="Arial"/>
          <w:sz w:val="22"/>
          <w:szCs w:val="22"/>
          <w:highlight w:val="white"/>
        </w:rPr>
        <w:t>son evidentes algunas deficiencias en esta materia, ya que: (i)</w:t>
      </w:r>
      <w:r>
        <w:rPr>
          <w:rFonts w:ascii="Arial" w:eastAsia="Arial" w:hAnsi="Arial" w:cs="Arial"/>
          <w:sz w:val="22"/>
          <w:szCs w:val="22"/>
        </w:rPr>
        <w:t xml:space="preserve"> La Junta Directiva y la Asamblea General de Accionistas de Transmilenio están conformadas por representantes de entidades públicas del Distrito, lo que puede comprometer la  autonomía e independencia de las mismas para ejercer cualquier tipo de control, ya que es el Alcalde quien preside la junta y a la vez designa a dichos funcionarios; (ii) no hay mecanismos que  garanticen la independencia de los miembros de la Junta Directiva, (iii) el Alcalde Mayor de la Ciudad nombra al Gerente General de la sociedad, lo que  puede ocasionar un conflicto de interés e interferir en la gestión de este; y finalmente (iv) el Alcalde ejerce un control preponderante sobre la entidad, lo que podría significar un manejo político a un sistema que presta un servicio público. </w:t>
      </w:r>
    </w:p>
    <w:p w14:paraId="67019823" w14:textId="77777777" w:rsidR="0086374D" w:rsidRDefault="0086374D">
      <w:pPr>
        <w:spacing w:line="276" w:lineRule="auto"/>
        <w:jc w:val="both"/>
        <w:rPr>
          <w:rFonts w:ascii="Arial" w:eastAsia="Arial" w:hAnsi="Arial" w:cs="Arial"/>
          <w:sz w:val="22"/>
          <w:szCs w:val="22"/>
        </w:rPr>
      </w:pPr>
    </w:p>
    <w:p w14:paraId="43365EA4" w14:textId="77777777" w:rsidR="0086374D" w:rsidRDefault="00475A9C">
      <w:pPr>
        <w:spacing w:line="276" w:lineRule="auto"/>
        <w:jc w:val="both"/>
        <w:rPr>
          <w:rFonts w:ascii="Arial" w:eastAsia="Arial" w:hAnsi="Arial" w:cs="Arial"/>
          <w:sz w:val="22"/>
          <w:szCs w:val="22"/>
          <w:highlight w:val="white"/>
        </w:rPr>
      </w:pPr>
      <w:r>
        <w:rPr>
          <w:rFonts w:ascii="Arial" w:eastAsia="Arial" w:hAnsi="Arial" w:cs="Arial"/>
          <w:sz w:val="22"/>
          <w:szCs w:val="22"/>
        </w:rPr>
        <w:t xml:space="preserve">Lo anterior ha tenido un impacto dramático en la ciudad y en </w:t>
      </w:r>
      <w:r>
        <w:rPr>
          <w:rFonts w:ascii="Arial" w:eastAsia="Arial" w:hAnsi="Arial" w:cs="Arial"/>
          <w:sz w:val="22"/>
          <w:szCs w:val="22"/>
          <w:highlight w:val="white"/>
        </w:rPr>
        <w:t xml:space="preserve">parte del sistema de transporte masivo. Decisiones populistas, distantes de estudios técnicos, que interfieren con las necesidades del sistema y que incluso lo ponen en riesgo, resultan parte de la cotidianidad para los bogotanos. </w:t>
      </w:r>
    </w:p>
    <w:p w14:paraId="17D990F3" w14:textId="77777777" w:rsidR="0086374D" w:rsidRDefault="0086374D">
      <w:pPr>
        <w:spacing w:line="276" w:lineRule="auto"/>
        <w:jc w:val="both"/>
        <w:rPr>
          <w:rFonts w:ascii="Arial" w:eastAsia="Arial" w:hAnsi="Arial" w:cs="Arial"/>
          <w:sz w:val="22"/>
          <w:szCs w:val="22"/>
          <w:highlight w:val="white"/>
        </w:rPr>
      </w:pPr>
    </w:p>
    <w:p w14:paraId="109A65D0" w14:textId="77777777" w:rsidR="0086374D" w:rsidRDefault="00475A9C">
      <w:pPr>
        <w:widowControl w:val="0"/>
        <w:numPr>
          <w:ilvl w:val="0"/>
          <w:numId w:val="2"/>
        </w:numPr>
        <w:pBdr>
          <w:top w:val="nil"/>
          <w:left w:val="nil"/>
          <w:bottom w:val="nil"/>
          <w:right w:val="nil"/>
          <w:between w:val="nil"/>
        </w:pBdr>
        <w:spacing w:after="120" w:line="276" w:lineRule="auto"/>
        <w:jc w:val="both"/>
        <w:rPr>
          <w:rFonts w:ascii="Arial" w:eastAsia="Arial" w:hAnsi="Arial" w:cs="Arial"/>
          <w:b/>
          <w:color w:val="000000"/>
          <w:sz w:val="22"/>
          <w:szCs w:val="22"/>
        </w:rPr>
      </w:pPr>
      <w:r>
        <w:rPr>
          <w:rFonts w:ascii="Arial" w:eastAsia="Arial" w:hAnsi="Arial" w:cs="Arial"/>
          <w:b/>
          <w:color w:val="000000"/>
          <w:sz w:val="22"/>
          <w:szCs w:val="22"/>
        </w:rPr>
        <w:t>REDUCCIÓN DEL DÉFICIT EN OPERACIÓN DEL SITP</w:t>
      </w:r>
    </w:p>
    <w:p w14:paraId="0E40A47F" w14:textId="77777777" w:rsidR="0086374D" w:rsidRDefault="0086374D">
      <w:pPr>
        <w:spacing w:line="276" w:lineRule="auto"/>
        <w:jc w:val="both"/>
        <w:rPr>
          <w:rFonts w:ascii="Arial" w:eastAsia="Arial" w:hAnsi="Arial" w:cs="Arial"/>
          <w:sz w:val="22"/>
          <w:szCs w:val="22"/>
        </w:rPr>
      </w:pPr>
    </w:p>
    <w:p w14:paraId="60F35DFF" w14:textId="77777777" w:rsidR="0086374D" w:rsidRDefault="00475A9C">
      <w:pPr>
        <w:spacing w:line="276" w:lineRule="auto"/>
        <w:jc w:val="both"/>
        <w:rPr>
          <w:rFonts w:ascii="Arial" w:eastAsia="Arial" w:hAnsi="Arial" w:cs="Arial"/>
          <w:sz w:val="22"/>
          <w:szCs w:val="22"/>
        </w:rPr>
      </w:pPr>
      <w:r>
        <w:rPr>
          <w:rFonts w:ascii="Arial" w:eastAsia="Arial" w:hAnsi="Arial" w:cs="Arial"/>
          <w:sz w:val="22"/>
          <w:szCs w:val="22"/>
        </w:rPr>
        <w:lastRenderedPageBreak/>
        <w:t>El exalcalde Gustavo Petro, después de seis meses de haber empezado su administración, decretó una disminución en la tarifa de Transmilenio; 50 pesos del pasaje en hora pico (1700 pesos) y 350 pesos en hora valle (1.400). Esto sin estudios previos y sin conocer el impacto fiscal que esto traería al sistema. La Contraloría de Bogotá reveló en su informe del primer periodo de 2013, que la disminución de las tarifas del Transmilenio y del SITP, produjo un detrimento al patrimonio, porque los ingresos se redujeron en casi 47.000 millones de pesos, durante el periodo comprendido entre el 1 de diciembre de 2012 y el 28 de abril de 2013.</w:t>
      </w:r>
      <w:r>
        <w:rPr>
          <w:rFonts w:ascii="Arial" w:eastAsia="Arial" w:hAnsi="Arial" w:cs="Arial"/>
          <w:sz w:val="22"/>
          <w:szCs w:val="22"/>
          <w:vertAlign w:val="superscript"/>
        </w:rPr>
        <w:footnoteReference w:id="2"/>
      </w:r>
    </w:p>
    <w:p w14:paraId="7369F2E0" w14:textId="77777777" w:rsidR="0086374D" w:rsidRDefault="0086374D">
      <w:pPr>
        <w:spacing w:line="276" w:lineRule="auto"/>
        <w:jc w:val="both"/>
        <w:rPr>
          <w:rFonts w:ascii="Arial" w:eastAsia="Arial" w:hAnsi="Arial" w:cs="Arial"/>
          <w:sz w:val="22"/>
          <w:szCs w:val="22"/>
        </w:rPr>
      </w:pPr>
    </w:p>
    <w:p w14:paraId="42976327" w14:textId="77777777" w:rsidR="0086374D" w:rsidRDefault="00475A9C">
      <w:pPr>
        <w:spacing w:line="276" w:lineRule="auto"/>
        <w:jc w:val="both"/>
        <w:rPr>
          <w:rFonts w:ascii="Arial" w:eastAsia="Arial" w:hAnsi="Arial" w:cs="Arial"/>
          <w:sz w:val="22"/>
          <w:szCs w:val="22"/>
        </w:rPr>
      </w:pPr>
      <w:r>
        <w:rPr>
          <w:rFonts w:ascii="Arial" w:eastAsia="Arial" w:hAnsi="Arial" w:cs="Arial"/>
          <w:sz w:val="22"/>
          <w:szCs w:val="22"/>
        </w:rPr>
        <w:t>En marzo del 2011 la Contraloría advirtió sobre un posible detrimento patrimonial de Transmilenio por la séptima y nueve años después del primer intento de construcción del sistema por la séptima, tuvo que volver a advertir sobre el posible detrimento patrimonial por causa del retraso en la construcción de la obra. Y aunque a enero del presente año, la ciudad había invertido ya 287.957 millones</w:t>
      </w:r>
      <w:r>
        <w:rPr>
          <w:rFonts w:ascii="Arial" w:eastAsia="Arial" w:hAnsi="Arial" w:cs="Arial"/>
          <w:sz w:val="22"/>
          <w:szCs w:val="22"/>
          <w:vertAlign w:val="superscript"/>
        </w:rPr>
        <w:footnoteReference w:id="3"/>
      </w:r>
      <w:r>
        <w:rPr>
          <w:rFonts w:ascii="Arial" w:eastAsia="Arial" w:hAnsi="Arial" w:cs="Arial"/>
          <w:sz w:val="22"/>
          <w:szCs w:val="22"/>
        </w:rPr>
        <w:t xml:space="preserve"> en compra de predios para la realización del proyecto, en julio, la Alcaldesa Claudia López revocó la licitación para la construcción de Transmilenio por la carrera séptima mediante la firma de un acto administrativo. </w:t>
      </w:r>
    </w:p>
    <w:p w14:paraId="44C398AC" w14:textId="77777777" w:rsidR="0086374D" w:rsidRDefault="0086374D">
      <w:pPr>
        <w:spacing w:line="276" w:lineRule="auto"/>
        <w:jc w:val="both"/>
        <w:rPr>
          <w:rFonts w:ascii="Arial" w:eastAsia="Arial" w:hAnsi="Arial" w:cs="Arial"/>
          <w:sz w:val="22"/>
          <w:szCs w:val="22"/>
        </w:rPr>
      </w:pPr>
    </w:p>
    <w:p w14:paraId="1EC4DF98" w14:textId="77777777" w:rsidR="0086374D" w:rsidRDefault="00475A9C">
      <w:pPr>
        <w:spacing w:line="276" w:lineRule="auto"/>
        <w:jc w:val="both"/>
        <w:rPr>
          <w:rFonts w:ascii="Arial" w:eastAsia="Arial" w:hAnsi="Arial" w:cs="Arial"/>
          <w:sz w:val="22"/>
          <w:szCs w:val="22"/>
        </w:rPr>
      </w:pPr>
      <w:r>
        <w:rPr>
          <w:rFonts w:ascii="Arial" w:eastAsia="Arial" w:hAnsi="Arial" w:cs="Arial"/>
          <w:sz w:val="22"/>
          <w:szCs w:val="22"/>
        </w:rPr>
        <w:t>Por último, recientemente la Alcaldesa Claudia López optó por no aumentar el pasaje de Transmilenio $100 pesos, a pesar de las recomendaciones de los expertos y del creciente déficit financiero del SITP, que en la pandemia pasó de $0,9 billones a $2,1 billones. Como ya muchos medios de comunicación lo han informado, esto coincide con la caída de sus índices de aprobación</w:t>
      </w:r>
      <w:r>
        <w:rPr>
          <w:rFonts w:ascii="Arial" w:eastAsia="Arial" w:hAnsi="Arial" w:cs="Arial"/>
          <w:sz w:val="22"/>
          <w:szCs w:val="22"/>
          <w:vertAlign w:val="superscript"/>
        </w:rPr>
        <w:footnoteReference w:id="4"/>
      </w:r>
      <w:r>
        <w:rPr>
          <w:rFonts w:ascii="Arial" w:eastAsia="Arial" w:hAnsi="Arial" w:cs="Arial"/>
          <w:sz w:val="22"/>
          <w:szCs w:val="22"/>
        </w:rPr>
        <w:t>, lo que comprueba –una vez más– que la competencia que tiene el Alcalde Mayor para determinar la tarifa al usuario a menudo responde a los particulares intereses electorales del alcalde de turno y no a la sostenibilidad técnica y financiera del sistema, como corresponde.</w:t>
      </w:r>
    </w:p>
    <w:p w14:paraId="01C28D49" w14:textId="77777777" w:rsidR="0086374D" w:rsidRDefault="0086374D">
      <w:pPr>
        <w:spacing w:line="276" w:lineRule="auto"/>
        <w:jc w:val="both"/>
        <w:rPr>
          <w:rFonts w:ascii="Arial" w:eastAsia="Arial" w:hAnsi="Arial" w:cs="Arial"/>
          <w:sz w:val="22"/>
          <w:szCs w:val="22"/>
        </w:rPr>
      </w:pPr>
    </w:p>
    <w:p w14:paraId="1FB2CC70" w14:textId="77777777" w:rsidR="0086374D" w:rsidRDefault="00475A9C">
      <w:pPr>
        <w:spacing w:line="276" w:lineRule="auto"/>
        <w:jc w:val="both"/>
        <w:rPr>
          <w:rFonts w:ascii="Arial" w:eastAsia="Arial" w:hAnsi="Arial" w:cs="Arial"/>
          <w:sz w:val="22"/>
          <w:szCs w:val="22"/>
        </w:rPr>
      </w:pPr>
      <w:r>
        <w:rPr>
          <w:rFonts w:ascii="Arial" w:eastAsia="Arial" w:hAnsi="Arial" w:cs="Arial"/>
          <w:sz w:val="22"/>
          <w:szCs w:val="22"/>
        </w:rPr>
        <w:t xml:space="preserve">Este proyecto incluye en su artículo 4 un mecanismo que obliga a la Alcaldesa, y obligará en el futuro a los demás alcaldes, a tomar responsabilidad de sus propias decisiones. Si es su decisión bajar las tarifas al usuario o no aumentarlas con base en criterios políticos, desobedeciendo los criterios técnicos de sostenibilidad del sistema, deberán apropiar en el presupuesto distrital las correspondientes partidas con el propósito de que el déficit del sistema no aumente. </w:t>
      </w:r>
      <w:r>
        <w:rPr>
          <w:rFonts w:ascii="Arial" w:eastAsia="Arial" w:hAnsi="Arial" w:cs="Arial"/>
          <w:color w:val="191919"/>
          <w:sz w:val="22"/>
          <w:szCs w:val="22"/>
        </w:rPr>
        <w:t xml:space="preserve">Esto fortalecerá a </w:t>
      </w:r>
      <w:r>
        <w:rPr>
          <w:rFonts w:ascii="Arial" w:eastAsia="Arial" w:hAnsi="Arial" w:cs="Arial"/>
          <w:sz w:val="22"/>
          <w:szCs w:val="22"/>
        </w:rPr>
        <w:t>los entes gestores del sector del transporte masivo del Distrito Capital, pues evitará que los alcaldes desfinancien el sistema hacia el futuro.</w:t>
      </w:r>
    </w:p>
    <w:p w14:paraId="3378B32B" w14:textId="77777777" w:rsidR="00136541" w:rsidRDefault="00136541">
      <w:pPr>
        <w:pBdr>
          <w:top w:val="nil"/>
          <w:left w:val="nil"/>
          <w:bottom w:val="nil"/>
          <w:right w:val="nil"/>
          <w:between w:val="nil"/>
        </w:pBdr>
        <w:spacing w:before="280" w:after="120"/>
        <w:jc w:val="both"/>
        <w:rPr>
          <w:rFonts w:ascii="Arial" w:eastAsia="Arial" w:hAnsi="Arial" w:cs="Arial"/>
          <w:b/>
          <w:i/>
          <w:color w:val="000000"/>
          <w:sz w:val="22"/>
          <w:szCs w:val="22"/>
        </w:rPr>
      </w:pPr>
    </w:p>
    <w:p w14:paraId="5C43E6A4" w14:textId="77777777" w:rsidR="00FD6C2F" w:rsidRDefault="00FD6C2F" w:rsidP="00FD6C2F">
      <w:pPr>
        <w:spacing w:after="120" w:line="276" w:lineRule="auto"/>
        <w:jc w:val="center"/>
        <w:rPr>
          <w:rFonts w:ascii="Arial" w:eastAsia="Arial" w:hAnsi="Arial" w:cs="Arial"/>
          <w:b/>
          <w:sz w:val="22"/>
          <w:szCs w:val="22"/>
        </w:rPr>
      </w:pPr>
      <w:r>
        <w:rPr>
          <w:rFonts w:ascii="Arial" w:eastAsia="Arial" w:hAnsi="Arial" w:cs="Arial"/>
          <w:b/>
          <w:sz w:val="22"/>
          <w:szCs w:val="22"/>
        </w:rPr>
        <w:t>PROYECTO DE LEY ORGÁNICA NO. _____ DE 2021 CÁMARA</w:t>
      </w:r>
    </w:p>
    <w:p w14:paraId="33F409BB" w14:textId="77777777" w:rsidR="00FD6C2F" w:rsidRDefault="00FD6C2F" w:rsidP="00FD6C2F">
      <w:pPr>
        <w:spacing w:after="120" w:line="276" w:lineRule="auto"/>
        <w:jc w:val="center"/>
        <w:rPr>
          <w:rFonts w:ascii="Arial" w:eastAsia="Arial" w:hAnsi="Arial" w:cs="Arial"/>
          <w:b/>
          <w:sz w:val="22"/>
          <w:szCs w:val="22"/>
        </w:rPr>
      </w:pPr>
    </w:p>
    <w:p w14:paraId="342610D8" w14:textId="77777777" w:rsidR="00FD6C2F" w:rsidRDefault="00FD6C2F" w:rsidP="00FD6C2F">
      <w:pPr>
        <w:spacing w:after="120" w:line="276" w:lineRule="auto"/>
        <w:jc w:val="center"/>
        <w:rPr>
          <w:rFonts w:ascii="Arial" w:eastAsia="Arial" w:hAnsi="Arial" w:cs="Arial"/>
          <w:b/>
          <w:sz w:val="22"/>
          <w:szCs w:val="22"/>
        </w:rPr>
      </w:pPr>
      <w:bookmarkStart w:id="3" w:name="_heading=h.gjdgxs" w:colFirst="0" w:colLast="0"/>
      <w:bookmarkEnd w:id="3"/>
      <w:r>
        <w:rPr>
          <w:rFonts w:ascii="Arial" w:eastAsia="Arial" w:hAnsi="Arial" w:cs="Arial"/>
          <w:b/>
          <w:sz w:val="22"/>
          <w:szCs w:val="22"/>
        </w:rPr>
        <w:t>“Por el cual se modifican aspectos presupuestales y de financiación del transporte público masivo en el Distrito Capital de Bogotá y se dictan otras disposiciones”.</w:t>
      </w:r>
    </w:p>
    <w:p w14:paraId="3360F401" w14:textId="77777777" w:rsidR="00FD6C2F" w:rsidRDefault="00FD6C2F" w:rsidP="00FD6C2F">
      <w:pPr>
        <w:spacing w:after="120" w:line="276" w:lineRule="auto"/>
        <w:jc w:val="both"/>
        <w:rPr>
          <w:rFonts w:ascii="Arial" w:eastAsia="Arial" w:hAnsi="Arial" w:cs="Arial"/>
          <w:b/>
          <w:sz w:val="22"/>
          <w:szCs w:val="22"/>
        </w:rPr>
      </w:pPr>
    </w:p>
    <w:p w14:paraId="297D936C" w14:textId="77777777" w:rsidR="00FD6C2F" w:rsidRDefault="00FD6C2F" w:rsidP="00FD6C2F">
      <w:pPr>
        <w:spacing w:after="120" w:line="276" w:lineRule="auto"/>
        <w:jc w:val="center"/>
        <w:rPr>
          <w:rFonts w:ascii="Arial" w:eastAsia="Arial" w:hAnsi="Arial" w:cs="Arial"/>
          <w:b/>
          <w:sz w:val="22"/>
          <w:szCs w:val="22"/>
        </w:rPr>
      </w:pPr>
      <w:r>
        <w:rPr>
          <w:rFonts w:ascii="Arial" w:eastAsia="Arial" w:hAnsi="Arial" w:cs="Arial"/>
          <w:b/>
          <w:sz w:val="22"/>
          <w:szCs w:val="22"/>
        </w:rPr>
        <w:t>El Congreso de Colombia</w:t>
      </w:r>
    </w:p>
    <w:p w14:paraId="518D4D88" w14:textId="77777777" w:rsidR="00FD6C2F" w:rsidRDefault="00FD6C2F" w:rsidP="00FD6C2F">
      <w:pPr>
        <w:spacing w:after="120" w:line="276" w:lineRule="auto"/>
        <w:jc w:val="center"/>
        <w:rPr>
          <w:rFonts w:ascii="Arial" w:eastAsia="Arial" w:hAnsi="Arial" w:cs="Arial"/>
          <w:b/>
          <w:sz w:val="22"/>
          <w:szCs w:val="22"/>
        </w:rPr>
      </w:pPr>
    </w:p>
    <w:p w14:paraId="34E43632" w14:textId="77777777" w:rsidR="00FD6C2F" w:rsidRDefault="00FD6C2F" w:rsidP="00FD6C2F">
      <w:pPr>
        <w:spacing w:after="120" w:line="276" w:lineRule="auto"/>
        <w:jc w:val="center"/>
        <w:rPr>
          <w:rFonts w:ascii="Arial" w:eastAsia="Arial" w:hAnsi="Arial" w:cs="Arial"/>
          <w:b/>
          <w:sz w:val="22"/>
          <w:szCs w:val="22"/>
        </w:rPr>
      </w:pPr>
      <w:r>
        <w:rPr>
          <w:rFonts w:ascii="Arial" w:eastAsia="Arial" w:hAnsi="Arial" w:cs="Arial"/>
          <w:b/>
          <w:sz w:val="22"/>
          <w:szCs w:val="22"/>
        </w:rPr>
        <w:t>DECRETA:</w:t>
      </w:r>
    </w:p>
    <w:p w14:paraId="31FFE333" w14:textId="77777777" w:rsidR="00FD6C2F" w:rsidRDefault="00FD6C2F" w:rsidP="00FD6C2F">
      <w:pPr>
        <w:spacing w:after="120" w:line="276" w:lineRule="auto"/>
        <w:jc w:val="both"/>
        <w:rPr>
          <w:rFonts w:ascii="Arial" w:eastAsia="Arial" w:hAnsi="Arial" w:cs="Arial"/>
          <w:b/>
          <w:sz w:val="22"/>
          <w:szCs w:val="22"/>
        </w:rPr>
      </w:pPr>
    </w:p>
    <w:p w14:paraId="40BBD67F" w14:textId="77777777" w:rsidR="00FD6C2F" w:rsidRDefault="00FD6C2F" w:rsidP="00FD6C2F">
      <w:pPr>
        <w:spacing w:line="276" w:lineRule="auto"/>
        <w:jc w:val="both"/>
        <w:rPr>
          <w:rFonts w:ascii="Arial" w:eastAsia="Arial" w:hAnsi="Arial" w:cs="Arial"/>
          <w:b/>
          <w:sz w:val="22"/>
          <w:szCs w:val="22"/>
        </w:rPr>
      </w:pPr>
      <w:bookmarkStart w:id="4" w:name="_heading=h.30j0zll" w:colFirst="0" w:colLast="0"/>
      <w:bookmarkEnd w:id="4"/>
      <w:r>
        <w:rPr>
          <w:rFonts w:ascii="Arial" w:eastAsia="Arial" w:hAnsi="Arial" w:cs="Arial"/>
          <w:b/>
          <w:sz w:val="22"/>
          <w:szCs w:val="22"/>
        </w:rPr>
        <w:t xml:space="preserve">ARTÍCULO 1º. OBJETO. </w:t>
      </w:r>
      <w:r>
        <w:rPr>
          <w:rFonts w:ascii="Arial" w:eastAsia="Arial" w:hAnsi="Arial" w:cs="Arial"/>
          <w:sz w:val="22"/>
          <w:szCs w:val="22"/>
        </w:rPr>
        <w:t>La presente ley tiene por objeto modificar el Decreto Ley 1421 de 1993 con el propósito de otorgar mecanismos de control y gobernanza para asegurar la transparencia en la ejecución de los recursos del sistema de transporte público masivo de Bogotá D.C. y mejorar sus condiciones de financiación.</w:t>
      </w:r>
    </w:p>
    <w:p w14:paraId="01209E1B" w14:textId="77777777" w:rsidR="00FD6C2F" w:rsidRDefault="00FD6C2F" w:rsidP="00FD6C2F">
      <w:pPr>
        <w:spacing w:line="276" w:lineRule="auto"/>
        <w:jc w:val="both"/>
        <w:rPr>
          <w:rFonts w:ascii="Arial" w:eastAsia="Arial" w:hAnsi="Arial" w:cs="Arial"/>
          <w:b/>
          <w:sz w:val="22"/>
          <w:szCs w:val="22"/>
        </w:rPr>
      </w:pPr>
    </w:p>
    <w:p w14:paraId="5B5E2EB9" w14:textId="6EE1EF24" w:rsidR="00FD6C2F" w:rsidRDefault="00FD6C2F" w:rsidP="00FD6C2F">
      <w:pPr>
        <w:spacing w:line="276" w:lineRule="auto"/>
        <w:jc w:val="both"/>
        <w:rPr>
          <w:rFonts w:ascii="Arial" w:eastAsia="Arial" w:hAnsi="Arial" w:cs="Arial"/>
          <w:sz w:val="22"/>
          <w:szCs w:val="22"/>
        </w:rPr>
      </w:pPr>
      <w:r w:rsidRPr="00E87825">
        <w:rPr>
          <w:rFonts w:ascii="Arial" w:eastAsia="Arial" w:hAnsi="Arial" w:cs="Arial"/>
          <w:b/>
          <w:sz w:val="22"/>
          <w:szCs w:val="22"/>
        </w:rPr>
        <w:t xml:space="preserve">ARTÍCULO 2º. </w:t>
      </w:r>
      <w:r w:rsidRPr="00E87825">
        <w:rPr>
          <w:rFonts w:ascii="Arial" w:eastAsia="Arial" w:hAnsi="Arial" w:cs="Arial"/>
          <w:sz w:val="22"/>
          <w:szCs w:val="22"/>
        </w:rPr>
        <w:t xml:space="preserve">Adiciónese </w:t>
      </w:r>
      <w:r w:rsidR="00EE214C" w:rsidRPr="00E87825">
        <w:rPr>
          <w:rFonts w:ascii="Arial" w:eastAsia="Arial" w:hAnsi="Arial" w:cs="Arial"/>
          <w:sz w:val="22"/>
          <w:szCs w:val="22"/>
        </w:rPr>
        <w:t>un</w:t>
      </w:r>
      <w:r w:rsidRPr="00E87825">
        <w:rPr>
          <w:rFonts w:ascii="Arial" w:eastAsia="Arial" w:hAnsi="Arial" w:cs="Arial"/>
          <w:sz w:val="22"/>
          <w:szCs w:val="22"/>
        </w:rPr>
        <w:t xml:space="preserve"> parágrafo </w:t>
      </w:r>
      <w:r w:rsidR="00EE214C" w:rsidRPr="00E87825">
        <w:rPr>
          <w:rFonts w:ascii="Arial" w:eastAsia="Arial" w:hAnsi="Arial" w:cs="Arial"/>
          <w:sz w:val="22"/>
          <w:szCs w:val="22"/>
        </w:rPr>
        <w:t xml:space="preserve">al artículo </w:t>
      </w:r>
      <w:r w:rsidR="00E87825" w:rsidRPr="00E87825">
        <w:rPr>
          <w:rFonts w:ascii="Arial" w:eastAsia="Arial" w:hAnsi="Arial" w:cs="Arial"/>
          <w:sz w:val="22"/>
          <w:szCs w:val="22"/>
        </w:rPr>
        <w:t xml:space="preserve">172º del Decreto 1421 de 1993, de la siguiente manera: </w:t>
      </w:r>
    </w:p>
    <w:p w14:paraId="473362E6" w14:textId="77777777" w:rsidR="00FD6C2F" w:rsidRDefault="00FD6C2F" w:rsidP="00FD6C2F">
      <w:pPr>
        <w:spacing w:line="276" w:lineRule="auto"/>
        <w:jc w:val="both"/>
        <w:rPr>
          <w:rFonts w:ascii="Arial" w:eastAsia="Arial" w:hAnsi="Arial" w:cs="Arial"/>
          <w:sz w:val="22"/>
          <w:szCs w:val="22"/>
        </w:rPr>
      </w:pPr>
    </w:p>
    <w:p w14:paraId="1965E1E1" w14:textId="77777777" w:rsidR="00FD6C2F" w:rsidRDefault="00FD6C2F" w:rsidP="00FD6C2F">
      <w:pPr>
        <w:spacing w:line="276" w:lineRule="auto"/>
        <w:jc w:val="both"/>
        <w:rPr>
          <w:rFonts w:ascii="Arial" w:eastAsia="Arial" w:hAnsi="Arial" w:cs="Arial"/>
          <w:sz w:val="22"/>
          <w:szCs w:val="22"/>
        </w:rPr>
      </w:pPr>
      <w:bookmarkStart w:id="5" w:name="_heading=h.1fob9te" w:colFirst="0" w:colLast="0"/>
      <w:bookmarkEnd w:id="5"/>
      <w:r>
        <w:rPr>
          <w:rFonts w:ascii="Arial" w:eastAsia="Arial" w:hAnsi="Arial" w:cs="Arial"/>
          <w:b/>
          <w:sz w:val="22"/>
          <w:szCs w:val="22"/>
        </w:rPr>
        <w:t>Parágrafo1.</w:t>
      </w:r>
      <w:r>
        <w:rPr>
          <w:rFonts w:ascii="Arial" w:eastAsia="Arial" w:hAnsi="Arial" w:cs="Arial"/>
          <w:sz w:val="22"/>
          <w:szCs w:val="22"/>
        </w:rPr>
        <w:t xml:space="preserve"> Las entidades descentralizadas del sector del transporte masivo del Distrito Capital obtendrán por lo menos cada dos años evaluaciones externas de su gobierno corporativo a la luz de los parámetros internacionalmente reconocidos sobre el buen gobierno de las empresas públicas. </w:t>
      </w:r>
    </w:p>
    <w:p w14:paraId="749743C9" w14:textId="77777777" w:rsidR="00FD6C2F" w:rsidRDefault="00FD6C2F" w:rsidP="00FD6C2F">
      <w:pPr>
        <w:spacing w:line="276" w:lineRule="auto"/>
        <w:jc w:val="both"/>
        <w:rPr>
          <w:rFonts w:ascii="Arial" w:eastAsia="Arial" w:hAnsi="Arial" w:cs="Arial"/>
          <w:sz w:val="22"/>
          <w:szCs w:val="22"/>
        </w:rPr>
      </w:pPr>
    </w:p>
    <w:p w14:paraId="6A10680F" w14:textId="77777777" w:rsidR="00FD6C2F" w:rsidRDefault="00FD6C2F" w:rsidP="00FD6C2F">
      <w:pPr>
        <w:spacing w:line="276" w:lineRule="auto"/>
        <w:jc w:val="both"/>
        <w:rPr>
          <w:rFonts w:ascii="Arial" w:eastAsia="Arial" w:hAnsi="Arial" w:cs="Arial"/>
          <w:sz w:val="22"/>
          <w:szCs w:val="22"/>
        </w:rPr>
      </w:pPr>
      <w:r>
        <w:rPr>
          <w:rFonts w:ascii="Arial" w:eastAsia="Arial" w:hAnsi="Arial" w:cs="Arial"/>
          <w:sz w:val="22"/>
          <w:szCs w:val="22"/>
        </w:rPr>
        <w:t>Estas evaluaciones podrán ser hechas por sociedades calificadoras de riesgos u otras entidades idóneas, con base en criterios internacionalmente aceptados sobre buen gobierno en entidades públicas, se referirán tanto a las políticas de gobernanza que hayan sido adoptadas por la respectiva entidad como a la aplicación práctica del gobierno corporativo en las mismas, y serán publicadas de manera inmediata en la página web de la respectiva entidad.</w:t>
      </w:r>
    </w:p>
    <w:p w14:paraId="1274F2F9" w14:textId="77777777" w:rsidR="00FD6C2F" w:rsidRDefault="00FD6C2F" w:rsidP="00FD6C2F">
      <w:pPr>
        <w:spacing w:line="276" w:lineRule="auto"/>
        <w:jc w:val="both"/>
        <w:rPr>
          <w:rFonts w:ascii="Arial" w:eastAsia="Arial" w:hAnsi="Arial" w:cs="Arial"/>
          <w:sz w:val="22"/>
          <w:szCs w:val="22"/>
        </w:rPr>
      </w:pPr>
    </w:p>
    <w:p w14:paraId="2B9A0709" w14:textId="77777777" w:rsidR="00FD6C2F" w:rsidRDefault="00FD6C2F" w:rsidP="00FD6C2F">
      <w:pPr>
        <w:spacing w:line="276" w:lineRule="auto"/>
        <w:jc w:val="both"/>
        <w:rPr>
          <w:rFonts w:ascii="Arial" w:eastAsia="Arial" w:hAnsi="Arial" w:cs="Arial"/>
          <w:sz w:val="22"/>
          <w:szCs w:val="22"/>
        </w:rPr>
      </w:pPr>
      <w:r>
        <w:rPr>
          <w:rFonts w:ascii="Arial" w:eastAsia="Arial" w:hAnsi="Arial" w:cs="Arial"/>
          <w:sz w:val="22"/>
          <w:szCs w:val="22"/>
        </w:rPr>
        <w:t>Cada entidad descentralizada del sector transporte masivo del Distrito Capital deberá contar con una evaluación externa de gobierno corporativo dentro de los nueve meses siguientes a la fecha de expedición de la presente ley.</w:t>
      </w:r>
    </w:p>
    <w:p w14:paraId="4F0CB02C" w14:textId="77777777" w:rsidR="00FD6C2F" w:rsidRDefault="00FD6C2F" w:rsidP="00FD6C2F">
      <w:pPr>
        <w:spacing w:line="276" w:lineRule="auto"/>
        <w:jc w:val="both"/>
        <w:rPr>
          <w:rFonts w:ascii="Arial" w:eastAsia="Arial" w:hAnsi="Arial" w:cs="Arial"/>
          <w:sz w:val="22"/>
          <w:szCs w:val="22"/>
        </w:rPr>
      </w:pPr>
    </w:p>
    <w:p w14:paraId="34CF61E6" w14:textId="77777777" w:rsidR="00FD6C2F" w:rsidRDefault="00FD6C2F" w:rsidP="00FD6C2F">
      <w:pPr>
        <w:spacing w:line="276" w:lineRule="auto"/>
        <w:jc w:val="both"/>
        <w:rPr>
          <w:rFonts w:ascii="Arial" w:eastAsia="Arial" w:hAnsi="Arial" w:cs="Arial"/>
          <w:b/>
          <w:sz w:val="22"/>
          <w:szCs w:val="22"/>
        </w:rPr>
      </w:pPr>
    </w:p>
    <w:p w14:paraId="12EB8D33" w14:textId="77777777" w:rsidR="00FD6C2F" w:rsidRDefault="00FD6C2F" w:rsidP="00FD6C2F">
      <w:pPr>
        <w:spacing w:line="276" w:lineRule="auto"/>
        <w:jc w:val="both"/>
        <w:rPr>
          <w:rFonts w:ascii="Arial" w:eastAsia="Arial" w:hAnsi="Arial" w:cs="Arial"/>
          <w:sz w:val="22"/>
          <w:szCs w:val="22"/>
        </w:rPr>
      </w:pPr>
      <w:r>
        <w:rPr>
          <w:rFonts w:ascii="Arial" w:eastAsia="Arial" w:hAnsi="Arial" w:cs="Arial"/>
          <w:b/>
          <w:sz w:val="22"/>
          <w:szCs w:val="22"/>
        </w:rPr>
        <w:t xml:space="preserve">ARTÍCULO 3º. </w:t>
      </w:r>
      <w:r>
        <w:rPr>
          <w:rFonts w:ascii="Arial" w:eastAsia="Arial" w:hAnsi="Arial" w:cs="Arial"/>
          <w:sz w:val="22"/>
          <w:szCs w:val="22"/>
        </w:rPr>
        <w:t>Agréguese un nuevo artículo al Decreto 1421 de 1993, del siguiente tenor:</w:t>
      </w:r>
    </w:p>
    <w:p w14:paraId="71948C6E" w14:textId="77777777" w:rsidR="00FD6C2F" w:rsidRDefault="00FD6C2F" w:rsidP="00FD6C2F">
      <w:pPr>
        <w:spacing w:line="276" w:lineRule="auto"/>
        <w:jc w:val="both"/>
        <w:rPr>
          <w:rFonts w:ascii="Arial" w:eastAsia="Arial" w:hAnsi="Arial" w:cs="Arial"/>
          <w:sz w:val="22"/>
          <w:szCs w:val="22"/>
        </w:rPr>
      </w:pPr>
    </w:p>
    <w:p w14:paraId="6ADC4CEC" w14:textId="751F05E3" w:rsidR="00FD6C2F" w:rsidRDefault="00FD6C2F" w:rsidP="00FD6C2F">
      <w:pPr>
        <w:spacing w:line="276" w:lineRule="auto"/>
        <w:jc w:val="both"/>
        <w:rPr>
          <w:rFonts w:ascii="Arial" w:eastAsia="Arial" w:hAnsi="Arial" w:cs="Arial"/>
          <w:sz w:val="22"/>
          <w:szCs w:val="22"/>
        </w:rPr>
      </w:pPr>
      <w:r>
        <w:rPr>
          <w:rFonts w:ascii="Arial" w:eastAsia="Arial" w:hAnsi="Arial" w:cs="Arial"/>
          <w:b/>
          <w:sz w:val="22"/>
          <w:szCs w:val="22"/>
        </w:rPr>
        <w:t xml:space="preserve">Artículo 56A. Composición de </w:t>
      </w:r>
      <w:r w:rsidR="00E87825">
        <w:rPr>
          <w:rFonts w:ascii="Arial" w:eastAsia="Arial" w:hAnsi="Arial" w:cs="Arial"/>
          <w:b/>
          <w:sz w:val="22"/>
          <w:szCs w:val="22"/>
        </w:rPr>
        <w:t>las juntas</w:t>
      </w:r>
      <w:r>
        <w:rPr>
          <w:rFonts w:ascii="Arial" w:eastAsia="Arial" w:hAnsi="Arial" w:cs="Arial"/>
          <w:b/>
          <w:sz w:val="22"/>
          <w:szCs w:val="22"/>
        </w:rPr>
        <w:t xml:space="preserve"> directivas de las entidades descentralizadas del sector transporte</w:t>
      </w:r>
      <w:r>
        <w:rPr>
          <w:rFonts w:ascii="Arial" w:eastAsia="Arial" w:hAnsi="Arial" w:cs="Arial"/>
          <w:sz w:val="22"/>
          <w:szCs w:val="22"/>
        </w:rPr>
        <w:t xml:space="preserve">. Sin perjuicio de lo establecido en los convenios de cofinanciación que estén vigentes, las juntas directivas o consejos directivos de las entidades descentralizadas del sector del transporte masivo del Distrito Capital estarán conformadas así: dos terceras partes de sus miembros serán designados libremente por el alcalde mayor y la otra tercera estará integrada por miembros independientes escogidos por reconocidas organizaciones sin ánimo de lucro científicas, gremiales o académicas afines a la ingeniería de transporte. Los miembros independientes mencionados en este artículo serán designados por </w:t>
      </w:r>
      <w:r w:rsidRPr="003045B3">
        <w:rPr>
          <w:rFonts w:ascii="Arial" w:eastAsia="Arial" w:hAnsi="Arial" w:cs="Arial"/>
          <w:sz w:val="22"/>
          <w:szCs w:val="22"/>
        </w:rPr>
        <w:t xml:space="preserve">periodos fijos de mínimo dos años, salvo que el respectivo miembro renuncie, no asista reiterada e injustificadamente, entre en conflicto de intereses o incurra </w:t>
      </w:r>
      <w:r>
        <w:rPr>
          <w:rFonts w:ascii="Arial" w:eastAsia="Arial" w:hAnsi="Arial" w:cs="Arial"/>
          <w:sz w:val="22"/>
          <w:szCs w:val="22"/>
        </w:rPr>
        <w:t>en causal de mala conducta, en cuyo caso podrá ser reemplazado de manera inmediata.</w:t>
      </w:r>
    </w:p>
    <w:p w14:paraId="207FE868" w14:textId="77777777" w:rsidR="00FD6C2F" w:rsidRDefault="00FD6C2F" w:rsidP="00FD6C2F">
      <w:pPr>
        <w:spacing w:line="276" w:lineRule="auto"/>
        <w:jc w:val="both"/>
        <w:rPr>
          <w:rFonts w:ascii="Arial" w:eastAsia="Arial" w:hAnsi="Arial" w:cs="Arial"/>
          <w:sz w:val="22"/>
          <w:szCs w:val="22"/>
        </w:rPr>
      </w:pPr>
    </w:p>
    <w:p w14:paraId="66039C32" w14:textId="77777777" w:rsidR="00FD6C2F" w:rsidRDefault="00FD6C2F" w:rsidP="00FD6C2F">
      <w:pPr>
        <w:spacing w:line="276" w:lineRule="auto"/>
        <w:jc w:val="both"/>
        <w:rPr>
          <w:rFonts w:ascii="Arial" w:eastAsia="Arial" w:hAnsi="Arial" w:cs="Arial"/>
          <w:sz w:val="22"/>
          <w:szCs w:val="22"/>
        </w:rPr>
      </w:pPr>
      <w:r>
        <w:rPr>
          <w:rFonts w:ascii="Arial" w:eastAsia="Arial" w:hAnsi="Arial" w:cs="Arial"/>
          <w:sz w:val="22"/>
          <w:szCs w:val="22"/>
        </w:rPr>
        <w:t>Los miembros independientes de las juntas directivas o consejos directivos de estas entidades tendrán, además de las funciones ordinarias, las siguientes:</w:t>
      </w:r>
    </w:p>
    <w:p w14:paraId="338C0FC5" w14:textId="77777777" w:rsidR="00FD6C2F" w:rsidRDefault="00FD6C2F" w:rsidP="00FD6C2F">
      <w:pPr>
        <w:spacing w:line="276" w:lineRule="auto"/>
        <w:jc w:val="both"/>
        <w:rPr>
          <w:rFonts w:ascii="Arial" w:eastAsia="Arial" w:hAnsi="Arial" w:cs="Arial"/>
          <w:sz w:val="22"/>
          <w:szCs w:val="22"/>
        </w:rPr>
      </w:pPr>
    </w:p>
    <w:p w14:paraId="1F45B7BC" w14:textId="77777777" w:rsidR="00FD6C2F" w:rsidRDefault="00FD6C2F" w:rsidP="00FD6C2F">
      <w:pPr>
        <w:numPr>
          <w:ilvl w:val="0"/>
          <w:numId w:val="1"/>
        </w:numPr>
        <w:spacing w:line="276" w:lineRule="auto"/>
        <w:jc w:val="both"/>
        <w:rPr>
          <w:rFonts w:ascii="Arial" w:eastAsia="Arial" w:hAnsi="Arial" w:cs="Arial"/>
          <w:sz w:val="22"/>
          <w:szCs w:val="22"/>
        </w:rPr>
      </w:pPr>
      <w:r>
        <w:rPr>
          <w:rFonts w:ascii="Arial" w:eastAsia="Arial" w:hAnsi="Arial" w:cs="Arial"/>
          <w:sz w:val="22"/>
          <w:szCs w:val="22"/>
        </w:rPr>
        <w:t xml:space="preserve">Evaluar anualmente el gobierno corporativo y la ejecución de recursos en la entidad correspondiente. </w:t>
      </w:r>
    </w:p>
    <w:p w14:paraId="50A65F7E" w14:textId="77777777" w:rsidR="00FD6C2F" w:rsidRDefault="00FD6C2F" w:rsidP="00FD6C2F">
      <w:pPr>
        <w:numPr>
          <w:ilvl w:val="0"/>
          <w:numId w:val="1"/>
        </w:numPr>
        <w:spacing w:line="276" w:lineRule="auto"/>
        <w:jc w:val="both"/>
        <w:rPr>
          <w:rFonts w:ascii="Arial" w:eastAsia="Arial" w:hAnsi="Arial" w:cs="Arial"/>
          <w:sz w:val="22"/>
          <w:szCs w:val="22"/>
        </w:rPr>
      </w:pPr>
      <w:r>
        <w:rPr>
          <w:rFonts w:ascii="Arial" w:eastAsia="Arial" w:hAnsi="Arial" w:cs="Arial"/>
          <w:sz w:val="22"/>
          <w:szCs w:val="22"/>
        </w:rPr>
        <w:t xml:space="preserve">Evaluar anualmente el desempeño de los gerentes o directores de esas entidades. </w:t>
      </w:r>
    </w:p>
    <w:p w14:paraId="19AA4775" w14:textId="57329F2C" w:rsidR="00FD6C2F" w:rsidRDefault="00FD6C2F" w:rsidP="00FD6C2F">
      <w:pPr>
        <w:numPr>
          <w:ilvl w:val="0"/>
          <w:numId w:val="1"/>
        </w:numPr>
        <w:spacing w:line="276" w:lineRule="auto"/>
        <w:jc w:val="both"/>
        <w:rPr>
          <w:rFonts w:ascii="Arial" w:eastAsia="Arial" w:hAnsi="Arial" w:cs="Arial"/>
          <w:sz w:val="22"/>
          <w:szCs w:val="22"/>
        </w:rPr>
      </w:pPr>
      <w:r>
        <w:rPr>
          <w:rFonts w:ascii="Arial" w:eastAsia="Arial" w:hAnsi="Arial" w:cs="Arial"/>
          <w:sz w:val="22"/>
          <w:szCs w:val="22"/>
        </w:rPr>
        <w:t xml:space="preserve">Emitir opiniones respecto de cualquier decisión que pueda implicar un riesgo para los recursos relacionados con el SITP, </w:t>
      </w:r>
      <w:r w:rsidRPr="003045B3">
        <w:rPr>
          <w:rFonts w:ascii="Arial" w:eastAsia="Arial" w:hAnsi="Arial" w:cs="Arial"/>
          <w:sz w:val="22"/>
          <w:szCs w:val="22"/>
        </w:rPr>
        <w:t xml:space="preserve">Transmilenio, de Metro de </w:t>
      </w:r>
      <w:r w:rsidR="00ED2CE8" w:rsidRPr="003045B3">
        <w:rPr>
          <w:rFonts w:ascii="Arial" w:eastAsia="Arial" w:hAnsi="Arial" w:cs="Arial"/>
          <w:sz w:val="22"/>
          <w:szCs w:val="22"/>
        </w:rPr>
        <w:t>Bogotá, o</w:t>
      </w:r>
      <w:r w:rsidRPr="003045B3">
        <w:rPr>
          <w:rFonts w:ascii="Arial" w:eastAsia="Arial" w:hAnsi="Arial" w:cs="Arial"/>
          <w:sz w:val="22"/>
          <w:szCs w:val="22"/>
        </w:rPr>
        <w:t xml:space="preserve"> para la financiación de la implementación del SITP, Transmilenio, de Metro de Bogotá.</w:t>
      </w:r>
    </w:p>
    <w:p w14:paraId="34840F73" w14:textId="77777777" w:rsidR="00FD6C2F" w:rsidRDefault="00FD6C2F" w:rsidP="00FD6C2F">
      <w:pPr>
        <w:numPr>
          <w:ilvl w:val="0"/>
          <w:numId w:val="1"/>
        </w:numPr>
        <w:spacing w:line="276" w:lineRule="auto"/>
        <w:jc w:val="both"/>
        <w:rPr>
          <w:rFonts w:ascii="Arial" w:eastAsia="Arial" w:hAnsi="Arial" w:cs="Arial"/>
          <w:sz w:val="22"/>
          <w:szCs w:val="22"/>
        </w:rPr>
      </w:pPr>
      <w:r>
        <w:rPr>
          <w:rFonts w:ascii="Arial" w:eastAsia="Arial" w:hAnsi="Arial" w:cs="Arial"/>
          <w:sz w:val="22"/>
          <w:szCs w:val="22"/>
        </w:rPr>
        <w:t>Proponer al Alcalde Mayor candidatos para gerentes o directores de las respectivas entidades cuando se presenten vacancias.</w:t>
      </w:r>
    </w:p>
    <w:p w14:paraId="49516E3E" w14:textId="77777777" w:rsidR="00FD6C2F" w:rsidRDefault="00FD6C2F" w:rsidP="00FD6C2F">
      <w:pPr>
        <w:numPr>
          <w:ilvl w:val="0"/>
          <w:numId w:val="1"/>
        </w:numPr>
        <w:spacing w:line="276" w:lineRule="auto"/>
        <w:jc w:val="both"/>
        <w:rPr>
          <w:rFonts w:ascii="Arial" w:eastAsia="Arial" w:hAnsi="Arial" w:cs="Arial"/>
          <w:sz w:val="22"/>
          <w:szCs w:val="22"/>
        </w:rPr>
      </w:pPr>
      <w:r>
        <w:rPr>
          <w:rFonts w:ascii="Arial" w:eastAsia="Arial" w:hAnsi="Arial" w:cs="Arial"/>
          <w:sz w:val="22"/>
          <w:szCs w:val="22"/>
        </w:rPr>
        <w:t>Recomendar la remoción de estos funcionarios cuando quiera que lo consideren conveniente.</w:t>
      </w:r>
    </w:p>
    <w:p w14:paraId="53FF1498" w14:textId="77777777" w:rsidR="00FD6C2F" w:rsidRDefault="00FD6C2F" w:rsidP="00FD6C2F">
      <w:pPr>
        <w:spacing w:line="276" w:lineRule="auto"/>
        <w:jc w:val="both"/>
        <w:rPr>
          <w:rFonts w:ascii="Arial" w:eastAsia="Arial" w:hAnsi="Arial" w:cs="Arial"/>
          <w:sz w:val="22"/>
          <w:szCs w:val="22"/>
        </w:rPr>
      </w:pPr>
    </w:p>
    <w:p w14:paraId="7BC5DD69" w14:textId="77777777" w:rsidR="00FD6C2F" w:rsidRDefault="00FD6C2F" w:rsidP="00FD6C2F">
      <w:pPr>
        <w:spacing w:line="276" w:lineRule="auto"/>
        <w:jc w:val="both"/>
        <w:rPr>
          <w:rFonts w:ascii="Arial" w:eastAsia="Arial" w:hAnsi="Arial" w:cs="Arial"/>
          <w:sz w:val="22"/>
          <w:szCs w:val="22"/>
        </w:rPr>
      </w:pPr>
      <w:r>
        <w:rPr>
          <w:rFonts w:ascii="Arial" w:eastAsia="Arial" w:hAnsi="Arial" w:cs="Arial"/>
          <w:sz w:val="22"/>
          <w:szCs w:val="22"/>
        </w:rPr>
        <w:t xml:space="preserve">La respectiva entidad publicará los informes con las correspondientes evaluaciones de manera inmediata para conocimiento de la ciudadanía. </w:t>
      </w:r>
    </w:p>
    <w:p w14:paraId="70CC0F4F" w14:textId="77777777" w:rsidR="00FD6C2F" w:rsidRDefault="00FD6C2F" w:rsidP="00FD6C2F">
      <w:pPr>
        <w:spacing w:line="276" w:lineRule="auto"/>
        <w:jc w:val="both"/>
        <w:rPr>
          <w:rFonts w:ascii="Arial" w:eastAsia="Arial" w:hAnsi="Arial" w:cs="Arial"/>
          <w:sz w:val="22"/>
          <w:szCs w:val="22"/>
        </w:rPr>
      </w:pPr>
    </w:p>
    <w:p w14:paraId="5F7447CD" w14:textId="77777777" w:rsidR="00FD6C2F" w:rsidRDefault="00FD6C2F" w:rsidP="00FD6C2F">
      <w:pPr>
        <w:spacing w:line="276" w:lineRule="auto"/>
        <w:jc w:val="both"/>
        <w:rPr>
          <w:rFonts w:ascii="Arial" w:eastAsia="Arial" w:hAnsi="Arial" w:cs="Arial"/>
          <w:sz w:val="22"/>
          <w:szCs w:val="22"/>
        </w:rPr>
      </w:pPr>
      <w:r>
        <w:rPr>
          <w:rFonts w:ascii="Arial" w:eastAsia="Arial" w:hAnsi="Arial" w:cs="Arial"/>
          <w:b/>
          <w:sz w:val="22"/>
          <w:szCs w:val="22"/>
        </w:rPr>
        <w:t>Parágrafo 1</w:t>
      </w:r>
      <w:r>
        <w:rPr>
          <w:rFonts w:ascii="Arial" w:eastAsia="Arial" w:hAnsi="Arial" w:cs="Arial"/>
          <w:sz w:val="22"/>
          <w:szCs w:val="22"/>
        </w:rPr>
        <w:t xml:space="preserve">. La junta directiva o el consejo directivo de cada ente gestor de transporte masivo contará con una secretaría técnica que podrá ser desempeñada por una persona natural o jurídica, cuya función será apoyar el funcionamiento del respectivo cuerpo, desde el punto de vista técnico, financiero y jurídico. Los miembros independientes de la respectiva junta directiva o consejo directivo propondrán a la correspondiente entidad una terna de candidatos para la secretaría técnica de la junta o consejo, que será elegido por mayoría absoluta de sus miembros. </w:t>
      </w:r>
    </w:p>
    <w:p w14:paraId="0AF3784A" w14:textId="77777777" w:rsidR="00FD6C2F" w:rsidRDefault="00FD6C2F" w:rsidP="00FD6C2F">
      <w:pPr>
        <w:spacing w:line="276" w:lineRule="auto"/>
        <w:jc w:val="both"/>
        <w:rPr>
          <w:rFonts w:ascii="Arial" w:eastAsia="Arial" w:hAnsi="Arial" w:cs="Arial"/>
          <w:sz w:val="22"/>
          <w:szCs w:val="22"/>
        </w:rPr>
      </w:pPr>
    </w:p>
    <w:p w14:paraId="395A692E" w14:textId="77777777" w:rsidR="00FD6C2F" w:rsidRDefault="00FD6C2F" w:rsidP="00FD6C2F">
      <w:pPr>
        <w:spacing w:line="276" w:lineRule="auto"/>
        <w:jc w:val="both"/>
        <w:rPr>
          <w:rFonts w:ascii="Arial" w:eastAsia="Arial" w:hAnsi="Arial" w:cs="Arial"/>
          <w:sz w:val="22"/>
          <w:szCs w:val="22"/>
        </w:rPr>
      </w:pPr>
      <w:r>
        <w:rPr>
          <w:rFonts w:ascii="Arial" w:eastAsia="Arial" w:hAnsi="Arial" w:cs="Arial"/>
          <w:sz w:val="22"/>
          <w:szCs w:val="22"/>
        </w:rPr>
        <w:t>El gerente general o director de la respectiva entidad estará obligado a (i) contratar la secretaría técnica de acuerdo con las instrucciones que para el efecto determine la correspondiente junta directiva, (ii) entregar a la secretaría técnica toda la información que esta requiera, en un plazo razonable, y (iii) garantizar el acceso de la secretaría y de sus funcionarios a las fuentes o archivos de donde dicha información haya sido extraída, y, en general, a las instalaciones de la entidad.</w:t>
      </w:r>
    </w:p>
    <w:p w14:paraId="5C81C953" w14:textId="77777777" w:rsidR="00FD6C2F" w:rsidRDefault="00FD6C2F" w:rsidP="00FD6C2F">
      <w:pPr>
        <w:spacing w:line="276" w:lineRule="auto"/>
        <w:jc w:val="both"/>
        <w:rPr>
          <w:rFonts w:ascii="Arial" w:eastAsia="Arial" w:hAnsi="Arial" w:cs="Arial"/>
          <w:sz w:val="22"/>
          <w:szCs w:val="22"/>
        </w:rPr>
      </w:pPr>
    </w:p>
    <w:p w14:paraId="7A155728" w14:textId="77777777" w:rsidR="00FD6C2F" w:rsidRDefault="00FD6C2F" w:rsidP="00FD6C2F">
      <w:pPr>
        <w:spacing w:line="276" w:lineRule="auto"/>
        <w:jc w:val="both"/>
        <w:rPr>
          <w:rFonts w:ascii="Arial" w:eastAsia="Arial" w:hAnsi="Arial" w:cs="Arial"/>
          <w:sz w:val="22"/>
          <w:szCs w:val="22"/>
        </w:rPr>
      </w:pPr>
      <w:r>
        <w:rPr>
          <w:rFonts w:ascii="Arial" w:eastAsia="Arial" w:hAnsi="Arial" w:cs="Arial"/>
          <w:b/>
          <w:sz w:val="22"/>
          <w:szCs w:val="22"/>
        </w:rPr>
        <w:t xml:space="preserve">ARTÍCULO 4º. </w:t>
      </w:r>
      <w:r>
        <w:rPr>
          <w:rFonts w:ascii="Arial" w:eastAsia="Arial" w:hAnsi="Arial" w:cs="Arial"/>
          <w:sz w:val="22"/>
          <w:szCs w:val="22"/>
        </w:rPr>
        <w:t xml:space="preserve">Modifíquese el artículo </w:t>
      </w:r>
      <w:bookmarkStart w:id="6" w:name="_Hlk69137259"/>
      <w:r>
        <w:rPr>
          <w:rFonts w:ascii="Arial" w:eastAsia="Arial" w:hAnsi="Arial" w:cs="Arial"/>
          <w:sz w:val="22"/>
          <w:szCs w:val="22"/>
        </w:rPr>
        <w:t xml:space="preserve">172º </w:t>
      </w:r>
      <w:bookmarkEnd w:id="6"/>
      <w:r>
        <w:rPr>
          <w:rFonts w:ascii="Arial" w:eastAsia="Arial" w:hAnsi="Arial" w:cs="Arial"/>
          <w:sz w:val="22"/>
          <w:szCs w:val="22"/>
        </w:rPr>
        <w:t xml:space="preserve">del </w:t>
      </w:r>
      <w:bookmarkStart w:id="7" w:name="_Hlk69137211"/>
      <w:r>
        <w:rPr>
          <w:rFonts w:ascii="Arial" w:eastAsia="Arial" w:hAnsi="Arial" w:cs="Arial"/>
          <w:sz w:val="22"/>
          <w:szCs w:val="22"/>
        </w:rPr>
        <w:t>Decreto 1421 de 1993</w:t>
      </w:r>
      <w:bookmarkEnd w:id="7"/>
      <w:r>
        <w:rPr>
          <w:rFonts w:ascii="Arial" w:eastAsia="Arial" w:hAnsi="Arial" w:cs="Arial"/>
          <w:sz w:val="22"/>
          <w:szCs w:val="22"/>
        </w:rPr>
        <w:t>, el cual quedará así:</w:t>
      </w:r>
    </w:p>
    <w:p w14:paraId="1FBD89DA" w14:textId="77777777" w:rsidR="00FD6C2F" w:rsidRDefault="00FD6C2F" w:rsidP="00FD6C2F">
      <w:pPr>
        <w:spacing w:line="276" w:lineRule="auto"/>
        <w:jc w:val="both"/>
        <w:rPr>
          <w:rFonts w:ascii="Arial" w:eastAsia="Arial" w:hAnsi="Arial" w:cs="Arial"/>
          <w:sz w:val="22"/>
          <w:szCs w:val="22"/>
        </w:rPr>
      </w:pPr>
    </w:p>
    <w:p w14:paraId="455E2E76" w14:textId="77777777" w:rsidR="00FD6C2F" w:rsidRDefault="00FD6C2F" w:rsidP="00FD6C2F">
      <w:pPr>
        <w:spacing w:line="276" w:lineRule="auto"/>
        <w:jc w:val="both"/>
        <w:rPr>
          <w:rFonts w:ascii="Arial" w:eastAsia="Arial" w:hAnsi="Arial" w:cs="Arial"/>
          <w:sz w:val="22"/>
          <w:szCs w:val="22"/>
        </w:rPr>
      </w:pPr>
      <w:r>
        <w:rPr>
          <w:rFonts w:ascii="Arial" w:eastAsia="Arial" w:hAnsi="Arial" w:cs="Arial"/>
          <w:sz w:val="22"/>
          <w:szCs w:val="22"/>
        </w:rPr>
        <w:t>ARTÍCULO 172. Transporte masivo. El Gobierno distrital podrá celebrar el contrato o los contratos de concesión necesarios para dotar a la ciudad de un eficiente sistema de transporte masivo o de programas que conformen e integren dicho sistema.</w:t>
      </w:r>
    </w:p>
    <w:p w14:paraId="49293C88" w14:textId="77777777" w:rsidR="00FD6C2F" w:rsidRDefault="00FD6C2F" w:rsidP="00FD6C2F">
      <w:pPr>
        <w:spacing w:line="276" w:lineRule="auto"/>
        <w:jc w:val="both"/>
        <w:rPr>
          <w:rFonts w:ascii="Arial" w:eastAsia="Arial" w:hAnsi="Arial" w:cs="Arial"/>
          <w:sz w:val="22"/>
          <w:szCs w:val="22"/>
        </w:rPr>
      </w:pPr>
    </w:p>
    <w:p w14:paraId="4E041B2D" w14:textId="77777777" w:rsidR="00FD6C2F" w:rsidRDefault="00FD6C2F" w:rsidP="00FD6C2F">
      <w:pPr>
        <w:spacing w:line="276" w:lineRule="auto"/>
        <w:jc w:val="both"/>
        <w:rPr>
          <w:rFonts w:ascii="Arial" w:eastAsia="Arial" w:hAnsi="Arial" w:cs="Arial"/>
          <w:sz w:val="22"/>
          <w:szCs w:val="22"/>
        </w:rPr>
      </w:pPr>
      <w:r>
        <w:rPr>
          <w:rFonts w:ascii="Arial" w:eastAsia="Arial" w:hAnsi="Arial" w:cs="Arial"/>
          <w:sz w:val="22"/>
          <w:szCs w:val="22"/>
        </w:rPr>
        <w:t xml:space="preserve">En virtud de dichos contratos el concesionario se obliga por su cuenta y riesgo, a diseñar, construir, conservar y administrar por un plazo no mayor a treinta años el sistema o programa a que se refiere el inciso anterior, a cambio de las tarifas que perciba de los usuarios del servicio y de las demás compensaciones económicas que se convengan a favor o a cargo del Distrito, según el caso, y si a ello hubiere lugar. </w:t>
      </w:r>
    </w:p>
    <w:p w14:paraId="0E936B29" w14:textId="77777777" w:rsidR="00FD6C2F" w:rsidRDefault="00FD6C2F" w:rsidP="00FD6C2F">
      <w:pPr>
        <w:spacing w:line="276" w:lineRule="auto"/>
        <w:jc w:val="both"/>
        <w:rPr>
          <w:rFonts w:ascii="Arial" w:eastAsia="Arial" w:hAnsi="Arial" w:cs="Arial"/>
          <w:sz w:val="22"/>
          <w:szCs w:val="22"/>
        </w:rPr>
      </w:pPr>
    </w:p>
    <w:p w14:paraId="4882C741" w14:textId="1EA63F95" w:rsidR="00FD6C2F" w:rsidRDefault="00FD6C2F" w:rsidP="00FD6C2F">
      <w:pPr>
        <w:spacing w:line="276" w:lineRule="auto"/>
        <w:jc w:val="both"/>
        <w:rPr>
          <w:rFonts w:ascii="Arial" w:eastAsia="Arial" w:hAnsi="Arial" w:cs="Arial"/>
          <w:sz w:val="22"/>
          <w:szCs w:val="22"/>
        </w:rPr>
      </w:pPr>
      <w:r>
        <w:rPr>
          <w:rFonts w:ascii="Arial" w:eastAsia="Arial" w:hAnsi="Arial" w:cs="Arial"/>
          <w:sz w:val="22"/>
          <w:szCs w:val="22"/>
        </w:rPr>
        <w:t>El Alcalde Mayor fijará mediante Decreto Distrital la tarifa al usuario y sus actualizaciones, con fundamento en la evaluación previa que adelante la Secretaría Distrital de Movilidad, del estudio técnico y financiero presentado por el Ente Gestor y aprobado por las respectiva Junta Directiva, la cual se fundamentará en los principios y estructura del diseño contractual, financiero y tarifario adoptado para los sistemas de transporte masivo. Una vez el alcalde haya recibido la evaluación previa por par</w:t>
      </w:r>
      <w:r w:rsidR="00451FDB">
        <w:rPr>
          <w:rFonts w:ascii="Arial" w:eastAsia="Arial" w:hAnsi="Arial" w:cs="Arial"/>
          <w:sz w:val="22"/>
          <w:szCs w:val="22"/>
        </w:rPr>
        <w:t>t</w:t>
      </w:r>
      <w:r>
        <w:rPr>
          <w:rFonts w:ascii="Arial" w:eastAsia="Arial" w:hAnsi="Arial" w:cs="Arial"/>
          <w:sz w:val="22"/>
          <w:szCs w:val="22"/>
        </w:rPr>
        <w:t>e de la Secretaría Distrital de Movilidad solicitará concepto al CONFIS Distrital, quien deberá emitir visto bueno sobre la viabilidad de la tarifa propuesta de cara al Marco Fiscal de Mediano Plazo.</w:t>
      </w:r>
    </w:p>
    <w:p w14:paraId="5C22EDC4" w14:textId="77777777" w:rsidR="00FD6C2F" w:rsidRDefault="00FD6C2F" w:rsidP="00FD6C2F">
      <w:pPr>
        <w:spacing w:line="276" w:lineRule="auto"/>
        <w:jc w:val="both"/>
        <w:rPr>
          <w:rFonts w:ascii="Arial" w:eastAsia="Arial" w:hAnsi="Arial" w:cs="Arial"/>
          <w:sz w:val="22"/>
          <w:szCs w:val="22"/>
        </w:rPr>
      </w:pPr>
    </w:p>
    <w:p w14:paraId="43085A49" w14:textId="77777777" w:rsidR="00FD6C2F" w:rsidRDefault="00FD6C2F" w:rsidP="00FD6C2F">
      <w:pPr>
        <w:spacing w:line="276" w:lineRule="auto"/>
        <w:jc w:val="both"/>
        <w:rPr>
          <w:rFonts w:ascii="Arial" w:eastAsia="Arial" w:hAnsi="Arial" w:cs="Arial"/>
          <w:sz w:val="22"/>
          <w:szCs w:val="22"/>
        </w:rPr>
      </w:pPr>
      <w:r>
        <w:rPr>
          <w:rFonts w:ascii="Arial" w:eastAsia="Arial" w:hAnsi="Arial" w:cs="Arial"/>
          <w:sz w:val="22"/>
          <w:szCs w:val="22"/>
        </w:rPr>
        <w:t xml:space="preserve">En el caso en el que se establezca una tarifa al usuario inferior a los estándares establecidos en la estructura tarifaria aprobada por el CONFIS Distrital, el Distrito deberá compensar anualmente la diferencia al respectivo patrimonio autónomo. </w:t>
      </w:r>
    </w:p>
    <w:p w14:paraId="327C7371" w14:textId="77777777" w:rsidR="00FD6C2F" w:rsidRDefault="00FD6C2F" w:rsidP="00FD6C2F">
      <w:pPr>
        <w:spacing w:line="276" w:lineRule="auto"/>
        <w:jc w:val="both"/>
        <w:rPr>
          <w:rFonts w:ascii="Arial" w:eastAsia="Arial" w:hAnsi="Arial" w:cs="Arial"/>
          <w:sz w:val="22"/>
          <w:szCs w:val="22"/>
        </w:rPr>
      </w:pPr>
    </w:p>
    <w:p w14:paraId="6B65967B" w14:textId="77777777" w:rsidR="00FD6C2F" w:rsidRDefault="00FD6C2F" w:rsidP="00FD6C2F">
      <w:pPr>
        <w:spacing w:line="276" w:lineRule="auto"/>
        <w:jc w:val="both"/>
        <w:rPr>
          <w:rFonts w:ascii="Arial" w:eastAsia="Arial" w:hAnsi="Arial" w:cs="Arial"/>
          <w:sz w:val="22"/>
          <w:szCs w:val="22"/>
        </w:rPr>
      </w:pPr>
      <w:r>
        <w:rPr>
          <w:rFonts w:ascii="Arial" w:eastAsia="Arial" w:hAnsi="Arial" w:cs="Arial"/>
          <w:sz w:val="22"/>
          <w:szCs w:val="22"/>
        </w:rPr>
        <w:t>Las condiciones de fijación de la tarifa y los supuestos de actualización estarán sujetas exclusivamente a los principios y estructura del sistema tarifario, y harán parte de los contratos de concesión de los operadores de buses y recaudo, control e información y servicio al usuario del SITP.</w:t>
      </w:r>
    </w:p>
    <w:p w14:paraId="334AE41F" w14:textId="77777777" w:rsidR="00FD6C2F" w:rsidRDefault="00FD6C2F" w:rsidP="00FD6C2F">
      <w:pPr>
        <w:spacing w:line="276" w:lineRule="auto"/>
        <w:jc w:val="both"/>
        <w:rPr>
          <w:rFonts w:ascii="Arial" w:eastAsia="Arial" w:hAnsi="Arial" w:cs="Arial"/>
          <w:b/>
          <w:sz w:val="22"/>
          <w:szCs w:val="22"/>
        </w:rPr>
      </w:pPr>
    </w:p>
    <w:p w14:paraId="5B1E416B" w14:textId="13A673FC" w:rsidR="00FD6C2F" w:rsidRDefault="00FD6C2F" w:rsidP="00FD6C2F">
      <w:pPr>
        <w:spacing w:line="276" w:lineRule="auto"/>
        <w:jc w:val="both"/>
        <w:rPr>
          <w:rFonts w:ascii="Arial" w:eastAsia="Arial" w:hAnsi="Arial" w:cs="Arial"/>
          <w:b/>
          <w:sz w:val="22"/>
          <w:szCs w:val="22"/>
        </w:rPr>
      </w:pPr>
      <w:r>
        <w:rPr>
          <w:rFonts w:ascii="Arial" w:eastAsia="Arial" w:hAnsi="Arial" w:cs="Arial"/>
          <w:b/>
          <w:sz w:val="22"/>
          <w:szCs w:val="22"/>
        </w:rPr>
        <w:t xml:space="preserve">ARTÍCULO 5º. RÉGIMEN DE IMPLEMENTACIÓN. </w:t>
      </w:r>
      <w:r>
        <w:rPr>
          <w:rFonts w:ascii="Arial" w:eastAsia="Arial" w:hAnsi="Arial" w:cs="Arial"/>
          <w:sz w:val="22"/>
          <w:szCs w:val="22"/>
        </w:rPr>
        <w:t xml:space="preserve">El Concejo de Bogotá dispondrá de seis (6) meses a partir de la promulgación de esta ley para implementar lo establecido en ella. En el caso de que se cumpla este plazo sin que dicha reglamentación se produzca, podrá hacerlo excepcionalmente el </w:t>
      </w:r>
      <w:r w:rsidR="00E87825">
        <w:rPr>
          <w:rFonts w:ascii="Arial" w:eastAsia="Arial" w:hAnsi="Arial" w:cs="Arial"/>
          <w:sz w:val="22"/>
          <w:szCs w:val="22"/>
        </w:rPr>
        <w:t>Alcalde Mayor</w:t>
      </w:r>
      <w:r>
        <w:rPr>
          <w:rFonts w:ascii="Arial" w:eastAsia="Arial" w:hAnsi="Arial" w:cs="Arial"/>
          <w:sz w:val="22"/>
          <w:szCs w:val="22"/>
        </w:rPr>
        <w:t>.</w:t>
      </w:r>
    </w:p>
    <w:p w14:paraId="32C07CA4" w14:textId="77777777" w:rsidR="00FD6C2F" w:rsidRDefault="00FD6C2F" w:rsidP="00FD6C2F">
      <w:pPr>
        <w:spacing w:line="276" w:lineRule="auto"/>
        <w:jc w:val="both"/>
        <w:rPr>
          <w:rFonts w:ascii="Arial" w:eastAsia="Arial" w:hAnsi="Arial" w:cs="Arial"/>
          <w:b/>
          <w:sz w:val="22"/>
          <w:szCs w:val="22"/>
        </w:rPr>
      </w:pPr>
    </w:p>
    <w:p w14:paraId="1D7A6018" w14:textId="77777777" w:rsidR="00FD6C2F" w:rsidRDefault="00FD6C2F" w:rsidP="00FD6C2F">
      <w:pPr>
        <w:spacing w:line="276" w:lineRule="auto"/>
        <w:jc w:val="both"/>
        <w:rPr>
          <w:rFonts w:ascii="Arial" w:eastAsia="Arial" w:hAnsi="Arial" w:cs="Arial"/>
          <w:sz w:val="22"/>
          <w:szCs w:val="22"/>
        </w:rPr>
      </w:pPr>
      <w:r>
        <w:rPr>
          <w:rFonts w:ascii="Arial" w:eastAsia="Arial" w:hAnsi="Arial" w:cs="Arial"/>
          <w:b/>
          <w:sz w:val="22"/>
          <w:szCs w:val="22"/>
        </w:rPr>
        <w:t xml:space="preserve">ARTÍCULO 6º. VIGENCIA Y DEROGATORIAS. </w:t>
      </w:r>
      <w:r>
        <w:rPr>
          <w:rFonts w:ascii="Arial" w:eastAsia="Arial" w:hAnsi="Arial" w:cs="Arial"/>
          <w:sz w:val="22"/>
          <w:szCs w:val="22"/>
        </w:rPr>
        <w:t xml:space="preserve">La presente ley rige a partir de su promulgación y deroga todas las disposiciones que le sean contrarias.  </w:t>
      </w:r>
    </w:p>
    <w:p w14:paraId="7AC53B40" w14:textId="77777777" w:rsidR="00FD6C2F" w:rsidRDefault="00FD6C2F" w:rsidP="00FD6C2F">
      <w:pPr>
        <w:spacing w:line="276" w:lineRule="auto"/>
        <w:jc w:val="both"/>
        <w:rPr>
          <w:rFonts w:ascii="Arial" w:eastAsia="Arial" w:hAnsi="Arial" w:cs="Arial"/>
          <w:sz w:val="22"/>
          <w:szCs w:val="22"/>
        </w:rPr>
      </w:pPr>
    </w:p>
    <w:p w14:paraId="7B7F11D7" w14:textId="3C4F7B1E" w:rsidR="00FD6C2F" w:rsidRDefault="00FD6C2F" w:rsidP="00FD6C2F">
      <w:pPr>
        <w:spacing w:line="276" w:lineRule="auto"/>
        <w:jc w:val="both"/>
        <w:rPr>
          <w:rFonts w:ascii="Arial" w:eastAsia="Arial" w:hAnsi="Arial" w:cs="Arial"/>
          <w:sz w:val="22"/>
          <w:szCs w:val="22"/>
        </w:rPr>
      </w:pPr>
    </w:p>
    <w:p w14:paraId="503305A4" w14:textId="77777777" w:rsidR="00FD6C2F" w:rsidRDefault="00FD6C2F" w:rsidP="00FD6C2F">
      <w:pPr>
        <w:spacing w:line="276" w:lineRule="auto"/>
        <w:jc w:val="both"/>
        <w:rPr>
          <w:rFonts w:ascii="Arial" w:eastAsia="Arial" w:hAnsi="Arial" w:cs="Arial"/>
          <w:sz w:val="22"/>
          <w:szCs w:val="22"/>
        </w:rPr>
      </w:pPr>
    </w:p>
    <w:p w14:paraId="416AF0F6" w14:textId="77777777" w:rsidR="00FD6C2F" w:rsidRPr="00FD6C2F" w:rsidRDefault="00FD6C2F" w:rsidP="00FD6C2F">
      <w:pPr>
        <w:spacing w:line="276" w:lineRule="auto"/>
        <w:jc w:val="both"/>
        <w:rPr>
          <w:rFonts w:ascii="Arial" w:eastAsia="Arial" w:hAnsi="Arial" w:cs="Arial"/>
          <w:sz w:val="22"/>
          <w:szCs w:val="22"/>
        </w:rPr>
      </w:pPr>
      <w:r w:rsidRPr="00FD6C2F">
        <w:rPr>
          <w:rFonts w:ascii="Arial" w:eastAsia="Arial" w:hAnsi="Arial" w:cs="Arial"/>
          <w:sz w:val="22"/>
          <w:szCs w:val="22"/>
        </w:rPr>
        <w:t>Cordialmente, </w:t>
      </w:r>
    </w:p>
    <w:p w14:paraId="54DC4E3B" w14:textId="77777777" w:rsidR="00FD6C2F" w:rsidRDefault="00FD6C2F" w:rsidP="00FD6C2F">
      <w:pPr>
        <w:spacing w:line="276" w:lineRule="auto"/>
        <w:jc w:val="both"/>
        <w:rPr>
          <w:rFonts w:ascii="Arial" w:eastAsia="Arial" w:hAnsi="Arial" w:cs="Arial"/>
          <w:sz w:val="22"/>
          <w:szCs w:val="22"/>
        </w:rPr>
      </w:pPr>
    </w:p>
    <w:tbl>
      <w:tblPr>
        <w:tblStyle w:val="TableNormal"/>
        <w:tblpPr w:leftFromText="141" w:rightFromText="141" w:vertAnchor="text" w:tblpY="1"/>
        <w:tblW w:w="10070" w:type="dxa"/>
        <w:tblInd w:w="0" w:type="dxa"/>
        <w:tblLayout w:type="fixed"/>
        <w:tblLook w:val="0400" w:firstRow="0" w:lastRow="0" w:firstColumn="0" w:lastColumn="0" w:noHBand="0" w:noVBand="1"/>
      </w:tblPr>
      <w:tblGrid>
        <w:gridCol w:w="5035"/>
        <w:gridCol w:w="5035"/>
      </w:tblGrid>
      <w:tr w:rsidR="00136541" w:rsidRPr="00136541" w14:paraId="19E94B00" w14:textId="77777777" w:rsidTr="00136541">
        <w:tc>
          <w:tcPr>
            <w:tcW w:w="5035" w:type="dxa"/>
          </w:tcPr>
          <w:p w14:paraId="47AFE191" w14:textId="77777777" w:rsidR="00136541" w:rsidRPr="00136541" w:rsidRDefault="00136541" w:rsidP="00136541">
            <w:pPr>
              <w:pBdr>
                <w:top w:val="nil"/>
                <w:left w:val="nil"/>
                <w:bottom w:val="nil"/>
                <w:right w:val="nil"/>
                <w:between w:val="nil"/>
              </w:pBdr>
              <w:spacing w:before="280" w:after="120"/>
              <w:jc w:val="both"/>
              <w:rPr>
                <w:rFonts w:ascii="Arial" w:eastAsia="Arial" w:hAnsi="Arial" w:cs="Arial"/>
                <w:b/>
                <w:i/>
                <w:color w:val="000000"/>
                <w:lang w:val="es-CO"/>
              </w:rPr>
            </w:pPr>
          </w:p>
          <w:p w14:paraId="561251B1" w14:textId="77777777" w:rsidR="00136541" w:rsidRPr="00136541" w:rsidRDefault="00136541" w:rsidP="00136541">
            <w:pPr>
              <w:pBdr>
                <w:top w:val="nil"/>
                <w:left w:val="nil"/>
                <w:bottom w:val="nil"/>
                <w:right w:val="nil"/>
                <w:between w:val="nil"/>
              </w:pBdr>
              <w:spacing w:before="280" w:after="120"/>
              <w:jc w:val="both"/>
              <w:rPr>
                <w:rFonts w:ascii="Arial" w:eastAsia="Arial" w:hAnsi="Arial" w:cs="Arial"/>
                <w:b/>
                <w:i/>
                <w:color w:val="000000"/>
                <w:lang w:val="es-CO"/>
              </w:rPr>
            </w:pPr>
          </w:p>
          <w:p w14:paraId="17D4C460" w14:textId="77777777" w:rsidR="00136541" w:rsidRPr="00136541" w:rsidRDefault="00136541" w:rsidP="00136541">
            <w:pPr>
              <w:pBdr>
                <w:top w:val="nil"/>
                <w:left w:val="nil"/>
                <w:bottom w:val="nil"/>
                <w:right w:val="nil"/>
                <w:between w:val="nil"/>
              </w:pBdr>
              <w:jc w:val="both"/>
              <w:rPr>
                <w:rFonts w:ascii="Arial" w:eastAsia="Arial" w:hAnsi="Arial" w:cs="Arial"/>
                <w:b/>
                <w:i/>
                <w:color w:val="000000"/>
                <w:lang w:val="es-CO"/>
              </w:rPr>
            </w:pPr>
            <w:r w:rsidRPr="00136541">
              <w:rPr>
                <w:rFonts w:ascii="Arial" w:eastAsia="Arial" w:hAnsi="Arial" w:cs="Arial"/>
                <w:b/>
                <w:i/>
                <w:color w:val="000000"/>
                <w:lang w:val="es-CO"/>
              </w:rPr>
              <w:t>GABRIEL SANTOS GARCÍA</w:t>
            </w:r>
          </w:p>
          <w:p w14:paraId="587E5EE1" w14:textId="77777777" w:rsidR="00136541" w:rsidRPr="00136541" w:rsidRDefault="00136541" w:rsidP="00136541">
            <w:pPr>
              <w:pBdr>
                <w:top w:val="nil"/>
                <w:left w:val="nil"/>
                <w:bottom w:val="nil"/>
                <w:right w:val="nil"/>
                <w:between w:val="nil"/>
              </w:pBdr>
              <w:jc w:val="both"/>
              <w:rPr>
                <w:rFonts w:ascii="Arial" w:eastAsia="Arial" w:hAnsi="Arial" w:cs="Arial"/>
                <w:bCs/>
                <w:iCs/>
                <w:color w:val="000000"/>
                <w:lang w:val="es-CO"/>
              </w:rPr>
            </w:pPr>
            <w:r w:rsidRPr="00136541">
              <w:rPr>
                <w:rFonts w:ascii="Arial" w:eastAsia="Arial" w:hAnsi="Arial" w:cs="Arial"/>
                <w:bCs/>
                <w:iCs/>
                <w:color w:val="000000"/>
                <w:lang w:val="es-CO"/>
              </w:rPr>
              <w:t>Representante a la Cámara por Bogotá</w:t>
            </w:r>
          </w:p>
          <w:p w14:paraId="030ACCF0" w14:textId="77777777" w:rsidR="00136541" w:rsidRPr="00136541" w:rsidRDefault="00136541" w:rsidP="00136541">
            <w:pPr>
              <w:pBdr>
                <w:top w:val="nil"/>
                <w:left w:val="nil"/>
                <w:bottom w:val="nil"/>
                <w:right w:val="nil"/>
                <w:between w:val="nil"/>
              </w:pBdr>
              <w:spacing w:before="280" w:after="120"/>
              <w:jc w:val="both"/>
              <w:rPr>
                <w:rFonts w:ascii="Arial" w:eastAsia="Arial" w:hAnsi="Arial" w:cs="Arial"/>
                <w:b/>
                <w:i/>
                <w:color w:val="000000"/>
                <w:lang w:val="es-CO"/>
              </w:rPr>
            </w:pPr>
          </w:p>
        </w:tc>
        <w:tc>
          <w:tcPr>
            <w:tcW w:w="5035" w:type="dxa"/>
          </w:tcPr>
          <w:p w14:paraId="5064B594" w14:textId="77777777" w:rsidR="00136541" w:rsidRPr="00136541" w:rsidRDefault="00136541" w:rsidP="00136541">
            <w:pPr>
              <w:pBdr>
                <w:top w:val="nil"/>
                <w:left w:val="nil"/>
                <w:bottom w:val="nil"/>
                <w:right w:val="nil"/>
                <w:between w:val="nil"/>
              </w:pBdr>
              <w:spacing w:before="280" w:after="120"/>
              <w:jc w:val="both"/>
              <w:rPr>
                <w:rFonts w:ascii="Arial" w:eastAsia="Arial" w:hAnsi="Arial" w:cs="Arial"/>
                <w:b/>
                <w:i/>
                <w:color w:val="000000"/>
                <w:lang w:val="es-CO"/>
              </w:rPr>
            </w:pPr>
          </w:p>
          <w:p w14:paraId="7789501D" w14:textId="77777777" w:rsidR="00136541" w:rsidRPr="00136541" w:rsidRDefault="00136541" w:rsidP="00136541">
            <w:pPr>
              <w:pBdr>
                <w:top w:val="nil"/>
                <w:left w:val="nil"/>
                <w:bottom w:val="nil"/>
                <w:right w:val="nil"/>
                <w:between w:val="nil"/>
              </w:pBdr>
              <w:spacing w:before="280" w:after="120"/>
              <w:jc w:val="both"/>
              <w:rPr>
                <w:rFonts w:ascii="Arial" w:eastAsia="Arial" w:hAnsi="Arial" w:cs="Arial"/>
                <w:b/>
                <w:i/>
                <w:color w:val="000000"/>
                <w:lang w:val="es-CO"/>
              </w:rPr>
            </w:pPr>
          </w:p>
          <w:p w14:paraId="69D371A7" w14:textId="77777777" w:rsidR="00136541" w:rsidRPr="00136541" w:rsidRDefault="00136541" w:rsidP="00136541">
            <w:pPr>
              <w:pBdr>
                <w:top w:val="nil"/>
                <w:left w:val="nil"/>
                <w:bottom w:val="nil"/>
                <w:right w:val="nil"/>
                <w:between w:val="nil"/>
              </w:pBdr>
              <w:jc w:val="both"/>
              <w:rPr>
                <w:rFonts w:ascii="Arial" w:eastAsia="Arial" w:hAnsi="Arial" w:cs="Arial"/>
                <w:b/>
                <w:i/>
                <w:color w:val="000000"/>
                <w:lang w:val="es-CO"/>
              </w:rPr>
            </w:pPr>
            <w:r w:rsidRPr="00136541">
              <w:rPr>
                <w:rFonts w:ascii="Arial" w:eastAsia="Arial" w:hAnsi="Arial" w:cs="Arial"/>
                <w:b/>
                <w:i/>
                <w:color w:val="000000"/>
                <w:lang w:val="es-CO"/>
              </w:rPr>
              <w:t>JOSÉ JAIME USCÁTEGUI</w:t>
            </w:r>
          </w:p>
          <w:p w14:paraId="6FBBFD17" w14:textId="77777777" w:rsidR="00136541" w:rsidRPr="00136541" w:rsidRDefault="00136541" w:rsidP="00136541">
            <w:pPr>
              <w:pBdr>
                <w:top w:val="nil"/>
                <w:left w:val="nil"/>
                <w:bottom w:val="nil"/>
                <w:right w:val="nil"/>
                <w:between w:val="nil"/>
              </w:pBdr>
              <w:jc w:val="both"/>
              <w:rPr>
                <w:rFonts w:ascii="Arial" w:eastAsia="Arial" w:hAnsi="Arial" w:cs="Arial"/>
                <w:bCs/>
                <w:iCs/>
                <w:color w:val="000000"/>
                <w:lang w:val="es-CO"/>
              </w:rPr>
            </w:pPr>
            <w:r w:rsidRPr="00136541">
              <w:rPr>
                <w:rFonts w:ascii="Arial" w:eastAsia="Arial" w:hAnsi="Arial" w:cs="Arial"/>
                <w:bCs/>
                <w:iCs/>
                <w:color w:val="000000"/>
                <w:lang w:val="es-CO"/>
              </w:rPr>
              <w:t>Representante a la Cámara por Bogotá</w:t>
            </w:r>
          </w:p>
        </w:tc>
      </w:tr>
      <w:tr w:rsidR="00136541" w:rsidRPr="00136541" w14:paraId="40D5FAEA" w14:textId="77777777" w:rsidTr="00136541">
        <w:tc>
          <w:tcPr>
            <w:tcW w:w="5035" w:type="dxa"/>
          </w:tcPr>
          <w:p w14:paraId="50CEA8CE" w14:textId="77777777" w:rsidR="00136541" w:rsidRPr="00136541" w:rsidRDefault="00136541" w:rsidP="00136541">
            <w:pPr>
              <w:pBdr>
                <w:top w:val="nil"/>
                <w:left w:val="nil"/>
                <w:bottom w:val="nil"/>
                <w:right w:val="nil"/>
                <w:between w:val="nil"/>
              </w:pBdr>
              <w:jc w:val="both"/>
              <w:rPr>
                <w:rFonts w:ascii="Arial" w:eastAsia="Arial" w:hAnsi="Arial" w:cs="Arial"/>
                <w:b/>
                <w:iCs/>
                <w:color w:val="000000"/>
                <w:lang w:val="es-CO"/>
              </w:rPr>
            </w:pPr>
            <w:r w:rsidRPr="00136541">
              <w:rPr>
                <w:rFonts w:ascii="Arial" w:eastAsia="Arial" w:hAnsi="Arial" w:cs="Arial"/>
                <w:b/>
                <w:iCs/>
                <w:color w:val="000000"/>
                <w:lang w:val="es-CO"/>
              </w:rPr>
              <w:t>ENRIQUE CABRALES BAQUERO</w:t>
            </w:r>
          </w:p>
          <w:p w14:paraId="232ECCE4" w14:textId="77777777" w:rsidR="00136541" w:rsidRPr="00136541" w:rsidRDefault="00136541" w:rsidP="00136541">
            <w:pPr>
              <w:pBdr>
                <w:top w:val="nil"/>
                <w:left w:val="nil"/>
                <w:bottom w:val="nil"/>
                <w:right w:val="nil"/>
                <w:between w:val="nil"/>
              </w:pBdr>
              <w:jc w:val="both"/>
              <w:rPr>
                <w:rFonts w:ascii="Arial" w:eastAsia="Arial" w:hAnsi="Arial" w:cs="Arial"/>
                <w:bCs/>
                <w:i/>
                <w:color w:val="000000"/>
                <w:lang w:val="es-CO"/>
              </w:rPr>
            </w:pPr>
            <w:r w:rsidRPr="00136541">
              <w:rPr>
                <w:rFonts w:ascii="Arial" w:eastAsia="Arial" w:hAnsi="Arial" w:cs="Arial"/>
                <w:bCs/>
                <w:iCs/>
                <w:color w:val="000000"/>
                <w:lang w:val="es-CO"/>
              </w:rPr>
              <w:t>Representante a la Cámara por Bogotá</w:t>
            </w:r>
          </w:p>
        </w:tc>
        <w:tc>
          <w:tcPr>
            <w:tcW w:w="5035" w:type="dxa"/>
          </w:tcPr>
          <w:p w14:paraId="52B1F9E2" w14:textId="7F7F9017" w:rsidR="00136541" w:rsidRPr="00136541" w:rsidRDefault="00136541" w:rsidP="00136541">
            <w:pPr>
              <w:pBdr>
                <w:top w:val="nil"/>
                <w:left w:val="nil"/>
                <w:bottom w:val="nil"/>
                <w:right w:val="nil"/>
                <w:between w:val="nil"/>
              </w:pBdr>
              <w:jc w:val="both"/>
              <w:rPr>
                <w:rFonts w:ascii="Arial" w:eastAsia="Arial" w:hAnsi="Arial" w:cs="Arial"/>
                <w:b/>
                <w:i/>
                <w:color w:val="000000"/>
                <w:lang w:val="es-CO"/>
              </w:rPr>
            </w:pPr>
            <w:r w:rsidRPr="00136541">
              <w:rPr>
                <w:rFonts w:ascii="Arial" w:eastAsia="Arial" w:hAnsi="Arial" w:cs="Arial"/>
                <w:b/>
                <w:i/>
                <w:color w:val="000000"/>
                <w:lang w:val="es-CO"/>
              </w:rPr>
              <w:t>JUAN MANUEL DAZA IGUARÁN</w:t>
            </w:r>
          </w:p>
          <w:p w14:paraId="10CC3808" w14:textId="77777777" w:rsidR="00136541" w:rsidRPr="00136541" w:rsidRDefault="00136541" w:rsidP="00136541">
            <w:pPr>
              <w:pBdr>
                <w:top w:val="nil"/>
                <w:left w:val="nil"/>
                <w:bottom w:val="nil"/>
                <w:right w:val="nil"/>
                <w:between w:val="nil"/>
              </w:pBdr>
              <w:jc w:val="both"/>
              <w:rPr>
                <w:rFonts w:ascii="Arial" w:eastAsia="Arial" w:hAnsi="Arial" w:cs="Arial"/>
                <w:bCs/>
                <w:i/>
                <w:color w:val="000000"/>
                <w:lang w:val="es-CO"/>
              </w:rPr>
            </w:pPr>
            <w:r w:rsidRPr="00136541">
              <w:rPr>
                <w:rFonts w:ascii="Arial" w:eastAsia="Arial" w:hAnsi="Arial" w:cs="Arial"/>
                <w:bCs/>
                <w:i/>
                <w:color w:val="000000"/>
                <w:lang w:val="es-CO"/>
              </w:rPr>
              <w:t>Representante a la Cámara por Bogotá</w:t>
            </w:r>
          </w:p>
          <w:p w14:paraId="058E5816" w14:textId="77777777" w:rsidR="00136541" w:rsidRPr="00136541" w:rsidRDefault="00136541" w:rsidP="00136541">
            <w:pPr>
              <w:pBdr>
                <w:top w:val="nil"/>
                <w:left w:val="nil"/>
                <w:bottom w:val="nil"/>
                <w:right w:val="nil"/>
                <w:between w:val="nil"/>
              </w:pBdr>
              <w:spacing w:before="280" w:after="120"/>
              <w:jc w:val="both"/>
              <w:rPr>
                <w:rFonts w:ascii="Arial" w:eastAsia="Arial" w:hAnsi="Arial" w:cs="Arial"/>
                <w:b/>
                <w:i/>
                <w:color w:val="000000"/>
                <w:lang w:val="es-CO"/>
              </w:rPr>
            </w:pPr>
          </w:p>
        </w:tc>
      </w:tr>
      <w:tr w:rsidR="00136541" w:rsidRPr="00136541" w14:paraId="00A91F3F" w14:textId="77777777" w:rsidTr="00136541">
        <w:tc>
          <w:tcPr>
            <w:tcW w:w="5035" w:type="dxa"/>
          </w:tcPr>
          <w:p w14:paraId="734F3A58" w14:textId="77777777" w:rsidR="00136541" w:rsidRPr="00136541" w:rsidRDefault="00136541" w:rsidP="00136541">
            <w:pPr>
              <w:pBdr>
                <w:top w:val="nil"/>
                <w:left w:val="nil"/>
                <w:bottom w:val="nil"/>
                <w:right w:val="nil"/>
                <w:between w:val="nil"/>
              </w:pBdr>
              <w:spacing w:before="280" w:after="120"/>
              <w:jc w:val="both"/>
              <w:rPr>
                <w:rFonts w:ascii="Arial" w:eastAsia="Arial" w:hAnsi="Arial" w:cs="Arial"/>
                <w:b/>
                <w:iCs/>
                <w:color w:val="000000"/>
                <w:lang w:val="es-CO"/>
              </w:rPr>
            </w:pPr>
            <w:r w:rsidRPr="00136541">
              <w:rPr>
                <w:rFonts w:ascii="Arial" w:eastAsia="Arial" w:hAnsi="Arial" w:cs="Arial"/>
                <w:b/>
                <w:bCs/>
                <w:iCs/>
                <w:color w:val="000000"/>
                <w:lang w:val="es-CO"/>
              </w:rPr>
              <w:t>CARLOS EDUARDO ACOSTA LOZANO</w:t>
            </w:r>
          </w:p>
          <w:p w14:paraId="417E3283" w14:textId="77777777" w:rsidR="00136541" w:rsidRPr="00136541" w:rsidRDefault="00136541" w:rsidP="00136541">
            <w:pPr>
              <w:pBdr>
                <w:top w:val="nil"/>
                <w:left w:val="nil"/>
                <w:bottom w:val="nil"/>
                <w:right w:val="nil"/>
                <w:between w:val="nil"/>
              </w:pBdr>
              <w:jc w:val="both"/>
              <w:rPr>
                <w:rFonts w:ascii="Arial" w:eastAsia="Arial" w:hAnsi="Arial" w:cs="Arial"/>
                <w:iCs/>
                <w:color w:val="000000"/>
                <w:lang w:val="es-CO"/>
              </w:rPr>
            </w:pPr>
            <w:r w:rsidRPr="00136541">
              <w:rPr>
                <w:rFonts w:ascii="Arial" w:eastAsia="Arial" w:hAnsi="Arial" w:cs="Arial"/>
                <w:iCs/>
                <w:color w:val="000000"/>
              </w:rPr>
              <w:t>Representante a la Cámara por Bogotá</w:t>
            </w:r>
          </w:p>
          <w:p w14:paraId="2164AA3A" w14:textId="77777777" w:rsidR="00136541" w:rsidRPr="00136541" w:rsidRDefault="00136541" w:rsidP="00136541">
            <w:pPr>
              <w:pBdr>
                <w:top w:val="nil"/>
                <w:left w:val="nil"/>
                <w:bottom w:val="nil"/>
                <w:right w:val="nil"/>
                <w:between w:val="nil"/>
              </w:pBdr>
              <w:spacing w:before="280" w:after="120"/>
              <w:jc w:val="both"/>
              <w:rPr>
                <w:rFonts w:ascii="Arial" w:eastAsia="Arial" w:hAnsi="Arial" w:cs="Arial"/>
                <w:b/>
                <w:i/>
                <w:color w:val="000000"/>
                <w:lang w:val="es-CO"/>
              </w:rPr>
            </w:pPr>
          </w:p>
        </w:tc>
        <w:tc>
          <w:tcPr>
            <w:tcW w:w="5035" w:type="dxa"/>
          </w:tcPr>
          <w:p w14:paraId="2DE3365B" w14:textId="77777777" w:rsidR="00136541" w:rsidRPr="00136541" w:rsidRDefault="00136541" w:rsidP="00136541">
            <w:pPr>
              <w:pBdr>
                <w:top w:val="nil"/>
                <w:left w:val="nil"/>
                <w:bottom w:val="nil"/>
                <w:right w:val="nil"/>
                <w:between w:val="nil"/>
              </w:pBdr>
              <w:spacing w:before="280" w:after="120"/>
              <w:jc w:val="both"/>
              <w:rPr>
                <w:rFonts w:ascii="Arial" w:eastAsia="Arial" w:hAnsi="Arial" w:cs="Arial"/>
                <w:b/>
                <w:i/>
                <w:color w:val="000000"/>
                <w:lang w:val="es-CO"/>
              </w:rPr>
            </w:pPr>
          </w:p>
        </w:tc>
      </w:tr>
    </w:tbl>
    <w:p w14:paraId="09496EA0" w14:textId="7B99AB03" w:rsidR="00FD6C2F" w:rsidRDefault="00FD6C2F" w:rsidP="00FD6C2F">
      <w:pPr>
        <w:pBdr>
          <w:top w:val="nil"/>
          <w:left w:val="nil"/>
          <w:bottom w:val="nil"/>
          <w:right w:val="nil"/>
          <w:between w:val="nil"/>
        </w:pBdr>
        <w:spacing w:before="280" w:after="120"/>
        <w:jc w:val="both"/>
        <w:rPr>
          <w:rFonts w:ascii="Arial" w:eastAsia="Arial" w:hAnsi="Arial" w:cs="Arial"/>
          <w:b/>
          <w:i/>
          <w:color w:val="000000"/>
          <w:sz w:val="22"/>
          <w:szCs w:val="22"/>
        </w:rPr>
      </w:pPr>
    </w:p>
    <w:sectPr w:rsidR="00FD6C2F">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08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92E8FE" w14:textId="77777777" w:rsidR="003B2554" w:rsidRDefault="003B2554">
      <w:r>
        <w:separator/>
      </w:r>
    </w:p>
  </w:endnote>
  <w:endnote w:type="continuationSeparator" w:id="0">
    <w:p w14:paraId="7FFC8E71" w14:textId="77777777" w:rsidR="003B2554" w:rsidRDefault="003B25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82A5B9" w14:textId="77777777" w:rsidR="0086374D" w:rsidRDefault="0086374D">
    <w:pPr>
      <w:pBdr>
        <w:top w:val="nil"/>
        <w:left w:val="nil"/>
        <w:bottom w:val="nil"/>
        <w:right w:val="nil"/>
        <w:between w:val="nil"/>
      </w:pBdr>
      <w:tabs>
        <w:tab w:val="center" w:pos="4252"/>
        <w:tab w:val="right" w:pos="8504"/>
      </w:tabs>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55EE48" w14:textId="77777777" w:rsidR="0086374D" w:rsidRDefault="0086374D">
    <w:pPr>
      <w:pBdr>
        <w:top w:val="nil"/>
        <w:left w:val="nil"/>
        <w:bottom w:val="nil"/>
        <w:right w:val="nil"/>
        <w:between w:val="nil"/>
      </w:pBdr>
      <w:tabs>
        <w:tab w:val="center" w:pos="4252"/>
        <w:tab w:val="right" w:pos="8504"/>
      </w:tabs>
      <w:jc w:val="center"/>
      <w:rPr>
        <w:color w:val="000000"/>
        <w:sz w:val="20"/>
        <w:szCs w:val="20"/>
      </w:rPr>
    </w:pPr>
  </w:p>
  <w:p w14:paraId="55A31520" w14:textId="77777777" w:rsidR="0086374D" w:rsidRDefault="00475A9C">
    <w:pPr>
      <w:pBdr>
        <w:top w:val="nil"/>
        <w:left w:val="nil"/>
        <w:bottom w:val="nil"/>
        <w:right w:val="nil"/>
        <w:between w:val="nil"/>
      </w:pBdr>
      <w:tabs>
        <w:tab w:val="center" w:pos="4252"/>
        <w:tab w:val="right" w:pos="8504"/>
      </w:tabs>
      <w:jc w:val="center"/>
      <w:rPr>
        <w:color w:val="000000"/>
        <w:sz w:val="20"/>
        <w:szCs w:val="20"/>
      </w:rPr>
    </w:pPr>
    <w:r>
      <w:rPr>
        <w:color w:val="000000"/>
        <w:sz w:val="20"/>
        <w:szCs w:val="20"/>
      </w:rPr>
      <w:t>Calle 10 N° 7-50 Of.301/ Capitolio Nacional</w:t>
    </w:r>
  </w:p>
  <w:p w14:paraId="6C6E45B6" w14:textId="77777777" w:rsidR="0086374D" w:rsidRDefault="00475A9C">
    <w:pPr>
      <w:pBdr>
        <w:top w:val="nil"/>
        <w:left w:val="nil"/>
        <w:bottom w:val="nil"/>
        <w:right w:val="nil"/>
        <w:between w:val="nil"/>
      </w:pBdr>
      <w:tabs>
        <w:tab w:val="center" w:pos="4252"/>
        <w:tab w:val="right" w:pos="8504"/>
      </w:tabs>
      <w:jc w:val="center"/>
      <w:rPr>
        <w:color w:val="000000"/>
        <w:sz w:val="20"/>
        <w:szCs w:val="20"/>
        <w:u w:val="single"/>
      </w:rPr>
    </w:pPr>
    <w:r>
      <w:rPr>
        <w:color w:val="000000"/>
        <w:sz w:val="20"/>
        <w:szCs w:val="20"/>
        <w:u w:val="single"/>
      </w:rPr>
      <w:t>gabriel.santos@camara.gov.co</w:t>
    </w:r>
  </w:p>
  <w:p w14:paraId="5D755632" w14:textId="77777777" w:rsidR="0086374D" w:rsidRDefault="00475A9C">
    <w:pPr>
      <w:pBdr>
        <w:top w:val="nil"/>
        <w:left w:val="nil"/>
        <w:bottom w:val="nil"/>
        <w:right w:val="nil"/>
        <w:between w:val="nil"/>
      </w:pBdr>
      <w:tabs>
        <w:tab w:val="center" w:pos="4252"/>
        <w:tab w:val="right" w:pos="8504"/>
      </w:tabs>
      <w:jc w:val="center"/>
      <w:rPr>
        <w:color w:val="000000"/>
        <w:sz w:val="20"/>
        <w:szCs w:val="20"/>
      </w:rPr>
    </w:pPr>
    <w:r>
      <w:rPr>
        <w:color w:val="000000"/>
        <w:sz w:val="20"/>
        <w:szCs w:val="20"/>
      </w:rPr>
      <w:t>Tel.: (571) 4325100 Ext. 5476</w:t>
    </w:r>
  </w:p>
  <w:p w14:paraId="79789866" w14:textId="77777777" w:rsidR="0086374D" w:rsidRDefault="0086374D">
    <w:pPr>
      <w:pBdr>
        <w:top w:val="nil"/>
        <w:left w:val="nil"/>
        <w:bottom w:val="nil"/>
        <w:right w:val="nil"/>
        <w:between w:val="nil"/>
      </w:pBdr>
      <w:tabs>
        <w:tab w:val="center" w:pos="4252"/>
        <w:tab w:val="right" w:pos="8504"/>
      </w:tabs>
      <w:rPr>
        <w:color w:val="00000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68EC41" w14:textId="77777777" w:rsidR="0086374D" w:rsidRDefault="0086374D">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1CF42A" w14:textId="77777777" w:rsidR="003B2554" w:rsidRDefault="003B2554">
      <w:r>
        <w:separator/>
      </w:r>
    </w:p>
  </w:footnote>
  <w:footnote w:type="continuationSeparator" w:id="0">
    <w:p w14:paraId="09D2B0B7" w14:textId="77777777" w:rsidR="003B2554" w:rsidRDefault="003B2554">
      <w:r>
        <w:continuationSeparator/>
      </w:r>
    </w:p>
  </w:footnote>
  <w:footnote w:id="1">
    <w:p w14:paraId="59C4C849" w14:textId="77777777" w:rsidR="0086374D" w:rsidRDefault="00475A9C">
      <w:pPr>
        <w:pBdr>
          <w:top w:val="nil"/>
          <w:left w:val="nil"/>
          <w:bottom w:val="nil"/>
          <w:right w:val="nil"/>
          <w:between w:val="nil"/>
        </w:pBdr>
        <w:jc w:val="both"/>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OCDE, Principios de Gobierno Corporativo de la OCDE, 2004. Disponible en: </w:t>
      </w:r>
      <w:hyperlink r:id="rId1">
        <w:r>
          <w:rPr>
            <w:rFonts w:ascii="Arial" w:eastAsia="Arial" w:hAnsi="Arial" w:cs="Arial"/>
            <w:color w:val="0000E9"/>
            <w:sz w:val="20"/>
            <w:szCs w:val="20"/>
            <w:u w:val="single"/>
          </w:rPr>
          <w:t>https://www.oecd.org/daf/ca/corporategovernanceprinciples/37191543.pdf</w:t>
        </w:r>
      </w:hyperlink>
      <w:r>
        <w:rPr>
          <w:rFonts w:ascii="Arial" w:eastAsia="Arial" w:hAnsi="Arial" w:cs="Arial"/>
          <w:color w:val="000000"/>
          <w:sz w:val="20"/>
          <w:szCs w:val="20"/>
        </w:rPr>
        <w:t xml:space="preserve"> </w:t>
      </w:r>
    </w:p>
  </w:footnote>
  <w:footnote w:id="2">
    <w:p w14:paraId="6D4476A1" w14:textId="77777777" w:rsidR="0086374D" w:rsidRDefault="00475A9C">
      <w:pPr>
        <w:pBdr>
          <w:top w:val="nil"/>
          <w:left w:val="nil"/>
          <w:bottom w:val="nil"/>
          <w:right w:val="nil"/>
          <w:between w:val="nil"/>
        </w:pBdr>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Contraloría de Bogotá D.C. INFORME DE AUDITORÍA DE DESEMPEÑO SECRETARÍA DISTRITAL DE MOVILIDAD S.D.M. Y EMPRESA DE TRANSPORTE DEL TERCER MILENIO- TRANSMILENIO S.A. 2015. Disponible en: </w:t>
      </w:r>
      <w:hyperlink r:id="rId2">
        <w:r>
          <w:rPr>
            <w:rFonts w:ascii="Arial" w:eastAsia="Arial" w:hAnsi="Arial" w:cs="Arial"/>
            <w:color w:val="0000FF"/>
            <w:sz w:val="20"/>
            <w:szCs w:val="20"/>
            <w:u w:val="single"/>
          </w:rPr>
          <w:t>http://www.contraloriabogota.gov.co/sites/default/files/Contenido/Informes/Auditoria/Direcci%C3%B3n%20Sector%20Movilidad/PAD_2015/JL-DC/Desempe%C3%B1o/D_SDM_Y_TM.pdf</w:t>
        </w:r>
      </w:hyperlink>
    </w:p>
  </w:footnote>
  <w:footnote w:id="3">
    <w:p w14:paraId="7687DDB8" w14:textId="77777777" w:rsidR="0086374D" w:rsidRDefault="00475A9C">
      <w:pPr>
        <w:pBdr>
          <w:top w:val="nil"/>
          <w:left w:val="nil"/>
          <w:bottom w:val="nil"/>
          <w:right w:val="nil"/>
          <w:between w:val="nil"/>
        </w:pBdr>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Comunicado de prensa de la Contraloría, tomado el día 20 de octubre de 2020 de la dirección </w:t>
      </w:r>
      <w:hyperlink r:id="rId3">
        <w:r>
          <w:rPr>
            <w:rFonts w:ascii="Arial" w:eastAsia="Arial" w:hAnsi="Arial" w:cs="Arial"/>
            <w:color w:val="0000FF"/>
            <w:sz w:val="20"/>
            <w:szCs w:val="20"/>
            <w:u w:val="single"/>
          </w:rPr>
          <w:t>https://www.contraloria.gov.co/contraloria/sala-de-prensa/boletines-de-prensa/boletines-de-prensa-2020/-/asset_publisher/9IOzepbPkrRW/content/contraloria-general-encuentra-que-rezago-en-el-transmilenio-por-la-carrera-septima-esta-generando-sobrecostos</w:t>
        </w:r>
      </w:hyperlink>
    </w:p>
  </w:footnote>
  <w:footnote w:id="4">
    <w:p w14:paraId="5551D6F3" w14:textId="77777777" w:rsidR="0086374D" w:rsidRDefault="00475A9C">
      <w:pPr>
        <w:pBdr>
          <w:top w:val="nil"/>
          <w:left w:val="nil"/>
          <w:bottom w:val="nil"/>
          <w:right w:val="nil"/>
          <w:between w:val="nil"/>
        </w:pBdr>
        <w:rPr>
          <w:rFonts w:ascii="Arial" w:eastAsia="Arial" w:hAnsi="Arial" w:cs="Arial"/>
          <w:color w:val="000000"/>
          <w:sz w:val="20"/>
          <w:szCs w:val="20"/>
        </w:rPr>
      </w:pPr>
      <w:r>
        <w:rPr>
          <w:vertAlign w:val="superscript"/>
        </w:rPr>
        <w:footnoteRef/>
      </w:r>
      <w:r>
        <w:rPr>
          <w:rFonts w:ascii="Cambria" w:eastAsia="Cambria" w:hAnsi="Cambria" w:cs="Cambria"/>
          <w:color w:val="000000"/>
          <w:sz w:val="20"/>
          <w:szCs w:val="20"/>
        </w:rPr>
        <w:t xml:space="preserve"> </w:t>
      </w:r>
      <w:r>
        <w:rPr>
          <w:rFonts w:ascii="Arial" w:eastAsia="Arial" w:hAnsi="Arial" w:cs="Arial"/>
          <w:color w:val="000000"/>
          <w:sz w:val="20"/>
          <w:szCs w:val="20"/>
        </w:rPr>
        <w:t xml:space="preserve">La Silla Vacía. En la crisis financiera de TransMilenio, López prioriza a ciudadanos a pesar del costo. 9 de marzo de 2021. Disponible en: </w:t>
      </w:r>
      <w:hyperlink r:id="rId4">
        <w:r>
          <w:rPr>
            <w:rFonts w:ascii="Arial" w:eastAsia="Arial" w:hAnsi="Arial" w:cs="Arial"/>
            <w:color w:val="000000"/>
            <w:sz w:val="20"/>
            <w:szCs w:val="20"/>
          </w:rPr>
          <w:t>https://lasillavacia.com/crisis-financiera-transmilenio-lopez-prioriza-ciudadanos-pesar-del-costo-80484</w:t>
        </w:r>
      </w:hyperlink>
      <w:r>
        <w:rPr>
          <w:rFonts w:ascii="Arial" w:eastAsia="Arial" w:hAnsi="Arial" w:cs="Arial"/>
          <w:color w:val="000000"/>
          <w:sz w:val="20"/>
          <w:szCs w:val="20"/>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663EEC" w14:textId="77777777" w:rsidR="0086374D" w:rsidRDefault="0086374D">
    <w:pPr>
      <w:pBdr>
        <w:top w:val="nil"/>
        <w:left w:val="nil"/>
        <w:bottom w:val="nil"/>
        <w:right w:val="nil"/>
        <w:between w:val="nil"/>
      </w:pBdr>
      <w:tabs>
        <w:tab w:val="center" w:pos="4252"/>
        <w:tab w:val="right" w:pos="8504"/>
      </w:tabs>
      <w:rPr>
        <w:color w:val="00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9F49FB" w14:textId="77777777" w:rsidR="0086374D" w:rsidRDefault="00475A9C">
    <w:pPr>
      <w:pBdr>
        <w:top w:val="nil"/>
        <w:left w:val="nil"/>
        <w:bottom w:val="nil"/>
        <w:right w:val="nil"/>
        <w:between w:val="nil"/>
      </w:pBdr>
      <w:tabs>
        <w:tab w:val="center" w:pos="4252"/>
        <w:tab w:val="right" w:pos="8504"/>
      </w:tabs>
      <w:jc w:val="center"/>
      <w:rPr>
        <w:color w:val="000000"/>
      </w:rPr>
    </w:pPr>
    <w:r>
      <w:rPr>
        <w:rFonts w:ascii="Times New Roman" w:eastAsia="Times New Roman" w:hAnsi="Times New Roman" w:cs="Times New Roman"/>
        <w:noProof/>
        <w:color w:val="000000"/>
        <w:lang w:val="es-CO"/>
      </w:rPr>
      <w:drawing>
        <wp:inline distT="0" distB="0" distL="0" distR="0" wp14:anchorId="2D6C068B" wp14:editId="2443D811">
          <wp:extent cx="2142159" cy="630723"/>
          <wp:effectExtent l="0" t="0" r="0" b="0"/>
          <wp:docPr id="8" name="image4.png" descr="ome"/>
          <wp:cNvGraphicFramePr/>
          <a:graphic xmlns:a="http://schemas.openxmlformats.org/drawingml/2006/main">
            <a:graphicData uri="http://schemas.openxmlformats.org/drawingml/2006/picture">
              <pic:pic xmlns:pic="http://schemas.openxmlformats.org/drawingml/2006/picture">
                <pic:nvPicPr>
                  <pic:cNvPr id="0" name="image4.png" descr="ome"/>
                  <pic:cNvPicPr preferRelativeResize="0"/>
                </pic:nvPicPr>
                <pic:blipFill>
                  <a:blip r:embed="rId1"/>
                  <a:srcRect/>
                  <a:stretch>
                    <a:fillRect/>
                  </a:stretch>
                </pic:blipFill>
                <pic:spPr>
                  <a:xfrm>
                    <a:off x="0" y="0"/>
                    <a:ext cx="2142159" cy="630723"/>
                  </a:xfrm>
                  <a:prstGeom prst="rect">
                    <a:avLst/>
                  </a:prstGeom>
                  <a:ln/>
                </pic:spPr>
              </pic:pic>
            </a:graphicData>
          </a:graphic>
        </wp:inline>
      </w:drawing>
    </w:r>
  </w:p>
  <w:p w14:paraId="2EE5F116" w14:textId="77777777" w:rsidR="0086374D" w:rsidRDefault="00475A9C">
    <w:pPr>
      <w:pBdr>
        <w:top w:val="nil"/>
        <w:left w:val="nil"/>
        <w:bottom w:val="nil"/>
        <w:right w:val="nil"/>
        <w:between w:val="nil"/>
      </w:pBdr>
      <w:tabs>
        <w:tab w:val="center" w:pos="4252"/>
        <w:tab w:val="right" w:pos="8504"/>
      </w:tabs>
      <w:spacing w:line="276" w:lineRule="auto"/>
      <w:jc w:val="center"/>
      <w:rPr>
        <w:rFonts w:ascii="Century Gothic" w:eastAsia="Century Gothic" w:hAnsi="Century Gothic" w:cs="Century Gothic"/>
        <w:color w:val="000000"/>
        <w:sz w:val="28"/>
        <w:szCs w:val="28"/>
      </w:rPr>
    </w:pPr>
    <w:r>
      <w:rPr>
        <w:rFonts w:ascii="Century Gothic" w:eastAsia="Century Gothic" w:hAnsi="Century Gothic" w:cs="Century Gothic"/>
        <w:color w:val="000000"/>
        <w:sz w:val="28"/>
        <w:szCs w:val="28"/>
      </w:rPr>
      <w:t>GABRIEL SANTOS GARCÍA</w:t>
    </w:r>
  </w:p>
  <w:p w14:paraId="465E96BC" w14:textId="77777777" w:rsidR="0086374D" w:rsidRDefault="00475A9C">
    <w:pPr>
      <w:jc w:val="center"/>
      <w:rPr>
        <w:sz w:val="20"/>
        <w:szCs w:val="20"/>
      </w:rPr>
    </w:pPr>
    <w:r>
      <w:rPr>
        <w:sz w:val="20"/>
        <w:szCs w:val="20"/>
      </w:rPr>
      <w:t xml:space="preserve">Representante a la </w:t>
    </w:r>
    <w:r>
      <w:rPr>
        <w:color w:val="000000"/>
        <w:sz w:val="20"/>
        <w:szCs w:val="20"/>
      </w:rPr>
      <w:t>Cámara</w:t>
    </w:r>
    <w:r>
      <w:rPr>
        <w:sz w:val="20"/>
        <w:szCs w:val="20"/>
      </w:rPr>
      <w:t xml:space="preserve"> por Bogotá</w:t>
    </w:r>
  </w:p>
  <w:p w14:paraId="35C9778D" w14:textId="77777777" w:rsidR="0086374D" w:rsidRDefault="0086374D">
    <w:pPr>
      <w:pBdr>
        <w:top w:val="nil"/>
        <w:left w:val="nil"/>
        <w:bottom w:val="nil"/>
        <w:right w:val="nil"/>
        <w:between w:val="nil"/>
      </w:pBdr>
      <w:tabs>
        <w:tab w:val="center" w:pos="4252"/>
        <w:tab w:val="right" w:pos="8504"/>
      </w:tabs>
      <w:rPr>
        <w:color w:val="00000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CD4D4F" w14:textId="77777777" w:rsidR="0086374D" w:rsidRDefault="0086374D">
    <w:pPr>
      <w:pBdr>
        <w:top w:val="nil"/>
        <w:left w:val="nil"/>
        <w:bottom w:val="nil"/>
        <w:right w:val="nil"/>
        <w:between w:val="nil"/>
      </w:pBdr>
      <w:tabs>
        <w:tab w:val="center" w:pos="4252"/>
        <w:tab w:val="right" w:pos="8504"/>
      </w:tabs>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38190B"/>
    <w:multiLevelType w:val="multilevel"/>
    <w:tmpl w:val="D0061D3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2A046CC"/>
    <w:multiLevelType w:val="multilevel"/>
    <w:tmpl w:val="8FF2BB9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3B03FF9"/>
    <w:multiLevelType w:val="multilevel"/>
    <w:tmpl w:val="CD68C42A"/>
    <w:lvl w:ilvl="0">
      <w:start w:val="1"/>
      <w:numFmt w:val="decimal"/>
      <w:pStyle w:val="Prrafodelist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374D"/>
    <w:rsid w:val="00136541"/>
    <w:rsid w:val="003045B3"/>
    <w:rsid w:val="003B2554"/>
    <w:rsid w:val="00451FDB"/>
    <w:rsid w:val="00475A9C"/>
    <w:rsid w:val="00532FF1"/>
    <w:rsid w:val="0073650A"/>
    <w:rsid w:val="0086374D"/>
    <w:rsid w:val="00C518A4"/>
    <w:rsid w:val="00E35B89"/>
    <w:rsid w:val="00E87825"/>
    <w:rsid w:val="00ED2CE8"/>
    <w:rsid w:val="00EE214C"/>
    <w:rsid w:val="00FD6C2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09503EF"/>
  <w15:docId w15:val="{F7E4877F-3930-49E8-B2D6-68F0BE615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es-ES"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2B8B"/>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Encabezado">
    <w:name w:val="header"/>
    <w:basedOn w:val="Normal"/>
    <w:link w:val="EncabezadoCar"/>
    <w:uiPriority w:val="99"/>
    <w:unhideWhenUsed/>
    <w:rsid w:val="000A74E5"/>
    <w:pPr>
      <w:tabs>
        <w:tab w:val="center" w:pos="4252"/>
        <w:tab w:val="right" w:pos="8504"/>
      </w:tabs>
    </w:pPr>
  </w:style>
  <w:style w:type="character" w:customStyle="1" w:styleId="EncabezadoCar">
    <w:name w:val="Encabezado Car"/>
    <w:basedOn w:val="Fuentedeprrafopredeter"/>
    <w:link w:val="Encabezado"/>
    <w:uiPriority w:val="99"/>
    <w:rsid w:val="000A74E5"/>
  </w:style>
  <w:style w:type="paragraph" w:styleId="Piedepgina">
    <w:name w:val="footer"/>
    <w:basedOn w:val="Normal"/>
    <w:link w:val="PiedepginaCar"/>
    <w:uiPriority w:val="99"/>
    <w:unhideWhenUsed/>
    <w:rsid w:val="000A74E5"/>
    <w:pPr>
      <w:tabs>
        <w:tab w:val="center" w:pos="4252"/>
        <w:tab w:val="right" w:pos="8504"/>
      </w:tabs>
    </w:pPr>
  </w:style>
  <w:style w:type="character" w:customStyle="1" w:styleId="PiedepginaCar">
    <w:name w:val="Pie de página Car"/>
    <w:basedOn w:val="Fuentedeprrafopredeter"/>
    <w:link w:val="Piedepgina"/>
    <w:uiPriority w:val="99"/>
    <w:rsid w:val="000A74E5"/>
  </w:style>
  <w:style w:type="paragraph" w:styleId="Prrafodelista">
    <w:name w:val="List Paragraph"/>
    <w:basedOn w:val="Normal"/>
    <w:autoRedefine/>
    <w:uiPriority w:val="34"/>
    <w:qFormat/>
    <w:rsid w:val="001E5EC4"/>
    <w:pPr>
      <w:numPr>
        <w:numId w:val="3"/>
      </w:numPr>
      <w:autoSpaceDE w:val="0"/>
      <w:autoSpaceDN w:val="0"/>
      <w:adjustRightInd w:val="0"/>
      <w:spacing w:after="120"/>
      <w:jc w:val="both"/>
    </w:pPr>
    <w:rPr>
      <w:b/>
      <w:bCs/>
    </w:rPr>
  </w:style>
  <w:style w:type="paragraph" w:styleId="Textodeglobo">
    <w:name w:val="Balloon Text"/>
    <w:basedOn w:val="Normal"/>
    <w:link w:val="TextodegloboCar"/>
    <w:uiPriority w:val="99"/>
    <w:semiHidden/>
    <w:unhideWhenUsed/>
    <w:rsid w:val="00CF601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F6012"/>
    <w:rPr>
      <w:rFonts w:ascii="Segoe UI" w:hAnsi="Segoe UI" w:cs="Segoe UI"/>
      <w:sz w:val="18"/>
      <w:szCs w:val="18"/>
    </w:rPr>
  </w:style>
  <w:style w:type="table" w:styleId="Tablaconcuadrcula">
    <w:name w:val="Table Grid"/>
    <w:basedOn w:val="Tablanormal"/>
    <w:uiPriority w:val="39"/>
    <w:rsid w:val="00621535"/>
    <w:rPr>
      <w:rFonts w:asciiTheme="minorHAnsi" w:eastAsiaTheme="minorHAnsi" w:hAnsiTheme="minorHAnsi" w:cstheme="minorBidi"/>
      <w:lang w:val="es-C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notaalpie">
    <w:name w:val="footnote reference"/>
    <w:basedOn w:val="Fuentedeprrafopredeter"/>
    <w:uiPriority w:val="99"/>
    <w:semiHidden/>
    <w:unhideWhenUsed/>
    <w:rsid w:val="00621535"/>
  </w:style>
  <w:style w:type="paragraph" w:styleId="Textonotapie">
    <w:name w:val="footnote text"/>
    <w:basedOn w:val="Normal"/>
    <w:link w:val="TextonotapieCar"/>
    <w:uiPriority w:val="99"/>
    <w:semiHidden/>
    <w:unhideWhenUsed/>
    <w:rsid w:val="00621535"/>
    <w:rPr>
      <w:rFonts w:asciiTheme="minorHAnsi" w:eastAsiaTheme="minorHAnsi" w:hAnsiTheme="minorHAnsi" w:cstheme="minorBidi"/>
      <w:sz w:val="20"/>
      <w:szCs w:val="20"/>
      <w:lang w:val="es-CO" w:eastAsia="en-US"/>
    </w:rPr>
  </w:style>
  <w:style w:type="character" w:customStyle="1" w:styleId="TextonotapieCar">
    <w:name w:val="Texto nota pie Car"/>
    <w:basedOn w:val="Fuentedeprrafopredeter"/>
    <w:link w:val="Textonotapie"/>
    <w:uiPriority w:val="99"/>
    <w:semiHidden/>
    <w:rsid w:val="00621535"/>
    <w:rPr>
      <w:rFonts w:asciiTheme="minorHAnsi" w:eastAsiaTheme="minorHAnsi" w:hAnsiTheme="minorHAnsi" w:cstheme="minorBidi"/>
      <w:sz w:val="20"/>
      <w:szCs w:val="20"/>
      <w:lang w:val="es-CO" w:eastAsia="en-US"/>
    </w:rPr>
  </w:style>
  <w:style w:type="character" w:customStyle="1" w:styleId="baj1">
    <w:name w:val="b_aj1"/>
    <w:basedOn w:val="Fuentedeprrafopredeter"/>
    <w:rsid w:val="00621535"/>
    <w:rPr>
      <w:b/>
      <w:bCs/>
      <w:color w:val="000000"/>
    </w:rPr>
  </w:style>
  <w:style w:type="paragraph" w:styleId="NormalWeb">
    <w:name w:val="Normal (Web)"/>
    <w:basedOn w:val="Normal"/>
    <w:uiPriority w:val="99"/>
    <w:unhideWhenUsed/>
    <w:rsid w:val="00621535"/>
    <w:pPr>
      <w:spacing w:before="100" w:beforeAutospacing="1" w:after="100" w:afterAutospacing="1" w:line="270" w:lineRule="atLeast"/>
      <w:jc w:val="both"/>
    </w:pPr>
    <w:rPr>
      <w:rFonts w:ascii="Arial" w:eastAsia="Times New Roman" w:hAnsi="Arial" w:cs="Arial"/>
      <w:sz w:val="18"/>
      <w:szCs w:val="18"/>
      <w:lang w:val="es-CO"/>
    </w:rPr>
  </w:style>
  <w:style w:type="character" w:styleId="CitaHTML">
    <w:name w:val="HTML Cite"/>
    <w:basedOn w:val="Fuentedeprrafopredeter"/>
    <w:uiPriority w:val="99"/>
    <w:semiHidden/>
    <w:unhideWhenUsed/>
    <w:rsid w:val="00621535"/>
    <w:rPr>
      <w:i/>
      <w:iCs/>
    </w:rPr>
  </w:style>
  <w:style w:type="character" w:styleId="Hipervnculo">
    <w:name w:val="Hyperlink"/>
    <w:basedOn w:val="Fuentedeprrafopredeter"/>
    <w:uiPriority w:val="99"/>
    <w:unhideWhenUsed/>
    <w:rsid w:val="00EC3AEE"/>
    <w:rPr>
      <w:color w:val="0000FF"/>
      <w:u w:val="single"/>
    </w:rPr>
  </w:style>
  <w:style w:type="character" w:styleId="Hipervnculovisitado">
    <w:name w:val="FollowedHyperlink"/>
    <w:basedOn w:val="Fuentedeprrafopredeter"/>
    <w:uiPriority w:val="99"/>
    <w:semiHidden/>
    <w:unhideWhenUsed/>
    <w:rsid w:val="00EC3AEE"/>
    <w:rPr>
      <w:color w:val="800080" w:themeColor="followedHyperlink"/>
      <w:u w:val="single"/>
    </w:rPr>
  </w:style>
  <w:style w:type="table" w:styleId="Tablanormal1">
    <w:name w:val="Plain Table 1"/>
    <w:basedOn w:val="Tablanormal"/>
    <w:uiPriority w:val="99"/>
    <w:rsid w:val="00A5603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Refdecomentario">
    <w:name w:val="annotation reference"/>
    <w:basedOn w:val="Fuentedeprrafopredeter"/>
    <w:uiPriority w:val="99"/>
    <w:semiHidden/>
    <w:unhideWhenUsed/>
    <w:rsid w:val="002D32E0"/>
    <w:rPr>
      <w:sz w:val="16"/>
      <w:szCs w:val="16"/>
    </w:rPr>
  </w:style>
  <w:style w:type="paragraph" w:styleId="Textocomentario">
    <w:name w:val="annotation text"/>
    <w:basedOn w:val="Normal"/>
    <w:link w:val="TextocomentarioCar"/>
    <w:uiPriority w:val="99"/>
    <w:semiHidden/>
    <w:unhideWhenUsed/>
    <w:rsid w:val="002D32E0"/>
    <w:rPr>
      <w:sz w:val="20"/>
      <w:szCs w:val="20"/>
    </w:rPr>
  </w:style>
  <w:style w:type="character" w:customStyle="1" w:styleId="TextocomentarioCar">
    <w:name w:val="Texto comentario Car"/>
    <w:basedOn w:val="Fuentedeprrafopredeter"/>
    <w:link w:val="Textocomentario"/>
    <w:uiPriority w:val="99"/>
    <w:semiHidden/>
    <w:rsid w:val="002D32E0"/>
    <w:rPr>
      <w:sz w:val="20"/>
      <w:szCs w:val="20"/>
    </w:rPr>
  </w:style>
  <w:style w:type="paragraph" w:styleId="Asuntodelcomentario">
    <w:name w:val="annotation subject"/>
    <w:basedOn w:val="Textocomentario"/>
    <w:next w:val="Textocomentario"/>
    <w:link w:val="AsuntodelcomentarioCar"/>
    <w:uiPriority w:val="99"/>
    <w:semiHidden/>
    <w:unhideWhenUsed/>
    <w:rsid w:val="002D32E0"/>
    <w:rPr>
      <w:b/>
      <w:bCs/>
    </w:rPr>
  </w:style>
  <w:style w:type="character" w:customStyle="1" w:styleId="AsuntodelcomentarioCar">
    <w:name w:val="Asunto del comentario Car"/>
    <w:basedOn w:val="TextocomentarioCar"/>
    <w:link w:val="Asuntodelcomentario"/>
    <w:uiPriority w:val="99"/>
    <w:semiHidden/>
    <w:rsid w:val="002D32E0"/>
    <w:rPr>
      <w:b/>
      <w:bCs/>
      <w:sz w:val="20"/>
      <w:szCs w:val="20"/>
    </w:rPr>
  </w:style>
  <w:style w:type="table" w:customStyle="1" w:styleId="Tablaconcuadrcula1">
    <w:name w:val="Tabla con cuadrícula1"/>
    <w:basedOn w:val="Tablanormal"/>
    <w:next w:val="Tablaconcuadrcula"/>
    <w:uiPriority w:val="39"/>
    <w:rsid w:val="00E04CF3"/>
    <w:rPr>
      <w:rFonts w:cs="Times New Roman"/>
      <w:sz w:val="22"/>
      <w:szCs w:val="22"/>
      <w:lang w:val="es-C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6">
    <w:name w:val="CM6"/>
    <w:basedOn w:val="Normal"/>
    <w:next w:val="Normal"/>
    <w:uiPriority w:val="99"/>
    <w:semiHidden/>
    <w:rsid w:val="00187648"/>
    <w:pPr>
      <w:autoSpaceDE w:val="0"/>
      <w:autoSpaceDN w:val="0"/>
      <w:adjustRightInd w:val="0"/>
    </w:pPr>
    <w:rPr>
      <w:rFonts w:ascii="Georgia" w:eastAsiaTheme="minorHAnsi" w:hAnsi="Georgia" w:cstheme="minorBidi"/>
      <w:lang w:val="es-CO" w:eastAsia="en-US"/>
    </w:rPr>
  </w:style>
  <w:style w:type="character" w:styleId="nfasis">
    <w:name w:val="Emphasis"/>
    <w:rsid w:val="00A424E7"/>
    <w:rPr>
      <w:i/>
      <w:iCs/>
    </w:rPr>
  </w:style>
  <w:style w:type="character" w:customStyle="1" w:styleId="UnresolvedMention">
    <w:name w:val="Unresolved Mention"/>
    <w:basedOn w:val="Fuentedeprrafopredeter"/>
    <w:uiPriority w:val="99"/>
    <w:semiHidden/>
    <w:unhideWhenUsed/>
    <w:rsid w:val="00A424E7"/>
    <w:rPr>
      <w:color w:val="605E5C"/>
      <w:shd w:val="clear" w:color="auto" w:fill="E1DFDD"/>
    </w:rPr>
  </w:style>
  <w:style w:type="character" w:styleId="Nmerodepgina">
    <w:name w:val="page number"/>
    <w:rsid w:val="008B744E"/>
    <w:rPr>
      <w:w w:val="100"/>
      <w:position w:val="-1"/>
      <w:effect w:val="none"/>
      <w:vertAlign w:val="baseline"/>
      <w:cs w:val="0"/>
      <w:em w:val="none"/>
    </w:rPr>
  </w:style>
  <w:style w:type="character" w:customStyle="1" w:styleId="apple-converted-space">
    <w:name w:val="apple-converted-space"/>
    <w:basedOn w:val="Fuentedeprrafopredeter"/>
    <w:rsid w:val="00766B53"/>
  </w:style>
  <w:style w:type="character" w:styleId="Textoennegrita">
    <w:name w:val="Strong"/>
    <w:basedOn w:val="Fuentedeprrafopredeter"/>
    <w:uiPriority w:val="22"/>
    <w:qFormat/>
    <w:rsid w:val="00766B53"/>
    <w:rPr>
      <w:b/>
      <w:bCs/>
    </w:rPr>
  </w:style>
  <w:style w:type="table" w:customStyle="1" w:styleId="a">
    <w:basedOn w:val="TableNormal"/>
    <w:rPr>
      <w:rFonts w:ascii="Cambria" w:eastAsia="Cambria" w:hAnsi="Cambria" w:cs="Cambria"/>
      <w:sz w:val="22"/>
      <w:szCs w:val="22"/>
    </w:rPr>
    <w:tblPr>
      <w:tblStyleRowBandSize w:val="1"/>
      <w:tblStyleColBandSize w:val="1"/>
      <w:tblCellMar>
        <w:left w:w="108" w:type="dxa"/>
        <w:right w:w="108" w:type="dxa"/>
      </w:tblCellMar>
    </w:tblPr>
  </w:style>
  <w:style w:type="table" w:customStyle="1" w:styleId="a0">
    <w:basedOn w:val="TableNormal"/>
    <w:rPr>
      <w:rFonts w:ascii="Cambria" w:eastAsia="Cambria" w:hAnsi="Cambria" w:cs="Cambria"/>
      <w:sz w:val="22"/>
      <w:szCs w:val="22"/>
    </w:r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24773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contraloria.gov.co/contraloria/sala-de-prensa/boletines-de-prensa/boletines-de-prensa-2020/-/asset_publisher/9IOzepbPkrRW/content/contraloria-general-encuentra-que-rezago-en-el-transmilenio-por-la-carrera-septima-esta-generando-sobrecostos" TargetMode="External"/><Relationship Id="rId2" Type="http://schemas.openxmlformats.org/officeDocument/2006/relationships/hyperlink" Target="http://www.contraloriabogota.gov.co/sites/default/files/Contenido/Informes/Auditoria/Direcci%C3%B3n%20Sector%20Movilidad/PAD_2015/JL-DC/Desempe%C3%B1o/D_SDM_Y_TM.pdf" TargetMode="External"/><Relationship Id="rId1" Type="http://schemas.openxmlformats.org/officeDocument/2006/relationships/hyperlink" Target="https://www.oecd.org/daf/ca/corporategovernanceprinciples/37191543.pdf" TargetMode="External"/><Relationship Id="rId4" Type="http://schemas.openxmlformats.org/officeDocument/2006/relationships/hyperlink" Target="https://lasillavacia.com/crisis-financiera-transmilenio-lopez-prioriza-ciudadanos-pesar-del-costo-80484"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wQ05egBUOwJUbWo+v2NRP9Y9vIA==">AMUW2mVRBlwegvJBe8UBfXAQ6MJLIYW/pIwNCVaWLAgMtrGaCZZxPA1aGsfmFeekm+HmZNgmt+hsnmBoRKmeUCZuRECQ1U/iN0mkEVMN6B3MNbnXC3Iv2TrjKQD4rASLHb7OkZOXQVYDXnv/UZPcF1ap6WYvIxtxNg==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2001</Words>
  <Characters>11008</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guzman duarte utl.HR Gabriel santos</dc:creator>
  <cp:lastModifiedBy>camilo acuna</cp:lastModifiedBy>
  <cp:revision>2</cp:revision>
  <cp:lastPrinted>2021-05-18T21:36:00Z</cp:lastPrinted>
  <dcterms:created xsi:type="dcterms:W3CDTF">2021-05-19T15:16:00Z</dcterms:created>
  <dcterms:modified xsi:type="dcterms:W3CDTF">2021-05-19T15:16:00Z</dcterms:modified>
</cp:coreProperties>
</file>