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43" w:rsidRDefault="00B8054B">
      <w:pPr>
        <w:widowControl w:val="0"/>
        <w:pBdr>
          <w:top w:val="nil"/>
          <w:left w:val="nil"/>
          <w:bottom w:val="nil"/>
          <w:right w:val="nil"/>
          <w:between w:val="nil"/>
        </w:pBdr>
        <w:spacing w:after="0" w:line="276" w:lineRule="auto"/>
        <w:jc w:val="center"/>
      </w:pPr>
      <w:bookmarkStart w:id="0" w:name="_GoBack"/>
      <w:bookmarkEnd w:id="0"/>
      <w:r>
        <w:rPr>
          <w:noProof/>
        </w:rPr>
        <w:drawing>
          <wp:inline distT="0" distB="0" distL="0" distR="0">
            <wp:extent cx="5547360" cy="121920"/>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47360" cy="121920"/>
                    </a:xfrm>
                    <a:prstGeom prst="rect">
                      <a:avLst/>
                    </a:prstGeom>
                    <a:ln/>
                  </pic:spPr>
                </pic:pic>
              </a:graphicData>
            </a:graphic>
          </wp:inline>
        </w:drawing>
      </w:r>
    </w:p>
    <w:p w:rsidR="00BF1943" w:rsidRDefault="00BF1943">
      <w:pPr>
        <w:widowControl w:val="0"/>
        <w:pBdr>
          <w:top w:val="nil"/>
          <w:left w:val="nil"/>
          <w:bottom w:val="nil"/>
          <w:right w:val="nil"/>
          <w:between w:val="nil"/>
        </w:pBdr>
        <w:spacing w:after="0" w:line="276" w:lineRule="auto"/>
      </w:pPr>
    </w:p>
    <w:p w:rsidR="00BF1943" w:rsidRDefault="00BF1943">
      <w:pPr>
        <w:widowControl w:val="0"/>
        <w:pBdr>
          <w:top w:val="nil"/>
          <w:left w:val="nil"/>
          <w:bottom w:val="nil"/>
          <w:right w:val="nil"/>
          <w:between w:val="nil"/>
        </w:pBdr>
        <w:spacing w:after="0" w:line="276" w:lineRule="auto"/>
      </w:pPr>
    </w:p>
    <w:p w:rsidR="00BF1943" w:rsidRDefault="00BF1943">
      <w:pPr>
        <w:widowControl w:val="0"/>
        <w:pBdr>
          <w:top w:val="nil"/>
          <w:left w:val="nil"/>
          <w:bottom w:val="nil"/>
          <w:right w:val="nil"/>
          <w:between w:val="nil"/>
        </w:pBdr>
        <w:spacing w:after="0" w:line="276" w:lineRule="auto"/>
      </w:pPr>
    </w:p>
    <w:p w:rsidR="00BF1943" w:rsidRDefault="00BF1943">
      <w:pPr>
        <w:widowControl w:val="0"/>
        <w:pBdr>
          <w:top w:val="nil"/>
          <w:left w:val="nil"/>
          <w:bottom w:val="nil"/>
          <w:right w:val="nil"/>
          <w:between w:val="nil"/>
        </w:pBdr>
        <w:spacing w:after="0" w:line="276" w:lineRule="auto"/>
      </w:pPr>
    </w:p>
    <w:p w:rsidR="00BF1943" w:rsidRDefault="00BF1943">
      <w:pPr>
        <w:widowControl w:val="0"/>
        <w:pBdr>
          <w:top w:val="nil"/>
          <w:left w:val="nil"/>
          <w:bottom w:val="nil"/>
          <w:right w:val="nil"/>
          <w:between w:val="nil"/>
        </w:pBdr>
        <w:spacing w:after="0" w:line="276" w:lineRule="auto"/>
      </w:pPr>
    </w:p>
    <w:p w:rsidR="00BF1943" w:rsidRDefault="00B8054B">
      <w:pPr>
        <w:pBdr>
          <w:top w:val="nil"/>
          <w:left w:val="nil"/>
          <w:bottom w:val="nil"/>
          <w:right w:val="nil"/>
          <w:between w:val="nil"/>
        </w:pBdr>
        <w:tabs>
          <w:tab w:val="center" w:pos="4419"/>
          <w:tab w:val="right" w:pos="8838"/>
          <w:tab w:val="center" w:pos="5245"/>
        </w:tabs>
        <w:spacing w:after="0" w:line="240" w:lineRule="auto"/>
        <w:ind w:left="567" w:right="730"/>
        <w:jc w:val="center"/>
        <w:rPr>
          <w:b/>
          <w:sz w:val="32"/>
          <w:szCs w:val="32"/>
        </w:rPr>
      </w:pPr>
      <w:r>
        <w:rPr>
          <w:b/>
          <w:sz w:val="32"/>
          <w:szCs w:val="32"/>
        </w:rPr>
        <w:t>QUINTO PLAN DE ACCIÓN PARA UN CONGRESO ABIERTO Y TRANSPARENTE DE LA MANO CON LAS COMUNIDADES AFRODESCENDIENTES 2020-2021</w:t>
      </w:r>
    </w:p>
    <w:p w:rsidR="00BF1943" w:rsidRDefault="00BF1943">
      <w:pPr>
        <w:widowControl w:val="0"/>
        <w:pBdr>
          <w:top w:val="nil"/>
          <w:left w:val="nil"/>
          <w:bottom w:val="nil"/>
          <w:right w:val="nil"/>
          <w:between w:val="nil"/>
        </w:pBdr>
        <w:spacing w:after="0" w:line="276" w:lineRule="auto"/>
      </w:pPr>
    </w:p>
    <w:p w:rsidR="00BF1943" w:rsidRDefault="00BF1943">
      <w:pPr>
        <w:widowControl w:val="0"/>
        <w:pBdr>
          <w:top w:val="nil"/>
          <w:left w:val="nil"/>
          <w:bottom w:val="nil"/>
          <w:right w:val="nil"/>
          <w:between w:val="nil"/>
        </w:pBdr>
        <w:spacing w:after="0" w:line="276" w:lineRule="auto"/>
      </w:pPr>
    </w:p>
    <w:p w:rsidR="00BF1943" w:rsidRDefault="00BF1943">
      <w:pPr>
        <w:widowControl w:val="0"/>
        <w:pBdr>
          <w:top w:val="nil"/>
          <w:left w:val="nil"/>
          <w:bottom w:val="nil"/>
          <w:right w:val="nil"/>
          <w:between w:val="nil"/>
        </w:pBdr>
        <w:spacing w:after="0" w:line="276" w:lineRule="auto"/>
        <w:jc w:val="center"/>
        <w:rPr>
          <w:color w:val="000000"/>
        </w:rPr>
      </w:pPr>
    </w:p>
    <w:p w:rsidR="00BF1943" w:rsidRDefault="00BF1943">
      <w:pPr>
        <w:widowControl w:val="0"/>
        <w:pBdr>
          <w:top w:val="nil"/>
          <w:left w:val="nil"/>
          <w:bottom w:val="nil"/>
          <w:right w:val="nil"/>
          <w:between w:val="nil"/>
        </w:pBdr>
        <w:spacing w:after="0" w:line="276" w:lineRule="auto"/>
        <w:jc w:val="center"/>
        <w:rPr>
          <w:color w:val="000000"/>
        </w:rPr>
      </w:pPr>
    </w:p>
    <w:p w:rsidR="00BF1943" w:rsidRDefault="00BF1943">
      <w:pPr>
        <w:widowControl w:val="0"/>
        <w:pBdr>
          <w:top w:val="nil"/>
          <w:left w:val="nil"/>
          <w:bottom w:val="nil"/>
          <w:right w:val="nil"/>
          <w:between w:val="nil"/>
        </w:pBdr>
        <w:spacing w:after="0" w:line="276" w:lineRule="auto"/>
        <w:jc w:val="center"/>
        <w:rPr>
          <w:color w:val="000000"/>
        </w:rPr>
      </w:pPr>
    </w:p>
    <w:p w:rsidR="00BF1943" w:rsidRDefault="00BF1943">
      <w:pPr>
        <w:widowControl w:val="0"/>
        <w:pBdr>
          <w:top w:val="nil"/>
          <w:left w:val="nil"/>
          <w:bottom w:val="nil"/>
          <w:right w:val="nil"/>
          <w:between w:val="nil"/>
        </w:pBdr>
        <w:spacing w:after="0" w:line="276" w:lineRule="auto"/>
        <w:jc w:val="center"/>
        <w:rPr>
          <w:color w:val="000000"/>
        </w:rPr>
      </w:pPr>
    </w:p>
    <w:p w:rsidR="00BF1943" w:rsidRDefault="00BF1943">
      <w:pPr>
        <w:widowControl w:val="0"/>
        <w:pBdr>
          <w:top w:val="nil"/>
          <w:left w:val="nil"/>
          <w:bottom w:val="nil"/>
          <w:right w:val="nil"/>
          <w:between w:val="nil"/>
        </w:pBdr>
        <w:spacing w:after="0" w:line="276" w:lineRule="auto"/>
        <w:jc w:val="center"/>
        <w:rPr>
          <w:color w:val="000000"/>
        </w:rPr>
      </w:pPr>
    </w:p>
    <w:p w:rsidR="00BF1943" w:rsidRDefault="00B8054B">
      <w:pPr>
        <w:widowControl w:val="0"/>
        <w:pBdr>
          <w:top w:val="nil"/>
          <w:left w:val="nil"/>
          <w:bottom w:val="nil"/>
          <w:right w:val="nil"/>
          <w:between w:val="nil"/>
        </w:pBdr>
        <w:spacing w:after="0" w:line="276" w:lineRule="auto"/>
        <w:jc w:val="center"/>
      </w:pPr>
      <w:r>
        <w:rPr>
          <w:noProof/>
          <w:color w:val="000000"/>
        </w:rPr>
        <w:drawing>
          <wp:inline distT="0" distB="0" distL="0" distR="0">
            <wp:extent cx="3131820" cy="2522220"/>
            <wp:effectExtent l="0" t="0" r="0" b="0"/>
            <wp:docPr id="45" name="image2.png" descr="C:\Users\nadia.paez\Downloads\logo 5 plan congreso_Mesa de trabajo 1.png"/>
            <wp:cNvGraphicFramePr/>
            <a:graphic xmlns:a="http://schemas.openxmlformats.org/drawingml/2006/main">
              <a:graphicData uri="http://schemas.openxmlformats.org/drawingml/2006/picture">
                <pic:pic xmlns:pic="http://schemas.openxmlformats.org/drawingml/2006/picture">
                  <pic:nvPicPr>
                    <pic:cNvPr id="0" name="image2.png" descr="C:\Users\nadia.paez\Downloads\logo 5 plan congreso_Mesa de trabajo 1.png"/>
                    <pic:cNvPicPr preferRelativeResize="0"/>
                  </pic:nvPicPr>
                  <pic:blipFill>
                    <a:blip r:embed="rId9"/>
                    <a:srcRect/>
                    <a:stretch>
                      <a:fillRect/>
                    </a:stretch>
                  </pic:blipFill>
                  <pic:spPr>
                    <a:xfrm>
                      <a:off x="0" y="0"/>
                      <a:ext cx="3131820" cy="2522220"/>
                    </a:xfrm>
                    <a:prstGeom prst="rect">
                      <a:avLst/>
                    </a:prstGeom>
                    <a:ln/>
                  </pic:spPr>
                </pic:pic>
              </a:graphicData>
            </a:graphic>
          </wp:inline>
        </w:drawing>
      </w:r>
    </w:p>
    <w:p w:rsidR="00BF1943" w:rsidRDefault="00BF1943">
      <w:pPr>
        <w:widowControl w:val="0"/>
        <w:pBdr>
          <w:top w:val="nil"/>
          <w:left w:val="nil"/>
          <w:bottom w:val="nil"/>
          <w:right w:val="nil"/>
          <w:between w:val="nil"/>
        </w:pBdr>
        <w:spacing w:after="0" w:line="276" w:lineRule="auto"/>
        <w:jc w:val="center"/>
      </w:pPr>
    </w:p>
    <w:p w:rsidR="00BF1943" w:rsidRDefault="00BF1943">
      <w:pPr>
        <w:widowControl w:val="0"/>
        <w:pBdr>
          <w:top w:val="nil"/>
          <w:left w:val="nil"/>
          <w:bottom w:val="nil"/>
          <w:right w:val="nil"/>
          <w:between w:val="nil"/>
        </w:pBdr>
        <w:spacing w:after="0" w:line="276" w:lineRule="auto"/>
        <w:jc w:val="center"/>
      </w:pPr>
    </w:p>
    <w:p w:rsidR="00BF1943" w:rsidRDefault="00BF1943">
      <w:pPr>
        <w:widowControl w:val="0"/>
        <w:pBdr>
          <w:top w:val="nil"/>
          <w:left w:val="nil"/>
          <w:bottom w:val="nil"/>
          <w:right w:val="nil"/>
          <w:between w:val="nil"/>
        </w:pBdr>
        <w:spacing w:after="0" w:line="276" w:lineRule="auto"/>
        <w:jc w:val="center"/>
      </w:pPr>
    </w:p>
    <w:p w:rsidR="00BF1943" w:rsidRDefault="00BF1943">
      <w:pPr>
        <w:spacing w:after="0" w:line="276" w:lineRule="auto"/>
        <w:jc w:val="center"/>
      </w:pPr>
    </w:p>
    <w:p w:rsidR="00BF1943" w:rsidRDefault="00BF1943">
      <w:pPr>
        <w:spacing w:after="0" w:line="276" w:lineRule="auto"/>
        <w:jc w:val="center"/>
      </w:pPr>
    </w:p>
    <w:p w:rsidR="00BF1943" w:rsidRDefault="00BF1943">
      <w:pPr>
        <w:spacing w:after="0" w:line="276" w:lineRule="auto"/>
        <w:jc w:val="center"/>
      </w:pPr>
    </w:p>
    <w:p w:rsidR="00BF1943" w:rsidRDefault="00BF1943">
      <w:pPr>
        <w:spacing w:after="0" w:line="276" w:lineRule="auto"/>
        <w:jc w:val="center"/>
      </w:pPr>
    </w:p>
    <w:p w:rsidR="00BF1943" w:rsidRDefault="00B8054B">
      <w:pPr>
        <w:spacing w:after="0" w:line="276" w:lineRule="auto"/>
        <w:jc w:val="center"/>
      </w:pPr>
      <w:r>
        <w:rPr>
          <w:b/>
          <w:sz w:val="32"/>
          <w:szCs w:val="32"/>
        </w:rPr>
        <w:t>CÁMARA DE REPRESENTANTES</w:t>
      </w:r>
      <w:r>
        <w:t xml:space="preserve"> </w:t>
      </w:r>
    </w:p>
    <w:p w:rsidR="00BF1943" w:rsidRDefault="00BF1943">
      <w:pPr>
        <w:spacing w:after="0" w:line="276" w:lineRule="auto"/>
        <w:jc w:val="center"/>
      </w:pPr>
    </w:p>
    <w:p w:rsidR="00BF1943" w:rsidRDefault="00BF1943">
      <w:pPr>
        <w:spacing w:after="0" w:line="276" w:lineRule="auto"/>
        <w:jc w:val="center"/>
      </w:pPr>
    </w:p>
    <w:p w:rsidR="00BF1943" w:rsidRDefault="00B8054B">
      <w:pPr>
        <w:spacing w:after="0" w:line="276" w:lineRule="auto"/>
        <w:jc w:val="center"/>
      </w:pPr>
      <w:r>
        <w:br w:type="page"/>
      </w:r>
    </w:p>
    <w:p w:rsidR="00BF1943" w:rsidRDefault="00BF1943">
      <w:pPr>
        <w:spacing w:after="0" w:line="276" w:lineRule="auto"/>
        <w:jc w:val="center"/>
      </w:pPr>
    </w:p>
    <w:p w:rsidR="00BF1943" w:rsidRDefault="00B8054B">
      <w:pPr>
        <w:spacing w:after="0" w:line="276" w:lineRule="auto"/>
        <w:jc w:val="center"/>
        <w:rPr>
          <w:b/>
          <w:sz w:val="24"/>
          <w:szCs w:val="24"/>
        </w:rPr>
      </w:pPr>
      <w:r>
        <w:rPr>
          <w:b/>
          <w:sz w:val="24"/>
          <w:szCs w:val="24"/>
        </w:rPr>
        <w:t>INTRODUCCION</w:t>
      </w:r>
    </w:p>
    <w:p w:rsidR="00BF1943" w:rsidRDefault="00BF1943">
      <w:pPr>
        <w:spacing w:after="0" w:line="276" w:lineRule="auto"/>
        <w:jc w:val="both"/>
        <w:rPr>
          <w:sz w:val="24"/>
          <w:szCs w:val="24"/>
        </w:rPr>
      </w:pPr>
    </w:p>
    <w:p w:rsidR="00BF1943" w:rsidRDefault="00B8054B">
      <w:pPr>
        <w:spacing w:after="0" w:line="276" w:lineRule="auto"/>
        <w:ind w:left="567" w:right="588"/>
        <w:jc w:val="both"/>
        <w:rPr>
          <w:sz w:val="24"/>
          <w:szCs w:val="24"/>
        </w:rPr>
      </w:pPr>
      <w:bookmarkStart w:id="1" w:name="_heading=h.30j0zll" w:colFirst="0" w:colLast="0"/>
      <w:bookmarkEnd w:id="1"/>
      <w:r>
        <w:rPr>
          <w:sz w:val="24"/>
          <w:szCs w:val="24"/>
        </w:rPr>
        <w:t>El presente plan está construido para realizar y ejecutar todas las acciones necesarias, tendientes a favorecer y fortalecer activamente EL QUINTO PLAN DE CONGRESO ABIERTO, para incentivar la participación de las comunidades en especial las afrodescendient</w:t>
      </w:r>
      <w:r>
        <w:rPr>
          <w:sz w:val="24"/>
          <w:szCs w:val="24"/>
        </w:rPr>
        <w:t>es en todos los temas legislativos, generando una cooperación real a través de todos los medios disponibles por el Congreso de la República y en especial de la Cámara de Representantes, donde los aportes de aquellas comunidades históricamente excluidas ten</w:t>
      </w:r>
      <w:r>
        <w:rPr>
          <w:sz w:val="24"/>
          <w:szCs w:val="24"/>
        </w:rPr>
        <w:t>gan la posibilidad de aportar ideas que generen soluciones reales a las problemáticas de tipo social que siempre han vivido estas comunidades y en especial que tengan una participación activa y eficaz en todos los niveles.</w:t>
      </w:r>
    </w:p>
    <w:p w:rsidR="00BF1943" w:rsidRDefault="00BF1943">
      <w:pPr>
        <w:spacing w:after="0" w:line="276" w:lineRule="auto"/>
        <w:ind w:left="567" w:right="588"/>
        <w:jc w:val="both"/>
        <w:rPr>
          <w:sz w:val="24"/>
          <w:szCs w:val="24"/>
        </w:rPr>
      </w:pPr>
    </w:p>
    <w:p w:rsidR="00BF1943" w:rsidRDefault="00B8054B">
      <w:pPr>
        <w:spacing w:after="0" w:line="276" w:lineRule="auto"/>
        <w:ind w:left="567" w:right="588"/>
        <w:jc w:val="both"/>
        <w:rPr>
          <w:sz w:val="24"/>
          <w:szCs w:val="24"/>
        </w:rPr>
      </w:pPr>
      <w:r>
        <w:rPr>
          <w:sz w:val="24"/>
          <w:szCs w:val="24"/>
        </w:rPr>
        <w:t>La Cámara de Representantes ha e</w:t>
      </w:r>
      <w:r>
        <w:rPr>
          <w:sz w:val="24"/>
          <w:szCs w:val="24"/>
        </w:rPr>
        <w:t>laborado el QUINTO PLAN DE CONGRESO ABIERTO Y TRANSPARENTE DE LA MANO DE LAS COMUNIDADES AFRODESCENDIENTES 2020-2021, con el objetivo primordial de motivar su participación en los diferentes temas de la agenda legislativa nacional, proporcionando las herra</w:t>
      </w:r>
      <w:r>
        <w:rPr>
          <w:sz w:val="24"/>
          <w:szCs w:val="24"/>
        </w:rPr>
        <w:t>mientas tecnológicas necesarias que se adapten en su entorno para contribuir eficazmente en la articulación y contacto directo con sus representantes, generando un compromiso directo para que cada uno de ellos asuma la responsabilidad de transmitir a la co</w:t>
      </w:r>
      <w:r>
        <w:rPr>
          <w:sz w:val="24"/>
          <w:szCs w:val="24"/>
        </w:rPr>
        <w:t>rporación las dificultades de cada una de las diferentes regiones y en conjunto la Cámara de Representantes pueda ser efectiva en la búsqueda de soluciones en cada uno de sus proyectos legislativos.</w:t>
      </w:r>
    </w:p>
    <w:p w:rsidR="00BF1943" w:rsidRDefault="00BF1943">
      <w:pPr>
        <w:spacing w:after="0" w:line="276" w:lineRule="auto"/>
        <w:ind w:left="567" w:right="588"/>
        <w:jc w:val="both"/>
        <w:rPr>
          <w:sz w:val="24"/>
          <w:szCs w:val="24"/>
        </w:rPr>
      </w:pPr>
    </w:p>
    <w:p w:rsidR="00BF1943" w:rsidRDefault="00B8054B">
      <w:pPr>
        <w:spacing w:after="0" w:line="276" w:lineRule="auto"/>
        <w:ind w:left="567" w:right="588"/>
        <w:jc w:val="both"/>
        <w:rPr>
          <w:sz w:val="24"/>
          <w:szCs w:val="24"/>
        </w:rPr>
      </w:pPr>
      <w:r>
        <w:rPr>
          <w:sz w:val="24"/>
          <w:szCs w:val="24"/>
        </w:rPr>
        <w:t>Este proceso contará con las garantías necesarias para v</w:t>
      </w:r>
      <w:r>
        <w:rPr>
          <w:sz w:val="24"/>
          <w:szCs w:val="24"/>
        </w:rPr>
        <w:t>erificar un efectivo cumplimiento de los compromisos, en este sentido participaran las diferentes organizaciones de monitoreo de la sociedad civil, que tienen como objetivo supervisar la labor parlamentaria, para que se desarrolle de una manera efectiva en</w:t>
      </w:r>
      <w:r>
        <w:rPr>
          <w:sz w:val="24"/>
          <w:szCs w:val="24"/>
        </w:rPr>
        <w:t xml:space="preserve"> el cual se tengan muy presentes las comunidades afrodescendientes buscando su inclusión y participación en la toma de decisiones trascendentales.</w:t>
      </w:r>
    </w:p>
    <w:p w:rsidR="00BF1943" w:rsidRDefault="00BF1943">
      <w:pPr>
        <w:spacing w:after="0" w:line="276" w:lineRule="auto"/>
        <w:ind w:left="567" w:right="588"/>
        <w:jc w:val="both"/>
        <w:rPr>
          <w:sz w:val="24"/>
          <w:szCs w:val="24"/>
        </w:rPr>
      </w:pPr>
    </w:p>
    <w:p w:rsidR="00BF1943" w:rsidRDefault="00B8054B">
      <w:pPr>
        <w:spacing w:after="0" w:line="276" w:lineRule="auto"/>
        <w:ind w:left="567" w:right="588"/>
        <w:jc w:val="both"/>
        <w:rPr>
          <w:sz w:val="24"/>
          <w:szCs w:val="24"/>
        </w:rPr>
      </w:pPr>
      <w:r>
        <w:rPr>
          <w:sz w:val="24"/>
          <w:szCs w:val="24"/>
        </w:rPr>
        <w:t>La Cámara de Representantes creo este Quinto Plan de Congreso Abierto 2020-2021 enfocado en ofrecer las herr</w:t>
      </w:r>
      <w:r>
        <w:rPr>
          <w:sz w:val="24"/>
          <w:szCs w:val="24"/>
        </w:rPr>
        <w:t xml:space="preserve">amientas necesarias para poder interactuar con todas las comunidades de nuestro territorio nacional, para dar a conocer oportunamente toda su actividad legislativa, pero con el objetivo de incluir en su agenda los aportes realizados por </w:t>
      </w:r>
      <w:r>
        <w:rPr>
          <w:sz w:val="24"/>
          <w:szCs w:val="24"/>
        </w:rPr>
        <w:lastRenderedPageBreak/>
        <w:t>la ciudadanía gener</w:t>
      </w:r>
      <w:r>
        <w:rPr>
          <w:sz w:val="24"/>
          <w:szCs w:val="24"/>
        </w:rPr>
        <w:t>ando un acercamiento real entre la comunidad y los congresistas, proporcionando soluciones y confianza.</w:t>
      </w:r>
    </w:p>
    <w:p w:rsidR="00BF1943" w:rsidRDefault="00BF1943">
      <w:pPr>
        <w:spacing w:after="0" w:line="276" w:lineRule="auto"/>
        <w:ind w:left="567" w:right="588"/>
        <w:jc w:val="both"/>
        <w:rPr>
          <w:sz w:val="24"/>
          <w:szCs w:val="24"/>
        </w:rPr>
      </w:pPr>
    </w:p>
    <w:p w:rsidR="00BF1943" w:rsidRDefault="00B8054B">
      <w:pPr>
        <w:spacing w:after="0" w:line="276" w:lineRule="auto"/>
        <w:ind w:left="567" w:right="588"/>
        <w:jc w:val="both"/>
        <w:rPr>
          <w:sz w:val="24"/>
          <w:szCs w:val="24"/>
        </w:rPr>
      </w:pPr>
      <w:r>
        <w:rPr>
          <w:sz w:val="24"/>
          <w:szCs w:val="24"/>
        </w:rPr>
        <w:t>Es primordial para este plan de acción concretar efectivamente los cronogramas planteados y cumplir con las solicitudes de las comunidades afrodescendi</w:t>
      </w:r>
      <w:r>
        <w:rPr>
          <w:sz w:val="24"/>
          <w:szCs w:val="24"/>
        </w:rPr>
        <w:t>entes con las cuales interactuamos en las primeras mesas de trabajo, lo que ha concebido una responsabilidad ineludible para Cámara de Representantes la cual asume este compromiso consientes de mejorar en todos y cada una de las solicitudes de los diferent</w:t>
      </w:r>
      <w:r>
        <w:rPr>
          <w:sz w:val="24"/>
          <w:szCs w:val="24"/>
        </w:rPr>
        <w:t>es ciudadanos que veían lejana la posibilidad de incluir sus propuestas  en la toma de decisiones de este ente corporativo.</w:t>
      </w:r>
    </w:p>
    <w:p w:rsidR="00BF1943" w:rsidRDefault="00B8054B">
      <w:pPr>
        <w:spacing w:line="276" w:lineRule="auto"/>
        <w:rPr>
          <w:rFonts w:ascii="Tahoma" w:eastAsia="Tahoma" w:hAnsi="Tahoma" w:cs="Tahoma"/>
          <w:sz w:val="24"/>
          <w:szCs w:val="24"/>
        </w:rPr>
      </w:pPr>
      <w:r>
        <w:br w:type="page"/>
      </w:r>
    </w:p>
    <w:tbl>
      <w:tblPr>
        <w:tblStyle w:val="a4"/>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3840"/>
        <w:gridCol w:w="1635"/>
        <w:gridCol w:w="1725"/>
      </w:tblGrid>
      <w:tr w:rsidR="00BF1943">
        <w:trPr>
          <w:trHeight w:val="567"/>
        </w:trPr>
        <w:tc>
          <w:tcPr>
            <w:tcW w:w="10080" w:type="dxa"/>
            <w:gridSpan w:val="4"/>
            <w:shd w:val="clear" w:color="auto" w:fill="FFF2CC"/>
            <w:vAlign w:val="center"/>
          </w:tcPr>
          <w:p w:rsidR="00BF1943" w:rsidRDefault="00B8054B">
            <w:pPr>
              <w:numPr>
                <w:ilvl w:val="0"/>
                <w:numId w:val="1"/>
              </w:numPr>
              <w:pBdr>
                <w:top w:val="nil"/>
                <w:left w:val="nil"/>
                <w:bottom w:val="nil"/>
                <w:right w:val="nil"/>
                <w:between w:val="nil"/>
              </w:pBdr>
              <w:spacing w:line="259" w:lineRule="auto"/>
              <w:jc w:val="center"/>
              <w:rPr>
                <w:b/>
                <w:color w:val="000000"/>
                <w:sz w:val="24"/>
                <w:szCs w:val="24"/>
              </w:rPr>
            </w:pPr>
            <w:r>
              <w:rPr>
                <w:b/>
                <w:color w:val="000000"/>
                <w:sz w:val="24"/>
                <w:szCs w:val="24"/>
              </w:rPr>
              <w:lastRenderedPageBreak/>
              <w:t>Participación ciudadana e innovación</w:t>
            </w:r>
          </w:p>
        </w:tc>
      </w:tr>
      <w:tr w:rsidR="00BF1943">
        <w:trPr>
          <w:trHeight w:val="1155"/>
        </w:trPr>
        <w:tc>
          <w:tcPr>
            <w:tcW w:w="2880" w:type="dxa"/>
            <w:shd w:val="clear" w:color="auto" w:fill="FFF2CC"/>
            <w:vAlign w:val="center"/>
          </w:tcPr>
          <w:p w:rsidR="00BF1943" w:rsidRDefault="00B8054B">
            <w:pPr>
              <w:jc w:val="both"/>
              <w:rPr>
                <w:b/>
              </w:rPr>
            </w:pPr>
            <w:r>
              <w:rPr>
                <w:b/>
              </w:rPr>
              <w:t>Compromiso:</w:t>
            </w:r>
          </w:p>
        </w:tc>
        <w:tc>
          <w:tcPr>
            <w:tcW w:w="7200" w:type="dxa"/>
            <w:gridSpan w:val="3"/>
            <w:vAlign w:val="center"/>
          </w:tcPr>
          <w:p w:rsidR="00BF1943" w:rsidRDefault="00B8054B">
            <w:pPr>
              <w:jc w:val="both"/>
              <w:rPr>
                <w:b/>
              </w:rPr>
            </w:pPr>
            <w:r>
              <w:rPr>
                <w:b/>
              </w:rPr>
              <w:t>Continuar con las estrategias de participación ciudadana establecidas en la Resolución 1331 de 2017.</w:t>
            </w:r>
          </w:p>
        </w:tc>
      </w:tr>
      <w:tr w:rsidR="00BF1943">
        <w:trPr>
          <w:trHeight w:val="990"/>
        </w:trPr>
        <w:tc>
          <w:tcPr>
            <w:tcW w:w="2880" w:type="dxa"/>
            <w:shd w:val="clear" w:color="auto" w:fill="FFF2CC"/>
            <w:vAlign w:val="center"/>
          </w:tcPr>
          <w:p w:rsidR="00BF1943" w:rsidRDefault="00B8054B">
            <w:pPr>
              <w:jc w:val="both"/>
              <w:rPr>
                <w:b/>
              </w:rPr>
            </w:pPr>
            <w:r>
              <w:rPr>
                <w:b/>
              </w:rPr>
              <w:t>Dependencias que interactúan:</w:t>
            </w:r>
          </w:p>
        </w:tc>
        <w:tc>
          <w:tcPr>
            <w:tcW w:w="7200" w:type="dxa"/>
            <w:gridSpan w:val="3"/>
            <w:vAlign w:val="center"/>
          </w:tcPr>
          <w:p w:rsidR="00BF1943" w:rsidRDefault="00B8054B">
            <w:pPr>
              <w:jc w:val="both"/>
            </w:pPr>
            <w:r>
              <w:t>Secretaria General, Segunda Vicepresidencia, Dirección administrativa y Oficina de Información y Prensa.</w:t>
            </w:r>
          </w:p>
        </w:tc>
      </w:tr>
      <w:tr w:rsidR="00BF1943">
        <w:trPr>
          <w:trHeight w:val="567"/>
        </w:trPr>
        <w:tc>
          <w:tcPr>
            <w:tcW w:w="2880" w:type="dxa"/>
            <w:shd w:val="clear" w:color="auto" w:fill="FFF2CC"/>
            <w:vAlign w:val="center"/>
          </w:tcPr>
          <w:p w:rsidR="00BF1943" w:rsidRDefault="00B8054B">
            <w:pPr>
              <w:jc w:val="center"/>
              <w:rPr>
                <w:b/>
              </w:rPr>
            </w:pPr>
            <w:r>
              <w:rPr>
                <w:b/>
              </w:rPr>
              <w:t>Actividad</w:t>
            </w:r>
          </w:p>
        </w:tc>
        <w:tc>
          <w:tcPr>
            <w:tcW w:w="3840" w:type="dxa"/>
            <w:shd w:val="clear" w:color="auto" w:fill="FFF2CC"/>
            <w:vAlign w:val="center"/>
          </w:tcPr>
          <w:p w:rsidR="00BF1943" w:rsidRDefault="00B8054B">
            <w:pPr>
              <w:jc w:val="center"/>
              <w:rPr>
                <w:b/>
              </w:rPr>
            </w:pPr>
            <w:r>
              <w:rPr>
                <w:b/>
              </w:rPr>
              <w:t>Entregable</w:t>
            </w:r>
          </w:p>
        </w:tc>
        <w:tc>
          <w:tcPr>
            <w:tcW w:w="1635" w:type="dxa"/>
            <w:shd w:val="clear" w:color="auto" w:fill="FFF2CC"/>
            <w:vAlign w:val="center"/>
          </w:tcPr>
          <w:p w:rsidR="00BF1943" w:rsidRDefault="00B8054B">
            <w:pPr>
              <w:jc w:val="center"/>
              <w:rPr>
                <w:b/>
              </w:rPr>
            </w:pPr>
            <w:r>
              <w:rPr>
                <w:b/>
              </w:rPr>
              <w:t>Responsable</w:t>
            </w:r>
          </w:p>
        </w:tc>
        <w:tc>
          <w:tcPr>
            <w:tcW w:w="1725" w:type="dxa"/>
            <w:shd w:val="clear" w:color="auto" w:fill="FFF2CC"/>
            <w:vAlign w:val="center"/>
          </w:tcPr>
          <w:p w:rsidR="00BF1943" w:rsidRDefault="00B8054B">
            <w:pPr>
              <w:jc w:val="center"/>
              <w:rPr>
                <w:b/>
              </w:rPr>
            </w:pPr>
            <w:r>
              <w:rPr>
                <w:b/>
              </w:rPr>
              <w:t>Meta o (Indicador de Cumplimiento)</w:t>
            </w:r>
          </w:p>
        </w:tc>
      </w:tr>
      <w:tr w:rsidR="00BF1943">
        <w:trPr>
          <w:trHeight w:val="2495"/>
        </w:trPr>
        <w:tc>
          <w:tcPr>
            <w:tcW w:w="2880" w:type="dxa"/>
            <w:vAlign w:val="center"/>
          </w:tcPr>
          <w:p w:rsidR="00BF1943" w:rsidRDefault="00B8054B">
            <w:pPr>
              <w:jc w:val="both"/>
            </w:pPr>
            <w:r>
              <w:t>Realizar acciones para incentivar el derecho a la participación democrática dirigido a la comunidad Afro en temas legislativos desde los territorios, según Resolución “1331 de 2017”</w:t>
            </w:r>
          </w:p>
        </w:tc>
        <w:tc>
          <w:tcPr>
            <w:tcW w:w="3840" w:type="dxa"/>
            <w:vAlign w:val="center"/>
          </w:tcPr>
          <w:p w:rsidR="00BF1943" w:rsidRDefault="00B8054B">
            <w:pPr>
              <w:jc w:val="both"/>
            </w:pPr>
            <w:r>
              <w:t>Encuentro Ciudadano desarrollado en el marco de  la estrategia  “Encuéntrate con la Cámara” con enfoque dado por las comunidades Afro.</w:t>
            </w:r>
          </w:p>
        </w:tc>
        <w:tc>
          <w:tcPr>
            <w:tcW w:w="1635" w:type="dxa"/>
            <w:vAlign w:val="center"/>
          </w:tcPr>
          <w:p w:rsidR="00BF1943" w:rsidRDefault="00B8054B">
            <w:pPr>
              <w:jc w:val="both"/>
            </w:pPr>
            <w:r>
              <w:t>Secretaria General</w:t>
            </w:r>
          </w:p>
        </w:tc>
        <w:tc>
          <w:tcPr>
            <w:tcW w:w="1725" w:type="dxa"/>
            <w:vAlign w:val="center"/>
          </w:tcPr>
          <w:p w:rsidR="00BF1943" w:rsidRDefault="00B8054B">
            <w:pPr>
              <w:jc w:val="center"/>
            </w:pPr>
            <w:r>
              <w:t>Encuentros realizados/Encuentros propuestos.</w:t>
            </w:r>
          </w:p>
          <w:p w:rsidR="00BF1943" w:rsidRDefault="00BF1943">
            <w:pPr>
              <w:jc w:val="center"/>
            </w:pPr>
          </w:p>
          <w:p w:rsidR="00BF1943" w:rsidRDefault="00B8054B">
            <w:pPr>
              <w:jc w:val="center"/>
            </w:pPr>
            <w:r>
              <w:t>(Junio de 2021)</w:t>
            </w:r>
          </w:p>
        </w:tc>
      </w:tr>
      <w:tr w:rsidR="00BF1943">
        <w:trPr>
          <w:trHeight w:val="2880"/>
        </w:trPr>
        <w:tc>
          <w:tcPr>
            <w:tcW w:w="2880" w:type="dxa"/>
            <w:vAlign w:val="center"/>
          </w:tcPr>
          <w:p w:rsidR="00BF1943" w:rsidRDefault="00B8054B">
            <w:pPr>
              <w:jc w:val="both"/>
            </w:pPr>
            <w:r>
              <w:t>Como resultado de los encuentros ciudad</w:t>
            </w:r>
            <w:r>
              <w:t>anos uno de los participantes tendrá voz en el espacio de  Rendición de cuentas a través de la Comisión Legal Afrocolombiana</w:t>
            </w:r>
          </w:p>
        </w:tc>
        <w:tc>
          <w:tcPr>
            <w:tcW w:w="3840" w:type="dxa"/>
            <w:vAlign w:val="center"/>
          </w:tcPr>
          <w:p w:rsidR="00BF1943" w:rsidRDefault="00B8054B">
            <w:pPr>
              <w:jc w:val="both"/>
            </w:pPr>
            <w:r>
              <w:t>Intervención de dos ciudadanos en la Rendición de cuentas de esta  legislatura en el espacio de la Comisión Afro.</w:t>
            </w:r>
          </w:p>
        </w:tc>
        <w:tc>
          <w:tcPr>
            <w:tcW w:w="1635" w:type="dxa"/>
            <w:vAlign w:val="center"/>
          </w:tcPr>
          <w:p w:rsidR="00BF1943" w:rsidRDefault="00B8054B">
            <w:pPr>
              <w:jc w:val="both"/>
            </w:pPr>
            <w:r>
              <w:t>Secretaria Genera</w:t>
            </w:r>
            <w:r>
              <w:t>l</w:t>
            </w:r>
          </w:p>
        </w:tc>
        <w:tc>
          <w:tcPr>
            <w:tcW w:w="1725" w:type="dxa"/>
            <w:vAlign w:val="center"/>
          </w:tcPr>
          <w:p w:rsidR="00BF1943" w:rsidRDefault="00B8054B">
            <w:pPr>
              <w:jc w:val="center"/>
            </w:pPr>
            <w:r>
              <w:t>Intervención Ciudadana</w:t>
            </w:r>
          </w:p>
          <w:p w:rsidR="00BF1943" w:rsidRDefault="00BF1943">
            <w:pPr>
              <w:jc w:val="center"/>
            </w:pPr>
          </w:p>
          <w:p w:rsidR="00BF1943" w:rsidRDefault="00B8054B">
            <w:pPr>
              <w:jc w:val="center"/>
            </w:pPr>
            <w:r>
              <w:t>(Julio de 2021)</w:t>
            </w:r>
          </w:p>
        </w:tc>
      </w:tr>
      <w:tr w:rsidR="00BF1943">
        <w:trPr>
          <w:trHeight w:val="2690"/>
        </w:trPr>
        <w:tc>
          <w:tcPr>
            <w:tcW w:w="2880" w:type="dxa"/>
            <w:vAlign w:val="center"/>
          </w:tcPr>
          <w:p w:rsidR="00BF1943" w:rsidRDefault="00B8054B">
            <w:pPr>
              <w:jc w:val="both"/>
              <w:rPr>
                <w:color w:val="999999"/>
              </w:rPr>
            </w:pPr>
            <w:r>
              <w:t xml:space="preserve">Charla virtual “Entre ausencias y presencias ausentes: Los textos escolares y el lugar de lo negro en la enseñanza de la historia de Colombia, 1991-2013” </w:t>
            </w:r>
            <w:r>
              <w:rPr>
                <w:color w:val="999999"/>
              </w:rPr>
              <w:t xml:space="preserve">  </w:t>
            </w:r>
          </w:p>
        </w:tc>
        <w:tc>
          <w:tcPr>
            <w:tcW w:w="3840" w:type="dxa"/>
            <w:vAlign w:val="center"/>
          </w:tcPr>
          <w:p w:rsidR="00BF1943" w:rsidRDefault="00B8054B">
            <w:pPr>
              <w:jc w:val="both"/>
            </w:pPr>
            <w:r>
              <w:t>A cargo del Doctor NILSON JAVIER  IBAGÓN MARTÍN autor del libro.</w:t>
            </w:r>
          </w:p>
          <w:p w:rsidR="00BF1943" w:rsidRDefault="00BF1943">
            <w:pPr>
              <w:jc w:val="both"/>
            </w:pPr>
          </w:p>
          <w:p w:rsidR="00BF1943" w:rsidRDefault="00B8054B">
            <w:pPr>
              <w:jc w:val="both"/>
            </w:pPr>
            <w:r>
              <w:t>Dirigido a la comunidad.</w:t>
            </w:r>
          </w:p>
        </w:tc>
        <w:tc>
          <w:tcPr>
            <w:tcW w:w="1635" w:type="dxa"/>
            <w:vAlign w:val="center"/>
          </w:tcPr>
          <w:p w:rsidR="00BF1943" w:rsidRDefault="00B8054B">
            <w:pPr>
              <w:jc w:val="both"/>
            </w:pPr>
            <w:r>
              <w:t>Segunda Vicepresidencia</w:t>
            </w:r>
          </w:p>
          <w:p w:rsidR="00BF1943" w:rsidRDefault="00B8054B">
            <w:pPr>
              <w:jc w:val="both"/>
            </w:pPr>
            <w:r>
              <w:t xml:space="preserve">Apoyo de la oficina de Información y Prensa </w:t>
            </w:r>
          </w:p>
        </w:tc>
        <w:tc>
          <w:tcPr>
            <w:tcW w:w="1725" w:type="dxa"/>
            <w:vAlign w:val="center"/>
          </w:tcPr>
          <w:p w:rsidR="00BF1943" w:rsidRDefault="00B8054B">
            <w:pPr>
              <w:jc w:val="center"/>
            </w:pPr>
            <w:r>
              <w:t>Grabación de la Charla y registro de asistencia al evento</w:t>
            </w:r>
          </w:p>
          <w:p w:rsidR="00BF1943" w:rsidRDefault="00BF1943">
            <w:pPr>
              <w:jc w:val="center"/>
            </w:pPr>
          </w:p>
          <w:p w:rsidR="00BF1943" w:rsidRDefault="00B8054B">
            <w:pPr>
              <w:jc w:val="center"/>
            </w:pPr>
            <w:r>
              <w:t>(Mayo de 2021)</w:t>
            </w:r>
          </w:p>
        </w:tc>
      </w:tr>
      <w:tr w:rsidR="00BF1943">
        <w:trPr>
          <w:trHeight w:val="591"/>
        </w:trPr>
        <w:tc>
          <w:tcPr>
            <w:tcW w:w="2880" w:type="dxa"/>
            <w:shd w:val="clear" w:color="auto" w:fill="FFF2CC"/>
            <w:vAlign w:val="center"/>
          </w:tcPr>
          <w:p w:rsidR="00BF1943" w:rsidRDefault="00B8054B">
            <w:pPr>
              <w:jc w:val="center"/>
              <w:rPr>
                <w:b/>
              </w:rPr>
            </w:pPr>
            <w:r>
              <w:rPr>
                <w:b/>
              </w:rPr>
              <w:lastRenderedPageBreak/>
              <w:t>Actividad</w:t>
            </w:r>
          </w:p>
        </w:tc>
        <w:tc>
          <w:tcPr>
            <w:tcW w:w="3840" w:type="dxa"/>
            <w:shd w:val="clear" w:color="auto" w:fill="FFF2CC"/>
            <w:vAlign w:val="center"/>
          </w:tcPr>
          <w:p w:rsidR="00BF1943" w:rsidRDefault="00B8054B">
            <w:pPr>
              <w:jc w:val="center"/>
              <w:rPr>
                <w:b/>
              </w:rPr>
            </w:pPr>
            <w:r>
              <w:rPr>
                <w:b/>
              </w:rPr>
              <w:t>Entregable</w:t>
            </w:r>
          </w:p>
        </w:tc>
        <w:tc>
          <w:tcPr>
            <w:tcW w:w="1635" w:type="dxa"/>
            <w:shd w:val="clear" w:color="auto" w:fill="FFF2CC"/>
            <w:vAlign w:val="center"/>
          </w:tcPr>
          <w:p w:rsidR="00BF1943" w:rsidRDefault="00B8054B">
            <w:pPr>
              <w:jc w:val="center"/>
              <w:rPr>
                <w:b/>
              </w:rPr>
            </w:pPr>
            <w:r>
              <w:rPr>
                <w:b/>
              </w:rPr>
              <w:t>Responsable</w:t>
            </w:r>
          </w:p>
        </w:tc>
        <w:tc>
          <w:tcPr>
            <w:tcW w:w="1725" w:type="dxa"/>
            <w:shd w:val="clear" w:color="auto" w:fill="FFF2CC"/>
            <w:vAlign w:val="center"/>
          </w:tcPr>
          <w:p w:rsidR="00BF1943" w:rsidRDefault="00B8054B">
            <w:pPr>
              <w:jc w:val="center"/>
              <w:rPr>
                <w:b/>
              </w:rPr>
            </w:pPr>
            <w:r>
              <w:rPr>
                <w:b/>
              </w:rPr>
              <w:t>Meta o (Indicador de Cumplimiento)</w:t>
            </w:r>
          </w:p>
        </w:tc>
      </w:tr>
      <w:tr w:rsidR="00BF1943">
        <w:trPr>
          <w:trHeight w:val="5700"/>
        </w:trPr>
        <w:tc>
          <w:tcPr>
            <w:tcW w:w="2880" w:type="dxa"/>
            <w:vAlign w:val="center"/>
          </w:tcPr>
          <w:p w:rsidR="00BF1943" w:rsidRDefault="00B8054B">
            <w:pPr>
              <w:jc w:val="both"/>
              <w:rPr>
                <w:color w:val="FF0000"/>
              </w:rPr>
            </w:pPr>
            <w:r>
              <w:t>Proyecto de movilización y dinamización regional .</w:t>
            </w:r>
          </w:p>
        </w:tc>
        <w:tc>
          <w:tcPr>
            <w:tcW w:w="3840" w:type="dxa"/>
            <w:vAlign w:val="center"/>
          </w:tcPr>
          <w:p w:rsidR="00BF1943" w:rsidRDefault="00B8054B">
            <w:pPr>
              <w:jc w:val="both"/>
            </w:pPr>
            <w:r>
              <w:t xml:space="preserve">Diseño y elaboración del proyecto de la unidad móvil  para la interacción entre la entidad (Cámara de Representantes) y la ciudadanía en general a través de un road-show (evento itinerante y ambulante) permitiendo al público comprender y recordar la labor </w:t>
            </w:r>
            <w:r>
              <w:t>de la Cámara de Representantes y sus legisladores.</w:t>
            </w:r>
          </w:p>
          <w:p w:rsidR="00BF1943" w:rsidRDefault="00BF1943">
            <w:pPr>
              <w:jc w:val="both"/>
            </w:pPr>
          </w:p>
          <w:p w:rsidR="00BF1943" w:rsidRDefault="00B8054B">
            <w:pPr>
              <w:jc w:val="both"/>
              <w:rPr>
                <w:color w:val="FF0000"/>
              </w:rPr>
            </w:pPr>
            <w:r>
              <w:t>En dicha unidad se dinamizarán los contenidos del Congreso teniendo en cuenta a la Cámara de Representantes, y se consolidan los procesos de pedagogía legislativa en cabeza de los representantes en cada t</w:t>
            </w:r>
            <w:r>
              <w:t>erritorio, promoviendo la modalidad virtual y en el uso de las tecnologías de la información y de la comunicación (TICs).</w:t>
            </w:r>
          </w:p>
        </w:tc>
        <w:tc>
          <w:tcPr>
            <w:tcW w:w="1635" w:type="dxa"/>
            <w:vAlign w:val="center"/>
          </w:tcPr>
          <w:p w:rsidR="00BF1943" w:rsidRDefault="00B8054B">
            <w:pPr>
              <w:jc w:val="both"/>
            </w:pPr>
            <w:r>
              <w:t>Dirección Administrativa y Oficina de Información y Prensa</w:t>
            </w:r>
          </w:p>
        </w:tc>
        <w:tc>
          <w:tcPr>
            <w:tcW w:w="1725" w:type="dxa"/>
            <w:vAlign w:val="center"/>
          </w:tcPr>
          <w:p w:rsidR="00BF1943" w:rsidRDefault="00B8054B">
            <w:pPr>
              <w:jc w:val="center"/>
            </w:pPr>
            <w:r>
              <w:t>Elaboración y aprobación del proyecto</w:t>
            </w:r>
          </w:p>
          <w:p w:rsidR="00BF1943" w:rsidRDefault="00BF1943">
            <w:pPr>
              <w:jc w:val="center"/>
            </w:pPr>
          </w:p>
          <w:p w:rsidR="00BF1943" w:rsidRDefault="00B8054B">
            <w:pPr>
              <w:jc w:val="center"/>
            </w:pPr>
            <w:r>
              <w:t>(Mayo de 2021)</w:t>
            </w:r>
          </w:p>
        </w:tc>
      </w:tr>
      <w:tr w:rsidR="00BF1943">
        <w:trPr>
          <w:trHeight w:val="3315"/>
        </w:trPr>
        <w:tc>
          <w:tcPr>
            <w:tcW w:w="2880" w:type="dxa"/>
            <w:vAlign w:val="center"/>
          </w:tcPr>
          <w:p w:rsidR="00BF1943" w:rsidRDefault="00B8054B">
            <w:pPr>
              <w:jc w:val="both"/>
            </w:pPr>
            <w:r>
              <w:t xml:space="preserve">Foro PL 224 de 2019 </w:t>
            </w:r>
            <w:r>
              <w:t>Cámara “Por medio del cual se crea el Certificado de Responsabilidad Étnica Empresarial y se dictan otras disposiciones.”</w:t>
            </w:r>
          </w:p>
        </w:tc>
        <w:tc>
          <w:tcPr>
            <w:tcW w:w="3840" w:type="dxa"/>
            <w:vAlign w:val="center"/>
          </w:tcPr>
          <w:p w:rsidR="00BF1943" w:rsidRDefault="00B8054B">
            <w:pPr>
              <w:spacing w:before="240" w:after="240"/>
              <w:jc w:val="both"/>
            </w:pPr>
            <w:r>
              <w:t>Foro virtual con comunidades Afros de Colombia: Objetivo y Alcances del PL 224 de 2019 C.</w:t>
            </w:r>
          </w:p>
          <w:p w:rsidR="00BF1943" w:rsidRDefault="00B8054B">
            <w:pPr>
              <w:spacing w:before="240" w:after="240"/>
              <w:jc w:val="both"/>
            </w:pPr>
            <w:r>
              <w:t>Por medio del cual se crea el Certificado de</w:t>
            </w:r>
            <w:r>
              <w:t xml:space="preserve"> Responsabilidad Étnica Empresarial y se dictan otras disposiciones.</w:t>
            </w:r>
          </w:p>
          <w:p w:rsidR="00BF1943" w:rsidRDefault="00B8054B">
            <w:pPr>
              <w:jc w:val="both"/>
              <w:rPr>
                <w:i/>
              </w:rPr>
            </w:pPr>
            <w:r>
              <w:t xml:space="preserve">Autor: Astrid Sánchez Montes de Oca – Primera Vicepresidenta de la Cámara de Representantes. </w:t>
            </w:r>
          </w:p>
          <w:p w:rsidR="00BF1943" w:rsidRDefault="00BF1943">
            <w:pPr>
              <w:jc w:val="both"/>
            </w:pPr>
          </w:p>
        </w:tc>
        <w:tc>
          <w:tcPr>
            <w:tcW w:w="1635" w:type="dxa"/>
            <w:vAlign w:val="center"/>
          </w:tcPr>
          <w:p w:rsidR="00BF1943" w:rsidRDefault="00B8054B">
            <w:pPr>
              <w:jc w:val="both"/>
            </w:pPr>
            <w:r>
              <w:t>Primera Vicepresidencia de la Cámara de Representantes</w:t>
            </w:r>
          </w:p>
        </w:tc>
        <w:tc>
          <w:tcPr>
            <w:tcW w:w="1725" w:type="dxa"/>
            <w:vAlign w:val="center"/>
          </w:tcPr>
          <w:p w:rsidR="00BF1943" w:rsidRDefault="00B8054B">
            <w:pPr>
              <w:spacing w:before="240" w:after="240"/>
              <w:jc w:val="center"/>
            </w:pPr>
            <w:r>
              <w:t>Acta de participación.</w:t>
            </w:r>
          </w:p>
          <w:p w:rsidR="00BF1943" w:rsidRDefault="00BF1943">
            <w:pPr>
              <w:spacing w:before="240" w:after="240"/>
              <w:jc w:val="center"/>
            </w:pPr>
          </w:p>
          <w:p w:rsidR="00BF1943" w:rsidRDefault="00B8054B">
            <w:pPr>
              <w:spacing w:before="240" w:after="240"/>
              <w:jc w:val="center"/>
            </w:pPr>
            <w:r>
              <w:t>(Marzo 12 de 2021)</w:t>
            </w:r>
          </w:p>
          <w:p w:rsidR="00BF1943" w:rsidRDefault="00BF1943">
            <w:pPr>
              <w:jc w:val="center"/>
            </w:pPr>
          </w:p>
        </w:tc>
      </w:tr>
    </w:tbl>
    <w:p w:rsidR="00BF1943" w:rsidRDefault="00BF1943">
      <w:pPr>
        <w:widowControl w:val="0"/>
        <w:pBdr>
          <w:top w:val="nil"/>
          <w:left w:val="nil"/>
          <w:bottom w:val="nil"/>
          <w:right w:val="nil"/>
          <w:between w:val="nil"/>
        </w:pBdr>
        <w:spacing w:after="0" w:line="276" w:lineRule="auto"/>
      </w:pPr>
    </w:p>
    <w:p w:rsidR="00BF1943" w:rsidRDefault="00BF1943">
      <w:pPr>
        <w:widowControl w:val="0"/>
        <w:pBdr>
          <w:top w:val="nil"/>
          <w:left w:val="nil"/>
          <w:bottom w:val="nil"/>
          <w:right w:val="nil"/>
          <w:between w:val="nil"/>
        </w:pBdr>
        <w:spacing w:after="0" w:line="276" w:lineRule="auto"/>
      </w:pPr>
    </w:p>
    <w:p w:rsidR="00BF1943" w:rsidRDefault="00BF1943">
      <w:pPr>
        <w:widowControl w:val="0"/>
        <w:pBdr>
          <w:top w:val="nil"/>
          <w:left w:val="nil"/>
          <w:bottom w:val="nil"/>
          <w:right w:val="nil"/>
          <w:between w:val="nil"/>
        </w:pBdr>
        <w:spacing w:after="0" w:line="276" w:lineRule="auto"/>
      </w:pPr>
    </w:p>
    <w:p w:rsidR="00BF1943" w:rsidRDefault="00BF1943">
      <w:pPr>
        <w:widowControl w:val="0"/>
        <w:pBdr>
          <w:top w:val="nil"/>
          <w:left w:val="nil"/>
          <w:bottom w:val="nil"/>
          <w:right w:val="nil"/>
          <w:between w:val="nil"/>
        </w:pBdr>
        <w:spacing w:after="0" w:line="276" w:lineRule="auto"/>
      </w:pPr>
    </w:p>
    <w:p w:rsidR="00BF1943" w:rsidRDefault="00BF1943">
      <w:pPr>
        <w:widowControl w:val="0"/>
        <w:pBdr>
          <w:top w:val="nil"/>
          <w:left w:val="nil"/>
          <w:bottom w:val="nil"/>
          <w:right w:val="nil"/>
          <w:between w:val="nil"/>
        </w:pBdr>
        <w:spacing w:after="0" w:line="276" w:lineRule="auto"/>
      </w:pPr>
    </w:p>
    <w:tbl>
      <w:tblPr>
        <w:tblStyle w:val="a5"/>
        <w:tblW w:w="100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3690"/>
        <w:gridCol w:w="1770"/>
        <w:gridCol w:w="1725"/>
      </w:tblGrid>
      <w:tr w:rsidR="00BF1943">
        <w:trPr>
          <w:trHeight w:val="567"/>
        </w:trPr>
        <w:tc>
          <w:tcPr>
            <w:tcW w:w="10095" w:type="dxa"/>
            <w:gridSpan w:val="4"/>
            <w:shd w:val="clear" w:color="auto" w:fill="FFF2CC"/>
            <w:vAlign w:val="center"/>
          </w:tcPr>
          <w:p w:rsidR="00BF1943" w:rsidRDefault="00B8054B">
            <w:pPr>
              <w:numPr>
                <w:ilvl w:val="0"/>
                <w:numId w:val="1"/>
              </w:numPr>
              <w:pBdr>
                <w:top w:val="nil"/>
                <w:left w:val="nil"/>
                <w:bottom w:val="nil"/>
                <w:right w:val="nil"/>
                <w:between w:val="nil"/>
              </w:pBdr>
              <w:spacing w:line="259" w:lineRule="auto"/>
              <w:jc w:val="center"/>
              <w:rPr>
                <w:b/>
                <w:color w:val="000000"/>
                <w:sz w:val="24"/>
                <w:szCs w:val="24"/>
              </w:rPr>
            </w:pPr>
            <w:bookmarkStart w:id="2" w:name="_heading=h.gjdgxs" w:colFirst="0" w:colLast="0"/>
            <w:bookmarkEnd w:id="2"/>
            <w:r>
              <w:rPr>
                <w:b/>
                <w:color w:val="000000"/>
                <w:sz w:val="24"/>
                <w:szCs w:val="24"/>
              </w:rPr>
              <w:lastRenderedPageBreak/>
              <w:t>Transparencia y lucha contra la corrupción</w:t>
            </w:r>
          </w:p>
        </w:tc>
      </w:tr>
      <w:tr w:rsidR="00BF1943">
        <w:trPr>
          <w:trHeight w:val="795"/>
        </w:trPr>
        <w:tc>
          <w:tcPr>
            <w:tcW w:w="2910" w:type="dxa"/>
            <w:shd w:val="clear" w:color="auto" w:fill="FFF2CC"/>
            <w:vAlign w:val="center"/>
          </w:tcPr>
          <w:p w:rsidR="00BF1943" w:rsidRDefault="00B8054B">
            <w:pPr>
              <w:jc w:val="both"/>
              <w:rPr>
                <w:b/>
              </w:rPr>
            </w:pPr>
            <w:r>
              <w:rPr>
                <w:b/>
              </w:rPr>
              <w:t>Compromiso:</w:t>
            </w:r>
          </w:p>
        </w:tc>
        <w:tc>
          <w:tcPr>
            <w:tcW w:w="7185" w:type="dxa"/>
            <w:gridSpan w:val="3"/>
            <w:vAlign w:val="center"/>
          </w:tcPr>
          <w:p w:rsidR="00BF1943" w:rsidRDefault="00B8054B">
            <w:pPr>
              <w:jc w:val="both"/>
              <w:rPr>
                <w:b/>
              </w:rPr>
            </w:pPr>
            <w:r>
              <w:rPr>
                <w:b/>
              </w:rPr>
              <w:t xml:space="preserve">Darle continuidad al trámite del proyecto de ley radicado en la legislatura anterior e implementar actividades tendientes a promover la transparencia y  prevenir posibles hechos de corrupción entre la ciudadanía. </w:t>
            </w:r>
          </w:p>
        </w:tc>
      </w:tr>
      <w:tr w:rsidR="00BF1943">
        <w:trPr>
          <w:trHeight w:val="840"/>
        </w:trPr>
        <w:tc>
          <w:tcPr>
            <w:tcW w:w="2910" w:type="dxa"/>
            <w:shd w:val="clear" w:color="auto" w:fill="FFF2CC"/>
            <w:vAlign w:val="center"/>
          </w:tcPr>
          <w:p w:rsidR="00BF1943" w:rsidRDefault="00B8054B">
            <w:pPr>
              <w:jc w:val="both"/>
              <w:rPr>
                <w:b/>
              </w:rPr>
            </w:pPr>
            <w:r>
              <w:rPr>
                <w:b/>
              </w:rPr>
              <w:t xml:space="preserve">Dependencias </w:t>
            </w:r>
          </w:p>
          <w:p w:rsidR="00BF1943" w:rsidRDefault="00B8054B">
            <w:pPr>
              <w:jc w:val="both"/>
              <w:rPr>
                <w:b/>
              </w:rPr>
            </w:pPr>
            <w:r>
              <w:rPr>
                <w:b/>
              </w:rPr>
              <w:t>que interactúan:</w:t>
            </w:r>
          </w:p>
        </w:tc>
        <w:tc>
          <w:tcPr>
            <w:tcW w:w="7185" w:type="dxa"/>
            <w:gridSpan w:val="3"/>
            <w:vAlign w:val="center"/>
          </w:tcPr>
          <w:p w:rsidR="00BF1943" w:rsidRDefault="00B8054B">
            <w:pPr>
              <w:jc w:val="both"/>
            </w:pPr>
            <w:r>
              <w:t>Presidencia, Secretaría General, Comisión Legal de Ética y Estatuto del Congresista, Oficina de Información, prensa y Protocolo , Oficina de Planeación y Sistemas</w:t>
            </w:r>
          </w:p>
        </w:tc>
      </w:tr>
      <w:tr w:rsidR="00BF1943">
        <w:trPr>
          <w:trHeight w:val="567"/>
        </w:trPr>
        <w:tc>
          <w:tcPr>
            <w:tcW w:w="2910" w:type="dxa"/>
            <w:shd w:val="clear" w:color="auto" w:fill="FFF2CC"/>
            <w:vAlign w:val="center"/>
          </w:tcPr>
          <w:p w:rsidR="00BF1943" w:rsidRDefault="00B8054B">
            <w:pPr>
              <w:jc w:val="center"/>
              <w:rPr>
                <w:b/>
              </w:rPr>
            </w:pPr>
            <w:r>
              <w:rPr>
                <w:b/>
              </w:rPr>
              <w:t>Actividad</w:t>
            </w:r>
          </w:p>
        </w:tc>
        <w:tc>
          <w:tcPr>
            <w:tcW w:w="3690" w:type="dxa"/>
            <w:shd w:val="clear" w:color="auto" w:fill="FFF2CC"/>
            <w:vAlign w:val="center"/>
          </w:tcPr>
          <w:p w:rsidR="00BF1943" w:rsidRDefault="00B8054B">
            <w:pPr>
              <w:jc w:val="center"/>
              <w:rPr>
                <w:b/>
              </w:rPr>
            </w:pPr>
            <w:r>
              <w:rPr>
                <w:b/>
              </w:rPr>
              <w:t>Entregable</w:t>
            </w:r>
          </w:p>
        </w:tc>
        <w:tc>
          <w:tcPr>
            <w:tcW w:w="1770" w:type="dxa"/>
            <w:shd w:val="clear" w:color="auto" w:fill="FFF2CC"/>
            <w:vAlign w:val="center"/>
          </w:tcPr>
          <w:p w:rsidR="00BF1943" w:rsidRDefault="00B8054B">
            <w:pPr>
              <w:jc w:val="center"/>
              <w:rPr>
                <w:b/>
              </w:rPr>
            </w:pPr>
            <w:r>
              <w:rPr>
                <w:b/>
              </w:rPr>
              <w:t>Responsable</w:t>
            </w:r>
          </w:p>
        </w:tc>
        <w:tc>
          <w:tcPr>
            <w:tcW w:w="1725" w:type="dxa"/>
            <w:shd w:val="clear" w:color="auto" w:fill="FFF2CC"/>
            <w:vAlign w:val="center"/>
          </w:tcPr>
          <w:p w:rsidR="00BF1943" w:rsidRDefault="00B8054B">
            <w:pPr>
              <w:jc w:val="center"/>
              <w:rPr>
                <w:b/>
              </w:rPr>
            </w:pPr>
            <w:r>
              <w:rPr>
                <w:b/>
              </w:rPr>
              <w:t>Meta o (Indicador de Cumplimiento)</w:t>
            </w:r>
          </w:p>
        </w:tc>
      </w:tr>
      <w:tr w:rsidR="00BF1943">
        <w:trPr>
          <w:trHeight w:val="2294"/>
        </w:trPr>
        <w:tc>
          <w:tcPr>
            <w:tcW w:w="2910" w:type="dxa"/>
            <w:vAlign w:val="center"/>
          </w:tcPr>
          <w:p w:rsidR="00BF1943" w:rsidRDefault="00B8054B">
            <w:pPr>
              <w:jc w:val="both"/>
            </w:pPr>
            <w:r>
              <w:t>Apoyar el trámite del Proyecto de Ley No. 229 de 21 de julio de 2020 Cámara “Por el cual se establece la modalidad de pago contra entrega para las grandes obras públicas para la prevención de conductas corruptas”</w:t>
            </w:r>
          </w:p>
        </w:tc>
        <w:tc>
          <w:tcPr>
            <w:tcW w:w="3690" w:type="dxa"/>
            <w:vAlign w:val="center"/>
          </w:tcPr>
          <w:p w:rsidR="00BF1943" w:rsidRDefault="00B8054B">
            <w:pPr>
              <w:jc w:val="both"/>
            </w:pPr>
            <w:r>
              <w:t xml:space="preserve">Autos de Reparto </w:t>
            </w:r>
          </w:p>
          <w:p w:rsidR="00BF1943" w:rsidRDefault="00BF1943">
            <w:pPr>
              <w:jc w:val="both"/>
            </w:pPr>
          </w:p>
          <w:p w:rsidR="00BF1943" w:rsidRDefault="00B8054B">
            <w:pPr>
              <w:jc w:val="both"/>
            </w:pPr>
            <w:r>
              <w:t>Oficio remitido a la Com</w:t>
            </w:r>
            <w:r>
              <w:t>isión Constitucional solicitando su inclusión en el orden del día.</w:t>
            </w:r>
          </w:p>
          <w:p w:rsidR="00BF1943" w:rsidRDefault="00BF1943">
            <w:pPr>
              <w:jc w:val="both"/>
            </w:pPr>
          </w:p>
          <w:p w:rsidR="00BF1943" w:rsidRDefault="00BF1943">
            <w:pPr>
              <w:jc w:val="both"/>
            </w:pPr>
          </w:p>
          <w:p w:rsidR="00BF1943" w:rsidRDefault="00BF1943">
            <w:pPr>
              <w:jc w:val="both"/>
            </w:pPr>
          </w:p>
        </w:tc>
        <w:tc>
          <w:tcPr>
            <w:tcW w:w="1770" w:type="dxa"/>
            <w:vAlign w:val="center"/>
          </w:tcPr>
          <w:p w:rsidR="00BF1943" w:rsidRDefault="00B8054B">
            <w:pPr>
              <w:jc w:val="both"/>
            </w:pPr>
            <w:r>
              <w:t>Presidencia y</w:t>
            </w:r>
          </w:p>
          <w:p w:rsidR="00BF1943" w:rsidRDefault="00B8054B">
            <w:pPr>
              <w:jc w:val="both"/>
            </w:pPr>
            <w:r>
              <w:t xml:space="preserve">Secretaria General </w:t>
            </w:r>
          </w:p>
        </w:tc>
        <w:tc>
          <w:tcPr>
            <w:tcW w:w="1725" w:type="dxa"/>
            <w:vAlign w:val="center"/>
          </w:tcPr>
          <w:p w:rsidR="00BF1943" w:rsidRDefault="00B8054B">
            <w:pPr>
              <w:jc w:val="center"/>
            </w:pPr>
            <w:r>
              <w:t>Documentos propuestos/ documentos elaborados</w:t>
            </w:r>
          </w:p>
          <w:p w:rsidR="00BF1943" w:rsidRDefault="00BF1943">
            <w:pPr>
              <w:jc w:val="center"/>
              <w:rPr>
                <w:color w:val="FF0000"/>
              </w:rPr>
            </w:pPr>
          </w:p>
          <w:p w:rsidR="00BF1943" w:rsidRDefault="00B8054B">
            <w:pPr>
              <w:jc w:val="center"/>
            </w:pPr>
            <w:r>
              <w:t>(Julio de 2021)</w:t>
            </w:r>
          </w:p>
        </w:tc>
      </w:tr>
      <w:tr w:rsidR="00BF1943">
        <w:trPr>
          <w:trHeight w:val="3209"/>
        </w:trPr>
        <w:tc>
          <w:tcPr>
            <w:tcW w:w="2910" w:type="dxa"/>
            <w:vAlign w:val="center"/>
          </w:tcPr>
          <w:p w:rsidR="00BF1943" w:rsidRDefault="00B8054B">
            <w:pPr>
              <w:jc w:val="both"/>
            </w:pPr>
            <w:r>
              <w:t xml:space="preserve">Visibilizar y promocionar las actividades que realiza la Cámara de Representantes dentro del marco de celebración del Día Nacional de la Lucha contra la Corrupción. </w:t>
            </w:r>
          </w:p>
        </w:tc>
        <w:tc>
          <w:tcPr>
            <w:tcW w:w="3690" w:type="dxa"/>
            <w:vAlign w:val="center"/>
          </w:tcPr>
          <w:p w:rsidR="00BF1943" w:rsidRDefault="00B8054B">
            <w:pPr>
              <w:spacing w:before="240" w:after="240"/>
              <w:jc w:val="both"/>
            </w:pPr>
            <w:r>
              <w:t>Promoción y difusión de los actos de selección y entrega de la “Medalla Pedro Pascasio Mar</w:t>
            </w:r>
            <w:r>
              <w:t>tínez de Ética Republicana” a través de los medios de comunicación con los que cuenta la Corporación.</w:t>
            </w:r>
          </w:p>
          <w:p w:rsidR="00BF1943" w:rsidRDefault="00B8054B">
            <w:pPr>
              <w:jc w:val="both"/>
            </w:pPr>
            <w:r>
              <w:t>Elaboración de circular interna dirigida a promover dichas actividades entre los congresistas y sus UTL.</w:t>
            </w:r>
          </w:p>
        </w:tc>
        <w:tc>
          <w:tcPr>
            <w:tcW w:w="1770" w:type="dxa"/>
            <w:vAlign w:val="center"/>
          </w:tcPr>
          <w:p w:rsidR="00BF1943" w:rsidRDefault="00B8054B">
            <w:pPr>
              <w:jc w:val="both"/>
            </w:pPr>
            <w:r>
              <w:t>Presidencia,</w:t>
            </w:r>
          </w:p>
          <w:p w:rsidR="00BF1943" w:rsidRDefault="00B8054B">
            <w:pPr>
              <w:jc w:val="both"/>
            </w:pPr>
            <w:r>
              <w:t>Primera Vicepresidencia,</w:t>
            </w:r>
          </w:p>
          <w:p w:rsidR="00BF1943" w:rsidRDefault="00B8054B">
            <w:pPr>
              <w:jc w:val="both"/>
            </w:pPr>
            <w:r>
              <w:t>Comisión Le</w:t>
            </w:r>
            <w:r>
              <w:t>gal de Ética y Estatuto del Congresista y</w:t>
            </w:r>
          </w:p>
          <w:p w:rsidR="00BF1943" w:rsidRDefault="00B8054B">
            <w:pPr>
              <w:jc w:val="both"/>
            </w:pPr>
            <w:r>
              <w:t>Oficina de Información y Prensa</w:t>
            </w:r>
          </w:p>
        </w:tc>
        <w:tc>
          <w:tcPr>
            <w:tcW w:w="1725" w:type="dxa"/>
            <w:vAlign w:val="center"/>
          </w:tcPr>
          <w:p w:rsidR="00BF1943" w:rsidRDefault="00B8054B">
            <w:pPr>
              <w:jc w:val="center"/>
            </w:pPr>
            <w:r>
              <w:t>Circular</w:t>
            </w:r>
          </w:p>
          <w:p w:rsidR="00BF1943" w:rsidRDefault="00B8054B">
            <w:pPr>
              <w:spacing w:before="240"/>
              <w:jc w:val="center"/>
            </w:pPr>
            <w:r>
              <w:t>Piezas publicitarias elaboradas</w:t>
            </w:r>
          </w:p>
          <w:p w:rsidR="00BF1943" w:rsidRDefault="00B8054B">
            <w:pPr>
              <w:spacing w:before="240"/>
              <w:jc w:val="center"/>
            </w:pPr>
            <w:r>
              <w:t>(Inicio de convocatoria Abril 5 de  2021)</w:t>
            </w:r>
          </w:p>
          <w:p w:rsidR="00BF1943" w:rsidRDefault="00B8054B">
            <w:pPr>
              <w:jc w:val="center"/>
            </w:pPr>
            <w:r>
              <w:t>(Entrega de la condecoración Agosto 18 de 2021)</w:t>
            </w:r>
          </w:p>
        </w:tc>
      </w:tr>
      <w:tr w:rsidR="00BF1943">
        <w:trPr>
          <w:trHeight w:val="422"/>
        </w:trPr>
        <w:tc>
          <w:tcPr>
            <w:tcW w:w="2910" w:type="dxa"/>
            <w:vAlign w:val="center"/>
          </w:tcPr>
          <w:p w:rsidR="00BF1943" w:rsidRDefault="00B8054B">
            <w:pPr>
              <w:jc w:val="both"/>
            </w:pPr>
            <w:r>
              <w:t>Promover el uso de la Encuesta de Satisfacción sobre Transparencia y Acceso a la Información Pública de la Cámara de Representantes que está disponible en el pie de página del portal web institucional.</w:t>
            </w:r>
          </w:p>
        </w:tc>
        <w:tc>
          <w:tcPr>
            <w:tcW w:w="3690" w:type="dxa"/>
            <w:vAlign w:val="center"/>
          </w:tcPr>
          <w:p w:rsidR="00BF1943" w:rsidRDefault="00B8054B">
            <w:pPr>
              <w:jc w:val="both"/>
            </w:pPr>
            <w:r>
              <w:t>Estrategia de difusión</w:t>
            </w:r>
          </w:p>
          <w:p w:rsidR="00BF1943" w:rsidRDefault="00BF1943">
            <w:pPr>
              <w:jc w:val="both"/>
            </w:pPr>
          </w:p>
          <w:p w:rsidR="00BF1943" w:rsidRDefault="00B8054B">
            <w:pPr>
              <w:jc w:val="both"/>
            </w:pPr>
            <w:r>
              <w:t xml:space="preserve">Generar contenido informativo </w:t>
            </w:r>
            <w:r>
              <w:t>(Imágenes e infografías) que se difundan a través de las redes sociales oficiales de la Cámara de Representantes; hacer uso de las historias de Facebook, Twitter e Instagram para promover la encuesta en la ciudadanía.</w:t>
            </w:r>
          </w:p>
        </w:tc>
        <w:tc>
          <w:tcPr>
            <w:tcW w:w="1770" w:type="dxa"/>
            <w:vAlign w:val="center"/>
          </w:tcPr>
          <w:p w:rsidR="00BF1943" w:rsidRDefault="00B8054B">
            <w:pPr>
              <w:jc w:val="both"/>
            </w:pPr>
            <w:r>
              <w:t xml:space="preserve">Oficina de Planeación y Sistemas, con </w:t>
            </w:r>
            <w:r>
              <w:t>el apoyo de la  Oficina de Información y Prensa y el Instituto Nacional Demócrata - IND</w:t>
            </w:r>
          </w:p>
        </w:tc>
        <w:tc>
          <w:tcPr>
            <w:tcW w:w="1725" w:type="dxa"/>
            <w:vAlign w:val="center"/>
          </w:tcPr>
          <w:p w:rsidR="00BF1943" w:rsidRDefault="00B8054B">
            <w:pPr>
              <w:jc w:val="center"/>
            </w:pPr>
            <w:r>
              <w:t>Piezas publicitarias elaboradas</w:t>
            </w:r>
          </w:p>
          <w:p w:rsidR="00BF1943" w:rsidRDefault="00BF1943">
            <w:pPr>
              <w:jc w:val="center"/>
            </w:pPr>
          </w:p>
          <w:p w:rsidR="00BF1943" w:rsidRDefault="00B8054B">
            <w:pPr>
              <w:jc w:val="center"/>
            </w:pPr>
            <w:r>
              <w:t>(Mayo de 2021)</w:t>
            </w:r>
          </w:p>
        </w:tc>
      </w:tr>
      <w:tr w:rsidR="00BF1943">
        <w:trPr>
          <w:trHeight w:val="690"/>
        </w:trPr>
        <w:tc>
          <w:tcPr>
            <w:tcW w:w="2910" w:type="dxa"/>
            <w:shd w:val="clear" w:color="auto" w:fill="FFF2CC"/>
            <w:vAlign w:val="center"/>
          </w:tcPr>
          <w:p w:rsidR="00BF1943" w:rsidRDefault="00B8054B">
            <w:pPr>
              <w:jc w:val="center"/>
              <w:rPr>
                <w:b/>
              </w:rPr>
            </w:pPr>
            <w:r>
              <w:rPr>
                <w:b/>
              </w:rPr>
              <w:lastRenderedPageBreak/>
              <w:t>Actividad</w:t>
            </w:r>
          </w:p>
        </w:tc>
        <w:tc>
          <w:tcPr>
            <w:tcW w:w="3690" w:type="dxa"/>
            <w:shd w:val="clear" w:color="auto" w:fill="FFF2CC"/>
            <w:vAlign w:val="center"/>
          </w:tcPr>
          <w:p w:rsidR="00BF1943" w:rsidRDefault="00B8054B">
            <w:pPr>
              <w:jc w:val="center"/>
              <w:rPr>
                <w:b/>
              </w:rPr>
            </w:pPr>
            <w:r>
              <w:rPr>
                <w:b/>
              </w:rPr>
              <w:t>Entregable</w:t>
            </w:r>
          </w:p>
        </w:tc>
        <w:tc>
          <w:tcPr>
            <w:tcW w:w="1770" w:type="dxa"/>
            <w:shd w:val="clear" w:color="auto" w:fill="FFF2CC"/>
            <w:vAlign w:val="center"/>
          </w:tcPr>
          <w:p w:rsidR="00BF1943" w:rsidRDefault="00B8054B">
            <w:pPr>
              <w:jc w:val="center"/>
              <w:rPr>
                <w:b/>
              </w:rPr>
            </w:pPr>
            <w:r>
              <w:rPr>
                <w:b/>
              </w:rPr>
              <w:t>Responsable</w:t>
            </w:r>
          </w:p>
        </w:tc>
        <w:tc>
          <w:tcPr>
            <w:tcW w:w="1725" w:type="dxa"/>
            <w:shd w:val="clear" w:color="auto" w:fill="FFF2CC"/>
            <w:vAlign w:val="center"/>
          </w:tcPr>
          <w:p w:rsidR="00BF1943" w:rsidRDefault="00B8054B">
            <w:pPr>
              <w:jc w:val="center"/>
              <w:rPr>
                <w:b/>
              </w:rPr>
            </w:pPr>
            <w:r>
              <w:rPr>
                <w:b/>
              </w:rPr>
              <w:t>Meta o (Indicador de Cumplimiento)</w:t>
            </w:r>
          </w:p>
        </w:tc>
      </w:tr>
      <w:tr w:rsidR="00BF1943">
        <w:trPr>
          <w:trHeight w:val="2580"/>
        </w:trPr>
        <w:tc>
          <w:tcPr>
            <w:tcW w:w="2910" w:type="dxa"/>
            <w:vAlign w:val="center"/>
          </w:tcPr>
          <w:p w:rsidR="00BF1943" w:rsidRDefault="00B8054B">
            <w:pPr>
              <w:jc w:val="both"/>
            </w:pPr>
            <w:r>
              <w:t>Elaboración de memorias de leyes y momentos históricos de los últimos 10 años de la Comisión Legal para la Equidad de la Mujer, incluyendo las interseccionalidades  étnicas.</w:t>
            </w:r>
          </w:p>
        </w:tc>
        <w:tc>
          <w:tcPr>
            <w:tcW w:w="3690" w:type="dxa"/>
            <w:vAlign w:val="center"/>
          </w:tcPr>
          <w:p w:rsidR="00BF1943" w:rsidRDefault="00B8054B">
            <w:pPr>
              <w:jc w:val="both"/>
            </w:pPr>
            <w:r>
              <w:t>Entrega de publicación.</w:t>
            </w:r>
          </w:p>
        </w:tc>
        <w:tc>
          <w:tcPr>
            <w:tcW w:w="1770" w:type="dxa"/>
            <w:vAlign w:val="center"/>
          </w:tcPr>
          <w:p w:rsidR="00BF1943" w:rsidRDefault="00B8054B">
            <w:pPr>
              <w:jc w:val="both"/>
            </w:pPr>
            <w:r>
              <w:t>Comisión Legal para la Equidad de la Mujer del Congreso de la República y Primera Vicepresidencia</w:t>
            </w:r>
          </w:p>
        </w:tc>
        <w:tc>
          <w:tcPr>
            <w:tcW w:w="1725" w:type="dxa"/>
            <w:vAlign w:val="center"/>
          </w:tcPr>
          <w:p w:rsidR="00BF1943" w:rsidRDefault="00B8054B">
            <w:pPr>
              <w:jc w:val="center"/>
            </w:pPr>
            <w:r>
              <w:t>Publicación</w:t>
            </w:r>
          </w:p>
          <w:p w:rsidR="00BF1943" w:rsidRDefault="00BF1943">
            <w:pPr>
              <w:jc w:val="center"/>
            </w:pPr>
          </w:p>
          <w:p w:rsidR="00BF1943" w:rsidRDefault="00B8054B">
            <w:pPr>
              <w:jc w:val="center"/>
            </w:pPr>
            <w:r>
              <w:t>(Abril 15 de 2021)</w:t>
            </w:r>
          </w:p>
        </w:tc>
      </w:tr>
    </w:tbl>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tbl>
      <w:tblPr>
        <w:tblStyle w:val="a6"/>
        <w:tblW w:w="100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3795"/>
        <w:gridCol w:w="1680"/>
        <w:gridCol w:w="1710"/>
      </w:tblGrid>
      <w:tr w:rsidR="00BF1943">
        <w:trPr>
          <w:trHeight w:val="345"/>
        </w:trPr>
        <w:tc>
          <w:tcPr>
            <w:tcW w:w="10095" w:type="dxa"/>
            <w:gridSpan w:val="4"/>
            <w:shd w:val="clear" w:color="auto" w:fill="FFF2CC"/>
            <w:vAlign w:val="center"/>
          </w:tcPr>
          <w:p w:rsidR="00BF1943" w:rsidRDefault="00B8054B">
            <w:pPr>
              <w:numPr>
                <w:ilvl w:val="0"/>
                <w:numId w:val="1"/>
              </w:numPr>
              <w:pBdr>
                <w:top w:val="nil"/>
                <w:left w:val="nil"/>
                <w:bottom w:val="nil"/>
                <w:right w:val="nil"/>
                <w:between w:val="nil"/>
              </w:pBdr>
              <w:spacing w:after="160" w:line="259" w:lineRule="auto"/>
              <w:jc w:val="center"/>
              <w:rPr>
                <w:b/>
                <w:color w:val="000000"/>
                <w:sz w:val="24"/>
                <w:szCs w:val="24"/>
              </w:rPr>
            </w:pPr>
            <w:r>
              <w:rPr>
                <w:b/>
                <w:color w:val="000000"/>
                <w:sz w:val="24"/>
                <w:szCs w:val="24"/>
              </w:rPr>
              <w:lastRenderedPageBreak/>
              <w:t>Comunicación de la labor legislativa y aprovechamiento de los grupos de datos abiertos</w:t>
            </w:r>
          </w:p>
        </w:tc>
      </w:tr>
      <w:tr w:rsidR="00BF1943">
        <w:trPr>
          <w:trHeight w:val="990"/>
        </w:trPr>
        <w:tc>
          <w:tcPr>
            <w:tcW w:w="2910" w:type="dxa"/>
            <w:shd w:val="clear" w:color="auto" w:fill="FFF2CC"/>
            <w:vAlign w:val="center"/>
          </w:tcPr>
          <w:p w:rsidR="00BF1943" w:rsidRDefault="00B8054B">
            <w:pPr>
              <w:jc w:val="both"/>
              <w:rPr>
                <w:b/>
              </w:rPr>
            </w:pPr>
            <w:r>
              <w:rPr>
                <w:b/>
              </w:rPr>
              <w:t>Compromiso:</w:t>
            </w:r>
          </w:p>
        </w:tc>
        <w:tc>
          <w:tcPr>
            <w:tcW w:w="7185" w:type="dxa"/>
            <w:gridSpan w:val="3"/>
            <w:vAlign w:val="center"/>
          </w:tcPr>
          <w:p w:rsidR="00BF1943" w:rsidRDefault="00B8054B">
            <w:pPr>
              <w:jc w:val="both"/>
              <w:rPr>
                <w:b/>
              </w:rPr>
            </w:pPr>
            <w:r>
              <w:rPr>
                <w:b/>
              </w:rPr>
              <w:t>Llevar a cabo iniciativas para seguir fortaleciendo y promoviendo estrategias de interacción comunicativa que permita al ciudadano continuar conociendo el quehacer legislativo.</w:t>
            </w:r>
          </w:p>
        </w:tc>
      </w:tr>
      <w:tr w:rsidR="00BF1943">
        <w:trPr>
          <w:trHeight w:val="660"/>
        </w:trPr>
        <w:tc>
          <w:tcPr>
            <w:tcW w:w="2910" w:type="dxa"/>
            <w:shd w:val="clear" w:color="auto" w:fill="FFF2CC"/>
            <w:vAlign w:val="center"/>
          </w:tcPr>
          <w:p w:rsidR="00BF1943" w:rsidRDefault="00B8054B">
            <w:pPr>
              <w:jc w:val="both"/>
              <w:rPr>
                <w:b/>
              </w:rPr>
            </w:pPr>
            <w:r>
              <w:rPr>
                <w:b/>
              </w:rPr>
              <w:t xml:space="preserve">Dependencias que </w:t>
            </w:r>
            <w:r>
              <w:t>i</w:t>
            </w:r>
            <w:r>
              <w:rPr>
                <w:b/>
              </w:rPr>
              <w:t>nteractúan:</w:t>
            </w:r>
          </w:p>
        </w:tc>
        <w:tc>
          <w:tcPr>
            <w:tcW w:w="7185" w:type="dxa"/>
            <w:gridSpan w:val="3"/>
            <w:vAlign w:val="center"/>
          </w:tcPr>
          <w:p w:rsidR="00BF1943" w:rsidRDefault="00B8054B">
            <w:pPr>
              <w:jc w:val="both"/>
            </w:pPr>
            <w:r>
              <w:t>Oficina de Información y Prensa , Oficina de Pla</w:t>
            </w:r>
            <w:r>
              <w:t xml:space="preserve">neación y Sistemas. </w:t>
            </w:r>
          </w:p>
        </w:tc>
      </w:tr>
      <w:tr w:rsidR="00BF1943">
        <w:trPr>
          <w:trHeight w:val="567"/>
        </w:trPr>
        <w:tc>
          <w:tcPr>
            <w:tcW w:w="2910" w:type="dxa"/>
            <w:shd w:val="clear" w:color="auto" w:fill="FFF2CC"/>
            <w:vAlign w:val="center"/>
          </w:tcPr>
          <w:p w:rsidR="00BF1943" w:rsidRDefault="00B8054B">
            <w:pPr>
              <w:jc w:val="center"/>
              <w:rPr>
                <w:b/>
              </w:rPr>
            </w:pPr>
            <w:r>
              <w:rPr>
                <w:b/>
              </w:rPr>
              <w:t>Actividad</w:t>
            </w:r>
          </w:p>
        </w:tc>
        <w:tc>
          <w:tcPr>
            <w:tcW w:w="3795" w:type="dxa"/>
            <w:shd w:val="clear" w:color="auto" w:fill="FFF2CC"/>
            <w:vAlign w:val="center"/>
          </w:tcPr>
          <w:p w:rsidR="00BF1943" w:rsidRDefault="00B8054B">
            <w:pPr>
              <w:jc w:val="center"/>
              <w:rPr>
                <w:b/>
              </w:rPr>
            </w:pPr>
            <w:r>
              <w:rPr>
                <w:b/>
              </w:rPr>
              <w:t>Entregable</w:t>
            </w:r>
          </w:p>
        </w:tc>
        <w:tc>
          <w:tcPr>
            <w:tcW w:w="1680" w:type="dxa"/>
            <w:shd w:val="clear" w:color="auto" w:fill="FFF2CC"/>
            <w:vAlign w:val="center"/>
          </w:tcPr>
          <w:p w:rsidR="00BF1943" w:rsidRDefault="00B8054B">
            <w:pPr>
              <w:jc w:val="center"/>
              <w:rPr>
                <w:b/>
              </w:rPr>
            </w:pPr>
            <w:r>
              <w:rPr>
                <w:b/>
              </w:rPr>
              <w:t>Responsable</w:t>
            </w:r>
          </w:p>
        </w:tc>
        <w:tc>
          <w:tcPr>
            <w:tcW w:w="1710" w:type="dxa"/>
            <w:shd w:val="clear" w:color="auto" w:fill="FFF2CC"/>
            <w:vAlign w:val="center"/>
          </w:tcPr>
          <w:p w:rsidR="00BF1943" w:rsidRDefault="00B8054B">
            <w:pPr>
              <w:jc w:val="center"/>
              <w:rPr>
                <w:b/>
              </w:rPr>
            </w:pPr>
            <w:r>
              <w:rPr>
                <w:b/>
              </w:rPr>
              <w:t>Meta o (Indicador de Cumplimiento)</w:t>
            </w:r>
          </w:p>
        </w:tc>
      </w:tr>
      <w:tr w:rsidR="00BF1943">
        <w:trPr>
          <w:trHeight w:val="2610"/>
        </w:trPr>
        <w:tc>
          <w:tcPr>
            <w:tcW w:w="2910" w:type="dxa"/>
            <w:vAlign w:val="center"/>
          </w:tcPr>
          <w:p w:rsidR="00BF1943" w:rsidRDefault="00B8054B">
            <w:pPr>
              <w:jc w:val="both"/>
            </w:pPr>
            <w:r>
              <w:rPr>
                <w:b/>
              </w:rPr>
              <w:t>PERFILES:</w:t>
            </w:r>
            <w:r>
              <w:rPr>
                <w:color w:val="FF0000"/>
              </w:rPr>
              <w:t xml:space="preserve"> </w:t>
            </w:r>
            <w:r>
              <w:t>Sección en el noticiero</w:t>
            </w:r>
          </w:p>
        </w:tc>
        <w:tc>
          <w:tcPr>
            <w:tcW w:w="3795" w:type="dxa"/>
            <w:vAlign w:val="center"/>
          </w:tcPr>
          <w:p w:rsidR="00BF1943" w:rsidRDefault="00B8054B">
            <w:pPr>
              <w:jc w:val="both"/>
            </w:pPr>
            <w:r>
              <w:t xml:space="preserve">Darle continuidad a la producción y difusión de la sección PERFILES, la cual se transmite en el noticiero NCR y tiene como objeto promover las acciones y proyectos de autoría de cada uno de los Honorables Representantes de la Cámara. </w:t>
            </w:r>
          </w:p>
        </w:tc>
        <w:tc>
          <w:tcPr>
            <w:tcW w:w="1680" w:type="dxa"/>
            <w:vAlign w:val="center"/>
          </w:tcPr>
          <w:p w:rsidR="00BF1943" w:rsidRDefault="00B8054B">
            <w:pPr>
              <w:jc w:val="both"/>
            </w:pPr>
            <w:r>
              <w:t>Oficina de Informació</w:t>
            </w:r>
            <w:r>
              <w:t>n y Prensa</w:t>
            </w:r>
          </w:p>
        </w:tc>
        <w:tc>
          <w:tcPr>
            <w:tcW w:w="1710" w:type="dxa"/>
            <w:vAlign w:val="center"/>
          </w:tcPr>
          <w:p w:rsidR="00BF1943" w:rsidRDefault="00B8054B">
            <w:pPr>
              <w:jc w:val="center"/>
            </w:pPr>
            <w:r>
              <w:t xml:space="preserve">Transmisión de la sección </w:t>
            </w:r>
          </w:p>
          <w:p w:rsidR="00BF1943" w:rsidRDefault="00BF1943">
            <w:pPr>
              <w:jc w:val="center"/>
            </w:pPr>
          </w:p>
          <w:p w:rsidR="00BF1943" w:rsidRDefault="00B8054B">
            <w:pPr>
              <w:jc w:val="center"/>
            </w:pPr>
            <w:r>
              <w:t>(Marzo a julio de 2021)</w:t>
            </w:r>
          </w:p>
        </w:tc>
      </w:tr>
      <w:tr w:rsidR="00BF1943">
        <w:trPr>
          <w:trHeight w:val="2205"/>
        </w:trPr>
        <w:tc>
          <w:tcPr>
            <w:tcW w:w="2910" w:type="dxa"/>
            <w:vAlign w:val="center"/>
          </w:tcPr>
          <w:p w:rsidR="00BF1943" w:rsidRDefault="00B8054B">
            <w:pPr>
              <w:jc w:val="both"/>
            </w:pPr>
            <w:r>
              <w:t>Nota sobre parte de la cultura afrocolombiana</w:t>
            </w:r>
          </w:p>
        </w:tc>
        <w:tc>
          <w:tcPr>
            <w:tcW w:w="3795" w:type="dxa"/>
            <w:vAlign w:val="center"/>
          </w:tcPr>
          <w:p w:rsidR="00BF1943" w:rsidRDefault="00B8054B">
            <w:pPr>
              <w:jc w:val="both"/>
              <w:rPr>
                <w:b/>
              </w:rPr>
            </w:pPr>
            <w:r>
              <w:t>Construir ciudadanía a partir de la defensa, promoción de los derechos humanos y una cultura de paz, por medio de la elaboración de una nota en la cual se muestre parte de la cultura afrocolombiana.</w:t>
            </w:r>
          </w:p>
        </w:tc>
        <w:tc>
          <w:tcPr>
            <w:tcW w:w="1680" w:type="dxa"/>
            <w:vAlign w:val="center"/>
          </w:tcPr>
          <w:p w:rsidR="00BF1943" w:rsidRDefault="00B8054B">
            <w:pPr>
              <w:jc w:val="both"/>
            </w:pPr>
            <w:r>
              <w:t>Oficina de Información y Prensa y la  Comisión Afro</w:t>
            </w:r>
          </w:p>
        </w:tc>
        <w:tc>
          <w:tcPr>
            <w:tcW w:w="1710" w:type="dxa"/>
            <w:vAlign w:val="center"/>
          </w:tcPr>
          <w:p w:rsidR="00BF1943" w:rsidRDefault="00B8054B">
            <w:pPr>
              <w:jc w:val="center"/>
            </w:pPr>
            <w:r>
              <w:t>Emisi</w:t>
            </w:r>
            <w:r>
              <w:t>ón de la nota</w:t>
            </w:r>
          </w:p>
          <w:p w:rsidR="00BF1943" w:rsidRDefault="00BF1943">
            <w:pPr>
              <w:jc w:val="center"/>
            </w:pPr>
          </w:p>
          <w:p w:rsidR="00BF1943" w:rsidRDefault="00B8054B">
            <w:pPr>
              <w:jc w:val="center"/>
            </w:pPr>
            <w:r>
              <w:t>(Marzo a julio de 2021)</w:t>
            </w:r>
          </w:p>
        </w:tc>
      </w:tr>
      <w:tr w:rsidR="00BF1943">
        <w:trPr>
          <w:trHeight w:val="3329"/>
        </w:trPr>
        <w:tc>
          <w:tcPr>
            <w:tcW w:w="2910" w:type="dxa"/>
            <w:vAlign w:val="center"/>
          </w:tcPr>
          <w:p w:rsidR="00BF1943" w:rsidRDefault="00B8054B">
            <w:pPr>
              <w:jc w:val="both"/>
            </w:pPr>
            <w:r>
              <w:t>Realizar divulgación sobre qué son Datos Abiertos, la importancia de abrir y reutilizar datos y el proceso de apertura de la Cámara de Representantes.</w:t>
            </w:r>
          </w:p>
        </w:tc>
        <w:tc>
          <w:tcPr>
            <w:tcW w:w="3795" w:type="dxa"/>
            <w:vAlign w:val="center"/>
          </w:tcPr>
          <w:p w:rsidR="00BF1943" w:rsidRDefault="00B8054B">
            <w:pPr>
              <w:jc w:val="both"/>
            </w:pPr>
            <w:r>
              <w:t>Estrategia de divulgación</w:t>
            </w:r>
          </w:p>
        </w:tc>
        <w:tc>
          <w:tcPr>
            <w:tcW w:w="1680" w:type="dxa"/>
            <w:vAlign w:val="center"/>
          </w:tcPr>
          <w:p w:rsidR="00BF1943" w:rsidRDefault="00B8054B">
            <w:pPr>
              <w:jc w:val="both"/>
            </w:pPr>
            <w:r>
              <w:t>Oficina de Planeación y Sistemas y Oficina de Información y Prensa y el apoyo del Instituto Nacional Demócrata - IND</w:t>
            </w:r>
          </w:p>
        </w:tc>
        <w:tc>
          <w:tcPr>
            <w:tcW w:w="1710" w:type="dxa"/>
            <w:vAlign w:val="center"/>
          </w:tcPr>
          <w:p w:rsidR="00BF1943" w:rsidRDefault="00B8054B">
            <w:pPr>
              <w:jc w:val="center"/>
            </w:pPr>
            <w:r>
              <w:t>Estrategia propuesta / Estrategia presentada</w:t>
            </w:r>
          </w:p>
          <w:p w:rsidR="00BF1943" w:rsidRDefault="00BF1943">
            <w:pPr>
              <w:jc w:val="center"/>
            </w:pPr>
          </w:p>
          <w:p w:rsidR="00BF1943" w:rsidRDefault="00B8054B">
            <w:pPr>
              <w:jc w:val="center"/>
            </w:pPr>
            <w:r>
              <w:t>(Mayo de 2021)</w:t>
            </w:r>
          </w:p>
        </w:tc>
      </w:tr>
      <w:tr w:rsidR="00BF1943">
        <w:trPr>
          <w:trHeight w:val="615"/>
        </w:trPr>
        <w:tc>
          <w:tcPr>
            <w:tcW w:w="2910" w:type="dxa"/>
            <w:shd w:val="clear" w:color="auto" w:fill="FFF2CC"/>
            <w:vAlign w:val="center"/>
          </w:tcPr>
          <w:p w:rsidR="00BF1943" w:rsidRDefault="00B8054B">
            <w:pPr>
              <w:jc w:val="center"/>
              <w:rPr>
                <w:b/>
              </w:rPr>
            </w:pPr>
            <w:r>
              <w:rPr>
                <w:b/>
              </w:rPr>
              <w:lastRenderedPageBreak/>
              <w:t>Actividad</w:t>
            </w:r>
          </w:p>
        </w:tc>
        <w:tc>
          <w:tcPr>
            <w:tcW w:w="3795" w:type="dxa"/>
            <w:shd w:val="clear" w:color="auto" w:fill="FFF2CC"/>
            <w:vAlign w:val="center"/>
          </w:tcPr>
          <w:p w:rsidR="00BF1943" w:rsidRDefault="00B8054B">
            <w:pPr>
              <w:jc w:val="center"/>
              <w:rPr>
                <w:b/>
              </w:rPr>
            </w:pPr>
            <w:r>
              <w:rPr>
                <w:b/>
              </w:rPr>
              <w:t>Entregable</w:t>
            </w:r>
          </w:p>
        </w:tc>
        <w:tc>
          <w:tcPr>
            <w:tcW w:w="1680" w:type="dxa"/>
            <w:shd w:val="clear" w:color="auto" w:fill="FFF2CC"/>
            <w:vAlign w:val="center"/>
          </w:tcPr>
          <w:p w:rsidR="00BF1943" w:rsidRDefault="00B8054B">
            <w:pPr>
              <w:jc w:val="center"/>
              <w:rPr>
                <w:b/>
              </w:rPr>
            </w:pPr>
            <w:r>
              <w:rPr>
                <w:b/>
              </w:rPr>
              <w:t>Responsable</w:t>
            </w:r>
          </w:p>
        </w:tc>
        <w:tc>
          <w:tcPr>
            <w:tcW w:w="1710" w:type="dxa"/>
            <w:shd w:val="clear" w:color="auto" w:fill="FFF2CC"/>
            <w:vAlign w:val="center"/>
          </w:tcPr>
          <w:p w:rsidR="00BF1943" w:rsidRDefault="00B8054B">
            <w:pPr>
              <w:jc w:val="center"/>
              <w:rPr>
                <w:b/>
              </w:rPr>
            </w:pPr>
            <w:r>
              <w:rPr>
                <w:b/>
              </w:rPr>
              <w:t>Meta o (Indicador de Cumplimiento)</w:t>
            </w:r>
          </w:p>
        </w:tc>
      </w:tr>
      <w:tr w:rsidR="00BF1943">
        <w:trPr>
          <w:trHeight w:val="2655"/>
        </w:trPr>
        <w:tc>
          <w:tcPr>
            <w:tcW w:w="2910" w:type="dxa"/>
            <w:vAlign w:val="center"/>
          </w:tcPr>
          <w:p w:rsidR="00BF1943" w:rsidRDefault="00B8054B">
            <w:pPr>
              <w:jc w:val="both"/>
            </w:pPr>
            <w:r>
              <w:t>Realizar divulgación de los Datos Abiertos de la Cámara de Representantes a través de los diferentes medios de comunicación y difusión interna y externa de la Corporación (Correo electrónico, cartera digital, página web, intranet, redes sociales, Noticiero</w:t>
            </w:r>
            <w:r>
              <w:t xml:space="preserve"> NCR, etc)</w:t>
            </w:r>
          </w:p>
        </w:tc>
        <w:tc>
          <w:tcPr>
            <w:tcW w:w="3795" w:type="dxa"/>
            <w:vAlign w:val="center"/>
          </w:tcPr>
          <w:p w:rsidR="00BF1943" w:rsidRDefault="00B8054B">
            <w:pPr>
              <w:jc w:val="both"/>
            </w:pPr>
            <w:r>
              <w:t>Campaña de difusión de los Datos Abiertos de la Cámara de Representantes</w:t>
            </w:r>
          </w:p>
        </w:tc>
        <w:tc>
          <w:tcPr>
            <w:tcW w:w="1680" w:type="dxa"/>
            <w:vAlign w:val="center"/>
          </w:tcPr>
          <w:p w:rsidR="00BF1943" w:rsidRDefault="00B8054B">
            <w:pPr>
              <w:jc w:val="both"/>
            </w:pPr>
            <w:r>
              <w:t>Oficina de Planeación y Sistemas, con el apoyo de la  Oficina de Información y Prensa y el Instituto Nacional Demócrata - IND.</w:t>
            </w:r>
          </w:p>
        </w:tc>
        <w:tc>
          <w:tcPr>
            <w:tcW w:w="1710" w:type="dxa"/>
            <w:vAlign w:val="center"/>
          </w:tcPr>
          <w:p w:rsidR="00BF1943" w:rsidRDefault="00B8054B">
            <w:pPr>
              <w:jc w:val="center"/>
            </w:pPr>
            <w:r>
              <w:t>Campaña propuesta/ Campaña realizada</w:t>
            </w:r>
          </w:p>
          <w:p w:rsidR="00BF1943" w:rsidRDefault="00BF1943">
            <w:pPr>
              <w:jc w:val="center"/>
            </w:pPr>
          </w:p>
          <w:p w:rsidR="00BF1943" w:rsidRDefault="00B8054B">
            <w:pPr>
              <w:jc w:val="center"/>
            </w:pPr>
            <w:r>
              <w:t>(Junio de 2021)</w:t>
            </w:r>
          </w:p>
        </w:tc>
      </w:tr>
      <w:tr w:rsidR="00BF1943">
        <w:trPr>
          <w:trHeight w:val="3570"/>
        </w:trPr>
        <w:tc>
          <w:tcPr>
            <w:tcW w:w="2910" w:type="dxa"/>
            <w:vAlign w:val="center"/>
          </w:tcPr>
          <w:p w:rsidR="00BF1943" w:rsidRDefault="00B8054B">
            <w:pPr>
              <w:jc w:val="both"/>
            </w:pPr>
            <w:r>
              <w:t xml:space="preserve">Campaña de redes “Dialogando con su Representante” </w:t>
            </w:r>
          </w:p>
          <w:p w:rsidR="00BF1943" w:rsidRDefault="00BF1943">
            <w:pPr>
              <w:jc w:val="both"/>
            </w:pPr>
          </w:p>
          <w:p w:rsidR="00BF1943" w:rsidRDefault="00B8054B">
            <w:pPr>
              <w:jc w:val="both"/>
            </w:pPr>
            <w:r>
              <w:t xml:space="preserve"> </w:t>
            </w:r>
          </w:p>
        </w:tc>
        <w:tc>
          <w:tcPr>
            <w:tcW w:w="3795" w:type="dxa"/>
            <w:vAlign w:val="center"/>
          </w:tcPr>
          <w:p w:rsidR="00BF1943" w:rsidRDefault="00B8054B">
            <w:pPr>
              <w:jc w:val="both"/>
            </w:pPr>
            <w:r>
              <w:t xml:space="preserve">Dialogando con su representante es un espacio que tiene como objetivo promover la interacción directa entre el Representante y la ciudadanía por medio de entrevistas en vivo, realizadas a través de las redes sociales de la Cámara. </w:t>
            </w:r>
          </w:p>
          <w:p w:rsidR="00BF1943" w:rsidRDefault="00BF1943">
            <w:pPr>
              <w:jc w:val="both"/>
            </w:pPr>
          </w:p>
          <w:p w:rsidR="00BF1943" w:rsidRDefault="00B8054B">
            <w:pPr>
              <w:jc w:val="both"/>
            </w:pPr>
            <w:r>
              <w:t>Elaboración de piezas g</w:t>
            </w:r>
            <w:r>
              <w:t>ráficas para promocionar la  campaña e invitar a los Honorables Representantes y sus grupos de trabajo a que sean partícipes del proyecto.</w:t>
            </w:r>
          </w:p>
        </w:tc>
        <w:tc>
          <w:tcPr>
            <w:tcW w:w="1680" w:type="dxa"/>
            <w:vAlign w:val="center"/>
          </w:tcPr>
          <w:p w:rsidR="00BF1943" w:rsidRDefault="00B8054B">
            <w:pPr>
              <w:jc w:val="both"/>
            </w:pPr>
            <w:r>
              <w:t>Presidencia y</w:t>
            </w:r>
          </w:p>
          <w:p w:rsidR="00BF1943" w:rsidRDefault="00B8054B">
            <w:pPr>
              <w:jc w:val="both"/>
            </w:pPr>
            <w:r>
              <w:t>Oficina de Información y Prensa</w:t>
            </w:r>
          </w:p>
        </w:tc>
        <w:tc>
          <w:tcPr>
            <w:tcW w:w="1710" w:type="dxa"/>
            <w:vAlign w:val="center"/>
          </w:tcPr>
          <w:p w:rsidR="00BF1943" w:rsidRDefault="00B8054B">
            <w:pPr>
              <w:jc w:val="center"/>
            </w:pPr>
            <w:r>
              <w:t>Entrevistas en vivo</w:t>
            </w:r>
          </w:p>
          <w:p w:rsidR="00BF1943" w:rsidRDefault="00BF1943">
            <w:pPr>
              <w:jc w:val="center"/>
            </w:pPr>
          </w:p>
          <w:p w:rsidR="00BF1943" w:rsidRDefault="00B8054B">
            <w:pPr>
              <w:jc w:val="center"/>
            </w:pPr>
            <w:r>
              <w:t>(Mayo a Junio 2021)</w:t>
            </w:r>
          </w:p>
        </w:tc>
      </w:tr>
    </w:tbl>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p w:rsidR="00BF1943" w:rsidRDefault="00BF1943">
      <w:pPr>
        <w:jc w:val="both"/>
      </w:pPr>
    </w:p>
    <w:tbl>
      <w:tblPr>
        <w:tblStyle w:val="a7"/>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2610"/>
        <w:gridCol w:w="2655"/>
        <w:gridCol w:w="1905"/>
      </w:tblGrid>
      <w:tr w:rsidR="00BF1943">
        <w:trPr>
          <w:trHeight w:val="420"/>
        </w:trPr>
        <w:tc>
          <w:tcPr>
            <w:tcW w:w="10080" w:type="dxa"/>
            <w:gridSpan w:val="4"/>
            <w:shd w:val="clear" w:color="auto" w:fill="FFF2CC"/>
            <w:vAlign w:val="center"/>
          </w:tcPr>
          <w:p w:rsidR="00BF1943" w:rsidRDefault="00B8054B">
            <w:pPr>
              <w:numPr>
                <w:ilvl w:val="0"/>
                <w:numId w:val="1"/>
              </w:numPr>
              <w:pBdr>
                <w:top w:val="nil"/>
                <w:left w:val="nil"/>
                <w:bottom w:val="nil"/>
                <w:right w:val="nil"/>
                <w:between w:val="nil"/>
              </w:pBdr>
              <w:spacing w:line="259" w:lineRule="auto"/>
              <w:jc w:val="center"/>
              <w:rPr>
                <w:b/>
                <w:color w:val="000000"/>
                <w:sz w:val="24"/>
                <w:szCs w:val="24"/>
              </w:rPr>
            </w:pPr>
            <w:r>
              <w:rPr>
                <w:b/>
                <w:color w:val="000000"/>
                <w:sz w:val="24"/>
                <w:szCs w:val="24"/>
              </w:rPr>
              <w:lastRenderedPageBreak/>
              <w:t>Rendición de Cuentas y austeridad</w:t>
            </w:r>
          </w:p>
        </w:tc>
      </w:tr>
      <w:tr w:rsidR="00BF1943">
        <w:trPr>
          <w:trHeight w:val="1123"/>
        </w:trPr>
        <w:tc>
          <w:tcPr>
            <w:tcW w:w="2910" w:type="dxa"/>
            <w:shd w:val="clear" w:color="auto" w:fill="FFF2CC"/>
            <w:vAlign w:val="center"/>
          </w:tcPr>
          <w:p w:rsidR="00BF1943" w:rsidRDefault="00B8054B">
            <w:pPr>
              <w:jc w:val="both"/>
              <w:rPr>
                <w:b/>
              </w:rPr>
            </w:pPr>
            <w:r>
              <w:rPr>
                <w:b/>
              </w:rPr>
              <w:t>Compromiso:</w:t>
            </w:r>
          </w:p>
        </w:tc>
        <w:tc>
          <w:tcPr>
            <w:tcW w:w="7170" w:type="dxa"/>
            <w:gridSpan w:val="3"/>
            <w:vAlign w:val="center"/>
          </w:tcPr>
          <w:p w:rsidR="00BF1943" w:rsidRDefault="00B8054B">
            <w:pPr>
              <w:jc w:val="both"/>
              <w:rPr>
                <w:b/>
              </w:rPr>
            </w:pPr>
            <w:r>
              <w:rPr>
                <w:b/>
              </w:rPr>
              <w:t>Continuar con el cumplimiento de la rendición de cuentas de los congresistas, coadyuvando con los principios de transparencia y acceso a la información por parte de la ciudadanía, además de la creación de  estrategias que permitan dar conocer los avances e</w:t>
            </w:r>
            <w:r>
              <w:rPr>
                <w:b/>
              </w:rPr>
              <w:t>n materia de austeridad.</w:t>
            </w:r>
          </w:p>
        </w:tc>
      </w:tr>
      <w:tr w:rsidR="00BF1943">
        <w:trPr>
          <w:trHeight w:val="600"/>
        </w:trPr>
        <w:tc>
          <w:tcPr>
            <w:tcW w:w="2910" w:type="dxa"/>
            <w:shd w:val="clear" w:color="auto" w:fill="FFF2CC"/>
            <w:vAlign w:val="center"/>
          </w:tcPr>
          <w:p w:rsidR="00BF1943" w:rsidRDefault="00B8054B">
            <w:pPr>
              <w:jc w:val="both"/>
              <w:rPr>
                <w:b/>
              </w:rPr>
            </w:pPr>
            <w:r>
              <w:rPr>
                <w:b/>
              </w:rPr>
              <w:t>Dependencias que interactúan:</w:t>
            </w:r>
          </w:p>
        </w:tc>
        <w:tc>
          <w:tcPr>
            <w:tcW w:w="7170" w:type="dxa"/>
            <w:gridSpan w:val="3"/>
            <w:vAlign w:val="center"/>
          </w:tcPr>
          <w:p w:rsidR="00BF1943" w:rsidRDefault="00B8054B">
            <w:pPr>
              <w:jc w:val="both"/>
            </w:pPr>
            <w:r>
              <w:t>Presidencia, Primera Vicepresidencia, Secretaria General, Comisión Legal Afrocolombiana y Dirección Administrativa</w:t>
            </w:r>
          </w:p>
        </w:tc>
      </w:tr>
      <w:tr w:rsidR="00BF1943">
        <w:trPr>
          <w:trHeight w:val="567"/>
        </w:trPr>
        <w:tc>
          <w:tcPr>
            <w:tcW w:w="2910" w:type="dxa"/>
            <w:shd w:val="clear" w:color="auto" w:fill="FFF2CC"/>
            <w:vAlign w:val="center"/>
          </w:tcPr>
          <w:p w:rsidR="00BF1943" w:rsidRDefault="00B8054B">
            <w:pPr>
              <w:jc w:val="center"/>
              <w:rPr>
                <w:b/>
              </w:rPr>
            </w:pPr>
            <w:r>
              <w:rPr>
                <w:b/>
              </w:rPr>
              <w:t>Actividad</w:t>
            </w:r>
          </w:p>
        </w:tc>
        <w:tc>
          <w:tcPr>
            <w:tcW w:w="2610" w:type="dxa"/>
            <w:shd w:val="clear" w:color="auto" w:fill="FFF2CC"/>
            <w:vAlign w:val="center"/>
          </w:tcPr>
          <w:p w:rsidR="00BF1943" w:rsidRDefault="00B8054B">
            <w:pPr>
              <w:jc w:val="center"/>
              <w:rPr>
                <w:b/>
              </w:rPr>
            </w:pPr>
            <w:r>
              <w:rPr>
                <w:b/>
              </w:rPr>
              <w:t>Entregable</w:t>
            </w:r>
          </w:p>
        </w:tc>
        <w:tc>
          <w:tcPr>
            <w:tcW w:w="2655" w:type="dxa"/>
            <w:shd w:val="clear" w:color="auto" w:fill="FFF2CC"/>
            <w:vAlign w:val="center"/>
          </w:tcPr>
          <w:p w:rsidR="00BF1943" w:rsidRDefault="00B8054B">
            <w:pPr>
              <w:jc w:val="center"/>
              <w:rPr>
                <w:b/>
              </w:rPr>
            </w:pPr>
            <w:r>
              <w:rPr>
                <w:b/>
              </w:rPr>
              <w:t>Responsable</w:t>
            </w:r>
          </w:p>
        </w:tc>
        <w:tc>
          <w:tcPr>
            <w:tcW w:w="1905" w:type="dxa"/>
            <w:shd w:val="clear" w:color="auto" w:fill="FFF2CC"/>
            <w:vAlign w:val="center"/>
          </w:tcPr>
          <w:p w:rsidR="00BF1943" w:rsidRDefault="00B8054B">
            <w:pPr>
              <w:jc w:val="center"/>
              <w:rPr>
                <w:b/>
              </w:rPr>
            </w:pPr>
            <w:r>
              <w:rPr>
                <w:b/>
              </w:rPr>
              <w:t>Meta o (Indicador de Cumplimiento)</w:t>
            </w:r>
          </w:p>
        </w:tc>
      </w:tr>
      <w:tr w:rsidR="00BF1943">
        <w:trPr>
          <w:trHeight w:val="2265"/>
        </w:trPr>
        <w:tc>
          <w:tcPr>
            <w:tcW w:w="2910" w:type="dxa"/>
            <w:vAlign w:val="center"/>
          </w:tcPr>
          <w:p w:rsidR="00BF1943" w:rsidRDefault="00B8054B">
            <w:pPr>
              <w:jc w:val="both"/>
            </w:pPr>
            <w:r>
              <w:t>Continuar con la consolidación y publicación de los informes de rendición de cuentas allegados por los Honorables Representantes a la Secretaría General</w:t>
            </w:r>
          </w:p>
        </w:tc>
        <w:tc>
          <w:tcPr>
            <w:tcW w:w="2610" w:type="dxa"/>
            <w:vAlign w:val="center"/>
          </w:tcPr>
          <w:p w:rsidR="00BF1943" w:rsidRDefault="00B8054B">
            <w:pPr>
              <w:jc w:val="both"/>
            </w:pPr>
            <w:r>
              <w:t>URL de publicación en el que se alojó la información</w:t>
            </w:r>
          </w:p>
        </w:tc>
        <w:tc>
          <w:tcPr>
            <w:tcW w:w="2655" w:type="dxa"/>
            <w:vAlign w:val="center"/>
          </w:tcPr>
          <w:p w:rsidR="00BF1943" w:rsidRDefault="00B8054B">
            <w:pPr>
              <w:jc w:val="both"/>
            </w:pPr>
            <w:r>
              <w:t>Secretaría General</w:t>
            </w:r>
          </w:p>
        </w:tc>
        <w:tc>
          <w:tcPr>
            <w:tcW w:w="1905" w:type="dxa"/>
            <w:vAlign w:val="center"/>
          </w:tcPr>
          <w:p w:rsidR="00BF1943" w:rsidRDefault="00B8054B">
            <w:pPr>
              <w:jc w:val="center"/>
            </w:pPr>
            <w:r>
              <w:t>No de publicaciones de H.R programadas/No de publicaciones de  H.R realizadas</w:t>
            </w:r>
          </w:p>
          <w:p w:rsidR="00BF1943" w:rsidRDefault="00BF1943">
            <w:pPr>
              <w:jc w:val="center"/>
            </w:pPr>
          </w:p>
          <w:p w:rsidR="00BF1943" w:rsidRDefault="00B8054B">
            <w:pPr>
              <w:jc w:val="center"/>
            </w:pPr>
            <w:r>
              <w:t>(Julio/2021)</w:t>
            </w:r>
          </w:p>
        </w:tc>
      </w:tr>
      <w:tr w:rsidR="00BF1943">
        <w:trPr>
          <w:trHeight w:val="1957"/>
        </w:trPr>
        <w:tc>
          <w:tcPr>
            <w:tcW w:w="2910" w:type="dxa"/>
            <w:vAlign w:val="center"/>
          </w:tcPr>
          <w:p w:rsidR="00BF1943" w:rsidRDefault="00B8054B">
            <w:pPr>
              <w:jc w:val="both"/>
              <w:rPr>
                <w:color w:val="FF0000"/>
              </w:rPr>
            </w:pPr>
            <w:r>
              <w:t xml:space="preserve">Elaboración de video  de rendición de cuentas gestión adelantada en la presente legislatura respecto a poblaciones Afrodescendientes. </w:t>
            </w:r>
          </w:p>
        </w:tc>
        <w:tc>
          <w:tcPr>
            <w:tcW w:w="2610" w:type="dxa"/>
            <w:vAlign w:val="center"/>
          </w:tcPr>
          <w:p w:rsidR="00BF1943" w:rsidRDefault="00B8054B">
            <w:pPr>
              <w:jc w:val="both"/>
              <w:rPr>
                <w:color w:val="FF0000"/>
              </w:rPr>
            </w:pPr>
            <w:r>
              <w:t>Intervención de la Primera V</w:t>
            </w:r>
            <w:r>
              <w:t>icepresidenta, el presidente de la comisión afro  y de líderes Afro que nos compartan opinión frente a esta gestión Legislativa.</w:t>
            </w:r>
            <w:r>
              <w:rPr>
                <w:color w:val="FF0000"/>
              </w:rPr>
              <w:t xml:space="preserve">  </w:t>
            </w:r>
          </w:p>
        </w:tc>
        <w:tc>
          <w:tcPr>
            <w:tcW w:w="2655" w:type="dxa"/>
            <w:vAlign w:val="center"/>
          </w:tcPr>
          <w:p w:rsidR="00BF1943" w:rsidRDefault="00B8054B">
            <w:pPr>
              <w:jc w:val="both"/>
            </w:pPr>
            <w:r>
              <w:t xml:space="preserve">Oficina de Información y Prensa, Comisión Afro y Primera Vicepresidencia. </w:t>
            </w:r>
          </w:p>
        </w:tc>
        <w:tc>
          <w:tcPr>
            <w:tcW w:w="1905" w:type="dxa"/>
            <w:vAlign w:val="center"/>
          </w:tcPr>
          <w:p w:rsidR="00BF1943" w:rsidRDefault="00B8054B">
            <w:pPr>
              <w:jc w:val="center"/>
            </w:pPr>
            <w:r>
              <w:t>Video programado/ Video realizado</w:t>
            </w:r>
          </w:p>
          <w:p w:rsidR="00BF1943" w:rsidRDefault="00BF1943">
            <w:pPr>
              <w:jc w:val="center"/>
            </w:pPr>
          </w:p>
          <w:p w:rsidR="00BF1943" w:rsidRDefault="00B8054B">
            <w:pPr>
              <w:jc w:val="center"/>
            </w:pPr>
            <w:r>
              <w:t>(Mayo de 2021)</w:t>
            </w:r>
          </w:p>
        </w:tc>
      </w:tr>
      <w:tr w:rsidR="00BF1943">
        <w:trPr>
          <w:trHeight w:val="2490"/>
        </w:trPr>
        <w:tc>
          <w:tcPr>
            <w:tcW w:w="2910" w:type="dxa"/>
            <w:vAlign w:val="center"/>
          </w:tcPr>
          <w:p w:rsidR="00BF1943" w:rsidRDefault="00B8054B">
            <w:pPr>
              <w:jc w:val="both"/>
            </w:pPr>
            <w:r>
              <w:t xml:space="preserve">Intervención en la audiencia de R de C de la Corporación de la Primera Vicepresidenta, H. Representante Astrid Sánchez Montes de Oca en donde presenta la gestión Legislativa adelantada con las comunidades afrodescendientes. </w:t>
            </w:r>
          </w:p>
        </w:tc>
        <w:tc>
          <w:tcPr>
            <w:tcW w:w="2610" w:type="dxa"/>
            <w:vAlign w:val="center"/>
          </w:tcPr>
          <w:p w:rsidR="00BF1943" w:rsidRDefault="00B8054B">
            <w:pPr>
              <w:jc w:val="both"/>
            </w:pPr>
            <w:r>
              <w:t>Inclusión de intervención de l</w:t>
            </w:r>
            <w:r>
              <w:t>a Primera Vicepresidenta, en el orden del día de la audiencia pública.</w:t>
            </w:r>
          </w:p>
        </w:tc>
        <w:tc>
          <w:tcPr>
            <w:tcW w:w="2655" w:type="dxa"/>
            <w:vAlign w:val="center"/>
          </w:tcPr>
          <w:p w:rsidR="00BF1943" w:rsidRDefault="00B8054B">
            <w:pPr>
              <w:jc w:val="both"/>
            </w:pPr>
            <w:r>
              <w:t>Primera Vicepresidencia - comisión afro - Comisión accidental Decenio Afro - PL enfocados a Comunidades Afro y otras Gestiones.</w:t>
            </w:r>
          </w:p>
        </w:tc>
        <w:tc>
          <w:tcPr>
            <w:tcW w:w="1905" w:type="dxa"/>
            <w:vAlign w:val="center"/>
          </w:tcPr>
          <w:p w:rsidR="00BF1943" w:rsidRDefault="00B8054B">
            <w:pPr>
              <w:jc w:val="center"/>
            </w:pPr>
            <w:r>
              <w:t>Intervención de la Primera Vicepresidenta propuesta/ Inte</w:t>
            </w:r>
            <w:r>
              <w:t>rvención de la Primera Vicepresidenta realizada</w:t>
            </w:r>
          </w:p>
          <w:p w:rsidR="00BF1943" w:rsidRDefault="00BF1943">
            <w:pPr>
              <w:jc w:val="center"/>
            </w:pPr>
          </w:p>
          <w:p w:rsidR="00BF1943" w:rsidRDefault="00B8054B">
            <w:pPr>
              <w:jc w:val="center"/>
            </w:pPr>
            <w:r>
              <w:t>(Julio  de 2021)</w:t>
            </w:r>
          </w:p>
        </w:tc>
      </w:tr>
      <w:tr w:rsidR="00BF1943">
        <w:trPr>
          <w:trHeight w:val="1416"/>
        </w:trPr>
        <w:tc>
          <w:tcPr>
            <w:tcW w:w="2910" w:type="dxa"/>
            <w:vAlign w:val="center"/>
          </w:tcPr>
          <w:p w:rsidR="00BF1943" w:rsidRDefault="00B8054B">
            <w:pPr>
              <w:jc w:val="both"/>
            </w:pPr>
            <w:r>
              <w:t xml:space="preserve">Elaboración de documento informativo dirigido a la ciudadanía en donde se informa el Plan de austeridad  de la corporación. </w:t>
            </w:r>
          </w:p>
        </w:tc>
        <w:tc>
          <w:tcPr>
            <w:tcW w:w="2610" w:type="dxa"/>
            <w:vAlign w:val="center"/>
          </w:tcPr>
          <w:p w:rsidR="00BF1943" w:rsidRDefault="00B8054B">
            <w:pPr>
              <w:jc w:val="both"/>
            </w:pPr>
            <w:r>
              <w:t xml:space="preserve">Cartilla  ABC de la austeridad en la Cámara de Representantes. </w:t>
            </w:r>
          </w:p>
        </w:tc>
        <w:tc>
          <w:tcPr>
            <w:tcW w:w="2655" w:type="dxa"/>
            <w:vAlign w:val="center"/>
          </w:tcPr>
          <w:p w:rsidR="00BF1943" w:rsidRDefault="00B8054B">
            <w:pPr>
              <w:jc w:val="both"/>
            </w:pPr>
            <w:r>
              <w:t>Dirección administrativa</w:t>
            </w:r>
          </w:p>
          <w:p w:rsidR="00BF1943" w:rsidRDefault="00BF1943">
            <w:pPr>
              <w:jc w:val="both"/>
            </w:pPr>
          </w:p>
          <w:p w:rsidR="00BF1943" w:rsidRDefault="00B8054B">
            <w:pPr>
              <w:jc w:val="both"/>
              <w:rPr>
                <w:color w:val="999999"/>
              </w:rPr>
            </w:pPr>
            <w:r>
              <w:t>División Financiera y de Presupuesto</w:t>
            </w:r>
          </w:p>
        </w:tc>
        <w:tc>
          <w:tcPr>
            <w:tcW w:w="1905" w:type="dxa"/>
            <w:vAlign w:val="center"/>
          </w:tcPr>
          <w:p w:rsidR="00BF1943" w:rsidRDefault="00B8054B">
            <w:pPr>
              <w:jc w:val="center"/>
            </w:pPr>
            <w:r>
              <w:t>Cartilla</w:t>
            </w:r>
          </w:p>
          <w:p w:rsidR="00BF1943" w:rsidRDefault="00BF1943">
            <w:pPr>
              <w:jc w:val="center"/>
            </w:pPr>
          </w:p>
          <w:p w:rsidR="00BF1943" w:rsidRDefault="00B8054B">
            <w:pPr>
              <w:jc w:val="center"/>
            </w:pPr>
            <w:r>
              <w:t>(Julio de 2021)</w:t>
            </w:r>
          </w:p>
        </w:tc>
      </w:tr>
    </w:tbl>
    <w:p w:rsidR="00BF1943" w:rsidRDefault="00B8054B">
      <w:pPr>
        <w:jc w:val="both"/>
      </w:pPr>
      <w:r>
        <w:br w:type="page"/>
      </w:r>
    </w:p>
    <w:tbl>
      <w:tblPr>
        <w:tblStyle w:val="a8"/>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2640"/>
        <w:gridCol w:w="2625"/>
        <w:gridCol w:w="1905"/>
      </w:tblGrid>
      <w:tr w:rsidR="00BF1943">
        <w:trPr>
          <w:trHeight w:val="600"/>
        </w:trPr>
        <w:tc>
          <w:tcPr>
            <w:tcW w:w="10080" w:type="dxa"/>
            <w:gridSpan w:val="4"/>
            <w:shd w:val="clear" w:color="auto" w:fill="FFF2CC"/>
            <w:vAlign w:val="center"/>
          </w:tcPr>
          <w:p w:rsidR="00BF1943" w:rsidRDefault="00B8054B">
            <w:pPr>
              <w:numPr>
                <w:ilvl w:val="0"/>
                <w:numId w:val="1"/>
              </w:numPr>
              <w:pBdr>
                <w:top w:val="nil"/>
                <w:left w:val="nil"/>
                <w:bottom w:val="nil"/>
                <w:right w:val="nil"/>
                <w:between w:val="nil"/>
              </w:pBdr>
              <w:spacing w:line="259" w:lineRule="auto"/>
              <w:jc w:val="center"/>
              <w:rPr>
                <w:b/>
                <w:color w:val="000000"/>
                <w:sz w:val="24"/>
                <w:szCs w:val="24"/>
              </w:rPr>
            </w:pPr>
            <w:r>
              <w:rPr>
                <w:b/>
                <w:sz w:val="24"/>
                <w:szCs w:val="24"/>
              </w:rPr>
              <w:lastRenderedPageBreak/>
              <w:t>Ética y cultura corporativ</w:t>
            </w:r>
            <w:r>
              <w:rPr>
                <w:b/>
                <w:color w:val="000000"/>
                <w:sz w:val="24"/>
                <w:szCs w:val="24"/>
              </w:rPr>
              <w:t>a</w:t>
            </w:r>
          </w:p>
        </w:tc>
      </w:tr>
      <w:tr w:rsidR="00BF1943">
        <w:trPr>
          <w:trHeight w:val="1380"/>
        </w:trPr>
        <w:tc>
          <w:tcPr>
            <w:tcW w:w="2910" w:type="dxa"/>
            <w:shd w:val="clear" w:color="auto" w:fill="FFF2CC"/>
            <w:vAlign w:val="center"/>
          </w:tcPr>
          <w:p w:rsidR="00BF1943" w:rsidRDefault="00B8054B">
            <w:pPr>
              <w:jc w:val="both"/>
              <w:rPr>
                <w:b/>
              </w:rPr>
            </w:pPr>
            <w:r>
              <w:rPr>
                <w:b/>
              </w:rPr>
              <w:t>Compromiso:</w:t>
            </w:r>
          </w:p>
        </w:tc>
        <w:tc>
          <w:tcPr>
            <w:tcW w:w="7170" w:type="dxa"/>
            <w:gridSpan w:val="3"/>
            <w:vAlign w:val="center"/>
          </w:tcPr>
          <w:p w:rsidR="00BF1943" w:rsidRDefault="00B8054B">
            <w:pPr>
              <w:jc w:val="both"/>
              <w:rPr>
                <w:b/>
              </w:rPr>
            </w:pPr>
            <w:r>
              <w:rPr>
                <w:b/>
              </w:rPr>
              <w:t>Garantizar el cumplimiento de la divulgación y publicación de los Códigos de Ética e Integridad en la Entidad y de coadyuvar en el desarrollo de la actividad de los objetivos del decenio Afro. Además de fortalecer los conocimientos sobre el parlamento abie</w:t>
            </w:r>
            <w:r>
              <w:rPr>
                <w:b/>
              </w:rPr>
              <w:t>rto.</w:t>
            </w:r>
          </w:p>
        </w:tc>
      </w:tr>
      <w:tr w:rsidR="00BF1943">
        <w:trPr>
          <w:trHeight w:val="1102"/>
        </w:trPr>
        <w:tc>
          <w:tcPr>
            <w:tcW w:w="2910" w:type="dxa"/>
            <w:shd w:val="clear" w:color="auto" w:fill="FFF2CC"/>
            <w:vAlign w:val="center"/>
          </w:tcPr>
          <w:p w:rsidR="00BF1943" w:rsidRDefault="00B8054B">
            <w:pPr>
              <w:jc w:val="both"/>
              <w:rPr>
                <w:b/>
              </w:rPr>
            </w:pPr>
            <w:r>
              <w:rPr>
                <w:b/>
              </w:rPr>
              <w:t>Dependencias que interactúan:</w:t>
            </w:r>
          </w:p>
        </w:tc>
        <w:tc>
          <w:tcPr>
            <w:tcW w:w="7170" w:type="dxa"/>
            <w:gridSpan w:val="3"/>
            <w:vAlign w:val="center"/>
          </w:tcPr>
          <w:p w:rsidR="00BF1943" w:rsidRDefault="00B8054B">
            <w:pPr>
              <w:jc w:val="both"/>
            </w:pPr>
            <w:r>
              <w:t>Primera Vicepresidencia, Oficina Coordinadora de Control Interno, División de Personal, Instituto Nacional Demócrata  IND, Directorio Legislativo y demás organizaciones  no gubernamentales.</w:t>
            </w:r>
          </w:p>
        </w:tc>
      </w:tr>
      <w:tr w:rsidR="00BF1943">
        <w:trPr>
          <w:trHeight w:val="281"/>
        </w:trPr>
        <w:tc>
          <w:tcPr>
            <w:tcW w:w="2910" w:type="dxa"/>
            <w:shd w:val="clear" w:color="auto" w:fill="FFF2CC"/>
            <w:vAlign w:val="center"/>
          </w:tcPr>
          <w:p w:rsidR="00BF1943" w:rsidRDefault="00B8054B">
            <w:pPr>
              <w:jc w:val="center"/>
              <w:rPr>
                <w:b/>
              </w:rPr>
            </w:pPr>
            <w:r>
              <w:rPr>
                <w:b/>
              </w:rPr>
              <w:t>Actividad</w:t>
            </w:r>
          </w:p>
        </w:tc>
        <w:tc>
          <w:tcPr>
            <w:tcW w:w="2640" w:type="dxa"/>
            <w:shd w:val="clear" w:color="auto" w:fill="FFF2CC"/>
            <w:vAlign w:val="center"/>
          </w:tcPr>
          <w:p w:rsidR="00BF1943" w:rsidRDefault="00B8054B">
            <w:pPr>
              <w:jc w:val="center"/>
              <w:rPr>
                <w:b/>
              </w:rPr>
            </w:pPr>
            <w:r>
              <w:rPr>
                <w:b/>
              </w:rPr>
              <w:t>Entregable</w:t>
            </w:r>
          </w:p>
        </w:tc>
        <w:tc>
          <w:tcPr>
            <w:tcW w:w="2625" w:type="dxa"/>
            <w:shd w:val="clear" w:color="auto" w:fill="FFF2CC"/>
            <w:vAlign w:val="center"/>
          </w:tcPr>
          <w:p w:rsidR="00BF1943" w:rsidRDefault="00B8054B">
            <w:pPr>
              <w:jc w:val="center"/>
              <w:rPr>
                <w:b/>
              </w:rPr>
            </w:pPr>
            <w:r>
              <w:rPr>
                <w:b/>
              </w:rPr>
              <w:t>Responsable</w:t>
            </w:r>
          </w:p>
        </w:tc>
        <w:tc>
          <w:tcPr>
            <w:tcW w:w="1905" w:type="dxa"/>
            <w:shd w:val="clear" w:color="auto" w:fill="FFF2CC"/>
            <w:vAlign w:val="center"/>
          </w:tcPr>
          <w:p w:rsidR="00BF1943" w:rsidRDefault="00B8054B">
            <w:pPr>
              <w:jc w:val="center"/>
              <w:rPr>
                <w:b/>
              </w:rPr>
            </w:pPr>
            <w:r>
              <w:rPr>
                <w:b/>
              </w:rPr>
              <w:t>Meta o (Indicador de Cumplimiento)</w:t>
            </w:r>
          </w:p>
        </w:tc>
      </w:tr>
      <w:tr w:rsidR="00BF1943">
        <w:trPr>
          <w:trHeight w:val="5265"/>
        </w:trPr>
        <w:tc>
          <w:tcPr>
            <w:tcW w:w="2910" w:type="dxa"/>
            <w:vAlign w:val="center"/>
          </w:tcPr>
          <w:p w:rsidR="00BF1943" w:rsidRDefault="00B8054B">
            <w:pPr>
              <w:jc w:val="both"/>
              <w:rPr>
                <w:color w:val="FF0000"/>
              </w:rPr>
            </w:pPr>
            <w:r>
              <w:t>Apoyo a los objetivos del decenio Afro.</w:t>
            </w:r>
          </w:p>
        </w:tc>
        <w:tc>
          <w:tcPr>
            <w:tcW w:w="2640" w:type="dxa"/>
            <w:vAlign w:val="center"/>
          </w:tcPr>
          <w:p w:rsidR="00BF1943" w:rsidRDefault="00B8054B">
            <w:pPr>
              <w:jc w:val="both"/>
            </w:pPr>
            <w:r>
              <w:t>Capacitación dirigida a las UTL para promover un mayor conocimiento y respeto de la diversidad de la herencia y la cultura de los afrodescendientes y su contribución al desarrollo de las sociedades. (Instituto Nacional Demócrata, convocatoria desde preside</w:t>
            </w:r>
            <w:r>
              <w:t>ncia)</w:t>
            </w:r>
            <w:r>
              <w:rPr>
                <w:color w:val="FF0000"/>
              </w:rPr>
              <w:t xml:space="preserve"> </w:t>
            </w:r>
            <w:r>
              <w:t>- Introducción a cargo de la Dra. Astrid Sánchez Montes de Oca.  -  circular para invitación a capacitación.</w:t>
            </w:r>
          </w:p>
          <w:p w:rsidR="00BF1943" w:rsidRDefault="00BF1943">
            <w:pPr>
              <w:jc w:val="both"/>
              <w:rPr>
                <w:i/>
              </w:rPr>
            </w:pPr>
          </w:p>
          <w:p w:rsidR="00BF1943" w:rsidRDefault="00B8054B">
            <w:pPr>
              <w:jc w:val="both"/>
              <w:rPr>
                <w:color w:val="FF0000"/>
              </w:rPr>
            </w:pPr>
            <w:r>
              <w:t>Certificados y Materiales.</w:t>
            </w:r>
          </w:p>
        </w:tc>
        <w:tc>
          <w:tcPr>
            <w:tcW w:w="2625" w:type="dxa"/>
            <w:vAlign w:val="center"/>
          </w:tcPr>
          <w:p w:rsidR="00BF1943" w:rsidRDefault="00B8054B">
            <w:pPr>
              <w:jc w:val="both"/>
            </w:pPr>
            <w:r>
              <w:t>Primera Vicepresidencia</w:t>
            </w:r>
          </w:p>
          <w:p w:rsidR="00BF1943" w:rsidRDefault="00B8054B">
            <w:pPr>
              <w:jc w:val="both"/>
            </w:pPr>
            <w:r>
              <w:t>Instituto Nacional Demócrata, IND.</w:t>
            </w:r>
          </w:p>
        </w:tc>
        <w:tc>
          <w:tcPr>
            <w:tcW w:w="1905" w:type="dxa"/>
            <w:vAlign w:val="center"/>
          </w:tcPr>
          <w:p w:rsidR="00BF1943" w:rsidRDefault="00B8054B">
            <w:pPr>
              <w:jc w:val="center"/>
            </w:pPr>
            <w:r>
              <w:t>Capacitación programada / Capacitación realizada</w:t>
            </w:r>
          </w:p>
          <w:p w:rsidR="00BF1943" w:rsidRDefault="00BF1943">
            <w:pPr>
              <w:jc w:val="center"/>
            </w:pPr>
          </w:p>
          <w:p w:rsidR="00BF1943" w:rsidRDefault="00B8054B">
            <w:pPr>
              <w:jc w:val="center"/>
            </w:pPr>
            <w:r>
              <w:t>(Mar</w:t>
            </w:r>
            <w:r>
              <w:t>zo 26 de 2021)</w:t>
            </w:r>
          </w:p>
        </w:tc>
      </w:tr>
      <w:tr w:rsidR="00BF1943">
        <w:trPr>
          <w:trHeight w:val="1414"/>
        </w:trPr>
        <w:tc>
          <w:tcPr>
            <w:tcW w:w="2910" w:type="dxa"/>
            <w:vAlign w:val="center"/>
          </w:tcPr>
          <w:p w:rsidR="00BF1943" w:rsidRDefault="00B8054B">
            <w:pPr>
              <w:jc w:val="both"/>
              <w:rPr>
                <w:color w:val="999999"/>
              </w:rPr>
            </w:pPr>
            <w:r>
              <w:t>Divulgación y publicación del Código de Ética e Integridad de la Cámara de Representantes</w:t>
            </w:r>
          </w:p>
        </w:tc>
        <w:tc>
          <w:tcPr>
            <w:tcW w:w="2640" w:type="dxa"/>
            <w:vAlign w:val="center"/>
          </w:tcPr>
          <w:p w:rsidR="00BF1943" w:rsidRDefault="00B8054B">
            <w:pPr>
              <w:jc w:val="both"/>
            </w:pPr>
            <w:r>
              <w:t>Socialización entre los funcionarios de la entidad.</w:t>
            </w:r>
          </w:p>
          <w:p w:rsidR="00BF1943" w:rsidRDefault="00BF1943">
            <w:pPr>
              <w:jc w:val="both"/>
            </w:pPr>
          </w:p>
          <w:p w:rsidR="00BF1943" w:rsidRDefault="00B8054B">
            <w:pPr>
              <w:jc w:val="both"/>
              <w:rPr>
                <w:i/>
                <w:color w:val="999999"/>
              </w:rPr>
            </w:pPr>
            <w:r>
              <w:t>Publicación de los Códigos en la página web de la Corporación</w:t>
            </w:r>
          </w:p>
        </w:tc>
        <w:tc>
          <w:tcPr>
            <w:tcW w:w="2625" w:type="dxa"/>
            <w:vAlign w:val="center"/>
          </w:tcPr>
          <w:p w:rsidR="00BF1943" w:rsidRDefault="00B8054B">
            <w:pPr>
              <w:jc w:val="both"/>
            </w:pPr>
            <w:r>
              <w:t>División de Personal, Oficina de Pl</w:t>
            </w:r>
            <w:r>
              <w:t>aneación y Sistemas y Oficina Coordinadora de Control Interno</w:t>
            </w:r>
          </w:p>
        </w:tc>
        <w:tc>
          <w:tcPr>
            <w:tcW w:w="1905" w:type="dxa"/>
            <w:vAlign w:val="center"/>
          </w:tcPr>
          <w:p w:rsidR="00BF1943" w:rsidRDefault="00BF1943">
            <w:pPr>
              <w:jc w:val="center"/>
            </w:pPr>
          </w:p>
          <w:p w:rsidR="00BF1943" w:rsidRDefault="00B8054B">
            <w:pPr>
              <w:jc w:val="center"/>
            </w:pPr>
            <w:r>
              <w:t>Socialización realizada/ Socialización programada</w:t>
            </w:r>
          </w:p>
          <w:p w:rsidR="00BF1943" w:rsidRDefault="00BF1943">
            <w:pPr>
              <w:jc w:val="center"/>
            </w:pPr>
          </w:p>
          <w:p w:rsidR="00BF1943" w:rsidRDefault="00B8054B">
            <w:pPr>
              <w:jc w:val="center"/>
            </w:pPr>
            <w:r>
              <w:t>Publicación</w:t>
            </w:r>
          </w:p>
          <w:p w:rsidR="00BF1943" w:rsidRDefault="00BF1943">
            <w:pPr>
              <w:jc w:val="center"/>
            </w:pPr>
          </w:p>
          <w:p w:rsidR="00BF1943" w:rsidRDefault="00B8054B">
            <w:pPr>
              <w:jc w:val="center"/>
            </w:pPr>
            <w:r>
              <w:t>(Julio de 2021)</w:t>
            </w:r>
          </w:p>
          <w:p w:rsidR="00BF1943" w:rsidRDefault="00BF1943">
            <w:pPr>
              <w:jc w:val="center"/>
            </w:pPr>
          </w:p>
        </w:tc>
      </w:tr>
      <w:tr w:rsidR="00BF1943">
        <w:trPr>
          <w:trHeight w:val="591"/>
        </w:trPr>
        <w:tc>
          <w:tcPr>
            <w:tcW w:w="2910" w:type="dxa"/>
            <w:shd w:val="clear" w:color="auto" w:fill="FFF2CC"/>
            <w:vAlign w:val="center"/>
          </w:tcPr>
          <w:p w:rsidR="00BF1943" w:rsidRDefault="00B8054B">
            <w:pPr>
              <w:jc w:val="center"/>
              <w:rPr>
                <w:b/>
              </w:rPr>
            </w:pPr>
            <w:r>
              <w:rPr>
                <w:b/>
              </w:rPr>
              <w:lastRenderedPageBreak/>
              <w:t>Actividad</w:t>
            </w:r>
          </w:p>
        </w:tc>
        <w:tc>
          <w:tcPr>
            <w:tcW w:w="2640" w:type="dxa"/>
            <w:shd w:val="clear" w:color="auto" w:fill="FFF2CC"/>
            <w:vAlign w:val="center"/>
          </w:tcPr>
          <w:p w:rsidR="00BF1943" w:rsidRDefault="00B8054B">
            <w:pPr>
              <w:jc w:val="center"/>
              <w:rPr>
                <w:b/>
              </w:rPr>
            </w:pPr>
            <w:r>
              <w:rPr>
                <w:b/>
              </w:rPr>
              <w:t>Entregable</w:t>
            </w:r>
          </w:p>
        </w:tc>
        <w:tc>
          <w:tcPr>
            <w:tcW w:w="2625" w:type="dxa"/>
            <w:shd w:val="clear" w:color="auto" w:fill="FFF2CC"/>
            <w:vAlign w:val="center"/>
          </w:tcPr>
          <w:p w:rsidR="00BF1943" w:rsidRDefault="00B8054B">
            <w:pPr>
              <w:jc w:val="center"/>
              <w:rPr>
                <w:b/>
              </w:rPr>
            </w:pPr>
            <w:r>
              <w:rPr>
                <w:b/>
              </w:rPr>
              <w:t>Responsable</w:t>
            </w:r>
          </w:p>
        </w:tc>
        <w:tc>
          <w:tcPr>
            <w:tcW w:w="1905" w:type="dxa"/>
            <w:shd w:val="clear" w:color="auto" w:fill="FFF2CC"/>
            <w:vAlign w:val="center"/>
          </w:tcPr>
          <w:p w:rsidR="00BF1943" w:rsidRDefault="00B8054B">
            <w:pPr>
              <w:jc w:val="center"/>
              <w:rPr>
                <w:b/>
              </w:rPr>
            </w:pPr>
            <w:r>
              <w:rPr>
                <w:b/>
              </w:rPr>
              <w:t>Meta o (Indicador de Cumplimiento)</w:t>
            </w:r>
          </w:p>
        </w:tc>
      </w:tr>
      <w:tr w:rsidR="00BF1943">
        <w:trPr>
          <w:trHeight w:val="3959"/>
        </w:trPr>
        <w:tc>
          <w:tcPr>
            <w:tcW w:w="2910" w:type="dxa"/>
            <w:vAlign w:val="center"/>
          </w:tcPr>
          <w:p w:rsidR="00BF1943" w:rsidRDefault="00B8054B">
            <w:pPr>
              <w:jc w:val="both"/>
            </w:pPr>
            <w:r>
              <w:t xml:space="preserve">Curso Parlamento abierto </w:t>
            </w:r>
          </w:p>
        </w:tc>
        <w:tc>
          <w:tcPr>
            <w:tcW w:w="2640" w:type="dxa"/>
            <w:vAlign w:val="center"/>
          </w:tcPr>
          <w:p w:rsidR="00BF1943" w:rsidRDefault="00B8054B">
            <w:pPr>
              <w:jc w:val="both"/>
            </w:pPr>
            <w:r>
              <w:t>Este curso busca fortalecer las capacidades técnicas de los miembros de los órganos legislativos de América Latina, a través de la formación en las herramientas necesarias para formular e implementar medidas que conduzcan a la modernización, apertura y tra</w:t>
            </w:r>
            <w:r>
              <w:t>nsparencia legislativa.</w:t>
            </w:r>
          </w:p>
          <w:p w:rsidR="00BF1943" w:rsidRDefault="00BF1943">
            <w:pPr>
              <w:jc w:val="both"/>
            </w:pPr>
          </w:p>
          <w:p w:rsidR="00BF1943" w:rsidRDefault="00B8054B">
            <w:pPr>
              <w:jc w:val="both"/>
            </w:pPr>
            <w:r>
              <w:t>Certificados y Materiales.</w:t>
            </w:r>
          </w:p>
        </w:tc>
        <w:tc>
          <w:tcPr>
            <w:tcW w:w="2625" w:type="dxa"/>
            <w:vAlign w:val="center"/>
          </w:tcPr>
          <w:p w:rsidR="00BF1943" w:rsidRDefault="00B8054B">
            <w:pPr>
              <w:jc w:val="both"/>
            </w:pPr>
            <w:r>
              <w:t>Presidencia, Oficina de Protocolo y el Instituto Nacional Demócrata - IND</w:t>
            </w:r>
          </w:p>
        </w:tc>
        <w:tc>
          <w:tcPr>
            <w:tcW w:w="1905" w:type="dxa"/>
            <w:vAlign w:val="center"/>
          </w:tcPr>
          <w:p w:rsidR="00BF1943" w:rsidRDefault="00B8054B">
            <w:pPr>
              <w:jc w:val="center"/>
            </w:pPr>
            <w:r>
              <w:t>(Marzo a Mayo 2021)</w:t>
            </w:r>
          </w:p>
        </w:tc>
      </w:tr>
      <w:tr w:rsidR="00BF1943">
        <w:trPr>
          <w:trHeight w:val="1740"/>
        </w:trPr>
        <w:tc>
          <w:tcPr>
            <w:tcW w:w="2910" w:type="dxa"/>
            <w:vAlign w:val="center"/>
          </w:tcPr>
          <w:p w:rsidR="00BF1943" w:rsidRDefault="00B8054B">
            <w:pPr>
              <w:jc w:val="both"/>
            </w:pPr>
            <w:r>
              <w:t xml:space="preserve">Curso de Cocreación de parlamento abierto </w:t>
            </w:r>
          </w:p>
        </w:tc>
        <w:tc>
          <w:tcPr>
            <w:tcW w:w="2640" w:type="dxa"/>
            <w:vAlign w:val="center"/>
          </w:tcPr>
          <w:p w:rsidR="00BF1943" w:rsidRDefault="00B8054B">
            <w:pPr>
              <w:jc w:val="both"/>
            </w:pPr>
            <w:r>
              <w:t>Cursos para funcionarios y UTLS que buscan profundizar en los procesos de cocreación implementados para el desarrollo de los planes de acción de parlamento abierto, a través de buenas prácticas y herramientas de trabajo para poder abordar conceptual y prác</w:t>
            </w:r>
            <w:r>
              <w:t>ticamente el enfoque de trabajo de parlamento abierto.</w:t>
            </w:r>
          </w:p>
          <w:p w:rsidR="00BF1943" w:rsidRDefault="00BF1943">
            <w:pPr>
              <w:jc w:val="both"/>
            </w:pPr>
          </w:p>
          <w:p w:rsidR="00BF1943" w:rsidRDefault="00B8054B">
            <w:pPr>
              <w:jc w:val="both"/>
            </w:pPr>
            <w:r>
              <w:t>Certificados y Materiales.</w:t>
            </w:r>
          </w:p>
          <w:p w:rsidR="00BF1943" w:rsidRDefault="00BF1943">
            <w:pPr>
              <w:jc w:val="both"/>
            </w:pPr>
          </w:p>
        </w:tc>
        <w:tc>
          <w:tcPr>
            <w:tcW w:w="2625" w:type="dxa"/>
            <w:vAlign w:val="center"/>
          </w:tcPr>
          <w:p w:rsidR="00BF1943" w:rsidRDefault="00B8054B">
            <w:pPr>
              <w:jc w:val="both"/>
            </w:pPr>
            <w:r>
              <w:t>Presidencia, Oficina de Protocolo y el Instituto Nacional Demócrata - IND</w:t>
            </w:r>
          </w:p>
        </w:tc>
        <w:tc>
          <w:tcPr>
            <w:tcW w:w="1905" w:type="dxa"/>
            <w:vAlign w:val="center"/>
          </w:tcPr>
          <w:p w:rsidR="00BF1943" w:rsidRDefault="00B8054B">
            <w:pPr>
              <w:jc w:val="center"/>
            </w:pPr>
            <w:r>
              <w:t>(Marzo a Mayo 2021)</w:t>
            </w:r>
          </w:p>
        </w:tc>
      </w:tr>
    </w:tbl>
    <w:p w:rsidR="00BF1943" w:rsidRDefault="00BF1943"/>
    <w:sectPr w:rsidR="00BF1943">
      <w:headerReference w:type="default" r:id="rId10"/>
      <w:footerReference w:type="default" r:id="rId11"/>
      <w:footerReference w:type="first" r:id="rId12"/>
      <w:pgSz w:w="12240" w:h="15840"/>
      <w:pgMar w:top="1701" w:right="1077" w:bottom="993" w:left="1077" w:header="568" w:footer="355"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4B" w:rsidRDefault="00B8054B">
      <w:pPr>
        <w:spacing w:after="0" w:line="240" w:lineRule="auto"/>
      </w:pPr>
      <w:r>
        <w:separator/>
      </w:r>
    </w:p>
  </w:endnote>
  <w:endnote w:type="continuationSeparator" w:id="0">
    <w:p w:rsidR="00B8054B" w:rsidRDefault="00B8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43" w:rsidRDefault="00B8054B">
    <w:pPr>
      <w:tabs>
        <w:tab w:val="left" w:pos="2112"/>
        <w:tab w:val="right" w:pos="10086"/>
      </w:tabs>
      <w:jc w:val="center"/>
    </w:pPr>
    <w:r>
      <w:rPr>
        <w:noProof/>
      </w:rPr>
      <w:drawing>
        <wp:inline distT="0" distB="0" distL="0" distR="0">
          <wp:extent cx="5547360" cy="121920"/>
          <wp:effectExtent l="0" t="0" r="0" b="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547360" cy="121920"/>
                  </a:xfrm>
                  <a:prstGeom prst="rect">
                    <a:avLst/>
                  </a:prstGeom>
                  <a:ln/>
                </pic:spPr>
              </pic:pic>
            </a:graphicData>
          </a:graphic>
        </wp:inline>
      </w:drawing>
    </w:r>
    <w:r>
      <w:t xml:space="preserve">    </w:t>
    </w:r>
    <w:r>
      <w:fldChar w:fldCharType="begin"/>
    </w:r>
    <w:r>
      <w:instrText>PAGE</w:instrText>
    </w:r>
    <w:r w:rsidR="00EC51F8">
      <w:fldChar w:fldCharType="separate"/>
    </w:r>
    <w:r w:rsidR="00EC51F8">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43" w:rsidRDefault="00B8054B">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5547360" cy="121920"/>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547360" cy="12192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4B" w:rsidRDefault="00B8054B">
      <w:pPr>
        <w:spacing w:after="0" w:line="240" w:lineRule="auto"/>
      </w:pPr>
      <w:r>
        <w:separator/>
      </w:r>
    </w:p>
  </w:footnote>
  <w:footnote w:type="continuationSeparator" w:id="0">
    <w:p w:rsidR="00B8054B" w:rsidRDefault="00B80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43" w:rsidRDefault="00B8054B">
    <w:pPr>
      <w:pBdr>
        <w:top w:val="nil"/>
        <w:left w:val="nil"/>
        <w:bottom w:val="nil"/>
        <w:right w:val="nil"/>
        <w:between w:val="nil"/>
      </w:pBdr>
      <w:tabs>
        <w:tab w:val="center" w:pos="4419"/>
        <w:tab w:val="right" w:pos="8838"/>
        <w:tab w:val="center" w:pos="5245"/>
      </w:tabs>
      <w:spacing w:after="0" w:line="240" w:lineRule="auto"/>
      <w:jc w:val="center"/>
      <w:rPr>
        <w:color w:val="000000"/>
      </w:rPr>
    </w:pPr>
    <w:r>
      <w:rPr>
        <w:noProof/>
        <w:color w:val="000000"/>
      </w:rPr>
      <w:drawing>
        <wp:inline distT="0" distB="0" distL="0" distR="0">
          <wp:extent cx="1733550" cy="788352"/>
          <wp:effectExtent l="0" t="0" r="0" b="0"/>
          <wp:docPr id="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33550" cy="788352"/>
                  </a:xfrm>
                  <a:prstGeom prst="rect">
                    <a:avLst/>
                  </a:prstGeom>
                  <a:ln/>
                </pic:spPr>
              </pic:pic>
            </a:graphicData>
          </a:graphic>
        </wp:inline>
      </w:drawing>
    </w:r>
    <w:r>
      <w:rPr>
        <w:color w:val="000000"/>
      </w:rPr>
      <w:tab/>
    </w:r>
    <w:r>
      <w:rPr>
        <w:color w:val="000000"/>
      </w:rPr>
      <w:tab/>
      <w:t xml:space="preserve"> </w:t>
    </w:r>
    <w:r>
      <w:rPr>
        <w:noProof/>
        <w:color w:val="000000"/>
      </w:rPr>
      <w:drawing>
        <wp:inline distT="0" distB="0" distL="0" distR="0">
          <wp:extent cx="1508760" cy="1165860"/>
          <wp:effectExtent l="0" t="0" r="0" b="0"/>
          <wp:docPr id="47" name="image2.png" descr="C:\Users\nadia.paez\Downloads\logo 5 plan congreso_Mesa de trabajo 1.png"/>
          <wp:cNvGraphicFramePr/>
          <a:graphic xmlns:a="http://schemas.openxmlformats.org/drawingml/2006/main">
            <a:graphicData uri="http://schemas.openxmlformats.org/drawingml/2006/picture">
              <pic:pic xmlns:pic="http://schemas.openxmlformats.org/drawingml/2006/picture">
                <pic:nvPicPr>
                  <pic:cNvPr id="0" name="image2.png" descr="C:\Users\nadia.paez\Downloads\logo 5 plan congreso_Mesa de trabajo 1.png"/>
                  <pic:cNvPicPr preferRelativeResize="0"/>
                </pic:nvPicPr>
                <pic:blipFill>
                  <a:blip r:embed="rId2"/>
                  <a:srcRect/>
                  <a:stretch>
                    <a:fillRect/>
                  </a:stretch>
                </pic:blipFill>
                <pic:spPr>
                  <a:xfrm>
                    <a:off x="0" y="0"/>
                    <a:ext cx="1508760" cy="1165860"/>
                  </a:xfrm>
                  <a:prstGeom prst="rect">
                    <a:avLst/>
                  </a:prstGeom>
                  <a:ln/>
                </pic:spPr>
              </pic:pic>
            </a:graphicData>
          </a:graphic>
        </wp:inline>
      </w:drawing>
    </w:r>
  </w:p>
  <w:p w:rsidR="00BF1943" w:rsidRDefault="00B8054B">
    <w:pPr>
      <w:pBdr>
        <w:top w:val="nil"/>
        <w:left w:val="nil"/>
        <w:bottom w:val="nil"/>
        <w:right w:val="nil"/>
        <w:between w:val="nil"/>
      </w:pBdr>
      <w:tabs>
        <w:tab w:val="center" w:pos="4419"/>
        <w:tab w:val="right" w:pos="8838"/>
        <w:tab w:val="center" w:pos="5245"/>
      </w:tabs>
      <w:spacing w:after="0" w:line="240" w:lineRule="auto"/>
      <w:jc w:val="center"/>
    </w:pPr>
    <w:r>
      <w:rPr>
        <w:noProof/>
      </w:rPr>
      <w:drawing>
        <wp:inline distT="0" distB="0" distL="0" distR="0">
          <wp:extent cx="5547360" cy="121920"/>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547360" cy="121920"/>
                  </a:xfrm>
                  <a:prstGeom prst="rect">
                    <a:avLst/>
                  </a:prstGeom>
                  <a:ln/>
                </pic:spPr>
              </pic:pic>
            </a:graphicData>
          </a:graphic>
        </wp:inline>
      </w:drawing>
    </w:r>
  </w:p>
  <w:p w:rsidR="00BF1943" w:rsidRDefault="00BF1943">
    <w:pPr>
      <w:pBdr>
        <w:top w:val="nil"/>
        <w:left w:val="nil"/>
        <w:bottom w:val="nil"/>
        <w:right w:val="nil"/>
        <w:between w:val="nil"/>
      </w:pBdr>
      <w:tabs>
        <w:tab w:val="center" w:pos="4419"/>
        <w:tab w:val="right" w:pos="8838"/>
        <w:tab w:val="center" w:pos="5245"/>
      </w:tabs>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B14AD"/>
    <w:multiLevelType w:val="multilevel"/>
    <w:tmpl w:val="D41CCE6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43"/>
    <w:rsid w:val="00B8054B"/>
    <w:rsid w:val="00BF1943"/>
    <w:rsid w:val="00EC51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47799-BE5E-472B-9F93-D113DDDC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FA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0C11"/>
    <w:pPr>
      <w:ind w:left="720"/>
      <w:contextualSpacing/>
    </w:pPr>
  </w:style>
  <w:style w:type="paragraph" w:styleId="Textodeglobo">
    <w:name w:val="Balloon Text"/>
    <w:basedOn w:val="Normal"/>
    <w:link w:val="TextodegloboCar"/>
    <w:uiPriority w:val="99"/>
    <w:semiHidden/>
    <w:unhideWhenUsed/>
    <w:rsid w:val="003C79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79A3"/>
    <w:rPr>
      <w:rFonts w:ascii="Segoe UI" w:hAnsi="Segoe UI" w:cs="Segoe UI"/>
      <w:sz w:val="18"/>
      <w:szCs w:val="18"/>
    </w:rPr>
  </w:style>
  <w:style w:type="paragraph" w:styleId="Encabezado">
    <w:name w:val="header"/>
    <w:basedOn w:val="Normal"/>
    <w:link w:val="EncabezadoCar"/>
    <w:uiPriority w:val="99"/>
    <w:unhideWhenUsed/>
    <w:rsid w:val="008950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072"/>
  </w:style>
  <w:style w:type="paragraph" w:styleId="Piedepgina">
    <w:name w:val="footer"/>
    <w:basedOn w:val="Normal"/>
    <w:link w:val="PiedepginaCar"/>
    <w:uiPriority w:val="99"/>
    <w:unhideWhenUsed/>
    <w:rsid w:val="008950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07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5B018E"/>
    <w:rPr>
      <w:b/>
      <w:bCs/>
    </w:rPr>
  </w:style>
  <w:style w:type="character" w:customStyle="1" w:styleId="AsuntodelcomentarioCar">
    <w:name w:val="Asunto del comentario Car"/>
    <w:basedOn w:val="TextocomentarioCar"/>
    <w:link w:val="Asuntodelcomentario"/>
    <w:uiPriority w:val="99"/>
    <w:semiHidden/>
    <w:rsid w:val="005B018E"/>
    <w:rPr>
      <w:b/>
      <w:bCs/>
      <w:sz w:val="20"/>
      <w:szCs w:val="20"/>
    </w:r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8bqrBuAIHJUSjL50+CBSHUwIKQ==">AMUW2mVPrpLEgj4UnWERK8qqeejKiu8qRDrNQ11ksmMWxrWLNeRAM1fM/Opm4juufrwSIzzB4r6SNdkobMvXx8FAG7jkynSYeOqLuBfS6XqnzA04vrYpB0omXVtYLX/GpHNsr+r4wK7V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2472</Words>
  <Characters>13602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paez</dc:creator>
  <cp:lastModifiedBy>nadia paez</cp:lastModifiedBy>
  <cp:revision>2</cp:revision>
  <dcterms:created xsi:type="dcterms:W3CDTF">2021-03-03T17:48:00Z</dcterms:created>
  <dcterms:modified xsi:type="dcterms:W3CDTF">2021-03-03T17:48:00Z</dcterms:modified>
</cp:coreProperties>
</file>