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885B9" w14:textId="5B57957E" w:rsidR="00980C61" w:rsidRPr="00D349CB" w:rsidRDefault="00980C61" w:rsidP="00D349CB">
      <w:pPr>
        <w:shd w:val="clear" w:color="auto" w:fill="FFFFFF"/>
        <w:spacing w:before="100" w:beforeAutospacing="1" w:after="100" w:afterAutospacing="1"/>
        <w:jc w:val="both"/>
        <w:rPr>
          <w:rFonts w:ascii="Century Gothic" w:eastAsia="Times New Roman" w:hAnsi="Century Gothic" w:cs="Calibri"/>
          <w:lang w:eastAsia="es-CO"/>
        </w:rPr>
      </w:pPr>
      <w:r w:rsidRPr="00D349CB">
        <w:rPr>
          <w:rFonts w:ascii="Century Gothic" w:eastAsia="Times New Roman" w:hAnsi="Century Gothic" w:cs="Calibri"/>
          <w:lang w:eastAsia="es-CO"/>
        </w:rPr>
        <w:t>Bogotá D.C. 16 de marzo de 202</w:t>
      </w:r>
      <w:r w:rsidR="00727915" w:rsidRPr="00D349CB">
        <w:rPr>
          <w:rFonts w:ascii="Century Gothic" w:eastAsia="Times New Roman" w:hAnsi="Century Gothic" w:cs="Calibri"/>
          <w:lang w:eastAsia="es-CO"/>
        </w:rPr>
        <w:t>1</w:t>
      </w:r>
    </w:p>
    <w:p w14:paraId="6F6EC10D" w14:textId="77777777" w:rsidR="00980C61" w:rsidRPr="00D349CB" w:rsidRDefault="00980C61" w:rsidP="00D349CB">
      <w:pPr>
        <w:shd w:val="clear" w:color="auto" w:fill="FFFFFF"/>
        <w:spacing w:before="100" w:beforeAutospacing="1" w:after="100" w:afterAutospacing="1"/>
        <w:jc w:val="both"/>
        <w:rPr>
          <w:rFonts w:ascii="Century Gothic" w:eastAsia="Times New Roman" w:hAnsi="Century Gothic" w:cs="Calibri"/>
          <w:lang w:eastAsia="es-CO"/>
        </w:rPr>
      </w:pPr>
    </w:p>
    <w:p w14:paraId="06F10E6E" w14:textId="77777777" w:rsidR="00980C61" w:rsidRPr="00D349CB" w:rsidRDefault="00980C61" w:rsidP="00D349CB">
      <w:pPr>
        <w:shd w:val="clear" w:color="auto" w:fill="FFFFFF"/>
        <w:spacing w:before="100" w:beforeAutospacing="1" w:after="100" w:afterAutospacing="1"/>
        <w:contextualSpacing/>
        <w:jc w:val="both"/>
        <w:rPr>
          <w:rFonts w:ascii="Century Gothic" w:eastAsia="Times New Roman" w:hAnsi="Century Gothic" w:cs="Calibri"/>
          <w:lang w:eastAsia="es-CO"/>
        </w:rPr>
      </w:pPr>
      <w:r w:rsidRPr="00D349CB">
        <w:rPr>
          <w:rFonts w:ascii="Century Gothic" w:eastAsia="Times New Roman" w:hAnsi="Century Gothic" w:cs="Calibri"/>
          <w:lang w:eastAsia="es-CO"/>
        </w:rPr>
        <w:t>Doctor,</w:t>
      </w:r>
    </w:p>
    <w:p w14:paraId="68C34B6E" w14:textId="77777777" w:rsidR="00980C61" w:rsidRPr="00D349CB" w:rsidRDefault="00980C61" w:rsidP="00D349CB">
      <w:pPr>
        <w:shd w:val="clear" w:color="auto" w:fill="FFFFFF"/>
        <w:spacing w:before="100" w:beforeAutospacing="1" w:after="100" w:afterAutospacing="1"/>
        <w:contextualSpacing/>
        <w:jc w:val="both"/>
        <w:rPr>
          <w:rFonts w:ascii="Century Gothic" w:eastAsia="Times New Roman" w:hAnsi="Century Gothic" w:cs="Calibri"/>
          <w:lang w:eastAsia="es-CO"/>
        </w:rPr>
      </w:pPr>
      <w:r w:rsidRPr="00D349CB">
        <w:rPr>
          <w:rFonts w:ascii="Century Gothic" w:eastAsia="Times New Roman" w:hAnsi="Century Gothic" w:cs="Calibri"/>
          <w:b/>
          <w:bCs/>
          <w:lang w:eastAsia="es-CO"/>
        </w:rPr>
        <w:t>JORGE HUMBERTO MANTILLA SERRANO</w:t>
      </w:r>
    </w:p>
    <w:p w14:paraId="2731A104" w14:textId="77777777" w:rsidR="00980C61" w:rsidRPr="00D349CB" w:rsidRDefault="00980C61" w:rsidP="00D349CB">
      <w:pPr>
        <w:shd w:val="clear" w:color="auto" w:fill="FFFFFF"/>
        <w:spacing w:before="100" w:beforeAutospacing="1" w:after="100" w:afterAutospacing="1"/>
        <w:contextualSpacing/>
        <w:jc w:val="both"/>
        <w:rPr>
          <w:rFonts w:ascii="Century Gothic" w:eastAsia="Times New Roman" w:hAnsi="Century Gothic" w:cs="Calibri"/>
          <w:lang w:eastAsia="es-CO"/>
        </w:rPr>
      </w:pPr>
      <w:r w:rsidRPr="00D349CB">
        <w:rPr>
          <w:rFonts w:ascii="Century Gothic" w:eastAsia="Times New Roman" w:hAnsi="Century Gothic" w:cs="Calibri"/>
          <w:lang w:eastAsia="es-CO"/>
        </w:rPr>
        <w:t>Secretario General</w:t>
      </w:r>
    </w:p>
    <w:p w14:paraId="35FAD911" w14:textId="77777777" w:rsidR="00980C61" w:rsidRPr="00D349CB" w:rsidRDefault="00980C61" w:rsidP="00D349CB">
      <w:pPr>
        <w:shd w:val="clear" w:color="auto" w:fill="FFFFFF"/>
        <w:spacing w:before="100" w:beforeAutospacing="1" w:after="100" w:afterAutospacing="1"/>
        <w:contextualSpacing/>
        <w:jc w:val="both"/>
        <w:rPr>
          <w:rFonts w:ascii="Century Gothic" w:eastAsia="Times New Roman" w:hAnsi="Century Gothic" w:cs="Calibri"/>
          <w:lang w:eastAsia="es-CO"/>
        </w:rPr>
      </w:pPr>
      <w:r w:rsidRPr="00D349CB">
        <w:rPr>
          <w:rFonts w:ascii="Century Gothic" w:eastAsia="Times New Roman" w:hAnsi="Century Gothic" w:cs="Calibri"/>
          <w:lang w:eastAsia="es-CO"/>
        </w:rPr>
        <w:t>Cámara de Representantes</w:t>
      </w:r>
    </w:p>
    <w:p w14:paraId="73662702" w14:textId="4F9ABFA4" w:rsidR="00980C61" w:rsidRPr="00D349CB" w:rsidRDefault="00CD3E3A" w:rsidP="00D349CB">
      <w:pPr>
        <w:shd w:val="clear" w:color="auto" w:fill="FFFFFF"/>
        <w:spacing w:before="100" w:beforeAutospacing="1" w:after="100" w:afterAutospacing="1"/>
        <w:contextualSpacing/>
        <w:jc w:val="both"/>
        <w:rPr>
          <w:rFonts w:ascii="Century Gothic" w:eastAsia="Times New Roman" w:hAnsi="Century Gothic" w:cs="Calibri"/>
          <w:lang w:eastAsia="es-CO"/>
        </w:rPr>
      </w:pPr>
      <w:r w:rsidRPr="00D349CB">
        <w:rPr>
          <w:rFonts w:ascii="Century Gothic" w:eastAsia="Times New Roman" w:hAnsi="Century Gothic" w:cs="Calibri"/>
          <w:lang w:eastAsia="es-CO"/>
        </w:rPr>
        <w:t>Bogotá</w:t>
      </w:r>
    </w:p>
    <w:p w14:paraId="30F35CA8" w14:textId="77777777" w:rsidR="00980C61" w:rsidRPr="00D349CB" w:rsidRDefault="00980C61" w:rsidP="00D349CB">
      <w:pPr>
        <w:shd w:val="clear" w:color="auto" w:fill="FFFFFF"/>
        <w:spacing w:before="100" w:beforeAutospacing="1" w:after="100" w:afterAutospacing="1"/>
        <w:jc w:val="both"/>
        <w:rPr>
          <w:rFonts w:ascii="Century Gothic" w:eastAsia="Times New Roman" w:hAnsi="Century Gothic" w:cs="Calibri"/>
          <w:lang w:eastAsia="es-CO"/>
        </w:rPr>
      </w:pPr>
    </w:p>
    <w:p w14:paraId="03366649" w14:textId="07FFD9D5" w:rsidR="00980C61" w:rsidRPr="00D349CB" w:rsidRDefault="00980C61" w:rsidP="00D349CB">
      <w:pPr>
        <w:shd w:val="clear" w:color="auto" w:fill="FFFFFF"/>
        <w:spacing w:before="100" w:beforeAutospacing="1" w:after="100" w:afterAutospacing="1"/>
        <w:jc w:val="both"/>
        <w:rPr>
          <w:rFonts w:ascii="Century Gothic" w:eastAsia="Times New Roman" w:hAnsi="Century Gothic" w:cs="Calibri"/>
          <w:lang w:eastAsia="es-CO"/>
        </w:rPr>
      </w:pPr>
      <w:r w:rsidRPr="00D349CB">
        <w:rPr>
          <w:rFonts w:ascii="Century Gothic" w:eastAsia="Times New Roman" w:hAnsi="Century Gothic" w:cs="Calibri"/>
          <w:b/>
          <w:lang w:eastAsia="es-CO"/>
        </w:rPr>
        <w:t xml:space="preserve">Referencia: </w:t>
      </w:r>
      <w:r w:rsidR="00972848" w:rsidRPr="00D349CB">
        <w:rPr>
          <w:rFonts w:ascii="Century Gothic" w:eastAsia="Times New Roman" w:hAnsi="Century Gothic" w:cs="Calibri"/>
          <w:lang w:eastAsia="es-CO"/>
        </w:rPr>
        <w:t>R</w:t>
      </w:r>
      <w:r w:rsidRPr="00D349CB">
        <w:rPr>
          <w:rFonts w:ascii="Century Gothic" w:eastAsia="Times New Roman" w:hAnsi="Century Gothic" w:cs="Calibri"/>
          <w:lang w:eastAsia="es-CO"/>
        </w:rPr>
        <w:t>adicación Proyecto de Ley</w:t>
      </w:r>
      <w:r w:rsidR="009269B3" w:rsidRPr="00D349CB">
        <w:rPr>
          <w:rFonts w:ascii="Century Gothic" w:eastAsia="Times New Roman" w:hAnsi="Century Gothic" w:cs="Calibri"/>
          <w:lang w:eastAsia="es-CO"/>
        </w:rPr>
        <w:t xml:space="preserve"> </w:t>
      </w:r>
      <w:r w:rsidR="00CD3E3A" w:rsidRPr="00D349CB">
        <w:rPr>
          <w:rFonts w:ascii="Century Gothic" w:eastAsia="Times New Roman" w:hAnsi="Century Gothic" w:cs="Calibri"/>
          <w:lang w:eastAsia="es-CO"/>
        </w:rPr>
        <w:t>“Por medio de la cual se establece el Ingreso Base de Cotización de los trabajadores independientes”</w:t>
      </w:r>
    </w:p>
    <w:p w14:paraId="58FEBC69" w14:textId="77777777" w:rsidR="00980C61" w:rsidRPr="00D349CB" w:rsidRDefault="00980C61" w:rsidP="00D349CB">
      <w:pPr>
        <w:shd w:val="clear" w:color="auto" w:fill="FFFFFF"/>
        <w:spacing w:before="100" w:beforeAutospacing="1" w:after="100" w:afterAutospacing="1"/>
        <w:jc w:val="both"/>
        <w:rPr>
          <w:rFonts w:ascii="Century Gothic" w:eastAsia="Times New Roman" w:hAnsi="Century Gothic" w:cs="Calibri"/>
          <w:lang w:eastAsia="es-CO"/>
        </w:rPr>
      </w:pPr>
      <w:r w:rsidRPr="00D349CB">
        <w:rPr>
          <w:rFonts w:ascii="Century Gothic" w:eastAsia="Times New Roman" w:hAnsi="Century Gothic" w:cs="Calibri"/>
          <w:lang w:eastAsia="es-CO"/>
        </w:rPr>
        <w:t xml:space="preserve">Respetado secretario. </w:t>
      </w:r>
    </w:p>
    <w:p w14:paraId="3F8EE356" w14:textId="568592F3" w:rsidR="00980C61" w:rsidRPr="00D349CB" w:rsidRDefault="00980C61" w:rsidP="00D349CB">
      <w:pPr>
        <w:shd w:val="clear" w:color="auto" w:fill="FFFFFF"/>
        <w:spacing w:before="100" w:beforeAutospacing="1" w:after="100" w:afterAutospacing="1"/>
        <w:jc w:val="both"/>
        <w:rPr>
          <w:rFonts w:ascii="Century Gothic" w:eastAsia="Times New Roman" w:hAnsi="Century Gothic" w:cs="Calibri"/>
          <w:lang w:eastAsia="es-CO"/>
        </w:rPr>
      </w:pPr>
      <w:r w:rsidRPr="00D349CB">
        <w:rPr>
          <w:rFonts w:ascii="Century Gothic" w:eastAsia="Times New Roman" w:hAnsi="Century Gothic" w:cs="Calibri"/>
          <w:lang w:eastAsia="es-CO"/>
        </w:rPr>
        <w:t>Presento a consideración de la Cámara de Representantes el Proyecto de Ley “</w:t>
      </w:r>
      <w:r w:rsidR="00CD3E3A" w:rsidRPr="00D349CB">
        <w:rPr>
          <w:rFonts w:ascii="Century Gothic" w:eastAsia="Times New Roman" w:hAnsi="Century Gothic" w:cs="Calibri"/>
          <w:lang w:eastAsia="es-CO"/>
        </w:rPr>
        <w:t>P</w:t>
      </w:r>
      <w:r w:rsidRPr="00D349CB">
        <w:rPr>
          <w:rFonts w:ascii="Century Gothic" w:eastAsia="Roboto" w:hAnsi="Century Gothic" w:cs="Roboto"/>
        </w:rPr>
        <w:t>or medio de</w:t>
      </w:r>
      <w:r w:rsidR="009269B3" w:rsidRPr="00D349CB">
        <w:rPr>
          <w:rFonts w:ascii="Century Gothic" w:eastAsia="Roboto" w:hAnsi="Century Gothic" w:cs="Roboto"/>
        </w:rPr>
        <w:t xml:space="preserve"> </w:t>
      </w:r>
      <w:r w:rsidR="00035EA4" w:rsidRPr="00D349CB">
        <w:rPr>
          <w:rFonts w:ascii="Century Gothic" w:eastAsia="Roboto" w:hAnsi="Century Gothic" w:cs="Roboto"/>
        </w:rPr>
        <w:t>l</w:t>
      </w:r>
      <w:r w:rsidR="009269B3" w:rsidRPr="00D349CB">
        <w:rPr>
          <w:rFonts w:ascii="Century Gothic" w:eastAsia="Roboto" w:hAnsi="Century Gothic" w:cs="Roboto"/>
        </w:rPr>
        <w:t>a</w:t>
      </w:r>
      <w:r w:rsidR="00035EA4" w:rsidRPr="00D349CB">
        <w:rPr>
          <w:rFonts w:ascii="Century Gothic" w:eastAsia="Roboto" w:hAnsi="Century Gothic" w:cs="Roboto"/>
        </w:rPr>
        <w:t xml:space="preserve"> </w:t>
      </w:r>
      <w:r w:rsidRPr="00D349CB">
        <w:rPr>
          <w:rFonts w:ascii="Century Gothic" w:eastAsia="Roboto" w:hAnsi="Century Gothic" w:cs="Roboto"/>
        </w:rPr>
        <w:t>cual se establece</w:t>
      </w:r>
      <w:r w:rsidR="00727915" w:rsidRPr="00D349CB">
        <w:rPr>
          <w:rFonts w:ascii="Century Gothic" w:eastAsia="Roboto" w:hAnsi="Century Gothic" w:cs="Roboto"/>
        </w:rPr>
        <w:t xml:space="preserve"> </w:t>
      </w:r>
      <w:r w:rsidR="00035EA4" w:rsidRPr="00D349CB">
        <w:rPr>
          <w:rFonts w:ascii="Century Gothic" w:eastAsia="Roboto" w:hAnsi="Century Gothic" w:cs="Roboto"/>
        </w:rPr>
        <w:t>el Ingreso Base de Cotización</w:t>
      </w:r>
      <w:r w:rsidR="009269B3" w:rsidRPr="00D349CB">
        <w:rPr>
          <w:rFonts w:ascii="Century Gothic" w:eastAsia="Roboto" w:hAnsi="Century Gothic" w:cs="Roboto"/>
        </w:rPr>
        <w:t xml:space="preserve"> </w:t>
      </w:r>
      <w:r w:rsidR="00CD3E3A" w:rsidRPr="00D349CB">
        <w:rPr>
          <w:rFonts w:ascii="Century Gothic" w:eastAsia="Roboto" w:hAnsi="Century Gothic" w:cs="Roboto"/>
        </w:rPr>
        <w:t>de los trabajadores independientes</w:t>
      </w:r>
      <w:r w:rsidR="009B647B" w:rsidRPr="00D349CB">
        <w:rPr>
          <w:rFonts w:ascii="Century Gothic" w:eastAsia="Roboto" w:hAnsi="Century Gothic" w:cs="Roboto"/>
        </w:rPr>
        <w:t>”</w:t>
      </w:r>
      <w:r w:rsidR="00C97D9E" w:rsidRPr="00D349CB">
        <w:rPr>
          <w:rFonts w:ascii="Century Gothic" w:eastAsia="Times New Roman" w:hAnsi="Century Gothic" w:cs="Calibri"/>
          <w:lang w:eastAsia="es-CO"/>
        </w:rPr>
        <w:t>, iniciativa legislativa que cumple las disposiciones de la normatividad vigente.</w:t>
      </w:r>
    </w:p>
    <w:p w14:paraId="67B426E4" w14:textId="77777777" w:rsidR="00980C61" w:rsidRPr="00D349CB" w:rsidRDefault="00980C61" w:rsidP="00D349CB">
      <w:pPr>
        <w:jc w:val="both"/>
        <w:textAlignment w:val="center"/>
        <w:rPr>
          <w:rFonts w:ascii="Century Gothic" w:eastAsia="Roboto" w:hAnsi="Century Gothic" w:cs="Roboto"/>
        </w:rPr>
      </w:pPr>
      <w:r w:rsidRPr="00D349CB">
        <w:rPr>
          <w:rFonts w:ascii="Century Gothic" w:eastAsia="Roboto" w:hAnsi="Century Gothic" w:cs="Roboto"/>
        </w:rPr>
        <w:t>Agradezco surtir el trámite correspondiente.</w:t>
      </w:r>
    </w:p>
    <w:p w14:paraId="0544F211" w14:textId="76C7D6DD" w:rsidR="00980C61" w:rsidRPr="00D349CB" w:rsidRDefault="00980C61" w:rsidP="00D349CB">
      <w:pPr>
        <w:spacing w:before="240"/>
        <w:jc w:val="both"/>
        <w:textAlignment w:val="center"/>
        <w:rPr>
          <w:rFonts w:ascii="Century Gothic" w:hAnsi="Century Gothic"/>
        </w:rPr>
      </w:pPr>
      <w:r w:rsidRPr="00D349CB">
        <w:rPr>
          <w:rFonts w:ascii="Century Gothic" w:eastAsia="Roboto" w:hAnsi="Century Gothic" w:cs="Roboto"/>
        </w:rPr>
        <w:t xml:space="preserve">Se anexan 4 copias del proyecto en medio físico y una copia en medio </w:t>
      </w:r>
      <w:r w:rsidR="00850B05" w:rsidRPr="00D349CB">
        <w:rPr>
          <w:rFonts w:ascii="Century Gothic" w:eastAsia="Roboto" w:hAnsi="Century Gothic" w:cs="Roboto"/>
        </w:rPr>
        <w:t>magnética</w:t>
      </w:r>
      <w:r w:rsidRPr="00D349CB">
        <w:rPr>
          <w:rFonts w:ascii="Century Gothic" w:eastAsia="Roboto" w:hAnsi="Century Gothic" w:cs="Roboto"/>
        </w:rPr>
        <w:t xml:space="preserve">. </w:t>
      </w:r>
    </w:p>
    <w:p w14:paraId="0EDD9F33" w14:textId="77777777" w:rsidR="00BB51B8" w:rsidRPr="00D349CB" w:rsidRDefault="00BB51B8" w:rsidP="00D349CB">
      <w:pPr>
        <w:shd w:val="clear" w:color="auto" w:fill="FFFFFF"/>
        <w:tabs>
          <w:tab w:val="left" w:pos="2880"/>
        </w:tabs>
        <w:spacing w:before="100" w:beforeAutospacing="1" w:after="100" w:afterAutospacing="1"/>
        <w:jc w:val="both"/>
        <w:rPr>
          <w:rFonts w:ascii="Century Gothic" w:eastAsia="Times New Roman" w:hAnsi="Century Gothic" w:cs="Calibri"/>
          <w:lang w:eastAsia="es-CO"/>
        </w:rPr>
      </w:pPr>
    </w:p>
    <w:p w14:paraId="377CF53B" w14:textId="11C58E8F" w:rsidR="00BB51B8" w:rsidRPr="00D349CB" w:rsidRDefault="00980C61" w:rsidP="00D349CB">
      <w:pPr>
        <w:shd w:val="clear" w:color="auto" w:fill="FFFFFF"/>
        <w:tabs>
          <w:tab w:val="left" w:pos="2880"/>
        </w:tabs>
        <w:spacing w:before="100" w:beforeAutospacing="1" w:after="100" w:afterAutospacing="1"/>
        <w:jc w:val="both"/>
        <w:rPr>
          <w:rFonts w:ascii="Century Gothic" w:eastAsia="Times New Roman" w:hAnsi="Century Gothic" w:cs="Calibri"/>
          <w:lang w:eastAsia="es-CO"/>
        </w:rPr>
      </w:pPr>
      <w:r w:rsidRPr="00D349CB">
        <w:rPr>
          <w:rFonts w:ascii="Century Gothic" w:eastAsia="Times New Roman" w:hAnsi="Century Gothic" w:cs="Calibri"/>
          <w:lang w:eastAsia="es-CO"/>
        </w:rPr>
        <w:t xml:space="preserve">Cordialmente, </w:t>
      </w:r>
    </w:p>
    <w:p w14:paraId="62FAB301" w14:textId="46B209E6" w:rsidR="00BB51B8" w:rsidRPr="00D349CB" w:rsidRDefault="00BB51B8" w:rsidP="00D349CB">
      <w:pPr>
        <w:shd w:val="clear" w:color="auto" w:fill="FFFFFF"/>
        <w:tabs>
          <w:tab w:val="left" w:pos="2880"/>
        </w:tabs>
        <w:spacing w:before="100" w:beforeAutospacing="1" w:after="100" w:afterAutospacing="1"/>
        <w:jc w:val="both"/>
        <w:rPr>
          <w:rFonts w:ascii="Century Gothic" w:eastAsia="Times New Roman" w:hAnsi="Century Gothic" w:cs="Calibri"/>
          <w:lang w:eastAsia="es-CO"/>
        </w:rPr>
      </w:pPr>
    </w:p>
    <w:p w14:paraId="3732A2E8" w14:textId="2CA07CC4" w:rsidR="00BB51B8" w:rsidRPr="00D349CB" w:rsidRDefault="00BB51B8" w:rsidP="00D349CB">
      <w:pPr>
        <w:shd w:val="clear" w:color="auto" w:fill="FFFFFF"/>
        <w:tabs>
          <w:tab w:val="left" w:pos="2880"/>
        </w:tabs>
        <w:spacing w:before="100" w:beforeAutospacing="1" w:after="100" w:afterAutospacing="1"/>
        <w:jc w:val="both"/>
        <w:rPr>
          <w:rFonts w:ascii="Century Gothic" w:eastAsia="Times New Roman" w:hAnsi="Century Gothic" w:cs="Calibri"/>
          <w:lang w:eastAsia="es-CO"/>
        </w:rPr>
      </w:pPr>
    </w:p>
    <w:p w14:paraId="4FD8B7D1" w14:textId="3468E0CC" w:rsidR="00BB51B8" w:rsidRPr="00D349CB" w:rsidRDefault="00BB51B8" w:rsidP="00D349CB">
      <w:pPr>
        <w:widowControl w:val="0"/>
        <w:pBdr>
          <w:top w:val="nil"/>
          <w:left w:val="nil"/>
          <w:bottom w:val="nil"/>
          <w:right w:val="nil"/>
          <w:between w:val="nil"/>
        </w:pBdr>
        <w:ind w:hanging="2"/>
        <w:rPr>
          <w:rFonts w:ascii="Century Gothic" w:eastAsia="Century Gothic" w:hAnsi="Century Gothic" w:cs="Century Gothic"/>
          <w:b/>
        </w:rPr>
      </w:pPr>
      <w:r w:rsidRPr="00D349CB">
        <w:rPr>
          <w:rFonts w:ascii="Century Gothic" w:eastAsia="Century Gothic" w:hAnsi="Century Gothic" w:cs="Century Gothic"/>
          <w:b/>
        </w:rPr>
        <w:t xml:space="preserve">BUENAVENTURA LEÓN </w:t>
      </w:r>
      <w:proofErr w:type="spellStart"/>
      <w:r w:rsidRPr="00D349CB">
        <w:rPr>
          <w:rFonts w:ascii="Century Gothic" w:eastAsia="Century Gothic" w:hAnsi="Century Gothic" w:cs="Century Gothic"/>
          <w:b/>
        </w:rPr>
        <w:t>LEÓN</w:t>
      </w:r>
      <w:proofErr w:type="spellEnd"/>
      <w:r w:rsidRPr="00D349CB">
        <w:rPr>
          <w:rFonts w:ascii="Century Gothic" w:eastAsia="Century Gothic" w:hAnsi="Century Gothic" w:cs="Century Gothic"/>
          <w:b/>
        </w:rPr>
        <w:tab/>
      </w:r>
      <w:r w:rsidRPr="00D349CB">
        <w:rPr>
          <w:rFonts w:ascii="Century Gothic" w:eastAsia="Century Gothic" w:hAnsi="Century Gothic" w:cs="Century Gothic"/>
          <w:b/>
        </w:rPr>
        <w:tab/>
        <w:t xml:space="preserve">             </w:t>
      </w:r>
      <w:r w:rsidR="00015577" w:rsidRPr="00D349CB">
        <w:rPr>
          <w:rFonts w:ascii="Century Gothic" w:eastAsia="Century Gothic" w:hAnsi="Century Gothic" w:cs="Century Gothic"/>
          <w:b/>
        </w:rPr>
        <w:t xml:space="preserve">JUAN CARLOS </w:t>
      </w:r>
      <w:proofErr w:type="spellStart"/>
      <w:r w:rsidR="00015577" w:rsidRPr="00D349CB">
        <w:rPr>
          <w:rFonts w:ascii="Century Gothic" w:eastAsia="Century Gothic" w:hAnsi="Century Gothic" w:cs="Century Gothic"/>
          <w:b/>
        </w:rPr>
        <w:t>WILLS</w:t>
      </w:r>
      <w:proofErr w:type="spellEnd"/>
      <w:r w:rsidR="00015577" w:rsidRPr="00D349CB">
        <w:rPr>
          <w:rFonts w:ascii="Century Gothic" w:eastAsia="Century Gothic" w:hAnsi="Century Gothic" w:cs="Century Gothic"/>
          <w:b/>
        </w:rPr>
        <w:t xml:space="preserve"> OSPINA</w:t>
      </w:r>
    </w:p>
    <w:p w14:paraId="4810AF88" w14:textId="63F3CF5E" w:rsidR="00BB51B8" w:rsidRPr="00D349CB" w:rsidRDefault="00BB51B8" w:rsidP="00D349CB">
      <w:pPr>
        <w:widowControl w:val="0"/>
        <w:pBdr>
          <w:top w:val="nil"/>
          <w:left w:val="nil"/>
          <w:bottom w:val="nil"/>
          <w:right w:val="nil"/>
          <w:between w:val="nil"/>
        </w:pBdr>
        <w:ind w:hanging="2"/>
        <w:rPr>
          <w:rFonts w:ascii="Century Gothic" w:eastAsia="Century Gothic" w:hAnsi="Century Gothic" w:cs="Century Gothic"/>
        </w:rPr>
      </w:pPr>
      <w:r w:rsidRPr="00D349CB">
        <w:rPr>
          <w:rFonts w:ascii="Century Gothic" w:eastAsia="Century Gothic" w:hAnsi="Century Gothic" w:cs="Century Gothic"/>
        </w:rPr>
        <w:t>Representante a la Cámara</w:t>
      </w:r>
      <w:r w:rsidRPr="00D349CB">
        <w:rPr>
          <w:rFonts w:ascii="Century Gothic" w:eastAsia="Century Gothic" w:hAnsi="Century Gothic" w:cs="Century Gothic"/>
        </w:rPr>
        <w:tab/>
      </w:r>
      <w:r w:rsidRPr="00D349CB">
        <w:rPr>
          <w:rFonts w:ascii="Century Gothic" w:eastAsia="Century Gothic" w:hAnsi="Century Gothic" w:cs="Century Gothic"/>
        </w:rPr>
        <w:tab/>
        <w:t xml:space="preserve">             Representante a la Cámara</w:t>
      </w:r>
    </w:p>
    <w:p w14:paraId="56E2B60A" w14:textId="47B0656F" w:rsidR="00BB51B8" w:rsidRPr="00D349CB" w:rsidRDefault="00BB51B8" w:rsidP="00D349CB">
      <w:pPr>
        <w:widowControl w:val="0"/>
        <w:pBdr>
          <w:top w:val="nil"/>
          <w:left w:val="nil"/>
          <w:bottom w:val="nil"/>
          <w:right w:val="nil"/>
          <w:between w:val="nil"/>
        </w:pBdr>
        <w:ind w:hanging="2"/>
        <w:rPr>
          <w:rFonts w:ascii="Century Gothic" w:eastAsia="Century Gothic" w:hAnsi="Century Gothic" w:cs="Century Gothic"/>
        </w:rPr>
      </w:pPr>
    </w:p>
    <w:p w14:paraId="553038C7" w14:textId="35FF01E3" w:rsidR="00BB51B8" w:rsidRPr="00D349CB" w:rsidRDefault="00BB51B8" w:rsidP="00D349CB">
      <w:pPr>
        <w:widowControl w:val="0"/>
        <w:pBdr>
          <w:top w:val="nil"/>
          <w:left w:val="nil"/>
          <w:bottom w:val="nil"/>
          <w:right w:val="nil"/>
          <w:between w:val="nil"/>
        </w:pBdr>
        <w:ind w:hanging="2"/>
        <w:rPr>
          <w:rFonts w:ascii="Century Gothic" w:eastAsia="Century Gothic" w:hAnsi="Century Gothic" w:cs="Century Gothic"/>
        </w:rPr>
      </w:pPr>
    </w:p>
    <w:p w14:paraId="12F821E8" w14:textId="54397CD9" w:rsidR="00BB51B8" w:rsidRPr="00D349CB" w:rsidRDefault="00BB51B8" w:rsidP="00D349CB">
      <w:pPr>
        <w:widowControl w:val="0"/>
        <w:pBdr>
          <w:top w:val="nil"/>
          <w:left w:val="nil"/>
          <w:bottom w:val="nil"/>
          <w:right w:val="nil"/>
          <w:between w:val="nil"/>
        </w:pBdr>
        <w:ind w:hanging="2"/>
        <w:rPr>
          <w:rFonts w:ascii="Century Gothic" w:eastAsia="Century Gothic" w:hAnsi="Century Gothic" w:cs="Century Gothic"/>
        </w:rPr>
      </w:pPr>
    </w:p>
    <w:p w14:paraId="3C777A2F" w14:textId="77777777" w:rsidR="00BB51B8" w:rsidRPr="00D349CB" w:rsidRDefault="00BB51B8" w:rsidP="00D349CB">
      <w:pPr>
        <w:widowControl w:val="0"/>
        <w:pBdr>
          <w:top w:val="nil"/>
          <w:left w:val="nil"/>
          <w:bottom w:val="nil"/>
          <w:right w:val="nil"/>
          <w:between w:val="nil"/>
        </w:pBdr>
        <w:ind w:hanging="2"/>
        <w:rPr>
          <w:rFonts w:ascii="Century Gothic" w:eastAsia="Century Gothic" w:hAnsi="Century Gothic" w:cs="Century Gothic"/>
        </w:rPr>
      </w:pPr>
    </w:p>
    <w:p w14:paraId="4B07BEE3" w14:textId="1C2B3709" w:rsidR="00BB51B8" w:rsidRPr="00D349CB" w:rsidRDefault="00BB51B8" w:rsidP="00D349CB">
      <w:pPr>
        <w:widowControl w:val="0"/>
        <w:pBdr>
          <w:top w:val="nil"/>
          <w:left w:val="nil"/>
          <w:bottom w:val="nil"/>
          <w:right w:val="nil"/>
          <w:between w:val="nil"/>
        </w:pBdr>
        <w:ind w:hanging="2"/>
        <w:rPr>
          <w:rFonts w:ascii="Century Gothic" w:eastAsia="Century Gothic" w:hAnsi="Century Gothic" w:cs="Century Gothic"/>
          <w:b/>
        </w:rPr>
      </w:pPr>
      <w:r w:rsidRPr="00D349CB">
        <w:rPr>
          <w:rFonts w:ascii="Century Gothic" w:eastAsia="Century Gothic" w:hAnsi="Century Gothic" w:cs="Century Gothic"/>
          <w:b/>
        </w:rPr>
        <w:t xml:space="preserve">ALFREDO </w:t>
      </w:r>
      <w:proofErr w:type="spellStart"/>
      <w:r w:rsidRPr="00D349CB">
        <w:rPr>
          <w:rFonts w:ascii="Century Gothic" w:eastAsia="Century Gothic" w:hAnsi="Century Gothic" w:cs="Century Gothic"/>
          <w:b/>
        </w:rPr>
        <w:t>APE</w:t>
      </w:r>
      <w:proofErr w:type="spellEnd"/>
      <w:r w:rsidRPr="00D349CB">
        <w:rPr>
          <w:rFonts w:ascii="Century Gothic" w:eastAsia="Century Gothic" w:hAnsi="Century Gothic" w:cs="Century Gothic"/>
          <w:b/>
        </w:rPr>
        <w:t xml:space="preserve"> CUELLO </w:t>
      </w:r>
      <w:proofErr w:type="spellStart"/>
      <w:r w:rsidRPr="00D349CB">
        <w:rPr>
          <w:rFonts w:ascii="Century Gothic" w:eastAsia="Century Gothic" w:hAnsi="Century Gothic" w:cs="Century Gothic"/>
          <w:b/>
        </w:rPr>
        <w:t>BAUTE</w:t>
      </w:r>
      <w:proofErr w:type="spellEnd"/>
      <w:r w:rsidRPr="00D349CB">
        <w:rPr>
          <w:rFonts w:ascii="Century Gothic" w:eastAsia="Century Gothic" w:hAnsi="Century Gothic" w:cs="Century Gothic"/>
          <w:b/>
        </w:rPr>
        <w:tab/>
      </w:r>
      <w:r w:rsidRPr="00D349CB">
        <w:rPr>
          <w:rFonts w:ascii="Century Gothic" w:eastAsia="Century Gothic" w:hAnsi="Century Gothic" w:cs="Century Gothic"/>
          <w:b/>
        </w:rPr>
        <w:tab/>
        <w:t xml:space="preserve">            </w:t>
      </w:r>
      <w:r w:rsidR="00015577" w:rsidRPr="00D349CB">
        <w:rPr>
          <w:rFonts w:ascii="Century Gothic" w:eastAsia="Century Gothic" w:hAnsi="Century Gothic" w:cs="Century Gothic"/>
          <w:b/>
        </w:rPr>
        <w:t>JAIME FELIPE LOZADA POLANCO</w:t>
      </w:r>
    </w:p>
    <w:p w14:paraId="0332DC84" w14:textId="1B672FA7" w:rsidR="00BB51B8" w:rsidRPr="00D349CB" w:rsidRDefault="00BB51B8" w:rsidP="00D349CB">
      <w:pPr>
        <w:widowControl w:val="0"/>
        <w:pBdr>
          <w:top w:val="nil"/>
          <w:left w:val="nil"/>
          <w:bottom w:val="nil"/>
          <w:right w:val="nil"/>
          <w:between w:val="nil"/>
        </w:pBdr>
        <w:ind w:hanging="2"/>
        <w:rPr>
          <w:rFonts w:ascii="Century Gothic" w:eastAsia="Century Gothic" w:hAnsi="Century Gothic" w:cs="Century Gothic"/>
        </w:rPr>
      </w:pPr>
      <w:r w:rsidRPr="00D349CB">
        <w:rPr>
          <w:rFonts w:ascii="Century Gothic" w:eastAsia="Century Gothic" w:hAnsi="Century Gothic" w:cs="Century Gothic"/>
        </w:rPr>
        <w:t>Representante a la Cámara</w:t>
      </w:r>
      <w:r w:rsidRPr="00D349CB">
        <w:rPr>
          <w:rFonts w:ascii="Century Gothic" w:eastAsia="Century Gothic" w:hAnsi="Century Gothic" w:cs="Century Gothic"/>
        </w:rPr>
        <w:tab/>
      </w:r>
      <w:r w:rsidRPr="00D349CB">
        <w:rPr>
          <w:rFonts w:ascii="Century Gothic" w:eastAsia="Century Gothic" w:hAnsi="Century Gothic" w:cs="Century Gothic"/>
        </w:rPr>
        <w:tab/>
        <w:t xml:space="preserve">            Representante a la Cámara</w:t>
      </w:r>
    </w:p>
    <w:p w14:paraId="51426375" w14:textId="77777777" w:rsidR="00BB51B8" w:rsidRPr="00D349CB" w:rsidRDefault="00BB51B8" w:rsidP="00D349CB">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7AEE5F7C" w14:textId="77777777" w:rsidR="00BB51B8" w:rsidRPr="00D349CB" w:rsidRDefault="00BB51B8" w:rsidP="00D349CB">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25D2230A" w14:textId="77777777" w:rsidR="00BB51B8" w:rsidRPr="00D349CB" w:rsidRDefault="00BB51B8" w:rsidP="00D349CB">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09970E61" w14:textId="77777777" w:rsidR="00BB51B8" w:rsidRPr="00D349CB" w:rsidRDefault="00BB51B8" w:rsidP="00D349CB">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030F4741" w14:textId="77777777" w:rsidR="00BB51B8" w:rsidRPr="00D349CB" w:rsidRDefault="00BB51B8" w:rsidP="00D349CB">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7C2D3BF0" w14:textId="77777777" w:rsidR="00BB51B8" w:rsidRPr="00D349CB" w:rsidRDefault="00BB51B8" w:rsidP="00D349CB">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31D317E3" w14:textId="77777777" w:rsidR="00BB51B8" w:rsidRPr="00D349CB" w:rsidRDefault="00BB51B8" w:rsidP="00D349CB">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0A4835F0" w14:textId="77777777" w:rsidR="00BB51B8" w:rsidRPr="00D349CB" w:rsidRDefault="00BB51B8" w:rsidP="00D349CB">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0F49DCD5" w14:textId="77777777" w:rsidR="00BB51B8" w:rsidRPr="00D349CB" w:rsidRDefault="00BB51B8" w:rsidP="00D349CB">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1FA9840A" w14:textId="77777777" w:rsidR="00BB51B8" w:rsidRPr="00D349CB" w:rsidRDefault="00BB51B8" w:rsidP="00D349CB">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453B3100" w14:textId="77777777" w:rsidR="00BB51B8" w:rsidRPr="00D349CB" w:rsidRDefault="00BB51B8" w:rsidP="00D349CB">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7358876C" w14:textId="365A4379" w:rsidR="00BB51B8" w:rsidRPr="00D349CB" w:rsidRDefault="00BB51B8" w:rsidP="00D349CB">
      <w:pPr>
        <w:widowControl w:val="0"/>
        <w:pBdr>
          <w:top w:val="nil"/>
          <w:left w:val="nil"/>
          <w:bottom w:val="nil"/>
          <w:right w:val="nil"/>
          <w:between w:val="nil"/>
        </w:pBdr>
        <w:shd w:val="clear" w:color="auto" w:fill="FFFFFF"/>
        <w:ind w:hanging="2"/>
        <w:jc w:val="both"/>
        <w:rPr>
          <w:rFonts w:ascii="Century Gothic" w:eastAsia="Century Gothic" w:hAnsi="Century Gothic" w:cs="Century Gothic"/>
        </w:rPr>
      </w:pPr>
      <w:r w:rsidRPr="00D349CB">
        <w:rPr>
          <w:rFonts w:ascii="Century Gothic" w:eastAsia="Century Gothic" w:hAnsi="Century Gothic" w:cs="Century Gothic"/>
          <w:b/>
        </w:rPr>
        <w:t xml:space="preserve">ARMANDO ANTONIO </w:t>
      </w:r>
      <w:proofErr w:type="spellStart"/>
      <w:r w:rsidRPr="00D349CB">
        <w:rPr>
          <w:rFonts w:ascii="Century Gothic" w:eastAsia="Century Gothic" w:hAnsi="Century Gothic" w:cs="Century Gothic"/>
          <w:b/>
        </w:rPr>
        <w:t>ZABARAIN</w:t>
      </w:r>
      <w:proofErr w:type="spellEnd"/>
      <w:r w:rsidRPr="00D349CB">
        <w:rPr>
          <w:rFonts w:ascii="Century Gothic" w:eastAsia="Century Gothic" w:hAnsi="Century Gothic" w:cs="Century Gothic"/>
          <w:b/>
        </w:rPr>
        <w:t xml:space="preserve"> DE ARCE          </w:t>
      </w:r>
      <w:r w:rsidR="00015577" w:rsidRPr="00D349CB">
        <w:rPr>
          <w:rFonts w:ascii="Century Gothic" w:eastAsia="Century Gothic" w:hAnsi="Century Gothic" w:cs="Century Gothic"/>
          <w:b/>
        </w:rPr>
        <w:t>FELIPE ANDRÉS MUÑOZ DELGADO</w:t>
      </w:r>
      <w:r w:rsidR="00015577" w:rsidRPr="00D349CB">
        <w:rPr>
          <w:rFonts w:ascii="Century Gothic" w:eastAsia="Century Gothic" w:hAnsi="Century Gothic" w:cs="Century Gothic"/>
        </w:rPr>
        <w:t xml:space="preserve"> </w:t>
      </w:r>
      <w:r w:rsidRPr="00D349CB">
        <w:rPr>
          <w:rFonts w:ascii="Century Gothic" w:eastAsia="Century Gothic" w:hAnsi="Century Gothic" w:cs="Century Gothic"/>
        </w:rPr>
        <w:t xml:space="preserve">Representante a la Cámara                                     Representante a la Cámara      </w:t>
      </w:r>
    </w:p>
    <w:p w14:paraId="265039EA" w14:textId="77777777" w:rsidR="00BB51B8" w:rsidRPr="00D349CB" w:rsidRDefault="00BB51B8" w:rsidP="00D349CB">
      <w:pPr>
        <w:widowControl w:val="0"/>
        <w:pBdr>
          <w:top w:val="nil"/>
          <w:left w:val="nil"/>
          <w:bottom w:val="nil"/>
          <w:right w:val="nil"/>
          <w:between w:val="nil"/>
        </w:pBdr>
        <w:shd w:val="clear" w:color="auto" w:fill="FFFFFF"/>
        <w:ind w:hanging="2"/>
        <w:jc w:val="both"/>
        <w:rPr>
          <w:rFonts w:ascii="Century Gothic" w:eastAsia="Times New Roman" w:hAnsi="Century Gothic"/>
        </w:rPr>
      </w:pPr>
    </w:p>
    <w:p w14:paraId="6ECA8D43" w14:textId="77777777" w:rsidR="00BB51B8" w:rsidRPr="00D349CB" w:rsidRDefault="00BB51B8" w:rsidP="00D349CB">
      <w:pPr>
        <w:widowControl w:val="0"/>
        <w:pBdr>
          <w:top w:val="nil"/>
          <w:left w:val="nil"/>
          <w:bottom w:val="nil"/>
          <w:right w:val="nil"/>
          <w:between w:val="nil"/>
        </w:pBdr>
        <w:shd w:val="clear" w:color="auto" w:fill="FFFFFF"/>
        <w:ind w:hanging="2"/>
        <w:jc w:val="both"/>
        <w:rPr>
          <w:rFonts w:ascii="Century Gothic" w:eastAsia="Times New Roman" w:hAnsi="Century Gothic"/>
        </w:rPr>
      </w:pPr>
    </w:p>
    <w:p w14:paraId="6B9A3993" w14:textId="77777777" w:rsidR="00BB51B8" w:rsidRPr="00D349CB" w:rsidRDefault="00BB51B8" w:rsidP="00D349CB">
      <w:pPr>
        <w:widowControl w:val="0"/>
        <w:pBdr>
          <w:top w:val="nil"/>
          <w:left w:val="nil"/>
          <w:bottom w:val="nil"/>
          <w:right w:val="nil"/>
          <w:between w:val="nil"/>
        </w:pBdr>
        <w:shd w:val="clear" w:color="auto" w:fill="FFFFFF"/>
        <w:ind w:hanging="2"/>
        <w:jc w:val="both"/>
        <w:rPr>
          <w:rFonts w:ascii="Century Gothic" w:eastAsia="Times New Roman" w:hAnsi="Century Gothic"/>
        </w:rPr>
      </w:pPr>
    </w:p>
    <w:p w14:paraId="169FAE85" w14:textId="77777777" w:rsidR="00BB51B8" w:rsidRPr="00D349CB" w:rsidRDefault="00BB51B8" w:rsidP="00D349CB">
      <w:pPr>
        <w:widowControl w:val="0"/>
        <w:pBdr>
          <w:top w:val="nil"/>
          <w:left w:val="nil"/>
          <w:bottom w:val="nil"/>
          <w:right w:val="nil"/>
          <w:between w:val="nil"/>
        </w:pBdr>
        <w:shd w:val="clear" w:color="auto" w:fill="FFFFFF"/>
        <w:ind w:hanging="2"/>
        <w:jc w:val="both"/>
        <w:rPr>
          <w:rFonts w:ascii="Century Gothic" w:eastAsia="Times New Roman" w:hAnsi="Century Gothic"/>
        </w:rPr>
      </w:pPr>
    </w:p>
    <w:p w14:paraId="06F6F05F" w14:textId="77777777" w:rsidR="00BB51B8" w:rsidRPr="00D349CB" w:rsidRDefault="00BB51B8" w:rsidP="00D349CB">
      <w:pPr>
        <w:widowControl w:val="0"/>
        <w:pBdr>
          <w:top w:val="nil"/>
          <w:left w:val="nil"/>
          <w:bottom w:val="nil"/>
          <w:right w:val="nil"/>
          <w:between w:val="nil"/>
        </w:pBdr>
        <w:shd w:val="clear" w:color="auto" w:fill="FFFFFF"/>
        <w:ind w:hanging="2"/>
        <w:jc w:val="both"/>
        <w:rPr>
          <w:rFonts w:ascii="Century Gothic" w:eastAsia="Times New Roman" w:hAnsi="Century Gothic"/>
        </w:rPr>
      </w:pPr>
    </w:p>
    <w:p w14:paraId="4CA18666" w14:textId="0FDE334E" w:rsidR="00BB51B8" w:rsidRPr="00D349CB" w:rsidRDefault="000A1D31" w:rsidP="00D349CB">
      <w:pPr>
        <w:widowControl w:val="0"/>
        <w:pBdr>
          <w:top w:val="nil"/>
          <w:left w:val="nil"/>
          <w:bottom w:val="nil"/>
          <w:right w:val="nil"/>
          <w:between w:val="nil"/>
        </w:pBdr>
        <w:shd w:val="clear" w:color="auto" w:fill="FFFFFF"/>
        <w:ind w:hanging="2"/>
        <w:jc w:val="both"/>
        <w:rPr>
          <w:rFonts w:ascii="Century Gothic" w:eastAsia="Century Gothic" w:hAnsi="Century Gothic" w:cs="Century Gothic"/>
        </w:rPr>
      </w:pPr>
      <w:hyperlink r:id="rId12">
        <w:r w:rsidR="00BB51B8" w:rsidRPr="00D349CB">
          <w:rPr>
            <w:rFonts w:ascii="Century Gothic" w:eastAsia="Century Gothic" w:hAnsi="Century Gothic" w:cs="Century Gothic"/>
            <w:b/>
          </w:rPr>
          <w:t>JUAN</w:t>
        </w:r>
      </w:hyperlink>
      <w:r w:rsidR="00BB51B8" w:rsidRPr="00D349CB">
        <w:rPr>
          <w:rFonts w:ascii="Century Gothic" w:eastAsia="Century Gothic" w:hAnsi="Century Gothic" w:cs="Century Gothic"/>
          <w:b/>
        </w:rPr>
        <w:t xml:space="preserve"> CARLOS RIVERA PEÑA    </w:t>
      </w:r>
      <w:r w:rsidR="00015577">
        <w:rPr>
          <w:rFonts w:ascii="Century Gothic" w:eastAsia="Century Gothic" w:hAnsi="Century Gothic" w:cs="Century Gothic"/>
          <w:b/>
        </w:rPr>
        <w:t xml:space="preserve">                               </w:t>
      </w:r>
      <w:r w:rsidR="00015577" w:rsidRPr="00D349CB">
        <w:rPr>
          <w:rFonts w:ascii="Century Gothic" w:eastAsia="Century Gothic" w:hAnsi="Century Gothic" w:cs="Century Gothic"/>
          <w:b/>
        </w:rPr>
        <w:t xml:space="preserve"> </w:t>
      </w:r>
      <w:proofErr w:type="spellStart"/>
      <w:r w:rsidR="00015577" w:rsidRPr="00D349CB">
        <w:rPr>
          <w:rFonts w:ascii="Century Gothic" w:eastAsia="Century Gothic" w:hAnsi="Century Gothic" w:cs="Century Gothic"/>
          <w:b/>
        </w:rPr>
        <w:t>DIELA</w:t>
      </w:r>
      <w:proofErr w:type="spellEnd"/>
      <w:r w:rsidR="00015577" w:rsidRPr="00D349CB">
        <w:rPr>
          <w:rFonts w:ascii="Century Gothic" w:eastAsia="Century Gothic" w:hAnsi="Century Gothic" w:cs="Century Gothic"/>
          <w:b/>
        </w:rPr>
        <w:t xml:space="preserve"> LILIANA BENAVIDES SOLARTE</w:t>
      </w:r>
      <w:r w:rsidR="00015577" w:rsidRPr="00D349CB">
        <w:rPr>
          <w:rFonts w:ascii="Century Gothic" w:eastAsia="Century Gothic" w:hAnsi="Century Gothic" w:cs="Century Gothic"/>
        </w:rPr>
        <w:t xml:space="preserve"> </w:t>
      </w:r>
      <w:r w:rsidR="00BB51B8" w:rsidRPr="00D349CB">
        <w:rPr>
          <w:rFonts w:ascii="Century Gothic" w:eastAsia="Century Gothic" w:hAnsi="Century Gothic" w:cs="Century Gothic"/>
        </w:rPr>
        <w:t>Representante a la Cámara</w:t>
      </w:r>
      <w:r w:rsidR="00BB51B8" w:rsidRPr="00D349CB">
        <w:rPr>
          <w:rFonts w:ascii="Century Gothic" w:eastAsia="Century Gothic" w:hAnsi="Century Gothic" w:cs="Century Gothic"/>
        </w:rPr>
        <w:tab/>
      </w:r>
      <w:r w:rsidR="00BB51B8" w:rsidRPr="00D349CB">
        <w:rPr>
          <w:rFonts w:ascii="Century Gothic" w:eastAsia="Century Gothic" w:hAnsi="Century Gothic" w:cs="Century Gothic"/>
        </w:rPr>
        <w:tab/>
        <w:t xml:space="preserve">               Representante a la Cámara       </w:t>
      </w:r>
    </w:p>
    <w:p w14:paraId="6BADCD12" w14:textId="77777777" w:rsidR="00BB51B8" w:rsidRPr="00D349CB" w:rsidRDefault="00BB51B8" w:rsidP="00D349CB">
      <w:pPr>
        <w:widowControl w:val="0"/>
        <w:pBdr>
          <w:top w:val="nil"/>
          <w:left w:val="nil"/>
          <w:bottom w:val="nil"/>
          <w:right w:val="nil"/>
          <w:between w:val="nil"/>
        </w:pBdr>
        <w:shd w:val="clear" w:color="auto" w:fill="FFFFFF"/>
        <w:ind w:hanging="2"/>
        <w:jc w:val="both"/>
        <w:rPr>
          <w:rFonts w:ascii="Century Gothic" w:eastAsia="Century Gothic" w:hAnsi="Century Gothic" w:cs="Century Gothic"/>
        </w:rPr>
      </w:pPr>
    </w:p>
    <w:p w14:paraId="05A11976" w14:textId="77777777" w:rsidR="00BB51B8" w:rsidRPr="00D349CB" w:rsidRDefault="00BB51B8" w:rsidP="00D349CB">
      <w:pPr>
        <w:widowControl w:val="0"/>
        <w:pBdr>
          <w:top w:val="nil"/>
          <w:left w:val="nil"/>
          <w:bottom w:val="nil"/>
          <w:right w:val="nil"/>
          <w:between w:val="nil"/>
        </w:pBdr>
        <w:shd w:val="clear" w:color="auto" w:fill="FFFFFF"/>
        <w:ind w:hanging="2"/>
        <w:jc w:val="both"/>
        <w:rPr>
          <w:rFonts w:ascii="Century Gothic" w:eastAsia="Century Gothic" w:hAnsi="Century Gothic" w:cs="Century Gothic"/>
        </w:rPr>
      </w:pPr>
    </w:p>
    <w:p w14:paraId="105A8954" w14:textId="77777777" w:rsidR="00BB51B8" w:rsidRPr="00D349CB" w:rsidRDefault="00BB51B8" w:rsidP="00D349CB">
      <w:pPr>
        <w:widowControl w:val="0"/>
        <w:pBdr>
          <w:top w:val="nil"/>
          <w:left w:val="nil"/>
          <w:bottom w:val="nil"/>
          <w:right w:val="nil"/>
          <w:between w:val="nil"/>
        </w:pBdr>
        <w:shd w:val="clear" w:color="auto" w:fill="FFFFFF"/>
        <w:ind w:hanging="2"/>
        <w:jc w:val="both"/>
        <w:rPr>
          <w:rFonts w:ascii="Century Gothic" w:eastAsia="Century Gothic" w:hAnsi="Century Gothic" w:cs="Century Gothic"/>
        </w:rPr>
      </w:pPr>
    </w:p>
    <w:p w14:paraId="7C531D99" w14:textId="77777777" w:rsidR="00BB51B8" w:rsidRPr="00D349CB" w:rsidRDefault="00BB51B8" w:rsidP="00D349CB">
      <w:pPr>
        <w:widowControl w:val="0"/>
        <w:pBdr>
          <w:top w:val="nil"/>
          <w:left w:val="nil"/>
          <w:bottom w:val="nil"/>
          <w:right w:val="nil"/>
          <w:between w:val="nil"/>
        </w:pBdr>
        <w:shd w:val="clear" w:color="auto" w:fill="FFFFFF"/>
        <w:ind w:hanging="2"/>
        <w:jc w:val="both"/>
        <w:rPr>
          <w:rFonts w:ascii="Century Gothic" w:eastAsia="Century Gothic" w:hAnsi="Century Gothic" w:cs="Century Gothic"/>
        </w:rPr>
      </w:pPr>
    </w:p>
    <w:p w14:paraId="1BA37EBB" w14:textId="77777777" w:rsidR="00BB51B8" w:rsidRPr="00D349CB" w:rsidRDefault="00BB51B8" w:rsidP="00D349CB">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6A41810E" w14:textId="626EBB3A" w:rsidR="00BB51B8" w:rsidRPr="00D349CB" w:rsidRDefault="00BB51B8" w:rsidP="00D349CB">
      <w:pPr>
        <w:widowControl w:val="0"/>
        <w:pBdr>
          <w:top w:val="nil"/>
          <w:left w:val="nil"/>
          <w:bottom w:val="nil"/>
          <w:right w:val="nil"/>
          <w:between w:val="nil"/>
        </w:pBdr>
        <w:shd w:val="clear" w:color="auto" w:fill="FFFFFF"/>
        <w:ind w:hanging="2"/>
        <w:jc w:val="both"/>
        <w:rPr>
          <w:rFonts w:ascii="Century Gothic" w:eastAsia="Times New Roman" w:hAnsi="Century Gothic"/>
        </w:rPr>
      </w:pPr>
      <w:proofErr w:type="spellStart"/>
      <w:r w:rsidRPr="00D349CB">
        <w:rPr>
          <w:rFonts w:ascii="Century Gothic" w:eastAsia="Century Gothic" w:hAnsi="Century Gothic" w:cs="Century Gothic"/>
          <w:b/>
        </w:rPr>
        <w:t>JOSE</w:t>
      </w:r>
      <w:proofErr w:type="spellEnd"/>
      <w:r w:rsidRPr="00D349CB">
        <w:rPr>
          <w:rFonts w:ascii="Century Gothic" w:eastAsia="Century Gothic" w:hAnsi="Century Gothic" w:cs="Century Gothic"/>
          <w:b/>
        </w:rPr>
        <w:t xml:space="preserve"> GUSTAVO PADILLA OROZCO</w:t>
      </w:r>
      <w:r w:rsidRPr="00D349CB">
        <w:rPr>
          <w:rFonts w:ascii="Century Gothic" w:eastAsia="Century Gothic" w:hAnsi="Century Gothic" w:cs="Century Gothic"/>
          <w:b/>
        </w:rPr>
        <w:tab/>
      </w:r>
      <w:r w:rsidRPr="00D349CB">
        <w:rPr>
          <w:rFonts w:ascii="Century Gothic" w:eastAsia="Century Gothic" w:hAnsi="Century Gothic" w:cs="Century Gothic"/>
          <w:b/>
        </w:rPr>
        <w:tab/>
      </w:r>
      <w:proofErr w:type="spellStart"/>
      <w:r w:rsidR="00015577" w:rsidRPr="00D349CB">
        <w:rPr>
          <w:rFonts w:ascii="Century Gothic" w:eastAsia="Century Gothic" w:hAnsi="Century Gothic" w:cs="Century Gothic"/>
          <w:b/>
        </w:rPr>
        <w:t>NICOLAS</w:t>
      </w:r>
      <w:proofErr w:type="spellEnd"/>
      <w:r w:rsidR="00015577" w:rsidRPr="00D349CB">
        <w:rPr>
          <w:rFonts w:ascii="Century Gothic" w:eastAsia="Century Gothic" w:hAnsi="Century Gothic" w:cs="Century Gothic"/>
          <w:b/>
        </w:rPr>
        <w:t xml:space="preserve"> ALBEIRO ECHEVERRY </w:t>
      </w:r>
      <w:proofErr w:type="spellStart"/>
      <w:r w:rsidR="00015577" w:rsidRPr="00D349CB">
        <w:rPr>
          <w:rFonts w:ascii="Century Gothic" w:eastAsia="Century Gothic" w:hAnsi="Century Gothic" w:cs="Century Gothic"/>
          <w:b/>
        </w:rPr>
        <w:t>ALVARÁN</w:t>
      </w:r>
      <w:proofErr w:type="spellEnd"/>
    </w:p>
    <w:p w14:paraId="6E00EDF8" w14:textId="7CFB32B9" w:rsidR="00BB51B8" w:rsidRPr="00D349CB" w:rsidRDefault="00BB51B8" w:rsidP="00D349CB">
      <w:pPr>
        <w:widowControl w:val="0"/>
        <w:pBdr>
          <w:top w:val="nil"/>
          <w:left w:val="nil"/>
          <w:bottom w:val="nil"/>
          <w:right w:val="nil"/>
          <w:between w:val="nil"/>
        </w:pBdr>
        <w:shd w:val="clear" w:color="auto" w:fill="FFFFFF"/>
        <w:ind w:hanging="2"/>
        <w:jc w:val="both"/>
        <w:rPr>
          <w:rFonts w:ascii="Century Gothic" w:eastAsia="Century Gothic" w:hAnsi="Century Gothic" w:cs="Century Gothic"/>
        </w:rPr>
      </w:pPr>
      <w:r w:rsidRPr="00D349CB">
        <w:rPr>
          <w:rFonts w:ascii="Century Gothic" w:eastAsia="Century Gothic" w:hAnsi="Century Gothic" w:cs="Century Gothic"/>
        </w:rPr>
        <w:t>Representante a la Cámara</w:t>
      </w:r>
      <w:r w:rsidRPr="00D349CB">
        <w:rPr>
          <w:rFonts w:ascii="Century Gothic" w:eastAsia="Century Gothic" w:hAnsi="Century Gothic" w:cs="Century Gothic"/>
        </w:rPr>
        <w:tab/>
      </w:r>
      <w:r w:rsidRPr="00D349CB">
        <w:rPr>
          <w:rFonts w:ascii="Century Gothic" w:eastAsia="Century Gothic" w:hAnsi="Century Gothic" w:cs="Century Gothic"/>
        </w:rPr>
        <w:tab/>
      </w:r>
      <w:r w:rsidRPr="00D349CB">
        <w:rPr>
          <w:rFonts w:ascii="Century Gothic" w:eastAsia="Century Gothic" w:hAnsi="Century Gothic" w:cs="Century Gothic"/>
        </w:rPr>
        <w:tab/>
        <w:t xml:space="preserve">   Representante a la Cámara       </w:t>
      </w:r>
    </w:p>
    <w:p w14:paraId="34B634E9" w14:textId="77777777" w:rsidR="00BB51B8" w:rsidRPr="00D349CB" w:rsidRDefault="00BB51B8" w:rsidP="00D349CB">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4D18A530" w14:textId="77777777" w:rsidR="00BB51B8" w:rsidRPr="00D349CB" w:rsidRDefault="00BB51B8" w:rsidP="00D349CB">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4585F469" w14:textId="77777777" w:rsidR="00BB51B8" w:rsidRPr="00D349CB" w:rsidRDefault="00BB51B8" w:rsidP="00D349CB">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3EFE2F0B" w14:textId="77777777" w:rsidR="00BB51B8" w:rsidRPr="00D349CB" w:rsidRDefault="00BB51B8" w:rsidP="00D349CB">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12CEE9DC" w14:textId="77777777" w:rsidR="00572EAD" w:rsidRPr="004736C0" w:rsidRDefault="00572EAD" w:rsidP="00572EAD">
      <w:pPr>
        <w:shd w:val="clear" w:color="auto" w:fill="FFFFFF"/>
        <w:ind w:left="708" w:hanging="708"/>
        <w:jc w:val="both"/>
        <w:rPr>
          <w:rFonts w:ascii="Century Gothic" w:eastAsia="Century Gothic" w:hAnsi="Century Gothic" w:cs="Century Gothic"/>
          <w:b/>
          <w:color w:val="000000"/>
        </w:rPr>
      </w:pPr>
      <w:r w:rsidRPr="00D349CB">
        <w:rPr>
          <w:rFonts w:ascii="Century Gothic" w:eastAsia="Century Gothic" w:hAnsi="Century Gothic" w:cs="Century Gothic"/>
          <w:b/>
        </w:rPr>
        <w:t>CIRO ANTONIO RODRÍGUEZ PINZÓN</w:t>
      </w:r>
      <w:r>
        <w:rPr>
          <w:rFonts w:ascii="Century Gothic" w:eastAsia="Century Gothic" w:hAnsi="Century Gothic" w:cs="Century Gothic"/>
          <w:b/>
        </w:rPr>
        <w:t xml:space="preserve"> </w:t>
      </w:r>
      <w:r>
        <w:t xml:space="preserve">                            </w:t>
      </w:r>
      <w:r w:rsidRPr="00AD6CDA">
        <w:rPr>
          <w:rFonts w:ascii="Century Gothic" w:eastAsia="Century Gothic" w:hAnsi="Century Gothic" w:cs="Century Gothic"/>
          <w:b/>
          <w:color w:val="000000"/>
        </w:rPr>
        <w:t>EMETERIO JOSÉ MONTES CASTRO</w:t>
      </w:r>
    </w:p>
    <w:p w14:paraId="26EE67F7" w14:textId="77777777" w:rsidR="00572EAD" w:rsidRPr="005524C1" w:rsidRDefault="00572EAD" w:rsidP="00572EAD">
      <w:pPr>
        <w:widowControl w:val="0"/>
        <w:pBdr>
          <w:top w:val="nil"/>
          <w:left w:val="nil"/>
          <w:bottom w:val="nil"/>
          <w:right w:val="nil"/>
          <w:between w:val="nil"/>
        </w:pBdr>
        <w:shd w:val="clear" w:color="auto" w:fill="FFFFFF"/>
        <w:spacing w:line="240" w:lineRule="auto"/>
        <w:ind w:hanging="2"/>
        <w:jc w:val="both"/>
        <w:rPr>
          <w:rFonts w:ascii="Century Gothic" w:eastAsia="Century Gothic" w:hAnsi="Century Gothic" w:cs="Century Gothic"/>
        </w:rPr>
      </w:pPr>
      <w:r w:rsidRPr="005524C1">
        <w:rPr>
          <w:rFonts w:ascii="Century Gothic" w:eastAsia="Century Gothic" w:hAnsi="Century Gothic" w:cs="Century Gothic"/>
        </w:rPr>
        <w:t xml:space="preserve">Representante a la Cámara  </w:t>
      </w:r>
      <w:r>
        <w:rPr>
          <w:rFonts w:ascii="Century Gothic" w:eastAsia="Century Gothic" w:hAnsi="Century Gothic" w:cs="Century Gothic"/>
        </w:rPr>
        <w:t xml:space="preserve">                                  </w:t>
      </w:r>
      <w:r w:rsidRPr="005524C1">
        <w:rPr>
          <w:rFonts w:ascii="Century Gothic" w:eastAsia="Century Gothic" w:hAnsi="Century Gothic" w:cs="Century Gothic"/>
        </w:rPr>
        <w:t xml:space="preserve"> Representante a la Cámara   </w:t>
      </w:r>
    </w:p>
    <w:p w14:paraId="2317320E" w14:textId="77777777" w:rsidR="00572EAD" w:rsidRPr="005524C1" w:rsidRDefault="00572EAD" w:rsidP="00572EAD">
      <w:pPr>
        <w:widowControl w:val="0"/>
        <w:pBdr>
          <w:top w:val="nil"/>
          <w:left w:val="nil"/>
          <w:bottom w:val="nil"/>
          <w:right w:val="nil"/>
          <w:between w:val="nil"/>
        </w:pBdr>
        <w:shd w:val="clear" w:color="auto" w:fill="FFFFFF"/>
        <w:spacing w:line="240" w:lineRule="auto"/>
        <w:ind w:hanging="2"/>
        <w:jc w:val="both"/>
        <w:rPr>
          <w:rFonts w:ascii="Century Gothic" w:eastAsia="Century Gothic" w:hAnsi="Century Gothic" w:cs="Century Gothic"/>
        </w:rPr>
      </w:pPr>
    </w:p>
    <w:p w14:paraId="4BE81193" w14:textId="77777777" w:rsidR="00572EAD" w:rsidRDefault="00572EAD" w:rsidP="00572EAD">
      <w:pPr>
        <w:widowControl w:val="0"/>
        <w:pBdr>
          <w:top w:val="nil"/>
          <w:left w:val="nil"/>
          <w:bottom w:val="nil"/>
          <w:right w:val="nil"/>
          <w:between w:val="nil"/>
        </w:pBdr>
        <w:shd w:val="clear" w:color="auto" w:fill="FFFFFF"/>
        <w:spacing w:line="240" w:lineRule="auto"/>
        <w:ind w:hanging="2"/>
        <w:jc w:val="both"/>
      </w:pPr>
    </w:p>
    <w:p w14:paraId="20F7055D" w14:textId="77777777" w:rsidR="00572EAD" w:rsidRDefault="00572EAD" w:rsidP="00572EAD">
      <w:pPr>
        <w:widowControl w:val="0"/>
        <w:pBdr>
          <w:top w:val="nil"/>
          <w:left w:val="nil"/>
          <w:bottom w:val="nil"/>
          <w:right w:val="nil"/>
          <w:between w:val="nil"/>
        </w:pBdr>
        <w:shd w:val="clear" w:color="auto" w:fill="FFFFFF"/>
        <w:spacing w:line="240" w:lineRule="auto"/>
        <w:ind w:hanging="2"/>
        <w:jc w:val="both"/>
      </w:pPr>
    </w:p>
    <w:p w14:paraId="3F95918F" w14:textId="77777777" w:rsidR="00572EAD" w:rsidRDefault="00572EAD" w:rsidP="00572EAD">
      <w:pPr>
        <w:widowControl w:val="0"/>
        <w:pBdr>
          <w:top w:val="nil"/>
          <w:left w:val="nil"/>
          <w:bottom w:val="nil"/>
          <w:right w:val="nil"/>
          <w:between w:val="nil"/>
        </w:pBdr>
        <w:shd w:val="clear" w:color="auto" w:fill="FFFFFF"/>
        <w:spacing w:line="240" w:lineRule="auto"/>
        <w:ind w:hanging="2"/>
        <w:jc w:val="both"/>
      </w:pPr>
    </w:p>
    <w:p w14:paraId="67FDED71" w14:textId="384D2FEC" w:rsidR="00572EAD" w:rsidRPr="005524C1" w:rsidRDefault="00572EAD" w:rsidP="00572EAD">
      <w:pPr>
        <w:widowControl w:val="0"/>
        <w:pBdr>
          <w:top w:val="nil"/>
          <w:left w:val="nil"/>
          <w:bottom w:val="nil"/>
          <w:right w:val="nil"/>
          <w:between w:val="nil"/>
        </w:pBdr>
        <w:shd w:val="clear" w:color="auto" w:fill="FFFFFF"/>
        <w:spacing w:line="240" w:lineRule="auto"/>
        <w:ind w:hanging="2"/>
        <w:jc w:val="both"/>
        <w:rPr>
          <w:rFonts w:ascii="Century Gothic" w:eastAsia="Times New Roman" w:hAnsi="Century Gothic"/>
        </w:rPr>
      </w:pPr>
      <w:hyperlink r:id="rId13">
        <w:r w:rsidRPr="005524C1">
          <w:rPr>
            <w:rFonts w:ascii="Century Gothic" w:eastAsia="Century Gothic" w:hAnsi="Century Gothic" w:cs="Century Gothic"/>
            <w:b/>
          </w:rPr>
          <w:t>ADRIANA</w:t>
        </w:r>
      </w:hyperlink>
      <w:r w:rsidRPr="005524C1">
        <w:rPr>
          <w:rFonts w:ascii="Century Gothic" w:eastAsia="Century Gothic" w:hAnsi="Century Gothic" w:cs="Century Gothic"/>
          <w:b/>
        </w:rPr>
        <w:t xml:space="preserve"> MAGALI MATIZ VARGAS</w:t>
      </w:r>
      <w:r w:rsidRPr="005524C1">
        <w:rPr>
          <w:rFonts w:ascii="Century Gothic" w:eastAsia="Century Gothic" w:hAnsi="Century Gothic" w:cs="Century Gothic"/>
          <w:b/>
        </w:rPr>
        <w:tab/>
        <w:t xml:space="preserve">         </w:t>
      </w:r>
    </w:p>
    <w:p w14:paraId="138B07BB" w14:textId="77777777" w:rsidR="00572EAD" w:rsidRPr="005524C1" w:rsidRDefault="00572EAD" w:rsidP="00572EAD">
      <w:pPr>
        <w:widowControl w:val="0"/>
        <w:pBdr>
          <w:top w:val="nil"/>
          <w:left w:val="nil"/>
          <w:bottom w:val="nil"/>
          <w:right w:val="nil"/>
          <w:between w:val="nil"/>
        </w:pBdr>
        <w:shd w:val="clear" w:color="auto" w:fill="FFFFFF"/>
        <w:spacing w:line="240" w:lineRule="auto"/>
        <w:ind w:hanging="2"/>
        <w:jc w:val="both"/>
        <w:rPr>
          <w:rFonts w:ascii="Century Gothic" w:eastAsia="Century Gothic" w:hAnsi="Century Gothic" w:cs="Century Gothic"/>
        </w:rPr>
      </w:pPr>
      <w:r w:rsidRPr="005524C1">
        <w:rPr>
          <w:rFonts w:ascii="Century Gothic" w:eastAsia="Century Gothic" w:hAnsi="Century Gothic" w:cs="Century Gothic"/>
        </w:rPr>
        <w:t>Representante a la Cámara</w:t>
      </w:r>
      <w:r w:rsidRPr="005524C1">
        <w:rPr>
          <w:rFonts w:ascii="Century Gothic" w:eastAsia="Century Gothic" w:hAnsi="Century Gothic" w:cs="Century Gothic"/>
        </w:rPr>
        <w:tab/>
      </w:r>
      <w:r w:rsidRPr="005524C1">
        <w:rPr>
          <w:rFonts w:ascii="Century Gothic" w:eastAsia="Century Gothic" w:hAnsi="Century Gothic" w:cs="Century Gothic"/>
        </w:rPr>
        <w:tab/>
        <w:t xml:space="preserve">         </w:t>
      </w:r>
    </w:p>
    <w:p w14:paraId="7F9E230F" w14:textId="088B99DB" w:rsidR="00BB51B8" w:rsidRPr="00D349CB" w:rsidRDefault="00BB51B8" w:rsidP="00D349CB">
      <w:pPr>
        <w:pBdr>
          <w:top w:val="nil"/>
          <w:left w:val="nil"/>
          <w:bottom w:val="nil"/>
          <w:right w:val="nil"/>
          <w:between w:val="nil"/>
        </w:pBdr>
        <w:jc w:val="both"/>
        <w:rPr>
          <w:rFonts w:ascii="Century Gothic" w:hAnsi="Century Gothic"/>
        </w:rPr>
      </w:pPr>
    </w:p>
    <w:p w14:paraId="70B3F274" w14:textId="77777777" w:rsidR="00BB51B8" w:rsidRPr="00D349CB" w:rsidRDefault="00BB51B8"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42693DA8" w14:textId="77777777" w:rsidR="00BB51B8" w:rsidRPr="00D349CB" w:rsidRDefault="00BB51B8"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5A6F3710" w14:textId="77777777" w:rsidR="00BB51B8" w:rsidRPr="00D349CB" w:rsidRDefault="00BB51B8"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01A6A0F0" w14:textId="77777777" w:rsidR="00572EAD" w:rsidRPr="005524C1" w:rsidRDefault="00572EAD" w:rsidP="00572EAD">
      <w:pPr>
        <w:widowControl w:val="0"/>
        <w:pBdr>
          <w:top w:val="nil"/>
          <w:left w:val="nil"/>
          <w:bottom w:val="nil"/>
          <w:right w:val="nil"/>
          <w:between w:val="nil"/>
        </w:pBdr>
        <w:shd w:val="clear" w:color="auto" w:fill="FFFFFF"/>
        <w:spacing w:line="240" w:lineRule="auto"/>
        <w:ind w:hanging="2"/>
        <w:jc w:val="both"/>
        <w:rPr>
          <w:rFonts w:ascii="Century Gothic" w:eastAsia="Century Gothic" w:hAnsi="Century Gothic" w:cs="Century Gothic"/>
          <w:b/>
        </w:rPr>
      </w:pPr>
    </w:p>
    <w:p w14:paraId="7078C843" w14:textId="77777777" w:rsidR="00572EAD" w:rsidRPr="005524C1" w:rsidRDefault="00572EAD" w:rsidP="00572EAD">
      <w:pPr>
        <w:widowControl w:val="0"/>
        <w:pBdr>
          <w:top w:val="nil"/>
          <w:left w:val="nil"/>
          <w:bottom w:val="nil"/>
          <w:right w:val="nil"/>
          <w:between w:val="nil"/>
        </w:pBdr>
        <w:shd w:val="clear" w:color="auto" w:fill="FFFFFF"/>
        <w:spacing w:line="240" w:lineRule="auto"/>
        <w:ind w:hanging="2"/>
        <w:jc w:val="both"/>
        <w:rPr>
          <w:rFonts w:ascii="Century Gothic" w:eastAsia="Century Gothic" w:hAnsi="Century Gothic" w:cs="Century Gothic"/>
          <w:b/>
        </w:rPr>
      </w:pPr>
    </w:p>
    <w:p w14:paraId="64A7B191" w14:textId="77777777" w:rsidR="00572EAD" w:rsidRPr="005524C1" w:rsidRDefault="00572EAD" w:rsidP="00572EAD">
      <w:pPr>
        <w:widowControl w:val="0"/>
        <w:pBdr>
          <w:top w:val="nil"/>
          <w:left w:val="nil"/>
          <w:bottom w:val="nil"/>
          <w:right w:val="nil"/>
          <w:between w:val="nil"/>
        </w:pBdr>
        <w:shd w:val="clear" w:color="auto" w:fill="FFFFFF"/>
        <w:spacing w:line="240" w:lineRule="auto"/>
        <w:ind w:hanging="2"/>
        <w:jc w:val="both"/>
        <w:rPr>
          <w:rFonts w:ascii="Century Gothic" w:eastAsia="Century Gothic" w:hAnsi="Century Gothic" w:cs="Century Gothic"/>
          <w:b/>
        </w:rPr>
      </w:pPr>
    </w:p>
    <w:p w14:paraId="1053FD64" w14:textId="77777777" w:rsidR="00572EAD" w:rsidRPr="005524C1" w:rsidRDefault="00572EAD" w:rsidP="00572EAD">
      <w:pPr>
        <w:widowControl w:val="0"/>
        <w:pBdr>
          <w:top w:val="nil"/>
          <w:left w:val="nil"/>
          <w:bottom w:val="nil"/>
          <w:right w:val="nil"/>
          <w:between w:val="nil"/>
        </w:pBdr>
        <w:shd w:val="clear" w:color="auto" w:fill="FFFFFF"/>
        <w:spacing w:line="240" w:lineRule="auto"/>
        <w:ind w:hanging="2"/>
        <w:jc w:val="both"/>
        <w:rPr>
          <w:rFonts w:ascii="Century Gothic" w:eastAsia="Century Gothic" w:hAnsi="Century Gothic" w:cs="Century Gothic"/>
          <w:b/>
          <w:highlight w:val="white"/>
        </w:rPr>
      </w:pPr>
    </w:p>
    <w:p w14:paraId="012CA685" w14:textId="77777777" w:rsidR="00572EAD" w:rsidRPr="005524C1" w:rsidRDefault="00572EAD" w:rsidP="00572EAD">
      <w:pPr>
        <w:widowControl w:val="0"/>
        <w:pBdr>
          <w:top w:val="nil"/>
          <w:left w:val="nil"/>
          <w:bottom w:val="nil"/>
          <w:right w:val="nil"/>
          <w:between w:val="nil"/>
        </w:pBdr>
        <w:shd w:val="clear" w:color="auto" w:fill="FFFFFF"/>
        <w:spacing w:line="240" w:lineRule="auto"/>
        <w:ind w:hanging="2"/>
        <w:jc w:val="both"/>
        <w:rPr>
          <w:rFonts w:ascii="Century Gothic" w:eastAsia="Century Gothic" w:hAnsi="Century Gothic" w:cs="Century Gothic"/>
          <w:b/>
          <w:highlight w:val="white"/>
        </w:rPr>
      </w:pPr>
    </w:p>
    <w:p w14:paraId="28FCF0D8" w14:textId="77777777" w:rsidR="00572EAD" w:rsidRPr="005524C1" w:rsidRDefault="00572EAD" w:rsidP="00572EAD">
      <w:pPr>
        <w:widowControl w:val="0"/>
        <w:pBdr>
          <w:top w:val="nil"/>
          <w:left w:val="nil"/>
          <w:bottom w:val="nil"/>
          <w:right w:val="nil"/>
          <w:between w:val="nil"/>
        </w:pBdr>
        <w:shd w:val="clear" w:color="auto" w:fill="FFFFFF"/>
        <w:spacing w:line="240" w:lineRule="auto"/>
        <w:ind w:hanging="2"/>
        <w:jc w:val="both"/>
        <w:rPr>
          <w:rFonts w:ascii="Century Gothic" w:eastAsia="Century Gothic" w:hAnsi="Century Gothic" w:cs="Century Gothic"/>
          <w:b/>
          <w:highlight w:val="white"/>
        </w:rPr>
      </w:pPr>
    </w:p>
    <w:p w14:paraId="0AB04E9D" w14:textId="77777777" w:rsidR="00572EAD" w:rsidRPr="005524C1" w:rsidRDefault="00572EAD" w:rsidP="00572EAD">
      <w:pPr>
        <w:widowControl w:val="0"/>
        <w:pBdr>
          <w:top w:val="nil"/>
          <w:left w:val="nil"/>
          <w:bottom w:val="nil"/>
          <w:right w:val="nil"/>
          <w:between w:val="nil"/>
        </w:pBdr>
        <w:shd w:val="clear" w:color="auto" w:fill="FFFFFF"/>
        <w:spacing w:line="240" w:lineRule="auto"/>
        <w:ind w:hanging="2"/>
        <w:jc w:val="both"/>
        <w:rPr>
          <w:rFonts w:ascii="Century Gothic" w:eastAsia="Century Gothic" w:hAnsi="Century Gothic" w:cs="Century Gothic"/>
          <w:b/>
          <w:highlight w:val="white"/>
        </w:rPr>
      </w:pPr>
    </w:p>
    <w:p w14:paraId="28C4883C" w14:textId="77777777" w:rsidR="00572EAD" w:rsidRPr="005524C1" w:rsidRDefault="00572EAD" w:rsidP="00572EA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16AB218E" w14:textId="77777777" w:rsidR="00572EAD" w:rsidRPr="005524C1" w:rsidRDefault="00572EAD" w:rsidP="00572EA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77A04344" w14:textId="77777777" w:rsidR="00BB51B8" w:rsidRPr="00D349CB" w:rsidRDefault="00BB51B8"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5A417B77" w14:textId="77777777" w:rsidR="00BB51B8" w:rsidRPr="00D349CB" w:rsidRDefault="00BB51B8"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1D2A7680" w14:textId="77777777" w:rsidR="00BB51B8" w:rsidRPr="00D349CB" w:rsidRDefault="00BB51B8"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0110C00E" w14:textId="77777777" w:rsidR="00BB51B8" w:rsidRPr="00D349CB" w:rsidRDefault="00BB51B8"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7AA48B5C" w14:textId="77777777" w:rsidR="00BB51B8" w:rsidRPr="00D349CB" w:rsidRDefault="00BB51B8"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1583440F" w14:textId="77777777" w:rsidR="00BB51B8" w:rsidRPr="00D349CB" w:rsidRDefault="00BB51B8"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67D6A739" w14:textId="77777777" w:rsidR="00BB51B8" w:rsidRPr="00D349CB" w:rsidRDefault="00BB51B8"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30DA2341" w14:textId="77777777" w:rsidR="00BB51B8" w:rsidRPr="00D349CB" w:rsidRDefault="00BB51B8"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3B873D85" w14:textId="77777777" w:rsidR="00BB51B8" w:rsidRPr="00D349CB" w:rsidRDefault="00BB51B8"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4E4FE70A" w14:textId="77777777" w:rsidR="00BB51B8" w:rsidRPr="00D349CB" w:rsidRDefault="00BB51B8"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6A5F4EA9" w14:textId="77777777" w:rsidR="00BB51B8" w:rsidRPr="00D349CB" w:rsidRDefault="00BB51B8"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6559960A" w14:textId="0E947984" w:rsidR="00BB51B8" w:rsidRPr="00D349CB" w:rsidRDefault="00BB51B8"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7106736C" w14:textId="1F86F876" w:rsidR="00E027B4" w:rsidRPr="00D349CB" w:rsidRDefault="00E027B4"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17F69505" w14:textId="69BFA599" w:rsidR="00E027B4" w:rsidRPr="00D349CB" w:rsidRDefault="00E027B4"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7840D50A" w14:textId="6A39E780" w:rsidR="00E027B4" w:rsidRPr="00D349CB" w:rsidRDefault="00E027B4"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4A7317E7" w14:textId="3C68E32B" w:rsidR="00E027B4" w:rsidRPr="00D349CB" w:rsidRDefault="00E027B4"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1EDFB1D4" w14:textId="77777777" w:rsidR="00E027B4" w:rsidRPr="00D349CB" w:rsidRDefault="00E027B4"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38DDE602" w14:textId="77777777" w:rsidR="00BB51B8" w:rsidRPr="00D349CB" w:rsidRDefault="00BB51B8"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2292A742" w14:textId="77777777" w:rsidR="00980C61" w:rsidRPr="00D349CB" w:rsidRDefault="00980C61"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lang w:val="es-CO"/>
        </w:rPr>
      </w:pPr>
    </w:p>
    <w:p w14:paraId="2466455B" w14:textId="77777777" w:rsidR="00980C61" w:rsidRPr="00D349CB" w:rsidRDefault="00980C61"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eastAsia="Arial" w:hAnsi="Century Gothic" w:cs="Arial"/>
          <w:b/>
          <w:bCs/>
          <w:color w:val="auto"/>
          <w:lang w:val="es-CO"/>
        </w:rPr>
      </w:pPr>
      <w:r w:rsidRPr="00D349CB">
        <w:rPr>
          <w:rStyle w:val="Ninguno"/>
          <w:rFonts w:ascii="Century Gothic" w:hAnsi="Century Gothic"/>
          <w:b/>
          <w:color w:val="auto"/>
          <w:lang w:val="es-CO"/>
        </w:rPr>
        <w:t>PROYECTO DE LEY ___ DE 2021 CÁMARA</w:t>
      </w:r>
    </w:p>
    <w:p w14:paraId="027F74CD" w14:textId="77777777" w:rsidR="00980C61" w:rsidRPr="00D349CB" w:rsidRDefault="00980C61"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bCs/>
          <w:color w:val="auto"/>
          <w:lang w:val="es-CO"/>
        </w:rPr>
      </w:pPr>
    </w:p>
    <w:p w14:paraId="06333318" w14:textId="0A818708" w:rsidR="00980C61" w:rsidRPr="00D349CB" w:rsidRDefault="005D339A"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Calibri"/>
          <w:b/>
          <w:bCs/>
          <w:color w:val="auto"/>
          <w:lang w:val="es-CO"/>
        </w:rPr>
      </w:pPr>
      <w:r w:rsidRPr="00D349CB">
        <w:rPr>
          <w:rFonts w:ascii="Century Gothic" w:eastAsia="Times New Roman" w:hAnsi="Century Gothic" w:cs="Calibri"/>
          <w:b/>
          <w:bCs/>
          <w:color w:val="auto"/>
          <w:lang w:val="es-CO"/>
        </w:rPr>
        <w:t>“POR MEDIO DE LA</w:t>
      </w:r>
      <w:r w:rsidR="00035EA4" w:rsidRPr="00D349CB">
        <w:rPr>
          <w:rFonts w:ascii="Century Gothic" w:eastAsia="Times New Roman" w:hAnsi="Century Gothic" w:cs="Calibri"/>
          <w:b/>
          <w:bCs/>
          <w:color w:val="auto"/>
          <w:lang w:val="es-CO"/>
        </w:rPr>
        <w:t xml:space="preserve"> CUAL SE ESTABLECE EL INGRESO BASE DE COTIZACIÓN</w:t>
      </w:r>
      <w:r w:rsidR="00055E23" w:rsidRPr="00D349CB">
        <w:rPr>
          <w:rFonts w:ascii="Century Gothic" w:eastAsia="Times New Roman" w:hAnsi="Century Gothic" w:cs="Calibri"/>
          <w:b/>
          <w:bCs/>
          <w:color w:val="auto"/>
          <w:lang w:val="es-CO"/>
        </w:rPr>
        <w:t xml:space="preserve"> DE LOS TRABAJADORES INDEPENDIENTES</w:t>
      </w:r>
      <w:r w:rsidR="00035EA4" w:rsidRPr="00D349CB">
        <w:rPr>
          <w:rFonts w:ascii="Century Gothic" w:eastAsia="Times New Roman" w:hAnsi="Century Gothic" w:cs="Calibri"/>
          <w:b/>
          <w:bCs/>
          <w:color w:val="auto"/>
          <w:lang w:val="es-CO"/>
        </w:rPr>
        <w:t>”</w:t>
      </w:r>
    </w:p>
    <w:p w14:paraId="196FEE3F" w14:textId="77777777" w:rsidR="004B75E8" w:rsidRPr="00D349CB" w:rsidRDefault="004B75E8"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Calibri"/>
          <w:color w:val="auto"/>
          <w:lang w:val="es-CO"/>
        </w:rPr>
      </w:pPr>
    </w:p>
    <w:p w14:paraId="753BD43E" w14:textId="77777777" w:rsidR="00980C61" w:rsidRPr="00D349CB" w:rsidRDefault="00980C61"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eastAsia="Arial" w:hAnsi="Century Gothic" w:cs="Arial"/>
          <w:color w:val="auto"/>
          <w:lang w:val="es-CO"/>
        </w:rPr>
      </w:pPr>
      <w:r w:rsidRPr="00D349CB">
        <w:rPr>
          <w:rStyle w:val="Ninguno"/>
          <w:rFonts w:ascii="Century Gothic" w:hAnsi="Century Gothic"/>
          <w:color w:val="auto"/>
          <w:lang w:val="es-CO"/>
        </w:rPr>
        <w:t>El Congreso de Colombia</w:t>
      </w:r>
    </w:p>
    <w:p w14:paraId="134A3507" w14:textId="77777777" w:rsidR="00980C61" w:rsidRPr="00D349CB" w:rsidRDefault="00980C61"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p>
    <w:p w14:paraId="20E1139A" w14:textId="77777777" w:rsidR="00980C61" w:rsidRPr="00D349CB" w:rsidRDefault="00980C61"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r w:rsidRPr="00D349CB">
        <w:rPr>
          <w:rFonts w:ascii="Century Gothic" w:eastAsia="Roboto" w:hAnsi="Century Gothic" w:cs="Roboto"/>
          <w:b/>
          <w:color w:val="auto"/>
          <w:lang w:val="es-CO"/>
        </w:rPr>
        <w:t>DECRETA</w:t>
      </w:r>
    </w:p>
    <w:p w14:paraId="75B9CE6A" w14:textId="77777777" w:rsidR="00980C61" w:rsidRPr="00D349CB" w:rsidRDefault="00980C61"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p>
    <w:p w14:paraId="3BA06E75" w14:textId="63501EEC" w:rsidR="00DE3FF5" w:rsidRPr="00D349CB" w:rsidRDefault="00A43506" w:rsidP="00D349CB">
      <w:pPr>
        <w:pStyle w:val="NormalWeb"/>
        <w:shd w:val="clear" w:color="auto" w:fill="FFFFFF"/>
        <w:spacing w:before="0" w:beforeAutospacing="0" w:after="0" w:afterAutospacing="0" w:line="276" w:lineRule="auto"/>
        <w:jc w:val="both"/>
        <w:rPr>
          <w:rFonts w:ascii="Century Gothic" w:hAnsi="Century Gothic"/>
          <w:b/>
          <w:sz w:val="22"/>
          <w:szCs w:val="22"/>
        </w:rPr>
      </w:pPr>
      <w:bookmarkStart w:id="0" w:name="523"/>
      <w:r w:rsidRPr="00D349CB">
        <w:rPr>
          <w:rFonts w:ascii="Century Gothic" w:hAnsi="Century Gothic"/>
          <w:b/>
          <w:sz w:val="22"/>
          <w:szCs w:val="22"/>
        </w:rPr>
        <w:t xml:space="preserve">Artículo 1º. Ámbito de aplicación: </w:t>
      </w:r>
      <w:r w:rsidR="00DE3FF5" w:rsidRPr="00D349CB">
        <w:rPr>
          <w:rFonts w:ascii="Century Gothic" w:hAnsi="Century Gothic"/>
          <w:bCs/>
          <w:sz w:val="22"/>
          <w:szCs w:val="22"/>
        </w:rPr>
        <w:t xml:space="preserve">La presente Ley </w:t>
      </w:r>
      <w:r w:rsidR="00640437" w:rsidRPr="00D349CB">
        <w:rPr>
          <w:rFonts w:ascii="Century Gothic" w:hAnsi="Century Gothic"/>
          <w:bCs/>
          <w:sz w:val="22"/>
          <w:szCs w:val="22"/>
        </w:rPr>
        <w:t>es aplicable a</w:t>
      </w:r>
      <w:r w:rsidR="00DE3FF5" w:rsidRPr="00D349CB">
        <w:rPr>
          <w:rFonts w:ascii="Century Gothic" w:hAnsi="Century Gothic"/>
          <w:bCs/>
          <w:sz w:val="22"/>
          <w:szCs w:val="22"/>
        </w:rPr>
        <w:t xml:space="preserve"> </w:t>
      </w:r>
      <w:r w:rsidR="00640437" w:rsidRPr="00D349CB">
        <w:rPr>
          <w:rFonts w:ascii="Century Gothic" w:hAnsi="Century Gothic"/>
          <w:bCs/>
          <w:sz w:val="22"/>
          <w:szCs w:val="22"/>
        </w:rPr>
        <w:t>l</w:t>
      </w:r>
      <w:r w:rsidR="00DE3FF5" w:rsidRPr="00D349CB">
        <w:rPr>
          <w:rFonts w:ascii="Century Gothic" w:hAnsi="Century Gothic"/>
          <w:bCs/>
          <w:sz w:val="22"/>
          <w:szCs w:val="22"/>
        </w:rPr>
        <w:t xml:space="preserve">os trabajadores independientes que celebren contratos de prestación de servicios personales, </w:t>
      </w:r>
      <w:r w:rsidR="00640437" w:rsidRPr="00D349CB">
        <w:rPr>
          <w:rFonts w:ascii="Century Gothic" w:hAnsi="Century Gothic"/>
          <w:bCs/>
          <w:sz w:val="22"/>
          <w:szCs w:val="22"/>
        </w:rPr>
        <w:t>l</w:t>
      </w:r>
      <w:r w:rsidR="00DE3FF5" w:rsidRPr="00D349CB">
        <w:rPr>
          <w:rFonts w:ascii="Century Gothic" w:hAnsi="Century Gothic"/>
          <w:bCs/>
          <w:sz w:val="22"/>
          <w:szCs w:val="22"/>
        </w:rPr>
        <w:t xml:space="preserve">os </w:t>
      </w:r>
      <w:r w:rsidR="00DE3FF5" w:rsidRPr="00D349CB">
        <w:rPr>
          <w:rFonts w:ascii="Century Gothic" w:hAnsi="Century Gothic"/>
          <w:bCs/>
          <w:sz w:val="22"/>
          <w:szCs w:val="22"/>
        </w:rPr>
        <w:lastRenderedPageBreak/>
        <w:t>independientes por cuenta propia y los trabajadores independientes con contratos diferentes a prestación de servicios personales</w:t>
      </w:r>
      <w:r w:rsidR="00640437" w:rsidRPr="00D349CB">
        <w:rPr>
          <w:rFonts w:ascii="Century Gothic" w:hAnsi="Century Gothic"/>
          <w:bCs/>
          <w:sz w:val="22"/>
          <w:szCs w:val="22"/>
        </w:rPr>
        <w:t xml:space="preserve">. </w:t>
      </w:r>
    </w:p>
    <w:p w14:paraId="4A7789AD" w14:textId="77777777" w:rsidR="00DE3FF5" w:rsidRPr="00D349CB" w:rsidRDefault="00DE3FF5" w:rsidP="00D349CB">
      <w:pPr>
        <w:pStyle w:val="NormalWeb"/>
        <w:shd w:val="clear" w:color="auto" w:fill="FFFFFF"/>
        <w:spacing w:before="0" w:beforeAutospacing="0" w:after="0" w:afterAutospacing="0" w:line="276" w:lineRule="auto"/>
        <w:jc w:val="both"/>
        <w:rPr>
          <w:rFonts w:ascii="Century Gothic" w:hAnsi="Century Gothic"/>
          <w:b/>
          <w:sz w:val="22"/>
          <w:szCs w:val="22"/>
        </w:rPr>
      </w:pPr>
    </w:p>
    <w:p w14:paraId="0C2D934C" w14:textId="18D00D97" w:rsidR="00136554" w:rsidRPr="00D349CB" w:rsidRDefault="00A43506" w:rsidP="00D349CB">
      <w:pPr>
        <w:pStyle w:val="NormalWeb"/>
        <w:shd w:val="clear" w:color="auto" w:fill="FFFFFF"/>
        <w:spacing w:before="0" w:beforeAutospacing="0" w:after="0" w:afterAutospacing="0" w:line="276" w:lineRule="auto"/>
        <w:jc w:val="both"/>
        <w:rPr>
          <w:rFonts w:ascii="Century Gothic" w:hAnsi="Century Gothic"/>
          <w:b/>
          <w:bCs/>
          <w:sz w:val="22"/>
          <w:szCs w:val="22"/>
        </w:rPr>
      </w:pPr>
      <w:r w:rsidRPr="00D349CB">
        <w:rPr>
          <w:rFonts w:ascii="Century Gothic" w:hAnsi="Century Gothic"/>
          <w:b/>
          <w:sz w:val="22"/>
          <w:szCs w:val="22"/>
        </w:rPr>
        <w:t>Artículo 2º. Ingreso base de cotización (</w:t>
      </w:r>
      <w:proofErr w:type="spellStart"/>
      <w:r w:rsidRPr="00D349CB">
        <w:rPr>
          <w:rFonts w:ascii="Century Gothic" w:hAnsi="Century Gothic"/>
          <w:b/>
          <w:sz w:val="22"/>
          <w:szCs w:val="22"/>
        </w:rPr>
        <w:t>IBC</w:t>
      </w:r>
      <w:proofErr w:type="spellEnd"/>
      <w:r w:rsidRPr="00D349CB">
        <w:rPr>
          <w:rFonts w:ascii="Century Gothic" w:hAnsi="Century Gothic"/>
          <w:b/>
          <w:sz w:val="22"/>
          <w:szCs w:val="22"/>
        </w:rPr>
        <w:t>) de los trabajadores independientes</w:t>
      </w:r>
      <w:bookmarkStart w:id="1" w:name="244"/>
      <w:bookmarkEnd w:id="0"/>
      <w:r w:rsidRPr="00D349CB">
        <w:rPr>
          <w:rFonts w:ascii="Century Gothic" w:hAnsi="Century Gothic"/>
          <w:b/>
          <w:sz w:val="22"/>
          <w:szCs w:val="22"/>
        </w:rPr>
        <w:t xml:space="preserve"> con contrato de prestación de servicios</w:t>
      </w:r>
      <w:r w:rsidRPr="00D349CB">
        <w:rPr>
          <w:rFonts w:ascii="Century Gothic" w:hAnsi="Century Gothic"/>
          <w:b/>
          <w:bCs/>
          <w:sz w:val="22"/>
          <w:szCs w:val="22"/>
        </w:rPr>
        <w:t xml:space="preserve">. </w:t>
      </w:r>
      <w:r w:rsidRPr="00D349CB">
        <w:rPr>
          <w:rFonts w:ascii="Century Gothic" w:hAnsi="Century Gothic"/>
          <w:bCs/>
          <w:sz w:val="22"/>
          <w:szCs w:val="22"/>
        </w:rPr>
        <w:t xml:space="preserve"> </w:t>
      </w:r>
      <w:r w:rsidR="00695B5A" w:rsidRPr="00D349CB">
        <w:rPr>
          <w:rFonts w:ascii="Century Gothic" w:hAnsi="Century Gothic"/>
          <w:bCs/>
          <w:sz w:val="22"/>
          <w:szCs w:val="22"/>
        </w:rPr>
        <w:t>Los trabajadores independientes que celebren contratos de prestación de servicios personales</w:t>
      </w:r>
      <w:r w:rsidR="00F2768A" w:rsidRPr="00D349CB">
        <w:rPr>
          <w:rFonts w:ascii="Century Gothic" w:hAnsi="Century Gothic"/>
          <w:bCs/>
          <w:sz w:val="22"/>
          <w:szCs w:val="22"/>
        </w:rPr>
        <w:t>,</w:t>
      </w:r>
      <w:r w:rsidR="00695B5A" w:rsidRPr="00D349CB">
        <w:rPr>
          <w:rFonts w:ascii="Century Gothic" w:hAnsi="Century Gothic"/>
          <w:bCs/>
          <w:sz w:val="22"/>
          <w:szCs w:val="22"/>
        </w:rPr>
        <w:t xml:space="preserve"> c</w:t>
      </w:r>
      <w:r w:rsidR="00116E0A" w:rsidRPr="00D349CB">
        <w:rPr>
          <w:rFonts w:ascii="Century Gothic" w:hAnsi="Century Gothic"/>
          <w:bCs/>
          <w:sz w:val="22"/>
          <w:szCs w:val="22"/>
        </w:rPr>
        <w:t>on</w:t>
      </w:r>
      <w:r w:rsidR="00C20D04" w:rsidRPr="00D349CB">
        <w:rPr>
          <w:rFonts w:ascii="Century Gothic" w:hAnsi="Century Gothic"/>
          <w:bCs/>
          <w:sz w:val="22"/>
          <w:szCs w:val="22"/>
        </w:rPr>
        <w:t xml:space="preserve"> ingresos netos iguales o superiores a</w:t>
      </w:r>
      <w:r w:rsidR="00055E23" w:rsidRPr="00D349CB">
        <w:rPr>
          <w:rFonts w:ascii="Century Gothic" w:hAnsi="Century Gothic"/>
          <w:bCs/>
          <w:sz w:val="22"/>
          <w:szCs w:val="22"/>
        </w:rPr>
        <w:t xml:space="preserve"> un</w:t>
      </w:r>
      <w:r w:rsidR="00C20D04" w:rsidRPr="00D349CB">
        <w:rPr>
          <w:rFonts w:ascii="Century Gothic" w:hAnsi="Century Gothic"/>
          <w:bCs/>
          <w:sz w:val="22"/>
          <w:szCs w:val="22"/>
        </w:rPr>
        <w:t xml:space="preserve"> </w:t>
      </w:r>
      <w:r w:rsidR="00055E23" w:rsidRPr="00D349CB">
        <w:rPr>
          <w:rFonts w:ascii="Century Gothic" w:hAnsi="Century Gothic"/>
          <w:bCs/>
          <w:sz w:val="22"/>
          <w:szCs w:val="22"/>
        </w:rPr>
        <w:t>(</w:t>
      </w:r>
      <w:r w:rsidR="00C20D04" w:rsidRPr="00D349CB">
        <w:rPr>
          <w:rFonts w:ascii="Century Gothic" w:hAnsi="Century Gothic"/>
          <w:bCs/>
          <w:sz w:val="22"/>
          <w:szCs w:val="22"/>
        </w:rPr>
        <w:t>1</w:t>
      </w:r>
      <w:r w:rsidR="00055E23" w:rsidRPr="00D349CB">
        <w:rPr>
          <w:rFonts w:ascii="Century Gothic" w:hAnsi="Century Gothic"/>
          <w:bCs/>
          <w:sz w:val="22"/>
          <w:szCs w:val="22"/>
        </w:rPr>
        <w:t>)</w:t>
      </w:r>
      <w:r w:rsidR="00C20D04" w:rsidRPr="00D349CB">
        <w:rPr>
          <w:rFonts w:ascii="Century Gothic" w:hAnsi="Century Gothic"/>
          <w:bCs/>
          <w:sz w:val="22"/>
          <w:szCs w:val="22"/>
        </w:rPr>
        <w:t xml:space="preserve"> salario mínimo legal mensual vigente</w:t>
      </w:r>
      <w:r w:rsidR="00CD3E3A" w:rsidRPr="00D349CB">
        <w:rPr>
          <w:rFonts w:ascii="Century Gothic" w:hAnsi="Century Gothic"/>
          <w:bCs/>
          <w:sz w:val="22"/>
          <w:szCs w:val="22"/>
        </w:rPr>
        <w:t>,</w:t>
      </w:r>
      <w:r w:rsidR="00C20D04" w:rsidRPr="00D349CB">
        <w:rPr>
          <w:rFonts w:ascii="Century Gothic" w:hAnsi="Century Gothic"/>
          <w:bCs/>
          <w:sz w:val="22"/>
          <w:szCs w:val="22"/>
        </w:rPr>
        <w:t xml:space="preserve"> </w:t>
      </w:r>
      <w:r w:rsidR="00553474" w:rsidRPr="00D349CB">
        <w:rPr>
          <w:rFonts w:ascii="Century Gothic" w:hAnsi="Century Gothic"/>
          <w:bCs/>
          <w:sz w:val="22"/>
          <w:szCs w:val="22"/>
        </w:rPr>
        <w:t xml:space="preserve">efectuaran su cotización </w:t>
      </w:r>
      <w:r w:rsidR="00C20D04" w:rsidRPr="00D349CB">
        <w:rPr>
          <w:rFonts w:ascii="Century Gothic" w:hAnsi="Century Gothic"/>
          <w:bCs/>
          <w:sz w:val="22"/>
          <w:szCs w:val="22"/>
        </w:rPr>
        <w:t>mes vencido al Sistema de Seguridad Social Integral</w:t>
      </w:r>
      <w:r w:rsidR="00F2768A" w:rsidRPr="00D349CB">
        <w:rPr>
          <w:rFonts w:ascii="Century Gothic" w:hAnsi="Century Gothic"/>
          <w:bCs/>
          <w:sz w:val="22"/>
          <w:szCs w:val="22"/>
        </w:rPr>
        <w:t>,</w:t>
      </w:r>
      <w:r w:rsidR="00136554" w:rsidRPr="00D349CB">
        <w:rPr>
          <w:rFonts w:ascii="Century Gothic" w:hAnsi="Century Gothic"/>
          <w:bCs/>
          <w:sz w:val="22"/>
          <w:szCs w:val="22"/>
        </w:rPr>
        <w:t xml:space="preserve"> de la siguiente manera:</w:t>
      </w:r>
      <w:r w:rsidR="00A7441A" w:rsidRPr="00D349CB">
        <w:rPr>
          <w:rFonts w:ascii="Century Gothic" w:hAnsi="Century Gothic"/>
          <w:bCs/>
          <w:sz w:val="22"/>
          <w:szCs w:val="22"/>
        </w:rPr>
        <w:t xml:space="preserve"> </w:t>
      </w:r>
    </w:p>
    <w:p w14:paraId="0D7B1CDE" w14:textId="77777777" w:rsidR="00136554" w:rsidRPr="00D349CB" w:rsidRDefault="00136554" w:rsidP="00D349CB">
      <w:pPr>
        <w:pStyle w:val="NormalWeb"/>
        <w:shd w:val="clear" w:color="auto" w:fill="FFFFFF"/>
        <w:spacing w:before="0" w:beforeAutospacing="0" w:after="0" w:afterAutospacing="0" w:line="276" w:lineRule="auto"/>
        <w:jc w:val="both"/>
        <w:rPr>
          <w:rFonts w:ascii="Century Gothic" w:hAnsi="Century Gothic"/>
          <w:bCs/>
          <w:sz w:val="22"/>
          <w:szCs w:val="22"/>
        </w:rPr>
      </w:pPr>
    </w:p>
    <w:p w14:paraId="64476AFC" w14:textId="69483514" w:rsidR="00F47B55" w:rsidRPr="00D349CB" w:rsidRDefault="00F47B55" w:rsidP="00D349CB">
      <w:pPr>
        <w:pStyle w:val="NormalWeb"/>
        <w:numPr>
          <w:ilvl w:val="0"/>
          <w:numId w:val="2"/>
        </w:numPr>
        <w:shd w:val="clear" w:color="auto" w:fill="FFFFFF"/>
        <w:spacing w:before="0" w:beforeAutospacing="0" w:after="0" w:afterAutospacing="0" w:line="276" w:lineRule="auto"/>
        <w:jc w:val="both"/>
        <w:rPr>
          <w:rFonts w:ascii="Century Gothic" w:hAnsi="Century Gothic"/>
          <w:bCs/>
          <w:sz w:val="22"/>
          <w:szCs w:val="22"/>
        </w:rPr>
      </w:pPr>
      <w:r w:rsidRPr="00D349CB">
        <w:rPr>
          <w:rFonts w:ascii="Century Gothic" w:hAnsi="Century Gothic"/>
          <w:bCs/>
          <w:sz w:val="22"/>
          <w:szCs w:val="22"/>
        </w:rPr>
        <w:t xml:space="preserve">En contratos hasta </w:t>
      </w:r>
      <w:r w:rsidR="00F2768A" w:rsidRPr="00D349CB">
        <w:rPr>
          <w:rFonts w:ascii="Century Gothic" w:hAnsi="Century Gothic"/>
          <w:bCs/>
          <w:sz w:val="22"/>
          <w:szCs w:val="22"/>
        </w:rPr>
        <w:t xml:space="preserve">por </w:t>
      </w:r>
      <w:r w:rsidRPr="00D349CB">
        <w:rPr>
          <w:rFonts w:ascii="Century Gothic" w:hAnsi="Century Gothic"/>
          <w:bCs/>
          <w:sz w:val="22"/>
          <w:szCs w:val="22"/>
        </w:rPr>
        <w:t xml:space="preserve">dos (2) salarios mínimos legales mensuales </w:t>
      </w:r>
      <w:r w:rsidR="00F2768A" w:rsidRPr="00D349CB">
        <w:rPr>
          <w:rFonts w:ascii="Century Gothic" w:hAnsi="Century Gothic"/>
          <w:bCs/>
          <w:sz w:val="22"/>
          <w:szCs w:val="22"/>
        </w:rPr>
        <w:t>vigentes,</w:t>
      </w:r>
      <w:r w:rsidRPr="00D349CB">
        <w:rPr>
          <w:rFonts w:ascii="Century Gothic" w:hAnsi="Century Gothic"/>
          <w:bCs/>
          <w:sz w:val="22"/>
          <w:szCs w:val="22"/>
        </w:rPr>
        <w:t xml:space="preserve"> se cotizará sobre una base mínima del 20% </w:t>
      </w:r>
      <w:r w:rsidR="00F2768A" w:rsidRPr="00D349CB">
        <w:rPr>
          <w:rFonts w:ascii="Century Gothic" w:hAnsi="Century Gothic"/>
          <w:bCs/>
          <w:sz w:val="22"/>
          <w:szCs w:val="22"/>
        </w:rPr>
        <w:t>d</w:t>
      </w:r>
      <w:r w:rsidRPr="00D349CB">
        <w:rPr>
          <w:rFonts w:ascii="Century Gothic" w:hAnsi="Century Gothic"/>
          <w:bCs/>
          <w:sz w:val="22"/>
          <w:szCs w:val="22"/>
        </w:rPr>
        <w:t xml:space="preserve">el valor </w:t>
      </w:r>
      <w:r w:rsidR="00713750" w:rsidRPr="00D349CB">
        <w:rPr>
          <w:rFonts w:ascii="Century Gothic" w:hAnsi="Century Gothic"/>
          <w:bCs/>
          <w:sz w:val="22"/>
          <w:szCs w:val="22"/>
        </w:rPr>
        <w:t>neto</w:t>
      </w:r>
      <w:r w:rsidRPr="00D349CB">
        <w:rPr>
          <w:rFonts w:ascii="Century Gothic" w:hAnsi="Century Gothic"/>
          <w:bCs/>
          <w:sz w:val="22"/>
          <w:szCs w:val="22"/>
        </w:rPr>
        <w:t xml:space="preserve"> del contrato, sin incluir el valor del Impuesto al Valor Agregado</w:t>
      </w:r>
      <w:r w:rsidR="00713750" w:rsidRPr="00D349CB">
        <w:rPr>
          <w:rFonts w:ascii="Century Gothic" w:hAnsi="Century Gothic"/>
          <w:bCs/>
          <w:sz w:val="22"/>
          <w:szCs w:val="22"/>
        </w:rPr>
        <w:t xml:space="preserve"> (IVA)</w:t>
      </w:r>
      <w:r w:rsidR="00F2768A" w:rsidRPr="00D349CB">
        <w:rPr>
          <w:rFonts w:ascii="Century Gothic" w:hAnsi="Century Gothic"/>
          <w:bCs/>
          <w:sz w:val="22"/>
          <w:szCs w:val="22"/>
        </w:rPr>
        <w:t xml:space="preserve">. </w:t>
      </w:r>
    </w:p>
    <w:p w14:paraId="2555E538" w14:textId="77777777" w:rsidR="00F2768A" w:rsidRPr="00D349CB" w:rsidRDefault="00F2768A" w:rsidP="00D349CB">
      <w:pPr>
        <w:pStyle w:val="NormalWeb"/>
        <w:shd w:val="clear" w:color="auto" w:fill="FFFFFF"/>
        <w:spacing w:before="0" w:beforeAutospacing="0" w:after="0" w:afterAutospacing="0" w:line="276" w:lineRule="auto"/>
        <w:ind w:left="720"/>
        <w:jc w:val="both"/>
        <w:rPr>
          <w:rFonts w:ascii="Century Gothic" w:hAnsi="Century Gothic"/>
          <w:bCs/>
          <w:sz w:val="22"/>
          <w:szCs w:val="22"/>
        </w:rPr>
      </w:pPr>
    </w:p>
    <w:p w14:paraId="7C0E9664" w14:textId="18281A77" w:rsidR="00F47B55" w:rsidRPr="00D349CB" w:rsidRDefault="00F47B55" w:rsidP="00D349CB">
      <w:pPr>
        <w:pStyle w:val="NormalWeb"/>
        <w:numPr>
          <w:ilvl w:val="0"/>
          <w:numId w:val="2"/>
        </w:numPr>
        <w:shd w:val="clear" w:color="auto" w:fill="FFFFFF"/>
        <w:spacing w:before="0" w:beforeAutospacing="0" w:after="0" w:afterAutospacing="0" w:line="276" w:lineRule="auto"/>
        <w:jc w:val="both"/>
        <w:rPr>
          <w:rFonts w:ascii="Century Gothic" w:hAnsi="Century Gothic"/>
          <w:bCs/>
          <w:sz w:val="22"/>
          <w:szCs w:val="22"/>
        </w:rPr>
      </w:pPr>
      <w:r w:rsidRPr="00D349CB">
        <w:rPr>
          <w:rFonts w:ascii="Century Gothic" w:hAnsi="Century Gothic"/>
          <w:bCs/>
          <w:sz w:val="22"/>
          <w:szCs w:val="22"/>
        </w:rPr>
        <w:t xml:space="preserve">En contratos superiores a dos (2) salarios mínimos legales mensuales vigentes, se cotizará sobre una base mínima del 40% </w:t>
      </w:r>
      <w:r w:rsidR="00713750" w:rsidRPr="00D349CB">
        <w:rPr>
          <w:rFonts w:ascii="Century Gothic" w:hAnsi="Century Gothic"/>
          <w:bCs/>
          <w:sz w:val="22"/>
          <w:szCs w:val="22"/>
        </w:rPr>
        <w:t>de</w:t>
      </w:r>
      <w:r w:rsidRPr="00D349CB">
        <w:rPr>
          <w:rFonts w:ascii="Century Gothic" w:hAnsi="Century Gothic"/>
          <w:bCs/>
          <w:sz w:val="22"/>
          <w:szCs w:val="22"/>
        </w:rPr>
        <w:t xml:space="preserve">l valor </w:t>
      </w:r>
      <w:r w:rsidR="00695B5A" w:rsidRPr="00D349CB">
        <w:rPr>
          <w:rFonts w:ascii="Century Gothic" w:hAnsi="Century Gothic"/>
          <w:bCs/>
          <w:sz w:val="22"/>
          <w:szCs w:val="22"/>
        </w:rPr>
        <w:t>neto</w:t>
      </w:r>
      <w:r w:rsidRPr="00D349CB">
        <w:rPr>
          <w:rFonts w:ascii="Century Gothic" w:hAnsi="Century Gothic"/>
          <w:bCs/>
          <w:sz w:val="22"/>
          <w:szCs w:val="22"/>
        </w:rPr>
        <w:t xml:space="preserve"> del contrato</w:t>
      </w:r>
      <w:r w:rsidR="00713750" w:rsidRPr="00D349CB">
        <w:rPr>
          <w:rFonts w:ascii="Century Gothic" w:hAnsi="Century Gothic"/>
          <w:bCs/>
          <w:sz w:val="22"/>
          <w:szCs w:val="22"/>
        </w:rPr>
        <w:t>,</w:t>
      </w:r>
      <w:r w:rsidRPr="00D349CB">
        <w:rPr>
          <w:rFonts w:ascii="Century Gothic" w:hAnsi="Century Gothic"/>
          <w:bCs/>
          <w:sz w:val="22"/>
          <w:szCs w:val="22"/>
        </w:rPr>
        <w:t xml:space="preserve"> sin incluir el valor del Impuesto al Valor Agregado</w:t>
      </w:r>
      <w:r w:rsidR="00713750" w:rsidRPr="00D349CB">
        <w:rPr>
          <w:rFonts w:ascii="Century Gothic" w:hAnsi="Century Gothic"/>
          <w:bCs/>
          <w:sz w:val="22"/>
          <w:szCs w:val="22"/>
        </w:rPr>
        <w:t xml:space="preserve"> (IVA)</w:t>
      </w:r>
      <w:r w:rsidRPr="00D349CB">
        <w:rPr>
          <w:rFonts w:ascii="Century Gothic" w:hAnsi="Century Gothic"/>
          <w:bCs/>
          <w:sz w:val="22"/>
          <w:szCs w:val="22"/>
        </w:rPr>
        <w:t>.</w:t>
      </w:r>
    </w:p>
    <w:p w14:paraId="70D3B8B6" w14:textId="77777777" w:rsidR="00F2768A" w:rsidRPr="00D349CB" w:rsidRDefault="00F2768A" w:rsidP="00D349CB">
      <w:pPr>
        <w:pStyle w:val="Prrafodelista"/>
        <w:rPr>
          <w:rFonts w:ascii="Century Gothic" w:hAnsi="Century Gothic"/>
          <w:bCs/>
        </w:rPr>
      </w:pPr>
    </w:p>
    <w:p w14:paraId="5750315C" w14:textId="3057ED10" w:rsidR="00F47B55" w:rsidRPr="00D349CB" w:rsidRDefault="00F47B55" w:rsidP="00D349CB">
      <w:pPr>
        <w:pStyle w:val="NormalWeb"/>
        <w:numPr>
          <w:ilvl w:val="0"/>
          <w:numId w:val="2"/>
        </w:numPr>
        <w:shd w:val="clear" w:color="auto" w:fill="FFFFFF"/>
        <w:spacing w:before="0" w:beforeAutospacing="0" w:after="0" w:afterAutospacing="0" w:line="276" w:lineRule="auto"/>
        <w:jc w:val="both"/>
        <w:rPr>
          <w:rFonts w:ascii="Century Gothic" w:hAnsi="Century Gothic"/>
          <w:bCs/>
          <w:sz w:val="22"/>
          <w:szCs w:val="22"/>
        </w:rPr>
      </w:pPr>
      <w:r w:rsidRPr="00D349CB">
        <w:rPr>
          <w:rFonts w:ascii="Century Gothic" w:hAnsi="Century Gothic"/>
          <w:bCs/>
          <w:sz w:val="22"/>
          <w:szCs w:val="22"/>
        </w:rPr>
        <w:t>Quien celebre más de un</w:t>
      </w:r>
      <w:r w:rsidR="001F0CF3" w:rsidRPr="00D349CB">
        <w:rPr>
          <w:rFonts w:ascii="Century Gothic" w:hAnsi="Century Gothic"/>
          <w:bCs/>
          <w:sz w:val="22"/>
          <w:szCs w:val="22"/>
        </w:rPr>
        <w:t xml:space="preserve"> (1)</w:t>
      </w:r>
      <w:r w:rsidRPr="00D349CB">
        <w:rPr>
          <w:rFonts w:ascii="Century Gothic" w:hAnsi="Century Gothic"/>
          <w:bCs/>
          <w:sz w:val="22"/>
          <w:szCs w:val="22"/>
        </w:rPr>
        <w:t xml:space="preserve"> contrato, cotizará sobre el 40% del valor </w:t>
      </w:r>
      <w:r w:rsidR="00695B5A" w:rsidRPr="00D349CB">
        <w:rPr>
          <w:rFonts w:ascii="Century Gothic" w:hAnsi="Century Gothic"/>
          <w:bCs/>
          <w:sz w:val="22"/>
          <w:szCs w:val="22"/>
        </w:rPr>
        <w:t>neto</w:t>
      </w:r>
      <w:r w:rsidRPr="00D349CB">
        <w:rPr>
          <w:rFonts w:ascii="Century Gothic" w:hAnsi="Century Gothic"/>
          <w:bCs/>
          <w:sz w:val="22"/>
          <w:szCs w:val="22"/>
        </w:rPr>
        <w:t xml:space="preserve"> del contrato </w:t>
      </w:r>
      <w:r w:rsidR="00713750" w:rsidRPr="00D349CB">
        <w:rPr>
          <w:rFonts w:ascii="Century Gothic" w:hAnsi="Century Gothic"/>
          <w:bCs/>
          <w:sz w:val="22"/>
          <w:szCs w:val="22"/>
        </w:rPr>
        <w:t>de mayor</w:t>
      </w:r>
      <w:r w:rsidRPr="00D349CB">
        <w:rPr>
          <w:rFonts w:ascii="Century Gothic" w:hAnsi="Century Gothic"/>
          <w:bCs/>
          <w:sz w:val="22"/>
          <w:szCs w:val="22"/>
        </w:rPr>
        <w:t xml:space="preserve"> costo y</w:t>
      </w:r>
      <w:r w:rsidR="00713750" w:rsidRPr="00D349CB">
        <w:rPr>
          <w:rFonts w:ascii="Century Gothic" w:hAnsi="Century Gothic"/>
          <w:bCs/>
          <w:sz w:val="22"/>
          <w:szCs w:val="22"/>
        </w:rPr>
        <w:t xml:space="preserve"> por</w:t>
      </w:r>
      <w:r w:rsidRPr="00D349CB">
        <w:rPr>
          <w:rFonts w:ascii="Century Gothic" w:hAnsi="Century Gothic"/>
          <w:bCs/>
          <w:sz w:val="22"/>
          <w:szCs w:val="22"/>
        </w:rPr>
        <w:t xml:space="preserve"> los demás contratos sobre el 20% del valor </w:t>
      </w:r>
      <w:r w:rsidR="00695B5A" w:rsidRPr="00D349CB">
        <w:rPr>
          <w:rFonts w:ascii="Century Gothic" w:hAnsi="Century Gothic"/>
          <w:bCs/>
          <w:sz w:val="22"/>
          <w:szCs w:val="22"/>
        </w:rPr>
        <w:t xml:space="preserve">neto </w:t>
      </w:r>
      <w:r w:rsidRPr="00D349CB">
        <w:rPr>
          <w:rFonts w:ascii="Century Gothic" w:hAnsi="Century Gothic"/>
          <w:bCs/>
          <w:sz w:val="22"/>
          <w:szCs w:val="22"/>
        </w:rPr>
        <w:t xml:space="preserve">del </w:t>
      </w:r>
      <w:r w:rsidR="00713750" w:rsidRPr="00D349CB">
        <w:rPr>
          <w:rFonts w:ascii="Century Gothic" w:hAnsi="Century Gothic"/>
          <w:bCs/>
          <w:sz w:val="22"/>
          <w:szCs w:val="22"/>
        </w:rPr>
        <w:t xml:space="preserve">respectivo </w:t>
      </w:r>
      <w:r w:rsidRPr="00D349CB">
        <w:rPr>
          <w:rFonts w:ascii="Century Gothic" w:hAnsi="Century Gothic"/>
          <w:bCs/>
          <w:sz w:val="22"/>
          <w:szCs w:val="22"/>
        </w:rPr>
        <w:t>contrato, sin incluir el valor del Impuesto al Valor Agregado</w:t>
      </w:r>
      <w:r w:rsidR="00713750" w:rsidRPr="00D349CB">
        <w:rPr>
          <w:rFonts w:ascii="Century Gothic" w:hAnsi="Century Gothic"/>
          <w:bCs/>
          <w:sz w:val="22"/>
          <w:szCs w:val="22"/>
        </w:rPr>
        <w:t xml:space="preserve"> (IVA)</w:t>
      </w:r>
      <w:r w:rsidRPr="00D349CB">
        <w:rPr>
          <w:rFonts w:ascii="Century Gothic" w:hAnsi="Century Gothic"/>
          <w:bCs/>
          <w:sz w:val="22"/>
          <w:szCs w:val="22"/>
        </w:rPr>
        <w:t>.</w:t>
      </w:r>
    </w:p>
    <w:p w14:paraId="6B6CA26D" w14:textId="77777777" w:rsidR="00136554" w:rsidRPr="00D349CB" w:rsidRDefault="00136554" w:rsidP="00D349CB">
      <w:pPr>
        <w:pStyle w:val="NormalWeb"/>
        <w:shd w:val="clear" w:color="auto" w:fill="FFFFFF"/>
        <w:spacing w:before="0" w:beforeAutospacing="0" w:after="0" w:afterAutospacing="0" w:line="276" w:lineRule="auto"/>
        <w:jc w:val="both"/>
        <w:rPr>
          <w:rFonts w:ascii="Century Gothic" w:hAnsi="Century Gothic"/>
          <w:bCs/>
          <w:sz w:val="22"/>
          <w:szCs w:val="22"/>
        </w:rPr>
      </w:pPr>
    </w:p>
    <w:p w14:paraId="4B3A153A" w14:textId="072B7F1F" w:rsidR="009C5D32" w:rsidRPr="00D349CB" w:rsidRDefault="00A43506" w:rsidP="00D349CB">
      <w:pPr>
        <w:pStyle w:val="NormalWeb"/>
        <w:spacing w:line="276" w:lineRule="auto"/>
        <w:jc w:val="both"/>
        <w:rPr>
          <w:rFonts w:ascii="Century Gothic" w:hAnsi="Century Gothic" w:cs="Arial"/>
          <w:sz w:val="22"/>
          <w:szCs w:val="22"/>
        </w:rPr>
      </w:pPr>
      <w:r w:rsidRPr="00D349CB">
        <w:rPr>
          <w:rFonts w:ascii="Century Gothic" w:hAnsi="Century Gothic"/>
          <w:b/>
          <w:sz w:val="22"/>
          <w:szCs w:val="22"/>
        </w:rPr>
        <w:t>Artículo</w:t>
      </w:r>
      <w:r w:rsidR="00B8404D" w:rsidRPr="00D349CB">
        <w:rPr>
          <w:rFonts w:ascii="Century Gothic" w:hAnsi="Century Gothic"/>
          <w:b/>
          <w:sz w:val="22"/>
          <w:szCs w:val="22"/>
        </w:rPr>
        <w:t xml:space="preserve"> 3</w:t>
      </w:r>
      <w:r w:rsidRPr="00D349CB">
        <w:rPr>
          <w:rFonts w:ascii="Century Gothic" w:hAnsi="Century Gothic"/>
          <w:b/>
          <w:sz w:val="22"/>
          <w:szCs w:val="22"/>
        </w:rPr>
        <w:t>º.</w:t>
      </w:r>
      <w:r w:rsidR="00B8404D" w:rsidRPr="00D349CB">
        <w:rPr>
          <w:rFonts w:ascii="Century Gothic" w:hAnsi="Century Gothic"/>
          <w:b/>
          <w:sz w:val="22"/>
          <w:szCs w:val="22"/>
        </w:rPr>
        <w:t xml:space="preserve"> </w:t>
      </w:r>
      <w:r w:rsidRPr="00D349CB">
        <w:rPr>
          <w:rFonts w:ascii="Century Gothic" w:hAnsi="Century Gothic"/>
          <w:b/>
          <w:sz w:val="22"/>
          <w:szCs w:val="22"/>
        </w:rPr>
        <w:t>Ingreso base de cotización (</w:t>
      </w:r>
      <w:proofErr w:type="spellStart"/>
      <w:r w:rsidRPr="00D349CB">
        <w:rPr>
          <w:rFonts w:ascii="Century Gothic" w:hAnsi="Century Gothic"/>
          <w:b/>
          <w:sz w:val="22"/>
          <w:szCs w:val="22"/>
        </w:rPr>
        <w:t>IBC</w:t>
      </w:r>
      <w:proofErr w:type="spellEnd"/>
      <w:r w:rsidRPr="00D349CB">
        <w:rPr>
          <w:rFonts w:ascii="Century Gothic" w:hAnsi="Century Gothic"/>
          <w:b/>
          <w:sz w:val="22"/>
          <w:szCs w:val="22"/>
        </w:rPr>
        <w:t xml:space="preserve">) de los trabajadores independientes por cuenta propia y trabajadores independientes con contratos diferentes a prestación de servicios personales.  </w:t>
      </w:r>
      <w:r w:rsidR="009C5D32" w:rsidRPr="00D349CB">
        <w:rPr>
          <w:rFonts w:ascii="Century Gothic" w:hAnsi="Century Gothic" w:cs="Arial"/>
          <w:sz w:val="22"/>
          <w:szCs w:val="22"/>
        </w:rPr>
        <w:t>Los independientes por cuenta propia y los trabajadores independientes con contratos diferentes a prestación de servicios personales</w:t>
      </w:r>
      <w:r w:rsidR="00E361C0" w:rsidRPr="00D349CB">
        <w:rPr>
          <w:rFonts w:ascii="Century Gothic" w:hAnsi="Century Gothic" w:cs="Arial"/>
          <w:sz w:val="22"/>
          <w:szCs w:val="22"/>
        </w:rPr>
        <w:t>,</w:t>
      </w:r>
      <w:r w:rsidR="009C5D32" w:rsidRPr="00D349CB">
        <w:rPr>
          <w:rFonts w:ascii="Century Gothic" w:hAnsi="Century Gothic" w:cs="Arial"/>
          <w:sz w:val="22"/>
          <w:szCs w:val="22"/>
        </w:rPr>
        <w:t xml:space="preserve"> con ingresos netos iguales o superiores a un (1) salario mínimo legal mensual vigente</w:t>
      </w:r>
      <w:r w:rsidR="00E361C0" w:rsidRPr="00D349CB">
        <w:rPr>
          <w:rFonts w:ascii="Century Gothic" w:hAnsi="Century Gothic" w:cs="Arial"/>
          <w:sz w:val="22"/>
          <w:szCs w:val="22"/>
        </w:rPr>
        <w:t xml:space="preserve">, </w:t>
      </w:r>
      <w:r w:rsidR="009C5D32" w:rsidRPr="00D349CB">
        <w:rPr>
          <w:rFonts w:ascii="Century Gothic" w:hAnsi="Century Gothic" w:cs="Arial"/>
          <w:sz w:val="22"/>
          <w:szCs w:val="22"/>
        </w:rPr>
        <w:t xml:space="preserve">efectuarán su cotización mes vencido, sobre una base de cotización </w:t>
      </w:r>
      <w:r w:rsidR="00E361C0" w:rsidRPr="00D349CB">
        <w:rPr>
          <w:rFonts w:ascii="Century Gothic" w:hAnsi="Century Gothic" w:cs="Arial"/>
          <w:sz w:val="22"/>
          <w:szCs w:val="22"/>
        </w:rPr>
        <w:t>entre el 20 y el</w:t>
      </w:r>
      <w:r w:rsidR="009C5D32" w:rsidRPr="00D349CB">
        <w:rPr>
          <w:rFonts w:ascii="Century Gothic" w:hAnsi="Century Gothic" w:cs="Arial"/>
          <w:sz w:val="22"/>
          <w:szCs w:val="22"/>
        </w:rPr>
        <w:t xml:space="preserve"> 40% del valor </w:t>
      </w:r>
      <w:proofErr w:type="spellStart"/>
      <w:r w:rsidR="009C5D32" w:rsidRPr="00D349CB">
        <w:rPr>
          <w:rFonts w:ascii="Century Gothic" w:hAnsi="Century Gothic" w:cs="Arial"/>
          <w:sz w:val="22"/>
          <w:szCs w:val="22"/>
        </w:rPr>
        <w:t>mensualizado</w:t>
      </w:r>
      <w:proofErr w:type="spellEnd"/>
      <w:r w:rsidR="009C5D32" w:rsidRPr="00D349CB">
        <w:rPr>
          <w:rFonts w:ascii="Century Gothic" w:hAnsi="Century Gothic" w:cs="Arial"/>
          <w:sz w:val="22"/>
          <w:szCs w:val="22"/>
        </w:rPr>
        <w:t xml:space="preserve"> de los ingresos, sin incluir el valor del Impuesto al Valor Agregado (IVA). En estos casos será procedente la imputación de costos y deducciones siempre que se cumplan los criterios determinados en el artículo </w:t>
      </w:r>
      <w:hyperlink r:id="rId14" w:anchor="107" w:history="1">
        <w:r w:rsidR="009C5D32" w:rsidRPr="00D349CB">
          <w:rPr>
            <w:rStyle w:val="Hipervnculo"/>
            <w:rFonts w:ascii="Century Gothic" w:hAnsi="Century Gothic" w:cs="Arial"/>
            <w:color w:val="auto"/>
            <w:sz w:val="22"/>
            <w:szCs w:val="22"/>
          </w:rPr>
          <w:t>107</w:t>
        </w:r>
      </w:hyperlink>
      <w:r w:rsidR="009C5D32" w:rsidRPr="00D349CB">
        <w:rPr>
          <w:rFonts w:ascii="Century Gothic" w:hAnsi="Century Gothic" w:cs="Arial"/>
          <w:sz w:val="22"/>
          <w:szCs w:val="22"/>
        </w:rPr>
        <w:t> del Estatuto Tributario y sin exceder los valores incluidos en la declaración de renta de la respectiva vigencia.</w:t>
      </w:r>
    </w:p>
    <w:p w14:paraId="03C853EE" w14:textId="27908DE4" w:rsidR="00E361C0" w:rsidRPr="00D349CB" w:rsidRDefault="00E361C0" w:rsidP="00D349CB">
      <w:pPr>
        <w:pStyle w:val="NormalWeb"/>
        <w:spacing w:line="276" w:lineRule="auto"/>
        <w:jc w:val="both"/>
        <w:rPr>
          <w:rFonts w:ascii="Century Gothic" w:hAnsi="Century Gothic" w:cs="Arial"/>
          <w:sz w:val="22"/>
          <w:szCs w:val="22"/>
        </w:rPr>
      </w:pPr>
      <w:r w:rsidRPr="00D349CB">
        <w:rPr>
          <w:rFonts w:ascii="Century Gothic" w:hAnsi="Century Gothic" w:cs="Arial"/>
          <w:sz w:val="22"/>
          <w:szCs w:val="22"/>
        </w:rPr>
        <w:t>La Unidad de Gestión Pensional y Parafiscales (</w:t>
      </w:r>
      <w:proofErr w:type="spellStart"/>
      <w:r w:rsidRPr="00D349CB">
        <w:rPr>
          <w:rFonts w:ascii="Century Gothic" w:hAnsi="Century Gothic" w:cs="Arial"/>
          <w:sz w:val="22"/>
          <w:szCs w:val="22"/>
        </w:rPr>
        <w:t>UGPP</w:t>
      </w:r>
      <w:proofErr w:type="spellEnd"/>
      <w:r w:rsidRPr="00D349CB">
        <w:rPr>
          <w:rFonts w:ascii="Century Gothic" w:hAnsi="Century Gothic" w:cs="Arial"/>
          <w:sz w:val="22"/>
          <w:szCs w:val="22"/>
        </w:rPr>
        <w:t xml:space="preserve">), determinara el porcentaje para efectuar la cotización de acuerdo a la actividad económica que se ejecute. </w:t>
      </w:r>
    </w:p>
    <w:p w14:paraId="0E4D1C41" w14:textId="519CB493" w:rsidR="009C5D32" w:rsidRPr="00D349CB" w:rsidRDefault="009C5D32" w:rsidP="00D349CB">
      <w:pPr>
        <w:pStyle w:val="NormalWeb"/>
        <w:spacing w:line="276" w:lineRule="auto"/>
        <w:jc w:val="both"/>
        <w:rPr>
          <w:rFonts w:ascii="Century Gothic" w:hAnsi="Century Gothic" w:cs="Arial"/>
          <w:sz w:val="22"/>
          <w:szCs w:val="22"/>
        </w:rPr>
      </w:pPr>
      <w:r w:rsidRPr="00D349CB">
        <w:rPr>
          <w:rFonts w:ascii="Century Gothic" w:hAnsi="Century Gothic" w:cs="Arial"/>
          <w:sz w:val="22"/>
          <w:szCs w:val="22"/>
        </w:rPr>
        <w:lastRenderedPageBreak/>
        <w:t>El Gobierno nacional reglamentará el mecanismo para realizar la mensualización de que trata el presente artículo.</w:t>
      </w:r>
    </w:p>
    <w:p w14:paraId="3F419659" w14:textId="45BD2F50" w:rsidR="009C5D32" w:rsidRPr="0025658B" w:rsidRDefault="009C5D32" w:rsidP="00D349CB">
      <w:pPr>
        <w:pStyle w:val="NormalWeb"/>
        <w:spacing w:line="276" w:lineRule="auto"/>
        <w:jc w:val="both"/>
        <w:rPr>
          <w:rFonts w:ascii="Century Gothic" w:hAnsi="Century Gothic" w:cs="Arial"/>
          <w:sz w:val="22"/>
          <w:szCs w:val="22"/>
        </w:rPr>
      </w:pPr>
      <w:r w:rsidRPr="0025658B">
        <w:rPr>
          <w:rStyle w:val="baj"/>
          <w:rFonts w:ascii="Century Gothic" w:hAnsi="Century Gothic" w:cs="Arial"/>
          <w:b/>
          <w:bCs/>
          <w:sz w:val="22"/>
          <w:szCs w:val="22"/>
        </w:rPr>
        <w:t>PARÁGRAFO</w:t>
      </w:r>
      <w:r w:rsidR="00D93612" w:rsidRPr="0025658B">
        <w:rPr>
          <w:rStyle w:val="baj"/>
          <w:rFonts w:ascii="Century Gothic" w:hAnsi="Century Gothic" w:cs="Arial"/>
          <w:b/>
          <w:bCs/>
          <w:sz w:val="22"/>
          <w:szCs w:val="22"/>
        </w:rPr>
        <w:t xml:space="preserve"> 1</w:t>
      </w:r>
      <w:r w:rsidRPr="0025658B">
        <w:rPr>
          <w:rStyle w:val="baj"/>
          <w:rFonts w:ascii="Century Gothic" w:hAnsi="Century Gothic" w:cs="Arial"/>
          <w:b/>
          <w:bCs/>
          <w:sz w:val="22"/>
          <w:szCs w:val="22"/>
        </w:rPr>
        <w:t>.</w:t>
      </w:r>
      <w:r w:rsidRPr="0025658B">
        <w:rPr>
          <w:rFonts w:ascii="Century Gothic" w:hAnsi="Century Gothic" w:cs="Arial"/>
          <w:sz w:val="22"/>
          <w:szCs w:val="22"/>
        </w:rPr>
        <w:t> Para efectos de la determinación del ingreso base de cotización de los trabajadores independientes por cuenta propia y para quienes celebren contratos diferentes de prestación de servicios personales que impliquen subcontratación y/o compra de insumos o expensas, la Unidad de Gestión Pensional y Parafiscales (</w:t>
      </w:r>
      <w:proofErr w:type="spellStart"/>
      <w:r w:rsidRPr="0025658B">
        <w:rPr>
          <w:rFonts w:ascii="Century Gothic" w:hAnsi="Century Gothic" w:cs="Arial"/>
          <w:sz w:val="22"/>
          <w:szCs w:val="22"/>
        </w:rPr>
        <w:t>UGPP</w:t>
      </w:r>
      <w:proofErr w:type="spellEnd"/>
      <w:r w:rsidRPr="0025658B">
        <w:rPr>
          <w:rFonts w:ascii="Century Gothic" w:hAnsi="Century Gothic" w:cs="Arial"/>
          <w:sz w:val="22"/>
          <w:szCs w:val="22"/>
        </w:rPr>
        <w:t>) deberá, atendiendo a los datos estadísticos producidos por la Dirección de Impuestos y Aduanas Nacionales (DIAN), por el Departamento Administrativo Nacional de Estadística, por el Banco de la República, por la Superintendencia de Sociedades u otras entidades cuyas estadísticas fueren aplicables, determinar un esquema de presunción de costos.</w:t>
      </w:r>
    </w:p>
    <w:p w14:paraId="523198AA" w14:textId="77777777" w:rsidR="009C5D32" w:rsidRPr="0025658B" w:rsidRDefault="009C5D32" w:rsidP="00D349CB">
      <w:pPr>
        <w:pStyle w:val="NormalWeb"/>
        <w:spacing w:line="276" w:lineRule="auto"/>
        <w:jc w:val="both"/>
        <w:rPr>
          <w:rFonts w:ascii="Century Gothic" w:hAnsi="Century Gothic" w:cs="Arial"/>
          <w:sz w:val="22"/>
          <w:szCs w:val="22"/>
        </w:rPr>
      </w:pPr>
      <w:r w:rsidRPr="0025658B">
        <w:rPr>
          <w:rFonts w:ascii="Century Gothic" w:hAnsi="Century Gothic" w:cs="Arial"/>
          <w:sz w:val="22"/>
          <w:szCs w:val="22"/>
        </w:rPr>
        <w:t xml:space="preserve">No obstante lo anterior, los obligados podrán establecer costos diferentes de los definidos por el esquema de presunción de costos de la </w:t>
      </w:r>
      <w:proofErr w:type="spellStart"/>
      <w:r w:rsidRPr="0025658B">
        <w:rPr>
          <w:rFonts w:ascii="Century Gothic" w:hAnsi="Century Gothic" w:cs="Arial"/>
          <w:sz w:val="22"/>
          <w:szCs w:val="22"/>
        </w:rPr>
        <w:t>UGPP</w:t>
      </w:r>
      <w:proofErr w:type="spellEnd"/>
      <w:r w:rsidRPr="0025658B">
        <w:rPr>
          <w:rFonts w:ascii="Century Gothic" w:hAnsi="Century Gothic" w:cs="Arial"/>
          <w:sz w:val="22"/>
          <w:szCs w:val="22"/>
        </w:rPr>
        <w:t>, siempre y cuando cuenten con los documentos que soporten los costos y deducciones, los cuales deben cumplir con los requisitos establecidos en el artículo </w:t>
      </w:r>
      <w:hyperlink r:id="rId15" w:anchor="107" w:history="1">
        <w:r w:rsidRPr="0025658B">
          <w:rPr>
            <w:rStyle w:val="Hipervnculo"/>
            <w:rFonts w:ascii="Century Gothic" w:hAnsi="Century Gothic" w:cs="Arial"/>
            <w:color w:val="auto"/>
            <w:sz w:val="22"/>
            <w:szCs w:val="22"/>
          </w:rPr>
          <w:t>107</w:t>
        </w:r>
      </w:hyperlink>
      <w:r w:rsidRPr="0025658B">
        <w:rPr>
          <w:rFonts w:ascii="Century Gothic" w:hAnsi="Century Gothic" w:cs="Arial"/>
          <w:sz w:val="22"/>
          <w:szCs w:val="22"/>
        </w:rPr>
        <w:t> del Estatuto Tributario y demás normas que regulen las exigencias para la validez de dichos documentos.</w:t>
      </w:r>
    </w:p>
    <w:p w14:paraId="53BAA4C6" w14:textId="07747403" w:rsidR="009C5D32" w:rsidRPr="0025658B" w:rsidRDefault="009C5D32" w:rsidP="00D349CB">
      <w:pPr>
        <w:pStyle w:val="NormalWeb"/>
        <w:spacing w:line="276" w:lineRule="auto"/>
        <w:jc w:val="both"/>
        <w:rPr>
          <w:rFonts w:ascii="Century Gothic" w:hAnsi="Century Gothic" w:cs="Arial"/>
          <w:sz w:val="22"/>
          <w:szCs w:val="22"/>
        </w:rPr>
      </w:pPr>
      <w:r w:rsidRPr="0025658B">
        <w:rPr>
          <w:rStyle w:val="baj"/>
          <w:rFonts w:ascii="Century Gothic" w:hAnsi="Century Gothic" w:cs="Arial"/>
          <w:b/>
          <w:bCs/>
          <w:sz w:val="22"/>
          <w:szCs w:val="22"/>
        </w:rPr>
        <w:t xml:space="preserve">PARÁGRAFO </w:t>
      </w:r>
      <w:proofErr w:type="spellStart"/>
      <w:r w:rsidRPr="0025658B">
        <w:rPr>
          <w:rStyle w:val="baj"/>
          <w:rFonts w:ascii="Century Gothic" w:hAnsi="Century Gothic" w:cs="Arial"/>
          <w:b/>
          <w:bCs/>
          <w:sz w:val="22"/>
          <w:szCs w:val="22"/>
        </w:rPr>
        <w:t>2o</w:t>
      </w:r>
      <w:proofErr w:type="spellEnd"/>
      <w:r w:rsidRPr="0025658B">
        <w:rPr>
          <w:rStyle w:val="baj"/>
          <w:rFonts w:ascii="Century Gothic" w:hAnsi="Century Gothic" w:cs="Arial"/>
          <w:b/>
          <w:bCs/>
          <w:sz w:val="22"/>
          <w:szCs w:val="22"/>
        </w:rPr>
        <w:t>. </w:t>
      </w:r>
      <w:r w:rsidRPr="0025658B">
        <w:rPr>
          <w:rFonts w:ascii="Century Gothic" w:hAnsi="Century Gothic" w:cs="Arial"/>
          <w:sz w:val="22"/>
          <w:szCs w:val="22"/>
        </w:rPr>
        <w:t xml:space="preserve"> La </w:t>
      </w:r>
      <w:proofErr w:type="spellStart"/>
      <w:r w:rsidRPr="0025658B">
        <w:rPr>
          <w:rFonts w:ascii="Century Gothic" w:hAnsi="Century Gothic" w:cs="Arial"/>
          <w:sz w:val="22"/>
          <w:szCs w:val="22"/>
        </w:rPr>
        <w:t>UGPP</w:t>
      </w:r>
      <w:proofErr w:type="spellEnd"/>
      <w:r w:rsidRPr="0025658B">
        <w:rPr>
          <w:rFonts w:ascii="Century Gothic" w:hAnsi="Century Gothic" w:cs="Arial"/>
          <w:sz w:val="22"/>
          <w:szCs w:val="22"/>
        </w:rPr>
        <w:t xml:space="preserve"> podrá aplicar el esquema de presunción previsto en el parágrafo anterior</w:t>
      </w:r>
      <w:r w:rsidR="0025658B">
        <w:rPr>
          <w:rFonts w:ascii="Century Gothic" w:hAnsi="Century Gothic" w:cs="Arial"/>
          <w:sz w:val="22"/>
          <w:szCs w:val="22"/>
        </w:rPr>
        <w:t xml:space="preserve"> </w:t>
      </w:r>
      <w:r w:rsidR="0025658B" w:rsidRPr="0025658B">
        <w:rPr>
          <w:rFonts w:ascii="Century Gothic" w:hAnsi="Century Gothic" w:cs="Arial"/>
          <w:sz w:val="22"/>
          <w:szCs w:val="22"/>
        </w:rPr>
        <w:t>aplicable en la fecha en la que se ejecutó la actividad</w:t>
      </w:r>
      <w:r w:rsidR="009A16CA">
        <w:rPr>
          <w:rFonts w:ascii="Century Gothic" w:hAnsi="Century Gothic" w:cs="Arial"/>
          <w:sz w:val="22"/>
          <w:szCs w:val="22"/>
        </w:rPr>
        <w:t>,</w:t>
      </w:r>
      <w:r w:rsidRPr="0025658B">
        <w:rPr>
          <w:rFonts w:ascii="Century Gothic" w:hAnsi="Century Gothic" w:cs="Arial"/>
          <w:sz w:val="22"/>
          <w:szCs w:val="22"/>
        </w:rPr>
        <w:t xml:space="preserve"> a los procesos de fiscalización en curso y a los que se inicien respecto de cualquier vigencia fiscal y a los que, siendo procedente y sin requerir el consentimiento previo, estén o llegaren a estar en trámite de resolver a través de revocación directa y no dispongan de una situación jurídica consolidada por pago.</w:t>
      </w:r>
    </w:p>
    <w:p w14:paraId="3A5012CD" w14:textId="77777777" w:rsidR="009C5D32" w:rsidRPr="00D349CB" w:rsidRDefault="009C5D32" w:rsidP="00D349CB">
      <w:pPr>
        <w:pStyle w:val="NormalWeb"/>
        <w:spacing w:line="276" w:lineRule="auto"/>
        <w:jc w:val="both"/>
        <w:rPr>
          <w:rFonts w:ascii="Century Gothic" w:hAnsi="Century Gothic" w:cs="Arial"/>
          <w:sz w:val="22"/>
          <w:szCs w:val="22"/>
        </w:rPr>
      </w:pPr>
      <w:r w:rsidRPr="0025658B">
        <w:rPr>
          <w:rFonts w:ascii="Century Gothic" w:hAnsi="Century Gothic" w:cs="Arial"/>
          <w:sz w:val="22"/>
          <w:szCs w:val="22"/>
        </w:rPr>
        <w:t xml:space="preserve">Los plazos que se encuentren cursando para resolver recursos o la revocatoria directa de actos administrativos proferidos por la </w:t>
      </w:r>
      <w:proofErr w:type="spellStart"/>
      <w:r w:rsidRPr="0025658B">
        <w:rPr>
          <w:rFonts w:ascii="Century Gothic" w:hAnsi="Century Gothic" w:cs="Arial"/>
          <w:sz w:val="22"/>
          <w:szCs w:val="22"/>
        </w:rPr>
        <w:t>UGPP</w:t>
      </w:r>
      <w:proofErr w:type="spellEnd"/>
      <w:r w:rsidRPr="0025658B">
        <w:rPr>
          <w:rFonts w:ascii="Century Gothic" w:hAnsi="Century Gothic" w:cs="Arial"/>
          <w:sz w:val="22"/>
          <w:szCs w:val="22"/>
        </w:rPr>
        <w:t xml:space="preserve"> en la materia, se ampliarán en el mismo término del inicialmente definido por la Ley.</w:t>
      </w:r>
    </w:p>
    <w:bookmarkEnd w:id="1"/>
    <w:p w14:paraId="70BAD452" w14:textId="77777777" w:rsidR="006B1138" w:rsidRPr="00D349CB" w:rsidRDefault="006B1138" w:rsidP="00D349CB">
      <w:pPr>
        <w:pStyle w:val="NormalWeb"/>
        <w:shd w:val="clear" w:color="auto" w:fill="FFFFFF"/>
        <w:spacing w:before="0" w:beforeAutospacing="0" w:after="0" w:afterAutospacing="0" w:line="276" w:lineRule="auto"/>
        <w:jc w:val="both"/>
        <w:rPr>
          <w:rFonts w:ascii="Century Gothic" w:hAnsi="Century Gothic"/>
          <w:bCs/>
          <w:sz w:val="22"/>
          <w:szCs w:val="22"/>
        </w:rPr>
      </w:pPr>
    </w:p>
    <w:p w14:paraId="6E027937" w14:textId="157CD961" w:rsidR="00980C61" w:rsidRPr="00D349CB" w:rsidRDefault="00705B08" w:rsidP="00D349CB">
      <w:pPr>
        <w:pStyle w:val="NormalWeb"/>
        <w:shd w:val="clear" w:color="auto" w:fill="FFFFFF"/>
        <w:spacing w:before="0" w:beforeAutospacing="0" w:after="0" w:afterAutospacing="0" w:line="276" w:lineRule="auto"/>
        <w:jc w:val="both"/>
        <w:rPr>
          <w:rFonts w:ascii="Century Gothic" w:hAnsi="Century Gothic"/>
          <w:b/>
          <w:bCs/>
          <w:sz w:val="22"/>
          <w:szCs w:val="22"/>
        </w:rPr>
      </w:pPr>
      <w:r w:rsidRPr="00D349CB">
        <w:rPr>
          <w:rFonts w:ascii="Century Gothic" w:hAnsi="Century Gothic"/>
          <w:b/>
          <w:sz w:val="22"/>
          <w:szCs w:val="22"/>
        </w:rPr>
        <w:t xml:space="preserve">Artículo </w:t>
      </w:r>
      <w:r w:rsidR="00FB180A" w:rsidRPr="00D349CB">
        <w:rPr>
          <w:rFonts w:ascii="Century Gothic" w:hAnsi="Century Gothic"/>
          <w:b/>
          <w:sz w:val="22"/>
          <w:szCs w:val="22"/>
        </w:rPr>
        <w:t>4</w:t>
      </w:r>
      <w:r w:rsidRPr="00D349CB">
        <w:rPr>
          <w:rFonts w:ascii="Century Gothic" w:hAnsi="Century Gothic"/>
          <w:b/>
          <w:sz w:val="22"/>
          <w:szCs w:val="22"/>
        </w:rPr>
        <w:t>º</w:t>
      </w:r>
      <w:r w:rsidR="005D4809" w:rsidRPr="00D349CB">
        <w:rPr>
          <w:rFonts w:ascii="Century Gothic" w:hAnsi="Century Gothic"/>
          <w:b/>
          <w:sz w:val="22"/>
          <w:szCs w:val="22"/>
        </w:rPr>
        <w:t xml:space="preserve">. </w:t>
      </w:r>
      <w:r w:rsidR="003D1D7C" w:rsidRPr="00D349CB">
        <w:rPr>
          <w:rFonts w:ascii="Century Gothic" w:hAnsi="Century Gothic"/>
          <w:b/>
          <w:sz w:val="22"/>
          <w:szCs w:val="22"/>
        </w:rPr>
        <w:t>VIGENCIA Y DEROGATORIAS</w:t>
      </w:r>
      <w:r w:rsidR="00980C61" w:rsidRPr="00D349CB">
        <w:rPr>
          <w:rFonts w:ascii="Century Gothic" w:hAnsi="Century Gothic"/>
          <w:b/>
          <w:sz w:val="22"/>
          <w:szCs w:val="22"/>
        </w:rPr>
        <w:t>.</w:t>
      </w:r>
      <w:r w:rsidR="00980C61" w:rsidRPr="00D349CB">
        <w:rPr>
          <w:rFonts w:ascii="Century Gothic" w:hAnsi="Century Gothic"/>
          <w:sz w:val="22"/>
          <w:szCs w:val="22"/>
        </w:rPr>
        <w:t xml:space="preserve"> La presente ley rige a partir de su promulgación y deroga las disposiciones que le sean contrarias.</w:t>
      </w:r>
    </w:p>
    <w:p w14:paraId="43F9B52B" w14:textId="27159CE3" w:rsidR="00980C61" w:rsidRPr="00D349CB" w:rsidRDefault="00980C61" w:rsidP="00D349CB">
      <w:pPr>
        <w:pStyle w:val="NormalWeb"/>
        <w:spacing w:before="0" w:beforeAutospacing="0" w:after="0" w:afterAutospacing="0" w:line="276" w:lineRule="auto"/>
        <w:jc w:val="both"/>
        <w:rPr>
          <w:rFonts w:ascii="Century Gothic" w:hAnsi="Century Gothic" w:cs="Arial"/>
          <w:sz w:val="22"/>
          <w:szCs w:val="22"/>
        </w:rPr>
      </w:pPr>
      <w:r w:rsidRPr="00D349CB">
        <w:rPr>
          <w:rFonts w:ascii="Century Gothic" w:hAnsi="Century Gothic" w:cs="Arial"/>
          <w:sz w:val="22"/>
          <w:szCs w:val="22"/>
        </w:rPr>
        <w:t xml:space="preserve">             </w:t>
      </w:r>
    </w:p>
    <w:p w14:paraId="0299F58A" w14:textId="77777777" w:rsidR="00705B08" w:rsidRPr="00D349CB" w:rsidRDefault="00705B08" w:rsidP="00D349CB">
      <w:pPr>
        <w:shd w:val="clear" w:color="auto" w:fill="FFFFFF"/>
        <w:tabs>
          <w:tab w:val="left" w:pos="2880"/>
        </w:tabs>
        <w:spacing w:before="100" w:beforeAutospacing="1" w:after="100" w:afterAutospacing="1"/>
        <w:jc w:val="both"/>
        <w:rPr>
          <w:rFonts w:ascii="Century Gothic" w:eastAsia="Times New Roman" w:hAnsi="Century Gothic" w:cs="Calibri"/>
          <w:lang w:eastAsia="es-CO"/>
        </w:rPr>
      </w:pPr>
      <w:r w:rsidRPr="00D349CB">
        <w:rPr>
          <w:rFonts w:ascii="Century Gothic" w:eastAsia="Times New Roman" w:hAnsi="Century Gothic" w:cs="Calibri"/>
          <w:lang w:eastAsia="es-CO"/>
        </w:rPr>
        <w:t xml:space="preserve">Cordialmente, </w:t>
      </w:r>
    </w:p>
    <w:p w14:paraId="676D6BF9" w14:textId="77777777" w:rsidR="00705B08" w:rsidRPr="00D349CB" w:rsidRDefault="00705B08" w:rsidP="00D349CB">
      <w:pPr>
        <w:shd w:val="clear" w:color="auto" w:fill="FFFFFF"/>
        <w:tabs>
          <w:tab w:val="left" w:pos="2880"/>
        </w:tabs>
        <w:spacing w:before="100" w:beforeAutospacing="1" w:after="100" w:afterAutospacing="1"/>
        <w:jc w:val="both"/>
        <w:rPr>
          <w:rFonts w:ascii="Century Gothic" w:eastAsia="Times New Roman" w:hAnsi="Century Gothic" w:cs="Calibri"/>
          <w:lang w:eastAsia="es-CO"/>
        </w:rPr>
      </w:pPr>
    </w:p>
    <w:p w14:paraId="6BD41C2E" w14:textId="77777777" w:rsidR="00705B08" w:rsidRPr="00D349CB" w:rsidRDefault="00705B08" w:rsidP="00D349CB">
      <w:pPr>
        <w:shd w:val="clear" w:color="auto" w:fill="FFFFFF"/>
        <w:tabs>
          <w:tab w:val="left" w:pos="2880"/>
        </w:tabs>
        <w:spacing w:before="100" w:beforeAutospacing="1" w:after="100" w:afterAutospacing="1"/>
        <w:jc w:val="both"/>
        <w:rPr>
          <w:rFonts w:ascii="Century Gothic" w:eastAsia="Times New Roman" w:hAnsi="Century Gothic" w:cs="Calibri"/>
          <w:lang w:eastAsia="es-CO"/>
        </w:rPr>
      </w:pPr>
    </w:p>
    <w:p w14:paraId="71108BF0" w14:textId="77777777" w:rsidR="00E1426A" w:rsidRPr="00D349CB" w:rsidRDefault="00E1426A" w:rsidP="00E1426A">
      <w:pPr>
        <w:widowControl w:val="0"/>
        <w:pBdr>
          <w:top w:val="nil"/>
          <w:left w:val="nil"/>
          <w:bottom w:val="nil"/>
          <w:right w:val="nil"/>
          <w:between w:val="nil"/>
        </w:pBdr>
        <w:ind w:hanging="2"/>
        <w:rPr>
          <w:rFonts w:ascii="Century Gothic" w:eastAsia="Century Gothic" w:hAnsi="Century Gothic" w:cs="Century Gothic"/>
          <w:b/>
        </w:rPr>
      </w:pPr>
      <w:r w:rsidRPr="00D349CB">
        <w:rPr>
          <w:rFonts w:ascii="Century Gothic" w:eastAsia="Century Gothic" w:hAnsi="Century Gothic" w:cs="Century Gothic"/>
          <w:b/>
        </w:rPr>
        <w:lastRenderedPageBreak/>
        <w:t xml:space="preserve">BUENAVENTURA LEÓN </w:t>
      </w:r>
      <w:proofErr w:type="spellStart"/>
      <w:r w:rsidRPr="00D349CB">
        <w:rPr>
          <w:rFonts w:ascii="Century Gothic" w:eastAsia="Century Gothic" w:hAnsi="Century Gothic" w:cs="Century Gothic"/>
          <w:b/>
        </w:rPr>
        <w:t>LEÓN</w:t>
      </w:r>
      <w:proofErr w:type="spellEnd"/>
      <w:r w:rsidRPr="00D349CB">
        <w:rPr>
          <w:rFonts w:ascii="Century Gothic" w:eastAsia="Century Gothic" w:hAnsi="Century Gothic" w:cs="Century Gothic"/>
          <w:b/>
        </w:rPr>
        <w:tab/>
      </w:r>
      <w:r w:rsidRPr="00D349CB">
        <w:rPr>
          <w:rFonts w:ascii="Century Gothic" w:eastAsia="Century Gothic" w:hAnsi="Century Gothic" w:cs="Century Gothic"/>
          <w:b/>
        </w:rPr>
        <w:tab/>
        <w:t xml:space="preserve">             JUAN CARLOS </w:t>
      </w:r>
      <w:proofErr w:type="spellStart"/>
      <w:r w:rsidRPr="00D349CB">
        <w:rPr>
          <w:rFonts w:ascii="Century Gothic" w:eastAsia="Century Gothic" w:hAnsi="Century Gothic" w:cs="Century Gothic"/>
          <w:b/>
        </w:rPr>
        <w:t>WILLS</w:t>
      </w:r>
      <w:proofErr w:type="spellEnd"/>
      <w:r w:rsidRPr="00D349CB">
        <w:rPr>
          <w:rFonts w:ascii="Century Gothic" w:eastAsia="Century Gothic" w:hAnsi="Century Gothic" w:cs="Century Gothic"/>
          <w:b/>
        </w:rPr>
        <w:t xml:space="preserve"> OSPINA</w:t>
      </w:r>
    </w:p>
    <w:p w14:paraId="22D57CC3" w14:textId="77777777" w:rsidR="00E1426A" w:rsidRPr="00D349CB" w:rsidRDefault="00E1426A" w:rsidP="00E1426A">
      <w:pPr>
        <w:widowControl w:val="0"/>
        <w:pBdr>
          <w:top w:val="nil"/>
          <w:left w:val="nil"/>
          <w:bottom w:val="nil"/>
          <w:right w:val="nil"/>
          <w:between w:val="nil"/>
        </w:pBdr>
        <w:ind w:hanging="2"/>
        <w:rPr>
          <w:rFonts w:ascii="Century Gothic" w:eastAsia="Century Gothic" w:hAnsi="Century Gothic" w:cs="Century Gothic"/>
        </w:rPr>
      </w:pPr>
      <w:r w:rsidRPr="00D349CB">
        <w:rPr>
          <w:rFonts w:ascii="Century Gothic" w:eastAsia="Century Gothic" w:hAnsi="Century Gothic" w:cs="Century Gothic"/>
        </w:rPr>
        <w:t>Representante a la Cámara</w:t>
      </w:r>
      <w:r w:rsidRPr="00D349CB">
        <w:rPr>
          <w:rFonts w:ascii="Century Gothic" w:eastAsia="Century Gothic" w:hAnsi="Century Gothic" w:cs="Century Gothic"/>
        </w:rPr>
        <w:tab/>
      </w:r>
      <w:r w:rsidRPr="00D349CB">
        <w:rPr>
          <w:rFonts w:ascii="Century Gothic" w:eastAsia="Century Gothic" w:hAnsi="Century Gothic" w:cs="Century Gothic"/>
        </w:rPr>
        <w:tab/>
        <w:t xml:space="preserve">             Representante a la Cámara</w:t>
      </w:r>
    </w:p>
    <w:p w14:paraId="73200101" w14:textId="77777777" w:rsidR="00E1426A" w:rsidRPr="00D349CB" w:rsidRDefault="00E1426A" w:rsidP="00E1426A">
      <w:pPr>
        <w:widowControl w:val="0"/>
        <w:pBdr>
          <w:top w:val="nil"/>
          <w:left w:val="nil"/>
          <w:bottom w:val="nil"/>
          <w:right w:val="nil"/>
          <w:between w:val="nil"/>
        </w:pBdr>
        <w:ind w:hanging="2"/>
        <w:rPr>
          <w:rFonts w:ascii="Century Gothic" w:eastAsia="Century Gothic" w:hAnsi="Century Gothic" w:cs="Century Gothic"/>
        </w:rPr>
      </w:pPr>
    </w:p>
    <w:p w14:paraId="2DD37E19" w14:textId="77777777" w:rsidR="00E1426A" w:rsidRPr="00D349CB" w:rsidRDefault="00E1426A" w:rsidP="00E1426A">
      <w:pPr>
        <w:widowControl w:val="0"/>
        <w:pBdr>
          <w:top w:val="nil"/>
          <w:left w:val="nil"/>
          <w:bottom w:val="nil"/>
          <w:right w:val="nil"/>
          <w:between w:val="nil"/>
        </w:pBdr>
        <w:ind w:hanging="2"/>
        <w:rPr>
          <w:rFonts w:ascii="Century Gothic" w:eastAsia="Century Gothic" w:hAnsi="Century Gothic" w:cs="Century Gothic"/>
        </w:rPr>
      </w:pPr>
    </w:p>
    <w:p w14:paraId="25994CF1" w14:textId="77777777" w:rsidR="00E1426A" w:rsidRPr="00D349CB" w:rsidRDefault="00E1426A" w:rsidP="00E1426A">
      <w:pPr>
        <w:widowControl w:val="0"/>
        <w:pBdr>
          <w:top w:val="nil"/>
          <w:left w:val="nil"/>
          <w:bottom w:val="nil"/>
          <w:right w:val="nil"/>
          <w:between w:val="nil"/>
        </w:pBdr>
        <w:ind w:hanging="2"/>
        <w:rPr>
          <w:rFonts w:ascii="Century Gothic" w:eastAsia="Century Gothic" w:hAnsi="Century Gothic" w:cs="Century Gothic"/>
        </w:rPr>
      </w:pPr>
    </w:p>
    <w:p w14:paraId="05297473" w14:textId="77777777" w:rsidR="00E1426A" w:rsidRPr="00D349CB" w:rsidRDefault="00E1426A" w:rsidP="00E1426A">
      <w:pPr>
        <w:widowControl w:val="0"/>
        <w:pBdr>
          <w:top w:val="nil"/>
          <w:left w:val="nil"/>
          <w:bottom w:val="nil"/>
          <w:right w:val="nil"/>
          <w:between w:val="nil"/>
        </w:pBdr>
        <w:ind w:hanging="2"/>
        <w:rPr>
          <w:rFonts w:ascii="Century Gothic" w:eastAsia="Century Gothic" w:hAnsi="Century Gothic" w:cs="Century Gothic"/>
        </w:rPr>
      </w:pPr>
    </w:p>
    <w:p w14:paraId="22650A6A" w14:textId="77777777" w:rsidR="00E1426A" w:rsidRPr="00D349CB" w:rsidRDefault="00E1426A" w:rsidP="00E1426A">
      <w:pPr>
        <w:widowControl w:val="0"/>
        <w:pBdr>
          <w:top w:val="nil"/>
          <w:left w:val="nil"/>
          <w:bottom w:val="nil"/>
          <w:right w:val="nil"/>
          <w:between w:val="nil"/>
        </w:pBdr>
        <w:ind w:hanging="2"/>
        <w:rPr>
          <w:rFonts w:ascii="Century Gothic" w:eastAsia="Century Gothic" w:hAnsi="Century Gothic" w:cs="Century Gothic"/>
          <w:b/>
        </w:rPr>
      </w:pPr>
      <w:r w:rsidRPr="00D349CB">
        <w:rPr>
          <w:rFonts w:ascii="Century Gothic" w:eastAsia="Century Gothic" w:hAnsi="Century Gothic" w:cs="Century Gothic"/>
          <w:b/>
        </w:rPr>
        <w:t xml:space="preserve">ALFREDO </w:t>
      </w:r>
      <w:proofErr w:type="spellStart"/>
      <w:r w:rsidRPr="00D349CB">
        <w:rPr>
          <w:rFonts w:ascii="Century Gothic" w:eastAsia="Century Gothic" w:hAnsi="Century Gothic" w:cs="Century Gothic"/>
          <w:b/>
        </w:rPr>
        <w:t>APE</w:t>
      </w:r>
      <w:proofErr w:type="spellEnd"/>
      <w:r w:rsidRPr="00D349CB">
        <w:rPr>
          <w:rFonts w:ascii="Century Gothic" w:eastAsia="Century Gothic" w:hAnsi="Century Gothic" w:cs="Century Gothic"/>
          <w:b/>
        </w:rPr>
        <w:t xml:space="preserve"> CUELLO </w:t>
      </w:r>
      <w:proofErr w:type="spellStart"/>
      <w:r w:rsidRPr="00D349CB">
        <w:rPr>
          <w:rFonts w:ascii="Century Gothic" w:eastAsia="Century Gothic" w:hAnsi="Century Gothic" w:cs="Century Gothic"/>
          <w:b/>
        </w:rPr>
        <w:t>BAUTE</w:t>
      </w:r>
      <w:proofErr w:type="spellEnd"/>
      <w:r w:rsidRPr="00D349CB">
        <w:rPr>
          <w:rFonts w:ascii="Century Gothic" w:eastAsia="Century Gothic" w:hAnsi="Century Gothic" w:cs="Century Gothic"/>
          <w:b/>
        </w:rPr>
        <w:tab/>
      </w:r>
      <w:r w:rsidRPr="00D349CB">
        <w:rPr>
          <w:rFonts w:ascii="Century Gothic" w:eastAsia="Century Gothic" w:hAnsi="Century Gothic" w:cs="Century Gothic"/>
          <w:b/>
        </w:rPr>
        <w:tab/>
        <w:t xml:space="preserve">            JAIME FELIPE LOZADA POLANCO</w:t>
      </w:r>
    </w:p>
    <w:p w14:paraId="194D458C" w14:textId="77777777" w:rsidR="00E1426A" w:rsidRPr="00D349CB" w:rsidRDefault="00E1426A" w:rsidP="00E1426A">
      <w:pPr>
        <w:widowControl w:val="0"/>
        <w:pBdr>
          <w:top w:val="nil"/>
          <w:left w:val="nil"/>
          <w:bottom w:val="nil"/>
          <w:right w:val="nil"/>
          <w:between w:val="nil"/>
        </w:pBdr>
        <w:ind w:hanging="2"/>
        <w:rPr>
          <w:rFonts w:ascii="Century Gothic" w:eastAsia="Century Gothic" w:hAnsi="Century Gothic" w:cs="Century Gothic"/>
        </w:rPr>
      </w:pPr>
      <w:r w:rsidRPr="00D349CB">
        <w:rPr>
          <w:rFonts w:ascii="Century Gothic" w:eastAsia="Century Gothic" w:hAnsi="Century Gothic" w:cs="Century Gothic"/>
        </w:rPr>
        <w:t>Representante a la Cámara</w:t>
      </w:r>
      <w:r w:rsidRPr="00D349CB">
        <w:rPr>
          <w:rFonts w:ascii="Century Gothic" w:eastAsia="Century Gothic" w:hAnsi="Century Gothic" w:cs="Century Gothic"/>
        </w:rPr>
        <w:tab/>
      </w:r>
      <w:r w:rsidRPr="00D349CB">
        <w:rPr>
          <w:rFonts w:ascii="Century Gothic" w:eastAsia="Century Gothic" w:hAnsi="Century Gothic" w:cs="Century Gothic"/>
        </w:rPr>
        <w:tab/>
        <w:t xml:space="preserve">            Representante a la Cámara</w:t>
      </w:r>
    </w:p>
    <w:p w14:paraId="4471D8D0"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5E976BF1"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2261634F"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0D2B9D34"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5D3A7CA6"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Century Gothic" w:hAnsi="Century Gothic" w:cs="Century Gothic"/>
        </w:rPr>
      </w:pPr>
      <w:r w:rsidRPr="00D349CB">
        <w:rPr>
          <w:rFonts w:ascii="Century Gothic" w:eastAsia="Century Gothic" w:hAnsi="Century Gothic" w:cs="Century Gothic"/>
          <w:b/>
        </w:rPr>
        <w:t xml:space="preserve">ARMANDO ANTONIO </w:t>
      </w:r>
      <w:proofErr w:type="spellStart"/>
      <w:r w:rsidRPr="00D349CB">
        <w:rPr>
          <w:rFonts w:ascii="Century Gothic" w:eastAsia="Century Gothic" w:hAnsi="Century Gothic" w:cs="Century Gothic"/>
          <w:b/>
        </w:rPr>
        <w:t>ZABARAIN</w:t>
      </w:r>
      <w:proofErr w:type="spellEnd"/>
      <w:r w:rsidRPr="00D349CB">
        <w:rPr>
          <w:rFonts w:ascii="Century Gothic" w:eastAsia="Century Gothic" w:hAnsi="Century Gothic" w:cs="Century Gothic"/>
          <w:b/>
        </w:rPr>
        <w:t xml:space="preserve"> DE ARCE          FELIPE ANDRÉS MUÑOZ DELGADO</w:t>
      </w:r>
      <w:r w:rsidRPr="00D349CB">
        <w:rPr>
          <w:rFonts w:ascii="Century Gothic" w:eastAsia="Century Gothic" w:hAnsi="Century Gothic" w:cs="Century Gothic"/>
        </w:rPr>
        <w:t xml:space="preserve"> Representante a la Cámara                                     Representante a la Cámara      </w:t>
      </w:r>
    </w:p>
    <w:p w14:paraId="27CCE551"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Times New Roman" w:hAnsi="Century Gothic"/>
        </w:rPr>
      </w:pPr>
    </w:p>
    <w:p w14:paraId="7A86154F"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Times New Roman" w:hAnsi="Century Gothic"/>
        </w:rPr>
      </w:pPr>
    </w:p>
    <w:p w14:paraId="04EC8372"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Times New Roman" w:hAnsi="Century Gothic"/>
        </w:rPr>
      </w:pPr>
    </w:p>
    <w:p w14:paraId="007B56C1"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Times New Roman" w:hAnsi="Century Gothic"/>
        </w:rPr>
      </w:pPr>
    </w:p>
    <w:p w14:paraId="16BBCF48"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Times New Roman" w:hAnsi="Century Gothic"/>
        </w:rPr>
      </w:pPr>
    </w:p>
    <w:p w14:paraId="3E0BB43B"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Century Gothic" w:hAnsi="Century Gothic" w:cs="Century Gothic"/>
        </w:rPr>
      </w:pPr>
      <w:hyperlink r:id="rId16">
        <w:r w:rsidRPr="00D349CB">
          <w:rPr>
            <w:rFonts w:ascii="Century Gothic" w:eastAsia="Century Gothic" w:hAnsi="Century Gothic" w:cs="Century Gothic"/>
            <w:b/>
          </w:rPr>
          <w:t>JUAN</w:t>
        </w:r>
      </w:hyperlink>
      <w:r w:rsidRPr="00D349CB">
        <w:rPr>
          <w:rFonts w:ascii="Century Gothic" w:eastAsia="Century Gothic" w:hAnsi="Century Gothic" w:cs="Century Gothic"/>
          <w:b/>
        </w:rPr>
        <w:t xml:space="preserve"> CARLOS RIVERA PEÑA    </w:t>
      </w:r>
      <w:r>
        <w:rPr>
          <w:rFonts w:ascii="Century Gothic" w:eastAsia="Century Gothic" w:hAnsi="Century Gothic" w:cs="Century Gothic"/>
          <w:b/>
        </w:rPr>
        <w:t xml:space="preserve">                               </w:t>
      </w:r>
      <w:r w:rsidRPr="00D349CB">
        <w:rPr>
          <w:rFonts w:ascii="Century Gothic" w:eastAsia="Century Gothic" w:hAnsi="Century Gothic" w:cs="Century Gothic"/>
          <w:b/>
        </w:rPr>
        <w:t xml:space="preserve"> </w:t>
      </w:r>
      <w:proofErr w:type="spellStart"/>
      <w:r w:rsidRPr="00D349CB">
        <w:rPr>
          <w:rFonts w:ascii="Century Gothic" w:eastAsia="Century Gothic" w:hAnsi="Century Gothic" w:cs="Century Gothic"/>
          <w:b/>
        </w:rPr>
        <w:t>DIELA</w:t>
      </w:r>
      <w:proofErr w:type="spellEnd"/>
      <w:r w:rsidRPr="00D349CB">
        <w:rPr>
          <w:rFonts w:ascii="Century Gothic" w:eastAsia="Century Gothic" w:hAnsi="Century Gothic" w:cs="Century Gothic"/>
          <w:b/>
        </w:rPr>
        <w:t xml:space="preserve"> LILIANA BENAVIDES SOLARTE</w:t>
      </w:r>
      <w:r w:rsidRPr="00D349CB">
        <w:rPr>
          <w:rFonts w:ascii="Century Gothic" w:eastAsia="Century Gothic" w:hAnsi="Century Gothic" w:cs="Century Gothic"/>
        </w:rPr>
        <w:t xml:space="preserve"> Representante a la Cámara</w:t>
      </w:r>
      <w:r w:rsidRPr="00D349CB">
        <w:rPr>
          <w:rFonts w:ascii="Century Gothic" w:eastAsia="Century Gothic" w:hAnsi="Century Gothic" w:cs="Century Gothic"/>
        </w:rPr>
        <w:tab/>
      </w:r>
      <w:r w:rsidRPr="00D349CB">
        <w:rPr>
          <w:rFonts w:ascii="Century Gothic" w:eastAsia="Century Gothic" w:hAnsi="Century Gothic" w:cs="Century Gothic"/>
        </w:rPr>
        <w:tab/>
        <w:t xml:space="preserve">               Representante a la Cámara       </w:t>
      </w:r>
    </w:p>
    <w:p w14:paraId="620E0DD1"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Century Gothic" w:hAnsi="Century Gothic" w:cs="Century Gothic"/>
        </w:rPr>
      </w:pPr>
    </w:p>
    <w:p w14:paraId="5034ECEE"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Century Gothic" w:hAnsi="Century Gothic" w:cs="Century Gothic"/>
        </w:rPr>
      </w:pPr>
    </w:p>
    <w:p w14:paraId="197256C8"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Century Gothic" w:hAnsi="Century Gothic" w:cs="Century Gothic"/>
        </w:rPr>
      </w:pPr>
    </w:p>
    <w:p w14:paraId="5277F4D9"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Century Gothic" w:hAnsi="Century Gothic" w:cs="Century Gothic"/>
        </w:rPr>
      </w:pPr>
    </w:p>
    <w:p w14:paraId="5EF8F987"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1089A1F0"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Times New Roman" w:hAnsi="Century Gothic"/>
        </w:rPr>
      </w:pPr>
      <w:proofErr w:type="spellStart"/>
      <w:r w:rsidRPr="00D349CB">
        <w:rPr>
          <w:rFonts w:ascii="Century Gothic" w:eastAsia="Century Gothic" w:hAnsi="Century Gothic" w:cs="Century Gothic"/>
          <w:b/>
        </w:rPr>
        <w:t>JOSE</w:t>
      </w:r>
      <w:proofErr w:type="spellEnd"/>
      <w:r w:rsidRPr="00D349CB">
        <w:rPr>
          <w:rFonts w:ascii="Century Gothic" w:eastAsia="Century Gothic" w:hAnsi="Century Gothic" w:cs="Century Gothic"/>
          <w:b/>
        </w:rPr>
        <w:t xml:space="preserve"> GUSTAVO PADILLA OROZCO</w:t>
      </w:r>
      <w:r w:rsidRPr="00D349CB">
        <w:rPr>
          <w:rFonts w:ascii="Century Gothic" w:eastAsia="Century Gothic" w:hAnsi="Century Gothic" w:cs="Century Gothic"/>
          <w:b/>
        </w:rPr>
        <w:tab/>
      </w:r>
      <w:r w:rsidRPr="00D349CB">
        <w:rPr>
          <w:rFonts w:ascii="Century Gothic" w:eastAsia="Century Gothic" w:hAnsi="Century Gothic" w:cs="Century Gothic"/>
          <w:b/>
        </w:rPr>
        <w:tab/>
      </w:r>
      <w:proofErr w:type="spellStart"/>
      <w:r w:rsidRPr="00D349CB">
        <w:rPr>
          <w:rFonts w:ascii="Century Gothic" w:eastAsia="Century Gothic" w:hAnsi="Century Gothic" w:cs="Century Gothic"/>
          <w:b/>
        </w:rPr>
        <w:t>NICOLAS</w:t>
      </w:r>
      <w:proofErr w:type="spellEnd"/>
      <w:r w:rsidRPr="00D349CB">
        <w:rPr>
          <w:rFonts w:ascii="Century Gothic" w:eastAsia="Century Gothic" w:hAnsi="Century Gothic" w:cs="Century Gothic"/>
          <w:b/>
        </w:rPr>
        <w:t xml:space="preserve"> ALBEIRO ECHEVERRY </w:t>
      </w:r>
      <w:proofErr w:type="spellStart"/>
      <w:r w:rsidRPr="00D349CB">
        <w:rPr>
          <w:rFonts w:ascii="Century Gothic" w:eastAsia="Century Gothic" w:hAnsi="Century Gothic" w:cs="Century Gothic"/>
          <w:b/>
        </w:rPr>
        <w:t>ALVARÁN</w:t>
      </w:r>
      <w:proofErr w:type="spellEnd"/>
    </w:p>
    <w:p w14:paraId="0B162B43"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Century Gothic" w:hAnsi="Century Gothic" w:cs="Century Gothic"/>
        </w:rPr>
      </w:pPr>
      <w:r w:rsidRPr="00D349CB">
        <w:rPr>
          <w:rFonts w:ascii="Century Gothic" w:eastAsia="Century Gothic" w:hAnsi="Century Gothic" w:cs="Century Gothic"/>
        </w:rPr>
        <w:t>Representante a la Cámara</w:t>
      </w:r>
      <w:r w:rsidRPr="00D349CB">
        <w:rPr>
          <w:rFonts w:ascii="Century Gothic" w:eastAsia="Century Gothic" w:hAnsi="Century Gothic" w:cs="Century Gothic"/>
        </w:rPr>
        <w:tab/>
      </w:r>
      <w:r w:rsidRPr="00D349CB">
        <w:rPr>
          <w:rFonts w:ascii="Century Gothic" w:eastAsia="Century Gothic" w:hAnsi="Century Gothic" w:cs="Century Gothic"/>
        </w:rPr>
        <w:tab/>
      </w:r>
      <w:r w:rsidRPr="00D349CB">
        <w:rPr>
          <w:rFonts w:ascii="Century Gothic" w:eastAsia="Century Gothic" w:hAnsi="Century Gothic" w:cs="Century Gothic"/>
        </w:rPr>
        <w:tab/>
        <w:t xml:space="preserve">   Representante a la Cámara       </w:t>
      </w:r>
    </w:p>
    <w:p w14:paraId="6C867038"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7C8C0E19"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2405DBBB"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0FCB5826"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07015AA9" w14:textId="77777777" w:rsidR="00E1426A" w:rsidRPr="004736C0" w:rsidRDefault="00E1426A" w:rsidP="00E1426A">
      <w:pPr>
        <w:shd w:val="clear" w:color="auto" w:fill="FFFFFF"/>
        <w:ind w:left="708" w:hanging="708"/>
        <w:jc w:val="both"/>
        <w:rPr>
          <w:rFonts w:ascii="Century Gothic" w:eastAsia="Century Gothic" w:hAnsi="Century Gothic" w:cs="Century Gothic"/>
          <w:b/>
          <w:color w:val="000000"/>
        </w:rPr>
      </w:pPr>
      <w:r w:rsidRPr="00D349CB">
        <w:rPr>
          <w:rFonts w:ascii="Century Gothic" w:eastAsia="Century Gothic" w:hAnsi="Century Gothic" w:cs="Century Gothic"/>
          <w:b/>
        </w:rPr>
        <w:t>CIRO ANTONIO RODRÍGUEZ PINZÓN</w:t>
      </w:r>
      <w:r>
        <w:rPr>
          <w:rFonts w:ascii="Century Gothic" w:eastAsia="Century Gothic" w:hAnsi="Century Gothic" w:cs="Century Gothic"/>
          <w:b/>
        </w:rPr>
        <w:t xml:space="preserve"> </w:t>
      </w:r>
      <w:r>
        <w:t xml:space="preserve">                            </w:t>
      </w:r>
      <w:r w:rsidRPr="00AD6CDA">
        <w:rPr>
          <w:rFonts w:ascii="Century Gothic" w:eastAsia="Century Gothic" w:hAnsi="Century Gothic" w:cs="Century Gothic"/>
          <w:b/>
          <w:color w:val="000000"/>
        </w:rPr>
        <w:t>EMETERIO JOSÉ MONTES CASTRO</w:t>
      </w:r>
    </w:p>
    <w:p w14:paraId="59FFC95A" w14:textId="77777777" w:rsidR="00E1426A" w:rsidRPr="005524C1" w:rsidRDefault="00E1426A" w:rsidP="00E1426A">
      <w:pPr>
        <w:widowControl w:val="0"/>
        <w:pBdr>
          <w:top w:val="nil"/>
          <w:left w:val="nil"/>
          <w:bottom w:val="nil"/>
          <w:right w:val="nil"/>
          <w:between w:val="nil"/>
        </w:pBdr>
        <w:shd w:val="clear" w:color="auto" w:fill="FFFFFF"/>
        <w:spacing w:line="240" w:lineRule="auto"/>
        <w:ind w:hanging="2"/>
        <w:jc w:val="both"/>
        <w:rPr>
          <w:rFonts w:ascii="Century Gothic" w:eastAsia="Century Gothic" w:hAnsi="Century Gothic" w:cs="Century Gothic"/>
        </w:rPr>
      </w:pPr>
      <w:r w:rsidRPr="005524C1">
        <w:rPr>
          <w:rFonts w:ascii="Century Gothic" w:eastAsia="Century Gothic" w:hAnsi="Century Gothic" w:cs="Century Gothic"/>
        </w:rPr>
        <w:t xml:space="preserve">Representante a la Cámara  </w:t>
      </w:r>
      <w:r>
        <w:rPr>
          <w:rFonts w:ascii="Century Gothic" w:eastAsia="Century Gothic" w:hAnsi="Century Gothic" w:cs="Century Gothic"/>
        </w:rPr>
        <w:t xml:space="preserve">                                  </w:t>
      </w:r>
      <w:r w:rsidRPr="005524C1">
        <w:rPr>
          <w:rFonts w:ascii="Century Gothic" w:eastAsia="Century Gothic" w:hAnsi="Century Gothic" w:cs="Century Gothic"/>
        </w:rPr>
        <w:t xml:space="preserve"> Representante a la Cámara   </w:t>
      </w:r>
    </w:p>
    <w:p w14:paraId="44DC783B" w14:textId="77777777" w:rsidR="00E1426A" w:rsidRPr="005524C1" w:rsidRDefault="00E1426A" w:rsidP="00E1426A">
      <w:pPr>
        <w:widowControl w:val="0"/>
        <w:pBdr>
          <w:top w:val="nil"/>
          <w:left w:val="nil"/>
          <w:bottom w:val="nil"/>
          <w:right w:val="nil"/>
          <w:between w:val="nil"/>
        </w:pBdr>
        <w:shd w:val="clear" w:color="auto" w:fill="FFFFFF"/>
        <w:spacing w:line="240" w:lineRule="auto"/>
        <w:ind w:hanging="2"/>
        <w:jc w:val="both"/>
        <w:rPr>
          <w:rFonts w:ascii="Century Gothic" w:eastAsia="Century Gothic" w:hAnsi="Century Gothic" w:cs="Century Gothic"/>
        </w:rPr>
      </w:pPr>
    </w:p>
    <w:p w14:paraId="58FD56E9" w14:textId="77777777" w:rsidR="00E1426A" w:rsidRDefault="00E1426A" w:rsidP="00E1426A">
      <w:pPr>
        <w:widowControl w:val="0"/>
        <w:pBdr>
          <w:top w:val="nil"/>
          <w:left w:val="nil"/>
          <w:bottom w:val="nil"/>
          <w:right w:val="nil"/>
          <w:between w:val="nil"/>
        </w:pBdr>
        <w:shd w:val="clear" w:color="auto" w:fill="FFFFFF"/>
        <w:spacing w:line="240" w:lineRule="auto"/>
        <w:ind w:hanging="2"/>
        <w:jc w:val="both"/>
      </w:pPr>
    </w:p>
    <w:p w14:paraId="09FBFC91" w14:textId="77777777" w:rsidR="00E1426A" w:rsidRDefault="00E1426A" w:rsidP="00E1426A">
      <w:pPr>
        <w:widowControl w:val="0"/>
        <w:pBdr>
          <w:top w:val="nil"/>
          <w:left w:val="nil"/>
          <w:bottom w:val="nil"/>
          <w:right w:val="nil"/>
          <w:between w:val="nil"/>
        </w:pBdr>
        <w:shd w:val="clear" w:color="auto" w:fill="FFFFFF"/>
        <w:spacing w:line="240" w:lineRule="auto"/>
        <w:ind w:hanging="2"/>
        <w:jc w:val="both"/>
      </w:pPr>
    </w:p>
    <w:p w14:paraId="23150AF0" w14:textId="77777777" w:rsidR="00E1426A" w:rsidRDefault="00E1426A" w:rsidP="00E1426A">
      <w:pPr>
        <w:widowControl w:val="0"/>
        <w:pBdr>
          <w:top w:val="nil"/>
          <w:left w:val="nil"/>
          <w:bottom w:val="nil"/>
          <w:right w:val="nil"/>
          <w:between w:val="nil"/>
        </w:pBdr>
        <w:shd w:val="clear" w:color="auto" w:fill="FFFFFF"/>
        <w:spacing w:line="240" w:lineRule="auto"/>
        <w:ind w:hanging="2"/>
        <w:jc w:val="both"/>
      </w:pPr>
    </w:p>
    <w:p w14:paraId="79515EDE" w14:textId="77777777" w:rsidR="00E1426A" w:rsidRPr="005524C1" w:rsidRDefault="00E1426A" w:rsidP="00E1426A">
      <w:pPr>
        <w:widowControl w:val="0"/>
        <w:pBdr>
          <w:top w:val="nil"/>
          <w:left w:val="nil"/>
          <w:bottom w:val="nil"/>
          <w:right w:val="nil"/>
          <w:between w:val="nil"/>
        </w:pBdr>
        <w:shd w:val="clear" w:color="auto" w:fill="FFFFFF"/>
        <w:spacing w:line="240" w:lineRule="auto"/>
        <w:ind w:hanging="2"/>
        <w:jc w:val="both"/>
        <w:rPr>
          <w:rFonts w:ascii="Century Gothic" w:eastAsia="Times New Roman" w:hAnsi="Century Gothic"/>
        </w:rPr>
      </w:pPr>
      <w:hyperlink r:id="rId17">
        <w:r w:rsidRPr="005524C1">
          <w:rPr>
            <w:rFonts w:ascii="Century Gothic" w:eastAsia="Century Gothic" w:hAnsi="Century Gothic" w:cs="Century Gothic"/>
            <w:b/>
          </w:rPr>
          <w:t>ADRIANA</w:t>
        </w:r>
      </w:hyperlink>
      <w:r w:rsidRPr="005524C1">
        <w:rPr>
          <w:rFonts w:ascii="Century Gothic" w:eastAsia="Century Gothic" w:hAnsi="Century Gothic" w:cs="Century Gothic"/>
          <w:b/>
        </w:rPr>
        <w:t xml:space="preserve"> MAGALI MATIZ VARGAS</w:t>
      </w:r>
      <w:r w:rsidRPr="005524C1">
        <w:rPr>
          <w:rFonts w:ascii="Century Gothic" w:eastAsia="Century Gothic" w:hAnsi="Century Gothic" w:cs="Century Gothic"/>
          <w:b/>
        </w:rPr>
        <w:tab/>
        <w:t xml:space="preserve">         </w:t>
      </w:r>
    </w:p>
    <w:p w14:paraId="5FD1B61D" w14:textId="41B16801" w:rsidR="00705B08" w:rsidRPr="00D349CB" w:rsidRDefault="00E1426A" w:rsidP="00E1426A">
      <w:pPr>
        <w:pBdr>
          <w:top w:val="nil"/>
          <w:left w:val="nil"/>
          <w:bottom w:val="nil"/>
          <w:right w:val="nil"/>
          <w:between w:val="nil"/>
        </w:pBdr>
        <w:jc w:val="both"/>
        <w:rPr>
          <w:rFonts w:ascii="Century Gothic" w:hAnsi="Century Gothic"/>
        </w:rPr>
      </w:pPr>
      <w:r w:rsidRPr="005524C1">
        <w:rPr>
          <w:rFonts w:ascii="Century Gothic" w:eastAsia="Century Gothic" w:hAnsi="Century Gothic" w:cs="Century Gothic"/>
        </w:rPr>
        <w:t>Representante a la Cámara</w:t>
      </w:r>
      <w:r w:rsidRPr="005524C1">
        <w:rPr>
          <w:rFonts w:ascii="Century Gothic" w:eastAsia="Century Gothic" w:hAnsi="Century Gothic" w:cs="Century Gothic"/>
        </w:rPr>
        <w:tab/>
      </w:r>
    </w:p>
    <w:p w14:paraId="0B445613" w14:textId="77777777" w:rsidR="00705B08" w:rsidRPr="00D349CB" w:rsidRDefault="00705B08"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6F9B3C4A" w14:textId="577BF735" w:rsidR="00980C61" w:rsidRPr="00D349CB" w:rsidRDefault="00980C61" w:rsidP="00D349CB">
      <w:pPr>
        <w:shd w:val="clear" w:color="auto" w:fill="FFFFFF"/>
        <w:spacing w:before="135" w:after="135"/>
        <w:jc w:val="center"/>
        <w:rPr>
          <w:rFonts w:ascii="Century Gothic" w:hAnsi="Century Gothic"/>
          <w:b/>
        </w:rPr>
      </w:pPr>
      <w:r w:rsidRPr="00D349CB">
        <w:rPr>
          <w:rFonts w:ascii="Century Gothic" w:hAnsi="Century Gothic"/>
          <w:b/>
        </w:rPr>
        <w:lastRenderedPageBreak/>
        <w:t>EXPOSICIÓN DE MOTIVOS</w:t>
      </w:r>
    </w:p>
    <w:p w14:paraId="3164CDE2" w14:textId="77777777" w:rsidR="00980C61" w:rsidRPr="00D349CB" w:rsidRDefault="00980C61"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lang w:val="es-CO"/>
        </w:rPr>
      </w:pPr>
    </w:p>
    <w:p w14:paraId="033B1944" w14:textId="77777777" w:rsidR="00980C61" w:rsidRPr="00D349CB" w:rsidRDefault="00980C61"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lang w:val="es-CO"/>
        </w:rPr>
      </w:pPr>
      <w:r w:rsidRPr="00D349CB">
        <w:rPr>
          <w:rStyle w:val="Ninguno"/>
          <w:rFonts w:ascii="Century Gothic" w:hAnsi="Century Gothic"/>
          <w:color w:val="auto"/>
          <w:lang w:val="es-CO"/>
        </w:rPr>
        <w:t>PROYECTO DE LEY ___ DE 2021 CÁMARA</w:t>
      </w:r>
    </w:p>
    <w:p w14:paraId="4E61728D" w14:textId="682A3D6F" w:rsidR="003D1D7C" w:rsidRPr="00D349CB" w:rsidRDefault="003D1D7C"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rPr>
          <w:rStyle w:val="Ninguno"/>
          <w:rFonts w:ascii="Century Gothic" w:hAnsi="Century Gothic"/>
          <w:b/>
          <w:bCs/>
          <w:color w:val="auto"/>
          <w:lang w:val="es-CO"/>
        </w:rPr>
      </w:pPr>
    </w:p>
    <w:p w14:paraId="6F20DC2D" w14:textId="5AABA946" w:rsidR="00C323B4" w:rsidRPr="00D349CB" w:rsidRDefault="00C323B4"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Calibri"/>
          <w:b/>
          <w:bCs/>
          <w:color w:val="auto"/>
          <w:lang w:val="es-CO"/>
        </w:rPr>
      </w:pPr>
      <w:r w:rsidRPr="00D349CB">
        <w:rPr>
          <w:rFonts w:ascii="Century Gothic" w:eastAsia="Times New Roman" w:hAnsi="Century Gothic" w:cs="Calibri"/>
          <w:b/>
          <w:bCs/>
          <w:color w:val="auto"/>
          <w:lang w:val="es-CO"/>
        </w:rPr>
        <w:t>“POR MEDIO DE LA CUAL SE ESTABLECE EL INGRESO BASE DE COTIZACIÓN DE LOS TRABAJADORES INDEPENDIENTES”</w:t>
      </w:r>
    </w:p>
    <w:p w14:paraId="0B746045" w14:textId="15ACDDBF" w:rsidR="003D1D7C" w:rsidRPr="00D349CB" w:rsidRDefault="003D1D7C" w:rsidP="00D349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Calibri"/>
          <w:b/>
          <w:bCs/>
          <w:color w:val="auto"/>
          <w:lang w:val="es-CO"/>
        </w:rPr>
      </w:pPr>
    </w:p>
    <w:p w14:paraId="36B8E5F9" w14:textId="77777777" w:rsidR="00997169" w:rsidRPr="00D349CB" w:rsidRDefault="00997169" w:rsidP="00D349CB">
      <w:pPr>
        <w:shd w:val="clear" w:color="auto" w:fill="FFFFFF"/>
        <w:jc w:val="both"/>
        <w:rPr>
          <w:rFonts w:ascii="Century Gothic" w:hAnsi="Century Gothic"/>
        </w:rPr>
      </w:pPr>
    </w:p>
    <w:p w14:paraId="7D53B7BC" w14:textId="77777777" w:rsidR="00997169" w:rsidRPr="00D349CB" w:rsidRDefault="00F92966" w:rsidP="00D349CB">
      <w:pPr>
        <w:numPr>
          <w:ilvl w:val="0"/>
          <w:numId w:val="1"/>
        </w:numPr>
        <w:pBdr>
          <w:top w:val="nil"/>
          <w:left w:val="nil"/>
          <w:bottom w:val="nil"/>
          <w:right w:val="nil"/>
          <w:between w:val="nil"/>
        </w:pBdr>
        <w:jc w:val="both"/>
        <w:rPr>
          <w:rFonts w:ascii="Century Gothic" w:hAnsi="Century Gothic"/>
          <w:b/>
        </w:rPr>
      </w:pPr>
      <w:r w:rsidRPr="00D349CB">
        <w:rPr>
          <w:rFonts w:ascii="Century Gothic" w:hAnsi="Century Gothic"/>
          <w:b/>
        </w:rPr>
        <w:t>OBJETO DEL PROYECTO</w:t>
      </w:r>
    </w:p>
    <w:p w14:paraId="0FBCA448" w14:textId="77777777" w:rsidR="00997169" w:rsidRPr="00D349CB" w:rsidRDefault="00997169" w:rsidP="00D349CB">
      <w:pPr>
        <w:jc w:val="both"/>
        <w:rPr>
          <w:rFonts w:ascii="Century Gothic" w:hAnsi="Century Gothic"/>
        </w:rPr>
      </w:pPr>
    </w:p>
    <w:p w14:paraId="06B9AF76" w14:textId="074BDBFF" w:rsidR="00C73F75" w:rsidRPr="00D349CB" w:rsidRDefault="001F3EFB" w:rsidP="00D349CB">
      <w:pPr>
        <w:pStyle w:val="NormalWeb"/>
        <w:shd w:val="clear" w:color="auto" w:fill="FFFFFF"/>
        <w:spacing w:before="0" w:beforeAutospacing="0" w:after="0" w:afterAutospacing="0" w:line="276" w:lineRule="auto"/>
        <w:jc w:val="both"/>
        <w:rPr>
          <w:rFonts w:ascii="Century Gothic" w:hAnsi="Century Gothic"/>
          <w:bCs/>
          <w:sz w:val="22"/>
          <w:szCs w:val="22"/>
        </w:rPr>
      </w:pPr>
      <w:r w:rsidRPr="00D349CB">
        <w:rPr>
          <w:rFonts w:ascii="Century Gothic" w:hAnsi="Century Gothic" w:cs="Segoe UI"/>
          <w:sz w:val="22"/>
          <w:szCs w:val="22"/>
        </w:rPr>
        <w:t xml:space="preserve">Establecer </w:t>
      </w:r>
      <w:r w:rsidR="00C83A13" w:rsidRPr="00D349CB">
        <w:rPr>
          <w:rFonts w:ascii="Century Gothic" w:hAnsi="Century Gothic" w:cs="Segoe UI"/>
          <w:sz w:val="22"/>
          <w:szCs w:val="22"/>
        </w:rPr>
        <w:t xml:space="preserve">el Ingreso Base de Cotización </w:t>
      </w:r>
      <w:r w:rsidRPr="00D349CB">
        <w:rPr>
          <w:rFonts w:ascii="Century Gothic" w:hAnsi="Century Gothic" w:cs="Segoe UI"/>
          <w:sz w:val="22"/>
          <w:szCs w:val="22"/>
        </w:rPr>
        <w:t>de</w:t>
      </w:r>
      <w:r w:rsidR="00202AD1" w:rsidRPr="00D349CB">
        <w:rPr>
          <w:rFonts w:ascii="Century Gothic" w:hAnsi="Century Gothic" w:cs="Segoe UI"/>
          <w:sz w:val="22"/>
          <w:szCs w:val="22"/>
        </w:rPr>
        <w:t xml:space="preserve">: </w:t>
      </w:r>
    </w:p>
    <w:p w14:paraId="675F3A9F" w14:textId="77777777" w:rsidR="00C73F75" w:rsidRPr="00D349CB" w:rsidRDefault="00C73F75" w:rsidP="00D349CB">
      <w:pPr>
        <w:pStyle w:val="NormalWeb"/>
        <w:shd w:val="clear" w:color="auto" w:fill="FFFFFF"/>
        <w:spacing w:before="0" w:beforeAutospacing="0" w:after="0" w:afterAutospacing="0" w:line="276" w:lineRule="auto"/>
        <w:jc w:val="both"/>
        <w:rPr>
          <w:rFonts w:ascii="Century Gothic" w:hAnsi="Century Gothic"/>
          <w:bCs/>
          <w:sz w:val="22"/>
          <w:szCs w:val="22"/>
        </w:rPr>
      </w:pPr>
    </w:p>
    <w:p w14:paraId="418E9BA6" w14:textId="0FD5AAF3" w:rsidR="00C73F75" w:rsidRPr="00D349CB" w:rsidRDefault="00C73F75" w:rsidP="00D349CB">
      <w:pPr>
        <w:pStyle w:val="NormalWeb"/>
        <w:numPr>
          <w:ilvl w:val="0"/>
          <w:numId w:val="3"/>
        </w:numPr>
        <w:shd w:val="clear" w:color="auto" w:fill="FFFFFF"/>
        <w:spacing w:before="0" w:beforeAutospacing="0" w:after="0" w:afterAutospacing="0" w:line="276" w:lineRule="auto"/>
        <w:jc w:val="both"/>
        <w:rPr>
          <w:rFonts w:ascii="Century Gothic" w:hAnsi="Century Gothic"/>
          <w:b/>
          <w:sz w:val="22"/>
          <w:szCs w:val="22"/>
        </w:rPr>
      </w:pPr>
      <w:r w:rsidRPr="00D349CB">
        <w:rPr>
          <w:rFonts w:ascii="Century Gothic" w:hAnsi="Century Gothic"/>
          <w:bCs/>
          <w:sz w:val="22"/>
          <w:szCs w:val="22"/>
        </w:rPr>
        <w:t xml:space="preserve">Los trabajadores independientes que celebren contratos de prestación de servicios personales hasta por 2 </w:t>
      </w:r>
      <w:proofErr w:type="spellStart"/>
      <w:r w:rsidRPr="00D349CB">
        <w:rPr>
          <w:rFonts w:ascii="Century Gothic" w:hAnsi="Century Gothic"/>
          <w:bCs/>
          <w:sz w:val="22"/>
          <w:szCs w:val="22"/>
        </w:rPr>
        <w:t>SMLMV</w:t>
      </w:r>
      <w:proofErr w:type="spellEnd"/>
      <w:r w:rsidRPr="00D349CB">
        <w:rPr>
          <w:rFonts w:ascii="Century Gothic" w:hAnsi="Century Gothic"/>
          <w:bCs/>
          <w:sz w:val="22"/>
          <w:szCs w:val="22"/>
        </w:rPr>
        <w:t xml:space="preserve">, sobre el 20% del valor neto del contrato y los que superen 2 </w:t>
      </w:r>
      <w:proofErr w:type="spellStart"/>
      <w:r w:rsidRPr="00D349CB">
        <w:rPr>
          <w:rFonts w:ascii="Century Gothic" w:hAnsi="Century Gothic"/>
          <w:bCs/>
          <w:sz w:val="22"/>
          <w:szCs w:val="22"/>
        </w:rPr>
        <w:t>SMLMV</w:t>
      </w:r>
      <w:proofErr w:type="spellEnd"/>
      <w:r w:rsidRPr="00D349CB">
        <w:rPr>
          <w:rFonts w:ascii="Century Gothic" w:hAnsi="Century Gothic"/>
          <w:bCs/>
          <w:sz w:val="22"/>
          <w:szCs w:val="22"/>
        </w:rPr>
        <w:t>, sobre el 40% del valor neto del contrato</w:t>
      </w:r>
      <w:r w:rsidR="00D56DD6" w:rsidRPr="00D349CB">
        <w:rPr>
          <w:rFonts w:ascii="Century Gothic" w:hAnsi="Century Gothic"/>
          <w:bCs/>
          <w:sz w:val="22"/>
          <w:szCs w:val="22"/>
        </w:rPr>
        <w:t xml:space="preserve">, </w:t>
      </w:r>
      <w:r w:rsidR="00D56DD6" w:rsidRPr="00D349CB">
        <w:rPr>
          <w:rFonts w:ascii="Century Gothic" w:hAnsi="Century Gothic" w:cs="Arial"/>
          <w:sz w:val="22"/>
          <w:szCs w:val="22"/>
        </w:rPr>
        <w:t>sin incluir el valor del Impuesto al Valor Agregado (IVA)</w:t>
      </w:r>
      <w:r w:rsidRPr="00D349CB">
        <w:rPr>
          <w:rFonts w:ascii="Century Gothic" w:hAnsi="Century Gothic"/>
          <w:bCs/>
          <w:sz w:val="22"/>
          <w:szCs w:val="22"/>
        </w:rPr>
        <w:t xml:space="preserve">. </w:t>
      </w:r>
    </w:p>
    <w:p w14:paraId="2E6CDFA7" w14:textId="21CCDE6A" w:rsidR="00C73F75" w:rsidRPr="00D349CB" w:rsidRDefault="00C73F75" w:rsidP="00D349CB">
      <w:pPr>
        <w:pStyle w:val="NormalWeb"/>
        <w:shd w:val="clear" w:color="auto" w:fill="FFFFFF"/>
        <w:spacing w:before="0" w:beforeAutospacing="0" w:after="0" w:afterAutospacing="0" w:line="276" w:lineRule="auto"/>
        <w:ind w:left="720"/>
        <w:jc w:val="both"/>
        <w:rPr>
          <w:rFonts w:ascii="Century Gothic" w:hAnsi="Century Gothic"/>
          <w:bCs/>
          <w:sz w:val="22"/>
          <w:szCs w:val="22"/>
        </w:rPr>
      </w:pPr>
    </w:p>
    <w:p w14:paraId="4B7D4CB1" w14:textId="0EDF8A35" w:rsidR="00C73F75" w:rsidRPr="00D349CB" w:rsidRDefault="00C73F75" w:rsidP="00D349CB">
      <w:pPr>
        <w:pStyle w:val="NormalWeb"/>
        <w:shd w:val="clear" w:color="auto" w:fill="FFFFFF"/>
        <w:spacing w:before="0" w:beforeAutospacing="0" w:after="0" w:afterAutospacing="0" w:line="276" w:lineRule="auto"/>
        <w:ind w:left="720"/>
        <w:jc w:val="both"/>
        <w:rPr>
          <w:rFonts w:ascii="Century Gothic" w:hAnsi="Century Gothic"/>
          <w:bCs/>
          <w:sz w:val="22"/>
          <w:szCs w:val="22"/>
        </w:rPr>
      </w:pPr>
      <w:r w:rsidRPr="00D349CB">
        <w:rPr>
          <w:rFonts w:ascii="Century Gothic" w:hAnsi="Century Gothic"/>
          <w:bCs/>
          <w:sz w:val="22"/>
          <w:szCs w:val="22"/>
        </w:rPr>
        <w:t xml:space="preserve">En caso de que se celebre más de un contrato de prestación de servicios personales, por el más alto se cotizara sobre el 40% y por los restantes sobre el 20% del valor neto del contrato. </w:t>
      </w:r>
    </w:p>
    <w:p w14:paraId="6597A6BC" w14:textId="77777777" w:rsidR="00202AD1" w:rsidRPr="00D349CB" w:rsidRDefault="00D56DD6" w:rsidP="00D349CB">
      <w:pPr>
        <w:pStyle w:val="NormalWeb"/>
        <w:numPr>
          <w:ilvl w:val="0"/>
          <w:numId w:val="3"/>
        </w:numPr>
        <w:spacing w:line="276" w:lineRule="auto"/>
        <w:jc w:val="both"/>
        <w:rPr>
          <w:rFonts w:ascii="Century Gothic" w:hAnsi="Century Gothic" w:cs="Arial"/>
          <w:sz w:val="22"/>
          <w:szCs w:val="22"/>
        </w:rPr>
      </w:pPr>
      <w:r w:rsidRPr="00D349CB">
        <w:rPr>
          <w:rFonts w:ascii="Century Gothic" w:hAnsi="Century Gothic" w:cs="Arial"/>
          <w:sz w:val="22"/>
          <w:szCs w:val="22"/>
        </w:rPr>
        <w:t xml:space="preserve">Los independientes por cuenta propia y los trabajadores independientes con contratos diferentes a prestación de servicios personales, sobre una base de cotización entre el 20 y el 40% del valor </w:t>
      </w:r>
      <w:proofErr w:type="spellStart"/>
      <w:r w:rsidRPr="00D349CB">
        <w:rPr>
          <w:rFonts w:ascii="Century Gothic" w:hAnsi="Century Gothic" w:cs="Arial"/>
          <w:sz w:val="22"/>
          <w:szCs w:val="22"/>
        </w:rPr>
        <w:t>mensualizado</w:t>
      </w:r>
      <w:proofErr w:type="spellEnd"/>
      <w:r w:rsidRPr="00D349CB">
        <w:rPr>
          <w:rFonts w:ascii="Century Gothic" w:hAnsi="Century Gothic" w:cs="Arial"/>
          <w:sz w:val="22"/>
          <w:szCs w:val="22"/>
        </w:rPr>
        <w:t xml:space="preserve"> de los ingresos, sin incluir el valor del Impuesto al Valor Agregado (IVA).</w:t>
      </w:r>
    </w:p>
    <w:p w14:paraId="0C8929BD" w14:textId="05E473E9" w:rsidR="00202AD1" w:rsidRPr="00D349CB" w:rsidRDefault="00202AD1" w:rsidP="00D349CB">
      <w:pPr>
        <w:pStyle w:val="NormalWeb"/>
        <w:spacing w:line="276" w:lineRule="auto"/>
        <w:ind w:left="720"/>
        <w:jc w:val="both"/>
        <w:rPr>
          <w:rFonts w:ascii="Century Gothic" w:hAnsi="Century Gothic" w:cs="Arial"/>
          <w:sz w:val="22"/>
          <w:szCs w:val="22"/>
        </w:rPr>
      </w:pPr>
      <w:r w:rsidRPr="00D349CB">
        <w:rPr>
          <w:rFonts w:ascii="Century Gothic" w:hAnsi="Century Gothic" w:cs="Arial"/>
          <w:sz w:val="22"/>
          <w:szCs w:val="22"/>
        </w:rPr>
        <w:t>La Unidad de Gestión Pensional y Parafiscales (</w:t>
      </w:r>
      <w:proofErr w:type="spellStart"/>
      <w:r w:rsidRPr="00D349CB">
        <w:rPr>
          <w:rFonts w:ascii="Century Gothic" w:hAnsi="Century Gothic" w:cs="Arial"/>
          <w:sz w:val="22"/>
          <w:szCs w:val="22"/>
        </w:rPr>
        <w:t>UGPP</w:t>
      </w:r>
      <w:proofErr w:type="spellEnd"/>
      <w:r w:rsidRPr="00D349CB">
        <w:rPr>
          <w:rFonts w:ascii="Century Gothic" w:hAnsi="Century Gothic" w:cs="Arial"/>
          <w:sz w:val="22"/>
          <w:szCs w:val="22"/>
        </w:rPr>
        <w:t xml:space="preserve">), determinara el porcentaje para efectuar la cotización de acuerdo a la actividad económica que se ejecute. </w:t>
      </w:r>
    </w:p>
    <w:p w14:paraId="73B96167" w14:textId="0FDE0E38" w:rsidR="00997169" w:rsidRPr="00D349CB" w:rsidRDefault="00F92966" w:rsidP="00D349CB">
      <w:pPr>
        <w:numPr>
          <w:ilvl w:val="0"/>
          <w:numId w:val="1"/>
        </w:numPr>
        <w:pBdr>
          <w:top w:val="nil"/>
          <w:left w:val="nil"/>
          <w:bottom w:val="nil"/>
          <w:right w:val="nil"/>
          <w:between w:val="nil"/>
        </w:pBdr>
        <w:jc w:val="both"/>
        <w:rPr>
          <w:rFonts w:ascii="Century Gothic" w:hAnsi="Century Gothic"/>
          <w:b/>
        </w:rPr>
      </w:pPr>
      <w:r w:rsidRPr="00D349CB">
        <w:rPr>
          <w:rFonts w:ascii="Century Gothic" w:hAnsi="Century Gothic"/>
          <w:b/>
        </w:rPr>
        <w:t>JUSTIFICACIÓN DEL PROYECTO</w:t>
      </w:r>
    </w:p>
    <w:p w14:paraId="54D43DEE" w14:textId="77777777" w:rsidR="001D45D2" w:rsidRPr="00D349CB" w:rsidRDefault="001D45D2" w:rsidP="00D349CB">
      <w:pPr>
        <w:pBdr>
          <w:top w:val="nil"/>
          <w:left w:val="nil"/>
          <w:bottom w:val="nil"/>
          <w:right w:val="nil"/>
          <w:between w:val="nil"/>
        </w:pBdr>
        <w:ind w:left="1080"/>
        <w:jc w:val="both"/>
        <w:rPr>
          <w:rFonts w:ascii="Century Gothic" w:hAnsi="Century Gothic"/>
          <w:b/>
        </w:rPr>
      </w:pPr>
    </w:p>
    <w:p w14:paraId="1CBC85A2" w14:textId="2B504A33" w:rsidR="00C20D04" w:rsidRPr="00D349CB" w:rsidRDefault="00FE69A9" w:rsidP="00D349CB">
      <w:pPr>
        <w:pStyle w:val="Prrafodelista"/>
        <w:numPr>
          <w:ilvl w:val="0"/>
          <w:numId w:val="7"/>
        </w:numPr>
        <w:pBdr>
          <w:top w:val="nil"/>
          <w:left w:val="nil"/>
          <w:bottom w:val="nil"/>
          <w:right w:val="nil"/>
          <w:between w:val="nil"/>
        </w:pBdr>
        <w:jc w:val="both"/>
        <w:rPr>
          <w:rFonts w:ascii="Century Gothic" w:hAnsi="Century Gothic"/>
          <w:b/>
        </w:rPr>
      </w:pPr>
      <w:r w:rsidRPr="00D349CB">
        <w:rPr>
          <w:rFonts w:ascii="Century Gothic" w:hAnsi="Century Gothic"/>
          <w:b/>
        </w:rPr>
        <w:t xml:space="preserve">NECESIDAD JURÍDICA DE PROMULGAR LA LEY. </w:t>
      </w:r>
    </w:p>
    <w:p w14:paraId="11B4E0A2" w14:textId="77777777" w:rsidR="00657CD6" w:rsidRPr="00D349CB" w:rsidRDefault="00657CD6" w:rsidP="00D349CB">
      <w:pPr>
        <w:pStyle w:val="Prrafodelista"/>
        <w:pBdr>
          <w:top w:val="nil"/>
          <w:left w:val="nil"/>
          <w:bottom w:val="nil"/>
          <w:right w:val="nil"/>
          <w:between w:val="nil"/>
        </w:pBdr>
        <w:jc w:val="both"/>
        <w:rPr>
          <w:rFonts w:ascii="Century Gothic" w:hAnsi="Century Gothic"/>
          <w:b/>
        </w:rPr>
      </w:pPr>
    </w:p>
    <w:p w14:paraId="798D6831" w14:textId="560EE3A1" w:rsidR="005F78D7" w:rsidRPr="00D349CB" w:rsidRDefault="00DA5FC2" w:rsidP="00D349CB">
      <w:pPr>
        <w:pBdr>
          <w:top w:val="nil"/>
          <w:left w:val="nil"/>
          <w:bottom w:val="nil"/>
          <w:right w:val="nil"/>
          <w:between w:val="nil"/>
        </w:pBdr>
        <w:jc w:val="both"/>
        <w:rPr>
          <w:rFonts w:ascii="Century Gothic" w:eastAsia="Times New Roman" w:hAnsi="Century Gothic"/>
          <w:lang w:eastAsia="es-CO"/>
        </w:rPr>
      </w:pPr>
      <w:r w:rsidRPr="00D349CB">
        <w:rPr>
          <w:rFonts w:ascii="Century Gothic" w:hAnsi="Century Gothic"/>
          <w:bCs/>
        </w:rPr>
        <w:t>El presente proyecto tiene como finalidad establecer el Ingreso Base de Cotización de los trabajadores independientes, teniendo en cuenta que p</w:t>
      </w:r>
      <w:r w:rsidR="005F78D7" w:rsidRPr="00D349CB">
        <w:rPr>
          <w:rFonts w:ascii="Century Gothic" w:eastAsia="Times New Roman" w:hAnsi="Century Gothic"/>
          <w:lang w:eastAsia="es-CO"/>
        </w:rPr>
        <w:t xml:space="preserve">or medio de la sentencia C-068 de 2020, la Corte Constitucional declaró la </w:t>
      </w:r>
      <w:proofErr w:type="spellStart"/>
      <w:r w:rsidR="005F78D7" w:rsidRPr="00D349CB">
        <w:rPr>
          <w:rFonts w:ascii="Century Gothic" w:eastAsia="Times New Roman" w:hAnsi="Century Gothic"/>
          <w:lang w:eastAsia="es-CO"/>
        </w:rPr>
        <w:t>inexequibilidad</w:t>
      </w:r>
      <w:proofErr w:type="spellEnd"/>
      <w:r w:rsidR="005F78D7" w:rsidRPr="00D349CB">
        <w:rPr>
          <w:rFonts w:ascii="Century Gothic" w:eastAsia="Times New Roman" w:hAnsi="Century Gothic"/>
          <w:lang w:eastAsia="es-CO"/>
        </w:rPr>
        <w:t xml:space="preserve"> del artículo 244 </w:t>
      </w:r>
      <w:r w:rsidR="00EA2BCF" w:rsidRPr="00D349CB">
        <w:rPr>
          <w:rFonts w:ascii="Century Gothic" w:eastAsia="Times New Roman" w:hAnsi="Century Gothic"/>
          <w:lang w:eastAsia="es-CO"/>
        </w:rPr>
        <w:t xml:space="preserve">de la Ley 1955 de 2019 </w:t>
      </w:r>
      <w:r w:rsidR="005F78D7" w:rsidRPr="00D349CB">
        <w:rPr>
          <w:rFonts w:ascii="Century Gothic" w:eastAsia="Times New Roman" w:hAnsi="Century Gothic"/>
          <w:lang w:eastAsia="es-CO"/>
        </w:rPr>
        <w:t xml:space="preserve">Plan Nacional de Desarrollo 2018 – 2021, referente al ingreso base de cotización de los trabajadores independientes. Esta declaratoria se fundamentó en el desconocimiento del principio de unidad de </w:t>
      </w:r>
      <w:r w:rsidR="005F78D7" w:rsidRPr="00D349CB">
        <w:rPr>
          <w:rFonts w:ascii="Century Gothic" w:eastAsia="Times New Roman" w:hAnsi="Century Gothic"/>
          <w:lang w:eastAsia="es-CO"/>
        </w:rPr>
        <w:lastRenderedPageBreak/>
        <w:t xml:space="preserve">materia consagrado en el artículo 158 de la Constitución Política, según el cual, </w:t>
      </w:r>
      <w:r w:rsidRPr="00D349CB">
        <w:rPr>
          <w:rFonts w:ascii="Century Gothic" w:eastAsia="Times New Roman" w:hAnsi="Century Gothic"/>
          <w:lang w:eastAsia="es-CO"/>
        </w:rPr>
        <w:t>toda ley debe referirse a una misma materia y serán inadmisibles las disposiciones o modificaciones que no se relacionen con ella</w:t>
      </w:r>
      <w:r w:rsidR="005F78D7" w:rsidRPr="00D349CB">
        <w:rPr>
          <w:rFonts w:ascii="Century Gothic" w:eastAsia="Times New Roman" w:hAnsi="Century Gothic"/>
          <w:lang w:eastAsia="es-CO"/>
        </w:rPr>
        <w:t>.</w:t>
      </w:r>
    </w:p>
    <w:p w14:paraId="40E31776" w14:textId="77777777" w:rsidR="005F78D7" w:rsidRPr="00D349CB" w:rsidRDefault="005F78D7" w:rsidP="00D349CB">
      <w:pPr>
        <w:spacing w:before="120" w:after="225"/>
        <w:jc w:val="both"/>
        <w:rPr>
          <w:rFonts w:ascii="Century Gothic" w:eastAsia="Times New Roman" w:hAnsi="Century Gothic"/>
          <w:lang w:eastAsia="es-CO"/>
        </w:rPr>
      </w:pPr>
      <w:r w:rsidRPr="00D349CB">
        <w:rPr>
          <w:rFonts w:ascii="Century Gothic" w:eastAsia="Times New Roman" w:hAnsi="Century Gothic"/>
          <w:lang w:eastAsia="es-CO"/>
        </w:rPr>
        <w:t xml:space="preserve">El artículo 244 establece que todo trabajador independiente por cuenta propia o que celebre contratos diferentes al de prestación de servicios, y que perciba ingresos netos iguales o superiores a un salario mínimo, está en la obligación de cotizar, mes vencido, al Sistema de Seguridad Social, sobre una base mínima del 40% de sus ingresos mensuales sin incluir el valor del IVA. Por el contrario, los independientes que celebran contratos de prestación de servicios deben cotizar sobre el 40% del valor mensual del contrato. La norma contempla que, para el primer grupo de trabajadores, la </w:t>
      </w:r>
      <w:proofErr w:type="spellStart"/>
      <w:r w:rsidRPr="00D349CB">
        <w:rPr>
          <w:rFonts w:ascii="Century Gothic" w:eastAsia="Times New Roman" w:hAnsi="Century Gothic"/>
          <w:lang w:eastAsia="es-CO"/>
        </w:rPr>
        <w:t>UGPP</w:t>
      </w:r>
      <w:proofErr w:type="spellEnd"/>
      <w:r w:rsidRPr="00D349CB">
        <w:rPr>
          <w:rFonts w:ascii="Century Gothic" w:eastAsia="Times New Roman" w:hAnsi="Century Gothic"/>
          <w:lang w:eastAsia="es-CO"/>
        </w:rPr>
        <w:t xml:space="preserve"> debe establecer un sistema de presunción de costos, sin que esto limite su posibilidad de soportar un monto superior.</w:t>
      </w:r>
    </w:p>
    <w:p w14:paraId="413022FF" w14:textId="615A1BBA" w:rsidR="005F78D7" w:rsidRPr="00D349CB" w:rsidRDefault="008A612F" w:rsidP="00D349CB">
      <w:pPr>
        <w:spacing w:before="120" w:after="225"/>
        <w:jc w:val="both"/>
        <w:rPr>
          <w:rFonts w:ascii="Century Gothic" w:eastAsia="Times New Roman" w:hAnsi="Century Gothic"/>
          <w:lang w:eastAsia="es-CO"/>
        </w:rPr>
      </w:pPr>
      <w:r w:rsidRPr="00D349CB">
        <w:rPr>
          <w:rFonts w:ascii="Century Gothic" w:eastAsia="Times New Roman" w:hAnsi="Century Gothic"/>
          <w:lang w:eastAsia="es-CO"/>
        </w:rPr>
        <w:t>Es de resaltar</w:t>
      </w:r>
      <w:r w:rsidR="005F78D7" w:rsidRPr="00D349CB">
        <w:rPr>
          <w:rFonts w:ascii="Century Gothic" w:eastAsia="Times New Roman" w:hAnsi="Century Gothic"/>
          <w:lang w:eastAsia="es-CO"/>
        </w:rPr>
        <w:t xml:space="preserve"> que la </w:t>
      </w:r>
      <w:r w:rsidRPr="00D349CB">
        <w:rPr>
          <w:rFonts w:ascii="Century Gothic" w:eastAsia="Times New Roman" w:hAnsi="Century Gothic"/>
          <w:lang w:eastAsia="es-CO"/>
        </w:rPr>
        <w:t xml:space="preserve">Honorable </w:t>
      </w:r>
      <w:r w:rsidR="005F78D7" w:rsidRPr="00D349CB">
        <w:rPr>
          <w:rFonts w:ascii="Century Gothic" w:eastAsia="Times New Roman" w:hAnsi="Century Gothic"/>
          <w:lang w:eastAsia="es-CO"/>
        </w:rPr>
        <w:t>Corte</w:t>
      </w:r>
      <w:r w:rsidRPr="00D349CB">
        <w:rPr>
          <w:rFonts w:ascii="Century Gothic" w:eastAsia="Times New Roman" w:hAnsi="Century Gothic"/>
          <w:lang w:eastAsia="es-CO"/>
        </w:rPr>
        <w:t xml:space="preserve"> Constitucional </w:t>
      </w:r>
      <w:r w:rsidR="005F78D7" w:rsidRPr="00D349CB">
        <w:rPr>
          <w:rFonts w:ascii="Century Gothic" w:eastAsia="Times New Roman" w:hAnsi="Century Gothic"/>
          <w:lang w:eastAsia="es-CO"/>
        </w:rPr>
        <w:t xml:space="preserve">ya se había pronunciado frente a una demanda similar, </w:t>
      </w:r>
      <w:r w:rsidRPr="00D349CB">
        <w:rPr>
          <w:rFonts w:ascii="Century Gothic" w:eastAsia="Times New Roman" w:hAnsi="Century Gothic"/>
          <w:lang w:eastAsia="es-CO"/>
        </w:rPr>
        <w:t>en la Sentencia C-219 de 2019 declaró</w:t>
      </w:r>
      <w:r w:rsidR="005F78D7" w:rsidRPr="00D349CB">
        <w:rPr>
          <w:rFonts w:ascii="Century Gothic" w:eastAsia="Times New Roman" w:hAnsi="Century Gothic"/>
          <w:lang w:eastAsia="es-CO"/>
        </w:rPr>
        <w:t xml:space="preserve"> la </w:t>
      </w:r>
      <w:proofErr w:type="spellStart"/>
      <w:r w:rsidR="005F78D7" w:rsidRPr="00D349CB">
        <w:rPr>
          <w:rFonts w:ascii="Century Gothic" w:eastAsia="Times New Roman" w:hAnsi="Century Gothic"/>
          <w:lang w:eastAsia="es-CO"/>
        </w:rPr>
        <w:t>inexequibilidad</w:t>
      </w:r>
      <w:proofErr w:type="spellEnd"/>
      <w:r w:rsidR="005F78D7" w:rsidRPr="00D349CB">
        <w:rPr>
          <w:rFonts w:ascii="Century Gothic" w:eastAsia="Times New Roman" w:hAnsi="Century Gothic"/>
          <w:lang w:eastAsia="es-CO"/>
        </w:rPr>
        <w:t xml:space="preserve"> diferida del artículo 135 de la Ley 1753 de 2015 (Plan Nacional de Desarrollo 2014-2017) el cual hacía referencia al </w:t>
      </w:r>
      <w:proofErr w:type="spellStart"/>
      <w:r w:rsidR="005F78D7" w:rsidRPr="00D349CB">
        <w:rPr>
          <w:rFonts w:ascii="Century Gothic" w:eastAsia="Times New Roman" w:hAnsi="Century Gothic"/>
          <w:lang w:eastAsia="es-CO"/>
        </w:rPr>
        <w:t>IBC</w:t>
      </w:r>
      <w:proofErr w:type="spellEnd"/>
      <w:r w:rsidR="005F78D7" w:rsidRPr="00D349CB">
        <w:rPr>
          <w:rFonts w:ascii="Century Gothic" w:eastAsia="Times New Roman" w:hAnsi="Century Gothic"/>
          <w:lang w:eastAsia="es-CO"/>
        </w:rPr>
        <w:t xml:space="preserve"> de los trabajadores independientes, pues también consideró que hubo desconocimiento del principio de unidad de materia. En este caso se reiteró la línea jurisprudencial sobre el tema y se mencionó que la verificación de la unidad de materia al interior de las leyes, “no se trata de un vicio puramente formal puesto que tiene que ver con el contenido material de la norma acusada”.</w:t>
      </w:r>
    </w:p>
    <w:p w14:paraId="6EBB5664" w14:textId="113FD8F3" w:rsidR="005F78D7" w:rsidRPr="00D349CB" w:rsidRDefault="005F78D7" w:rsidP="00D349CB">
      <w:pPr>
        <w:spacing w:before="120" w:after="225"/>
        <w:jc w:val="both"/>
        <w:rPr>
          <w:rFonts w:ascii="Century Gothic" w:eastAsia="Times New Roman" w:hAnsi="Century Gothic"/>
          <w:lang w:eastAsia="es-CO"/>
        </w:rPr>
      </w:pPr>
      <w:r w:rsidRPr="00D349CB">
        <w:rPr>
          <w:rFonts w:ascii="Century Gothic" w:eastAsia="Times New Roman" w:hAnsi="Century Gothic"/>
          <w:lang w:eastAsia="es-CO"/>
        </w:rPr>
        <w:t xml:space="preserve">En la sentencia </w:t>
      </w:r>
      <w:r w:rsidR="0026187D" w:rsidRPr="00D349CB">
        <w:rPr>
          <w:rFonts w:ascii="Century Gothic" w:eastAsia="Times New Roman" w:hAnsi="Century Gothic"/>
          <w:lang w:eastAsia="es-CO"/>
        </w:rPr>
        <w:t>C-068 de 2020</w:t>
      </w:r>
      <w:r w:rsidRPr="00D349CB">
        <w:rPr>
          <w:rFonts w:ascii="Century Gothic" w:eastAsia="Times New Roman" w:hAnsi="Century Gothic"/>
          <w:lang w:eastAsia="es-CO"/>
        </w:rPr>
        <w:t xml:space="preserve">, para justificar el desconocimiento del principio de unidad de materia, la Corte señaló que no existe una relación directa e inmediata entre el artículo 244 y los objetivos y metas planteadas en el </w:t>
      </w:r>
      <w:proofErr w:type="spellStart"/>
      <w:r w:rsidRPr="00D349CB">
        <w:rPr>
          <w:rFonts w:ascii="Century Gothic" w:eastAsia="Times New Roman" w:hAnsi="Century Gothic"/>
          <w:lang w:eastAsia="es-CO"/>
        </w:rPr>
        <w:t>PND</w:t>
      </w:r>
      <w:proofErr w:type="spellEnd"/>
      <w:r w:rsidRPr="00D349CB">
        <w:rPr>
          <w:rFonts w:ascii="Century Gothic" w:eastAsia="Times New Roman" w:hAnsi="Century Gothic"/>
          <w:lang w:eastAsia="es-CO"/>
        </w:rPr>
        <w:t xml:space="preserve">, pues la regulación del </w:t>
      </w:r>
      <w:proofErr w:type="spellStart"/>
      <w:r w:rsidRPr="00D349CB">
        <w:rPr>
          <w:rFonts w:ascii="Century Gothic" w:eastAsia="Times New Roman" w:hAnsi="Century Gothic"/>
          <w:lang w:eastAsia="es-CO"/>
        </w:rPr>
        <w:t>IBC</w:t>
      </w:r>
      <w:proofErr w:type="spellEnd"/>
      <w:r w:rsidRPr="00D349CB">
        <w:rPr>
          <w:rFonts w:ascii="Century Gothic" w:eastAsia="Times New Roman" w:hAnsi="Century Gothic"/>
          <w:lang w:eastAsia="es-CO"/>
        </w:rPr>
        <w:t xml:space="preserve"> de los trabajadores independientes no se vincula con las políticas públicas contenidas en tal instrumento. Este argumento lo desarrolló la Corte en cuatro puntos.</w:t>
      </w:r>
      <w:r w:rsidR="0026187D" w:rsidRPr="00D349CB">
        <w:rPr>
          <w:rFonts w:ascii="Century Gothic" w:eastAsia="Times New Roman" w:hAnsi="Century Gothic"/>
          <w:lang w:eastAsia="es-CO"/>
        </w:rPr>
        <w:t xml:space="preserve">     </w:t>
      </w:r>
    </w:p>
    <w:p w14:paraId="23EE3EA7" w14:textId="69E890FD" w:rsidR="005F78D7" w:rsidRPr="00D349CB" w:rsidRDefault="005F78D7" w:rsidP="00D349CB">
      <w:pPr>
        <w:numPr>
          <w:ilvl w:val="0"/>
          <w:numId w:val="4"/>
        </w:numPr>
        <w:spacing w:before="100" w:beforeAutospacing="1" w:after="100" w:afterAutospacing="1"/>
        <w:ind w:left="0"/>
        <w:contextualSpacing/>
        <w:jc w:val="both"/>
        <w:rPr>
          <w:rFonts w:ascii="Century Gothic" w:eastAsia="Times New Roman" w:hAnsi="Century Gothic"/>
          <w:lang w:eastAsia="es-CO"/>
        </w:rPr>
      </w:pPr>
      <w:r w:rsidRPr="00D349CB">
        <w:rPr>
          <w:rFonts w:ascii="Century Gothic" w:eastAsia="Times New Roman" w:hAnsi="Century Gothic"/>
          <w:lang w:eastAsia="es-CO"/>
        </w:rPr>
        <w:t xml:space="preserve">La ubicación de la disposición dentro del instrumento legal no tiene por objeto la regulación del </w:t>
      </w:r>
      <w:proofErr w:type="spellStart"/>
      <w:r w:rsidRPr="00D349CB">
        <w:rPr>
          <w:rFonts w:ascii="Century Gothic" w:eastAsia="Times New Roman" w:hAnsi="Century Gothic"/>
          <w:lang w:eastAsia="es-CO"/>
        </w:rPr>
        <w:t>IBC</w:t>
      </w:r>
      <w:proofErr w:type="spellEnd"/>
      <w:r w:rsidRPr="00D349CB">
        <w:rPr>
          <w:rFonts w:ascii="Century Gothic" w:eastAsia="Times New Roman" w:hAnsi="Century Gothic"/>
          <w:lang w:eastAsia="es-CO"/>
        </w:rPr>
        <w:t xml:space="preserve"> de los trabajadores independientes que celebran contratos diferentes al de prestación de servicios.</w:t>
      </w:r>
    </w:p>
    <w:p w14:paraId="2A54238D" w14:textId="77777777" w:rsidR="0026187D" w:rsidRPr="00D349CB" w:rsidRDefault="0026187D" w:rsidP="00D349CB">
      <w:pPr>
        <w:spacing w:before="100" w:beforeAutospacing="1" w:after="100" w:afterAutospacing="1"/>
        <w:contextualSpacing/>
        <w:jc w:val="both"/>
        <w:rPr>
          <w:rFonts w:ascii="Century Gothic" w:eastAsia="Times New Roman" w:hAnsi="Century Gothic"/>
          <w:lang w:eastAsia="es-CO"/>
        </w:rPr>
      </w:pPr>
    </w:p>
    <w:p w14:paraId="05E65E1E" w14:textId="506413B0" w:rsidR="005F78D7" w:rsidRPr="00D349CB" w:rsidRDefault="005F78D7" w:rsidP="00D349CB">
      <w:pPr>
        <w:numPr>
          <w:ilvl w:val="0"/>
          <w:numId w:val="4"/>
        </w:numPr>
        <w:spacing w:before="100" w:beforeAutospacing="1" w:after="100" w:afterAutospacing="1"/>
        <w:ind w:left="0"/>
        <w:contextualSpacing/>
        <w:jc w:val="both"/>
        <w:rPr>
          <w:rFonts w:ascii="Century Gothic" w:eastAsia="Times New Roman" w:hAnsi="Century Gothic"/>
          <w:lang w:eastAsia="es-CO"/>
        </w:rPr>
      </w:pPr>
      <w:r w:rsidRPr="00D349CB">
        <w:rPr>
          <w:rFonts w:ascii="Century Gothic" w:eastAsia="Times New Roman" w:hAnsi="Century Gothic"/>
          <w:lang w:eastAsia="es-CO"/>
        </w:rPr>
        <w:t>La temática consagrada en el artículo 244 no refleja ninguna de las metas o propósitos del acuerdo concebido como un pacto por la equidad y el emprendimiento.</w:t>
      </w:r>
    </w:p>
    <w:p w14:paraId="75BB8212" w14:textId="77777777" w:rsidR="0026187D" w:rsidRPr="00D349CB" w:rsidRDefault="0026187D" w:rsidP="00D349CB">
      <w:pPr>
        <w:spacing w:before="100" w:beforeAutospacing="1" w:after="100" w:afterAutospacing="1"/>
        <w:contextualSpacing/>
        <w:jc w:val="both"/>
        <w:rPr>
          <w:rFonts w:ascii="Century Gothic" w:eastAsia="Times New Roman" w:hAnsi="Century Gothic"/>
          <w:lang w:eastAsia="es-CO"/>
        </w:rPr>
      </w:pPr>
    </w:p>
    <w:p w14:paraId="71B56961" w14:textId="78E49F2D" w:rsidR="005F78D7" w:rsidRPr="00D349CB" w:rsidRDefault="005F78D7" w:rsidP="00D349CB">
      <w:pPr>
        <w:numPr>
          <w:ilvl w:val="0"/>
          <w:numId w:val="4"/>
        </w:numPr>
        <w:spacing w:before="100" w:beforeAutospacing="1" w:after="100" w:afterAutospacing="1"/>
        <w:ind w:left="0"/>
        <w:contextualSpacing/>
        <w:jc w:val="both"/>
        <w:rPr>
          <w:rFonts w:ascii="Century Gothic" w:eastAsia="Times New Roman" w:hAnsi="Century Gothic"/>
          <w:lang w:eastAsia="es-CO"/>
        </w:rPr>
      </w:pPr>
      <w:r w:rsidRPr="00D349CB">
        <w:rPr>
          <w:rFonts w:ascii="Century Gothic" w:eastAsia="Times New Roman" w:hAnsi="Century Gothic"/>
          <w:lang w:eastAsia="es-CO"/>
        </w:rPr>
        <w:t>No existe un vínculo entre el artículo 244 y las estrategias asignadas a los ministerios.</w:t>
      </w:r>
    </w:p>
    <w:p w14:paraId="21D802A2" w14:textId="77777777" w:rsidR="0026187D" w:rsidRPr="00D349CB" w:rsidRDefault="0026187D" w:rsidP="00D349CB">
      <w:pPr>
        <w:spacing w:before="100" w:beforeAutospacing="1" w:after="100" w:afterAutospacing="1"/>
        <w:contextualSpacing/>
        <w:jc w:val="both"/>
        <w:rPr>
          <w:rFonts w:ascii="Century Gothic" w:eastAsia="Times New Roman" w:hAnsi="Century Gothic"/>
          <w:lang w:eastAsia="es-CO"/>
        </w:rPr>
      </w:pPr>
    </w:p>
    <w:p w14:paraId="1785B582" w14:textId="06B5D741" w:rsidR="005F78D7" w:rsidRPr="00D349CB" w:rsidRDefault="005F78D7" w:rsidP="00D349CB">
      <w:pPr>
        <w:numPr>
          <w:ilvl w:val="0"/>
          <w:numId w:val="4"/>
        </w:numPr>
        <w:spacing w:before="100" w:beforeAutospacing="1" w:after="100" w:afterAutospacing="1"/>
        <w:ind w:left="0"/>
        <w:contextualSpacing/>
        <w:jc w:val="both"/>
        <w:rPr>
          <w:rFonts w:ascii="Century Gothic" w:eastAsia="Times New Roman" w:hAnsi="Century Gothic"/>
          <w:lang w:eastAsia="es-CO"/>
        </w:rPr>
      </w:pPr>
      <w:r w:rsidRPr="00D349CB">
        <w:rPr>
          <w:rFonts w:ascii="Century Gothic" w:eastAsia="Times New Roman" w:hAnsi="Century Gothic"/>
          <w:lang w:eastAsia="es-CO"/>
        </w:rPr>
        <w:lastRenderedPageBreak/>
        <w:t>El verdadero fin del artículo 244 es suplir la falta de r</w:t>
      </w:r>
      <w:r w:rsidR="003338D4" w:rsidRPr="00D349CB">
        <w:rPr>
          <w:rFonts w:ascii="Century Gothic" w:eastAsia="Times New Roman" w:hAnsi="Century Gothic"/>
          <w:lang w:eastAsia="es-CO"/>
        </w:rPr>
        <w:t>egulación de la Ley 122 de 2007</w:t>
      </w:r>
      <w:r w:rsidR="003338D4" w:rsidRPr="00D349CB">
        <w:rPr>
          <w:rStyle w:val="Refdenotaalpie"/>
          <w:rFonts w:ascii="Century Gothic" w:eastAsia="Times New Roman" w:hAnsi="Century Gothic"/>
          <w:lang w:eastAsia="es-CO"/>
        </w:rPr>
        <w:footnoteReference w:id="2"/>
      </w:r>
      <w:r w:rsidRPr="00D349CB">
        <w:rPr>
          <w:rFonts w:ascii="Century Gothic" w:eastAsia="Times New Roman" w:hAnsi="Century Gothic"/>
          <w:lang w:eastAsia="es-CO"/>
        </w:rPr>
        <w:t>.</w:t>
      </w:r>
    </w:p>
    <w:p w14:paraId="090F85CC" w14:textId="77777777" w:rsidR="00E027B4" w:rsidRPr="00D349CB" w:rsidRDefault="00E027B4" w:rsidP="00D349CB">
      <w:pPr>
        <w:spacing w:before="100" w:beforeAutospacing="1" w:after="100" w:afterAutospacing="1"/>
        <w:contextualSpacing/>
        <w:jc w:val="both"/>
        <w:rPr>
          <w:rFonts w:ascii="Century Gothic" w:eastAsia="Times New Roman" w:hAnsi="Century Gothic"/>
          <w:lang w:eastAsia="es-CO"/>
        </w:rPr>
      </w:pPr>
    </w:p>
    <w:p w14:paraId="7F90F35F" w14:textId="0441FBD3" w:rsidR="005F78D7" w:rsidRPr="00D349CB" w:rsidRDefault="003338D4" w:rsidP="00D349CB">
      <w:pPr>
        <w:spacing w:before="120" w:after="225"/>
        <w:jc w:val="both"/>
        <w:rPr>
          <w:rFonts w:ascii="Century Gothic" w:eastAsia="Times New Roman" w:hAnsi="Century Gothic"/>
          <w:lang w:eastAsia="es-CO"/>
        </w:rPr>
      </w:pPr>
      <w:r w:rsidRPr="00D349CB">
        <w:rPr>
          <w:rFonts w:ascii="Century Gothic" w:eastAsia="Times New Roman" w:hAnsi="Century Gothic"/>
          <w:lang w:eastAsia="es-CO"/>
        </w:rPr>
        <w:t>La</w:t>
      </w:r>
      <w:r w:rsidR="005F78D7" w:rsidRPr="00D349CB">
        <w:rPr>
          <w:rFonts w:ascii="Century Gothic" w:eastAsia="Times New Roman" w:hAnsi="Century Gothic"/>
          <w:lang w:eastAsia="es-CO"/>
        </w:rPr>
        <w:t xml:space="preserve"> declaratoria de </w:t>
      </w:r>
      <w:proofErr w:type="spellStart"/>
      <w:r w:rsidR="005F78D7" w:rsidRPr="00D349CB">
        <w:rPr>
          <w:rFonts w:ascii="Century Gothic" w:eastAsia="Times New Roman" w:hAnsi="Century Gothic"/>
          <w:lang w:eastAsia="es-CO"/>
        </w:rPr>
        <w:t>inexequibilidad</w:t>
      </w:r>
      <w:proofErr w:type="spellEnd"/>
      <w:r w:rsidR="005F78D7" w:rsidRPr="00D349CB">
        <w:rPr>
          <w:rFonts w:ascii="Century Gothic" w:eastAsia="Times New Roman" w:hAnsi="Century Gothic"/>
          <w:lang w:eastAsia="es-CO"/>
        </w:rPr>
        <w:t xml:space="preserve"> tendrá efecto diferido, por lo que la norma permanecerá vigente durante las dos legislaturas ordinarias siguientes, periodo en el cual el Congreso </w:t>
      </w:r>
      <w:r w:rsidR="00BD6D90" w:rsidRPr="00D349CB">
        <w:rPr>
          <w:rFonts w:ascii="Century Gothic" w:eastAsia="Times New Roman" w:hAnsi="Century Gothic"/>
          <w:lang w:eastAsia="es-CO"/>
        </w:rPr>
        <w:t xml:space="preserve">de la Republica </w:t>
      </w:r>
      <w:r w:rsidR="005F78D7" w:rsidRPr="00D349CB">
        <w:rPr>
          <w:rFonts w:ascii="Century Gothic" w:eastAsia="Times New Roman" w:hAnsi="Century Gothic"/>
          <w:lang w:eastAsia="es-CO"/>
        </w:rPr>
        <w:t xml:space="preserve">debe expedir y aprobar una ley ordinaria que regule el </w:t>
      </w:r>
      <w:proofErr w:type="spellStart"/>
      <w:r w:rsidR="005F78D7" w:rsidRPr="00D349CB">
        <w:rPr>
          <w:rFonts w:ascii="Century Gothic" w:eastAsia="Times New Roman" w:hAnsi="Century Gothic"/>
          <w:lang w:eastAsia="es-CO"/>
        </w:rPr>
        <w:t>IBC</w:t>
      </w:r>
      <w:proofErr w:type="spellEnd"/>
      <w:r w:rsidR="005F78D7" w:rsidRPr="00D349CB">
        <w:rPr>
          <w:rFonts w:ascii="Century Gothic" w:eastAsia="Times New Roman" w:hAnsi="Century Gothic"/>
          <w:lang w:eastAsia="es-CO"/>
        </w:rPr>
        <w:t xml:space="preserve"> de los trabajadores independientes.</w:t>
      </w:r>
    </w:p>
    <w:p w14:paraId="2F768800" w14:textId="5E382DB3" w:rsidR="00CE2F34" w:rsidRPr="00D349CB" w:rsidRDefault="00720E06" w:rsidP="00D349CB">
      <w:pPr>
        <w:pBdr>
          <w:top w:val="nil"/>
          <w:left w:val="nil"/>
          <w:bottom w:val="nil"/>
          <w:right w:val="nil"/>
          <w:between w:val="nil"/>
        </w:pBdr>
        <w:jc w:val="both"/>
        <w:rPr>
          <w:rFonts w:ascii="Century Gothic" w:hAnsi="Century Gothic"/>
          <w:bCs/>
        </w:rPr>
      </w:pPr>
      <w:r w:rsidRPr="00D349CB">
        <w:rPr>
          <w:rFonts w:ascii="Century Gothic" w:hAnsi="Century Gothic"/>
          <w:bCs/>
        </w:rPr>
        <w:t xml:space="preserve">De esta manera, se </w:t>
      </w:r>
      <w:r w:rsidR="00BD6D90" w:rsidRPr="00D349CB">
        <w:rPr>
          <w:rFonts w:ascii="Century Gothic" w:hAnsi="Century Gothic"/>
          <w:bCs/>
        </w:rPr>
        <w:t>sustenta la necesidad de promulgar una ley ordinaria que establezca el Ingreso</w:t>
      </w:r>
      <w:r w:rsidR="00952F11" w:rsidRPr="00D349CB">
        <w:rPr>
          <w:rFonts w:ascii="Century Gothic" w:hAnsi="Century Gothic"/>
          <w:bCs/>
        </w:rPr>
        <w:t xml:space="preserve"> Base de </w:t>
      </w:r>
      <w:r w:rsidR="00CB257C" w:rsidRPr="00D349CB">
        <w:rPr>
          <w:rFonts w:ascii="Century Gothic" w:hAnsi="Century Gothic"/>
          <w:bCs/>
        </w:rPr>
        <w:t>Cotización</w:t>
      </w:r>
      <w:r w:rsidR="00952F11" w:rsidRPr="00D349CB">
        <w:rPr>
          <w:rFonts w:ascii="Century Gothic" w:hAnsi="Century Gothic"/>
          <w:bCs/>
        </w:rPr>
        <w:t xml:space="preserve"> </w:t>
      </w:r>
      <w:r w:rsidR="00BD6D90" w:rsidRPr="00D349CB">
        <w:rPr>
          <w:rFonts w:ascii="Century Gothic" w:hAnsi="Century Gothic"/>
          <w:bCs/>
        </w:rPr>
        <w:t>de los independientes</w:t>
      </w:r>
      <w:r w:rsidR="00CB257C" w:rsidRPr="00D349CB">
        <w:rPr>
          <w:rFonts w:ascii="Century Gothic" w:hAnsi="Century Gothic"/>
          <w:bCs/>
        </w:rPr>
        <w:t xml:space="preserve">, </w:t>
      </w:r>
      <w:r w:rsidR="00BD6D90" w:rsidRPr="00D349CB">
        <w:rPr>
          <w:rFonts w:ascii="Century Gothic" w:hAnsi="Century Gothic"/>
          <w:bCs/>
        </w:rPr>
        <w:t xml:space="preserve">siendo la oportunidad de fijar reglas </w:t>
      </w:r>
      <w:r w:rsidR="00CE2F34" w:rsidRPr="00D349CB">
        <w:rPr>
          <w:rFonts w:ascii="Century Gothic" w:hAnsi="Century Gothic"/>
          <w:bCs/>
        </w:rPr>
        <w:t>más</w:t>
      </w:r>
      <w:r w:rsidR="00BD6D90" w:rsidRPr="00D349CB">
        <w:rPr>
          <w:rFonts w:ascii="Century Gothic" w:hAnsi="Century Gothic"/>
          <w:bCs/>
        </w:rPr>
        <w:t xml:space="preserve"> equita</w:t>
      </w:r>
      <w:r w:rsidR="00CE2F34" w:rsidRPr="00D349CB">
        <w:rPr>
          <w:rFonts w:ascii="Century Gothic" w:hAnsi="Century Gothic"/>
          <w:bCs/>
        </w:rPr>
        <w:t xml:space="preserve">tivas y acordes a la </w:t>
      </w:r>
      <w:r w:rsidR="005447B7" w:rsidRPr="00D349CB">
        <w:rPr>
          <w:rFonts w:ascii="Century Gothic" w:hAnsi="Century Gothic"/>
          <w:bCs/>
        </w:rPr>
        <w:t>capacidad económica de los cotizantes</w:t>
      </w:r>
      <w:r w:rsidR="00CE2F34" w:rsidRPr="00D349CB">
        <w:rPr>
          <w:rFonts w:ascii="Century Gothic" w:hAnsi="Century Gothic"/>
          <w:bCs/>
        </w:rPr>
        <w:t xml:space="preserve">, pues la Honorable Corte Constitucional en Sentencia </w:t>
      </w:r>
      <w:r w:rsidR="005447B7" w:rsidRPr="00D349CB">
        <w:rPr>
          <w:rFonts w:ascii="Century Gothic" w:hAnsi="Century Gothic"/>
          <w:bCs/>
        </w:rPr>
        <w:t>C – 266 de 2019,</w:t>
      </w:r>
      <w:r w:rsidR="00CE2F34" w:rsidRPr="00D349CB">
        <w:rPr>
          <w:rFonts w:ascii="Century Gothic" w:hAnsi="Century Gothic"/>
          <w:bCs/>
        </w:rPr>
        <w:t xml:space="preserve"> ha argumentado que: </w:t>
      </w:r>
    </w:p>
    <w:p w14:paraId="1167B63E" w14:textId="77777777" w:rsidR="00CE2F34" w:rsidRPr="00D349CB" w:rsidRDefault="00CE2F34" w:rsidP="00D349CB">
      <w:pPr>
        <w:pBdr>
          <w:top w:val="nil"/>
          <w:left w:val="nil"/>
          <w:bottom w:val="nil"/>
          <w:right w:val="nil"/>
          <w:between w:val="nil"/>
        </w:pBdr>
        <w:jc w:val="both"/>
        <w:rPr>
          <w:rFonts w:ascii="Century Gothic" w:hAnsi="Century Gothic"/>
          <w:bCs/>
        </w:rPr>
      </w:pPr>
    </w:p>
    <w:p w14:paraId="375B08BE" w14:textId="3B26CC15" w:rsidR="00BD6D90" w:rsidRPr="00D349CB" w:rsidRDefault="00CE2F34" w:rsidP="00D349CB">
      <w:pPr>
        <w:pBdr>
          <w:top w:val="nil"/>
          <w:left w:val="nil"/>
          <w:bottom w:val="nil"/>
          <w:right w:val="nil"/>
          <w:between w:val="nil"/>
        </w:pBdr>
        <w:ind w:left="426" w:right="474"/>
        <w:jc w:val="both"/>
        <w:rPr>
          <w:rFonts w:ascii="Century Gothic" w:hAnsi="Century Gothic"/>
          <w:bCs/>
          <w:i/>
        </w:rPr>
      </w:pPr>
      <w:r w:rsidRPr="00D349CB">
        <w:rPr>
          <w:rFonts w:ascii="Century Gothic" w:hAnsi="Century Gothic"/>
          <w:bCs/>
          <w:i/>
        </w:rPr>
        <w:t xml:space="preserve">“el contenido </w:t>
      </w:r>
      <w:r w:rsidR="006E4BE5" w:rsidRPr="00D349CB">
        <w:rPr>
          <w:rFonts w:ascii="Century Gothic" w:hAnsi="Century Gothic"/>
          <w:bCs/>
          <w:i/>
        </w:rPr>
        <w:t>del principio de equidad</w:t>
      </w:r>
      <w:r w:rsidR="005447B7" w:rsidRPr="00D349CB">
        <w:rPr>
          <w:rFonts w:ascii="Century Gothic" w:hAnsi="Century Gothic"/>
          <w:bCs/>
          <w:i/>
        </w:rPr>
        <w:t xml:space="preserve"> tributaria</w:t>
      </w:r>
      <w:r w:rsidR="006E4BE5" w:rsidRPr="00D349CB">
        <w:rPr>
          <w:rFonts w:ascii="Century Gothic" w:hAnsi="Century Gothic"/>
          <w:bCs/>
          <w:i/>
        </w:rPr>
        <w:t xml:space="preserve"> se</w:t>
      </w:r>
      <w:r w:rsidRPr="00D349CB">
        <w:rPr>
          <w:rFonts w:ascii="Century Gothic" w:hAnsi="Century Gothic"/>
          <w:bCs/>
          <w:i/>
        </w:rPr>
        <w:t xml:space="preserve"> refiere a la prohibición que el orden jurídico imponga obligaciones excesivas o beneficios desbordados al contribuyente. En términos de la jurisprudencia, la equidad tributaria consiste en un “un criterio con base en el cual se pondera la distribución de las cargas y de los beneficios o la imposición de </w:t>
      </w:r>
      <w:proofErr w:type="spellStart"/>
      <w:r w:rsidRPr="00D349CB">
        <w:rPr>
          <w:rFonts w:ascii="Century Gothic" w:hAnsi="Century Gothic"/>
          <w:bCs/>
          <w:i/>
        </w:rPr>
        <w:t>gravámen</w:t>
      </w:r>
      <w:proofErr w:type="spellEnd"/>
      <w:r w:rsidR="006E4BE5" w:rsidRPr="00D349CB">
        <w:rPr>
          <w:rFonts w:ascii="Century Gothic" w:hAnsi="Century Gothic"/>
          <w:bCs/>
          <w:i/>
        </w:rPr>
        <w:t xml:space="preserve"> </w:t>
      </w:r>
      <w:r w:rsidRPr="00D349CB">
        <w:rPr>
          <w:rFonts w:ascii="Century Gothic" w:hAnsi="Century Gothic"/>
          <w:bCs/>
          <w:i/>
        </w:rPr>
        <w:t>es entre los contribuyentes para evitar que haya cargas excesivas o beneficios exagerados. Una carga es excesiva o un beneficio es exagerado cuando no consulta la capacidad económica de los sujetos pasivos en razón a la naturaleza y fines del impuesto en cuestión”.</w:t>
      </w:r>
      <w:r w:rsidR="00BD6D90" w:rsidRPr="00D349CB">
        <w:rPr>
          <w:rFonts w:ascii="Century Gothic" w:hAnsi="Century Gothic"/>
          <w:bCs/>
          <w:i/>
        </w:rPr>
        <w:t xml:space="preserve"> </w:t>
      </w:r>
    </w:p>
    <w:p w14:paraId="402B1188" w14:textId="77777777" w:rsidR="00BD6D90" w:rsidRPr="00D349CB" w:rsidRDefault="00BD6D90" w:rsidP="00D349CB">
      <w:pPr>
        <w:pBdr>
          <w:top w:val="nil"/>
          <w:left w:val="nil"/>
          <w:bottom w:val="nil"/>
          <w:right w:val="nil"/>
          <w:between w:val="nil"/>
        </w:pBdr>
        <w:jc w:val="both"/>
        <w:rPr>
          <w:rFonts w:ascii="Century Gothic" w:hAnsi="Century Gothic"/>
          <w:bCs/>
        </w:rPr>
      </w:pPr>
    </w:p>
    <w:p w14:paraId="67C7558F" w14:textId="61667BF6" w:rsidR="006C6CCE" w:rsidRPr="00D349CB" w:rsidRDefault="005447B7" w:rsidP="00D349CB">
      <w:pPr>
        <w:pBdr>
          <w:top w:val="nil"/>
          <w:left w:val="nil"/>
          <w:bottom w:val="nil"/>
          <w:right w:val="nil"/>
          <w:between w:val="nil"/>
        </w:pBdr>
        <w:jc w:val="both"/>
        <w:rPr>
          <w:rFonts w:ascii="Century Gothic" w:hAnsi="Century Gothic"/>
          <w:bCs/>
        </w:rPr>
      </w:pPr>
      <w:r w:rsidRPr="00D349CB">
        <w:rPr>
          <w:rFonts w:ascii="Century Gothic" w:hAnsi="Century Gothic"/>
          <w:bCs/>
        </w:rPr>
        <w:t xml:space="preserve">Así las cosas, </w:t>
      </w:r>
      <w:r w:rsidR="0058051A" w:rsidRPr="00D349CB">
        <w:rPr>
          <w:rFonts w:ascii="Century Gothic" w:hAnsi="Century Gothic"/>
          <w:bCs/>
        </w:rPr>
        <w:t xml:space="preserve">el proyecto </w:t>
      </w:r>
      <w:r w:rsidR="00F2302E" w:rsidRPr="00D349CB">
        <w:rPr>
          <w:rFonts w:ascii="Century Gothic" w:hAnsi="Century Gothic"/>
          <w:bCs/>
        </w:rPr>
        <w:t>propone</w:t>
      </w:r>
      <w:r w:rsidR="0058051A" w:rsidRPr="00D349CB">
        <w:rPr>
          <w:rFonts w:ascii="Century Gothic" w:hAnsi="Century Gothic"/>
          <w:bCs/>
        </w:rPr>
        <w:t xml:space="preserve"> </w:t>
      </w:r>
      <w:r w:rsidR="009A0F32" w:rsidRPr="00D349CB">
        <w:rPr>
          <w:rFonts w:ascii="Century Gothic" w:hAnsi="Century Gothic"/>
          <w:bCs/>
        </w:rPr>
        <w:t>un ingreso base de cotización e</w:t>
      </w:r>
      <w:r w:rsidR="0058051A" w:rsidRPr="00D349CB">
        <w:rPr>
          <w:rFonts w:ascii="Century Gothic" w:hAnsi="Century Gothic"/>
          <w:bCs/>
        </w:rPr>
        <w:t>quitativ</w:t>
      </w:r>
      <w:r w:rsidR="009A0F32" w:rsidRPr="00D349CB">
        <w:rPr>
          <w:rFonts w:ascii="Century Gothic" w:hAnsi="Century Gothic"/>
          <w:bCs/>
        </w:rPr>
        <w:t>o</w:t>
      </w:r>
      <w:r w:rsidR="007E38D6" w:rsidRPr="00D349CB">
        <w:rPr>
          <w:rFonts w:ascii="Century Gothic" w:hAnsi="Century Gothic"/>
          <w:bCs/>
        </w:rPr>
        <w:t>,</w:t>
      </w:r>
      <w:r w:rsidR="009A0F32" w:rsidRPr="00D349CB">
        <w:rPr>
          <w:rFonts w:ascii="Century Gothic" w:hAnsi="Century Gothic"/>
          <w:bCs/>
        </w:rPr>
        <w:t xml:space="preserve"> que responda a los ingresos de cada trabajador independiente, pues el porcentaje para calcular el monto base sobre el que se debe pagar la seguridad social, dependerá en principio del valor de los honorarios </w:t>
      </w:r>
      <w:r w:rsidR="00F2302E" w:rsidRPr="00D349CB">
        <w:rPr>
          <w:rFonts w:ascii="Century Gothic" w:hAnsi="Century Gothic"/>
          <w:bCs/>
        </w:rPr>
        <w:t xml:space="preserve">del contrato o de la actividad que desarrolle el independiente. </w:t>
      </w:r>
    </w:p>
    <w:p w14:paraId="2014E068" w14:textId="77777777" w:rsidR="006C6CCE" w:rsidRPr="00D349CB" w:rsidRDefault="006C6CCE" w:rsidP="00D349CB">
      <w:pPr>
        <w:pBdr>
          <w:top w:val="nil"/>
          <w:left w:val="nil"/>
          <w:bottom w:val="nil"/>
          <w:right w:val="nil"/>
          <w:between w:val="nil"/>
        </w:pBdr>
        <w:jc w:val="both"/>
        <w:rPr>
          <w:rFonts w:ascii="Century Gothic" w:hAnsi="Century Gothic"/>
          <w:bCs/>
        </w:rPr>
      </w:pPr>
    </w:p>
    <w:p w14:paraId="1C1CD5A9" w14:textId="0D6212C0" w:rsidR="00B20B8C" w:rsidRPr="00D349CB" w:rsidRDefault="005E49F8" w:rsidP="00D349CB">
      <w:pPr>
        <w:pBdr>
          <w:top w:val="nil"/>
          <w:left w:val="nil"/>
          <w:bottom w:val="nil"/>
          <w:right w:val="nil"/>
          <w:between w:val="nil"/>
        </w:pBdr>
        <w:jc w:val="both"/>
        <w:rPr>
          <w:rFonts w:ascii="Century Gothic" w:hAnsi="Century Gothic"/>
          <w:bCs/>
          <w:i/>
          <w:iCs/>
        </w:rPr>
      </w:pPr>
      <w:r w:rsidRPr="00D349CB">
        <w:rPr>
          <w:rFonts w:ascii="Century Gothic" w:hAnsi="Century Gothic"/>
          <w:bCs/>
        </w:rPr>
        <w:t>Así mismo, se establece</w:t>
      </w:r>
      <w:r w:rsidR="00F42DCE" w:rsidRPr="00D349CB">
        <w:rPr>
          <w:rFonts w:ascii="Century Gothic" w:hAnsi="Century Gothic"/>
          <w:bCs/>
        </w:rPr>
        <w:t xml:space="preserve"> el Ingreso Base de Cotización </w:t>
      </w:r>
      <w:r w:rsidR="00F55611" w:rsidRPr="00D349CB">
        <w:rPr>
          <w:rFonts w:ascii="Century Gothic" w:hAnsi="Century Gothic"/>
          <w:bCs/>
        </w:rPr>
        <w:t>para aquellos independientes que cuenta</w:t>
      </w:r>
      <w:r w:rsidR="00F2302E" w:rsidRPr="00D349CB">
        <w:rPr>
          <w:rFonts w:ascii="Century Gothic" w:hAnsi="Century Gothic"/>
          <w:bCs/>
        </w:rPr>
        <w:t>n</w:t>
      </w:r>
      <w:r w:rsidR="00F55611" w:rsidRPr="00D349CB">
        <w:rPr>
          <w:rFonts w:ascii="Century Gothic" w:hAnsi="Century Gothic"/>
          <w:bCs/>
        </w:rPr>
        <w:t xml:space="preserve"> con dos o </w:t>
      </w:r>
      <w:r w:rsidR="001F33F8" w:rsidRPr="00D349CB">
        <w:rPr>
          <w:rFonts w:ascii="Century Gothic" w:hAnsi="Century Gothic"/>
          <w:bCs/>
        </w:rPr>
        <w:t>más</w:t>
      </w:r>
      <w:r w:rsidR="00F2302E" w:rsidRPr="00D349CB">
        <w:rPr>
          <w:rFonts w:ascii="Century Gothic" w:hAnsi="Century Gothic"/>
          <w:bCs/>
        </w:rPr>
        <w:t xml:space="preserve"> contratos de</w:t>
      </w:r>
      <w:r w:rsidR="00F55611" w:rsidRPr="00D349CB">
        <w:rPr>
          <w:rFonts w:ascii="Century Gothic" w:hAnsi="Century Gothic"/>
          <w:bCs/>
        </w:rPr>
        <w:t xml:space="preserve"> prestación de servicios</w:t>
      </w:r>
      <w:r w:rsidR="001F33F8" w:rsidRPr="00D349CB">
        <w:rPr>
          <w:rFonts w:ascii="Century Gothic" w:hAnsi="Century Gothic"/>
          <w:bCs/>
        </w:rPr>
        <w:t xml:space="preserve">, </w:t>
      </w:r>
      <w:r w:rsidR="001339F3" w:rsidRPr="00D349CB">
        <w:rPr>
          <w:rFonts w:ascii="Century Gothic" w:hAnsi="Century Gothic"/>
          <w:bCs/>
        </w:rPr>
        <w:t>procurando una equidad</w:t>
      </w:r>
      <w:r w:rsidR="0028350F" w:rsidRPr="00D349CB">
        <w:rPr>
          <w:rFonts w:ascii="Century Gothic" w:hAnsi="Century Gothic"/>
          <w:bCs/>
        </w:rPr>
        <w:t xml:space="preserve"> y </w:t>
      </w:r>
      <w:r w:rsidR="007345DF" w:rsidRPr="00D349CB">
        <w:rPr>
          <w:rFonts w:ascii="Century Gothic" w:hAnsi="Century Gothic"/>
          <w:bCs/>
        </w:rPr>
        <w:t>velando por el principio de solidaridad</w:t>
      </w:r>
      <w:r w:rsidR="001339F3" w:rsidRPr="00D349CB">
        <w:rPr>
          <w:rFonts w:ascii="Century Gothic" w:hAnsi="Century Gothic"/>
          <w:bCs/>
        </w:rPr>
        <w:t xml:space="preserve"> </w:t>
      </w:r>
      <w:r w:rsidR="00F2302E" w:rsidRPr="00D349CB">
        <w:rPr>
          <w:rFonts w:ascii="Century Gothic" w:hAnsi="Century Gothic"/>
          <w:bCs/>
        </w:rPr>
        <w:t>en el que se fundamenta la seguridad social</w:t>
      </w:r>
      <w:r w:rsidR="001339F3" w:rsidRPr="00D349CB">
        <w:rPr>
          <w:rFonts w:ascii="Century Gothic" w:hAnsi="Century Gothic"/>
          <w:bCs/>
        </w:rPr>
        <w:t xml:space="preserve">. </w:t>
      </w:r>
    </w:p>
    <w:p w14:paraId="337DB6FC" w14:textId="2A7E913B" w:rsidR="009A1D4A" w:rsidRPr="00D349CB" w:rsidRDefault="009A1D4A" w:rsidP="00D349CB">
      <w:pPr>
        <w:pBdr>
          <w:top w:val="nil"/>
          <w:left w:val="nil"/>
          <w:bottom w:val="nil"/>
          <w:right w:val="nil"/>
          <w:between w:val="nil"/>
        </w:pBdr>
        <w:jc w:val="both"/>
        <w:rPr>
          <w:rFonts w:ascii="Century Gothic" w:hAnsi="Century Gothic"/>
          <w:b/>
        </w:rPr>
      </w:pPr>
    </w:p>
    <w:p w14:paraId="32306760" w14:textId="1140E266" w:rsidR="005D2932" w:rsidRPr="00D349CB" w:rsidRDefault="00FE69A9" w:rsidP="00D349CB">
      <w:pPr>
        <w:pStyle w:val="Prrafodelista"/>
        <w:numPr>
          <w:ilvl w:val="0"/>
          <w:numId w:val="6"/>
        </w:numPr>
        <w:pBdr>
          <w:top w:val="nil"/>
          <w:left w:val="nil"/>
          <w:bottom w:val="nil"/>
          <w:right w:val="nil"/>
          <w:between w:val="nil"/>
        </w:pBdr>
        <w:jc w:val="both"/>
        <w:rPr>
          <w:rFonts w:ascii="Century Gothic" w:hAnsi="Century Gothic"/>
          <w:b/>
        </w:rPr>
      </w:pPr>
      <w:r w:rsidRPr="00D349CB">
        <w:rPr>
          <w:rFonts w:ascii="Century Gothic" w:hAnsi="Century Gothic"/>
          <w:b/>
        </w:rPr>
        <w:t xml:space="preserve">MARCO LEGAL. </w:t>
      </w:r>
    </w:p>
    <w:p w14:paraId="05FA92D0" w14:textId="77777777" w:rsidR="005D2932" w:rsidRPr="00D349CB" w:rsidRDefault="005D2932" w:rsidP="00D349CB">
      <w:pPr>
        <w:pStyle w:val="NormalWeb"/>
        <w:numPr>
          <w:ilvl w:val="0"/>
          <w:numId w:val="3"/>
        </w:numPr>
        <w:spacing w:line="276" w:lineRule="auto"/>
        <w:ind w:left="357"/>
        <w:contextualSpacing/>
        <w:jc w:val="both"/>
        <w:rPr>
          <w:rFonts w:ascii="Century Gothic" w:eastAsia="Arial" w:hAnsi="Century Gothic" w:cs="Arial"/>
          <w:bCs/>
          <w:sz w:val="22"/>
          <w:szCs w:val="22"/>
          <w:lang w:eastAsia="es-ES_tradnl"/>
        </w:rPr>
      </w:pPr>
      <w:r w:rsidRPr="00D349CB">
        <w:rPr>
          <w:rFonts w:ascii="Century Gothic" w:eastAsia="Arial" w:hAnsi="Century Gothic" w:cs="Arial"/>
          <w:bCs/>
          <w:sz w:val="22"/>
          <w:szCs w:val="22"/>
          <w:lang w:eastAsia="es-ES_tradnl"/>
        </w:rPr>
        <w:lastRenderedPageBreak/>
        <w:t>El artículo 13 de la Constitución, dispone que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78DEED3B" w14:textId="77777777" w:rsidR="005D2932" w:rsidRPr="00D349CB" w:rsidRDefault="005D2932" w:rsidP="00D349CB">
      <w:pPr>
        <w:pStyle w:val="NormalWeb"/>
        <w:spacing w:line="276" w:lineRule="auto"/>
        <w:ind w:left="357"/>
        <w:contextualSpacing/>
        <w:jc w:val="both"/>
        <w:rPr>
          <w:rFonts w:ascii="Century Gothic" w:hAnsi="Century Gothic"/>
          <w:sz w:val="22"/>
          <w:szCs w:val="22"/>
        </w:rPr>
      </w:pPr>
    </w:p>
    <w:p w14:paraId="1B3FEF11" w14:textId="77777777" w:rsidR="005D2932" w:rsidRPr="00D349CB" w:rsidRDefault="005D2932" w:rsidP="00D349CB">
      <w:pPr>
        <w:pStyle w:val="NormalWeb"/>
        <w:numPr>
          <w:ilvl w:val="0"/>
          <w:numId w:val="3"/>
        </w:numPr>
        <w:spacing w:line="276" w:lineRule="auto"/>
        <w:ind w:left="357"/>
        <w:contextualSpacing/>
        <w:jc w:val="both"/>
        <w:rPr>
          <w:rFonts w:ascii="Century Gothic" w:eastAsia="Arial" w:hAnsi="Century Gothic" w:cs="Arial"/>
          <w:bCs/>
          <w:sz w:val="22"/>
          <w:szCs w:val="22"/>
          <w:lang w:eastAsia="es-ES_tradnl"/>
        </w:rPr>
      </w:pPr>
      <w:r w:rsidRPr="00D349CB">
        <w:rPr>
          <w:rFonts w:ascii="Century Gothic" w:eastAsia="Arial" w:hAnsi="Century Gothic" w:cs="Arial"/>
          <w:bCs/>
          <w:sz w:val="22"/>
          <w:szCs w:val="22"/>
          <w:lang w:eastAsia="es-ES_tradnl"/>
        </w:rPr>
        <w:t xml:space="preserve">El artículo 53 de la Constitución que consagra la primacía de la realidad sobre formalidades establecidas por los sujetos de las relaciones laborales. </w:t>
      </w:r>
    </w:p>
    <w:p w14:paraId="7EC311C0" w14:textId="77777777" w:rsidR="005D2932" w:rsidRPr="00D349CB" w:rsidRDefault="005D2932" w:rsidP="00D349CB">
      <w:pPr>
        <w:pStyle w:val="NormalWeb"/>
        <w:spacing w:line="276" w:lineRule="auto"/>
        <w:ind w:left="360"/>
        <w:contextualSpacing/>
        <w:jc w:val="both"/>
        <w:rPr>
          <w:rFonts w:ascii="Century Gothic" w:hAnsi="Century Gothic" w:cs="Arial"/>
          <w:sz w:val="22"/>
          <w:szCs w:val="22"/>
        </w:rPr>
      </w:pPr>
    </w:p>
    <w:p w14:paraId="1C8CE3E5" w14:textId="77777777" w:rsidR="005D2932" w:rsidRPr="00D349CB" w:rsidRDefault="005D2932" w:rsidP="00D349CB">
      <w:pPr>
        <w:pStyle w:val="NormalWeb"/>
        <w:numPr>
          <w:ilvl w:val="0"/>
          <w:numId w:val="3"/>
        </w:numPr>
        <w:spacing w:line="276" w:lineRule="auto"/>
        <w:contextualSpacing/>
        <w:jc w:val="both"/>
        <w:rPr>
          <w:rFonts w:ascii="Century Gothic" w:hAnsi="Century Gothic" w:cs="Arial"/>
          <w:sz w:val="22"/>
          <w:szCs w:val="22"/>
        </w:rPr>
      </w:pPr>
      <w:r w:rsidRPr="00D349CB">
        <w:rPr>
          <w:rFonts w:ascii="Century Gothic" w:hAnsi="Century Gothic"/>
          <w:sz w:val="22"/>
          <w:szCs w:val="22"/>
        </w:rPr>
        <w:t>El artículo 1 de la Ley 100 de 1993, precisa que el objeto de la seguridad social es</w:t>
      </w:r>
      <w:r w:rsidRPr="00D349CB">
        <w:rPr>
          <w:rFonts w:ascii="Century Gothic" w:hAnsi="Century Gothic" w:cs="Arial"/>
          <w:sz w:val="22"/>
          <w:szCs w:val="22"/>
        </w:rPr>
        <w:t xml:space="preserve"> garantizar los derechos irrenunciables de la persona y la comunidad para obtener la calidad de vida acorde con la dignidad humana, mediante la protección de las contingencias que la afecten.</w:t>
      </w:r>
    </w:p>
    <w:p w14:paraId="640F8674" w14:textId="77777777" w:rsidR="005D2932" w:rsidRPr="00D349CB" w:rsidRDefault="005D2932" w:rsidP="00D349CB">
      <w:pPr>
        <w:pStyle w:val="NormalWeb"/>
        <w:spacing w:line="276" w:lineRule="auto"/>
        <w:ind w:left="360"/>
        <w:contextualSpacing/>
        <w:jc w:val="both"/>
        <w:rPr>
          <w:rFonts w:ascii="Century Gothic" w:hAnsi="Century Gothic" w:cs="Arial"/>
          <w:sz w:val="22"/>
          <w:szCs w:val="22"/>
        </w:rPr>
      </w:pPr>
    </w:p>
    <w:p w14:paraId="42A60E2C" w14:textId="77777777" w:rsidR="005D2932" w:rsidRPr="00D349CB" w:rsidRDefault="005D2932" w:rsidP="00D349CB">
      <w:pPr>
        <w:pStyle w:val="NormalWeb"/>
        <w:spacing w:line="276" w:lineRule="auto"/>
        <w:ind w:left="360"/>
        <w:contextualSpacing/>
        <w:jc w:val="both"/>
        <w:rPr>
          <w:rFonts w:ascii="Century Gothic" w:hAnsi="Century Gothic" w:cs="Arial"/>
          <w:sz w:val="22"/>
          <w:szCs w:val="22"/>
        </w:rPr>
      </w:pPr>
      <w:r w:rsidRPr="00D349CB">
        <w:rPr>
          <w:rFonts w:ascii="Century Gothic" w:hAnsi="Century Gothic" w:cs="Arial"/>
          <w:sz w:val="22"/>
          <w:szCs w:val="22"/>
        </w:rPr>
        <w:t>El sistema comprende las obligaciones del Estado y la sociedad, las instituciones y los recursos destinados a garantizar la cobertura de las prestaciones de carácter económico, de salud y servicios complementarios, materia de esta Ley, u otras que se incorporen normativamente en el futuro.</w:t>
      </w:r>
    </w:p>
    <w:p w14:paraId="777A7563" w14:textId="77777777" w:rsidR="005D2932" w:rsidRPr="00D349CB" w:rsidRDefault="005D2932" w:rsidP="00D349CB">
      <w:pPr>
        <w:pStyle w:val="NormalWeb"/>
        <w:spacing w:line="276" w:lineRule="auto"/>
        <w:ind w:left="360"/>
        <w:contextualSpacing/>
        <w:jc w:val="both"/>
        <w:rPr>
          <w:rFonts w:ascii="Century Gothic" w:hAnsi="Century Gothic" w:cs="Arial"/>
          <w:sz w:val="22"/>
          <w:szCs w:val="22"/>
        </w:rPr>
      </w:pPr>
    </w:p>
    <w:p w14:paraId="2FF65B24" w14:textId="77777777" w:rsidR="005D2932" w:rsidRPr="00D349CB" w:rsidRDefault="005D2932" w:rsidP="00D349CB">
      <w:pPr>
        <w:pStyle w:val="NormalWeb"/>
        <w:numPr>
          <w:ilvl w:val="0"/>
          <w:numId w:val="3"/>
        </w:numPr>
        <w:spacing w:line="276" w:lineRule="auto"/>
        <w:ind w:left="357"/>
        <w:contextualSpacing/>
        <w:jc w:val="both"/>
        <w:rPr>
          <w:rFonts w:ascii="Century Gothic" w:hAnsi="Century Gothic"/>
          <w:sz w:val="22"/>
          <w:szCs w:val="22"/>
        </w:rPr>
      </w:pPr>
      <w:r w:rsidRPr="00D349CB">
        <w:rPr>
          <w:rFonts w:ascii="Century Gothic" w:hAnsi="Century Gothic"/>
          <w:sz w:val="22"/>
          <w:szCs w:val="22"/>
        </w:rPr>
        <w:t xml:space="preserve">Artículo 19 de la Ley 789 de 2002, regula la afiliación voluntaria a las cajas de compensación familiar. </w:t>
      </w:r>
    </w:p>
    <w:p w14:paraId="19133771" w14:textId="77777777" w:rsidR="005D2932" w:rsidRPr="00D349CB" w:rsidRDefault="005D2932" w:rsidP="00D349CB">
      <w:pPr>
        <w:pStyle w:val="NormalWeb"/>
        <w:spacing w:line="276" w:lineRule="auto"/>
        <w:ind w:left="357"/>
        <w:contextualSpacing/>
        <w:jc w:val="both"/>
        <w:rPr>
          <w:rFonts w:ascii="Century Gothic" w:hAnsi="Century Gothic"/>
          <w:sz w:val="22"/>
          <w:szCs w:val="22"/>
        </w:rPr>
      </w:pPr>
    </w:p>
    <w:p w14:paraId="1142A8D8" w14:textId="77777777" w:rsidR="005D2932" w:rsidRPr="00D349CB" w:rsidRDefault="005D2932" w:rsidP="00D349CB">
      <w:pPr>
        <w:pStyle w:val="NormalWeb"/>
        <w:numPr>
          <w:ilvl w:val="0"/>
          <w:numId w:val="3"/>
        </w:numPr>
        <w:spacing w:line="276" w:lineRule="auto"/>
        <w:ind w:left="357"/>
        <w:contextualSpacing/>
        <w:jc w:val="both"/>
        <w:rPr>
          <w:rFonts w:ascii="Century Gothic" w:hAnsi="Century Gothic"/>
          <w:sz w:val="22"/>
          <w:szCs w:val="22"/>
        </w:rPr>
      </w:pPr>
      <w:r w:rsidRPr="00D349CB">
        <w:rPr>
          <w:rFonts w:ascii="Century Gothic" w:eastAsia="Arial" w:hAnsi="Century Gothic" w:cs="Arial"/>
          <w:bCs/>
          <w:sz w:val="22"/>
          <w:szCs w:val="22"/>
          <w:lang w:eastAsia="es-ES_tradnl"/>
        </w:rPr>
        <w:t xml:space="preserve">El parágrafo 1° del artículo 5 de la Ley 797 de 2003, establece que </w:t>
      </w:r>
      <w:r w:rsidRPr="00D349CB">
        <w:rPr>
          <w:rFonts w:ascii="Century Gothic" w:hAnsi="Century Gothic" w:cs="Arial"/>
          <w:sz w:val="22"/>
          <w:szCs w:val="22"/>
        </w:rPr>
        <w:t>En aquellos casos en los cuales el afiliado perciba salario de dos o más empleadores, o ingresos como trabajador independiente </w:t>
      </w:r>
      <w:r w:rsidRPr="00D349CB">
        <w:rPr>
          <w:rFonts w:ascii="Century Gothic" w:hAnsi="Century Gothic" w:cs="Arial"/>
          <w:b/>
          <w:sz w:val="22"/>
          <w:szCs w:val="22"/>
          <w:u w:val="single"/>
        </w:rPr>
        <w:t>o por prestación de servicios como contratista</w:t>
      </w:r>
      <w:r w:rsidRPr="00D349CB">
        <w:rPr>
          <w:rFonts w:ascii="Century Gothic" w:hAnsi="Century Gothic" w:cs="Arial"/>
          <w:sz w:val="22"/>
          <w:szCs w:val="22"/>
        </w:rPr>
        <w:t>, en un mismo período de tiempo, las cotizaciones correspondientes serán efectuadas en forma proporcional al salario, </w:t>
      </w:r>
      <w:r w:rsidRPr="00D349CB">
        <w:rPr>
          <w:rFonts w:ascii="Century Gothic" w:hAnsi="Century Gothic" w:cs="Arial"/>
          <w:b/>
          <w:sz w:val="22"/>
          <w:szCs w:val="22"/>
          <w:u w:val="single"/>
        </w:rPr>
        <w:t>o ingreso devengado de cada uno de ellos</w:t>
      </w:r>
      <w:r w:rsidRPr="00D349CB">
        <w:rPr>
          <w:rFonts w:ascii="Century Gothic" w:hAnsi="Century Gothic" w:cs="Arial"/>
          <w:sz w:val="22"/>
          <w:szCs w:val="22"/>
        </w:rPr>
        <w:t>, y estas se acumularán para todos los efectos de esta ley sin exceder el tope legal. </w:t>
      </w:r>
      <w:r w:rsidRPr="00D349CB">
        <w:rPr>
          <w:rStyle w:val="iaj"/>
          <w:rFonts w:ascii="Century Gothic" w:hAnsi="Century Gothic" w:cs="Arial"/>
          <w:iCs/>
          <w:sz w:val="22"/>
          <w:szCs w:val="22"/>
        </w:rPr>
        <w:t>Para estos efectos, será necesario que las cotizaciones al sistema de salud se hagan sobre la misma base</w:t>
      </w:r>
      <w:r w:rsidRPr="00D349CB">
        <w:rPr>
          <w:rFonts w:ascii="Century Gothic" w:hAnsi="Century Gothic" w:cs="Arial"/>
          <w:sz w:val="22"/>
          <w:szCs w:val="22"/>
        </w:rPr>
        <w:t>.</w:t>
      </w:r>
    </w:p>
    <w:p w14:paraId="45542230" w14:textId="77777777" w:rsidR="005D2932" w:rsidRPr="00D349CB" w:rsidRDefault="005D2932" w:rsidP="00D349CB">
      <w:pPr>
        <w:pStyle w:val="NormalWeb"/>
        <w:spacing w:line="276" w:lineRule="auto"/>
        <w:ind w:left="357"/>
        <w:contextualSpacing/>
        <w:jc w:val="both"/>
        <w:rPr>
          <w:rFonts w:ascii="Century Gothic" w:hAnsi="Century Gothic" w:cs="Arial"/>
          <w:sz w:val="22"/>
          <w:szCs w:val="22"/>
        </w:rPr>
      </w:pPr>
    </w:p>
    <w:p w14:paraId="47B05C5C" w14:textId="77777777" w:rsidR="005D2932" w:rsidRPr="00D349CB" w:rsidRDefault="005D2932" w:rsidP="00D349CB">
      <w:pPr>
        <w:pStyle w:val="NormalWeb"/>
        <w:numPr>
          <w:ilvl w:val="0"/>
          <w:numId w:val="3"/>
        </w:numPr>
        <w:spacing w:line="276" w:lineRule="auto"/>
        <w:ind w:left="357"/>
        <w:contextualSpacing/>
        <w:jc w:val="both"/>
        <w:rPr>
          <w:rFonts w:ascii="Century Gothic" w:hAnsi="Century Gothic"/>
          <w:sz w:val="22"/>
          <w:szCs w:val="22"/>
        </w:rPr>
      </w:pPr>
      <w:r w:rsidRPr="00D349CB">
        <w:rPr>
          <w:rStyle w:val="iaj"/>
          <w:rFonts w:ascii="Century Gothic" w:hAnsi="Century Gothic"/>
          <w:iCs/>
          <w:sz w:val="22"/>
          <w:szCs w:val="22"/>
        </w:rPr>
        <w:t xml:space="preserve">El Decreto 723 del 15 de abril de 2015, </w:t>
      </w:r>
      <w:r w:rsidRPr="00D349CB">
        <w:rPr>
          <w:rFonts w:ascii="Century Gothic" w:hAnsi="Century Gothic"/>
          <w:sz w:val="22"/>
          <w:szCs w:val="22"/>
        </w:rPr>
        <w:t>reglamenta la afiliación al Sistema General de Riesgos Laborales de las personas vinculadas a través de un contrato formal de prestación de servicios con entidades o instituciones públicas o privadas y de los trabajadores independientes que laboren en actividades de alto riesgo y se dictan otras disposiciones.</w:t>
      </w:r>
    </w:p>
    <w:p w14:paraId="53D415DB" w14:textId="77777777" w:rsidR="005D2932" w:rsidRPr="00D349CB" w:rsidRDefault="005D2932" w:rsidP="00D349CB">
      <w:pPr>
        <w:pStyle w:val="NormalWeb"/>
        <w:spacing w:line="276" w:lineRule="auto"/>
        <w:ind w:left="360"/>
        <w:contextualSpacing/>
        <w:jc w:val="both"/>
        <w:rPr>
          <w:rFonts w:ascii="Century Gothic" w:hAnsi="Century Gothic" w:cs="Arial"/>
          <w:sz w:val="22"/>
          <w:szCs w:val="22"/>
        </w:rPr>
      </w:pPr>
    </w:p>
    <w:p w14:paraId="0A5743A2" w14:textId="77777777" w:rsidR="005D2932" w:rsidRPr="00D349CB" w:rsidRDefault="005D2932" w:rsidP="00D349CB">
      <w:pPr>
        <w:pStyle w:val="NormalWeb"/>
        <w:numPr>
          <w:ilvl w:val="0"/>
          <w:numId w:val="3"/>
        </w:numPr>
        <w:spacing w:line="276" w:lineRule="auto"/>
        <w:contextualSpacing/>
        <w:jc w:val="both"/>
        <w:rPr>
          <w:rFonts w:ascii="Century Gothic" w:hAnsi="Century Gothic" w:cs="Arial"/>
          <w:sz w:val="22"/>
          <w:szCs w:val="22"/>
        </w:rPr>
      </w:pPr>
      <w:r w:rsidRPr="00D349CB">
        <w:rPr>
          <w:rFonts w:ascii="Century Gothic" w:hAnsi="Century Gothic"/>
          <w:sz w:val="22"/>
          <w:szCs w:val="22"/>
        </w:rPr>
        <w:t>Decreto 1563 de 2016, mediante el cual se reglamenta la Afiliación voluntaria al Sistema General de Riesgos Laborales a los trabajadores independientes clasificados en la escala del riesgo I, II, III.</w:t>
      </w:r>
    </w:p>
    <w:p w14:paraId="50CA65DB" w14:textId="77777777" w:rsidR="005D2932" w:rsidRPr="00D349CB" w:rsidRDefault="005D2932" w:rsidP="00D349CB">
      <w:pPr>
        <w:pBdr>
          <w:top w:val="nil"/>
          <w:left w:val="nil"/>
          <w:bottom w:val="nil"/>
          <w:right w:val="nil"/>
          <w:between w:val="nil"/>
        </w:pBdr>
        <w:jc w:val="both"/>
        <w:rPr>
          <w:rFonts w:ascii="Century Gothic" w:hAnsi="Century Gothic"/>
          <w:bCs/>
        </w:rPr>
      </w:pPr>
      <w:r w:rsidRPr="00D349CB">
        <w:rPr>
          <w:rFonts w:ascii="Century Gothic" w:hAnsi="Century Gothic"/>
          <w:bCs/>
        </w:rPr>
        <w:lastRenderedPageBreak/>
        <w:t xml:space="preserve">En virtud del análisis de las disposiciones normativas que anteceden, se argumenta que el trabajador independiente tiene pocos beneficios prestacionales, de acceso a seguridad social y subsidios, pero por el contrario si se le atribuyen cargas u obligaciones para poder cumplir con la actividad que desarrolla o el objeto contractual. </w:t>
      </w:r>
    </w:p>
    <w:p w14:paraId="5B9D2270" w14:textId="77777777" w:rsidR="005D2932" w:rsidRPr="00D349CB" w:rsidRDefault="005D2932" w:rsidP="00D349CB">
      <w:pPr>
        <w:pStyle w:val="Prrafodelista"/>
        <w:pBdr>
          <w:top w:val="nil"/>
          <w:left w:val="nil"/>
          <w:bottom w:val="nil"/>
          <w:right w:val="nil"/>
          <w:between w:val="nil"/>
        </w:pBdr>
        <w:jc w:val="both"/>
        <w:rPr>
          <w:rFonts w:ascii="Century Gothic" w:hAnsi="Century Gothic"/>
          <w:b/>
          <w:bCs/>
        </w:rPr>
      </w:pPr>
    </w:p>
    <w:p w14:paraId="696EACC9" w14:textId="10DF250D" w:rsidR="000346CE" w:rsidRPr="00D349CB" w:rsidRDefault="00EB12C5" w:rsidP="00D349CB">
      <w:pPr>
        <w:pStyle w:val="Prrafodelista"/>
        <w:numPr>
          <w:ilvl w:val="0"/>
          <w:numId w:val="6"/>
        </w:numPr>
        <w:pBdr>
          <w:top w:val="nil"/>
          <w:left w:val="nil"/>
          <w:bottom w:val="nil"/>
          <w:right w:val="nil"/>
          <w:between w:val="nil"/>
        </w:pBdr>
        <w:jc w:val="both"/>
        <w:rPr>
          <w:rFonts w:ascii="Century Gothic" w:hAnsi="Century Gothic"/>
          <w:b/>
          <w:bCs/>
        </w:rPr>
      </w:pPr>
      <w:r w:rsidRPr="00D349CB">
        <w:rPr>
          <w:rFonts w:ascii="Century Gothic" w:hAnsi="Century Gothic"/>
          <w:b/>
          <w:bCs/>
        </w:rPr>
        <w:t xml:space="preserve">PROBLEMA JURÍDICO. </w:t>
      </w:r>
    </w:p>
    <w:p w14:paraId="0541979B" w14:textId="77777777" w:rsidR="00657CD6" w:rsidRPr="00D349CB" w:rsidRDefault="00657CD6" w:rsidP="00D349CB">
      <w:pPr>
        <w:pStyle w:val="Prrafodelista"/>
        <w:pBdr>
          <w:top w:val="nil"/>
          <w:left w:val="nil"/>
          <w:bottom w:val="nil"/>
          <w:right w:val="nil"/>
          <w:between w:val="nil"/>
        </w:pBdr>
        <w:jc w:val="both"/>
        <w:rPr>
          <w:rFonts w:ascii="Century Gothic" w:hAnsi="Century Gothic"/>
          <w:bCs/>
        </w:rPr>
      </w:pPr>
    </w:p>
    <w:p w14:paraId="0F1CC5A3" w14:textId="01E598CB" w:rsidR="00C252C1" w:rsidRPr="00D349CB" w:rsidRDefault="00657CD6" w:rsidP="00D349CB">
      <w:pPr>
        <w:pBdr>
          <w:top w:val="nil"/>
          <w:left w:val="nil"/>
          <w:bottom w:val="nil"/>
          <w:right w:val="nil"/>
          <w:between w:val="nil"/>
        </w:pBdr>
        <w:jc w:val="both"/>
        <w:rPr>
          <w:rFonts w:ascii="Century Gothic" w:hAnsi="Century Gothic"/>
          <w:bCs/>
        </w:rPr>
      </w:pPr>
      <w:r w:rsidRPr="00D349CB">
        <w:rPr>
          <w:rFonts w:ascii="Century Gothic" w:hAnsi="Century Gothic"/>
          <w:bCs/>
        </w:rPr>
        <w:t>En Colombia la población de los trabajadores independientes no disminuye de manera significativa, ya que ha venido fluctuando entre un 51.7% en el primer trimestre del 2012 a un 48.4% en el primer trimestre de 2018, un porcentaje considerable de trabajadores que se encuentran en una situación desfavorable, debido a la inestabilidad que genera la responsabilidad de devengar más dinero que un empleado para obtener las mismas condiciones laborales.</w:t>
      </w:r>
    </w:p>
    <w:p w14:paraId="1E9E1F1D" w14:textId="331C56CE" w:rsidR="00657CD6" w:rsidRPr="00D349CB" w:rsidRDefault="00657CD6" w:rsidP="00D349CB">
      <w:pPr>
        <w:pBdr>
          <w:top w:val="nil"/>
          <w:left w:val="nil"/>
          <w:bottom w:val="nil"/>
          <w:right w:val="nil"/>
          <w:between w:val="nil"/>
        </w:pBdr>
        <w:jc w:val="both"/>
        <w:rPr>
          <w:rFonts w:ascii="Century Gothic" w:hAnsi="Century Gothic"/>
          <w:bCs/>
        </w:rPr>
      </w:pPr>
    </w:p>
    <w:p w14:paraId="613AEA4F" w14:textId="349DF86F" w:rsidR="00657CD6" w:rsidRPr="00D349CB" w:rsidRDefault="00657CD6" w:rsidP="00D349CB">
      <w:pPr>
        <w:pBdr>
          <w:top w:val="nil"/>
          <w:left w:val="nil"/>
          <w:bottom w:val="nil"/>
          <w:right w:val="nil"/>
          <w:between w:val="nil"/>
        </w:pBdr>
        <w:jc w:val="both"/>
        <w:rPr>
          <w:rFonts w:ascii="Century Gothic" w:hAnsi="Century Gothic"/>
          <w:bCs/>
        </w:rPr>
      </w:pPr>
      <w:r w:rsidRPr="00D349CB">
        <w:rPr>
          <w:rFonts w:ascii="Century Gothic" w:hAnsi="Century Gothic"/>
          <w:bCs/>
        </w:rPr>
        <w:t>Esto, atendiendo a la falta de oportunidades laborales en las que puedan ser vinculadas por contrato de trabajo, situación que resulta más beneficiosa para el trabajador pues las carga</w:t>
      </w:r>
      <w:r w:rsidR="00A474AA" w:rsidRPr="00D349CB">
        <w:rPr>
          <w:rFonts w:ascii="Century Gothic" w:hAnsi="Century Gothic"/>
          <w:bCs/>
        </w:rPr>
        <w:t>s están en cabeza del empleador. Razón por la cual los trabajadores independientes</w:t>
      </w:r>
      <w:r w:rsidRPr="00D349CB">
        <w:rPr>
          <w:rFonts w:ascii="Century Gothic" w:hAnsi="Century Gothic"/>
          <w:bCs/>
        </w:rPr>
        <w:t xml:space="preserve"> argumenta</w:t>
      </w:r>
      <w:r w:rsidR="00A474AA" w:rsidRPr="00D349CB">
        <w:rPr>
          <w:rFonts w:ascii="Century Gothic" w:hAnsi="Century Gothic"/>
          <w:bCs/>
        </w:rPr>
        <w:t>n</w:t>
      </w:r>
      <w:r w:rsidRPr="00D349CB">
        <w:rPr>
          <w:rFonts w:ascii="Century Gothic" w:hAnsi="Century Gothic"/>
          <w:bCs/>
        </w:rPr>
        <w:t xml:space="preserve"> la imposibilidad de cumplir con todas las responsabilidades que un contrato de prestac</w:t>
      </w:r>
      <w:r w:rsidR="00B3219E" w:rsidRPr="00D349CB">
        <w:rPr>
          <w:rFonts w:ascii="Century Gothic" w:hAnsi="Century Gothic"/>
          <w:bCs/>
        </w:rPr>
        <w:t>ión de servicios trae consignada</w:t>
      </w:r>
      <w:r w:rsidRPr="00D349CB">
        <w:rPr>
          <w:rFonts w:ascii="Century Gothic" w:hAnsi="Century Gothic"/>
          <w:bCs/>
        </w:rPr>
        <w:t>s, tales como salud, pensión</w:t>
      </w:r>
      <w:r w:rsidR="00B3219E" w:rsidRPr="00D349CB">
        <w:rPr>
          <w:rFonts w:ascii="Century Gothic" w:hAnsi="Century Gothic"/>
          <w:bCs/>
        </w:rPr>
        <w:t xml:space="preserve"> y</w:t>
      </w:r>
      <w:r w:rsidRPr="00D349CB">
        <w:rPr>
          <w:rFonts w:ascii="Century Gothic" w:hAnsi="Century Gothic"/>
          <w:bCs/>
        </w:rPr>
        <w:t xml:space="preserve"> administradoras de riesgos laborales, además de ser objeto de la retención en la fuente por honorarios o servicios.</w:t>
      </w:r>
    </w:p>
    <w:p w14:paraId="2B509A16" w14:textId="4E33F6B6" w:rsidR="00B3219E" w:rsidRPr="00D349CB" w:rsidRDefault="00B3219E" w:rsidP="00D349CB">
      <w:pPr>
        <w:pBdr>
          <w:top w:val="nil"/>
          <w:left w:val="nil"/>
          <w:bottom w:val="nil"/>
          <w:right w:val="nil"/>
          <w:between w:val="nil"/>
        </w:pBdr>
        <w:jc w:val="both"/>
        <w:rPr>
          <w:rFonts w:ascii="Century Gothic" w:hAnsi="Century Gothic"/>
          <w:bCs/>
        </w:rPr>
      </w:pPr>
    </w:p>
    <w:p w14:paraId="3A8C9137" w14:textId="24638DA0" w:rsidR="00B3219E" w:rsidRPr="00D349CB" w:rsidRDefault="00B3219E" w:rsidP="00D349CB">
      <w:pPr>
        <w:pBdr>
          <w:top w:val="nil"/>
          <w:left w:val="nil"/>
          <w:bottom w:val="nil"/>
          <w:right w:val="nil"/>
          <w:between w:val="nil"/>
        </w:pBdr>
        <w:jc w:val="both"/>
        <w:rPr>
          <w:rFonts w:ascii="Century Gothic" w:hAnsi="Century Gothic"/>
          <w:bCs/>
        </w:rPr>
      </w:pPr>
      <w:r w:rsidRPr="00D349CB">
        <w:rPr>
          <w:rFonts w:ascii="Century Gothic" w:hAnsi="Century Gothic"/>
          <w:bCs/>
        </w:rPr>
        <w:t xml:space="preserve">Una persona vinculada mediante contrato </w:t>
      </w:r>
      <w:r w:rsidR="00EA531A" w:rsidRPr="00D349CB">
        <w:rPr>
          <w:rFonts w:ascii="Century Gothic" w:hAnsi="Century Gothic"/>
          <w:bCs/>
        </w:rPr>
        <w:t>de trabajo</w:t>
      </w:r>
      <w:r w:rsidRPr="00D349CB">
        <w:rPr>
          <w:rFonts w:ascii="Century Gothic" w:hAnsi="Century Gothic"/>
          <w:bCs/>
        </w:rPr>
        <w:t xml:space="preserve"> además del s</w:t>
      </w:r>
      <w:r w:rsidR="00EA531A" w:rsidRPr="00D349CB">
        <w:rPr>
          <w:rFonts w:ascii="Century Gothic" w:hAnsi="Century Gothic"/>
          <w:bCs/>
        </w:rPr>
        <w:t>alario</w:t>
      </w:r>
      <w:r w:rsidRPr="00D349CB">
        <w:rPr>
          <w:rFonts w:ascii="Century Gothic" w:hAnsi="Century Gothic"/>
          <w:bCs/>
        </w:rPr>
        <w:t xml:space="preserve"> mensual,</w:t>
      </w:r>
      <w:r w:rsidR="00EA531A" w:rsidRPr="00D349CB">
        <w:rPr>
          <w:rFonts w:ascii="Century Gothic" w:hAnsi="Century Gothic"/>
          <w:bCs/>
        </w:rPr>
        <w:t xml:space="preserve"> tiene derecho al pago de sus prestaciones sociales; </w:t>
      </w:r>
      <w:r w:rsidRPr="00D349CB">
        <w:rPr>
          <w:rFonts w:ascii="Century Gothic" w:hAnsi="Century Gothic"/>
          <w:bCs/>
        </w:rPr>
        <w:t>prima, cesantías, un</w:t>
      </w:r>
      <w:r w:rsidR="00EA531A" w:rsidRPr="00D349CB">
        <w:rPr>
          <w:rFonts w:ascii="Century Gothic" w:hAnsi="Century Gothic"/>
          <w:bCs/>
        </w:rPr>
        <w:t xml:space="preserve"> 12% de intereses por cesantías y </w:t>
      </w:r>
      <w:r w:rsidRPr="00D349CB">
        <w:rPr>
          <w:rFonts w:ascii="Century Gothic" w:hAnsi="Century Gothic"/>
          <w:bCs/>
        </w:rPr>
        <w:t>vacaciones</w:t>
      </w:r>
      <w:r w:rsidR="00EA531A" w:rsidRPr="00D349CB">
        <w:rPr>
          <w:rFonts w:ascii="Century Gothic" w:hAnsi="Century Gothic"/>
          <w:bCs/>
        </w:rPr>
        <w:t>, igualmente es afiliada a seguridad social; salud, pensión, riesgos</w:t>
      </w:r>
      <w:r w:rsidRPr="00D349CB">
        <w:rPr>
          <w:rFonts w:ascii="Century Gothic" w:hAnsi="Century Gothic"/>
          <w:bCs/>
        </w:rPr>
        <w:t xml:space="preserve"> profesionales y caja de compensación familiar. Por su parte, una persona que es contratada por prestación de servicios recibe únicamente el monto pactado en el contrato, </w:t>
      </w:r>
      <w:r w:rsidR="0049257A" w:rsidRPr="00D349CB">
        <w:rPr>
          <w:rFonts w:ascii="Century Gothic" w:hAnsi="Century Gothic"/>
          <w:bCs/>
        </w:rPr>
        <w:t>valor del cual debe descontar</w:t>
      </w:r>
      <w:r w:rsidRPr="00D349CB">
        <w:rPr>
          <w:rFonts w:ascii="Century Gothic" w:hAnsi="Century Gothic"/>
          <w:bCs/>
        </w:rPr>
        <w:t xml:space="preserve"> el pago de su </w:t>
      </w:r>
      <w:r w:rsidR="00EA531A" w:rsidRPr="00D349CB">
        <w:rPr>
          <w:rFonts w:ascii="Century Gothic" w:hAnsi="Century Gothic"/>
          <w:bCs/>
        </w:rPr>
        <w:t>seguridad social</w:t>
      </w:r>
      <w:r w:rsidRPr="00D349CB">
        <w:rPr>
          <w:rFonts w:ascii="Century Gothic" w:hAnsi="Century Gothic"/>
          <w:bCs/>
        </w:rPr>
        <w:t xml:space="preserve"> </w:t>
      </w:r>
      <w:r w:rsidR="0049257A" w:rsidRPr="00D349CB">
        <w:rPr>
          <w:rFonts w:ascii="Century Gothic" w:hAnsi="Century Gothic"/>
          <w:bCs/>
        </w:rPr>
        <w:t>y los</w:t>
      </w:r>
      <w:r w:rsidR="00EA531A" w:rsidRPr="00D349CB">
        <w:rPr>
          <w:rFonts w:ascii="Century Gothic" w:hAnsi="Century Gothic"/>
          <w:bCs/>
        </w:rPr>
        <w:t xml:space="preserve"> gastos en los que debe incurrir para poder ejecutar el objeto del contrato</w:t>
      </w:r>
      <w:r w:rsidR="00C21298" w:rsidRPr="00D349CB">
        <w:rPr>
          <w:rFonts w:ascii="Century Gothic" w:hAnsi="Century Gothic"/>
          <w:bCs/>
        </w:rPr>
        <w:t>, así como también las limitaciones para ingresar a la caja de compensación y la discriminación para acceder a créditos.</w:t>
      </w:r>
    </w:p>
    <w:p w14:paraId="3F7346FD" w14:textId="447721B7" w:rsidR="00C21298" w:rsidRPr="00D349CB" w:rsidRDefault="00C21298" w:rsidP="00D349CB">
      <w:pPr>
        <w:pBdr>
          <w:top w:val="nil"/>
          <w:left w:val="nil"/>
          <w:bottom w:val="nil"/>
          <w:right w:val="nil"/>
          <w:between w:val="nil"/>
        </w:pBdr>
        <w:jc w:val="both"/>
        <w:rPr>
          <w:rFonts w:ascii="Century Gothic" w:hAnsi="Century Gothic"/>
          <w:bCs/>
        </w:rPr>
      </w:pPr>
    </w:p>
    <w:p w14:paraId="72DC89BD" w14:textId="1A7F2C73" w:rsidR="000D0420" w:rsidRPr="00D349CB" w:rsidRDefault="000D0420" w:rsidP="00D349CB">
      <w:pPr>
        <w:pBdr>
          <w:top w:val="nil"/>
          <w:left w:val="nil"/>
          <w:bottom w:val="nil"/>
          <w:right w:val="nil"/>
          <w:between w:val="nil"/>
        </w:pBdr>
        <w:jc w:val="both"/>
        <w:rPr>
          <w:rFonts w:ascii="Century Gothic" w:hAnsi="Century Gothic"/>
          <w:bCs/>
        </w:rPr>
      </w:pPr>
      <w:r w:rsidRPr="00D349CB">
        <w:rPr>
          <w:rFonts w:ascii="Century Gothic" w:hAnsi="Century Gothic"/>
          <w:bCs/>
        </w:rPr>
        <w:t xml:space="preserve">Aunado a lo anterior, la contratación por prestación de servicios es cada vez más utilizada en el país, y según el servicio prestado, esta modalidad contractual puede ser utilizada correctamente, pero también hay ocasiones donde se está utilizando este modelo para </w:t>
      </w:r>
      <w:r w:rsidR="00BF35FC" w:rsidRPr="00D349CB">
        <w:rPr>
          <w:rFonts w:ascii="Century Gothic" w:hAnsi="Century Gothic"/>
          <w:bCs/>
        </w:rPr>
        <w:t>desdibujar</w:t>
      </w:r>
      <w:r w:rsidRPr="00D349CB">
        <w:rPr>
          <w:rFonts w:ascii="Century Gothic" w:hAnsi="Century Gothic"/>
          <w:bCs/>
        </w:rPr>
        <w:t xml:space="preserve"> la existencia de la relación laboral, </w:t>
      </w:r>
      <w:r w:rsidR="00BF35FC" w:rsidRPr="00D349CB">
        <w:rPr>
          <w:rFonts w:ascii="Century Gothic" w:hAnsi="Century Gothic"/>
          <w:bCs/>
        </w:rPr>
        <w:t xml:space="preserve">razón por la cual han aumentado en la jurisdicción ordinaria y en la contenciosa administrativa, las demandas por contrato realidad. </w:t>
      </w:r>
    </w:p>
    <w:p w14:paraId="1BD9027C" w14:textId="77777777" w:rsidR="00BF35FC" w:rsidRPr="00D349CB" w:rsidRDefault="00BF35FC" w:rsidP="00D349CB">
      <w:pPr>
        <w:pBdr>
          <w:top w:val="nil"/>
          <w:left w:val="nil"/>
          <w:bottom w:val="nil"/>
          <w:right w:val="nil"/>
          <w:between w:val="nil"/>
        </w:pBdr>
        <w:jc w:val="both"/>
        <w:rPr>
          <w:rFonts w:ascii="Century Gothic" w:hAnsi="Century Gothic"/>
          <w:bCs/>
        </w:rPr>
      </w:pPr>
    </w:p>
    <w:p w14:paraId="29554019" w14:textId="580D24F0" w:rsidR="00C21298" w:rsidRPr="00D349CB" w:rsidRDefault="000D0420" w:rsidP="00D349CB">
      <w:pPr>
        <w:pBdr>
          <w:top w:val="nil"/>
          <w:left w:val="nil"/>
          <w:bottom w:val="nil"/>
          <w:right w:val="nil"/>
          <w:between w:val="nil"/>
        </w:pBdr>
        <w:jc w:val="both"/>
        <w:rPr>
          <w:rFonts w:ascii="Century Gothic" w:hAnsi="Century Gothic"/>
          <w:bCs/>
        </w:rPr>
      </w:pPr>
      <w:r w:rsidRPr="00D349CB">
        <w:rPr>
          <w:rFonts w:ascii="Century Gothic" w:hAnsi="Century Gothic"/>
          <w:bCs/>
        </w:rPr>
        <w:lastRenderedPageBreak/>
        <w:t xml:space="preserve">Así las cosas, </w:t>
      </w:r>
      <w:r w:rsidR="00BF35FC" w:rsidRPr="00D349CB">
        <w:rPr>
          <w:rFonts w:ascii="Century Gothic" w:hAnsi="Century Gothic"/>
          <w:bCs/>
        </w:rPr>
        <w:t xml:space="preserve">el trabajador independiente por contrato de prestación de servicios, no solo se ve afectado por no tener derecho a prestaciones sociales o afiliación por parte del empleador a seguridad social, sino aún más porque cumple las características propias de un contrato de trabajo, es decir, salario, subordinación y prestación personal del servicio, pero su vinculación es por prestación de servicios.  Siendo </w:t>
      </w:r>
      <w:r w:rsidRPr="00D349CB">
        <w:rPr>
          <w:rFonts w:ascii="Century Gothic" w:hAnsi="Century Gothic"/>
          <w:bCs/>
        </w:rPr>
        <w:t xml:space="preserve">el propósito de este proyecto proponer medidas equitativas, justas y proporcionales para que los trabajadores independientes accedan al sistema de seguridad social. </w:t>
      </w:r>
    </w:p>
    <w:p w14:paraId="0B4EE1CF" w14:textId="6C3974C6" w:rsidR="00FE69A9" w:rsidRPr="00D349CB" w:rsidRDefault="00FE69A9" w:rsidP="00D349CB">
      <w:pPr>
        <w:pBdr>
          <w:top w:val="nil"/>
          <w:left w:val="nil"/>
          <w:bottom w:val="nil"/>
          <w:right w:val="nil"/>
          <w:between w:val="nil"/>
        </w:pBdr>
        <w:jc w:val="both"/>
        <w:rPr>
          <w:rFonts w:ascii="Century Gothic" w:hAnsi="Century Gothic"/>
          <w:bCs/>
        </w:rPr>
      </w:pPr>
    </w:p>
    <w:p w14:paraId="7341C112" w14:textId="5E7FF722" w:rsidR="00FE69A9" w:rsidRPr="00D349CB" w:rsidRDefault="00F06201" w:rsidP="00D349CB">
      <w:pPr>
        <w:pStyle w:val="Prrafodelista"/>
        <w:numPr>
          <w:ilvl w:val="0"/>
          <w:numId w:val="6"/>
        </w:numPr>
        <w:pBdr>
          <w:top w:val="nil"/>
          <w:left w:val="nil"/>
          <w:bottom w:val="nil"/>
          <w:right w:val="nil"/>
          <w:between w:val="nil"/>
        </w:pBdr>
        <w:jc w:val="both"/>
        <w:rPr>
          <w:rFonts w:ascii="Century Gothic" w:hAnsi="Century Gothic"/>
          <w:b/>
          <w:bCs/>
        </w:rPr>
      </w:pPr>
      <w:r w:rsidRPr="00D349CB">
        <w:rPr>
          <w:rFonts w:ascii="Century Gothic" w:hAnsi="Century Gothic"/>
          <w:b/>
          <w:bCs/>
        </w:rPr>
        <w:t xml:space="preserve">CARGAS ENTRE EMPLEADOS E INDEPENDIENTES.  </w:t>
      </w:r>
    </w:p>
    <w:p w14:paraId="0A6B91F9" w14:textId="78693B2E" w:rsidR="00FE69A9" w:rsidRPr="00D349CB" w:rsidRDefault="00FE69A9" w:rsidP="00D349CB">
      <w:pPr>
        <w:pBdr>
          <w:top w:val="nil"/>
          <w:left w:val="nil"/>
          <w:bottom w:val="nil"/>
          <w:right w:val="nil"/>
          <w:between w:val="nil"/>
        </w:pBdr>
        <w:jc w:val="both"/>
        <w:rPr>
          <w:rFonts w:ascii="Century Gothic" w:hAnsi="Century Gothic"/>
          <w:b/>
          <w:bCs/>
        </w:rPr>
      </w:pPr>
    </w:p>
    <w:p w14:paraId="29E794C9" w14:textId="0A10533D" w:rsidR="004370B7" w:rsidRPr="00D349CB" w:rsidRDefault="001734A5" w:rsidP="00D349CB">
      <w:pPr>
        <w:pBdr>
          <w:top w:val="nil"/>
          <w:left w:val="nil"/>
          <w:bottom w:val="nil"/>
          <w:right w:val="nil"/>
          <w:between w:val="nil"/>
        </w:pBdr>
        <w:jc w:val="both"/>
        <w:rPr>
          <w:rFonts w:ascii="Century Gothic" w:hAnsi="Century Gothic"/>
          <w:bCs/>
        </w:rPr>
      </w:pPr>
      <w:r w:rsidRPr="00D349CB">
        <w:rPr>
          <w:rFonts w:ascii="Century Gothic" w:hAnsi="Century Gothic"/>
          <w:bCs/>
        </w:rPr>
        <w:t>El derecho a la seguridad social incluye el derecho a obtener y mantener prestaciones sociales, ya sea en efectivo o en especie, sin discriminación, con el fin de obtener protección, en particular contra: a) la falta de ingresos procedentes del trabajo debido a enfermedad, invalidez, maternidad, accidente laboral, vejez o muerte de un familiar; b) gastos excesivos de atención de salud; c) apoyo familiar insuficiente, en particular para los hijos y los familiares a cargo</w:t>
      </w:r>
      <w:r w:rsidRPr="00D349CB">
        <w:rPr>
          <w:rFonts w:ascii="Century Gothic" w:hAnsi="Century Gothic"/>
          <w:bCs/>
        </w:rPr>
        <w:footnoteReference w:id="3"/>
      </w:r>
      <w:r w:rsidRPr="00D349CB">
        <w:rPr>
          <w:rFonts w:ascii="Century Gothic" w:hAnsi="Century Gothic"/>
          <w:bCs/>
        </w:rPr>
        <w:t>. A</w:t>
      </w:r>
      <w:r w:rsidR="00D5119F" w:rsidRPr="00D349CB">
        <w:rPr>
          <w:rFonts w:ascii="Century Gothic" w:hAnsi="Century Gothic"/>
          <w:bCs/>
        </w:rPr>
        <w:t xml:space="preserve"> su vez, </w:t>
      </w:r>
      <w:r w:rsidRPr="00D349CB">
        <w:rPr>
          <w:rFonts w:ascii="Century Gothic" w:hAnsi="Century Gothic"/>
          <w:bCs/>
        </w:rPr>
        <w:t xml:space="preserve">la Seguridad social </w:t>
      </w:r>
      <w:r w:rsidR="00D5119F" w:rsidRPr="00D349CB">
        <w:rPr>
          <w:rFonts w:ascii="Century Gothic" w:hAnsi="Century Gothic"/>
          <w:bCs/>
        </w:rPr>
        <w:t>comprende el pago de un 12.5% para salud, un 16% para pensión y entre un 0.522% a un 6.96% para riesgos laborale</w:t>
      </w:r>
      <w:r w:rsidRPr="00D349CB">
        <w:rPr>
          <w:rFonts w:ascii="Century Gothic" w:hAnsi="Century Gothic"/>
          <w:bCs/>
        </w:rPr>
        <w:t xml:space="preserve">s. Estos </w:t>
      </w:r>
      <w:r w:rsidR="00D5119F" w:rsidRPr="00D349CB">
        <w:rPr>
          <w:rFonts w:ascii="Century Gothic" w:hAnsi="Century Gothic"/>
          <w:bCs/>
        </w:rPr>
        <w:t>porcentajes s</w:t>
      </w:r>
      <w:r w:rsidRPr="00D349CB">
        <w:rPr>
          <w:rFonts w:ascii="Century Gothic" w:hAnsi="Century Gothic"/>
          <w:bCs/>
        </w:rPr>
        <w:t xml:space="preserve">on </w:t>
      </w:r>
      <w:r w:rsidR="00D5119F" w:rsidRPr="00D349CB">
        <w:rPr>
          <w:rFonts w:ascii="Century Gothic" w:hAnsi="Century Gothic"/>
          <w:bCs/>
        </w:rPr>
        <w:t>liquidados con base el salario real que devengue el empleado, por lo que deberán guardar relación so pena de sanciones</w:t>
      </w:r>
      <w:r w:rsidR="004370B7" w:rsidRPr="00D349CB">
        <w:rPr>
          <w:rFonts w:ascii="Century Gothic" w:hAnsi="Century Gothic"/>
          <w:bCs/>
        </w:rPr>
        <w:t xml:space="preserve">. </w:t>
      </w:r>
    </w:p>
    <w:p w14:paraId="21FF6025" w14:textId="77777777" w:rsidR="004370B7" w:rsidRPr="00D349CB" w:rsidRDefault="004370B7" w:rsidP="00D349CB">
      <w:pPr>
        <w:pBdr>
          <w:top w:val="nil"/>
          <w:left w:val="nil"/>
          <w:bottom w:val="nil"/>
          <w:right w:val="nil"/>
          <w:between w:val="nil"/>
        </w:pBdr>
        <w:jc w:val="both"/>
        <w:rPr>
          <w:rFonts w:ascii="Century Gothic" w:hAnsi="Century Gothic"/>
          <w:bCs/>
        </w:rPr>
      </w:pPr>
    </w:p>
    <w:p w14:paraId="781043A7" w14:textId="1B6C18DB" w:rsidR="00FE69A9" w:rsidRPr="00D349CB" w:rsidRDefault="004370B7" w:rsidP="00D349CB">
      <w:pPr>
        <w:pBdr>
          <w:top w:val="nil"/>
          <w:left w:val="nil"/>
          <w:bottom w:val="nil"/>
          <w:right w:val="nil"/>
          <w:between w:val="nil"/>
        </w:pBdr>
        <w:jc w:val="both"/>
        <w:rPr>
          <w:rFonts w:ascii="Century Gothic" w:hAnsi="Century Gothic"/>
          <w:bCs/>
        </w:rPr>
      </w:pPr>
      <w:r w:rsidRPr="00D349CB">
        <w:rPr>
          <w:rFonts w:ascii="Century Gothic" w:hAnsi="Century Gothic"/>
          <w:bCs/>
        </w:rPr>
        <w:t>A</w:t>
      </w:r>
      <w:r w:rsidR="00D5119F" w:rsidRPr="00D349CB">
        <w:rPr>
          <w:rFonts w:ascii="Century Gothic" w:hAnsi="Century Gothic"/>
          <w:bCs/>
        </w:rPr>
        <w:t xml:space="preserve">sí, partimos de la premisa que en un contrato de trabajo, esta carga es compartida entre </w:t>
      </w:r>
      <w:r w:rsidR="00A511B9" w:rsidRPr="00D349CB">
        <w:rPr>
          <w:rFonts w:ascii="Century Gothic" w:hAnsi="Century Gothic"/>
          <w:bCs/>
        </w:rPr>
        <w:t xml:space="preserve">el trabajador </w:t>
      </w:r>
      <w:r w:rsidR="00D5119F" w:rsidRPr="00D349CB">
        <w:rPr>
          <w:rFonts w:ascii="Century Gothic" w:hAnsi="Century Gothic"/>
          <w:bCs/>
        </w:rPr>
        <w:t xml:space="preserve"> y empleador, donde el </w:t>
      </w:r>
      <w:r w:rsidR="00A511B9" w:rsidRPr="00D349CB">
        <w:rPr>
          <w:rFonts w:ascii="Century Gothic" w:hAnsi="Century Gothic"/>
          <w:bCs/>
        </w:rPr>
        <w:t>trabajador</w:t>
      </w:r>
      <w:r w:rsidR="00D5119F" w:rsidRPr="00D349CB">
        <w:rPr>
          <w:rFonts w:ascii="Century Gothic" w:hAnsi="Century Gothic"/>
          <w:bCs/>
        </w:rPr>
        <w:t xml:space="preserve">, de su salario, </w:t>
      </w:r>
      <w:r w:rsidR="00A511B9" w:rsidRPr="00D349CB">
        <w:rPr>
          <w:rFonts w:ascii="Century Gothic" w:hAnsi="Century Gothic"/>
          <w:bCs/>
        </w:rPr>
        <w:t>aporta</w:t>
      </w:r>
      <w:r w:rsidR="00D5119F" w:rsidRPr="00D349CB">
        <w:rPr>
          <w:rFonts w:ascii="Century Gothic" w:hAnsi="Century Gothic"/>
          <w:bCs/>
        </w:rPr>
        <w:t xml:space="preserve"> el 4% </w:t>
      </w:r>
      <w:r w:rsidR="00A511B9" w:rsidRPr="00D349CB">
        <w:rPr>
          <w:rFonts w:ascii="Century Gothic" w:hAnsi="Century Gothic"/>
          <w:bCs/>
        </w:rPr>
        <w:t>a</w:t>
      </w:r>
      <w:r w:rsidR="00D5119F" w:rsidRPr="00D349CB">
        <w:rPr>
          <w:rFonts w:ascii="Century Gothic" w:hAnsi="Century Gothic"/>
          <w:bCs/>
        </w:rPr>
        <w:t xml:space="preserve"> salud y </w:t>
      </w:r>
      <w:r w:rsidR="002B6E2E" w:rsidRPr="00D349CB">
        <w:rPr>
          <w:rFonts w:ascii="Century Gothic" w:hAnsi="Century Gothic"/>
          <w:bCs/>
        </w:rPr>
        <w:t xml:space="preserve">el </w:t>
      </w:r>
      <w:r w:rsidR="00D5119F" w:rsidRPr="00D349CB">
        <w:rPr>
          <w:rFonts w:ascii="Century Gothic" w:hAnsi="Century Gothic"/>
          <w:bCs/>
        </w:rPr>
        <w:t xml:space="preserve">4% a pensión y su empleador pagaría un 8.5% para el sistema de salud, un 12% para el pago de pensión y finalmente, cumple con la carga exclusiva de realizar el pago al sistema de riesgos laborales o </w:t>
      </w:r>
      <w:proofErr w:type="spellStart"/>
      <w:r w:rsidR="00D5119F" w:rsidRPr="00D349CB">
        <w:rPr>
          <w:rFonts w:ascii="Century Gothic" w:hAnsi="Century Gothic"/>
          <w:bCs/>
        </w:rPr>
        <w:t>ARL</w:t>
      </w:r>
      <w:proofErr w:type="spellEnd"/>
      <w:r w:rsidR="00D5119F" w:rsidRPr="00D349CB">
        <w:rPr>
          <w:rFonts w:ascii="Century Gothic" w:hAnsi="Century Gothic"/>
          <w:bCs/>
        </w:rPr>
        <w:t xml:space="preserve"> que en una relación laboral es obligación del ultimo, tal como </w:t>
      </w:r>
      <w:r w:rsidR="001734A5" w:rsidRPr="00D349CB">
        <w:rPr>
          <w:rFonts w:ascii="Century Gothic" w:hAnsi="Century Gothic"/>
          <w:bCs/>
        </w:rPr>
        <w:t>lo establece el artículo 21</w:t>
      </w:r>
      <w:r w:rsidR="00D5119F" w:rsidRPr="00D349CB">
        <w:rPr>
          <w:rFonts w:ascii="Century Gothic" w:hAnsi="Century Gothic"/>
          <w:bCs/>
        </w:rPr>
        <w:t xml:space="preserve"> </w:t>
      </w:r>
      <w:r w:rsidR="001734A5" w:rsidRPr="00D349CB">
        <w:rPr>
          <w:rFonts w:ascii="Century Gothic" w:hAnsi="Century Gothic"/>
          <w:bCs/>
        </w:rPr>
        <w:t xml:space="preserve">del </w:t>
      </w:r>
      <w:r w:rsidR="00D5119F" w:rsidRPr="00D349CB">
        <w:rPr>
          <w:rFonts w:ascii="Century Gothic" w:hAnsi="Century Gothic"/>
          <w:bCs/>
        </w:rPr>
        <w:t>Decreto 1295 de 1994</w:t>
      </w:r>
      <w:r w:rsidR="001734A5" w:rsidRPr="00D349CB">
        <w:rPr>
          <w:rFonts w:ascii="Century Gothic" w:hAnsi="Century Gothic"/>
          <w:bCs/>
        </w:rPr>
        <w:t xml:space="preserve">, </w:t>
      </w:r>
      <w:r w:rsidR="00D5119F" w:rsidRPr="00D349CB">
        <w:rPr>
          <w:rFonts w:ascii="Century Gothic" w:hAnsi="Century Gothic"/>
          <w:bCs/>
        </w:rPr>
        <w:t xml:space="preserve">que versa sobre las obligaciones del empleador y afirma que este no solo es responsable “del pago de la totalidad de la cotización de los trabajadores a su servicio” sino también de “trasladar el monto de las cotizaciones a la entidad administradora de riesgos profesionales correspondiente, dentro de los plazos que para el efecto señale el reglamento”. </w:t>
      </w:r>
    </w:p>
    <w:p w14:paraId="47E34611" w14:textId="4F4E5F13" w:rsidR="00347654" w:rsidRPr="00D349CB" w:rsidRDefault="00347654" w:rsidP="00D349CB">
      <w:pPr>
        <w:pBdr>
          <w:top w:val="nil"/>
          <w:left w:val="nil"/>
          <w:bottom w:val="nil"/>
          <w:right w:val="nil"/>
          <w:between w:val="nil"/>
        </w:pBdr>
        <w:jc w:val="both"/>
        <w:rPr>
          <w:rFonts w:ascii="Century Gothic" w:hAnsi="Century Gothic"/>
        </w:rPr>
      </w:pPr>
      <w:r w:rsidRPr="00D349CB">
        <w:rPr>
          <w:rFonts w:ascii="Century Gothic" w:hAnsi="Century Gothic"/>
        </w:rPr>
        <w:t xml:space="preserve">En virtud de lo anterior, se tiene que la carga de la seguridad social integral en un contrato de trabajo, es compartida y es el empleado el que menos aportes efectúa. Siendo ahora necesario evidenciar, como se aparta de esta situación y de manera sustancial un trabajador independiente, pues este no tiene con quien compartir la obligación ya que no tiene empleador, sino en algunos casos </w:t>
      </w:r>
      <w:r w:rsidRPr="00D349CB">
        <w:rPr>
          <w:rFonts w:ascii="Century Gothic" w:hAnsi="Century Gothic"/>
        </w:rPr>
        <w:lastRenderedPageBreak/>
        <w:t xml:space="preserve">contratante, esto significa que, en una relación precedida por un contrato de prestación de servicios, no existe la facilidad de distribución de cargas tal como sucede en una relación laboral. </w:t>
      </w:r>
    </w:p>
    <w:p w14:paraId="2CE6E647" w14:textId="77777777" w:rsidR="00347654" w:rsidRPr="00D349CB" w:rsidRDefault="00347654" w:rsidP="00D349CB">
      <w:pPr>
        <w:pBdr>
          <w:top w:val="nil"/>
          <w:left w:val="nil"/>
          <w:bottom w:val="nil"/>
          <w:right w:val="nil"/>
          <w:between w:val="nil"/>
        </w:pBdr>
        <w:jc w:val="both"/>
        <w:rPr>
          <w:rFonts w:ascii="Century Gothic" w:hAnsi="Century Gothic"/>
        </w:rPr>
      </w:pPr>
    </w:p>
    <w:p w14:paraId="650C751A" w14:textId="72A52140" w:rsidR="009844F0" w:rsidRPr="00D349CB" w:rsidRDefault="00347654" w:rsidP="00D349CB">
      <w:pPr>
        <w:pBdr>
          <w:top w:val="nil"/>
          <w:left w:val="nil"/>
          <w:bottom w:val="nil"/>
          <w:right w:val="nil"/>
          <w:between w:val="nil"/>
        </w:pBdr>
        <w:jc w:val="both"/>
        <w:rPr>
          <w:rFonts w:ascii="Century Gothic" w:hAnsi="Century Gothic"/>
        </w:rPr>
      </w:pPr>
      <w:r w:rsidRPr="00D349CB">
        <w:rPr>
          <w:rFonts w:ascii="Century Gothic" w:hAnsi="Century Gothic"/>
        </w:rPr>
        <w:t>Un trabajador independiente cotiza a</w:t>
      </w:r>
      <w:r w:rsidR="009844F0" w:rsidRPr="00D349CB">
        <w:rPr>
          <w:rFonts w:ascii="Century Gothic" w:hAnsi="Century Gothic"/>
        </w:rPr>
        <w:t>l sistema de</w:t>
      </w:r>
      <w:r w:rsidRPr="00D349CB">
        <w:rPr>
          <w:rFonts w:ascii="Century Gothic" w:hAnsi="Century Gothic"/>
        </w:rPr>
        <w:t xml:space="preserve"> seguridad social</w:t>
      </w:r>
      <w:r w:rsidR="009844F0" w:rsidRPr="00D349CB">
        <w:rPr>
          <w:rFonts w:ascii="Century Gothic" w:hAnsi="Century Gothic"/>
        </w:rPr>
        <w:t>,</w:t>
      </w:r>
      <w:r w:rsidRPr="00D349CB">
        <w:rPr>
          <w:rFonts w:ascii="Century Gothic" w:hAnsi="Century Gothic"/>
        </w:rPr>
        <w:t xml:space="preserve"> </w:t>
      </w:r>
      <w:r w:rsidR="009844F0" w:rsidRPr="00D349CB">
        <w:rPr>
          <w:rFonts w:ascii="Century Gothic" w:hAnsi="Century Gothic"/>
        </w:rPr>
        <w:t xml:space="preserve">sobre </w:t>
      </w:r>
      <w:r w:rsidRPr="00D349CB">
        <w:rPr>
          <w:rFonts w:ascii="Century Gothic" w:hAnsi="Century Gothic"/>
        </w:rPr>
        <w:t xml:space="preserve">un </w:t>
      </w:r>
      <w:r w:rsidR="008D1495" w:rsidRPr="00D349CB">
        <w:rPr>
          <w:rFonts w:ascii="Century Gothic" w:hAnsi="Century Gothic"/>
        </w:rPr>
        <w:t xml:space="preserve">ingreso </w:t>
      </w:r>
      <w:r w:rsidRPr="00D349CB">
        <w:rPr>
          <w:rFonts w:ascii="Century Gothic" w:hAnsi="Century Gothic"/>
        </w:rPr>
        <w:t xml:space="preserve">base cotización </w:t>
      </w:r>
      <w:r w:rsidR="008D1495" w:rsidRPr="00D349CB">
        <w:rPr>
          <w:rFonts w:ascii="Century Gothic" w:hAnsi="Century Gothic"/>
        </w:rPr>
        <w:t>del</w:t>
      </w:r>
      <w:r w:rsidRPr="00D349CB">
        <w:rPr>
          <w:rFonts w:ascii="Century Gothic" w:hAnsi="Century Gothic"/>
        </w:rPr>
        <w:t xml:space="preserve"> 40% d</w:t>
      </w:r>
      <w:r w:rsidR="009844F0" w:rsidRPr="00D349CB">
        <w:rPr>
          <w:rFonts w:ascii="Century Gothic" w:hAnsi="Century Gothic"/>
        </w:rPr>
        <w:t xml:space="preserve">el valor </w:t>
      </w:r>
      <w:proofErr w:type="spellStart"/>
      <w:r w:rsidR="009844F0" w:rsidRPr="00D349CB">
        <w:rPr>
          <w:rFonts w:ascii="Century Gothic" w:hAnsi="Century Gothic"/>
        </w:rPr>
        <w:t>mensualizado</w:t>
      </w:r>
      <w:proofErr w:type="spellEnd"/>
      <w:r w:rsidR="009844F0" w:rsidRPr="00D349CB">
        <w:rPr>
          <w:rFonts w:ascii="Century Gothic" w:hAnsi="Century Gothic"/>
        </w:rPr>
        <w:t xml:space="preserve"> del contrato o de sus ingresos</w:t>
      </w:r>
      <w:r w:rsidRPr="00D349CB">
        <w:rPr>
          <w:rFonts w:ascii="Century Gothic" w:hAnsi="Century Gothic"/>
        </w:rPr>
        <w:t xml:space="preserve">, </w:t>
      </w:r>
      <w:r w:rsidR="009844F0" w:rsidRPr="00D349CB">
        <w:rPr>
          <w:rFonts w:ascii="Century Gothic" w:hAnsi="Century Gothic"/>
        </w:rPr>
        <w:t>siempre y cuando sus ingresos netos sean iguales o superiores</w:t>
      </w:r>
      <w:r w:rsidRPr="00D349CB">
        <w:rPr>
          <w:rFonts w:ascii="Century Gothic" w:hAnsi="Century Gothic"/>
        </w:rPr>
        <w:t xml:space="preserve"> a un salario mínimo mensual legal vigente</w:t>
      </w:r>
      <w:r w:rsidR="009844F0" w:rsidRPr="00D349CB">
        <w:rPr>
          <w:rFonts w:ascii="Century Gothic" w:hAnsi="Century Gothic"/>
        </w:rPr>
        <w:t xml:space="preserve">. </w:t>
      </w:r>
      <w:r w:rsidRPr="00D349CB">
        <w:rPr>
          <w:rFonts w:ascii="Century Gothic" w:hAnsi="Century Gothic"/>
        </w:rPr>
        <w:t xml:space="preserve"> </w:t>
      </w:r>
      <w:r w:rsidR="009844F0" w:rsidRPr="00D349CB">
        <w:rPr>
          <w:rFonts w:ascii="Century Gothic" w:hAnsi="Century Gothic"/>
        </w:rPr>
        <w:t>Caso en el cual, el aporte al sistema de salud y a los fondos pensionales, rec</w:t>
      </w:r>
      <w:r w:rsidRPr="00D349CB">
        <w:rPr>
          <w:rFonts w:ascii="Century Gothic" w:hAnsi="Century Gothic"/>
        </w:rPr>
        <w:t xml:space="preserve">ae de manera exclusiva en cabeza del trabajador independiente, y la afiliación a riesgos laborales, que no </w:t>
      </w:r>
      <w:r w:rsidR="009844F0" w:rsidRPr="00D349CB">
        <w:rPr>
          <w:rFonts w:ascii="Century Gothic" w:hAnsi="Century Gothic"/>
        </w:rPr>
        <w:t>siempre es una obligación</w:t>
      </w:r>
      <w:r w:rsidRPr="00D349CB">
        <w:rPr>
          <w:rFonts w:ascii="Century Gothic" w:hAnsi="Century Gothic"/>
        </w:rPr>
        <w:t>, a menos que cumplan con los requisitos del artículo 2° del Decreto 723 de 2013</w:t>
      </w:r>
      <w:r w:rsidR="009844F0" w:rsidRPr="00D349CB">
        <w:rPr>
          <w:rFonts w:ascii="Century Gothic" w:hAnsi="Century Gothic"/>
        </w:rPr>
        <w:t xml:space="preserve">. </w:t>
      </w:r>
    </w:p>
    <w:p w14:paraId="07C7706E" w14:textId="77777777" w:rsidR="009844F0" w:rsidRPr="00D349CB" w:rsidRDefault="009844F0" w:rsidP="00D349CB">
      <w:pPr>
        <w:pBdr>
          <w:top w:val="nil"/>
          <w:left w:val="nil"/>
          <w:bottom w:val="nil"/>
          <w:right w:val="nil"/>
          <w:between w:val="nil"/>
        </w:pBdr>
        <w:jc w:val="both"/>
        <w:rPr>
          <w:rFonts w:ascii="Century Gothic" w:hAnsi="Century Gothic"/>
        </w:rPr>
      </w:pPr>
    </w:p>
    <w:p w14:paraId="3300450B" w14:textId="306D490F" w:rsidR="009844F0" w:rsidRPr="00D349CB" w:rsidRDefault="00A9734C" w:rsidP="00D349CB">
      <w:pPr>
        <w:pBdr>
          <w:top w:val="nil"/>
          <w:left w:val="nil"/>
          <w:bottom w:val="nil"/>
          <w:right w:val="nil"/>
          <w:between w:val="nil"/>
        </w:pBdr>
        <w:jc w:val="both"/>
        <w:rPr>
          <w:rFonts w:ascii="Century Gothic" w:hAnsi="Century Gothic"/>
        </w:rPr>
      </w:pPr>
      <w:r w:rsidRPr="00D349CB">
        <w:rPr>
          <w:rFonts w:ascii="Century Gothic" w:hAnsi="Century Gothic"/>
        </w:rPr>
        <w:t>Por otro lado, un aporte a cargo de empleados e independientes, es el porcentaje</w:t>
      </w:r>
      <w:r w:rsidR="00347654" w:rsidRPr="00D349CB">
        <w:rPr>
          <w:rFonts w:ascii="Century Gothic" w:hAnsi="Century Gothic"/>
        </w:rPr>
        <w:t xml:space="preserve"> adicional con destino al fondo de solidaridad pensional</w:t>
      </w:r>
      <w:r w:rsidRPr="00D349CB">
        <w:rPr>
          <w:rFonts w:ascii="Century Gothic" w:hAnsi="Century Gothic"/>
        </w:rPr>
        <w:t xml:space="preserve">, que tiene por </w:t>
      </w:r>
      <w:r w:rsidR="00347654" w:rsidRPr="00D349CB">
        <w:rPr>
          <w:rFonts w:ascii="Century Gothic" w:hAnsi="Century Gothic"/>
        </w:rPr>
        <w:t>objeto:</w:t>
      </w:r>
    </w:p>
    <w:p w14:paraId="5091A67B" w14:textId="77777777" w:rsidR="009844F0" w:rsidRPr="00D349CB" w:rsidRDefault="009844F0" w:rsidP="00D349CB">
      <w:pPr>
        <w:pBdr>
          <w:top w:val="nil"/>
          <w:left w:val="nil"/>
          <w:bottom w:val="nil"/>
          <w:right w:val="nil"/>
          <w:between w:val="nil"/>
        </w:pBdr>
        <w:jc w:val="both"/>
        <w:rPr>
          <w:rFonts w:ascii="Century Gothic" w:hAnsi="Century Gothic"/>
        </w:rPr>
      </w:pPr>
    </w:p>
    <w:p w14:paraId="74D47E9B" w14:textId="468112F3" w:rsidR="001734A5" w:rsidRPr="00D349CB" w:rsidRDefault="00347654" w:rsidP="00D349CB">
      <w:pPr>
        <w:pBdr>
          <w:top w:val="nil"/>
          <w:left w:val="nil"/>
          <w:bottom w:val="nil"/>
          <w:right w:val="nil"/>
          <w:between w:val="nil"/>
        </w:pBdr>
        <w:jc w:val="both"/>
        <w:rPr>
          <w:rFonts w:ascii="Century Gothic" w:hAnsi="Century Gothic"/>
        </w:rPr>
      </w:pPr>
      <w:r w:rsidRPr="00D349CB">
        <w:rPr>
          <w:rFonts w:ascii="Century Gothic" w:hAnsi="Century Gothic"/>
        </w:rPr>
        <w:t xml:space="preserve"> “</w:t>
      </w:r>
      <w:r w:rsidR="00A9734C" w:rsidRPr="00D349CB">
        <w:rPr>
          <w:rFonts w:ascii="Century Gothic" w:hAnsi="Century Gothic"/>
        </w:rPr>
        <w:t>(…) subsidiar los aportes al Régimen General de Pensiones de los trabajadores asalariados o independientes del sector rural y urbano que carezcan de suficientes recursos para efectuar la totalidad del aporte, tales como artistas, deportistas, músicos, compositores, toreros y sus subalternos, la mujer microempresaria, las madres comunitarias*, personas en situación de discapacidad física, psíquica y sensorial, los miembros de las cooperativas de trabajo asociado y otras formas asociativas de producción(…)”</w:t>
      </w:r>
      <w:r w:rsidR="00A9734C" w:rsidRPr="00D349CB">
        <w:rPr>
          <w:rStyle w:val="Refdenotaalpie"/>
          <w:rFonts w:ascii="Century Gothic" w:hAnsi="Century Gothic"/>
        </w:rPr>
        <w:footnoteReference w:id="4"/>
      </w:r>
    </w:p>
    <w:p w14:paraId="60C0D35C" w14:textId="60795D84" w:rsidR="00A9734C" w:rsidRPr="00D349CB" w:rsidRDefault="00A9734C" w:rsidP="00D349CB">
      <w:pPr>
        <w:pBdr>
          <w:top w:val="nil"/>
          <w:left w:val="nil"/>
          <w:bottom w:val="nil"/>
          <w:right w:val="nil"/>
          <w:between w:val="nil"/>
        </w:pBdr>
        <w:jc w:val="both"/>
        <w:rPr>
          <w:rFonts w:ascii="Century Gothic" w:hAnsi="Century Gothic"/>
        </w:rPr>
      </w:pPr>
    </w:p>
    <w:p w14:paraId="2B057CC7" w14:textId="099C7571" w:rsidR="00A9734C" w:rsidRPr="00D349CB" w:rsidRDefault="00A51AFB" w:rsidP="00D349CB">
      <w:pPr>
        <w:pBdr>
          <w:top w:val="nil"/>
          <w:left w:val="nil"/>
          <w:bottom w:val="nil"/>
          <w:right w:val="nil"/>
          <w:between w:val="nil"/>
        </w:pBdr>
        <w:jc w:val="both"/>
        <w:rPr>
          <w:rFonts w:ascii="Century Gothic" w:hAnsi="Century Gothic"/>
        </w:rPr>
      </w:pPr>
      <w:r w:rsidRPr="00D349CB">
        <w:rPr>
          <w:rFonts w:ascii="Century Gothic" w:hAnsi="Century Gothic"/>
        </w:rPr>
        <w:t>Siendo el aporte, el 1% sobre la base de cotización, a cargo de los afiliados al sistema general de pensiones, cuya base de cotización sea igual o superior a cuatro (4) salarios mínimos legales mensuales vigentes</w:t>
      </w:r>
      <w:r w:rsidRPr="00D349CB">
        <w:rPr>
          <w:rStyle w:val="Refdenotaalpie"/>
          <w:rFonts w:ascii="Century Gothic" w:hAnsi="Century Gothic"/>
        </w:rPr>
        <w:footnoteReference w:id="5"/>
      </w:r>
      <w:r w:rsidRPr="00D349CB">
        <w:rPr>
          <w:rFonts w:ascii="Century Gothic" w:hAnsi="Century Gothic"/>
        </w:rPr>
        <w:t>.</w:t>
      </w:r>
      <w:r w:rsidR="00A9734C" w:rsidRPr="00D349CB">
        <w:rPr>
          <w:rFonts w:ascii="Century Gothic" w:hAnsi="Century Gothic"/>
        </w:rPr>
        <w:t xml:space="preserve"> </w:t>
      </w:r>
      <w:r w:rsidRPr="00D349CB">
        <w:rPr>
          <w:rFonts w:ascii="Century Gothic" w:hAnsi="Century Gothic"/>
        </w:rPr>
        <w:t xml:space="preserve">Así las cosas, </w:t>
      </w:r>
      <w:r w:rsidR="00A9734C" w:rsidRPr="00D349CB">
        <w:rPr>
          <w:rFonts w:ascii="Century Gothic" w:hAnsi="Century Gothic"/>
        </w:rPr>
        <w:t xml:space="preserve">esta es una de las pocas cargas que no hace diferencia entre empleados y trabajadores independientes, pues es una obligación propia del cotizante, </w:t>
      </w:r>
      <w:r w:rsidRPr="00D349CB">
        <w:rPr>
          <w:rFonts w:ascii="Century Gothic" w:hAnsi="Century Gothic"/>
        </w:rPr>
        <w:t>porque debe ser efectuada</w:t>
      </w:r>
      <w:r w:rsidR="00A9734C" w:rsidRPr="00D349CB">
        <w:rPr>
          <w:rFonts w:ascii="Century Gothic" w:hAnsi="Century Gothic"/>
        </w:rPr>
        <w:t xml:space="preserve"> tanto por el independiente como por el empleado sin que medie ayuda de su empleador.</w:t>
      </w:r>
    </w:p>
    <w:p w14:paraId="73F967D2" w14:textId="77777777" w:rsidR="001734A5" w:rsidRPr="00D349CB" w:rsidRDefault="001734A5" w:rsidP="00D349CB">
      <w:pPr>
        <w:pBdr>
          <w:top w:val="nil"/>
          <w:left w:val="nil"/>
          <w:bottom w:val="nil"/>
          <w:right w:val="nil"/>
          <w:between w:val="nil"/>
        </w:pBdr>
        <w:jc w:val="both"/>
        <w:rPr>
          <w:rFonts w:ascii="Century Gothic" w:hAnsi="Century Gothic"/>
          <w:bCs/>
        </w:rPr>
      </w:pPr>
    </w:p>
    <w:p w14:paraId="00878E8F" w14:textId="77777777" w:rsidR="00761A31" w:rsidRPr="00D349CB" w:rsidRDefault="00410FDD" w:rsidP="00D349CB">
      <w:pPr>
        <w:pBdr>
          <w:top w:val="nil"/>
          <w:left w:val="nil"/>
          <w:bottom w:val="nil"/>
          <w:right w:val="nil"/>
          <w:between w:val="nil"/>
        </w:pBdr>
        <w:jc w:val="both"/>
        <w:rPr>
          <w:rFonts w:ascii="Century Gothic" w:hAnsi="Century Gothic"/>
        </w:rPr>
      </w:pPr>
      <w:r w:rsidRPr="00D349CB">
        <w:rPr>
          <w:rFonts w:ascii="Century Gothic" w:hAnsi="Century Gothic"/>
        </w:rPr>
        <w:t xml:space="preserve">Otra de las cargas es la del pago de parafiscales, </w:t>
      </w:r>
      <w:r w:rsidR="00761A31" w:rsidRPr="00D349CB">
        <w:rPr>
          <w:rFonts w:ascii="Century Gothic" w:hAnsi="Century Gothic"/>
        </w:rPr>
        <w:t>que se</w:t>
      </w:r>
      <w:r w:rsidRPr="00D349CB">
        <w:rPr>
          <w:rFonts w:ascii="Century Gothic" w:hAnsi="Century Gothic"/>
        </w:rPr>
        <w:t xml:space="preserve"> compone de aportes con dirección al SENA, </w:t>
      </w:r>
      <w:proofErr w:type="spellStart"/>
      <w:r w:rsidRPr="00D349CB">
        <w:rPr>
          <w:rFonts w:ascii="Century Gothic" w:hAnsi="Century Gothic"/>
        </w:rPr>
        <w:t>ICBF</w:t>
      </w:r>
      <w:proofErr w:type="spellEnd"/>
      <w:r w:rsidRPr="00D349CB">
        <w:rPr>
          <w:rFonts w:ascii="Century Gothic" w:hAnsi="Century Gothic"/>
        </w:rPr>
        <w:t xml:space="preserve"> y caja de compensación familiar, para el caso en concreto, solamente </w:t>
      </w:r>
      <w:r w:rsidR="00761A31" w:rsidRPr="00D349CB">
        <w:rPr>
          <w:rFonts w:ascii="Century Gothic" w:hAnsi="Century Gothic"/>
        </w:rPr>
        <w:t>se</w:t>
      </w:r>
      <w:r w:rsidRPr="00D349CB">
        <w:rPr>
          <w:rFonts w:ascii="Century Gothic" w:hAnsi="Century Gothic"/>
        </w:rPr>
        <w:t xml:space="preserve"> desarrollar</w:t>
      </w:r>
      <w:r w:rsidR="00761A31" w:rsidRPr="00D349CB">
        <w:rPr>
          <w:rFonts w:ascii="Century Gothic" w:hAnsi="Century Gothic"/>
        </w:rPr>
        <w:t>a</w:t>
      </w:r>
      <w:r w:rsidRPr="00D349CB">
        <w:rPr>
          <w:rFonts w:ascii="Century Gothic" w:hAnsi="Century Gothic"/>
        </w:rPr>
        <w:t xml:space="preserve"> la última, ya que </w:t>
      </w:r>
      <w:r w:rsidR="00761A31" w:rsidRPr="00D349CB">
        <w:rPr>
          <w:rFonts w:ascii="Century Gothic" w:hAnsi="Century Gothic"/>
          <w:shd w:val="clear" w:color="auto" w:fill="FFFFFF"/>
        </w:rPr>
        <w:t>los trabajadores independientes no están obligados a pagar aportes parafiscales, aunque pueden afiliarse voluntariamente a una caja de compensación familiar.</w:t>
      </w:r>
      <w:r w:rsidRPr="00D349CB">
        <w:rPr>
          <w:rFonts w:ascii="Century Gothic" w:hAnsi="Century Gothic"/>
        </w:rPr>
        <w:t xml:space="preserve"> </w:t>
      </w:r>
    </w:p>
    <w:p w14:paraId="786E399A" w14:textId="77777777" w:rsidR="00761A31" w:rsidRPr="00D349CB" w:rsidRDefault="00761A31" w:rsidP="00D349CB">
      <w:pPr>
        <w:pBdr>
          <w:top w:val="nil"/>
          <w:left w:val="nil"/>
          <w:bottom w:val="nil"/>
          <w:right w:val="nil"/>
          <w:between w:val="nil"/>
        </w:pBdr>
        <w:jc w:val="both"/>
        <w:rPr>
          <w:rFonts w:ascii="Century Gothic" w:hAnsi="Century Gothic"/>
        </w:rPr>
      </w:pPr>
    </w:p>
    <w:p w14:paraId="3F025EAD" w14:textId="64414465" w:rsidR="002B6E2E" w:rsidRPr="00D349CB" w:rsidRDefault="00410FDD" w:rsidP="00D349CB">
      <w:pPr>
        <w:pBdr>
          <w:top w:val="nil"/>
          <w:left w:val="nil"/>
          <w:bottom w:val="nil"/>
          <w:right w:val="nil"/>
          <w:between w:val="nil"/>
        </w:pBdr>
        <w:jc w:val="both"/>
        <w:rPr>
          <w:rFonts w:ascii="Century Gothic" w:hAnsi="Century Gothic"/>
        </w:rPr>
      </w:pPr>
      <w:r w:rsidRPr="00D349CB">
        <w:rPr>
          <w:rFonts w:ascii="Century Gothic" w:hAnsi="Century Gothic"/>
        </w:rPr>
        <w:lastRenderedPageBreak/>
        <w:t>Las cajas de compensación son entidades privadas sin ánimo de lucro que buscan brindar beneficios a sus afiliados a través de servicios como educación, fomento de la salud, emprendimiento, créditos, recreación</w:t>
      </w:r>
      <w:r w:rsidR="00761A31" w:rsidRPr="00D349CB">
        <w:rPr>
          <w:rFonts w:ascii="Century Gothic" w:hAnsi="Century Gothic"/>
        </w:rPr>
        <w:t>,</w:t>
      </w:r>
      <w:r w:rsidRPr="00D349CB">
        <w:rPr>
          <w:rFonts w:ascii="Century Gothic" w:hAnsi="Century Gothic"/>
        </w:rPr>
        <w:t xml:space="preserve"> turismo social, subsidios de vivienda y desempleo</w:t>
      </w:r>
      <w:r w:rsidR="00761A31" w:rsidRPr="00D349CB">
        <w:rPr>
          <w:rFonts w:ascii="Century Gothic" w:hAnsi="Century Gothic"/>
        </w:rPr>
        <w:t>.</w:t>
      </w:r>
      <w:r w:rsidRPr="00D349CB">
        <w:rPr>
          <w:rFonts w:ascii="Century Gothic" w:hAnsi="Century Gothic"/>
        </w:rPr>
        <w:t xml:space="preserve"> </w:t>
      </w:r>
      <w:r w:rsidR="00761A31" w:rsidRPr="00D349CB">
        <w:rPr>
          <w:rFonts w:ascii="Century Gothic" w:hAnsi="Century Gothic"/>
        </w:rPr>
        <w:t>E</w:t>
      </w:r>
      <w:r w:rsidRPr="00D349CB">
        <w:rPr>
          <w:rFonts w:ascii="Century Gothic" w:hAnsi="Century Gothic"/>
        </w:rPr>
        <w:t xml:space="preserve">n las relaciones laborales, el pago de parafiscales es carga única del empleador, y si bien </w:t>
      </w:r>
      <w:r w:rsidR="00761A31" w:rsidRPr="00D349CB">
        <w:rPr>
          <w:rFonts w:ascii="Century Gothic" w:hAnsi="Century Gothic"/>
        </w:rPr>
        <w:t xml:space="preserve">no se deben realizar </w:t>
      </w:r>
      <w:r w:rsidRPr="00D349CB">
        <w:rPr>
          <w:rFonts w:ascii="Century Gothic" w:hAnsi="Century Gothic"/>
        </w:rPr>
        <w:t xml:space="preserve">aportes parafiscales con destino al </w:t>
      </w:r>
      <w:proofErr w:type="spellStart"/>
      <w:r w:rsidRPr="00D349CB">
        <w:rPr>
          <w:rFonts w:ascii="Century Gothic" w:hAnsi="Century Gothic"/>
        </w:rPr>
        <w:t>ICBF</w:t>
      </w:r>
      <w:proofErr w:type="spellEnd"/>
      <w:r w:rsidRPr="00D349CB">
        <w:rPr>
          <w:rFonts w:ascii="Century Gothic" w:hAnsi="Century Gothic"/>
        </w:rPr>
        <w:t xml:space="preserve"> y al SENA cuando los trabajadores devenguen menos de 10 salarios mínimos</w:t>
      </w:r>
      <w:r w:rsidR="002B6E2E" w:rsidRPr="00D349CB">
        <w:rPr>
          <w:rStyle w:val="Refdenotaalpie"/>
          <w:rFonts w:ascii="Century Gothic" w:hAnsi="Century Gothic"/>
        </w:rPr>
        <w:footnoteReference w:id="6"/>
      </w:r>
      <w:r w:rsidRPr="00D349CB">
        <w:rPr>
          <w:rFonts w:ascii="Century Gothic" w:hAnsi="Century Gothic"/>
        </w:rPr>
        <w:t xml:space="preserve">, </w:t>
      </w:r>
      <w:r w:rsidR="00761A31" w:rsidRPr="00D349CB">
        <w:rPr>
          <w:rFonts w:ascii="Century Gothic" w:hAnsi="Century Gothic"/>
        </w:rPr>
        <w:t xml:space="preserve">si se deben efectuar a las </w:t>
      </w:r>
      <w:r w:rsidRPr="00D349CB">
        <w:rPr>
          <w:rFonts w:ascii="Century Gothic" w:hAnsi="Century Gothic"/>
        </w:rPr>
        <w:t xml:space="preserve">cajas de compensación, </w:t>
      </w:r>
      <w:r w:rsidR="00761A31" w:rsidRPr="00D349CB">
        <w:rPr>
          <w:rFonts w:ascii="Century Gothic" w:hAnsi="Century Gothic"/>
        </w:rPr>
        <w:t>sobre</w:t>
      </w:r>
      <w:r w:rsidRPr="00D349CB">
        <w:rPr>
          <w:rFonts w:ascii="Century Gothic" w:hAnsi="Century Gothic"/>
        </w:rPr>
        <w:t xml:space="preserve"> el 4% </w:t>
      </w:r>
      <w:r w:rsidR="002B6E2E" w:rsidRPr="00D349CB">
        <w:rPr>
          <w:rFonts w:ascii="Century Gothic" w:hAnsi="Century Gothic"/>
        </w:rPr>
        <w:t>del</w:t>
      </w:r>
      <w:r w:rsidRPr="00D349CB">
        <w:rPr>
          <w:rFonts w:ascii="Century Gothic" w:hAnsi="Century Gothic"/>
        </w:rPr>
        <w:t xml:space="preserve"> salario que devenguen</w:t>
      </w:r>
      <w:r w:rsidR="00257B01" w:rsidRPr="00D349CB">
        <w:rPr>
          <w:rFonts w:ascii="Century Gothic" w:hAnsi="Century Gothic"/>
        </w:rPr>
        <w:t xml:space="preserve"> los empleados</w:t>
      </w:r>
      <w:r w:rsidR="002B6E2E" w:rsidRPr="00D349CB">
        <w:rPr>
          <w:rFonts w:ascii="Century Gothic" w:hAnsi="Century Gothic"/>
        </w:rPr>
        <w:t xml:space="preserve">. </w:t>
      </w:r>
      <w:r w:rsidRPr="00D349CB">
        <w:rPr>
          <w:rFonts w:ascii="Century Gothic" w:hAnsi="Century Gothic"/>
        </w:rPr>
        <w:t xml:space="preserve"> </w:t>
      </w:r>
    </w:p>
    <w:p w14:paraId="142DAA40" w14:textId="77777777" w:rsidR="002B6E2E" w:rsidRPr="00D349CB" w:rsidRDefault="002B6E2E" w:rsidP="00D349CB">
      <w:pPr>
        <w:pBdr>
          <w:top w:val="nil"/>
          <w:left w:val="nil"/>
          <w:bottom w:val="nil"/>
          <w:right w:val="nil"/>
          <w:between w:val="nil"/>
        </w:pBdr>
        <w:jc w:val="both"/>
        <w:rPr>
          <w:rFonts w:ascii="Century Gothic" w:hAnsi="Century Gothic"/>
        </w:rPr>
      </w:pPr>
    </w:p>
    <w:p w14:paraId="31A24980" w14:textId="61EB12A6" w:rsidR="00E027B4" w:rsidRPr="00D349CB" w:rsidRDefault="002B6E2E" w:rsidP="00D349CB">
      <w:pPr>
        <w:pBdr>
          <w:top w:val="nil"/>
          <w:left w:val="nil"/>
          <w:bottom w:val="nil"/>
          <w:right w:val="nil"/>
          <w:between w:val="nil"/>
        </w:pBdr>
        <w:jc w:val="both"/>
        <w:rPr>
          <w:rFonts w:ascii="Century Gothic" w:hAnsi="Century Gothic"/>
        </w:rPr>
      </w:pPr>
      <w:r w:rsidRPr="00D349CB">
        <w:rPr>
          <w:rFonts w:ascii="Century Gothic" w:hAnsi="Century Gothic"/>
        </w:rPr>
        <w:t xml:space="preserve">Sobre el particular, la Ley </w:t>
      </w:r>
      <w:r w:rsidR="00E027B4" w:rsidRPr="00D349CB">
        <w:rPr>
          <w:rFonts w:ascii="Century Gothic" w:hAnsi="Century Gothic"/>
        </w:rPr>
        <w:t xml:space="preserve">789 de 2002, modificada por la Ley </w:t>
      </w:r>
      <w:r w:rsidRPr="00D349CB">
        <w:rPr>
          <w:rFonts w:ascii="Century Gothic" w:hAnsi="Century Gothic"/>
        </w:rPr>
        <w:t>1819 de 2016, faculto a l</w:t>
      </w:r>
      <w:r w:rsidR="00410FDD" w:rsidRPr="00D349CB">
        <w:rPr>
          <w:rFonts w:ascii="Century Gothic" w:hAnsi="Century Gothic"/>
        </w:rPr>
        <w:t xml:space="preserve">os trabajadores independientes </w:t>
      </w:r>
      <w:r w:rsidR="00257B01" w:rsidRPr="00D349CB">
        <w:rPr>
          <w:rFonts w:ascii="Century Gothic" w:hAnsi="Century Gothic"/>
        </w:rPr>
        <w:t>para</w:t>
      </w:r>
      <w:r w:rsidR="00410FDD" w:rsidRPr="00D349CB">
        <w:rPr>
          <w:rFonts w:ascii="Century Gothic" w:hAnsi="Century Gothic"/>
        </w:rPr>
        <w:t xml:space="preserve"> afiliarse </w:t>
      </w:r>
      <w:r w:rsidR="00257B01" w:rsidRPr="00D349CB">
        <w:rPr>
          <w:rFonts w:ascii="Century Gothic" w:hAnsi="Century Gothic"/>
        </w:rPr>
        <w:t>a</w:t>
      </w:r>
      <w:r w:rsidR="00410FDD" w:rsidRPr="00D349CB">
        <w:rPr>
          <w:rFonts w:ascii="Century Gothic" w:hAnsi="Century Gothic"/>
        </w:rPr>
        <w:t xml:space="preserve"> cajas de compensación familiar, pero exige afiliación previa al sistema de salud</w:t>
      </w:r>
      <w:r w:rsidR="00B61279" w:rsidRPr="00D349CB">
        <w:rPr>
          <w:rFonts w:ascii="Century Gothic" w:hAnsi="Century Gothic"/>
        </w:rPr>
        <w:t xml:space="preserve">, </w:t>
      </w:r>
      <w:r w:rsidR="00257B01" w:rsidRPr="00D349CB">
        <w:rPr>
          <w:rFonts w:ascii="Century Gothic" w:hAnsi="Century Gothic"/>
        </w:rPr>
        <w:t>siendo la base de ingresos para aportar al sistema de cajas</w:t>
      </w:r>
      <w:r w:rsidR="00B61279" w:rsidRPr="00D349CB">
        <w:rPr>
          <w:rFonts w:ascii="Century Gothic" w:hAnsi="Century Gothic"/>
        </w:rPr>
        <w:t>,</w:t>
      </w:r>
      <w:r w:rsidR="00257B01" w:rsidRPr="00D349CB">
        <w:rPr>
          <w:rFonts w:ascii="Century Gothic" w:hAnsi="Century Gothic"/>
        </w:rPr>
        <w:t xml:space="preserve"> la misma base de aporte que exista para el sistema de salud y en todo caso no inferior a la que se utilice dentro del sistema de pensiones</w:t>
      </w:r>
      <w:r w:rsidR="00B61279" w:rsidRPr="00D349CB">
        <w:rPr>
          <w:rFonts w:ascii="Century Gothic" w:hAnsi="Century Gothic"/>
        </w:rPr>
        <w:t xml:space="preserve">. Así, </w:t>
      </w:r>
      <w:r w:rsidRPr="00D349CB">
        <w:rPr>
          <w:rFonts w:ascii="Century Gothic" w:hAnsi="Century Gothic"/>
        </w:rPr>
        <w:t>el porcentaje que tiene que portar el trabajador independiente puede ser de dos tipos, del 0.6% sobre la base de cotización, sin embargo, los beneficios de este se limitan a las actividades de recreación, capacitación y turismo social, en este caso el aporte realizado no otorga derechos para el pago de subsidios, o puede ser del 2% sobre la base cotización y tendrá los mismos derechos que los demás afiliados salvo el subsidio monetario</w:t>
      </w:r>
      <w:r w:rsidR="00E027B4" w:rsidRPr="00D349CB">
        <w:rPr>
          <w:rStyle w:val="Refdenotaalpie"/>
          <w:rFonts w:ascii="Century Gothic" w:hAnsi="Century Gothic"/>
        </w:rPr>
        <w:footnoteReference w:id="7"/>
      </w:r>
      <w:r w:rsidRPr="00D349CB">
        <w:rPr>
          <w:rFonts w:ascii="Century Gothic" w:hAnsi="Century Gothic"/>
        </w:rPr>
        <w:t xml:space="preserve">. </w:t>
      </w:r>
    </w:p>
    <w:p w14:paraId="763A3467" w14:textId="77777777" w:rsidR="00E027B4" w:rsidRPr="00D349CB" w:rsidRDefault="00E027B4" w:rsidP="00D349CB">
      <w:pPr>
        <w:pBdr>
          <w:top w:val="nil"/>
          <w:left w:val="nil"/>
          <w:bottom w:val="nil"/>
          <w:right w:val="nil"/>
          <w:between w:val="nil"/>
        </w:pBdr>
        <w:jc w:val="both"/>
        <w:rPr>
          <w:rFonts w:ascii="Century Gothic" w:hAnsi="Century Gothic"/>
        </w:rPr>
      </w:pPr>
    </w:p>
    <w:p w14:paraId="5C862F24" w14:textId="2B0D6701" w:rsidR="00FE69A9" w:rsidRPr="00D349CB" w:rsidRDefault="007E6E0C" w:rsidP="00D349CB">
      <w:pPr>
        <w:pBdr>
          <w:top w:val="nil"/>
          <w:left w:val="nil"/>
          <w:bottom w:val="nil"/>
          <w:right w:val="nil"/>
          <w:between w:val="nil"/>
        </w:pBdr>
        <w:jc w:val="both"/>
        <w:rPr>
          <w:rFonts w:ascii="Century Gothic" w:hAnsi="Century Gothic"/>
        </w:rPr>
      </w:pPr>
      <w:r w:rsidRPr="00D349CB">
        <w:rPr>
          <w:rFonts w:ascii="Century Gothic" w:hAnsi="Century Gothic"/>
        </w:rPr>
        <w:t>En virtud</w:t>
      </w:r>
      <w:r w:rsidR="00E027B4" w:rsidRPr="00D349CB">
        <w:rPr>
          <w:rFonts w:ascii="Century Gothic" w:hAnsi="Century Gothic"/>
        </w:rPr>
        <w:t xml:space="preserve"> de los porcentajes que debe aportar el trabajador independiente para afiliarse a las cajas de compensación y a los beneficios</w:t>
      </w:r>
      <w:r w:rsidRPr="00D349CB">
        <w:rPr>
          <w:rFonts w:ascii="Century Gothic" w:hAnsi="Century Gothic"/>
        </w:rPr>
        <w:t xml:space="preserve"> limitados a los </w:t>
      </w:r>
      <w:r w:rsidR="00E027B4" w:rsidRPr="00D349CB">
        <w:rPr>
          <w:rFonts w:ascii="Century Gothic" w:hAnsi="Century Gothic"/>
        </w:rPr>
        <w:t xml:space="preserve">que puede acceder, es dable argumentar que para ellos específicamente no se </w:t>
      </w:r>
      <w:r w:rsidRPr="00D349CB">
        <w:rPr>
          <w:rFonts w:ascii="Century Gothic" w:hAnsi="Century Gothic"/>
        </w:rPr>
        <w:t>está</w:t>
      </w:r>
      <w:r w:rsidR="00E027B4" w:rsidRPr="00D349CB">
        <w:rPr>
          <w:rFonts w:ascii="Century Gothic" w:hAnsi="Century Gothic"/>
        </w:rPr>
        <w:t xml:space="preserve"> cumpliendo </w:t>
      </w:r>
      <w:r w:rsidR="002B6E2E" w:rsidRPr="00D349CB">
        <w:rPr>
          <w:rFonts w:ascii="Century Gothic" w:hAnsi="Century Gothic"/>
        </w:rPr>
        <w:t>el objetivo</w:t>
      </w:r>
      <w:r w:rsidRPr="00D349CB">
        <w:rPr>
          <w:rFonts w:ascii="Century Gothic" w:hAnsi="Century Gothic"/>
        </w:rPr>
        <w:t xml:space="preserve"> propio de estas entidades sin ánimo de lucro, pues </w:t>
      </w:r>
      <w:r w:rsidR="002B6E2E" w:rsidRPr="00D349CB">
        <w:rPr>
          <w:rFonts w:ascii="Century Gothic" w:hAnsi="Century Gothic"/>
        </w:rPr>
        <w:t>lo que solo se convierte en carga del trabajador independiente</w:t>
      </w:r>
      <w:r w:rsidRPr="00D349CB">
        <w:rPr>
          <w:rFonts w:ascii="Century Gothic" w:hAnsi="Century Gothic"/>
        </w:rPr>
        <w:t xml:space="preserve">, tan bien se somete a </w:t>
      </w:r>
      <w:r w:rsidR="002B6E2E" w:rsidRPr="00D349CB">
        <w:rPr>
          <w:rFonts w:ascii="Century Gothic" w:hAnsi="Century Gothic"/>
        </w:rPr>
        <w:t xml:space="preserve">beneficios reducidos </w:t>
      </w:r>
      <w:r w:rsidRPr="00D349CB">
        <w:rPr>
          <w:rFonts w:ascii="Century Gothic" w:hAnsi="Century Gothic"/>
        </w:rPr>
        <w:t>en comparación con los que reciben l</w:t>
      </w:r>
      <w:r w:rsidR="002B6E2E" w:rsidRPr="00D349CB">
        <w:rPr>
          <w:rFonts w:ascii="Century Gothic" w:hAnsi="Century Gothic"/>
        </w:rPr>
        <w:t>os trabajadores dependientes</w:t>
      </w:r>
      <w:r w:rsidRPr="00D349CB">
        <w:rPr>
          <w:rFonts w:ascii="Century Gothic" w:hAnsi="Century Gothic"/>
        </w:rPr>
        <w:t xml:space="preserve">. </w:t>
      </w:r>
    </w:p>
    <w:p w14:paraId="703471F5" w14:textId="3EABD82D" w:rsidR="00FE69A9" w:rsidRPr="00D349CB" w:rsidRDefault="008D1495" w:rsidP="00D349CB">
      <w:pPr>
        <w:pBdr>
          <w:top w:val="nil"/>
          <w:left w:val="nil"/>
          <w:bottom w:val="nil"/>
          <w:right w:val="nil"/>
          <w:between w:val="nil"/>
        </w:pBdr>
        <w:jc w:val="both"/>
        <w:rPr>
          <w:rFonts w:ascii="Century Gothic" w:hAnsi="Century Gothic"/>
          <w:b/>
          <w:bCs/>
        </w:rPr>
      </w:pPr>
      <w:r w:rsidRPr="00D349CB">
        <w:rPr>
          <w:rFonts w:ascii="Century Gothic" w:hAnsi="Century Gothic"/>
          <w:b/>
          <w:bCs/>
        </w:rPr>
        <w:t xml:space="preserve"> </w:t>
      </w:r>
    </w:p>
    <w:p w14:paraId="26907707" w14:textId="439F6297" w:rsidR="0003332E" w:rsidRPr="00D349CB" w:rsidRDefault="0003332E" w:rsidP="00D349CB">
      <w:pPr>
        <w:pBdr>
          <w:top w:val="nil"/>
          <w:left w:val="nil"/>
          <w:bottom w:val="nil"/>
          <w:right w:val="nil"/>
          <w:between w:val="nil"/>
        </w:pBdr>
        <w:jc w:val="both"/>
        <w:rPr>
          <w:rFonts w:ascii="Century Gothic" w:hAnsi="Century Gothic"/>
        </w:rPr>
      </w:pPr>
      <w:r w:rsidRPr="00D349CB">
        <w:rPr>
          <w:rFonts w:ascii="Century Gothic" w:hAnsi="Century Gothic"/>
        </w:rPr>
        <w:t>Por otro lado y r</w:t>
      </w:r>
      <w:r w:rsidR="00F06201" w:rsidRPr="00D349CB">
        <w:rPr>
          <w:rFonts w:ascii="Century Gothic" w:hAnsi="Century Gothic"/>
        </w:rPr>
        <w:t>especto al pago de incapacidades</w:t>
      </w:r>
      <w:r w:rsidRPr="00D349CB">
        <w:rPr>
          <w:rFonts w:ascii="Century Gothic" w:hAnsi="Century Gothic"/>
        </w:rPr>
        <w:t>,</w:t>
      </w:r>
      <w:r w:rsidR="00F06201" w:rsidRPr="00D349CB">
        <w:rPr>
          <w:rFonts w:ascii="Century Gothic" w:hAnsi="Century Gothic"/>
        </w:rPr>
        <w:t xml:space="preserve"> </w:t>
      </w:r>
      <w:r w:rsidRPr="00D349CB">
        <w:rPr>
          <w:rFonts w:ascii="Century Gothic" w:hAnsi="Century Gothic"/>
        </w:rPr>
        <w:t xml:space="preserve">es pertinente precisar que,  </w:t>
      </w:r>
      <w:r w:rsidR="00F06201" w:rsidRPr="00D349CB">
        <w:rPr>
          <w:rFonts w:ascii="Century Gothic" w:hAnsi="Century Gothic"/>
        </w:rPr>
        <w:t xml:space="preserve">un trabajador dependiente </w:t>
      </w:r>
      <w:r w:rsidRPr="00D349CB">
        <w:rPr>
          <w:rFonts w:ascii="Century Gothic" w:hAnsi="Century Gothic"/>
        </w:rPr>
        <w:t>con</w:t>
      </w:r>
      <w:r w:rsidR="00F06201" w:rsidRPr="00D349CB">
        <w:rPr>
          <w:rFonts w:ascii="Century Gothic" w:hAnsi="Century Gothic"/>
        </w:rPr>
        <w:t xml:space="preserve"> una incapacidad de origen común, esto es, las que no se originaron por causas relacionadas con el desarrollo de las actividades laborales</w:t>
      </w:r>
      <w:r w:rsidR="00772D5A" w:rsidRPr="00D349CB">
        <w:rPr>
          <w:rFonts w:ascii="Century Gothic" w:hAnsi="Century Gothic"/>
        </w:rPr>
        <w:t>,</w:t>
      </w:r>
      <w:r w:rsidRPr="00D349CB">
        <w:rPr>
          <w:rFonts w:ascii="Century Gothic" w:hAnsi="Century Gothic"/>
        </w:rPr>
        <w:t xml:space="preserve"> </w:t>
      </w:r>
      <w:r w:rsidR="00772D5A" w:rsidRPr="00D349CB">
        <w:rPr>
          <w:rFonts w:ascii="Century Gothic" w:hAnsi="Century Gothic"/>
        </w:rPr>
        <w:t xml:space="preserve">tiene derecho a que </w:t>
      </w:r>
      <w:r w:rsidR="00F06201" w:rsidRPr="00D349CB">
        <w:rPr>
          <w:rFonts w:ascii="Century Gothic" w:hAnsi="Century Gothic"/>
        </w:rPr>
        <w:t xml:space="preserve">la </w:t>
      </w:r>
      <w:proofErr w:type="spellStart"/>
      <w:r w:rsidR="00F06201" w:rsidRPr="00D349CB">
        <w:rPr>
          <w:rFonts w:ascii="Century Gothic" w:hAnsi="Century Gothic"/>
        </w:rPr>
        <w:t>EPS</w:t>
      </w:r>
      <w:proofErr w:type="spellEnd"/>
      <w:r w:rsidR="00772D5A" w:rsidRPr="00D349CB">
        <w:rPr>
          <w:rFonts w:ascii="Century Gothic" w:hAnsi="Century Gothic"/>
        </w:rPr>
        <w:t>, le pague un</w:t>
      </w:r>
      <w:r w:rsidR="00F06201" w:rsidRPr="00D349CB">
        <w:rPr>
          <w:rFonts w:ascii="Century Gothic" w:hAnsi="Century Gothic"/>
        </w:rPr>
        <w:t xml:space="preserve"> monto de </w:t>
      </w:r>
      <w:r w:rsidRPr="00D349CB">
        <w:rPr>
          <w:rFonts w:ascii="Century Gothic" w:hAnsi="Century Gothic"/>
          <w:shd w:val="clear" w:color="auto" w:fill="FFFFFF"/>
        </w:rPr>
        <w:t>66.66%</w:t>
      </w:r>
      <w:r w:rsidRPr="00D349CB">
        <w:rPr>
          <w:rFonts w:ascii="Century Gothic" w:hAnsi="Century Gothic"/>
        </w:rPr>
        <w:t xml:space="preserve"> del salario, a</w:t>
      </w:r>
      <w:r w:rsidR="00F06201" w:rsidRPr="00D349CB">
        <w:rPr>
          <w:rFonts w:ascii="Century Gothic" w:hAnsi="Century Gothic"/>
        </w:rPr>
        <w:t xml:space="preserve"> partir del tercer día de incapacidad</w:t>
      </w:r>
      <w:r w:rsidR="00772D5A" w:rsidRPr="00D349CB">
        <w:rPr>
          <w:rFonts w:ascii="Century Gothic" w:hAnsi="Century Gothic"/>
        </w:rPr>
        <w:t xml:space="preserve"> y a que </w:t>
      </w:r>
      <w:r w:rsidRPr="00D349CB">
        <w:rPr>
          <w:rFonts w:ascii="Century Gothic" w:hAnsi="Century Gothic"/>
        </w:rPr>
        <w:t>su empleador asuma el salario de los</w:t>
      </w:r>
      <w:r w:rsidR="00F06201" w:rsidRPr="00D349CB">
        <w:rPr>
          <w:rFonts w:ascii="Century Gothic" w:hAnsi="Century Gothic"/>
        </w:rPr>
        <w:t xml:space="preserve"> dos primeros días</w:t>
      </w:r>
      <w:r w:rsidR="00772D5A" w:rsidRPr="00D349CB">
        <w:rPr>
          <w:rFonts w:ascii="Century Gothic" w:hAnsi="Century Gothic"/>
        </w:rPr>
        <w:t>,</w:t>
      </w:r>
      <w:r w:rsidRPr="00D349CB">
        <w:rPr>
          <w:rFonts w:ascii="Century Gothic" w:hAnsi="Century Gothic"/>
        </w:rPr>
        <w:t xml:space="preserve"> sin embargo</w:t>
      </w:r>
      <w:r w:rsidR="00772D5A" w:rsidRPr="00D349CB">
        <w:rPr>
          <w:rFonts w:ascii="Century Gothic" w:hAnsi="Century Gothic"/>
        </w:rPr>
        <w:t>,</w:t>
      </w:r>
      <w:r w:rsidRPr="00D349CB">
        <w:rPr>
          <w:rFonts w:ascii="Century Gothic" w:hAnsi="Century Gothic"/>
        </w:rPr>
        <w:t xml:space="preserve"> </w:t>
      </w:r>
      <w:r w:rsidR="00772D5A" w:rsidRPr="00D349CB">
        <w:rPr>
          <w:rFonts w:ascii="Century Gothic" w:hAnsi="Century Gothic"/>
        </w:rPr>
        <w:t xml:space="preserve">lo mismo no ocurre con </w:t>
      </w:r>
      <w:r w:rsidR="00F06201" w:rsidRPr="00D349CB">
        <w:rPr>
          <w:rFonts w:ascii="Century Gothic" w:hAnsi="Century Gothic"/>
        </w:rPr>
        <w:t>un trabajador independiente</w:t>
      </w:r>
      <w:r w:rsidR="00772D5A" w:rsidRPr="00D349CB">
        <w:rPr>
          <w:rFonts w:ascii="Century Gothic" w:hAnsi="Century Gothic"/>
        </w:rPr>
        <w:t xml:space="preserve">, pues </w:t>
      </w:r>
      <w:r w:rsidR="00F06201" w:rsidRPr="00D349CB">
        <w:rPr>
          <w:rFonts w:ascii="Century Gothic" w:hAnsi="Century Gothic"/>
        </w:rPr>
        <w:t xml:space="preserve"> no cuenta con un patrono que cubra este tipo de </w:t>
      </w:r>
      <w:r w:rsidR="00F06201" w:rsidRPr="00D349CB">
        <w:rPr>
          <w:rFonts w:ascii="Century Gothic" w:hAnsi="Century Gothic"/>
        </w:rPr>
        <w:lastRenderedPageBreak/>
        <w:t>circunstancias,</w:t>
      </w:r>
      <w:r w:rsidR="00772D5A" w:rsidRPr="00D349CB">
        <w:rPr>
          <w:rFonts w:ascii="Century Gothic" w:hAnsi="Century Gothic"/>
        </w:rPr>
        <w:t xml:space="preserve"> razón por la cual, </w:t>
      </w:r>
      <w:r w:rsidRPr="00D349CB">
        <w:rPr>
          <w:rFonts w:ascii="Century Gothic" w:hAnsi="Century Gothic"/>
        </w:rPr>
        <w:t xml:space="preserve">debe </w:t>
      </w:r>
      <w:r w:rsidR="00F06201" w:rsidRPr="00D349CB">
        <w:rPr>
          <w:rFonts w:ascii="Century Gothic" w:hAnsi="Century Gothic"/>
        </w:rPr>
        <w:t xml:space="preserve">asumir con sus dos primeros días de incapacidad. </w:t>
      </w:r>
    </w:p>
    <w:p w14:paraId="361BEF37" w14:textId="77777777" w:rsidR="0003332E" w:rsidRPr="00D349CB" w:rsidRDefault="0003332E" w:rsidP="00D349CB">
      <w:pPr>
        <w:pBdr>
          <w:top w:val="nil"/>
          <w:left w:val="nil"/>
          <w:bottom w:val="nil"/>
          <w:right w:val="nil"/>
          <w:between w:val="nil"/>
        </w:pBdr>
        <w:jc w:val="both"/>
        <w:rPr>
          <w:rFonts w:ascii="Century Gothic" w:hAnsi="Century Gothic"/>
        </w:rPr>
      </w:pPr>
    </w:p>
    <w:p w14:paraId="66C3F75A" w14:textId="57AF84BE" w:rsidR="00F06201" w:rsidRPr="00D349CB" w:rsidRDefault="0017581C" w:rsidP="00D349CB">
      <w:pPr>
        <w:pBdr>
          <w:top w:val="nil"/>
          <w:left w:val="nil"/>
          <w:bottom w:val="nil"/>
          <w:right w:val="nil"/>
          <w:between w:val="nil"/>
        </w:pBdr>
        <w:jc w:val="both"/>
        <w:rPr>
          <w:rFonts w:ascii="Century Gothic" w:hAnsi="Century Gothic"/>
        </w:rPr>
      </w:pPr>
      <w:r w:rsidRPr="00D349CB">
        <w:rPr>
          <w:rFonts w:ascii="Century Gothic" w:hAnsi="Century Gothic"/>
        </w:rPr>
        <w:t>Finalmente se tiene que Los trabajadores independientes también están sometidos a la retención en la fuente a título de renta y el concepto de retención varía según el tipo de servicios prestados por el trabajador.</w:t>
      </w:r>
    </w:p>
    <w:p w14:paraId="58190EEC" w14:textId="77777777" w:rsidR="002845FB" w:rsidRPr="00D349CB" w:rsidRDefault="002845FB" w:rsidP="00D349CB">
      <w:pPr>
        <w:pBdr>
          <w:top w:val="nil"/>
          <w:left w:val="nil"/>
          <w:bottom w:val="nil"/>
          <w:right w:val="nil"/>
          <w:between w:val="nil"/>
        </w:pBdr>
        <w:jc w:val="both"/>
        <w:rPr>
          <w:rFonts w:ascii="Century Gothic" w:hAnsi="Century Gothic"/>
          <w:bCs/>
        </w:rPr>
      </w:pPr>
    </w:p>
    <w:p w14:paraId="071C6193" w14:textId="5D378A83" w:rsidR="00F06201" w:rsidRPr="00D349CB" w:rsidRDefault="002845FB" w:rsidP="00D349CB">
      <w:pPr>
        <w:pBdr>
          <w:top w:val="nil"/>
          <w:left w:val="nil"/>
          <w:bottom w:val="nil"/>
          <w:right w:val="nil"/>
          <w:between w:val="nil"/>
        </w:pBdr>
        <w:jc w:val="both"/>
        <w:rPr>
          <w:rFonts w:ascii="Century Gothic" w:hAnsi="Century Gothic"/>
          <w:bCs/>
          <w:highlight w:val="red"/>
        </w:rPr>
      </w:pPr>
      <w:r w:rsidRPr="00D349CB">
        <w:rPr>
          <w:rFonts w:ascii="Century Gothic" w:hAnsi="Century Gothic"/>
          <w:bCs/>
        </w:rPr>
        <w:t xml:space="preserve">En concordancia con lo anteriormente expuesto, es viable concluir </w:t>
      </w:r>
      <w:r w:rsidR="0088608C" w:rsidRPr="00D349CB">
        <w:rPr>
          <w:rFonts w:ascii="Century Gothic" w:hAnsi="Century Gothic"/>
        </w:rPr>
        <w:t>que lo que en un contrato laboral se cuenta como beneficio para un empleado, en un contrato de prestación de servicios se tergiversa y se convierte en una carga para el trabajador, por lo tanto, un trabajador independiente que quiera tener las mismas condiciones que uno dependiente deberá ganar entre un 29% a un 32% más que este</w:t>
      </w:r>
      <w:r w:rsidRPr="00D349CB">
        <w:rPr>
          <w:rFonts w:ascii="Century Gothic" w:hAnsi="Century Gothic"/>
        </w:rPr>
        <w:t>,</w:t>
      </w:r>
      <w:r w:rsidR="0088608C" w:rsidRPr="00D349CB">
        <w:rPr>
          <w:rFonts w:ascii="Century Gothic" w:hAnsi="Century Gothic"/>
        </w:rPr>
        <w:t xml:space="preserve"> para estar en igualdad de condiciones únicamente en lo que respecta a la seguridad social integral y a la caja de compensación familiar, sin dejar de lado el hecho que esta última presta menos beneficios al independiente</w:t>
      </w:r>
      <w:r w:rsidRPr="00D349CB">
        <w:rPr>
          <w:rFonts w:ascii="Century Gothic" w:hAnsi="Century Gothic"/>
        </w:rPr>
        <w:t xml:space="preserve">. </w:t>
      </w:r>
    </w:p>
    <w:p w14:paraId="08E266AB" w14:textId="77777777" w:rsidR="00F06201" w:rsidRPr="00D349CB" w:rsidRDefault="00F06201" w:rsidP="00D349CB">
      <w:pPr>
        <w:pBdr>
          <w:top w:val="nil"/>
          <w:left w:val="nil"/>
          <w:bottom w:val="nil"/>
          <w:right w:val="nil"/>
          <w:between w:val="nil"/>
        </w:pBdr>
        <w:jc w:val="both"/>
        <w:rPr>
          <w:rFonts w:ascii="Century Gothic" w:hAnsi="Century Gothic"/>
        </w:rPr>
      </w:pPr>
    </w:p>
    <w:p w14:paraId="630FE9A1" w14:textId="359D6FBF" w:rsidR="00F06201" w:rsidRPr="00D349CB" w:rsidRDefault="002845FB" w:rsidP="00D349CB">
      <w:pPr>
        <w:pBdr>
          <w:top w:val="nil"/>
          <w:left w:val="nil"/>
          <w:bottom w:val="nil"/>
          <w:right w:val="nil"/>
          <w:between w:val="nil"/>
        </w:pBdr>
        <w:jc w:val="both"/>
        <w:rPr>
          <w:rFonts w:ascii="Century Gothic" w:hAnsi="Century Gothic"/>
        </w:rPr>
      </w:pPr>
      <w:r w:rsidRPr="00D349CB">
        <w:rPr>
          <w:rFonts w:ascii="Century Gothic" w:hAnsi="Century Gothic"/>
        </w:rPr>
        <w:t xml:space="preserve">Cuadro comparativo entre empleados e independientes respecto al porcentaje que les toca sufragar para pago de la seguridad </w:t>
      </w:r>
      <w:r w:rsidR="00E82B0E" w:rsidRPr="00D349CB">
        <w:rPr>
          <w:rFonts w:ascii="Century Gothic" w:hAnsi="Century Gothic"/>
        </w:rPr>
        <w:t>social</w:t>
      </w:r>
      <w:r w:rsidR="006D2B11" w:rsidRPr="00D349CB">
        <w:rPr>
          <w:rFonts w:ascii="Century Gothic" w:hAnsi="Century Gothic"/>
        </w:rPr>
        <w:t xml:space="preserve">, sobre </w:t>
      </w:r>
      <w:r w:rsidR="00E82B0E" w:rsidRPr="00D349CB">
        <w:rPr>
          <w:rFonts w:ascii="Century Gothic" w:hAnsi="Century Gothic"/>
        </w:rPr>
        <w:t>el</w:t>
      </w:r>
      <w:r w:rsidR="006D2B11" w:rsidRPr="00D349CB">
        <w:rPr>
          <w:rFonts w:ascii="Century Gothic" w:hAnsi="Century Gothic"/>
        </w:rPr>
        <w:t xml:space="preserve"> salario mínimo legal mensual vigente</w:t>
      </w:r>
      <w:r w:rsidR="00E82B0E" w:rsidRPr="00D349CB">
        <w:rPr>
          <w:rFonts w:ascii="Century Gothic" w:hAnsi="Century Gothic"/>
        </w:rPr>
        <w:t>, para el 2021: $</w:t>
      </w:r>
      <w:r w:rsidR="00736675" w:rsidRPr="00D349CB">
        <w:rPr>
          <w:rFonts w:ascii="Century Gothic" w:hAnsi="Century Gothic"/>
        </w:rPr>
        <w:t>908</w:t>
      </w:r>
      <w:r w:rsidR="00E82B0E" w:rsidRPr="00D349CB">
        <w:rPr>
          <w:rFonts w:ascii="Century Gothic" w:hAnsi="Century Gothic"/>
        </w:rPr>
        <w:t>.</w:t>
      </w:r>
      <w:r w:rsidR="00736675" w:rsidRPr="00D349CB">
        <w:rPr>
          <w:rFonts w:ascii="Century Gothic" w:hAnsi="Century Gothic"/>
        </w:rPr>
        <w:t>526</w:t>
      </w:r>
      <w:r w:rsidR="00E82B0E" w:rsidRPr="00D349CB">
        <w:rPr>
          <w:rFonts w:ascii="Century Gothic" w:hAnsi="Century Gothic"/>
        </w:rPr>
        <w:t>:</w:t>
      </w:r>
    </w:p>
    <w:p w14:paraId="7FA2355A" w14:textId="0CE5BD4D" w:rsidR="002845FB" w:rsidRPr="00D349CB" w:rsidRDefault="002845FB" w:rsidP="00D349CB">
      <w:pPr>
        <w:pBdr>
          <w:top w:val="nil"/>
          <w:left w:val="nil"/>
          <w:bottom w:val="nil"/>
          <w:right w:val="nil"/>
          <w:between w:val="nil"/>
        </w:pBdr>
        <w:jc w:val="both"/>
        <w:rPr>
          <w:rFonts w:ascii="Century Gothic" w:hAnsi="Century Gothic"/>
        </w:rPr>
      </w:pPr>
    </w:p>
    <w:tbl>
      <w:tblPr>
        <w:tblStyle w:val="Tablaconcuadrcula"/>
        <w:tblW w:w="0" w:type="auto"/>
        <w:jc w:val="center"/>
        <w:tblLook w:val="04A0" w:firstRow="1" w:lastRow="0" w:firstColumn="1" w:lastColumn="0" w:noHBand="0" w:noVBand="1"/>
      </w:tblPr>
      <w:tblGrid>
        <w:gridCol w:w="2029"/>
        <w:gridCol w:w="1323"/>
        <w:gridCol w:w="1323"/>
        <w:gridCol w:w="1811"/>
        <w:gridCol w:w="1811"/>
      </w:tblGrid>
      <w:tr w:rsidR="00D349CB" w:rsidRPr="00D349CB" w14:paraId="1A25E81E" w14:textId="4DE3B03C" w:rsidTr="00F109DD">
        <w:trPr>
          <w:jc w:val="center"/>
        </w:trPr>
        <w:tc>
          <w:tcPr>
            <w:tcW w:w="2029" w:type="dxa"/>
          </w:tcPr>
          <w:p w14:paraId="6570241A" w14:textId="03C59D87" w:rsidR="00736675" w:rsidRPr="00D349CB" w:rsidRDefault="00E82B0E" w:rsidP="00D349CB">
            <w:pPr>
              <w:spacing w:line="276" w:lineRule="auto"/>
              <w:jc w:val="center"/>
              <w:rPr>
                <w:rFonts w:ascii="Century Gothic" w:hAnsi="Century Gothic"/>
                <w:b/>
              </w:rPr>
            </w:pPr>
            <w:r w:rsidRPr="00D349CB">
              <w:rPr>
                <w:rFonts w:ascii="Century Gothic" w:hAnsi="Century Gothic"/>
                <w:b/>
              </w:rPr>
              <w:t>CARGA</w:t>
            </w:r>
          </w:p>
        </w:tc>
        <w:tc>
          <w:tcPr>
            <w:tcW w:w="2646" w:type="dxa"/>
            <w:gridSpan w:val="2"/>
          </w:tcPr>
          <w:p w14:paraId="0A99373E" w14:textId="1E31386D" w:rsidR="00736675" w:rsidRPr="00D349CB" w:rsidRDefault="00E82B0E" w:rsidP="00D349CB">
            <w:pPr>
              <w:spacing w:line="276" w:lineRule="auto"/>
              <w:jc w:val="center"/>
              <w:rPr>
                <w:rFonts w:ascii="Century Gothic" w:hAnsi="Century Gothic"/>
                <w:b/>
              </w:rPr>
            </w:pPr>
            <w:r w:rsidRPr="00D349CB">
              <w:rPr>
                <w:rFonts w:ascii="Century Gothic" w:hAnsi="Century Gothic"/>
                <w:b/>
              </w:rPr>
              <w:t>EMPLEADO</w:t>
            </w:r>
          </w:p>
        </w:tc>
        <w:tc>
          <w:tcPr>
            <w:tcW w:w="3622" w:type="dxa"/>
            <w:gridSpan w:val="2"/>
          </w:tcPr>
          <w:p w14:paraId="32ECC7C9" w14:textId="24EC8C7A" w:rsidR="00736675" w:rsidRPr="00D349CB" w:rsidRDefault="00E82B0E" w:rsidP="00D349CB">
            <w:pPr>
              <w:spacing w:line="276" w:lineRule="auto"/>
              <w:jc w:val="center"/>
              <w:rPr>
                <w:rFonts w:ascii="Century Gothic" w:hAnsi="Century Gothic"/>
                <w:b/>
              </w:rPr>
            </w:pPr>
            <w:r w:rsidRPr="00D349CB">
              <w:rPr>
                <w:rFonts w:ascii="Century Gothic" w:hAnsi="Century Gothic"/>
                <w:b/>
              </w:rPr>
              <w:t>INDEPENDIENTE</w:t>
            </w:r>
          </w:p>
        </w:tc>
      </w:tr>
      <w:tr w:rsidR="00D349CB" w:rsidRPr="00D349CB" w14:paraId="75855575" w14:textId="77777777" w:rsidTr="00B54ADB">
        <w:trPr>
          <w:jc w:val="center"/>
        </w:trPr>
        <w:tc>
          <w:tcPr>
            <w:tcW w:w="4675" w:type="dxa"/>
            <w:gridSpan w:val="3"/>
          </w:tcPr>
          <w:p w14:paraId="31D0C2FC" w14:textId="7D8321FE" w:rsidR="00F109DD" w:rsidRPr="00D349CB" w:rsidRDefault="00F109DD" w:rsidP="00D349CB">
            <w:pPr>
              <w:spacing w:line="276" w:lineRule="auto"/>
              <w:jc w:val="center"/>
              <w:rPr>
                <w:rFonts w:ascii="Century Gothic" w:hAnsi="Century Gothic"/>
                <w:b/>
              </w:rPr>
            </w:pPr>
            <w:r w:rsidRPr="00D349CB">
              <w:rPr>
                <w:rFonts w:ascii="Century Gothic" w:hAnsi="Century Gothic"/>
              </w:rPr>
              <w:t>$908.526*4%=</w:t>
            </w:r>
          </w:p>
        </w:tc>
        <w:tc>
          <w:tcPr>
            <w:tcW w:w="3622" w:type="dxa"/>
            <w:gridSpan w:val="2"/>
          </w:tcPr>
          <w:p w14:paraId="30D4F9F1" w14:textId="31CDFFB9" w:rsidR="00F109DD" w:rsidRPr="00D349CB" w:rsidRDefault="00F109DD" w:rsidP="00D349CB">
            <w:pPr>
              <w:spacing w:line="276" w:lineRule="auto"/>
              <w:jc w:val="center"/>
              <w:rPr>
                <w:rFonts w:ascii="Century Gothic" w:hAnsi="Century Gothic"/>
                <w:b/>
              </w:rPr>
            </w:pPr>
            <w:r w:rsidRPr="00D349CB">
              <w:rPr>
                <w:rFonts w:ascii="Century Gothic" w:hAnsi="Century Gothic"/>
              </w:rPr>
              <w:t>$908.526*40%= 363.410,4</w:t>
            </w:r>
          </w:p>
        </w:tc>
      </w:tr>
      <w:tr w:rsidR="00D349CB" w:rsidRPr="00D349CB" w14:paraId="1B7253CC" w14:textId="40B949A1" w:rsidTr="00F109DD">
        <w:trPr>
          <w:jc w:val="center"/>
        </w:trPr>
        <w:tc>
          <w:tcPr>
            <w:tcW w:w="2029" w:type="dxa"/>
          </w:tcPr>
          <w:p w14:paraId="3B46853D" w14:textId="49287430" w:rsidR="00736675" w:rsidRPr="00D349CB" w:rsidRDefault="00E82B0E" w:rsidP="00D349CB">
            <w:pPr>
              <w:spacing w:line="276" w:lineRule="auto"/>
              <w:jc w:val="center"/>
              <w:rPr>
                <w:rFonts w:ascii="Century Gothic" w:hAnsi="Century Gothic"/>
                <w:b/>
              </w:rPr>
            </w:pPr>
            <w:r w:rsidRPr="00D349CB">
              <w:rPr>
                <w:rFonts w:ascii="Century Gothic" w:hAnsi="Century Gothic"/>
                <w:b/>
              </w:rPr>
              <w:t>SALUD</w:t>
            </w:r>
          </w:p>
        </w:tc>
        <w:tc>
          <w:tcPr>
            <w:tcW w:w="1323" w:type="dxa"/>
          </w:tcPr>
          <w:p w14:paraId="031765E3" w14:textId="1FA0CF5C" w:rsidR="00736675" w:rsidRPr="00D349CB" w:rsidRDefault="00736675" w:rsidP="00D349CB">
            <w:pPr>
              <w:spacing w:line="276" w:lineRule="auto"/>
              <w:jc w:val="center"/>
              <w:rPr>
                <w:rFonts w:ascii="Century Gothic" w:hAnsi="Century Gothic"/>
                <w:bCs/>
              </w:rPr>
            </w:pPr>
            <w:r w:rsidRPr="00D349CB">
              <w:rPr>
                <w:rFonts w:ascii="Century Gothic" w:hAnsi="Century Gothic"/>
                <w:bCs/>
              </w:rPr>
              <w:t>4%</w:t>
            </w:r>
          </w:p>
        </w:tc>
        <w:tc>
          <w:tcPr>
            <w:tcW w:w="1323" w:type="dxa"/>
          </w:tcPr>
          <w:p w14:paraId="2C9A1E36" w14:textId="76EA9EA9" w:rsidR="00736675" w:rsidRPr="00D349CB" w:rsidRDefault="00736675" w:rsidP="00D349CB">
            <w:pPr>
              <w:spacing w:line="276" w:lineRule="auto"/>
              <w:jc w:val="center"/>
              <w:rPr>
                <w:rFonts w:ascii="Century Gothic" w:hAnsi="Century Gothic"/>
                <w:bCs/>
              </w:rPr>
            </w:pPr>
            <w:r w:rsidRPr="00D349CB">
              <w:rPr>
                <w:rFonts w:ascii="Century Gothic" w:hAnsi="Century Gothic"/>
                <w:bCs/>
              </w:rPr>
              <w:t>$36.341</w:t>
            </w:r>
          </w:p>
        </w:tc>
        <w:tc>
          <w:tcPr>
            <w:tcW w:w="1811" w:type="dxa"/>
          </w:tcPr>
          <w:p w14:paraId="24B2C281" w14:textId="27C008F4" w:rsidR="00736675" w:rsidRPr="00D349CB" w:rsidRDefault="00736675" w:rsidP="00D349CB">
            <w:pPr>
              <w:spacing w:line="276" w:lineRule="auto"/>
              <w:jc w:val="center"/>
              <w:rPr>
                <w:rFonts w:ascii="Century Gothic" w:hAnsi="Century Gothic"/>
                <w:bCs/>
              </w:rPr>
            </w:pPr>
            <w:r w:rsidRPr="00D349CB">
              <w:rPr>
                <w:rFonts w:ascii="Century Gothic" w:hAnsi="Century Gothic"/>
              </w:rPr>
              <w:t>12.5%</w:t>
            </w:r>
          </w:p>
        </w:tc>
        <w:tc>
          <w:tcPr>
            <w:tcW w:w="1811" w:type="dxa"/>
          </w:tcPr>
          <w:p w14:paraId="1F4A76A3" w14:textId="1A2D29DF" w:rsidR="00736675" w:rsidRPr="00D349CB" w:rsidRDefault="00736675" w:rsidP="00D349CB">
            <w:pPr>
              <w:spacing w:line="276" w:lineRule="auto"/>
              <w:jc w:val="center"/>
              <w:rPr>
                <w:rFonts w:ascii="Century Gothic" w:hAnsi="Century Gothic"/>
                <w:bCs/>
              </w:rPr>
            </w:pPr>
            <w:r w:rsidRPr="00D349CB">
              <w:rPr>
                <w:rFonts w:ascii="Century Gothic" w:hAnsi="Century Gothic"/>
                <w:bCs/>
              </w:rPr>
              <w:t>$</w:t>
            </w:r>
            <w:r w:rsidR="00F109DD" w:rsidRPr="00D349CB">
              <w:rPr>
                <w:rFonts w:ascii="Century Gothic" w:hAnsi="Century Gothic"/>
                <w:bCs/>
              </w:rPr>
              <w:t>45.426</w:t>
            </w:r>
          </w:p>
        </w:tc>
      </w:tr>
      <w:tr w:rsidR="00D349CB" w:rsidRPr="00D349CB" w14:paraId="49820CE0" w14:textId="06B61A31" w:rsidTr="00F109DD">
        <w:trPr>
          <w:jc w:val="center"/>
        </w:trPr>
        <w:tc>
          <w:tcPr>
            <w:tcW w:w="2029" w:type="dxa"/>
          </w:tcPr>
          <w:p w14:paraId="0C057C66" w14:textId="485106F8" w:rsidR="00736675" w:rsidRPr="00D349CB" w:rsidRDefault="00E82B0E" w:rsidP="00D349CB">
            <w:pPr>
              <w:spacing w:line="276" w:lineRule="auto"/>
              <w:jc w:val="center"/>
              <w:rPr>
                <w:rFonts w:ascii="Century Gothic" w:hAnsi="Century Gothic"/>
                <w:b/>
              </w:rPr>
            </w:pPr>
            <w:r w:rsidRPr="00D349CB">
              <w:rPr>
                <w:rFonts w:ascii="Century Gothic" w:hAnsi="Century Gothic"/>
                <w:b/>
              </w:rPr>
              <w:t>PENSIÓN</w:t>
            </w:r>
          </w:p>
        </w:tc>
        <w:tc>
          <w:tcPr>
            <w:tcW w:w="1323" w:type="dxa"/>
          </w:tcPr>
          <w:p w14:paraId="76C4686C" w14:textId="49AEB67E" w:rsidR="00736675" w:rsidRPr="00D349CB" w:rsidRDefault="00736675" w:rsidP="00D349CB">
            <w:pPr>
              <w:spacing w:line="276" w:lineRule="auto"/>
              <w:jc w:val="center"/>
              <w:rPr>
                <w:rFonts w:ascii="Century Gothic" w:hAnsi="Century Gothic"/>
                <w:bCs/>
              </w:rPr>
            </w:pPr>
            <w:r w:rsidRPr="00D349CB">
              <w:rPr>
                <w:rFonts w:ascii="Century Gothic" w:hAnsi="Century Gothic"/>
                <w:bCs/>
              </w:rPr>
              <w:t>4%</w:t>
            </w:r>
          </w:p>
        </w:tc>
        <w:tc>
          <w:tcPr>
            <w:tcW w:w="1323" w:type="dxa"/>
          </w:tcPr>
          <w:p w14:paraId="3A0113B3" w14:textId="349FCBC0" w:rsidR="00736675" w:rsidRPr="00D349CB" w:rsidRDefault="00736675" w:rsidP="00D349CB">
            <w:pPr>
              <w:spacing w:line="276" w:lineRule="auto"/>
              <w:jc w:val="center"/>
              <w:rPr>
                <w:rFonts w:ascii="Century Gothic" w:hAnsi="Century Gothic"/>
                <w:bCs/>
              </w:rPr>
            </w:pPr>
            <w:r w:rsidRPr="00D349CB">
              <w:rPr>
                <w:rFonts w:ascii="Century Gothic" w:hAnsi="Century Gothic"/>
                <w:bCs/>
              </w:rPr>
              <w:t>$36.341</w:t>
            </w:r>
          </w:p>
        </w:tc>
        <w:tc>
          <w:tcPr>
            <w:tcW w:w="1811" w:type="dxa"/>
          </w:tcPr>
          <w:p w14:paraId="4274E7C1" w14:textId="3E96041D" w:rsidR="00736675" w:rsidRPr="00D349CB" w:rsidRDefault="00736675" w:rsidP="00D349CB">
            <w:pPr>
              <w:spacing w:line="276" w:lineRule="auto"/>
              <w:jc w:val="center"/>
              <w:rPr>
                <w:rFonts w:ascii="Century Gothic" w:hAnsi="Century Gothic"/>
                <w:bCs/>
              </w:rPr>
            </w:pPr>
            <w:r w:rsidRPr="00D349CB">
              <w:rPr>
                <w:rFonts w:ascii="Century Gothic" w:hAnsi="Century Gothic"/>
              </w:rPr>
              <w:t>16%</w:t>
            </w:r>
          </w:p>
        </w:tc>
        <w:tc>
          <w:tcPr>
            <w:tcW w:w="1811" w:type="dxa"/>
          </w:tcPr>
          <w:p w14:paraId="13178E83" w14:textId="52378399" w:rsidR="00736675" w:rsidRPr="00D349CB" w:rsidRDefault="00736675" w:rsidP="00D349CB">
            <w:pPr>
              <w:spacing w:line="276" w:lineRule="auto"/>
              <w:jc w:val="center"/>
              <w:rPr>
                <w:rFonts w:ascii="Century Gothic" w:hAnsi="Century Gothic"/>
                <w:bCs/>
              </w:rPr>
            </w:pPr>
            <w:r w:rsidRPr="00D349CB">
              <w:rPr>
                <w:rFonts w:ascii="Century Gothic" w:hAnsi="Century Gothic"/>
                <w:bCs/>
              </w:rPr>
              <w:t>$</w:t>
            </w:r>
            <w:r w:rsidR="00F109DD" w:rsidRPr="00D349CB">
              <w:rPr>
                <w:rFonts w:ascii="Century Gothic" w:hAnsi="Century Gothic"/>
                <w:bCs/>
              </w:rPr>
              <w:t>58.145,664</w:t>
            </w:r>
          </w:p>
        </w:tc>
      </w:tr>
      <w:tr w:rsidR="00D349CB" w:rsidRPr="00D349CB" w14:paraId="0EA5A551" w14:textId="09C300B9" w:rsidTr="00F109DD">
        <w:trPr>
          <w:jc w:val="center"/>
        </w:trPr>
        <w:tc>
          <w:tcPr>
            <w:tcW w:w="2029" w:type="dxa"/>
          </w:tcPr>
          <w:p w14:paraId="1D34D394" w14:textId="5F1D8EA7" w:rsidR="00736675" w:rsidRPr="00D349CB" w:rsidRDefault="00E82B0E" w:rsidP="00D349CB">
            <w:pPr>
              <w:spacing w:line="276" w:lineRule="auto"/>
              <w:jc w:val="center"/>
              <w:rPr>
                <w:rFonts w:ascii="Century Gothic" w:hAnsi="Century Gothic"/>
                <w:b/>
              </w:rPr>
            </w:pPr>
            <w:r w:rsidRPr="00D349CB">
              <w:rPr>
                <w:rFonts w:ascii="Century Gothic" w:hAnsi="Century Gothic"/>
                <w:b/>
              </w:rPr>
              <w:t>RIESGOS LABORALES</w:t>
            </w:r>
          </w:p>
        </w:tc>
        <w:tc>
          <w:tcPr>
            <w:tcW w:w="1323" w:type="dxa"/>
          </w:tcPr>
          <w:p w14:paraId="21F75DB7" w14:textId="1574C690" w:rsidR="00736675" w:rsidRPr="00D349CB" w:rsidRDefault="00736675" w:rsidP="00D349CB">
            <w:pPr>
              <w:spacing w:line="276" w:lineRule="auto"/>
              <w:jc w:val="center"/>
              <w:rPr>
                <w:rFonts w:ascii="Century Gothic" w:hAnsi="Century Gothic"/>
                <w:bCs/>
              </w:rPr>
            </w:pPr>
            <w:r w:rsidRPr="00D349CB">
              <w:rPr>
                <w:rFonts w:ascii="Century Gothic" w:hAnsi="Century Gothic"/>
                <w:bCs/>
              </w:rPr>
              <w:t>0%</w:t>
            </w:r>
          </w:p>
        </w:tc>
        <w:tc>
          <w:tcPr>
            <w:tcW w:w="1323" w:type="dxa"/>
          </w:tcPr>
          <w:p w14:paraId="5B32E908" w14:textId="1F671431" w:rsidR="00736675" w:rsidRPr="00D349CB" w:rsidRDefault="00736675" w:rsidP="00D349CB">
            <w:pPr>
              <w:spacing w:line="276" w:lineRule="auto"/>
              <w:jc w:val="center"/>
              <w:rPr>
                <w:rFonts w:ascii="Century Gothic" w:hAnsi="Century Gothic"/>
                <w:bCs/>
              </w:rPr>
            </w:pPr>
            <w:r w:rsidRPr="00D349CB">
              <w:rPr>
                <w:rFonts w:ascii="Century Gothic" w:hAnsi="Century Gothic"/>
                <w:bCs/>
              </w:rPr>
              <w:t>$0</w:t>
            </w:r>
          </w:p>
        </w:tc>
        <w:tc>
          <w:tcPr>
            <w:tcW w:w="1811" w:type="dxa"/>
          </w:tcPr>
          <w:p w14:paraId="1BE9439D" w14:textId="77777777" w:rsidR="00736675" w:rsidRPr="00D349CB" w:rsidRDefault="00736675" w:rsidP="00D349CB">
            <w:pPr>
              <w:spacing w:line="276" w:lineRule="auto"/>
              <w:jc w:val="center"/>
              <w:rPr>
                <w:rFonts w:ascii="Century Gothic" w:hAnsi="Century Gothic"/>
              </w:rPr>
            </w:pPr>
            <w:r w:rsidRPr="00D349CB">
              <w:rPr>
                <w:rFonts w:ascii="Century Gothic" w:hAnsi="Century Gothic"/>
              </w:rPr>
              <w:t>0.522%</w:t>
            </w:r>
          </w:p>
          <w:p w14:paraId="0A9120DC" w14:textId="77777777" w:rsidR="00736675" w:rsidRPr="00D349CB" w:rsidRDefault="00736675" w:rsidP="00D349CB">
            <w:pPr>
              <w:spacing w:line="276" w:lineRule="auto"/>
              <w:jc w:val="center"/>
              <w:rPr>
                <w:rFonts w:ascii="Century Gothic" w:hAnsi="Century Gothic"/>
              </w:rPr>
            </w:pPr>
          </w:p>
          <w:p w14:paraId="52F1EFE8" w14:textId="326BD2CD" w:rsidR="00736675" w:rsidRPr="00D349CB" w:rsidRDefault="00736675" w:rsidP="00D349CB">
            <w:pPr>
              <w:spacing w:line="276" w:lineRule="auto"/>
              <w:jc w:val="center"/>
              <w:rPr>
                <w:rFonts w:ascii="Century Gothic" w:hAnsi="Century Gothic"/>
              </w:rPr>
            </w:pPr>
            <w:r w:rsidRPr="00D349CB">
              <w:rPr>
                <w:rFonts w:ascii="Century Gothic" w:hAnsi="Century Gothic"/>
              </w:rPr>
              <w:t>1.044%</w:t>
            </w:r>
          </w:p>
          <w:p w14:paraId="1508BE50" w14:textId="77777777" w:rsidR="00736675" w:rsidRPr="00D349CB" w:rsidRDefault="00736675" w:rsidP="00D349CB">
            <w:pPr>
              <w:spacing w:line="276" w:lineRule="auto"/>
              <w:jc w:val="center"/>
              <w:rPr>
                <w:rFonts w:ascii="Century Gothic" w:hAnsi="Century Gothic"/>
              </w:rPr>
            </w:pPr>
          </w:p>
          <w:p w14:paraId="02F8C66B" w14:textId="7CA65B47" w:rsidR="00736675" w:rsidRPr="00D349CB" w:rsidRDefault="00736675" w:rsidP="00D349CB">
            <w:pPr>
              <w:spacing w:line="276" w:lineRule="auto"/>
              <w:jc w:val="center"/>
              <w:rPr>
                <w:rFonts w:ascii="Century Gothic" w:hAnsi="Century Gothic"/>
                <w:bCs/>
              </w:rPr>
            </w:pPr>
            <w:r w:rsidRPr="00D349CB">
              <w:rPr>
                <w:rFonts w:ascii="Century Gothic" w:hAnsi="Century Gothic"/>
              </w:rPr>
              <w:t>2.436%</w:t>
            </w:r>
          </w:p>
        </w:tc>
        <w:tc>
          <w:tcPr>
            <w:tcW w:w="1811" w:type="dxa"/>
          </w:tcPr>
          <w:p w14:paraId="36A221DC" w14:textId="7A116186" w:rsidR="00736675" w:rsidRPr="00D349CB" w:rsidRDefault="00736675" w:rsidP="00D349CB">
            <w:pPr>
              <w:spacing w:line="276" w:lineRule="auto"/>
              <w:jc w:val="center"/>
              <w:rPr>
                <w:rFonts w:ascii="Century Gothic" w:hAnsi="Century Gothic"/>
                <w:b/>
              </w:rPr>
            </w:pPr>
            <w:r w:rsidRPr="00D349CB">
              <w:rPr>
                <w:rFonts w:ascii="Century Gothic" w:hAnsi="Century Gothic"/>
                <w:b/>
              </w:rPr>
              <w:t>$</w:t>
            </w:r>
            <w:r w:rsidR="00E66848" w:rsidRPr="00D349CB">
              <w:rPr>
                <w:rFonts w:ascii="Century Gothic" w:hAnsi="Century Gothic"/>
                <w:b/>
              </w:rPr>
              <w:t>1.897</w:t>
            </w:r>
          </w:p>
          <w:p w14:paraId="7BBDB732" w14:textId="77777777" w:rsidR="00736675" w:rsidRPr="00D349CB" w:rsidRDefault="00736675" w:rsidP="00D349CB">
            <w:pPr>
              <w:spacing w:line="276" w:lineRule="auto"/>
              <w:jc w:val="center"/>
              <w:rPr>
                <w:rFonts w:ascii="Century Gothic" w:hAnsi="Century Gothic"/>
                <w:bCs/>
              </w:rPr>
            </w:pPr>
          </w:p>
          <w:p w14:paraId="4FB00AF7" w14:textId="6EC62D56" w:rsidR="00736675" w:rsidRPr="00D349CB" w:rsidRDefault="00736675" w:rsidP="00D349CB">
            <w:pPr>
              <w:spacing w:line="276" w:lineRule="auto"/>
              <w:jc w:val="center"/>
              <w:rPr>
                <w:rFonts w:ascii="Century Gothic" w:hAnsi="Century Gothic"/>
                <w:bCs/>
              </w:rPr>
            </w:pPr>
            <w:r w:rsidRPr="00D349CB">
              <w:rPr>
                <w:rFonts w:ascii="Century Gothic" w:hAnsi="Century Gothic"/>
                <w:bCs/>
              </w:rPr>
              <w:t>$</w:t>
            </w:r>
            <w:r w:rsidR="00E66848" w:rsidRPr="00D349CB">
              <w:rPr>
                <w:rFonts w:ascii="Century Gothic" w:hAnsi="Century Gothic"/>
                <w:bCs/>
              </w:rPr>
              <w:t>3.794</w:t>
            </w:r>
          </w:p>
          <w:p w14:paraId="64EC5013" w14:textId="77777777" w:rsidR="00736675" w:rsidRPr="00D349CB" w:rsidRDefault="00736675" w:rsidP="00D349CB">
            <w:pPr>
              <w:spacing w:line="276" w:lineRule="auto"/>
              <w:jc w:val="center"/>
              <w:rPr>
                <w:rFonts w:ascii="Century Gothic" w:hAnsi="Century Gothic"/>
                <w:bCs/>
              </w:rPr>
            </w:pPr>
          </w:p>
          <w:p w14:paraId="18FF777A" w14:textId="162DC864" w:rsidR="00736675" w:rsidRPr="00D349CB" w:rsidRDefault="00736675" w:rsidP="00D349CB">
            <w:pPr>
              <w:spacing w:line="276" w:lineRule="auto"/>
              <w:jc w:val="center"/>
              <w:rPr>
                <w:rFonts w:ascii="Century Gothic" w:hAnsi="Century Gothic"/>
                <w:bCs/>
              </w:rPr>
            </w:pPr>
            <w:r w:rsidRPr="00D349CB">
              <w:rPr>
                <w:rFonts w:ascii="Century Gothic" w:hAnsi="Century Gothic"/>
                <w:bCs/>
              </w:rPr>
              <w:t>$</w:t>
            </w:r>
            <w:r w:rsidR="00E66848" w:rsidRPr="00D349CB">
              <w:rPr>
                <w:rFonts w:ascii="Century Gothic" w:hAnsi="Century Gothic"/>
                <w:bCs/>
              </w:rPr>
              <w:t>8.852</w:t>
            </w:r>
          </w:p>
        </w:tc>
      </w:tr>
      <w:tr w:rsidR="00D349CB" w:rsidRPr="00D349CB" w14:paraId="0A5CC922" w14:textId="1B9734A0" w:rsidTr="00F109DD">
        <w:trPr>
          <w:jc w:val="center"/>
        </w:trPr>
        <w:tc>
          <w:tcPr>
            <w:tcW w:w="2029" w:type="dxa"/>
          </w:tcPr>
          <w:p w14:paraId="03C3D205" w14:textId="2D88706B" w:rsidR="00736675" w:rsidRPr="00D349CB" w:rsidRDefault="00E82B0E" w:rsidP="00D349CB">
            <w:pPr>
              <w:spacing w:line="276" w:lineRule="auto"/>
              <w:jc w:val="center"/>
              <w:rPr>
                <w:rFonts w:ascii="Century Gothic" w:hAnsi="Century Gothic"/>
                <w:b/>
              </w:rPr>
            </w:pPr>
            <w:r w:rsidRPr="00D349CB">
              <w:rPr>
                <w:rFonts w:ascii="Century Gothic" w:hAnsi="Century Gothic"/>
                <w:b/>
              </w:rPr>
              <w:t>CAJAS DE COMPENSACIÓN</w:t>
            </w:r>
          </w:p>
        </w:tc>
        <w:tc>
          <w:tcPr>
            <w:tcW w:w="1323" w:type="dxa"/>
          </w:tcPr>
          <w:p w14:paraId="1B81EDB4" w14:textId="596D50DE" w:rsidR="00736675" w:rsidRPr="00D349CB" w:rsidRDefault="00736675" w:rsidP="00D349CB">
            <w:pPr>
              <w:spacing w:line="276" w:lineRule="auto"/>
              <w:jc w:val="center"/>
              <w:rPr>
                <w:rFonts w:ascii="Century Gothic" w:hAnsi="Century Gothic"/>
                <w:bCs/>
              </w:rPr>
            </w:pPr>
            <w:r w:rsidRPr="00D349CB">
              <w:rPr>
                <w:rFonts w:ascii="Century Gothic" w:hAnsi="Century Gothic"/>
                <w:bCs/>
              </w:rPr>
              <w:t>0%</w:t>
            </w:r>
          </w:p>
        </w:tc>
        <w:tc>
          <w:tcPr>
            <w:tcW w:w="1323" w:type="dxa"/>
          </w:tcPr>
          <w:p w14:paraId="0EBEAA68" w14:textId="507E4E60" w:rsidR="00736675" w:rsidRPr="00D349CB" w:rsidRDefault="00736675" w:rsidP="00D349CB">
            <w:pPr>
              <w:spacing w:line="276" w:lineRule="auto"/>
              <w:jc w:val="center"/>
              <w:rPr>
                <w:rFonts w:ascii="Century Gothic" w:hAnsi="Century Gothic"/>
                <w:bCs/>
              </w:rPr>
            </w:pPr>
            <w:r w:rsidRPr="00D349CB">
              <w:rPr>
                <w:rFonts w:ascii="Century Gothic" w:hAnsi="Century Gothic"/>
                <w:bCs/>
              </w:rPr>
              <w:t>$0</w:t>
            </w:r>
          </w:p>
        </w:tc>
        <w:tc>
          <w:tcPr>
            <w:tcW w:w="1811" w:type="dxa"/>
          </w:tcPr>
          <w:p w14:paraId="1CE2F0CC" w14:textId="6D82D0B2" w:rsidR="00736675" w:rsidRPr="00D349CB" w:rsidRDefault="00736675" w:rsidP="00D349CB">
            <w:pPr>
              <w:spacing w:line="276" w:lineRule="auto"/>
              <w:jc w:val="center"/>
              <w:rPr>
                <w:rFonts w:ascii="Century Gothic" w:hAnsi="Century Gothic"/>
              </w:rPr>
            </w:pPr>
            <w:r w:rsidRPr="00D349CB">
              <w:rPr>
                <w:rFonts w:ascii="Century Gothic" w:hAnsi="Century Gothic"/>
              </w:rPr>
              <w:t>0.6%</w:t>
            </w:r>
          </w:p>
          <w:p w14:paraId="2FFC0737" w14:textId="77777777" w:rsidR="00736675" w:rsidRPr="00D349CB" w:rsidRDefault="00736675" w:rsidP="00D349CB">
            <w:pPr>
              <w:spacing w:line="276" w:lineRule="auto"/>
              <w:jc w:val="center"/>
              <w:rPr>
                <w:rFonts w:ascii="Century Gothic" w:hAnsi="Century Gothic"/>
              </w:rPr>
            </w:pPr>
          </w:p>
          <w:p w14:paraId="728F2305" w14:textId="493C7908" w:rsidR="00736675" w:rsidRPr="00D349CB" w:rsidRDefault="00736675" w:rsidP="00D349CB">
            <w:pPr>
              <w:spacing w:line="276" w:lineRule="auto"/>
              <w:jc w:val="center"/>
              <w:rPr>
                <w:rFonts w:ascii="Century Gothic" w:hAnsi="Century Gothic"/>
                <w:bCs/>
              </w:rPr>
            </w:pPr>
            <w:r w:rsidRPr="00D349CB">
              <w:rPr>
                <w:rFonts w:ascii="Century Gothic" w:hAnsi="Century Gothic"/>
              </w:rPr>
              <w:t>2%</w:t>
            </w:r>
          </w:p>
        </w:tc>
        <w:tc>
          <w:tcPr>
            <w:tcW w:w="1811" w:type="dxa"/>
          </w:tcPr>
          <w:p w14:paraId="5897F159" w14:textId="2B9B14EC" w:rsidR="00736675" w:rsidRPr="00D349CB" w:rsidRDefault="00736675" w:rsidP="00D349CB">
            <w:pPr>
              <w:spacing w:line="276" w:lineRule="auto"/>
              <w:jc w:val="center"/>
              <w:rPr>
                <w:rFonts w:ascii="Century Gothic" w:hAnsi="Century Gothic"/>
                <w:b/>
              </w:rPr>
            </w:pPr>
            <w:r w:rsidRPr="00D349CB">
              <w:rPr>
                <w:rFonts w:ascii="Century Gothic" w:hAnsi="Century Gothic"/>
                <w:b/>
              </w:rPr>
              <w:t>$</w:t>
            </w:r>
            <w:r w:rsidR="00E66848" w:rsidRPr="00D349CB">
              <w:rPr>
                <w:rFonts w:ascii="Century Gothic" w:hAnsi="Century Gothic"/>
                <w:b/>
              </w:rPr>
              <w:t>2.180</w:t>
            </w:r>
          </w:p>
          <w:p w14:paraId="60ED5E4B" w14:textId="77777777" w:rsidR="00736675" w:rsidRPr="00D349CB" w:rsidRDefault="00736675" w:rsidP="00D349CB">
            <w:pPr>
              <w:spacing w:line="276" w:lineRule="auto"/>
              <w:jc w:val="center"/>
              <w:rPr>
                <w:rFonts w:ascii="Century Gothic" w:hAnsi="Century Gothic"/>
                <w:bCs/>
              </w:rPr>
            </w:pPr>
          </w:p>
          <w:p w14:paraId="12CAA589" w14:textId="1749DDBE" w:rsidR="00736675" w:rsidRPr="00D349CB" w:rsidRDefault="00736675" w:rsidP="00D349CB">
            <w:pPr>
              <w:spacing w:line="276" w:lineRule="auto"/>
              <w:jc w:val="center"/>
              <w:rPr>
                <w:rFonts w:ascii="Century Gothic" w:hAnsi="Century Gothic"/>
                <w:bCs/>
              </w:rPr>
            </w:pPr>
            <w:r w:rsidRPr="00D349CB">
              <w:rPr>
                <w:rFonts w:ascii="Century Gothic" w:hAnsi="Century Gothic"/>
                <w:bCs/>
              </w:rPr>
              <w:t>$</w:t>
            </w:r>
            <w:r w:rsidR="00E66848" w:rsidRPr="00D349CB">
              <w:rPr>
                <w:rFonts w:ascii="Century Gothic" w:hAnsi="Century Gothic"/>
                <w:bCs/>
              </w:rPr>
              <w:t>7.268</w:t>
            </w:r>
          </w:p>
        </w:tc>
      </w:tr>
      <w:tr w:rsidR="00D349CB" w:rsidRPr="00D349CB" w14:paraId="44517C71" w14:textId="77777777" w:rsidTr="00F109DD">
        <w:trPr>
          <w:jc w:val="center"/>
        </w:trPr>
        <w:tc>
          <w:tcPr>
            <w:tcW w:w="3352" w:type="dxa"/>
            <w:gridSpan w:val="2"/>
          </w:tcPr>
          <w:p w14:paraId="39D029A0" w14:textId="4E8D2EC7" w:rsidR="00736675" w:rsidRPr="00D349CB" w:rsidRDefault="00E82B0E" w:rsidP="00D349CB">
            <w:pPr>
              <w:spacing w:line="276" w:lineRule="auto"/>
              <w:jc w:val="center"/>
              <w:rPr>
                <w:rFonts w:ascii="Century Gothic" w:hAnsi="Century Gothic"/>
                <w:b/>
              </w:rPr>
            </w:pPr>
            <w:r w:rsidRPr="00D349CB">
              <w:rPr>
                <w:rFonts w:ascii="Century Gothic" w:hAnsi="Century Gothic"/>
                <w:b/>
              </w:rPr>
              <w:t>TOTAL:</w:t>
            </w:r>
          </w:p>
        </w:tc>
        <w:tc>
          <w:tcPr>
            <w:tcW w:w="1323" w:type="dxa"/>
          </w:tcPr>
          <w:p w14:paraId="01D9A915" w14:textId="0F95DDF9" w:rsidR="00736675" w:rsidRPr="00D349CB" w:rsidRDefault="00E82B0E" w:rsidP="00D349CB">
            <w:pPr>
              <w:spacing w:line="276" w:lineRule="auto"/>
              <w:jc w:val="center"/>
              <w:rPr>
                <w:rFonts w:ascii="Century Gothic" w:hAnsi="Century Gothic"/>
                <w:bCs/>
              </w:rPr>
            </w:pPr>
            <w:r w:rsidRPr="00D349CB">
              <w:rPr>
                <w:rFonts w:ascii="Century Gothic" w:hAnsi="Century Gothic"/>
                <w:bCs/>
              </w:rPr>
              <w:t>$72.682</w:t>
            </w:r>
          </w:p>
        </w:tc>
        <w:tc>
          <w:tcPr>
            <w:tcW w:w="1811" w:type="dxa"/>
          </w:tcPr>
          <w:p w14:paraId="163848D3" w14:textId="77777777" w:rsidR="00736675" w:rsidRPr="00D349CB" w:rsidRDefault="00736675" w:rsidP="00D349CB">
            <w:pPr>
              <w:spacing w:line="276" w:lineRule="auto"/>
              <w:jc w:val="center"/>
              <w:rPr>
                <w:rFonts w:ascii="Century Gothic" w:hAnsi="Century Gothic"/>
              </w:rPr>
            </w:pPr>
          </w:p>
        </w:tc>
        <w:tc>
          <w:tcPr>
            <w:tcW w:w="1811" w:type="dxa"/>
          </w:tcPr>
          <w:p w14:paraId="084E70FE" w14:textId="1C809D3B" w:rsidR="00736675" w:rsidRPr="00D349CB" w:rsidRDefault="00E82B0E" w:rsidP="00D349CB">
            <w:pPr>
              <w:spacing w:line="276" w:lineRule="auto"/>
              <w:jc w:val="center"/>
              <w:rPr>
                <w:rFonts w:ascii="Century Gothic" w:hAnsi="Century Gothic"/>
                <w:bCs/>
              </w:rPr>
            </w:pPr>
            <w:r w:rsidRPr="00D349CB">
              <w:rPr>
                <w:rFonts w:ascii="Century Gothic" w:hAnsi="Century Gothic"/>
                <w:bCs/>
              </w:rPr>
              <w:t>$</w:t>
            </w:r>
            <w:r w:rsidR="00E66848" w:rsidRPr="00D349CB">
              <w:rPr>
                <w:rFonts w:ascii="Century Gothic" w:hAnsi="Century Gothic"/>
                <w:bCs/>
              </w:rPr>
              <w:t>107.649</w:t>
            </w:r>
          </w:p>
        </w:tc>
      </w:tr>
    </w:tbl>
    <w:p w14:paraId="649BF356" w14:textId="77777777" w:rsidR="002845FB" w:rsidRPr="00D349CB" w:rsidRDefault="002845FB" w:rsidP="00D349CB">
      <w:pPr>
        <w:pBdr>
          <w:top w:val="nil"/>
          <w:left w:val="nil"/>
          <w:bottom w:val="nil"/>
          <w:right w:val="nil"/>
          <w:between w:val="nil"/>
        </w:pBdr>
        <w:jc w:val="both"/>
        <w:rPr>
          <w:rFonts w:ascii="Century Gothic" w:hAnsi="Century Gothic"/>
          <w:bCs/>
          <w:highlight w:val="red"/>
        </w:rPr>
      </w:pPr>
    </w:p>
    <w:p w14:paraId="55298887" w14:textId="77777777" w:rsidR="00F06201" w:rsidRPr="00D349CB" w:rsidRDefault="00F06201" w:rsidP="00D349CB">
      <w:pPr>
        <w:pBdr>
          <w:top w:val="nil"/>
          <w:left w:val="nil"/>
          <w:bottom w:val="nil"/>
          <w:right w:val="nil"/>
          <w:between w:val="nil"/>
        </w:pBdr>
        <w:jc w:val="both"/>
        <w:rPr>
          <w:rFonts w:ascii="Century Gothic" w:hAnsi="Century Gothic"/>
          <w:bCs/>
          <w:highlight w:val="red"/>
        </w:rPr>
      </w:pPr>
    </w:p>
    <w:p w14:paraId="5C27CAAF" w14:textId="600AAFC4" w:rsidR="00C83C99" w:rsidRPr="00D349CB" w:rsidRDefault="00E82B0E" w:rsidP="00D349CB">
      <w:pPr>
        <w:jc w:val="both"/>
        <w:rPr>
          <w:rFonts w:ascii="Century Gothic" w:hAnsi="Century Gothic"/>
          <w:bCs/>
        </w:rPr>
      </w:pPr>
      <w:r w:rsidRPr="00D349CB">
        <w:rPr>
          <w:rFonts w:ascii="Century Gothic" w:hAnsi="Century Gothic"/>
        </w:rPr>
        <w:t>Es decir, un</w:t>
      </w:r>
      <w:r w:rsidR="00EE7822" w:rsidRPr="00D349CB">
        <w:rPr>
          <w:rFonts w:ascii="Century Gothic" w:hAnsi="Century Gothic"/>
        </w:rPr>
        <w:t xml:space="preserve"> empleado vinculado mediante contrato de trabajo, </w:t>
      </w:r>
      <w:r w:rsidRPr="00D349CB">
        <w:rPr>
          <w:rFonts w:ascii="Century Gothic" w:hAnsi="Century Gothic"/>
        </w:rPr>
        <w:t>solo tiene que aportar el 8% para el pago de seguridad social y por consiguiente</w:t>
      </w:r>
      <w:r w:rsidR="00EE7822" w:rsidRPr="00D349CB">
        <w:rPr>
          <w:rFonts w:ascii="Century Gothic" w:hAnsi="Century Gothic"/>
        </w:rPr>
        <w:t xml:space="preserve"> le descuentan una suma de $72.682</w:t>
      </w:r>
      <w:r w:rsidR="00C83C99" w:rsidRPr="00D349CB">
        <w:rPr>
          <w:rFonts w:ascii="Century Gothic" w:hAnsi="Century Gothic"/>
        </w:rPr>
        <w:t xml:space="preserve"> sobre el salario mínimo</w:t>
      </w:r>
      <w:r w:rsidR="00EE7822" w:rsidRPr="00D349CB">
        <w:rPr>
          <w:rFonts w:ascii="Century Gothic" w:hAnsi="Century Gothic"/>
        </w:rPr>
        <w:t>, valor que se compensa con el subsidio de transporte, pero por el contrario</w:t>
      </w:r>
      <w:r w:rsidR="00C83C99" w:rsidRPr="00D349CB">
        <w:rPr>
          <w:rFonts w:ascii="Century Gothic" w:hAnsi="Century Gothic"/>
        </w:rPr>
        <w:t>,</w:t>
      </w:r>
      <w:r w:rsidR="00EE7822" w:rsidRPr="00D349CB">
        <w:rPr>
          <w:rFonts w:ascii="Century Gothic" w:hAnsi="Century Gothic"/>
        </w:rPr>
        <w:t xml:space="preserve"> un trabajador independiente tiene que aportar al sistema de seguridad social el 29.622% de sus ingresos u honorarios</w:t>
      </w:r>
      <w:r w:rsidR="00C83C99" w:rsidRPr="00D349CB">
        <w:rPr>
          <w:rFonts w:ascii="Century Gothic" w:hAnsi="Century Gothic"/>
        </w:rPr>
        <w:t>,</w:t>
      </w:r>
      <w:r w:rsidR="00EE7822" w:rsidRPr="00D349CB">
        <w:rPr>
          <w:rFonts w:ascii="Century Gothic" w:hAnsi="Century Gothic"/>
        </w:rPr>
        <w:t xml:space="preserve"> y esto </w:t>
      </w:r>
      <w:r w:rsidR="00EE7822" w:rsidRPr="00D349CB">
        <w:rPr>
          <w:rFonts w:ascii="Century Gothic" w:hAnsi="Century Gothic"/>
        </w:rPr>
        <w:lastRenderedPageBreak/>
        <w:t xml:space="preserve">teniendo en cuenta que  se afilie a la </w:t>
      </w:r>
      <w:proofErr w:type="spellStart"/>
      <w:r w:rsidR="00EE7822" w:rsidRPr="00D349CB">
        <w:rPr>
          <w:rFonts w:ascii="Century Gothic" w:hAnsi="Century Gothic"/>
        </w:rPr>
        <w:t>ARL</w:t>
      </w:r>
      <w:proofErr w:type="spellEnd"/>
      <w:r w:rsidR="00EE7822" w:rsidRPr="00D349CB">
        <w:rPr>
          <w:rFonts w:ascii="Century Gothic" w:hAnsi="Century Gothic"/>
        </w:rPr>
        <w:t xml:space="preserve">, por el riesgo </w:t>
      </w:r>
      <w:proofErr w:type="spellStart"/>
      <w:r w:rsidR="00EE7822" w:rsidRPr="00D349CB">
        <w:rPr>
          <w:rFonts w:ascii="Century Gothic" w:hAnsi="Century Gothic"/>
        </w:rPr>
        <w:t>mas</w:t>
      </w:r>
      <w:proofErr w:type="spellEnd"/>
      <w:r w:rsidR="00EE7822" w:rsidRPr="00D349CB">
        <w:rPr>
          <w:rFonts w:ascii="Century Gothic" w:hAnsi="Century Gothic"/>
        </w:rPr>
        <w:t xml:space="preserve"> bajo y a la caja de compensación por el 0.6%, lo que en dinero equivale a </w:t>
      </w:r>
      <w:r w:rsidR="00E66848" w:rsidRPr="00D349CB">
        <w:rPr>
          <w:rFonts w:ascii="Century Gothic" w:hAnsi="Century Gothic"/>
          <w:bCs/>
        </w:rPr>
        <w:t>$107.649.</w:t>
      </w:r>
    </w:p>
    <w:p w14:paraId="4DF3F5F0" w14:textId="0845950A" w:rsidR="00E82B0E" w:rsidRPr="00D349CB" w:rsidRDefault="00E82B0E" w:rsidP="00D349CB">
      <w:pPr>
        <w:pBdr>
          <w:top w:val="nil"/>
          <w:left w:val="nil"/>
          <w:bottom w:val="nil"/>
          <w:right w:val="nil"/>
          <w:between w:val="nil"/>
        </w:pBdr>
        <w:jc w:val="both"/>
        <w:rPr>
          <w:rFonts w:ascii="Century Gothic" w:hAnsi="Century Gothic"/>
        </w:rPr>
      </w:pPr>
    </w:p>
    <w:p w14:paraId="707346EB" w14:textId="73C047C6" w:rsidR="00F109DD" w:rsidRPr="00D349CB" w:rsidRDefault="00E66848" w:rsidP="00D349CB">
      <w:pPr>
        <w:pBdr>
          <w:top w:val="nil"/>
          <w:left w:val="nil"/>
          <w:bottom w:val="nil"/>
          <w:right w:val="nil"/>
          <w:between w:val="nil"/>
        </w:pBdr>
        <w:jc w:val="both"/>
        <w:rPr>
          <w:rFonts w:ascii="Century Gothic" w:hAnsi="Century Gothic"/>
        </w:rPr>
      </w:pPr>
      <w:r w:rsidRPr="00D349CB">
        <w:rPr>
          <w:rFonts w:ascii="Century Gothic" w:hAnsi="Century Gothic"/>
        </w:rPr>
        <w:t>L</w:t>
      </w:r>
      <w:r w:rsidR="00F109DD" w:rsidRPr="00D349CB">
        <w:rPr>
          <w:rFonts w:ascii="Century Gothic" w:hAnsi="Century Gothic"/>
        </w:rPr>
        <w:t xml:space="preserve">a carga excesiva de los aportes a seguridad social a cargo de los trabajadores independientes se agudiza cuando tienen </w:t>
      </w:r>
      <w:proofErr w:type="spellStart"/>
      <w:r w:rsidR="00F109DD" w:rsidRPr="00D349CB">
        <w:rPr>
          <w:rFonts w:ascii="Century Gothic" w:hAnsi="Century Gothic"/>
        </w:rPr>
        <w:t>mas</w:t>
      </w:r>
      <w:proofErr w:type="spellEnd"/>
      <w:r w:rsidR="00F109DD" w:rsidRPr="00D349CB">
        <w:rPr>
          <w:rFonts w:ascii="Century Gothic" w:hAnsi="Century Gothic"/>
        </w:rPr>
        <w:t xml:space="preserve"> de un contrato de prestación de servicios, pues por cada uno</w:t>
      </w:r>
      <w:r w:rsidRPr="00D349CB">
        <w:rPr>
          <w:rFonts w:ascii="Century Gothic" w:hAnsi="Century Gothic"/>
        </w:rPr>
        <w:t xml:space="preserve"> de los contratos se deberá aportar </w:t>
      </w:r>
      <w:r w:rsidR="005060D6" w:rsidRPr="00D349CB">
        <w:rPr>
          <w:rFonts w:ascii="Century Gothic" w:hAnsi="Century Gothic"/>
        </w:rPr>
        <w:t>el 29.622</w:t>
      </w:r>
      <w:r w:rsidRPr="00D349CB">
        <w:rPr>
          <w:rFonts w:ascii="Century Gothic" w:hAnsi="Century Gothic"/>
        </w:rPr>
        <w:t>%, de los honorarios, situación que sigue siendo más desfavorable</w:t>
      </w:r>
      <w:r w:rsidR="005060D6" w:rsidRPr="00D349CB">
        <w:rPr>
          <w:rFonts w:ascii="Century Gothic" w:hAnsi="Century Gothic"/>
        </w:rPr>
        <w:t xml:space="preserve">, </w:t>
      </w:r>
      <w:r w:rsidRPr="00D349CB">
        <w:rPr>
          <w:rFonts w:ascii="Century Gothic" w:hAnsi="Century Gothic"/>
        </w:rPr>
        <w:t xml:space="preserve">pues un empleado dependiente no aporta </w:t>
      </w:r>
      <w:proofErr w:type="spellStart"/>
      <w:r w:rsidRPr="00D349CB">
        <w:rPr>
          <w:rFonts w:ascii="Century Gothic" w:hAnsi="Century Gothic"/>
        </w:rPr>
        <w:t>mas</w:t>
      </w:r>
      <w:proofErr w:type="spellEnd"/>
      <w:r w:rsidRPr="00D349CB">
        <w:rPr>
          <w:rFonts w:ascii="Century Gothic" w:hAnsi="Century Gothic"/>
        </w:rPr>
        <w:t xml:space="preserve"> a seguridad social porque su salario aumente, premisa que debería regir también para los trabajadores independientes.</w:t>
      </w:r>
    </w:p>
    <w:p w14:paraId="0252A00A" w14:textId="77777777" w:rsidR="00E66848" w:rsidRPr="00D349CB" w:rsidRDefault="00E66848" w:rsidP="00D349CB">
      <w:pPr>
        <w:pBdr>
          <w:top w:val="nil"/>
          <w:left w:val="nil"/>
          <w:bottom w:val="nil"/>
          <w:right w:val="nil"/>
          <w:between w:val="nil"/>
        </w:pBdr>
        <w:jc w:val="both"/>
        <w:rPr>
          <w:rFonts w:ascii="Century Gothic" w:hAnsi="Century Gothic"/>
        </w:rPr>
      </w:pPr>
    </w:p>
    <w:p w14:paraId="73E159C4" w14:textId="1BBF8A65" w:rsidR="00857DEF" w:rsidRPr="00D349CB" w:rsidRDefault="00F4571D" w:rsidP="00D349CB">
      <w:pPr>
        <w:pBdr>
          <w:top w:val="nil"/>
          <w:left w:val="nil"/>
          <w:bottom w:val="nil"/>
          <w:right w:val="nil"/>
          <w:between w:val="nil"/>
        </w:pBdr>
        <w:jc w:val="both"/>
        <w:rPr>
          <w:rFonts w:ascii="Century Gothic" w:hAnsi="Century Gothic"/>
          <w:bCs/>
        </w:rPr>
      </w:pPr>
      <w:r w:rsidRPr="00D349CB">
        <w:rPr>
          <w:rFonts w:ascii="Century Gothic" w:hAnsi="Century Gothic"/>
          <w:bCs/>
        </w:rPr>
        <w:t xml:space="preserve">De esta manera, </w:t>
      </w:r>
      <w:r w:rsidR="00930FB3" w:rsidRPr="00D349CB">
        <w:rPr>
          <w:rFonts w:ascii="Century Gothic" w:hAnsi="Century Gothic"/>
          <w:bCs/>
        </w:rPr>
        <w:t xml:space="preserve">acogiendo el criterio de la justicia distributiva </w:t>
      </w:r>
      <w:r w:rsidR="005060D6" w:rsidRPr="00D349CB">
        <w:rPr>
          <w:rFonts w:ascii="Century Gothic" w:hAnsi="Century Gothic"/>
          <w:bCs/>
        </w:rPr>
        <w:t xml:space="preserve">y </w:t>
      </w:r>
      <w:r w:rsidR="003E59B8" w:rsidRPr="00D349CB">
        <w:rPr>
          <w:rFonts w:ascii="Century Gothic" w:hAnsi="Century Gothic"/>
          <w:bCs/>
        </w:rPr>
        <w:t>pretendiendo que no recaiga to</w:t>
      </w:r>
      <w:r w:rsidR="00A309E0" w:rsidRPr="00D349CB">
        <w:rPr>
          <w:rFonts w:ascii="Century Gothic" w:hAnsi="Century Gothic"/>
          <w:bCs/>
        </w:rPr>
        <w:t>do</w:t>
      </w:r>
      <w:r w:rsidR="003E59B8" w:rsidRPr="00D349CB">
        <w:rPr>
          <w:rFonts w:ascii="Century Gothic" w:hAnsi="Century Gothic"/>
          <w:bCs/>
        </w:rPr>
        <w:t xml:space="preserve"> el peso del sistema sobre </w:t>
      </w:r>
      <w:r w:rsidR="00BF09E7" w:rsidRPr="00D349CB">
        <w:rPr>
          <w:rFonts w:ascii="Century Gothic" w:hAnsi="Century Gothic"/>
          <w:bCs/>
        </w:rPr>
        <w:t xml:space="preserve">los que menos </w:t>
      </w:r>
      <w:r w:rsidR="00A309E0" w:rsidRPr="00D349CB">
        <w:rPr>
          <w:rFonts w:ascii="Century Gothic" w:hAnsi="Century Gothic"/>
          <w:bCs/>
        </w:rPr>
        <w:t>ingresos tienen</w:t>
      </w:r>
      <w:r w:rsidR="00346233" w:rsidRPr="00D349CB">
        <w:rPr>
          <w:rFonts w:ascii="Century Gothic" w:hAnsi="Century Gothic"/>
          <w:bCs/>
        </w:rPr>
        <w:t>,</w:t>
      </w:r>
      <w:r w:rsidR="005060D6" w:rsidRPr="00D349CB">
        <w:rPr>
          <w:rFonts w:ascii="Century Gothic" w:hAnsi="Century Gothic"/>
          <w:bCs/>
        </w:rPr>
        <w:t xml:space="preserve"> los que no tienen una estabilidad laboral y tampoco gozan de prestaciones sociales, se propone establecer un ingreso base de cotización justo y equitativo para calcular el aporte a seguridad social de los trabajadores independientes, esto, sin desconocer el principio de solidaridad que sustenta el sistema de seguridad social integral. </w:t>
      </w:r>
    </w:p>
    <w:p w14:paraId="4586A908" w14:textId="77777777" w:rsidR="00EC772A" w:rsidRPr="00D349CB" w:rsidRDefault="00EC772A" w:rsidP="00D349CB">
      <w:pPr>
        <w:pBdr>
          <w:top w:val="nil"/>
          <w:left w:val="nil"/>
          <w:bottom w:val="nil"/>
          <w:right w:val="nil"/>
          <w:between w:val="nil"/>
        </w:pBdr>
        <w:jc w:val="both"/>
        <w:rPr>
          <w:rFonts w:ascii="Century Gothic" w:hAnsi="Century Gothic"/>
          <w:bCs/>
        </w:rPr>
      </w:pPr>
    </w:p>
    <w:p w14:paraId="6A24A8E1" w14:textId="589555CD" w:rsidR="006A6E74" w:rsidRPr="00D349CB" w:rsidRDefault="000768A4" w:rsidP="00D349CB">
      <w:pPr>
        <w:pBdr>
          <w:top w:val="nil"/>
          <w:left w:val="nil"/>
          <w:bottom w:val="nil"/>
          <w:right w:val="nil"/>
          <w:between w:val="nil"/>
        </w:pBdr>
        <w:jc w:val="both"/>
        <w:rPr>
          <w:rFonts w:ascii="Century Gothic" w:hAnsi="Century Gothic"/>
          <w:bCs/>
        </w:rPr>
      </w:pPr>
      <w:r w:rsidRPr="00D349CB">
        <w:rPr>
          <w:rFonts w:ascii="Century Gothic" w:hAnsi="Century Gothic"/>
          <w:bCs/>
        </w:rPr>
        <w:t xml:space="preserve">Cordialmente, </w:t>
      </w:r>
    </w:p>
    <w:p w14:paraId="6A6E7098" w14:textId="77777777" w:rsidR="000768A4" w:rsidRPr="00D349CB" w:rsidRDefault="000768A4" w:rsidP="00D349CB">
      <w:pPr>
        <w:shd w:val="clear" w:color="auto" w:fill="FFFFFF"/>
        <w:tabs>
          <w:tab w:val="left" w:pos="2880"/>
        </w:tabs>
        <w:spacing w:before="100" w:beforeAutospacing="1" w:after="100" w:afterAutospacing="1"/>
        <w:jc w:val="both"/>
        <w:rPr>
          <w:rFonts w:ascii="Century Gothic" w:eastAsia="Times New Roman" w:hAnsi="Century Gothic" w:cs="Calibri"/>
          <w:lang w:eastAsia="es-CO"/>
        </w:rPr>
      </w:pPr>
    </w:p>
    <w:p w14:paraId="4DEFC3DB" w14:textId="77777777" w:rsidR="00E1426A" w:rsidRPr="00D349CB" w:rsidRDefault="00E1426A" w:rsidP="00E1426A">
      <w:pPr>
        <w:widowControl w:val="0"/>
        <w:pBdr>
          <w:top w:val="nil"/>
          <w:left w:val="nil"/>
          <w:bottom w:val="nil"/>
          <w:right w:val="nil"/>
          <w:between w:val="nil"/>
        </w:pBdr>
        <w:ind w:hanging="2"/>
        <w:rPr>
          <w:rFonts w:ascii="Century Gothic" w:eastAsia="Century Gothic" w:hAnsi="Century Gothic" w:cs="Century Gothic"/>
          <w:b/>
        </w:rPr>
      </w:pPr>
      <w:r w:rsidRPr="00D349CB">
        <w:rPr>
          <w:rFonts w:ascii="Century Gothic" w:eastAsia="Century Gothic" w:hAnsi="Century Gothic" w:cs="Century Gothic"/>
          <w:b/>
        </w:rPr>
        <w:t xml:space="preserve">BUENAVENTURA LEÓN </w:t>
      </w:r>
      <w:proofErr w:type="spellStart"/>
      <w:r w:rsidRPr="00D349CB">
        <w:rPr>
          <w:rFonts w:ascii="Century Gothic" w:eastAsia="Century Gothic" w:hAnsi="Century Gothic" w:cs="Century Gothic"/>
          <w:b/>
        </w:rPr>
        <w:t>LEÓN</w:t>
      </w:r>
      <w:proofErr w:type="spellEnd"/>
      <w:r w:rsidRPr="00D349CB">
        <w:rPr>
          <w:rFonts w:ascii="Century Gothic" w:eastAsia="Century Gothic" w:hAnsi="Century Gothic" w:cs="Century Gothic"/>
          <w:b/>
        </w:rPr>
        <w:tab/>
      </w:r>
      <w:r w:rsidRPr="00D349CB">
        <w:rPr>
          <w:rFonts w:ascii="Century Gothic" w:eastAsia="Century Gothic" w:hAnsi="Century Gothic" w:cs="Century Gothic"/>
          <w:b/>
        </w:rPr>
        <w:tab/>
        <w:t xml:space="preserve">             JUAN CARLOS </w:t>
      </w:r>
      <w:proofErr w:type="spellStart"/>
      <w:r w:rsidRPr="00D349CB">
        <w:rPr>
          <w:rFonts w:ascii="Century Gothic" w:eastAsia="Century Gothic" w:hAnsi="Century Gothic" w:cs="Century Gothic"/>
          <w:b/>
        </w:rPr>
        <w:t>WILLS</w:t>
      </w:r>
      <w:proofErr w:type="spellEnd"/>
      <w:r w:rsidRPr="00D349CB">
        <w:rPr>
          <w:rFonts w:ascii="Century Gothic" w:eastAsia="Century Gothic" w:hAnsi="Century Gothic" w:cs="Century Gothic"/>
          <w:b/>
        </w:rPr>
        <w:t xml:space="preserve"> OSPINA</w:t>
      </w:r>
    </w:p>
    <w:p w14:paraId="02398C11" w14:textId="77777777" w:rsidR="00E1426A" w:rsidRPr="00D349CB" w:rsidRDefault="00E1426A" w:rsidP="00E1426A">
      <w:pPr>
        <w:widowControl w:val="0"/>
        <w:pBdr>
          <w:top w:val="nil"/>
          <w:left w:val="nil"/>
          <w:bottom w:val="nil"/>
          <w:right w:val="nil"/>
          <w:between w:val="nil"/>
        </w:pBdr>
        <w:ind w:hanging="2"/>
        <w:rPr>
          <w:rFonts w:ascii="Century Gothic" w:eastAsia="Century Gothic" w:hAnsi="Century Gothic" w:cs="Century Gothic"/>
        </w:rPr>
      </w:pPr>
      <w:r w:rsidRPr="00D349CB">
        <w:rPr>
          <w:rFonts w:ascii="Century Gothic" w:eastAsia="Century Gothic" w:hAnsi="Century Gothic" w:cs="Century Gothic"/>
        </w:rPr>
        <w:t>Representante a la Cámara</w:t>
      </w:r>
      <w:r w:rsidRPr="00D349CB">
        <w:rPr>
          <w:rFonts w:ascii="Century Gothic" w:eastAsia="Century Gothic" w:hAnsi="Century Gothic" w:cs="Century Gothic"/>
        </w:rPr>
        <w:tab/>
      </w:r>
      <w:r w:rsidRPr="00D349CB">
        <w:rPr>
          <w:rFonts w:ascii="Century Gothic" w:eastAsia="Century Gothic" w:hAnsi="Century Gothic" w:cs="Century Gothic"/>
        </w:rPr>
        <w:tab/>
        <w:t xml:space="preserve">             Representante a la Cámara</w:t>
      </w:r>
    </w:p>
    <w:p w14:paraId="74BF240A" w14:textId="77777777" w:rsidR="00E1426A" w:rsidRPr="00D349CB" w:rsidRDefault="00E1426A" w:rsidP="00E1426A">
      <w:pPr>
        <w:widowControl w:val="0"/>
        <w:pBdr>
          <w:top w:val="nil"/>
          <w:left w:val="nil"/>
          <w:bottom w:val="nil"/>
          <w:right w:val="nil"/>
          <w:between w:val="nil"/>
        </w:pBdr>
        <w:ind w:hanging="2"/>
        <w:rPr>
          <w:rFonts w:ascii="Century Gothic" w:eastAsia="Century Gothic" w:hAnsi="Century Gothic" w:cs="Century Gothic"/>
        </w:rPr>
      </w:pPr>
    </w:p>
    <w:p w14:paraId="63D698DB" w14:textId="77777777" w:rsidR="00E1426A" w:rsidRPr="00D349CB" w:rsidRDefault="00E1426A" w:rsidP="00E1426A">
      <w:pPr>
        <w:widowControl w:val="0"/>
        <w:pBdr>
          <w:top w:val="nil"/>
          <w:left w:val="nil"/>
          <w:bottom w:val="nil"/>
          <w:right w:val="nil"/>
          <w:between w:val="nil"/>
        </w:pBdr>
        <w:ind w:hanging="2"/>
        <w:rPr>
          <w:rFonts w:ascii="Century Gothic" w:eastAsia="Century Gothic" w:hAnsi="Century Gothic" w:cs="Century Gothic"/>
        </w:rPr>
      </w:pPr>
    </w:p>
    <w:p w14:paraId="3AB2F8D4" w14:textId="77777777" w:rsidR="00E1426A" w:rsidRPr="00D349CB" w:rsidRDefault="00E1426A" w:rsidP="00E1426A">
      <w:pPr>
        <w:widowControl w:val="0"/>
        <w:pBdr>
          <w:top w:val="nil"/>
          <w:left w:val="nil"/>
          <w:bottom w:val="nil"/>
          <w:right w:val="nil"/>
          <w:between w:val="nil"/>
        </w:pBdr>
        <w:ind w:hanging="2"/>
        <w:rPr>
          <w:rFonts w:ascii="Century Gothic" w:eastAsia="Century Gothic" w:hAnsi="Century Gothic" w:cs="Century Gothic"/>
        </w:rPr>
      </w:pPr>
    </w:p>
    <w:p w14:paraId="7F00ACBC" w14:textId="77777777" w:rsidR="00E1426A" w:rsidRPr="00D349CB" w:rsidRDefault="00E1426A" w:rsidP="00E1426A">
      <w:pPr>
        <w:widowControl w:val="0"/>
        <w:pBdr>
          <w:top w:val="nil"/>
          <w:left w:val="nil"/>
          <w:bottom w:val="nil"/>
          <w:right w:val="nil"/>
          <w:between w:val="nil"/>
        </w:pBdr>
        <w:ind w:hanging="2"/>
        <w:rPr>
          <w:rFonts w:ascii="Century Gothic" w:eastAsia="Century Gothic" w:hAnsi="Century Gothic" w:cs="Century Gothic"/>
        </w:rPr>
      </w:pPr>
    </w:p>
    <w:p w14:paraId="57EFB2B0" w14:textId="77777777" w:rsidR="00E1426A" w:rsidRPr="00D349CB" w:rsidRDefault="00E1426A" w:rsidP="00E1426A">
      <w:pPr>
        <w:widowControl w:val="0"/>
        <w:pBdr>
          <w:top w:val="nil"/>
          <w:left w:val="nil"/>
          <w:bottom w:val="nil"/>
          <w:right w:val="nil"/>
          <w:between w:val="nil"/>
        </w:pBdr>
        <w:ind w:hanging="2"/>
        <w:rPr>
          <w:rFonts w:ascii="Century Gothic" w:eastAsia="Century Gothic" w:hAnsi="Century Gothic" w:cs="Century Gothic"/>
          <w:b/>
        </w:rPr>
      </w:pPr>
      <w:r w:rsidRPr="00D349CB">
        <w:rPr>
          <w:rFonts w:ascii="Century Gothic" w:eastAsia="Century Gothic" w:hAnsi="Century Gothic" w:cs="Century Gothic"/>
          <w:b/>
        </w:rPr>
        <w:t xml:space="preserve">ALFREDO </w:t>
      </w:r>
      <w:proofErr w:type="spellStart"/>
      <w:r w:rsidRPr="00D349CB">
        <w:rPr>
          <w:rFonts w:ascii="Century Gothic" w:eastAsia="Century Gothic" w:hAnsi="Century Gothic" w:cs="Century Gothic"/>
          <w:b/>
        </w:rPr>
        <w:t>APE</w:t>
      </w:r>
      <w:proofErr w:type="spellEnd"/>
      <w:r w:rsidRPr="00D349CB">
        <w:rPr>
          <w:rFonts w:ascii="Century Gothic" w:eastAsia="Century Gothic" w:hAnsi="Century Gothic" w:cs="Century Gothic"/>
          <w:b/>
        </w:rPr>
        <w:t xml:space="preserve"> CUELLO </w:t>
      </w:r>
      <w:proofErr w:type="spellStart"/>
      <w:r w:rsidRPr="00D349CB">
        <w:rPr>
          <w:rFonts w:ascii="Century Gothic" w:eastAsia="Century Gothic" w:hAnsi="Century Gothic" w:cs="Century Gothic"/>
          <w:b/>
        </w:rPr>
        <w:t>BAUTE</w:t>
      </w:r>
      <w:proofErr w:type="spellEnd"/>
      <w:r w:rsidRPr="00D349CB">
        <w:rPr>
          <w:rFonts w:ascii="Century Gothic" w:eastAsia="Century Gothic" w:hAnsi="Century Gothic" w:cs="Century Gothic"/>
          <w:b/>
        </w:rPr>
        <w:tab/>
      </w:r>
      <w:r w:rsidRPr="00D349CB">
        <w:rPr>
          <w:rFonts w:ascii="Century Gothic" w:eastAsia="Century Gothic" w:hAnsi="Century Gothic" w:cs="Century Gothic"/>
          <w:b/>
        </w:rPr>
        <w:tab/>
        <w:t xml:space="preserve">            JAIME FELIPE LOZADA POLANCO</w:t>
      </w:r>
    </w:p>
    <w:p w14:paraId="21A6F6A9" w14:textId="77777777" w:rsidR="00E1426A" w:rsidRPr="00D349CB" w:rsidRDefault="00E1426A" w:rsidP="00E1426A">
      <w:pPr>
        <w:widowControl w:val="0"/>
        <w:pBdr>
          <w:top w:val="nil"/>
          <w:left w:val="nil"/>
          <w:bottom w:val="nil"/>
          <w:right w:val="nil"/>
          <w:between w:val="nil"/>
        </w:pBdr>
        <w:ind w:hanging="2"/>
        <w:rPr>
          <w:rFonts w:ascii="Century Gothic" w:eastAsia="Century Gothic" w:hAnsi="Century Gothic" w:cs="Century Gothic"/>
        </w:rPr>
      </w:pPr>
      <w:r w:rsidRPr="00D349CB">
        <w:rPr>
          <w:rFonts w:ascii="Century Gothic" w:eastAsia="Century Gothic" w:hAnsi="Century Gothic" w:cs="Century Gothic"/>
        </w:rPr>
        <w:t>Representante a la Cámara</w:t>
      </w:r>
      <w:r w:rsidRPr="00D349CB">
        <w:rPr>
          <w:rFonts w:ascii="Century Gothic" w:eastAsia="Century Gothic" w:hAnsi="Century Gothic" w:cs="Century Gothic"/>
        </w:rPr>
        <w:tab/>
      </w:r>
      <w:r w:rsidRPr="00D349CB">
        <w:rPr>
          <w:rFonts w:ascii="Century Gothic" w:eastAsia="Century Gothic" w:hAnsi="Century Gothic" w:cs="Century Gothic"/>
        </w:rPr>
        <w:tab/>
        <w:t xml:space="preserve">            Representante a la Cámara</w:t>
      </w:r>
    </w:p>
    <w:p w14:paraId="1D517A61"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59D08B91"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30871996"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49ED5626"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310ED4A9"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21011D9B"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42D97E5A"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2CD121A2"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6E03FCA5"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2A003A02"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65BE2023"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49E3CE82"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Century Gothic" w:hAnsi="Century Gothic" w:cs="Century Gothic"/>
        </w:rPr>
      </w:pPr>
      <w:r w:rsidRPr="00D349CB">
        <w:rPr>
          <w:rFonts w:ascii="Century Gothic" w:eastAsia="Century Gothic" w:hAnsi="Century Gothic" w:cs="Century Gothic"/>
          <w:b/>
        </w:rPr>
        <w:t xml:space="preserve">ARMANDO ANTONIO </w:t>
      </w:r>
      <w:proofErr w:type="spellStart"/>
      <w:r w:rsidRPr="00D349CB">
        <w:rPr>
          <w:rFonts w:ascii="Century Gothic" w:eastAsia="Century Gothic" w:hAnsi="Century Gothic" w:cs="Century Gothic"/>
          <w:b/>
        </w:rPr>
        <w:t>ZABARAIN</w:t>
      </w:r>
      <w:proofErr w:type="spellEnd"/>
      <w:r w:rsidRPr="00D349CB">
        <w:rPr>
          <w:rFonts w:ascii="Century Gothic" w:eastAsia="Century Gothic" w:hAnsi="Century Gothic" w:cs="Century Gothic"/>
          <w:b/>
        </w:rPr>
        <w:t xml:space="preserve"> DE ARCE          FELIPE ANDRÉS MUÑOZ DELGADO</w:t>
      </w:r>
      <w:r w:rsidRPr="00D349CB">
        <w:rPr>
          <w:rFonts w:ascii="Century Gothic" w:eastAsia="Century Gothic" w:hAnsi="Century Gothic" w:cs="Century Gothic"/>
        </w:rPr>
        <w:t xml:space="preserve"> Representante a la Cámara                                     Representante a la Cámara      </w:t>
      </w:r>
    </w:p>
    <w:p w14:paraId="43762B5E"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Times New Roman" w:hAnsi="Century Gothic"/>
        </w:rPr>
      </w:pPr>
    </w:p>
    <w:p w14:paraId="276A7C55"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Times New Roman" w:hAnsi="Century Gothic"/>
        </w:rPr>
      </w:pPr>
    </w:p>
    <w:p w14:paraId="3B3091C9"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Times New Roman" w:hAnsi="Century Gothic"/>
        </w:rPr>
      </w:pPr>
    </w:p>
    <w:p w14:paraId="51559BBE"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Times New Roman" w:hAnsi="Century Gothic"/>
        </w:rPr>
      </w:pPr>
    </w:p>
    <w:p w14:paraId="5C44AC0D"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Times New Roman" w:hAnsi="Century Gothic"/>
        </w:rPr>
      </w:pPr>
    </w:p>
    <w:p w14:paraId="51895B5E"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Century Gothic" w:hAnsi="Century Gothic" w:cs="Century Gothic"/>
        </w:rPr>
      </w:pPr>
      <w:hyperlink r:id="rId18">
        <w:r w:rsidRPr="00D349CB">
          <w:rPr>
            <w:rFonts w:ascii="Century Gothic" w:eastAsia="Century Gothic" w:hAnsi="Century Gothic" w:cs="Century Gothic"/>
            <w:b/>
          </w:rPr>
          <w:t>JUAN</w:t>
        </w:r>
      </w:hyperlink>
      <w:r w:rsidRPr="00D349CB">
        <w:rPr>
          <w:rFonts w:ascii="Century Gothic" w:eastAsia="Century Gothic" w:hAnsi="Century Gothic" w:cs="Century Gothic"/>
          <w:b/>
        </w:rPr>
        <w:t xml:space="preserve"> CARLOS RIVERA PEÑA    </w:t>
      </w:r>
      <w:r>
        <w:rPr>
          <w:rFonts w:ascii="Century Gothic" w:eastAsia="Century Gothic" w:hAnsi="Century Gothic" w:cs="Century Gothic"/>
          <w:b/>
        </w:rPr>
        <w:t xml:space="preserve">                               </w:t>
      </w:r>
      <w:r w:rsidRPr="00D349CB">
        <w:rPr>
          <w:rFonts w:ascii="Century Gothic" w:eastAsia="Century Gothic" w:hAnsi="Century Gothic" w:cs="Century Gothic"/>
          <w:b/>
        </w:rPr>
        <w:t xml:space="preserve"> </w:t>
      </w:r>
      <w:proofErr w:type="spellStart"/>
      <w:r w:rsidRPr="00D349CB">
        <w:rPr>
          <w:rFonts w:ascii="Century Gothic" w:eastAsia="Century Gothic" w:hAnsi="Century Gothic" w:cs="Century Gothic"/>
          <w:b/>
        </w:rPr>
        <w:t>DIELA</w:t>
      </w:r>
      <w:proofErr w:type="spellEnd"/>
      <w:r w:rsidRPr="00D349CB">
        <w:rPr>
          <w:rFonts w:ascii="Century Gothic" w:eastAsia="Century Gothic" w:hAnsi="Century Gothic" w:cs="Century Gothic"/>
          <w:b/>
        </w:rPr>
        <w:t xml:space="preserve"> LILIANA BENAVIDES SOLARTE</w:t>
      </w:r>
      <w:r w:rsidRPr="00D349CB">
        <w:rPr>
          <w:rFonts w:ascii="Century Gothic" w:eastAsia="Century Gothic" w:hAnsi="Century Gothic" w:cs="Century Gothic"/>
        </w:rPr>
        <w:t xml:space="preserve"> Representante a la Cámara</w:t>
      </w:r>
      <w:r w:rsidRPr="00D349CB">
        <w:rPr>
          <w:rFonts w:ascii="Century Gothic" w:eastAsia="Century Gothic" w:hAnsi="Century Gothic" w:cs="Century Gothic"/>
        </w:rPr>
        <w:tab/>
      </w:r>
      <w:r w:rsidRPr="00D349CB">
        <w:rPr>
          <w:rFonts w:ascii="Century Gothic" w:eastAsia="Century Gothic" w:hAnsi="Century Gothic" w:cs="Century Gothic"/>
        </w:rPr>
        <w:tab/>
        <w:t xml:space="preserve">               Representante a la Cámara       </w:t>
      </w:r>
    </w:p>
    <w:p w14:paraId="1D830D87"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Century Gothic" w:hAnsi="Century Gothic" w:cs="Century Gothic"/>
        </w:rPr>
      </w:pPr>
    </w:p>
    <w:p w14:paraId="47AAA87E"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Century Gothic" w:hAnsi="Century Gothic" w:cs="Century Gothic"/>
        </w:rPr>
      </w:pPr>
    </w:p>
    <w:p w14:paraId="790EC94E"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Century Gothic" w:hAnsi="Century Gothic" w:cs="Century Gothic"/>
        </w:rPr>
      </w:pPr>
    </w:p>
    <w:p w14:paraId="474DA5E1"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Century Gothic" w:hAnsi="Century Gothic" w:cs="Century Gothic"/>
        </w:rPr>
      </w:pPr>
    </w:p>
    <w:p w14:paraId="08E17BFD"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4D5E44D1"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Times New Roman" w:hAnsi="Century Gothic"/>
        </w:rPr>
      </w:pPr>
      <w:proofErr w:type="spellStart"/>
      <w:r w:rsidRPr="00D349CB">
        <w:rPr>
          <w:rFonts w:ascii="Century Gothic" w:eastAsia="Century Gothic" w:hAnsi="Century Gothic" w:cs="Century Gothic"/>
          <w:b/>
        </w:rPr>
        <w:t>JOSE</w:t>
      </w:r>
      <w:proofErr w:type="spellEnd"/>
      <w:r w:rsidRPr="00D349CB">
        <w:rPr>
          <w:rFonts w:ascii="Century Gothic" w:eastAsia="Century Gothic" w:hAnsi="Century Gothic" w:cs="Century Gothic"/>
          <w:b/>
        </w:rPr>
        <w:t xml:space="preserve"> GUSTAVO PADILLA OROZCO</w:t>
      </w:r>
      <w:r w:rsidRPr="00D349CB">
        <w:rPr>
          <w:rFonts w:ascii="Century Gothic" w:eastAsia="Century Gothic" w:hAnsi="Century Gothic" w:cs="Century Gothic"/>
          <w:b/>
        </w:rPr>
        <w:tab/>
      </w:r>
      <w:r w:rsidRPr="00D349CB">
        <w:rPr>
          <w:rFonts w:ascii="Century Gothic" w:eastAsia="Century Gothic" w:hAnsi="Century Gothic" w:cs="Century Gothic"/>
          <w:b/>
        </w:rPr>
        <w:tab/>
      </w:r>
      <w:proofErr w:type="spellStart"/>
      <w:r w:rsidRPr="00D349CB">
        <w:rPr>
          <w:rFonts w:ascii="Century Gothic" w:eastAsia="Century Gothic" w:hAnsi="Century Gothic" w:cs="Century Gothic"/>
          <w:b/>
        </w:rPr>
        <w:t>NICOLAS</w:t>
      </w:r>
      <w:proofErr w:type="spellEnd"/>
      <w:r w:rsidRPr="00D349CB">
        <w:rPr>
          <w:rFonts w:ascii="Century Gothic" w:eastAsia="Century Gothic" w:hAnsi="Century Gothic" w:cs="Century Gothic"/>
          <w:b/>
        </w:rPr>
        <w:t xml:space="preserve"> ALBEIRO ECHEVERRY </w:t>
      </w:r>
      <w:proofErr w:type="spellStart"/>
      <w:r w:rsidRPr="00D349CB">
        <w:rPr>
          <w:rFonts w:ascii="Century Gothic" w:eastAsia="Century Gothic" w:hAnsi="Century Gothic" w:cs="Century Gothic"/>
          <w:b/>
        </w:rPr>
        <w:t>ALVARÁN</w:t>
      </w:r>
      <w:proofErr w:type="spellEnd"/>
    </w:p>
    <w:p w14:paraId="3482F0B3"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Century Gothic" w:hAnsi="Century Gothic" w:cs="Century Gothic"/>
        </w:rPr>
      </w:pPr>
      <w:r w:rsidRPr="00D349CB">
        <w:rPr>
          <w:rFonts w:ascii="Century Gothic" w:eastAsia="Century Gothic" w:hAnsi="Century Gothic" w:cs="Century Gothic"/>
        </w:rPr>
        <w:t>Representante a la Cámara</w:t>
      </w:r>
      <w:r w:rsidRPr="00D349CB">
        <w:rPr>
          <w:rFonts w:ascii="Century Gothic" w:eastAsia="Century Gothic" w:hAnsi="Century Gothic" w:cs="Century Gothic"/>
        </w:rPr>
        <w:tab/>
      </w:r>
      <w:r w:rsidRPr="00D349CB">
        <w:rPr>
          <w:rFonts w:ascii="Century Gothic" w:eastAsia="Century Gothic" w:hAnsi="Century Gothic" w:cs="Century Gothic"/>
        </w:rPr>
        <w:tab/>
      </w:r>
      <w:r w:rsidRPr="00D349CB">
        <w:rPr>
          <w:rFonts w:ascii="Century Gothic" w:eastAsia="Century Gothic" w:hAnsi="Century Gothic" w:cs="Century Gothic"/>
        </w:rPr>
        <w:tab/>
        <w:t xml:space="preserve">   Representante a la Cámara       </w:t>
      </w:r>
    </w:p>
    <w:p w14:paraId="1E58D6A6"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512F6D0E"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23778841"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3BB2FB1B" w14:textId="77777777" w:rsidR="00E1426A" w:rsidRPr="00D349CB" w:rsidRDefault="00E1426A" w:rsidP="00E1426A">
      <w:pPr>
        <w:widowControl w:val="0"/>
        <w:pBdr>
          <w:top w:val="nil"/>
          <w:left w:val="nil"/>
          <w:bottom w:val="nil"/>
          <w:right w:val="nil"/>
          <w:between w:val="nil"/>
        </w:pBdr>
        <w:shd w:val="clear" w:color="auto" w:fill="FFFFFF"/>
        <w:ind w:hanging="2"/>
        <w:jc w:val="both"/>
        <w:rPr>
          <w:rFonts w:ascii="Century Gothic" w:eastAsia="Century Gothic" w:hAnsi="Century Gothic" w:cs="Century Gothic"/>
          <w:b/>
        </w:rPr>
      </w:pPr>
    </w:p>
    <w:p w14:paraId="5C581E50" w14:textId="77777777" w:rsidR="00E1426A" w:rsidRPr="004736C0" w:rsidRDefault="00E1426A" w:rsidP="00E1426A">
      <w:pPr>
        <w:shd w:val="clear" w:color="auto" w:fill="FFFFFF"/>
        <w:ind w:left="708" w:hanging="708"/>
        <w:jc w:val="both"/>
        <w:rPr>
          <w:rFonts w:ascii="Century Gothic" w:eastAsia="Century Gothic" w:hAnsi="Century Gothic" w:cs="Century Gothic"/>
          <w:b/>
          <w:color w:val="000000"/>
        </w:rPr>
      </w:pPr>
      <w:r w:rsidRPr="00D349CB">
        <w:rPr>
          <w:rFonts w:ascii="Century Gothic" w:eastAsia="Century Gothic" w:hAnsi="Century Gothic" w:cs="Century Gothic"/>
          <w:b/>
        </w:rPr>
        <w:t>CIRO ANTONIO RODRÍGUEZ PINZÓN</w:t>
      </w:r>
      <w:r>
        <w:rPr>
          <w:rFonts w:ascii="Century Gothic" w:eastAsia="Century Gothic" w:hAnsi="Century Gothic" w:cs="Century Gothic"/>
          <w:b/>
        </w:rPr>
        <w:t xml:space="preserve"> </w:t>
      </w:r>
      <w:r>
        <w:t xml:space="preserve">                            </w:t>
      </w:r>
      <w:r w:rsidRPr="00AD6CDA">
        <w:rPr>
          <w:rFonts w:ascii="Century Gothic" w:eastAsia="Century Gothic" w:hAnsi="Century Gothic" w:cs="Century Gothic"/>
          <w:b/>
          <w:color w:val="000000"/>
        </w:rPr>
        <w:t>EMETERIO JOSÉ MONTES CASTRO</w:t>
      </w:r>
    </w:p>
    <w:p w14:paraId="3B8FC54B" w14:textId="77777777" w:rsidR="00E1426A" w:rsidRPr="005524C1" w:rsidRDefault="00E1426A" w:rsidP="00E1426A">
      <w:pPr>
        <w:widowControl w:val="0"/>
        <w:pBdr>
          <w:top w:val="nil"/>
          <w:left w:val="nil"/>
          <w:bottom w:val="nil"/>
          <w:right w:val="nil"/>
          <w:between w:val="nil"/>
        </w:pBdr>
        <w:shd w:val="clear" w:color="auto" w:fill="FFFFFF"/>
        <w:spacing w:line="240" w:lineRule="auto"/>
        <w:ind w:hanging="2"/>
        <w:jc w:val="both"/>
        <w:rPr>
          <w:rFonts w:ascii="Century Gothic" w:eastAsia="Century Gothic" w:hAnsi="Century Gothic" w:cs="Century Gothic"/>
        </w:rPr>
      </w:pPr>
      <w:r w:rsidRPr="005524C1">
        <w:rPr>
          <w:rFonts w:ascii="Century Gothic" w:eastAsia="Century Gothic" w:hAnsi="Century Gothic" w:cs="Century Gothic"/>
        </w:rPr>
        <w:t xml:space="preserve">Representante a la Cámara  </w:t>
      </w:r>
      <w:r>
        <w:rPr>
          <w:rFonts w:ascii="Century Gothic" w:eastAsia="Century Gothic" w:hAnsi="Century Gothic" w:cs="Century Gothic"/>
        </w:rPr>
        <w:t xml:space="preserve">                                  </w:t>
      </w:r>
      <w:r w:rsidRPr="005524C1">
        <w:rPr>
          <w:rFonts w:ascii="Century Gothic" w:eastAsia="Century Gothic" w:hAnsi="Century Gothic" w:cs="Century Gothic"/>
        </w:rPr>
        <w:t xml:space="preserve"> Representante a la Cámara   </w:t>
      </w:r>
    </w:p>
    <w:p w14:paraId="1590AD1C" w14:textId="77777777" w:rsidR="00E1426A" w:rsidRPr="005524C1" w:rsidRDefault="00E1426A" w:rsidP="00E1426A">
      <w:pPr>
        <w:widowControl w:val="0"/>
        <w:pBdr>
          <w:top w:val="nil"/>
          <w:left w:val="nil"/>
          <w:bottom w:val="nil"/>
          <w:right w:val="nil"/>
          <w:between w:val="nil"/>
        </w:pBdr>
        <w:shd w:val="clear" w:color="auto" w:fill="FFFFFF"/>
        <w:spacing w:line="240" w:lineRule="auto"/>
        <w:ind w:hanging="2"/>
        <w:jc w:val="both"/>
        <w:rPr>
          <w:rFonts w:ascii="Century Gothic" w:eastAsia="Century Gothic" w:hAnsi="Century Gothic" w:cs="Century Gothic"/>
        </w:rPr>
      </w:pPr>
    </w:p>
    <w:p w14:paraId="6A4DBCFF" w14:textId="77777777" w:rsidR="00E1426A" w:rsidRDefault="00E1426A" w:rsidP="00E1426A">
      <w:pPr>
        <w:widowControl w:val="0"/>
        <w:pBdr>
          <w:top w:val="nil"/>
          <w:left w:val="nil"/>
          <w:bottom w:val="nil"/>
          <w:right w:val="nil"/>
          <w:between w:val="nil"/>
        </w:pBdr>
        <w:shd w:val="clear" w:color="auto" w:fill="FFFFFF"/>
        <w:spacing w:line="240" w:lineRule="auto"/>
        <w:ind w:hanging="2"/>
        <w:jc w:val="both"/>
      </w:pPr>
    </w:p>
    <w:p w14:paraId="43587AD2" w14:textId="77777777" w:rsidR="00E1426A" w:rsidRDefault="00E1426A" w:rsidP="00E1426A">
      <w:pPr>
        <w:widowControl w:val="0"/>
        <w:pBdr>
          <w:top w:val="nil"/>
          <w:left w:val="nil"/>
          <w:bottom w:val="nil"/>
          <w:right w:val="nil"/>
          <w:between w:val="nil"/>
        </w:pBdr>
        <w:shd w:val="clear" w:color="auto" w:fill="FFFFFF"/>
        <w:spacing w:line="240" w:lineRule="auto"/>
        <w:ind w:hanging="2"/>
        <w:jc w:val="both"/>
      </w:pPr>
    </w:p>
    <w:p w14:paraId="346CB19E" w14:textId="77777777" w:rsidR="00E1426A" w:rsidRDefault="00E1426A" w:rsidP="00E1426A">
      <w:pPr>
        <w:widowControl w:val="0"/>
        <w:pBdr>
          <w:top w:val="nil"/>
          <w:left w:val="nil"/>
          <w:bottom w:val="nil"/>
          <w:right w:val="nil"/>
          <w:between w:val="nil"/>
        </w:pBdr>
        <w:shd w:val="clear" w:color="auto" w:fill="FFFFFF"/>
        <w:spacing w:line="240" w:lineRule="auto"/>
        <w:ind w:hanging="2"/>
        <w:jc w:val="both"/>
      </w:pPr>
      <w:bookmarkStart w:id="2" w:name="_GoBack"/>
      <w:bookmarkEnd w:id="2"/>
    </w:p>
    <w:p w14:paraId="48E6C062" w14:textId="77777777" w:rsidR="00E1426A" w:rsidRPr="005524C1" w:rsidRDefault="00E1426A" w:rsidP="00E1426A">
      <w:pPr>
        <w:widowControl w:val="0"/>
        <w:pBdr>
          <w:top w:val="nil"/>
          <w:left w:val="nil"/>
          <w:bottom w:val="nil"/>
          <w:right w:val="nil"/>
          <w:between w:val="nil"/>
        </w:pBdr>
        <w:shd w:val="clear" w:color="auto" w:fill="FFFFFF"/>
        <w:spacing w:line="240" w:lineRule="auto"/>
        <w:ind w:hanging="2"/>
        <w:jc w:val="both"/>
        <w:rPr>
          <w:rFonts w:ascii="Century Gothic" w:eastAsia="Times New Roman" w:hAnsi="Century Gothic"/>
        </w:rPr>
      </w:pPr>
      <w:hyperlink r:id="rId19">
        <w:r w:rsidRPr="005524C1">
          <w:rPr>
            <w:rFonts w:ascii="Century Gothic" w:eastAsia="Century Gothic" w:hAnsi="Century Gothic" w:cs="Century Gothic"/>
            <w:b/>
          </w:rPr>
          <w:t>ADRIANA</w:t>
        </w:r>
      </w:hyperlink>
      <w:r w:rsidRPr="005524C1">
        <w:rPr>
          <w:rFonts w:ascii="Century Gothic" w:eastAsia="Century Gothic" w:hAnsi="Century Gothic" w:cs="Century Gothic"/>
          <w:b/>
        </w:rPr>
        <w:t xml:space="preserve"> MAGALI MATIZ VARGAS</w:t>
      </w:r>
      <w:r w:rsidRPr="005524C1">
        <w:rPr>
          <w:rFonts w:ascii="Century Gothic" w:eastAsia="Century Gothic" w:hAnsi="Century Gothic" w:cs="Century Gothic"/>
          <w:b/>
        </w:rPr>
        <w:tab/>
        <w:t xml:space="preserve">         </w:t>
      </w:r>
    </w:p>
    <w:p w14:paraId="08E746D9" w14:textId="576F3C1A" w:rsidR="00CC7E20" w:rsidRPr="00D349CB" w:rsidRDefault="00E1426A" w:rsidP="00E1426A">
      <w:pPr>
        <w:shd w:val="clear" w:color="auto" w:fill="FFFFFF"/>
        <w:tabs>
          <w:tab w:val="left" w:pos="2880"/>
        </w:tabs>
        <w:spacing w:before="100" w:beforeAutospacing="1"/>
        <w:jc w:val="both"/>
        <w:rPr>
          <w:rFonts w:ascii="Century Gothic" w:hAnsi="Century Gothic"/>
          <w:b/>
          <w:shd w:val="clear" w:color="auto" w:fill="FFFFFF"/>
        </w:rPr>
      </w:pPr>
      <w:r w:rsidRPr="005524C1">
        <w:rPr>
          <w:rFonts w:ascii="Century Gothic" w:eastAsia="Century Gothic" w:hAnsi="Century Gothic" w:cs="Century Gothic"/>
        </w:rPr>
        <w:t>Representante a la Cámara</w:t>
      </w:r>
      <w:r w:rsidRPr="005524C1">
        <w:rPr>
          <w:rFonts w:ascii="Century Gothic" w:eastAsia="Century Gothic" w:hAnsi="Century Gothic" w:cs="Century Gothic"/>
        </w:rPr>
        <w:tab/>
      </w:r>
    </w:p>
    <w:sectPr w:rsidR="00CC7E20" w:rsidRPr="00D349CB" w:rsidSect="007C2F79">
      <w:headerReference w:type="default" r:id="rId20"/>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CECC6" w14:textId="77777777" w:rsidR="000A1D31" w:rsidRDefault="000A1D31">
      <w:pPr>
        <w:spacing w:line="240" w:lineRule="auto"/>
      </w:pPr>
      <w:r>
        <w:separator/>
      </w:r>
    </w:p>
  </w:endnote>
  <w:endnote w:type="continuationSeparator" w:id="0">
    <w:p w14:paraId="285B98F8" w14:textId="77777777" w:rsidR="000A1D31" w:rsidRDefault="000A1D31">
      <w:pPr>
        <w:spacing w:line="240" w:lineRule="auto"/>
      </w:pPr>
      <w:r>
        <w:continuationSeparator/>
      </w:r>
    </w:p>
  </w:endnote>
  <w:endnote w:type="continuationNotice" w:id="1">
    <w:p w14:paraId="1D10329B" w14:textId="77777777" w:rsidR="000A1D31" w:rsidRDefault="000A1D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default"/>
  </w:font>
  <w:font w:name="Blackadder ITC">
    <w:panose1 w:val="04020505051007020D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D76C6" w14:textId="77777777" w:rsidR="000A1D31" w:rsidRDefault="000A1D31">
      <w:pPr>
        <w:spacing w:line="240" w:lineRule="auto"/>
      </w:pPr>
      <w:r>
        <w:separator/>
      </w:r>
    </w:p>
  </w:footnote>
  <w:footnote w:type="continuationSeparator" w:id="0">
    <w:p w14:paraId="7AA3A20A" w14:textId="77777777" w:rsidR="000A1D31" w:rsidRDefault="000A1D31">
      <w:pPr>
        <w:spacing w:line="240" w:lineRule="auto"/>
      </w:pPr>
      <w:r>
        <w:continuationSeparator/>
      </w:r>
    </w:p>
  </w:footnote>
  <w:footnote w:type="continuationNotice" w:id="1">
    <w:p w14:paraId="0B0F1322" w14:textId="77777777" w:rsidR="000A1D31" w:rsidRDefault="000A1D31">
      <w:pPr>
        <w:spacing w:line="240" w:lineRule="auto"/>
      </w:pPr>
    </w:p>
  </w:footnote>
  <w:footnote w:id="2">
    <w:p w14:paraId="1DF0B391" w14:textId="5892276D" w:rsidR="00B3219E" w:rsidRPr="003338D4" w:rsidRDefault="00B3219E" w:rsidP="003338D4">
      <w:pPr>
        <w:pStyle w:val="Textonotapie"/>
        <w:jc w:val="both"/>
        <w:rPr>
          <w:sz w:val="16"/>
          <w:szCs w:val="16"/>
        </w:rPr>
      </w:pPr>
      <w:r w:rsidRPr="003338D4">
        <w:rPr>
          <w:rStyle w:val="Refdenotaalpie"/>
          <w:sz w:val="16"/>
          <w:szCs w:val="16"/>
        </w:rPr>
        <w:footnoteRef/>
      </w:r>
      <w:r w:rsidRPr="003338D4">
        <w:rPr>
          <w:sz w:val="16"/>
          <w:szCs w:val="16"/>
        </w:rPr>
        <w:t xml:space="preserve"> https://derlaboral.uexternado.edu.co/uncategorized/sentencia-c-068-de-2020-inexequibilidad-de-la-regulacion-del-ingreso-base-de-cotizacion-de-trabajadores-independientes-en-el-pnd-2018-2021/#:~:text=Por%20medio%20de%20la%20sentencia,cotizaci%C3%B3n%20de%20los%20trabajadores%20independientes.&amp;text=Este%20argumento%20lo%20desarroll%C3%B3%20la%20Corte%20en%20cuatro%20puntos.</w:t>
      </w:r>
    </w:p>
  </w:footnote>
  <w:footnote w:id="3">
    <w:p w14:paraId="2F5611D2" w14:textId="07F42633" w:rsidR="001734A5" w:rsidRPr="001734A5" w:rsidRDefault="001734A5">
      <w:pPr>
        <w:pStyle w:val="Textonotapie"/>
        <w:rPr>
          <w:lang w:val="es-MX"/>
        </w:rPr>
      </w:pPr>
      <w:r>
        <w:rPr>
          <w:rStyle w:val="Refdenotaalpie"/>
        </w:rPr>
        <w:footnoteRef/>
      </w:r>
      <w:r>
        <w:t xml:space="preserve"> </w:t>
      </w:r>
      <w:r>
        <w:rPr>
          <w:lang w:val="es-MX"/>
        </w:rPr>
        <w:t xml:space="preserve">Sentencia T – 043 de 2019 Corte Constitucional. </w:t>
      </w:r>
    </w:p>
  </w:footnote>
  <w:footnote w:id="4">
    <w:p w14:paraId="45D84FB2" w14:textId="47774AE5" w:rsidR="00A9734C" w:rsidRPr="00A9734C" w:rsidRDefault="00A9734C">
      <w:pPr>
        <w:pStyle w:val="Textonotapie"/>
        <w:rPr>
          <w:lang w:val="es-MX"/>
        </w:rPr>
      </w:pPr>
      <w:r>
        <w:rPr>
          <w:rStyle w:val="Refdenotaalpie"/>
        </w:rPr>
        <w:footnoteRef/>
      </w:r>
      <w:r>
        <w:t xml:space="preserve"> </w:t>
      </w:r>
      <w:r>
        <w:rPr>
          <w:lang w:val="es-MX"/>
        </w:rPr>
        <w:t>Art. 26 Ley 100 de 1993</w:t>
      </w:r>
    </w:p>
  </w:footnote>
  <w:footnote w:id="5">
    <w:p w14:paraId="31BA05B0" w14:textId="59DE43C4" w:rsidR="00A51AFB" w:rsidRPr="00A51AFB" w:rsidRDefault="00A51AFB">
      <w:pPr>
        <w:pStyle w:val="Textonotapie"/>
        <w:rPr>
          <w:lang w:val="es-MX"/>
        </w:rPr>
      </w:pPr>
      <w:r>
        <w:rPr>
          <w:rStyle w:val="Refdenotaalpie"/>
        </w:rPr>
        <w:footnoteRef/>
      </w:r>
      <w:r>
        <w:t xml:space="preserve"> </w:t>
      </w:r>
      <w:r>
        <w:rPr>
          <w:lang w:val="es-MX"/>
        </w:rPr>
        <w:t>Art. 27 Ley 100 de 1193</w:t>
      </w:r>
    </w:p>
  </w:footnote>
  <w:footnote w:id="6">
    <w:p w14:paraId="6BBC7561" w14:textId="04E021CD" w:rsidR="002B6E2E" w:rsidRPr="002B6E2E" w:rsidRDefault="002B6E2E">
      <w:pPr>
        <w:pStyle w:val="Textonotapie"/>
        <w:rPr>
          <w:lang w:val="es-MX"/>
        </w:rPr>
      </w:pPr>
      <w:r>
        <w:rPr>
          <w:rStyle w:val="Refdenotaalpie"/>
        </w:rPr>
        <w:footnoteRef/>
      </w:r>
      <w:r>
        <w:t xml:space="preserve"> </w:t>
      </w:r>
      <w:r>
        <w:rPr>
          <w:lang w:val="es-MX"/>
        </w:rPr>
        <w:t>Art. 65 Ley 1819 de 2016</w:t>
      </w:r>
    </w:p>
  </w:footnote>
  <w:footnote w:id="7">
    <w:p w14:paraId="4596A619" w14:textId="6ECABF44" w:rsidR="00E027B4" w:rsidRPr="00E027B4" w:rsidRDefault="00E027B4">
      <w:pPr>
        <w:pStyle w:val="Textonotapie"/>
        <w:rPr>
          <w:lang w:val="es-MX"/>
        </w:rPr>
      </w:pPr>
      <w:r>
        <w:rPr>
          <w:rStyle w:val="Refdenotaalpie"/>
        </w:rPr>
        <w:footnoteRef/>
      </w:r>
      <w:r>
        <w:t xml:space="preserve"> </w:t>
      </w:r>
      <w:r>
        <w:rPr>
          <w:lang w:val="es-MX"/>
        </w:rPr>
        <w:t>Parágrafo 1, articulo 19 de la Ley 789 de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49EBE" w14:textId="77777777" w:rsidR="00B3219E" w:rsidRDefault="00B3219E" w:rsidP="0020597C">
    <w:pPr>
      <w:pStyle w:val="Encabezado"/>
      <w:jc w:val="center"/>
    </w:pPr>
    <w:r w:rsidRPr="000842EA">
      <w:rPr>
        <w:rFonts w:ascii="Blackadder ITC" w:hAnsi="Blackadder ITC"/>
        <w:noProof/>
        <w:sz w:val="32"/>
        <w:szCs w:val="32"/>
        <w:lang w:eastAsia="es-CO"/>
      </w:rPr>
      <w:drawing>
        <wp:inline distT="0" distB="0" distL="0" distR="0" wp14:anchorId="649410EE" wp14:editId="1F5A5AF9">
          <wp:extent cx="2114550" cy="600075"/>
          <wp:effectExtent l="0" t="0" r="0" b="9525"/>
          <wp:docPr id="6" name="Imagen 6"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600075"/>
                  </a:xfrm>
                  <a:prstGeom prst="rect">
                    <a:avLst/>
                  </a:prstGeom>
                  <a:noFill/>
                  <a:ln>
                    <a:noFill/>
                  </a:ln>
                </pic:spPr>
              </pic:pic>
            </a:graphicData>
          </a:graphic>
        </wp:inline>
      </w:drawing>
    </w:r>
  </w:p>
  <w:p w14:paraId="60AAB93C" w14:textId="77777777" w:rsidR="00B3219E" w:rsidRDefault="00B3219E" w:rsidP="0020597C">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6"/>
    <w:lvl w:ilvl="0">
      <w:start w:val="1"/>
      <w:numFmt w:val="bullet"/>
      <w:lvlText w:val=""/>
      <w:lvlJc w:val="left"/>
      <w:pPr>
        <w:tabs>
          <w:tab w:val="num" w:pos="1080"/>
        </w:tabs>
        <w:ind w:left="1080" w:hanging="360"/>
      </w:pPr>
      <w:rPr>
        <w:rFonts w:ascii="Symbol" w:hAnsi="Symbol"/>
      </w:rPr>
    </w:lvl>
  </w:abstractNum>
  <w:abstractNum w:abstractNumId="1">
    <w:nsid w:val="14F41593"/>
    <w:multiLevelType w:val="multilevel"/>
    <w:tmpl w:val="AEE6355A"/>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7A66609"/>
    <w:multiLevelType w:val="hybridMultilevel"/>
    <w:tmpl w:val="2C504F4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6BA6560"/>
    <w:multiLevelType w:val="hybridMultilevel"/>
    <w:tmpl w:val="89A27C7A"/>
    <w:lvl w:ilvl="0" w:tplc="E69C79C8">
      <w:start w:val="1"/>
      <w:numFmt w:val="upperLetter"/>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63970E0"/>
    <w:multiLevelType w:val="multilevel"/>
    <w:tmpl w:val="3D601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9B004B"/>
    <w:multiLevelType w:val="hybridMultilevel"/>
    <w:tmpl w:val="D1E4A5A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729B62AC"/>
    <w:multiLevelType w:val="hybridMultilevel"/>
    <w:tmpl w:val="9EAA86E8"/>
    <w:lvl w:ilvl="0" w:tplc="25D0EAA2">
      <w:start w:val="2"/>
      <w:numFmt w:val="bullet"/>
      <w:lvlText w:val="-"/>
      <w:lvlJc w:val="left"/>
      <w:pPr>
        <w:ind w:left="360" w:hanging="360"/>
      </w:pPr>
      <w:rPr>
        <w:rFonts w:ascii="Century Gothic" w:eastAsia="Times New Roman" w:hAnsi="Century Gothic" w:cs="Times New Roman"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7F9C5529"/>
    <w:multiLevelType w:val="hybridMultilevel"/>
    <w:tmpl w:val="8D9C3E2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7"/>
  </w:num>
  <w:num w:numId="6">
    <w:abstractNumId w:val="2"/>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169"/>
    <w:rsid w:val="0000116B"/>
    <w:rsid w:val="00001FAC"/>
    <w:rsid w:val="00003489"/>
    <w:rsid w:val="00004237"/>
    <w:rsid w:val="00004964"/>
    <w:rsid w:val="0000549A"/>
    <w:rsid w:val="0000612F"/>
    <w:rsid w:val="00007244"/>
    <w:rsid w:val="00007350"/>
    <w:rsid w:val="0001053C"/>
    <w:rsid w:val="00010A08"/>
    <w:rsid w:val="00010D92"/>
    <w:rsid w:val="0001129D"/>
    <w:rsid w:val="000115D0"/>
    <w:rsid w:val="00011D1B"/>
    <w:rsid w:val="0001289A"/>
    <w:rsid w:val="00014E1B"/>
    <w:rsid w:val="000153B5"/>
    <w:rsid w:val="00015577"/>
    <w:rsid w:val="00015899"/>
    <w:rsid w:val="00015A5D"/>
    <w:rsid w:val="000168A7"/>
    <w:rsid w:val="00016989"/>
    <w:rsid w:val="0001732C"/>
    <w:rsid w:val="0002021C"/>
    <w:rsid w:val="00022E84"/>
    <w:rsid w:val="000271A1"/>
    <w:rsid w:val="00030858"/>
    <w:rsid w:val="0003332E"/>
    <w:rsid w:val="000346CE"/>
    <w:rsid w:val="00034AD8"/>
    <w:rsid w:val="00034AF4"/>
    <w:rsid w:val="00034DA9"/>
    <w:rsid w:val="00035EA4"/>
    <w:rsid w:val="0003709E"/>
    <w:rsid w:val="00040077"/>
    <w:rsid w:val="00040E4B"/>
    <w:rsid w:val="000417C3"/>
    <w:rsid w:val="00042942"/>
    <w:rsid w:val="0004324B"/>
    <w:rsid w:val="00043697"/>
    <w:rsid w:val="00044DDD"/>
    <w:rsid w:val="0004584C"/>
    <w:rsid w:val="000460FD"/>
    <w:rsid w:val="00047152"/>
    <w:rsid w:val="00047345"/>
    <w:rsid w:val="00047600"/>
    <w:rsid w:val="00047926"/>
    <w:rsid w:val="0005137A"/>
    <w:rsid w:val="00052D7C"/>
    <w:rsid w:val="00054E5F"/>
    <w:rsid w:val="000556EE"/>
    <w:rsid w:val="00055E23"/>
    <w:rsid w:val="0005666B"/>
    <w:rsid w:val="00056B8D"/>
    <w:rsid w:val="000571D9"/>
    <w:rsid w:val="0005755B"/>
    <w:rsid w:val="00057705"/>
    <w:rsid w:val="00060351"/>
    <w:rsid w:val="00060B1A"/>
    <w:rsid w:val="00063191"/>
    <w:rsid w:val="00063C1D"/>
    <w:rsid w:val="00064F81"/>
    <w:rsid w:val="00066367"/>
    <w:rsid w:val="000666E9"/>
    <w:rsid w:val="000667AA"/>
    <w:rsid w:val="00066BA2"/>
    <w:rsid w:val="00067803"/>
    <w:rsid w:val="00075990"/>
    <w:rsid w:val="000768A4"/>
    <w:rsid w:val="00076A4E"/>
    <w:rsid w:val="00076FC3"/>
    <w:rsid w:val="00080DF1"/>
    <w:rsid w:val="000828C9"/>
    <w:rsid w:val="00082BFD"/>
    <w:rsid w:val="00083378"/>
    <w:rsid w:val="0008360C"/>
    <w:rsid w:val="00083A38"/>
    <w:rsid w:val="000857F8"/>
    <w:rsid w:val="00085911"/>
    <w:rsid w:val="000861C2"/>
    <w:rsid w:val="00086349"/>
    <w:rsid w:val="0008704C"/>
    <w:rsid w:val="00087524"/>
    <w:rsid w:val="00090E82"/>
    <w:rsid w:val="00090EE9"/>
    <w:rsid w:val="000910D5"/>
    <w:rsid w:val="0009142D"/>
    <w:rsid w:val="00094043"/>
    <w:rsid w:val="00094EC6"/>
    <w:rsid w:val="00095625"/>
    <w:rsid w:val="000961A7"/>
    <w:rsid w:val="00096C49"/>
    <w:rsid w:val="00096ECC"/>
    <w:rsid w:val="000A0AF1"/>
    <w:rsid w:val="000A0C18"/>
    <w:rsid w:val="000A0E7C"/>
    <w:rsid w:val="000A1D31"/>
    <w:rsid w:val="000A42B6"/>
    <w:rsid w:val="000A7234"/>
    <w:rsid w:val="000A78C0"/>
    <w:rsid w:val="000B032E"/>
    <w:rsid w:val="000B0FAB"/>
    <w:rsid w:val="000B129C"/>
    <w:rsid w:val="000B42CE"/>
    <w:rsid w:val="000B53B8"/>
    <w:rsid w:val="000B5E3E"/>
    <w:rsid w:val="000B6EFD"/>
    <w:rsid w:val="000C08BB"/>
    <w:rsid w:val="000C11FA"/>
    <w:rsid w:val="000C1B37"/>
    <w:rsid w:val="000C1ED5"/>
    <w:rsid w:val="000C296B"/>
    <w:rsid w:val="000C385C"/>
    <w:rsid w:val="000C3D5F"/>
    <w:rsid w:val="000C4C8B"/>
    <w:rsid w:val="000C5DD7"/>
    <w:rsid w:val="000C731A"/>
    <w:rsid w:val="000C77C4"/>
    <w:rsid w:val="000D0420"/>
    <w:rsid w:val="000D132A"/>
    <w:rsid w:val="000D233B"/>
    <w:rsid w:val="000D4DF2"/>
    <w:rsid w:val="000D6C77"/>
    <w:rsid w:val="000D6DE8"/>
    <w:rsid w:val="000E06B2"/>
    <w:rsid w:val="000E1D3A"/>
    <w:rsid w:val="000E3B6E"/>
    <w:rsid w:val="000E3C8B"/>
    <w:rsid w:val="000E5F4F"/>
    <w:rsid w:val="000E7AFA"/>
    <w:rsid w:val="000F215C"/>
    <w:rsid w:val="000F221E"/>
    <w:rsid w:val="000F3B6E"/>
    <w:rsid w:val="000F58D7"/>
    <w:rsid w:val="000F61AD"/>
    <w:rsid w:val="000F652D"/>
    <w:rsid w:val="000F72A7"/>
    <w:rsid w:val="000F73F1"/>
    <w:rsid w:val="00110E86"/>
    <w:rsid w:val="001118DF"/>
    <w:rsid w:val="001148F6"/>
    <w:rsid w:val="00116E0A"/>
    <w:rsid w:val="00117A36"/>
    <w:rsid w:val="00121806"/>
    <w:rsid w:val="001230E9"/>
    <w:rsid w:val="00126CB5"/>
    <w:rsid w:val="00131738"/>
    <w:rsid w:val="00132054"/>
    <w:rsid w:val="0013229A"/>
    <w:rsid w:val="001339F3"/>
    <w:rsid w:val="00134EA0"/>
    <w:rsid w:val="00135F8A"/>
    <w:rsid w:val="00136554"/>
    <w:rsid w:val="00140C11"/>
    <w:rsid w:val="001410AB"/>
    <w:rsid w:val="00141A18"/>
    <w:rsid w:val="001425EF"/>
    <w:rsid w:val="00143DFB"/>
    <w:rsid w:val="0014580F"/>
    <w:rsid w:val="00146221"/>
    <w:rsid w:val="0015137E"/>
    <w:rsid w:val="00151765"/>
    <w:rsid w:val="00152400"/>
    <w:rsid w:val="0015272A"/>
    <w:rsid w:val="00152734"/>
    <w:rsid w:val="00152BF6"/>
    <w:rsid w:val="00153A0D"/>
    <w:rsid w:val="0015610B"/>
    <w:rsid w:val="00157B49"/>
    <w:rsid w:val="001610D3"/>
    <w:rsid w:val="0016138A"/>
    <w:rsid w:val="00163231"/>
    <w:rsid w:val="0016362A"/>
    <w:rsid w:val="00163779"/>
    <w:rsid w:val="00166707"/>
    <w:rsid w:val="00166F10"/>
    <w:rsid w:val="001678A6"/>
    <w:rsid w:val="00167C13"/>
    <w:rsid w:val="00167D44"/>
    <w:rsid w:val="0017096B"/>
    <w:rsid w:val="001734A5"/>
    <w:rsid w:val="00173844"/>
    <w:rsid w:val="00173AAE"/>
    <w:rsid w:val="001750A1"/>
    <w:rsid w:val="001755AE"/>
    <w:rsid w:val="0017581C"/>
    <w:rsid w:val="00175F82"/>
    <w:rsid w:val="001768EC"/>
    <w:rsid w:val="0017745A"/>
    <w:rsid w:val="0017765A"/>
    <w:rsid w:val="001777D6"/>
    <w:rsid w:val="0018074A"/>
    <w:rsid w:val="0018195C"/>
    <w:rsid w:val="00182D43"/>
    <w:rsid w:val="001830DA"/>
    <w:rsid w:val="001836AC"/>
    <w:rsid w:val="001838CA"/>
    <w:rsid w:val="00183AC6"/>
    <w:rsid w:val="001843F8"/>
    <w:rsid w:val="001853AC"/>
    <w:rsid w:val="001855AE"/>
    <w:rsid w:val="00186465"/>
    <w:rsid w:val="001907EA"/>
    <w:rsid w:val="0019143A"/>
    <w:rsid w:val="001917F0"/>
    <w:rsid w:val="00191B24"/>
    <w:rsid w:val="00191CF2"/>
    <w:rsid w:val="001931F4"/>
    <w:rsid w:val="00194AD5"/>
    <w:rsid w:val="00195DED"/>
    <w:rsid w:val="00195F92"/>
    <w:rsid w:val="00197A99"/>
    <w:rsid w:val="001A3C2B"/>
    <w:rsid w:val="001A5041"/>
    <w:rsid w:val="001B0543"/>
    <w:rsid w:val="001B0716"/>
    <w:rsid w:val="001B0F9F"/>
    <w:rsid w:val="001B1060"/>
    <w:rsid w:val="001B332C"/>
    <w:rsid w:val="001B33BD"/>
    <w:rsid w:val="001B4BAC"/>
    <w:rsid w:val="001B5EBE"/>
    <w:rsid w:val="001B5FEA"/>
    <w:rsid w:val="001B6AE9"/>
    <w:rsid w:val="001B71E4"/>
    <w:rsid w:val="001C150D"/>
    <w:rsid w:val="001C2D51"/>
    <w:rsid w:val="001C46C2"/>
    <w:rsid w:val="001C46EA"/>
    <w:rsid w:val="001C4C15"/>
    <w:rsid w:val="001C5BFC"/>
    <w:rsid w:val="001D074A"/>
    <w:rsid w:val="001D0BA1"/>
    <w:rsid w:val="001D30E8"/>
    <w:rsid w:val="001D344C"/>
    <w:rsid w:val="001D45D2"/>
    <w:rsid w:val="001D4655"/>
    <w:rsid w:val="001D7ACB"/>
    <w:rsid w:val="001E0324"/>
    <w:rsid w:val="001E0795"/>
    <w:rsid w:val="001E13F0"/>
    <w:rsid w:val="001E28B8"/>
    <w:rsid w:val="001E2B44"/>
    <w:rsid w:val="001E3FDF"/>
    <w:rsid w:val="001E4241"/>
    <w:rsid w:val="001E53D0"/>
    <w:rsid w:val="001E69C7"/>
    <w:rsid w:val="001E6A6B"/>
    <w:rsid w:val="001E6FE2"/>
    <w:rsid w:val="001E73CB"/>
    <w:rsid w:val="001E7F1C"/>
    <w:rsid w:val="001F0930"/>
    <w:rsid w:val="001F0B3E"/>
    <w:rsid w:val="001F0CF3"/>
    <w:rsid w:val="001F1D6D"/>
    <w:rsid w:val="001F3123"/>
    <w:rsid w:val="001F33F8"/>
    <w:rsid w:val="001F3A0F"/>
    <w:rsid w:val="001F3EFB"/>
    <w:rsid w:val="001F42ED"/>
    <w:rsid w:val="001F47BD"/>
    <w:rsid w:val="001F485C"/>
    <w:rsid w:val="001F58C4"/>
    <w:rsid w:val="001F6D85"/>
    <w:rsid w:val="001F6DBB"/>
    <w:rsid w:val="001F7FF3"/>
    <w:rsid w:val="00201EDE"/>
    <w:rsid w:val="00202AD1"/>
    <w:rsid w:val="00202D7E"/>
    <w:rsid w:val="002032AB"/>
    <w:rsid w:val="00204355"/>
    <w:rsid w:val="00204393"/>
    <w:rsid w:val="002045CA"/>
    <w:rsid w:val="00204937"/>
    <w:rsid w:val="00204D7A"/>
    <w:rsid w:val="002050EA"/>
    <w:rsid w:val="00205561"/>
    <w:rsid w:val="0020597C"/>
    <w:rsid w:val="00205DBB"/>
    <w:rsid w:val="00206C1A"/>
    <w:rsid w:val="002070FC"/>
    <w:rsid w:val="00210658"/>
    <w:rsid w:val="00210967"/>
    <w:rsid w:val="002111A6"/>
    <w:rsid w:val="0021193C"/>
    <w:rsid w:val="002148AE"/>
    <w:rsid w:val="00214B33"/>
    <w:rsid w:val="002154BD"/>
    <w:rsid w:val="00216B5C"/>
    <w:rsid w:val="0022094D"/>
    <w:rsid w:val="00220C45"/>
    <w:rsid w:val="00221CE4"/>
    <w:rsid w:val="0022370A"/>
    <w:rsid w:val="002251DC"/>
    <w:rsid w:val="00225370"/>
    <w:rsid w:val="00225D60"/>
    <w:rsid w:val="0022603C"/>
    <w:rsid w:val="0022745C"/>
    <w:rsid w:val="0023266B"/>
    <w:rsid w:val="002326CF"/>
    <w:rsid w:val="002328FA"/>
    <w:rsid w:val="00234087"/>
    <w:rsid w:val="00234473"/>
    <w:rsid w:val="002345D3"/>
    <w:rsid w:val="00234894"/>
    <w:rsid w:val="00234CE2"/>
    <w:rsid w:val="00236A24"/>
    <w:rsid w:val="00237E60"/>
    <w:rsid w:val="00241EF0"/>
    <w:rsid w:val="00242B8F"/>
    <w:rsid w:val="002446E1"/>
    <w:rsid w:val="00244955"/>
    <w:rsid w:val="00246135"/>
    <w:rsid w:val="0024659E"/>
    <w:rsid w:val="00246FCB"/>
    <w:rsid w:val="0024745D"/>
    <w:rsid w:val="002476F1"/>
    <w:rsid w:val="00247D86"/>
    <w:rsid w:val="00251925"/>
    <w:rsid w:val="0025622A"/>
    <w:rsid w:val="0025658B"/>
    <w:rsid w:val="0025740E"/>
    <w:rsid w:val="00257B01"/>
    <w:rsid w:val="0026187D"/>
    <w:rsid w:val="0026203F"/>
    <w:rsid w:val="002621B6"/>
    <w:rsid w:val="00263038"/>
    <w:rsid w:val="00266500"/>
    <w:rsid w:val="0027153F"/>
    <w:rsid w:val="00271CF2"/>
    <w:rsid w:val="002722B8"/>
    <w:rsid w:val="002722DF"/>
    <w:rsid w:val="00272CB9"/>
    <w:rsid w:val="0027369C"/>
    <w:rsid w:val="0027379F"/>
    <w:rsid w:val="0027438A"/>
    <w:rsid w:val="002744BD"/>
    <w:rsid w:val="002747A1"/>
    <w:rsid w:val="002767D9"/>
    <w:rsid w:val="0027746F"/>
    <w:rsid w:val="002775A8"/>
    <w:rsid w:val="00277741"/>
    <w:rsid w:val="00277F8F"/>
    <w:rsid w:val="00280DAA"/>
    <w:rsid w:val="00282EA1"/>
    <w:rsid w:val="00282EFE"/>
    <w:rsid w:val="002830A2"/>
    <w:rsid w:val="0028350F"/>
    <w:rsid w:val="002845FB"/>
    <w:rsid w:val="002854B2"/>
    <w:rsid w:val="0028560A"/>
    <w:rsid w:val="00285960"/>
    <w:rsid w:val="0028645E"/>
    <w:rsid w:val="00286C85"/>
    <w:rsid w:val="0029104F"/>
    <w:rsid w:val="002913EA"/>
    <w:rsid w:val="002914D3"/>
    <w:rsid w:val="00291CCB"/>
    <w:rsid w:val="002926B3"/>
    <w:rsid w:val="00294863"/>
    <w:rsid w:val="002964C0"/>
    <w:rsid w:val="00296C3F"/>
    <w:rsid w:val="00296F9C"/>
    <w:rsid w:val="00297831"/>
    <w:rsid w:val="002A1431"/>
    <w:rsid w:val="002A1BEF"/>
    <w:rsid w:val="002A3A9E"/>
    <w:rsid w:val="002A57D9"/>
    <w:rsid w:val="002A6599"/>
    <w:rsid w:val="002A68E7"/>
    <w:rsid w:val="002A7867"/>
    <w:rsid w:val="002A7B63"/>
    <w:rsid w:val="002B2B97"/>
    <w:rsid w:val="002B2EFB"/>
    <w:rsid w:val="002B415E"/>
    <w:rsid w:val="002B516A"/>
    <w:rsid w:val="002B62A6"/>
    <w:rsid w:val="002B6E2E"/>
    <w:rsid w:val="002B772D"/>
    <w:rsid w:val="002C2894"/>
    <w:rsid w:val="002C3CAC"/>
    <w:rsid w:val="002C40BA"/>
    <w:rsid w:val="002C5DD4"/>
    <w:rsid w:val="002C6708"/>
    <w:rsid w:val="002D0D9E"/>
    <w:rsid w:val="002D36C9"/>
    <w:rsid w:val="002D41FB"/>
    <w:rsid w:val="002D650E"/>
    <w:rsid w:val="002D6786"/>
    <w:rsid w:val="002D6D85"/>
    <w:rsid w:val="002E120E"/>
    <w:rsid w:val="002E3602"/>
    <w:rsid w:val="002E3E49"/>
    <w:rsid w:val="002E4081"/>
    <w:rsid w:val="002E5BF9"/>
    <w:rsid w:val="002E76B6"/>
    <w:rsid w:val="002F0C20"/>
    <w:rsid w:val="002F1AF1"/>
    <w:rsid w:val="002F1D03"/>
    <w:rsid w:val="002F2661"/>
    <w:rsid w:val="002F31D8"/>
    <w:rsid w:val="002F3408"/>
    <w:rsid w:val="002F6186"/>
    <w:rsid w:val="002F65B1"/>
    <w:rsid w:val="0030482E"/>
    <w:rsid w:val="00304F51"/>
    <w:rsid w:val="0030539F"/>
    <w:rsid w:val="00305650"/>
    <w:rsid w:val="003056F5"/>
    <w:rsid w:val="00307A2B"/>
    <w:rsid w:val="0031063B"/>
    <w:rsid w:val="00310B2C"/>
    <w:rsid w:val="00311502"/>
    <w:rsid w:val="00313AF1"/>
    <w:rsid w:val="00315791"/>
    <w:rsid w:val="00317F25"/>
    <w:rsid w:val="003210A6"/>
    <w:rsid w:val="00323357"/>
    <w:rsid w:val="0032447D"/>
    <w:rsid w:val="0032478A"/>
    <w:rsid w:val="00325593"/>
    <w:rsid w:val="00325EEE"/>
    <w:rsid w:val="00326894"/>
    <w:rsid w:val="003300A1"/>
    <w:rsid w:val="003307A5"/>
    <w:rsid w:val="00332A1B"/>
    <w:rsid w:val="003338D4"/>
    <w:rsid w:val="00334D2C"/>
    <w:rsid w:val="00335FB6"/>
    <w:rsid w:val="00337097"/>
    <w:rsid w:val="00337656"/>
    <w:rsid w:val="00337D9E"/>
    <w:rsid w:val="003414FB"/>
    <w:rsid w:val="00343D72"/>
    <w:rsid w:val="00344A50"/>
    <w:rsid w:val="003451BD"/>
    <w:rsid w:val="00346233"/>
    <w:rsid w:val="00346590"/>
    <w:rsid w:val="003465E8"/>
    <w:rsid w:val="00346F4E"/>
    <w:rsid w:val="00347654"/>
    <w:rsid w:val="00351E17"/>
    <w:rsid w:val="00352E34"/>
    <w:rsid w:val="00353983"/>
    <w:rsid w:val="00353DE3"/>
    <w:rsid w:val="00354448"/>
    <w:rsid w:val="00354D78"/>
    <w:rsid w:val="00355171"/>
    <w:rsid w:val="00356BE7"/>
    <w:rsid w:val="00357BD1"/>
    <w:rsid w:val="00357FC9"/>
    <w:rsid w:val="0036037D"/>
    <w:rsid w:val="00360CBF"/>
    <w:rsid w:val="0036235B"/>
    <w:rsid w:val="003633EC"/>
    <w:rsid w:val="00363A17"/>
    <w:rsid w:val="00365F6D"/>
    <w:rsid w:val="00366E62"/>
    <w:rsid w:val="003703BF"/>
    <w:rsid w:val="00371E36"/>
    <w:rsid w:val="00372BAB"/>
    <w:rsid w:val="0037343E"/>
    <w:rsid w:val="003752AB"/>
    <w:rsid w:val="0037788A"/>
    <w:rsid w:val="003800F6"/>
    <w:rsid w:val="003814C1"/>
    <w:rsid w:val="0038272B"/>
    <w:rsid w:val="003828A7"/>
    <w:rsid w:val="003831AB"/>
    <w:rsid w:val="0038514F"/>
    <w:rsid w:val="00385785"/>
    <w:rsid w:val="0038694C"/>
    <w:rsid w:val="00386CB9"/>
    <w:rsid w:val="00387369"/>
    <w:rsid w:val="00391102"/>
    <w:rsid w:val="0039206F"/>
    <w:rsid w:val="00392DB5"/>
    <w:rsid w:val="003937FC"/>
    <w:rsid w:val="0039469E"/>
    <w:rsid w:val="00394ADD"/>
    <w:rsid w:val="003952A3"/>
    <w:rsid w:val="0039748C"/>
    <w:rsid w:val="003A0138"/>
    <w:rsid w:val="003A2496"/>
    <w:rsid w:val="003A3C5F"/>
    <w:rsid w:val="003A48B1"/>
    <w:rsid w:val="003A5524"/>
    <w:rsid w:val="003A59A4"/>
    <w:rsid w:val="003B03E9"/>
    <w:rsid w:val="003B0D64"/>
    <w:rsid w:val="003B10ED"/>
    <w:rsid w:val="003B163C"/>
    <w:rsid w:val="003B2574"/>
    <w:rsid w:val="003B4E52"/>
    <w:rsid w:val="003B624D"/>
    <w:rsid w:val="003B6D21"/>
    <w:rsid w:val="003B721A"/>
    <w:rsid w:val="003B7F31"/>
    <w:rsid w:val="003C3E96"/>
    <w:rsid w:val="003C449F"/>
    <w:rsid w:val="003C48DE"/>
    <w:rsid w:val="003C5451"/>
    <w:rsid w:val="003C54E5"/>
    <w:rsid w:val="003C6EA7"/>
    <w:rsid w:val="003D1D7C"/>
    <w:rsid w:val="003D2965"/>
    <w:rsid w:val="003D68F7"/>
    <w:rsid w:val="003D7988"/>
    <w:rsid w:val="003E010D"/>
    <w:rsid w:val="003E0128"/>
    <w:rsid w:val="003E1865"/>
    <w:rsid w:val="003E299B"/>
    <w:rsid w:val="003E59B8"/>
    <w:rsid w:val="003E67EC"/>
    <w:rsid w:val="003E6BC0"/>
    <w:rsid w:val="003F0DBC"/>
    <w:rsid w:val="003F192A"/>
    <w:rsid w:val="003F2510"/>
    <w:rsid w:val="003F3044"/>
    <w:rsid w:val="003F388F"/>
    <w:rsid w:val="003F49EA"/>
    <w:rsid w:val="003F594A"/>
    <w:rsid w:val="003F7AAB"/>
    <w:rsid w:val="003F7FA3"/>
    <w:rsid w:val="00400354"/>
    <w:rsid w:val="004018B9"/>
    <w:rsid w:val="004019F1"/>
    <w:rsid w:val="00410FDD"/>
    <w:rsid w:val="00416C87"/>
    <w:rsid w:val="00420409"/>
    <w:rsid w:val="00421776"/>
    <w:rsid w:val="00422732"/>
    <w:rsid w:val="00423E0F"/>
    <w:rsid w:val="004247FF"/>
    <w:rsid w:val="004256B5"/>
    <w:rsid w:val="004262A0"/>
    <w:rsid w:val="00430AAE"/>
    <w:rsid w:val="00430AFC"/>
    <w:rsid w:val="00430D6C"/>
    <w:rsid w:val="00430F44"/>
    <w:rsid w:val="00431995"/>
    <w:rsid w:val="0043270E"/>
    <w:rsid w:val="004329B8"/>
    <w:rsid w:val="004329BA"/>
    <w:rsid w:val="00433D47"/>
    <w:rsid w:val="00436119"/>
    <w:rsid w:val="00436A14"/>
    <w:rsid w:val="004370B7"/>
    <w:rsid w:val="00437613"/>
    <w:rsid w:val="0044105F"/>
    <w:rsid w:val="00441204"/>
    <w:rsid w:val="00442894"/>
    <w:rsid w:val="004451C2"/>
    <w:rsid w:val="004452BF"/>
    <w:rsid w:val="0044563F"/>
    <w:rsid w:val="0044674D"/>
    <w:rsid w:val="00447527"/>
    <w:rsid w:val="00450AE9"/>
    <w:rsid w:val="00451B59"/>
    <w:rsid w:val="004535ED"/>
    <w:rsid w:val="0045363E"/>
    <w:rsid w:val="00453C46"/>
    <w:rsid w:val="00453E37"/>
    <w:rsid w:val="00453E9D"/>
    <w:rsid w:val="00454BE1"/>
    <w:rsid w:val="00455675"/>
    <w:rsid w:val="00455984"/>
    <w:rsid w:val="004561F7"/>
    <w:rsid w:val="00456D0C"/>
    <w:rsid w:val="0045739F"/>
    <w:rsid w:val="00460EFA"/>
    <w:rsid w:val="00463357"/>
    <w:rsid w:val="004677D7"/>
    <w:rsid w:val="00467B37"/>
    <w:rsid w:val="004708DD"/>
    <w:rsid w:val="00472F70"/>
    <w:rsid w:val="004735AC"/>
    <w:rsid w:val="004738CD"/>
    <w:rsid w:val="004757ED"/>
    <w:rsid w:val="004778CF"/>
    <w:rsid w:val="00482E12"/>
    <w:rsid w:val="0048320A"/>
    <w:rsid w:val="0048336D"/>
    <w:rsid w:val="00483D8A"/>
    <w:rsid w:val="004843E1"/>
    <w:rsid w:val="00485938"/>
    <w:rsid w:val="00486144"/>
    <w:rsid w:val="0049133C"/>
    <w:rsid w:val="0049257A"/>
    <w:rsid w:val="004933F8"/>
    <w:rsid w:val="004939EA"/>
    <w:rsid w:val="0049423C"/>
    <w:rsid w:val="004949DD"/>
    <w:rsid w:val="00495FDA"/>
    <w:rsid w:val="00497443"/>
    <w:rsid w:val="004A1FA1"/>
    <w:rsid w:val="004A1FCA"/>
    <w:rsid w:val="004A2AF4"/>
    <w:rsid w:val="004A2AF8"/>
    <w:rsid w:val="004A3D30"/>
    <w:rsid w:val="004A47FA"/>
    <w:rsid w:val="004A5034"/>
    <w:rsid w:val="004A5220"/>
    <w:rsid w:val="004A54AC"/>
    <w:rsid w:val="004B1B42"/>
    <w:rsid w:val="004B428C"/>
    <w:rsid w:val="004B48BA"/>
    <w:rsid w:val="004B5562"/>
    <w:rsid w:val="004B6F19"/>
    <w:rsid w:val="004B73A6"/>
    <w:rsid w:val="004B75E8"/>
    <w:rsid w:val="004B7697"/>
    <w:rsid w:val="004B7E5F"/>
    <w:rsid w:val="004B7FD3"/>
    <w:rsid w:val="004C0E9E"/>
    <w:rsid w:val="004C135F"/>
    <w:rsid w:val="004C281F"/>
    <w:rsid w:val="004C5B00"/>
    <w:rsid w:val="004C5DE8"/>
    <w:rsid w:val="004C7A2F"/>
    <w:rsid w:val="004C7BF7"/>
    <w:rsid w:val="004D0999"/>
    <w:rsid w:val="004D12E9"/>
    <w:rsid w:val="004D326F"/>
    <w:rsid w:val="004D3807"/>
    <w:rsid w:val="004D3D8F"/>
    <w:rsid w:val="004D6682"/>
    <w:rsid w:val="004D6F8B"/>
    <w:rsid w:val="004D79ED"/>
    <w:rsid w:val="004E16D7"/>
    <w:rsid w:val="004E2358"/>
    <w:rsid w:val="004E3715"/>
    <w:rsid w:val="004E38D6"/>
    <w:rsid w:val="004E3BC9"/>
    <w:rsid w:val="004E4108"/>
    <w:rsid w:val="004E498B"/>
    <w:rsid w:val="004E4DC5"/>
    <w:rsid w:val="004E5133"/>
    <w:rsid w:val="004E5593"/>
    <w:rsid w:val="004E690F"/>
    <w:rsid w:val="004E6F9D"/>
    <w:rsid w:val="004E7D46"/>
    <w:rsid w:val="004F1030"/>
    <w:rsid w:val="004F176E"/>
    <w:rsid w:val="004F28DD"/>
    <w:rsid w:val="004F3613"/>
    <w:rsid w:val="004F3995"/>
    <w:rsid w:val="004F4903"/>
    <w:rsid w:val="004F4EB1"/>
    <w:rsid w:val="004F72E7"/>
    <w:rsid w:val="00500414"/>
    <w:rsid w:val="00500E94"/>
    <w:rsid w:val="005025A0"/>
    <w:rsid w:val="005027CB"/>
    <w:rsid w:val="00502C56"/>
    <w:rsid w:val="00502EA6"/>
    <w:rsid w:val="005060D6"/>
    <w:rsid w:val="00506B89"/>
    <w:rsid w:val="00506C52"/>
    <w:rsid w:val="00507200"/>
    <w:rsid w:val="005074AA"/>
    <w:rsid w:val="005074DB"/>
    <w:rsid w:val="00510C47"/>
    <w:rsid w:val="00510F67"/>
    <w:rsid w:val="00512665"/>
    <w:rsid w:val="00512EBF"/>
    <w:rsid w:val="00514E73"/>
    <w:rsid w:val="00514E94"/>
    <w:rsid w:val="0051566D"/>
    <w:rsid w:val="00515A36"/>
    <w:rsid w:val="00516A30"/>
    <w:rsid w:val="005170CA"/>
    <w:rsid w:val="00520955"/>
    <w:rsid w:val="00521B5C"/>
    <w:rsid w:val="00522A75"/>
    <w:rsid w:val="00522E20"/>
    <w:rsid w:val="00525223"/>
    <w:rsid w:val="005260E1"/>
    <w:rsid w:val="00530046"/>
    <w:rsid w:val="00532AA4"/>
    <w:rsid w:val="00536BC7"/>
    <w:rsid w:val="00540D01"/>
    <w:rsid w:val="005410BF"/>
    <w:rsid w:val="005419EA"/>
    <w:rsid w:val="00541C16"/>
    <w:rsid w:val="00542360"/>
    <w:rsid w:val="00542FBE"/>
    <w:rsid w:val="00543BF9"/>
    <w:rsid w:val="005447B7"/>
    <w:rsid w:val="00544FB5"/>
    <w:rsid w:val="00545976"/>
    <w:rsid w:val="0054602F"/>
    <w:rsid w:val="0055222E"/>
    <w:rsid w:val="00553474"/>
    <w:rsid w:val="005539AF"/>
    <w:rsid w:val="00554A76"/>
    <w:rsid w:val="00556090"/>
    <w:rsid w:val="005573D2"/>
    <w:rsid w:val="0056033E"/>
    <w:rsid w:val="005627F4"/>
    <w:rsid w:val="00562C50"/>
    <w:rsid w:val="00562D35"/>
    <w:rsid w:val="00562FFE"/>
    <w:rsid w:val="00563860"/>
    <w:rsid w:val="00563B2C"/>
    <w:rsid w:val="00564320"/>
    <w:rsid w:val="005645C6"/>
    <w:rsid w:val="00565474"/>
    <w:rsid w:val="005659D7"/>
    <w:rsid w:val="005679AA"/>
    <w:rsid w:val="00567E9B"/>
    <w:rsid w:val="00570F3F"/>
    <w:rsid w:val="0057144F"/>
    <w:rsid w:val="00571AF7"/>
    <w:rsid w:val="00572EAD"/>
    <w:rsid w:val="00575494"/>
    <w:rsid w:val="00575B5A"/>
    <w:rsid w:val="00575BB8"/>
    <w:rsid w:val="0057675F"/>
    <w:rsid w:val="00580385"/>
    <w:rsid w:val="0058051A"/>
    <w:rsid w:val="00581D9A"/>
    <w:rsid w:val="00582A3C"/>
    <w:rsid w:val="0058346E"/>
    <w:rsid w:val="00584557"/>
    <w:rsid w:val="00584830"/>
    <w:rsid w:val="00584C1C"/>
    <w:rsid w:val="005850C5"/>
    <w:rsid w:val="00585348"/>
    <w:rsid w:val="00585F79"/>
    <w:rsid w:val="005865F4"/>
    <w:rsid w:val="00587BF6"/>
    <w:rsid w:val="00587F9A"/>
    <w:rsid w:val="00590873"/>
    <w:rsid w:val="005920D6"/>
    <w:rsid w:val="005926B4"/>
    <w:rsid w:val="00592941"/>
    <w:rsid w:val="00593DB8"/>
    <w:rsid w:val="00593E6C"/>
    <w:rsid w:val="0059486B"/>
    <w:rsid w:val="00594DBC"/>
    <w:rsid w:val="00596813"/>
    <w:rsid w:val="0059754B"/>
    <w:rsid w:val="005A14F6"/>
    <w:rsid w:val="005A2ECD"/>
    <w:rsid w:val="005A4DE6"/>
    <w:rsid w:val="005A5322"/>
    <w:rsid w:val="005A638F"/>
    <w:rsid w:val="005A72E8"/>
    <w:rsid w:val="005B38A2"/>
    <w:rsid w:val="005B3D23"/>
    <w:rsid w:val="005B4A7C"/>
    <w:rsid w:val="005B4E24"/>
    <w:rsid w:val="005B5F99"/>
    <w:rsid w:val="005B6CE8"/>
    <w:rsid w:val="005C30E9"/>
    <w:rsid w:val="005C570D"/>
    <w:rsid w:val="005C5975"/>
    <w:rsid w:val="005C5BFA"/>
    <w:rsid w:val="005C6312"/>
    <w:rsid w:val="005C7348"/>
    <w:rsid w:val="005D0C3D"/>
    <w:rsid w:val="005D2932"/>
    <w:rsid w:val="005D2E72"/>
    <w:rsid w:val="005D339A"/>
    <w:rsid w:val="005D4809"/>
    <w:rsid w:val="005D6252"/>
    <w:rsid w:val="005D6E2E"/>
    <w:rsid w:val="005D7D21"/>
    <w:rsid w:val="005E32CA"/>
    <w:rsid w:val="005E434A"/>
    <w:rsid w:val="005E4883"/>
    <w:rsid w:val="005E49F8"/>
    <w:rsid w:val="005E550A"/>
    <w:rsid w:val="005E7243"/>
    <w:rsid w:val="005E73B4"/>
    <w:rsid w:val="005F146A"/>
    <w:rsid w:val="005F1B8E"/>
    <w:rsid w:val="005F4E91"/>
    <w:rsid w:val="005F6EF6"/>
    <w:rsid w:val="005F73B2"/>
    <w:rsid w:val="005F78D7"/>
    <w:rsid w:val="005F78FE"/>
    <w:rsid w:val="005F7B8B"/>
    <w:rsid w:val="00600D0B"/>
    <w:rsid w:val="006010DB"/>
    <w:rsid w:val="0060457B"/>
    <w:rsid w:val="0060731B"/>
    <w:rsid w:val="006105E9"/>
    <w:rsid w:val="00610772"/>
    <w:rsid w:val="00611EB1"/>
    <w:rsid w:val="00613BBB"/>
    <w:rsid w:val="00614D97"/>
    <w:rsid w:val="0061525E"/>
    <w:rsid w:val="006173F5"/>
    <w:rsid w:val="006217E7"/>
    <w:rsid w:val="00622787"/>
    <w:rsid w:val="00622D36"/>
    <w:rsid w:val="00623F7F"/>
    <w:rsid w:val="00624B5A"/>
    <w:rsid w:val="00624C28"/>
    <w:rsid w:val="00625A9C"/>
    <w:rsid w:val="006261B6"/>
    <w:rsid w:val="006269FF"/>
    <w:rsid w:val="00626D07"/>
    <w:rsid w:val="006301F4"/>
    <w:rsid w:val="00632D2A"/>
    <w:rsid w:val="006330DB"/>
    <w:rsid w:val="006331EE"/>
    <w:rsid w:val="0063334D"/>
    <w:rsid w:val="006357A9"/>
    <w:rsid w:val="00637A46"/>
    <w:rsid w:val="00640437"/>
    <w:rsid w:val="006409FC"/>
    <w:rsid w:val="0064128C"/>
    <w:rsid w:val="00641775"/>
    <w:rsid w:val="00642CA6"/>
    <w:rsid w:val="0064385D"/>
    <w:rsid w:val="006475A1"/>
    <w:rsid w:val="00650798"/>
    <w:rsid w:val="00650CB1"/>
    <w:rsid w:val="0065107A"/>
    <w:rsid w:val="00651CC5"/>
    <w:rsid w:val="00651DBD"/>
    <w:rsid w:val="00652D1E"/>
    <w:rsid w:val="00653B4E"/>
    <w:rsid w:val="006544E2"/>
    <w:rsid w:val="006561A8"/>
    <w:rsid w:val="00657464"/>
    <w:rsid w:val="00657CD6"/>
    <w:rsid w:val="0066589F"/>
    <w:rsid w:val="00665ACB"/>
    <w:rsid w:val="006664B9"/>
    <w:rsid w:val="00666602"/>
    <w:rsid w:val="00666B6A"/>
    <w:rsid w:val="00667EF0"/>
    <w:rsid w:val="0067020D"/>
    <w:rsid w:val="00671A7B"/>
    <w:rsid w:val="00671AC0"/>
    <w:rsid w:val="0067387E"/>
    <w:rsid w:val="00673A29"/>
    <w:rsid w:val="00674887"/>
    <w:rsid w:val="006775B9"/>
    <w:rsid w:val="00677761"/>
    <w:rsid w:val="006800B6"/>
    <w:rsid w:val="00680612"/>
    <w:rsid w:val="0068083B"/>
    <w:rsid w:val="00681FF7"/>
    <w:rsid w:val="006820E8"/>
    <w:rsid w:val="00682454"/>
    <w:rsid w:val="0068285E"/>
    <w:rsid w:val="00682AB5"/>
    <w:rsid w:val="00683B4E"/>
    <w:rsid w:val="00683C70"/>
    <w:rsid w:val="00685DEC"/>
    <w:rsid w:val="00686890"/>
    <w:rsid w:val="006874E7"/>
    <w:rsid w:val="00690AA5"/>
    <w:rsid w:val="00691828"/>
    <w:rsid w:val="00692C75"/>
    <w:rsid w:val="0069496E"/>
    <w:rsid w:val="00694AB7"/>
    <w:rsid w:val="00694B05"/>
    <w:rsid w:val="00695B5A"/>
    <w:rsid w:val="00695E13"/>
    <w:rsid w:val="00696634"/>
    <w:rsid w:val="00696FD9"/>
    <w:rsid w:val="006A26F9"/>
    <w:rsid w:val="006A2D2F"/>
    <w:rsid w:val="006A37B7"/>
    <w:rsid w:val="006A4D1C"/>
    <w:rsid w:val="006A56A6"/>
    <w:rsid w:val="006A6893"/>
    <w:rsid w:val="006A6B5A"/>
    <w:rsid w:val="006A6E74"/>
    <w:rsid w:val="006A75E7"/>
    <w:rsid w:val="006A767E"/>
    <w:rsid w:val="006B103A"/>
    <w:rsid w:val="006B1138"/>
    <w:rsid w:val="006B307C"/>
    <w:rsid w:val="006B3749"/>
    <w:rsid w:val="006B376F"/>
    <w:rsid w:val="006B37E4"/>
    <w:rsid w:val="006B4187"/>
    <w:rsid w:val="006B63C3"/>
    <w:rsid w:val="006B7DDE"/>
    <w:rsid w:val="006C0C61"/>
    <w:rsid w:val="006C1698"/>
    <w:rsid w:val="006C2747"/>
    <w:rsid w:val="006C3BA7"/>
    <w:rsid w:val="006C4815"/>
    <w:rsid w:val="006C609A"/>
    <w:rsid w:val="006C61B0"/>
    <w:rsid w:val="006C6CCE"/>
    <w:rsid w:val="006C6D03"/>
    <w:rsid w:val="006D0792"/>
    <w:rsid w:val="006D1AE1"/>
    <w:rsid w:val="006D21F0"/>
    <w:rsid w:val="006D260A"/>
    <w:rsid w:val="006D2B11"/>
    <w:rsid w:val="006D46AE"/>
    <w:rsid w:val="006D5773"/>
    <w:rsid w:val="006D57A5"/>
    <w:rsid w:val="006D6110"/>
    <w:rsid w:val="006D6ADE"/>
    <w:rsid w:val="006D7D65"/>
    <w:rsid w:val="006E104B"/>
    <w:rsid w:val="006E2015"/>
    <w:rsid w:val="006E2059"/>
    <w:rsid w:val="006E4BE5"/>
    <w:rsid w:val="006E4D4B"/>
    <w:rsid w:val="006F1096"/>
    <w:rsid w:val="006F1AD3"/>
    <w:rsid w:val="006F2C99"/>
    <w:rsid w:val="006F5557"/>
    <w:rsid w:val="006F56C1"/>
    <w:rsid w:val="006F56F0"/>
    <w:rsid w:val="006F5A92"/>
    <w:rsid w:val="006F7748"/>
    <w:rsid w:val="0070145B"/>
    <w:rsid w:val="0070172A"/>
    <w:rsid w:val="00701E2E"/>
    <w:rsid w:val="00705254"/>
    <w:rsid w:val="00705B08"/>
    <w:rsid w:val="00707F6A"/>
    <w:rsid w:val="007105E2"/>
    <w:rsid w:val="007107DC"/>
    <w:rsid w:val="00711090"/>
    <w:rsid w:val="00712C49"/>
    <w:rsid w:val="00712FEA"/>
    <w:rsid w:val="00713750"/>
    <w:rsid w:val="00714312"/>
    <w:rsid w:val="0071613E"/>
    <w:rsid w:val="0071796E"/>
    <w:rsid w:val="00717A35"/>
    <w:rsid w:val="00720506"/>
    <w:rsid w:val="00720E06"/>
    <w:rsid w:val="00723BD6"/>
    <w:rsid w:val="00723F33"/>
    <w:rsid w:val="007256C2"/>
    <w:rsid w:val="00727915"/>
    <w:rsid w:val="00727FFB"/>
    <w:rsid w:val="00733403"/>
    <w:rsid w:val="00734236"/>
    <w:rsid w:val="007345DF"/>
    <w:rsid w:val="007350C2"/>
    <w:rsid w:val="007351F4"/>
    <w:rsid w:val="00736675"/>
    <w:rsid w:val="00741626"/>
    <w:rsid w:val="00741888"/>
    <w:rsid w:val="007422D9"/>
    <w:rsid w:val="007427F2"/>
    <w:rsid w:val="00742C1F"/>
    <w:rsid w:val="00743FF2"/>
    <w:rsid w:val="0074678B"/>
    <w:rsid w:val="00750E5E"/>
    <w:rsid w:val="00751FF6"/>
    <w:rsid w:val="007529BF"/>
    <w:rsid w:val="00754C35"/>
    <w:rsid w:val="00755BDA"/>
    <w:rsid w:val="00755D98"/>
    <w:rsid w:val="00757BB1"/>
    <w:rsid w:val="00757CB4"/>
    <w:rsid w:val="00761A31"/>
    <w:rsid w:val="00762043"/>
    <w:rsid w:val="007631AE"/>
    <w:rsid w:val="007644BD"/>
    <w:rsid w:val="007646A2"/>
    <w:rsid w:val="0077122A"/>
    <w:rsid w:val="00772D5A"/>
    <w:rsid w:val="007733F6"/>
    <w:rsid w:val="007741B6"/>
    <w:rsid w:val="00774685"/>
    <w:rsid w:val="00774B7A"/>
    <w:rsid w:val="00776582"/>
    <w:rsid w:val="007800BB"/>
    <w:rsid w:val="00780BD1"/>
    <w:rsid w:val="007817E3"/>
    <w:rsid w:val="00782555"/>
    <w:rsid w:val="007825D6"/>
    <w:rsid w:val="00783E1C"/>
    <w:rsid w:val="00790569"/>
    <w:rsid w:val="00790E44"/>
    <w:rsid w:val="00792012"/>
    <w:rsid w:val="007927A4"/>
    <w:rsid w:val="00792E8E"/>
    <w:rsid w:val="00793275"/>
    <w:rsid w:val="007949E3"/>
    <w:rsid w:val="00794CF7"/>
    <w:rsid w:val="007958A6"/>
    <w:rsid w:val="00795EC0"/>
    <w:rsid w:val="0079694B"/>
    <w:rsid w:val="00797D1B"/>
    <w:rsid w:val="00797E02"/>
    <w:rsid w:val="007A09C7"/>
    <w:rsid w:val="007A0D96"/>
    <w:rsid w:val="007A10A6"/>
    <w:rsid w:val="007A34C2"/>
    <w:rsid w:val="007A4051"/>
    <w:rsid w:val="007A6EC3"/>
    <w:rsid w:val="007B30E0"/>
    <w:rsid w:val="007B3379"/>
    <w:rsid w:val="007B350D"/>
    <w:rsid w:val="007B4471"/>
    <w:rsid w:val="007B54C1"/>
    <w:rsid w:val="007B5B1B"/>
    <w:rsid w:val="007B6579"/>
    <w:rsid w:val="007C03B8"/>
    <w:rsid w:val="007C11C1"/>
    <w:rsid w:val="007C1DF4"/>
    <w:rsid w:val="007C1F55"/>
    <w:rsid w:val="007C264B"/>
    <w:rsid w:val="007C2F79"/>
    <w:rsid w:val="007C34EC"/>
    <w:rsid w:val="007C3885"/>
    <w:rsid w:val="007C3D77"/>
    <w:rsid w:val="007C426B"/>
    <w:rsid w:val="007C475F"/>
    <w:rsid w:val="007C4CD3"/>
    <w:rsid w:val="007C55AC"/>
    <w:rsid w:val="007C57D5"/>
    <w:rsid w:val="007C5C74"/>
    <w:rsid w:val="007C5DAB"/>
    <w:rsid w:val="007C79BF"/>
    <w:rsid w:val="007D0910"/>
    <w:rsid w:val="007D1376"/>
    <w:rsid w:val="007D25CB"/>
    <w:rsid w:val="007D479E"/>
    <w:rsid w:val="007D688E"/>
    <w:rsid w:val="007D6900"/>
    <w:rsid w:val="007D719C"/>
    <w:rsid w:val="007D767C"/>
    <w:rsid w:val="007E1210"/>
    <w:rsid w:val="007E2D98"/>
    <w:rsid w:val="007E3059"/>
    <w:rsid w:val="007E38D6"/>
    <w:rsid w:val="007E3F9C"/>
    <w:rsid w:val="007E3FD3"/>
    <w:rsid w:val="007E6C53"/>
    <w:rsid w:val="007E6E0C"/>
    <w:rsid w:val="007E7E10"/>
    <w:rsid w:val="007F0A0F"/>
    <w:rsid w:val="007F0E22"/>
    <w:rsid w:val="007F190B"/>
    <w:rsid w:val="007F2142"/>
    <w:rsid w:val="007F2175"/>
    <w:rsid w:val="007F40ED"/>
    <w:rsid w:val="007F4DE6"/>
    <w:rsid w:val="007F5AD7"/>
    <w:rsid w:val="007F5CE3"/>
    <w:rsid w:val="007F7184"/>
    <w:rsid w:val="008001E0"/>
    <w:rsid w:val="00800CE4"/>
    <w:rsid w:val="008013A3"/>
    <w:rsid w:val="00801EA7"/>
    <w:rsid w:val="00802EC5"/>
    <w:rsid w:val="008035D9"/>
    <w:rsid w:val="00804F74"/>
    <w:rsid w:val="00806057"/>
    <w:rsid w:val="00806E29"/>
    <w:rsid w:val="00810DB3"/>
    <w:rsid w:val="00811CDE"/>
    <w:rsid w:val="00811F60"/>
    <w:rsid w:val="00812266"/>
    <w:rsid w:val="0081233E"/>
    <w:rsid w:val="008129BF"/>
    <w:rsid w:val="00812A6D"/>
    <w:rsid w:val="00812BBC"/>
    <w:rsid w:val="00812E37"/>
    <w:rsid w:val="00813750"/>
    <w:rsid w:val="00814434"/>
    <w:rsid w:val="00814587"/>
    <w:rsid w:val="00814BE2"/>
    <w:rsid w:val="00814D6F"/>
    <w:rsid w:val="00816ECA"/>
    <w:rsid w:val="008246E3"/>
    <w:rsid w:val="00826CD0"/>
    <w:rsid w:val="00827196"/>
    <w:rsid w:val="00827731"/>
    <w:rsid w:val="00827C8A"/>
    <w:rsid w:val="008308E6"/>
    <w:rsid w:val="008309CA"/>
    <w:rsid w:val="0083110E"/>
    <w:rsid w:val="00831E99"/>
    <w:rsid w:val="008321F3"/>
    <w:rsid w:val="00832881"/>
    <w:rsid w:val="00832A5C"/>
    <w:rsid w:val="00834836"/>
    <w:rsid w:val="00834ED1"/>
    <w:rsid w:val="00836F01"/>
    <w:rsid w:val="00842286"/>
    <w:rsid w:val="00842D49"/>
    <w:rsid w:val="008438E0"/>
    <w:rsid w:val="00844894"/>
    <w:rsid w:val="00844E55"/>
    <w:rsid w:val="00847A0D"/>
    <w:rsid w:val="008506C2"/>
    <w:rsid w:val="00850B05"/>
    <w:rsid w:val="00850D34"/>
    <w:rsid w:val="00851EF3"/>
    <w:rsid w:val="00855C30"/>
    <w:rsid w:val="00856D2B"/>
    <w:rsid w:val="00856EAA"/>
    <w:rsid w:val="00857DEF"/>
    <w:rsid w:val="008604F4"/>
    <w:rsid w:val="00860AE2"/>
    <w:rsid w:val="00861459"/>
    <w:rsid w:val="008635EF"/>
    <w:rsid w:val="008704DD"/>
    <w:rsid w:val="00870709"/>
    <w:rsid w:val="008712F4"/>
    <w:rsid w:val="0087220A"/>
    <w:rsid w:val="008724BB"/>
    <w:rsid w:val="00872D17"/>
    <w:rsid w:val="008733D2"/>
    <w:rsid w:val="008748EF"/>
    <w:rsid w:val="00874B26"/>
    <w:rsid w:val="0087563D"/>
    <w:rsid w:val="00875CBE"/>
    <w:rsid w:val="008771AF"/>
    <w:rsid w:val="00883D1A"/>
    <w:rsid w:val="00884261"/>
    <w:rsid w:val="00884335"/>
    <w:rsid w:val="00884C64"/>
    <w:rsid w:val="00884FBC"/>
    <w:rsid w:val="0088515B"/>
    <w:rsid w:val="0088583A"/>
    <w:rsid w:val="00886032"/>
    <w:rsid w:val="0088608C"/>
    <w:rsid w:val="0089006B"/>
    <w:rsid w:val="00890EF2"/>
    <w:rsid w:val="00892BCD"/>
    <w:rsid w:val="008939C7"/>
    <w:rsid w:val="00893C96"/>
    <w:rsid w:val="00894C1C"/>
    <w:rsid w:val="00895979"/>
    <w:rsid w:val="00895D92"/>
    <w:rsid w:val="008969A2"/>
    <w:rsid w:val="008A0716"/>
    <w:rsid w:val="008A0CB0"/>
    <w:rsid w:val="008A22EA"/>
    <w:rsid w:val="008A28A8"/>
    <w:rsid w:val="008A357C"/>
    <w:rsid w:val="008A3FBC"/>
    <w:rsid w:val="008A557F"/>
    <w:rsid w:val="008A5580"/>
    <w:rsid w:val="008A612F"/>
    <w:rsid w:val="008A639B"/>
    <w:rsid w:val="008B0062"/>
    <w:rsid w:val="008B08F8"/>
    <w:rsid w:val="008B0B05"/>
    <w:rsid w:val="008B25FC"/>
    <w:rsid w:val="008B27FA"/>
    <w:rsid w:val="008B38F7"/>
    <w:rsid w:val="008B3B12"/>
    <w:rsid w:val="008B6D04"/>
    <w:rsid w:val="008C2958"/>
    <w:rsid w:val="008C3238"/>
    <w:rsid w:val="008C326E"/>
    <w:rsid w:val="008C329B"/>
    <w:rsid w:val="008C33A3"/>
    <w:rsid w:val="008C43C0"/>
    <w:rsid w:val="008C54A9"/>
    <w:rsid w:val="008C5577"/>
    <w:rsid w:val="008C60B6"/>
    <w:rsid w:val="008C6B7F"/>
    <w:rsid w:val="008D1495"/>
    <w:rsid w:val="008D289F"/>
    <w:rsid w:val="008D2E07"/>
    <w:rsid w:val="008D3468"/>
    <w:rsid w:val="008D4802"/>
    <w:rsid w:val="008D4CB8"/>
    <w:rsid w:val="008D5855"/>
    <w:rsid w:val="008D692B"/>
    <w:rsid w:val="008D6FF0"/>
    <w:rsid w:val="008E07FA"/>
    <w:rsid w:val="008E0D98"/>
    <w:rsid w:val="008E0EB8"/>
    <w:rsid w:val="008E1D0C"/>
    <w:rsid w:val="008E216C"/>
    <w:rsid w:val="008E349F"/>
    <w:rsid w:val="008E393B"/>
    <w:rsid w:val="008E4DB6"/>
    <w:rsid w:val="008E603A"/>
    <w:rsid w:val="008F245D"/>
    <w:rsid w:val="008F3187"/>
    <w:rsid w:val="008F34DD"/>
    <w:rsid w:val="008F3776"/>
    <w:rsid w:val="008F4F70"/>
    <w:rsid w:val="008F54F4"/>
    <w:rsid w:val="008F5E57"/>
    <w:rsid w:val="008F6096"/>
    <w:rsid w:val="008F6A1B"/>
    <w:rsid w:val="008F7223"/>
    <w:rsid w:val="008F72CC"/>
    <w:rsid w:val="009005DF"/>
    <w:rsid w:val="009009D2"/>
    <w:rsid w:val="00901222"/>
    <w:rsid w:val="009019CB"/>
    <w:rsid w:val="009040BA"/>
    <w:rsid w:val="009047EF"/>
    <w:rsid w:val="0090514C"/>
    <w:rsid w:val="00905B21"/>
    <w:rsid w:val="00907601"/>
    <w:rsid w:val="00911345"/>
    <w:rsid w:val="0091171F"/>
    <w:rsid w:val="009124E1"/>
    <w:rsid w:val="00912CC9"/>
    <w:rsid w:val="00913F62"/>
    <w:rsid w:val="009140EF"/>
    <w:rsid w:val="00914E17"/>
    <w:rsid w:val="00915684"/>
    <w:rsid w:val="009156A7"/>
    <w:rsid w:val="00915942"/>
    <w:rsid w:val="009159AC"/>
    <w:rsid w:val="00915E79"/>
    <w:rsid w:val="0091637D"/>
    <w:rsid w:val="00917BE7"/>
    <w:rsid w:val="00920406"/>
    <w:rsid w:val="00920CF4"/>
    <w:rsid w:val="009216D9"/>
    <w:rsid w:val="0092369F"/>
    <w:rsid w:val="0092435A"/>
    <w:rsid w:val="00924E48"/>
    <w:rsid w:val="009254A2"/>
    <w:rsid w:val="00925DF3"/>
    <w:rsid w:val="00926648"/>
    <w:rsid w:val="009269B3"/>
    <w:rsid w:val="009271D2"/>
    <w:rsid w:val="0092726B"/>
    <w:rsid w:val="00930FB3"/>
    <w:rsid w:val="009346F9"/>
    <w:rsid w:val="009348B8"/>
    <w:rsid w:val="009359A8"/>
    <w:rsid w:val="00935D54"/>
    <w:rsid w:val="0093656E"/>
    <w:rsid w:val="00936B86"/>
    <w:rsid w:val="0093717F"/>
    <w:rsid w:val="0094186E"/>
    <w:rsid w:val="009440BD"/>
    <w:rsid w:val="00945126"/>
    <w:rsid w:val="00945327"/>
    <w:rsid w:val="00945E1A"/>
    <w:rsid w:val="009460B6"/>
    <w:rsid w:val="00946EA5"/>
    <w:rsid w:val="00947C20"/>
    <w:rsid w:val="009507B0"/>
    <w:rsid w:val="009521DF"/>
    <w:rsid w:val="00952BBF"/>
    <w:rsid w:val="00952DA5"/>
    <w:rsid w:val="00952F11"/>
    <w:rsid w:val="009530E4"/>
    <w:rsid w:val="0095651C"/>
    <w:rsid w:val="00956B7D"/>
    <w:rsid w:val="009575DA"/>
    <w:rsid w:val="00957B80"/>
    <w:rsid w:val="0096070D"/>
    <w:rsid w:val="00960DDF"/>
    <w:rsid w:val="009625B9"/>
    <w:rsid w:val="00962B1A"/>
    <w:rsid w:val="00962E18"/>
    <w:rsid w:val="0096797A"/>
    <w:rsid w:val="00967E0B"/>
    <w:rsid w:val="00967E63"/>
    <w:rsid w:val="00967F39"/>
    <w:rsid w:val="00970CDE"/>
    <w:rsid w:val="00972848"/>
    <w:rsid w:val="00973310"/>
    <w:rsid w:val="0097468C"/>
    <w:rsid w:val="00976A92"/>
    <w:rsid w:val="00980C61"/>
    <w:rsid w:val="0098103A"/>
    <w:rsid w:val="0098183B"/>
    <w:rsid w:val="00981E58"/>
    <w:rsid w:val="00983F03"/>
    <w:rsid w:val="009844F0"/>
    <w:rsid w:val="0098577F"/>
    <w:rsid w:val="0098601C"/>
    <w:rsid w:val="00986D44"/>
    <w:rsid w:val="00987CE2"/>
    <w:rsid w:val="00987CE8"/>
    <w:rsid w:val="009906FC"/>
    <w:rsid w:val="009915B9"/>
    <w:rsid w:val="00991885"/>
    <w:rsid w:val="00992ED8"/>
    <w:rsid w:val="00995516"/>
    <w:rsid w:val="009959EE"/>
    <w:rsid w:val="00997169"/>
    <w:rsid w:val="0099736D"/>
    <w:rsid w:val="009A0374"/>
    <w:rsid w:val="009A0846"/>
    <w:rsid w:val="009A0F32"/>
    <w:rsid w:val="009A16CA"/>
    <w:rsid w:val="009A1AFD"/>
    <w:rsid w:val="009A1CF9"/>
    <w:rsid w:val="009A1D4A"/>
    <w:rsid w:val="009A4B90"/>
    <w:rsid w:val="009A7A23"/>
    <w:rsid w:val="009B14FC"/>
    <w:rsid w:val="009B1798"/>
    <w:rsid w:val="009B1E7B"/>
    <w:rsid w:val="009B23B9"/>
    <w:rsid w:val="009B23F9"/>
    <w:rsid w:val="009B4227"/>
    <w:rsid w:val="009B434D"/>
    <w:rsid w:val="009B4AE9"/>
    <w:rsid w:val="009B61AB"/>
    <w:rsid w:val="009B647B"/>
    <w:rsid w:val="009B6938"/>
    <w:rsid w:val="009B7C7B"/>
    <w:rsid w:val="009C00C6"/>
    <w:rsid w:val="009C168B"/>
    <w:rsid w:val="009C1D54"/>
    <w:rsid w:val="009C2B3B"/>
    <w:rsid w:val="009C303D"/>
    <w:rsid w:val="009C4086"/>
    <w:rsid w:val="009C4886"/>
    <w:rsid w:val="009C5D32"/>
    <w:rsid w:val="009C6F0A"/>
    <w:rsid w:val="009C6F44"/>
    <w:rsid w:val="009D008F"/>
    <w:rsid w:val="009D051A"/>
    <w:rsid w:val="009D1AA5"/>
    <w:rsid w:val="009D2573"/>
    <w:rsid w:val="009D2DC4"/>
    <w:rsid w:val="009D35E5"/>
    <w:rsid w:val="009D396B"/>
    <w:rsid w:val="009D432C"/>
    <w:rsid w:val="009D5135"/>
    <w:rsid w:val="009D62EC"/>
    <w:rsid w:val="009D656D"/>
    <w:rsid w:val="009D7A67"/>
    <w:rsid w:val="009E213F"/>
    <w:rsid w:val="009E2C2C"/>
    <w:rsid w:val="009E3EE2"/>
    <w:rsid w:val="009E45D9"/>
    <w:rsid w:val="009E622B"/>
    <w:rsid w:val="009E79CD"/>
    <w:rsid w:val="009E7EB5"/>
    <w:rsid w:val="009F0825"/>
    <w:rsid w:val="009F0F2A"/>
    <w:rsid w:val="009F0F37"/>
    <w:rsid w:val="009F28F6"/>
    <w:rsid w:val="009F291C"/>
    <w:rsid w:val="009F4386"/>
    <w:rsid w:val="009F4BF1"/>
    <w:rsid w:val="00A00270"/>
    <w:rsid w:val="00A005D4"/>
    <w:rsid w:val="00A0089D"/>
    <w:rsid w:val="00A0172E"/>
    <w:rsid w:val="00A01ED9"/>
    <w:rsid w:val="00A028F5"/>
    <w:rsid w:val="00A04468"/>
    <w:rsid w:val="00A047DA"/>
    <w:rsid w:val="00A04D1D"/>
    <w:rsid w:val="00A04DE8"/>
    <w:rsid w:val="00A05C49"/>
    <w:rsid w:val="00A073E1"/>
    <w:rsid w:val="00A074EB"/>
    <w:rsid w:val="00A11B48"/>
    <w:rsid w:val="00A11E9D"/>
    <w:rsid w:val="00A12A7B"/>
    <w:rsid w:val="00A13302"/>
    <w:rsid w:val="00A13F9A"/>
    <w:rsid w:val="00A1653E"/>
    <w:rsid w:val="00A17B1B"/>
    <w:rsid w:val="00A20E6D"/>
    <w:rsid w:val="00A210D6"/>
    <w:rsid w:val="00A21C6D"/>
    <w:rsid w:val="00A22890"/>
    <w:rsid w:val="00A2474D"/>
    <w:rsid w:val="00A24EB5"/>
    <w:rsid w:val="00A258DB"/>
    <w:rsid w:val="00A309E0"/>
    <w:rsid w:val="00A31B14"/>
    <w:rsid w:val="00A31EF0"/>
    <w:rsid w:val="00A336D4"/>
    <w:rsid w:val="00A339BD"/>
    <w:rsid w:val="00A347AB"/>
    <w:rsid w:val="00A34C6D"/>
    <w:rsid w:val="00A35405"/>
    <w:rsid w:val="00A365F0"/>
    <w:rsid w:val="00A36D4E"/>
    <w:rsid w:val="00A4255C"/>
    <w:rsid w:val="00A43506"/>
    <w:rsid w:val="00A45DDF"/>
    <w:rsid w:val="00A474AA"/>
    <w:rsid w:val="00A47F0A"/>
    <w:rsid w:val="00A50BD0"/>
    <w:rsid w:val="00A511B9"/>
    <w:rsid w:val="00A51AFB"/>
    <w:rsid w:val="00A523F6"/>
    <w:rsid w:val="00A52CEF"/>
    <w:rsid w:val="00A54590"/>
    <w:rsid w:val="00A61C64"/>
    <w:rsid w:val="00A6247C"/>
    <w:rsid w:val="00A63338"/>
    <w:rsid w:val="00A64CF9"/>
    <w:rsid w:val="00A6530D"/>
    <w:rsid w:val="00A6548B"/>
    <w:rsid w:val="00A700C4"/>
    <w:rsid w:val="00A7079C"/>
    <w:rsid w:val="00A71734"/>
    <w:rsid w:val="00A718E2"/>
    <w:rsid w:val="00A718F9"/>
    <w:rsid w:val="00A7203A"/>
    <w:rsid w:val="00A723C7"/>
    <w:rsid w:val="00A73779"/>
    <w:rsid w:val="00A7441A"/>
    <w:rsid w:val="00A759B3"/>
    <w:rsid w:val="00A75C94"/>
    <w:rsid w:val="00A76909"/>
    <w:rsid w:val="00A76E29"/>
    <w:rsid w:val="00A81AB6"/>
    <w:rsid w:val="00A86699"/>
    <w:rsid w:val="00A87EBF"/>
    <w:rsid w:val="00A905AE"/>
    <w:rsid w:val="00A92E22"/>
    <w:rsid w:val="00A9338E"/>
    <w:rsid w:val="00A93882"/>
    <w:rsid w:val="00A93998"/>
    <w:rsid w:val="00A946A0"/>
    <w:rsid w:val="00A95DF5"/>
    <w:rsid w:val="00A9611F"/>
    <w:rsid w:val="00A96B5F"/>
    <w:rsid w:val="00A971AB"/>
    <w:rsid w:val="00A9734C"/>
    <w:rsid w:val="00A97757"/>
    <w:rsid w:val="00A97DB5"/>
    <w:rsid w:val="00A97DF5"/>
    <w:rsid w:val="00AA0C77"/>
    <w:rsid w:val="00AA1132"/>
    <w:rsid w:val="00AA1A40"/>
    <w:rsid w:val="00AA2E23"/>
    <w:rsid w:val="00AA3B7C"/>
    <w:rsid w:val="00AA4770"/>
    <w:rsid w:val="00AA47D5"/>
    <w:rsid w:val="00AA4829"/>
    <w:rsid w:val="00AA5EEC"/>
    <w:rsid w:val="00AB0852"/>
    <w:rsid w:val="00AB0FE4"/>
    <w:rsid w:val="00AB166F"/>
    <w:rsid w:val="00AB2BEE"/>
    <w:rsid w:val="00AB3865"/>
    <w:rsid w:val="00AB3A1D"/>
    <w:rsid w:val="00AB4EA1"/>
    <w:rsid w:val="00AB554B"/>
    <w:rsid w:val="00AB691D"/>
    <w:rsid w:val="00AC2988"/>
    <w:rsid w:val="00AC5E66"/>
    <w:rsid w:val="00AD02FC"/>
    <w:rsid w:val="00AD2994"/>
    <w:rsid w:val="00AD30A6"/>
    <w:rsid w:val="00AD31B5"/>
    <w:rsid w:val="00AD43E8"/>
    <w:rsid w:val="00AD5874"/>
    <w:rsid w:val="00AD5BDF"/>
    <w:rsid w:val="00AD6D40"/>
    <w:rsid w:val="00AD7059"/>
    <w:rsid w:val="00AD7420"/>
    <w:rsid w:val="00AD775F"/>
    <w:rsid w:val="00AD7ADF"/>
    <w:rsid w:val="00AD7C02"/>
    <w:rsid w:val="00AE0EDD"/>
    <w:rsid w:val="00AE12BA"/>
    <w:rsid w:val="00AE24DD"/>
    <w:rsid w:val="00AE2F61"/>
    <w:rsid w:val="00AE44D1"/>
    <w:rsid w:val="00AE5DB2"/>
    <w:rsid w:val="00AE746B"/>
    <w:rsid w:val="00AE7CD6"/>
    <w:rsid w:val="00AE7F15"/>
    <w:rsid w:val="00AF1075"/>
    <w:rsid w:val="00AF15A2"/>
    <w:rsid w:val="00AF1BA3"/>
    <w:rsid w:val="00AF2221"/>
    <w:rsid w:val="00AF2AAD"/>
    <w:rsid w:val="00AF37D6"/>
    <w:rsid w:val="00AF3BD7"/>
    <w:rsid w:val="00AF40C5"/>
    <w:rsid w:val="00AF7847"/>
    <w:rsid w:val="00B027B5"/>
    <w:rsid w:val="00B03948"/>
    <w:rsid w:val="00B06046"/>
    <w:rsid w:val="00B06374"/>
    <w:rsid w:val="00B06ECE"/>
    <w:rsid w:val="00B07021"/>
    <w:rsid w:val="00B07AF9"/>
    <w:rsid w:val="00B1028B"/>
    <w:rsid w:val="00B1059D"/>
    <w:rsid w:val="00B108BA"/>
    <w:rsid w:val="00B10BFE"/>
    <w:rsid w:val="00B12194"/>
    <w:rsid w:val="00B12D63"/>
    <w:rsid w:val="00B135DB"/>
    <w:rsid w:val="00B13984"/>
    <w:rsid w:val="00B13EEE"/>
    <w:rsid w:val="00B15196"/>
    <w:rsid w:val="00B15839"/>
    <w:rsid w:val="00B15AD9"/>
    <w:rsid w:val="00B15D0C"/>
    <w:rsid w:val="00B15DB2"/>
    <w:rsid w:val="00B17ED4"/>
    <w:rsid w:val="00B206EE"/>
    <w:rsid w:val="00B20B8C"/>
    <w:rsid w:val="00B20D3A"/>
    <w:rsid w:val="00B212CF"/>
    <w:rsid w:val="00B233D8"/>
    <w:rsid w:val="00B26124"/>
    <w:rsid w:val="00B263EA"/>
    <w:rsid w:val="00B27685"/>
    <w:rsid w:val="00B27908"/>
    <w:rsid w:val="00B304E8"/>
    <w:rsid w:val="00B31034"/>
    <w:rsid w:val="00B31861"/>
    <w:rsid w:val="00B3219E"/>
    <w:rsid w:val="00B32737"/>
    <w:rsid w:val="00B33933"/>
    <w:rsid w:val="00B33FEC"/>
    <w:rsid w:val="00B3451A"/>
    <w:rsid w:val="00B360BA"/>
    <w:rsid w:val="00B376D2"/>
    <w:rsid w:val="00B3774D"/>
    <w:rsid w:val="00B41847"/>
    <w:rsid w:val="00B4265F"/>
    <w:rsid w:val="00B42852"/>
    <w:rsid w:val="00B42E75"/>
    <w:rsid w:val="00B42FBC"/>
    <w:rsid w:val="00B43D25"/>
    <w:rsid w:val="00B4684A"/>
    <w:rsid w:val="00B46F8D"/>
    <w:rsid w:val="00B472E7"/>
    <w:rsid w:val="00B479CF"/>
    <w:rsid w:val="00B50B07"/>
    <w:rsid w:val="00B50BB9"/>
    <w:rsid w:val="00B5358C"/>
    <w:rsid w:val="00B5443B"/>
    <w:rsid w:val="00B5499A"/>
    <w:rsid w:val="00B54B59"/>
    <w:rsid w:val="00B56EBF"/>
    <w:rsid w:val="00B576F8"/>
    <w:rsid w:val="00B608E0"/>
    <w:rsid w:val="00B60F89"/>
    <w:rsid w:val="00B61279"/>
    <w:rsid w:val="00B62E69"/>
    <w:rsid w:val="00B64BB3"/>
    <w:rsid w:val="00B65F7B"/>
    <w:rsid w:val="00B70CED"/>
    <w:rsid w:val="00B721DE"/>
    <w:rsid w:val="00B72940"/>
    <w:rsid w:val="00B73128"/>
    <w:rsid w:val="00B74B3E"/>
    <w:rsid w:val="00B74DA6"/>
    <w:rsid w:val="00B751BC"/>
    <w:rsid w:val="00B75EED"/>
    <w:rsid w:val="00B8160D"/>
    <w:rsid w:val="00B81A39"/>
    <w:rsid w:val="00B82623"/>
    <w:rsid w:val="00B82CB3"/>
    <w:rsid w:val="00B83447"/>
    <w:rsid w:val="00B8404D"/>
    <w:rsid w:val="00B8422E"/>
    <w:rsid w:val="00B87138"/>
    <w:rsid w:val="00B90F93"/>
    <w:rsid w:val="00B9286C"/>
    <w:rsid w:val="00B92D5B"/>
    <w:rsid w:val="00B96897"/>
    <w:rsid w:val="00B971DF"/>
    <w:rsid w:val="00BA0D56"/>
    <w:rsid w:val="00BA124A"/>
    <w:rsid w:val="00BA3995"/>
    <w:rsid w:val="00BA5AAD"/>
    <w:rsid w:val="00BA6622"/>
    <w:rsid w:val="00BA6B12"/>
    <w:rsid w:val="00BA706A"/>
    <w:rsid w:val="00BB03FA"/>
    <w:rsid w:val="00BB0449"/>
    <w:rsid w:val="00BB0B57"/>
    <w:rsid w:val="00BB1A08"/>
    <w:rsid w:val="00BB2C1F"/>
    <w:rsid w:val="00BB3A01"/>
    <w:rsid w:val="00BB3CD5"/>
    <w:rsid w:val="00BB51B8"/>
    <w:rsid w:val="00BB6064"/>
    <w:rsid w:val="00BB64A9"/>
    <w:rsid w:val="00BC2997"/>
    <w:rsid w:val="00BC3A3A"/>
    <w:rsid w:val="00BC52C2"/>
    <w:rsid w:val="00BC545A"/>
    <w:rsid w:val="00BC62A5"/>
    <w:rsid w:val="00BC7519"/>
    <w:rsid w:val="00BD18D6"/>
    <w:rsid w:val="00BD20C1"/>
    <w:rsid w:val="00BD332B"/>
    <w:rsid w:val="00BD59AF"/>
    <w:rsid w:val="00BD6D90"/>
    <w:rsid w:val="00BD7A99"/>
    <w:rsid w:val="00BD7BC4"/>
    <w:rsid w:val="00BD7CEF"/>
    <w:rsid w:val="00BD7D37"/>
    <w:rsid w:val="00BE0673"/>
    <w:rsid w:val="00BE0843"/>
    <w:rsid w:val="00BE0D02"/>
    <w:rsid w:val="00BE1A7C"/>
    <w:rsid w:val="00BE1C66"/>
    <w:rsid w:val="00BE5062"/>
    <w:rsid w:val="00BE55F3"/>
    <w:rsid w:val="00BE564D"/>
    <w:rsid w:val="00BE5BDA"/>
    <w:rsid w:val="00BE68D0"/>
    <w:rsid w:val="00BE6BCB"/>
    <w:rsid w:val="00BF09E7"/>
    <w:rsid w:val="00BF2800"/>
    <w:rsid w:val="00BF35FC"/>
    <w:rsid w:val="00BF3687"/>
    <w:rsid w:val="00BF48AD"/>
    <w:rsid w:val="00BF495D"/>
    <w:rsid w:val="00BF52BF"/>
    <w:rsid w:val="00BF6148"/>
    <w:rsid w:val="00BF67D3"/>
    <w:rsid w:val="00BF69EE"/>
    <w:rsid w:val="00BF6BBF"/>
    <w:rsid w:val="00C00038"/>
    <w:rsid w:val="00C0283C"/>
    <w:rsid w:val="00C030C7"/>
    <w:rsid w:val="00C03E47"/>
    <w:rsid w:val="00C05C68"/>
    <w:rsid w:val="00C133B0"/>
    <w:rsid w:val="00C13B3D"/>
    <w:rsid w:val="00C15001"/>
    <w:rsid w:val="00C207E2"/>
    <w:rsid w:val="00C2084D"/>
    <w:rsid w:val="00C20A47"/>
    <w:rsid w:val="00C20D04"/>
    <w:rsid w:val="00C21298"/>
    <w:rsid w:val="00C22950"/>
    <w:rsid w:val="00C24955"/>
    <w:rsid w:val="00C252C1"/>
    <w:rsid w:val="00C26438"/>
    <w:rsid w:val="00C27362"/>
    <w:rsid w:val="00C2760A"/>
    <w:rsid w:val="00C317C4"/>
    <w:rsid w:val="00C3185A"/>
    <w:rsid w:val="00C323B4"/>
    <w:rsid w:val="00C324A6"/>
    <w:rsid w:val="00C32BF8"/>
    <w:rsid w:val="00C3348A"/>
    <w:rsid w:val="00C34DD5"/>
    <w:rsid w:val="00C361A7"/>
    <w:rsid w:val="00C361DD"/>
    <w:rsid w:val="00C36275"/>
    <w:rsid w:val="00C36875"/>
    <w:rsid w:val="00C401C6"/>
    <w:rsid w:val="00C4095D"/>
    <w:rsid w:val="00C416A5"/>
    <w:rsid w:val="00C418DD"/>
    <w:rsid w:val="00C42241"/>
    <w:rsid w:val="00C42465"/>
    <w:rsid w:val="00C430C7"/>
    <w:rsid w:val="00C4607A"/>
    <w:rsid w:val="00C47919"/>
    <w:rsid w:val="00C47D75"/>
    <w:rsid w:val="00C51EED"/>
    <w:rsid w:val="00C52296"/>
    <w:rsid w:val="00C54F1F"/>
    <w:rsid w:val="00C55D8D"/>
    <w:rsid w:val="00C55F82"/>
    <w:rsid w:val="00C56013"/>
    <w:rsid w:val="00C57154"/>
    <w:rsid w:val="00C5754B"/>
    <w:rsid w:val="00C60C1D"/>
    <w:rsid w:val="00C61132"/>
    <w:rsid w:val="00C61182"/>
    <w:rsid w:val="00C62BE1"/>
    <w:rsid w:val="00C63A14"/>
    <w:rsid w:val="00C668B8"/>
    <w:rsid w:val="00C669AE"/>
    <w:rsid w:val="00C674FF"/>
    <w:rsid w:val="00C67596"/>
    <w:rsid w:val="00C676CC"/>
    <w:rsid w:val="00C70D21"/>
    <w:rsid w:val="00C73F75"/>
    <w:rsid w:val="00C74C0C"/>
    <w:rsid w:val="00C756B3"/>
    <w:rsid w:val="00C75F42"/>
    <w:rsid w:val="00C75FDF"/>
    <w:rsid w:val="00C76029"/>
    <w:rsid w:val="00C76673"/>
    <w:rsid w:val="00C770EC"/>
    <w:rsid w:val="00C80603"/>
    <w:rsid w:val="00C82C75"/>
    <w:rsid w:val="00C82CCC"/>
    <w:rsid w:val="00C83A13"/>
    <w:rsid w:val="00C83C99"/>
    <w:rsid w:val="00C842F5"/>
    <w:rsid w:val="00C84E73"/>
    <w:rsid w:val="00C85944"/>
    <w:rsid w:val="00C85991"/>
    <w:rsid w:val="00C8635B"/>
    <w:rsid w:val="00C872F7"/>
    <w:rsid w:val="00C9069E"/>
    <w:rsid w:val="00C90A95"/>
    <w:rsid w:val="00C92293"/>
    <w:rsid w:val="00C92296"/>
    <w:rsid w:val="00C922F4"/>
    <w:rsid w:val="00C92AD6"/>
    <w:rsid w:val="00C93C97"/>
    <w:rsid w:val="00C941B0"/>
    <w:rsid w:val="00C954BE"/>
    <w:rsid w:val="00C97D9E"/>
    <w:rsid w:val="00CA26F4"/>
    <w:rsid w:val="00CA542E"/>
    <w:rsid w:val="00CA590B"/>
    <w:rsid w:val="00CB1CBF"/>
    <w:rsid w:val="00CB1F7F"/>
    <w:rsid w:val="00CB257C"/>
    <w:rsid w:val="00CB2899"/>
    <w:rsid w:val="00CB28C9"/>
    <w:rsid w:val="00CB46EE"/>
    <w:rsid w:val="00CB5935"/>
    <w:rsid w:val="00CB61AB"/>
    <w:rsid w:val="00CB7250"/>
    <w:rsid w:val="00CB7468"/>
    <w:rsid w:val="00CC0E48"/>
    <w:rsid w:val="00CC1343"/>
    <w:rsid w:val="00CC1507"/>
    <w:rsid w:val="00CC1786"/>
    <w:rsid w:val="00CC1E2B"/>
    <w:rsid w:val="00CC2779"/>
    <w:rsid w:val="00CC2838"/>
    <w:rsid w:val="00CC3777"/>
    <w:rsid w:val="00CC4767"/>
    <w:rsid w:val="00CC6162"/>
    <w:rsid w:val="00CC75A9"/>
    <w:rsid w:val="00CC7E20"/>
    <w:rsid w:val="00CD00D0"/>
    <w:rsid w:val="00CD01C4"/>
    <w:rsid w:val="00CD0E71"/>
    <w:rsid w:val="00CD1062"/>
    <w:rsid w:val="00CD3E3A"/>
    <w:rsid w:val="00CD5654"/>
    <w:rsid w:val="00CD6C4C"/>
    <w:rsid w:val="00CD6D96"/>
    <w:rsid w:val="00CD721A"/>
    <w:rsid w:val="00CD76D5"/>
    <w:rsid w:val="00CD77EE"/>
    <w:rsid w:val="00CE0378"/>
    <w:rsid w:val="00CE12F7"/>
    <w:rsid w:val="00CE1DB8"/>
    <w:rsid w:val="00CE2BE2"/>
    <w:rsid w:val="00CE2E68"/>
    <w:rsid w:val="00CE2F34"/>
    <w:rsid w:val="00CE382A"/>
    <w:rsid w:val="00CE5627"/>
    <w:rsid w:val="00CE58D0"/>
    <w:rsid w:val="00CE788F"/>
    <w:rsid w:val="00CF159D"/>
    <w:rsid w:val="00CF2516"/>
    <w:rsid w:val="00CF2EA1"/>
    <w:rsid w:val="00CF2FB7"/>
    <w:rsid w:val="00CF4276"/>
    <w:rsid w:val="00CF4DC3"/>
    <w:rsid w:val="00CF5000"/>
    <w:rsid w:val="00CF5163"/>
    <w:rsid w:val="00CF5590"/>
    <w:rsid w:val="00D002AA"/>
    <w:rsid w:val="00D02F95"/>
    <w:rsid w:val="00D03EBD"/>
    <w:rsid w:val="00D04C62"/>
    <w:rsid w:val="00D05822"/>
    <w:rsid w:val="00D071BF"/>
    <w:rsid w:val="00D1005E"/>
    <w:rsid w:val="00D11144"/>
    <w:rsid w:val="00D115AA"/>
    <w:rsid w:val="00D11D5A"/>
    <w:rsid w:val="00D15DCE"/>
    <w:rsid w:val="00D1676A"/>
    <w:rsid w:val="00D176A4"/>
    <w:rsid w:val="00D176B4"/>
    <w:rsid w:val="00D217B4"/>
    <w:rsid w:val="00D21F61"/>
    <w:rsid w:val="00D2235F"/>
    <w:rsid w:val="00D226AC"/>
    <w:rsid w:val="00D237E3"/>
    <w:rsid w:val="00D24FFB"/>
    <w:rsid w:val="00D25E70"/>
    <w:rsid w:val="00D25EBE"/>
    <w:rsid w:val="00D2736F"/>
    <w:rsid w:val="00D27B33"/>
    <w:rsid w:val="00D30033"/>
    <w:rsid w:val="00D30585"/>
    <w:rsid w:val="00D32730"/>
    <w:rsid w:val="00D33FB2"/>
    <w:rsid w:val="00D349CB"/>
    <w:rsid w:val="00D35AA9"/>
    <w:rsid w:val="00D36B3F"/>
    <w:rsid w:val="00D41E03"/>
    <w:rsid w:val="00D434AA"/>
    <w:rsid w:val="00D44803"/>
    <w:rsid w:val="00D45ABD"/>
    <w:rsid w:val="00D45D8D"/>
    <w:rsid w:val="00D5119F"/>
    <w:rsid w:val="00D51A8F"/>
    <w:rsid w:val="00D5285E"/>
    <w:rsid w:val="00D54985"/>
    <w:rsid w:val="00D55447"/>
    <w:rsid w:val="00D55ED2"/>
    <w:rsid w:val="00D55FCE"/>
    <w:rsid w:val="00D56258"/>
    <w:rsid w:val="00D56DD6"/>
    <w:rsid w:val="00D5760B"/>
    <w:rsid w:val="00D578C8"/>
    <w:rsid w:val="00D57E8D"/>
    <w:rsid w:val="00D614BB"/>
    <w:rsid w:val="00D61942"/>
    <w:rsid w:val="00D624D2"/>
    <w:rsid w:val="00D6320F"/>
    <w:rsid w:val="00D6346D"/>
    <w:rsid w:val="00D64D11"/>
    <w:rsid w:val="00D65A5D"/>
    <w:rsid w:val="00D660FB"/>
    <w:rsid w:val="00D67B68"/>
    <w:rsid w:val="00D67BB1"/>
    <w:rsid w:val="00D67C36"/>
    <w:rsid w:val="00D7185B"/>
    <w:rsid w:val="00D73B7C"/>
    <w:rsid w:val="00D7466A"/>
    <w:rsid w:val="00D75E4B"/>
    <w:rsid w:val="00D76CA9"/>
    <w:rsid w:val="00D77569"/>
    <w:rsid w:val="00D77DE5"/>
    <w:rsid w:val="00D803C1"/>
    <w:rsid w:val="00D80546"/>
    <w:rsid w:val="00D80EF2"/>
    <w:rsid w:val="00D81865"/>
    <w:rsid w:val="00D82B85"/>
    <w:rsid w:val="00D837D6"/>
    <w:rsid w:val="00D851DF"/>
    <w:rsid w:val="00D87248"/>
    <w:rsid w:val="00D874DB"/>
    <w:rsid w:val="00D92BBB"/>
    <w:rsid w:val="00D93612"/>
    <w:rsid w:val="00D94AD0"/>
    <w:rsid w:val="00D94DDF"/>
    <w:rsid w:val="00D95694"/>
    <w:rsid w:val="00D965CB"/>
    <w:rsid w:val="00D96F10"/>
    <w:rsid w:val="00DA01B0"/>
    <w:rsid w:val="00DA029E"/>
    <w:rsid w:val="00DA0859"/>
    <w:rsid w:val="00DA16DB"/>
    <w:rsid w:val="00DA1E0F"/>
    <w:rsid w:val="00DA20C1"/>
    <w:rsid w:val="00DA2199"/>
    <w:rsid w:val="00DA2C3F"/>
    <w:rsid w:val="00DA4255"/>
    <w:rsid w:val="00DA446F"/>
    <w:rsid w:val="00DA4D42"/>
    <w:rsid w:val="00DA5FC2"/>
    <w:rsid w:val="00DB37A8"/>
    <w:rsid w:val="00DB5FBE"/>
    <w:rsid w:val="00DC0735"/>
    <w:rsid w:val="00DC09F7"/>
    <w:rsid w:val="00DC1FF3"/>
    <w:rsid w:val="00DC2503"/>
    <w:rsid w:val="00DC5B37"/>
    <w:rsid w:val="00DC5CB6"/>
    <w:rsid w:val="00DC6264"/>
    <w:rsid w:val="00DC66FC"/>
    <w:rsid w:val="00DC6DBA"/>
    <w:rsid w:val="00DD242E"/>
    <w:rsid w:val="00DD26C8"/>
    <w:rsid w:val="00DD3180"/>
    <w:rsid w:val="00DD4816"/>
    <w:rsid w:val="00DD5E32"/>
    <w:rsid w:val="00DD600B"/>
    <w:rsid w:val="00DD6252"/>
    <w:rsid w:val="00DD7106"/>
    <w:rsid w:val="00DD7264"/>
    <w:rsid w:val="00DE1412"/>
    <w:rsid w:val="00DE22F3"/>
    <w:rsid w:val="00DE3CBD"/>
    <w:rsid w:val="00DE3FF5"/>
    <w:rsid w:val="00DE574F"/>
    <w:rsid w:val="00DE6391"/>
    <w:rsid w:val="00DE76AC"/>
    <w:rsid w:val="00DF131F"/>
    <w:rsid w:val="00DF4B0D"/>
    <w:rsid w:val="00DF549F"/>
    <w:rsid w:val="00DF6287"/>
    <w:rsid w:val="00DF6800"/>
    <w:rsid w:val="00DF70CB"/>
    <w:rsid w:val="00DF710A"/>
    <w:rsid w:val="00DF7679"/>
    <w:rsid w:val="00DF76DC"/>
    <w:rsid w:val="00E02120"/>
    <w:rsid w:val="00E027B4"/>
    <w:rsid w:val="00E0290B"/>
    <w:rsid w:val="00E029BA"/>
    <w:rsid w:val="00E040BB"/>
    <w:rsid w:val="00E05CB7"/>
    <w:rsid w:val="00E05D63"/>
    <w:rsid w:val="00E10FF0"/>
    <w:rsid w:val="00E13022"/>
    <w:rsid w:val="00E1426A"/>
    <w:rsid w:val="00E142BD"/>
    <w:rsid w:val="00E15FD0"/>
    <w:rsid w:val="00E167F7"/>
    <w:rsid w:val="00E2207B"/>
    <w:rsid w:val="00E24E40"/>
    <w:rsid w:val="00E2673A"/>
    <w:rsid w:val="00E26A5E"/>
    <w:rsid w:val="00E26ECC"/>
    <w:rsid w:val="00E26F2A"/>
    <w:rsid w:val="00E304C2"/>
    <w:rsid w:val="00E30ABB"/>
    <w:rsid w:val="00E339A0"/>
    <w:rsid w:val="00E3573B"/>
    <w:rsid w:val="00E360EE"/>
    <w:rsid w:val="00E361C0"/>
    <w:rsid w:val="00E37714"/>
    <w:rsid w:val="00E41266"/>
    <w:rsid w:val="00E422BF"/>
    <w:rsid w:val="00E42636"/>
    <w:rsid w:val="00E43487"/>
    <w:rsid w:val="00E43D13"/>
    <w:rsid w:val="00E4414E"/>
    <w:rsid w:val="00E44596"/>
    <w:rsid w:val="00E44933"/>
    <w:rsid w:val="00E457A6"/>
    <w:rsid w:val="00E45C83"/>
    <w:rsid w:val="00E46E3A"/>
    <w:rsid w:val="00E47F78"/>
    <w:rsid w:val="00E5184B"/>
    <w:rsid w:val="00E5266A"/>
    <w:rsid w:val="00E55C91"/>
    <w:rsid w:val="00E56D00"/>
    <w:rsid w:val="00E6032B"/>
    <w:rsid w:val="00E6184E"/>
    <w:rsid w:val="00E63AD9"/>
    <w:rsid w:val="00E63E41"/>
    <w:rsid w:val="00E6614E"/>
    <w:rsid w:val="00E662BE"/>
    <w:rsid w:val="00E66848"/>
    <w:rsid w:val="00E70EEE"/>
    <w:rsid w:val="00E7104D"/>
    <w:rsid w:val="00E74F32"/>
    <w:rsid w:val="00E76074"/>
    <w:rsid w:val="00E80059"/>
    <w:rsid w:val="00E81947"/>
    <w:rsid w:val="00E820AE"/>
    <w:rsid w:val="00E8298F"/>
    <w:rsid w:val="00E82B0E"/>
    <w:rsid w:val="00E8362A"/>
    <w:rsid w:val="00E8782C"/>
    <w:rsid w:val="00E90431"/>
    <w:rsid w:val="00E90EBB"/>
    <w:rsid w:val="00E9119B"/>
    <w:rsid w:val="00E92A25"/>
    <w:rsid w:val="00E937BF"/>
    <w:rsid w:val="00E944D3"/>
    <w:rsid w:val="00E94816"/>
    <w:rsid w:val="00E96015"/>
    <w:rsid w:val="00EA0D9D"/>
    <w:rsid w:val="00EA10D9"/>
    <w:rsid w:val="00EA2722"/>
    <w:rsid w:val="00EA2A50"/>
    <w:rsid w:val="00EA2BCF"/>
    <w:rsid w:val="00EA3064"/>
    <w:rsid w:val="00EA3FCE"/>
    <w:rsid w:val="00EA531A"/>
    <w:rsid w:val="00EA5FFE"/>
    <w:rsid w:val="00EB020B"/>
    <w:rsid w:val="00EB06AE"/>
    <w:rsid w:val="00EB10C8"/>
    <w:rsid w:val="00EB12C5"/>
    <w:rsid w:val="00EB3DE9"/>
    <w:rsid w:val="00EB5000"/>
    <w:rsid w:val="00EB517D"/>
    <w:rsid w:val="00EB61BB"/>
    <w:rsid w:val="00EC09A0"/>
    <w:rsid w:val="00EC15D8"/>
    <w:rsid w:val="00EC1685"/>
    <w:rsid w:val="00EC1786"/>
    <w:rsid w:val="00EC1B3C"/>
    <w:rsid w:val="00EC2DAB"/>
    <w:rsid w:val="00EC3AB5"/>
    <w:rsid w:val="00EC5482"/>
    <w:rsid w:val="00EC5577"/>
    <w:rsid w:val="00EC772A"/>
    <w:rsid w:val="00EC79F1"/>
    <w:rsid w:val="00ED0415"/>
    <w:rsid w:val="00ED081E"/>
    <w:rsid w:val="00ED0E22"/>
    <w:rsid w:val="00ED4D98"/>
    <w:rsid w:val="00ED5E92"/>
    <w:rsid w:val="00ED7EA6"/>
    <w:rsid w:val="00EE1449"/>
    <w:rsid w:val="00EE1E0C"/>
    <w:rsid w:val="00EE236C"/>
    <w:rsid w:val="00EE2CDD"/>
    <w:rsid w:val="00EE45DA"/>
    <w:rsid w:val="00EE4E97"/>
    <w:rsid w:val="00EE56CC"/>
    <w:rsid w:val="00EE6304"/>
    <w:rsid w:val="00EE72D6"/>
    <w:rsid w:val="00EE7822"/>
    <w:rsid w:val="00EF00EE"/>
    <w:rsid w:val="00EF58DA"/>
    <w:rsid w:val="00EF72EE"/>
    <w:rsid w:val="00EF7870"/>
    <w:rsid w:val="00F00CBE"/>
    <w:rsid w:val="00F02044"/>
    <w:rsid w:val="00F0411C"/>
    <w:rsid w:val="00F06201"/>
    <w:rsid w:val="00F075FC"/>
    <w:rsid w:val="00F07A3E"/>
    <w:rsid w:val="00F10204"/>
    <w:rsid w:val="00F104B0"/>
    <w:rsid w:val="00F10943"/>
    <w:rsid w:val="00F10983"/>
    <w:rsid w:val="00F109DD"/>
    <w:rsid w:val="00F116FE"/>
    <w:rsid w:val="00F12B12"/>
    <w:rsid w:val="00F15609"/>
    <w:rsid w:val="00F16C51"/>
    <w:rsid w:val="00F17C3F"/>
    <w:rsid w:val="00F20270"/>
    <w:rsid w:val="00F20ED6"/>
    <w:rsid w:val="00F2185F"/>
    <w:rsid w:val="00F21D92"/>
    <w:rsid w:val="00F22B6E"/>
    <w:rsid w:val="00F2302E"/>
    <w:rsid w:val="00F25500"/>
    <w:rsid w:val="00F259D4"/>
    <w:rsid w:val="00F266AA"/>
    <w:rsid w:val="00F2768A"/>
    <w:rsid w:val="00F31C5D"/>
    <w:rsid w:val="00F31E43"/>
    <w:rsid w:val="00F336D8"/>
    <w:rsid w:val="00F33E13"/>
    <w:rsid w:val="00F345F2"/>
    <w:rsid w:val="00F35476"/>
    <w:rsid w:val="00F360FC"/>
    <w:rsid w:val="00F364B5"/>
    <w:rsid w:val="00F36998"/>
    <w:rsid w:val="00F37CF1"/>
    <w:rsid w:val="00F414A7"/>
    <w:rsid w:val="00F41A0E"/>
    <w:rsid w:val="00F41B02"/>
    <w:rsid w:val="00F423D2"/>
    <w:rsid w:val="00F424BA"/>
    <w:rsid w:val="00F42DCE"/>
    <w:rsid w:val="00F445FF"/>
    <w:rsid w:val="00F454AF"/>
    <w:rsid w:val="00F4571D"/>
    <w:rsid w:val="00F46A6E"/>
    <w:rsid w:val="00F46AD1"/>
    <w:rsid w:val="00F47B55"/>
    <w:rsid w:val="00F47F78"/>
    <w:rsid w:val="00F512D9"/>
    <w:rsid w:val="00F52FD4"/>
    <w:rsid w:val="00F55611"/>
    <w:rsid w:val="00F55A3E"/>
    <w:rsid w:val="00F56D9D"/>
    <w:rsid w:val="00F573EC"/>
    <w:rsid w:val="00F61518"/>
    <w:rsid w:val="00F62C69"/>
    <w:rsid w:val="00F64307"/>
    <w:rsid w:val="00F65AA0"/>
    <w:rsid w:val="00F65FB6"/>
    <w:rsid w:val="00F670AD"/>
    <w:rsid w:val="00F67F8F"/>
    <w:rsid w:val="00F71950"/>
    <w:rsid w:val="00F72485"/>
    <w:rsid w:val="00F72A66"/>
    <w:rsid w:val="00F73802"/>
    <w:rsid w:val="00F73B6F"/>
    <w:rsid w:val="00F818C4"/>
    <w:rsid w:val="00F81FDE"/>
    <w:rsid w:val="00F8200A"/>
    <w:rsid w:val="00F820D3"/>
    <w:rsid w:val="00F83581"/>
    <w:rsid w:val="00F92966"/>
    <w:rsid w:val="00F93A65"/>
    <w:rsid w:val="00F968A5"/>
    <w:rsid w:val="00F97DDD"/>
    <w:rsid w:val="00FA11B3"/>
    <w:rsid w:val="00FA3440"/>
    <w:rsid w:val="00FA413F"/>
    <w:rsid w:val="00FA7DC7"/>
    <w:rsid w:val="00FB0536"/>
    <w:rsid w:val="00FB067F"/>
    <w:rsid w:val="00FB17CD"/>
    <w:rsid w:val="00FB180A"/>
    <w:rsid w:val="00FB31B9"/>
    <w:rsid w:val="00FB43B4"/>
    <w:rsid w:val="00FB4761"/>
    <w:rsid w:val="00FB48E5"/>
    <w:rsid w:val="00FB5F32"/>
    <w:rsid w:val="00FB62FC"/>
    <w:rsid w:val="00FB6E55"/>
    <w:rsid w:val="00FB7D5E"/>
    <w:rsid w:val="00FC2333"/>
    <w:rsid w:val="00FC27DB"/>
    <w:rsid w:val="00FC2F44"/>
    <w:rsid w:val="00FC453A"/>
    <w:rsid w:val="00FC4AE4"/>
    <w:rsid w:val="00FC5570"/>
    <w:rsid w:val="00FC6850"/>
    <w:rsid w:val="00FD075E"/>
    <w:rsid w:val="00FD10A3"/>
    <w:rsid w:val="00FD18FE"/>
    <w:rsid w:val="00FD1AD0"/>
    <w:rsid w:val="00FD2538"/>
    <w:rsid w:val="00FD2BFC"/>
    <w:rsid w:val="00FD2E35"/>
    <w:rsid w:val="00FD30AE"/>
    <w:rsid w:val="00FD44CC"/>
    <w:rsid w:val="00FD4B2A"/>
    <w:rsid w:val="00FD50A9"/>
    <w:rsid w:val="00FD542A"/>
    <w:rsid w:val="00FE0D90"/>
    <w:rsid w:val="00FE102A"/>
    <w:rsid w:val="00FE12F2"/>
    <w:rsid w:val="00FE3775"/>
    <w:rsid w:val="00FE57E9"/>
    <w:rsid w:val="00FE6196"/>
    <w:rsid w:val="00FE6455"/>
    <w:rsid w:val="00FE69A9"/>
    <w:rsid w:val="00FE7E4E"/>
    <w:rsid w:val="00FF012C"/>
    <w:rsid w:val="00FF17F7"/>
    <w:rsid w:val="00FF3AB7"/>
    <w:rsid w:val="00FF4309"/>
    <w:rsid w:val="00FF44B4"/>
    <w:rsid w:val="00FF601F"/>
    <w:rsid w:val="00FF6C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8FC67"/>
  <w15:docId w15:val="{A089F115-75CD-4FA2-B7DF-189A8438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O" w:eastAsia="es-ES_trad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anormal"/>
    <w:pPr>
      <w:spacing w:line="240" w:lineRule="auto"/>
    </w:pPr>
    <w:tblPr>
      <w:tblStyleRowBandSize w:val="1"/>
      <w:tblStyleColBandSize w:val="1"/>
      <w:tblInd w:w="0" w:type="dxa"/>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C5F7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5F7A"/>
    <w:rPr>
      <w:rFonts w:ascii="Segoe UI" w:hAnsi="Segoe UI" w:cs="Segoe UI"/>
      <w:sz w:val="18"/>
      <w:szCs w:val="18"/>
    </w:rPr>
  </w:style>
  <w:style w:type="paragraph" w:styleId="Prrafodelista">
    <w:name w:val="List Paragraph"/>
    <w:aliases w:val="Ha,Resume Title,Flor,Bolita,titulo 3,VIÑETA,VIÑETAS,Párrafo de lista2,Viñetas,List Paragraph1,Betulia Título 1,Lista vistosa - Énfasis 11"/>
    <w:basedOn w:val="Normal"/>
    <w:link w:val="PrrafodelistaCar"/>
    <w:uiPriority w:val="34"/>
    <w:qFormat/>
    <w:rsid w:val="00EC5F7A"/>
    <w:pPr>
      <w:ind w:left="720"/>
      <w:contextualSpacing/>
    </w:pPr>
  </w:style>
  <w:style w:type="character" w:styleId="Hipervnculo">
    <w:name w:val="Hyperlink"/>
    <w:basedOn w:val="Fuentedeprrafopredeter"/>
    <w:uiPriority w:val="99"/>
    <w:unhideWhenUsed/>
    <w:rsid w:val="00CB28C9"/>
    <w:rPr>
      <w:color w:val="0000FF" w:themeColor="hyperlink"/>
      <w:u w:val="single"/>
    </w:rPr>
  </w:style>
  <w:style w:type="paragraph" w:styleId="Textoindependiente">
    <w:name w:val="Body Text"/>
    <w:basedOn w:val="Normal"/>
    <w:link w:val="TextoindependienteCar"/>
    <w:rsid w:val="00CB28C9"/>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CB28C9"/>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CB28C9"/>
    <w:pPr>
      <w:suppressAutoHyphens/>
      <w:spacing w:after="120" w:line="480" w:lineRule="auto"/>
    </w:pPr>
    <w:rPr>
      <w:rFonts w:ascii="Times New Roman" w:eastAsia="Times New Roman" w:hAnsi="Times New Roman" w:cs="Times New Roman"/>
      <w:sz w:val="24"/>
      <w:szCs w:val="24"/>
      <w:lang w:val="es-ES" w:eastAsia="ar-SA"/>
    </w:rPr>
  </w:style>
  <w:style w:type="paragraph" w:styleId="NormalWeb">
    <w:name w:val="Normal (Web)"/>
    <w:basedOn w:val="Normal"/>
    <w:uiPriority w:val="99"/>
    <w:unhideWhenUsed/>
    <w:qFormat/>
    <w:rsid w:val="0092369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FA,C"/>
    <w:basedOn w:val="Normal"/>
    <w:link w:val="TextonotapieCar"/>
    <w:uiPriority w:val="99"/>
    <w:semiHidden/>
    <w:unhideWhenUsed/>
    <w:qFormat/>
    <w:rsid w:val="001E28B8"/>
    <w:pPr>
      <w:spacing w:line="240" w:lineRule="auto"/>
    </w:pPr>
    <w:rPr>
      <w:rFonts w:ascii="Calibri" w:eastAsia="Calibri" w:hAnsi="Calibri" w:cs="Times New Roman"/>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uiPriority w:val="99"/>
    <w:semiHidden/>
    <w:rsid w:val="001E28B8"/>
    <w:rPr>
      <w:rFonts w:ascii="Calibri" w:eastAsia="Calibri" w:hAnsi="Calibri" w:cs="Times New Roman"/>
      <w:sz w:val="20"/>
      <w:szCs w:val="20"/>
      <w:lang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uiPriority w:val="99"/>
    <w:semiHidden/>
    <w:unhideWhenUsed/>
    <w:qFormat/>
    <w:rsid w:val="001E28B8"/>
    <w:rPr>
      <w:vertAlign w:val="superscript"/>
    </w:rPr>
  </w:style>
  <w:style w:type="table" w:styleId="Tablaconcuadrcula">
    <w:name w:val="Table Grid"/>
    <w:basedOn w:val="Tablanormal"/>
    <w:uiPriority w:val="39"/>
    <w:rsid w:val="00AB554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j">
    <w:name w:val="b_aj"/>
    <w:rsid w:val="004F28DD"/>
  </w:style>
  <w:style w:type="paragraph" w:styleId="Sinespaciado">
    <w:name w:val="No Spacing"/>
    <w:uiPriority w:val="1"/>
    <w:qFormat/>
    <w:rsid w:val="00C668B8"/>
    <w:pPr>
      <w:spacing w:line="240" w:lineRule="auto"/>
    </w:pPr>
    <w:rPr>
      <w:rFonts w:ascii="Calibri" w:eastAsia="Calibri" w:hAnsi="Calibri" w:cs="Times New Roman"/>
      <w:lang w:eastAsia="en-US"/>
    </w:rPr>
  </w:style>
  <w:style w:type="paragraph" w:styleId="Encabezado">
    <w:name w:val="header"/>
    <w:basedOn w:val="Normal"/>
    <w:link w:val="EncabezadoCar"/>
    <w:uiPriority w:val="99"/>
    <w:unhideWhenUsed/>
    <w:rsid w:val="0020597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0597C"/>
  </w:style>
  <w:style w:type="paragraph" w:styleId="Piedepgina">
    <w:name w:val="footer"/>
    <w:basedOn w:val="Normal"/>
    <w:link w:val="PiedepginaCar"/>
    <w:uiPriority w:val="99"/>
    <w:unhideWhenUsed/>
    <w:rsid w:val="0020597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0597C"/>
  </w:style>
  <w:style w:type="character" w:styleId="Refdecomentario">
    <w:name w:val="annotation reference"/>
    <w:basedOn w:val="Fuentedeprrafopredeter"/>
    <w:uiPriority w:val="99"/>
    <w:semiHidden/>
    <w:unhideWhenUsed/>
    <w:rsid w:val="00351E17"/>
    <w:rPr>
      <w:sz w:val="16"/>
      <w:szCs w:val="16"/>
    </w:rPr>
  </w:style>
  <w:style w:type="paragraph" w:styleId="Textocomentario">
    <w:name w:val="annotation text"/>
    <w:basedOn w:val="Normal"/>
    <w:link w:val="TextocomentarioCar"/>
    <w:uiPriority w:val="99"/>
    <w:semiHidden/>
    <w:unhideWhenUsed/>
    <w:rsid w:val="00351E17"/>
    <w:pPr>
      <w:spacing w:line="240" w:lineRule="auto"/>
    </w:pPr>
    <w:rPr>
      <w:sz w:val="20"/>
      <w:szCs w:val="20"/>
      <w:lang w:eastAsia="es-CO"/>
    </w:rPr>
  </w:style>
  <w:style w:type="character" w:customStyle="1" w:styleId="TextocomentarioCar">
    <w:name w:val="Texto comentario Car"/>
    <w:basedOn w:val="Fuentedeprrafopredeter"/>
    <w:link w:val="Textocomentario"/>
    <w:uiPriority w:val="99"/>
    <w:semiHidden/>
    <w:rsid w:val="00351E17"/>
    <w:rPr>
      <w:sz w:val="20"/>
      <w:szCs w:val="20"/>
      <w:lang w:eastAsia="es-CO"/>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
    <w:link w:val="Prrafodelista"/>
    <w:uiPriority w:val="34"/>
    <w:locked/>
    <w:rsid w:val="004B48BA"/>
  </w:style>
  <w:style w:type="paragraph" w:styleId="Bibliografa">
    <w:name w:val="Bibliography"/>
    <w:basedOn w:val="Normal"/>
    <w:next w:val="Normal"/>
    <w:uiPriority w:val="37"/>
    <w:semiHidden/>
    <w:unhideWhenUsed/>
    <w:rsid w:val="00992ED8"/>
    <w:pPr>
      <w:spacing w:after="200"/>
    </w:pPr>
    <w:rPr>
      <w:rFonts w:asciiTheme="minorHAnsi" w:eastAsiaTheme="minorHAnsi" w:hAnsiTheme="minorHAnsi" w:cstheme="minorBidi"/>
      <w:lang w:eastAsia="en-US"/>
    </w:rPr>
  </w:style>
  <w:style w:type="paragraph" w:styleId="Descripcin">
    <w:name w:val="caption"/>
    <w:basedOn w:val="Normal"/>
    <w:next w:val="Normal"/>
    <w:uiPriority w:val="35"/>
    <w:unhideWhenUsed/>
    <w:qFormat/>
    <w:rsid w:val="00CD5654"/>
    <w:pPr>
      <w:spacing w:after="200" w:line="240" w:lineRule="auto"/>
    </w:pPr>
    <w:rPr>
      <w:i/>
      <w:iCs/>
      <w:color w:val="1F497D" w:themeColor="text2"/>
      <w:sz w:val="18"/>
      <w:szCs w:val="18"/>
    </w:rPr>
  </w:style>
  <w:style w:type="character" w:customStyle="1" w:styleId="Ninguno">
    <w:name w:val="Ninguno"/>
    <w:rsid w:val="009B23B9"/>
    <w:rPr>
      <w:lang w:val="es-ES_tradnl"/>
    </w:rPr>
  </w:style>
  <w:style w:type="paragraph" w:customStyle="1" w:styleId="CuerpoA">
    <w:name w:val="Cuerpo A"/>
    <w:rsid w:val="009B23B9"/>
    <w:pPr>
      <w:pBdr>
        <w:top w:val="nil"/>
        <w:left w:val="nil"/>
        <w:bottom w:val="nil"/>
        <w:right w:val="nil"/>
        <w:between w:val="nil"/>
        <w:bar w:val="nil"/>
      </w:pBdr>
      <w:spacing w:line="240" w:lineRule="auto"/>
    </w:pPr>
    <w:rPr>
      <w:rFonts w:ascii="Helvetica Neue" w:eastAsia="Arial Unicode MS" w:hAnsi="Helvetica Neue" w:cs="Arial Unicode MS"/>
      <w:color w:val="000000"/>
      <w:u w:color="000000"/>
      <w:bdr w:val="nil"/>
      <w:lang w:val="en-US" w:eastAsia="es-CO"/>
    </w:rPr>
  </w:style>
  <w:style w:type="table" w:customStyle="1" w:styleId="TableNormal1">
    <w:name w:val="Table Normal1"/>
    <w:rsid w:val="009B23B9"/>
    <w:tblPr>
      <w:tblCellMar>
        <w:top w:w="0" w:type="dxa"/>
        <w:left w:w="0" w:type="dxa"/>
        <w:bottom w:w="0" w:type="dxa"/>
        <w:right w:w="0" w:type="dxa"/>
      </w:tblCellMar>
    </w:tblPr>
  </w:style>
  <w:style w:type="paragraph" w:styleId="Asuntodelcomentario">
    <w:name w:val="annotation subject"/>
    <w:basedOn w:val="Textocomentario"/>
    <w:next w:val="Textocomentario"/>
    <w:link w:val="AsuntodelcomentarioCar"/>
    <w:uiPriority w:val="99"/>
    <w:semiHidden/>
    <w:unhideWhenUsed/>
    <w:rsid w:val="00066BA2"/>
    <w:rPr>
      <w:b/>
      <w:bCs/>
      <w:lang w:eastAsia="es-ES_tradnl"/>
    </w:rPr>
  </w:style>
  <w:style w:type="character" w:customStyle="1" w:styleId="AsuntodelcomentarioCar">
    <w:name w:val="Asunto del comentario Car"/>
    <w:basedOn w:val="TextocomentarioCar"/>
    <w:link w:val="Asuntodelcomentario"/>
    <w:uiPriority w:val="99"/>
    <w:semiHidden/>
    <w:rsid w:val="00066BA2"/>
    <w:rPr>
      <w:b/>
      <w:bCs/>
      <w:sz w:val="20"/>
      <w:szCs w:val="20"/>
      <w:lang w:eastAsia="es-CO"/>
    </w:rPr>
  </w:style>
  <w:style w:type="paragraph" w:styleId="Textonotaalfinal">
    <w:name w:val="endnote text"/>
    <w:basedOn w:val="Normal"/>
    <w:link w:val="TextonotaalfinalCar"/>
    <w:uiPriority w:val="99"/>
    <w:semiHidden/>
    <w:unhideWhenUsed/>
    <w:rsid w:val="003338D4"/>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3338D4"/>
    <w:rPr>
      <w:sz w:val="20"/>
      <w:szCs w:val="20"/>
    </w:rPr>
  </w:style>
  <w:style w:type="character" w:styleId="Refdenotaalfinal">
    <w:name w:val="endnote reference"/>
    <w:basedOn w:val="Fuentedeprrafopredeter"/>
    <w:uiPriority w:val="99"/>
    <w:semiHidden/>
    <w:unhideWhenUsed/>
    <w:rsid w:val="003338D4"/>
    <w:rPr>
      <w:vertAlign w:val="superscript"/>
    </w:rPr>
  </w:style>
  <w:style w:type="character" w:customStyle="1" w:styleId="iaj">
    <w:name w:val="i_aj"/>
    <w:basedOn w:val="Fuentedeprrafopredeter"/>
    <w:rsid w:val="00F075FC"/>
  </w:style>
  <w:style w:type="character" w:styleId="Textoennegrita">
    <w:name w:val="Strong"/>
    <w:basedOn w:val="Fuentedeprrafopredeter"/>
    <w:uiPriority w:val="22"/>
    <w:qFormat/>
    <w:rsid w:val="001758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2778">
      <w:bodyDiv w:val="1"/>
      <w:marLeft w:val="0"/>
      <w:marRight w:val="0"/>
      <w:marTop w:val="0"/>
      <w:marBottom w:val="0"/>
      <w:divBdr>
        <w:top w:val="none" w:sz="0" w:space="0" w:color="auto"/>
        <w:left w:val="none" w:sz="0" w:space="0" w:color="auto"/>
        <w:bottom w:val="none" w:sz="0" w:space="0" w:color="auto"/>
        <w:right w:val="none" w:sz="0" w:space="0" w:color="auto"/>
      </w:divBdr>
    </w:div>
    <w:div w:id="43677511">
      <w:bodyDiv w:val="1"/>
      <w:marLeft w:val="0"/>
      <w:marRight w:val="0"/>
      <w:marTop w:val="0"/>
      <w:marBottom w:val="0"/>
      <w:divBdr>
        <w:top w:val="none" w:sz="0" w:space="0" w:color="auto"/>
        <w:left w:val="none" w:sz="0" w:space="0" w:color="auto"/>
        <w:bottom w:val="none" w:sz="0" w:space="0" w:color="auto"/>
        <w:right w:val="none" w:sz="0" w:space="0" w:color="auto"/>
      </w:divBdr>
    </w:div>
    <w:div w:id="53821719">
      <w:bodyDiv w:val="1"/>
      <w:marLeft w:val="0"/>
      <w:marRight w:val="0"/>
      <w:marTop w:val="0"/>
      <w:marBottom w:val="0"/>
      <w:divBdr>
        <w:top w:val="none" w:sz="0" w:space="0" w:color="auto"/>
        <w:left w:val="none" w:sz="0" w:space="0" w:color="auto"/>
        <w:bottom w:val="none" w:sz="0" w:space="0" w:color="auto"/>
        <w:right w:val="none" w:sz="0" w:space="0" w:color="auto"/>
      </w:divBdr>
    </w:div>
    <w:div w:id="84570482">
      <w:bodyDiv w:val="1"/>
      <w:marLeft w:val="0"/>
      <w:marRight w:val="0"/>
      <w:marTop w:val="0"/>
      <w:marBottom w:val="0"/>
      <w:divBdr>
        <w:top w:val="none" w:sz="0" w:space="0" w:color="auto"/>
        <w:left w:val="none" w:sz="0" w:space="0" w:color="auto"/>
        <w:bottom w:val="none" w:sz="0" w:space="0" w:color="auto"/>
        <w:right w:val="none" w:sz="0" w:space="0" w:color="auto"/>
      </w:divBdr>
    </w:div>
    <w:div w:id="87311116">
      <w:bodyDiv w:val="1"/>
      <w:marLeft w:val="0"/>
      <w:marRight w:val="0"/>
      <w:marTop w:val="0"/>
      <w:marBottom w:val="0"/>
      <w:divBdr>
        <w:top w:val="none" w:sz="0" w:space="0" w:color="auto"/>
        <w:left w:val="none" w:sz="0" w:space="0" w:color="auto"/>
        <w:bottom w:val="none" w:sz="0" w:space="0" w:color="auto"/>
        <w:right w:val="none" w:sz="0" w:space="0" w:color="auto"/>
      </w:divBdr>
    </w:div>
    <w:div w:id="134951940">
      <w:bodyDiv w:val="1"/>
      <w:marLeft w:val="0"/>
      <w:marRight w:val="0"/>
      <w:marTop w:val="0"/>
      <w:marBottom w:val="0"/>
      <w:divBdr>
        <w:top w:val="none" w:sz="0" w:space="0" w:color="auto"/>
        <w:left w:val="none" w:sz="0" w:space="0" w:color="auto"/>
        <w:bottom w:val="none" w:sz="0" w:space="0" w:color="auto"/>
        <w:right w:val="none" w:sz="0" w:space="0" w:color="auto"/>
      </w:divBdr>
    </w:div>
    <w:div w:id="167137077">
      <w:bodyDiv w:val="1"/>
      <w:marLeft w:val="0"/>
      <w:marRight w:val="0"/>
      <w:marTop w:val="0"/>
      <w:marBottom w:val="0"/>
      <w:divBdr>
        <w:top w:val="none" w:sz="0" w:space="0" w:color="auto"/>
        <w:left w:val="none" w:sz="0" w:space="0" w:color="auto"/>
        <w:bottom w:val="none" w:sz="0" w:space="0" w:color="auto"/>
        <w:right w:val="none" w:sz="0" w:space="0" w:color="auto"/>
      </w:divBdr>
    </w:div>
    <w:div w:id="180364392">
      <w:bodyDiv w:val="1"/>
      <w:marLeft w:val="0"/>
      <w:marRight w:val="0"/>
      <w:marTop w:val="0"/>
      <w:marBottom w:val="0"/>
      <w:divBdr>
        <w:top w:val="none" w:sz="0" w:space="0" w:color="auto"/>
        <w:left w:val="none" w:sz="0" w:space="0" w:color="auto"/>
        <w:bottom w:val="none" w:sz="0" w:space="0" w:color="auto"/>
        <w:right w:val="none" w:sz="0" w:space="0" w:color="auto"/>
      </w:divBdr>
    </w:div>
    <w:div w:id="269894050">
      <w:bodyDiv w:val="1"/>
      <w:marLeft w:val="0"/>
      <w:marRight w:val="0"/>
      <w:marTop w:val="0"/>
      <w:marBottom w:val="0"/>
      <w:divBdr>
        <w:top w:val="none" w:sz="0" w:space="0" w:color="auto"/>
        <w:left w:val="none" w:sz="0" w:space="0" w:color="auto"/>
        <w:bottom w:val="none" w:sz="0" w:space="0" w:color="auto"/>
        <w:right w:val="none" w:sz="0" w:space="0" w:color="auto"/>
      </w:divBdr>
    </w:div>
    <w:div w:id="298387032">
      <w:bodyDiv w:val="1"/>
      <w:marLeft w:val="0"/>
      <w:marRight w:val="0"/>
      <w:marTop w:val="0"/>
      <w:marBottom w:val="0"/>
      <w:divBdr>
        <w:top w:val="none" w:sz="0" w:space="0" w:color="auto"/>
        <w:left w:val="none" w:sz="0" w:space="0" w:color="auto"/>
        <w:bottom w:val="none" w:sz="0" w:space="0" w:color="auto"/>
        <w:right w:val="none" w:sz="0" w:space="0" w:color="auto"/>
      </w:divBdr>
    </w:div>
    <w:div w:id="381710690">
      <w:bodyDiv w:val="1"/>
      <w:marLeft w:val="0"/>
      <w:marRight w:val="0"/>
      <w:marTop w:val="0"/>
      <w:marBottom w:val="0"/>
      <w:divBdr>
        <w:top w:val="none" w:sz="0" w:space="0" w:color="auto"/>
        <w:left w:val="none" w:sz="0" w:space="0" w:color="auto"/>
        <w:bottom w:val="none" w:sz="0" w:space="0" w:color="auto"/>
        <w:right w:val="none" w:sz="0" w:space="0" w:color="auto"/>
      </w:divBdr>
    </w:div>
    <w:div w:id="439108411">
      <w:bodyDiv w:val="1"/>
      <w:marLeft w:val="0"/>
      <w:marRight w:val="0"/>
      <w:marTop w:val="0"/>
      <w:marBottom w:val="0"/>
      <w:divBdr>
        <w:top w:val="none" w:sz="0" w:space="0" w:color="auto"/>
        <w:left w:val="none" w:sz="0" w:space="0" w:color="auto"/>
        <w:bottom w:val="none" w:sz="0" w:space="0" w:color="auto"/>
        <w:right w:val="none" w:sz="0" w:space="0" w:color="auto"/>
      </w:divBdr>
    </w:div>
    <w:div w:id="448282088">
      <w:bodyDiv w:val="1"/>
      <w:marLeft w:val="0"/>
      <w:marRight w:val="0"/>
      <w:marTop w:val="0"/>
      <w:marBottom w:val="0"/>
      <w:divBdr>
        <w:top w:val="none" w:sz="0" w:space="0" w:color="auto"/>
        <w:left w:val="none" w:sz="0" w:space="0" w:color="auto"/>
        <w:bottom w:val="none" w:sz="0" w:space="0" w:color="auto"/>
        <w:right w:val="none" w:sz="0" w:space="0" w:color="auto"/>
      </w:divBdr>
    </w:div>
    <w:div w:id="452754046">
      <w:bodyDiv w:val="1"/>
      <w:marLeft w:val="0"/>
      <w:marRight w:val="0"/>
      <w:marTop w:val="0"/>
      <w:marBottom w:val="0"/>
      <w:divBdr>
        <w:top w:val="none" w:sz="0" w:space="0" w:color="auto"/>
        <w:left w:val="none" w:sz="0" w:space="0" w:color="auto"/>
        <w:bottom w:val="none" w:sz="0" w:space="0" w:color="auto"/>
        <w:right w:val="none" w:sz="0" w:space="0" w:color="auto"/>
      </w:divBdr>
    </w:div>
    <w:div w:id="545260438">
      <w:bodyDiv w:val="1"/>
      <w:marLeft w:val="0"/>
      <w:marRight w:val="0"/>
      <w:marTop w:val="0"/>
      <w:marBottom w:val="0"/>
      <w:divBdr>
        <w:top w:val="none" w:sz="0" w:space="0" w:color="auto"/>
        <w:left w:val="none" w:sz="0" w:space="0" w:color="auto"/>
        <w:bottom w:val="none" w:sz="0" w:space="0" w:color="auto"/>
        <w:right w:val="none" w:sz="0" w:space="0" w:color="auto"/>
      </w:divBdr>
    </w:div>
    <w:div w:id="574389956">
      <w:bodyDiv w:val="1"/>
      <w:marLeft w:val="0"/>
      <w:marRight w:val="0"/>
      <w:marTop w:val="0"/>
      <w:marBottom w:val="0"/>
      <w:divBdr>
        <w:top w:val="none" w:sz="0" w:space="0" w:color="auto"/>
        <w:left w:val="none" w:sz="0" w:space="0" w:color="auto"/>
        <w:bottom w:val="none" w:sz="0" w:space="0" w:color="auto"/>
        <w:right w:val="none" w:sz="0" w:space="0" w:color="auto"/>
      </w:divBdr>
    </w:div>
    <w:div w:id="590816369">
      <w:bodyDiv w:val="1"/>
      <w:marLeft w:val="0"/>
      <w:marRight w:val="0"/>
      <w:marTop w:val="0"/>
      <w:marBottom w:val="0"/>
      <w:divBdr>
        <w:top w:val="none" w:sz="0" w:space="0" w:color="auto"/>
        <w:left w:val="none" w:sz="0" w:space="0" w:color="auto"/>
        <w:bottom w:val="none" w:sz="0" w:space="0" w:color="auto"/>
        <w:right w:val="none" w:sz="0" w:space="0" w:color="auto"/>
      </w:divBdr>
    </w:div>
    <w:div w:id="598876674">
      <w:bodyDiv w:val="1"/>
      <w:marLeft w:val="0"/>
      <w:marRight w:val="0"/>
      <w:marTop w:val="0"/>
      <w:marBottom w:val="0"/>
      <w:divBdr>
        <w:top w:val="none" w:sz="0" w:space="0" w:color="auto"/>
        <w:left w:val="none" w:sz="0" w:space="0" w:color="auto"/>
        <w:bottom w:val="none" w:sz="0" w:space="0" w:color="auto"/>
        <w:right w:val="none" w:sz="0" w:space="0" w:color="auto"/>
      </w:divBdr>
    </w:div>
    <w:div w:id="600992837">
      <w:bodyDiv w:val="1"/>
      <w:marLeft w:val="0"/>
      <w:marRight w:val="0"/>
      <w:marTop w:val="0"/>
      <w:marBottom w:val="0"/>
      <w:divBdr>
        <w:top w:val="none" w:sz="0" w:space="0" w:color="auto"/>
        <w:left w:val="none" w:sz="0" w:space="0" w:color="auto"/>
        <w:bottom w:val="none" w:sz="0" w:space="0" w:color="auto"/>
        <w:right w:val="none" w:sz="0" w:space="0" w:color="auto"/>
      </w:divBdr>
    </w:div>
    <w:div w:id="617756759">
      <w:bodyDiv w:val="1"/>
      <w:marLeft w:val="0"/>
      <w:marRight w:val="0"/>
      <w:marTop w:val="0"/>
      <w:marBottom w:val="0"/>
      <w:divBdr>
        <w:top w:val="none" w:sz="0" w:space="0" w:color="auto"/>
        <w:left w:val="none" w:sz="0" w:space="0" w:color="auto"/>
        <w:bottom w:val="none" w:sz="0" w:space="0" w:color="auto"/>
        <w:right w:val="none" w:sz="0" w:space="0" w:color="auto"/>
      </w:divBdr>
    </w:div>
    <w:div w:id="657926581">
      <w:bodyDiv w:val="1"/>
      <w:marLeft w:val="0"/>
      <w:marRight w:val="0"/>
      <w:marTop w:val="0"/>
      <w:marBottom w:val="0"/>
      <w:divBdr>
        <w:top w:val="none" w:sz="0" w:space="0" w:color="auto"/>
        <w:left w:val="none" w:sz="0" w:space="0" w:color="auto"/>
        <w:bottom w:val="none" w:sz="0" w:space="0" w:color="auto"/>
        <w:right w:val="none" w:sz="0" w:space="0" w:color="auto"/>
      </w:divBdr>
    </w:div>
    <w:div w:id="661204785">
      <w:bodyDiv w:val="1"/>
      <w:marLeft w:val="0"/>
      <w:marRight w:val="0"/>
      <w:marTop w:val="0"/>
      <w:marBottom w:val="0"/>
      <w:divBdr>
        <w:top w:val="none" w:sz="0" w:space="0" w:color="auto"/>
        <w:left w:val="none" w:sz="0" w:space="0" w:color="auto"/>
        <w:bottom w:val="none" w:sz="0" w:space="0" w:color="auto"/>
        <w:right w:val="none" w:sz="0" w:space="0" w:color="auto"/>
      </w:divBdr>
    </w:div>
    <w:div w:id="696471202">
      <w:bodyDiv w:val="1"/>
      <w:marLeft w:val="0"/>
      <w:marRight w:val="0"/>
      <w:marTop w:val="0"/>
      <w:marBottom w:val="0"/>
      <w:divBdr>
        <w:top w:val="none" w:sz="0" w:space="0" w:color="auto"/>
        <w:left w:val="none" w:sz="0" w:space="0" w:color="auto"/>
        <w:bottom w:val="none" w:sz="0" w:space="0" w:color="auto"/>
        <w:right w:val="none" w:sz="0" w:space="0" w:color="auto"/>
      </w:divBdr>
    </w:div>
    <w:div w:id="705253447">
      <w:bodyDiv w:val="1"/>
      <w:marLeft w:val="0"/>
      <w:marRight w:val="0"/>
      <w:marTop w:val="0"/>
      <w:marBottom w:val="0"/>
      <w:divBdr>
        <w:top w:val="none" w:sz="0" w:space="0" w:color="auto"/>
        <w:left w:val="none" w:sz="0" w:space="0" w:color="auto"/>
        <w:bottom w:val="none" w:sz="0" w:space="0" w:color="auto"/>
        <w:right w:val="none" w:sz="0" w:space="0" w:color="auto"/>
      </w:divBdr>
    </w:div>
    <w:div w:id="744884685">
      <w:bodyDiv w:val="1"/>
      <w:marLeft w:val="0"/>
      <w:marRight w:val="0"/>
      <w:marTop w:val="0"/>
      <w:marBottom w:val="0"/>
      <w:divBdr>
        <w:top w:val="none" w:sz="0" w:space="0" w:color="auto"/>
        <w:left w:val="none" w:sz="0" w:space="0" w:color="auto"/>
        <w:bottom w:val="none" w:sz="0" w:space="0" w:color="auto"/>
        <w:right w:val="none" w:sz="0" w:space="0" w:color="auto"/>
      </w:divBdr>
    </w:div>
    <w:div w:id="848717741">
      <w:bodyDiv w:val="1"/>
      <w:marLeft w:val="0"/>
      <w:marRight w:val="0"/>
      <w:marTop w:val="0"/>
      <w:marBottom w:val="0"/>
      <w:divBdr>
        <w:top w:val="none" w:sz="0" w:space="0" w:color="auto"/>
        <w:left w:val="none" w:sz="0" w:space="0" w:color="auto"/>
        <w:bottom w:val="none" w:sz="0" w:space="0" w:color="auto"/>
        <w:right w:val="none" w:sz="0" w:space="0" w:color="auto"/>
      </w:divBdr>
    </w:div>
    <w:div w:id="865679414">
      <w:bodyDiv w:val="1"/>
      <w:marLeft w:val="0"/>
      <w:marRight w:val="0"/>
      <w:marTop w:val="0"/>
      <w:marBottom w:val="0"/>
      <w:divBdr>
        <w:top w:val="none" w:sz="0" w:space="0" w:color="auto"/>
        <w:left w:val="none" w:sz="0" w:space="0" w:color="auto"/>
        <w:bottom w:val="none" w:sz="0" w:space="0" w:color="auto"/>
        <w:right w:val="none" w:sz="0" w:space="0" w:color="auto"/>
      </w:divBdr>
    </w:div>
    <w:div w:id="870415453">
      <w:bodyDiv w:val="1"/>
      <w:marLeft w:val="0"/>
      <w:marRight w:val="0"/>
      <w:marTop w:val="0"/>
      <w:marBottom w:val="0"/>
      <w:divBdr>
        <w:top w:val="none" w:sz="0" w:space="0" w:color="auto"/>
        <w:left w:val="none" w:sz="0" w:space="0" w:color="auto"/>
        <w:bottom w:val="none" w:sz="0" w:space="0" w:color="auto"/>
        <w:right w:val="none" w:sz="0" w:space="0" w:color="auto"/>
      </w:divBdr>
    </w:div>
    <w:div w:id="872308431">
      <w:bodyDiv w:val="1"/>
      <w:marLeft w:val="0"/>
      <w:marRight w:val="0"/>
      <w:marTop w:val="0"/>
      <w:marBottom w:val="0"/>
      <w:divBdr>
        <w:top w:val="none" w:sz="0" w:space="0" w:color="auto"/>
        <w:left w:val="none" w:sz="0" w:space="0" w:color="auto"/>
        <w:bottom w:val="none" w:sz="0" w:space="0" w:color="auto"/>
        <w:right w:val="none" w:sz="0" w:space="0" w:color="auto"/>
      </w:divBdr>
    </w:div>
    <w:div w:id="876090972">
      <w:bodyDiv w:val="1"/>
      <w:marLeft w:val="0"/>
      <w:marRight w:val="0"/>
      <w:marTop w:val="0"/>
      <w:marBottom w:val="0"/>
      <w:divBdr>
        <w:top w:val="none" w:sz="0" w:space="0" w:color="auto"/>
        <w:left w:val="none" w:sz="0" w:space="0" w:color="auto"/>
        <w:bottom w:val="none" w:sz="0" w:space="0" w:color="auto"/>
        <w:right w:val="none" w:sz="0" w:space="0" w:color="auto"/>
      </w:divBdr>
    </w:div>
    <w:div w:id="897015287">
      <w:bodyDiv w:val="1"/>
      <w:marLeft w:val="0"/>
      <w:marRight w:val="0"/>
      <w:marTop w:val="0"/>
      <w:marBottom w:val="0"/>
      <w:divBdr>
        <w:top w:val="none" w:sz="0" w:space="0" w:color="auto"/>
        <w:left w:val="none" w:sz="0" w:space="0" w:color="auto"/>
        <w:bottom w:val="none" w:sz="0" w:space="0" w:color="auto"/>
        <w:right w:val="none" w:sz="0" w:space="0" w:color="auto"/>
      </w:divBdr>
    </w:div>
    <w:div w:id="918903078">
      <w:bodyDiv w:val="1"/>
      <w:marLeft w:val="0"/>
      <w:marRight w:val="0"/>
      <w:marTop w:val="0"/>
      <w:marBottom w:val="0"/>
      <w:divBdr>
        <w:top w:val="none" w:sz="0" w:space="0" w:color="auto"/>
        <w:left w:val="none" w:sz="0" w:space="0" w:color="auto"/>
        <w:bottom w:val="none" w:sz="0" w:space="0" w:color="auto"/>
        <w:right w:val="none" w:sz="0" w:space="0" w:color="auto"/>
      </w:divBdr>
    </w:div>
    <w:div w:id="960302734">
      <w:bodyDiv w:val="1"/>
      <w:marLeft w:val="0"/>
      <w:marRight w:val="0"/>
      <w:marTop w:val="0"/>
      <w:marBottom w:val="0"/>
      <w:divBdr>
        <w:top w:val="none" w:sz="0" w:space="0" w:color="auto"/>
        <w:left w:val="none" w:sz="0" w:space="0" w:color="auto"/>
        <w:bottom w:val="none" w:sz="0" w:space="0" w:color="auto"/>
        <w:right w:val="none" w:sz="0" w:space="0" w:color="auto"/>
      </w:divBdr>
      <w:divsChild>
        <w:div w:id="1458986162">
          <w:marLeft w:val="0"/>
          <w:marRight w:val="0"/>
          <w:marTop w:val="0"/>
          <w:marBottom w:val="0"/>
          <w:divBdr>
            <w:top w:val="none" w:sz="0" w:space="0" w:color="auto"/>
            <w:left w:val="none" w:sz="0" w:space="0" w:color="auto"/>
            <w:bottom w:val="none" w:sz="0" w:space="0" w:color="auto"/>
            <w:right w:val="none" w:sz="0" w:space="0" w:color="auto"/>
          </w:divBdr>
        </w:div>
        <w:div w:id="1161844797">
          <w:marLeft w:val="0"/>
          <w:marRight w:val="0"/>
          <w:marTop w:val="0"/>
          <w:marBottom w:val="0"/>
          <w:divBdr>
            <w:top w:val="none" w:sz="0" w:space="0" w:color="auto"/>
            <w:left w:val="none" w:sz="0" w:space="0" w:color="auto"/>
            <w:bottom w:val="none" w:sz="0" w:space="0" w:color="auto"/>
            <w:right w:val="none" w:sz="0" w:space="0" w:color="auto"/>
          </w:divBdr>
        </w:div>
      </w:divsChild>
    </w:div>
    <w:div w:id="1009988313">
      <w:bodyDiv w:val="1"/>
      <w:marLeft w:val="0"/>
      <w:marRight w:val="0"/>
      <w:marTop w:val="0"/>
      <w:marBottom w:val="0"/>
      <w:divBdr>
        <w:top w:val="none" w:sz="0" w:space="0" w:color="auto"/>
        <w:left w:val="none" w:sz="0" w:space="0" w:color="auto"/>
        <w:bottom w:val="none" w:sz="0" w:space="0" w:color="auto"/>
        <w:right w:val="none" w:sz="0" w:space="0" w:color="auto"/>
      </w:divBdr>
    </w:div>
    <w:div w:id="1010138019">
      <w:bodyDiv w:val="1"/>
      <w:marLeft w:val="0"/>
      <w:marRight w:val="0"/>
      <w:marTop w:val="0"/>
      <w:marBottom w:val="0"/>
      <w:divBdr>
        <w:top w:val="none" w:sz="0" w:space="0" w:color="auto"/>
        <w:left w:val="none" w:sz="0" w:space="0" w:color="auto"/>
        <w:bottom w:val="none" w:sz="0" w:space="0" w:color="auto"/>
        <w:right w:val="none" w:sz="0" w:space="0" w:color="auto"/>
      </w:divBdr>
    </w:div>
    <w:div w:id="1038579280">
      <w:bodyDiv w:val="1"/>
      <w:marLeft w:val="0"/>
      <w:marRight w:val="0"/>
      <w:marTop w:val="0"/>
      <w:marBottom w:val="0"/>
      <w:divBdr>
        <w:top w:val="none" w:sz="0" w:space="0" w:color="auto"/>
        <w:left w:val="none" w:sz="0" w:space="0" w:color="auto"/>
        <w:bottom w:val="none" w:sz="0" w:space="0" w:color="auto"/>
        <w:right w:val="none" w:sz="0" w:space="0" w:color="auto"/>
      </w:divBdr>
    </w:div>
    <w:div w:id="1041053744">
      <w:bodyDiv w:val="1"/>
      <w:marLeft w:val="0"/>
      <w:marRight w:val="0"/>
      <w:marTop w:val="0"/>
      <w:marBottom w:val="0"/>
      <w:divBdr>
        <w:top w:val="none" w:sz="0" w:space="0" w:color="auto"/>
        <w:left w:val="none" w:sz="0" w:space="0" w:color="auto"/>
        <w:bottom w:val="none" w:sz="0" w:space="0" w:color="auto"/>
        <w:right w:val="none" w:sz="0" w:space="0" w:color="auto"/>
      </w:divBdr>
    </w:div>
    <w:div w:id="1073165133">
      <w:bodyDiv w:val="1"/>
      <w:marLeft w:val="0"/>
      <w:marRight w:val="0"/>
      <w:marTop w:val="0"/>
      <w:marBottom w:val="0"/>
      <w:divBdr>
        <w:top w:val="none" w:sz="0" w:space="0" w:color="auto"/>
        <w:left w:val="none" w:sz="0" w:space="0" w:color="auto"/>
        <w:bottom w:val="none" w:sz="0" w:space="0" w:color="auto"/>
        <w:right w:val="none" w:sz="0" w:space="0" w:color="auto"/>
      </w:divBdr>
      <w:divsChild>
        <w:div w:id="99957895">
          <w:marLeft w:val="0"/>
          <w:marRight w:val="0"/>
          <w:marTop w:val="0"/>
          <w:marBottom w:val="0"/>
          <w:divBdr>
            <w:top w:val="none" w:sz="0" w:space="0" w:color="auto"/>
            <w:left w:val="none" w:sz="0" w:space="0" w:color="auto"/>
            <w:bottom w:val="none" w:sz="0" w:space="0" w:color="auto"/>
            <w:right w:val="none" w:sz="0" w:space="0" w:color="auto"/>
          </w:divBdr>
          <w:divsChild>
            <w:div w:id="139537988">
              <w:marLeft w:val="0"/>
              <w:marRight w:val="0"/>
              <w:marTop w:val="0"/>
              <w:marBottom w:val="0"/>
              <w:divBdr>
                <w:top w:val="none" w:sz="0" w:space="0" w:color="auto"/>
                <w:left w:val="none" w:sz="0" w:space="0" w:color="auto"/>
                <w:bottom w:val="single" w:sz="6" w:space="0" w:color="EBF0F5"/>
                <w:right w:val="none" w:sz="0" w:space="0" w:color="auto"/>
              </w:divBdr>
              <w:divsChild>
                <w:div w:id="887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13498">
          <w:marLeft w:val="0"/>
          <w:marRight w:val="0"/>
          <w:marTop w:val="0"/>
          <w:marBottom w:val="0"/>
          <w:divBdr>
            <w:top w:val="none" w:sz="0" w:space="0" w:color="auto"/>
            <w:left w:val="none" w:sz="0" w:space="0" w:color="auto"/>
            <w:bottom w:val="none" w:sz="0" w:space="0" w:color="auto"/>
            <w:right w:val="none" w:sz="0" w:space="0" w:color="auto"/>
          </w:divBdr>
          <w:divsChild>
            <w:div w:id="762410684">
              <w:marLeft w:val="0"/>
              <w:marRight w:val="0"/>
              <w:marTop w:val="0"/>
              <w:marBottom w:val="0"/>
              <w:divBdr>
                <w:top w:val="none" w:sz="0" w:space="0" w:color="auto"/>
                <w:left w:val="none" w:sz="0" w:space="0" w:color="auto"/>
                <w:bottom w:val="none" w:sz="0" w:space="0" w:color="auto"/>
                <w:right w:val="none" w:sz="0" w:space="0" w:color="auto"/>
              </w:divBdr>
            </w:div>
          </w:divsChild>
        </w:div>
        <w:div w:id="1334993525">
          <w:marLeft w:val="0"/>
          <w:marRight w:val="0"/>
          <w:marTop w:val="0"/>
          <w:marBottom w:val="0"/>
          <w:divBdr>
            <w:top w:val="none" w:sz="0" w:space="0" w:color="auto"/>
            <w:left w:val="none" w:sz="0" w:space="0" w:color="auto"/>
            <w:bottom w:val="none" w:sz="0" w:space="0" w:color="auto"/>
            <w:right w:val="none" w:sz="0" w:space="0" w:color="auto"/>
          </w:divBdr>
          <w:divsChild>
            <w:div w:id="1846090349">
              <w:marLeft w:val="0"/>
              <w:marRight w:val="0"/>
              <w:marTop w:val="0"/>
              <w:marBottom w:val="0"/>
              <w:divBdr>
                <w:top w:val="none" w:sz="0" w:space="0" w:color="auto"/>
                <w:left w:val="none" w:sz="0" w:space="0" w:color="auto"/>
                <w:bottom w:val="none" w:sz="0" w:space="0" w:color="auto"/>
                <w:right w:val="none" w:sz="0" w:space="0" w:color="auto"/>
              </w:divBdr>
              <w:divsChild>
                <w:div w:id="1166244035">
                  <w:marLeft w:val="0"/>
                  <w:marRight w:val="0"/>
                  <w:marTop w:val="0"/>
                  <w:marBottom w:val="0"/>
                  <w:divBdr>
                    <w:top w:val="none" w:sz="0" w:space="0" w:color="auto"/>
                    <w:left w:val="none" w:sz="0" w:space="0" w:color="auto"/>
                    <w:bottom w:val="none" w:sz="0" w:space="0" w:color="auto"/>
                    <w:right w:val="none" w:sz="0" w:space="0" w:color="auto"/>
                  </w:divBdr>
                  <w:divsChild>
                    <w:div w:id="394545362">
                      <w:marLeft w:val="0"/>
                      <w:marRight w:val="0"/>
                      <w:marTop w:val="0"/>
                      <w:marBottom w:val="0"/>
                      <w:divBdr>
                        <w:top w:val="none" w:sz="0" w:space="0" w:color="auto"/>
                        <w:left w:val="none" w:sz="0" w:space="0" w:color="auto"/>
                        <w:bottom w:val="none" w:sz="0" w:space="0" w:color="auto"/>
                        <w:right w:val="none" w:sz="0" w:space="0" w:color="auto"/>
                      </w:divBdr>
                      <w:divsChild>
                        <w:div w:id="7628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816656">
      <w:bodyDiv w:val="1"/>
      <w:marLeft w:val="0"/>
      <w:marRight w:val="0"/>
      <w:marTop w:val="0"/>
      <w:marBottom w:val="0"/>
      <w:divBdr>
        <w:top w:val="none" w:sz="0" w:space="0" w:color="auto"/>
        <w:left w:val="none" w:sz="0" w:space="0" w:color="auto"/>
        <w:bottom w:val="none" w:sz="0" w:space="0" w:color="auto"/>
        <w:right w:val="none" w:sz="0" w:space="0" w:color="auto"/>
      </w:divBdr>
      <w:divsChild>
        <w:div w:id="8529568">
          <w:marLeft w:val="0"/>
          <w:marRight w:val="0"/>
          <w:marTop w:val="0"/>
          <w:marBottom w:val="0"/>
          <w:divBdr>
            <w:top w:val="none" w:sz="0" w:space="0" w:color="auto"/>
            <w:left w:val="none" w:sz="0" w:space="0" w:color="auto"/>
            <w:bottom w:val="none" w:sz="0" w:space="0" w:color="auto"/>
            <w:right w:val="none" w:sz="0" w:space="0" w:color="auto"/>
          </w:divBdr>
        </w:div>
        <w:div w:id="15281144">
          <w:marLeft w:val="0"/>
          <w:marRight w:val="0"/>
          <w:marTop w:val="0"/>
          <w:marBottom w:val="0"/>
          <w:divBdr>
            <w:top w:val="none" w:sz="0" w:space="0" w:color="auto"/>
            <w:left w:val="none" w:sz="0" w:space="0" w:color="auto"/>
            <w:bottom w:val="none" w:sz="0" w:space="0" w:color="auto"/>
            <w:right w:val="none" w:sz="0" w:space="0" w:color="auto"/>
          </w:divBdr>
        </w:div>
        <w:div w:id="26180107">
          <w:marLeft w:val="0"/>
          <w:marRight w:val="0"/>
          <w:marTop w:val="0"/>
          <w:marBottom w:val="0"/>
          <w:divBdr>
            <w:top w:val="none" w:sz="0" w:space="0" w:color="auto"/>
            <w:left w:val="none" w:sz="0" w:space="0" w:color="auto"/>
            <w:bottom w:val="none" w:sz="0" w:space="0" w:color="auto"/>
            <w:right w:val="none" w:sz="0" w:space="0" w:color="auto"/>
          </w:divBdr>
        </w:div>
        <w:div w:id="28653642">
          <w:marLeft w:val="0"/>
          <w:marRight w:val="0"/>
          <w:marTop w:val="0"/>
          <w:marBottom w:val="0"/>
          <w:divBdr>
            <w:top w:val="none" w:sz="0" w:space="0" w:color="auto"/>
            <w:left w:val="none" w:sz="0" w:space="0" w:color="auto"/>
            <w:bottom w:val="none" w:sz="0" w:space="0" w:color="auto"/>
            <w:right w:val="none" w:sz="0" w:space="0" w:color="auto"/>
          </w:divBdr>
        </w:div>
        <w:div w:id="49614543">
          <w:marLeft w:val="0"/>
          <w:marRight w:val="0"/>
          <w:marTop w:val="0"/>
          <w:marBottom w:val="0"/>
          <w:divBdr>
            <w:top w:val="none" w:sz="0" w:space="0" w:color="auto"/>
            <w:left w:val="none" w:sz="0" w:space="0" w:color="auto"/>
            <w:bottom w:val="none" w:sz="0" w:space="0" w:color="auto"/>
            <w:right w:val="none" w:sz="0" w:space="0" w:color="auto"/>
          </w:divBdr>
        </w:div>
        <w:div w:id="57366232">
          <w:marLeft w:val="0"/>
          <w:marRight w:val="0"/>
          <w:marTop w:val="0"/>
          <w:marBottom w:val="0"/>
          <w:divBdr>
            <w:top w:val="none" w:sz="0" w:space="0" w:color="auto"/>
            <w:left w:val="none" w:sz="0" w:space="0" w:color="auto"/>
            <w:bottom w:val="none" w:sz="0" w:space="0" w:color="auto"/>
            <w:right w:val="none" w:sz="0" w:space="0" w:color="auto"/>
          </w:divBdr>
        </w:div>
        <w:div w:id="74589927">
          <w:marLeft w:val="0"/>
          <w:marRight w:val="0"/>
          <w:marTop w:val="0"/>
          <w:marBottom w:val="0"/>
          <w:divBdr>
            <w:top w:val="none" w:sz="0" w:space="0" w:color="auto"/>
            <w:left w:val="none" w:sz="0" w:space="0" w:color="auto"/>
            <w:bottom w:val="none" w:sz="0" w:space="0" w:color="auto"/>
            <w:right w:val="none" w:sz="0" w:space="0" w:color="auto"/>
          </w:divBdr>
        </w:div>
        <w:div w:id="78018883">
          <w:marLeft w:val="0"/>
          <w:marRight w:val="0"/>
          <w:marTop w:val="0"/>
          <w:marBottom w:val="0"/>
          <w:divBdr>
            <w:top w:val="none" w:sz="0" w:space="0" w:color="auto"/>
            <w:left w:val="none" w:sz="0" w:space="0" w:color="auto"/>
            <w:bottom w:val="none" w:sz="0" w:space="0" w:color="auto"/>
            <w:right w:val="none" w:sz="0" w:space="0" w:color="auto"/>
          </w:divBdr>
        </w:div>
        <w:div w:id="85543737">
          <w:marLeft w:val="0"/>
          <w:marRight w:val="0"/>
          <w:marTop w:val="0"/>
          <w:marBottom w:val="0"/>
          <w:divBdr>
            <w:top w:val="none" w:sz="0" w:space="0" w:color="auto"/>
            <w:left w:val="none" w:sz="0" w:space="0" w:color="auto"/>
            <w:bottom w:val="none" w:sz="0" w:space="0" w:color="auto"/>
            <w:right w:val="none" w:sz="0" w:space="0" w:color="auto"/>
          </w:divBdr>
        </w:div>
        <w:div w:id="86970986">
          <w:marLeft w:val="0"/>
          <w:marRight w:val="0"/>
          <w:marTop w:val="0"/>
          <w:marBottom w:val="0"/>
          <w:divBdr>
            <w:top w:val="none" w:sz="0" w:space="0" w:color="auto"/>
            <w:left w:val="none" w:sz="0" w:space="0" w:color="auto"/>
            <w:bottom w:val="none" w:sz="0" w:space="0" w:color="auto"/>
            <w:right w:val="none" w:sz="0" w:space="0" w:color="auto"/>
          </w:divBdr>
        </w:div>
        <w:div w:id="91511224">
          <w:marLeft w:val="0"/>
          <w:marRight w:val="0"/>
          <w:marTop w:val="0"/>
          <w:marBottom w:val="0"/>
          <w:divBdr>
            <w:top w:val="none" w:sz="0" w:space="0" w:color="auto"/>
            <w:left w:val="none" w:sz="0" w:space="0" w:color="auto"/>
            <w:bottom w:val="none" w:sz="0" w:space="0" w:color="auto"/>
            <w:right w:val="none" w:sz="0" w:space="0" w:color="auto"/>
          </w:divBdr>
        </w:div>
        <w:div w:id="91634606">
          <w:marLeft w:val="0"/>
          <w:marRight w:val="0"/>
          <w:marTop w:val="0"/>
          <w:marBottom w:val="0"/>
          <w:divBdr>
            <w:top w:val="none" w:sz="0" w:space="0" w:color="auto"/>
            <w:left w:val="none" w:sz="0" w:space="0" w:color="auto"/>
            <w:bottom w:val="none" w:sz="0" w:space="0" w:color="auto"/>
            <w:right w:val="none" w:sz="0" w:space="0" w:color="auto"/>
          </w:divBdr>
        </w:div>
        <w:div w:id="107704362">
          <w:marLeft w:val="0"/>
          <w:marRight w:val="0"/>
          <w:marTop w:val="0"/>
          <w:marBottom w:val="0"/>
          <w:divBdr>
            <w:top w:val="none" w:sz="0" w:space="0" w:color="auto"/>
            <w:left w:val="none" w:sz="0" w:space="0" w:color="auto"/>
            <w:bottom w:val="none" w:sz="0" w:space="0" w:color="auto"/>
            <w:right w:val="none" w:sz="0" w:space="0" w:color="auto"/>
          </w:divBdr>
        </w:div>
        <w:div w:id="114062340">
          <w:marLeft w:val="0"/>
          <w:marRight w:val="0"/>
          <w:marTop w:val="0"/>
          <w:marBottom w:val="0"/>
          <w:divBdr>
            <w:top w:val="none" w:sz="0" w:space="0" w:color="auto"/>
            <w:left w:val="none" w:sz="0" w:space="0" w:color="auto"/>
            <w:bottom w:val="none" w:sz="0" w:space="0" w:color="auto"/>
            <w:right w:val="none" w:sz="0" w:space="0" w:color="auto"/>
          </w:divBdr>
        </w:div>
        <w:div w:id="154733267">
          <w:marLeft w:val="0"/>
          <w:marRight w:val="0"/>
          <w:marTop w:val="0"/>
          <w:marBottom w:val="0"/>
          <w:divBdr>
            <w:top w:val="none" w:sz="0" w:space="0" w:color="auto"/>
            <w:left w:val="none" w:sz="0" w:space="0" w:color="auto"/>
            <w:bottom w:val="none" w:sz="0" w:space="0" w:color="auto"/>
            <w:right w:val="none" w:sz="0" w:space="0" w:color="auto"/>
          </w:divBdr>
        </w:div>
        <w:div w:id="182548808">
          <w:marLeft w:val="0"/>
          <w:marRight w:val="0"/>
          <w:marTop w:val="0"/>
          <w:marBottom w:val="0"/>
          <w:divBdr>
            <w:top w:val="none" w:sz="0" w:space="0" w:color="auto"/>
            <w:left w:val="none" w:sz="0" w:space="0" w:color="auto"/>
            <w:bottom w:val="none" w:sz="0" w:space="0" w:color="auto"/>
            <w:right w:val="none" w:sz="0" w:space="0" w:color="auto"/>
          </w:divBdr>
        </w:div>
        <w:div w:id="190801303">
          <w:marLeft w:val="0"/>
          <w:marRight w:val="0"/>
          <w:marTop w:val="0"/>
          <w:marBottom w:val="0"/>
          <w:divBdr>
            <w:top w:val="none" w:sz="0" w:space="0" w:color="auto"/>
            <w:left w:val="none" w:sz="0" w:space="0" w:color="auto"/>
            <w:bottom w:val="none" w:sz="0" w:space="0" w:color="auto"/>
            <w:right w:val="none" w:sz="0" w:space="0" w:color="auto"/>
          </w:divBdr>
        </w:div>
        <w:div w:id="194390005">
          <w:marLeft w:val="0"/>
          <w:marRight w:val="0"/>
          <w:marTop w:val="0"/>
          <w:marBottom w:val="0"/>
          <w:divBdr>
            <w:top w:val="none" w:sz="0" w:space="0" w:color="auto"/>
            <w:left w:val="none" w:sz="0" w:space="0" w:color="auto"/>
            <w:bottom w:val="none" w:sz="0" w:space="0" w:color="auto"/>
            <w:right w:val="none" w:sz="0" w:space="0" w:color="auto"/>
          </w:divBdr>
        </w:div>
        <w:div w:id="202526074">
          <w:marLeft w:val="0"/>
          <w:marRight w:val="0"/>
          <w:marTop w:val="0"/>
          <w:marBottom w:val="0"/>
          <w:divBdr>
            <w:top w:val="none" w:sz="0" w:space="0" w:color="auto"/>
            <w:left w:val="none" w:sz="0" w:space="0" w:color="auto"/>
            <w:bottom w:val="none" w:sz="0" w:space="0" w:color="auto"/>
            <w:right w:val="none" w:sz="0" w:space="0" w:color="auto"/>
          </w:divBdr>
        </w:div>
        <w:div w:id="210383699">
          <w:marLeft w:val="0"/>
          <w:marRight w:val="0"/>
          <w:marTop w:val="0"/>
          <w:marBottom w:val="0"/>
          <w:divBdr>
            <w:top w:val="none" w:sz="0" w:space="0" w:color="auto"/>
            <w:left w:val="none" w:sz="0" w:space="0" w:color="auto"/>
            <w:bottom w:val="none" w:sz="0" w:space="0" w:color="auto"/>
            <w:right w:val="none" w:sz="0" w:space="0" w:color="auto"/>
          </w:divBdr>
        </w:div>
        <w:div w:id="229968643">
          <w:marLeft w:val="0"/>
          <w:marRight w:val="0"/>
          <w:marTop w:val="0"/>
          <w:marBottom w:val="0"/>
          <w:divBdr>
            <w:top w:val="none" w:sz="0" w:space="0" w:color="auto"/>
            <w:left w:val="none" w:sz="0" w:space="0" w:color="auto"/>
            <w:bottom w:val="none" w:sz="0" w:space="0" w:color="auto"/>
            <w:right w:val="none" w:sz="0" w:space="0" w:color="auto"/>
          </w:divBdr>
        </w:div>
        <w:div w:id="314458129">
          <w:marLeft w:val="0"/>
          <w:marRight w:val="0"/>
          <w:marTop w:val="0"/>
          <w:marBottom w:val="0"/>
          <w:divBdr>
            <w:top w:val="none" w:sz="0" w:space="0" w:color="auto"/>
            <w:left w:val="none" w:sz="0" w:space="0" w:color="auto"/>
            <w:bottom w:val="none" w:sz="0" w:space="0" w:color="auto"/>
            <w:right w:val="none" w:sz="0" w:space="0" w:color="auto"/>
          </w:divBdr>
        </w:div>
        <w:div w:id="499853719">
          <w:marLeft w:val="0"/>
          <w:marRight w:val="0"/>
          <w:marTop w:val="0"/>
          <w:marBottom w:val="0"/>
          <w:divBdr>
            <w:top w:val="none" w:sz="0" w:space="0" w:color="auto"/>
            <w:left w:val="none" w:sz="0" w:space="0" w:color="auto"/>
            <w:bottom w:val="none" w:sz="0" w:space="0" w:color="auto"/>
            <w:right w:val="none" w:sz="0" w:space="0" w:color="auto"/>
          </w:divBdr>
        </w:div>
        <w:div w:id="538053991">
          <w:marLeft w:val="0"/>
          <w:marRight w:val="0"/>
          <w:marTop w:val="0"/>
          <w:marBottom w:val="0"/>
          <w:divBdr>
            <w:top w:val="none" w:sz="0" w:space="0" w:color="auto"/>
            <w:left w:val="none" w:sz="0" w:space="0" w:color="auto"/>
            <w:bottom w:val="none" w:sz="0" w:space="0" w:color="auto"/>
            <w:right w:val="none" w:sz="0" w:space="0" w:color="auto"/>
          </w:divBdr>
        </w:div>
        <w:div w:id="560292055">
          <w:marLeft w:val="0"/>
          <w:marRight w:val="0"/>
          <w:marTop w:val="0"/>
          <w:marBottom w:val="0"/>
          <w:divBdr>
            <w:top w:val="none" w:sz="0" w:space="0" w:color="auto"/>
            <w:left w:val="none" w:sz="0" w:space="0" w:color="auto"/>
            <w:bottom w:val="none" w:sz="0" w:space="0" w:color="auto"/>
            <w:right w:val="none" w:sz="0" w:space="0" w:color="auto"/>
          </w:divBdr>
        </w:div>
        <w:div w:id="566956795">
          <w:marLeft w:val="0"/>
          <w:marRight w:val="0"/>
          <w:marTop w:val="0"/>
          <w:marBottom w:val="0"/>
          <w:divBdr>
            <w:top w:val="none" w:sz="0" w:space="0" w:color="auto"/>
            <w:left w:val="none" w:sz="0" w:space="0" w:color="auto"/>
            <w:bottom w:val="none" w:sz="0" w:space="0" w:color="auto"/>
            <w:right w:val="none" w:sz="0" w:space="0" w:color="auto"/>
          </w:divBdr>
        </w:div>
        <w:div w:id="574362052">
          <w:marLeft w:val="0"/>
          <w:marRight w:val="0"/>
          <w:marTop w:val="0"/>
          <w:marBottom w:val="0"/>
          <w:divBdr>
            <w:top w:val="none" w:sz="0" w:space="0" w:color="auto"/>
            <w:left w:val="none" w:sz="0" w:space="0" w:color="auto"/>
            <w:bottom w:val="none" w:sz="0" w:space="0" w:color="auto"/>
            <w:right w:val="none" w:sz="0" w:space="0" w:color="auto"/>
          </w:divBdr>
        </w:div>
        <w:div w:id="578055101">
          <w:marLeft w:val="0"/>
          <w:marRight w:val="0"/>
          <w:marTop w:val="0"/>
          <w:marBottom w:val="0"/>
          <w:divBdr>
            <w:top w:val="none" w:sz="0" w:space="0" w:color="auto"/>
            <w:left w:val="none" w:sz="0" w:space="0" w:color="auto"/>
            <w:bottom w:val="none" w:sz="0" w:space="0" w:color="auto"/>
            <w:right w:val="none" w:sz="0" w:space="0" w:color="auto"/>
          </w:divBdr>
        </w:div>
        <w:div w:id="586575908">
          <w:marLeft w:val="0"/>
          <w:marRight w:val="0"/>
          <w:marTop w:val="0"/>
          <w:marBottom w:val="0"/>
          <w:divBdr>
            <w:top w:val="none" w:sz="0" w:space="0" w:color="auto"/>
            <w:left w:val="none" w:sz="0" w:space="0" w:color="auto"/>
            <w:bottom w:val="none" w:sz="0" w:space="0" w:color="auto"/>
            <w:right w:val="none" w:sz="0" w:space="0" w:color="auto"/>
          </w:divBdr>
        </w:div>
        <w:div w:id="594287005">
          <w:marLeft w:val="0"/>
          <w:marRight w:val="0"/>
          <w:marTop w:val="0"/>
          <w:marBottom w:val="0"/>
          <w:divBdr>
            <w:top w:val="none" w:sz="0" w:space="0" w:color="auto"/>
            <w:left w:val="none" w:sz="0" w:space="0" w:color="auto"/>
            <w:bottom w:val="none" w:sz="0" w:space="0" w:color="auto"/>
            <w:right w:val="none" w:sz="0" w:space="0" w:color="auto"/>
          </w:divBdr>
        </w:div>
        <w:div w:id="620840967">
          <w:marLeft w:val="0"/>
          <w:marRight w:val="0"/>
          <w:marTop w:val="0"/>
          <w:marBottom w:val="0"/>
          <w:divBdr>
            <w:top w:val="none" w:sz="0" w:space="0" w:color="auto"/>
            <w:left w:val="none" w:sz="0" w:space="0" w:color="auto"/>
            <w:bottom w:val="none" w:sz="0" w:space="0" w:color="auto"/>
            <w:right w:val="none" w:sz="0" w:space="0" w:color="auto"/>
          </w:divBdr>
        </w:div>
        <w:div w:id="622226935">
          <w:marLeft w:val="0"/>
          <w:marRight w:val="0"/>
          <w:marTop w:val="0"/>
          <w:marBottom w:val="0"/>
          <w:divBdr>
            <w:top w:val="none" w:sz="0" w:space="0" w:color="auto"/>
            <w:left w:val="none" w:sz="0" w:space="0" w:color="auto"/>
            <w:bottom w:val="none" w:sz="0" w:space="0" w:color="auto"/>
            <w:right w:val="none" w:sz="0" w:space="0" w:color="auto"/>
          </w:divBdr>
        </w:div>
        <w:div w:id="628248189">
          <w:marLeft w:val="0"/>
          <w:marRight w:val="0"/>
          <w:marTop w:val="0"/>
          <w:marBottom w:val="0"/>
          <w:divBdr>
            <w:top w:val="none" w:sz="0" w:space="0" w:color="auto"/>
            <w:left w:val="none" w:sz="0" w:space="0" w:color="auto"/>
            <w:bottom w:val="none" w:sz="0" w:space="0" w:color="auto"/>
            <w:right w:val="none" w:sz="0" w:space="0" w:color="auto"/>
          </w:divBdr>
        </w:div>
        <w:div w:id="636422301">
          <w:marLeft w:val="0"/>
          <w:marRight w:val="0"/>
          <w:marTop w:val="0"/>
          <w:marBottom w:val="0"/>
          <w:divBdr>
            <w:top w:val="none" w:sz="0" w:space="0" w:color="auto"/>
            <w:left w:val="none" w:sz="0" w:space="0" w:color="auto"/>
            <w:bottom w:val="none" w:sz="0" w:space="0" w:color="auto"/>
            <w:right w:val="none" w:sz="0" w:space="0" w:color="auto"/>
          </w:divBdr>
        </w:div>
        <w:div w:id="636881278">
          <w:marLeft w:val="0"/>
          <w:marRight w:val="0"/>
          <w:marTop w:val="0"/>
          <w:marBottom w:val="0"/>
          <w:divBdr>
            <w:top w:val="none" w:sz="0" w:space="0" w:color="auto"/>
            <w:left w:val="none" w:sz="0" w:space="0" w:color="auto"/>
            <w:bottom w:val="none" w:sz="0" w:space="0" w:color="auto"/>
            <w:right w:val="none" w:sz="0" w:space="0" w:color="auto"/>
          </w:divBdr>
        </w:div>
        <w:div w:id="663975801">
          <w:marLeft w:val="0"/>
          <w:marRight w:val="0"/>
          <w:marTop w:val="0"/>
          <w:marBottom w:val="0"/>
          <w:divBdr>
            <w:top w:val="none" w:sz="0" w:space="0" w:color="auto"/>
            <w:left w:val="none" w:sz="0" w:space="0" w:color="auto"/>
            <w:bottom w:val="none" w:sz="0" w:space="0" w:color="auto"/>
            <w:right w:val="none" w:sz="0" w:space="0" w:color="auto"/>
          </w:divBdr>
        </w:div>
        <w:div w:id="687482536">
          <w:marLeft w:val="0"/>
          <w:marRight w:val="0"/>
          <w:marTop w:val="0"/>
          <w:marBottom w:val="0"/>
          <w:divBdr>
            <w:top w:val="none" w:sz="0" w:space="0" w:color="auto"/>
            <w:left w:val="none" w:sz="0" w:space="0" w:color="auto"/>
            <w:bottom w:val="none" w:sz="0" w:space="0" w:color="auto"/>
            <w:right w:val="none" w:sz="0" w:space="0" w:color="auto"/>
          </w:divBdr>
        </w:div>
        <w:div w:id="753015559">
          <w:marLeft w:val="0"/>
          <w:marRight w:val="0"/>
          <w:marTop w:val="0"/>
          <w:marBottom w:val="0"/>
          <w:divBdr>
            <w:top w:val="none" w:sz="0" w:space="0" w:color="auto"/>
            <w:left w:val="none" w:sz="0" w:space="0" w:color="auto"/>
            <w:bottom w:val="none" w:sz="0" w:space="0" w:color="auto"/>
            <w:right w:val="none" w:sz="0" w:space="0" w:color="auto"/>
          </w:divBdr>
        </w:div>
        <w:div w:id="757751783">
          <w:marLeft w:val="0"/>
          <w:marRight w:val="0"/>
          <w:marTop w:val="0"/>
          <w:marBottom w:val="0"/>
          <w:divBdr>
            <w:top w:val="none" w:sz="0" w:space="0" w:color="auto"/>
            <w:left w:val="none" w:sz="0" w:space="0" w:color="auto"/>
            <w:bottom w:val="none" w:sz="0" w:space="0" w:color="auto"/>
            <w:right w:val="none" w:sz="0" w:space="0" w:color="auto"/>
          </w:divBdr>
        </w:div>
        <w:div w:id="762147560">
          <w:marLeft w:val="0"/>
          <w:marRight w:val="0"/>
          <w:marTop w:val="0"/>
          <w:marBottom w:val="0"/>
          <w:divBdr>
            <w:top w:val="none" w:sz="0" w:space="0" w:color="auto"/>
            <w:left w:val="none" w:sz="0" w:space="0" w:color="auto"/>
            <w:bottom w:val="none" w:sz="0" w:space="0" w:color="auto"/>
            <w:right w:val="none" w:sz="0" w:space="0" w:color="auto"/>
          </w:divBdr>
        </w:div>
        <w:div w:id="769860478">
          <w:marLeft w:val="0"/>
          <w:marRight w:val="0"/>
          <w:marTop w:val="0"/>
          <w:marBottom w:val="0"/>
          <w:divBdr>
            <w:top w:val="none" w:sz="0" w:space="0" w:color="auto"/>
            <w:left w:val="none" w:sz="0" w:space="0" w:color="auto"/>
            <w:bottom w:val="none" w:sz="0" w:space="0" w:color="auto"/>
            <w:right w:val="none" w:sz="0" w:space="0" w:color="auto"/>
          </w:divBdr>
        </w:div>
        <w:div w:id="781808111">
          <w:marLeft w:val="0"/>
          <w:marRight w:val="0"/>
          <w:marTop w:val="0"/>
          <w:marBottom w:val="0"/>
          <w:divBdr>
            <w:top w:val="none" w:sz="0" w:space="0" w:color="auto"/>
            <w:left w:val="none" w:sz="0" w:space="0" w:color="auto"/>
            <w:bottom w:val="none" w:sz="0" w:space="0" w:color="auto"/>
            <w:right w:val="none" w:sz="0" w:space="0" w:color="auto"/>
          </w:divBdr>
        </w:div>
        <w:div w:id="787823029">
          <w:marLeft w:val="0"/>
          <w:marRight w:val="0"/>
          <w:marTop w:val="0"/>
          <w:marBottom w:val="0"/>
          <w:divBdr>
            <w:top w:val="none" w:sz="0" w:space="0" w:color="auto"/>
            <w:left w:val="none" w:sz="0" w:space="0" w:color="auto"/>
            <w:bottom w:val="none" w:sz="0" w:space="0" w:color="auto"/>
            <w:right w:val="none" w:sz="0" w:space="0" w:color="auto"/>
          </w:divBdr>
        </w:div>
        <w:div w:id="811092743">
          <w:marLeft w:val="0"/>
          <w:marRight w:val="0"/>
          <w:marTop w:val="0"/>
          <w:marBottom w:val="0"/>
          <w:divBdr>
            <w:top w:val="none" w:sz="0" w:space="0" w:color="auto"/>
            <w:left w:val="none" w:sz="0" w:space="0" w:color="auto"/>
            <w:bottom w:val="none" w:sz="0" w:space="0" w:color="auto"/>
            <w:right w:val="none" w:sz="0" w:space="0" w:color="auto"/>
          </w:divBdr>
        </w:div>
        <w:div w:id="869227225">
          <w:marLeft w:val="0"/>
          <w:marRight w:val="0"/>
          <w:marTop w:val="0"/>
          <w:marBottom w:val="0"/>
          <w:divBdr>
            <w:top w:val="none" w:sz="0" w:space="0" w:color="auto"/>
            <w:left w:val="none" w:sz="0" w:space="0" w:color="auto"/>
            <w:bottom w:val="none" w:sz="0" w:space="0" w:color="auto"/>
            <w:right w:val="none" w:sz="0" w:space="0" w:color="auto"/>
          </w:divBdr>
        </w:div>
        <w:div w:id="913779729">
          <w:marLeft w:val="0"/>
          <w:marRight w:val="0"/>
          <w:marTop w:val="0"/>
          <w:marBottom w:val="0"/>
          <w:divBdr>
            <w:top w:val="none" w:sz="0" w:space="0" w:color="auto"/>
            <w:left w:val="none" w:sz="0" w:space="0" w:color="auto"/>
            <w:bottom w:val="none" w:sz="0" w:space="0" w:color="auto"/>
            <w:right w:val="none" w:sz="0" w:space="0" w:color="auto"/>
          </w:divBdr>
        </w:div>
        <w:div w:id="961112870">
          <w:marLeft w:val="0"/>
          <w:marRight w:val="0"/>
          <w:marTop w:val="0"/>
          <w:marBottom w:val="0"/>
          <w:divBdr>
            <w:top w:val="none" w:sz="0" w:space="0" w:color="auto"/>
            <w:left w:val="none" w:sz="0" w:space="0" w:color="auto"/>
            <w:bottom w:val="none" w:sz="0" w:space="0" w:color="auto"/>
            <w:right w:val="none" w:sz="0" w:space="0" w:color="auto"/>
          </w:divBdr>
        </w:div>
        <w:div w:id="963510683">
          <w:marLeft w:val="0"/>
          <w:marRight w:val="0"/>
          <w:marTop w:val="0"/>
          <w:marBottom w:val="0"/>
          <w:divBdr>
            <w:top w:val="none" w:sz="0" w:space="0" w:color="auto"/>
            <w:left w:val="none" w:sz="0" w:space="0" w:color="auto"/>
            <w:bottom w:val="none" w:sz="0" w:space="0" w:color="auto"/>
            <w:right w:val="none" w:sz="0" w:space="0" w:color="auto"/>
          </w:divBdr>
        </w:div>
        <w:div w:id="986782806">
          <w:marLeft w:val="0"/>
          <w:marRight w:val="0"/>
          <w:marTop w:val="0"/>
          <w:marBottom w:val="0"/>
          <w:divBdr>
            <w:top w:val="none" w:sz="0" w:space="0" w:color="auto"/>
            <w:left w:val="none" w:sz="0" w:space="0" w:color="auto"/>
            <w:bottom w:val="none" w:sz="0" w:space="0" w:color="auto"/>
            <w:right w:val="none" w:sz="0" w:space="0" w:color="auto"/>
          </w:divBdr>
        </w:div>
        <w:div w:id="1017926826">
          <w:marLeft w:val="0"/>
          <w:marRight w:val="0"/>
          <w:marTop w:val="0"/>
          <w:marBottom w:val="0"/>
          <w:divBdr>
            <w:top w:val="none" w:sz="0" w:space="0" w:color="auto"/>
            <w:left w:val="none" w:sz="0" w:space="0" w:color="auto"/>
            <w:bottom w:val="none" w:sz="0" w:space="0" w:color="auto"/>
            <w:right w:val="none" w:sz="0" w:space="0" w:color="auto"/>
          </w:divBdr>
        </w:div>
        <w:div w:id="1029450434">
          <w:marLeft w:val="0"/>
          <w:marRight w:val="0"/>
          <w:marTop w:val="0"/>
          <w:marBottom w:val="0"/>
          <w:divBdr>
            <w:top w:val="none" w:sz="0" w:space="0" w:color="auto"/>
            <w:left w:val="none" w:sz="0" w:space="0" w:color="auto"/>
            <w:bottom w:val="none" w:sz="0" w:space="0" w:color="auto"/>
            <w:right w:val="none" w:sz="0" w:space="0" w:color="auto"/>
          </w:divBdr>
        </w:div>
        <w:div w:id="1038890578">
          <w:marLeft w:val="0"/>
          <w:marRight w:val="0"/>
          <w:marTop w:val="0"/>
          <w:marBottom w:val="0"/>
          <w:divBdr>
            <w:top w:val="none" w:sz="0" w:space="0" w:color="auto"/>
            <w:left w:val="none" w:sz="0" w:space="0" w:color="auto"/>
            <w:bottom w:val="none" w:sz="0" w:space="0" w:color="auto"/>
            <w:right w:val="none" w:sz="0" w:space="0" w:color="auto"/>
          </w:divBdr>
        </w:div>
        <w:div w:id="1057315896">
          <w:marLeft w:val="0"/>
          <w:marRight w:val="0"/>
          <w:marTop w:val="0"/>
          <w:marBottom w:val="0"/>
          <w:divBdr>
            <w:top w:val="none" w:sz="0" w:space="0" w:color="auto"/>
            <w:left w:val="none" w:sz="0" w:space="0" w:color="auto"/>
            <w:bottom w:val="none" w:sz="0" w:space="0" w:color="auto"/>
            <w:right w:val="none" w:sz="0" w:space="0" w:color="auto"/>
          </w:divBdr>
        </w:div>
        <w:div w:id="1064330071">
          <w:marLeft w:val="0"/>
          <w:marRight w:val="0"/>
          <w:marTop w:val="0"/>
          <w:marBottom w:val="0"/>
          <w:divBdr>
            <w:top w:val="none" w:sz="0" w:space="0" w:color="auto"/>
            <w:left w:val="none" w:sz="0" w:space="0" w:color="auto"/>
            <w:bottom w:val="none" w:sz="0" w:space="0" w:color="auto"/>
            <w:right w:val="none" w:sz="0" w:space="0" w:color="auto"/>
          </w:divBdr>
        </w:div>
        <w:div w:id="1141339212">
          <w:marLeft w:val="0"/>
          <w:marRight w:val="0"/>
          <w:marTop w:val="0"/>
          <w:marBottom w:val="0"/>
          <w:divBdr>
            <w:top w:val="none" w:sz="0" w:space="0" w:color="auto"/>
            <w:left w:val="none" w:sz="0" w:space="0" w:color="auto"/>
            <w:bottom w:val="none" w:sz="0" w:space="0" w:color="auto"/>
            <w:right w:val="none" w:sz="0" w:space="0" w:color="auto"/>
          </w:divBdr>
        </w:div>
        <w:div w:id="1155414616">
          <w:marLeft w:val="0"/>
          <w:marRight w:val="0"/>
          <w:marTop w:val="0"/>
          <w:marBottom w:val="0"/>
          <w:divBdr>
            <w:top w:val="none" w:sz="0" w:space="0" w:color="auto"/>
            <w:left w:val="none" w:sz="0" w:space="0" w:color="auto"/>
            <w:bottom w:val="none" w:sz="0" w:space="0" w:color="auto"/>
            <w:right w:val="none" w:sz="0" w:space="0" w:color="auto"/>
          </w:divBdr>
        </w:div>
        <w:div w:id="1168786093">
          <w:marLeft w:val="0"/>
          <w:marRight w:val="0"/>
          <w:marTop w:val="0"/>
          <w:marBottom w:val="0"/>
          <w:divBdr>
            <w:top w:val="none" w:sz="0" w:space="0" w:color="auto"/>
            <w:left w:val="none" w:sz="0" w:space="0" w:color="auto"/>
            <w:bottom w:val="none" w:sz="0" w:space="0" w:color="auto"/>
            <w:right w:val="none" w:sz="0" w:space="0" w:color="auto"/>
          </w:divBdr>
        </w:div>
        <w:div w:id="1232041652">
          <w:marLeft w:val="0"/>
          <w:marRight w:val="0"/>
          <w:marTop w:val="0"/>
          <w:marBottom w:val="0"/>
          <w:divBdr>
            <w:top w:val="none" w:sz="0" w:space="0" w:color="auto"/>
            <w:left w:val="none" w:sz="0" w:space="0" w:color="auto"/>
            <w:bottom w:val="none" w:sz="0" w:space="0" w:color="auto"/>
            <w:right w:val="none" w:sz="0" w:space="0" w:color="auto"/>
          </w:divBdr>
        </w:div>
        <w:div w:id="1235628833">
          <w:marLeft w:val="0"/>
          <w:marRight w:val="0"/>
          <w:marTop w:val="0"/>
          <w:marBottom w:val="0"/>
          <w:divBdr>
            <w:top w:val="none" w:sz="0" w:space="0" w:color="auto"/>
            <w:left w:val="none" w:sz="0" w:space="0" w:color="auto"/>
            <w:bottom w:val="none" w:sz="0" w:space="0" w:color="auto"/>
            <w:right w:val="none" w:sz="0" w:space="0" w:color="auto"/>
          </w:divBdr>
        </w:div>
        <w:div w:id="1242983430">
          <w:marLeft w:val="0"/>
          <w:marRight w:val="0"/>
          <w:marTop w:val="0"/>
          <w:marBottom w:val="0"/>
          <w:divBdr>
            <w:top w:val="none" w:sz="0" w:space="0" w:color="auto"/>
            <w:left w:val="none" w:sz="0" w:space="0" w:color="auto"/>
            <w:bottom w:val="none" w:sz="0" w:space="0" w:color="auto"/>
            <w:right w:val="none" w:sz="0" w:space="0" w:color="auto"/>
          </w:divBdr>
        </w:div>
        <w:div w:id="1253470400">
          <w:marLeft w:val="0"/>
          <w:marRight w:val="0"/>
          <w:marTop w:val="0"/>
          <w:marBottom w:val="0"/>
          <w:divBdr>
            <w:top w:val="none" w:sz="0" w:space="0" w:color="auto"/>
            <w:left w:val="none" w:sz="0" w:space="0" w:color="auto"/>
            <w:bottom w:val="none" w:sz="0" w:space="0" w:color="auto"/>
            <w:right w:val="none" w:sz="0" w:space="0" w:color="auto"/>
          </w:divBdr>
        </w:div>
        <w:div w:id="1287195154">
          <w:marLeft w:val="0"/>
          <w:marRight w:val="0"/>
          <w:marTop w:val="0"/>
          <w:marBottom w:val="0"/>
          <w:divBdr>
            <w:top w:val="none" w:sz="0" w:space="0" w:color="auto"/>
            <w:left w:val="none" w:sz="0" w:space="0" w:color="auto"/>
            <w:bottom w:val="none" w:sz="0" w:space="0" w:color="auto"/>
            <w:right w:val="none" w:sz="0" w:space="0" w:color="auto"/>
          </w:divBdr>
        </w:div>
        <w:div w:id="1346664706">
          <w:marLeft w:val="0"/>
          <w:marRight w:val="0"/>
          <w:marTop w:val="0"/>
          <w:marBottom w:val="0"/>
          <w:divBdr>
            <w:top w:val="none" w:sz="0" w:space="0" w:color="auto"/>
            <w:left w:val="none" w:sz="0" w:space="0" w:color="auto"/>
            <w:bottom w:val="none" w:sz="0" w:space="0" w:color="auto"/>
            <w:right w:val="none" w:sz="0" w:space="0" w:color="auto"/>
          </w:divBdr>
        </w:div>
        <w:div w:id="1376002464">
          <w:marLeft w:val="0"/>
          <w:marRight w:val="0"/>
          <w:marTop w:val="0"/>
          <w:marBottom w:val="0"/>
          <w:divBdr>
            <w:top w:val="none" w:sz="0" w:space="0" w:color="auto"/>
            <w:left w:val="none" w:sz="0" w:space="0" w:color="auto"/>
            <w:bottom w:val="none" w:sz="0" w:space="0" w:color="auto"/>
            <w:right w:val="none" w:sz="0" w:space="0" w:color="auto"/>
          </w:divBdr>
        </w:div>
        <w:div w:id="1402482371">
          <w:marLeft w:val="0"/>
          <w:marRight w:val="0"/>
          <w:marTop w:val="0"/>
          <w:marBottom w:val="0"/>
          <w:divBdr>
            <w:top w:val="none" w:sz="0" w:space="0" w:color="auto"/>
            <w:left w:val="none" w:sz="0" w:space="0" w:color="auto"/>
            <w:bottom w:val="none" w:sz="0" w:space="0" w:color="auto"/>
            <w:right w:val="none" w:sz="0" w:space="0" w:color="auto"/>
          </w:divBdr>
        </w:div>
        <w:div w:id="1422990175">
          <w:marLeft w:val="0"/>
          <w:marRight w:val="0"/>
          <w:marTop w:val="0"/>
          <w:marBottom w:val="0"/>
          <w:divBdr>
            <w:top w:val="none" w:sz="0" w:space="0" w:color="auto"/>
            <w:left w:val="none" w:sz="0" w:space="0" w:color="auto"/>
            <w:bottom w:val="none" w:sz="0" w:space="0" w:color="auto"/>
            <w:right w:val="none" w:sz="0" w:space="0" w:color="auto"/>
          </w:divBdr>
        </w:div>
        <w:div w:id="1440643364">
          <w:marLeft w:val="0"/>
          <w:marRight w:val="0"/>
          <w:marTop w:val="0"/>
          <w:marBottom w:val="0"/>
          <w:divBdr>
            <w:top w:val="none" w:sz="0" w:space="0" w:color="auto"/>
            <w:left w:val="none" w:sz="0" w:space="0" w:color="auto"/>
            <w:bottom w:val="none" w:sz="0" w:space="0" w:color="auto"/>
            <w:right w:val="none" w:sz="0" w:space="0" w:color="auto"/>
          </w:divBdr>
        </w:div>
        <w:div w:id="1444694115">
          <w:marLeft w:val="0"/>
          <w:marRight w:val="0"/>
          <w:marTop w:val="0"/>
          <w:marBottom w:val="0"/>
          <w:divBdr>
            <w:top w:val="none" w:sz="0" w:space="0" w:color="auto"/>
            <w:left w:val="none" w:sz="0" w:space="0" w:color="auto"/>
            <w:bottom w:val="none" w:sz="0" w:space="0" w:color="auto"/>
            <w:right w:val="none" w:sz="0" w:space="0" w:color="auto"/>
          </w:divBdr>
        </w:div>
        <w:div w:id="1444881284">
          <w:marLeft w:val="0"/>
          <w:marRight w:val="0"/>
          <w:marTop w:val="0"/>
          <w:marBottom w:val="0"/>
          <w:divBdr>
            <w:top w:val="none" w:sz="0" w:space="0" w:color="auto"/>
            <w:left w:val="none" w:sz="0" w:space="0" w:color="auto"/>
            <w:bottom w:val="none" w:sz="0" w:space="0" w:color="auto"/>
            <w:right w:val="none" w:sz="0" w:space="0" w:color="auto"/>
          </w:divBdr>
        </w:div>
        <w:div w:id="1461535139">
          <w:marLeft w:val="0"/>
          <w:marRight w:val="0"/>
          <w:marTop w:val="0"/>
          <w:marBottom w:val="0"/>
          <w:divBdr>
            <w:top w:val="none" w:sz="0" w:space="0" w:color="auto"/>
            <w:left w:val="none" w:sz="0" w:space="0" w:color="auto"/>
            <w:bottom w:val="none" w:sz="0" w:space="0" w:color="auto"/>
            <w:right w:val="none" w:sz="0" w:space="0" w:color="auto"/>
          </w:divBdr>
        </w:div>
        <w:div w:id="1470201601">
          <w:marLeft w:val="0"/>
          <w:marRight w:val="0"/>
          <w:marTop w:val="0"/>
          <w:marBottom w:val="0"/>
          <w:divBdr>
            <w:top w:val="none" w:sz="0" w:space="0" w:color="auto"/>
            <w:left w:val="none" w:sz="0" w:space="0" w:color="auto"/>
            <w:bottom w:val="none" w:sz="0" w:space="0" w:color="auto"/>
            <w:right w:val="none" w:sz="0" w:space="0" w:color="auto"/>
          </w:divBdr>
        </w:div>
        <w:div w:id="1525364861">
          <w:marLeft w:val="0"/>
          <w:marRight w:val="0"/>
          <w:marTop w:val="0"/>
          <w:marBottom w:val="0"/>
          <w:divBdr>
            <w:top w:val="none" w:sz="0" w:space="0" w:color="auto"/>
            <w:left w:val="none" w:sz="0" w:space="0" w:color="auto"/>
            <w:bottom w:val="none" w:sz="0" w:space="0" w:color="auto"/>
            <w:right w:val="none" w:sz="0" w:space="0" w:color="auto"/>
          </w:divBdr>
        </w:div>
        <w:div w:id="1544439517">
          <w:marLeft w:val="0"/>
          <w:marRight w:val="0"/>
          <w:marTop w:val="0"/>
          <w:marBottom w:val="0"/>
          <w:divBdr>
            <w:top w:val="none" w:sz="0" w:space="0" w:color="auto"/>
            <w:left w:val="none" w:sz="0" w:space="0" w:color="auto"/>
            <w:bottom w:val="none" w:sz="0" w:space="0" w:color="auto"/>
            <w:right w:val="none" w:sz="0" w:space="0" w:color="auto"/>
          </w:divBdr>
        </w:div>
        <w:div w:id="1572498982">
          <w:marLeft w:val="0"/>
          <w:marRight w:val="0"/>
          <w:marTop w:val="0"/>
          <w:marBottom w:val="0"/>
          <w:divBdr>
            <w:top w:val="none" w:sz="0" w:space="0" w:color="auto"/>
            <w:left w:val="none" w:sz="0" w:space="0" w:color="auto"/>
            <w:bottom w:val="none" w:sz="0" w:space="0" w:color="auto"/>
            <w:right w:val="none" w:sz="0" w:space="0" w:color="auto"/>
          </w:divBdr>
        </w:div>
        <w:div w:id="1581909685">
          <w:marLeft w:val="0"/>
          <w:marRight w:val="0"/>
          <w:marTop w:val="0"/>
          <w:marBottom w:val="0"/>
          <w:divBdr>
            <w:top w:val="none" w:sz="0" w:space="0" w:color="auto"/>
            <w:left w:val="none" w:sz="0" w:space="0" w:color="auto"/>
            <w:bottom w:val="none" w:sz="0" w:space="0" w:color="auto"/>
            <w:right w:val="none" w:sz="0" w:space="0" w:color="auto"/>
          </w:divBdr>
        </w:div>
        <w:div w:id="1606578877">
          <w:marLeft w:val="0"/>
          <w:marRight w:val="0"/>
          <w:marTop w:val="0"/>
          <w:marBottom w:val="0"/>
          <w:divBdr>
            <w:top w:val="none" w:sz="0" w:space="0" w:color="auto"/>
            <w:left w:val="none" w:sz="0" w:space="0" w:color="auto"/>
            <w:bottom w:val="none" w:sz="0" w:space="0" w:color="auto"/>
            <w:right w:val="none" w:sz="0" w:space="0" w:color="auto"/>
          </w:divBdr>
        </w:div>
        <w:div w:id="1625231897">
          <w:marLeft w:val="0"/>
          <w:marRight w:val="0"/>
          <w:marTop w:val="0"/>
          <w:marBottom w:val="0"/>
          <w:divBdr>
            <w:top w:val="none" w:sz="0" w:space="0" w:color="auto"/>
            <w:left w:val="none" w:sz="0" w:space="0" w:color="auto"/>
            <w:bottom w:val="none" w:sz="0" w:space="0" w:color="auto"/>
            <w:right w:val="none" w:sz="0" w:space="0" w:color="auto"/>
          </w:divBdr>
        </w:div>
        <w:div w:id="1635864171">
          <w:marLeft w:val="0"/>
          <w:marRight w:val="0"/>
          <w:marTop w:val="0"/>
          <w:marBottom w:val="0"/>
          <w:divBdr>
            <w:top w:val="none" w:sz="0" w:space="0" w:color="auto"/>
            <w:left w:val="none" w:sz="0" w:space="0" w:color="auto"/>
            <w:bottom w:val="none" w:sz="0" w:space="0" w:color="auto"/>
            <w:right w:val="none" w:sz="0" w:space="0" w:color="auto"/>
          </w:divBdr>
        </w:div>
        <w:div w:id="1652976539">
          <w:marLeft w:val="0"/>
          <w:marRight w:val="0"/>
          <w:marTop w:val="0"/>
          <w:marBottom w:val="0"/>
          <w:divBdr>
            <w:top w:val="none" w:sz="0" w:space="0" w:color="auto"/>
            <w:left w:val="none" w:sz="0" w:space="0" w:color="auto"/>
            <w:bottom w:val="none" w:sz="0" w:space="0" w:color="auto"/>
            <w:right w:val="none" w:sz="0" w:space="0" w:color="auto"/>
          </w:divBdr>
        </w:div>
        <w:div w:id="1660621609">
          <w:marLeft w:val="0"/>
          <w:marRight w:val="0"/>
          <w:marTop w:val="0"/>
          <w:marBottom w:val="0"/>
          <w:divBdr>
            <w:top w:val="none" w:sz="0" w:space="0" w:color="auto"/>
            <w:left w:val="none" w:sz="0" w:space="0" w:color="auto"/>
            <w:bottom w:val="none" w:sz="0" w:space="0" w:color="auto"/>
            <w:right w:val="none" w:sz="0" w:space="0" w:color="auto"/>
          </w:divBdr>
        </w:div>
        <w:div w:id="1716584706">
          <w:marLeft w:val="0"/>
          <w:marRight w:val="0"/>
          <w:marTop w:val="0"/>
          <w:marBottom w:val="0"/>
          <w:divBdr>
            <w:top w:val="none" w:sz="0" w:space="0" w:color="auto"/>
            <w:left w:val="none" w:sz="0" w:space="0" w:color="auto"/>
            <w:bottom w:val="none" w:sz="0" w:space="0" w:color="auto"/>
            <w:right w:val="none" w:sz="0" w:space="0" w:color="auto"/>
          </w:divBdr>
        </w:div>
        <w:div w:id="1723361514">
          <w:marLeft w:val="0"/>
          <w:marRight w:val="0"/>
          <w:marTop w:val="0"/>
          <w:marBottom w:val="0"/>
          <w:divBdr>
            <w:top w:val="none" w:sz="0" w:space="0" w:color="auto"/>
            <w:left w:val="none" w:sz="0" w:space="0" w:color="auto"/>
            <w:bottom w:val="none" w:sz="0" w:space="0" w:color="auto"/>
            <w:right w:val="none" w:sz="0" w:space="0" w:color="auto"/>
          </w:divBdr>
        </w:div>
        <w:div w:id="1723672729">
          <w:marLeft w:val="0"/>
          <w:marRight w:val="0"/>
          <w:marTop w:val="0"/>
          <w:marBottom w:val="0"/>
          <w:divBdr>
            <w:top w:val="none" w:sz="0" w:space="0" w:color="auto"/>
            <w:left w:val="none" w:sz="0" w:space="0" w:color="auto"/>
            <w:bottom w:val="none" w:sz="0" w:space="0" w:color="auto"/>
            <w:right w:val="none" w:sz="0" w:space="0" w:color="auto"/>
          </w:divBdr>
        </w:div>
        <w:div w:id="1733692456">
          <w:marLeft w:val="0"/>
          <w:marRight w:val="0"/>
          <w:marTop w:val="0"/>
          <w:marBottom w:val="0"/>
          <w:divBdr>
            <w:top w:val="none" w:sz="0" w:space="0" w:color="auto"/>
            <w:left w:val="none" w:sz="0" w:space="0" w:color="auto"/>
            <w:bottom w:val="none" w:sz="0" w:space="0" w:color="auto"/>
            <w:right w:val="none" w:sz="0" w:space="0" w:color="auto"/>
          </w:divBdr>
        </w:div>
        <w:div w:id="1763717346">
          <w:marLeft w:val="0"/>
          <w:marRight w:val="0"/>
          <w:marTop w:val="0"/>
          <w:marBottom w:val="0"/>
          <w:divBdr>
            <w:top w:val="none" w:sz="0" w:space="0" w:color="auto"/>
            <w:left w:val="none" w:sz="0" w:space="0" w:color="auto"/>
            <w:bottom w:val="none" w:sz="0" w:space="0" w:color="auto"/>
            <w:right w:val="none" w:sz="0" w:space="0" w:color="auto"/>
          </w:divBdr>
        </w:div>
        <w:div w:id="1798179692">
          <w:marLeft w:val="0"/>
          <w:marRight w:val="0"/>
          <w:marTop w:val="0"/>
          <w:marBottom w:val="0"/>
          <w:divBdr>
            <w:top w:val="none" w:sz="0" w:space="0" w:color="auto"/>
            <w:left w:val="none" w:sz="0" w:space="0" w:color="auto"/>
            <w:bottom w:val="none" w:sz="0" w:space="0" w:color="auto"/>
            <w:right w:val="none" w:sz="0" w:space="0" w:color="auto"/>
          </w:divBdr>
        </w:div>
        <w:div w:id="1814175222">
          <w:marLeft w:val="0"/>
          <w:marRight w:val="0"/>
          <w:marTop w:val="0"/>
          <w:marBottom w:val="0"/>
          <w:divBdr>
            <w:top w:val="none" w:sz="0" w:space="0" w:color="auto"/>
            <w:left w:val="none" w:sz="0" w:space="0" w:color="auto"/>
            <w:bottom w:val="none" w:sz="0" w:space="0" w:color="auto"/>
            <w:right w:val="none" w:sz="0" w:space="0" w:color="auto"/>
          </w:divBdr>
        </w:div>
        <w:div w:id="1823421823">
          <w:marLeft w:val="0"/>
          <w:marRight w:val="0"/>
          <w:marTop w:val="0"/>
          <w:marBottom w:val="0"/>
          <w:divBdr>
            <w:top w:val="none" w:sz="0" w:space="0" w:color="auto"/>
            <w:left w:val="none" w:sz="0" w:space="0" w:color="auto"/>
            <w:bottom w:val="none" w:sz="0" w:space="0" w:color="auto"/>
            <w:right w:val="none" w:sz="0" w:space="0" w:color="auto"/>
          </w:divBdr>
        </w:div>
        <w:div w:id="1837185226">
          <w:marLeft w:val="0"/>
          <w:marRight w:val="0"/>
          <w:marTop w:val="0"/>
          <w:marBottom w:val="0"/>
          <w:divBdr>
            <w:top w:val="none" w:sz="0" w:space="0" w:color="auto"/>
            <w:left w:val="none" w:sz="0" w:space="0" w:color="auto"/>
            <w:bottom w:val="none" w:sz="0" w:space="0" w:color="auto"/>
            <w:right w:val="none" w:sz="0" w:space="0" w:color="auto"/>
          </w:divBdr>
        </w:div>
        <w:div w:id="1854031013">
          <w:marLeft w:val="0"/>
          <w:marRight w:val="0"/>
          <w:marTop w:val="0"/>
          <w:marBottom w:val="0"/>
          <w:divBdr>
            <w:top w:val="none" w:sz="0" w:space="0" w:color="auto"/>
            <w:left w:val="none" w:sz="0" w:space="0" w:color="auto"/>
            <w:bottom w:val="none" w:sz="0" w:space="0" w:color="auto"/>
            <w:right w:val="none" w:sz="0" w:space="0" w:color="auto"/>
          </w:divBdr>
        </w:div>
        <w:div w:id="1885947705">
          <w:marLeft w:val="0"/>
          <w:marRight w:val="0"/>
          <w:marTop w:val="0"/>
          <w:marBottom w:val="0"/>
          <w:divBdr>
            <w:top w:val="none" w:sz="0" w:space="0" w:color="auto"/>
            <w:left w:val="none" w:sz="0" w:space="0" w:color="auto"/>
            <w:bottom w:val="none" w:sz="0" w:space="0" w:color="auto"/>
            <w:right w:val="none" w:sz="0" w:space="0" w:color="auto"/>
          </w:divBdr>
        </w:div>
        <w:div w:id="1894343974">
          <w:marLeft w:val="0"/>
          <w:marRight w:val="0"/>
          <w:marTop w:val="0"/>
          <w:marBottom w:val="0"/>
          <w:divBdr>
            <w:top w:val="none" w:sz="0" w:space="0" w:color="auto"/>
            <w:left w:val="none" w:sz="0" w:space="0" w:color="auto"/>
            <w:bottom w:val="none" w:sz="0" w:space="0" w:color="auto"/>
            <w:right w:val="none" w:sz="0" w:space="0" w:color="auto"/>
          </w:divBdr>
        </w:div>
        <w:div w:id="1923293593">
          <w:marLeft w:val="0"/>
          <w:marRight w:val="0"/>
          <w:marTop w:val="0"/>
          <w:marBottom w:val="0"/>
          <w:divBdr>
            <w:top w:val="none" w:sz="0" w:space="0" w:color="auto"/>
            <w:left w:val="none" w:sz="0" w:space="0" w:color="auto"/>
            <w:bottom w:val="none" w:sz="0" w:space="0" w:color="auto"/>
            <w:right w:val="none" w:sz="0" w:space="0" w:color="auto"/>
          </w:divBdr>
        </w:div>
        <w:div w:id="1934120575">
          <w:marLeft w:val="0"/>
          <w:marRight w:val="0"/>
          <w:marTop w:val="0"/>
          <w:marBottom w:val="0"/>
          <w:divBdr>
            <w:top w:val="none" w:sz="0" w:space="0" w:color="auto"/>
            <w:left w:val="none" w:sz="0" w:space="0" w:color="auto"/>
            <w:bottom w:val="none" w:sz="0" w:space="0" w:color="auto"/>
            <w:right w:val="none" w:sz="0" w:space="0" w:color="auto"/>
          </w:divBdr>
        </w:div>
        <w:div w:id="1937207900">
          <w:marLeft w:val="0"/>
          <w:marRight w:val="0"/>
          <w:marTop w:val="0"/>
          <w:marBottom w:val="0"/>
          <w:divBdr>
            <w:top w:val="none" w:sz="0" w:space="0" w:color="auto"/>
            <w:left w:val="none" w:sz="0" w:space="0" w:color="auto"/>
            <w:bottom w:val="none" w:sz="0" w:space="0" w:color="auto"/>
            <w:right w:val="none" w:sz="0" w:space="0" w:color="auto"/>
          </w:divBdr>
        </w:div>
        <w:div w:id="1986163325">
          <w:marLeft w:val="0"/>
          <w:marRight w:val="0"/>
          <w:marTop w:val="0"/>
          <w:marBottom w:val="0"/>
          <w:divBdr>
            <w:top w:val="none" w:sz="0" w:space="0" w:color="auto"/>
            <w:left w:val="none" w:sz="0" w:space="0" w:color="auto"/>
            <w:bottom w:val="none" w:sz="0" w:space="0" w:color="auto"/>
            <w:right w:val="none" w:sz="0" w:space="0" w:color="auto"/>
          </w:divBdr>
        </w:div>
        <w:div w:id="1991015355">
          <w:marLeft w:val="0"/>
          <w:marRight w:val="0"/>
          <w:marTop w:val="0"/>
          <w:marBottom w:val="0"/>
          <w:divBdr>
            <w:top w:val="none" w:sz="0" w:space="0" w:color="auto"/>
            <w:left w:val="none" w:sz="0" w:space="0" w:color="auto"/>
            <w:bottom w:val="none" w:sz="0" w:space="0" w:color="auto"/>
            <w:right w:val="none" w:sz="0" w:space="0" w:color="auto"/>
          </w:divBdr>
        </w:div>
        <w:div w:id="2007396439">
          <w:marLeft w:val="0"/>
          <w:marRight w:val="0"/>
          <w:marTop w:val="0"/>
          <w:marBottom w:val="0"/>
          <w:divBdr>
            <w:top w:val="none" w:sz="0" w:space="0" w:color="auto"/>
            <w:left w:val="none" w:sz="0" w:space="0" w:color="auto"/>
            <w:bottom w:val="none" w:sz="0" w:space="0" w:color="auto"/>
            <w:right w:val="none" w:sz="0" w:space="0" w:color="auto"/>
          </w:divBdr>
        </w:div>
        <w:div w:id="2027632260">
          <w:marLeft w:val="0"/>
          <w:marRight w:val="0"/>
          <w:marTop w:val="0"/>
          <w:marBottom w:val="0"/>
          <w:divBdr>
            <w:top w:val="none" w:sz="0" w:space="0" w:color="auto"/>
            <w:left w:val="none" w:sz="0" w:space="0" w:color="auto"/>
            <w:bottom w:val="none" w:sz="0" w:space="0" w:color="auto"/>
            <w:right w:val="none" w:sz="0" w:space="0" w:color="auto"/>
          </w:divBdr>
        </w:div>
        <w:div w:id="2028868556">
          <w:marLeft w:val="0"/>
          <w:marRight w:val="0"/>
          <w:marTop w:val="0"/>
          <w:marBottom w:val="0"/>
          <w:divBdr>
            <w:top w:val="none" w:sz="0" w:space="0" w:color="auto"/>
            <w:left w:val="none" w:sz="0" w:space="0" w:color="auto"/>
            <w:bottom w:val="none" w:sz="0" w:space="0" w:color="auto"/>
            <w:right w:val="none" w:sz="0" w:space="0" w:color="auto"/>
          </w:divBdr>
        </w:div>
        <w:div w:id="2044356026">
          <w:marLeft w:val="0"/>
          <w:marRight w:val="0"/>
          <w:marTop w:val="0"/>
          <w:marBottom w:val="0"/>
          <w:divBdr>
            <w:top w:val="none" w:sz="0" w:space="0" w:color="auto"/>
            <w:left w:val="none" w:sz="0" w:space="0" w:color="auto"/>
            <w:bottom w:val="none" w:sz="0" w:space="0" w:color="auto"/>
            <w:right w:val="none" w:sz="0" w:space="0" w:color="auto"/>
          </w:divBdr>
        </w:div>
        <w:div w:id="2078281024">
          <w:marLeft w:val="0"/>
          <w:marRight w:val="0"/>
          <w:marTop w:val="0"/>
          <w:marBottom w:val="0"/>
          <w:divBdr>
            <w:top w:val="none" w:sz="0" w:space="0" w:color="auto"/>
            <w:left w:val="none" w:sz="0" w:space="0" w:color="auto"/>
            <w:bottom w:val="none" w:sz="0" w:space="0" w:color="auto"/>
            <w:right w:val="none" w:sz="0" w:space="0" w:color="auto"/>
          </w:divBdr>
        </w:div>
        <w:div w:id="2091923595">
          <w:marLeft w:val="0"/>
          <w:marRight w:val="0"/>
          <w:marTop w:val="0"/>
          <w:marBottom w:val="0"/>
          <w:divBdr>
            <w:top w:val="none" w:sz="0" w:space="0" w:color="auto"/>
            <w:left w:val="none" w:sz="0" w:space="0" w:color="auto"/>
            <w:bottom w:val="none" w:sz="0" w:space="0" w:color="auto"/>
            <w:right w:val="none" w:sz="0" w:space="0" w:color="auto"/>
          </w:divBdr>
        </w:div>
        <w:div w:id="2098013622">
          <w:marLeft w:val="0"/>
          <w:marRight w:val="0"/>
          <w:marTop w:val="0"/>
          <w:marBottom w:val="0"/>
          <w:divBdr>
            <w:top w:val="none" w:sz="0" w:space="0" w:color="auto"/>
            <w:left w:val="none" w:sz="0" w:space="0" w:color="auto"/>
            <w:bottom w:val="none" w:sz="0" w:space="0" w:color="auto"/>
            <w:right w:val="none" w:sz="0" w:space="0" w:color="auto"/>
          </w:divBdr>
        </w:div>
      </w:divsChild>
    </w:div>
    <w:div w:id="1132792878">
      <w:bodyDiv w:val="1"/>
      <w:marLeft w:val="0"/>
      <w:marRight w:val="0"/>
      <w:marTop w:val="0"/>
      <w:marBottom w:val="0"/>
      <w:divBdr>
        <w:top w:val="none" w:sz="0" w:space="0" w:color="auto"/>
        <w:left w:val="none" w:sz="0" w:space="0" w:color="auto"/>
        <w:bottom w:val="none" w:sz="0" w:space="0" w:color="auto"/>
        <w:right w:val="none" w:sz="0" w:space="0" w:color="auto"/>
      </w:divBdr>
    </w:div>
    <w:div w:id="1160804986">
      <w:bodyDiv w:val="1"/>
      <w:marLeft w:val="0"/>
      <w:marRight w:val="0"/>
      <w:marTop w:val="0"/>
      <w:marBottom w:val="0"/>
      <w:divBdr>
        <w:top w:val="none" w:sz="0" w:space="0" w:color="auto"/>
        <w:left w:val="none" w:sz="0" w:space="0" w:color="auto"/>
        <w:bottom w:val="none" w:sz="0" w:space="0" w:color="auto"/>
        <w:right w:val="none" w:sz="0" w:space="0" w:color="auto"/>
      </w:divBdr>
    </w:div>
    <w:div w:id="1163399768">
      <w:bodyDiv w:val="1"/>
      <w:marLeft w:val="0"/>
      <w:marRight w:val="0"/>
      <w:marTop w:val="0"/>
      <w:marBottom w:val="0"/>
      <w:divBdr>
        <w:top w:val="none" w:sz="0" w:space="0" w:color="auto"/>
        <w:left w:val="none" w:sz="0" w:space="0" w:color="auto"/>
        <w:bottom w:val="none" w:sz="0" w:space="0" w:color="auto"/>
        <w:right w:val="none" w:sz="0" w:space="0" w:color="auto"/>
      </w:divBdr>
    </w:div>
    <w:div w:id="1225872257">
      <w:bodyDiv w:val="1"/>
      <w:marLeft w:val="0"/>
      <w:marRight w:val="0"/>
      <w:marTop w:val="0"/>
      <w:marBottom w:val="0"/>
      <w:divBdr>
        <w:top w:val="none" w:sz="0" w:space="0" w:color="auto"/>
        <w:left w:val="none" w:sz="0" w:space="0" w:color="auto"/>
        <w:bottom w:val="none" w:sz="0" w:space="0" w:color="auto"/>
        <w:right w:val="none" w:sz="0" w:space="0" w:color="auto"/>
      </w:divBdr>
    </w:div>
    <w:div w:id="1232278925">
      <w:bodyDiv w:val="1"/>
      <w:marLeft w:val="0"/>
      <w:marRight w:val="0"/>
      <w:marTop w:val="0"/>
      <w:marBottom w:val="0"/>
      <w:divBdr>
        <w:top w:val="none" w:sz="0" w:space="0" w:color="auto"/>
        <w:left w:val="none" w:sz="0" w:space="0" w:color="auto"/>
        <w:bottom w:val="none" w:sz="0" w:space="0" w:color="auto"/>
        <w:right w:val="none" w:sz="0" w:space="0" w:color="auto"/>
      </w:divBdr>
    </w:div>
    <w:div w:id="1271352555">
      <w:bodyDiv w:val="1"/>
      <w:marLeft w:val="0"/>
      <w:marRight w:val="0"/>
      <w:marTop w:val="0"/>
      <w:marBottom w:val="0"/>
      <w:divBdr>
        <w:top w:val="none" w:sz="0" w:space="0" w:color="auto"/>
        <w:left w:val="none" w:sz="0" w:space="0" w:color="auto"/>
        <w:bottom w:val="none" w:sz="0" w:space="0" w:color="auto"/>
        <w:right w:val="none" w:sz="0" w:space="0" w:color="auto"/>
      </w:divBdr>
    </w:div>
    <w:div w:id="1273711320">
      <w:bodyDiv w:val="1"/>
      <w:marLeft w:val="0"/>
      <w:marRight w:val="0"/>
      <w:marTop w:val="0"/>
      <w:marBottom w:val="0"/>
      <w:divBdr>
        <w:top w:val="none" w:sz="0" w:space="0" w:color="auto"/>
        <w:left w:val="none" w:sz="0" w:space="0" w:color="auto"/>
        <w:bottom w:val="none" w:sz="0" w:space="0" w:color="auto"/>
        <w:right w:val="none" w:sz="0" w:space="0" w:color="auto"/>
      </w:divBdr>
    </w:div>
    <w:div w:id="1277979540">
      <w:bodyDiv w:val="1"/>
      <w:marLeft w:val="0"/>
      <w:marRight w:val="0"/>
      <w:marTop w:val="0"/>
      <w:marBottom w:val="0"/>
      <w:divBdr>
        <w:top w:val="none" w:sz="0" w:space="0" w:color="auto"/>
        <w:left w:val="none" w:sz="0" w:space="0" w:color="auto"/>
        <w:bottom w:val="none" w:sz="0" w:space="0" w:color="auto"/>
        <w:right w:val="none" w:sz="0" w:space="0" w:color="auto"/>
      </w:divBdr>
    </w:div>
    <w:div w:id="1326280035">
      <w:bodyDiv w:val="1"/>
      <w:marLeft w:val="0"/>
      <w:marRight w:val="0"/>
      <w:marTop w:val="0"/>
      <w:marBottom w:val="0"/>
      <w:divBdr>
        <w:top w:val="none" w:sz="0" w:space="0" w:color="auto"/>
        <w:left w:val="none" w:sz="0" w:space="0" w:color="auto"/>
        <w:bottom w:val="none" w:sz="0" w:space="0" w:color="auto"/>
        <w:right w:val="none" w:sz="0" w:space="0" w:color="auto"/>
      </w:divBdr>
    </w:div>
    <w:div w:id="1357581524">
      <w:bodyDiv w:val="1"/>
      <w:marLeft w:val="0"/>
      <w:marRight w:val="0"/>
      <w:marTop w:val="0"/>
      <w:marBottom w:val="0"/>
      <w:divBdr>
        <w:top w:val="none" w:sz="0" w:space="0" w:color="auto"/>
        <w:left w:val="none" w:sz="0" w:space="0" w:color="auto"/>
        <w:bottom w:val="none" w:sz="0" w:space="0" w:color="auto"/>
        <w:right w:val="none" w:sz="0" w:space="0" w:color="auto"/>
      </w:divBdr>
    </w:div>
    <w:div w:id="1380587307">
      <w:bodyDiv w:val="1"/>
      <w:marLeft w:val="0"/>
      <w:marRight w:val="0"/>
      <w:marTop w:val="0"/>
      <w:marBottom w:val="0"/>
      <w:divBdr>
        <w:top w:val="none" w:sz="0" w:space="0" w:color="auto"/>
        <w:left w:val="none" w:sz="0" w:space="0" w:color="auto"/>
        <w:bottom w:val="none" w:sz="0" w:space="0" w:color="auto"/>
        <w:right w:val="none" w:sz="0" w:space="0" w:color="auto"/>
      </w:divBdr>
    </w:div>
    <w:div w:id="1398741507">
      <w:bodyDiv w:val="1"/>
      <w:marLeft w:val="0"/>
      <w:marRight w:val="0"/>
      <w:marTop w:val="0"/>
      <w:marBottom w:val="0"/>
      <w:divBdr>
        <w:top w:val="none" w:sz="0" w:space="0" w:color="auto"/>
        <w:left w:val="none" w:sz="0" w:space="0" w:color="auto"/>
        <w:bottom w:val="none" w:sz="0" w:space="0" w:color="auto"/>
        <w:right w:val="none" w:sz="0" w:space="0" w:color="auto"/>
      </w:divBdr>
    </w:div>
    <w:div w:id="1536389129">
      <w:bodyDiv w:val="1"/>
      <w:marLeft w:val="0"/>
      <w:marRight w:val="0"/>
      <w:marTop w:val="0"/>
      <w:marBottom w:val="0"/>
      <w:divBdr>
        <w:top w:val="none" w:sz="0" w:space="0" w:color="auto"/>
        <w:left w:val="none" w:sz="0" w:space="0" w:color="auto"/>
        <w:bottom w:val="none" w:sz="0" w:space="0" w:color="auto"/>
        <w:right w:val="none" w:sz="0" w:space="0" w:color="auto"/>
      </w:divBdr>
      <w:divsChild>
        <w:div w:id="1347905095">
          <w:marLeft w:val="0"/>
          <w:marRight w:val="0"/>
          <w:marTop w:val="0"/>
          <w:marBottom w:val="0"/>
          <w:divBdr>
            <w:top w:val="none" w:sz="0" w:space="0" w:color="auto"/>
            <w:left w:val="none" w:sz="0" w:space="0" w:color="auto"/>
            <w:bottom w:val="none" w:sz="0" w:space="0" w:color="auto"/>
            <w:right w:val="none" w:sz="0" w:space="0" w:color="auto"/>
          </w:divBdr>
        </w:div>
      </w:divsChild>
    </w:div>
    <w:div w:id="1545482954">
      <w:bodyDiv w:val="1"/>
      <w:marLeft w:val="0"/>
      <w:marRight w:val="0"/>
      <w:marTop w:val="0"/>
      <w:marBottom w:val="0"/>
      <w:divBdr>
        <w:top w:val="none" w:sz="0" w:space="0" w:color="auto"/>
        <w:left w:val="none" w:sz="0" w:space="0" w:color="auto"/>
        <w:bottom w:val="none" w:sz="0" w:space="0" w:color="auto"/>
        <w:right w:val="none" w:sz="0" w:space="0" w:color="auto"/>
      </w:divBdr>
      <w:divsChild>
        <w:div w:id="2008559762">
          <w:marLeft w:val="0"/>
          <w:marRight w:val="0"/>
          <w:marTop w:val="0"/>
          <w:marBottom w:val="0"/>
          <w:divBdr>
            <w:top w:val="none" w:sz="0" w:space="0" w:color="auto"/>
            <w:left w:val="none" w:sz="0" w:space="0" w:color="auto"/>
            <w:bottom w:val="none" w:sz="0" w:space="0" w:color="auto"/>
            <w:right w:val="none" w:sz="0" w:space="0" w:color="auto"/>
          </w:divBdr>
        </w:div>
      </w:divsChild>
    </w:div>
    <w:div w:id="1568611569">
      <w:bodyDiv w:val="1"/>
      <w:marLeft w:val="0"/>
      <w:marRight w:val="0"/>
      <w:marTop w:val="0"/>
      <w:marBottom w:val="0"/>
      <w:divBdr>
        <w:top w:val="none" w:sz="0" w:space="0" w:color="auto"/>
        <w:left w:val="none" w:sz="0" w:space="0" w:color="auto"/>
        <w:bottom w:val="none" w:sz="0" w:space="0" w:color="auto"/>
        <w:right w:val="none" w:sz="0" w:space="0" w:color="auto"/>
      </w:divBdr>
    </w:div>
    <w:div w:id="1591237045">
      <w:bodyDiv w:val="1"/>
      <w:marLeft w:val="0"/>
      <w:marRight w:val="0"/>
      <w:marTop w:val="0"/>
      <w:marBottom w:val="0"/>
      <w:divBdr>
        <w:top w:val="none" w:sz="0" w:space="0" w:color="auto"/>
        <w:left w:val="none" w:sz="0" w:space="0" w:color="auto"/>
        <w:bottom w:val="none" w:sz="0" w:space="0" w:color="auto"/>
        <w:right w:val="none" w:sz="0" w:space="0" w:color="auto"/>
      </w:divBdr>
    </w:div>
    <w:div w:id="1654866509">
      <w:bodyDiv w:val="1"/>
      <w:marLeft w:val="0"/>
      <w:marRight w:val="0"/>
      <w:marTop w:val="0"/>
      <w:marBottom w:val="0"/>
      <w:divBdr>
        <w:top w:val="none" w:sz="0" w:space="0" w:color="auto"/>
        <w:left w:val="none" w:sz="0" w:space="0" w:color="auto"/>
        <w:bottom w:val="none" w:sz="0" w:space="0" w:color="auto"/>
        <w:right w:val="none" w:sz="0" w:space="0" w:color="auto"/>
      </w:divBdr>
    </w:div>
    <w:div w:id="1665232744">
      <w:bodyDiv w:val="1"/>
      <w:marLeft w:val="0"/>
      <w:marRight w:val="0"/>
      <w:marTop w:val="0"/>
      <w:marBottom w:val="0"/>
      <w:divBdr>
        <w:top w:val="none" w:sz="0" w:space="0" w:color="auto"/>
        <w:left w:val="none" w:sz="0" w:space="0" w:color="auto"/>
        <w:bottom w:val="none" w:sz="0" w:space="0" w:color="auto"/>
        <w:right w:val="none" w:sz="0" w:space="0" w:color="auto"/>
      </w:divBdr>
    </w:div>
    <w:div w:id="1686251922">
      <w:bodyDiv w:val="1"/>
      <w:marLeft w:val="0"/>
      <w:marRight w:val="0"/>
      <w:marTop w:val="0"/>
      <w:marBottom w:val="0"/>
      <w:divBdr>
        <w:top w:val="none" w:sz="0" w:space="0" w:color="auto"/>
        <w:left w:val="none" w:sz="0" w:space="0" w:color="auto"/>
        <w:bottom w:val="none" w:sz="0" w:space="0" w:color="auto"/>
        <w:right w:val="none" w:sz="0" w:space="0" w:color="auto"/>
      </w:divBdr>
    </w:div>
    <w:div w:id="1765834237">
      <w:bodyDiv w:val="1"/>
      <w:marLeft w:val="0"/>
      <w:marRight w:val="0"/>
      <w:marTop w:val="0"/>
      <w:marBottom w:val="0"/>
      <w:divBdr>
        <w:top w:val="none" w:sz="0" w:space="0" w:color="auto"/>
        <w:left w:val="none" w:sz="0" w:space="0" w:color="auto"/>
        <w:bottom w:val="none" w:sz="0" w:space="0" w:color="auto"/>
        <w:right w:val="none" w:sz="0" w:space="0" w:color="auto"/>
      </w:divBdr>
    </w:div>
    <w:div w:id="1790011579">
      <w:bodyDiv w:val="1"/>
      <w:marLeft w:val="0"/>
      <w:marRight w:val="0"/>
      <w:marTop w:val="0"/>
      <w:marBottom w:val="0"/>
      <w:divBdr>
        <w:top w:val="none" w:sz="0" w:space="0" w:color="auto"/>
        <w:left w:val="none" w:sz="0" w:space="0" w:color="auto"/>
        <w:bottom w:val="none" w:sz="0" w:space="0" w:color="auto"/>
        <w:right w:val="none" w:sz="0" w:space="0" w:color="auto"/>
      </w:divBdr>
    </w:div>
    <w:div w:id="1828015490">
      <w:bodyDiv w:val="1"/>
      <w:marLeft w:val="0"/>
      <w:marRight w:val="0"/>
      <w:marTop w:val="0"/>
      <w:marBottom w:val="0"/>
      <w:divBdr>
        <w:top w:val="none" w:sz="0" w:space="0" w:color="auto"/>
        <w:left w:val="none" w:sz="0" w:space="0" w:color="auto"/>
        <w:bottom w:val="none" w:sz="0" w:space="0" w:color="auto"/>
        <w:right w:val="none" w:sz="0" w:space="0" w:color="auto"/>
      </w:divBdr>
    </w:div>
    <w:div w:id="1833447828">
      <w:bodyDiv w:val="1"/>
      <w:marLeft w:val="0"/>
      <w:marRight w:val="0"/>
      <w:marTop w:val="0"/>
      <w:marBottom w:val="0"/>
      <w:divBdr>
        <w:top w:val="none" w:sz="0" w:space="0" w:color="auto"/>
        <w:left w:val="none" w:sz="0" w:space="0" w:color="auto"/>
        <w:bottom w:val="none" w:sz="0" w:space="0" w:color="auto"/>
        <w:right w:val="none" w:sz="0" w:space="0" w:color="auto"/>
      </w:divBdr>
      <w:divsChild>
        <w:div w:id="990525854">
          <w:marLeft w:val="0"/>
          <w:marRight w:val="0"/>
          <w:marTop w:val="0"/>
          <w:marBottom w:val="0"/>
          <w:divBdr>
            <w:top w:val="none" w:sz="0" w:space="0" w:color="auto"/>
            <w:left w:val="none" w:sz="0" w:space="0" w:color="auto"/>
            <w:bottom w:val="none" w:sz="0" w:space="0" w:color="auto"/>
            <w:right w:val="none" w:sz="0" w:space="0" w:color="auto"/>
          </w:divBdr>
          <w:divsChild>
            <w:div w:id="156389573">
              <w:marLeft w:val="0"/>
              <w:marRight w:val="0"/>
              <w:marTop w:val="0"/>
              <w:marBottom w:val="0"/>
              <w:divBdr>
                <w:top w:val="none" w:sz="0" w:space="0" w:color="auto"/>
                <w:left w:val="none" w:sz="0" w:space="0" w:color="auto"/>
                <w:bottom w:val="single" w:sz="6" w:space="0" w:color="EBF0F5"/>
                <w:right w:val="none" w:sz="0" w:space="0" w:color="auto"/>
              </w:divBdr>
              <w:divsChild>
                <w:div w:id="8415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710">
          <w:marLeft w:val="0"/>
          <w:marRight w:val="0"/>
          <w:marTop w:val="0"/>
          <w:marBottom w:val="0"/>
          <w:divBdr>
            <w:top w:val="none" w:sz="0" w:space="0" w:color="auto"/>
            <w:left w:val="none" w:sz="0" w:space="0" w:color="auto"/>
            <w:bottom w:val="none" w:sz="0" w:space="0" w:color="auto"/>
            <w:right w:val="none" w:sz="0" w:space="0" w:color="auto"/>
          </w:divBdr>
          <w:divsChild>
            <w:div w:id="2105177235">
              <w:marLeft w:val="0"/>
              <w:marRight w:val="0"/>
              <w:marTop w:val="0"/>
              <w:marBottom w:val="0"/>
              <w:divBdr>
                <w:top w:val="none" w:sz="0" w:space="0" w:color="auto"/>
                <w:left w:val="none" w:sz="0" w:space="0" w:color="auto"/>
                <w:bottom w:val="none" w:sz="0" w:space="0" w:color="auto"/>
                <w:right w:val="none" w:sz="0" w:space="0" w:color="auto"/>
              </w:divBdr>
            </w:div>
          </w:divsChild>
        </w:div>
        <w:div w:id="1858688983">
          <w:marLeft w:val="0"/>
          <w:marRight w:val="0"/>
          <w:marTop w:val="0"/>
          <w:marBottom w:val="0"/>
          <w:divBdr>
            <w:top w:val="none" w:sz="0" w:space="0" w:color="auto"/>
            <w:left w:val="none" w:sz="0" w:space="0" w:color="auto"/>
            <w:bottom w:val="none" w:sz="0" w:space="0" w:color="auto"/>
            <w:right w:val="none" w:sz="0" w:space="0" w:color="auto"/>
          </w:divBdr>
          <w:divsChild>
            <w:div w:id="895746254">
              <w:marLeft w:val="0"/>
              <w:marRight w:val="0"/>
              <w:marTop w:val="0"/>
              <w:marBottom w:val="0"/>
              <w:divBdr>
                <w:top w:val="none" w:sz="0" w:space="0" w:color="auto"/>
                <w:left w:val="none" w:sz="0" w:space="0" w:color="auto"/>
                <w:bottom w:val="none" w:sz="0" w:space="0" w:color="auto"/>
                <w:right w:val="none" w:sz="0" w:space="0" w:color="auto"/>
              </w:divBdr>
              <w:divsChild>
                <w:div w:id="296494337">
                  <w:marLeft w:val="0"/>
                  <w:marRight w:val="0"/>
                  <w:marTop w:val="0"/>
                  <w:marBottom w:val="0"/>
                  <w:divBdr>
                    <w:top w:val="none" w:sz="0" w:space="0" w:color="auto"/>
                    <w:left w:val="none" w:sz="0" w:space="0" w:color="auto"/>
                    <w:bottom w:val="none" w:sz="0" w:space="0" w:color="auto"/>
                    <w:right w:val="none" w:sz="0" w:space="0" w:color="auto"/>
                  </w:divBdr>
                  <w:divsChild>
                    <w:div w:id="555968546">
                      <w:marLeft w:val="0"/>
                      <w:marRight w:val="0"/>
                      <w:marTop w:val="0"/>
                      <w:marBottom w:val="0"/>
                      <w:divBdr>
                        <w:top w:val="none" w:sz="0" w:space="0" w:color="auto"/>
                        <w:left w:val="none" w:sz="0" w:space="0" w:color="auto"/>
                        <w:bottom w:val="none" w:sz="0" w:space="0" w:color="auto"/>
                        <w:right w:val="none" w:sz="0" w:space="0" w:color="auto"/>
                      </w:divBdr>
                      <w:divsChild>
                        <w:div w:id="7870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340852">
      <w:bodyDiv w:val="1"/>
      <w:marLeft w:val="0"/>
      <w:marRight w:val="0"/>
      <w:marTop w:val="0"/>
      <w:marBottom w:val="0"/>
      <w:divBdr>
        <w:top w:val="none" w:sz="0" w:space="0" w:color="auto"/>
        <w:left w:val="none" w:sz="0" w:space="0" w:color="auto"/>
        <w:bottom w:val="none" w:sz="0" w:space="0" w:color="auto"/>
        <w:right w:val="none" w:sz="0" w:space="0" w:color="auto"/>
      </w:divBdr>
    </w:div>
    <w:div w:id="1843157291">
      <w:bodyDiv w:val="1"/>
      <w:marLeft w:val="0"/>
      <w:marRight w:val="0"/>
      <w:marTop w:val="0"/>
      <w:marBottom w:val="0"/>
      <w:divBdr>
        <w:top w:val="none" w:sz="0" w:space="0" w:color="auto"/>
        <w:left w:val="none" w:sz="0" w:space="0" w:color="auto"/>
        <w:bottom w:val="none" w:sz="0" w:space="0" w:color="auto"/>
        <w:right w:val="none" w:sz="0" w:space="0" w:color="auto"/>
      </w:divBdr>
    </w:div>
    <w:div w:id="1846355296">
      <w:bodyDiv w:val="1"/>
      <w:marLeft w:val="0"/>
      <w:marRight w:val="0"/>
      <w:marTop w:val="0"/>
      <w:marBottom w:val="0"/>
      <w:divBdr>
        <w:top w:val="none" w:sz="0" w:space="0" w:color="auto"/>
        <w:left w:val="none" w:sz="0" w:space="0" w:color="auto"/>
        <w:bottom w:val="none" w:sz="0" w:space="0" w:color="auto"/>
        <w:right w:val="none" w:sz="0" w:space="0" w:color="auto"/>
      </w:divBdr>
    </w:div>
    <w:div w:id="1849517826">
      <w:bodyDiv w:val="1"/>
      <w:marLeft w:val="0"/>
      <w:marRight w:val="0"/>
      <w:marTop w:val="0"/>
      <w:marBottom w:val="0"/>
      <w:divBdr>
        <w:top w:val="none" w:sz="0" w:space="0" w:color="auto"/>
        <w:left w:val="none" w:sz="0" w:space="0" w:color="auto"/>
        <w:bottom w:val="none" w:sz="0" w:space="0" w:color="auto"/>
        <w:right w:val="none" w:sz="0" w:space="0" w:color="auto"/>
      </w:divBdr>
    </w:div>
    <w:div w:id="1852840796">
      <w:bodyDiv w:val="1"/>
      <w:marLeft w:val="0"/>
      <w:marRight w:val="0"/>
      <w:marTop w:val="0"/>
      <w:marBottom w:val="0"/>
      <w:divBdr>
        <w:top w:val="none" w:sz="0" w:space="0" w:color="auto"/>
        <w:left w:val="none" w:sz="0" w:space="0" w:color="auto"/>
        <w:bottom w:val="none" w:sz="0" w:space="0" w:color="auto"/>
        <w:right w:val="none" w:sz="0" w:space="0" w:color="auto"/>
      </w:divBdr>
    </w:div>
    <w:div w:id="1855073959">
      <w:bodyDiv w:val="1"/>
      <w:marLeft w:val="0"/>
      <w:marRight w:val="0"/>
      <w:marTop w:val="0"/>
      <w:marBottom w:val="0"/>
      <w:divBdr>
        <w:top w:val="none" w:sz="0" w:space="0" w:color="auto"/>
        <w:left w:val="none" w:sz="0" w:space="0" w:color="auto"/>
        <w:bottom w:val="none" w:sz="0" w:space="0" w:color="auto"/>
        <w:right w:val="none" w:sz="0" w:space="0" w:color="auto"/>
      </w:divBdr>
    </w:div>
    <w:div w:id="1867212286">
      <w:bodyDiv w:val="1"/>
      <w:marLeft w:val="0"/>
      <w:marRight w:val="0"/>
      <w:marTop w:val="0"/>
      <w:marBottom w:val="0"/>
      <w:divBdr>
        <w:top w:val="none" w:sz="0" w:space="0" w:color="auto"/>
        <w:left w:val="none" w:sz="0" w:space="0" w:color="auto"/>
        <w:bottom w:val="none" w:sz="0" w:space="0" w:color="auto"/>
        <w:right w:val="none" w:sz="0" w:space="0" w:color="auto"/>
      </w:divBdr>
    </w:div>
    <w:div w:id="1872304296">
      <w:bodyDiv w:val="1"/>
      <w:marLeft w:val="0"/>
      <w:marRight w:val="0"/>
      <w:marTop w:val="0"/>
      <w:marBottom w:val="0"/>
      <w:divBdr>
        <w:top w:val="none" w:sz="0" w:space="0" w:color="auto"/>
        <w:left w:val="none" w:sz="0" w:space="0" w:color="auto"/>
        <w:bottom w:val="none" w:sz="0" w:space="0" w:color="auto"/>
        <w:right w:val="none" w:sz="0" w:space="0" w:color="auto"/>
      </w:divBdr>
    </w:div>
    <w:div w:id="1896818009">
      <w:bodyDiv w:val="1"/>
      <w:marLeft w:val="0"/>
      <w:marRight w:val="0"/>
      <w:marTop w:val="0"/>
      <w:marBottom w:val="0"/>
      <w:divBdr>
        <w:top w:val="none" w:sz="0" w:space="0" w:color="auto"/>
        <w:left w:val="none" w:sz="0" w:space="0" w:color="auto"/>
        <w:bottom w:val="none" w:sz="0" w:space="0" w:color="auto"/>
        <w:right w:val="none" w:sz="0" w:space="0" w:color="auto"/>
      </w:divBdr>
    </w:div>
    <w:div w:id="1931965341">
      <w:bodyDiv w:val="1"/>
      <w:marLeft w:val="0"/>
      <w:marRight w:val="0"/>
      <w:marTop w:val="0"/>
      <w:marBottom w:val="0"/>
      <w:divBdr>
        <w:top w:val="none" w:sz="0" w:space="0" w:color="auto"/>
        <w:left w:val="none" w:sz="0" w:space="0" w:color="auto"/>
        <w:bottom w:val="none" w:sz="0" w:space="0" w:color="auto"/>
        <w:right w:val="none" w:sz="0" w:space="0" w:color="auto"/>
      </w:divBdr>
    </w:div>
    <w:div w:id="1962106219">
      <w:bodyDiv w:val="1"/>
      <w:marLeft w:val="0"/>
      <w:marRight w:val="0"/>
      <w:marTop w:val="0"/>
      <w:marBottom w:val="0"/>
      <w:divBdr>
        <w:top w:val="none" w:sz="0" w:space="0" w:color="auto"/>
        <w:left w:val="none" w:sz="0" w:space="0" w:color="auto"/>
        <w:bottom w:val="none" w:sz="0" w:space="0" w:color="auto"/>
        <w:right w:val="none" w:sz="0" w:space="0" w:color="auto"/>
      </w:divBdr>
    </w:div>
    <w:div w:id="1966085364">
      <w:bodyDiv w:val="1"/>
      <w:marLeft w:val="0"/>
      <w:marRight w:val="0"/>
      <w:marTop w:val="0"/>
      <w:marBottom w:val="0"/>
      <w:divBdr>
        <w:top w:val="none" w:sz="0" w:space="0" w:color="auto"/>
        <w:left w:val="none" w:sz="0" w:space="0" w:color="auto"/>
        <w:bottom w:val="none" w:sz="0" w:space="0" w:color="auto"/>
        <w:right w:val="none" w:sz="0" w:space="0" w:color="auto"/>
      </w:divBdr>
    </w:div>
    <w:div w:id="1990286482">
      <w:bodyDiv w:val="1"/>
      <w:marLeft w:val="0"/>
      <w:marRight w:val="0"/>
      <w:marTop w:val="0"/>
      <w:marBottom w:val="0"/>
      <w:divBdr>
        <w:top w:val="none" w:sz="0" w:space="0" w:color="auto"/>
        <w:left w:val="none" w:sz="0" w:space="0" w:color="auto"/>
        <w:bottom w:val="none" w:sz="0" w:space="0" w:color="auto"/>
        <w:right w:val="none" w:sz="0" w:space="0" w:color="auto"/>
      </w:divBdr>
    </w:div>
    <w:div w:id="2019497636">
      <w:bodyDiv w:val="1"/>
      <w:marLeft w:val="0"/>
      <w:marRight w:val="0"/>
      <w:marTop w:val="0"/>
      <w:marBottom w:val="0"/>
      <w:divBdr>
        <w:top w:val="none" w:sz="0" w:space="0" w:color="auto"/>
        <w:left w:val="none" w:sz="0" w:space="0" w:color="auto"/>
        <w:bottom w:val="none" w:sz="0" w:space="0" w:color="auto"/>
        <w:right w:val="none" w:sz="0" w:space="0" w:color="auto"/>
      </w:divBdr>
    </w:div>
    <w:div w:id="2044094361">
      <w:bodyDiv w:val="1"/>
      <w:marLeft w:val="0"/>
      <w:marRight w:val="0"/>
      <w:marTop w:val="0"/>
      <w:marBottom w:val="0"/>
      <w:divBdr>
        <w:top w:val="none" w:sz="0" w:space="0" w:color="auto"/>
        <w:left w:val="none" w:sz="0" w:space="0" w:color="auto"/>
        <w:bottom w:val="none" w:sz="0" w:space="0" w:color="auto"/>
        <w:right w:val="none" w:sz="0" w:space="0" w:color="auto"/>
      </w:divBdr>
    </w:div>
    <w:div w:id="2117556683">
      <w:bodyDiv w:val="1"/>
      <w:marLeft w:val="0"/>
      <w:marRight w:val="0"/>
      <w:marTop w:val="0"/>
      <w:marBottom w:val="0"/>
      <w:divBdr>
        <w:top w:val="none" w:sz="0" w:space="0" w:color="auto"/>
        <w:left w:val="none" w:sz="0" w:space="0" w:color="auto"/>
        <w:bottom w:val="none" w:sz="0" w:space="0" w:color="auto"/>
        <w:right w:val="none" w:sz="0" w:space="0" w:color="auto"/>
      </w:divBdr>
    </w:div>
    <w:div w:id="2119257610">
      <w:bodyDiv w:val="1"/>
      <w:marLeft w:val="0"/>
      <w:marRight w:val="0"/>
      <w:marTop w:val="0"/>
      <w:marBottom w:val="0"/>
      <w:divBdr>
        <w:top w:val="none" w:sz="0" w:space="0" w:color="auto"/>
        <w:left w:val="none" w:sz="0" w:space="0" w:color="auto"/>
        <w:bottom w:val="none" w:sz="0" w:space="0" w:color="auto"/>
        <w:right w:val="none" w:sz="0" w:space="0" w:color="auto"/>
      </w:divBdr>
    </w:div>
    <w:div w:id="2125883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mara.gov.co/representantes/armando-antonio-zabarain-de-arce" TargetMode="External"/><Relationship Id="rId18" Type="http://schemas.openxmlformats.org/officeDocument/2006/relationships/hyperlink" Target="http://www.camara.gov.co/representantes/alfredo-ape-cuello-baut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camara.gov.co/representantes/alfredo-ape-cuello-baute" TargetMode="External"/><Relationship Id="rId17" Type="http://schemas.openxmlformats.org/officeDocument/2006/relationships/hyperlink" Target="http://www.camara.gov.co/representantes/armando-antonio-zabarain-de-arce" TargetMode="External"/><Relationship Id="rId2" Type="http://schemas.openxmlformats.org/officeDocument/2006/relationships/customXml" Target="../customXml/item2.xml"/><Relationship Id="rId16" Type="http://schemas.openxmlformats.org/officeDocument/2006/relationships/hyperlink" Target="http://www.camara.gov.co/representantes/alfredo-ape-cuello-baut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ecretariasenado.gov.co/senado/basedoc/estatuto_tributario_pr004.html" TargetMode="External"/><Relationship Id="rId10" Type="http://schemas.openxmlformats.org/officeDocument/2006/relationships/footnotes" Target="footnotes.xml"/><Relationship Id="rId19" Type="http://schemas.openxmlformats.org/officeDocument/2006/relationships/hyperlink" Target="http://www.camara.gov.co/representantes/armando-antonio-zabarain-de-ar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cretariasenado.gov.co/senado/basedoc/estatuto_tributario_pr004.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01D21718F88148AE9E517C55E4CFF5" ma:contentTypeVersion="9" ma:contentTypeDescription="Create a new document." ma:contentTypeScope="" ma:versionID="e75932cd5b5d424f207b04b0842010e6">
  <xsd:schema xmlns:xsd="http://www.w3.org/2001/XMLSchema" xmlns:xs="http://www.w3.org/2001/XMLSchema" xmlns:p="http://schemas.microsoft.com/office/2006/metadata/properties" xmlns:ns3="ad325c45-1bd6-4a22-a7b0-cbc457bbb24b" xmlns:ns4="43b1e57f-b64b-408c-a125-5aec7fa8c545" targetNamespace="http://schemas.microsoft.com/office/2006/metadata/properties" ma:root="true" ma:fieldsID="b4451360154f16051198cb7b722cb57c" ns3:_="" ns4:_="">
    <xsd:import namespace="ad325c45-1bd6-4a22-a7b0-cbc457bbb24b"/>
    <xsd:import namespace="43b1e57f-b64b-408c-a125-5aec7fa8c5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25c45-1bd6-4a22-a7b0-cbc457bbb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b1e57f-b64b-408c-a125-5aec7fa8c5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iEKtkdRDToSEj0yzPby4n4tEBLw==">AMUW2mU37jm5jFbxjJlEplSf1d/1PT874iY0YIrt5nSQdUkmb5Tz4F8AqCeLMoG2KZ+ufrzCc41FFG3BlrAYiMHz1ujK5kLfWI6o6EajQuGEdKQ2tjUDPU5LDAAEmm4ChtkNz0CNB5Vr</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8CE7E-B332-429C-A133-A25E18D3B5AA}">
  <ds:schemaRefs>
    <ds:schemaRef ds:uri="http://schemas.microsoft.com/sharepoint/v3/contenttype/forms"/>
  </ds:schemaRefs>
</ds:datastoreItem>
</file>

<file path=customXml/itemProps2.xml><?xml version="1.0" encoding="utf-8"?>
<ds:datastoreItem xmlns:ds="http://schemas.openxmlformats.org/officeDocument/2006/customXml" ds:itemID="{7D61F1CA-82DC-40E0-8C3D-583426D2D4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B85225-C3B7-4562-9F33-04ACCA36C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25c45-1bd6-4a22-a7b0-cbc457bbb24b"/>
    <ds:schemaRef ds:uri="43b1e57f-b64b-408c-a125-5aec7fa8c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EE84E989-9460-46CF-829F-A5173CD1A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17</Pages>
  <Words>4673</Words>
  <Characters>25704</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Sebastian Rodriguez Prieto</dc:creator>
  <cp:keywords/>
  <dc:description/>
  <cp:lastModifiedBy>Emma Esperanza Bejarano Virguez.HR Leon Leon Buenaventura</cp:lastModifiedBy>
  <cp:revision>63</cp:revision>
  <dcterms:created xsi:type="dcterms:W3CDTF">2021-03-05T14:38:00Z</dcterms:created>
  <dcterms:modified xsi:type="dcterms:W3CDTF">2021-03-16T16:34:00Z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0x0101009701D21718F88148AE9E517C55E4CFF5</vt:lpwstr>
  </property>
</Properties>
</file>