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1E7CD" w14:textId="35E9751C" w:rsidR="00AE7736" w:rsidRPr="0041116A" w:rsidRDefault="0041116A" w:rsidP="007C3AD1">
      <w:pPr>
        <w:spacing w:after="0" w:line="240" w:lineRule="auto"/>
        <w:outlineLvl w:val="0"/>
        <w:rPr>
          <w:rFonts w:ascii="Arial" w:hAnsi="Arial" w:cs="Arial"/>
          <w:color w:val="000000" w:themeColor="text1"/>
          <w:sz w:val="24"/>
          <w:szCs w:val="24"/>
        </w:rPr>
      </w:pPr>
      <w:bookmarkStart w:id="0" w:name="_GoBack"/>
      <w:bookmarkEnd w:id="0"/>
      <w:r w:rsidRPr="0041116A">
        <w:rPr>
          <w:rFonts w:ascii="Arial" w:hAnsi="Arial" w:cs="Arial"/>
          <w:color w:val="000000" w:themeColor="text1"/>
          <w:sz w:val="24"/>
          <w:szCs w:val="24"/>
        </w:rPr>
        <w:t>Bogotá D.C., 09</w:t>
      </w:r>
      <w:r w:rsidR="00991097" w:rsidRPr="0041116A">
        <w:rPr>
          <w:rFonts w:ascii="Arial" w:hAnsi="Arial" w:cs="Arial"/>
          <w:color w:val="000000" w:themeColor="text1"/>
          <w:sz w:val="24"/>
          <w:szCs w:val="24"/>
        </w:rPr>
        <w:t xml:space="preserve"> de </w:t>
      </w:r>
      <w:r w:rsidR="008E047D" w:rsidRPr="0041116A">
        <w:rPr>
          <w:rFonts w:ascii="Arial" w:hAnsi="Arial" w:cs="Arial"/>
          <w:color w:val="000000" w:themeColor="text1"/>
          <w:sz w:val="24"/>
          <w:szCs w:val="24"/>
        </w:rPr>
        <w:t>diciembre</w:t>
      </w:r>
      <w:r w:rsidR="00991097" w:rsidRPr="0041116A">
        <w:rPr>
          <w:rFonts w:ascii="Arial" w:hAnsi="Arial" w:cs="Arial"/>
          <w:color w:val="000000" w:themeColor="text1"/>
          <w:sz w:val="24"/>
          <w:szCs w:val="24"/>
        </w:rPr>
        <w:t xml:space="preserve"> de 2020</w:t>
      </w:r>
    </w:p>
    <w:p w14:paraId="08966736" w14:textId="77777777" w:rsidR="00AE7736" w:rsidRPr="0041116A" w:rsidRDefault="00AE7736" w:rsidP="007C3AD1">
      <w:pPr>
        <w:spacing w:after="0" w:line="240" w:lineRule="auto"/>
        <w:rPr>
          <w:rFonts w:ascii="Arial" w:hAnsi="Arial" w:cs="Arial"/>
          <w:color w:val="000000" w:themeColor="text1"/>
          <w:sz w:val="24"/>
          <w:szCs w:val="24"/>
        </w:rPr>
      </w:pPr>
    </w:p>
    <w:p w14:paraId="2A0CFAF1" w14:textId="7A4FA6A8" w:rsidR="00AE7736" w:rsidRPr="0041116A" w:rsidRDefault="00991097" w:rsidP="007C3AD1">
      <w:pPr>
        <w:pStyle w:val="Sinespaciado"/>
        <w:rPr>
          <w:rFonts w:ascii="Arial" w:hAnsi="Arial" w:cs="Arial"/>
          <w:color w:val="000000" w:themeColor="text1"/>
          <w:sz w:val="24"/>
          <w:szCs w:val="24"/>
        </w:rPr>
      </w:pPr>
      <w:r w:rsidRPr="0041116A">
        <w:rPr>
          <w:rFonts w:ascii="Arial" w:hAnsi="Arial" w:cs="Arial"/>
          <w:color w:val="000000" w:themeColor="text1"/>
          <w:sz w:val="24"/>
          <w:szCs w:val="24"/>
        </w:rPr>
        <w:t>Señor Presidente</w:t>
      </w:r>
    </w:p>
    <w:p w14:paraId="1BE07C12" w14:textId="5D19E1F9" w:rsidR="00991097" w:rsidRPr="0041116A" w:rsidRDefault="00991097" w:rsidP="007C3AD1">
      <w:pPr>
        <w:pStyle w:val="Sinespaciado"/>
        <w:rPr>
          <w:rFonts w:ascii="Arial" w:hAnsi="Arial" w:cs="Arial"/>
          <w:b/>
          <w:color w:val="000000" w:themeColor="text1"/>
          <w:sz w:val="24"/>
          <w:szCs w:val="24"/>
        </w:rPr>
      </w:pPr>
      <w:r w:rsidRPr="0041116A">
        <w:rPr>
          <w:rFonts w:ascii="Arial" w:hAnsi="Arial" w:cs="Arial"/>
          <w:b/>
          <w:color w:val="000000" w:themeColor="text1"/>
          <w:sz w:val="24"/>
          <w:szCs w:val="24"/>
        </w:rPr>
        <w:t>GERMÁN BLANCO ÁLVAREZ</w:t>
      </w:r>
    </w:p>
    <w:p w14:paraId="4F03C259" w14:textId="77777777" w:rsidR="00AE7736" w:rsidRPr="0041116A" w:rsidRDefault="00AE7736" w:rsidP="007C3AD1">
      <w:pPr>
        <w:pStyle w:val="Sinespaciado"/>
        <w:rPr>
          <w:rFonts w:ascii="Arial" w:hAnsi="Arial" w:cs="Arial"/>
          <w:b/>
          <w:color w:val="000000" w:themeColor="text1"/>
          <w:sz w:val="24"/>
          <w:szCs w:val="24"/>
        </w:rPr>
      </w:pPr>
      <w:r w:rsidRPr="0041116A">
        <w:rPr>
          <w:rFonts w:ascii="Arial" w:hAnsi="Arial" w:cs="Arial"/>
          <w:b/>
          <w:color w:val="000000" w:themeColor="text1"/>
          <w:sz w:val="24"/>
          <w:szCs w:val="24"/>
        </w:rPr>
        <w:t>MESA DIRECTIVA</w:t>
      </w:r>
    </w:p>
    <w:p w14:paraId="5E439F28" w14:textId="77777777" w:rsidR="00AE7736" w:rsidRPr="0041116A" w:rsidRDefault="00AE7736" w:rsidP="007C3AD1">
      <w:pPr>
        <w:pStyle w:val="Sinespaciado"/>
        <w:rPr>
          <w:rFonts w:ascii="Arial" w:hAnsi="Arial" w:cs="Arial"/>
          <w:color w:val="000000" w:themeColor="text1"/>
          <w:sz w:val="24"/>
          <w:szCs w:val="24"/>
        </w:rPr>
      </w:pPr>
      <w:r w:rsidRPr="0041116A">
        <w:rPr>
          <w:rFonts w:ascii="Arial" w:hAnsi="Arial" w:cs="Arial"/>
          <w:color w:val="000000" w:themeColor="text1"/>
          <w:sz w:val="24"/>
          <w:szCs w:val="24"/>
        </w:rPr>
        <w:t xml:space="preserve">Cámara de Representantes </w:t>
      </w:r>
    </w:p>
    <w:p w14:paraId="633D9EAA" w14:textId="77777777" w:rsidR="00AE7736" w:rsidRPr="0041116A" w:rsidRDefault="00AE7736" w:rsidP="007C3AD1">
      <w:pPr>
        <w:pStyle w:val="Sinespaciado"/>
        <w:rPr>
          <w:rFonts w:ascii="Arial" w:hAnsi="Arial" w:cs="Arial"/>
          <w:b/>
          <w:color w:val="000000" w:themeColor="text1"/>
          <w:sz w:val="24"/>
          <w:szCs w:val="24"/>
        </w:rPr>
      </w:pPr>
      <w:r w:rsidRPr="0041116A">
        <w:rPr>
          <w:rFonts w:ascii="Arial" w:hAnsi="Arial" w:cs="Arial"/>
          <w:b/>
          <w:color w:val="000000" w:themeColor="text1"/>
          <w:sz w:val="24"/>
          <w:szCs w:val="24"/>
        </w:rPr>
        <w:t>CONGRESO DE LA REPUBLICA</w:t>
      </w:r>
    </w:p>
    <w:p w14:paraId="4DFCD77E" w14:textId="77777777" w:rsidR="00AE7736" w:rsidRPr="0041116A" w:rsidRDefault="00AE7736" w:rsidP="007C3AD1">
      <w:pPr>
        <w:pStyle w:val="Sinespaciado"/>
        <w:rPr>
          <w:rFonts w:ascii="Arial" w:hAnsi="Arial" w:cs="Arial"/>
          <w:color w:val="000000" w:themeColor="text1"/>
          <w:sz w:val="24"/>
          <w:szCs w:val="24"/>
        </w:rPr>
      </w:pPr>
      <w:r w:rsidRPr="0041116A">
        <w:rPr>
          <w:rFonts w:ascii="Arial" w:hAnsi="Arial" w:cs="Arial"/>
          <w:color w:val="000000" w:themeColor="text1"/>
          <w:sz w:val="24"/>
          <w:szCs w:val="24"/>
        </w:rPr>
        <w:t>Ciudad</w:t>
      </w:r>
    </w:p>
    <w:p w14:paraId="2E8170B4" w14:textId="20618FC8" w:rsidR="0042231B" w:rsidRPr="0041116A" w:rsidRDefault="0042231B" w:rsidP="007C3AD1">
      <w:pPr>
        <w:spacing w:after="0" w:line="240" w:lineRule="auto"/>
        <w:rPr>
          <w:rFonts w:ascii="Arial" w:hAnsi="Arial" w:cs="Arial"/>
          <w:color w:val="000000" w:themeColor="text1"/>
          <w:sz w:val="24"/>
          <w:szCs w:val="24"/>
        </w:rPr>
      </w:pPr>
    </w:p>
    <w:p w14:paraId="36CD77EB" w14:textId="5A6A9B78" w:rsidR="0042231B" w:rsidRPr="0041116A" w:rsidRDefault="0042231B" w:rsidP="00482D20">
      <w:pPr>
        <w:spacing w:after="0" w:line="240" w:lineRule="auto"/>
        <w:ind w:left="708"/>
        <w:jc w:val="both"/>
        <w:rPr>
          <w:rFonts w:ascii="Arial" w:hAnsi="Arial" w:cs="Arial"/>
          <w:b/>
          <w:color w:val="000000" w:themeColor="text1"/>
          <w:sz w:val="24"/>
          <w:szCs w:val="24"/>
        </w:rPr>
      </w:pPr>
      <w:r w:rsidRPr="0041116A">
        <w:rPr>
          <w:rFonts w:ascii="Arial" w:hAnsi="Arial" w:cs="Arial"/>
          <w:b/>
          <w:color w:val="000000" w:themeColor="text1"/>
          <w:sz w:val="24"/>
          <w:szCs w:val="24"/>
        </w:rPr>
        <w:t xml:space="preserve">Asunto: </w:t>
      </w:r>
      <w:r w:rsidR="005174D0" w:rsidRPr="0041116A">
        <w:rPr>
          <w:rFonts w:ascii="Arial" w:hAnsi="Arial" w:cs="Arial"/>
          <w:b/>
          <w:color w:val="000000" w:themeColor="text1"/>
          <w:sz w:val="24"/>
          <w:szCs w:val="24"/>
        </w:rPr>
        <w:t>Proyecto de Ley no. ___ de 2020 “</w:t>
      </w:r>
      <w:r w:rsidR="00991097" w:rsidRPr="0041116A">
        <w:rPr>
          <w:rFonts w:ascii="Arial" w:hAnsi="Arial" w:cs="Arial"/>
          <w:b/>
          <w:color w:val="000000" w:themeColor="text1"/>
          <w:sz w:val="24"/>
          <w:szCs w:val="24"/>
          <w:lang w:val="es-ES"/>
        </w:rPr>
        <w:t>Por medio del cual se establece un impuesto territorial a las plataformas</w:t>
      </w:r>
      <w:r w:rsidR="00482D20" w:rsidRPr="0041116A">
        <w:rPr>
          <w:rFonts w:ascii="Arial" w:hAnsi="Arial" w:cs="Arial"/>
          <w:b/>
          <w:color w:val="000000" w:themeColor="text1"/>
          <w:sz w:val="24"/>
          <w:szCs w:val="24"/>
          <w:lang w:val="es-ES"/>
        </w:rPr>
        <w:t xml:space="preserve"> electrónicas o</w:t>
      </w:r>
      <w:r w:rsidR="00991097" w:rsidRPr="0041116A">
        <w:rPr>
          <w:rFonts w:ascii="Arial" w:hAnsi="Arial" w:cs="Arial"/>
          <w:b/>
          <w:color w:val="000000" w:themeColor="text1"/>
          <w:sz w:val="24"/>
          <w:szCs w:val="24"/>
          <w:lang w:val="es-ES"/>
        </w:rPr>
        <w:t xml:space="preserve"> digitales y similares</w:t>
      </w:r>
      <w:r w:rsidR="000F59AA" w:rsidRPr="0041116A">
        <w:rPr>
          <w:rFonts w:ascii="Arial" w:hAnsi="Arial" w:cs="Arial"/>
          <w:b/>
          <w:color w:val="000000" w:themeColor="text1"/>
          <w:sz w:val="24"/>
          <w:szCs w:val="24"/>
          <w:lang w:val="es-ES"/>
        </w:rPr>
        <w:t>”</w:t>
      </w:r>
      <w:r w:rsidRPr="0041116A">
        <w:rPr>
          <w:rFonts w:ascii="Arial" w:hAnsi="Arial" w:cs="Arial"/>
          <w:b/>
          <w:color w:val="000000" w:themeColor="text1"/>
          <w:sz w:val="24"/>
          <w:szCs w:val="24"/>
        </w:rPr>
        <w:t xml:space="preserve">. </w:t>
      </w:r>
    </w:p>
    <w:p w14:paraId="1B8FAFB6" w14:textId="5C8C9756" w:rsidR="0042231B" w:rsidRPr="0041116A" w:rsidRDefault="0042231B" w:rsidP="007C3AD1">
      <w:pPr>
        <w:spacing w:after="0" w:line="240" w:lineRule="auto"/>
        <w:rPr>
          <w:rFonts w:ascii="Arial" w:hAnsi="Arial" w:cs="Arial"/>
          <w:color w:val="000000" w:themeColor="text1"/>
          <w:sz w:val="24"/>
          <w:szCs w:val="24"/>
        </w:rPr>
      </w:pPr>
    </w:p>
    <w:p w14:paraId="1896B1EF" w14:textId="77777777" w:rsidR="005174D0" w:rsidRPr="0041116A" w:rsidRDefault="005174D0" w:rsidP="007C3AD1">
      <w:pPr>
        <w:spacing w:after="0" w:line="240" w:lineRule="auto"/>
        <w:rPr>
          <w:rFonts w:ascii="Arial" w:hAnsi="Arial" w:cs="Arial"/>
          <w:color w:val="000000" w:themeColor="text1"/>
          <w:sz w:val="24"/>
          <w:szCs w:val="24"/>
        </w:rPr>
      </w:pPr>
    </w:p>
    <w:p w14:paraId="72549522" w14:textId="77777777" w:rsidR="0042231B" w:rsidRPr="0041116A" w:rsidRDefault="0042231B" w:rsidP="007C3AD1">
      <w:pPr>
        <w:spacing w:after="0" w:line="240" w:lineRule="auto"/>
        <w:rPr>
          <w:rFonts w:ascii="Arial" w:hAnsi="Arial" w:cs="Arial"/>
          <w:color w:val="000000" w:themeColor="text1"/>
          <w:sz w:val="24"/>
          <w:szCs w:val="24"/>
        </w:rPr>
      </w:pPr>
      <w:r w:rsidRPr="0041116A">
        <w:rPr>
          <w:rFonts w:ascii="Arial" w:hAnsi="Arial" w:cs="Arial"/>
          <w:color w:val="000000" w:themeColor="text1"/>
          <w:sz w:val="24"/>
          <w:szCs w:val="24"/>
        </w:rPr>
        <w:t>Respetado presidente,</w:t>
      </w:r>
    </w:p>
    <w:p w14:paraId="31EA2626" w14:textId="77777777" w:rsidR="0042231B" w:rsidRPr="0041116A" w:rsidRDefault="0042231B" w:rsidP="007C3AD1">
      <w:pPr>
        <w:spacing w:after="0" w:line="240" w:lineRule="auto"/>
        <w:rPr>
          <w:rFonts w:ascii="Arial" w:hAnsi="Arial" w:cs="Arial"/>
          <w:color w:val="000000" w:themeColor="text1"/>
          <w:sz w:val="24"/>
          <w:szCs w:val="24"/>
        </w:rPr>
      </w:pPr>
    </w:p>
    <w:p w14:paraId="1B47946D" w14:textId="03C3DC83" w:rsidR="00991097" w:rsidRPr="0041116A" w:rsidRDefault="0042231B" w:rsidP="007C3AD1">
      <w:pPr>
        <w:spacing w:after="0" w:line="240" w:lineRule="auto"/>
        <w:jc w:val="both"/>
        <w:rPr>
          <w:rFonts w:ascii="Arial" w:hAnsi="Arial" w:cs="Arial"/>
          <w:color w:val="000000" w:themeColor="text1"/>
          <w:sz w:val="24"/>
          <w:szCs w:val="24"/>
        </w:rPr>
      </w:pPr>
      <w:r w:rsidRPr="0041116A">
        <w:rPr>
          <w:rFonts w:ascii="Arial" w:hAnsi="Arial" w:cs="Arial"/>
          <w:color w:val="000000" w:themeColor="text1"/>
          <w:sz w:val="24"/>
          <w:szCs w:val="24"/>
        </w:rPr>
        <w:t xml:space="preserve">En mi condición de </w:t>
      </w:r>
      <w:bookmarkStart w:id="1" w:name="_Hlk524335962"/>
      <w:r w:rsidRPr="0041116A">
        <w:rPr>
          <w:rFonts w:ascii="Arial" w:hAnsi="Arial" w:cs="Arial"/>
          <w:color w:val="000000" w:themeColor="text1"/>
          <w:sz w:val="24"/>
          <w:szCs w:val="24"/>
        </w:rPr>
        <w:t xml:space="preserve">Representante de la Cámara de Representantes del Congreso de la Republica </w:t>
      </w:r>
      <w:bookmarkEnd w:id="1"/>
      <w:r w:rsidRPr="0041116A">
        <w:rPr>
          <w:rFonts w:ascii="Arial" w:hAnsi="Arial" w:cs="Arial"/>
          <w:color w:val="000000" w:themeColor="text1"/>
          <w:sz w:val="24"/>
          <w:szCs w:val="24"/>
        </w:rPr>
        <w:t>radico el presente Proyecto de Ley que busca</w:t>
      </w:r>
      <w:r w:rsidR="00991097" w:rsidRPr="0041116A">
        <w:rPr>
          <w:rFonts w:ascii="Arial" w:hAnsi="Arial" w:cs="Arial"/>
          <w:color w:val="000000" w:themeColor="text1"/>
          <w:sz w:val="24"/>
          <w:szCs w:val="24"/>
        </w:rPr>
        <w:t xml:space="preserve"> </w:t>
      </w:r>
      <w:r w:rsidR="000F59AA" w:rsidRPr="0041116A">
        <w:rPr>
          <w:rFonts w:ascii="Arial" w:hAnsi="Arial" w:cs="Arial"/>
          <w:color w:val="000000" w:themeColor="text1"/>
          <w:sz w:val="24"/>
          <w:szCs w:val="24"/>
        </w:rPr>
        <w:t>establecer un impuesto a favor de los municipios y distritos, el cual grave parte de la actividad digital en los territorios.</w:t>
      </w:r>
    </w:p>
    <w:p w14:paraId="18EE71B0" w14:textId="77777777" w:rsidR="0042231B" w:rsidRPr="0041116A" w:rsidRDefault="0042231B" w:rsidP="007C3AD1">
      <w:pPr>
        <w:spacing w:after="0" w:line="240" w:lineRule="auto"/>
        <w:jc w:val="both"/>
        <w:rPr>
          <w:rFonts w:ascii="Arial" w:hAnsi="Arial" w:cs="Arial"/>
          <w:color w:val="000000" w:themeColor="text1"/>
          <w:sz w:val="24"/>
          <w:szCs w:val="24"/>
        </w:rPr>
      </w:pPr>
    </w:p>
    <w:p w14:paraId="0E8C2703" w14:textId="54E4DCB9" w:rsidR="0042231B" w:rsidRPr="0041116A" w:rsidRDefault="0042231B" w:rsidP="007C3AD1">
      <w:pPr>
        <w:spacing w:after="0" w:line="240" w:lineRule="auto"/>
        <w:jc w:val="both"/>
        <w:rPr>
          <w:rFonts w:ascii="Arial" w:hAnsi="Arial" w:cs="Arial"/>
          <w:b/>
          <w:color w:val="000000" w:themeColor="text1"/>
          <w:sz w:val="24"/>
          <w:szCs w:val="24"/>
        </w:rPr>
      </w:pPr>
      <w:r w:rsidRPr="0041116A">
        <w:rPr>
          <w:rFonts w:ascii="Arial" w:hAnsi="Arial" w:cs="Arial"/>
          <w:color w:val="000000" w:themeColor="text1"/>
          <w:sz w:val="24"/>
          <w:szCs w:val="24"/>
        </w:rPr>
        <w:t>De tal forma, presento a consideración del Congreso de la República este proyecto</w:t>
      </w:r>
      <w:r w:rsidR="00852C07" w:rsidRPr="0041116A">
        <w:rPr>
          <w:rFonts w:ascii="Arial" w:hAnsi="Arial" w:cs="Arial"/>
          <w:color w:val="000000" w:themeColor="text1"/>
          <w:sz w:val="24"/>
          <w:szCs w:val="24"/>
        </w:rPr>
        <w:t xml:space="preserve"> </w:t>
      </w:r>
      <w:r w:rsidR="00482D20" w:rsidRPr="0041116A">
        <w:rPr>
          <w:rFonts w:ascii="Arial" w:hAnsi="Arial" w:cs="Arial"/>
          <w:b/>
          <w:color w:val="000000" w:themeColor="text1"/>
          <w:sz w:val="24"/>
          <w:szCs w:val="24"/>
        </w:rPr>
        <w:t>“</w:t>
      </w:r>
      <w:r w:rsidR="00482D20" w:rsidRPr="0041116A">
        <w:rPr>
          <w:rFonts w:ascii="Arial" w:hAnsi="Arial" w:cs="Arial"/>
          <w:b/>
          <w:color w:val="000000" w:themeColor="text1"/>
          <w:sz w:val="24"/>
          <w:szCs w:val="24"/>
          <w:lang w:val="es-ES"/>
        </w:rPr>
        <w:t>Por medio del cual se establece un impuesto territorial a las plataformas electrónicas o digitales y similares”</w:t>
      </w:r>
      <w:r w:rsidR="00482D20" w:rsidRPr="0041116A">
        <w:rPr>
          <w:rFonts w:ascii="Arial" w:hAnsi="Arial" w:cs="Arial"/>
          <w:color w:val="000000" w:themeColor="text1"/>
          <w:sz w:val="24"/>
          <w:szCs w:val="24"/>
        </w:rPr>
        <w:t>,</w:t>
      </w:r>
      <w:r w:rsidR="005174D0" w:rsidRPr="0041116A">
        <w:rPr>
          <w:rFonts w:ascii="Arial" w:hAnsi="Arial" w:cs="Arial"/>
          <w:color w:val="000000" w:themeColor="text1"/>
          <w:sz w:val="24"/>
          <w:szCs w:val="24"/>
        </w:rPr>
        <w:t xml:space="preserve"> con el fin de </w:t>
      </w:r>
      <w:r w:rsidRPr="0041116A">
        <w:rPr>
          <w:rFonts w:ascii="Arial" w:hAnsi="Arial" w:cs="Arial"/>
          <w:color w:val="000000" w:themeColor="text1"/>
          <w:sz w:val="24"/>
          <w:szCs w:val="24"/>
        </w:rPr>
        <w:t xml:space="preserve">iniciar el trámite correspondiente y cumplir con </w:t>
      </w:r>
      <w:r w:rsidR="005174D0" w:rsidRPr="0041116A">
        <w:rPr>
          <w:rFonts w:ascii="Arial" w:hAnsi="Arial" w:cs="Arial"/>
          <w:color w:val="000000" w:themeColor="text1"/>
          <w:sz w:val="24"/>
          <w:szCs w:val="24"/>
        </w:rPr>
        <w:t>las exigencias dictadas por la Constitución y la l</w:t>
      </w:r>
      <w:r w:rsidRPr="0041116A">
        <w:rPr>
          <w:rFonts w:ascii="Arial" w:hAnsi="Arial" w:cs="Arial"/>
          <w:color w:val="000000" w:themeColor="text1"/>
          <w:sz w:val="24"/>
          <w:szCs w:val="24"/>
        </w:rPr>
        <w:t xml:space="preserve">ey. </w:t>
      </w:r>
    </w:p>
    <w:p w14:paraId="31C148CD" w14:textId="77777777" w:rsidR="0042231B" w:rsidRPr="0041116A" w:rsidRDefault="0042231B" w:rsidP="007C3AD1">
      <w:pPr>
        <w:spacing w:after="0" w:line="240" w:lineRule="auto"/>
        <w:jc w:val="both"/>
        <w:rPr>
          <w:rFonts w:ascii="Arial" w:hAnsi="Arial" w:cs="Arial"/>
          <w:color w:val="000000" w:themeColor="text1"/>
          <w:sz w:val="24"/>
          <w:szCs w:val="24"/>
        </w:rPr>
      </w:pPr>
    </w:p>
    <w:p w14:paraId="2169105D" w14:textId="77777777" w:rsidR="000F59AA" w:rsidRPr="0041116A" w:rsidRDefault="000F59AA" w:rsidP="007C3AD1">
      <w:pPr>
        <w:spacing w:after="0" w:line="240" w:lineRule="auto"/>
        <w:jc w:val="both"/>
        <w:rPr>
          <w:rFonts w:ascii="Arial" w:hAnsi="Arial" w:cs="Arial"/>
          <w:color w:val="000000" w:themeColor="text1"/>
          <w:sz w:val="24"/>
          <w:szCs w:val="24"/>
        </w:rPr>
      </w:pPr>
      <w:r w:rsidRPr="0041116A">
        <w:rPr>
          <w:rFonts w:ascii="Arial" w:hAnsi="Arial" w:cs="Arial"/>
          <w:color w:val="000000" w:themeColor="text1"/>
          <w:sz w:val="24"/>
          <w:szCs w:val="24"/>
        </w:rPr>
        <w:t>El Proyecto de Acto Legislativo se adjunta y entrega de manera digital.</w:t>
      </w:r>
    </w:p>
    <w:p w14:paraId="5F45AC8C" w14:textId="40648D99" w:rsidR="00AE7736" w:rsidRPr="0041116A" w:rsidRDefault="000F59AA" w:rsidP="004E6E89">
      <w:pPr>
        <w:spacing w:after="0" w:line="240" w:lineRule="auto"/>
        <w:jc w:val="both"/>
        <w:rPr>
          <w:rFonts w:ascii="Arial" w:hAnsi="Arial" w:cs="Arial"/>
          <w:color w:val="000000" w:themeColor="text1"/>
          <w:sz w:val="24"/>
          <w:szCs w:val="24"/>
        </w:rPr>
      </w:pPr>
      <w:r w:rsidRPr="0041116A">
        <w:rPr>
          <w:rFonts w:ascii="Arial" w:hAnsi="Arial" w:cs="Arial"/>
          <w:color w:val="000000" w:themeColor="text1"/>
          <w:sz w:val="24"/>
          <w:szCs w:val="24"/>
        </w:rPr>
        <w:t xml:space="preserve"> </w:t>
      </w:r>
    </w:p>
    <w:p w14:paraId="0EF95ECA" w14:textId="692D3A67" w:rsidR="00AE7736" w:rsidRPr="0041116A" w:rsidRDefault="00AE7736" w:rsidP="007C3AD1">
      <w:pPr>
        <w:spacing w:after="0" w:line="240" w:lineRule="auto"/>
        <w:outlineLvl w:val="0"/>
        <w:rPr>
          <w:rFonts w:ascii="Arial" w:hAnsi="Arial" w:cs="Arial"/>
          <w:color w:val="000000" w:themeColor="text1"/>
          <w:sz w:val="24"/>
          <w:szCs w:val="24"/>
        </w:rPr>
      </w:pPr>
      <w:r w:rsidRPr="0041116A">
        <w:rPr>
          <w:rFonts w:ascii="Arial" w:hAnsi="Arial" w:cs="Arial"/>
          <w:color w:val="000000" w:themeColor="text1"/>
          <w:sz w:val="24"/>
          <w:szCs w:val="24"/>
        </w:rPr>
        <w:t xml:space="preserve">Cordialmente, </w:t>
      </w:r>
    </w:p>
    <w:p w14:paraId="0FB61C64" w14:textId="34E838C3" w:rsidR="00AE7736" w:rsidRPr="0041116A" w:rsidRDefault="00AE7736" w:rsidP="007C3AD1">
      <w:pPr>
        <w:spacing w:after="0" w:line="240" w:lineRule="auto"/>
        <w:outlineLvl w:val="0"/>
        <w:rPr>
          <w:rFonts w:ascii="Arial" w:hAnsi="Arial" w:cs="Arial"/>
          <w:color w:val="000000" w:themeColor="text1"/>
          <w:sz w:val="24"/>
          <w:szCs w:val="24"/>
        </w:rPr>
      </w:pPr>
    </w:p>
    <w:p w14:paraId="3F555F35" w14:textId="3BE07896" w:rsidR="00AE7736" w:rsidRPr="0041116A" w:rsidRDefault="00AE7736" w:rsidP="007C3AD1">
      <w:pPr>
        <w:spacing w:after="0" w:line="240" w:lineRule="auto"/>
        <w:jc w:val="both"/>
        <w:rPr>
          <w:rFonts w:ascii="Arial" w:hAnsi="Arial" w:cs="Arial"/>
          <w:b/>
          <w:color w:val="000000" w:themeColor="text1"/>
          <w:sz w:val="24"/>
          <w:szCs w:val="24"/>
          <w:lang w:val="es-ES"/>
        </w:rPr>
      </w:pPr>
    </w:p>
    <w:p w14:paraId="49324121" w14:textId="7A091CB6" w:rsidR="00AE7736" w:rsidRPr="0041116A" w:rsidRDefault="00AE7736" w:rsidP="007C3AD1">
      <w:pPr>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__________________________</w:t>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t>______________________</w:t>
      </w:r>
    </w:p>
    <w:p w14:paraId="060F9310" w14:textId="48BEC902" w:rsidR="00712662" w:rsidRPr="0041116A" w:rsidRDefault="00AE7736" w:rsidP="00712662">
      <w:pPr>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LEÓN FREDY MUÑOZ LOPERA</w:t>
      </w:r>
      <w:r w:rsidR="0041116A">
        <w:rPr>
          <w:rFonts w:ascii="Arial" w:hAnsi="Arial" w:cs="Arial"/>
          <w:b/>
          <w:color w:val="000000" w:themeColor="text1"/>
          <w:sz w:val="24"/>
          <w:szCs w:val="24"/>
          <w:lang w:val="es-ES"/>
        </w:rPr>
        <w:t xml:space="preserve">                     </w:t>
      </w:r>
      <w:r w:rsidR="00712662" w:rsidRPr="0041116A">
        <w:rPr>
          <w:rFonts w:ascii="Arial" w:hAnsi="Arial" w:cs="Arial"/>
          <w:b/>
          <w:color w:val="000000" w:themeColor="text1"/>
          <w:sz w:val="24"/>
          <w:szCs w:val="24"/>
          <w:lang w:val="es-ES"/>
        </w:rPr>
        <w:t>MARÍA JOSÉ PIZARRO</w:t>
      </w:r>
    </w:p>
    <w:p w14:paraId="02C59CC1" w14:textId="5A3225B8" w:rsidR="00AE7736" w:rsidRPr="0041116A" w:rsidRDefault="00712662" w:rsidP="007C3AD1">
      <w:pPr>
        <w:spacing w:after="0" w:line="240" w:lineRule="auto"/>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 xml:space="preserve">Representante a la Cámara  </w:t>
      </w:r>
      <w:r w:rsidR="0041116A">
        <w:rPr>
          <w:rFonts w:ascii="Arial" w:hAnsi="Arial" w:cs="Arial"/>
          <w:color w:val="000000" w:themeColor="text1"/>
          <w:sz w:val="24"/>
          <w:szCs w:val="24"/>
          <w:lang w:val="es-ES"/>
        </w:rPr>
        <w:t xml:space="preserve">                            </w:t>
      </w:r>
      <w:r w:rsidR="00AE7736" w:rsidRPr="0041116A">
        <w:rPr>
          <w:rFonts w:ascii="Arial" w:hAnsi="Arial" w:cs="Arial"/>
          <w:color w:val="000000" w:themeColor="text1"/>
          <w:sz w:val="24"/>
          <w:szCs w:val="24"/>
          <w:lang w:val="es-ES"/>
        </w:rPr>
        <w:t>Representante a la Cámara</w:t>
      </w:r>
    </w:p>
    <w:p w14:paraId="284E06A2" w14:textId="6E1D8B3F" w:rsidR="00AE7736" w:rsidRPr="0041116A" w:rsidRDefault="00AE7736" w:rsidP="007C3AD1">
      <w:pPr>
        <w:spacing w:after="0" w:line="240" w:lineRule="auto"/>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Partido Alianza Verde</w:t>
      </w:r>
      <w:r w:rsidR="00712662" w:rsidRPr="0041116A">
        <w:rPr>
          <w:rFonts w:ascii="Arial" w:hAnsi="Arial" w:cs="Arial"/>
        </w:rPr>
        <w:t xml:space="preserve">                    </w:t>
      </w:r>
      <w:r w:rsidR="0041116A">
        <w:rPr>
          <w:rFonts w:ascii="Arial" w:hAnsi="Arial" w:cs="Arial"/>
        </w:rPr>
        <w:t xml:space="preserve">                       </w:t>
      </w:r>
      <w:r w:rsidR="00712662" w:rsidRPr="0041116A">
        <w:rPr>
          <w:rFonts w:ascii="Arial" w:hAnsi="Arial" w:cs="Arial"/>
          <w:color w:val="000000" w:themeColor="text1"/>
          <w:sz w:val="24"/>
          <w:szCs w:val="24"/>
          <w:lang w:val="es-ES"/>
        </w:rPr>
        <w:t>Coalición Decentes</w:t>
      </w:r>
    </w:p>
    <w:p w14:paraId="04DB68B6" w14:textId="68FD1CD0" w:rsidR="004E6E89" w:rsidRPr="0041116A" w:rsidRDefault="004E6E89" w:rsidP="007C3AD1">
      <w:pPr>
        <w:spacing w:after="0" w:line="240" w:lineRule="auto"/>
        <w:jc w:val="both"/>
        <w:rPr>
          <w:rFonts w:ascii="Arial" w:hAnsi="Arial" w:cs="Arial"/>
          <w:b/>
          <w:color w:val="000000" w:themeColor="text1"/>
          <w:sz w:val="24"/>
          <w:szCs w:val="24"/>
          <w:lang w:val="es-ES"/>
        </w:rPr>
      </w:pPr>
    </w:p>
    <w:p w14:paraId="5C387615" w14:textId="07267257" w:rsidR="004E6E89" w:rsidRPr="0041116A" w:rsidRDefault="004E6E89" w:rsidP="007C3AD1">
      <w:pPr>
        <w:spacing w:after="0" w:line="240" w:lineRule="auto"/>
        <w:jc w:val="both"/>
        <w:rPr>
          <w:rFonts w:ascii="Arial" w:hAnsi="Arial" w:cs="Arial"/>
          <w:b/>
          <w:color w:val="000000" w:themeColor="text1"/>
          <w:sz w:val="24"/>
          <w:szCs w:val="24"/>
          <w:lang w:val="es-ES"/>
        </w:rPr>
      </w:pPr>
    </w:p>
    <w:p w14:paraId="2A1D83FF" w14:textId="71CB41B4" w:rsidR="004E6E89" w:rsidRPr="0041116A" w:rsidRDefault="004E6E89" w:rsidP="007C3AD1">
      <w:pPr>
        <w:spacing w:after="0" w:line="240" w:lineRule="auto"/>
        <w:jc w:val="both"/>
        <w:rPr>
          <w:rFonts w:ascii="Arial" w:hAnsi="Arial" w:cs="Arial"/>
          <w:b/>
          <w:color w:val="000000" w:themeColor="text1"/>
          <w:sz w:val="24"/>
          <w:szCs w:val="24"/>
          <w:lang w:val="es-ES"/>
        </w:rPr>
      </w:pPr>
    </w:p>
    <w:p w14:paraId="73491E99" w14:textId="77777777" w:rsidR="004E6E89" w:rsidRPr="0041116A" w:rsidRDefault="004E6E89" w:rsidP="007C3AD1">
      <w:pPr>
        <w:spacing w:after="0" w:line="240" w:lineRule="auto"/>
        <w:jc w:val="both"/>
        <w:rPr>
          <w:rFonts w:ascii="Arial" w:hAnsi="Arial" w:cs="Arial"/>
          <w:b/>
          <w:color w:val="000000" w:themeColor="text1"/>
          <w:sz w:val="24"/>
          <w:szCs w:val="24"/>
          <w:lang w:val="es-ES"/>
        </w:rPr>
      </w:pPr>
    </w:p>
    <w:p w14:paraId="4BECEB93" w14:textId="7D16EB2D" w:rsidR="000F59AA" w:rsidRPr="0041116A" w:rsidRDefault="000F59AA" w:rsidP="007C3AD1">
      <w:pPr>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_______________________</w:t>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t>__________________________</w:t>
      </w:r>
    </w:p>
    <w:p w14:paraId="1889FB0B" w14:textId="4EC016D0" w:rsidR="001F449E" w:rsidRPr="0041116A" w:rsidRDefault="004E6E89" w:rsidP="001F449E">
      <w:pPr>
        <w:tabs>
          <w:tab w:val="center" w:pos="4702"/>
        </w:tabs>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WILMER LEAL PÉREZ</w:t>
      </w:r>
      <w:r w:rsidR="001F449E">
        <w:rPr>
          <w:rFonts w:ascii="Arial" w:hAnsi="Arial" w:cs="Arial"/>
          <w:b/>
          <w:color w:val="000000" w:themeColor="text1"/>
          <w:sz w:val="24"/>
          <w:szCs w:val="24"/>
          <w:lang w:val="es-ES"/>
        </w:rPr>
        <w:t xml:space="preserve">                                   </w:t>
      </w:r>
      <w:r w:rsidR="001F449E" w:rsidRPr="001F449E">
        <w:rPr>
          <w:rFonts w:ascii="Arial" w:hAnsi="Arial" w:cs="Arial"/>
          <w:b/>
          <w:color w:val="000000" w:themeColor="text1"/>
          <w:sz w:val="24"/>
          <w:szCs w:val="24"/>
        </w:rPr>
        <w:t xml:space="preserve"> </w:t>
      </w:r>
      <w:r w:rsidR="001F449E" w:rsidRPr="0041116A">
        <w:rPr>
          <w:rFonts w:ascii="Arial" w:hAnsi="Arial" w:cs="Arial"/>
          <w:b/>
          <w:color w:val="000000" w:themeColor="text1"/>
          <w:sz w:val="24"/>
          <w:szCs w:val="24"/>
        </w:rPr>
        <w:t>ABEL DAVIDJARAMILLO LARGO</w:t>
      </w:r>
    </w:p>
    <w:p w14:paraId="00709F1B" w14:textId="77777777" w:rsidR="001F449E" w:rsidRPr="0041116A" w:rsidRDefault="001F449E" w:rsidP="001F449E">
      <w:pPr>
        <w:tabs>
          <w:tab w:val="center" w:pos="4702"/>
        </w:tabs>
        <w:spacing w:after="0" w:line="240" w:lineRule="auto"/>
        <w:jc w:val="both"/>
        <w:rPr>
          <w:rFonts w:ascii="Arial" w:hAnsi="Arial" w:cs="Arial"/>
          <w:bCs/>
          <w:color w:val="000000" w:themeColor="text1"/>
          <w:sz w:val="24"/>
          <w:szCs w:val="24"/>
          <w:lang w:val="es-ES"/>
        </w:rPr>
      </w:pPr>
      <w:r w:rsidRPr="0041116A">
        <w:rPr>
          <w:rFonts w:ascii="Arial" w:hAnsi="Arial" w:cs="Arial"/>
          <w:bCs/>
          <w:color w:val="000000" w:themeColor="text1"/>
          <w:sz w:val="24"/>
          <w:szCs w:val="24"/>
          <w:lang w:val="es-ES"/>
        </w:rPr>
        <w:t>Representante a la Cámara</w:t>
      </w:r>
      <w:r>
        <w:rPr>
          <w:rFonts w:ascii="Arial" w:hAnsi="Arial" w:cs="Arial"/>
          <w:bCs/>
          <w:color w:val="000000" w:themeColor="text1"/>
          <w:sz w:val="24"/>
          <w:szCs w:val="24"/>
          <w:lang w:val="es-ES"/>
        </w:rPr>
        <w:tab/>
        <w:t xml:space="preserve">                              </w:t>
      </w:r>
      <w:r w:rsidRPr="0041116A">
        <w:rPr>
          <w:rFonts w:ascii="Arial" w:hAnsi="Arial" w:cs="Arial"/>
          <w:bCs/>
          <w:color w:val="000000" w:themeColor="text1"/>
          <w:sz w:val="24"/>
          <w:szCs w:val="24"/>
          <w:lang w:val="es-ES"/>
        </w:rPr>
        <w:t>Representante a la Cámara</w:t>
      </w:r>
    </w:p>
    <w:p w14:paraId="7B947492" w14:textId="77777777" w:rsidR="001F449E" w:rsidRPr="0041116A" w:rsidRDefault="001F449E" w:rsidP="001F449E">
      <w:pPr>
        <w:tabs>
          <w:tab w:val="center" w:pos="4702"/>
        </w:tabs>
        <w:spacing w:after="0" w:line="240" w:lineRule="auto"/>
        <w:jc w:val="both"/>
        <w:rPr>
          <w:rFonts w:ascii="Arial" w:hAnsi="Arial" w:cs="Arial"/>
          <w:bCs/>
          <w:color w:val="000000" w:themeColor="text1"/>
          <w:sz w:val="24"/>
          <w:szCs w:val="24"/>
          <w:lang w:val="es-ES"/>
        </w:rPr>
      </w:pPr>
      <w:r w:rsidRPr="0041116A">
        <w:rPr>
          <w:rFonts w:ascii="Arial" w:hAnsi="Arial" w:cs="Arial"/>
          <w:bCs/>
          <w:color w:val="000000" w:themeColor="text1"/>
          <w:sz w:val="24"/>
          <w:szCs w:val="24"/>
          <w:lang w:val="es-ES"/>
        </w:rPr>
        <w:t>Partido Alianza Verde</w:t>
      </w:r>
      <w:r>
        <w:rPr>
          <w:rFonts w:ascii="Arial" w:hAnsi="Arial" w:cs="Arial"/>
          <w:bCs/>
          <w:color w:val="000000" w:themeColor="text1"/>
          <w:sz w:val="24"/>
          <w:szCs w:val="24"/>
          <w:lang w:val="es-ES"/>
        </w:rPr>
        <w:tab/>
        <w:t xml:space="preserve">                           </w:t>
      </w:r>
      <w:r w:rsidRPr="0041116A">
        <w:rPr>
          <w:rFonts w:ascii="Arial" w:hAnsi="Arial" w:cs="Arial"/>
          <w:bCs/>
          <w:color w:val="000000" w:themeColor="text1"/>
          <w:sz w:val="24"/>
          <w:szCs w:val="24"/>
        </w:rPr>
        <w:t>Partido Mais</w:t>
      </w:r>
    </w:p>
    <w:p w14:paraId="15989704" w14:textId="0202E268" w:rsidR="0042231B" w:rsidRPr="0041116A" w:rsidRDefault="00496CB1" w:rsidP="001F449E">
      <w:pPr>
        <w:spacing w:after="0" w:line="240" w:lineRule="auto"/>
        <w:jc w:val="center"/>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lastRenderedPageBreak/>
        <w:t>PROYECTO DE LEY NÚMERO ______</w:t>
      </w:r>
      <w:r w:rsidR="0042231B" w:rsidRPr="0041116A">
        <w:rPr>
          <w:rFonts w:ascii="Arial" w:hAnsi="Arial" w:cs="Arial"/>
          <w:b/>
          <w:color w:val="000000" w:themeColor="text1"/>
          <w:sz w:val="24"/>
          <w:szCs w:val="24"/>
          <w:lang w:val="es-ES"/>
        </w:rPr>
        <w:t xml:space="preserve"> DE 20</w:t>
      </w:r>
      <w:r w:rsidR="005174D0" w:rsidRPr="0041116A">
        <w:rPr>
          <w:rFonts w:ascii="Arial" w:hAnsi="Arial" w:cs="Arial"/>
          <w:b/>
          <w:color w:val="000000" w:themeColor="text1"/>
          <w:sz w:val="24"/>
          <w:szCs w:val="24"/>
          <w:lang w:val="es-ES"/>
        </w:rPr>
        <w:t>20</w:t>
      </w:r>
      <w:r w:rsidR="0042231B" w:rsidRPr="0041116A">
        <w:rPr>
          <w:rFonts w:ascii="Arial" w:hAnsi="Arial" w:cs="Arial"/>
          <w:b/>
          <w:color w:val="000000" w:themeColor="text1"/>
          <w:sz w:val="24"/>
          <w:szCs w:val="24"/>
          <w:lang w:val="es-ES"/>
        </w:rPr>
        <w:t xml:space="preserve"> </w:t>
      </w:r>
      <w:bookmarkStart w:id="2" w:name="_Hlk524336041"/>
      <w:r w:rsidR="0042231B" w:rsidRPr="0041116A">
        <w:rPr>
          <w:rFonts w:ascii="Arial" w:hAnsi="Arial" w:cs="Arial"/>
          <w:b/>
          <w:color w:val="000000" w:themeColor="text1"/>
          <w:sz w:val="24"/>
          <w:szCs w:val="24"/>
          <w:lang w:val="es-ES"/>
        </w:rPr>
        <w:t>CÁMARA</w:t>
      </w:r>
    </w:p>
    <w:p w14:paraId="6190A697" w14:textId="4A1366B1" w:rsidR="00AE7736" w:rsidRPr="0041116A" w:rsidRDefault="0042231B" w:rsidP="007C3AD1">
      <w:pPr>
        <w:spacing w:after="0" w:line="240" w:lineRule="auto"/>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ab/>
      </w:r>
      <w:bookmarkEnd w:id="2"/>
    </w:p>
    <w:p w14:paraId="4EB1B46D" w14:textId="1D0F26B2" w:rsidR="006516EA" w:rsidRPr="0041116A" w:rsidRDefault="00482D20" w:rsidP="00482D20">
      <w:pPr>
        <w:spacing w:after="0" w:line="240" w:lineRule="auto"/>
        <w:jc w:val="center"/>
        <w:rPr>
          <w:rFonts w:ascii="Arial" w:hAnsi="Arial" w:cs="Arial"/>
          <w:b/>
          <w:color w:val="000000" w:themeColor="text1"/>
          <w:sz w:val="24"/>
          <w:szCs w:val="24"/>
        </w:rPr>
      </w:pPr>
      <w:r w:rsidRPr="0041116A">
        <w:rPr>
          <w:rFonts w:ascii="Arial" w:hAnsi="Arial" w:cs="Arial"/>
          <w:b/>
          <w:color w:val="000000" w:themeColor="text1"/>
          <w:sz w:val="24"/>
          <w:szCs w:val="24"/>
        </w:rPr>
        <w:t>“</w:t>
      </w:r>
      <w:r w:rsidRPr="0041116A">
        <w:rPr>
          <w:rFonts w:ascii="Arial" w:hAnsi="Arial" w:cs="Arial"/>
          <w:b/>
          <w:color w:val="000000" w:themeColor="text1"/>
          <w:sz w:val="24"/>
          <w:szCs w:val="24"/>
          <w:lang w:val="es-ES"/>
        </w:rPr>
        <w:t>Por medio del cual se establece un impuesto territorial a las plataformas electrónicas o digitales y similares”</w:t>
      </w:r>
      <w:r w:rsidRPr="0041116A">
        <w:rPr>
          <w:rFonts w:ascii="Arial" w:hAnsi="Arial" w:cs="Arial"/>
          <w:b/>
          <w:color w:val="000000" w:themeColor="text1"/>
          <w:sz w:val="24"/>
          <w:szCs w:val="24"/>
        </w:rPr>
        <w:t>.</w:t>
      </w:r>
    </w:p>
    <w:p w14:paraId="32EAA074" w14:textId="77777777" w:rsidR="00482D20" w:rsidRPr="0041116A" w:rsidRDefault="00482D20" w:rsidP="007C3AD1">
      <w:pPr>
        <w:spacing w:after="0" w:line="240" w:lineRule="auto"/>
        <w:jc w:val="center"/>
        <w:textAlignment w:val="center"/>
        <w:rPr>
          <w:rFonts w:ascii="Arial" w:hAnsi="Arial" w:cs="Arial"/>
          <w:b/>
          <w:color w:val="000000" w:themeColor="text1"/>
          <w:sz w:val="24"/>
          <w:szCs w:val="24"/>
        </w:rPr>
      </w:pPr>
    </w:p>
    <w:p w14:paraId="186933EE" w14:textId="6F87418D" w:rsidR="0042231B" w:rsidRPr="0041116A" w:rsidRDefault="0042231B" w:rsidP="007C3AD1">
      <w:pPr>
        <w:spacing w:after="0" w:line="240" w:lineRule="auto"/>
        <w:jc w:val="center"/>
        <w:textAlignment w:val="center"/>
        <w:rPr>
          <w:rFonts w:ascii="Arial" w:hAnsi="Arial" w:cs="Arial"/>
          <w:b/>
          <w:color w:val="000000" w:themeColor="text1"/>
          <w:sz w:val="24"/>
          <w:szCs w:val="24"/>
        </w:rPr>
      </w:pPr>
      <w:r w:rsidRPr="0041116A">
        <w:rPr>
          <w:rFonts w:ascii="Arial" w:hAnsi="Arial" w:cs="Arial"/>
          <w:b/>
          <w:color w:val="000000" w:themeColor="text1"/>
          <w:sz w:val="24"/>
          <w:szCs w:val="24"/>
        </w:rPr>
        <w:t>E</w:t>
      </w:r>
      <w:r w:rsidR="00482D20" w:rsidRPr="0041116A">
        <w:rPr>
          <w:rFonts w:ascii="Arial" w:hAnsi="Arial" w:cs="Arial"/>
          <w:b/>
          <w:color w:val="000000" w:themeColor="text1"/>
          <w:sz w:val="24"/>
          <w:szCs w:val="24"/>
        </w:rPr>
        <w:t>l</w:t>
      </w:r>
      <w:r w:rsidRPr="0041116A">
        <w:rPr>
          <w:rFonts w:ascii="Arial" w:hAnsi="Arial" w:cs="Arial"/>
          <w:b/>
          <w:color w:val="000000" w:themeColor="text1"/>
          <w:sz w:val="24"/>
          <w:szCs w:val="24"/>
        </w:rPr>
        <w:t xml:space="preserve"> Congreso de la Republica de Colombia</w:t>
      </w:r>
    </w:p>
    <w:p w14:paraId="16F9EE9B" w14:textId="77777777" w:rsidR="0042231B" w:rsidRPr="0041116A" w:rsidRDefault="0042231B" w:rsidP="007C3AD1">
      <w:pPr>
        <w:spacing w:after="0" w:line="240" w:lineRule="auto"/>
        <w:jc w:val="center"/>
        <w:textAlignment w:val="center"/>
        <w:rPr>
          <w:rFonts w:ascii="Arial" w:hAnsi="Arial" w:cs="Arial"/>
          <w:b/>
          <w:color w:val="000000" w:themeColor="text1"/>
          <w:sz w:val="24"/>
          <w:szCs w:val="24"/>
        </w:rPr>
      </w:pPr>
    </w:p>
    <w:p w14:paraId="0D436C2E" w14:textId="77777777" w:rsidR="0042231B" w:rsidRPr="0041116A" w:rsidRDefault="0042231B" w:rsidP="007C3AD1">
      <w:pPr>
        <w:spacing w:after="0" w:line="240" w:lineRule="auto"/>
        <w:jc w:val="center"/>
        <w:textAlignment w:val="center"/>
        <w:rPr>
          <w:rFonts w:ascii="Arial" w:hAnsi="Arial" w:cs="Arial"/>
          <w:b/>
          <w:color w:val="000000" w:themeColor="text1"/>
          <w:sz w:val="24"/>
          <w:szCs w:val="24"/>
        </w:rPr>
      </w:pPr>
      <w:r w:rsidRPr="0041116A">
        <w:rPr>
          <w:rFonts w:ascii="Arial" w:hAnsi="Arial" w:cs="Arial"/>
          <w:b/>
          <w:color w:val="000000" w:themeColor="text1"/>
          <w:sz w:val="24"/>
          <w:szCs w:val="24"/>
        </w:rPr>
        <w:t>DECRETA:</w:t>
      </w:r>
    </w:p>
    <w:p w14:paraId="52955A40" w14:textId="5726B4DB" w:rsidR="00C91DB0" w:rsidRPr="0041116A" w:rsidRDefault="00C91DB0" w:rsidP="007C3AD1">
      <w:pPr>
        <w:pStyle w:val="Prrafodelista"/>
        <w:spacing w:after="0" w:line="240" w:lineRule="auto"/>
        <w:ind w:left="0"/>
        <w:jc w:val="both"/>
        <w:textAlignment w:val="center"/>
        <w:rPr>
          <w:rFonts w:ascii="Arial" w:hAnsi="Arial" w:cs="Arial"/>
          <w:color w:val="000000" w:themeColor="text1"/>
          <w:sz w:val="24"/>
          <w:szCs w:val="24"/>
          <w:lang w:eastAsia="es-ES"/>
        </w:rPr>
      </w:pPr>
    </w:p>
    <w:p w14:paraId="74CA6AD1" w14:textId="199D367C" w:rsidR="008972F8" w:rsidRPr="0041116A" w:rsidRDefault="00C91DB0" w:rsidP="008972F8">
      <w:pPr>
        <w:pStyle w:val="Prrafodelista"/>
        <w:numPr>
          <w:ilvl w:val="0"/>
          <w:numId w:val="15"/>
        </w:numPr>
        <w:spacing w:after="0" w:line="240" w:lineRule="auto"/>
        <w:ind w:left="0" w:firstLine="0"/>
        <w:jc w:val="both"/>
        <w:textAlignment w:val="center"/>
        <w:rPr>
          <w:rFonts w:ascii="Arial" w:hAnsi="Arial" w:cs="Arial"/>
          <w:color w:val="000000" w:themeColor="text1"/>
          <w:sz w:val="24"/>
          <w:szCs w:val="24"/>
          <w:lang w:eastAsia="es-ES"/>
        </w:rPr>
      </w:pPr>
      <w:r w:rsidRPr="0041116A">
        <w:rPr>
          <w:rFonts w:ascii="Arial" w:hAnsi="Arial" w:cs="Arial"/>
          <w:b/>
          <w:color w:val="000000" w:themeColor="text1"/>
          <w:sz w:val="24"/>
          <w:szCs w:val="24"/>
          <w:lang w:val="es-ES"/>
        </w:rPr>
        <w:t xml:space="preserve">Objeto: </w:t>
      </w:r>
      <w:r w:rsidR="000F59AA" w:rsidRPr="0041116A">
        <w:rPr>
          <w:rFonts w:ascii="Arial" w:hAnsi="Arial" w:cs="Arial"/>
          <w:color w:val="000000" w:themeColor="text1"/>
          <w:sz w:val="24"/>
          <w:szCs w:val="24"/>
          <w:lang w:val="es-ES"/>
        </w:rPr>
        <w:t xml:space="preserve">La presente ley tiene por objeto establecer un impuesto municipal y distrital que grave las actividades </w:t>
      </w:r>
      <w:r w:rsidR="00E96444" w:rsidRPr="0041116A">
        <w:rPr>
          <w:rFonts w:ascii="Arial" w:hAnsi="Arial" w:cs="Arial"/>
          <w:color w:val="000000" w:themeColor="text1"/>
          <w:sz w:val="24"/>
          <w:szCs w:val="24"/>
          <w:lang w:val="es-ES"/>
        </w:rPr>
        <w:t>electrónicas o</w:t>
      </w:r>
      <w:r w:rsidR="007C3AD1" w:rsidRPr="0041116A">
        <w:rPr>
          <w:rFonts w:ascii="Arial" w:hAnsi="Arial" w:cs="Arial"/>
          <w:color w:val="000000" w:themeColor="text1"/>
          <w:sz w:val="24"/>
          <w:szCs w:val="24"/>
          <w:lang w:val="es-ES"/>
        </w:rPr>
        <w:t xml:space="preserve"> </w:t>
      </w:r>
      <w:r w:rsidR="008972F8" w:rsidRPr="0041116A">
        <w:rPr>
          <w:rFonts w:ascii="Arial" w:hAnsi="Arial" w:cs="Arial"/>
          <w:color w:val="000000" w:themeColor="text1"/>
          <w:sz w:val="24"/>
          <w:szCs w:val="24"/>
          <w:lang w:val="es-ES"/>
        </w:rPr>
        <w:t>digitales</w:t>
      </w:r>
      <w:r w:rsidR="00E96444" w:rsidRPr="0041116A">
        <w:rPr>
          <w:rFonts w:ascii="Arial" w:hAnsi="Arial" w:cs="Arial"/>
          <w:color w:val="000000" w:themeColor="text1"/>
          <w:sz w:val="24"/>
          <w:szCs w:val="24"/>
          <w:lang w:val="es-ES"/>
        </w:rPr>
        <w:t xml:space="preserve"> y similares</w:t>
      </w:r>
      <w:r w:rsidR="008972F8" w:rsidRPr="0041116A">
        <w:rPr>
          <w:rFonts w:ascii="Arial" w:hAnsi="Arial" w:cs="Arial"/>
          <w:color w:val="000000" w:themeColor="text1"/>
          <w:sz w:val="24"/>
          <w:szCs w:val="24"/>
          <w:lang w:val="es-ES"/>
        </w:rPr>
        <w:t xml:space="preserve"> a nivel territorial tales como </w:t>
      </w:r>
      <w:r w:rsidR="008972F8" w:rsidRPr="0041116A">
        <w:rPr>
          <w:rFonts w:ascii="Arial" w:hAnsi="Arial" w:cs="Arial"/>
          <w:color w:val="000000" w:themeColor="text1"/>
          <w:sz w:val="24"/>
          <w:szCs w:val="24"/>
          <w:lang w:eastAsia="es-ES"/>
        </w:rPr>
        <w:t>video, televisión, música, radio, videojuegos, llamadas de voz, mensajería,</w:t>
      </w:r>
      <w:r w:rsidR="00EA18C9" w:rsidRPr="0041116A">
        <w:rPr>
          <w:rFonts w:ascii="Arial" w:hAnsi="Arial" w:cs="Arial"/>
          <w:color w:val="000000" w:themeColor="text1"/>
          <w:sz w:val="24"/>
          <w:szCs w:val="24"/>
          <w:lang w:eastAsia="es-ES"/>
        </w:rPr>
        <w:t xml:space="preserve"> citas,</w:t>
      </w:r>
      <w:r w:rsidR="008972F8" w:rsidRPr="0041116A">
        <w:rPr>
          <w:rFonts w:ascii="Arial" w:hAnsi="Arial" w:cs="Arial"/>
          <w:color w:val="000000" w:themeColor="text1"/>
          <w:sz w:val="24"/>
          <w:szCs w:val="24"/>
          <w:lang w:eastAsia="es-ES"/>
        </w:rPr>
        <w:t xml:space="preserve"> almacenamiento en la nube, publicidad, servicios webcam, y cualquier otro medio o servicios de libre transmisión o actividad electrónica o digital</w:t>
      </w:r>
      <w:r w:rsidR="00511F74" w:rsidRPr="0041116A">
        <w:rPr>
          <w:rFonts w:ascii="Arial" w:hAnsi="Arial" w:cs="Arial"/>
          <w:color w:val="000000" w:themeColor="text1"/>
          <w:sz w:val="24"/>
          <w:szCs w:val="24"/>
          <w:lang w:eastAsia="es-ES"/>
        </w:rPr>
        <w:t xml:space="preserve"> y similares</w:t>
      </w:r>
      <w:r w:rsidR="008972F8" w:rsidRPr="0041116A">
        <w:rPr>
          <w:rFonts w:ascii="Arial" w:hAnsi="Arial" w:cs="Arial"/>
          <w:color w:val="000000" w:themeColor="text1"/>
          <w:sz w:val="24"/>
          <w:szCs w:val="24"/>
          <w:lang w:eastAsia="es-ES"/>
        </w:rPr>
        <w:t>.</w:t>
      </w:r>
    </w:p>
    <w:p w14:paraId="64EAB5FD" w14:textId="77777777" w:rsidR="008972F8" w:rsidRPr="0041116A" w:rsidRDefault="008972F8" w:rsidP="008972F8">
      <w:pPr>
        <w:spacing w:after="0" w:line="240" w:lineRule="auto"/>
        <w:jc w:val="both"/>
        <w:textAlignment w:val="center"/>
        <w:rPr>
          <w:rFonts w:ascii="Arial" w:hAnsi="Arial" w:cs="Arial"/>
          <w:color w:val="000000" w:themeColor="text1"/>
          <w:sz w:val="24"/>
          <w:szCs w:val="24"/>
          <w:lang w:eastAsia="es-ES"/>
        </w:rPr>
      </w:pPr>
    </w:p>
    <w:p w14:paraId="04165E7C" w14:textId="20DE0FC8" w:rsidR="000F59AA" w:rsidRPr="0041116A" w:rsidRDefault="007C3AD1" w:rsidP="007C3AD1">
      <w:pPr>
        <w:pStyle w:val="Prrafodelista"/>
        <w:numPr>
          <w:ilvl w:val="0"/>
          <w:numId w:val="15"/>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41116A">
        <w:rPr>
          <w:rFonts w:ascii="Arial" w:hAnsi="Arial" w:cs="Arial"/>
          <w:b/>
          <w:color w:val="000000" w:themeColor="text1"/>
          <w:sz w:val="24"/>
          <w:szCs w:val="24"/>
          <w:lang w:eastAsia="es-ES"/>
        </w:rPr>
        <w:t>Hecho generador:</w:t>
      </w:r>
      <w:r w:rsidRPr="0041116A">
        <w:rPr>
          <w:rFonts w:ascii="Arial" w:hAnsi="Arial" w:cs="Arial"/>
          <w:color w:val="000000" w:themeColor="text1"/>
          <w:sz w:val="24"/>
          <w:szCs w:val="24"/>
          <w:lang w:eastAsia="es-ES"/>
        </w:rPr>
        <w:t xml:space="preserve"> El impuesto sobre actividades digitales a nivel territorial se genera por la prestación en el país de servicios electrónicos o digitales</w:t>
      </w:r>
      <w:r w:rsidR="00E96444" w:rsidRPr="0041116A">
        <w:rPr>
          <w:rFonts w:ascii="Arial" w:hAnsi="Arial" w:cs="Arial"/>
          <w:color w:val="000000" w:themeColor="text1"/>
          <w:sz w:val="24"/>
          <w:szCs w:val="24"/>
          <w:lang w:eastAsia="es-ES"/>
        </w:rPr>
        <w:t xml:space="preserve"> y similares</w:t>
      </w:r>
      <w:r w:rsidR="008972F8" w:rsidRPr="0041116A">
        <w:rPr>
          <w:rFonts w:ascii="Arial" w:hAnsi="Arial" w:cs="Arial"/>
          <w:color w:val="000000" w:themeColor="text1"/>
          <w:sz w:val="24"/>
          <w:szCs w:val="24"/>
          <w:lang w:eastAsia="es-ES"/>
        </w:rPr>
        <w:t xml:space="preserve"> prestados desde el exterior o desde el</w:t>
      </w:r>
      <w:r w:rsidRPr="0041116A">
        <w:rPr>
          <w:rFonts w:ascii="Arial" w:hAnsi="Arial" w:cs="Arial"/>
          <w:color w:val="000000" w:themeColor="text1"/>
          <w:sz w:val="24"/>
          <w:szCs w:val="24"/>
          <w:lang w:eastAsia="es-ES"/>
        </w:rPr>
        <w:t xml:space="preserve"> territorio nacional.</w:t>
      </w:r>
    </w:p>
    <w:p w14:paraId="1A16047B" w14:textId="52A16DC8" w:rsidR="007C3AD1" w:rsidRPr="0041116A" w:rsidRDefault="007C3AD1" w:rsidP="007C3AD1">
      <w:pPr>
        <w:autoSpaceDE w:val="0"/>
        <w:autoSpaceDN w:val="0"/>
        <w:adjustRightInd w:val="0"/>
        <w:spacing w:after="0" w:line="240" w:lineRule="auto"/>
        <w:jc w:val="both"/>
        <w:textAlignment w:val="center"/>
        <w:rPr>
          <w:rFonts w:ascii="Arial" w:hAnsi="Arial" w:cs="Arial"/>
          <w:color w:val="000000" w:themeColor="text1"/>
          <w:sz w:val="24"/>
          <w:szCs w:val="24"/>
          <w:lang w:eastAsia="es-ES"/>
        </w:rPr>
      </w:pPr>
    </w:p>
    <w:p w14:paraId="007044CC" w14:textId="26823CE1" w:rsidR="00E96444" w:rsidRPr="0041116A" w:rsidRDefault="00E96444" w:rsidP="00E96444">
      <w:pPr>
        <w:pStyle w:val="Prrafodelista"/>
        <w:numPr>
          <w:ilvl w:val="0"/>
          <w:numId w:val="15"/>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41116A">
        <w:rPr>
          <w:rFonts w:ascii="Arial" w:hAnsi="Arial" w:cs="Arial"/>
          <w:b/>
          <w:color w:val="000000" w:themeColor="text1"/>
          <w:sz w:val="24"/>
          <w:szCs w:val="24"/>
          <w:lang w:eastAsia="es-ES"/>
        </w:rPr>
        <w:t xml:space="preserve">Tarifa: </w:t>
      </w:r>
      <w:r w:rsidR="008972F8" w:rsidRPr="0041116A">
        <w:rPr>
          <w:rFonts w:ascii="Arial" w:hAnsi="Arial" w:cs="Arial"/>
          <w:b/>
          <w:color w:val="000000" w:themeColor="text1"/>
          <w:sz w:val="24"/>
          <w:szCs w:val="24"/>
          <w:lang w:eastAsia="es-ES"/>
        </w:rPr>
        <w:t xml:space="preserve"> </w:t>
      </w:r>
      <w:r w:rsidR="007C3AD1" w:rsidRPr="0041116A">
        <w:rPr>
          <w:rFonts w:ascii="Arial" w:hAnsi="Arial" w:cs="Arial"/>
          <w:color w:val="000000" w:themeColor="text1"/>
          <w:sz w:val="24"/>
          <w:szCs w:val="24"/>
          <w:lang w:eastAsia="es-ES"/>
        </w:rPr>
        <w:t xml:space="preserve">El impuesto será </w:t>
      </w:r>
      <w:r w:rsidR="005A7469" w:rsidRPr="0041116A">
        <w:rPr>
          <w:rFonts w:ascii="Arial" w:hAnsi="Arial" w:cs="Arial"/>
          <w:color w:val="000000" w:themeColor="text1"/>
          <w:sz w:val="24"/>
          <w:szCs w:val="24"/>
          <w:lang w:eastAsia="es-ES"/>
        </w:rPr>
        <w:t>del 5% sobre el valor del pago. E</w:t>
      </w:r>
      <w:r w:rsidRPr="0041116A">
        <w:rPr>
          <w:rFonts w:ascii="Arial" w:hAnsi="Arial" w:cs="Arial"/>
          <w:color w:val="000000" w:themeColor="text1"/>
          <w:sz w:val="24"/>
          <w:szCs w:val="24"/>
          <w:lang w:eastAsia="es-ES"/>
        </w:rPr>
        <w:t>n el caso de los servicios electrónicos o digitales prestados desde el territorio nacional, la tarifa será del 2%.</w:t>
      </w:r>
    </w:p>
    <w:p w14:paraId="6D663A5C" w14:textId="15384F4C" w:rsidR="008E047D" w:rsidRPr="0041116A" w:rsidRDefault="008E047D" w:rsidP="008E047D">
      <w:pPr>
        <w:pStyle w:val="Prrafodelista"/>
        <w:autoSpaceDE w:val="0"/>
        <w:autoSpaceDN w:val="0"/>
        <w:adjustRightInd w:val="0"/>
        <w:spacing w:after="0" w:line="240" w:lineRule="auto"/>
        <w:ind w:left="0"/>
        <w:jc w:val="both"/>
        <w:textAlignment w:val="center"/>
        <w:rPr>
          <w:rFonts w:ascii="Arial" w:hAnsi="Arial" w:cs="Arial"/>
          <w:color w:val="000000" w:themeColor="text1"/>
          <w:sz w:val="24"/>
          <w:szCs w:val="24"/>
          <w:lang w:eastAsia="es-ES"/>
        </w:rPr>
      </w:pPr>
    </w:p>
    <w:p w14:paraId="569A28D1" w14:textId="386AA76B" w:rsidR="007C3AD1" w:rsidRPr="0041116A" w:rsidRDefault="00E96444" w:rsidP="00827FB8">
      <w:pPr>
        <w:pStyle w:val="Prrafodelista"/>
        <w:numPr>
          <w:ilvl w:val="0"/>
          <w:numId w:val="15"/>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41116A">
        <w:rPr>
          <w:rFonts w:ascii="Arial" w:hAnsi="Arial" w:cs="Arial"/>
          <w:b/>
          <w:color w:val="000000" w:themeColor="text1"/>
          <w:sz w:val="24"/>
          <w:szCs w:val="24"/>
          <w:lang w:eastAsia="es-ES"/>
        </w:rPr>
        <w:t xml:space="preserve">Recaudo: </w:t>
      </w:r>
      <w:r w:rsidRPr="0041116A">
        <w:rPr>
          <w:rFonts w:ascii="Arial" w:hAnsi="Arial" w:cs="Arial"/>
          <w:color w:val="000000" w:themeColor="text1"/>
          <w:sz w:val="24"/>
          <w:szCs w:val="24"/>
          <w:lang w:eastAsia="es-ES"/>
        </w:rPr>
        <w:t>L</w:t>
      </w:r>
      <w:r w:rsidR="007C3AD1" w:rsidRPr="0041116A">
        <w:rPr>
          <w:rFonts w:ascii="Arial" w:hAnsi="Arial" w:cs="Arial"/>
          <w:color w:val="000000" w:themeColor="text1"/>
          <w:sz w:val="24"/>
          <w:szCs w:val="24"/>
          <w:lang w:eastAsia="es-ES"/>
        </w:rPr>
        <w:t>a Dirección de Impuestos y Aduanas Nacionales – Dian recaudará este impuesto y lo girará a las entidades territoriales que corresponda según el domicilio principal del usuario que registre al momento</w:t>
      </w:r>
      <w:r w:rsidR="00855C73" w:rsidRPr="0041116A">
        <w:rPr>
          <w:rFonts w:ascii="Arial" w:hAnsi="Arial" w:cs="Arial"/>
          <w:color w:val="000000" w:themeColor="text1"/>
          <w:sz w:val="24"/>
          <w:szCs w:val="24"/>
          <w:lang w:eastAsia="es-ES"/>
        </w:rPr>
        <w:t xml:space="preserve"> de la suscripción del contrato,</w:t>
      </w:r>
      <w:r w:rsidR="007C3AD1" w:rsidRPr="0041116A">
        <w:rPr>
          <w:rFonts w:ascii="Arial" w:hAnsi="Arial" w:cs="Arial"/>
          <w:color w:val="000000" w:themeColor="text1"/>
          <w:sz w:val="24"/>
          <w:szCs w:val="24"/>
          <w:lang w:eastAsia="es-ES"/>
        </w:rPr>
        <w:t xml:space="preserve"> </w:t>
      </w:r>
      <w:r w:rsidRPr="0041116A">
        <w:rPr>
          <w:rFonts w:ascii="Arial" w:hAnsi="Arial" w:cs="Arial"/>
          <w:color w:val="000000" w:themeColor="text1"/>
          <w:sz w:val="24"/>
          <w:szCs w:val="24"/>
          <w:lang w:eastAsia="es-ES"/>
        </w:rPr>
        <w:t xml:space="preserve">o </w:t>
      </w:r>
      <w:r w:rsidR="007C3AD1" w:rsidRPr="0041116A">
        <w:rPr>
          <w:rFonts w:ascii="Arial" w:hAnsi="Arial" w:cs="Arial"/>
          <w:color w:val="000000" w:themeColor="text1"/>
          <w:sz w:val="24"/>
          <w:szCs w:val="24"/>
          <w:lang w:eastAsia="es-ES"/>
        </w:rPr>
        <w:t>en el documento de actualización</w:t>
      </w:r>
      <w:r w:rsidR="00855C73" w:rsidRPr="0041116A">
        <w:rPr>
          <w:rFonts w:ascii="Arial" w:hAnsi="Arial" w:cs="Arial"/>
          <w:color w:val="000000" w:themeColor="text1"/>
          <w:sz w:val="24"/>
          <w:szCs w:val="24"/>
          <w:lang w:eastAsia="es-ES"/>
        </w:rPr>
        <w:t>.</w:t>
      </w:r>
    </w:p>
    <w:p w14:paraId="0EB50147" w14:textId="77777777" w:rsidR="007C3AD1" w:rsidRPr="0041116A" w:rsidRDefault="007C3AD1" w:rsidP="007C3AD1">
      <w:pPr>
        <w:pStyle w:val="Prrafodelista"/>
        <w:rPr>
          <w:rFonts w:ascii="Arial" w:hAnsi="Arial" w:cs="Arial"/>
          <w:color w:val="000000" w:themeColor="text1"/>
          <w:sz w:val="24"/>
          <w:szCs w:val="24"/>
          <w:lang w:eastAsia="es-ES"/>
        </w:rPr>
      </w:pPr>
    </w:p>
    <w:p w14:paraId="788648D3" w14:textId="3A7EE3B4" w:rsidR="007C3AD1" w:rsidRPr="0041116A" w:rsidRDefault="008972F8" w:rsidP="00827FB8">
      <w:pPr>
        <w:pStyle w:val="Prrafodelista"/>
        <w:numPr>
          <w:ilvl w:val="0"/>
          <w:numId w:val="15"/>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41116A">
        <w:rPr>
          <w:rFonts w:ascii="Arial" w:hAnsi="Arial" w:cs="Arial"/>
          <w:b/>
          <w:color w:val="000000" w:themeColor="text1"/>
          <w:sz w:val="24"/>
          <w:szCs w:val="24"/>
          <w:lang w:eastAsia="es-ES"/>
        </w:rPr>
        <w:t xml:space="preserve">Retención: </w:t>
      </w:r>
      <w:r w:rsidR="007C3AD1" w:rsidRPr="0041116A">
        <w:rPr>
          <w:rFonts w:ascii="Arial" w:hAnsi="Arial" w:cs="Arial"/>
          <w:color w:val="000000" w:themeColor="text1"/>
          <w:sz w:val="24"/>
          <w:szCs w:val="24"/>
          <w:lang w:eastAsia="es-ES"/>
        </w:rPr>
        <w:t>Las entidades emisoras de tarjetas crédito y débito, los vendedores de tarjetas prepago, los recaudadores de efectivo a cargo de terceros, y los demás que designe la Dirección de Impues</w:t>
      </w:r>
      <w:r w:rsidRPr="0041116A">
        <w:rPr>
          <w:rFonts w:ascii="Arial" w:hAnsi="Arial" w:cs="Arial"/>
          <w:color w:val="000000" w:themeColor="text1"/>
          <w:sz w:val="24"/>
          <w:szCs w:val="24"/>
          <w:lang w:eastAsia="es-ES"/>
        </w:rPr>
        <w:t xml:space="preserve">tos y Aduanas Nacionales (DIAN), deberán realizar la retención del 100% del impuesto señalado </w:t>
      </w:r>
      <w:r w:rsidR="007C3AD1" w:rsidRPr="0041116A">
        <w:rPr>
          <w:rFonts w:ascii="Arial" w:hAnsi="Arial" w:cs="Arial"/>
          <w:color w:val="000000" w:themeColor="text1"/>
          <w:sz w:val="24"/>
          <w:szCs w:val="24"/>
          <w:lang w:eastAsia="es-ES"/>
        </w:rPr>
        <w:t>en el momento del correspondiente pago o abono en cuenta a los prestadores de los siguientes servicios electrónicos o digitales</w:t>
      </w:r>
      <w:r w:rsidR="00E96444" w:rsidRPr="0041116A">
        <w:rPr>
          <w:rFonts w:ascii="Arial" w:hAnsi="Arial" w:cs="Arial"/>
          <w:color w:val="000000" w:themeColor="text1"/>
          <w:sz w:val="24"/>
          <w:szCs w:val="24"/>
          <w:lang w:eastAsia="es-ES"/>
        </w:rPr>
        <w:t xml:space="preserve"> y similares</w:t>
      </w:r>
      <w:r w:rsidRPr="0041116A">
        <w:rPr>
          <w:rFonts w:ascii="Arial" w:hAnsi="Arial" w:cs="Arial"/>
          <w:color w:val="000000" w:themeColor="text1"/>
          <w:sz w:val="24"/>
          <w:szCs w:val="24"/>
          <w:lang w:eastAsia="es-ES"/>
        </w:rPr>
        <w:t>:</w:t>
      </w:r>
    </w:p>
    <w:p w14:paraId="29396200" w14:textId="77777777" w:rsidR="007C3AD1" w:rsidRPr="0041116A" w:rsidRDefault="007C3AD1" w:rsidP="007C3AD1">
      <w:pPr>
        <w:spacing w:after="0" w:line="240" w:lineRule="auto"/>
        <w:jc w:val="both"/>
        <w:rPr>
          <w:rFonts w:ascii="Arial" w:hAnsi="Arial" w:cs="Arial"/>
          <w:color w:val="000000" w:themeColor="text1"/>
          <w:sz w:val="24"/>
          <w:szCs w:val="24"/>
          <w:lang w:eastAsia="es-ES"/>
        </w:rPr>
      </w:pPr>
    </w:p>
    <w:p w14:paraId="52A4AE34" w14:textId="4643C4F7" w:rsidR="007C3AD1" w:rsidRPr="0041116A" w:rsidRDefault="007C3AD1" w:rsidP="007C3AD1">
      <w:pPr>
        <w:spacing w:after="0" w:line="240" w:lineRule="auto"/>
        <w:jc w:val="both"/>
        <w:rPr>
          <w:rFonts w:ascii="Arial" w:hAnsi="Arial" w:cs="Arial"/>
          <w:color w:val="000000" w:themeColor="text1"/>
          <w:sz w:val="24"/>
          <w:szCs w:val="24"/>
          <w:lang w:eastAsia="es-ES"/>
        </w:rPr>
      </w:pPr>
      <w:r w:rsidRPr="0041116A">
        <w:rPr>
          <w:rFonts w:ascii="Arial" w:hAnsi="Arial" w:cs="Arial"/>
          <w:color w:val="000000" w:themeColor="text1"/>
          <w:sz w:val="24"/>
          <w:szCs w:val="24"/>
          <w:lang w:eastAsia="es-ES"/>
        </w:rPr>
        <w:t xml:space="preserve">a) Suministro de servicios audiovisuales (entre otros, de música, videos, </w:t>
      </w:r>
      <w:r w:rsidR="008972F8" w:rsidRPr="0041116A">
        <w:rPr>
          <w:rFonts w:ascii="Arial" w:hAnsi="Arial" w:cs="Arial"/>
          <w:color w:val="000000" w:themeColor="text1"/>
          <w:sz w:val="24"/>
          <w:szCs w:val="24"/>
          <w:lang w:eastAsia="es-ES"/>
        </w:rPr>
        <w:t xml:space="preserve">webcam, </w:t>
      </w:r>
      <w:r w:rsidRPr="0041116A">
        <w:rPr>
          <w:rFonts w:ascii="Arial" w:hAnsi="Arial" w:cs="Arial"/>
          <w:color w:val="000000" w:themeColor="text1"/>
          <w:sz w:val="24"/>
          <w:szCs w:val="24"/>
          <w:lang w:eastAsia="es-ES"/>
        </w:rPr>
        <w:t>películas y juegos de cualquier tipo, así como la radiodifusión de cualquier tipo de evento).</w:t>
      </w:r>
    </w:p>
    <w:p w14:paraId="12BBDBEE" w14:textId="77777777" w:rsidR="007C3AD1" w:rsidRPr="0041116A" w:rsidRDefault="007C3AD1" w:rsidP="007C3AD1">
      <w:pPr>
        <w:spacing w:after="0" w:line="240" w:lineRule="auto"/>
        <w:jc w:val="both"/>
        <w:rPr>
          <w:rFonts w:ascii="Arial" w:hAnsi="Arial" w:cs="Arial"/>
          <w:color w:val="000000" w:themeColor="text1"/>
          <w:sz w:val="24"/>
          <w:szCs w:val="24"/>
          <w:lang w:eastAsia="es-ES"/>
        </w:rPr>
      </w:pPr>
      <w:r w:rsidRPr="0041116A">
        <w:rPr>
          <w:rFonts w:ascii="Arial" w:hAnsi="Arial" w:cs="Arial"/>
          <w:color w:val="000000" w:themeColor="text1"/>
          <w:sz w:val="24"/>
          <w:szCs w:val="24"/>
          <w:lang w:eastAsia="es-ES"/>
        </w:rPr>
        <w:t>b) Servicios prestados a través de plataformas digitales.</w:t>
      </w:r>
    </w:p>
    <w:p w14:paraId="4BF10789" w14:textId="77777777" w:rsidR="007C3AD1" w:rsidRPr="0041116A" w:rsidRDefault="007C3AD1" w:rsidP="007C3AD1">
      <w:pPr>
        <w:spacing w:after="0" w:line="240" w:lineRule="auto"/>
        <w:jc w:val="both"/>
        <w:rPr>
          <w:rFonts w:ascii="Arial" w:hAnsi="Arial" w:cs="Arial"/>
          <w:color w:val="000000" w:themeColor="text1"/>
          <w:sz w:val="24"/>
          <w:szCs w:val="24"/>
          <w:lang w:eastAsia="es-ES"/>
        </w:rPr>
      </w:pPr>
      <w:r w:rsidRPr="0041116A">
        <w:rPr>
          <w:rFonts w:ascii="Arial" w:hAnsi="Arial" w:cs="Arial"/>
          <w:color w:val="000000" w:themeColor="text1"/>
          <w:sz w:val="24"/>
          <w:szCs w:val="24"/>
          <w:lang w:eastAsia="es-ES"/>
        </w:rPr>
        <w:t>c) Suministro de servicios de publicidad online.</w:t>
      </w:r>
    </w:p>
    <w:p w14:paraId="78BAF6F2" w14:textId="77777777" w:rsidR="007C3AD1" w:rsidRPr="0041116A" w:rsidRDefault="007C3AD1" w:rsidP="007C3AD1">
      <w:pPr>
        <w:spacing w:after="0" w:line="240" w:lineRule="auto"/>
        <w:jc w:val="both"/>
        <w:rPr>
          <w:rFonts w:ascii="Arial" w:hAnsi="Arial" w:cs="Arial"/>
          <w:color w:val="000000" w:themeColor="text1"/>
          <w:sz w:val="24"/>
          <w:szCs w:val="24"/>
          <w:lang w:eastAsia="es-ES"/>
        </w:rPr>
      </w:pPr>
      <w:r w:rsidRPr="0041116A">
        <w:rPr>
          <w:rFonts w:ascii="Arial" w:hAnsi="Arial" w:cs="Arial"/>
          <w:color w:val="000000" w:themeColor="text1"/>
          <w:sz w:val="24"/>
          <w:szCs w:val="24"/>
          <w:lang w:eastAsia="es-ES"/>
        </w:rPr>
        <w:t>d) Suministro de enseñanza o entrenamiento a distancia.</w:t>
      </w:r>
    </w:p>
    <w:p w14:paraId="37A09C7F" w14:textId="77777777" w:rsidR="007C3AD1" w:rsidRPr="0041116A" w:rsidRDefault="007C3AD1" w:rsidP="007C3AD1">
      <w:pPr>
        <w:spacing w:after="0" w:line="240" w:lineRule="auto"/>
        <w:jc w:val="both"/>
        <w:rPr>
          <w:rFonts w:ascii="Arial" w:hAnsi="Arial" w:cs="Arial"/>
          <w:color w:val="000000" w:themeColor="text1"/>
          <w:sz w:val="24"/>
          <w:szCs w:val="24"/>
          <w:lang w:eastAsia="es-ES"/>
        </w:rPr>
      </w:pPr>
      <w:r w:rsidRPr="0041116A">
        <w:rPr>
          <w:rFonts w:ascii="Arial" w:hAnsi="Arial" w:cs="Arial"/>
          <w:color w:val="000000" w:themeColor="text1"/>
          <w:sz w:val="24"/>
          <w:szCs w:val="24"/>
          <w:lang w:eastAsia="es-ES"/>
        </w:rPr>
        <w:t>e) Suministro de derechos de uso o explotación de intangibles.</w:t>
      </w:r>
    </w:p>
    <w:p w14:paraId="27A09446" w14:textId="77777777" w:rsidR="007C3AD1" w:rsidRPr="0041116A" w:rsidRDefault="007C3AD1" w:rsidP="007C3AD1">
      <w:pPr>
        <w:spacing w:after="0" w:line="240" w:lineRule="auto"/>
        <w:jc w:val="both"/>
        <w:rPr>
          <w:rFonts w:ascii="Arial" w:hAnsi="Arial" w:cs="Arial"/>
          <w:color w:val="000000" w:themeColor="text1"/>
          <w:sz w:val="24"/>
          <w:szCs w:val="24"/>
          <w:lang w:eastAsia="es-ES"/>
        </w:rPr>
      </w:pPr>
      <w:r w:rsidRPr="0041116A">
        <w:rPr>
          <w:rFonts w:ascii="Arial" w:hAnsi="Arial" w:cs="Arial"/>
          <w:color w:val="000000" w:themeColor="text1"/>
          <w:sz w:val="24"/>
          <w:szCs w:val="24"/>
          <w:lang w:eastAsia="es-ES"/>
        </w:rPr>
        <w:t>f) Otros servicios electrónicos o digitales con destino a usuarios ubicados en Colombia.</w:t>
      </w:r>
    </w:p>
    <w:p w14:paraId="73E0E7A4" w14:textId="58DD0EBF" w:rsidR="00D17071" w:rsidRPr="0041116A" w:rsidRDefault="00D17071" w:rsidP="007C3AD1">
      <w:pPr>
        <w:spacing w:after="0" w:line="240" w:lineRule="auto"/>
        <w:jc w:val="both"/>
        <w:rPr>
          <w:rFonts w:ascii="Arial" w:hAnsi="Arial" w:cs="Arial"/>
          <w:color w:val="000000" w:themeColor="text1"/>
          <w:sz w:val="24"/>
          <w:szCs w:val="24"/>
          <w:lang w:eastAsia="es-ES"/>
        </w:rPr>
      </w:pPr>
    </w:p>
    <w:p w14:paraId="194C4FB4" w14:textId="201889B7" w:rsidR="00A90909" w:rsidRPr="0041116A" w:rsidRDefault="00A90909" w:rsidP="00A90909">
      <w:pPr>
        <w:pStyle w:val="Prrafodelista"/>
        <w:numPr>
          <w:ilvl w:val="0"/>
          <w:numId w:val="15"/>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41116A">
        <w:rPr>
          <w:rFonts w:ascii="Arial" w:hAnsi="Arial" w:cs="Arial"/>
          <w:b/>
          <w:color w:val="000000" w:themeColor="text1"/>
          <w:sz w:val="24"/>
          <w:szCs w:val="24"/>
          <w:lang w:eastAsia="es-ES"/>
        </w:rPr>
        <w:t xml:space="preserve">Reglamento: </w:t>
      </w:r>
      <w:r w:rsidRPr="0041116A">
        <w:rPr>
          <w:rFonts w:ascii="Arial" w:eastAsia="Arial Narrow" w:hAnsi="Arial" w:cs="Arial"/>
          <w:sz w:val="24"/>
          <w:szCs w:val="24"/>
        </w:rPr>
        <w:t>Todas las obligaciones y reglamentación que surjan al artículo 437-2, numeral 8</w:t>
      </w:r>
      <w:r w:rsidR="00E96444" w:rsidRPr="0041116A">
        <w:rPr>
          <w:rFonts w:ascii="Arial" w:eastAsia="Arial Narrow" w:hAnsi="Arial" w:cs="Arial"/>
          <w:sz w:val="24"/>
          <w:szCs w:val="24"/>
        </w:rPr>
        <w:t xml:space="preserve"> del Estatuto Tributario</w:t>
      </w:r>
      <w:r w:rsidRPr="0041116A">
        <w:rPr>
          <w:rFonts w:ascii="Arial" w:eastAsia="Arial Narrow" w:hAnsi="Arial" w:cs="Arial"/>
          <w:sz w:val="24"/>
          <w:szCs w:val="24"/>
        </w:rPr>
        <w:t xml:space="preserve">, </w:t>
      </w:r>
      <w:r w:rsidR="006E6B3A" w:rsidRPr="0041116A">
        <w:rPr>
          <w:rFonts w:ascii="Arial" w:eastAsia="Arial Narrow" w:hAnsi="Arial" w:cs="Arial"/>
          <w:sz w:val="24"/>
          <w:szCs w:val="24"/>
        </w:rPr>
        <w:t xml:space="preserve">en lo que sea procedente, </w:t>
      </w:r>
      <w:r w:rsidRPr="0041116A">
        <w:rPr>
          <w:rFonts w:ascii="Arial" w:eastAsia="Arial Narrow" w:hAnsi="Arial" w:cs="Arial"/>
          <w:sz w:val="24"/>
          <w:szCs w:val="24"/>
        </w:rPr>
        <w:t xml:space="preserve">le podrán serán aplicables transitoriamente a las retenciones en la fuente en la fuente a título del impuesto territorial </w:t>
      </w:r>
      <w:r w:rsidR="00E96444" w:rsidRPr="0041116A">
        <w:rPr>
          <w:rFonts w:ascii="Arial" w:eastAsia="Arial Narrow" w:hAnsi="Arial" w:cs="Arial"/>
          <w:sz w:val="24"/>
          <w:szCs w:val="24"/>
        </w:rPr>
        <w:t>sobre actividades electrónicas o</w:t>
      </w:r>
      <w:r w:rsidRPr="0041116A">
        <w:rPr>
          <w:rFonts w:ascii="Arial" w:eastAsia="Arial Narrow" w:hAnsi="Arial" w:cs="Arial"/>
          <w:sz w:val="24"/>
          <w:szCs w:val="24"/>
        </w:rPr>
        <w:t xml:space="preserve"> digitales</w:t>
      </w:r>
      <w:r w:rsidR="00E96444" w:rsidRPr="0041116A">
        <w:rPr>
          <w:rFonts w:ascii="Arial" w:eastAsia="Arial Narrow" w:hAnsi="Arial" w:cs="Arial"/>
          <w:sz w:val="24"/>
          <w:szCs w:val="24"/>
        </w:rPr>
        <w:t xml:space="preserve"> y similares</w:t>
      </w:r>
      <w:r w:rsidRPr="0041116A">
        <w:rPr>
          <w:rFonts w:ascii="Arial" w:eastAsia="Arial Narrow" w:hAnsi="Arial" w:cs="Arial"/>
          <w:sz w:val="24"/>
          <w:szCs w:val="24"/>
        </w:rPr>
        <w:t>.</w:t>
      </w:r>
    </w:p>
    <w:p w14:paraId="0514127F" w14:textId="77777777" w:rsidR="00E96444" w:rsidRPr="0041116A" w:rsidRDefault="00E96444" w:rsidP="00E96444">
      <w:pPr>
        <w:pStyle w:val="Prrafodelista"/>
        <w:autoSpaceDE w:val="0"/>
        <w:autoSpaceDN w:val="0"/>
        <w:adjustRightInd w:val="0"/>
        <w:spacing w:after="0" w:line="240" w:lineRule="auto"/>
        <w:ind w:left="0"/>
        <w:jc w:val="both"/>
        <w:textAlignment w:val="center"/>
        <w:rPr>
          <w:rFonts w:ascii="Arial" w:hAnsi="Arial" w:cs="Arial"/>
          <w:color w:val="000000" w:themeColor="text1"/>
          <w:sz w:val="24"/>
          <w:szCs w:val="24"/>
          <w:lang w:eastAsia="es-ES"/>
        </w:rPr>
      </w:pPr>
    </w:p>
    <w:p w14:paraId="1F9A79CB" w14:textId="7ACF3B7F" w:rsidR="00A90909" w:rsidRPr="0041116A" w:rsidRDefault="00A90909" w:rsidP="00A90909">
      <w:pPr>
        <w:spacing w:after="0" w:line="240" w:lineRule="auto"/>
        <w:jc w:val="both"/>
        <w:rPr>
          <w:rFonts w:ascii="Arial" w:eastAsia="Arial Narrow" w:hAnsi="Arial" w:cs="Arial"/>
          <w:sz w:val="24"/>
          <w:szCs w:val="24"/>
        </w:rPr>
      </w:pPr>
      <w:r w:rsidRPr="0041116A">
        <w:rPr>
          <w:rFonts w:ascii="Arial" w:eastAsia="Arial Narrow" w:hAnsi="Arial" w:cs="Arial"/>
          <w:sz w:val="24"/>
          <w:szCs w:val="24"/>
        </w:rPr>
        <w:t>En todo caso, en un plazo de máximo seis (6) meses a partir de la vigencia de la presente ley, el Gobierno Nacional deberá reglamentar el impuesto territorial sobre actividades electrónicas y digitales.</w:t>
      </w:r>
    </w:p>
    <w:p w14:paraId="62ECA8EA" w14:textId="77777777" w:rsidR="000F59AA" w:rsidRPr="0041116A" w:rsidRDefault="000F59AA" w:rsidP="007C3AD1">
      <w:pPr>
        <w:pStyle w:val="Prrafodelista"/>
        <w:autoSpaceDE w:val="0"/>
        <w:autoSpaceDN w:val="0"/>
        <w:adjustRightInd w:val="0"/>
        <w:spacing w:after="0" w:line="240" w:lineRule="auto"/>
        <w:ind w:left="0"/>
        <w:jc w:val="both"/>
        <w:textAlignment w:val="center"/>
        <w:rPr>
          <w:rFonts w:ascii="Arial" w:hAnsi="Arial" w:cs="Arial"/>
          <w:color w:val="000000" w:themeColor="text1"/>
          <w:sz w:val="24"/>
          <w:szCs w:val="24"/>
          <w:lang w:eastAsia="es-ES"/>
        </w:rPr>
      </w:pPr>
    </w:p>
    <w:p w14:paraId="3809784F" w14:textId="3E8F1F72" w:rsidR="008E047D" w:rsidRPr="0041116A" w:rsidRDefault="008E047D" w:rsidP="008E047D">
      <w:pPr>
        <w:pStyle w:val="Prrafodelista"/>
        <w:numPr>
          <w:ilvl w:val="0"/>
          <w:numId w:val="15"/>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41116A">
        <w:rPr>
          <w:rFonts w:ascii="Arial" w:hAnsi="Arial" w:cs="Arial"/>
          <w:b/>
          <w:color w:val="000000" w:themeColor="text1"/>
          <w:sz w:val="24"/>
          <w:szCs w:val="24"/>
          <w:lang w:eastAsia="es-ES"/>
        </w:rPr>
        <w:t>Destinación:</w:t>
      </w:r>
      <w:r w:rsidRPr="0041116A">
        <w:rPr>
          <w:rFonts w:ascii="Arial" w:hAnsi="Arial" w:cs="Arial"/>
          <w:color w:val="000000" w:themeColor="text1"/>
          <w:sz w:val="24"/>
          <w:szCs w:val="24"/>
          <w:lang w:eastAsia="es-ES"/>
        </w:rPr>
        <w:t xml:space="preserve"> Los recursos de este impuesto se destinarán a aumentar la conectividad de internet en el municipio y sufragar de manera total o parcial un mínimo básico de internet gratuito entre las personas más vulnerables según la clasificación del SISBEN.</w:t>
      </w:r>
    </w:p>
    <w:p w14:paraId="13B640A4" w14:textId="16A67242" w:rsidR="0053749B" w:rsidRPr="0041116A" w:rsidRDefault="0053749B" w:rsidP="0053749B">
      <w:pPr>
        <w:autoSpaceDE w:val="0"/>
        <w:autoSpaceDN w:val="0"/>
        <w:adjustRightInd w:val="0"/>
        <w:spacing w:after="0" w:line="240" w:lineRule="auto"/>
        <w:jc w:val="both"/>
        <w:textAlignment w:val="center"/>
        <w:rPr>
          <w:rFonts w:ascii="Arial" w:hAnsi="Arial" w:cs="Arial"/>
          <w:color w:val="000000" w:themeColor="text1"/>
          <w:sz w:val="24"/>
          <w:szCs w:val="24"/>
          <w:lang w:eastAsia="es-ES"/>
        </w:rPr>
      </w:pPr>
    </w:p>
    <w:p w14:paraId="0A79FE29" w14:textId="42C4FD63" w:rsidR="0053749B" w:rsidRPr="0041116A" w:rsidRDefault="0053749B" w:rsidP="0053749B">
      <w:pPr>
        <w:autoSpaceDE w:val="0"/>
        <w:autoSpaceDN w:val="0"/>
        <w:adjustRightInd w:val="0"/>
        <w:spacing w:after="0" w:line="240" w:lineRule="auto"/>
        <w:jc w:val="both"/>
        <w:textAlignment w:val="center"/>
        <w:rPr>
          <w:rFonts w:ascii="Arial" w:hAnsi="Arial" w:cs="Arial"/>
          <w:color w:val="000000" w:themeColor="text1"/>
          <w:sz w:val="24"/>
          <w:szCs w:val="24"/>
          <w:lang w:eastAsia="es-ES"/>
        </w:rPr>
      </w:pPr>
      <w:r w:rsidRPr="0041116A">
        <w:rPr>
          <w:rFonts w:ascii="Arial" w:hAnsi="Arial" w:cs="Arial"/>
          <w:color w:val="000000" w:themeColor="text1"/>
          <w:sz w:val="24"/>
          <w:szCs w:val="24"/>
          <w:lang w:eastAsia="es-ES"/>
        </w:rPr>
        <w:t>Si estos aspectos están cubiertos de manera completa en el municipio, estos recursos podrán ser de libre destinación para cualquier otra necesidad que tenga la entidad territorial.</w:t>
      </w:r>
    </w:p>
    <w:p w14:paraId="28B3A63C" w14:textId="77777777" w:rsidR="008E047D" w:rsidRPr="0041116A" w:rsidRDefault="008E047D" w:rsidP="008E047D">
      <w:pPr>
        <w:pStyle w:val="Prrafodelista"/>
        <w:autoSpaceDE w:val="0"/>
        <w:autoSpaceDN w:val="0"/>
        <w:adjustRightInd w:val="0"/>
        <w:spacing w:after="0" w:line="240" w:lineRule="auto"/>
        <w:ind w:left="0"/>
        <w:jc w:val="both"/>
        <w:textAlignment w:val="center"/>
        <w:rPr>
          <w:rFonts w:ascii="Arial" w:hAnsi="Arial" w:cs="Arial"/>
          <w:color w:val="000000" w:themeColor="text1"/>
          <w:sz w:val="24"/>
          <w:szCs w:val="24"/>
          <w:lang w:eastAsia="es-ES"/>
        </w:rPr>
      </w:pPr>
    </w:p>
    <w:p w14:paraId="5A3D39DC" w14:textId="0AD37A47" w:rsidR="00C91DB0" w:rsidRPr="0041116A" w:rsidRDefault="00C91DB0" w:rsidP="007C3AD1">
      <w:pPr>
        <w:pStyle w:val="Prrafodelista"/>
        <w:numPr>
          <w:ilvl w:val="0"/>
          <w:numId w:val="15"/>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41116A">
        <w:rPr>
          <w:rFonts w:ascii="Arial" w:hAnsi="Arial" w:cs="Arial"/>
          <w:b/>
          <w:color w:val="000000" w:themeColor="text1"/>
          <w:sz w:val="24"/>
          <w:szCs w:val="24"/>
          <w:lang w:val="es-ES"/>
        </w:rPr>
        <w:t>Vigencia</w:t>
      </w:r>
      <w:r w:rsidRPr="0041116A">
        <w:rPr>
          <w:rFonts w:ascii="Arial" w:hAnsi="Arial" w:cs="Arial"/>
          <w:b/>
          <w:color w:val="000000" w:themeColor="text1"/>
          <w:sz w:val="24"/>
          <w:szCs w:val="24"/>
          <w:lang w:eastAsia="es-ES"/>
        </w:rPr>
        <w:t xml:space="preserve"> y derogatorias.</w:t>
      </w:r>
      <w:r w:rsidRPr="0041116A">
        <w:rPr>
          <w:rFonts w:ascii="Arial" w:hAnsi="Arial" w:cs="Arial"/>
          <w:color w:val="000000" w:themeColor="text1"/>
          <w:sz w:val="24"/>
          <w:szCs w:val="24"/>
          <w:lang w:eastAsia="es-ES"/>
        </w:rPr>
        <w:t xml:space="preserve"> La presente ley rige a partir de la fecha de su publicación previa sanción y deroga las demás disposiciones que le sean contrarias. </w:t>
      </w:r>
    </w:p>
    <w:p w14:paraId="79E184CF" w14:textId="77777777" w:rsidR="00C91DB0" w:rsidRPr="0041116A" w:rsidRDefault="00C91DB0" w:rsidP="007C3AD1">
      <w:pPr>
        <w:spacing w:after="0" w:line="240" w:lineRule="auto"/>
        <w:jc w:val="both"/>
        <w:textAlignment w:val="center"/>
        <w:rPr>
          <w:rFonts w:ascii="Arial" w:eastAsia="Times New Roman" w:hAnsi="Arial" w:cs="Arial"/>
          <w:color w:val="000000" w:themeColor="text1"/>
          <w:sz w:val="24"/>
          <w:szCs w:val="24"/>
          <w:lang w:eastAsia="es-CO"/>
        </w:rPr>
      </w:pPr>
    </w:p>
    <w:p w14:paraId="5BB0FBDF" w14:textId="78BF6DA4" w:rsidR="00C91DB0" w:rsidRPr="0041116A" w:rsidRDefault="00C91DB0" w:rsidP="007C3AD1">
      <w:pPr>
        <w:spacing w:after="0" w:line="240" w:lineRule="auto"/>
        <w:jc w:val="both"/>
        <w:textAlignment w:val="center"/>
        <w:rPr>
          <w:rFonts w:ascii="Arial" w:eastAsia="Times New Roman" w:hAnsi="Arial" w:cs="Arial"/>
          <w:color w:val="000000" w:themeColor="text1"/>
          <w:sz w:val="24"/>
          <w:szCs w:val="24"/>
          <w:lang w:eastAsia="es-CO"/>
        </w:rPr>
      </w:pPr>
    </w:p>
    <w:p w14:paraId="2FBB91D3" w14:textId="386F1258" w:rsidR="00C91DB0" w:rsidRPr="0041116A" w:rsidRDefault="00C91DB0" w:rsidP="007C3AD1">
      <w:pPr>
        <w:spacing w:after="0" w:line="240" w:lineRule="auto"/>
        <w:jc w:val="both"/>
        <w:textAlignment w:val="center"/>
        <w:rPr>
          <w:rFonts w:ascii="Arial" w:hAnsi="Arial" w:cs="Arial"/>
          <w:color w:val="000000" w:themeColor="text1"/>
          <w:sz w:val="24"/>
          <w:szCs w:val="24"/>
          <w:lang w:val="es-ES"/>
        </w:rPr>
      </w:pPr>
      <w:r w:rsidRPr="0041116A">
        <w:rPr>
          <w:rFonts w:ascii="Arial" w:eastAsia="Times New Roman" w:hAnsi="Arial" w:cs="Arial"/>
          <w:color w:val="000000" w:themeColor="text1"/>
          <w:sz w:val="24"/>
          <w:szCs w:val="24"/>
          <w:lang w:val="es-ES_tradnl" w:eastAsia="es-CO"/>
        </w:rPr>
        <w:t>De los honorables Congresistas,</w:t>
      </w:r>
    </w:p>
    <w:p w14:paraId="49D61023" w14:textId="51475405" w:rsidR="00C91DB0" w:rsidRPr="0041116A" w:rsidRDefault="00C91DB0" w:rsidP="007C3AD1">
      <w:pPr>
        <w:pStyle w:val="Prrafodelista"/>
        <w:spacing w:after="0" w:line="240" w:lineRule="auto"/>
        <w:ind w:left="0"/>
        <w:jc w:val="both"/>
        <w:rPr>
          <w:rFonts w:ascii="Arial" w:hAnsi="Arial" w:cs="Arial"/>
          <w:color w:val="000000" w:themeColor="text1"/>
          <w:sz w:val="24"/>
          <w:szCs w:val="24"/>
          <w:lang w:val="es-ES"/>
        </w:rPr>
      </w:pPr>
    </w:p>
    <w:p w14:paraId="3435E94E" w14:textId="1D86C253" w:rsidR="00C91DB0" w:rsidRPr="0041116A" w:rsidRDefault="00C91DB0" w:rsidP="007C3AD1">
      <w:pPr>
        <w:pStyle w:val="Prrafodelista"/>
        <w:spacing w:after="0" w:line="240" w:lineRule="auto"/>
        <w:ind w:left="0"/>
        <w:jc w:val="both"/>
        <w:rPr>
          <w:rFonts w:ascii="Arial" w:hAnsi="Arial" w:cs="Arial"/>
          <w:color w:val="000000" w:themeColor="text1"/>
          <w:sz w:val="24"/>
          <w:szCs w:val="24"/>
          <w:lang w:val="es-ES"/>
        </w:rPr>
      </w:pPr>
    </w:p>
    <w:p w14:paraId="13441FF8" w14:textId="386703A4" w:rsidR="00C91DB0" w:rsidRPr="0041116A" w:rsidRDefault="00C91DB0" w:rsidP="007C3AD1">
      <w:pPr>
        <w:pStyle w:val="Prrafodelista"/>
        <w:spacing w:after="0" w:line="240" w:lineRule="auto"/>
        <w:ind w:left="0"/>
        <w:jc w:val="both"/>
        <w:rPr>
          <w:rFonts w:ascii="Arial" w:hAnsi="Arial" w:cs="Arial"/>
          <w:color w:val="000000" w:themeColor="text1"/>
          <w:sz w:val="24"/>
          <w:szCs w:val="24"/>
          <w:lang w:val="es-ES"/>
        </w:rPr>
      </w:pPr>
    </w:p>
    <w:p w14:paraId="7A584C2F" w14:textId="77777777" w:rsidR="000F59AA" w:rsidRPr="0041116A" w:rsidRDefault="000F59AA" w:rsidP="007C3AD1">
      <w:pPr>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__________________________</w:t>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t>__________________________</w:t>
      </w:r>
    </w:p>
    <w:p w14:paraId="286F92AC" w14:textId="22231471" w:rsidR="000F59AA" w:rsidRPr="0041116A" w:rsidRDefault="000F59AA" w:rsidP="007C3AD1">
      <w:pPr>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LEÓN FREDY MUÑOZ LOPERA</w:t>
      </w:r>
      <w:r w:rsidR="0041116A">
        <w:rPr>
          <w:rFonts w:ascii="Arial" w:hAnsi="Arial" w:cs="Arial"/>
          <w:b/>
          <w:color w:val="000000" w:themeColor="text1"/>
          <w:sz w:val="24"/>
          <w:szCs w:val="24"/>
          <w:lang w:val="es-ES"/>
        </w:rPr>
        <w:t xml:space="preserve">                     </w:t>
      </w:r>
      <w:r w:rsidR="00712662" w:rsidRPr="0041116A">
        <w:rPr>
          <w:rFonts w:ascii="Arial" w:hAnsi="Arial" w:cs="Arial"/>
          <w:b/>
          <w:color w:val="000000" w:themeColor="text1"/>
          <w:sz w:val="24"/>
          <w:szCs w:val="24"/>
          <w:lang w:val="es-ES"/>
        </w:rPr>
        <w:t>MARÍA JOSÉ PIZARRO</w:t>
      </w:r>
    </w:p>
    <w:p w14:paraId="53235AAE" w14:textId="1CB53878" w:rsidR="00712662" w:rsidRPr="0041116A" w:rsidRDefault="000F59AA" w:rsidP="00712662">
      <w:pPr>
        <w:spacing w:after="0" w:line="240" w:lineRule="auto"/>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Representante a la Cámara</w:t>
      </w:r>
      <w:r w:rsidR="00712662" w:rsidRPr="0041116A">
        <w:rPr>
          <w:rFonts w:ascii="Arial" w:hAnsi="Arial" w:cs="Arial"/>
          <w:color w:val="000000" w:themeColor="text1"/>
          <w:sz w:val="24"/>
          <w:szCs w:val="24"/>
          <w:lang w:val="es-ES"/>
        </w:rPr>
        <w:t xml:space="preserve">   </w:t>
      </w:r>
      <w:r w:rsidR="0041116A">
        <w:rPr>
          <w:rFonts w:ascii="Arial" w:hAnsi="Arial" w:cs="Arial"/>
          <w:color w:val="000000" w:themeColor="text1"/>
          <w:sz w:val="24"/>
          <w:szCs w:val="24"/>
          <w:lang w:val="es-ES"/>
        </w:rPr>
        <w:t xml:space="preserve">                           </w:t>
      </w:r>
      <w:r w:rsidR="00712662" w:rsidRPr="0041116A">
        <w:rPr>
          <w:rFonts w:ascii="Arial" w:hAnsi="Arial" w:cs="Arial"/>
          <w:color w:val="000000" w:themeColor="text1"/>
          <w:sz w:val="24"/>
          <w:szCs w:val="24"/>
          <w:lang w:val="es-ES"/>
        </w:rPr>
        <w:t>Representante a la Cámara</w:t>
      </w:r>
    </w:p>
    <w:p w14:paraId="25621631" w14:textId="7E9528CB" w:rsidR="000F59AA" w:rsidRPr="0041116A" w:rsidRDefault="000F59AA" w:rsidP="007C3AD1">
      <w:pPr>
        <w:spacing w:after="0" w:line="240" w:lineRule="auto"/>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Partido Alianza Verde</w:t>
      </w:r>
      <w:r w:rsidR="00712662" w:rsidRPr="0041116A">
        <w:rPr>
          <w:rFonts w:ascii="Arial" w:hAnsi="Arial" w:cs="Arial"/>
          <w:color w:val="000000" w:themeColor="text1"/>
          <w:sz w:val="24"/>
          <w:szCs w:val="24"/>
          <w:lang w:val="es-ES"/>
        </w:rPr>
        <w:t xml:space="preserve">            </w:t>
      </w:r>
      <w:r w:rsidR="0041116A">
        <w:rPr>
          <w:rFonts w:ascii="Arial" w:hAnsi="Arial" w:cs="Arial"/>
          <w:color w:val="000000" w:themeColor="text1"/>
          <w:sz w:val="24"/>
          <w:szCs w:val="24"/>
          <w:lang w:val="es-ES"/>
        </w:rPr>
        <w:t xml:space="preserve">                           </w:t>
      </w:r>
      <w:r w:rsidR="00712662" w:rsidRPr="0041116A">
        <w:rPr>
          <w:rFonts w:ascii="Arial" w:hAnsi="Arial" w:cs="Arial"/>
          <w:color w:val="000000" w:themeColor="text1"/>
          <w:sz w:val="24"/>
          <w:szCs w:val="24"/>
          <w:lang w:val="es-ES"/>
        </w:rPr>
        <w:t>Coalición Decentes</w:t>
      </w:r>
    </w:p>
    <w:p w14:paraId="7EAD00E6" w14:textId="0AC7684B" w:rsidR="004E6E89" w:rsidRPr="0041116A" w:rsidRDefault="004E6E89" w:rsidP="004E6E89">
      <w:pPr>
        <w:spacing w:after="0" w:line="240" w:lineRule="auto"/>
        <w:jc w:val="both"/>
        <w:rPr>
          <w:rFonts w:ascii="Arial" w:hAnsi="Arial" w:cs="Arial"/>
          <w:b/>
          <w:color w:val="000000" w:themeColor="text1"/>
          <w:sz w:val="24"/>
          <w:szCs w:val="24"/>
          <w:lang w:val="es-ES"/>
        </w:rPr>
      </w:pPr>
    </w:p>
    <w:p w14:paraId="4E087296" w14:textId="181F7B3C" w:rsidR="004E6E89" w:rsidRPr="0041116A" w:rsidRDefault="004E6E89" w:rsidP="004E6E89">
      <w:pPr>
        <w:spacing w:after="0" w:line="240" w:lineRule="auto"/>
        <w:jc w:val="both"/>
        <w:rPr>
          <w:rFonts w:ascii="Arial" w:hAnsi="Arial" w:cs="Arial"/>
          <w:b/>
          <w:color w:val="000000" w:themeColor="text1"/>
          <w:sz w:val="24"/>
          <w:szCs w:val="24"/>
          <w:lang w:val="es-ES"/>
        </w:rPr>
      </w:pPr>
    </w:p>
    <w:p w14:paraId="3520C839" w14:textId="5B3109A3" w:rsidR="004E6E89" w:rsidRPr="0041116A" w:rsidRDefault="004E6E89" w:rsidP="004E6E89">
      <w:pPr>
        <w:spacing w:after="0" w:line="240" w:lineRule="auto"/>
        <w:jc w:val="both"/>
        <w:rPr>
          <w:rFonts w:ascii="Arial" w:hAnsi="Arial" w:cs="Arial"/>
          <w:b/>
          <w:color w:val="000000" w:themeColor="text1"/>
          <w:sz w:val="24"/>
          <w:szCs w:val="24"/>
          <w:lang w:val="es-ES"/>
        </w:rPr>
      </w:pPr>
    </w:p>
    <w:p w14:paraId="45AE037B" w14:textId="4EF1EE62" w:rsidR="004E6E89" w:rsidRPr="0041116A" w:rsidRDefault="004E6E89" w:rsidP="004E6E89">
      <w:pPr>
        <w:spacing w:after="0" w:line="240" w:lineRule="auto"/>
        <w:jc w:val="both"/>
        <w:rPr>
          <w:rFonts w:ascii="Arial" w:hAnsi="Arial" w:cs="Arial"/>
          <w:b/>
          <w:color w:val="000000" w:themeColor="text1"/>
          <w:sz w:val="24"/>
          <w:szCs w:val="24"/>
          <w:lang w:val="es-ES"/>
        </w:rPr>
      </w:pPr>
    </w:p>
    <w:p w14:paraId="3FC8582E" w14:textId="3EC4ABDF" w:rsidR="004E6E89" w:rsidRPr="0041116A" w:rsidRDefault="004E6E89" w:rsidP="004E6E89">
      <w:pPr>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_______________________</w:t>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t>__________________________</w:t>
      </w:r>
    </w:p>
    <w:p w14:paraId="63D3C629" w14:textId="437DA494" w:rsidR="0041116A" w:rsidRPr="0041116A" w:rsidRDefault="004E6E89" w:rsidP="0041116A">
      <w:pPr>
        <w:tabs>
          <w:tab w:val="center" w:pos="4702"/>
        </w:tabs>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WILMER LEAL PÉREZ</w:t>
      </w:r>
      <w:r w:rsidR="0041116A">
        <w:rPr>
          <w:rFonts w:ascii="Arial" w:hAnsi="Arial" w:cs="Arial"/>
          <w:b/>
          <w:color w:val="000000" w:themeColor="text1"/>
          <w:sz w:val="24"/>
          <w:szCs w:val="24"/>
          <w:lang w:val="es-ES"/>
        </w:rPr>
        <w:t xml:space="preserve">                                   </w:t>
      </w:r>
      <w:r w:rsidR="0041116A" w:rsidRPr="0041116A">
        <w:rPr>
          <w:rFonts w:ascii="Arial" w:hAnsi="Arial" w:cs="Arial"/>
          <w:b/>
          <w:color w:val="000000" w:themeColor="text1"/>
          <w:sz w:val="24"/>
          <w:szCs w:val="24"/>
        </w:rPr>
        <w:t xml:space="preserve"> ABEL DAVIDJARAMILLO LARGO</w:t>
      </w:r>
    </w:p>
    <w:p w14:paraId="4E660EDD" w14:textId="77777777" w:rsidR="0041116A" w:rsidRPr="0041116A" w:rsidRDefault="0041116A" w:rsidP="0041116A">
      <w:pPr>
        <w:tabs>
          <w:tab w:val="center" w:pos="4702"/>
        </w:tabs>
        <w:spacing w:after="0" w:line="240" w:lineRule="auto"/>
        <w:jc w:val="both"/>
        <w:rPr>
          <w:rFonts w:ascii="Arial" w:hAnsi="Arial" w:cs="Arial"/>
          <w:bCs/>
          <w:color w:val="000000" w:themeColor="text1"/>
          <w:sz w:val="24"/>
          <w:szCs w:val="24"/>
          <w:lang w:val="es-ES"/>
        </w:rPr>
      </w:pPr>
      <w:r w:rsidRPr="0041116A">
        <w:rPr>
          <w:rFonts w:ascii="Arial" w:hAnsi="Arial" w:cs="Arial"/>
          <w:bCs/>
          <w:color w:val="000000" w:themeColor="text1"/>
          <w:sz w:val="24"/>
          <w:szCs w:val="24"/>
          <w:lang w:val="es-ES"/>
        </w:rPr>
        <w:t>Representante a la Cámara</w:t>
      </w:r>
      <w:r>
        <w:rPr>
          <w:rFonts w:ascii="Arial" w:hAnsi="Arial" w:cs="Arial"/>
          <w:bCs/>
          <w:color w:val="000000" w:themeColor="text1"/>
          <w:sz w:val="24"/>
          <w:szCs w:val="24"/>
          <w:lang w:val="es-ES"/>
        </w:rPr>
        <w:tab/>
        <w:t xml:space="preserve">                              </w:t>
      </w:r>
      <w:r w:rsidRPr="0041116A">
        <w:rPr>
          <w:rFonts w:ascii="Arial" w:hAnsi="Arial" w:cs="Arial"/>
          <w:bCs/>
          <w:color w:val="000000" w:themeColor="text1"/>
          <w:sz w:val="24"/>
          <w:szCs w:val="24"/>
          <w:lang w:val="es-ES"/>
        </w:rPr>
        <w:t>Representante a la Cámara</w:t>
      </w:r>
    </w:p>
    <w:p w14:paraId="3C550F19" w14:textId="77777777" w:rsidR="0041116A" w:rsidRPr="0041116A" w:rsidRDefault="0041116A" w:rsidP="0041116A">
      <w:pPr>
        <w:tabs>
          <w:tab w:val="center" w:pos="4702"/>
        </w:tabs>
        <w:spacing w:after="0" w:line="240" w:lineRule="auto"/>
        <w:jc w:val="both"/>
        <w:rPr>
          <w:rFonts w:ascii="Arial" w:hAnsi="Arial" w:cs="Arial"/>
          <w:bCs/>
          <w:color w:val="000000" w:themeColor="text1"/>
          <w:sz w:val="24"/>
          <w:szCs w:val="24"/>
          <w:lang w:val="es-ES"/>
        </w:rPr>
      </w:pPr>
      <w:r w:rsidRPr="0041116A">
        <w:rPr>
          <w:rFonts w:ascii="Arial" w:hAnsi="Arial" w:cs="Arial"/>
          <w:bCs/>
          <w:color w:val="000000" w:themeColor="text1"/>
          <w:sz w:val="24"/>
          <w:szCs w:val="24"/>
          <w:lang w:val="es-ES"/>
        </w:rPr>
        <w:t>Partido Alianza Verde</w:t>
      </w:r>
      <w:r>
        <w:rPr>
          <w:rFonts w:ascii="Arial" w:hAnsi="Arial" w:cs="Arial"/>
          <w:bCs/>
          <w:color w:val="000000" w:themeColor="text1"/>
          <w:sz w:val="24"/>
          <w:szCs w:val="24"/>
          <w:lang w:val="es-ES"/>
        </w:rPr>
        <w:tab/>
        <w:t xml:space="preserve">                           </w:t>
      </w:r>
      <w:r w:rsidRPr="0041116A">
        <w:rPr>
          <w:rFonts w:ascii="Arial" w:hAnsi="Arial" w:cs="Arial"/>
          <w:bCs/>
          <w:color w:val="000000" w:themeColor="text1"/>
          <w:sz w:val="24"/>
          <w:szCs w:val="24"/>
        </w:rPr>
        <w:t>Partido Mais</w:t>
      </w:r>
    </w:p>
    <w:p w14:paraId="0726C611" w14:textId="77777777" w:rsidR="0041116A" w:rsidRPr="0041116A" w:rsidRDefault="0041116A" w:rsidP="007C3AD1">
      <w:pPr>
        <w:spacing w:after="0" w:line="240" w:lineRule="auto"/>
        <w:jc w:val="both"/>
        <w:rPr>
          <w:rFonts w:ascii="Arial" w:hAnsi="Arial" w:cs="Arial"/>
          <w:color w:val="000000" w:themeColor="text1"/>
          <w:sz w:val="24"/>
          <w:szCs w:val="24"/>
          <w:lang w:val="es-ES"/>
        </w:rPr>
      </w:pPr>
    </w:p>
    <w:p w14:paraId="620002AA" w14:textId="3D7A0A7B" w:rsidR="0042231B" w:rsidRPr="0041116A" w:rsidRDefault="0042231B" w:rsidP="007C3AD1">
      <w:pPr>
        <w:spacing w:after="0" w:line="240" w:lineRule="auto"/>
        <w:jc w:val="center"/>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PROYECTO DE LEY NÚMERO ------ DE 20</w:t>
      </w:r>
      <w:r w:rsidR="005174D0" w:rsidRPr="0041116A">
        <w:rPr>
          <w:rFonts w:ascii="Arial" w:hAnsi="Arial" w:cs="Arial"/>
          <w:b/>
          <w:color w:val="000000" w:themeColor="text1"/>
          <w:sz w:val="24"/>
          <w:szCs w:val="24"/>
          <w:lang w:val="es-ES"/>
        </w:rPr>
        <w:t>20</w:t>
      </w:r>
      <w:r w:rsidRPr="0041116A">
        <w:rPr>
          <w:rFonts w:ascii="Arial" w:hAnsi="Arial" w:cs="Arial"/>
          <w:b/>
          <w:color w:val="000000" w:themeColor="text1"/>
          <w:sz w:val="24"/>
          <w:szCs w:val="24"/>
          <w:lang w:val="es-ES"/>
        </w:rPr>
        <w:t xml:space="preserve"> CÁMARA</w:t>
      </w:r>
      <w:r w:rsidRPr="0041116A">
        <w:rPr>
          <w:rFonts w:ascii="Arial" w:hAnsi="Arial" w:cs="Arial"/>
          <w:b/>
          <w:color w:val="000000" w:themeColor="text1"/>
          <w:sz w:val="24"/>
          <w:szCs w:val="24"/>
          <w:lang w:val="es-ES"/>
        </w:rPr>
        <w:tab/>
      </w:r>
    </w:p>
    <w:p w14:paraId="3D8DE048" w14:textId="77777777" w:rsidR="005174D0" w:rsidRPr="0041116A" w:rsidRDefault="005174D0" w:rsidP="007C3AD1">
      <w:pPr>
        <w:spacing w:after="0" w:line="240" w:lineRule="auto"/>
        <w:jc w:val="center"/>
        <w:rPr>
          <w:rFonts w:ascii="Arial" w:hAnsi="Arial" w:cs="Arial"/>
          <w:b/>
          <w:color w:val="000000" w:themeColor="text1"/>
          <w:sz w:val="24"/>
          <w:szCs w:val="24"/>
          <w:lang w:val="es-ES"/>
        </w:rPr>
      </w:pPr>
    </w:p>
    <w:p w14:paraId="0F189680" w14:textId="01A14047" w:rsidR="0042231B" w:rsidRPr="0041116A" w:rsidRDefault="00482D20" w:rsidP="00482D20">
      <w:pPr>
        <w:spacing w:after="0" w:line="240" w:lineRule="auto"/>
        <w:jc w:val="center"/>
        <w:rPr>
          <w:rFonts w:ascii="Arial" w:hAnsi="Arial" w:cs="Arial"/>
          <w:b/>
          <w:color w:val="000000" w:themeColor="text1"/>
          <w:sz w:val="24"/>
          <w:szCs w:val="24"/>
        </w:rPr>
      </w:pPr>
      <w:r w:rsidRPr="0041116A">
        <w:rPr>
          <w:rFonts w:ascii="Arial" w:hAnsi="Arial" w:cs="Arial"/>
          <w:b/>
          <w:color w:val="000000" w:themeColor="text1"/>
          <w:sz w:val="24"/>
          <w:szCs w:val="24"/>
        </w:rPr>
        <w:t>“</w:t>
      </w:r>
      <w:r w:rsidRPr="0041116A">
        <w:rPr>
          <w:rFonts w:ascii="Arial" w:hAnsi="Arial" w:cs="Arial"/>
          <w:b/>
          <w:color w:val="000000" w:themeColor="text1"/>
          <w:sz w:val="24"/>
          <w:szCs w:val="24"/>
          <w:lang w:val="es-ES"/>
        </w:rPr>
        <w:t>Por medio del cual se establece un impuesto territorial a las plataformas electrónicas o digitales y similares”</w:t>
      </w:r>
    </w:p>
    <w:p w14:paraId="222B82BE" w14:textId="77777777" w:rsidR="00482D20" w:rsidRPr="0041116A" w:rsidRDefault="00482D20" w:rsidP="00482D20">
      <w:pPr>
        <w:spacing w:after="0" w:line="240" w:lineRule="auto"/>
        <w:jc w:val="center"/>
        <w:rPr>
          <w:rFonts w:ascii="Arial" w:hAnsi="Arial" w:cs="Arial"/>
          <w:color w:val="000000" w:themeColor="text1"/>
          <w:sz w:val="24"/>
          <w:szCs w:val="24"/>
          <w:lang w:val="es-ES"/>
        </w:rPr>
      </w:pPr>
    </w:p>
    <w:p w14:paraId="3D527029" w14:textId="497B132E" w:rsidR="0042231B" w:rsidRPr="0041116A" w:rsidRDefault="0042231B" w:rsidP="007C3AD1">
      <w:pPr>
        <w:pStyle w:val="Prrafodelista"/>
        <w:spacing w:after="0" w:line="240" w:lineRule="auto"/>
        <w:ind w:left="0"/>
        <w:jc w:val="center"/>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EXPOSICIÓN DE MOTIVOS</w:t>
      </w:r>
    </w:p>
    <w:p w14:paraId="474E3BAA" w14:textId="77777777" w:rsidR="006C07D3" w:rsidRPr="0041116A" w:rsidRDefault="006C07D3" w:rsidP="007C3AD1">
      <w:pPr>
        <w:spacing w:after="0" w:line="240" w:lineRule="auto"/>
        <w:jc w:val="both"/>
        <w:rPr>
          <w:rFonts w:ascii="Arial" w:hAnsi="Arial" w:cs="Arial"/>
          <w:color w:val="000000" w:themeColor="text1"/>
          <w:sz w:val="24"/>
          <w:szCs w:val="24"/>
          <w:lang w:val="es-ES"/>
        </w:rPr>
      </w:pPr>
    </w:p>
    <w:p w14:paraId="30030D9F" w14:textId="77291680" w:rsidR="006C07D3" w:rsidRPr="0041116A" w:rsidRDefault="006C07D3" w:rsidP="007C3AD1">
      <w:pPr>
        <w:spacing w:after="0" w:line="240" w:lineRule="auto"/>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 xml:space="preserve">Con el fin de realizar la exposición de motivos del presente Proyecto de Ley, y argumentar la relevancia de aprobación del mismo, este acápite se ha divido en </w:t>
      </w:r>
      <w:r w:rsidR="0053749B" w:rsidRPr="0041116A">
        <w:rPr>
          <w:rFonts w:ascii="Arial" w:hAnsi="Arial" w:cs="Arial"/>
          <w:color w:val="000000" w:themeColor="text1"/>
          <w:sz w:val="24"/>
          <w:szCs w:val="24"/>
          <w:lang w:val="es-ES"/>
        </w:rPr>
        <w:t>siete (7</w:t>
      </w:r>
      <w:r w:rsidRPr="0041116A">
        <w:rPr>
          <w:rFonts w:ascii="Arial" w:hAnsi="Arial" w:cs="Arial"/>
          <w:color w:val="000000" w:themeColor="text1"/>
          <w:sz w:val="24"/>
          <w:szCs w:val="24"/>
          <w:lang w:val="es-ES"/>
        </w:rPr>
        <w:t xml:space="preserve">) partes que presentan de forma ordenada la importancia del tema, estas son: </w:t>
      </w:r>
      <w:bookmarkStart w:id="3" w:name="_Hlk522713937"/>
      <w:r w:rsidRPr="0041116A">
        <w:rPr>
          <w:rFonts w:ascii="Arial" w:hAnsi="Arial" w:cs="Arial"/>
          <w:color w:val="000000" w:themeColor="text1"/>
          <w:sz w:val="24"/>
          <w:szCs w:val="24"/>
          <w:lang w:val="es-ES"/>
        </w:rPr>
        <w:t>(1) Introduc</w:t>
      </w:r>
      <w:r w:rsidR="00741C64" w:rsidRPr="0041116A">
        <w:rPr>
          <w:rFonts w:ascii="Arial" w:hAnsi="Arial" w:cs="Arial"/>
          <w:color w:val="000000" w:themeColor="text1"/>
          <w:sz w:val="24"/>
          <w:szCs w:val="24"/>
          <w:lang w:val="es-ES"/>
        </w:rPr>
        <w:t>ción y</w:t>
      </w:r>
      <w:r w:rsidRPr="0041116A">
        <w:rPr>
          <w:rFonts w:ascii="Arial" w:hAnsi="Arial" w:cs="Arial"/>
          <w:color w:val="000000" w:themeColor="text1"/>
          <w:sz w:val="24"/>
          <w:szCs w:val="24"/>
          <w:lang w:val="es-ES"/>
        </w:rPr>
        <w:t xml:space="preserve"> </w:t>
      </w:r>
      <w:r w:rsidR="0035649E" w:rsidRPr="0041116A">
        <w:rPr>
          <w:rFonts w:ascii="Arial" w:hAnsi="Arial" w:cs="Arial"/>
          <w:color w:val="000000" w:themeColor="text1"/>
          <w:sz w:val="24"/>
          <w:szCs w:val="24"/>
          <w:lang w:val="es-ES"/>
        </w:rPr>
        <w:t>p</w:t>
      </w:r>
      <w:r w:rsidRPr="0041116A">
        <w:rPr>
          <w:rFonts w:ascii="Arial" w:hAnsi="Arial" w:cs="Arial"/>
          <w:color w:val="000000" w:themeColor="text1"/>
          <w:sz w:val="24"/>
          <w:szCs w:val="24"/>
          <w:lang w:val="es-ES"/>
        </w:rPr>
        <w:t>roblemática, (</w:t>
      </w:r>
      <w:r w:rsidR="00741C64" w:rsidRPr="0041116A">
        <w:rPr>
          <w:rFonts w:ascii="Arial" w:hAnsi="Arial" w:cs="Arial"/>
          <w:color w:val="000000" w:themeColor="text1"/>
          <w:sz w:val="24"/>
          <w:szCs w:val="24"/>
          <w:lang w:val="es-ES"/>
        </w:rPr>
        <w:t>2</w:t>
      </w:r>
      <w:r w:rsidRPr="0041116A">
        <w:rPr>
          <w:rFonts w:ascii="Arial" w:hAnsi="Arial" w:cs="Arial"/>
          <w:color w:val="000000" w:themeColor="text1"/>
          <w:sz w:val="24"/>
          <w:szCs w:val="24"/>
          <w:lang w:val="es-ES"/>
        </w:rPr>
        <w:t xml:space="preserve">) objetivos, </w:t>
      </w:r>
      <w:r w:rsidR="0035649E" w:rsidRPr="0041116A">
        <w:rPr>
          <w:rFonts w:ascii="Arial" w:hAnsi="Arial" w:cs="Arial"/>
          <w:color w:val="000000" w:themeColor="text1"/>
          <w:sz w:val="24"/>
          <w:szCs w:val="24"/>
          <w:lang w:val="es-ES"/>
        </w:rPr>
        <w:t>(</w:t>
      </w:r>
      <w:r w:rsidR="00741C64" w:rsidRPr="0041116A">
        <w:rPr>
          <w:rFonts w:ascii="Arial" w:hAnsi="Arial" w:cs="Arial"/>
          <w:color w:val="000000" w:themeColor="text1"/>
          <w:sz w:val="24"/>
          <w:szCs w:val="24"/>
          <w:lang w:val="es-ES"/>
        </w:rPr>
        <w:t>3</w:t>
      </w:r>
      <w:r w:rsidR="0035649E" w:rsidRPr="0041116A">
        <w:rPr>
          <w:rFonts w:ascii="Arial" w:hAnsi="Arial" w:cs="Arial"/>
          <w:color w:val="000000" w:themeColor="text1"/>
          <w:sz w:val="24"/>
          <w:szCs w:val="24"/>
          <w:lang w:val="es-ES"/>
        </w:rPr>
        <w:t>)</w:t>
      </w:r>
      <w:r w:rsidR="002D745D" w:rsidRPr="0041116A">
        <w:rPr>
          <w:rFonts w:ascii="Arial" w:hAnsi="Arial" w:cs="Arial"/>
          <w:color w:val="000000" w:themeColor="text1"/>
          <w:sz w:val="24"/>
          <w:szCs w:val="24"/>
          <w:lang w:val="es-ES"/>
        </w:rPr>
        <w:t xml:space="preserve"> </w:t>
      </w:r>
      <w:r w:rsidR="0035649E" w:rsidRPr="0041116A">
        <w:rPr>
          <w:rFonts w:ascii="Arial" w:hAnsi="Arial" w:cs="Arial"/>
          <w:color w:val="000000" w:themeColor="text1"/>
          <w:sz w:val="24"/>
          <w:szCs w:val="24"/>
          <w:lang w:val="es-ES"/>
        </w:rPr>
        <w:t>f</w:t>
      </w:r>
      <w:r w:rsidRPr="0041116A">
        <w:rPr>
          <w:rFonts w:ascii="Arial" w:hAnsi="Arial" w:cs="Arial"/>
          <w:color w:val="000000" w:themeColor="text1"/>
          <w:sz w:val="24"/>
          <w:szCs w:val="24"/>
          <w:lang w:val="es-ES"/>
        </w:rPr>
        <w:t>undamento jurídico</w:t>
      </w:r>
      <w:r w:rsidR="0035649E" w:rsidRPr="0041116A">
        <w:rPr>
          <w:rFonts w:ascii="Arial" w:hAnsi="Arial" w:cs="Arial"/>
          <w:color w:val="000000" w:themeColor="text1"/>
          <w:sz w:val="24"/>
          <w:szCs w:val="24"/>
          <w:lang w:val="es-ES"/>
        </w:rPr>
        <w:t>, (</w:t>
      </w:r>
      <w:r w:rsidR="002D745D" w:rsidRPr="0041116A">
        <w:rPr>
          <w:rFonts w:ascii="Arial" w:hAnsi="Arial" w:cs="Arial"/>
          <w:color w:val="000000" w:themeColor="text1"/>
          <w:sz w:val="24"/>
          <w:szCs w:val="24"/>
          <w:lang w:val="es-ES"/>
        </w:rPr>
        <w:t>4</w:t>
      </w:r>
      <w:r w:rsidR="00454E92" w:rsidRPr="0041116A">
        <w:rPr>
          <w:rFonts w:ascii="Arial" w:hAnsi="Arial" w:cs="Arial"/>
          <w:color w:val="000000" w:themeColor="text1"/>
          <w:sz w:val="24"/>
          <w:szCs w:val="24"/>
          <w:lang w:val="es-ES"/>
        </w:rPr>
        <w:t>)</w:t>
      </w:r>
      <w:r w:rsidRPr="0041116A">
        <w:rPr>
          <w:rFonts w:ascii="Arial" w:hAnsi="Arial" w:cs="Arial"/>
          <w:color w:val="000000" w:themeColor="text1"/>
          <w:sz w:val="24"/>
          <w:szCs w:val="24"/>
          <w:lang w:val="es-ES"/>
        </w:rPr>
        <w:t xml:space="preserve"> proyección de los posibles conflictos de </w:t>
      </w:r>
      <w:r w:rsidR="0035649E" w:rsidRPr="0041116A">
        <w:rPr>
          <w:rFonts w:ascii="Arial" w:hAnsi="Arial" w:cs="Arial"/>
          <w:color w:val="000000" w:themeColor="text1"/>
          <w:sz w:val="24"/>
          <w:szCs w:val="24"/>
          <w:lang w:val="es-ES"/>
        </w:rPr>
        <w:t>interés (</w:t>
      </w:r>
      <w:r w:rsidR="002D745D" w:rsidRPr="0041116A">
        <w:rPr>
          <w:rFonts w:ascii="Arial" w:hAnsi="Arial" w:cs="Arial"/>
          <w:color w:val="000000" w:themeColor="text1"/>
          <w:sz w:val="24"/>
          <w:szCs w:val="24"/>
          <w:lang w:val="es-ES"/>
        </w:rPr>
        <w:t>5</w:t>
      </w:r>
      <w:r w:rsidR="00A857EE" w:rsidRPr="0041116A">
        <w:rPr>
          <w:rFonts w:ascii="Arial" w:hAnsi="Arial" w:cs="Arial"/>
          <w:color w:val="000000" w:themeColor="text1"/>
          <w:sz w:val="24"/>
          <w:szCs w:val="24"/>
          <w:lang w:val="es-ES"/>
        </w:rPr>
        <w:t xml:space="preserve">) </w:t>
      </w:r>
      <w:r w:rsidR="00454E92" w:rsidRPr="0041116A">
        <w:rPr>
          <w:rFonts w:ascii="Arial" w:hAnsi="Arial" w:cs="Arial"/>
          <w:color w:val="000000" w:themeColor="text1"/>
          <w:sz w:val="24"/>
          <w:szCs w:val="24"/>
          <w:lang w:val="es-ES"/>
        </w:rPr>
        <w:t>descripción del proyecto</w:t>
      </w:r>
      <w:bookmarkEnd w:id="3"/>
      <w:r w:rsidR="00320904" w:rsidRPr="0041116A">
        <w:rPr>
          <w:rFonts w:ascii="Arial" w:hAnsi="Arial" w:cs="Arial"/>
          <w:color w:val="000000" w:themeColor="text1"/>
          <w:sz w:val="24"/>
          <w:szCs w:val="24"/>
          <w:lang w:val="es-ES"/>
        </w:rPr>
        <w:t xml:space="preserve">, </w:t>
      </w:r>
      <w:r w:rsidR="0035649E" w:rsidRPr="0041116A">
        <w:rPr>
          <w:rFonts w:ascii="Arial" w:hAnsi="Arial" w:cs="Arial"/>
          <w:color w:val="000000" w:themeColor="text1"/>
          <w:sz w:val="24"/>
          <w:szCs w:val="24"/>
          <w:lang w:val="es-ES"/>
        </w:rPr>
        <w:t>(</w:t>
      </w:r>
      <w:r w:rsidR="002D745D" w:rsidRPr="0041116A">
        <w:rPr>
          <w:rFonts w:ascii="Arial" w:hAnsi="Arial" w:cs="Arial"/>
          <w:color w:val="000000" w:themeColor="text1"/>
          <w:sz w:val="24"/>
          <w:szCs w:val="24"/>
          <w:lang w:val="es-ES"/>
        </w:rPr>
        <w:t>6</w:t>
      </w:r>
      <w:r w:rsidR="000F59AA" w:rsidRPr="0041116A">
        <w:rPr>
          <w:rFonts w:ascii="Arial" w:hAnsi="Arial" w:cs="Arial"/>
          <w:color w:val="000000" w:themeColor="text1"/>
          <w:sz w:val="24"/>
          <w:szCs w:val="24"/>
          <w:lang w:val="es-ES"/>
        </w:rPr>
        <w:t>) Impacto Fiscal y (</w:t>
      </w:r>
      <w:r w:rsidR="002D745D" w:rsidRPr="0041116A">
        <w:rPr>
          <w:rFonts w:ascii="Arial" w:hAnsi="Arial" w:cs="Arial"/>
          <w:color w:val="000000" w:themeColor="text1"/>
          <w:sz w:val="24"/>
          <w:szCs w:val="24"/>
          <w:lang w:val="es-ES"/>
        </w:rPr>
        <w:t>7</w:t>
      </w:r>
      <w:r w:rsidR="00320904" w:rsidRPr="0041116A">
        <w:rPr>
          <w:rFonts w:ascii="Arial" w:hAnsi="Arial" w:cs="Arial"/>
          <w:color w:val="000000" w:themeColor="text1"/>
          <w:sz w:val="24"/>
          <w:szCs w:val="24"/>
          <w:lang w:val="es-ES"/>
        </w:rPr>
        <w:t>) consideraciones finales.</w:t>
      </w:r>
    </w:p>
    <w:p w14:paraId="119B984A" w14:textId="36AEFD29" w:rsidR="006C07D3" w:rsidRPr="0041116A" w:rsidRDefault="006C07D3" w:rsidP="007C3AD1">
      <w:pPr>
        <w:pStyle w:val="Prrafodelista"/>
        <w:spacing w:after="0" w:line="240" w:lineRule="auto"/>
        <w:ind w:left="0"/>
        <w:jc w:val="center"/>
        <w:rPr>
          <w:rFonts w:ascii="Arial" w:hAnsi="Arial" w:cs="Arial"/>
          <w:b/>
          <w:color w:val="000000" w:themeColor="text1"/>
          <w:sz w:val="24"/>
          <w:szCs w:val="24"/>
          <w:lang w:val="es-ES"/>
        </w:rPr>
      </w:pPr>
    </w:p>
    <w:p w14:paraId="7232EDE0" w14:textId="42272E0B" w:rsidR="006C07D3" w:rsidRPr="0041116A" w:rsidRDefault="006C07D3" w:rsidP="007C3AD1">
      <w:pPr>
        <w:pStyle w:val="Prrafodelista"/>
        <w:numPr>
          <w:ilvl w:val="0"/>
          <w:numId w:val="12"/>
        </w:numPr>
        <w:spacing w:after="0" w:line="240" w:lineRule="auto"/>
        <w:ind w:left="0"/>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INTRODUCCIÓN</w:t>
      </w:r>
      <w:r w:rsidR="00741C64" w:rsidRPr="0041116A">
        <w:rPr>
          <w:rFonts w:ascii="Arial" w:hAnsi="Arial" w:cs="Arial"/>
          <w:b/>
          <w:color w:val="000000" w:themeColor="text1"/>
          <w:sz w:val="24"/>
          <w:szCs w:val="24"/>
          <w:lang w:val="es-ES"/>
        </w:rPr>
        <w:t xml:space="preserve"> Y PROBLEMÁTICA.</w:t>
      </w:r>
    </w:p>
    <w:p w14:paraId="1EA5AF8F" w14:textId="461B8FFE" w:rsidR="0042231B" w:rsidRPr="0041116A" w:rsidRDefault="0042231B" w:rsidP="007C3AD1">
      <w:pPr>
        <w:pStyle w:val="Prrafodelista"/>
        <w:spacing w:after="0" w:line="240" w:lineRule="auto"/>
        <w:ind w:left="0"/>
        <w:rPr>
          <w:rFonts w:ascii="Arial" w:hAnsi="Arial" w:cs="Arial"/>
          <w:b/>
          <w:color w:val="000000" w:themeColor="text1"/>
          <w:sz w:val="24"/>
          <w:szCs w:val="24"/>
          <w:lang w:val="es-ES"/>
        </w:rPr>
      </w:pPr>
    </w:p>
    <w:p w14:paraId="6C783F51" w14:textId="77777777" w:rsidR="00C7544C"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Se ha presentado una alta proliferación y uso de las plataformas </w:t>
      </w:r>
      <w:r w:rsidRPr="0041116A">
        <w:rPr>
          <w:rFonts w:ascii="Arial" w:hAnsi="Arial" w:cs="Arial"/>
          <w:i/>
          <w:iCs/>
          <w:sz w:val="24"/>
          <w:szCs w:val="24"/>
        </w:rPr>
        <w:t>streaming</w:t>
      </w:r>
      <w:r w:rsidR="00C7544C" w:rsidRPr="0041116A">
        <w:rPr>
          <w:rFonts w:ascii="Arial" w:hAnsi="Arial" w:cs="Arial"/>
          <w:sz w:val="24"/>
          <w:szCs w:val="24"/>
        </w:rPr>
        <w:t xml:space="preserve"> u </w:t>
      </w:r>
      <w:r w:rsidR="00C7544C" w:rsidRPr="0041116A">
        <w:rPr>
          <w:rFonts w:ascii="Arial" w:hAnsi="Arial" w:cs="Arial"/>
          <w:i/>
          <w:sz w:val="24"/>
          <w:szCs w:val="24"/>
        </w:rPr>
        <w:t>Over T</w:t>
      </w:r>
      <w:r w:rsidRPr="0041116A">
        <w:rPr>
          <w:rFonts w:ascii="Arial" w:hAnsi="Arial" w:cs="Arial"/>
          <w:i/>
          <w:sz w:val="24"/>
          <w:szCs w:val="24"/>
        </w:rPr>
        <w:t>he Top</w:t>
      </w:r>
      <w:r w:rsidRPr="0041116A">
        <w:rPr>
          <w:rFonts w:ascii="Arial" w:hAnsi="Arial" w:cs="Arial"/>
          <w:sz w:val="24"/>
          <w:szCs w:val="24"/>
        </w:rPr>
        <w:t xml:space="preserve">, </w:t>
      </w:r>
      <w:r w:rsidR="00C7544C" w:rsidRPr="0041116A">
        <w:rPr>
          <w:rFonts w:ascii="Arial" w:hAnsi="Arial" w:cs="Arial"/>
          <w:sz w:val="24"/>
          <w:szCs w:val="24"/>
        </w:rPr>
        <w:t>lo cual se</w:t>
      </w:r>
      <w:r w:rsidRPr="0041116A">
        <w:rPr>
          <w:rFonts w:ascii="Arial" w:hAnsi="Arial" w:cs="Arial"/>
          <w:sz w:val="24"/>
          <w:szCs w:val="24"/>
        </w:rPr>
        <w:t xml:space="preserve"> basa principalmente en universalidad y globalización de la red de internet, por medio de la cual existe un acceso ilimitado desde cualquier punto fijo o móvil a los diversos contenidos de banda ancha. </w:t>
      </w:r>
    </w:p>
    <w:p w14:paraId="0412C14C" w14:textId="77777777" w:rsidR="00C7544C" w:rsidRPr="0041116A" w:rsidRDefault="00C7544C" w:rsidP="001E2BC8">
      <w:pPr>
        <w:spacing w:after="0" w:line="240" w:lineRule="auto"/>
        <w:jc w:val="both"/>
        <w:rPr>
          <w:rFonts w:ascii="Arial" w:hAnsi="Arial" w:cs="Arial"/>
          <w:sz w:val="24"/>
          <w:szCs w:val="24"/>
        </w:rPr>
      </w:pPr>
    </w:p>
    <w:p w14:paraId="0EFB6680" w14:textId="51BACE29"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Este tipo de plataformas se caracterizan por la ausencia de control y gestión que tienen los operadores de telecomunicaciones</w:t>
      </w:r>
      <w:r w:rsidR="00C7544C" w:rsidRPr="0041116A">
        <w:rPr>
          <w:rFonts w:ascii="Arial" w:hAnsi="Arial" w:cs="Arial"/>
          <w:sz w:val="24"/>
          <w:szCs w:val="24"/>
        </w:rPr>
        <w:t xml:space="preserve"> y en general escapa a la regulación y administración general</w:t>
      </w:r>
      <w:r w:rsidRPr="0041116A">
        <w:rPr>
          <w:rFonts w:ascii="Arial" w:hAnsi="Arial" w:cs="Arial"/>
          <w:sz w:val="24"/>
          <w:szCs w:val="24"/>
        </w:rPr>
        <w:t>, lo que a su vez podría relacionarse a</w:t>
      </w:r>
      <w:r w:rsidR="00C7544C" w:rsidRPr="0041116A">
        <w:rPr>
          <w:rFonts w:ascii="Arial" w:hAnsi="Arial" w:cs="Arial"/>
          <w:sz w:val="24"/>
          <w:szCs w:val="24"/>
        </w:rPr>
        <w:t xml:space="preserve"> su mayor ventaja, y</w:t>
      </w:r>
      <w:r w:rsidRPr="0041116A">
        <w:rPr>
          <w:rFonts w:ascii="Arial" w:hAnsi="Arial" w:cs="Arial"/>
          <w:sz w:val="24"/>
          <w:szCs w:val="24"/>
        </w:rPr>
        <w:t>a que, al estar inmersos en la red de internet utilizan las redes de datos de estos operadores para transmitir toda la informaci</w:t>
      </w:r>
      <w:r w:rsidR="00C7544C" w:rsidRPr="0041116A">
        <w:rPr>
          <w:rFonts w:ascii="Arial" w:hAnsi="Arial" w:cs="Arial"/>
          <w:sz w:val="24"/>
          <w:szCs w:val="24"/>
        </w:rPr>
        <w:t>ón posible en el menor tiempo,</w:t>
      </w:r>
      <w:r w:rsidRPr="0041116A">
        <w:rPr>
          <w:rFonts w:ascii="Arial" w:hAnsi="Arial" w:cs="Arial"/>
          <w:sz w:val="24"/>
          <w:szCs w:val="24"/>
        </w:rPr>
        <w:t xml:space="preserve"> de forma</w:t>
      </w:r>
      <w:r w:rsidR="00C7544C" w:rsidRPr="0041116A">
        <w:rPr>
          <w:rFonts w:ascii="Arial" w:hAnsi="Arial" w:cs="Arial"/>
          <w:sz w:val="24"/>
          <w:szCs w:val="24"/>
        </w:rPr>
        <w:t xml:space="preserve"> masiva, y obteniendo ganancias que pueden estar ausentes del pago de tributos.</w:t>
      </w:r>
    </w:p>
    <w:p w14:paraId="5D980182" w14:textId="77777777" w:rsidR="001E2BC8" w:rsidRPr="0041116A" w:rsidRDefault="001E2BC8" w:rsidP="001E2BC8">
      <w:pPr>
        <w:spacing w:after="0" w:line="240" w:lineRule="auto"/>
        <w:rPr>
          <w:rFonts w:ascii="Arial" w:hAnsi="Arial" w:cs="Arial"/>
          <w:b/>
          <w:bCs/>
          <w:sz w:val="24"/>
          <w:szCs w:val="24"/>
        </w:rPr>
      </w:pPr>
    </w:p>
    <w:p w14:paraId="43317240" w14:textId="77777777" w:rsidR="0053749B" w:rsidRPr="0041116A" w:rsidRDefault="002626A8" w:rsidP="001E2BC8">
      <w:pPr>
        <w:spacing w:after="0" w:line="240" w:lineRule="auto"/>
        <w:rPr>
          <w:rFonts w:ascii="Arial" w:hAnsi="Arial" w:cs="Arial"/>
          <w:b/>
          <w:bCs/>
          <w:sz w:val="24"/>
          <w:szCs w:val="24"/>
        </w:rPr>
      </w:pPr>
      <w:r w:rsidRPr="0041116A">
        <w:rPr>
          <w:rFonts w:ascii="Arial" w:hAnsi="Arial" w:cs="Arial"/>
          <w:b/>
          <w:bCs/>
          <w:sz w:val="24"/>
          <w:szCs w:val="24"/>
        </w:rPr>
        <w:t xml:space="preserve">1.1. </w:t>
      </w:r>
      <w:r w:rsidR="001E2BC8" w:rsidRPr="0041116A">
        <w:rPr>
          <w:rFonts w:ascii="Arial" w:hAnsi="Arial" w:cs="Arial"/>
          <w:b/>
          <w:bCs/>
          <w:sz w:val="24"/>
          <w:szCs w:val="24"/>
        </w:rPr>
        <w:t>Definición</w:t>
      </w:r>
      <w:r w:rsidR="0053749B" w:rsidRPr="0041116A">
        <w:rPr>
          <w:rFonts w:ascii="Arial" w:hAnsi="Arial" w:cs="Arial"/>
          <w:b/>
          <w:bCs/>
          <w:sz w:val="24"/>
          <w:szCs w:val="24"/>
        </w:rPr>
        <w:t>.</w:t>
      </w:r>
    </w:p>
    <w:p w14:paraId="2B7EBD3B" w14:textId="6CD1AEF2" w:rsidR="001E2BC8" w:rsidRPr="0041116A" w:rsidRDefault="001E2BC8" w:rsidP="001E2BC8">
      <w:pPr>
        <w:spacing w:after="0" w:line="240" w:lineRule="auto"/>
        <w:rPr>
          <w:rFonts w:ascii="Arial" w:hAnsi="Arial" w:cs="Arial"/>
          <w:b/>
          <w:bCs/>
          <w:sz w:val="24"/>
          <w:szCs w:val="24"/>
        </w:rPr>
      </w:pPr>
      <w:r w:rsidRPr="0041116A">
        <w:rPr>
          <w:rFonts w:ascii="Arial" w:hAnsi="Arial" w:cs="Arial"/>
          <w:b/>
          <w:bCs/>
          <w:sz w:val="24"/>
          <w:szCs w:val="24"/>
        </w:rPr>
        <w:t xml:space="preserve"> </w:t>
      </w:r>
    </w:p>
    <w:p w14:paraId="382E5494" w14:textId="77777777"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Over the top es su traducción básica al español refiere a “excesivo o exagerado”. Sin embargo, en la era digital es el nombre que agrupa aquellas plataformas de libre transmisión. Las plataformas OTT, acrónimo de Over the Top, son espacios digitales de transmisión audiovisual, utilizados para la demanda y oferta de servicios y contenidos en línea, donde su distribución no suele ser controlada por operadores de telecomunicaciones. </w:t>
      </w:r>
    </w:p>
    <w:p w14:paraId="646F8AEE" w14:textId="77777777" w:rsidR="001E2BC8" w:rsidRPr="0041116A" w:rsidRDefault="001E2BC8" w:rsidP="001E2BC8">
      <w:pPr>
        <w:spacing w:after="0" w:line="240" w:lineRule="auto"/>
        <w:ind w:firstLine="708"/>
        <w:jc w:val="both"/>
        <w:rPr>
          <w:rFonts w:ascii="Arial" w:hAnsi="Arial" w:cs="Arial"/>
          <w:sz w:val="24"/>
          <w:szCs w:val="24"/>
        </w:rPr>
      </w:pPr>
    </w:p>
    <w:p w14:paraId="2631AC25" w14:textId="77777777" w:rsidR="001E2BC8" w:rsidRPr="0041116A" w:rsidRDefault="001E2BC8" w:rsidP="001E2BC8">
      <w:pPr>
        <w:spacing w:after="0" w:line="240" w:lineRule="auto"/>
        <w:ind w:left="708"/>
        <w:jc w:val="both"/>
        <w:rPr>
          <w:rFonts w:ascii="Arial" w:hAnsi="Arial" w:cs="Arial"/>
          <w:sz w:val="24"/>
          <w:szCs w:val="24"/>
        </w:rPr>
      </w:pPr>
      <w:r w:rsidRPr="0041116A">
        <w:rPr>
          <w:rFonts w:ascii="Arial" w:hAnsi="Arial" w:cs="Arial"/>
          <w:sz w:val="24"/>
          <w:szCs w:val="24"/>
        </w:rPr>
        <w:t>Los operadores Over the Top son aquellos “metaservicios” que cuentan con la infraestructura necesaria para la difusión de contenidos en principio generados por terceros, a través de Internet y hacia dispositivos fijos y móviles de todo tipo: smartphones, tabletas, reproductores de vídeo digital (tipo Chromecast), Smart TV u ordenadores convencionales. (Albújar, s. f.)</w:t>
      </w:r>
    </w:p>
    <w:p w14:paraId="287E3BCE" w14:textId="77777777" w:rsidR="001E2BC8" w:rsidRPr="0041116A" w:rsidRDefault="001E2BC8" w:rsidP="001E2BC8">
      <w:pPr>
        <w:spacing w:after="0" w:line="240" w:lineRule="auto"/>
        <w:jc w:val="both"/>
        <w:rPr>
          <w:rFonts w:ascii="Arial" w:hAnsi="Arial" w:cs="Arial"/>
          <w:sz w:val="24"/>
          <w:szCs w:val="24"/>
        </w:rPr>
      </w:pPr>
    </w:p>
    <w:p w14:paraId="6E163130" w14:textId="77777777" w:rsidR="00C7544C"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Comunicación, las plataformas OTT ingresaron con fuerza inicialmente al mercado tradicional de la distribución audiovisual en Estados Unidos, a partir de esto, tuvieron su expansión hacia el continente europeo y de allí al resto del mundo. De esta manera las creaciones audiovisuales se vieron cómo medio de comunicación y transmisión de infor</w:t>
      </w:r>
      <w:r w:rsidR="00C7544C" w:rsidRPr="0041116A">
        <w:rPr>
          <w:rFonts w:ascii="Arial" w:hAnsi="Arial" w:cs="Arial"/>
          <w:sz w:val="24"/>
          <w:szCs w:val="24"/>
        </w:rPr>
        <w:t>mación selectiva. Prado, afirma:</w:t>
      </w:r>
    </w:p>
    <w:p w14:paraId="0DC912EC" w14:textId="56AAB608"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 </w:t>
      </w:r>
    </w:p>
    <w:p w14:paraId="75E7AD57" w14:textId="77777777" w:rsidR="001E2BC8" w:rsidRPr="0041116A" w:rsidRDefault="001E2BC8" w:rsidP="001E2BC8">
      <w:pPr>
        <w:spacing w:after="0" w:line="240" w:lineRule="auto"/>
        <w:ind w:left="708"/>
        <w:jc w:val="both"/>
        <w:rPr>
          <w:rFonts w:ascii="Arial" w:hAnsi="Arial" w:cs="Arial"/>
          <w:szCs w:val="24"/>
        </w:rPr>
      </w:pPr>
      <w:r w:rsidRPr="0041116A">
        <w:rPr>
          <w:rFonts w:ascii="Arial" w:hAnsi="Arial" w:cs="Arial"/>
          <w:szCs w:val="24"/>
        </w:rPr>
        <w:t>El OTT se popularizó primero como territorio privilegiado para los contenidos generados por los usuarios. Son producciones amateurs, de escasa calidad técnica, realizadas por aficionados con más talento que competencias. Pero, en algunos casos, con una gran capacidad de atraer la atención, hasta convertirse en fenómenos virales capaces de alcanzar audiencias millonarias inopinadamente. (Albújar, s. f.)</w:t>
      </w:r>
    </w:p>
    <w:p w14:paraId="53F1D8FE" w14:textId="77777777" w:rsidR="001E2BC8" w:rsidRPr="0041116A" w:rsidRDefault="001E2BC8" w:rsidP="001E2BC8">
      <w:pPr>
        <w:spacing w:after="0" w:line="240" w:lineRule="auto"/>
        <w:jc w:val="both"/>
        <w:rPr>
          <w:rFonts w:ascii="Arial" w:hAnsi="Arial" w:cs="Arial"/>
          <w:sz w:val="24"/>
          <w:szCs w:val="24"/>
        </w:rPr>
      </w:pPr>
    </w:p>
    <w:p w14:paraId="001E61D1" w14:textId="128AC645"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La profesionalización en la creación de contenido audiovisual dio paso a la maduración de las plataformas OTT, debido a la creación de alianzas industriales qué permitían articular los servicios y las producciones profesionales con los sistemas de televisión tradicionales.</w:t>
      </w:r>
      <w:r w:rsidR="00C7544C" w:rsidRPr="0041116A">
        <w:rPr>
          <w:rFonts w:ascii="Arial" w:hAnsi="Arial" w:cs="Arial"/>
          <w:sz w:val="24"/>
          <w:szCs w:val="24"/>
        </w:rPr>
        <w:t xml:space="preserve"> Por lo cual, estos esquemas fueron creciendo y masificándose.</w:t>
      </w:r>
    </w:p>
    <w:p w14:paraId="289B44BA" w14:textId="77777777" w:rsidR="001E2BC8" w:rsidRPr="0041116A" w:rsidRDefault="001E2BC8" w:rsidP="001E2BC8">
      <w:pPr>
        <w:spacing w:after="0" w:line="240" w:lineRule="auto"/>
        <w:jc w:val="both"/>
        <w:rPr>
          <w:rFonts w:ascii="Arial" w:hAnsi="Arial" w:cs="Arial"/>
          <w:sz w:val="24"/>
          <w:szCs w:val="24"/>
        </w:rPr>
      </w:pPr>
    </w:p>
    <w:p w14:paraId="67A85714" w14:textId="77777777"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La universalización de las redes de conexión, optimizadas a través de la alta velocidad 4G y a su vez el desarrollo y expansión de la industria tecnológica que permite la reproducción de contenido audiovisual fuera de los servidores tradicionales ha multiplicado y diversificado la oferta de contenidos y acceso a la misma. Es por ello, qué la posibilidad de elegir el consumo de un programa, video, audio o contenido audiovisual, entre otros frente a un canal que mantenga la continuidad de un mismo servicio por prolongados periodos de tiempo, demuestra la superposición de las plataformas OTT. </w:t>
      </w:r>
    </w:p>
    <w:p w14:paraId="40219BBE" w14:textId="77777777" w:rsidR="001E2BC8" w:rsidRPr="0041116A" w:rsidRDefault="001E2BC8" w:rsidP="001E2BC8">
      <w:pPr>
        <w:spacing w:after="0" w:line="240" w:lineRule="auto"/>
        <w:jc w:val="both"/>
        <w:rPr>
          <w:rFonts w:ascii="Arial" w:hAnsi="Arial" w:cs="Arial"/>
          <w:sz w:val="24"/>
          <w:szCs w:val="24"/>
        </w:rPr>
      </w:pPr>
    </w:p>
    <w:p w14:paraId="64609D11" w14:textId="77777777"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Asimismo, se sentó el precedente de la no indispensabilidad de operadores de telecomunicaciones en cuanto a la gestión y distribución de contenidos, ya que, en estas plataformas los contenidos son transmitidos directamente por los proveedores y creadores de los contenidos audiovisuales dejando los operadores de telecomunicaciones con el único servicio de proveer el ancho de banda. En este sentido para abastecer el bien y servicio, que demanda la dinámica de la digitalización, los proveedores de contenido necesitan minimizar los costos de la producción, incrementar la calidad técnica y formal del contenido, y crear la posibilidad de acceder a múltiples servicios personalizados en el menor tiempo posible.</w:t>
      </w:r>
    </w:p>
    <w:p w14:paraId="6976753B" w14:textId="77777777" w:rsidR="001E2BC8" w:rsidRPr="0041116A" w:rsidRDefault="001E2BC8" w:rsidP="001E2BC8">
      <w:pPr>
        <w:spacing w:after="0" w:line="240" w:lineRule="auto"/>
        <w:jc w:val="both"/>
        <w:rPr>
          <w:rFonts w:ascii="Arial" w:hAnsi="Arial" w:cs="Arial"/>
          <w:sz w:val="24"/>
          <w:szCs w:val="24"/>
          <w:lang w:val="es-ES"/>
        </w:rPr>
      </w:pPr>
    </w:p>
    <w:p w14:paraId="007C5365" w14:textId="07EFD784"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Las plataformas OTT pueden ser categorizadas según Body of European Regulators for Electronic Communications - BEREC en tres grupos principales. La Categoría 0 hace referencia a servicios de comunicaciones electrónicas equivalentes y sustitutos, por su parte, la Categoría 1 refiere a servicios que no sustituyen, pero sí desplazan los operadores tradicionales y finalmente la Categoría 2 que afirma la existencia de servicios que</w:t>
      </w:r>
      <w:r w:rsidR="00C7544C" w:rsidRPr="0041116A">
        <w:rPr>
          <w:rFonts w:ascii="Arial" w:hAnsi="Arial" w:cs="Arial"/>
          <w:sz w:val="24"/>
          <w:szCs w:val="24"/>
          <w:lang w:val="es-ES"/>
        </w:rPr>
        <w:t>,</w:t>
      </w:r>
      <w:r w:rsidRPr="0041116A">
        <w:rPr>
          <w:rFonts w:ascii="Arial" w:hAnsi="Arial" w:cs="Arial"/>
          <w:sz w:val="24"/>
          <w:szCs w:val="24"/>
          <w:lang w:val="es-ES"/>
        </w:rPr>
        <w:t xml:space="preserve"> si bien no son una competencia directa con los proveedores tradicionales, sí crean una circulación masiva en el servicio de internet y por ende genera colapsos en la infraestructura online.</w:t>
      </w:r>
    </w:p>
    <w:p w14:paraId="3C97FFF1" w14:textId="77777777" w:rsidR="001E2BC8" w:rsidRPr="0041116A" w:rsidRDefault="001E2BC8" w:rsidP="001E2BC8">
      <w:pPr>
        <w:spacing w:after="0" w:line="240" w:lineRule="auto"/>
        <w:ind w:firstLine="708"/>
        <w:jc w:val="both"/>
        <w:rPr>
          <w:rFonts w:ascii="Arial" w:hAnsi="Arial" w:cs="Arial"/>
          <w:sz w:val="24"/>
          <w:szCs w:val="24"/>
          <w:lang w:val="es-ES"/>
        </w:rPr>
      </w:pPr>
    </w:p>
    <w:p w14:paraId="40B47A95" w14:textId="77777777" w:rsidR="0053749B" w:rsidRPr="0041116A" w:rsidRDefault="002626A8" w:rsidP="001E2BC8">
      <w:pPr>
        <w:spacing w:after="0" w:line="240" w:lineRule="auto"/>
        <w:jc w:val="both"/>
        <w:rPr>
          <w:rFonts w:ascii="Arial" w:hAnsi="Arial" w:cs="Arial"/>
          <w:b/>
          <w:bCs/>
          <w:sz w:val="24"/>
          <w:szCs w:val="24"/>
        </w:rPr>
      </w:pPr>
      <w:r w:rsidRPr="0041116A">
        <w:rPr>
          <w:rFonts w:ascii="Arial" w:hAnsi="Arial" w:cs="Arial"/>
          <w:b/>
          <w:bCs/>
          <w:sz w:val="24"/>
          <w:szCs w:val="24"/>
        </w:rPr>
        <w:t xml:space="preserve">1.2. </w:t>
      </w:r>
      <w:r w:rsidR="001E2BC8" w:rsidRPr="0041116A">
        <w:rPr>
          <w:rFonts w:ascii="Arial" w:hAnsi="Arial" w:cs="Arial"/>
          <w:b/>
          <w:bCs/>
          <w:sz w:val="24"/>
          <w:szCs w:val="24"/>
        </w:rPr>
        <w:t>Impactos de la digitalización</w:t>
      </w:r>
      <w:r w:rsidR="0053749B" w:rsidRPr="0041116A">
        <w:rPr>
          <w:rFonts w:ascii="Arial" w:hAnsi="Arial" w:cs="Arial"/>
          <w:b/>
          <w:bCs/>
          <w:sz w:val="24"/>
          <w:szCs w:val="24"/>
        </w:rPr>
        <w:t>.</w:t>
      </w:r>
    </w:p>
    <w:p w14:paraId="2E428783" w14:textId="6ED37175" w:rsidR="001E2BC8" w:rsidRPr="0041116A" w:rsidRDefault="001E2BC8" w:rsidP="001E2BC8">
      <w:pPr>
        <w:spacing w:after="0" w:line="240" w:lineRule="auto"/>
        <w:jc w:val="both"/>
        <w:rPr>
          <w:rFonts w:ascii="Arial" w:hAnsi="Arial" w:cs="Arial"/>
          <w:b/>
          <w:bCs/>
          <w:sz w:val="24"/>
          <w:szCs w:val="24"/>
        </w:rPr>
      </w:pPr>
      <w:r w:rsidRPr="0041116A">
        <w:rPr>
          <w:rFonts w:ascii="Arial" w:hAnsi="Arial" w:cs="Arial"/>
          <w:b/>
          <w:bCs/>
          <w:sz w:val="24"/>
          <w:szCs w:val="24"/>
        </w:rPr>
        <w:t xml:space="preserve"> </w:t>
      </w:r>
    </w:p>
    <w:p w14:paraId="49556C0E" w14:textId="77777777"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rPr>
        <w:t xml:space="preserve">El uso y la puesta en marcha de las plataformas OTT, por otra parte, genera perturbaciones en todo </w:t>
      </w:r>
      <w:r w:rsidRPr="0041116A">
        <w:rPr>
          <w:rFonts w:ascii="Arial" w:hAnsi="Arial" w:cs="Arial"/>
          <w:sz w:val="24"/>
          <w:szCs w:val="24"/>
          <w:lang w:val="es-ES"/>
        </w:rPr>
        <w:t xml:space="preserve">el sector de las telecomunicaciones y principalmente en cuanto a los proveedores del servicio de internet – ISP, ya que su ámbito de funcionamiento involucra factores tanto de telefonía, mensajería, televisión, cinematografía, radio, presa y comunicación. Sin embargo, los afectados directamente podrían ser quienes entran a competir por ofrecer los bienes y servicios, es decir los proveedores de servicios electrónicos tradicionales. </w:t>
      </w:r>
    </w:p>
    <w:p w14:paraId="6D1F2927" w14:textId="77777777" w:rsidR="001E2BC8" w:rsidRPr="0041116A" w:rsidRDefault="001E2BC8" w:rsidP="001E2BC8">
      <w:pPr>
        <w:spacing w:after="0" w:line="240" w:lineRule="auto"/>
        <w:jc w:val="both"/>
        <w:rPr>
          <w:rFonts w:ascii="Arial" w:hAnsi="Arial" w:cs="Arial"/>
          <w:sz w:val="24"/>
          <w:szCs w:val="24"/>
          <w:lang w:val="es-ES"/>
        </w:rPr>
      </w:pPr>
    </w:p>
    <w:p w14:paraId="5F7AB5BA" w14:textId="77777777"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El principal impacto se presenta en cuanto al tipo de servicio que prestan las plataformas, los cuales hacen referencia a servicios de comunicaciones electrónicas donde se ofrecen equivalencias y bienes sustitutos a los ofertados por los operadores de comunicaciones electrónicas tradicionales. </w:t>
      </w:r>
    </w:p>
    <w:p w14:paraId="019A8474" w14:textId="77777777" w:rsidR="001E2BC8" w:rsidRPr="0041116A" w:rsidRDefault="001E2BC8" w:rsidP="001E2BC8">
      <w:pPr>
        <w:spacing w:after="0" w:line="240" w:lineRule="auto"/>
        <w:jc w:val="both"/>
        <w:rPr>
          <w:rFonts w:ascii="Arial" w:hAnsi="Arial" w:cs="Arial"/>
          <w:sz w:val="24"/>
          <w:szCs w:val="24"/>
          <w:lang w:val="es-ES"/>
        </w:rPr>
      </w:pPr>
    </w:p>
    <w:p w14:paraId="1FD80E7D" w14:textId="77777777"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En términos económicos, también se habla de la desventaja competitiva a la cual se enfrentan los proveedores de servicios tradicionales debido al régimen regulatorio que tienen en cada país. Es decir, un proveedor de telecomunicaciones tradicional tiene regulado temas como la privacidad, la calidad del servicio, las cargas fiscales como impuestos, las tazas de ocupación del espectro, las tasas por soportar la televisión pública, las licencias de uso y difusión entre otros. </w:t>
      </w:r>
    </w:p>
    <w:p w14:paraId="3EB09BAA" w14:textId="77777777" w:rsidR="001E2BC8" w:rsidRPr="0041116A" w:rsidRDefault="001E2BC8" w:rsidP="001E2BC8">
      <w:pPr>
        <w:spacing w:after="0" w:line="240" w:lineRule="auto"/>
        <w:jc w:val="both"/>
        <w:rPr>
          <w:rFonts w:ascii="Arial" w:hAnsi="Arial" w:cs="Arial"/>
          <w:sz w:val="24"/>
          <w:szCs w:val="24"/>
          <w:lang w:val="es-ES"/>
        </w:rPr>
      </w:pPr>
    </w:p>
    <w:p w14:paraId="1850AE53" w14:textId="77777777"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Por lo anterior, se evidencia el impacto económico y comercial que genera el uso de estas plataformas, pero a su vez el impacto legal debido al modelo de comercialización qué se utiliza para la venta no sólo de plataformas sino a su vez del servicio mundialmente demandado que prestan. </w:t>
      </w:r>
    </w:p>
    <w:p w14:paraId="6A3C74FA" w14:textId="12EFFD5B" w:rsidR="001E2BC8" w:rsidRPr="0041116A" w:rsidRDefault="00D5490E"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 </w:t>
      </w:r>
    </w:p>
    <w:p w14:paraId="2C6077F5" w14:textId="77777777"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En el caso de Colombia la llegada de las plataformas OTT, ocasionó que los proveedores tradicionales del sector de las telecomunicaciones implementarán estrategias de mercadeo y competencia, encaminadas a crear propias plataformas OTT y de alguna manera competir frente a las plataformas internacionales. Sin embargo, no se puede afirmar con certeza el éxito de dicha estrategia, ya que, las plataformas predominantes siguen siendo Netflix, Amazon, YouTube, entre otras plataformas extranjeras. </w:t>
      </w:r>
    </w:p>
    <w:p w14:paraId="0BE6C361" w14:textId="77777777" w:rsidR="001E2BC8" w:rsidRPr="0041116A" w:rsidRDefault="001E2BC8" w:rsidP="001E2BC8">
      <w:pPr>
        <w:spacing w:after="0" w:line="240" w:lineRule="auto"/>
        <w:jc w:val="both"/>
        <w:rPr>
          <w:rFonts w:ascii="Arial" w:hAnsi="Arial" w:cs="Arial"/>
          <w:sz w:val="24"/>
          <w:szCs w:val="24"/>
          <w:lang w:val="es-ES"/>
        </w:rPr>
      </w:pPr>
    </w:p>
    <w:p w14:paraId="2EE21DC1" w14:textId="5F00EE53"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Por otra parte, las plataformas OTT también generan impactos importantes en cuanto al ámbito social y cultural, principalmente en lo relacionado al contexto de la Brecha Digital en la cual se encuentra el país. Según el Ministerio de Tecnologías de la Información y las Comunicaciones, la Brecha Digital hace referencia a las diferencias sociales y económicas que pueden existir entre las diferentes poblaciones y comunidades que tienen acceso o no a las tecnologías de la información y la comunicación. </w:t>
      </w:r>
    </w:p>
    <w:p w14:paraId="41C3CEE7" w14:textId="77777777" w:rsidR="0053749B" w:rsidRPr="0041116A" w:rsidRDefault="0053749B" w:rsidP="001E2BC8">
      <w:pPr>
        <w:spacing w:after="0" w:line="240" w:lineRule="auto"/>
        <w:jc w:val="both"/>
        <w:rPr>
          <w:rFonts w:ascii="Arial" w:hAnsi="Arial" w:cs="Arial"/>
          <w:sz w:val="24"/>
          <w:szCs w:val="24"/>
          <w:lang w:val="es-ES"/>
        </w:rPr>
      </w:pPr>
    </w:p>
    <w:p w14:paraId="339C53D3" w14:textId="77777777" w:rsidR="001E2BC8" w:rsidRPr="0041116A" w:rsidRDefault="001E2BC8" w:rsidP="001E2BC8">
      <w:pPr>
        <w:spacing w:after="0" w:line="240" w:lineRule="auto"/>
        <w:ind w:left="708"/>
        <w:jc w:val="both"/>
        <w:rPr>
          <w:rFonts w:ascii="Arial" w:hAnsi="Arial" w:cs="Arial"/>
          <w:szCs w:val="24"/>
          <w:lang w:val="es-ES"/>
        </w:rPr>
      </w:pPr>
      <w:r w:rsidRPr="0041116A">
        <w:rPr>
          <w:rFonts w:ascii="Arial" w:hAnsi="Arial" w:cs="Arial"/>
          <w:szCs w:val="24"/>
          <w:lang w:val="es-ES"/>
        </w:rPr>
        <w:t>Brecha Digital. Hace referencia a la diferencia socioeconómica entre aquellas comunidades que tienen accesibilidad a las TIC y aquellas que no, y también hace referencia a las diferencias que hay entre grupos según su capacidad para utilizar las TIC de forma eficaz, debido a los distintos niveles de alfabetización y capacidad tecnológica.</w:t>
      </w:r>
      <w:r w:rsidRPr="0041116A">
        <w:rPr>
          <w:rFonts w:ascii="Arial" w:hAnsi="Arial" w:cs="Arial"/>
          <w:szCs w:val="24"/>
        </w:rPr>
        <w:t xml:space="preserve"> </w:t>
      </w:r>
      <w:r w:rsidRPr="0041116A">
        <w:rPr>
          <w:rFonts w:ascii="Arial" w:hAnsi="Arial" w:cs="Arial"/>
          <w:szCs w:val="24"/>
          <w:lang w:val="es-ES"/>
        </w:rPr>
        <w:t>(MinTic., s. f.)</w:t>
      </w:r>
    </w:p>
    <w:p w14:paraId="0F488FE9" w14:textId="77777777" w:rsidR="001E2BC8" w:rsidRPr="0041116A" w:rsidRDefault="001E2BC8" w:rsidP="001E2BC8">
      <w:pPr>
        <w:spacing w:after="0" w:line="240" w:lineRule="auto"/>
        <w:ind w:firstLine="708"/>
        <w:jc w:val="both"/>
        <w:rPr>
          <w:rFonts w:ascii="Arial" w:hAnsi="Arial" w:cs="Arial"/>
          <w:szCs w:val="24"/>
          <w:lang w:val="es-ES"/>
        </w:rPr>
      </w:pPr>
      <w:r w:rsidRPr="0041116A">
        <w:rPr>
          <w:rFonts w:ascii="Arial" w:hAnsi="Arial" w:cs="Arial"/>
          <w:szCs w:val="24"/>
          <w:lang w:val="es-ES"/>
        </w:rPr>
        <w:t xml:space="preserve">Colombia en este sentido, ha avanzado notablemente en lo corrido del siglo XXI. </w:t>
      </w:r>
    </w:p>
    <w:p w14:paraId="6DC59158" w14:textId="77777777" w:rsidR="001E2BC8" w:rsidRPr="0041116A" w:rsidRDefault="001E2BC8" w:rsidP="001E2BC8">
      <w:pPr>
        <w:spacing w:after="0" w:line="240" w:lineRule="auto"/>
        <w:jc w:val="both"/>
        <w:rPr>
          <w:rFonts w:ascii="Arial" w:hAnsi="Arial" w:cs="Arial"/>
          <w:sz w:val="24"/>
          <w:szCs w:val="24"/>
          <w:lang w:val="es-ES"/>
        </w:rPr>
      </w:pPr>
    </w:p>
    <w:p w14:paraId="4F65C38C" w14:textId="77777777" w:rsidR="001E2BC8"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Según datos del Departamento Nacional de Estadística, en el año 2000 el porcentaje de penetración del internet fue del 2,21% mientras que para el 2018 este mismo llego al 61,4% de la población, lo que significa que más del cincuenta por ciento de la población ha tenido acceso a las TIC. En el gráfico 1, se observa los departamentos con mayor porcentaje de uso de internet, por rangos, sin discriminar dispositivo electrónico o lugar de acceso. </w:t>
      </w:r>
    </w:p>
    <w:p w14:paraId="228B4741" w14:textId="77777777" w:rsidR="0041116A" w:rsidRPr="0041116A" w:rsidRDefault="0041116A" w:rsidP="001E2BC8">
      <w:pPr>
        <w:spacing w:after="0" w:line="240" w:lineRule="auto"/>
        <w:jc w:val="both"/>
        <w:rPr>
          <w:rFonts w:ascii="Arial" w:hAnsi="Arial" w:cs="Arial"/>
          <w:sz w:val="24"/>
          <w:szCs w:val="24"/>
          <w:lang w:val="es-ES"/>
        </w:rPr>
      </w:pPr>
    </w:p>
    <w:p w14:paraId="0E0B9EF7" w14:textId="77777777" w:rsidR="001E2BC8" w:rsidRPr="0041116A" w:rsidRDefault="001E2BC8" w:rsidP="001E2BC8">
      <w:pPr>
        <w:spacing w:after="0" w:line="240" w:lineRule="auto"/>
        <w:jc w:val="center"/>
        <w:rPr>
          <w:rFonts w:ascii="Arial" w:hAnsi="Arial" w:cs="Arial"/>
          <w:sz w:val="24"/>
          <w:szCs w:val="24"/>
          <w:lang w:val="es-ES"/>
        </w:rPr>
      </w:pPr>
      <w:r w:rsidRPr="0041116A">
        <w:rPr>
          <w:rFonts w:ascii="Arial" w:hAnsi="Arial" w:cs="Arial"/>
          <w:sz w:val="24"/>
          <w:szCs w:val="24"/>
          <w:lang w:val="es-ES"/>
        </w:rPr>
        <w:t>Gráfico 1. Proporción de personas de 5 y más años que usaron Internet en cualquier lugar y desde cualquier dispositivo. Total departamental 2018</w:t>
      </w:r>
      <w:r w:rsidRPr="0041116A">
        <w:rPr>
          <w:rStyle w:val="Refdenotaalpie"/>
          <w:rFonts w:ascii="Arial" w:hAnsi="Arial" w:cs="Arial"/>
          <w:sz w:val="24"/>
          <w:szCs w:val="24"/>
          <w:lang w:val="es-ES"/>
        </w:rPr>
        <w:footnoteReference w:id="1"/>
      </w:r>
    </w:p>
    <w:p w14:paraId="6EDE19AF" w14:textId="77777777" w:rsidR="001E2BC8" w:rsidRPr="0041116A" w:rsidRDefault="001E2BC8" w:rsidP="001E2BC8">
      <w:pPr>
        <w:spacing w:after="0" w:line="240" w:lineRule="auto"/>
        <w:jc w:val="center"/>
        <w:rPr>
          <w:rFonts w:ascii="Arial" w:hAnsi="Arial" w:cs="Arial"/>
          <w:sz w:val="24"/>
          <w:szCs w:val="24"/>
          <w:lang w:val="es-ES"/>
        </w:rPr>
      </w:pPr>
      <w:r w:rsidRPr="0041116A">
        <w:rPr>
          <w:rFonts w:ascii="Arial" w:hAnsi="Arial" w:cs="Arial"/>
          <w:noProof/>
          <w:sz w:val="24"/>
          <w:szCs w:val="24"/>
          <w:lang w:eastAsia="es-CO"/>
        </w:rPr>
        <w:drawing>
          <wp:inline distT="0" distB="0" distL="0" distR="0" wp14:anchorId="574AE9D8" wp14:editId="6FF9F090">
            <wp:extent cx="2721024" cy="3143250"/>
            <wp:effectExtent l="19050" t="19050" r="2222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695" b="1229"/>
                    <a:stretch/>
                  </pic:blipFill>
                  <pic:spPr bwMode="auto">
                    <a:xfrm>
                      <a:off x="0" y="0"/>
                      <a:ext cx="2833984" cy="327373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98C3201" w14:textId="77777777" w:rsidR="001E2BC8" w:rsidRPr="0041116A" w:rsidRDefault="001E2BC8" w:rsidP="001E2BC8">
      <w:pPr>
        <w:spacing w:after="0" w:line="240" w:lineRule="auto"/>
        <w:jc w:val="right"/>
        <w:rPr>
          <w:rFonts w:ascii="Arial" w:hAnsi="Arial" w:cs="Arial"/>
          <w:sz w:val="24"/>
          <w:szCs w:val="24"/>
          <w:lang w:val="es-ES"/>
        </w:rPr>
      </w:pPr>
      <w:r w:rsidRPr="0041116A">
        <w:rPr>
          <w:rFonts w:ascii="Arial" w:hAnsi="Arial" w:cs="Arial"/>
          <w:sz w:val="24"/>
          <w:szCs w:val="24"/>
          <w:lang w:val="es-ES"/>
        </w:rPr>
        <w:t>Fuente: DANE, Encuesta de Calidad de Vida - ECV.</w:t>
      </w:r>
    </w:p>
    <w:p w14:paraId="72672BB3" w14:textId="77777777" w:rsidR="001E2BC8" w:rsidRPr="0041116A" w:rsidRDefault="001E2BC8" w:rsidP="001E2BC8">
      <w:pPr>
        <w:spacing w:after="0" w:line="240" w:lineRule="auto"/>
        <w:jc w:val="both"/>
        <w:rPr>
          <w:rFonts w:ascii="Arial" w:hAnsi="Arial" w:cs="Arial"/>
          <w:sz w:val="24"/>
          <w:szCs w:val="24"/>
          <w:lang w:val="es-ES"/>
        </w:rPr>
      </w:pPr>
    </w:p>
    <w:p w14:paraId="7B045BF9" w14:textId="77777777" w:rsidR="001E2BC8" w:rsidRPr="0041116A" w:rsidRDefault="001E2BC8" w:rsidP="001E2BC8">
      <w:pPr>
        <w:spacing w:after="0" w:line="240" w:lineRule="auto"/>
        <w:jc w:val="both"/>
        <w:rPr>
          <w:rFonts w:ascii="Arial" w:hAnsi="Arial" w:cs="Arial"/>
          <w:sz w:val="24"/>
          <w:szCs w:val="24"/>
          <w:lang w:val="es-ES"/>
        </w:rPr>
      </w:pPr>
    </w:p>
    <w:p w14:paraId="714959AA" w14:textId="77777777"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Por lo anterior, se evidencia el crecimiento y la implementación de medidas gubernamentales que buscan la disminución de la brecha digital, como lo son los programas de transformación digital implementados por el Ministerio de las Tecnologías de la Información y la Comunicación en coordinación con el Ministerio de Educación y demás entes e instituciones que contribuyen a la educación y expansión en los medios tecnológicos y a partir de los mismos. Como afirma el Secretaria General de la Organización para la Cooperación y el Desarrollo Económicos – OCDE, Angel Gurría “Desde principios de la década de 2000, Colombia ha estado creciendo rápidamente y convergiendo hacía unos niveles de vida más elevados, con tasas de crecimiento que se sitúan entre las más altas de la región de América Latina y el Caribe" (OCDE, 2019)</w:t>
      </w:r>
    </w:p>
    <w:p w14:paraId="2601B27D" w14:textId="77777777" w:rsidR="001E2BC8" w:rsidRPr="0041116A" w:rsidRDefault="001E2BC8" w:rsidP="001E2BC8">
      <w:pPr>
        <w:spacing w:after="0" w:line="240" w:lineRule="auto"/>
        <w:jc w:val="both"/>
        <w:rPr>
          <w:rFonts w:ascii="Arial" w:hAnsi="Arial" w:cs="Arial"/>
          <w:sz w:val="24"/>
          <w:szCs w:val="24"/>
          <w:lang w:val="es-ES"/>
        </w:rPr>
      </w:pPr>
    </w:p>
    <w:p w14:paraId="2A293642" w14:textId="77777777"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Un claro ejemplo de estos avances se relaciona con la aprobación del Pacto por la Transformación Digital en Colombia en 2018 y la Ley 1978 del 2019 “Por la cual se moderniza el sector de las tecnologías de la información y las comunicaciones, se distribuyen competencias, se crea un regulador único y se dictan otras disposiciones”. Los cuales son instrumentos encaminadas a incrementar la calidad y accesibilidad a la conexión a banda ancha y se plantean como objetivo principal la focalización de todo tipo de recursos e inversiones para el cierre efectivo de la brecha digital. </w:t>
      </w:r>
    </w:p>
    <w:p w14:paraId="0A135B72" w14:textId="77777777" w:rsidR="001E2BC8" w:rsidRPr="0041116A" w:rsidRDefault="001E2BC8" w:rsidP="001E2BC8">
      <w:pPr>
        <w:spacing w:after="0" w:line="240" w:lineRule="auto"/>
        <w:jc w:val="both"/>
        <w:rPr>
          <w:rFonts w:ascii="Arial" w:hAnsi="Arial" w:cs="Arial"/>
          <w:sz w:val="24"/>
          <w:szCs w:val="24"/>
          <w:lang w:val="es-ES"/>
        </w:rPr>
      </w:pPr>
    </w:p>
    <w:p w14:paraId="23A7D33F" w14:textId="77777777"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Sin embargo, a pesar de los avances mediáticos e instrumentales para el cierre de la brecha digital, Colombia continúa enfrentando desafíos en cuanto a su capacidad estructural y aprovechamiento de los medios tecnológicos y la era digital. Entre estos se encuentra por un lado la necesidad de una estrategia digital nacional a largo plazo basada en la educación en las TICS, así como, la regulación de la competencia en el sector de las telecomunicaciones, no sólo en cuanto a los principales operadores de telecomunicaciones sino a su vez en cuanto a los múltiples servicios brindados a través de las conexiones de banda ancha en el país.</w:t>
      </w:r>
    </w:p>
    <w:p w14:paraId="785FDF84" w14:textId="77777777" w:rsidR="001E2BC8" w:rsidRPr="0041116A" w:rsidRDefault="001E2BC8" w:rsidP="001E2BC8">
      <w:pPr>
        <w:spacing w:after="0" w:line="240" w:lineRule="auto"/>
        <w:jc w:val="both"/>
        <w:rPr>
          <w:rFonts w:ascii="Arial" w:hAnsi="Arial" w:cs="Arial"/>
          <w:b/>
          <w:bCs/>
          <w:sz w:val="24"/>
          <w:szCs w:val="24"/>
        </w:rPr>
      </w:pPr>
    </w:p>
    <w:p w14:paraId="7A9246DB" w14:textId="77777777" w:rsidR="0053749B" w:rsidRPr="0041116A" w:rsidRDefault="002626A8" w:rsidP="001E2BC8">
      <w:pPr>
        <w:spacing w:after="0" w:line="240" w:lineRule="auto"/>
        <w:jc w:val="both"/>
        <w:rPr>
          <w:rFonts w:ascii="Arial" w:hAnsi="Arial" w:cs="Arial"/>
          <w:b/>
          <w:bCs/>
          <w:sz w:val="24"/>
          <w:szCs w:val="24"/>
        </w:rPr>
      </w:pPr>
      <w:r w:rsidRPr="0041116A">
        <w:rPr>
          <w:rFonts w:ascii="Arial" w:hAnsi="Arial" w:cs="Arial"/>
          <w:b/>
          <w:bCs/>
          <w:sz w:val="24"/>
          <w:szCs w:val="24"/>
        </w:rPr>
        <w:t xml:space="preserve">1.3. </w:t>
      </w:r>
      <w:r w:rsidR="001E2BC8" w:rsidRPr="0041116A">
        <w:rPr>
          <w:rFonts w:ascii="Arial" w:hAnsi="Arial" w:cs="Arial"/>
          <w:b/>
          <w:bCs/>
          <w:sz w:val="24"/>
          <w:szCs w:val="24"/>
        </w:rPr>
        <w:t>Plataf</w:t>
      </w:r>
      <w:r w:rsidR="0053749B" w:rsidRPr="0041116A">
        <w:rPr>
          <w:rFonts w:ascii="Arial" w:hAnsi="Arial" w:cs="Arial"/>
          <w:b/>
          <w:bCs/>
          <w:sz w:val="24"/>
          <w:szCs w:val="24"/>
        </w:rPr>
        <w:t>ormas Over the Top en Colombia.</w:t>
      </w:r>
    </w:p>
    <w:p w14:paraId="7D8F268E" w14:textId="1B49D58D" w:rsidR="001E2BC8" w:rsidRPr="0041116A" w:rsidRDefault="0053749B" w:rsidP="001E2BC8">
      <w:pPr>
        <w:spacing w:after="0" w:line="240" w:lineRule="auto"/>
        <w:jc w:val="both"/>
        <w:rPr>
          <w:rFonts w:ascii="Arial" w:hAnsi="Arial" w:cs="Arial"/>
          <w:b/>
          <w:bCs/>
          <w:sz w:val="24"/>
          <w:szCs w:val="24"/>
        </w:rPr>
      </w:pPr>
      <w:r w:rsidRPr="0041116A">
        <w:rPr>
          <w:rFonts w:ascii="Arial" w:hAnsi="Arial" w:cs="Arial"/>
          <w:b/>
          <w:bCs/>
          <w:sz w:val="24"/>
          <w:szCs w:val="24"/>
        </w:rPr>
        <w:t xml:space="preserve"> </w:t>
      </w:r>
    </w:p>
    <w:p w14:paraId="77C702D4" w14:textId="77777777"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La Unión Internacional de Telecomunicaciones – ITU, define las plataformas OTT como aquellas “aplicaciones y servicios, que son accesibles a través de Internet y viajan en las redes de los operadores que ofrecen servicios de acceso a Internet por medio de redes sociales, motores de búsqueda, sitios de agregación de videos de aficionados, etc” (Mnakri, 2015). Esto permite concluir que ofrecen diversos servicios los cuales pueden clasificarse de acuerdo al uso o servicio final para el cual es mayormente utilizada la plataforma. </w:t>
      </w:r>
    </w:p>
    <w:p w14:paraId="28C478ED" w14:textId="77777777" w:rsidR="001E2BC8" w:rsidRPr="0041116A" w:rsidRDefault="001E2BC8" w:rsidP="001E2BC8">
      <w:pPr>
        <w:spacing w:after="0" w:line="240" w:lineRule="auto"/>
        <w:jc w:val="both"/>
        <w:rPr>
          <w:rFonts w:ascii="Arial" w:hAnsi="Arial" w:cs="Arial"/>
          <w:sz w:val="24"/>
          <w:szCs w:val="24"/>
          <w:lang w:val="es-ES"/>
        </w:rPr>
      </w:pPr>
    </w:p>
    <w:p w14:paraId="480ADAE1" w14:textId="77777777" w:rsidR="0006100A"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En este sentido, se pueden categorizar por una parte en Servicios de Comunicaciones, los cuales se realizan por plataformas que tienen la finalidad de emitir y recibir mensajes, audios, textos, llamadas, videollamadas, ya sea de carácter individual o grupal, es decir un intercambio de información instantánea. </w:t>
      </w:r>
    </w:p>
    <w:p w14:paraId="333DF504" w14:textId="77777777" w:rsidR="0006100A" w:rsidRPr="0041116A" w:rsidRDefault="0006100A" w:rsidP="001E2BC8">
      <w:pPr>
        <w:spacing w:after="0" w:line="240" w:lineRule="auto"/>
        <w:jc w:val="both"/>
        <w:rPr>
          <w:rFonts w:ascii="Arial" w:hAnsi="Arial" w:cs="Arial"/>
          <w:sz w:val="24"/>
          <w:szCs w:val="24"/>
          <w:lang w:val="es-ES"/>
        </w:rPr>
      </w:pPr>
    </w:p>
    <w:p w14:paraId="4F0E7B77" w14:textId="77777777" w:rsidR="0006100A"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Asimismo, se encuentran los Servicios de Entretenimiento, el cual se realiza por medio de aplicaciones de video y música, de manera que actúan como grandes vitrinas virtuales que caracterizan y perfilan los usuarios para mejorar su experiencia en línea. </w:t>
      </w:r>
    </w:p>
    <w:p w14:paraId="0F7B36D5" w14:textId="77777777" w:rsidR="0006100A" w:rsidRPr="0041116A" w:rsidRDefault="0006100A" w:rsidP="001E2BC8">
      <w:pPr>
        <w:spacing w:after="0" w:line="240" w:lineRule="auto"/>
        <w:jc w:val="both"/>
        <w:rPr>
          <w:rFonts w:ascii="Arial" w:hAnsi="Arial" w:cs="Arial"/>
          <w:sz w:val="24"/>
          <w:szCs w:val="24"/>
          <w:lang w:val="es-ES"/>
        </w:rPr>
      </w:pPr>
    </w:p>
    <w:p w14:paraId="145FE3F5" w14:textId="699836CD" w:rsidR="001E2BC8" w:rsidRPr="0041116A"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Finalmente se encuentran las plataformas que ofrecen Servicios Sociales y Utilidades, las cuales permiten compartir información ágilmente principalmente en cuanto al almacenamiento de información o a la venta de bienes, expresándose como una oportunidad para trascender con los pequeños y grandes comercializadores de productos. </w:t>
      </w:r>
    </w:p>
    <w:p w14:paraId="3DB8E8E6" w14:textId="77777777" w:rsidR="001E2BC8" w:rsidRPr="0041116A" w:rsidRDefault="001E2BC8" w:rsidP="001E2BC8">
      <w:pPr>
        <w:spacing w:after="0" w:line="240" w:lineRule="auto"/>
        <w:jc w:val="both"/>
        <w:rPr>
          <w:rFonts w:ascii="Arial" w:hAnsi="Arial" w:cs="Arial"/>
          <w:sz w:val="24"/>
          <w:szCs w:val="24"/>
          <w:lang w:val="es-ES"/>
        </w:rPr>
      </w:pPr>
    </w:p>
    <w:p w14:paraId="79CB908D" w14:textId="2DFBA35B" w:rsidR="001E2BC8" w:rsidRDefault="001E2BC8" w:rsidP="001E2BC8">
      <w:pPr>
        <w:spacing w:after="0" w:line="240" w:lineRule="auto"/>
        <w:jc w:val="both"/>
        <w:rPr>
          <w:rFonts w:ascii="Arial" w:hAnsi="Arial" w:cs="Arial"/>
          <w:sz w:val="24"/>
          <w:szCs w:val="24"/>
          <w:lang w:val="es-ES"/>
        </w:rPr>
      </w:pPr>
      <w:r w:rsidRPr="0041116A">
        <w:rPr>
          <w:rFonts w:ascii="Arial" w:hAnsi="Arial" w:cs="Arial"/>
          <w:sz w:val="24"/>
          <w:szCs w:val="24"/>
          <w:lang w:val="es-ES"/>
        </w:rPr>
        <w:t xml:space="preserve">En Colombia las principales plataformas OTT utilizadas se relacionan a continuación de acuerdo con el servicio de comunicación electrónica que prestan y en relación con el momento de llegada al país. </w:t>
      </w:r>
    </w:p>
    <w:p w14:paraId="42C02294" w14:textId="77777777" w:rsidR="0041116A" w:rsidRDefault="0041116A" w:rsidP="001E2BC8">
      <w:pPr>
        <w:spacing w:after="0" w:line="240" w:lineRule="auto"/>
        <w:jc w:val="both"/>
        <w:rPr>
          <w:rFonts w:ascii="Arial" w:hAnsi="Arial" w:cs="Arial"/>
          <w:sz w:val="24"/>
          <w:szCs w:val="24"/>
          <w:lang w:val="es-ES"/>
        </w:rPr>
      </w:pPr>
    </w:p>
    <w:p w14:paraId="5FFB7037" w14:textId="77777777" w:rsidR="0041116A" w:rsidRDefault="0041116A" w:rsidP="001E2BC8">
      <w:pPr>
        <w:spacing w:after="0" w:line="240" w:lineRule="auto"/>
        <w:jc w:val="both"/>
        <w:rPr>
          <w:rFonts w:ascii="Arial" w:hAnsi="Arial" w:cs="Arial"/>
          <w:sz w:val="24"/>
          <w:szCs w:val="24"/>
          <w:lang w:val="es-ES"/>
        </w:rPr>
      </w:pPr>
    </w:p>
    <w:p w14:paraId="4C0CCFC3" w14:textId="77777777" w:rsidR="0041116A" w:rsidRPr="0041116A" w:rsidRDefault="0041116A" w:rsidP="001E2BC8">
      <w:pPr>
        <w:spacing w:after="0" w:line="240" w:lineRule="auto"/>
        <w:jc w:val="both"/>
        <w:rPr>
          <w:rFonts w:ascii="Arial" w:hAnsi="Arial" w:cs="Arial"/>
          <w:sz w:val="24"/>
          <w:szCs w:val="24"/>
          <w:lang w:val="es-ES"/>
        </w:rPr>
      </w:pPr>
    </w:p>
    <w:p w14:paraId="29B69B8D" w14:textId="77777777" w:rsidR="0053749B" w:rsidRPr="0041116A" w:rsidRDefault="0053749B" w:rsidP="001E2BC8">
      <w:pPr>
        <w:spacing w:after="0" w:line="240" w:lineRule="auto"/>
        <w:jc w:val="both"/>
        <w:rPr>
          <w:rFonts w:ascii="Arial" w:hAnsi="Arial" w:cs="Arial"/>
          <w:sz w:val="24"/>
          <w:szCs w:val="24"/>
          <w:lang w:val="es-ES"/>
        </w:rPr>
      </w:pPr>
    </w:p>
    <w:p w14:paraId="117558A0" w14:textId="77777777" w:rsidR="001E2BC8" w:rsidRPr="0041116A" w:rsidRDefault="001E2BC8" w:rsidP="001E2BC8">
      <w:pPr>
        <w:spacing w:after="0" w:line="240" w:lineRule="auto"/>
        <w:jc w:val="center"/>
        <w:rPr>
          <w:rFonts w:ascii="Arial" w:hAnsi="Arial" w:cs="Arial"/>
          <w:sz w:val="24"/>
          <w:szCs w:val="24"/>
        </w:rPr>
      </w:pPr>
      <w:r w:rsidRPr="0041116A">
        <w:rPr>
          <w:rFonts w:ascii="Arial" w:hAnsi="Arial" w:cs="Arial"/>
          <w:sz w:val="24"/>
          <w:szCs w:val="24"/>
          <w:lang w:val="es-ES"/>
        </w:rPr>
        <w:t>Tabla 2. Plataformas OTT en Colombia</w:t>
      </w:r>
    </w:p>
    <w:tbl>
      <w:tblPr>
        <w:tblStyle w:val="Tablanormal2"/>
        <w:tblW w:w="0" w:type="auto"/>
        <w:jc w:val="center"/>
        <w:tblLook w:val="04A0" w:firstRow="1" w:lastRow="0" w:firstColumn="1" w:lastColumn="0" w:noHBand="0" w:noVBand="1"/>
      </w:tblPr>
      <w:tblGrid>
        <w:gridCol w:w="2830"/>
        <w:gridCol w:w="2977"/>
        <w:gridCol w:w="2977"/>
      </w:tblGrid>
      <w:tr w:rsidR="001E2BC8" w:rsidRPr="0041116A" w14:paraId="2C024CA0" w14:textId="77777777" w:rsidTr="000610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EAAAA" w:themeFill="background2" w:themeFillShade="BF"/>
            <w:vAlign w:val="center"/>
          </w:tcPr>
          <w:p w14:paraId="5DD5BF13" w14:textId="77777777" w:rsidR="001E2BC8" w:rsidRPr="0041116A" w:rsidRDefault="001E2BC8" w:rsidP="00827FB8">
            <w:pPr>
              <w:spacing w:after="0" w:line="240" w:lineRule="auto"/>
              <w:jc w:val="center"/>
              <w:rPr>
                <w:rFonts w:ascii="Arial" w:hAnsi="Arial" w:cs="Arial"/>
                <w:sz w:val="20"/>
                <w:szCs w:val="20"/>
              </w:rPr>
            </w:pPr>
            <w:r w:rsidRPr="0041116A">
              <w:rPr>
                <w:rFonts w:ascii="Arial" w:hAnsi="Arial" w:cs="Arial"/>
                <w:sz w:val="20"/>
                <w:szCs w:val="20"/>
              </w:rPr>
              <w:t>Servicios de entretenimiento</w:t>
            </w:r>
          </w:p>
        </w:tc>
        <w:tc>
          <w:tcPr>
            <w:tcW w:w="2977" w:type="dxa"/>
            <w:shd w:val="clear" w:color="auto" w:fill="AEAAAA" w:themeFill="background2" w:themeFillShade="BF"/>
            <w:vAlign w:val="center"/>
          </w:tcPr>
          <w:p w14:paraId="6C102AA5" w14:textId="77777777" w:rsidR="001E2BC8" w:rsidRPr="0041116A" w:rsidRDefault="001E2BC8" w:rsidP="00827F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Servicios de comunicaciones</w:t>
            </w:r>
          </w:p>
        </w:tc>
        <w:tc>
          <w:tcPr>
            <w:tcW w:w="2977" w:type="dxa"/>
            <w:shd w:val="clear" w:color="auto" w:fill="AEAAAA" w:themeFill="background2" w:themeFillShade="BF"/>
            <w:vAlign w:val="center"/>
          </w:tcPr>
          <w:p w14:paraId="4340E79D" w14:textId="77777777" w:rsidR="001E2BC8" w:rsidRPr="0041116A" w:rsidRDefault="001E2BC8" w:rsidP="00827F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Servicios Sociales y utilidades</w:t>
            </w:r>
          </w:p>
        </w:tc>
      </w:tr>
      <w:tr w:rsidR="001E2BC8" w:rsidRPr="0041116A" w14:paraId="2906AA23" w14:textId="77777777" w:rsidTr="000610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F4260C0"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Netflix</w:t>
            </w:r>
          </w:p>
        </w:tc>
        <w:tc>
          <w:tcPr>
            <w:tcW w:w="2977" w:type="dxa"/>
            <w:vAlign w:val="center"/>
          </w:tcPr>
          <w:p w14:paraId="6086A2A7"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Whatsapp</w:t>
            </w:r>
          </w:p>
        </w:tc>
        <w:tc>
          <w:tcPr>
            <w:tcW w:w="2977" w:type="dxa"/>
            <w:vAlign w:val="center"/>
          </w:tcPr>
          <w:p w14:paraId="281AD914"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Viber</w:t>
            </w:r>
          </w:p>
        </w:tc>
      </w:tr>
      <w:tr w:rsidR="001E2BC8" w:rsidRPr="0041116A" w14:paraId="4868B92F" w14:textId="77777777" w:rsidTr="000610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FB9BA55"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Amazon Prime Video</w:t>
            </w:r>
          </w:p>
        </w:tc>
        <w:tc>
          <w:tcPr>
            <w:tcW w:w="2977" w:type="dxa"/>
            <w:vAlign w:val="center"/>
          </w:tcPr>
          <w:p w14:paraId="132E42DF"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Skype</w:t>
            </w:r>
          </w:p>
        </w:tc>
        <w:tc>
          <w:tcPr>
            <w:tcW w:w="2977" w:type="dxa"/>
            <w:vAlign w:val="center"/>
          </w:tcPr>
          <w:p w14:paraId="70C81F61"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Facebook</w:t>
            </w:r>
          </w:p>
        </w:tc>
      </w:tr>
      <w:tr w:rsidR="001E2BC8" w:rsidRPr="0041116A" w14:paraId="25EAD845" w14:textId="77777777" w:rsidTr="000610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4951E1B"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Claro video</w:t>
            </w:r>
          </w:p>
        </w:tc>
        <w:tc>
          <w:tcPr>
            <w:tcW w:w="2977" w:type="dxa"/>
            <w:vAlign w:val="center"/>
          </w:tcPr>
          <w:p w14:paraId="17B0F071"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Telegram</w:t>
            </w:r>
          </w:p>
        </w:tc>
        <w:tc>
          <w:tcPr>
            <w:tcW w:w="2977" w:type="dxa"/>
            <w:vAlign w:val="center"/>
          </w:tcPr>
          <w:p w14:paraId="7A04D1A0"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Twitter</w:t>
            </w:r>
          </w:p>
        </w:tc>
      </w:tr>
      <w:tr w:rsidR="001E2BC8" w:rsidRPr="0041116A" w14:paraId="5EFD7D83" w14:textId="77777777" w:rsidTr="000610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D778D55"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Movistar Play</w:t>
            </w:r>
          </w:p>
        </w:tc>
        <w:tc>
          <w:tcPr>
            <w:tcW w:w="2977" w:type="dxa"/>
            <w:vAlign w:val="center"/>
          </w:tcPr>
          <w:p w14:paraId="2E75CD8C"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Messenger</w:t>
            </w:r>
          </w:p>
        </w:tc>
        <w:tc>
          <w:tcPr>
            <w:tcW w:w="2977" w:type="dxa"/>
            <w:vAlign w:val="center"/>
          </w:tcPr>
          <w:p w14:paraId="785B3B43"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Instagram</w:t>
            </w:r>
          </w:p>
        </w:tc>
      </w:tr>
      <w:tr w:rsidR="001E2BC8" w:rsidRPr="0041116A" w14:paraId="07580CBD" w14:textId="77777777" w:rsidTr="000610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DC4F450"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DIRECTV Play</w:t>
            </w:r>
          </w:p>
        </w:tc>
        <w:tc>
          <w:tcPr>
            <w:tcW w:w="2977" w:type="dxa"/>
            <w:vAlign w:val="center"/>
          </w:tcPr>
          <w:p w14:paraId="47DD8637"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Line</w:t>
            </w:r>
          </w:p>
        </w:tc>
        <w:tc>
          <w:tcPr>
            <w:tcW w:w="2977" w:type="dxa"/>
            <w:vAlign w:val="center"/>
          </w:tcPr>
          <w:p w14:paraId="1872CE10"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Pinterest</w:t>
            </w:r>
          </w:p>
        </w:tc>
      </w:tr>
      <w:tr w:rsidR="001E2BC8" w:rsidRPr="0041116A" w14:paraId="2B901021" w14:textId="77777777" w:rsidTr="000610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7ED68BA"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Fox Play</w:t>
            </w:r>
          </w:p>
        </w:tc>
        <w:tc>
          <w:tcPr>
            <w:tcW w:w="2977" w:type="dxa"/>
            <w:vAlign w:val="center"/>
          </w:tcPr>
          <w:p w14:paraId="49D79F01"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Hangouts</w:t>
            </w:r>
          </w:p>
        </w:tc>
        <w:tc>
          <w:tcPr>
            <w:tcW w:w="2977" w:type="dxa"/>
            <w:vAlign w:val="center"/>
          </w:tcPr>
          <w:p w14:paraId="6FFBD7BB"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Linkedin</w:t>
            </w:r>
          </w:p>
        </w:tc>
      </w:tr>
      <w:tr w:rsidR="001E2BC8" w:rsidRPr="0041116A" w14:paraId="4B957882" w14:textId="77777777" w:rsidTr="000610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0C78ABE"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Caracol Play</w:t>
            </w:r>
          </w:p>
        </w:tc>
        <w:tc>
          <w:tcPr>
            <w:tcW w:w="2977" w:type="dxa"/>
            <w:vAlign w:val="center"/>
          </w:tcPr>
          <w:p w14:paraId="1222832D"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Google Allo</w:t>
            </w:r>
          </w:p>
        </w:tc>
        <w:tc>
          <w:tcPr>
            <w:tcW w:w="2977" w:type="dxa"/>
            <w:vAlign w:val="center"/>
          </w:tcPr>
          <w:p w14:paraId="510F1B41"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Vine</w:t>
            </w:r>
          </w:p>
        </w:tc>
      </w:tr>
      <w:tr w:rsidR="001E2BC8" w:rsidRPr="0041116A" w14:paraId="17705F68" w14:textId="77777777" w:rsidTr="000610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03D02A5"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RTVC Play</w:t>
            </w:r>
          </w:p>
        </w:tc>
        <w:tc>
          <w:tcPr>
            <w:tcW w:w="2977" w:type="dxa"/>
            <w:vAlign w:val="center"/>
          </w:tcPr>
          <w:p w14:paraId="7F9B5199"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BBM</w:t>
            </w:r>
          </w:p>
        </w:tc>
        <w:tc>
          <w:tcPr>
            <w:tcW w:w="2977" w:type="dxa"/>
            <w:vAlign w:val="center"/>
          </w:tcPr>
          <w:p w14:paraId="04965CBD"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Google Drive</w:t>
            </w:r>
          </w:p>
        </w:tc>
      </w:tr>
      <w:tr w:rsidR="001E2BC8" w:rsidRPr="0041116A" w14:paraId="25DB4006" w14:textId="77777777" w:rsidTr="000610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D08DAB8"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RCN</w:t>
            </w:r>
          </w:p>
        </w:tc>
        <w:tc>
          <w:tcPr>
            <w:tcW w:w="2977" w:type="dxa"/>
            <w:vAlign w:val="center"/>
          </w:tcPr>
          <w:p w14:paraId="67BB98B0"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Wire</w:t>
            </w:r>
          </w:p>
        </w:tc>
        <w:tc>
          <w:tcPr>
            <w:tcW w:w="2977" w:type="dxa"/>
            <w:vAlign w:val="center"/>
          </w:tcPr>
          <w:p w14:paraId="22DD7B98"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One Drive</w:t>
            </w:r>
          </w:p>
        </w:tc>
      </w:tr>
      <w:tr w:rsidR="001E2BC8" w:rsidRPr="0041116A" w14:paraId="2C82AAFB" w14:textId="77777777" w:rsidTr="000610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733FCCB"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Spotify</w:t>
            </w:r>
          </w:p>
        </w:tc>
        <w:tc>
          <w:tcPr>
            <w:tcW w:w="2977" w:type="dxa"/>
            <w:vAlign w:val="center"/>
          </w:tcPr>
          <w:p w14:paraId="5075F70C"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FaceTime</w:t>
            </w:r>
          </w:p>
        </w:tc>
        <w:tc>
          <w:tcPr>
            <w:tcW w:w="2977" w:type="dxa"/>
            <w:vAlign w:val="center"/>
          </w:tcPr>
          <w:p w14:paraId="58937880"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Mega</w:t>
            </w:r>
          </w:p>
        </w:tc>
      </w:tr>
      <w:tr w:rsidR="001E2BC8" w:rsidRPr="0041116A" w14:paraId="1113AD20" w14:textId="77777777" w:rsidTr="000610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BE628EA"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Youtube</w:t>
            </w:r>
          </w:p>
        </w:tc>
        <w:tc>
          <w:tcPr>
            <w:tcW w:w="2977" w:type="dxa"/>
            <w:vAlign w:val="center"/>
          </w:tcPr>
          <w:p w14:paraId="37BC68A8"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Tango</w:t>
            </w:r>
          </w:p>
        </w:tc>
        <w:tc>
          <w:tcPr>
            <w:tcW w:w="2977" w:type="dxa"/>
            <w:vAlign w:val="center"/>
          </w:tcPr>
          <w:p w14:paraId="5207D217"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Evernote</w:t>
            </w:r>
          </w:p>
        </w:tc>
      </w:tr>
      <w:tr w:rsidR="001E2BC8" w:rsidRPr="0041116A" w14:paraId="6E417A6E" w14:textId="77777777" w:rsidTr="000610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AE56643"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Deezer</w:t>
            </w:r>
          </w:p>
        </w:tc>
        <w:tc>
          <w:tcPr>
            <w:tcW w:w="2977" w:type="dxa"/>
            <w:vAlign w:val="center"/>
          </w:tcPr>
          <w:p w14:paraId="0D90F6AE"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Google Duo</w:t>
            </w:r>
          </w:p>
        </w:tc>
        <w:tc>
          <w:tcPr>
            <w:tcW w:w="2977" w:type="dxa"/>
            <w:vAlign w:val="center"/>
          </w:tcPr>
          <w:p w14:paraId="0D5418A0"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Amazon</w:t>
            </w:r>
          </w:p>
        </w:tc>
      </w:tr>
      <w:tr w:rsidR="001E2BC8" w:rsidRPr="0041116A" w14:paraId="16831802" w14:textId="77777777" w:rsidTr="000610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102B2AA"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Crackle</w:t>
            </w:r>
          </w:p>
        </w:tc>
        <w:tc>
          <w:tcPr>
            <w:tcW w:w="2977" w:type="dxa"/>
            <w:vAlign w:val="center"/>
          </w:tcPr>
          <w:p w14:paraId="3F8D0265"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Meet</w:t>
            </w:r>
          </w:p>
        </w:tc>
        <w:tc>
          <w:tcPr>
            <w:tcW w:w="2977" w:type="dxa"/>
            <w:vAlign w:val="center"/>
          </w:tcPr>
          <w:p w14:paraId="1FA19FFB"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Alibaba</w:t>
            </w:r>
          </w:p>
        </w:tc>
      </w:tr>
      <w:tr w:rsidR="001E2BC8" w:rsidRPr="0041116A" w14:paraId="60512612" w14:textId="77777777" w:rsidTr="000610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E3CC491"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Itunes</w:t>
            </w:r>
          </w:p>
        </w:tc>
        <w:tc>
          <w:tcPr>
            <w:tcW w:w="2977" w:type="dxa"/>
            <w:vAlign w:val="center"/>
          </w:tcPr>
          <w:p w14:paraId="3C4DBF39"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Zoom</w:t>
            </w:r>
          </w:p>
        </w:tc>
        <w:tc>
          <w:tcPr>
            <w:tcW w:w="2977" w:type="dxa"/>
            <w:vAlign w:val="center"/>
          </w:tcPr>
          <w:p w14:paraId="0DADD1AA"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Dropbox</w:t>
            </w:r>
          </w:p>
        </w:tc>
      </w:tr>
      <w:tr w:rsidR="001E2BC8" w:rsidRPr="0041116A" w14:paraId="00DDC9FD" w14:textId="77777777" w:rsidTr="000610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42E6D0A"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Google Películas</w:t>
            </w:r>
          </w:p>
        </w:tc>
        <w:tc>
          <w:tcPr>
            <w:tcW w:w="2977" w:type="dxa"/>
            <w:vAlign w:val="center"/>
          </w:tcPr>
          <w:p w14:paraId="2419CCB6"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77" w:type="dxa"/>
            <w:vAlign w:val="center"/>
          </w:tcPr>
          <w:p w14:paraId="0CCF1ED0"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16A">
              <w:rPr>
                <w:rFonts w:ascii="Arial" w:hAnsi="Arial" w:cs="Arial"/>
                <w:sz w:val="20"/>
                <w:szCs w:val="20"/>
              </w:rPr>
              <w:t>Icloud</w:t>
            </w:r>
          </w:p>
        </w:tc>
      </w:tr>
      <w:tr w:rsidR="001E2BC8" w:rsidRPr="0041116A" w14:paraId="5D18846D" w14:textId="77777777" w:rsidTr="000610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79A99C5"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HBO Play</w:t>
            </w:r>
          </w:p>
        </w:tc>
        <w:tc>
          <w:tcPr>
            <w:tcW w:w="2977" w:type="dxa"/>
            <w:vAlign w:val="center"/>
          </w:tcPr>
          <w:p w14:paraId="6109F082"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77" w:type="dxa"/>
            <w:vAlign w:val="center"/>
          </w:tcPr>
          <w:p w14:paraId="555C9DA4"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16A">
              <w:rPr>
                <w:rFonts w:ascii="Arial" w:hAnsi="Arial" w:cs="Arial"/>
                <w:sz w:val="20"/>
                <w:szCs w:val="20"/>
              </w:rPr>
              <w:t>Aliexpress</w:t>
            </w:r>
          </w:p>
        </w:tc>
      </w:tr>
      <w:tr w:rsidR="001E2BC8" w:rsidRPr="0041116A" w14:paraId="5B4F5B21" w14:textId="77777777" w:rsidTr="000610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09D405D"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Google Música</w:t>
            </w:r>
          </w:p>
        </w:tc>
        <w:tc>
          <w:tcPr>
            <w:tcW w:w="2977" w:type="dxa"/>
            <w:vAlign w:val="center"/>
          </w:tcPr>
          <w:p w14:paraId="7BBADF70"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77" w:type="dxa"/>
            <w:vAlign w:val="center"/>
          </w:tcPr>
          <w:p w14:paraId="4B1AB99B"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E2BC8" w:rsidRPr="0041116A" w14:paraId="11073949" w14:textId="77777777" w:rsidTr="000610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E67E971"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Napster</w:t>
            </w:r>
          </w:p>
        </w:tc>
        <w:tc>
          <w:tcPr>
            <w:tcW w:w="2977" w:type="dxa"/>
            <w:vAlign w:val="center"/>
          </w:tcPr>
          <w:p w14:paraId="43734F78"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77" w:type="dxa"/>
            <w:vAlign w:val="center"/>
          </w:tcPr>
          <w:p w14:paraId="39BC8A02" w14:textId="77777777" w:rsidR="001E2BC8" w:rsidRPr="0041116A" w:rsidRDefault="001E2BC8" w:rsidP="00827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2BC8" w:rsidRPr="0041116A" w14:paraId="1FED44CE" w14:textId="77777777" w:rsidTr="000610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D2D4EBB" w14:textId="77777777" w:rsidR="001E2BC8" w:rsidRPr="0041116A" w:rsidRDefault="001E2BC8" w:rsidP="00827FB8">
            <w:pPr>
              <w:spacing w:after="0" w:line="240" w:lineRule="auto"/>
              <w:jc w:val="center"/>
              <w:rPr>
                <w:rFonts w:ascii="Arial" w:hAnsi="Arial" w:cs="Arial"/>
                <w:b w:val="0"/>
                <w:bCs w:val="0"/>
                <w:sz w:val="20"/>
                <w:szCs w:val="20"/>
              </w:rPr>
            </w:pPr>
            <w:r w:rsidRPr="0041116A">
              <w:rPr>
                <w:rFonts w:ascii="Arial" w:hAnsi="Arial" w:cs="Arial"/>
                <w:b w:val="0"/>
                <w:bCs w:val="0"/>
                <w:sz w:val="20"/>
                <w:szCs w:val="20"/>
              </w:rPr>
              <w:t>Shazam</w:t>
            </w:r>
          </w:p>
        </w:tc>
        <w:tc>
          <w:tcPr>
            <w:tcW w:w="2977" w:type="dxa"/>
            <w:vAlign w:val="center"/>
          </w:tcPr>
          <w:p w14:paraId="2E323207"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77" w:type="dxa"/>
            <w:vAlign w:val="center"/>
          </w:tcPr>
          <w:p w14:paraId="56B60511" w14:textId="77777777" w:rsidR="001E2BC8" w:rsidRPr="0041116A" w:rsidRDefault="001E2BC8" w:rsidP="00827F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C754E54" w14:textId="77777777" w:rsidR="001E2BC8" w:rsidRPr="0041116A" w:rsidRDefault="001E2BC8" w:rsidP="001E2BC8">
      <w:pPr>
        <w:spacing w:after="0" w:line="240" w:lineRule="auto"/>
        <w:jc w:val="both"/>
        <w:rPr>
          <w:rFonts w:ascii="Arial" w:hAnsi="Arial" w:cs="Arial"/>
          <w:sz w:val="24"/>
          <w:szCs w:val="24"/>
        </w:rPr>
      </w:pPr>
    </w:p>
    <w:p w14:paraId="6B4ACEE5" w14:textId="77777777"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La amplia gama de plataformas over the top utilizadas en Colombia relacionadas a diferentes servicios bien sea de entretenimiento, de comunicaciones, o de utilidades sociales evidencia la necesidad de estas. Se han convertido creadores de dos grandes beneficios, en primera instancia son mecanismos de uso social y comercial que permiten el intercambio de diferentes bienes y servicios, económicos sociales y políticos, por otra parte, permiten el ingreso a la era digital y que traen beneficios en el cierre de la brecha digital a nivel nacional e internacional. Es decir, son nuevas formas de distribución de contenidos audiovisuales múltiples en Colombia, que contribuyen a la expansión y digitalización del país basándose en la forma universal en la que se puede acceder al servicio.</w:t>
      </w:r>
    </w:p>
    <w:p w14:paraId="2FF01410" w14:textId="77777777" w:rsidR="001E2BC8" w:rsidRPr="0041116A" w:rsidRDefault="001E2BC8" w:rsidP="001E2BC8">
      <w:pPr>
        <w:spacing w:after="0" w:line="240" w:lineRule="auto"/>
        <w:jc w:val="both"/>
        <w:rPr>
          <w:rFonts w:ascii="Arial" w:hAnsi="Arial" w:cs="Arial"/>
          <w:sz w:val="24"/>
          <w:szCs w:val="24"/>
        </w:rPr>
      </w:pPr>
    </w:p>
    <w:p w14:paraId="34D4BF53" w14:textId="77777777" w:rsidR="0053749B" w:rsidRPr="0041116A" w:rsidRDefault="002626A8" w:rsidP="001E2BC8">
      <w:pPr>
        <w:spacing w:after="0" w:line="240" w:lineRule="auto"/>
        <w:jc w:val="both"/>
        <w:rPr>
          <w:rFonts w:ascii="Arial" w:hAnsi="Arial" w:cs="Arial"/>
          <w:b/>
          <w:bCs/>
          <w:sz w:val="24"/>
          <w:szCs w:val="24"/>
          <w:lang w:val="es-ES"/>
        </w:rPr>
      </w:pPr>
      <w:r w:rsidRPr="0041116A">
        <w:rPr>
          <w:rFonts w:ascii="Arial" w:hAnsi="Arial" w:cs="Arial"/>
          <w:b/>
          <w:bCs/>
          <w:sz w:val="24"/>
          <w:szCs w:val="24"/>
          <w:lang w:val="es-ES"/>
        </w:rPr>
        <w:t xml:space="preserve">1.4. </w:t>
      </w:r>
      <w:r w:rsidR="001E2BC8" w:rsidRPr="0041116A">
        <w:rPr>
          <w:rFonts w:ascii="Arial" w:hAnsi="Arial" w:cs="Arial"/>
          <w:b/>
          <w:bCs/>
          <w:sz w:val="24"/>
          <w:szCs w:val="24"/>
          <w:lang w:val="es-ES"/>
        </w:rPr>
        <w:t>Competencia en el se</w:t>
      </w:r>
      <w:r w:rsidR="0053749B" w:rsidRPr="0041116A">
        <w:rPr>
          <w:rFonts w:ascii="Arial" w:hAnsi="Arial" w:cs="Arial"/>
          <w:b/>
          <w:bCs/>
          <w:sz w:val="24"/>
          <w:szCs w:val="24"/>
          <w:lang w:val="es-ES"/>
        </w:rPr>
        <w:t>ctor de las telecomunicaciones.</w:t>
      </w:r>
    </w:p>
    <w:p w14:paraId="00E03442" w14:textId="6DFA4277" w:rsidR="001E2BC8" w:rsidRPr="0041116A" w:rsidRDefault="0053749B" w:rsidP="001E2BC8">
      <w:pPr>
        <w:spacing w:after="0" w:line="240" w:lineRule="auto"/>
        <w:jc w:val="both"/>
        <w:rPr>
          <w:rFonts w:ascii="Arial" w:hAnsi="Arial" w:cs="Arial"/>
          <w:b/>
          <w:bCs/>
          <w:sz w:val="24"/>
          <w:szCs w:val="24"/>
          <w:lang w:val="es-ES"/>
        </w:rPr>
      </w:pPr>
      <w:r w:rsidRPr="0041116A">
        <w:rPr>
          <w:rFonts w:ascii="Arial" w:hAnsi="Arial" w:cs="Arial"/>
          <w:b/>
          <w:bCs/>
          <w:sz w:val="24"/>
          <w:szCs w:val="24"/>
          <w:lang w:val="es-ES"/>
        </w:rPr>
        <w:t xml:space="preserve"> </w:t>
      </w:r>
    </w:p>
    <w:p w14:paraId="34417E27" w14:textId="6C5AF931"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Una de las necesidades para avanzar hacia el cierre de la brecha digital en Colombia, es la regulación de la competencia en el sector de las telecomunicaciones, si bien como se </w:t>
      </w:r>
      <w:r w:rsidR="0006100A" w:rsidRPr="0041116A">
        <w:rPr>
          <w:rFonts w:ascii="Arial" w:hAnsi="Arial" w:cs="Arial"/>
          <w:sz w:val="24"/>
          <w:szCs w:val="24"/>
        </w:rPr>
        <w:t>mencionó</w:t>
      </w:r>
      <w:r w:rsidRPr="0041116A">
        <w:rPr>
          <w:rFonts w:ascii="Arial" w:hAnsi="Arial" w:cs="Arial"/>
          <w:sz w:val="24"/>
          <w:szCs w:val="24"/>
        </w:rPr>
        <w:t xml:space="preserve"> anteriormente los operadores tradicionales cuenta con todo un marco normativo que les estructura el funcionamiento y ámbito de acción, las plataformas OTT no cuenta con el mismo. A continuación</w:t>
      </w:r>
      <w:r w:rsidR="0006100A" w:rsidRPr="0041116A">
        <w:rPr>
          <w:rFonts w:ascii="Arial" w:hAnsi="Arial" w:cs="Arial"/>
          <w:sz w:val="24"/>
          <w:szCs w:val="24"/>
        </w:rPr>
        <w:t>,</w:t>
      </w:r>
      <w:r w:rsidRPr="0041116A">
        <w:rPr>
          <w:rFonts w:ascii="Arial" w:hAnsi="Arial" w:cs="Arial"/>
          <w:sz w:val="24"/>
          <w:szCs w:val="24"/>
        </w:rPr>
        <w:t xml:space="preserve"> se presenta el marco normativo colombiano en lo referente a la compra y venta de contenidos audiovisuales, clasificado de acuerdo con su temática y objeto de regulación. </w:t>
      </w:r>
    </w:p>
    <w:p w14:paraId="4F915E28" w14:textId="77777777" w:rsidR="001E2BC8" w:rsidRPr="0041116A" w:rsidRDefault="001E2BC8" w:rsidP="001E2BC8">
      <w:pPr>
        <w:spacing w:after="0" w:line="240" w:lineRule="auto"/>
        <w:jc w:val="both"/>
        <w:rPr>
          <w:rFonts w:ascii="Arial" w:hAnsi="Arial" w:cs="Arial"/>
          <w:sz w:val="24"/>
          <w:szCs w:val="24"/>
        </w:rPr>
      </w:pPr>
    </w:p>
    <w:p w14:paraId="16D60E85" w14:textId="77777777" w:rsidR="001E2BC8" w:rsidRPr="0041116A" w:rsidRDefault="001E2BC8" w:rsidP="001E2BC8">
      <w:pPr>
        <w:spacing w:after="0" w:line="240" w:lineRule="auto"/>
        <w:jc w:val="center"/>
        <w:rPr>
          <w:rFonts w:ascii="Arial" w:hAnsi="Arial" w:cs="Arial"/>
          <w:sz w:val="24"/>
          <w:szCs w:val="24"/>
        </w:rPr>
      </w:pPr>
      <w:r w:rsidRPr="0041116A">
        <w:rPr>
          <w:rFonts w:ascii="Arial" w:hAnsi="Arial" w:cs="Arial"/>
          <w:sz w:val="24"/>
          <w:szCs w:val="24"/>
        </w:rPr>
        <w:t>Tabla 1. Marco Normativo de las Telecomunicaciones en Colombia</w:t>
      </w:r>
    </w:p>
    <w:tbl>
      <w:tblPr>
        <w:tblStyle w:val="Tablanormal2"/>
        <w:tblW w:w="7287" w:type="dxa"/>
        <w:jc w:val="center"/>
        <w:tblLook w:val="04A0" w:firstRow="1" w:lastRow="0" w:firstColumn="1" w:lastColumn="0" w:noHBand="0" w:noVBand="1"/>
      </w:tblPr>
      <w:tblGrid>
        <w:gridCol w:w="3327"/>
        <w:gridCol w:w="3960"/>
      </w:tblGrid>
      <w:tr w:rsidR="001E2BC8" w:rsidRPr="0041116A" w14:paraId="51432419" w14:textId="77777777" w:rsidTr="00827FB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shd w:val="clear" w:color="auto" w:fill="AEAAAA" w:themeFill="background2" w:themeFillShade="BF"/>
            <w:noWrap/>
            <w:hideMark/>
          </w:tcPr>
          <w:p w14:paraId="2CF7C85A" w14:textId="77777777" w:rsidR="001E2BC8" w:rsidRPr="0041116A" w:rsidRDefault="001E2BC8" w:rsidP="00827FB8">
            <w:pPr>
              <w:spacing w:after="0" w:line="240" w:lineRule="auto"/>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TEMATICA </w:t>
            </w:r>
          </w:p>
        </w:tc>
        <w:tc>
          <w:tcPr>
            <w:tcW w:w="3960" w:type="dxa"/>
            <w:shd w:val="clear" w:color="auto" w:fill="AEAAAA" w:themeFill="background2" w:themeFillShade="BF"/>
            <w:noWrap/>
            <w:hideMark/>
          </w:tcPr>
          <w:p w14:paraId="38CDFBD6" w14:textId="77777777" w:rsidR="001E2BC8" w:rsidRPr="0041116A" w:rsidRDefault="001E2BC8" w:rsidP="00827FB8">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NORMA </w:t>
            </w:r>
          </w:p>
        </w:tc>
      </w:tr>
      <w:tr w:rsidR="001E2BC8" w:rsidRPr="0041116A" w14:paraId="60EBF243"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17CCA761" w14:textId="77777777" w:rsidR="001E2BC8" w:rsidRPr="0041116A" w:rsidRDefault="001E2BC8" w:rsidP="00827FB8">
            <w:pPr>
              <w:spacing w:after="0" w:line="240" w:lineRule="auto"/>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Contratos Electrónicos </w:t>
            </w:r>
          </w:p>
        </w:tc>
        <w:tc>
          <w:tcPr>
            <w:tcW w:w="3960" w:type="dxa"/>
            <w:noWrap/>
            <w:hideMark/>
          </w:tcPr>
          <w:p w14:paraId="213DF4FB"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1615</w:t>
            </w:r>
          </w:p>
        </w:tc>
      </w:tr>
      <w:tr w:rsidR="001E2BC8" w:rsidRPr="0041116A" w14:paraId="3BAE046A"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56B9CD34"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31022E11"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Decreto 1972 </w:t>
            </w:r>
          </w:p>
        </w:tc>
      </w:tr>
      <w:tr w:rsidR="001E2BC8" w:rsidRPr="0041116A" w14:paraId="3EDC37CF"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1DEC1FDD"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068F3476"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2324</w:t>
            </w:r>
          </w:p>
        </w:tc>
      </w:tr>
      <w:tr w:rsidR="001E2BC8" w:rsidRPr="0041116A" w14:paraId="422293FB"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2155C8BB"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7302812D"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2542</w:t>
            </w:r>
          </w:p>
        </w:tc>
      </w:tr>
      <w:tr w:rsidR="001E2BC8" w:rsidRPr="0041116A" w14:paraId="0B089CA9"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4393EF1B"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1D48C05E"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Decreto 2926 </w:t>
            </w:r>
          </w:p>
        </w:tc>
      </w:tr>
      <w:tr w:rsidR="001E2BC8" w:rsidRPr="0041116A" w14:paraId="6D747F3A"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646EAFF2"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0560CBBB"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410</w:t>
            </w:r>
          </w:p>
        </w:tc>
      </w:tr>
      <w:tr w:rsidR="001E2BC8" w:rsidRPr="0041116A" w14:paraId="4E33FFF9"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2941BA0D"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598B4070"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624</w:t>
            </w:r>
          </w:p>
        </w:tc>
      </w:tr>
      <w:tr w:rsidR="001E2BC8" w:rsidRPr="0041116A" w14:paraId="7F963FEC"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3BEFD3E4"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7AA0A2E6"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944</w:t>
            </w:r>
          </w:p>
        </w:tc>
      </w:tr>
      <w:tr w:rsidR="001E2BC8" w:rsidRPr="0041116A" w14:paraId="1C391DE5"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421F3001"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4181662A"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Ley 57 </w:t>
            </w:r>
          </w:p>
        </w:tc>
      </w:tr>
      <w:tr w:rsidR="001E2BC8" w:rsidRPr="0041116A" w14:paraId="377519B5"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563C9C5A"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6E471171"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TLC </w:t>
            </w:r>
          </w:p>
        </w:tc>
      </w:tr>
      <w:tr w:rsidR="001E2BC8" w:rsidRPr="0041116A" w14:paraId="3D4053DE"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2267FFC2" w14:textId="77777777" w:rsidR="001E2BC8" w:rsidRPr="0041116A" w:rsidRDefault="001E2BC8" w:rsidP="00827FB8">
            <w:pPr>
              <w:spacing w:after="0" w:line="240" w:lineRule="auto"/>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Derechos de Autor </w:t>
            </w:r>
          </w:p>
        </w:tc>
        <w:tc>
          <w:tcPr>
            <w:tcW w:w="3960" w:type="dxa"/>
            <w:noWrap/>
            <w:hideMark/>
          </w:tcPr>
          <w:p w14:paraId="0ACB8880"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Comisión del Acuerdo de Cartagena </w:t>
            </w:r>
          </w:p>
        </w:tc>
      </w:tr>
      <w:tr w:rsidR="001E2BC8" w:rsidRPr="0041116A" w14:paraId="26A15840"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67DE3C6B"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53C0CDBB"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23</w:t>
            </w:r>
          </w:p>
        </w:tc>
      </w:tr>
      <w:tr w:rsidR="001E2BC8" w:rsidRPr="0041116A" w14:paraId="00CA760D"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16C35682" w14:textId="77777777" w:rsidR="001E2BC8" w:rsidRPr="0041116A" w:rsidRDefault="001E2BC8" w:rsidP="00827FB8">
            <w:pPr>
              <w:spacing w:after="0" w:line="240" w:lineRule="auto"/>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Generalidades</w:t>
            </w:r>
          </w:p>
        </w:tc>
        <w:tc>
          <w:tcPr>
            <w:tcW w:w="3960" w:type="dxa"/>
            <w:noWrap/>
            <w:hideMark/>
          </w:tcPr>
          <w:p w14:paraId="5EDA8919"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Constitución Politica de Colombia </w:t>
            </w:r>
          </w:p>
        </w:tc>
      </w:tr>
      <w:tr w:rsidR="001E2BC8" w:rsidRPr="0041116A" w14:paraId="13025E1E"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721F8EC3"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3FB4B7F7"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Decreto 1130 </w:t>
            </w:r>
          </w:p>
        </w:tc>
      </w:tr>
      <w:tr w:rsidR="001E2BC8" w:rsidRPr="0041116A" w14:paraId="56D03575"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5CE16124"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4D587D6A"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1901</w:t>
            </w:r>
          </w:p>
        </w:tc>
      </w:tr>
      <w:tr w:rsidR="001E2BC8" w:rsidRPr="0041116A" w14:paraId="5EDDD9EF"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0C9F9D34"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625E833E"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2122</w:t>
            </w:r>
          </w:p>
        </w:tc>
      </w:tr>
      <w:tr w:rsidR="001E2BC8" w:rsidRPr="0041116A" w14:paraId="76295F38"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7FFE7BB0"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60DC1548"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Decreto 2211 </w:t>
            </w:r>
          </w:p>
        </w:tc>
      </w:tr>
      <w:tr w:rsidR="001E2BC8" w:rsidRPr="0041116A" w14:paraId="3765738D"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2C36CF0C"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4DB1C1D2"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554</w:t>
            </w:r>
          </w:p>
        </w:tc>
      </w:tr>
      <w:tr w:rsidR="001E2BC8" w:rsidRPr="0041116A" w14:paraId="10C3AB36"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4A0EAF08"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305D9256"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1341</w:t>
            </w:r>
          </w:p>
        </w:tc>
      </w:tr>
      <w:tr w:rsidR="001E2BC8" w:rsidRPr="0041116A" w14:paraId="64F2FB94"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3D8BF269"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3CDF7E09"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1450</w:t>
            </w:r>
          </w:p>
        </w:tc>
      </w:tr>
      <w:tr w:rsidR="001E2BC8" w:rsidRPr="0041116A" w14:paraId="30744FD7"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58AA5493"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197B7641"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527</w:t>
            </w:r>
          </w:p>
        </w:tc>
      </w:tr>
      <w:tr w:rsidR="001E2BC8" w:rsidRPr="0041116A" w14:paraId="0B2CE128"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7927B5BB"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0373C3D8"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Resolución 1021 </w:t>
            </w:r>
          </w:p>
        </w:tc>
      </w:tr>
      <w:tr w:rsidR="001E2BC8" w:rsidRPr="0041116A" w14:paraId="2480433E"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53C66B09"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7E051840"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Resolución 202</w:t>
            </w:r>
          </w:p>
        </w:tc>
      </w:tr>
      <w:tr w:rsidR="001E2BC8" w:rsidRPr="0041116A" w14:paraId="1DC657D1"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67A05BE4"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0DF226C7"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Resolución 3441</w:t>
            </w:r>
          </w:p>
        </w:tc>
      </w:tr>
      <w:tr w:rsidR="001E2BC8" w:rsidRPr="0041116A" w14:paraId="55F6B165"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5D23B741" w14:textId="77777777" w:rsidR="001E2BC8" w:rsidRPr="0041116A" w:rsidRDefault="001E2BC8" w:rsidP="00827FB8">
            <w:pPr>
              <w:spacing w:after="0" w:line="240" w:lineRule="auto"/>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Principios de las Telecomunicaciones</w:t>
            </w:r>
          </w:p>
        </w:tc>
        <w:tc>
          <w:tcPr>
            <w:tcW w:w="3960" w:type="dxa"/>
            <w:noWrap/>
            <w:hideMark/>
          </w:tcPr>
          <w:p w14:paraId="3E3A19A5"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1900</w:t>
            </w:r>
          </w:p>
        </w:tc>
      </w:tr>
      <w:tr w:rsidR="001E2BC8" w:rsidRPr="0041116A" w14:paraId="2FFACED3"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74006374"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4DF44B55"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72</w:t>
            </w:r>
          </w:p>
        </w:tc>
      </w:tr>
      <w:tr w:rsidR="001E2BC8" w:rsidRPr="0041116A" w14:paraId="5446558A"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43DD516A" w14:textId="77777777" w:rsidR="001E2BC8" w:rsidRPr="0041116A" w:rsidRDefault="001E2BC8" w:rsidP="00827FB8">
            <w:pPr>
              <w:spacing w:after="0" w:line="240" w:lineRule="auto"/>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Protección de Derechos </w:t>
            </w:r>
          </w:p>
        </w:tc>
        <w:tc>
          <w:tcPr>
            <w:tcW w:w="3960" w:type="dxa"/>
            <w:noWrap/>
            <w:hideMark/>
          </w:tcPr>
          <w:p w14:paraId="1C892467"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195</w:t>
            </w:r>
          </w:p>
        </w:tc>
      </w:tr>
      <w:tr w:rsidR="001E2BC8" w:rsidRPr="0041116A" w14:paraId="161A5902"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294C6BF8"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73D6E4F4"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1480</w:t>
            </w:r>
          </w:p>
        </w:tc>
      </w:tr>
      <w:tr w:rsidR="001E2BC8" w:rsidRPr="0041116A" w14:paraId="06AEDDAD"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0BD558A7"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12B6B79E"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1581</w:t>
            </w:r>
          </w:p>
        </w:tc>
      </w:tr>
      <w:tr w:rsidR="001E2BC8" w:rsidRPr="0041116A" w14:paraId="1C260BEB"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7D7AEEF1"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702D7D1F"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599</w:t>
            </w:r>
          </w:p>
        </w:tc>
      </w:tr>
      <w:tr w:rsidR="001E2BC8" w:rsidRPr="0041116A" w14:paraId="1C713EEC"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7AA4015F"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00D592E6"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679</w:t>
            </w:r>
          </w:p>
        </w:tc>
      </w:tr>
      <w:tr w:rsidR="001E2BC8" w:rsidRPr="0041116A" w14:paraId="207C1BB6"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3F87B482" w14:textId="77777777" w:rsidR="001E2BC8" w:rsidRPr="0041116A" w:rsidRDefault="001E2BC8" w:rsidP="00827FB8">
            <w:pPr>
              <w:spacing w:after="0" w:line="240" w:lineRule="auto"/>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Servicio de Telecomunicaciones </w:t>
            </w:r>
          </w:p>
        </w:tc>
        <w:tc>
          <w:tcPr>
            <w:tcW w:w="3960" w:type="dxa"/>
            <w:noWrap/>
            <w:hideMark/>
          </w:tcPr>
          <w:p w14:paraId="5424BD39"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075</w:t>
            </w:r>
          </w:p>
        </w:tc>
      </w:tr>
      <w:tr w:rsidR="001E2BC8" w:rsidRPr="0041116A" w14:paraId="0CEA15A9"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543FCD16"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2EABB922"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Decreto 140 </w:t>
            </w:r>
          </w:p>
        </w:tc>
      </w:tr>
      <w:tr w:rsidR="001E2BC8" w:rsidRPr="0041116A" w14:paraId="1AFFF81D"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0B4DB2BD"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3ECEB4EF"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1794</w:t>
            </w:r>
          </w:p>
        </w:tc>
      </w:tr>
      <w:tr w:rsidR="001E2BC8" w:rsidRPr="0041116A" w14:paraId="160607E4"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68DE285B"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2DBF1143"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1928</w:t>
            </w:r>
          </w:p>
        </w:tc>
      </w:tr>
      <w:tr w:rsidR="001E2BC8" w:rsidRPr="0041116A" w14:paraId="39AAA85C"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0069736C"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687DB58C"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2103</w:t>
            </w:r>
          </w:p>
        </w:tc>
      </w:tr>
      <w:tr w:rsidR="001E2BC8" w:rsidRPr="0041116A" w14:paraId="6C086D97"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630993E2"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017B235E"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2323</w:t>
            </w:r>
          </w:p>
        </w:tc>
      </w:tr>
      <w:tr w:rsidR="001E2BC8" w:rsidRPr="0041116A" w14:paraId="56B7D74E"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1A612CA6"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1CFAA5D0"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243</w:t>
            </w:r>
          </w:p>
        </w:tc>
      </w:tr>
      <w:tr w:rsidR="001E2BC8" w:rsidRPr="0041116A" w14:paraId="52747F77"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65CBB4C2"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52E2661E"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Decreto 2870 </w:t>
            </w:r>
          </w:p>
        </w:tc>
      </w:tr>
      <w:tr w:rsidR="001E2BC8" w:rsidRPr="0041116A" w14:paraId="2CDD4835"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5A4AC7A7"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01DA4031"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2943</w:t>
            </w:r>
          </w:p>
        </w:tc>
      </w:tr>
      <w:tr w:rsidR="001E2BC8" w:rsidRPr="0041116A" w14:paraId="750DCBF8"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4027D9C5"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53DA341B"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575</w:t>
            </w:r>
          </w:p>
        </w:tc>
      </w:tr>
      <w:tr w:rsidR="001E2BC8" w:rsidRPr="0041116A" w14:paraId="470E7200"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2D56D2F8"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76E840E4"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Decreto 600</w:t>
            </w:r>
          </w:p>
        </w:tc>
      </w:tr>
      <w:tr w:rsidR="001E2BC8" w:rsidRPr="0041116A" w14:paraId="4764B59D"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1038378E"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57B7F5FC"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142</w:t>
            </w:r>
          </w:p>
        </w:tc>
      </w:tr>
      <w:tr w:rsidR="001E2BC8" w:rsidRPr="0041116A" w14:paraId="04E3CA78"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7D98258B"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50E539B6"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Ley 182 </w:t>
            </w:r>
          </w:p>
        </w:tc>
      </w:tr>
      <w:tr w:rsidR="001E2BC8" w:rsidRPr="0041116A" w14:paraId="2132F000"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31DB1EC8"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3E38B98B"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 xml:space="preserve">Ley 335 </w:t>
            </w:r>
          </w:p>
        </w:tc>
      </w:tr>
      <w:tr w:rsidR="001E2BC8" w:rsidRPr="0041116A" w14:paraId="5309CE8C"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3A2DF60F"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104570EC"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37</w:t>
            </w:r>
          </w:p>
        </w:tc>
      </w:tr>
      <w:tr w:rsidR="001E2BC8" w:rsidRPr="0041116A" w14:paraId="26E1F5C0"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3A45AF45"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1E61BED0"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422</w:t>
            </w:r>
          </w:p>
        </w:tc>
      </w:tr>
      <w:tr w:rsidR="001E2BC8" w:rsidRPr="0041116A" w14:paraId="323E6203" w14:textId="77777777" w:rsidTr="00827FB8">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459D8577"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47160158" w14:textId="77777777" w:rsidR="001E2BC8" w:rsidRPr="0041116A" w:rsidRDefault="001E2BC8" w:rsidP="00827FB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555</w:t>
            </w:r>
          </w:p>
        </w:tc>
      </w:tr>
      <w:tr w:rsidR="001E2BC8" w:rsidRPr="0041116A" w14:paraId="2F3FE8AB" w14:textId="77777777" w:rsidTr="00827F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1E42ED26" w14:textId="77777777" w:rsidR="001E2BC8" w:rsidRPr="0041116A" w:rsidRDefault="001E2BC8" w:rsidP="00827FB8">
            <w:pPr>
              <w:spacing w:after="0" w:line="240" w:lineRule="auto"/>
              <w:rPr>
                <w:rFonts w:ascii="Arial" w:eastAsia="Times New Roman" w:hAnsi="Arial" w:cs="Arial"/>
                <w:color w:val="000000"/>
                <w:sz w:val="20"/>
                <w:szCs w:val="20"/>
                <w:lang w:eastAsia="es-CO"/>
              </w:rPr>
            </w:pPr>
          </w:p>
        </w:tc>
        <w:tc>
          <w:tcPr>
            <w:tcW w:w="3960" w:type="dxa"/>
            <w:noWrap/>
            <w:hideMark/>
          </w:tcPr>
          <w:p w14:paraId="08909F67" w14:textId="77777777" w:rsidR="001E2BC8" w:rsidRPr="0041116A" w:rsidRDefault="001E2BC8" w:rsidP="00827FB8">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1116A">
              <w:rPr>
                <w:rFonts w:ascii="Arial" w:eastAsia="Times New Roman" w:hAnsi="Arial" w:cs="Arial"/>
                <w:color w:val="000000"/>
                <w:sz w:val="20"/>
                <w:szCs w:val="20"/>
                <w:lang w:eastAsia="es-CO"/>
              </w:rPr>
              <w:t>Ley 689</w:t>
            </w:r>
          </w:p>
        </w:tc>
      </w:tr>
    </w:tbl>
    <w:p w14:paraId="41CDAF14" w14:textId="77777777" w:rsidR="001E2BC8" w:rsidRPr="0041116A" w:rsidRDefault="001E2BC8" w:rsidP="001E2BC8">
      <w:pPr>
        <w:spacing w:after="0" w:line="240" w:lineRule="auto"/>
        <w:jc w:val="right"/>
        <w:rPr>
          <w:rFonts w:ascii="Arial" w:hAnsi="Arial" w:cs="Arial"/>
          <w:sz w:val="24"/>
          <w:szCs w:val="24"/>
        </w:rPr>
      </w:pPr>
      <w:r w:rsidRPr="0041116A">
        <w:rPr>
          <w:rFonts w:ascii="Arial" w:hAnsi="Arial" w:cs="Arial"/>
          <w:sz w:val="24"/>
          <w:szCs w:val="24"/>
        </w:rPr>
        <w:t xml:space="preserve">Fuente: Elaboración Propia </w:t>
      </w:r>
    </w:p>
    <w:p w14:paraId="0AC26CA2" w14:textId="77777777" w:rsidR="001E2BC8" w:rsidRPr="0041116A" w:rsidRDefault="001E2BC8" w:rsidP="001E2BC8">
      <w:pPr>
        <w:spacing w:after="0" w:line="240" w:lineRule="auto"/>
        <w:jc w:val="both"/>
        <w:rPr>
          <w:rFonts w:ascii="Arial" w:hAnsi="Arial" w:cs="Arial"/>
          <w:sz w:val="24"/>
          <w:szCs w:val="24"/>
        </w:rPr>
      </w:pPr>
    </w:p>
    <w:p w14:paraId="5FCE3893" w14:textId="0185562E"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Sin embargo, a pesar de la normatividad existente que regula temas relacionados a la neutralidad de la red, el servicio de telecomunicaciones, la protección de derechos básicos fundamentales, los derechos de autor, el á</w:t>
      </w:r>
      <w:r w:rsidR="0053749B" w:rsidRPr="0041116A">
        <w:rPr>
          <w:rFonts w:ascii="Arial" w:hAnsi="Arial" w:cs="Arial"/>
          <w:sz w:val="24"/>
          <w:szCs w:val="24"/>
        </w:rPr>
        <w:t>mbito contractual de los medios</w:t>
      </w:r>
      <w:r w:rsidRPr="0041116A">
        <w:rPr>
          <w:rFonts w:ascii="Arial" w:hAnsi="Arial" w:cs="Arial"/>
          <w:sz w:val="24"/>
          <w:szCs w:val="24"/>
        </w:rPr>
        <w:t xml:space="preserve">electrónicos, entre otras generalidades en la incursión de las nuevas tecnologías de la información, Colombia no ha avanzado hacia la regulación de las plataformas </w:t>
      </w:r>
      <w:r w:rsidRPr="0041116A">
        <w:rPr>
          <w:rFonts w:ascii="Arial" w:hAnsi="Arial" w:cs="Arial"/>
          <w:i/>
          <w:iCs/>
          <w:sz w:val="24"/>
          <w:szCs w:val="24"/>
        </w:rPr>
        <w:t>streaming</w:t>
      </w:r>
      <w:r w:rsidRPr="0041116A">
        <w:rPr>
          <w:rFonts w:ascii="Arial" w:hAnsi="Arial" w:cs="Arial"/>
          <w:sz w:val="24"/>
          <w:szCs w:val="24"/>
        </w:rPr>
        <w:t xml:space="preserve"> o OTT, lo cual ha puesto en desventaja los proveedores y comercializadores del servicio de las telecomunicaciones, así como a la sociedad en general. </w:t>
      </w:r>
    </w:p>
    <w:p w14:paraId="055D4250" w14:textId="77777777" w:rsidR="001E2BC8" w:rsidRPr="0041116A" w:rsidRDefault="001E2BC8" w:rsidP="001E2BC8">
      <w:pPr>
        <w:spacing w:after="0" w:line="240" w:lineRule="auto"/>
        <w:jc w:val="both"/>
        <w:rPr>
          <w:rFonts w:ascii="Arial" w:hAnsi="Arial" w:cs="Arial"/>
          <w:sz w:val="24"/>
          <w:szCs w:val="24"/>
        </w:rPr>
      </w:pPr>
    </w:p>
    <w:p w14:paraId="65C5A18B" w14:textId="77777777"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En general se encuentran cinco grandes problemáticas frente a la falta de regulación de estas plataformas; (i) desventaja competitiva, (ii) falta de compensación por uso de la red, (iii) desequilibrios económicos en el sector, (iv) falta de definición de la naturaleza del servicio prestado, y (v) desequilibrios tributarios y financieros. </w:t>
      </w:r>
    </w:p>
    <w:p w14:paraId="6AE3B258" w14:textId="77777777" w:rsidR="001E2BC8" w:rsidRPr="0041116A" w:rsidRDefault="001E2BC8" w:rsidP="001E2BC8">
      <w:pPr>
        <w:spacing w:after="0" w:line="240" w:lineRule="auto"/>
        <w:jc w:val="both"/>
        <w:rPr>
          <w:rFonts w:ascii="Arial" w:hAnsi="Arial" w:cs="Arial"/>
          <w:b/>
          <w:bCs/>
          <w:sz w:val="24"/>
          <w:szCs w:val="24"/>
        </w:rPr>
      </w:pPr>
    </w:p>
    <w:p w14:paraId="292D1B16" w14:textId="648341D7" w:rsidR="001E2BC8" w:rsidRPr="0041116A" w:rsidRDefault="002626A8" w:rsidP="001E2BC8">
      <w:pPr>
        <w:spacing w:after="0" w:line="240" w:lineRule="auto"/>
        <w:jc w:val="both"/>
        <w:rPr>
          <w:rFonts w:ascii="Arial" w:hAnsi="Arial" w:cs="Arial"/>
          <w:b/>
          <w:bCs/>
          <w:sz w:val="24"/>
          <w:szCs w:val="24"/>
        </w:rPr>
      </w:pPr>
      <w:r w:rsidRPr="0041116A">
        <w:rPr>
          <w:rFonts w:ascii="Arial" w:hAnsi="Arial" w:cs="Arial"/>
          <w:b/>
          <w:bCs/>
          <w:sz w:val="24"/>
          <w:szCs w:val="24"/>
        </w:rPr>
        <w:t xml:space="preserve">1.5. </w:t>
      </w:r>
      <w:r w:rsidR="001E2BC8" w:rsidRPr="0041116A">
        <w:rPr>
          <w:rFonts w:ascii="Arial" w:hAnsi="Arial" w:cs="Arial"/>
          <w:b/>
          <w:bCs/>
          <w:sz w:val="24"/>
          <w:szCs w:val="24"/>
        </w:rPr>
        <w:t>Experiencias Internac</w:t>
      </w:r>
      <w:r w:rsidR="0053749B" w:rsidRPr="0041116A">
        <w:rPr>
          <w:rFonts w:ascii="Arial" w:hAnsi="Arial" w:cs="Arial"/>
          <w:b/>
          <w:bCs/>
          <w:sz w:val="24"/>
          <w:szCs w:val="24"/>
        </w:rPr>
        <w:t>ionales de las plataformas OTT.</w:t>
      </w:r>
    </w:p>
    <w:p w14:paraId="1A81C906" w14:textId="77777777" w:rsidR="0053749B" w:rsidRPr="0041116A" w:rsidRDefault="0053749B" w:rsidP="001E2BC8">
      <w:pPr>
        <w:spacing w:after="0" w:line="240" w:lineRule="auto"/>
        <w:jc w:val="both"/>
        <w:rPr>
          <w:rFonts w:ascii="Arial" w:hAnsi="Arial" w:cs="Arial"/>
          <w:b/>
          <w:bCs/>
          <w:sz w:val="24"/>
          <w:szCs w:val="24"/>
        </w:rPr>
      </w:pPr>
    </w:p>
    <w:p w14:paraId="4274D1FD" w14:textId="697E6DFA"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En Estados Unidos, luego de la caída en la cantidad de suscriptores al servicio de televisión en 2010, se ha venido presentando la expansión del fenómeno del servicio de las plataformas OTT. En 2015, cerca de 181 millones de personas hicieron uso de una aplicación o sitio web para reproducir contenido audiovisual y de tal forma evitaron el uso de un proveedor de distribución tradicional de telecomunicaciones. </w:t>
      </w:r>
    </w:p>
    <w:p w14:paraId="16A8BD31" w14:textId="77777777" w:rsidR="001E2BC8" w:rsidRPr="0041116A" w:rsidRDefault="001E2BC8" w:rsidP="001E2BC8">
      <w:pPr>
        <w:spacing w:after="0" w:line="240" w:lineRule="auto"/>
        <w:jc w:val="both"/>
        <w:rPr>
          <w:rFonts w:ascii="Arial" w:hAnsi="Arial" w:cs="Arial"/>
          <w:sz w:val="24"/>
          <w:szCs w:val="24"/>
        </w:rPr>
      </w:pPr>
    </w:p>
    <w:p w14:paraId="626EB1F4" w14:textId="4E4D2E1F"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Según un estudio realizado por eMarketer en 2016, 7 de cada 10 usuarios de internet hicieron uso del servicio de telecomunicación ofrecido por alguna plataforma OTT, véase gráfico a continuación: </w:t>
      </w:r>
    </w:p>
    <w:p w14:paraId="01EF3D1F" w14:textId="77777777" w:rsidR="0006100A" w:rsidRPr="0041116A" w:rsidRDefault="0006100A" w:rsidP="001E2BC8">
      <w:pPr>
        <w:spacing w:after="0" w:line="240" w:lineRule="auto"/>
        <w:jc w:val="both"/>
        <w:rPr>
          <w:rFonts w:ascii="Arial" w:hAnsi="Arial" w:cs="Arial"/>
          <w:sz w:val="24"/>
          <w:szCs w:val="24"/>
        </w:rPr>
      </w:pPr>
    </w:p>
    <w:p w14:paraId="4BADBD79" w14:textId="77777777" w:rsidR="001E2BC8" w:rsidRPr="0041116A" w:rsidRDefault="001E2BC8" w:rsidP="001E2BC8">
      <w:pPr>
        <w:spacing w:after="0" w:line="240" w:lineRule="auto"/>
        <w:jc w:val="center"/>
        <w:rPr>
          <w:rFonts w:ascii="Arial" w:hAnsi="Arial" w:cs="Arial"/>
          <w:sz w:val="24"/>
          <w:szCs w:val="24"/>
        </w:rPr>
      </w:pPr>
      <w:r w:rsidRPr="0041116A">
        <w:rPr>
          <w:rFonts w:ascii="Arial" w:hAnsi="Arial" w:cs="Arial"/>
          <w:sz w:val="24"/>
          <w:szCs w:val="24"/>
        </w:rPr>
        <w:t>Gráfico 2. Usuarios de los servicios de video OTT previstos de 2016 – 2019</w:t>
      </w:r>
    </w:p>
    <w:p w14:paraId="634AB102" w14:textId="77777777" w:rsidR="001E2BC8" w:rsidRPr="0041116A" w:rsidRDefault="001E2BC8" w:rsidP="001E2BC8">
      <w:pPr>
        <w:spacing w:after="0" w:line="240" w:lineRule="auto"/>
        <w:jc w:val="center"/>
        <w:rPr>
          <w:rFonts w:ascii="Arial" w:hAnsi="Arial" w:cs="Arial"/>
          <w:b/>
          <w:bCs/>
          <w:sz w:val="24"/>
          <w:szCs w:val="24"/>
        </w:rPr>
      </w:pPr>
      <w:r w:rsidRPr="0041116A">
        <w:rPr>
          <w:rFonts w:ascii="Arial" w:hAnsi="Arial" w:cs="Arial"/>
          <w:noProof/>
          <w:sz w:val="24"/>
          <w:szCs w:val="24"/>
          <w:lang w:eastAsia="es-CO"/>
        </w:rPr>
        <w:drawing>
          <wp:inline distT="0" distB="0" distL="0" distR="0" wp14:anchorId="628EB022" wp14:editId="1707F0E1">
            <wp:extent cx="5210175" cy="2860350"/>
            <wp:effectExtent l="19050" t="19050" r="9525" b="165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14494" cy="2862721"/>
                    </a:xfrm>
                    <a:prstGeom prst="rect">
                      <a:avLst/>
                    </a:prstGeom>
                    <a:ln>
                      <a:solidFill>
                        <a:schemeClr val="tx1"/>
                      </a:solidFill>
                    </a:ln>
                  </pic:spPr>
                </pic:pic>
              </a:graphicData>
            </a:graphic>
          </wp:inline>
        </w:drawing>
      </w:r>
    </w:p>
    <w:p w14:paraId="437582B4" w14:textId="77777777" w:rsidR="001E2BC8" w:rsidRPr="0041116A" w:rsidRDefault="001E2BC8" w:rsidP="001E2BC8">
      <w:pPr>
        <w:spacing w:after="0" w:line="240" w:lineRule="auto"/>
        <w:jc w:val="right"/>
        <w:rPr>
          <w:rFonts w:ascii="Arial" w:hAnsi="Arial" w:cs="Arial"/>
          <w:sz w:val="24"/>
          <w:szCs w:val="24"/>
        </w:rPr>
      </w:pPr>
      <w:r w:rsidRPr="0041116A">
        <w:rPr>
          <w:rFonts w:ascii="Arial" w:hAnsi="Arial" w:cs="Arial"/>
          <w:sz w:val="24"/>
          <w:szCs w:val="24"/>
        </w:rPr>
        <w:t>Fuente: eMarketer. Octubre de 2016</w:t>
      </w:r>
    </w:p>
    <w:p w14:paraId="0E23F93A" w14:textId="77777777" w:rsidR="001E2BC8" w:rsidRPr="0041116A" w:rsidRDefault="001E2BC8" w:rsidP="001E2BC8">
      <w:pPr>
        <w:spacing w:after="0" w:line="240" w:lineRule="auto"/>
        <w:jc w:val="both"/>
        <w:rPr>
          <w:rFonts w:ascii="Arial" w:hAnsi="Arial" w:cs="Arial"/>
          <w:sz w:val="24"/>
          <w:szCs w:val="24"/>
        </w:rPr>
      </w:pPr>
    </w:p>
    <w:p w14:paraId="151CE4A3" w14:textId="77777777" w:rsidR="001E2BC8" w:rsidRPr="0041116A" w:rsidRDefault="001E2BC8" w:rsidP="001E2BC8">
      <w:pPr>
        <w:spacing w:after="0" w:line="240" w:lineRule="auto"/>
        <w:jc w:val="both"/>
        <w:rPr>
          <w:rFonts w:ascii="Arial" w:hAnsi="Arial" w:cs="Arial"/>
          <w:sz w:val="24"/>
          <w:szCs w:val="24"/>
        </w:rPr>
      </w:pPr>
    </w:p>
    <w:p w14:paraId="107C0E65" w14:textId="439FD53B"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Los productos ofrecidos por las plataformas </w:t>
      </w:r>
      <w:r w:rsidR="0006100A" w:rsidRPr="0041116A">
        <w:rPr>
          <w:rFonts w:ascii="Arial" w:hAnsi="Arial" w:cs="Arial"/>
          <w:sz w:val="24"/>
          <w:szCs w:val="24"/>
        </w:rPr>
        <w:t>OTT</w:t>
      </w:r>
      <w:r w:rsidRPr="0041116A">
        <w:rPr>
          <w:rFonts w:ascii="Arial" w:hAnsi="Arial" w:cs="Arial"/>
          <w:sz w:val="24"/>
          <w:szCs w:val="24"/>
        </w:rPr>
        <w:t xml:space="preserve"> en Estados Unidos se catalogan cómo servicios de información, lo cual sólo regula requerimientos específicos para su emisión, pero en general se encuentran desregulados. Al igual que el caso colombiano los servicios de telecomunicaciones cuentan con un marco normativo aplicable, en relación tanto a las leyes federales como alas de carácter nacional. </w:t>
      </w:r>
    </w:p>
    <w:p w14:paraId="0240EF9E" w14:textId="77777777" w:rsidR="001E2BC8" w:rsidRPr="0041116A" w:rsidRDefault="001E2BC8" w:rsidP="001E2BC8">
      <w:pPr>
        <w:spacing w:after="0" w:line="240" w:lineRule="auto"/>
        <w:jc w:val="both"/>
        <w:rPr>
          <w:rFonts w:ascii="Arial" w:hAnsi="Arial" w:cs="Arial"/>
          <w:sz w:val="24"/>
          <w:szCs w:val="24"/>
        </w:rPr>
      </w:pPr>
    </w:p>
    <w:p w14:paraId="10353959" w14:textId="77777777"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En este sentido las regulaciones que existen para las plataformas o hacen referencia en cuanto a (i) la obligación de ofrecer llamadas gratuitas de emergencia, así como permitir que sean interceptados los números telefónicos en caso de ser requerido por inteligencia nacional, (ii) la obligación de incluir subtítulos a contenidos audiovisuales para personas con capacidades auditivas disminuidas, y (iii) la obligación de informar el pago de regalías por derechos de propiedad intelectual. </w:t>
      </w:r>
    </w:p>
    <w:p w14:paraId="64E5C09B" w14:textId="77777777" w:rsidR="001E2BC8" w:rsidRPr="0041116A" w:rsidRDefault="001E2BC8" w:rsidP="001E2BC8">
      <w:pPr>
        <w:spacing w:after="0" w:line="240" w:lineRule="auto"/>
        <w:jc w:val="both"/>
        <w:rPr>
          <w:rFonts w:ascii="Arial" w:hAnsi="Arial" w:cs="Arial"/>
          <w:sz w:val="24"/>
          <w:szCs w:val="24"/>
        </w:rPr>
      </w:pPr>
    </w:p>
    <w:p w14:paraId="5D1AF0C5" w14:textId="4A700B96"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En conclusión</w:t>
      </w:r>
      <w:r w:rsidR="0006100A" w:rsidRPr="0041116A">
        <w:rPr>
          <w:rFonts w:ascii="Arial" w:hAnsi="Arial" w:cs="Arial"/>
          <w:sz w:val="24"/>
          <w:szCs w:val="24"/>
        </w:rPr>
        <w:t>,</w:t>
      </w:r>
      <w:r w:rsidRPr="0041116A">
        <w:rPr>
          <w:rFonts w:ascii="Arial" w:hAnsi="Arial" w:cs="Arial"/>
          <w:sz w:val="24"/>
          <w:szCs w:val="24"/>
        </w:rPr>
        <w:t xml:space="preserve"> la normatividad estadounidense busca garantizar la accesibilidad de los usuarios a las plataformas OTT y no se orienta a los principios de competitividad e igualdad de condiciones para la prestación del servicio de telecomunicaciones.</w:t>
      </w:r>
    </w:p>
    <w:p w14:paraId="6D939612" w14:textId="77777777" w:rsidR="001E2BC8" w:rsidRPr="0041116A" w:rsidRDefault="001E2BC8" w:rsidP="001E2BC8">
      <w:pPr>
        <w:spacing w:after="0" w:line="240" w:lineRule="auto"/>
        <w:jc w:val="both"/>
        <w:rPr>
          <w:rFonts w:ascii="Arial" w:hAnsi="Arial" w:cs="Arial"/>
          <w:sz w:val="24"/>
          <w:szCs w:val="24"/>
        </w:rPr>
      </w:pPr>
    </w:p>
    <w:p w14:paraId="51F12EF1" w14:textId="77777777"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En Europa mediante la modificación a la Directiva de Servicios de Comunicación Audiovisual del 2010, el Parlamento Europeo aprobó nueva normatividad para regular los servicios audiovisuales en internet, es decir aprobó la inclusión de los servicios bajo demanda (VoD) también conocidos como plataformas OTT. La directiva inicial planteaba la regulación estricta en cuanto a la provisión de servicios de telecomunicaciones a petición. La anterior sería aplicable a las nuevas modalidades y servicios de vídeo a partir de 2021 para todos los países, adecuando los preceptos a la legislación de cada nación.</w:t>
      </w:r>
    </w:p>
    <w:p w14:paraId="2CA2BDE0" w14:textId="77777777" w:rsidR="001E2BC8" w:rsidRPr="0041116A" w:rsidRDefault="001E2BC8" w:rsidP="001E2BC8">
      <w:pPr>
        <w:spacing w:after="0" w:line="240" w:lineRule="auto"/>
        <w:jc w:val="both"/>
        <w:rPr>
          <w:rFonts w:ascii="Arial" w:hAnsi="Arial" w:cs="Arial"/>
          <w:sz w:val="24"/>
          <w:szCs w:val="24"/>
        </w:rPr>
      </w:pPr>
    </w:p>
    <w:p w14:paraId="7A5B0A8C" w14:textId="0C3A96C1"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En general se plantean tres modificaciones principales. En primera instancia se habla de mayor protección de los menores ante posibles contenidos que violenten e incitan a la violencia en los menores. Por otra parte, se plantean los límites de la publicidad en los horarios de mayor audiencia, y en términos de los productos encaminados a la población infantil. Finalmente</w:t>
      </w:r>
      <w:r w:rsidR="00C40070" w:rsidRPr="0041116A">
        <w:rPr>
          <w:rFonts w:ascii="Arial" w:hAnsi="Arial" w:cs="Arial"/>
          <w:sz w:val="24"/>
          <w:szCs w:val="24"/>
        </w:rPr>
        <w:t>,</w:t>
      </w:r>
      <w:r w:rsidRPr="0041116A">
        <w:rPr>
          <w:rFonts w:ascii="Arial" w:hAnsi="Arial" w:cs="Arial"/>
          <w:sz w:val="24"/>
          <w:szCs w:val="24"/>
        </w:rPr>
        <w:t xml:space="preserve"> en busca de impulsar la identidad y diversidad cultural en el sector audiovisual también se plantea un mínimo de contenido de producción europea correspondiente al 30% el cual están obligadas a incluir las plataformas OTT. </w:t>
      </w:r>
    </w:p>
    <w:p w14:paraId="11B08457" w14:textId="77777777" w:rsidR="001E2BC8" w:rsidRPr="0041116A" w:rsidRDefault="001E2BC8" w:rsidP="001E2BC8">
      <w:pPr>
        <w:spacing w:after="0" w:line="240" w:lineRule="auto"/>
        <w:jc w:val="both"/>
        <w:rPr>
          <w:rFonts w:ascii="Arial" w:hAnsi="Arial" w:cs="Arial"/>
          <w:sz w:val="24"/>
          <w:szCs w:val="24"/>
        </w:rPr>
      </w:pPr>
    </w:p>
    <w:p w14:paraId="3BD1AB3D" w14:textId="4B15FE66"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De esta manera, una de las modificaciones más importantes es la contribución que realizarán ahora las plataformas OTT para la financiación de las industrias audiovisuales europeas. las cuales se desarrollarán tanto por aportes económicos a los fondos nacionales como por la financiación directa y producción de contenidos locales.</w:t>
      </w:r>
    </w:p>
    <w:p w14:paraId="25CD70B0" w14:textId="7506B331" w:rsidR="002626A8" w:rsidRPr="0041116A" w:rsidRDefault="002626A8" w:rsidP="001E2BC8">
      <w:pPr>
        <w:spacing w:after="0" w:line="240" w:lineRule="auto"/>
        <w:jc w:val="both"/>
        <w:rPr>
          <w:rFonts w:ascii="Arial" w:hAnsi="Arial" w:cs="Arial"/>
          <w:sz w:val="24"/>
          <w:szCs w:val="24"/>
        </w:rPr>
      </w:pPr>
    </w:p>
    <w:p w14:paraId="37DBE2A6" w14:textId="56CFF830" w:rsidR="002626A8" w:rsidRPr="0041116A" w:rsidRDefault="002626A8" w:rsidP="002626A8">
      <w:pPr>
        <w:spacing w:after="0" w:line="240" w:lineRule="auto"/>
        <w:jc w:val="both"/>
        <w:rPr>
          <w:rFonts w:ascii="Arial" w:hAnsi="Arial" w:cs="Arial"/>
          <w:b/>
          <w:sz w:val="24"/>
          <w:szCs w:val="24"/>
        </w:rPr>
      </w:pPr>
      <w:r w:rsidRPr="0041116A">
        <w:rPr>
          <w:rFonts w:ascii="Arial" w:hAnsi="Arial" w:cs="Arial"/>
          <w:b/>
          <w:sz w:val="24"/>
          <w:szCs w:val="24"/>
        </w:rPr>
        <w:t>1.</w:t>
      </w:r>
      <w:r w:rsidR="0053749B" w:rsidRPr="0041116A">
        <w:rPr>
          <w:rFonts w:ascii="Arial" w:hAnsi="Arial" w:cs="Arial"/>
          <w:b/>
          <w:sz w:val="24"/>
          <w:szCs w:val="24"/>
        </w:rPr>
        <w:t>6</w:t>
      </w:r>
      <w:r w:rsidRPr="0041116A">
        <w:rPr>
          <w:rFonts w:ascii="Arial" w:hAnsi="Arial" w:cs="Arial"/>
          <w:b/>
          <w:sz w:val="24"/>
          <w:szCs w:val="24"/>
        </w:rPr>
        <w:t xml:space="preserve">. </w:t>
      </w:r>
      <w:r w:rsidR="00007513" w:rsidRPr="0041116A">
        <w:rPr>
          <w:rFonts w:ascii="Arial" w:hAnsi="Arial" w:cs="Arial"/>
          <w:b/>
          <w:sz w:val="24"/>
          <w:szCs w:val="24"/>
        </w:rPr>
        <w:t>T</w:t>
      </w:r>
      <w:r w:rsidRPr="0041116A">
        <w:rPr>
          <w:rFonts w:ascii="Arial" w:hAnsi="Arial" w:cs="Arial"/>
          <w:b/>
          <w:sz w:val="24"/>
          <w:szCs w:val="24"/>
        </w:rPr>
        <w:t>ributación digital.</w:t>
      </w:r>
    </w:p>
    <w:p w14:paraId="73B3DCD0" w14:textId="77777777" w:rsidR="0053749B" w:rsidRPr="0041116A" w:rsidRDefault="0053749B" w:rsidP="002626A8">
      <w:pPr>
        <w:spacing w:after="0" w:line="240" w:lineRule="auto"/>
        <w:jc w:val="both"/>
        <w:rPr>
          <w:rFonts w:ascii="Arial" w:hAnsi="Arial" w:cs="Arial"/>
          <w:b/>
          <w:sz w:val="24"/>
          <w:szCs w:val="24"/>
        </w:rPr>
      </w:pPr>
    </w:p>
    <w:p w14:paraId="0992CD8E" w14:textId="77777777" w:rsidR="002626A8" w:rsidRPr="0041116A" w:rsidRDefault="002626A8" w:rsidP="002626A8">
      <w:pPr>
        <w:spacing w:after="0" w:line="240" w:lineRule="auto"/>
        <w:jc w:val="both"/>
        <w:rPr>
          <w:rFonts w:ascii="Arial" w:hAnsi="Arial" w:cs="Arial"/>
          <w:sz w:val="24"/>
          <w:szCs w:val="24"/>
        </w:rPr>
      </w:pPr>
      <w:r w:rsidRPr="0041116A">
        <w:rPr>
          <w:rFonts w:ascii="Arial" w:hAnsi="Arial" w:cs="Arial"/>
          <w:sz w:val="24"/>
          <w:szCs w:val="24"/>
        </w:rPr>
        <w:t xml:space="preserve">La Organización para la Cooperación Económica y el Desarrollo (OCDE), en el 2019 inició su apuesta por actualizar el sistema internacional de tributación. La cual tiene como propósito principal lograr que las plataformas over the top, cómo lo son Google, Netflix, Facebook y las demás paguen impuestos en los países en los que generan ingresos. Su propuesta nace, en el marco de las reuniones desarrolladas para plantear un “Enfoque unificado” por el G20, </w:t>
      </w:r>
      <w:r w:rsidRPr="0041116A">
        <w:rPr>
          <w:rFonts w:ascii="Arial" w:hAnsi="Arial" w:cs="Arial"/>
          <w:sz w:val="24"/>
          <w:szCs w:val="24"/>
          <w:lang w:val="es-ES"/>
        </w:rPr>
        <w:t xml:space="preserve">De esta manera, </w:t>
      </w:r>
      <w:r w:rsidRPr="0041116A">
        <w:rPr>
          <w:rFonts w:ascii="Arial" w:hAnsi="Arial" w:cs="Arial"/>
          <w:sz w:val="24"/>
          <w:szCs w:val="24"/>
        </w:rPr>
        <w:t xml:space="preserve">la Secretaría General de la OCDE preparó una propuesta, que tiene como punto de partida los ítems en común importantes identificados en el PoW. </w:t>
      </w:r>
    </w:p>
    <w:p w14:paraId="5FE46C7E" w14:textId="77777777" w:rsidR="002626A8" w:rsidRPr="0041116A" w:rsidRDefault="002626A8" w:rsidP="002626A8">
      <w:pPr>
        <w:spacing w:after="0" w:line="240" w:lineRule="auto"/>
        <w:jc w:val="both"/>
        <w:rPr>
          <w:rFonts w:ascii="Arial" w:hAnsi="Arial" w:cs="Arial"/>
          <w:sz w:val="24"/>
          <w:szCs w:val="24"/>
        </w:rPr>
      </w:pPr>
    </w:p>
    <w:p w14:paraId="5923088C" w14:textId="2A36268E" w:rsidR="002626A8" w:rsidRPr="0041116A" w:rsidRDefault="002626A8" w:rsidP="002626A8">
      <w:pPr>
        <w:spacing w:after="0" w:line="240" w:lineRule="auto"/>
        <w:jc w:val="both"/>
        <w:rPr>
          <w:rFonts w:ascii="Arial" w:hAnsi="Arial" w:cs="Arial"/>
          <w:sz w:val="24"/>
          <w:szCs w:val="24"/>
        </w:rPr>
      </w:pPr>
      <w:r w:rsidRPr="0041116A">
        <w:rPr>
          <w:rFonts w:ascii="Arial" w:hAnsi="Arial" w:cs="Arial"/>
          <w:sz w:val="24"/>
          <w:szCs w:val="24"/>
        </w:rPr>
        <w:t xml:space="preserve">En el documento se establece la existencia de desafíos fiscales en la era de la digitalización, entre los principales </w:t>
      </w:r>
      <w:r w:rsidR="00007513" w:rsidRPr="0041116A">
        <w:rPr>
          <w:rFonts w:ascii="Arial" w:hAnsi="Arial" w:cs="Arial"/>
          <w:sz w:val="24"/>
          <w:szCs w:val="24"/>
        </w:rPr>
        <w:t>se encuentran los</w:t>
      </w:r>
      <w:r w:rsidRPr="0041116A">
        <w:rPr>
          <w:rFonts w:ascii="Arial" w:hAnsi="Arial" w:cs="Arial"/>
          <w:sz w:val="24"/>
          <w:szCs w:val="24"/>
        </w:rPr>
        <w:t xml:space="preserve"> lograr mayores beneficios sociales y gubernamentales a través de la regulación sistémica de nuevas plataformas siempre en busca de proteger los usuarios. La organización estima que se pierden alrededor de $240 mil millones de dólares en ingresos debido a la estrategia comercial de las compañías dueñas de las plataformas, la cual, se orienta a radicar su base de funcionamiento en países en los que no tienen obligaciones tributarias o estas son mínimas.</w:t>
      </w:r>
    </w:p>
    <w:p w14:paraId="300BB67B" w14:textId="77777777" w:rsidR="002626A8" w:rsidRPr="0041116A" w:rsidRDefault="002626A8" w:rsidP="002626A8">
      <w:pPr>
        <w:spacing w:after="0" w:line="240" w:lineRule="auto"/>
        <w:jc w:val="both"/>
        <w:rPr>
          <w:rFonts w:ascii="Arial" w:hAnsi="Arial" w:cs="Arial"/>
          <w:sz w:val="24"/>
          <w:szCs w:val="24"/>
        </w:rPr>
      </w:pPr>
    </w:p>
    <w:p w14:paraId="4C645B6F" w14:textId="64BBA90D" w:rsidR="002626A8" w:rsidRPr="0041116A" w:rsidRDefault="002626A8" w:rsidP="002626A8">
      <w:pPr>
        <w:spacing w:after="0" w:line="240" w:lineRule="auto"/>
        <w:jc w:val="both"/>
        <w:rPr>
          <w:rFonts w:ascii="Arial" w:hAnsi="Arial" w:cs="Arial"/>
          <w:sz w:val="24"/>
          <w:szCs w:val="24"/>
        </w:rPr>
      </w:pPr>
      <w:r w:rsidRPr="0041116A">
        <w:rPr>
          <w:rFonts w:ascii="Arial" w:hAnsi="Arial" w:cs="Arial"/>
          <w:sz w:val="24"/>
          <w:szCs w:val="24"/>
        </w:rPr>
        <w:t>En este sentido</w:t>
      </w:r>
      <w:r w:rsidR="00007513" w:rsidRPr="0041116A">
        <w:rPr>
          <w:rFonts w:ascii="Arial" w:hAnsi="Arial" w:cs="Arial"/>
          <w:sz w:val="24"/>
          <w:szCs w:val="24"/>
        </w:rPr>
        <w:t>,</w:t>
      </w:r>
      <w:r w:rsidRPr="0041116A">
        <w:rPr>
          <w:rFonts w:ascii="Arial" w:hAnsi="Arial" w:cs="Arial"/>
          <w:sz w:val="24"/>
          <w:szCs w:val="24"/>
        </w:rPr>
        <w:t xml:space="preserve"> la propuesta se enfoca en cubrir modelos comerciales altamente digitales, principalmente los relacionados con negocios orientados al consumidor cuando las industrias extractivas están fuera del alcance. Sinn embargo, también las empresas dentro del alcance podrían tener umbrales que incluyeran ventas específicas en cada país lo cual garantiza que las jurisdicciones con economías más pequeñas también pueden beneficiarse. </w:t>
      </w:r>
    </w:p>
    <w:p w14:paraId="4114877E" w14:textId="77777777" w:rsidR="002626A8" w:rsidRPr="0041116A" w:rsidRDefault="002626A8" w:rsidP="002626A8">
      <w:pPr>
        <w:spacing w:after="0" w:line="240" w:lineRule="auto"/>
        <w:jc w:val="both"/>
        <w:rPr>
          <w:rFonts w:ascii="Arial" w:hAnsi="Arial" w:cs="Arial"/>
          <w:sz w:val="24"/>
          <w:szCs w:val="24"/>
        </w:rPr>
      </w:pPr>
    </w:p>
    <w:p w14:paraId="2B8E98E8" w14:textId="0F14A0EA" w:rsidR="002626A8" w:rsidRPr="0041116A" w:rsidRDefault="002626A8" w:rsidP="00007513">
      <w:pPr>
        <w:spacing w:after="0" w:line="240" w:lineRule="auto"/>
        <w:jc w:val="both"/>
        <w:rPr>
          <w:rFonts w:ascii="Arial" w:hAnsi="Arial" w:cs="Arial"/>
          <w:sz w:val="24"/>
          <w:szCs w:val="24"/>
        </w:rPr>
      </w:pPr>
      <w:r w:rsidRPr="0041116A">
        <w:rPr>
          <w:rFonts w:ascii="Arial" w:hAnsi="Arial" w:cs="Arial"/>
          <w:sz w:val="24"/>
          <w:szCs w:val="24"/>
        </w:rPr>
        <w:t>Por su parte la propuesta crea una nueva regla de asignación de beneficios la cual puede aplicarse a los contribuyentes dentro del alcance e independientemente de la presencia comercial en el país. Principalmente el enfoque busca aumentar la certeza fiscal tanto para las administraciones tributarias como para los</w:t>
      </w:r>
      <w:r w:rsidR="00007513" w:rsidRPr="0041116A">
        <w:rPr>
          <w:rFonts w:ascii="Arial" w:hAnsi="Arial" w:cs="Arial"/>
          <w:sz w:val="24"/>
          <w:szCs w:val="24"/>
        </w:rPr>
        <w:t xml:space="preserve"> contribuyentes, a partir de la</w:t>
      </w:r>
      <w:r w:rsidRPr="0041116A">
        <w:rPr>
          <w:rFonts w:ascii="Arial" w:hAnsi="Arial" w:cs="Arial"/>
          <w:sz w:val="24"/>
          <w:szCs w:val="24"/>
        </w:rPr>
        <w:t xml:space="preserve"> asignación de beneficios </w:t>
      </w:r>
      <w:r w:rsidR="00007513" w:rsidRPr="0041116A">
        <w:rPr>
          <w:rFonts w:ascii="Arial" w:hAnsi="Arial" w:cs="Arial"/>
          <w:sz w:val="24"/>
          <w:szCs w:val="24"/>
        </w:rPr>
        <w:t>que tiene en cuenta, entre o</w:t>
      </w:r>
      <w:r w:rsidR="0053749B" w:rsidRPr="0041116A">
        <w:rPr>
          <w:rFonts w:ascii="Arial" w:hAnsi="Arial" w:cs="Arial"/>
          <w:sz w:val="24"/>
          <w:szCs w:val="24"/>
        </w:rPr>
        <w:t>t</w:t>
      </w:r>
      <w:r w:rsidR="00007513" w:rsidRPr="0041116A">
        <w:rPr>
          <w:rFonts w:ascii="Arial" w:hAnsi="Arial" w:cs="Arial"/>
          <w:sz w:val="24"/>
          <w:szCs w:val="24"/>
        </w:rPr>
        <w:t>ras cosas,</w:t>
      </w:r>
      <w:r w:rsidRPr="0041116A">
        <w:rPr>
          <w:rFonts w:ascii="Arial" w:hAnsi="Arial" w:cs="Arial"/>
          <w:sz w:val="24"/>
          <w:szCs w:val="24"/>
        </w:rPr>
        <w:t xml:space="preserve"> una remuneración fija por las funciones básicas de comercialización y distribución que tienen lugar e</w:t>
      </w:r>
      <w:r w:rsidR="00007513" w:rsidRPr="0041116A">
        <w:rPr>
          <w:rFonts w:ascii="Arial" w:hAnsi="Arial" w:cs="Arial"/>
          <w:sz w:val="24"/>
          <w:szCs w:val="24"/>
        </w:rPr>
        <w:t>n la jurisdicción del mercado donde se presta el servicio.</w:t>
      </w:r>
    </w:p>
    <w:p w14:paraId="6DBFF7C7" w14:textId="77777777" w:rsidR="002626A8" w:rsidRPr="0041116A" w:rsidRDefault="002626A8" w:rsidP="002626A8">
      <w:pPr>
        <w:spacing w:after="0" w:line="240" w:lineRule="auto"/>
        <w:jc w:val="both"/>
        <w:rPr>
          <w:rFonts w:ascii="Arial" w:hAnsi="Arial" w:cs="Arial"/>
          <w:sz w:val="24"/>
          <w:szCs w:val="24"/>
        </w:rPr>
      </w:pPr>
    </w:p>
    <w:p w14:paraId="7891749E" w14:textId="2E28852E" w:rsidR="002626A8" w:rsidRPr="0041116A" w:rsidRDefault="002626A8" w:rsidP="002626A8">
      <w:pPr>
        <w:spacing w:after="0" w:line="240" w:lineRule="auto"/>
        <w:jc w:val="both"/>
        <w:rPr>
          <w:rFonts w:ascii="Arial" w:hAnsi="Arial" w:cs="Arial"/>
          <w:sz w:val="24"/>
          <w:szCs w:val="24"/>
        </w:rPr>
      </w:pPr>
      <w:r w:rsidRPr="0041116A">
        <w:rPr>
          <w:rFonts w:ascii="Arial" w:hAnsi="Arial" w:cs="Arial"/>
          <w:sz w:val="24"/>
          <w:szCs w:val="24"/>
        </w:rPr>
        <w:t>De esta manera el enfoque unificado que propone la Organización, mantiene el funcionamiento de las plataformas OTT cómo se viene desarrollando</w:t>
      </w:r>
      <w:r w:rsidR="0053749B" w:rsidRPr="0041116A">
        <w:rPr>
          <w:rFonts w:ascii="Arial" w:hAnsi="Arial" w:cs="Arial"/>
          <w:sz w:val="24"/>
          <w:szCs w:val="24"/>
        </w:rPr>
        <w:t>,</w:t>
      </w:r>
      <w:r w:rsidRPr="0041116A">
        <w:rPr>
          <w:rFonts w:ascii="Arial" w:hAnsi="Arial" w:cs="Arial"/>
          <w:sz w:val="24"/>
          <w:szCs w:val="24"/>
        </w:rPr>
        <w:t xml:space="preserve"> pero modifica las normas actuales de plena competencia y presenta soluciones basadas en fórmulas en los países donde se generan situaciones que aumentan la atención debido a la falta de regulación. Este enfoque de solución administrable afirma la OCDE es fundamental, principalmente para los países emergentes y que se encuentran en vía de desarrollo, ya que permite la reducción de riesgos económicos y contractuales que actualmente generan disputas internacionales.</w:t>
      </w:r>
    </w:p>
    <w:p w14:paraId="7F33BDD1" w14:textId="77777777" w:rsidR="002626A8" w:rsidRPr="0041116A" w:rsidRDefault="002626A8" w:rsidP="002626A8">
      <w:pPr>
        <w:spacing w:after="0" w:line="240" w:lineRule="auto"/>
        <w:jc w:val="both"/>
        <w:rPr>
          <w:rFonts w:ascii="Arial" w:hAnsi="Arial" w:cs="Arial"/>
          <w:b/>
          <w:bCs/>
          <w:sz w:val="24"/>
          <w:szCs w:val="24"/>
        </w:rPr>
      </w:pPr>
    </w:p>
    <w:p w14:paraId="228E7D9A" w14:textId="2C68E153" w:rsidR="002626A8" w:rsidRPr="0041116A" w:rsidRDefault="00007513" w:rsidP="002626A8">
      <w:pPr>
        <w:spacing w:after="0" w:line="240" w:lineRule="auto"/>
        <w:jc w:val="both"/>
        <w:rPr>
          <w:rFonts w:ascii="Arial" w:hAnsi="Arial" w:cs="Arial"/>
          <w:sz w:val="24"/>
          <w:szCs w:val="24"/>
        </w:rPr>
      </w:pPr>
      <w:r w:rsidRPr="0041116A">
        <w:rPr>
          <w:rFonts w:ascii="Arial" w:hAnsi="Arial" w:cs="Arial"/>
          <w:bCs/>
          <w:sz w:val="24"/>
          <w:szCs w:val="24"/>
        </w:rPr>
        <w:t>Por su parte, l</w:t>
      </w:r>
      <w:r w:rsidR="002626A8" w:rsidRPr="0041116A">
        <w:rPr>
          <w:rFonts w:ascii="Arial" w:hAnsi="Arial" w:cs="Arial"/>
          <w:sz w:val="24"/>
          <w:szCs w:val="24"/>
        </w:rPr>
        <w:t xml:space="preserve">a Comisión Económica para América Latina y el Caribe en el informe del 2019 "Panorama Fiscal de América Latina y el Caribe 2019. Políticas Tributarias para la Movilización de Recursos en el Marco de la Agenda 2030 para el Desarrollo Sostenible", recomienda que las plataformas digitales extranjeras paguen IVA en los países de América Latina. </w:t>
      </w:r>
    </w:p>
    <w:p w14:paraId="4F7537EA" w14:textId="77777777" w:rsidR="002626A8" w:rsidRPr="0041116A" w:rsidRDefault="002626A8" w:rsidP="002626A8">
      <w:pPr>
        <w:spacing w:after="0" w:line="240" w:lineRule="auto"/>
        <w:jc w:val="both"/>
        <w:rPr>
          <w:rFonts w:ascii="Arial" w:hAnsi="Arial" w:cs="Arial"/>
          <w:sz w:val="24"/>
          <w:szCs w:val="24"/>
        </w:rPr>
      </w:pPr>
    </w:p>
    <w:p w14:paraId="5EEEE3F9" w14:textId="77777777" w:rsidR="002626A8" w:rsidRPr="0041116A" w:rsidRDefault="002626A8" w:rsidP="002626A8">
      <w:pPr>
        <w:spacing w:after="0" w:line="240" w:lineRule="auto"/>
        <w:jc w:val="both"/>
        <w:rPr>
          <w:rFonts w:ascii="Arial" w:hAnsi="Arial" w:cs="Arial"/>
          <w:sz w:val="24"/>
          <w:szCs w:val="24"/>
        </w:rPr>
      </w:pPr>
      <w:r w:rsidRPr="0041116A">
        <w:rPr>
          <w:rFonts w:ascii="Arial" w:hAnsi="Arial" w:cs="Arial"/>
          <w:sz w:val="24"/>
          <w:szCs w:val="24"/>
        </w:rPr>
        <w:t xml:space="preserve">En el estudio que desarrolla la comisión se establece que la política tributaria regional en lo referente a economía digital avanzado de forma moderada. Ya que sólo 3 países de la región de 16 analizados han avanzado en la aplicación de IVA a los servicios digitales y 3 más se encuentran en proceso. </w:t>
      </w:r>
    </w:p>
    <w:p w14:paraId="0DACAABE" w14:textId="77777777" w:rsidR="002626A8" w:rsidRPr="0041116A" w:rsidRDefault="002626A8" w:rsidP="002626A8">
      <w:pPr>
        <w:spacing w:after="0" w:line="240" w:lineRule="auto"/>
        <w:jc w:val="both"/>
        <w:rPr>
          <w:rFonts w:ascii="Arial" w:hAnsi="Arial" w:cs="Arial"/>
          <w:sz w:val="24"/>
          <w:szCs w:val="24"/>
        </w:rPr>
      </w:pPr>
    </w:p>
    <w:p w14:paraId="341EE1FD" w14:textId="77777777" w:rsidR="002626A8" w:rsidRPr="0041116A" w:rsidRDefault="002626A8" w:rsidP="002626A8">
      <w:pPr>
        <w:spacing w:after="0" w:line="240" w:lineRule="auto"/>
        <w:jc w:val="both"/>
        <w:rPr>
          <w:rFonts w:ascii="Arial" w:hAnsi="Arial" w:cs="Arial"/>
          <w:sz w:val="24"/>
          <w:szCs w:val="24"/>
        </w:rPr>
      </w:pPr>
      <w:r w:rsidRPr="0041116A">
        <w:rPr>
          <w:rFonts w:ascii="Arial" w:hAnsi="Arial" w:cs="Arial"/>
          <w:sz w:val="24"/>
          <w:szCs w:val="24"/>
        </w:rPr>
        <w:t xml:space="preserve">De esta forma, la Comisión afirma que las iniciativas en torno al impuesto a la renta son menores que las iniciativas por aplicar el IVA. sólo países como Uruguay y Perú han adoptado medidas respecto al impuesto a la renta y en México durante 2019 se presentó un proyecto de ley qué consistía en la aplicación de una tasa del 3% sobre los ingresos brutos de la plataforma al realizar publicidad dirigida a ciudadanos mexicanos residentes en el país. </w:t>
      </w:r>
    </w:p>
    <w:p w14:paraId="478F2FAC" w14:textId="77777777" w:rsidR="00007513" w:rsidRPr="0041116A" w:rsidRDefault="00007513" w:rsidP="002626A8">
      <w:pPr>
        <w:spacing w:after="0" w:line="240" w:lineRule="auto"/>
        <w:jc w:val="both"/>
        <w:rPr>
          <w:rFonts w:ascii="Arial" w:hAnsi="Arial" w:cs="Arial"/>
          <w:sz w:val="24"/>
          <w:szCs w:val="24"/>
        </w:rPr>
      </w:pPr>
    </w:p>
    <w:p w14:paraId="5C9E0693" w14:textId="0F4AE711" w:rsidR="002626A8" w:rsidRPr="0041116A" w:rsidRDefault="002626A8" w:rsidP="002626A8">
      <w:pPr>
        <w:spacing w:after="0" w:line="240" w:lineRule="auto"/>
        <w:jc w:val="both"/>
        <w:rPr>
          <w:rFonts w:ascii="Arial" w:hAnsi="Arial" w:cs="Arial"/>
          <w:sz w:val="24"/>
          <w:szCs w:val="24"/>
        </w:rPr>
      </w:pPr>
      <w:r w:rsidRPr="0041116A">
        <w:rPr>
          <w:rFonts w:ascii="Arial" w:hAnsi="Arial" w:cs="Arial"/>
          <w:sz w:val="24"/>
          <w:szCs w:val="24"/>
        </w:rPr>
        <w:t>En otro ámbito Uruguay eligió realizar un cobro del IVA del 18% directamente al proveedor no residente sin establecer mecanismos de retención en las tarjetas de crédito.</w:t>
      </w:r>
    </w:p>
    <w:p w14:paraId="356F1C21" w14:textId="606010AE" w:rsidR="002626A8" w:rsidRPr="0041116A" w:rsidRDefault="002626A8" w:rsidP="002626A8">
      <w:pPr>
        <w:spacing w:after="0" w:line="240" w:lineRule="auto"/>
        <w:jc w:val="both"/>
        <w:rPr>
          <w:rFonts w:ascii="Arial" w:hAnsi="Arial" w:cs="Arial"/>
          <w:sz w:val="24"/>
          <w:szCs w:val="24"/>
        </w:rPr>
      </w:pPr>
    </w:p>
    <w:p w14:paraId="3C47E098" w14:textId="77777777" w:rsidR="00007513" w:rsidRPr="0041116A" w:rsidRDefault="00007513" w:rsidP="00007513">
      <w:pPr>
        <w:spacing w:after="0" w:line="240" w:lineRule="auto"/>
        <w:jc w:val="both"/>
        <w:rPr>
          <w:rFonts w:ascii="Arial" w:hAnsi="Arial" w:cs="Arial"/>
          <w:sz w:val="24"/>
          <w:szCs w:val="24"/>
        </w:rPr>
      </w:pPr>
      <w:r w:rsidRPr="0041116A">
        <w:rPr>
          <w:rFonts w:ascii="Arial" w:hAnsi="Arial" w:cs="Arial"/>
          <w:bCs/>
          <w:sz w:val="24"/>
          <w:szCs w:val="24"/>
        </w:rPr>
        <w:t xml:space="preserve">Otro caso por ejemplo, </w:t>
      </w:r>
      <w:r w:rsidRPr="0041116A">
        <w:rPr>
          <w:rFonts w:ascii="Arial" w:hAnsi="Arial" w:cs="Arial"/>
          <w:sz w:val="24"/>
          <w:szCs w:val="24"/>
        </w:rPr>
        <w:t xml:space="preserve">el 27 de diciembre de 2017 el Congreso Argentino mediante la ley número 27.430 aprobó la reforma tributaria. En cuanto al ámbito de la economía digital y su tributación, los principales avances giran en torno a que la reforma amplía el objeto del IVA, incorporando los servicios digitales ya sean prestados por empresas en el país o en el exterior. </w:t>
      </w:r>
    </w:p>
    <w:p w14:paraId="2C7FF585" w14:textId="77777777" w:rsidR="00007513" w:rsidRPr="0041116A" w:rsidRDefault="00007513" w:rsidP="00007513">
      <w:pPr>
        <w:spacing w:after="0" w:line="240" w:lineRule="auto"/>
        <w:jc w:val="both"/>
        <w:rPr>
          <w:rFonts w:ascii="Arial" w:hAnsi="Arial" w:cs="Arial"/>
          <w:sz w:val="24"/>
          <w:szCs w:val="24"/>
        </w:rPr>
      </w:pPr>
    </w:p>
    <w:p w14:paraId="43FAC20A" w14:textId="77777777" w:rsidR="00007513" w:rsidRPr="0041116A" w:rsidRDefault="00007513" w:rsidP="00007513">
      <w:pPr>
        <w:spacing w:after="0" w:line="240" w:lineRule="auto"/>
        <w:jc w:val="both"/>
        <w:rPr>
          <w:rFonts w:ascii="Arial" w:hAnsi="Arial" w:cs="Arial"/>
          <w:sz w:val="24"/>
          <w:szCs w:val="24"/>
        </w:rPr>
      </w:pPr>
      <w:r w:rsidRPr="0041116A">
        <w:rPr>
          <w:rFonts w:ascii="Arial" w:hAnsi="Arial" w:cs="Arial"/>
          <w:sz w:val="24"/>
          <w:szCs w:val="24"/>
        </w:rPr>
        <w:t>El principal objetivo de la reforma en este ámbito es buscar la igualdad entre los prestadores locales del servicio de telecomunicaciones y los que se encuentran domiciliados en el exterior.</w:t>
      </w:r>
    </w:p>
    <w:p w14:paraId="05F2C17E" w14:textId="77777777" w:rsidR="00007513" w:rsidRPr="0041116A" w:rsidRDefault="00007513" w:rsidP="00007513">
      <w:pPr>
        <w:spacing w:after="0" w:line="240" w:lineRule="auto"/>
        <w:jc w:val="both"/>
        <w:rPr>
          <w:rFonts w:ascii="Arial" w:hAnsi="Arial" w:cs="Arial"/>
          <w:sz w:val="24"/>
          <w:szCs w:val="24"/>
        </w:rPr>
      </w:pPr>
    </w:p>
    <w:p w14:paraId="4CF5B9AB" w14:textId="79B35330" w:rsidR="00007513" w:rsidRPr="0041116A" w:rsidRDefault="00007513" w:rsidP="00007513">
      <w:pPr>
        <w:spacing w:after="0" w:line="240" w:lineRule="auto"/>
        <w:jc w:val="both"/>
        <w:rPr>
          <w:rFonts w:ascii="Arial" w:hAnsi="Arial" w:cs="Arial"/>
          <w:sz w:val="24"/>
          <w:szCs w:val="24"/>
        </w:rPr>
      </w:pPr>
      <w:r w:rsidRPr="0041116A">
        <w:rPr>
          <w:rFonts w:ascii="Arial" w:hAnsi="Arial" w:cs="Arial"/>
          <w:sz w:val="24"/>
          <w:szCs w:val="24"/>
        </w:rPr>
        <w:t xml:space="preserve">En este sentido la ley también cumple con considerar los servicios digitales como aquellos que son prestados a través de internet o cualquier aplicativo, plataforma tecnología que utiliza la red. Asimismo aclara que el IVA solamente ser aplicado cuando el servicio se ha utilizado y consumido dentro del territorio argentino. De esta forma establece una lista acerca de los servicios digitales gravados, la cual se relaciona a continuación: </w:t>
      </w:r>
    </w:p>
    <w:p w14:paraId="6F8B55A4" w14:textId="77777777" w:rsidR="00007513" w:rsidRPr="0041116A" w:rsidRDefault="00007513" w:rsidP="00007513">
      <w:pPr>
        <w:spacing w:after="0" w:line="240" w:lineRule="auto"/>
        <w:jc w:val="both"/>
        <w:rPr>
          <w:rFonts w:ascii="Arial" w:hAnsi="Arial" w:cs="Arial"/>
          <w:sz w:val="24"/>
          <w:szCs w:val="24"/>
        </w:rPr>
      </w:pPr>
    </w:p>
    <w:p w14:paraId="09E0A61F"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“1. El suministro y alojamiento de sitios informáticos y páginas web, así como cualquier otro servicio consistente en ofrecer o facilitar la presencia de empresas o particulares en una red electrónica.</w:t>
      </w:r>
    </w:p>
    <w:p w14:paraId="0A51B44E"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2. El suministro de productos digitalizados en general, incluidos, entre otros, los programas informáticos, sus modificaciones y sus actualizaciones, así como el acceso y/o la descarga de libros digitales, diseños, componentes, patrones y similares, informes, análisis financiero o datos y guías de mercado.</w:t>
      </w:r>
    </w:p>
    <w:p w14:paraId="7B7EBAEC"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3. El mantenimiento a distancia, en forma automatizada, de programas y de equipos.</w:t>
      </w:r>
    </w:p>
    <w:p w14:paraId="47D5DE7A"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4. La administración de sistemas remotos y el soporte técnico en línea.</w:t>
      </w:r>
    </w:p>
    <w:p w14:paraId="72C4DA24"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5. Los servicios web, comprendiendo, entre otros, el almacenamiento de datos con acceso de forma remota o en línea, servicios de memoria y publicidad en línea.</w:t>
      </w:r>
    </w:p>
    <w:p w14:paraId="04F17F88"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6. Los servicios de software, incluyendo, entre otros, los servicios de software prestados en Internet (“software como servicio” o “SaaS”) a través de descargas basadas en la nube.</w:t>
      </w:r>
    </w:p>
    <w:p w14:paraId="3FB63FF9"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7. El acceso y/o la descarga a imágenes, texto, información, video, música, juegos -incluyendo los juegos de azar—. Este apartado comprende, entre otros servicios, la descarga de películas y otros contenidos audiovisuales a dispositivos conectados a Internet, la descarga en línea de juegos —incluyendo aquellos con múltiples jugadores conectados de forma remota—, la difusión de música, películas, apuestas o cualquier contenido digital —aunque se realice a través de tecnología de streaming, sin necesidad de descarga a un dispositivo de almacenamiento—, la obtención de jingles, tonos de móviles y música, la visualización de noticias en línea, información sobre el tráfico y pronósticos meteorológicos — incluso a través de prestaciones satelitales—, weblogs y estadísticas de sitios web.</w:t>
      </w:r>
    </w:p>
    <w:p w14:paraId="4DC11CCE"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 xml:space="preserve">8. La puesta a disposición de bases de datos y cualquier servicio generado automáticamente desde un ordenador, a través de Internet o de una red electrónica, en respuesta a una introducción de datos específicos efectuada por el cliente. </w:t>
      </w:r>
    </w:p>
    <w:p w14:paraId="047AF384"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9. Los servicios de clubes en línea o webs de citas.</w:t>
      </w:r>
    </w:p>
    <w:p w14:paraId="7BDCB8E9"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10. El servicio brindado por blogs, revistas o periódicos en línea.</w:t>
      </w:r>
    </w:p>
    <w:p w14:paraId="5DAEB80E"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11. La provisión de servicios de Internet.</w:t>
      </w:r>
    </w:p>
    <w:p w14:paraId="12D7E334"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12. La enseñanza a distancia o de test o ejercicios, realizados o corregidos de forma automatizada.</w:t>
      </w:r>
    </w:p>
    <w:p w14:paraId="7F340DDD"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13. La concesión, a Título oneroso, del derecho a comercializar un bien o servicio en un sitio de Internet que funcione como un mercado en línea, incluyendo los servicios de subastas en línea.</w:t>
      </w:r>
    </w:p>
    <w:p w14:paraId="0B04DE89" w14:textId="77777777" w:rsidR="00007513" w:rsidRPr="0041116A" w:rsidRDefault="00007513" w:rsidP="00007513">
      <w:pPr>
        <w:spacing w:after="0" w:line="240" w:lineRule="auto"/>
        <w:ind w:left="708"/>
        <w:jc w:val="both"/>
        <w:rPr>
          <w:rFonts w:ascii="Arial" w:hAnsi="Arial" w:cs="Arial"/>
          <w:szCs w:val="24"/>
        </w:rPr>
      </w:pPr>
      <w:r w:rsidRPr="0041116A">
        <w:rPr>
          <w:rFonts w:ascii="Arial" w:hAnsi="Arial" w:cs="Arial"/>
          <w:szCs w:val="24"/>
        </w:rPr>
        <w:t>14. La manipulación y cálculo de datos a través de Internet u otras redes electrónicas.” (PLN, 2017. Artículo 88)</w:t>
      </w:r>
    </w:p>
    <w:p w14:paraId="54D9DC00" w14:textId="77777777" w:rsidR="00007513" w:rsidRPr="0041116A" w:rsidRDefault="00007513" w:rsidP="00007513">
      <w:pPr>
        <w:spacing w:after="0" w:line="240" w:lineRule="auto"/>
        <w:jc w:val="both"/>
        <w:rPr>
          <w:rFonts w:ascii="Arial" w:hAnsi="Arial" w:cs="Arial"/>
          <w:sz w:val="24"/>
          <w:szCs w:val="24"/>
        </w:rPr>
      </w:pPr>
    </w:p>
    <w:p w14:paraId="44D9C89D" w14:textId="6752D049" w:rsidR="00007513" w:rsidRPr="0041116A" w:rsidRDefault="00007513" w:rsidP="00007513">
      <w:pPr>
        <w:spacing w:after="0" w:line="240" w:lineRule="auto"/>
        <w:jc w:val="both"/>
        <w:rPr>
          <w:rFonts w:ascii="Arial" w:hAnsi="Arial" w:cs="Arial"/>
          <w:sz w:val="24"/>
          <w:szCs w:val="24"/>
        </w:rPr>
      </w:pPr>
      <w:r w:rsidRPr="0041116A">
        <w:rPr>
          <w:rFonts w:ascii="Arial" w:hAnsi="Arial" w:cs="Arial"/>
          <w:sz w:val="24"/>
          <w:szCs w:val="24"/>
        </w:rPr>
        <w:t>En el caso en que el servicio es contratado por un consumidor final o empresa no contribuyente de IVA, se presumen, sin admitir prueba en contrario, que existe utilización o explotación efectiva en la Argentina cuando allí se encuentre: (i) La dirección IP del dispositivo utilizado por el cliente o código país de tarjeta SIM, conforme se especifica en el párrafo anterior, o (ii) La dirección de facturación del cliente, o (iii) La cuenta bancaria utilizada para el pago, la dirección de facturación del cliente de la que disponga el banco o la entidad financiera emisora de la tarjeta de crédito o débito con que se realice el pago.</w:t>
      </w:r>
    </w:p>
    <w:p w14:paraId="6F0D76AE" w14:textId="77777777" w:rsidR="00007513" w:rsidRPr="0041116A" w:rsidRDefault="00007513" w:rsidP="00007513">
      <w:pPr>
        <w:spacing w:after="0" w:line="240" w:lineRule="auto"/>
        <w:jc w:val="both"/>
        <w:rPr>
          <w:rFonts w:ascii="Arial" w:hAnsi="Arial" w:cs="Arial"/>
          <w:sz w:val="24"/>
          <w:szCs w:val="24"/>
        </w:rPr>
      </w:pPr>
    </w:p>
    <w:p w14:paraId="71F1F5FD" w14:textId="39E72895" w:rsidR="00007513" w:rsidRPr="0041116A" w:rsidRDefault="00007513" w:rsidP="00007513">
      <w:pPr>
        <w:spacing w:after="0" w:line="240" w:lineRule="auto"/>
        <w:jc w:val="both"/>
        <w:rPr>
          <w:rFonts w:ascii="Arial" w:hAnsi="Arial" w:cs="Arial"/>
          <w:sz w:val="24"/>
          <w:szCs w:val="24"/>
        </w:rPr>
      </w:pPr>
      <w:r w:rsidRPr="0041116A">
        <w:rPr>
          <w:rFonts w:ascii="Arial" w:hAnsi="Arial" w:cs="Arial"/>
          <w:sz w:val="24"/>
          <w:szCs w:val="24"/>
        </w:rPr>
        <w:t>Por último, en cuanto a la administración del servicio, la ley establece que el sujeto pasivo es el prestatario o importador del servicio, Por lo cual es el responsable de generar el pago del impuesto, el cual debe liquidarse de la misma forma bajo los mismos plazos y condiciones que establece la administración tributaria en general.</w:t>
      </w:r>
    </w:p>
    <w:p w14:paraId="6A76EBA2" w14:textId="77777777" w:rsidR="00007513" w:rsidRPr="0041116A" w:rsidRDefault="00007513" w:rsidP="00007513">
      <w:pPr>
        <w:spacing w:after="0" w:line="240" w:lineRule="auto"/>
        <w:jc w:val="both"/>
        <w:rPr>
          <w:rFonts w:ascii="Arial" w:hAnsi="Arial" w:cs="Arial"/>
          <w:sz w:val="24"/>
          <w:szCs w:val="24"/>
        </w:rPr>
      </w:pPr>
    </w:p>
    <w:p w14:paraId="0296F8F5" w14:textId="3895E10F" w:rsidR="002626A8" w:rsidRPr="0041116A" w:rsidRDefault="002626A8" w:rsidP="002626A8">
      <w:pPr>
        <w:spacing w:after="0" w:line="240" w:lineRule="auto"/>
        <w:jc w:val="both"/>
        <w:rPr>
          <w:rFonts w:ascii="Arial" w:hAnsi="Arial" w:cs="Arial"/>
          <w:sz w:val="24"/>
          <w:szCs w:val="24"/>
        </w:rPr>
      </w:pPr>
      <w:r w:rsidRPr="0041116A">
        <w:rPr>
          <w:rFonts w:ascii="Arial" w:hAnsi="Arial" w:cs="Arial"/>
          <w:sz w:val="24"/>
          <w:szCs w:val="24"/>
        </w:rPr>
        <w:t>El deber ser es que a partir de la evaluación individual de cada país se adopten medidas unilaterales siguiendo</w:t>
      </w:r>
      <w:r w:rsidR="00007513" w:rsidRPr="0041116A">
        <w:rPr>
          <w:rFonts w:ascii="Arial" w:hAnsi="Arial" w:cs="Arial"/>
          <w:sz w:val="24"/>
          <w:szCs w:val="24"/>
        </w:rPr>
        <w:t xml:space="preserve"> las recomendaciones de la OCDE, con lo cual aunado a las recomendaciones de la </w:t>
      </w:r>
      <w:r w:rsidR="00007513" w:rsidRPr="0041116A">
        <w:rPr>
          <w:rFonts w:ascii="Arial" w:hAnsi="Arial" w:cs="Arial"/>
          <w:bCs/>
          <w:sz w:val="24"/>
          <w:szCs w:val="24"/>
        </w:rPr>
        <w:t xml:space="preserve">Comisión de Estudio del Sistema Tributario Territorial - </w:t>
      </w:r>
      <w:r w:rsidR="00007513" w:rsidRPr="0041116A">
        <w:rPr>
          <w:rFonts w:ascii="Arial" w:hAnsi="Arial" w:cs="Arial"/>
          <w:sz w:val="24"/>
          <w:szCs w:val="24"/>
        </w:rPr>
        <w:t>CESTT nacional, en nuestro país resultaría adecuado establecer este impuesto, considerando la potencial capacidad económica del consumo de estas actividades y servicios, así como la inaplazable necesidad de financiar los municipios y distritos.</w:t>
      </w:r>
    </w:p>
    <w:p w14:paraId="46DF89FA" w14:textId="52978E87" w:rsidR="00C40070" w:rsidRPr="0041116A" w:rsidRDefault="00C40070" w:rsidP="001E2BC8">
      <w:pPr>
        <w:spacing w:after="0" w:line="240" w:lineRule="auto"/>
        <w:jc w:val="both"/>
        <w:rPr>
          <w:rFonts w:ascii="Arial" w:hAnsi="Arial" w:cs="Arial"/>
          <w:sz w:val="24"/>
          <w:szCs w:val="24"/>
        </w:rPr>
      </w:pPr>
    </w:p>
    <w:p w14:paraId="0D80803A" w14:textId="68A2E42F" w:rsidR="00562002" w:rsidRPr="0041116A" w:rsidRDefault="0053749B" w:rsidP="001E2BC8">
      <w:pPr>
        <w:spacing w:after="0" w:line="240" w:lineRule="auto"/>
        <w:jc w:val="both"/>
        <w:rPr>
          <w:rFonts w:ascii="Arial" w:hAnsi="Arial" w:cs="Arial"/>
          <w:b/>
          <w:sz w:val="24"/>
          <w:szCs w:val="24"/>
        </w:rPr>
      </w:pPr>
      <w:r w:rsidRPr="0041116A">
        <w:rPr>
          <w:rFonts w:ascii="Arial" w:hAnsi="Arial" w:cs="Arial"/>
          <w:b/>
          <w:sz w:val="24"/>
          <w:szCs w:val="24"/>
        </w:rPr>
        <w:t>1.7. Conclusiones parciales.</w:t>
      </w:r>
    </w:p>
    <w:p w14:paraId="4C18D935" w14:textId="77777777" w:rsidR="0053749B" w:rsidRPr="0041116A" w:rsidRDefault="0053749B" w:rsidP="001E2BC8">
      <w:pPr>
        <w:spacing w:after="0" w:line="240" w:lineRule="auto"/>
        <w:jc w:val="both"/>
        <w:rPr>
          <w:rFonts w:ascii="Arial" w:hAnsi="Arial" w:cs="Arial"/>
          <w:b/>
          <w:sz w:val="24"/>
          <w:szCs w:val="24"/>
        </w:rPr>
      </w:pPr>
    </w:p>
    <w:p w14:paraId="2B9591B4" w14:textId="77777777"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A modo de conclusión es indispensable regular el funcionamiento de las plataformas Over the Top, tanto en un sentido técnico y contractual, como en el ámbito tributario y social. Principalmente debido a la necesidad de subsanar problemáticas relacionadas con las ventajas competitivas, equilibrios tributarios, compensación por uso de la red, entre otros que son determinantes para el nivel de desarrollo y crecimiento económico social de una nación. </w:t>
      </w:r>
    </w:p>
    <w:p w14:paraId="24035FDD" w14:textId="77777777" w:rsidR="001E2BC8" w:rsidRPr="0041116A" w:rsidRDefault="001E2BC8" w:rsidP="001E2BC8">
      <w:pPr>
        <w:spacing w:after="0" w:line="240" w:lineRule="auto"/>
        <w:jc w:val="both"/>
        <w:rPr>
          <w:rFonts w:ascii="Arial" w:hAnsi="Arial" w:cs="Arial"/>
          <w:sz w:val="24"/>
          <w:szCs w:val="24"/>
        </w:rPr>
      </w:pPr>
    </w:p>
    <w:p w14:paraId="308160FA" w14:textId="353B7900" w:rsidR="001E2BC8" w:rsidRPr="0041116A" w:rsidRDefault="001E2BC8" w:rsidP="001E2BC8">
      <w:pPr>
        <w:spacing w:after="0" w:line="240" w:lineRule="auto"/>
        <w:jc w:val="both"/>
        <w:rPr>
          <w:rFonts w:ascii="Arial" w:hAnsi="Arial" w:cs="Arial"/>
          <w:sz w:val="24"/>
          <w:szCs w:val="24"/>
        </w:rPr>
      </w:pPr>
      <w:r w:rsidRPr="0041116A">
        <w:rPr>
          <w:rFonts w:ascii="Arial" w:hAnsi="Arial" w:cs="Arial"/>
          <w:sz w:val="24"/>
          <w:szCs w:val="24"/>
        </w:rPr>
        <w:t xml:space="preserve">A su vez es necesario considerar que el marco normativo tenga como principios fiscales; </w:t>
      </w:r>
      <w:r w:rsidR="00C40070" w:rsidRPr="0041116A">
        <w:rPr>
          <w:rFonts w:ascii="Arial" w:hAnsi="Arial" w:cs="Arial"/>
          <w:sz w:val="24"/>
          <w:szCs w:val="24"/>
        </w:rPr>
        <w:t>(i) una base amplia impositiva de contribuyentes</w:t>
      </w:r>
      <w:r w:rsidRPr="0041116A">
        <w:rPr>
          <w:rFonts w:ascii="Arial" w:hAnsi="Arial" w:cs="Arial"/>
          <w:sz w:val="24"/>
          <w:szCs w:val="24"/>
        </w:rPr>
        <w:t xml:space="preserve"> (ii) que </w:t>
      </w:r>
      <w:r w:rsidR="00C40070" w:rsidRPr="0041116A">
        <w:rPr>
          <w:rFonts w:ascii="Arial" w:hAnsi="Arial" w:cs="Arial"/>
          <w:sz w:val="24"/>
          <w:szCs w:val="24"/>
        </w:rPr>
        <w:t>compense</w:t>
      </w:r>
      <w:r w:rsidRPr="0041116A">
        <w:rPr>
          <w:rFonts w:ascii="Arial" w:hAnsi="Arial" w:cs="Arial"/>
          <w:sz w:val="24"/>
          <w:szCs w:val="24"/>
        </w:rPr>
        <w:t xml:space="preserve"> las posibles externalidades, (iii) que sea simple, definible, predecible y eficiente, (iv) </w:t>
      </w:r>
      <w:r w:rsidR="00C40070" w:rsidRPr="0041116A">
        <w:rPr>
          <w:rFonts w:ascii="Arial" w:hAnsi="Arial" w:cs="Arial"/>
          <w:sz w:val="24"/>
          <w:szCs w:val="24"/>
        </w:rPr>
        <w:t>en este caso, que se destine a la financiación de las entidades territoriales</w:t>
      </w:r>
      <w:r w:rsidRPr="0041116A">
        <w:rPr>
          <w:rFonts w:ascii="Arial" w:hAnsi="Arial" w:cs="Arial"/>
          <w:sz w:val="24"/>
          <w:szCs w:val="24"/>
        </w:rPr>
        <w:t>.</w:t>
      </w:r>
    </w:p>
    <w:p w14:paraId="6E72196E" w14:textId="48AF58AC" w:rsidR="001E2BC8" w:rsidRPr="0041116A" w:rsidRDefault="001E2BC8" w:rsidP="001E2BC8">
      <w:pPr>
        <w:spacing w:after="0" w:line="240" w:lineRule="auto"/>
        <w:jc w:val="both"/>
        <w:rPr>
          <w:rFonts w:ascii="Arial" w:hAnsi="Arial" w:cs="Arial"/>
          <w:b/>
          <w:bCs/>
          <w:sz w:val="24"/>
          <w:szCs w:val="24"/>
        </w:rPr>
      </w:pPr>
    </w:p>
    <w:p w14:paraId="09E99614" w14:textId="1AD2771C" w:rsidR="00C40070" w:rsidRPr="0041116A" w:rsidRDefault="00C40070" w:rsidP="001E2BC8">
      <w:pPr>
        <w:spacing w:after="0" w:line="240" w:lineRule="auto"/>
        <w:jc w:val="both"/>
        <w:rPr>
          <w:rFonts w:ascii="Arial" w:hAnsi="Arial" w:cs="Arial"/>
          <w:bCs/>
          <w:sz w:val="24"/>
          <w:szCs w:val="24"/>
        </w:rPr>
      </w:pPr>
      <w:r w:rsidRPr="0041116A">
        <w:rPr>
          <w:rFonts w:ascii="Arial" w:hAnsi="Arial" w:cs="Arial"/>
          <w:bCs/>
          <w:sz w:val="24"/>
          <w:szCs w:val="24"/>
        </w:rPr>
        <w:t>Sobre este último aspecto</w:t>
      </w:r>
      <w:r w:rsidR="00244257" w:rsidRPr="0041116A">
        <w:rPr>
          <w:rFonts w:ascii="Arial" w:hAnsi="Arial" w:cs="Arial"/>
          <w:bCs/>
          <w:sz w:val="24"/>
          <w:szCs w:val="24"/>
        </w:rPr>
        <w:t>,</w:t>
      </w:r>
      <w:r w:rsidRPr="0041116A">
        <w:rPr>
          <w:rFonts w:ascii="Arial" w:hAnsi="Arial" w:cs="Arial"/>
          <w:bCs/>
          <w:sz w:val="24"/>
          <w:szCs w:val="24"/>
        </w:rPr>
        <w:t xml:space="preserve"> debe recordarse que la Comisión de Estudio del Sistema Tributario Territorial (artículo 106 de la Ley 1943 2018 y 125 de la Ley 2020 de 2019), recomienda gravar la publicidad digital, e incluir y considerar la imposición de tributos </w:t>
      </w:r>
      <w:r w:rsidR="00244257" w:rsidRPr="0041116A">
        <w:rPr>
          <w:rFonts w:ascii="Arial" w:hAnsi="Arial" w:cs="Arial"/>
          <w:bCs/>
          <w:sz w:val="24"/>
          <w:szCs w:val="24"/>
        </w:rPr>
        <w:t xml:space="preserve">territoriales </w:t>
      </w:r>
      <w:r w:rsidRPr="0041116A">
        <w:rPr>
          <w:rFonts w:ascii="Arial" w:hAnsi="Arial" w:cs="Arial"/>
          <w:bCs/>
          <w:sz w:val="24"/>
          <w:szCs w:val="24"/>
        </w:rPr>
        <w:t>sobre este tipo de actividades o servicios electrónicos, con lo cual, se estar</w:t>
      </w:r>
      <w:r w:rsidR="00244257" w:rsidRPr="0041116A">
        <w:rPr>
          <w:rFonts w:ascii="Arial" w:hAnsi="Arial" w:cs="Arial"/>
          <w:bCs/>
          <w:sz w:val="24"/>
          <w:szCs w:val="24"/>
        </w:rPr>
        <w:t>ían dando cumplimiento a la notable recomendación que hizo este grupo de expertos.</w:t>
      </w:r>
    </w:p>
    <w:p w14:paraId="1730230C" w14:textId="4B439B6E" w:rsidR="00244257" w:rsidRPr="0041116A" w:rsidRDefault="00244257" w:rsidP="001E2BC8">
      <w:pPr>
        <w:spacing w:after="0" w:line="240" w:lineRule="auto"/>
        <w:jc w:val="both"/>
        <w:rPr>
          <w:rFonts w:ascii="Arial" w:hAnsi="Arial" w:cs="Arial"/>
          <w:bCs/>
          <w:sz w:val="24"/>
          <w:szCs w:val="24"/>
        </w:rPr>
      </w:pPr>
    </w:p>
    <w:p w14:paraId="7BAEAC84" w14:textId="6927F729" w:rsidR="00244257" w:rsidRPr="0041116A" w:rsidRDefault="00244257" w:rsidP="001E2BC8">
      <w:pPr>
        <w:spacing w:after="0" w:line="240" w:lineRule="auto"/>
        <w:jc w:val="both"/>
        <w:rPr>
          <w:rFonts w:ascii="Arial" w:hAnsi="Arial" w:cs="Arial"/>
          <w:bCs/>
          <w:sz w:val="24"/>
          <w:szCs w:val="24"/>
        </w:rPr>
      </w:pPr>
      <w:r w:rsidRPr="0041116A">
        <w:rPr>
          <w:rFonts w:ascii="Arial" w:hAnsi="Arial" w:cs="Arial"/>
          <w:bCs/>
          <w:sz w:val="24"/>
          <w:szCs w:val="24"/>
        </w:rPr>
        <w:t>Adicionalmente, no es para nadie desconocido que los ingresos de los municipios y distritos han venido disminuyendo con ocasión de los menores ingresos</w:t>
      </w:r>
      <w:r w:rsidR="000B2B5B" w:rsidRPr="0041116A">
        <w:rPr>
          <w:rFonts w:ascii="Arial" w:hAnsi="Arial" w:cs="Arial"/>
          <w:bCs/>
          <w:sz w:val="24"/>
          <w:szCs w:val="24"/>
        </w:rPr>
        <w:t xml:space="preserve"> recibidos</w:t>
      </w:r>
      <w:r w:rsidRPr="0041116A">
        <w:rPr>
          <w:rFonts w:ascii="Arial" w:hAnsi="Arial" w:cs="Arial"/>
          <w:bCs/>
          <w:sz w:val="24"/>
          <w:szCs w:val="24"/>
        </w:rPr>
        <w:t xml:space="preserve"> por el Sistema General de Participaciones (alrededor del 28% de los ICN actualmente) y el aumento de sus obligaciones y responsabilidades como asumir la atención de la pandemia, migración, victimas, etc.</w:t>
      </w:r>
    </w:p>
    <w:p w14:paraId="24B7CCF9" w14:textId="2A9F67BB" w:rsidR="00244257" w:rsidRPr="0041116A" w:rsidRDefault="00244257" w:rsidP="001E2BC8">
      <w:pPr>
        <w:spacing w:after="0" w:line="240" w:lineRule="auto"/>
        <w:jc w:val="both"/>
        <w:rPr>
          <w:rFonts w:ascii="Arial" w:hAnsi="Arial" w:cs="Arial"/>
          <w:bCs/>
          <w:sz w:val="24"/>
          <w:szCs w:val="24"/>
        </w:rPr>
      </w:pPr>
    </w:p>
    <w:p w14:paraId="405B327F" w14:textId="4181FE3D" w:rsidR="00244257" w:rsidRPr="0041116A" w:rsidRDefault="00244257" w:rsidP="001E2BC8">
      <w:pPr>
        <w:spacing w:after="0" w:line="240" w:lineRule="auto"/>
        <w:jc w:val="both"/>
        <w:rPr>
          <w:rFonts w:ascii="Arial" w:hAnsi="Arial" w:cs="Arial"/>
          <w:bCs/>
          <w:sz w:val="24"/>
          <w:szCs w:val="24"/>
        </w:rPr>
      </w:pPr>
      <w:r w:rsidRPr="0041116A">
        <w:rPr>
          <w:rFonts w:ascii="Arial" w:hAnsi="Arial" w:cs="Arial"/>
          <w:bCs/>
          <w:sz w:val="24"/>
          <w:szCs w:val="24"/>
        </w:rPr>
        <w:t>Así, dado que sus recursos propios actuales son limitados y no representan mayor porcentaje respecto del total de sus ingresos en la mayoría de los casos, es imperativo dotarlas de fuentes suficientes de financiación para que suplan las necesidades de los habitantes de estas jurisdicciones, encontrando en la era digital una oportunidad para ingreso que no se debe desaprovechar.</w:t>
      </w:r>
    </w:p>
    <w:p w14:paraId="0204E368" w14:textId="2ADD8B67" w:rsidR="001E2BC8" w:rsidRPr="0041116A" w:rsidRDefault="001E2BC8" w:rsidP="001E2BC8">
      <w:pPr>
        <w:spacing w:after="0" w:line="240" w:lineRule="auto"/>
        <w:jc w:val="both"/>
        <w:rPr>
          <w:rFonts w:ascii="Arial" w:hAnsi="Arial" w:cs="Arial"/>
          <w:b/>
          <w:bCs/>
          <w:sz w:val="24"/>
          <w:szCs w:val="24"/>
        </w:rPr>
      </w:pPr>
    </w:p>
    <w:p w14:paraId="2A467D29" w14:textId="41AC9C5C" w:rsidR="001E2BC8" w:rsidRPr="0041116A" w:rsidRDefault="0053749B" w:rsidP="001E2BC8">
      <w:pPr>
        <w:spacing w:after="0" w:line="240" w:lineRule="auto"/>
        <w:jc w:val="both"/>
        <w:rPr>
          <w:rFonts w:ascii="Arial" w:hAnsi="Arial" w:cs="Arial"/>
          <w:b/>
          <w:bCs/>
          <w:sz w:val="24"/>
          <w:szCs w:val="24"/>
        </w:rPr>
      </w:pPr>
      <w:r w:rsidRPr="0041116A">
        <w:rPr>
          <w:rFonts w:ascii="Arial" w:hAnsi="Arial" w:cs="Arial"/>
          <w:b/>
          <w:bCs/>
          <w:sz w:val="24"/>
          <w:szCs w:val="24"/>
        </w:rPr>
        <w:t>1.8</w:t>
      </w:r>
      <w:r w:rsidR="00562002" w:rsidRPr="0041116A">
        <w:rPr>
          <w:rFonts w:ascii="Arial" w:hAnsi="Arial" w:cs="Arial"/>
          <w:b/>
          <w:bCs/>
          <w:sz w:val="24"/>
          <w:szCs w:val="24"/>
        </w:rPr>
        <w:t>. Bibliografía.</w:t>
      </w:r>
    </w:p>
    <w:p w14:paraId="15F75050" w14:textId="77777777" w:rsidR="0053749B" w:rsidRPr="0041116A" w:rsidRDefault="0053749B" w:rsidP="001E2BC8">
      <w:pPr>
        <w:spacing w:after="0" w:line="240" w:lineRule="auto"/>
        <w:jc w:val="both"/>
        <w:rPr>
          <w:rFonts w:ascii="Arial" w:hAnsi="Arial" w:cs="Arial"/>
          <w:b/>
          <w:bCs/>
          <w:sz w:val="24"/>
          <w:szCs w:val="24"/>
        </w:rPr>
      </w:pPr>
    </w:p>
    <w:p w14:paraId="6D3C4C75" w14:textId="77777777" w:rsidR="001E2BC8" w:rsidRPr="0041116A" w:rsidRDefault="001E2BC8" w:rsidP="001E2BC8">
      <w:pPr>
        <w:pStyle w:val="Entry"/>
        <w:spacing w:after="0" w:line="240" w:lineRule="auto"/>
        <w:rPr>
          <w:rFonts w:ascii="Arial" w:hAnsi="Arial" w:cs="Arial"/>
        </w:rPr>
      </w:pPr>
      <w:r w:rsidRPr="0041116A">
        <w:rPr>
          <w:rFonts w:ascii="Arial" w:hAnsi="Arial" w:cs="Arial"/>
          <w:b/>
          <w:bCs/>
        </w:rPr>
        <w:t xml:space="preserve"> </w:t>
      </w:r>
      <w:r w:rsidRPr="0041116A">
        <w:rPr>
          <w:rFonts w:ascii="Arial" w:hAnsi="Arial" w:cs="Arial"/>
        </w:rPr>
        <w:t xml:space="preserve">Albújar, M. (s. f.). </w:t>
      </w:r>
      <w:r w:rsidRPr="0041116A">
        <w:rPr>
          <w:rFonts w:ascii="Arial" w:hAnsi="Arial" w:cs="Arial"/>
          <w:i/>
          <w:iCs/>
        </w:rPr>
        <w:t>El desarrollo de proveedores de contenido OTT. ¿Un revulsivo para el mercado audiovisual de pago en España?</w:t>
      </w:r>
      <w:r w:rsidRPr="0041116A">
        <w:rPr>
          <w:rFonts w:ascii="Arial" w:hAnsi="Arial" w:cs="Arial"/>
        </w:rPr>
        <w:t xml:space="preserve"> Academia. https://www.academia.edu/30977149/El_desarrollo_de_proveedores_de_contenido_OTT_Un_revulsivo_para_el_mercado_audiovisual_de_pago_en_Espa%C3%B1a</w:t>
      </w:r>
    </w:p>
    <w:p w14:paraId="3D4E180B" w14:textId="77777777" w:rsidR="001E2BC8" w:rsidRPr="0041116A" w:rsidRDefault="001E2BC8" w:rsidP="001E2BC8">
      <w:pPr>
        <w:pStyle w:val="Entry"/>
        <w:spacing w:after="0" w:line="240" w:lineRule="auto"/>
        <w:rPr>
          <w:rFonts w:ascii="Arial" w:hAnsi="Arial" w:cs="Arial"/>
          <w:lang w:val="en-US"/>
        </w:rPr>
      </w:pPr>
      <w:r w:rsidRPr="0041116A">
        <w:rPr>
          <w:rFonts w:ascii="Arial" w:hAnsi="Arial" w:cs="Arial"/>
          <w:lang w:val="en-US"/>
        </w:rPr>
        <w:t xml:space="preserve">Berec. (s. f.). </w:t>
      </w:r>
      <w:r w:rsidRPr="0041116A">
        <w:rPr>
          <w:rFonts w:ascii="Arial" w:hAnsi="Arial" w:cs="Arial"/>
          <w:i/>
          <w:iCs/>
          <w:lang w:val="en-US"/>
        </w:rPr>
        <w:t>BEREC Office</w:t>
      </w:r>
      <w:r w:rsidRPr="0041116A">
        <w:rPr>
          <w:rFonts w:ascii="Arial" w:hAnsi="Arial" w:cs="Arial"/>
          <w:lang w:val="en-US"/>
        </w:rPr>
        <w:t>. https://berec.europa.eu/eng/about_berec/what_is_berec/</w:t>
      </w:r>
    </w:p>
    <w:p w14:paraId="77FD3B6E" w14:textId="77777777" w:rsidR="001E2BC8" w:rsidRPr="0041116A" w:rsidRDefault="001E2BC8" w:rsidP="001E2BC8">
      <w:pPr>
        <w:pStyle w:val="Entry"/>
        <w:spacing w:after="0" w:line="240" w:lineRule="auto"/>
        <w:rPr>
          <w:rFonts w:ascii="Arial" w:hAnsi="Arial" w:cs="Arial"/>
        </w:rPr>
      </w:pPr>
      <w:r w:rsidRPr="0041116A">
        <w:rPr>
          <w:rFonts w:ascii="Arial" w:hAnsi="Arial" w:cs="Arial"/>
          <w:lang w:val="en-US"/>
        </w:rPr>
        <w:t xml:space="preserve">Bullich, V., &amp; Guignard, T. (2016, julio). </w:t>
      </w:r>
      <w:r w:rsidRPr="0041116A">
        <w:rPr>
          <w:rFonts w:ascii="Arial" w:hAnsi="Arial" w:cs="Arial"/>
        </w:rPr>
        <w:t xml:space="preserve">Estrategias y normativas de los servicios OTT en el marco de los EE.UU. (2005-2015). </w:t>
      </w:r>
      <w:r w:rsidRPr="0041116A">
        <w:rPr>
          <w:rFonts w:ascii="Arial" w:hAnsi="Arial" w:cs="Arial"/>
          <w:i/>
          <w:iCs/>
        </w:rPr>
        <w:t>Quaderns del CAC</w:t>
      </w:r>
      <w:r w:rsidRPr="0041116A">
        <w:rPr>
          <w:rFonts w:ascii="Arial" w:hAnsi="Arial" w:cs="Arial"/>
        </w:rPr>
        <w:t xml:space="preserve">, </w:t>
      </w:r>
      <w:r w:rsidRPr="0041116A">
        <w:rPr>
          <w:rFonts w:ascii="Arial" w:hAnsi="Arial" w:cs="Arial"/>
          <w:i/>
          <w:iCs/>
        </w:rPr>
        <w:t>42</w:t>
      </w:r>
      <w:r w:rsidRPr="0041116A">
        <w:rPr>
          <w:rFonts w:ascii="Arial" w:hAnsi="Arial" w:cs="Arial"/>
        </w:rPr>
        <w:t>. https://www.cac.cat/sites/default/files/2019-01/Q42_Bullich_Guignard_ES.pdf</w:t>
      </w:r>
    </w:p>
    <w:p w14:paraId="48DDD835" w14:textId="77777777" w:rsidR="001E2BC8" w:rsidRPr="0041116A" w:rsidRDefault="001E2BC8" w:rsidP="001E2BC8">
      <w:pPr>
        <w:pStyle w:val="Entry"/>
        <w:spacing w:after="0" w:line="240" w:lineRule="auto"/>
        <w:rPr>
          <w:rFonts w:ascii="Arial" w:hAnsi="Arial" w:cs="Arial"/>
          <w:lang w:val="en-US"/>
        </w:rPr>
      </w:pPr>
      <w:r w:rsidRPr="0041116A">
        <w:rPr>
          <w:rFonts w:ascii="Arial" w:hAnsi="Arial" w:cs="Arial"/>
        </w:rPr>
        <w:t xml:space="preserve">Congreso de la República. (2019). </w:t>
      </w:r>
      <w:r w:rsidRPr="0041116A">
        <w:rPr>
          <w:rFonts w:ascii="Arial" w:hAnsi="Arial" w:cs="Arial"/>
          <w:i/>
          <w:iCs/>
        </w:rPr>
        <w:t>LEY 1978 DE 2019</w:t>
      </w:r>
      <w:r w:rsidRPr="0041116A">
        <w:rPr>
          <w:rFonts w:ascii="Arial" w:hAnsi="Arial" w:cs="Arial"/>
        </w:rPr>
        <w:t xml:space="preserve">. </w:t>
      </w:r>
      <w:r w:rsidRPr="0041116A">
        <w:rPr>
          <w:rFonts w:ascii="Arial" w:hAnsi="Arial" w:cs="Arial"/>
          <w:lang w:val="en-US"/>
        </w:rPr>
        <w:t>Suin - Juriscol. http://www.suin-juriscol.gov.co/viewDocument.asp?id=30036682#:%7E:text=LEY%201978%20DE%202019&amp;text=(julio%2025)-,por%20la%20cual%20se%20moderniza%20el%20sector%20de%20las%20Tecnolog%C3%ADas,y%20se%20dictan%20otras%20disposiciones.</w:t>
      </w:r>
    </w:p>
    <w:p w14:paraId="01BC3CCE" w14:textId="77777777" w:rsidR="001E2BC8" w:rsidRPr="0041116A" w:rsidRDefault="001E2BC8" w:rsidP="001E2BC8">
      <w:pPr>
        <w:pStyle w:val="Entry"/>
        <w:spacing w:after="0" w:line="240" w:lineRule="auto"/>
        <w:rPr>
          <w:rFonts w:ascii="Arial" w:hAnsi="Arial" w:cs="Arial"/>
          <w:lang w:val="en-US"/>
        </w:rPr>
      </w:pPr>
      <w:r w:rsidRPr="0041116A">
        <w:rPr>
          <w:rFonts w:ascii="Arial" w:hAnsi="Arial" w:cs="Arial"/>
        </w:rPr>
        <w:t xml:space="preserve">Departamento Nacional de Estadística. (2018). </w:t>
      </w:r>
      <w:r w:rsidRPr="0041116A">
        <w:rPr>
          <w:rFonts w:ascii="Arial" w:hAnsi="Arial" w:cs="Arial"/>
          <w:i/>
          <w:iCs/>
        </w:rPr>
        <w:t>Indicadores Basicos de TIC en hogares</w:t>
      </w:r>
      <w:r w:rsidRPr="0041116A">
        <w:rPr>
          <w:rFonts w:ascii="Arial" w:hAnsi="Arial" w:cs="Arial"/>
        </w:rPr>
        <w:t xml:space="preserve">. </w:t>
      </w:r>
      <w:r w:rsidRPr="0041116A">
        <w:rPr>
          <w:rFonts w:ascii="Arial" w:hAnsi="Arial" w:cs="Arial"/>
          <w:lang w:val="en-US"/>
        </w:rPr>
        <w:t>DANE. https://www.dane.gov.co/index.php/estadisticas-por-tema/tecnologia-e-innovacion/tecnologias-de-la-informacion-y-las-comunicaciones-tic/indicadores-basicos-de-tic-en-hogares/informacion-historica</w:t>
      </w:r>
    </w:p>
    <w:p w14:paraId="2D754C41" w14:textId="77777777" w:rsidR="001E2BC8" w:rsidRPr="0041116A" w:rsidRDefault="001E2BC8" w:rsidP="001E2BC8">
      <w:pPr>
        <w:pStyle w:val="Entry"/>
        <w:spacing w:after="0" w:line="240" w:lineRule="auto"/>
        <w:rPr>
          <w:rFonts w:ascii="Arial" w:hAnsi="Arial" w:cs="Arial"/>
          <w:lang w:val="en-US"/>
        </w:rPr>
      </w:pPr>
      <w:r w:rsidRPr="0041116A">
        <w:rPr>
          <w:rFonts w:ascii="Arial" w:hAnsi="Arial" w:cs="Arial"/>
          <w:lang w:val="en-US"/>
        </w:rPr>
        <w:t xml:space="preserve">Deutsche Welle (www.dw.com). (2019, 20 julio). </w:t>
      </w:r>
      <w:r w:rsidRPr="0041116A">
        <w:rPr>
          <w:rFonts w:ascii="Arial" w:hAnsi="Arial" w:cs="Arial"/>
          <w:i/>
          <w:iCs/>
          <w:lang w:val="en-US"/>
        </w:rPr>
        <w:t>Uganda: One year of social media tax</w:t>
      </w:r>
      <w:r w:rsidRPr="0041116A">
        <w:rPr>
          <w:rFonts w:ascii="Arial" w:hAnsi="Arial" w:cs="Arial"/>
          <w:lang w:val="en-US"/>
        </w:rPr>
        <w:t>. DW.COM. https://www.dw.com/en/uganda-one-year-of-social-media-tax/a-49672632</w:t>
      </w:r>
    </w:p>
    <w:p w14:paraId="07FB33E8" w14:textId="77777777" w:rsidR="001E2BC8" w:rsidRPr="0041116A" w:rsidRDefault="001E2BC8" w:rsidP="001E2BC8">
      <w:pPr>
        <w:pStyle w:val="Entry"/>
        <w:spacing w:after="0" w:line="240" w:lineRule="auto"/>
        <w:rPr>
          <w:rFonts w:ascii="Arial" w:hAnsi="Arial" w:cs="Arial"/>
        </w:rPr>
      </w:pPr>
      <w:r w:rsidRPr="0041116A">
        <w:rPr>
          <w:rFonts w:ascii="Arial" w:hAnsi="Arial" w:cs="Arial"/>
        </w:rPr>
        <w:t xml:space="preserve">Dinero. (2018, 3 mayo). </w:t>
      </w:r>
      <w:r w:rsidRPr="0041116A">
        <w:rPr>
          <w:rFonts w:ascii="Arial" w:hAnsi="Arial" w:cs="Arial"/>
          <w:i/>
          <w:iCs/>
        </w:rPr>
        <w:t>Así está Colombia conectada a Internet</w:t>
      </w:r>
      <w:r w:rsidRPr="0041116A">
        <w:rPr>
          <w:rFonts w:ascii="Arial" w:hAnsi="Arial" w:cs="Arial"/>
        </w:rPr>
        <w:t>. https://www.dinero.com/pais/articulo/conectividad-de-colombia-a-internet-en-abril-de-2018/258047</w:t>
      </w:r>
    </w:p>
    <w:p w14:paraId="4B03110A" w14:textId="77777777" w:rsidR="001E2BC8" w:rsidRPr="0041116A" w:rsidRDefault="001E2BC8" w:rsidP="001E2BC8">
      <w:pPr>
        <w:pStyle w:val="Entry"/>
        <w:spacing w:after="0" w:line="240" w:lineRule="auto"/>
        <w:rPr>
          <w:rFonts w:ascii="Arial" w:hAnsi="Arial" w:cs="Arial"/>
        </w:rPr>
      </w:pPr>
      <w:r w:rsidRPr="0041116A">
        <w:rPr>
          <w:rFonts w:ascii="Arial" w:hAnsi="Arial" w:cs="Arial"/>
          <w:i/>
          <w:iCs/>
        </w:rPr>
        <w:t>El Parlamento Europeo aprueba la nueva normativa audiovisual | Noticias | Parlamento Europeo</w:t>
      </w:r>
      <w:r w:rsidRPr="0041116A">
        <w:rPr>
          <w:rFonts w:ascii="Arial" w:hAnsi="Arial" w:cs="Arial"/>
        </w:rPr>
        <w:t>. (2018, 2 octubre). Noticias Parlamento Europeo. https://www.europarl.europa.eu/news/es/press-room/20180925IPR14307/el-parlamento-europeo-aprueba-la-nueva-normativa-audiovisual</w:t>
      </w:r>
    </w:p>
    <w:p w14:paraId="4FB18A98" w14:textId="77777777" w:rsidR="001E2BC8" w:rsidRPr="0041116A" w:rsidRDefault="001E2BC8" w:rsidP="001E2BC8">
      <w:pPr>
        <w:pStyle w:val="Entry"/>
        <w:spacing w:after="0" w:line="240" w:lineRule="auto"/>
        <w:rPr>
          <w:rFonts w:ascii="Arial" w:hAnsi="Arial" w:cs="Arial"/>
        </w:rPr>
      </w:pPr>
      <w:r w:rsidRPr="0041116A">
        <w:rPr>
          <w:rFonts w:ascii="Arial" w:hAnsi="Arial" w:cs="Arial"/>
        </w:rPr>
        <w:t xml:space="preserve">Fundeu. (2013, 17 mayo). </w:t>
      </w:r>
      <w:r w:rsidRPr="0041116A">
        <w:rPr>
          <w:rFonts w:ascii="Arial" w:hAnsi="Arial" w:cs="Arial"/>
          <w:i/>
          <w:iCs/>
        </w:rPr>
        <w:t>Plataformas de transmisión libre, alternativa a over-the-top (OTT)</w:t>
      </w:r>
      <w:r w:rsidRPr="0041116A">
        <w:rPr>
          <w:rFonts w:ascii="Arial" w:hAnsi="Arial" w:cs="Arial"/>
        </w:rPr>
        <w:t>. https://www.fundeu.es/recomendacion/over-the-top/</w:t>
      </w:r>
    </w:p>
    <w:p w14:paraId="691EBA84" w14:textId="77777777" w:rsidR="001E2BC8" w:rsidRPr="0041116A" w:rsidRDefault="001E2BC8" w:rsidP="001E2BC8">
      <w:pPr>
        <w:pStyle w:val="Entry"/>
        <w:spacing w:after="0" w:line="240" w:lineRule="auto"/>
        <w:rPr>
          <w:rFonts w:ascii="Arial" w:hAnsi="Arial" w:cs="Arial"/>
          <w:lang w:val="en-US"/>
        </w:rPr>
      </w:pPr>
      <w:r w:rsidRPr="0041116A">
        <w:rPr>
          <w:rFonts w:ascii="Arial" w:hAnsi="Arial" w:cs="Arial"/>
        </w:rPr>
        <w:t xml:space="preserve">G. (2020, 23 junio). </w:t>
      </w:r>
      <w:r w:rsidRPr="0041116A">
        <w:rPr>
          <w:rFonts w:ascii="Arial" w:hAnsi="Arial" w:cs="Arial"/>
          <w:i/>
          <w:iCs/>
        </w:rPr>
        <w:t>EUROPA DEMUESTRA QUE ES POSIBLE REGULAR LAS OTT</w:t>
      </w:r>
      <w:r w:rsidRPr="0041116A">
        <w:rPr>
          <w:rFonts w:ascii="Arial" w:hAnsi="Arial" w:cs="Arial"/>
        </w:rPr>
        <w:t xml:space="preserve">. </w:t>
      </w:r>
      <w:r w:rsidRPr="0041116A">
        <w:rPr>
          <w:rFonts w:ascii="Arial" w:hAnsi="Arial" w:cs="Arial"/>
          <w:lang w:val="en-US"/>
        </w:rPr>
        <w:t>Andina Link. https://andinalink.com/europa-demuestra-que-es-posible-regular-las-ott/</w:t>
      </w:r>
    </w:p>
    <w:p w14:paraId="5AE636DD" w14:textId="77777777" w:rsidR="001E2BC8" w:rsidRPr="0041116A" w:rsidRDefault="001E2BC8" w:rsidP="001E2BC8">
      <w:pPr>
        <w:pStyle w:val="Entry"/>
        <w:spacing w:after="0" w:line="240" w:lineRule="auto"/>
        <w:rPr>
          <w:rFonts w:ascii="Arial" w:hAnsi="Arial" w:cs="Arial"/>
        </w:rPr>
      </w:pPr>
      <w:r w:rsidRPr="0041116A">
        <w:rPr>
          <w:rFonts w:ascii="Arial" w:hAnsi="Arial" w:cs="Arial"/>
        </w:rPr>
        <w:t xml:space="preserve">Gendler, M. A. (2019). </w:t>
      </w:r>
      <w:r w:rsidRPr="0041116A">
        <w:rPr>
          <w:rFonts w:ascii="Arial" w:hAnsi="Arial" w:cs="Arial"/>
          <w:i/>
          <w:iCs/>
        </w:rPr>
        <w:t>Neutralidad de la red y servicios over the top: una compleja relación en el ecosistema de telecomunicaciones</w:t>
      </w:r>
      <w:r w:rsidRPr="0041116A">
        <w:rPr>
          <w:rFonts w:ascii="Arial" w:hAnsi="Arial" w:cs="Arial"/>
        </w:rPr>
        <w:t>. Scielo. http://www.scielo.org.mx/scielo.php?script=sci_arttext&amp;pid=S2007-36072019000200008</w:t>
      </w:r>
    </w:p>
    <w:p w14:paraId="4CD39F1D" w14:textId="77777777" w:rsidR="001E2BC8" w:rsidRPr="0041116A" w:rsidRDefault="001E2BC8" w:rsidP="001E2BC8">
      <w:pPr>
        <w:pStyle w:val="Entry"/>
        <w:spacing w:after="0" w:line="240" w:lineRule="auto"/>
        <w:rPr>
          <w:rFonts w:ascii="Arial" w:hAnsi="Arial" w:cs="Arial"/>
          <w:lang w:val="en-US"/>
        </w:rPr>
      </w:pPr>
      <w:r w:rsidRPr="0041116A">
        <w:rPr>
          <w:rFonts w:ascii="Arial" w:hAnsi="Arial" w:cs="Arial"/>
        </w:rPr>
        <w:t xml:space="preserve">Independent, T. (2020, 15 enero). </w:t>
      </w:r>
      <w:r w:rsidRPr="0041116A">
        <w:rPr>
          <w:rFonts w:ascii="Arial" w:hAnsi="Arial" w:cs="Arial"/>
          <w:i/>
          <w:iCs/>
          <w:lang w:val="en-US"/>
        </w:rPr>
        <w:t>URA: Abolish OTT, tax mobile data</w:t>
      </w:r>
      <w:r w:rsidRPr="0041116A">
        <w:rPr>
          <w:rFonts w:ascii="Arial" w:hAnsi="Arial" w:cs="Arial"/>
          <w:lang w:val="en-US"/>
        </w:rPr>
        <w:t>. The Independent Uganda: https://www.independent.co.ug/ura-abolish-ott-tax-mobile-data/</w:t>
      </w:r>
    </w:p>
    <w:p w14:paraId="6D8C0BC6" w14:textId="77777777" w:rsidR="001E2BC8" w:rsidRPr="0041116A" w:rsidRDefault="001E2BC8" w:rsidP="001E2BC8">
      <w:pPr>
        <w:pStyle w:val="Entry"/>
        <w:spacing w:after="0" w:line="240" w:lineRule="auto"/>
        <w:rPr>
          <w:rFonts w:ascii="Arial" w:hAnsi="Arial" w:cs="Arial"/>
        </w:rPr>
      </w:pPr>
      <w:r w:rsidRPr="0041116A">
        <w:rPr>
          <w:rFonts w:ascii="Arial" w:hAnsi="Arial" w:cs="Arial"/>
        </w:rPr>
        <w:t xml:space="preserve">Ministerio de Tecnologías de la Información y las Comunicaciones de Colombia. (s. f.). </w:t>
      </w:r>
      <w:r w:rsidRPr="0041116A">
        <w:rPr>
          <w:rFonts w:ascii="Arial" w:hAnsi="Arial" w:cs="Arial"/>
          <w:i/>
          <w:iCs/>
        </w:rPr>
        <w:t>Brecha Digital</w:t>
      </w:r>
      <w:r w:rsidRPr="0041116A">
        <w:rPr>
          <w:rFonts w:ascii="Arial" w:hAnsi="Arial" w:cs="Arial"/>
        </w:rPr>
        <w:t>. MinTIC. Recuperado 31 de agosto de 2020, de https://www.mintic.gov.co/portal/inicio/5467:Brecha-Digital</w:t>
      </w:r>
    </w:p>
    <w:p w14:paraId="30ACAEE1" w14:textId="77777777" w:rsidR="001E2BC8" w:rsidRPr="0041116A" w:rsidRDefault="001E2BC8" w:rsidP="001E2BC8">
      <w:pPr>
        <w:pStyle w:val="Entry"/>
        <w:spacing w:after="0" w:line="240" w:lineRule="auto"/>
        <w:rPr>
          <w:rFonts w:ascii="Arial" w:hAnsi="Arial" w:cs="Arial"/>
          <w:lang w:val="en-US"/>
        </w:rPr>
      </w:pPr>
      <w:r w:rsidRPr="0041116A">
        <w:rPr>
          <w:rFonts w:ascii="Arial" w:hAnsi="Arial" w:cs="Arial"/>
          <w:lang w:val="en-US"/>
        </w:rPr>
        <w:t xml:space="preserve">Mnakri, M. (2015, 29 noviembre). </w:t>
      </w:r>
      <w:r w:rsidRPr="0041116A">
        <w:rPr>
          <w:rFonts w:ascii="Arial" w:hAnsi="Arial" w:cs="Arial"/>
          <w:i/>
          <w:iCs/>
          <w:lang w:val="en-US"/>
        </w:rPr>
        <w:t>“Over-The-Top” Services: Enablers of Growth &amp; Impacts on Economies</w:t>
      </w:r>
      <w:r w:rsidRPr="0041116A">
        <w:rPr>
          <w:rFonts w:ascii="Arial" w:hAnsi="Arial" w:cs="Arial"/>
          <w:lang w:val="en-US"/>
        </w:rPr>
        <w:t xml:space="preserve"> [Diapositivas]. ITU Regional economic and financial forum of telecommunication/icts for Arab Region. https://www.itu.int/en/ITU-D/Regional-Presence/ArabStates/Documents/events/2015/EFF/Pres/OTT-%20Enablers%20for%20Growth%20%20Impacts%20on%20Economies%20m%20mnakri%20Nov%202015.pdf</w:t>
      </w:r>
    </w:p>
    <w:p w14:paraId="6BBDC2A1" w14:textId="77777777" w:rsidR="001E2BC8" w:rsidRPr="0041116A" w:rsidRDefault="001E2BC8" w:rsidP="001E2BC8">
      <w:pPr>
        <w:pStyle w:val="Entry"/>
        <w:spacing w:after="0" w:line="240" w:lineRule="auto"/>
        <w:rPr>
          <w:rFonts w:ascii="Arial" w:hAnsi="Arial" w:cs="Arial"/>
        </w:rPr>
      </w:pPr>
      <w:r w:rsidRPr="0041116A">
        <w:rPr>
          <w:rFonts w:ascii="Arial" w:hAnsi="Arial" w:cs="Arial"/>
        </w:rPr>
        <w:t xml:space="preserve">O. (2018, 3 octubre). </w:t>
      </w:r>
      <w:r w:rsidRPr="0041116A">
        <w:rPr>
          <w:rFonts w:ascii="Arial" w:hAnsi="Arial" w:cs="Arial"/>
          <w:i/>
          <w:iCs/>
        </w:rPr>
        <w:t>Parlamento Europeo aprobó nueva regulación para VoD y otros servicios audiovisuales en Internet</w:t>
      </w:r>
      <w:r w:rsidRPr="0041116A">
        <w:rPr>
          <w:rFonts w:ascii="Arial" w:hAnsi="Arial" w:cs="Arial"/>
        </w:rPr>
        <w:t>. Observacom. https://www.observacom.org/parlamento-europeo-aprobo-nueva-regulacion-para-vod-y-otros-servicios-audiovisuales-en-internet/</w:t>
      </w:r>
    </w:p>
    <w:p w14:paraId="69E092F9" w14:textId="1FF65F52" w:rsidR="001E2BC8" w:rsidRPr="0041116A" w:rsidRDefault="001E2BC8" w:rsidP="001E2BC8">
      <w:pPr>
        <w:pStyle w:val="Entry"/>
        <w:spacing w:after="0" w:line="240" w:lineRule="auto"/>
        <w:rPr>
          <w:rFonts w:ascii="Arial" w:hAnsi="Arial" w:cs="Arial"/>
        </w:rPr>
      </w:pPr>
      <w:r w:rsidRPr="0041116A">
        <w:rPr>
          <w:rFonts w:ascii="Arial" w:hAnsi="Arial" w:cs="Arial"/>
        </w:rPr>
        <w:t xml:space="preserve">Organización para la Cooperación y el Desarrollo Económicos. (2019). </w:t>
      </w:r>
      <w:r w:rsidRPr="0041116A">
        <w:rPr>
          <w:rFonts w:ascii="Arial" w:hAnsi="Arial" w:cs="Arial"/>
          <w:i/>
          <w:iCs/>
        </w:rPr>
        <w:t>Presentación del Estudio “Going Digital in Colombia” - OECD</w:t>
      </w:r>
      <w:r w:rsidRPr="0041116A">
        <w:rPr>
          <w:rFonts w:ascii="Arial" w:hAnsi="Arial" w:cs="Arial"/>
        </w:rPr>
        <w:t>. OECD. https://www.oecd.org/about/secretary-general/launch-of-going-digital-in-colombia-review-bogota-october-2019-sp.htm</w:t>
      </w:r>
    </w:p>
    <w:p w14:paraId="70F22A31" w14:textId="77777777" w:rsidR="00511F74" w:rsidRPr="0041116A" w:rsidRDefault="00511F74" w:rsidP="00511F74">
      <w:pPr>
        <w:pStyle w:val="Entry"/>
        <w:spacing w:after="0" w:line="240" w:lineRule="auto"/>
        <w:rPr>
          <w:rFonts w:ascii="Arial" w:hAnsi="Arial" w:cs="Arial"/>
        </w:rPr>
      </w:pPr>
      <w:r w:rsidRPr="0041116A">
        <w:rPr>
          <w:rFonts w:ascii="Arial" w:hAnsi="Arial" w:cs="Arial"/>
        </w:rPr>
        <w:t>O. (2019a, abril 4). CEPAL recomienda que las plataformas digitales extranjeras paguen IVA en los países de América Latina. Observacom. https://www.observacom.org/cepal-recomienda-que-las-plataformas-digitales-extranjeras-paguen-iva-en-los-paises-de-america-latina/</w:t>
      </w:r>
    </w:p>
    <w:p w14:paraId="1549852D" w14:textId="77777777" w:rsidR="00511F74" w:rsidRPr="0041116A" w:rsidRDefault="00511F74" w:rsidP="00511F74">
      <w:pPr>
        <w:pStyle w:val="Entry"/>
        <w:spacing w:after="0" w:line="240" w:lineRule="auto"/>
        <w:rPr>
          <w:rFonts w:ascii="Arial" w:hAnsi="Arial" w:cs="Arial"/>
        </w:rPr>
      </w:pPr>
      <w:r w:rsidRPr="0041116A">
        <w:rPr>
          <w:rFonts w:ascii="Arial" w:hAnsi="Arial" w:cs="Arial"/>
        </w:rPr>
        <w:t>O. (2019b, octubre 16). OCDE quiere reformar sistema de tributación para que plataformas de Internet paguen más en donde generan más ingresos. Observacom. https://www.observacom.org/ocde-quiere-reformar-sistema-de-tributacion-para-que-plataformas-de-internet-paguen-mas-en-donde-generan-mas-ingresos/</w:t>
      </w:r>
    </w:p>
    <w:p w14:paraId="49B3958B" w14:textId="4086CE10" w:rsidR="00511F74" w:rsidRPr="0041116A" w:rsidRDefault="00511F74" w:rsidP="00511F74">
      <w:pPr>
        <w:pStyle w:val="Entry"/>
        <w:spacing w:after="0" w:line="240" w:lineRule="auto"/>
        <w:rPr>
          <w:rFonts w:ascii="Arial" w:hAnsi="Arial" w:cs="Arial"/>
        </w:rPr>
      </w:pPr>
      <w:r w:rsidRPr="0041116A">
        <w:rPr>
          <w:rFonts w:ascii="Arial" w:hAnsi="Arial" w:cs="Arial"/>
          <w:lang w:val="en-US"/>
        </w:rPr>
        <w:t xml:space="preserve">OCDE. (2019, 12 noviembre). Secretariat Proposal for a “Unified Approach” under Pillar One. </w:t>
      </w:r>
      <w:r w:rsidRPr="0041116A">
        <w:rPr>
          <w:rFonts w:ascii="Arial" w:hAnsi="Arial" w:cs="Arial"/>
        </w:rPr>
        <w:t>OECD.org. http://www.oecd.org/tax/beps/public-consultation-document-secretariat-proposal-unified-approach-pillar-one.pdf</w:t>
      </w:r>
    </w:p>
    <w:p w14:paraId="6773374B" w14:textId="77777777" w:rsidR="001E2BC8" w:rsidRPr="0041116A" w:rsidRDefault="001E2BC8" w:rsidP="001E2BC8">
      <w:pPr>
        <w:pStyle w:val="Entry"/>
        <w:spacing w:after="0" w:line="240" w:lineRule="auto"/>
        <w:rPr>
          <w:rFonts w:ascii="Arial" w:hAnsi="Arial" w:cs="Arial"/>
        </w:rPr>
      </w:pPr>
      <w:r w:rsidRPr="0041116A">
        <w:rPr>
          <w:rFonts w:ascii="Arial" w:hAnsi="Arial" w:cs="Arial"/>
        </w:rPr>
        <w:t xml:space="preserve">P. (2019, 2 mayo). </w:t>
      </w:r>
      <w:r w:rsidRPr="0041116A">
        <w:rPr>
          <w:rFonts w:ascii="Arial" w:hAnsi="Arial" w:cs="Arial"/>
          <w:i/>
          <w:iCs/>
        </w:rPr>
        <w:t>Esto ha recibido la Dian por impuestos a plataformas como Netflix</w:t>
      </w:r>
      <w:r w:rsidRPr="0041116A">
        <w:rPr>
          <w:rFonts w:ascii="Arial" w:hAnsi="Arial" w:cs="Arial"/>
        </w:rPr>
        <w:t>. Portafolio.co. https://www.portafolio.co/economia/impuestos/esto-ha-recibido-la-dian-por-impuestos-a-plataformas-como-netflix-528706</w:t>
      </w:r>
    </w:p>
    <w:p w14:paraId="4A1D141C" w14:textId="1024CCC3" w:rsidR="001E2BC8" w:rsidRPr="0041116A" w:rsidRDefault="001E2BC8" w:rsidP="001E2BC8">
      <w:pPr>
        <w:pStyle w:val="Entry"/>
        <w:spacing w:after="0" w:line="240" w:lineRule="auto"/>
        <w:rPr>
          <w:rFonts w:ascii="Arial" w:hAnsi="Arial" w:cs="Arial"/>
        </w:rPr>
      </w:pPr>
      <w:r w:rsidRPr="0041116A">
        <w:rPr>
          <w:rFonts w:ascii="Arial" w:hAnsi="Arial" w:cs="Arial"/>
        </w:rPr>
        <w:t xml:space="preserve">Pino, C. (2012, 29 diciembre). </w:t>
      </w:r>
      <w:r w:rsidRPr="0041116A">
        <w:rPr>
          <w:rFonts w:ascii="Arial" w:hAnsi="Arial" w:cs="Arial"/>
          <w:i/>
          <w:iCs/>
        </w:rPr>
        <w:t>Internet, Televisión y Convergencia: nuevas pantallas y plataformas de contenido audiovisual en la era digital. El caso del mercado audiovisual online en España | Pino | Observatorio (OBS*)</w:t>
      </w:r>
      <w:r w:rsidRPr="0041116A">
        <w:rPr>
          <w:rFonts w:ascii="Arial" w:hAnsi="Arial" w:cs="Arial"/>
        </w:rPr>
        <w:t>. OBS.Obercom. http://obs.obercom.pt/index.php/obs/article/view/590</w:t>
      </w:r>
    </w:p>
    <w:p w14:paraId="6ED01FC4" w14:textId="406A5F4C" w:rsidR="00511F74" w:rsidRPr="0041116A" w:rsidRDefault="00511F74" w:rsidP="001E2BC8">
      <w:pPr>
        <w:pStyle w:val="Entry"/>
        <w:spacing w:after="0" w:line="240" w:lineRule="auto"/>
        <w:rPr>
          <w:rFonts w:ascii="Arial" w:hAnsi="Arial" w:cs="Arial"/>
        </w:rPr>
      </w:pPr>
      <w:r w:rsidRPr="0041116A">
        <w:rPr>
          <w:rFonts w:ascii="Arial" w:hAnsi="Arial" w:cs="Arial"/>
        </w:rPr>
        <w:t>Poder Legislativo Nacional. (2017, 27 diciembre). Ley 27430 Reforma Tributaria. Colegio de Abogados de San Isidro. http://www.casi.com.ar/sites/default/files/LEY%2027430%20reforma%20tributaria.pdf</w:t>
      </w:r>
    </w:p>
    <w:p w14:paraId="5899442C" w14:textId="77777777" w:rsidR="001E2BC8" w:rsidRPr="0041116A" w:rsidRDefault="001E2BC8" w:rsidP="001E2BC8">
      <w:pPr>
        <w:pStyle w:val="Entry"/>
        <w:spacing w:after="0" w:line="240" w:lineRule="auto"/>
        <w:rPr>
          <w:rFonts w:ascii="Arial" w:hAnsi="Arial" w:cs="Arial"/>
        </w:rPr>
      </w:pPr>
      <w:r w:rsidRPr="0041116A">
        <w:rPr>
          <w:rFonts w:ascii="Arial" w:hAnsi="Arial" w:cs="Arial"/>
        </w:rPr>
        <w:t xml:space="preserve">Riraján Araguren, H. I. (2018). </w:t>
      </w:r>
      <w:r w:rsidRPr="0041116A">
        <w:rPr>
          <w:rFonts w:ascii="Arial" w:hAnsi="Arial" w:cs="Arial"/>
          <w:i/>
          <w:iCs/>
        </w:rPr>
        <w:t>Propuesta regulatoria para las plataformas OTT de contenidos audiovisuales en Colombia</w:t>
      </w:r>
      <w:r w:rsidRPr="0041116A">
        <w:rPr>
          <w:rFonts w:ascii="Arial" w:hAnsi="Arial" w:cs="Arial"/>
        </w:rPr>
        <w:t>. Repositorio Universidad Santo Tomas. https://repository.usta.edu.co/bitstream/handle/11634/15374/2018pirajanhector.pdf?sequence=7&amp;isAllowed=y</w:t>
      </w:r>
    </w:p>
    <w:p w14:paraId="0AD92933" w14:textId="77777777" w:rsidR="001E2BC8" w:rsidRPr="0041116A" w:rsidRDefault="001E2BC8" w:rsidP="001E2BC8">
      <w:pPr>
        <w:pStyle w:val="Entry"/>
        <w:spacing w:after="0" w:line="240" w:lineRule="auto"/>
        <w:rPr>
          <w:rFonts w:ascii="Arial" w:hAnsi="Arial" w:cs="Arial"/>
        </w:rPr>
      </w:pPr>
      <w:r w:rsidRPr="0041116A">
        <w:rPr>
          <w:rFonts w:ascii="Arial" w:hAnsi="Arial" w:cs="Arial"/>
        </w:rPr>
        <w:t xml:space="preserve">Stork, C., &amp; Esselaar, S. (2019, noviembre). </w:t>
      </w:r>
      <w:r w:rsidRPr="0041116A">
        <w:rPr>
          <w:rFonts w:ascii="Arial" w:hAnsi="Arial" w:cs="Arial"/>
          <w:i/>
          <w:iCs/>
          <w:lang w:val="en-US"/>
        </w:rPr>
        <w:t>Regulatory and tax treatment of OTTs in Africa</w:t>
      </w:r>
      <w:r w:rsidRPr="0041116A">
        <w:rPr>
          <w:rFonts w:ascii="Arial" w:hAnsi="Arial" w:cs="Arial"/>
          <w:lang w:val="en-US"/>
        </w:rPr>
        <w:t xml:space="preserve">. </w:t>
      </w:r>
      <w:r w:rsidRPr="0041116A">
        <w:rPr>
          <w:rFonts w:ascii="Arial" w:hAnsi="Arial" w:cs="Arial"/>
        </w:rPr>
        <w:t>Mozilla. https://blog.mozilla.org/netpolicy/files/2019/11/Regulatory-Treatment-of-OTTs-in-Africa-1.pdf</w:t>
      </w:r>
    </w:p>
    <w:p w14:paraId="480E3B81" w14:textId="77777777" w:rsidR="001E2BC8" w:rsidRPr="0041116A" w:rsidRDefault="001E2BC8" w:rsidP="001E2BC8">
      <w:pPr>
        <w:pStyle w:val="Entry"/>
        <w:spacing w:after="0" w:line="240" w:lineRule="auto"/>
        <w:rPr>
          <w:rFonts w:ascii="Arial" w:hAnsi="Arial" w:cs="Arial"/>
        </w:rPr>
      </w:pPr>
      <w:r w:rsidRPr="0041116A">
        <w:rPr>
          <w:rFonts w:ascii="Arial" w:hAnsi="Arial" w:cs="Arial"/>
        </w:rPr>
        <w:t xml:space="preserve">SUPERINTENDENCIA DE SERVICIOS PÚBLICOS DOMICILIARIOS. (2020). </w:t>
      </w:r>
      <w:r w:rsidRPr="0041116A">
        <w:rPr>
          <w:rFonts w:ascii="Arial" w:hAnsi="Arial" w:cs="Arial"/>
          <w:i/>
          <w:iCs/>
        </w:rPr>
        <w:t>USUARIOS NO REGULADOS DEL SERVICIO PÚBLICO DOMICILIARIO DE ENERGÍA ELÉCTRICA</w:t>
      </w:r>
      <w:r w:rsidRPr="0041116A">
        <w:rPr>
          <w:rFonts w:ascii="Arial" w:hAnsi="Arial" w:cs="Arial"/>
        </w:rPr>
        <w:t>. Superservicios. https://www.superservicios.gov.co/sites/default/archivos/Sala%20de%20prensa/De%20interes/2020/Ene/concepto_unificado_38_usuarios_no_regulados_sector_energia.pdf</w:t>
      </w:r>
    </w:p>
    <w:p w14:paraId="650DA39F" w14:textId="77777777" w:rsidR="001E2BC8" w:rsidRPr="0041116A" w:rsidRDefault="001E2BC8" w:rsidP="001E2BC8">
      <w:pPr>
        <w:spacing w:after="0" w:line="240" w:lineRule="auto"/>
        <w:rPr>
          <w:rFonts w:ascii="Arial" w:hAnsi="Arial" w:cs="Arial"/>
          <w:b/>
          <w:bCs/>
          <w:sz w:val="24"/>
          <w:szCs w:val="24"/>
        </w:rPr>
      </w:pPr>
    </w:p>
    <w:p w14:paraId="17F259CA" w14:textId="68C482C8" w:rsidR="001E2BC8" w:rsidRPr="0041116A" w:rsidRDefault="001E2BC8" w:rsidP="001E2BC8">
      <w:pPr>
        <w:spacing w:after="0" w:line="240" w:lineRule="auto"/>
        <w:textAlignment w:val="center"/>
        <w:rPr>
          <w:rFonts w:ascii="Arial" w:eastAsia="Times New Roman" w:hAnsi="Arial" w:cs="Arial"/>
          <w:b/>
          <w:bCs/>
          <w:color w:val="000000" w:themeColor="text1"/>
          <w:sz w:val="24"/>
          <w:szCs w:val="24"/>
          <w:lang w:val="es-ES_tradnl" w:eastAsia="es-CO"/>
        </w:rPr>
      </w:pPr>
    </w:p>
    <w:p w14:paraId="3C7C235B" w14:textId="16433580" w:rsidR="0042231B" w:rsidRPr="0041116A" w:rsidRDefault="0042231B" w:rsidP="007C3AD1">
      <w:pPr>
        <w:pStyle w:val="Prrafodelista"/>
        <w:numPr>
          <w:ilvl w:val="0"/>
          <w:numId w:val="12"/>
        </w:numPr>
        <w:spacing w:after="0" w:line="240" w:lineRule="auto"/>
        <w:ind w:left="0"/>
        <w:textAlignment w:val="center"/>
        <w:rPr>
          <w:rFonts w:ascii="Arial" w:eastAsia="Times New Roman" w:hAnsi="Arial" w:cs="Arial"/>
          <w:b/>
          <w:bCs/>
          <w:color w:val="000000" w:themeColor="text1"/>
          <w:sz w:val="24"/>
          <w:szCs w:val="24"/>
          <w:lang w:val="es-ES_tradnl" w:eastAsia="es-CO"/>
        </w:rPr>
      </w:pPr>
      <w:r w:rsidRPr="0041116A">
        <w:rPr>
          <w:rFonts w:ascii="Arial" w:eastAsia="Times New Roman" w:hAnsi="Arial" w:cs="Arial"/>
          <w:b/>
          <w:bCs/>
          <w:color w:val="000000" w:themeColor="text1"/>
          <w:sz w:val="24"/>
          <w:szCs w:val="24"/>
          <w:lang w:val="es-ES_tradnl" w:eastAsia="es-CO"/>
        </w:rPr>
        <w:t>OBJETIVOS</w:t>
      </w:r>
      <w:r w:rsidR="0035649E" w:rsidRPr="0041116A">
        <w:rPr>
          <w:rFonts w:ascii="Arial" w:eastAsia="Times New Roman" w:hAnsi="Arial" w:cs="Arial"/>
          <w:b/>
          <w:bCs/>
          <w:color w:val="000000" w:themeColor="text1"/>
          <w:sz w:val="24"/>
          <w:szCs w:val="24"/>
          <w:lang w:val="es-ES_tradnl" w:eastAsia="es-CO"/>
        </w:rPr>
        <w:t>.</w:t>
      </w:r>
    </w:p>
    <w:p w14:paraId="2B681FD5" w14:textId="77777777" w:rsidR="00741C64" w:rsidRPr="0041116A" w:rsidRDefault="00741C64" w:rsidP="007C3AD1">
      <w:pPr>
        <w:pStyle w:val="Prrafodelista"/>
        <w:spacing w:after="0" w:line="240" w:lineRule="auto"/>
        <w:ind w:left="0"/>
        <w:textAlignment w:val="center"/>
        <w:rPr>
          <w:rFonts w:ascii="Arial" w:eastAsia="Times New Roman" w:hAnsi="Arial" w:cs="Arial"/>
          <w:b/>
          <w:bCs/>
          <w:color w:val="000000" w:themeColor="text1"/>
          <w:sz w:val="24"/>
          <w:szCs w:val="24"/>
          <w:lang w:val="es-ES_tradnl" w:eastAsia="es-CO"/>
        </w:rPr>
      </w:pPr>
    </w:p>
    <w:p w14:paraId="01653C98" w14:textId="4762F390" w:rsidR="0042231B" w:rsidRPr="0041116A" w:rsidRDefault="009D32EE" w:rsidP="007C3AD1">
      <w:pPr>
        <w:spacing w:after="0" w:line="240" w:lineRule="auto"/>
        <w:jc w:val="both"/>
        <w:textAlignment w:val="center"/>
        <w:rPr>
          <w:rFonts w:ascii="Arial" w:eastAsia="Times New Roman" w:hAnsi="Arial" w:cs="Arial"/>
          <w:b/>
          <w:bCs/>
          <w:color w:val="000000" w:themeColor="text1"/>
          <w:sz w:val="24"/>
          <w:szCs w:val="24"/>
          <w:lang w:val="es-ES_tradnl" w:eastAsia="es-CO"/>
        </w:rPr>
      </w:pPr>
      <w:r w:rsidRPr="0041116A">
        <w:rPr>
          <w:rFonts w:ascii="Arial" w:eastAsia="Times New Roman" w:hAnsi="Arial" w:cs="Arial"/>
          <w:b/>
          <w:bCs/>
          <w:color w:val="000000" w:themeColor="text1"/>
          <w:sz w:val="24"/>
          <w:szCs w:val="24"/>
          <w:lang w:val="es-ES_tradnl" w:eastAsia="es-CO"/>
        </w:rPr>
        <w:t xml:space="preserve">Objetivo </w:t>
      </w:r>
      <w:r w:rsidR="0042231B" w:rsidRPr="0041116A">
        <w:rPr>
          <w:rFonts w:ascii="Arial" w:eastAsia="Times New Roman" w:hAnsi="Arial" w:cs="Arial"/>
          <w:b/>
          <w:bCs/>
          <w:color w:val="000000" w:themeColor="text1"/>
          <w:sz w:val="24"/>
          <w:szCs w:val="24"/>
          <w:lang w:val="es-ES_tradnl" w:eastAsia="es-CO"/>
        </w:rPr>
        <w:t>General</w:t>
      </w:r>
    </w:p>
    <w:p w14:paraId="541D15C7" w14:textId="4A8720E8" w:rsidR="0042231B" w:rsidRPr="0041116A" w:rsidRDefault="0042231B" w:rsidP="007C3AD1">
      <w:pPr>
        <w:spacing w:after="0" w:line="240" w:lineRule="auto"/>
        <w:jc w:val="both"/>
        <w:textAlignment w:val="center"/>
        <w:rPr>
          <w:rFonts w:ascii="Arial" w:eastAsia="Times New Roman" w:hAnsi="Arial" w:cs="Arial"/>
          <w:bCs/>
          <w:color w:val="000000" w:themeColor="text1"/>
          <w:sz w:val="24"/>
          <w:szCs w:val="24"/>
          <w:lang w:val="es-ES_tradnl" w:eastAsia="es-CO"/>
        </w:rPr>
      </w:pPr>
    </w:p>
    <w:p w14:paraId="3D0645D7" w14:textId="35EA278A" w:rsidR="001E2BC8" w:rsidRPr="0041116A" w:rsidRDefault="001E2BC8" w:rsidP="007C3AD1">
      <w:pPr>
        <w:spacing w:after="0" w:line="240" w:lineRule="auto"/>
        <w:jc w:val="both"/>
        <w:textAlignment w:val="center"/>
        <w:rPr>
          <w:rFonts w:ascii="Arial" w:eastAsia="Times New Roman" w:hAnsi="Arial" w:cs="Arial"/>
          <w:bCs/>
          <w:color w:val="000000" w:themeColor="text1"/>
          <w:sz w:val="24"/>
          <w:szCs w:val="24"/>
          <w:lang w:val="es-ES_tradnl" w:eastAsia="es-CO"/>
        </w:rPr>
      </w:pPr>
      <w:r w:rsidRPr="0041116A">
        <w:rPr>
          <w:rFonts w:ascii="Arial" w:eastAsia="Times New Roman" w:hAnsi="Arial" w:cs="Arial"/>
          <w:bCs/>
          <w:color w:val="000000" w:themeColor="text1"/>
          <w:sz w:val="24"/>
          <w:szCs w:val="24"/>
          <w:lang w:val="es-ES_tradnl" w:eastAsia="es-CO"/>
        </w:rPr>
        <w:t>Establecer un impuesto territorial que grav</w:t>
      </w:r>
      <w:r w:rsidR="000A62CC" w:rsidRPr="0041116A">
        <w:rPr>
          <w:rFonts w:ascii="Arial" w:eastAsia="Times New Roman" w:hAnsi="Arial" w:cs="Arial"/>
          <w:bCs/>
          <w:color w:val="000000" w:themeColor="text1"/>
          <w:sz w:val="24"/>
          <w:szCs w:val="24"/>
          <w:lang w:val="es-ES_tradnl" w:eastAsia="es-CO"/>
        </w:rPr>
        <w:t>e las actividades electrónicas o</w:t>
      </w:r>
      <w:r w:rsidRPr="0041116A">
        <w:rPr>
          <w:rFonts w:ascii="Arial" w:eastAsia="Times New Roman" w:hAnsi="Arial" w:cs="Arial"/>
          <w:bCs/>
          <w:color w:val="000000" w:themeColor="text1"/>
          <w:sz w:val="24"/>
          <w:szCs w:val="24"/>
          <w:lang w:val="es-ES_tradnl" w:eastAsia="es-CO"/>
        </w:rPr>
        <w:t xml:space="preserve"> digitales</w:t>
      </w:r>
      <w:r w:rsidR="000A62CC" w:rsidRPr="0041116A">
        <w:rPr>
          <w:rFonts w:ascii="Arial" w:eastAsia="Times New Roman" w:hAnsi="Arial" w:cs="Arial"/>
          <w:bCs/>
          <w:color w:val="000000" w:themeColor="text1"/>
          <w:sz w:val="24"/>
          <w:szCs w:val="24"/>
          <w:lang w:val="es-ES_tradnl" w:eastAsia="es-CO"/>
        </w:rPr>
        <w:t xml:space="preserve"> y similares</w:t>
      </w:r>
      <w:r w:rsidRPr="0041116A">
        <w:rPr>
          <w:rFonts w:ascii="Arial" w:eastAsia="Times New Roman" w:hAnsi="Arial" w:cs="Arial"/>
          <w:bCs/>
          <w:color w:val="000000" w:themeColor="text1"/>
          <w:sz w:val="24"/>
          <w:szCs w:val="24"/>
          <w:lang w:val="es-ES_tradnl" w:eastAsia="es-CO"/>
        </w:rPr>
        <w:t>.</w:t>
      </w:r>
    </w:p>
    <w:p w14:paraId="0F3A3FF0" w14:textId="77777777" w:rsidR="00852C07" w:rsidRPr="0041116A" w:rsidRDefault="00852C07" w:rsidP="007C3AD1">
      <w:pPr>
        <w:spacing w:after="0" w:line="240" w:lineRule="auto"/>
        <w:jc w:val="both"/>
        <w:textAlignment w:val="center"/>
        <w:rPr>
          <w:rFonts w:ascii="Arial" w:eastAsia="Times New Roman" w:hAnsi="Arial" w:cs="Arial"/>
          <w:bCs/>
          <w:color w:val="000000" w:themeColor="text1"/>
          <w:sz w:val="24"/>
          <w:szCs w:val="24"/>
          <w:lang w:val="es-ES_tradnl" w:eastAsia="es-CO"/>
        </w:rPr>
      </w:pPr>
    </w:p>
    <w:p w14:paraId="255E33A5" w14:textId="77777777" w:rsidR="0053749B" w:rsidRPr="0041116A" w:rsidRDefault="0053749B" w:rsidP="007C3AD1">
      <w:pPr>
        <w:spacing w:after="0" w:line="240" w:lineRule="auto"/>
        <w:jc w:val="both"/>
        <w:textAlignment w:val="center"/>
        <w:rPr>
          <w:rFonts w:ascii="Arial" w:eastAsia="Times New Roman" w:hAnsi="Arial" w:cs="Arial"/>
          <w:b/>
          <w:bCs/>
          <w:color w:val="000000" w:themeColor="text1"/>
          <w:sz w:val="24"/>
          <w:szCs w:val="24"/>
          <w:lang w:val="es-ES_tradnl" w:eastAsia="es-CO"/>
        </w:rPr>
      </w:pPr>
    </w:p>
    <w:p w14:paraId="28CAEB3A" w14:textId="6A645001" w:rsidR="00886E48" w:rsidRPr="0041116A" w:rsidRDefault="009D32EE" w:rsidP="007C3AD1">
      <w:pPr>
        <w:spacing w:after="0" w:line="240" w:lineRule="auto"/>
        <w:jc w:val="both"/>
        <w:textAlignment w:val="center"/>
        <w:rPr>
          <w:rFonts w:ascii="Arial" w:eastAsia="Times New Roman" w:hAnsi="Arial" w:cs="Arial"/>
          <w:b/>
          <w:bCs/>
          <w:color w:val="000000" w:themeColor="text1"/>
          <w:sz w:val="24"/>
          <w:szCs w:val="24"/>
          <w:lang w:val="es-ES_tradnl" w:eastAsia="es-CO"/>
        </w:rPr>
      </w:pPr>
      <w:r w:rsidRPr="0041116A">
        <w:rPr>
          <w:rFonts w:ascii="Arial" w:eastAsia="Times New Roman" w:hAnsi="Arial" w:cs="Arial"/>
          <w:b/>
          <w:bCs/>
          <w:color w:val="000000" w:themeColor="text1"/>
          <w:sz w:val="24"/>
          <w:szCs w:val="24"/>
          <w:lang w:val="es-ES_tradnl" w:eastAsia="es-CO"/>
        </w:rPr>
        <w:t xml:space="preserve">Objetivos </w:t>
      </w:r>
      <w:r w:rsidR="0042231B" w:rsidRPr="0041116A">
        <w:rPr>
          <w:rFonts w:ascii="Arial" w:eastAsia="Times New Roman" w:hAnsi="Arial" w:cs="Arial"/>
          <w:b/>
          <w:bCs/>
          <w:color w:val="000000" w:themeColor="text1"/>
          <w:sz w:val="24"/>
          <w:szCs w:val="24"/>
          <w:lang w:val="es-ES_tradnl" w:eastAsia="es-CO"/>
        </w:rPr>
        <w:t>Específicos</w:t>
      </w:r>
    </w:p>
    <w:p w14:paraId="61D1A6D6" w14:textId="4A67A196" w:rsidR="00985CC7" w:rsidRPr="0041116A" w:rsidRDefault="00985CC7" w:rsidP="001E2BC8">
      <w:pPr>
        <w:spacing w:after="0" w:line="240" w:lineRule="auto"/>
        <w:textAlignment w:val="center"/>
        <w:rPr>
          <w:rFonts w:ascii="Arial" w:eastAsia="Times New Roman" w:hAnsi="Arial" w:cs="Arial"/>
          <w:b/>
          <w:bCs/>
          <w:color w:val="000000" w:themeColor="text1"/>
          <w:sz w:val="24"/>
          <w:szCs w:val="24"/>
          <w:lang w:val="es-ES_tradnl" w:eastAsia="es-CO"/>
        </w:rPr>
      </w:pPr>
    </w:p>
    <w:p w14:paraId="4614F3F4" w14:textId="146691C7" w:rsidR="001E2BC8" w:rsidRPr="0041116A" w:rsidRDefault="001E2BC8" w:rsidP="000A62CC">
      <w:pPr>
        <w:pStyle w:val="Prrafodelista"/>
        <w:numPr>
          <w:ilvl w:val="0"/>
          <w:numId w:val="21"/>
        </w:numPr>
        <w:spacing w:after="0" w:line="240" w:lineRule="auto"/>
        <w:textAlignment w:val="center"/>
        <w:rPr>
          <w:rFonts w:ascii="Arial" w:eastAsia="Times New Roman" w:hAnsi="Arial" w:cs="Arial"/>
          <w:bCs/>
          <w:color w:val="000000" w:themeColor="text1"/>
          <w:sz w:val="24"/>
          <w:szCs w:val="24"/>
          <w:lang w:val="es-ES_tradnl" w:eastAsia="es-CO"/>
        </w:rPr>
      </w:pPr>
      <w:r w:rsidRPr="0041116A">
        <w:rPr>
          <w:rFonts w:ascii="Arial" w:eastAsia="Times New Roman" w:hAnsi="Arial" w:cs="Arial"/>
          <w:bCs/>
          <w:color w:val="000000" w:themeColor="text1"/>
          <w:sz w:val="24"/>
          <w:szCs w:val="24"/>
          <w:lang w:val="es-ES_tradnl" w:eastAsia="es-CO"/>
        </w:rPr>
        <w:t xml:space="preserve">Crear un impuesto municipal </w:t>
      </w:r>
      <w:r w:rsidR="000A62CC" w:rsidRPr="0041116A">
        <w:rPr>
          <w:rFonts w:ascii="Arial" w:eastAsia="Times New Roman" w:hAnsi="Arial" w:cs="Arial"/>
          <w:bCs/>
          <w:color w:val="000000" w:themeColor="text1"/>
          <w:sz w:val="24"/>
          <w:szCs w:val="24"/>
          <w:lang w:val="es-ES_tradnl" w:eastAsia="es-CO"/>
        </w:rPr>
        <w:t xml:space="preserve">y distrital </w:t>
      </w:r>
      <w:r w:rsidRPr="0041116A">
        <w:rPr>
          <w:rFonts w:ascii="Arial" w:eastAsia="Times New Roman" w:hAnsi="Arial" w:cs="Arial"/>
          <w:bCs/>
          <w:color w:val="000000" w:themeColor="text1"/>
          <w:sz w:val="24"/>
          <w:szCs w:val="24"/>
          <w:lang w:val="es-ES_tradnl" w:eastAsia="es-CO"/>
        </w:rPr>
        <w:t>que grav</w:t>
      </w:r>
      <w:r w:rsidR="000B2B5B" w:rsidRPr="0041116A">
        <w:rPr>
          <w:rFonts w:ascii="Arial" w:eastAsia="Times New Roman" w:hAnsi="Arial" w:cs="Arial"/>
          <w:bCs/>
          <w:color w:val="000000" w:themeColor="text1"/>
          <w:sz w:val="24"/>
          <w:szCs w:val="24"/>
          <w:lang w:val="es-ES_tradnl" w:eastAsia="es-CO"/>
        </w:rPr>
        <w:t>e las actividades electrónicas o</w:t>
      </w:r>
      <w:r w:rsidRPr="0041116A">
        <w:rPr>
          <w:rFonts w:ascii="Arial" w:eastAsia="Times New Roman" w:hAnsi="Arial" w:cs="Arial"/>
          <w:bCs/>
          <w:color w:val="000000" w:themeColor="text1"/>
          <w:sz w:val="24"/>
          <w:szCs w:val="24"/>
          <w:lang w:val="es-ES_tradnl" w:eastAsia="es-CO"/>
        </w:rPr>
        <w:t xml:space="preserve"> digitales</w:t>
      </w:r>
      <w:r w:rsidR="00077C48" w:rsidRPr="0041116A">
        <w:rPr>
          <w:rFonts w:ascii="Arial" w:eastAsia="Times New Roman" w:hAnsi="Arial" w:cs="Arial"/>
          <w:bCs/>
          <w:color w:val="000000" w:themeColor="text1"/>
          <w:sz w:val="24"/>
          <w:szCs w:val="24"/>
          <w:lang w:val="es-ES_tradnl" w:eastAsia="es-CO"/>
        </w:rPr>
        <w:t xml:space="preserve"> y similares</w:t>
      </w:r>
      <w:r w:rsidRPr="0041116A">
        <w:rPr>
          <w:rFonts w:ascii="Arial" w:eastAsia="Times New Roman" w:hAnsi="Arial" w:cs="Arial"/>
          <w:bCs/>
          <w:color w:val="000000" w:themeColor="text1"/>
          <w:sz w:val="24"/>
          <w:szCs w:val="24"/>
          <w:lang w:val="es-ES_tradnl" w:eastAsia="es-CO"/>
        </w:rPr>
        <w:t xml:space="preserve"> a través del establecimiento de una retención en la fuente al momento del pago.</w:t>
      </w:r>
    </w:p>
    <w:p w14:paraId="7724B5B4" w14:textId="77777777" w:rsidR="001E2BC8" w:rsidRPr="0041116A" w:rsidRDefault="001E2BC8" w:rsidP="001E2BC8">
      <w:pPr>
        <w:spacing w:after="0" w:line="240" w:lineRule="auto"/>
        <w:textAlignment w:val="center"/>
        <w:rPr>
          <w:rFonts w:ascii="Arial" w:eastAsia="Times New Roman" w:hAnsi="Arial" w:cs="Arial"/>
          <w:bCs/>
          <w:color w:val="000000" w:themeColor="text1"/>
          <w:sz w:val="24"/>
          <w:szCs w:val="24"/>
          <w:lang w:val="es-ES_tradnl" w:eastAsia="es-CO"/>
        </w:rPr>
      </w:pPr>
    </w:p>
    <w:p w14:paraId="04AEC93E" w14:textId="5147A577" w:rsidR="001E2BC8" w:rsidRPr="0041116A" w:rsidRDefault="001E2BC8" w:rsidP="000A62CC">
      <w:pPr>
        <w:pStyle w:val="Prrafodelista"/>
        <w:numPr>
          <w:ilvl w:val="0"/>
          <w:numId w:val="21"/>
        </w:numPr>
        <w:spacing w:after="0" w:line="240" w:lineRule="auto"/>
        <w:textAlignment w:val="center"/>
        <w:rPr>
          <w:rFonts w:ascii="Arial" w:eastAsia="Times New Roman" w:hAnsi="Arial" w:cs="Arial"/>
          <w:bCs/>
          <w:color w:val="000000" w:themeColor="text1"/>
          <w:sz w:val="24"/>
          <w:szCs w:val="24"/>
          <w:lang w:val="es-ES_tradnl" w:eastAsia="es-CO"/>
        </w:rPr>
      </w:pPr>
      <w:r w:rsidRPr="0041116A">
        <w:rPr>
          <w:rFonts w:ascii="Arial" w:eastAsia="Times New Roman" w:hAnsi="Arial" w:cs="Arial"/>
          <w:bCs/>
          <w:color w:val="000000" w:themeColor="text1"/>
          <w:sz w:val="24"/>
          <w:szCs w:val="24"/>
          <w:lang w:val="es-ES_tradnl" w:eastAsia="es-CO"/>
        </w:rPr>
        <w:t>Dotar de mayores recursos y fortalecer las finanzas de las entidades territoriales.</w:t>
      </w:r>
    </w:p>
    <w:p w14:paraId="21A946EA" w14:textId="53C70D4D" w:rsidR="001E2BC8" w:rsidRPr="0041116A" w:rsidRDefault="001E2BC8" w:rsidP="001E2BC8">
      <w:pPr>
        <w:spacing w:after="0" w:line="240" w:lineRule="auto"/>
        <w:textAlignment w:val="center"/>
        <w:rPr>
          <w:rFonts w:ascii="Arial" w:eastAsia="Times New Roman" w:hAnsi="Arial" w:cs="Arial"/>
          <w:bCs/>
          <w:color w:val="000000" w:themeColor="text1"/>
          <w:sz w:val="24"/>
          <w:szCs w:val="24"/>
          <w:lang w:val="es-ES_tradnl" w:eastAsia="es-CO"/>
        </w:rPr>
      </w:pPr>
    </w:p>
    <w:p w14:paraId="16563098" w14:textId="2E02EAC9" w:rsidR="001E2BC8" w:rsidRPr="0041116A" w:rsidRDefault="001E2BC8" w:rsidP="000A62CC">
      <w:pPr>
        <w:pStyle w:val="Prrafodelista"/>
        <w:numPr>
          <w:ilvl w:val="0"/>
          <w:numId w:val="21"/>
        </w:numPr>
        <w:spacing w:after="0" w:line="240" w:lineRule="auto"/>
        <w:textAlignment w:val="center"/>
        <w:rPr>
          <w:rFonts w:ascii="Arial" w:eastAsia="Times New Roman" w:hAnsi="Arial" w:cs="Arial"/>
          <w:bCs/>
          <w:color w:val="000000" w:themeColor="text1"/>
          <w:sz w:val="24"/>
          <w:szCs w:val="24"/>
          <w:lang w:val="es-ES_tradnl" w:eastAsia="es-CO"/>
        </w:rPr>
      </w:pPr>
      <w:r w:rsidRPr="0041116A">
        <w:rPr>
          <w:rFonts w:ascii="Arial" w:eastAsia="Times New Roman" w:hAnsi="Arial" w:cs="Arial"/>
          <w:bCs/>
          <w:color w:val="000000" w:themeColor="text1"/>
          <w:sz w:val="24"/>
          <w:szCs w:val="24"/>
          <w:lang w:val="es-ES_tradnl" w:eastAsia="es-CO"/>
        </w:rPr>
        <w:t>Materializar parte de las recomendaciones del informe de la Comisión de Estudio del Sistema Tributario Territorial.</w:t>
      </w:r>
    </w:p>
    <w:p w14:paraId="1DA227A2" w14:textId="0284FD3B" w:rsidR="0035649E" w:rsidRPr="0041116A" w:rsidRDefault="0035649E" w:rsidP="007C3AD1">
      <w:pPr>
        <w:spacing w:after="0" w:line="240" w:lineRule="auto"/>
        <w:textAlignment w:val="center"/>
        <w:rPr>
          <w:rFonts w:ascii="Arial" w:eastAsia="Times New Roman" w:hAnsi="Arial" w:cs="Arial"/>
          <w:b/>
          <w:bCs/>
          <w:color w:val="000000" w:themeColor="text1"/>
          <w:sz w:val="24"/>
          <w:szCs w:val="24"/>
          <w:lang w:val="es-ES_tradnl" w:eastAsia="es-CO"/>
        </w:rPr>
      </w:pPr>
    </w:p>
    <w:p w14:paraId="7D923BA9" w14:textId="77777777" w:rsidR="00852C07" w:rsidRPr="0041116A" w:rsidRDefault="00852C07" w:rsidP="007C3AD1">
      <w:pPr>
        <w:spacing w:after="0" w:line="240" w:lineRule="auto"/>
        <w:jc w:val="both"/>
        <w:textAlignment w:val="center"/>
        <w:rPr>
          <w:rFonts w:ascii="Arial" w:eastAsia="Times New Roman" w:hAnsi="Arial" w:cs="Arial"/>
          <w:b/>
          <w:bCs/>
          <w:color w:val="000000" w:themeColor="text1"/>
          <w:sz w:val="24"/>
          <w:szCs w:val="24"/>
          <w:lang w:val="es-ES_tradnl" w:eastAsia="es-CO"/>
        </w:rPr>
      </w:pPr>
    </w:p>
    <w:p w14:paraId="79A6572D" w14:textId="33875558" w:rsidR="00A857EE" w:rsidRPr="0041116A" w:rsidRDefault="00A857EE" w:rsidP="007C3AD1">
      <w:pPr>
        <w:pStyle w:val="Prrafodelista"/>
        <w:numPr>
          <w:ilvl w:val="0"/>
          <w:numId w:val="12"/>
        </w:numPr>
        <w:autoSpaceDE w:val="0"/>
        <w:autoSpaceDN w:val="0"/>
        <w:adjustRightInd w:val="0"/>
        <w:spacing w:after="0" w:line="240" w:lineRule="auto"/>
        <w:ind w:left="0"/>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FUNDAMENTO JURIDICO</w:t>
      </w:r>
      <w:r w:rsidR="00A4723D" w:rsidRPr="0041116A">
        <w:rPr>
          <w:rFonts w:ascii="Arial" w:hAnsi="Arial" w:cs="Arial"/>
          <w:b/>
          <w:color w:val="000000" w:themeColor="text1"/>
          <w:sz w:val="24"/>
          <w:szCs w:val="24"/>
          <w:lang w:val="es-ES"/>
        </w:rPr>
        <w:t>.</w:t>
      </w:r>
    </w:p>
    <w:p w14:paraId="7D6B5713" w14:textId="320B371E" w:rsidR="00A857EE" w:rsidRPr="0041116A" w:rsidRDefault="00A857EE" w:rsidP="007C3AD1">
      <w:pPr>
        <w:autoSpaceDE w:val="0"/>
        <w:autoSpaceDN w:val="0"/>
        <w:adjustRightInd w:val="0"/>
        <w:spacing w:after="0" w:line="240" w:lineRule="auto"/>
        <w:jc w:val="both"/>
        <w:rPr>
          <w:rFonts w:ascii="Arial" w:hAnsi="Arial" w:cs="Arial"/>
          <w:b/>
          <w:color w:val="000000" w:themeColor="text1"/>
          <w:sz w:val="24"/>
          <w:szCs w:val="24"/>
          <w:lang w:val="es-ES"/>
        </w:rPr>
      </w:pPr>
    </w:p>
    <w:p w14:paraId="2F004007" w14:textId="5E5C313B" w:rsidR="000F59AA" w:rsidRPr="0041116A" w:rsidRDefault="00E612F0" w:rsidP="007C3AD1">
      <w:pPr>
        <w:autoSpaceDE w:val="0"/>
        <w:autoSpaceDN w:val="0"/>
        <w:adjustRightInd w:val="0"/>
        <w:spacing w:after="0" w:line="240" w:lineRule="auto"/>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El fundamento jurídico del Proyecto de Ley encuentra sustento en los artículos de la Constitución Política, 1</w:t>
      </w:r>
      <w:r w:rsidR="000F59AA" w:rsidRPr="0041116A">
        <w:rPr>
          <w:rFonts w:ascii="Arial" w:hAnsi="Arial" w:cs="Arial"/>
          <w:color w:val="000000" w:themeColor="text1"/>
          <w:sz w:val="24"/>
          <w:szCs w:val="24"/>
          <w:lang w:val="es-ES"/>
        </w:rPr>
        <w:t xml:space="preserve">, 95-9, </w:t>
      </w:r>
      <w:r w:rsidRPr="0041116A">
        <w:rPr>
          <w:rFonts w:ascii="Arial" w:hAnsi="Arial" w:cs="Arial"/>
          <w:color w:val="000000" w:themeColor="text1"/>
          <w:sz w:val="24"/>
          <w:szCs w:val="24"/>
          <w:lang w:val="es-ES"/>
        </w:rPr>
        <w:t xml:space="preserve">287, 313, </w:t>
      </w:r>
      <w:r w:rsidR="000F59AA" w:rsidRPr="0041116A">
        <w:rPr>
          <w:rFonts w:ascii="Arial" w:hAnsi="Arial" w:cs="Arial"/>
          <w:color w:val="000000" w:themeColor="text1"/>
          <w:sz w:val="24"/>
          <w:szCs w:val="24"/>
          <w:lang w:val="es-ES"/>
        </w:rPr>
        <w:t>338, 363,</w:t>
      </w:r>
      <w:r w:rsidRPr="0041116A">
        <w:rPr>
          <w:rFonts w:ascii="Arial" w:hAnsi="Arial" w:cs="Arial"/>
          <w:color w:val="000000" w:themeColor="text1"/>
          <w:sz w:val="24"/>
          <w:szCs w:val="24"/>
          <w:lang w:val="es-ES"/>
        </w:rPr>
        <w:t xml:space="preserve"> los cuales mencionan la autonomía de las entidades territoriales, y estipulan los principios y lineamientos sobre los cuales se erige el sistema tributario territorial en nuestro país.</w:t>
      </w:r>
    </w:p>
    <w:p w14:paraId="030CEF20" w14:textId="3BFB8B4B" w:rsidR="000A62CC" w:rsidRPr="0041116A" w:rsidRDefault="000A62CC" w:rsidP="007C3AD1">
      <w:pPr>
        <w:autoSpaceDE w:val="0"/>
        <w:autoSpaceDN w:val="0"/>
        <w:adjustRightInd w:val="0"/>
        <w:spacing w:after="0" w:line="240" w:lineRule="auto"/>
        <w:jc w:val="both"/>
        <w:rPr>
          <w:rFonts w:ascii="Arial" w:hAnsi="Arial" w:cs="Arial"/>
          <w:color w:val="000000" w:themeColor="text1"/>
          <w:sz w:val="24"/>
          <w:szCs w:val="24"/>
          <w:lang w:val="es-ES"/>
        </w:rPr>
      </w:pPr>
    </w:p>
    <w:p w14:paraId="3C1B8873" w14:textId="54F5EEB8" w:rsidR="000A62CC" w:rsidRPr="0041116A" w:rsidRDefault="00E612F0" w:rsidP="00E612F0">
      <w:pPr>
        <w:autoSpaceDE w:val="0"/>
        <w:autoSpaceDN w:val="0"/>
        <w:adjustRightInd w:val="0"/>
        <w:spacing w:after="0" w:line="240" w:lineRule="auto"/>
        <w:ind w:left="708"/>
        <w:jc w:val="both"/>
        <w:rPr>
          <w:rFonts w:ascii="Arial" w:hAnsi="Arial" w:cs="Arial"/>
          <w:color w:val="000000" w:themeColor="text1"/>
          <w:szCs w:val="24"/>
          <w:lang w:val="es-ES"/>
        </w:rPr>
      </w:pPr>
      <w:r w:rsidRPr="0041116A">
        <w:rPr>
          <w:rFonts w:ascii="Arial" w:hAnsi="Arial" w:cs="Arial"/>
          <w:color w:val="000000" w:themeColor="text1"/>
          <w:szCs w:val="24"/>
          <w:lang w:val="es-ES"/>
        </w:rPr>
        <w:t>“</w:t>
      </w:r>
      <w:r w:rsidR="000A62CC" w:rsidRPr="0041116A">
        <w:rPr>
          <w:rFonts w:ascii="Arial" w:hAnsi="Arial" w:cs="Arial"/>
          <w:b/>
          <w:color w:val="000000" w:themeColor="text1"/>
          <w:szCs w:val="24"/>
          <w:lang w:val="es-ES"/>
        </w:rPr>
        <w:t>ARTICULO 1o.</w:t>
      </w:r>
      <w:r w:rsidR="000A62CC" w:rsidRPr="0041116A">
        <w:rPr>
          <w:rFonts w:ascii="Arial" w:hAnsi="Arial" w:cs="Arial"/>
          <w:color w:val="000000" w:themeColor="text1"/>
          <w:szCs w:val="24"/>
          <w:lang w:val="es-ES"/>
        </w:rPr>
        <w:t xml:space="preserve"> Colombia es un Estado social de derecho, organizado en forma de República unitaria, descentralizada, </w:t>
      </w:r>
      <w:r w:rsidR="000A62CC" w:rsidRPr="0041116A">
        <w:rPr>
          <w:rFonts w:ascii="Arial" w:hAnsi="Arial" w:cs="Arial"/>
          <w:color w:val="000000" w:themeColor="text1"/>
          <w:szCs w:val="24"/>
          <w:u w:val="single"/>
          <w:lang w:val="es-ES"/>
        </w:rPr>
        <w:t>con autonomía de sus entidades territoriales</w:t>
      </w:r>
      <w:r w:rsidR="000A62CC" w:rsidRPr="0041116A">
        <w:rPr>
          <w:rFonts w:ascii="Arial" w:hAnsi="Arial" w:cs="Arial"/>
          <w:color w:val="000000" w:themeColor="text1"/>
          <w:szCs w:val="24"/>
          <w:lang w:val="es-ES"/>
        </w:rPr>
        <w:t>, democrática, participativa y pluralista, fundada en el respeto de la dignidad humana, en el trabajo y la solidaridad de las personas que la integran y en la prevalencia del interés general.</w:t>
      </w:r>
    </w:p>
    <w:p w14:paraId="1D683243" w14:textId="38F3FE4E" w:rsidR="000A62CC" w:rsidRPr="0041116A" w:rsidRDefault="000A62CC" w:rsidP="007C3AD1">
      <w:pPr>
        <w:autoSpaceDE w:val="0"/>
        <w:autoSpaceDN w:val="0"/>
        <w:adjustRightInd w:val="0"/>
        <w:spacing w:after="0" w:line="240" w:lineRule="auto"/>
        <w:jc w:val="both"/>
        <w:rPr>
          <w:rFonts w:ascii="Arial" w:hAnsi="Arial" w:cs="Arial"/>
          <w:color w:val="000000" w:themeColor="text1"/>
          <w:szCs w:val="24"/>
          <w:lang w:val="es-ES"/>
        </w:rPr>
      </w:pPr>
    </w:p>
    <w:p w14:paraId="036FD247" w14:textId="4135CF7F" w:rsidR="000A62CC" w:rsidRPr="0041116A" w:rsidRDefault="000A62CC" w:rsidP="00E612F0">
      <w:pPr>
        <w:autoSpaceDE w:val="0"/>
        <w:autoSpaceDN w:val="0"/>
        <w:adjustRightInd w:val="0"/>
        <w:spacing w:after="0" w:line="240" w:lineRule="auto"/>
        <w:ind w:left="708"/>
        <w:jc w:val="both"/>
        <w:rPr>
          <w:rFonts w:ascii="Arial" w:hAnsi="Arial" w:cs="Arial"/>
          <w:color w:val="000000" w:themeColor="text1"/>
          <w:szCs w:val="24"/>
          <w:lang w:val="es-ES"/>
        </w:rPr>
      </w:pPr>
      <w:r w:rsidRPr="0041116A">
        <w:rPr>
          <w:rFonts w:ascii="Arial" w:hAnsi="Arial" w:cs="Arial"/>
          <w:b/>
          <w:color w:val="000000" w:themeColor="text1"/>
          <w:szCs w:val="24"/>
          <w:lang w:val="es-ES"/>
        </w:rPr>
        <w:t>ARTICULO 95.</w:t>
      </w:r>
      <w:r w:rsidRPr="0041116A">
        <w:rPr>
          <w:rFonts w:ascii="Arial" w:hAnsi="Arial" w:cs="Arial"/>
          <w:color w:val="000000" w:themeColor="text1"/>
          <w:szCs w:val="24"/>
          <w:lang w:val="es-ES"/>
        </w:rPr>
        <w:t xml:space="preserve"> La calidad de colombiano enaltece a todos los miembros de la comunidad nacional. Todos están en el deber de engrandecerla y dignificarla. El ejercicio de los derechos y libertades reconocidos en esta Constitución implica responsabilidades.</w:t>
      </w:r>
    </w:p>
    <w:p w14:paraId="4866228A" w14:textId="477E4684" w:rsidR="000A62CC" w:rsidRPr="0041116A" w:rsidRDefault="000A62CC" w:rsidP="007C3AD1">
      <w:pPr>
        <w:autoSpaceDE w:val="0"/>
        <w:autoSpaceDN w:val="0"/>
        <w:adjustRightInd w:val="0"/>
        <w:spacing w:after="0" w:line="240" w:lineRule="auto"/>
        <w:jc w:val="both"/>
        <w:rPr>
          <w:rFonts w:ascii="Arial" w:hAnsi="Arial" w:cs="Arial"/>
          <w:color w:val="000000" w:themeColor="text1"/>
          <w:szCs w:val="24"/>
          <w:lang w:val="es-ES"/>
        </w:rPr>
      </w:pPr>
    </w:p>
    <w:p w14:paraId="5264109E" w14:textId="5B7C2115" w:rsidR="000A62CC" w:rsidRPr="0041116A" w:rsidRDefault="000A62CC" w:rsidP="00E612F0">
      <w:pPr>
        <w:autoSpaceDE w:val="0"/>
        <w:autoSpaceDN w:val="0"/>
        <w:adjustRightInd w:val="0"/>
        <w:spacing w:after="0" w:line="240" w:lineRule="auto"/>
        <w:ind w:left="708"/>
        <w:jc w:val="both"/>
        <w:rPr>
          <w:rFonts w:ascii="Arial" w:hAnsi="Arial" w:cs="Arial"/>
          <w:color w:val="000000" w:themeColor="text1"/>
          <w:szCs w:val="24"/>
          <w:lang w:val="es-ES"/>
        </w:rPr>
      </w:pPr>
      <w:r w:rsidRPr="0041116A">
        <w:rPr>
          <w:rFonts w:ascii="Arial" w:hAnsi="Arial" w:cs="Arial"/>
          <w:b/>
          <w:color w:val="000000" w:themeColor="text1"/>
          <w:szCs w:val="24"/>
          <w:lang w:val="es-ES"/>
        </w:rPr>
        <w:t>9.</w:t>
      </w:r>
      <w:r w:rsidRPr="0041116A">
        <w:rPr>
          <w:rFonts w:ascii="Arial" w:hAnsi="Arial" w:cs="Arial"/>
          <w:color w:val="000000" w:themeColor="text1"/>
          <w:szCs w:val="24"/>
          <w:lang w:val="es-ES"/>
        </w:rPr>
        <w:t xml:space="preserve"> Contribuir al financiamiento de los gastos e inversiones del Estado dentro de conceptos de justicia y equidad.</w:t>
      </w:r>
    </w:p>
    <w:p w14:paraId="440E1232" w14:textId="2D935DBA" w:rsidR="000A62CC" w:rsidRPr="0041116A" w:rsidRDefault="000A62CC" w:rsidP="007C3AD1">
      <w:pPr>
        <w:autoSpaceDE w:val="0"/>
        <w:autoSpaceDN w:val="0"/>
        <w:adjustRightInd w:val="0"/>
        <w:spacing w:after="0" w:line="240" w:lineRule="auto"/>
        <w:jc w:val="both"/>
        <w:rPr>
          <w:rFonts w:ascii="Arial" w:hAnsi="Arial" w:cs="Arial"/>
          <w:color w:val="000000" w:themeColor="text1"/>
          <w:szCs w:val="24"/>
          <w:lang w:val="es-ES"/>
        </w:rPr>
      </w:pPr>
    </w:p>
    <w:p w14:paraId="097F76E0" w14:textId="2D428A17" w:rsidR="000A62CC" w:rsidRPr="0041116A" w:rsidRDefault="000A62CC" w:rsidP="007C3AD1">
      <w:pPr>
        <w:autoSpaceDE w:val="0"/>
        <w:autoSpaceDN w:val="0"/>
        <w:adjustRightInd w:val="0"/>
        <w:spacing w:after="0" w:line="240" w:lineRule="auto"/>
        <w:jc w:val="both"/>
        <w:rPr>
          <w:rFonts w:ascii="Arial" w:hAnsi="Arial" w:cs="Arial"/>
          <w:color w:val="000000" w:themeColor="text1"/>
          <w:szCs w:val="24"/>
          <w:lang w:val="es-ES"/>
        </w:rPr>
      </w:pPr>
    </w:p>
    <w:p w14:paraId="6CB86640" w14:textId="182B3BFC" w:rsidR="000A62CC" w:rsidRPr="0041116A" w:rsidRDefault="000A62CC" w:rsidP="00E612F0">
      <w:pPr>
        <w:autoSpaceDE w:val="0"/>
        <w:autoSpaceDN w:val="0"/>
        <w:adjustRightInd w:val="0"/>
        <w:spacing w:after="0" w:line="240" w:lineRule="auto"/>
        <w:ind w:left="708"/>
        <w:jc w:val="both"/>
        <w:rPr>
          <w:rFonts w:ascii="Arial" w:hAnsi="Arial" w:cs="Arial"/>
          <w:color w:val="000000" w:themeColor="text1"/>
          <w:szCs w:val="24"/>
          <w:lang w:val="es-ES"/>
        </w:rPr>
      </w:pPr>
      <w:r w:rsidRPr="0041116A">
        <w:rPr>
          <w:rFonts w:ascii="Arial" w:hAnsi="Arial" w:cs="Arial"/>
          <w:b/>
          <w:color w:val="000000" w:themeColor="text1"/>
          <w:szCs w:val="24"/>
          <w:lang w:val="es-ES"/>
        </w:rPr>
        <w:t>ARTICULO 287.</w:t>
      </w:r>
      <w:r w:rsidRPr="0041116A">
        <w:rPr>
          <w:rFonts w:ascii="Arial" w:hAnsi="Arial" w:cs="Arial"/>
          <w:color w:val="000000" w:themeColor="text1"/>
          <w:szCs w:val="24"/>
          <w:lang w:val="es-ES"/>
        </w:rPr>
        <w:t xml:space="preserve"> Las entidades territoriales gozan de autonomía para la gestión de sus intereses, y dentro de los límites de la Constitución y la ley. En tal virtud tendrán los siguientes derechos:</w:t>
      </w:r>
    </w:p>
    <w:p w14:paraId="4DA90172" w14:textId="6544DF6E" w:rsidR="000A62CC" w:rsidRPr="0041116A" w:rsidRDefault="000A62CC" w:rsidP="007C3AD1">
      <w:pPr>
        <w:autoSpaceDE w:val="0"/>
        <w:autoSpaceDN w:val="0"/>
        <w:adjustRightInd w:val="0"/>
        <w:spacing w:after="0" w:line="240" w:lineRule="auto"/>
        <w:jc w:val="both"/>
        <w:rPr>
          <w:rFonts w:ascii="Arial" w:hAnsi="Arial" w:cs="Arial"/>
          <w:color w:val="000000" w:themeColor="text1"/>
          <w:szCs w:val="24"/>
          <w:lang w:val="es-ES"/>
        </w:rPr>
      </w:pPr>
    </w:p>
    <w:p w14:paraId="1E3C6564" w14:textId="1ADD42C5" w:rsidR="000A62CC" w:rsidRPr="0041116A" w:rsidRDefault="000A62CC" w:rsidP="00E612F0">
      <w:pPr>
        <w:autoSpaceDE w:val="0"/>
        <w:autoSpaceDN w:val="0"/>
        <w:adjustRightInd w:val="0"/>
        <w:spacing w:after="0" w:line="240" w:lineRule="auto"/>
        <w:ind w:left="708"/>
        <w:jc w:val="both"/>
        <w:rPr>
          <w:rFonts w:ascii="Arial" w:hAnsi="Arial" w:cs="Arial"/>
          <w:color w:val="000000" w:themeColor="text1"/>
          <w:szCs w:val="24"/>
          <w:lang w:val="es-ES"/>
        </w:rPr>
      </w:pPr>
      <w:r w:rsidRPr="0041116A">
        <w:rPr>
          <w:rFonts w:ascii="Arial" w:hAnsi="Arial" w:cs="Arial"/>
          <w:b/>
          <w:color w:val="000000" w:themeColor="text1"/>
          <w:szCs w:val="24"/>
          <w:lang w:val="es-ES"/>
        </w:rPr>
        <w:t>3.</w:t>
      </w:r>
      <w:r w:rsidRPr="0041116A">
        <w:rPr>
          <w:rFonts w:ascii="Arial" w:hAnsi="Arial" w:cs="Arial"/>
          <w:color w:val="000000" w:themeColor="text1"/>
          <w:szCs w:val="24"/>
          <w:lang w:val="es-ES"/>
        </w:rPr>
        <w:t xml:space="preserve"> Administrar los recursos y establecer los tributos necesarios para el cumplimiento de sus funciones.</w:t>
      </w:r>
    </w:p>
    <w:p w14:paraId="35574E8B" w14:textId="39A2383B" w:rsidR="000A62CC" w:rsidRPr="0041116A" w:rsidRDefault="000A62CC" w:rsidP="007C3AD1">
      <w:pPr>
        <w:autoSpaceDE w:val="0"/>
        <w:autoSpaceDN w:val="0"/>
        <w:adjustRightInd w:val="0"/>
        <w:spacing w:after="0" w:line="240" w:lineRule="auto"/>
        <w:jc w:val="both"/>
        <w:rPr>
          <w:rFonts w:ascii="Arial" w:hAnsi="Arial" w:cs="Arial"/>
          <w:color w:val="000000" w:themeColor="text1"/>
          <w:szCs w:val="24"/>
          <w:lang w:val="es-ES"/>
        </w:rPr>
      </w:pPr>
    </w:p>
    <w:p w14:paraId="3E42FFAA" w14:textId="4142D226" w:rsidR="000A62CC" w:rsidRPr="0041116A" w:rsidRDefault="000A62CC" w:rsidP="00E612F0">
      <w:pPr>
        <w:autoSpaceDE w:val="0"/>
        <w:autoSpaceDN w:val="0"/>
        <w:adjustRightInd w:val="0"/>
        <w:spacing w:after="0" w:line="240" w:lineRule="auto"/>
        <w:ind w:firstLine="708"/>
        <w:jc w:val="both"/>
        <w:rPr>
          <w:rFonts w:ascii="Arial" w:hAnsi="Arial" w:cs="Arial"/>
          <w:color w:val="000000" w:themeColor="text1"/>
          <w:szCs w:val="24"/>
          <w:lang w:val="es-ES"/>
        </w:rPr>
      </w:pPr>
      <w:r w:rsidRPr="0041116A">
        <w:rPr>
          <w:rFonts w:ascii="Arial" w:hAnsi="Arial" w:cs="Arial"/>
          <w:b/>
          <w:color w:val="000000" w:themeColor="text1"/>
          <w:szCs w:val="24"/>
          <w:lang w:val="es-ES"/>
        </w:rPr>
        <w:t>ARTICULO 313.</w:t>
      </w:r>
      <w:r w:rsidRPr="0041116A">
        <w:rPr>
          <w:rFonts w:ascii="Arial" w:hAnsi="Arial" w:cs="Arial"/>
          <w:color w:val="000000" w:themeColor="text1"/>
          <w:szCs w:val="24"/>
          <w:lang w:val="es-ES"/>
        </w:rPr>
        <w:t xml:space="preserve"> Corresponde a los concejos:</w:t>
      </w:r>
    </w:p>
    <w:p w14:paraId="3B84DDE3" w14:textId="09926223" w:rsidR="000A62CC" w:rsidRPr="0041116A" w:rsidRDefault="000A62CC" w:rsidP="007C3AD1">
      <w:pPr>
        <w:autoSpaceDE w:val="0"/>
        <w:autoSpaceDN w:val="0"/>
        <w:adjustRightInd w:val="0"/>
        <w:spacing w:after="0" w:line="240" w:lineRule="auto"/>
        <w:jc w:val="both"/>
        <w:rPr>
          <w:rFonts w:ascii="Arial" w:hAnsi="Arial" w:cs="Arial"/>
          <w:color w:val="000000" w:themeColor="text1"/>
          <w:szCs w:val="24"/>
          <w:lang w:val="es-ES"/>
        </w:rPr>
      </w:pPr>
    </w:p>
    <w:p w14:paraId="4FCB9D33" w14:textId="35905521" w:rsidR="000A62CC" w:rsidRPr="0041116A" w:rsidRDefault="000A62CC" w:rsidP="00E612F0">
      <w:pPr>
        <w:autoSpaceDE w:val="0"/>
        <w:autoSpaceDN w:val="0"/>
        <w:adjustRightInd w:val="0"/>
        <w:spacing w:after="0" w:line="240" w:lineRule="auto"/>
        <w:ind w:firstLine="708"/>
        <w:jc w:val="both"/>
        <w:rPr>
          <w:rFonts w:ascii="Arial" w:hAnsi="Arial" w:cs="Arial"/>
          <w:color w:val="000000" w:themeColor="text1"/>
          <w:szCs w:val="24"/>
          <w:lang w:val="es-ES"/>
        </w:rPr>
      </w:pPr>
      <w:r w:rsidRPr="0041116A">
        <w:rPr>
          <w:rFonts w:ascii="Arial" w:hAnsi="Arial" w:cs="Arial"/>
          <w:b/>
          <w:color w:val="000000" w:themeColor="text1"/>
          <w:szCs w:val="24"/>
          <w:lang w:val="es-ES"/>
        </w:rPr>
        <w:t>4.</w:t>
      </w:r>
      <w:r w:rsidRPr="0041116A">
        <w:rPr>
          <w:rFonts w:ascii="Arial" w:hAnsi="Arial" w:cs="Arial"/>
          <w:color w:val="000000" w:themeColor="text1"/>
          <w:szCs w:val="24"/>
          <w:lang w:val="es-ES"/>
        </w:rPr>
        <w:t xml:space="preserve"> Votar de conformidad con la Constitución y la ley los tributos y los gastos locales.</w:t>
      </w:r>
    </w:p>
    <w:p w14:paraId="7D1EB657" w14:textId="69B89D1B" w:rsidR="000A62CC" w:rsidRPr="0041116A" w:rsidRDefault="000A62CC" w:rsidP="007C3AD1">
      <w:pPr>
        <w:autoSpaceDE w:val="0"/>
        <w:autoSpaceDN w:val="0"/>
        <w:adjustRightInd w:val="0"/>
        <w:spacing w:after="0" w:line="240" w:lineRule="auto"/>
        <w:jc w:val="both"/>
        <w:rPr>
          <w:rFonts w:ascii="Arial" w:hAnsi="Arial" w:cs="Arial"/>
          <w:color w:val="000000" w:themeColor="text1"/>
          <w:szCs w:val="24"/>
          <w:lang w:val="es-ES"/>
        </w:rPr>
      </w:pPr>
    </w:p>
    <w:p w14:paraId="0820ADAA" w14:textId="391D0797" w:rsidR="000A62CC" w:rsidRPr="0041116A" w:rsidRDefault="000A62CC" w:rsidP="00E612F0">
      <w:pPr>
        <w:autoSpaceDE w:val="0"/>
        <w:autoSpaceDN w:val="0"/>
        <w:adjustRightInd w:val="0"/>
        <w:spacing w:after="0" w:line="240" w:lineRule="auto"/>
        <w:ind w:left="708"/>
        <w:jc w:val="both"/>
        <w:rPr>
          <w:rFonts w:ascii="Arial" w:hAnsi="Arial" w:cs="Arial"/>
          <w:color w:val="000000" w:themeColor="text1"/>
          <w:szCs w:val="24"/>
          <w:lang w:val="es-ES"/>
        </w:rPr>
      </w:pPr>
      <w:r w:rsidRPr="0041116A">
        <w:rPr>
          <w:rFonts w:ascii="Arial" w:hAnsi="Arial" w:cs="Arial"/>
          <w:b/>
          <w:color w:val="000000" w:themeColor="text1"/>
          <w:szCs w:val="24"/>
          <w:lang w:val="es-ES"/>
        </w:rPr>
        <w:t>ARTICULO 338.</w:t>
      </w:r>
      <w:r w:rsidRPr="0041116A">
        <w:rPr>
          <w:rFonts w:ascii="Arial" w:hAnsi="Arial" w:cs="Arial"/>
          <w:color w:val="000000" w:themeColor="text1"/>
          <w:szCs w:val="24"/>
          <w:lang w:val="es-ES"/>
        </w:rPr>
        <w:t xml:space="preserve"> En tiempo de paz, solamente el Congreso, las asambleas departamentales y </w:t>
      </w:r>
      <w:r w:rsidRPr="0041116A">
        <w:rPr>
          <w:rFonts w:ascii="Arial" w:hAnsi="Arial" w:cs="Arial"/>
          <w:color w:val="000000" w:themeColor="text1"/>
          <w:szCs w:val="24"/>
          <w:u w:val="single"/>
          <w:lang w:val="es-ES"/>
        </w:rPr>
        <w:t>los concejos distritales y municipales podrán imponer contribuciones fiscales o parafiscales</w:t>
      </w:r>
      <w:r w:rsidRPr="0041116A">
        <w:rPr>
          <w:rFonts w:ascii="Arial" w:hAnsi="Arial" w:cs="Arial"/>
          <w:color w:val="000000" w:themeColor="text1"/>
          <w:szCs w:val="24"/>
          <w:lang w:val="es-ES"/>
        </w:rPr>
        <w:t>. La ley, las ordenanzas y los acuerdos deben fijar, directamente, los sujetos activos y pasivos, los hechos y las bases gravables, y las tarifas de los impuestos.</w:t>
      </w:r>
    </w:p>
    <w:p w14:paraId="2E62C7DF" w14:textId="77777777" w:rsidR="00E612F0" w:rsidRPr="0041116A" w:rsidRDefault="00E612F0" w:rsidP="007C3AD1">
      <w:pPr>
        <w:autoSpaceDE w:val="0"/>
        <w:autoSpaceDN w:val="0"/>
        <w:adjustRightInd w:val="0"/>
        <w:spacing w:after="0" w:line="240" w:lineRule="auto"/>
        <w:jc w:val="both"/>
        <w:rPr>
          <w:rFonts w:ascii="Arial" w:hAnsi="Arial" w:cs="Arial"/>
          <w:color w:val="000000" w:themeColor="text1"/>
          <w:szCs w:val="24"/>
          <w:lang w:val="es-ES"/>
        </w:rPr>
      </w:pPr>
    </w:p>
    <w:p w14:paraId="0B513BCF" w14:textId="77777777" w:rsidR="00E612F0" w:rsidRPr="0041116A" w:rsidRDefault="00E612F0" w:rsidP="00E612F0">
      <w:pPr>
        <w:autoSpaceDE w:val="0"/>
        <w:autoSpaceDN w:val="0"/>
        <w:adjustRightInd w:val="0"/>
        <w:spacing w:after="0" w:line="240" w:lineRule="auto"/>
        <w:ind w:left="708"/>
        <w:jc w:val="both"/>
        <w:rPr>
          <w:rFonts w:ascii="Arial" w:hAnsi="Arial" w:cs="Arial"/>
          <w:color w:val="000000" w:themeColor="text1"/>
          <w:szCs w:val="24"/>
        </w:rPr>
      </w:pPr>
      <w:r w:rsidRPr="0041116A">
        <w:rPr>
          <w:rFonts w:ascii="Arial" w:hAnsi="Arial" w:cs="Arial"/>
          <w:b/>
          <w:color w:val="000000" w:themeColor="text1"/>
          <w:szCs w:val="24"/>
        </w:rPr>
        <w:t>ARTICULO 363.</w:t>
      </w:r>
      <w:r w:rsidRPr="0041116A">
        <w:rPr>
          <w:rFonts w:ascii="Arial" w:hAnsi="Arial" w:cs="Arial"/>
          <w:color w:val="000000" w:themeColor="text1"/>
          <w:szCs w:val="24"/>
        </w:rPr>
        <w:t xml:space="preserve"> El sistema tributario se funda en los principios de equidad, eficiencia y progresividad.</w:t>
      </w:r>
    </w:p>
    <w:p w14:paraId="467033E3" w14:textId="77777777" w:rsidR="00E612F0" w:rsidRPr="0041116A" w:rsidRDefault="00E612F0" w:rsidP="00E612F0">
      <w:pPr>
        <w:autoSpaceDE w:val="0"/>
        <w:autoSpaceDN w:val="0"/>
        <w:adjustRightInd w:val="0"/>
        <w:spacing w:after="0" w:line="240" w:lineRule="auto"/>
        <w:jc w:val="both"/>
        <w:rPr>
          <w:rFonts w:ascii="Arial" w:hAnsi="Arial" w:cs="Arial"/>
          <w:color w:val="000000" w:themeColor="text1"/>
          <w:szCs w:val="24"/>
        </w:rPr>
      </w:pPr>
    </w:p>
    <w:p w14:paraId="599290C8" w14:textId="22ED1892" w:rsidR="00E612F0" w:rsidRPr="0041116A" w:rsidRDefault="00E612F0" w:rsidP="00E612F0">
      <w:pPr>
        <w:autoSpaceDE w:val="0"/>
        <w:autoSpaceDN w:val="0"/>
        <w:adjustRightInd w:val="0"/>
        <w:spacing w:after="0" w:line="240" w:lineRule="auto"/>
        <w:ind w:firstLine="708"/>
        <w:jc w:val="both"/>
        <w:rPr>
          <w:rFonts w:ascii="Arial" w:hAnsi="Arial" w:cs="Arial"/>
          <w:color w:val="000000" w:themeColor="text1"/>
          <w:szCs w:val="24"/>
        </w:rPr>
      </w:pPr>
      <w:r w:rsidRPr="0041116A">
        <w:rPr>
          <w:rFonts w:ascii="Arial" w:hAnsi="Arial" w:cs="Arial"/>
          <w:color w:val="000000" w:themeColor="text1"/>
          <w:szCs w:val="24"/>
        </w:rPr>
        <w:t>Las leyes tributarias no se aplicarán con retroactividad.”</w:t>
      </w:r>
    </w:p>
    <w:p w14:paraId="3E06096B" w14:textId="48DFC483" w:rsidR="000F59AA" w:rsidRPr="0041116A" w:rsidRDefault="000F59AA" w:rsidP="007C3AD1">
      <w:pPr>
        <w:autoSpaceDE w:val="0"/>
        <w:autoSpaceDN w:val="0"/>
        <w:adjustRightInd w:val="0"/>
        <w:spacing w:after="0" w:line="240" w:lineRule="auto"/>
        <w:jc w:val="both"/>
        <w:rPr>
          <w:rFonts w:ascii="Arial" w:hAnsi="Arial" w:cs="Arial"/>
          <w:color w:val="000000" w:themeColor="text1"/>
          <w:sz w:val="24"/>
          <w:szCs w:val="24"/>
        </w:rPr>
      </w:pPr>
    </w:p>
    <w:p w14:paraId="4B82C276" w14:textId="18A49E3E" w:rsidR="00E612F0" w:rsidRPr="0041116A" w:rsidRDefault="00E612F0" w:rsidP="007C3AD1">
      <w:pPr>
        <w:autoSpaceDE w:val="0"/>
        <w:autoSpaceDN w:val="0"/>
        <w:adjustRightInd w:val="0"/>
        <w:spacing w:after="0" w:line="240" w:lineRule="auto"/>
        <w:jc w:val="both"/>
        <w:rPr>
          <w:rFonts w:ascii="Arial" w:hAnsi="Arial" w:cs="Arial"/>
          <w:color w:val="000000" w:themeColor="text1"/>
          <w:sz w:val="24"/>
          <w:szCs w:val="24"/>
        </w:rPr>
      </w:pPr>
      <w:r w:rsidRPr="0041116A">
        <w:rPr>
          <w:rFonts w:ascii="Arial" w:hAnsi="Arial" w:cs="Arial"/>
          <w:color w:val="000000" w:themeColor="text1"/>
          <w:sz w:val="24"/>
          <w:szCs w:val="24"/>
        </w:rPr>
        <w:t xml:space="preserve">En este sentido, y considerando que conforme al artículo 154 de la Constitución Política </w:t>
      </w:r>
      <w:r w:rsidR="007003B3" w:rsidRPr="0041116A">
        <w:rPr>
          <w:rFonts w:ascii="Arial" w:hAnsi="Arial" w:cs="Arial"/>
          <w:color w:val="000000" w:themeColor="text1"/>
          <w:sz w:val="24"/>
          <w:szCs w:val="24"/>
          <w:u w:val="single"/>
        </w:rPr>
        <w:t>NO</w:t>
      </w:r>
      <w:r w:rsidRPr="0041116A">
        <w:rPr>
          <w:rFonts w:ascii="Arial" w:hAnsi="Arial" w:cs="Arial"/>
          <w:color w:val="000000" w:themeColor="text1"/>
          <w:sz w:val="24"/>
          <w:szCs w:val="24"/>
        </w:rPr>
        <w:t xml:space="preserve"> restringe el numeral 12 del artículo 150 del mismo cuerpo normativo, le es permitido a los Congresistas presentar iniciativas de este tipo, sin que exista ninguna restricción o iniciativa legislativa exclusiva por parte del Gobierno Nacional, así como tampoco se necesitará ningún aval de su parte.</w:t>
      </w:r>
    </w:p>
    <w:p w14:paraId="58F77296" w14:textId="28E0DC5B" w:rsidR="00E612F0" w:rsidRPr="0041116A" w:rsidRDefault="00E612F0" w:rsidP="007C3AD1">
      <w:pPr>
        <w:autoSpaceDE w:val="0"/>
        <w:autoSpaceDN w:val="0"/>
        <w:adjustRightInd w:val="0"/>
        <w:spacing w:after="0" w:line="240" w:lineRule="auto"/>
        <w:jc w:val="both"/>
        <w:rPr>
          <w:rFonts w:ascii="Arial" w:hAnsi="Arial" w:cs="Arial"/>
          <w:color w:val="000000" w:themeColor="text1"/>
          <w:sz w:val="24"/>
          <w:szCs w:val="24"/>
        </w:rPr>
      </w:pPr>
    </w:p>
    <w:p w14:paraId="557244EE" w14:textId="3F6BB92A" w:rsidR="00077C48" w:rsidRPr="0041116A" w:rsidRDefault="00077C48" w:rsidP="007C3AD1">
      <w:pPr>
        <w:autoSpaceDE w:val="0"/>
        <w:autoSpaceDN w:val="0"/>
        <w:adjustRightInd w:val="0"/>
        <w:spacing w:after="0" w:line="240" w:lineRule="auto"/>
        <w:jc w:val="both"/>
        <w:rPr>
          <w:rFonts w:ascii="Arial" w:hAnsi="Arial" w:cs="Arial"/>
          <w:color w:val="000000" w:themeColor="text1"/>
          <w:sz w:val="24"/>
          <w:szCs w:val="24"/>
        </w:rPr>
      </w:pPr>
      <w:r w:rsidRPr="0041116A">
        <w:rPr>
          <w:rFonts w:ascii="Arial" w:hAnsi="Arial" w:cs="Arial"/>
          <w:color w:val="000000" w:themeColor="text1"/>
          <w:sz w:val="24"/>
          <w:szCs w:val="24"/>
        </w:rPr>
        <w:t>Sobre la descentralización</w:t>
      </w:r>
      <w:r w:rsidR="007003B3" w:rsidRPr="0041116A">
        <w:rPr>
          <w:rFonts w:ascii="Arial" w:hAnsi="Arial" w:cs="Arial"/>
          <w:color w:val="000000" w:themeColor="text1"/>
          <w:sz w:val="24"/>
          <w:szCs w:val="24"/>
        </w:rPr>
        <w:t xml:space="preserve"> y los postulados del artículo 1 de la C.P., es importante recalcar que estos solo se pueden cumplir, en la medida que haya recursos para que las entidades territoriales puedan llevar a cabo sus proyectos, y cumplir con las obligaciones que se les ha asignado por medio de la Carta Política y la ley.</w:t>
      </w:r>
    </w:p>
    <w:p w14:paraId="64EC902C" w14:textId="77777777" w:rsidR="007003B3" w:rsidRPr="0041116A" w:rsidRDefault="007003B3" w:rsidP="007C3AD1">
      <w:pPr>
        <w:autoSpaceDE w:val="0"/>
        <w:autoSpaceDN w:val="0"/>
        <w:adjustRightInd w:val="0"/>
        <w:spacing w:after="0" w:line="240" w:lineRule="auto"/>
        <w:jc w:val="both"/>
        <w:rPr>
          <w:rFonts w:ascii="Arial" w:hAnsi="Arial" w:cs="Arial"/>
          <w:color w:val="000000" w:themeColor="text1"/>
          <w:sz w:val="24"/>
          <w:szCs w:val="24"/>
        </w:rPr>
      </w:pPr>
    </w:p>
    <w:p w14:paraId="0C2ECC7F" w14:textId="6EE6678E" w:rsidR="00077C48" w:rsidRPr="0041116A" w:rsidRDefault="007003B3" w:rsidP="007003B3">
      <w:pPr>
        <w:autoSpaceDE w:val="0"/>
        <w:autoSpaceDN w:val="0"/>
        <w:adjustRightInd w:val="0"/>
        <w:spacing w:after="0" w:line="240" w:lineRule="auto"/>
        <w:jc w:val="both"/>
        <w:rPr>
          <w:rFonts w:ascii="Arial" w:hAnsi="Arial" w:cs="Arial"/>
          <w:color w:val="000000" w:themeColor="text1"/>
          <w:sz w:val="24"/>
          <w:szCs w:val="24"/>
        </w:rPr>
      </w:pPr>
      <w:r w:rsidRPr="0041116A">
        <w:rPr>
          <w:rFonts w:ascii="Arial" w:hAnsi="Arial" w:cs="Arial"/>
          <w:color w:val="000000" w:themeColor="text1"/>
          <w:sz w:val="24"/>
          <w:szCs w:val="24"/>
        </w:rPr>
        <w:t>En esta línea, y conforme a las recomendaciones de la Comisión de Estudio del Sistema Tributario – CESTT (creada por orden legal</w:t>
      </w:r>
      <w:r w:rsidR="0053749B" w:rsidRPr="0041116A">
        <w:rPr>
          <w:rFonts w:ascii="Arial" w:hAnsi="Arial" w:cs="Arial"/>
          <w:color w:val="000000" w:themeColor="text1"/>
          <w:sz w:val="24"/>
          <w:szCs w:val="24"/>
        </w:rPr>
        <w:t xml:space="preserve"> en la Ley 1943 de 2018 y refrendada en la Ley 2010 de 2019</w:t>
      </w:r>
      <w:r w:rsidRPr="0041116A">
        <w:rPr>
          <w:rFonts w:ascii="Arial" w:hAnsi="Arial" w:cs="Arial"/>
          <w:color w:val="000000" w:themeColor="text1"/>
          <w:sz w:val="24"/>
          <w:szCs w:val="24"/>
        </w:rPr>
        <w:t>), se propone gravar a favor de los municipios y distritos las actividades descritas, sobre las cuales se considera existe demostración de capacidad económica gravando este tipo de consumo</w:t>
      </w:r>
      <w:r w:rsidR="00262B15" w:rsidRPr="0041116A">
        <w:rPr>
          <w:rFonts w:ascii="Arial" w:hAnsi="Arial" w:cs="Arial"/>
          <w:color w:val="000000" w:themeColor="text1"/>
          <w:sz w:val="24"/>
          <w:szCs w:val="24"/>
        </w:rPr>
        <w:t xml:space="preserve"> en</w:t>
      </w:r>
      <w:r w:rsidR="008718C5" w:rsidRPr="0041116A">
        <w:rPr>
          <w:rFonts w:ascii="Arial" w:hAnsi="Arial" w:cs="Arial"/>
          <w:color w:val="000000" w:themeColor="text1"/>
          <w:sz w:val="24"/>
          <w:szCs w:val="24"/>
        </w:rPr>
        <w:t xml:space="preserve"> el lugar donde este se produce o espera que produzca.</w:t>
      </w:r>
    </w:p>
    <w:p w14:paraId="4D0C4282" w14:textId="77777777" w:rsidR="007003B3" w:rsidRPr="0041116A" w:rsidRDefault="007003B3" w:rsidP="007003B3">
      <w:pPr>
        <w:autoSpaceDE w:val="0"/>
        <w:autoSpaceDN w:val="0"/>
        <w:adjustRightInd w:val="0"/>
        <w:spacing w:after="0" w:line="240" w:lineRule="auto"/>
        <w:jc w:val="both"/>
        <w:rPr>
          <w:rFonts w:ascii="Arial" w:hAnsi="Arial" w:cs="Arial"/>
          <w:color w:val="000000" w:themeColor="text1"/>
          <w:sz w:val="24"/>
          <w:szCs w:val="24"/>
        </w:rPr>
      </w:pPr>
    </w:p>
    <w:p w14:paraId="562BF726" w14:textId="77777777" w:rsidR="00355A56" w:rsidRPr="0041116A" w:rsidRDefault="00355A56" w:rsidP="007C3AD1">
      <w:pPr>
        <w:shd w:val="clear" w:color="auto" w:fill="FFFFFF"/>
        <w:spacing w:after="0" w:line="240" w:lineRule="auto"/>
        <w:jc w:val="center"/>
        <w:textAlignment w:val="baseline"/>
        <w:rPr>
          <w:rFonts w:ascii="Arial" w:eastAsia="Times New Roman" w:hAnsi="Arial" w:cs="Arial"/>
          <w:b/>
          <w:bCs/>
          <w:color w:val="000000" w:themeColor="text1"/>
          <w:sz w:val="24"/>
          <w:szCs w:val="24"/>
          <w:lang w:val="es-ES_tradnl" w:eastAsia="es-CO"/>
        </w:rPr>
      </w:pPr>
    </w:p>
    <w:p w14:paraId="7BAC9EAA" w14:textId="5B9CC0E4" w:rsidR="00E82117" w:rsidRPr="0041116A" w:rsidRDefault="00F50842" w:rsidP="007C3AD1">
      <w:pPr>
        <w:pStyle w:val="Prrafodelista"/>
        <w:numPr>
          <w:ilvl w:val="0"/>
          <w:numId w:val="12"/>
        </w:numPr>
        <w:shd w:val="clear" w:color="auto" w:fill="FFFFFF"/>
        <w:spacing w:after="0" w:line="240" w:lineRule="auto"/>
        <w:ind w:left="0"/>
        <w:textAlignment w:val="baseline"/>
        <w:rPr>
          <w:rFonts w:ascii="Arial" w:eastAsia="Times New Roman" w:hAnsi="Arial" w:cs="Arial"/>
          <w:b/>
          <w:bCs/>
          <w:color w:val="000000" w:themeColor="text1"/>
          <w:sz w:val="24"/>
          <w:szCs w:val="24"/>
          <w:lang w:val="es-ES_tradnl" w:eastAsia="es-CO"/>
        </w:rPr>
      </w:pPr>
      <w:r w:rsidRPr="0041116A">
        <w:rPr>
          <w:rFonts w:ascii="Arial" w:eastAsia="Times New Roman" w:hAnsi="Arial" w:cs="Arial"/>
          <w:b/>
          <w:bCs/>
          <w:color w:val="000000" w:themeColor="text1"/>
          <w:sz w:val="24"/>
          <w:szCs w:val="24"/>
          <w:lang w:val="es-ES_tradnl" w:eastAsia="es-CO"/>
        </w:rPr>
        <w:t>CONFLICTO DE INTERÉS</w:t>
      </w:r>
      <w:r w:rsidR="00A4723D" w:rsidRPr="0041116A">
        <w:rPr>
          <w:rFonts w:ascii="Arial" w:eastAsia="Times New Roman" w:hAnsi="Arial" w:cs="Arial"/>
          <w:b/>
          <w:bCs/>
          <w:color w:val="000000" w:themeColor="text1"/>
          <w:sz w:val="24"/>
          <w:szCs w:val="24"/>
          <w:lang w:val="es-ES_tradnl" w:eastAsia="es-CO"/>
        </w:rPr>
        <w:t>.</w:t>
      </w:r>
    </w:p>
    <w:p w14:paraId="75ECED96" w14:textId="77777777" w:rsidR="00994903" w:rsidRPr="0041116A" w:rsidRDefault="00994903" w:rsidP="007C3AD1">
      <w:pPr>
        <w:shd w:val="clear" w:color="auto" w:fill="FFFFFF"/>
        <w:spacing w:after="0" w:line="240" w:lineRule="auto"/>
        <w:jc w:val="center"/>
        <w:textAlignment w:val="baseline"/>
        <w:rPr>
          <w:rFonts w:ascii="Arial" w:eastAsia="Times New Roman" w:hAnsi="Arial" w:cs="Arial"/>
          <w:b/>
          <w:bCs/>
          <w:color w:val="000000" w:themeColor="text1"/>
          <w:sz w:val="24"/>
          <w:szCs w:val="24"/>
          <w:lang w:val="es-ES_tradnl" w:eastAsia="es-CO"/>
        </w:rPr>
      </w:pPr>
    </w:p>
    <w:p w14:paraId="564C6A32" w14:textId="3F7BCE6C" w:rsidR="00F50842" w:rsidRPr="0041116A" w:rsidRDefault="00F50842" w:rsidP="007C3AD1">
      <w:pPr>
        <w:shd w:val="clear" w:color="auto" w:fill="FFFFFF"/>
        <w:spacing w:after="0" w:line="240" w:lineRule="auto"/>
        <w:jc w:val="both"/>
        <w:textAlignment w:val="baseline"/>
        <w:rPr>
          <w:rFonts w:ascii="Arial" w:eastAsia="Times New Roman" w:hAnsi="Arial" w:cs="Arial"/>
          <w:bCs/>
          <w:color w:val="000000" w:themeColor="text1"/>
          <w:sz w:val="24"/>
          <w:szCs w:val="24"/>
          <w:lang w:val="es-ES_tradnl" w:eastAsia="es-CO"/>
        </w:rPr>
      </w:pPr>
      <w:r w:rsidRPr="0041116A">
        <w:rPr>
          <w:rFonts w:ascii="Arial" w:eastAsia="Times New Roman" w:hAnsi="Arial" w:cs="Arial"/>
          <w:bCs/>
          <w:color w:val="000000" w:themeColor="text1"/>
          <w:sz w:val="24"/>
          <w:szCs w:val="24"/>
          <w:lang w:val="es-ES_tradnl" w:eastAsia="es-CO"/>
        </w:rPr>
        <w:t xml:space="preserve">De conformidad con lo estipulado en el artículo 3 de la ley 2003 de 2019 se adiciona este </w:t>
      </w:r>
      <w:r w:rsidR="00D054D8" w:rsidRPr="0041116A">
        <w:rPr>
          <w:rFonts w:ascii="Arial" w:eastAsia="Times New Roman" w:hAnsi="Arial" w:cs="Arial"/>
          <w:bCs/>
          <w:color w:val="000000" w:themeColor="text1"/>
          <w:sz w:val="24"/>
          <w:szCs w:val="24"/>
          <w:lang w:val="es-ES_tradnl" w:eastAsia="es-CO"/>
        </w:rPr>
        <w:t>acápite que</w:t>
      </w:r>
      <w:r w:rsidRPr="0041116A">
        <w:rPr>
          <w:rFonts w:ascii="Arial" w:eastAsia="Times New Roman" w:hAnsi="Arial" w:cs="Arial"/>
          <w:bCs/>
          <w:color w:val="000000" w:themeColor="text1"/>
          <w:sz w:val="24"/>
          <w:szCs w:val="24"/>
          <w:lang w:val="es-ES_tradnl" w:eastAsia="es-CO"/>
        </w:rPr>
        <w:t xml:space="preserve"> busca</w:t>
      </w:r>
      <w:r w:rsidR="00523963" w:rsidRPr="0041116A">
        <w:rPr>
          <w:rFonts w:ascii="Arial" w:eastAsia="Times New Roman" w:hAnsi="Arial" w:cs="Arial"/>
          <w:bCs/>
          <w:color w:val="000000" w:themeColor="text1"/>
          <w:sz w:val="24"/>
          <w:szCs w:val="24"/>
          <w:lang w:val="es-ES_tradnl" w:eastAsia="es-CO"/>
        </w:rPr>
        <w:t xml:space="preserve"> brindar una</w:t>
      </w:r>
      <w:r w:rsidRPr="0041116A">
        <w:rPr>
          <w:rFonts w:ascii="Arial" w:eastAsia="Times New Roman" w:hAnsi="Arial" w:cs="Arial"/>
          <w:bCs/>
          <w:color w:val="000000" w:themeColor="text1"/>
          <w:sz w:val="24"/>
          <w:szCs w:val="24"/>
          <w:lang w:val="es-ES_tradnl" w:eastAsia="es-CO"/>
        </w:rPr>
        <w:t xml:space="preserve"> </w:t>
      </w:r>
      <w:r w:rsidR="00523963" w:rsidRPr="0041116A">
        <w:rPr>
          <w:rFonts w:ascii="Arial" w:eastAsia="Times New Roman" w:hAnsi="Arial" w:cs="Arial"/>
          <w:bCs/>
          <w:color w:val="000000" w:themeColor="text1"/>
          <w:sz w:val="24"/>
          <w:szCs w:val="24"/>
          <w:lang w:val="es-ES_tradnl" w:eastAsia="es-CO"/>
        </w:rPr>
        <w:t xml:space="preserve">guía para que los congresistas tomen una decisión en torno a si se encuentran en una causal de impedimento, no obstante, </w:t>
      </w:r>
      <w:r w:rsidR="00994903" w:rsidRPr="0041116A">
        <w:rPr>
          <w:rFonts w:ascii="Arial" w:eastAsia="Times New Roman" w:hAnsi="Arial" w:cs="Arial"/>
          <w:bCs/>
          <w:color w:val="000000" w:themeColor="text1"/>
          <w:sz w:val="24"/>
          <w:szCs w:val="24"/>
          <w:lang w:val="es-ES_tradnl" w:eastAsia="es-CO"/>
        </w:rPr>
        <w:t>el congresista puede encontrar otras</w:t>
      </w:r>
      <w:r w:rsidR="00523963" w:rsidRPr="0041116A">
        <w:rPr>
          <w:rFonts w:ascii="Arial" w:eastAsia="Times New Roman" w:hAnsi="Arial" w:cs="Arial"/>
          <w:bCs/>
          <w:color w:val="000000" w:themeColor="text1"/>
          <w:sz w:val="24"/>
          <w:szCs w:val="24"/>
          <w:lang w:val="es-ES_tradnl" w:eastAsia="es-CO"/>
        </w:rPr>
        <w:t xml:space="preserve"> causales.</w:t>
      </w:r>
    </w:p>
    <w:p w14:paraId="734B877F" w14:textId="0C574B4B" w:rsidR="00D054D8" w:rsidRPr="0041116A" w:rsidRDefault="00D054D8" w:rsidP="007C3AD1">
      <w:pPr>
        <w:shd w:val="clear" w:color="auto" w:fill="FFFFFF"/>
        <w:spacing w:after="0" w:line="240" w:lineRule="auto"/>
        <w:jc w:val="both"/>
        <w:textAlignment w:val="baseline"/>
        <w:rPr>
          <w:rFonts w:ascii="Arial" w:eastAsia="Times New Roman" w:hAnsi="Arial" w:cs="Arial"/>
          <w:bCs/>
          <w:color w:val="000000" w:themeColor="text1"/>
          <w:sz w:val="24"/>
          <w:szCs w:val="24"/>
          <w:lang w:val="es-ES_tradnl" w:eastAsia="es-CO"/>
        </w:rPr>
      </w:pPr>
    </w:p>
    <w:p w14:paraId="6707213A" w14:textId="4062261B" w:rsidR="00393E0A" w:rsidRPr="0041116A" w:rsidRDefault="00393E0A"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Para este proyecto de ley se considera que puede haber conflicto de interés en el caso de todo congresista que tenga intereses, inversion</w:t>
      </w:r>
      <w:r w:rsidR="004657EC" w:rsidRPr="0041116A">
        <w:rPr>
          <w:rFonts w:ascii="Arial" w:hAnsi="Arial" w:cs="Arial"/>
          <w:color w:val="000000" w:themeColor="text1"/>
          <w:sz w:val="24"/>
          <w:szCs w:val="24"/>
          <w:lang w:val="es-ES"/>
        </w:rPr>
        <w:t>es o cualquier relación con actividades o empresas que presenten servicios digitales o electrónicos y similares, así como</w:t>
      </w:r>
      <w:r w:rsidRPr="0041116A">
        <w:rPr>
          <w:rFonts w:ascii="Arial" w:hAnsi="Arial" w:cs="Arial"/>
          <w:color w:val="000000" w:themeColor="text1"/>
          <w:sz w:val="24"/>
          <w:szCs w:val="24"/>
          <w:lang w:val="es-ES"/>
        </w:rPr>
        <w:t xml:space="preserve"> su cónyuge, compañero o compañera permanente, o parientes dentro del segundo grado de consanguinidad, segundo de afinidad o primero civil tenga intereses</w:t>
      </w:r>
      <w:r w:rsidR="00262B15" w:rsidRPr="0041116A">
        <w:rPr>
          <w:rFonts w:ascii="Arial" w:hAnsi="Arial" w:cs="Arial"/>
          <w:color w:val="000000" w:themeColor="text1"/>
          <w:sz w:val="24"/>
          <w:szCs w:val="24"/>
          <w:lang w:val="es-ES"/>
        </w:rPr>
        <w:t>;</w:t>
      </w:r>
      <w:r w:rsidRPr="0041116A">
        <w:rPr>
          <w:rFonts w:ascii="Arial" w:hAnsi="Arial" w:cs="Arial"/>
          <w:color w:val="000000" w:themeColor="text1"/>
          <w:sz w:val="24"/>
          <w:szCs w:val="24"/>
          <w:lang w:val="es-ES"/>
        </w:rPr>
        <w:t xml:space="preserve"> sea propietario o directivo en alguna </w:t>
      </w:r>
      <w:r w:rsidR="004657EC" w:rsidRPr="0041116A">
        <w:rPr>
          <w:rFonts w:ascii="Arial" w:hAnsi="Arial" w:cs="Arial"/>
          <w:color w:val="000000" w:themeColor="text1"/>
          <w:sz w:val="24"/>
          <w:szCs w:val="24"/>
          <w:lang w:val="es-ES"/>
        </w:rPr>
        <w:t>entidad de este tipo</w:t>
      </w:r>
      <w:r w:rsidRPr="0041116A">
        <w:rPr>
          <w:rFonts w:ascii="Arial" w:hAnsi="Arial" w:cs="Arial"/>
          <w:color w:val="000000" w:themeColor="text1"/>
          <w:sz w:val="24"/>
          <w:szCs w:val="24"/>
          <w:lang w:val="es-ES"/>
        </w:rPr>
        <w:t xml:space="preserve">  o haga parte de juntas directivas o administrativa de entidades en el </w:t>
      </w:r>
      <w:r w:rsidR="00262B15" w:rsidRPr="0041116A">
        <w:rPr>
          <w:rFonts w:ascii="Arial" w:hAnsi="Arial" w:cs="Arial"/>
          <w:color w:val="000000" w:themeColor="text1"/>
          <w:sz w:val="24"/>
          <w:szCs w:val="24"/>
          <w:lang w:val="es-ES"/>
        </w:rPr>
        <w:t>este sector.</w:t>
      </w:r>
    </w:p>
    <w:p w14:paraId="0BF0386B" w14:textId="78730A8E" w:rsidR="00393E0A" w:rsidRPr="0041116A" w:rsidRDefault="00393E0A" w:rsidP="007C3AD1">
      <w:pPr>
        <w:shd w:val="clear" w:color="auto" w:fill="FFFFFF"/>
        <w:spacing w:after="0" w:line="240" w:lineRule="auto"/>
        <w:jc w:val="both"/>
        <w:textAlignment w:val="baseline"/>
        <w:rPr>
          <w:rFonts w:ascii="Arial" w:eastAsia="Times New Roman" w:hAnsi="Arial" w:cs="Arial"/>
          <w:bCs/>
          <w:color w:val="000000" w:themeColor="text1"/>
          <w:sz w:val="24"/>
          <w:szCs w:val="24"/>
          <w:lang w:val="es-ES" w:eastAsia="es-CO"/>
        </w:rPr>
      </w:pPr>
    </w:p>
    <w:p w14:paraId="004A191B" w14:textId="6036F511" w:rsidR="007D69C6" w:rsidRPr="0041116A" w:rsidRDefault="00393E0A" w:rsidP="007C3AD1">
      <w:pPr>
        <w:shd w:val="clear" w:color="auto" w:fill="FFFFFF"/>
        <w:spacing w:after="0" w:line="240" w:lineRule="auto"/>
        <w:jc w:val="both"/>
        <w:textAlignment w:val="baseline"/>
        <w:rPr>
          <w:rFonts w:ascii="Arial" w:eastAsia="Times New Roman" w:hAnsi="Arial" w:cs="Arial"/>
          <w:bCs/>
          <w:color w:val="000000" w:themeColor="text1"/>
          <w:sz w:val="24"/>
          <w:szCs w:val="24"/>
          <w:lang w:val="es-ES_tradnl" w:eastAsia="es-CO"/>
        </w:rPr>
      </w:pPr>
      <w:r w:rsidRPr="0041116A">
        <w:rPr>
          <w:rFonts w:ascii="Arial" w:eastAsia="Times New Roman" w:hAnsi="Arial" w:cs="Arial"/>
          <w:bCs/>
          <w:color w:val="000000" w:themeColor="text1"/>
          <w:sz w:val="24"/>
          <w:szCs w:val="24"/>
          <w:lang w:val="es-ES" w:eastAsia="es-CO"/>
        </w:rPr>
        <w:t>De igual modo, puede estar incurso en un posible conflicto de interés</w:t>
      </w:r>
      <w:r w:rsidR="00A857EE" w:rsidRPr="0041116A">
        <w:rPr>
          <w:rFonts w:ascii="Arial" w:eastAsia="Times New Roman" w:hAnsi="Arial" w:cs="Arial"/>
          <w:bCs/>
          <w:color w:val="000000" w:themeColor="text1"/>
          <w:sz w:val="24"/>
          <w:szCs w:val="24"/>
          <w:lang w:val="es-ES_tradnl" w:eastAsia="es-CO"/>
        </w:rPr>
        <w:t xml:space="preserve"> los </w:t>
      </w:r>
      <w:r w:rsidR="00EB56D2" w:rsidRPr="0041116A">
        <w:rPr>
          <w:rFonts w:ascii="Arial" w:eastAsia="Times New Roman" w:hAnsi="Arial" w:cs="Arial"/>
          <w:bCs/>
          <w:color w:val="000000" w:themeColor="text1"/>
          <w:sz w:val="24"/>
          <w:szCs w:val="24"/>
          <w:lang w:val="es-ES_tradnl" w:eastAsia="es-CO"/>
        </w:rPr>
        <w:t>congresista</w:t>
      </w:r>
      <w:r w:rsidR="003763CE" w:rsidRPr="0041116A">
        <w:rPr>
          <w:rFonts w:ascii="Arial" w:eastAsia="Times New Roman" w:hAnsi="Arial" w:cs="Arial"/>
          <w:bCs/>
          <w:color w:val="000000" w:themeColor="text1"/>
          <w:sz w:val="24"/>
          <w:szCs w:val="24"/>
          <w:lang w:val="es-ES_tradnl" w:eastAsia="es-CO"/>
        </w:rPr>
        <w:t>s</w:t>
      </w:r>
      <w:r w:rsidR="004657EC" w:rsidRPr="0041116A">
        <w:rPr>
          <w:rFonts w:ascii="Arial" w:eastAsia="Times New Roman" w:hAnsi="Arial" w:cs="Arial"/>
          <w:bCs/>
          <w:color w:val="000000" w:themeColor="text1"/>
          <w:sz w:val="24"/>
          <w:szCs w:val="24"/>
          <w:lang w:val="es-ES_tradnl" w:eastAsia="es-CO"/>
        </w:rPr>
        <w:t xml:space="preserve">, </w:t>
      </w:r>
      <w:r w:rsidR="000351B6" w:rsidRPr="0041116A">
        <w:rPr>
          <w:rFonts w:ascii="Arial" w:eastAsia="Times New Roman" w:hAnsi="Arial" w:cs="Arial"/>
          <w:bCs/>
          <w:color w:val="000000" w:themeColor="text1"/>
          <w:sz w:val="24"/>
          <w:szCs w:val="24"/>
          <w:lang w:val="es-ES_tradnl" w:eastAsia="es-CO"/>
        </w:rPr>
        <w:t xml:space="preserve">su cónyuge, compañero o compañera permanente, o parientes dentro del segundo grado de consanguinidad, segundo de afinidad o primero civil tengas tenga intereses </w:t>
      </w:r>
      <w:r w:rsidR="004657EC" w:rsidRPr="0041116A">
        <w:rPr>
          <w:rFonts w:ascii="Arial" w:eastAsia="Times New Roman" w:hAnsi="Arial" w:cs="Arial"/>
          <w:bCs/>
          <w:color w:val="000000" w:themeColor="text1"/>
          <w:sz w:val="24"/>
          <w:szCs w:val="24"/>
          <w:lang w:val="es-ES_tradnl" w:eastAsia="es-CO"/>
        </w:rPr>
        <w:t xml:space="preserve">económicos </w:t>
      </w:r>
      <w:r w:rsidR="000351B6" w:rsidRPr="0041116A">
        <w:rPr>
          <w:rFonts w:ascii="Arial" w:eastAsia="Times New Roman" w:hAnsi="Arial" w:cs="Arial"/>
          <w:bCs/>
          <w:color w:val="000000" w:themeColor="text1"/>
          <w:sz w:val="24"/>
          <w:szCs w:val="24"/>
          <w:lang w:val="es-ES_tradnl" w:eastAsia="es-CO"/>
        </w:rPr>
        <w:t>o tr</w:t>
      </w:r>
      <w:r w:rsidR="00E41D1A" w:rsidRPr="0041116A">
        <w:rPr>
          <w:rFonts w:ascii="Arial" w:eastAsia="Times New Roman" w:hAnsi="Arial" w:cs="Arial"/>
          <w:bCs/>
          <w:color w:val="000000" w:themeColor="text1"/>
          <w:sz w:val="24"/>
          <w:szCs w:val="24"/>
          <w:lang w:val="es-ES_tradnl" w:eastAsia="es-CO"/>
        </w:rPr>
        <w:t>abaje en entidades que puedan verse gravadas con este tributo.</w:t>
      </w:r>
    </w:p>
    <w:p w14:paraId="50B305A9" w14:textId="77777777" w:rsidR="007D69C6" w:rsidRPr="0041116A" w:rsidRDefault="007D69C6" w:rsidP="007C3AD1">
      <w:pPr>
        <w:shd w:val="clear" w:color="auto" w:fill="FFFFFF"/>
        <w:spacing w:after="0" w:line="240" w:lineRule="auto"/>
        <w:jc w:val="both"/>
        <w:textAlignment w:val="baseline"/>
        <w:rPr>
          <w:rFonts w:ascii="Arial" w:eastAsia="Times New Roman" w:hAnsi="Arial" w:cs="Arial"/>
          <w:bCs/>
          <w:color w:val="000000" w:themeColor="text1"/>
          <w:sz w:val="24"/>
          <w:szCs w:val="24"/>
          <w:lang w:val="es-ES_tradnl" w:eastAsia="es-CO"/>
        </w:rPr>
      </w:pPr>
    </w:p>
    <w:p w14:paraId="71D5F472" w14:textId="7D7F78C0" w:rsidR="0042231B" w:rsidRPr="0041116A" w:rsidRDefault="00393E0A" w:rsidP="00E41D1A">
      <w:pPr>
        <w:shd w:val="clear" w:color="auto" w:fill="FFFFFF"/>
        <w:spacing w:after="0" w:line="240" w:lineRule="auto"/>
        <w:jc w:val="both"/>
        <w:textAlignment w:val="baseline"/>
        <w:rPr>
          <w:rFonts w:ascii="Arial" w:hAnsi="Arial" w:cs="Arial"/>
          <w:color w:val="000000" w:themeColor="text1"/>
          <w:sz w:val="24"/>
          <w:szCs w:val="24"/>
          <w:lang w:val="es-ES"/>
        </w:rPr>
      </w:pPr>
      <w:r w:rsidRPr="0041116A">
        <w:rPr>
          <w:rFonts w:ascii="Arial" w:eastAsia="Times New Roman" w:hAnsi="Arial" w:cs="Arial"/>
          <w:bCs/>
          <w:color w:val="000000" w:themeColor="text1"/>
          <w:sz w:val="24"/>
          <w:szCs w:val="24"/>
          <w:lang w:val="es-ES_tradnl" w:eastAsia="es-CO"/>
        </w:rPr>
        <w:t xml:space="preserve">Finalmente, </w:t>
      </w:r>
      <w:r w:rsidR="00262B15" w:rsidRPr="0041116A">
        <w:rPr>
          <w:rFonts w:ascii="Arial" w:eastAsia="Times New Roman" w:hAnsi="Arial" w:cs="Arial"/>
          <w:bCs/>
          <w:color w:val="000000" w:themeColor="text1"/>
          <w:sz w:val="24"/>
          <w:szCs w:val="24"/>
          <w:lang w:val="es-ES_tradnl" w:eastAsia="es-CO"/>
        </w:rPr>
        <w:t xml:space="preserve">considerar si se recibió </w:t>
      </w:r>
      <w:r w:rsidR="000351B6" w:rsidRPr="0041116A">
        <w:rPr>
          <w:rFonts w:ascii="Arial" w:eastAsia="Times New Roman" w:hAnsi="Arial" w:cs="Arial"/>
          <w:bCs/>
          <w:color w:val="000000" w:themeColor="text1"/>
          <w:sz w:val="24"/>
          <w:szCs w:val="24"/>
          <w:lang w:val="es-ES_tradnl" w:eastAsia="es-CO"/>
        </w:rPr>
        <w:t xml:space="preserve">financiación </w:t>
      </w:r>
      <w:r w:rsidR="00E41D1A" w:rsidRPr="0041116A">
        <w:rPr>
          <w:rFonts w:ascii="Arial" w:eastAsia="Times New Roman" w:hAnsi="Arial" w:cs="Arial"/>
          <w:bCs/>
          <w:color w:val="000000" w:themeColor="text1"/>
          <w:sz w:val="24"/>
          <w:szCs w:val="24"/>
          <w:lang w:val="es-ES_tradnl" w:eastAsia="es-CO"/>
        </w:rPr>
        <w:t>parte de entidades o personas naturales</w:t>
      </w:r>
      <w:r w:rsidR="000351B6" w:rsidRPr="0041116A">
        <w:rPr>
          <w:rFonts w:ascii="Arial" w:eastAsia="Times New Roman" w:hAnsi="Arial" w:cs="Arial"/>
          <w:bCs/>
          <w:color w:val="000000" w:themeColor="text1"/>
          <w:sz w:val="24"/>
          <w:szCs w:val="24"/>
          <w:lang w:val="es-ES_tradnl" w:eastAsia="es-CO"/>
        </w:rPr>
        <w:t xml:space="preserve"> que estén involucrados </w:t>
      </w:r>
      <w:r w:rsidR="00E41D1A" w:rsidRPr="0041116A">
        <w:rPr>
          <w:rFonts w:ascii="Arial" w:eastAsia="Times New Roman" w:hAnsi="Arial" w:cs="Arial"/>
          <w:bCs/>
          <w:color w:val="000000" w:themeColor="text1"/>
          <w:sz w:val="24"/>
          <w:szCs w:val="24"/>
          <w:lang w:val="es-ES_tradnl" w:eastAsia="es-CO"/>
        </w:rPr>
        <w:t xml:space="preserve">en la realización del </w:t>
      </w:r>
      <w:r w:rsidR="00262B15" w:rsidRPr="0041116A">
        <w:rPr>
          <w:rFonts w:ascii="Arial" w:eastAsia="Times New Roman" w:hAnsi="Arial" w:cs="Arial"/>
          <w:bCs/>
          <w:color w:val="000000" w:themeColor="text1"/>
          <w:sz w:val="24"/>
          <w:szCs w:val="24"/>
          <w:lang w:val="es-ES_tradnl" w:eastAsia="es-CO"/>
        </w:rPr>
        <w:t>tipo de actividades mencionadas, y puedan verse afectadas con la presente iniciativa.</w:t>
      </w:r>
    </w:p>
    <w:p w14:paraId="7C816F07" w14:textId="77777777" w:rsidR="00C0060E" w:rsidRPr="0041116A" w:rsidRDefault="00C0060E" w:rsidP="007C3AD1">
      <w:pPr>
        <w:spacing w:after="0" w:line="240" w:lineRule="auto"/>
        <w:jc w:val="center"/>
        <w:textAlignment w:val="center"/>
        <w:rPr>
          <w:rFonts w:ascii="Arial" w:eastAsia="Times New Roman" w:hAnsi="Arial" w:cs="Arial"/>
          <w:b/>
          <w:bCs/>
          <w:color w:val="000000" w:themeColor="text1"/>
          <w:sz w:val="24"/>
          <w:szCs w:val="24"/>
          <w:lang w:val="es-ES_tradnl" w:eastAsia="es-CO"/>
        </w:rPr>
      </w:pPr>
    </w:p>
    <w:p w14:paraId="20BB0FE5" w14:textId="77777777" w:rsidR="00C0060E" w:rsidRPr="0041116A" w:rsidRDefault="00C0060E" w:rsidP="007C3AD1">
      <w:pPr>
        <w:spacing w:after="0" w:line="240" w:lineRule="auto"/>
        <w:jc w:val="center"/>
        <w:textAlignment w:val="center"/>
        <w:rPr>
          <w:rFonts w:ascii="Arial" w:eastAsia="Times New Roman" w:hAnsi="Arial" w:cs="Arial"/>
          <w:b/>
          <w:bCs/>
          <w:color w:val="000000" w:themeColor="text1"/>
          <w:sz w:val="24"/>
          <w:szCs w:val="24"/>
          <w:lang w:val="es-ES_tradnl" w:eastAsia="es-CO"/>
        </w:rPr>
      </w:pPr>
    </w:p>
    <w:p w14:paraId="1E95FC8C" w14:textId="635D476A" w:rsidR="00707F20" w:rsidRPr="0041116A" w:rsidRDefault="0042231B" w:rsidP="007C3AD1">
      <w:pPr>
        <w:pStyle w:val="Prrafodelista"/>
        <w:numPr>
          <w:ilvl w:val="0"/>
          <w:numId w:val="12"/>
        </w:numPr>
        <w:spacing w:after="0" w:line="240" w:lineRule="auto"/>
        <w:ind w:left="0"/>
        <w:textAlignment w:val="center"/>
        <w:rPr>
          <w:rFonts w:ascii="Arial" w:eastAsia="Times New Roman" w:hAnsi="Arial" w:cs="Arial"/>
          <w:b/>
          <w:bCs/>
          <w:color w:val="000000" w:themeColor="text1"/>
          <w:sz w:val="24"/>
          <w:szCs w:val="24"/>
          <w:lang w:val="es-ES_tradnl" w:eastAsia="es-CO"/>
        </w:rPr>
      </w:pPr>
      <w:r w:rsidRPr="0041116A">
        <w:rPr>
          <w:rFonts w:ascii="Arial" w:eastAsia="Times New Roman" w:hAnsi="Arial" w:cs="Arial"/>
          <w:b/>
          <w:bCs/>
          <w:color w:val="000000" w:themeColor="text1"/>
          <w:sz w:val="24"/>
          <w:szCs w:val="24"/>
          <w:lang w:val="es-ES_tradnl" w:eastAsia="es-CO"/>
        </w:rPr>
        <w:t>DESCRIPCIÓN DEL PROYECTO</w:t>
      </w:r>
      <w:r w:rsidR="008273BE" w:rsidRPr="0041116A">
        <w:rPr>
          <w:rFonts w:ascii="Arial" w:eastAsia="Times New Roman" w:hAnsi="Arial" w:cs="Arial"/>
          <w:b/>
          <w:bCs/>
          <w:color w:val="000000" w:themeColor="text1"/>
          <w:sz w:val="24"/>
          <w:szCs w:val="24"/>
          <w:lang w:val="es-ES_tradnl" w:eastAsia="es-CO"/>
        </w:rPr>
        <w:t>.</w:t>
      </w:r>
    </w:p>
    <w:p w14:paraId="3706F33D" w14:textId="2F8F0A7B" w:rsidR="00707F20" w:rsidRPr="0041116A" w:rsidRDefault="00707F20" w:rsidP="007C3AD1">
      <w:pPr>
        <w:spacing w:after="0" w:line="240" w:lineRule="auto"/>
        <w:jc w:val="both"/>
        <w:textAlignment w:val="center"/>
        <w:rPr>
          <w:rFonts w:ascii="Arial" w:eastAsia="Times New Roman" w:hAnsi="Arial" w:cs="Arial"/>
          <w:b/>
          <w:bCs/>
          <w:color w:val="000000" w:themeColor="text1"/>
          <w:sz w:val="24"/>
          <w:szCs w:val="24"/>
          <w:lang w:val="es-ES_tradnl" w:eastAsia="es-CO"/>
        </w:rPr>
      </w:pPr>
    </w:p>
    <w:p w14:paraId="6A0D630E" w14:textId="1EB1EFB4" w:rsidR="00852C07" w:rsidRPr="0041116A" w:rsidRDefault="006C07F0"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 xml:space="preserve">El proyecto de ley cuenta con </w:t>
      </w:r>
      <w:r w:rsidR="0053749B" w:rsidRPr="0041116A">
        <w:rPr>
          <w:rFonts w:ascii="Arial" w:hAnsi="Arial" w:cs="Arial"/>
          <w:color w:val="000000" w:themeColor="text1"/>
          <w:sz w:val="24"/>
          <w:szCs w:val="24"/>
          <w:lang w:val="es-ES"/>
        </w:rPr>
        <w:t>8</w:t>
      </w:r>
      <w:r w:rsidR="00DE6378" w:rsidRPr="0041116A">
        <w:rPr>
          <w:rFonts w:ascii="Arial" w:hAnsi="Arial" w:cs="Arial"/>
          <w:color w:val="000000" w:themeColor="text1"/>
          <w:sz w:val="24"/>
          <w:szCs w:val="24"/>
          <w:lang w:val="es-ES"/>
        </w:rPr>
        <w:t xml:space="preserve"> artículos que tratan</w:t>
      </w:r>
      <w:r w:rsidR="009A315A" w:rsidRPr="0041116A">
        <w:rPr>
          <w:rFonts w:ascii="Arial" w:hAnsi="Arial" w:cs="Arial"/>
          <w:color w:val="000000" w:themeColor="text1"/>
          <w:sz w:val="24"/>
          <w:szCs w:val="24"/>
          <w:lang w:val="es-ES"/>
        </w:rPr>
        <w:t xml:space="preserve"> </w:t>
      </w:r>
      <w:r w:rsidRPr="0041116A">
        <w:rPr>
          <w:rFonts w:ascii="Arial" w:hAnsi="Arial" w:cs="Arial"/>
          <w:color w:val="000000" w:themeColor="text1"/>
          <w:sz w:val="24"/>
          <w:szCs w:val="24"/>
          <w:lang w:val="es-ES"/>
        </w:rPr>
        <w:t>los siguientes temas.</w:t>
      </w:r>
    </w:p>
    <w:p w14:paraId="1319639C" w14:textId="61908ECE" w:rsidR="006C07F0" w:rsidRPr="0041116A" w:rsidRDefault="006C07F0"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01C36934" w14:textId="4D889C3E" w:rsidR="007A75B9" w:rsidRPr="0041116A" w:rsidRDefault="007A75B9"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En primer lugar, se plantea el objeto del proyecto de ley, el cual es gravar las actividades digitales o electrónicas y similares a través de un impuesto de carácter territorial.</w:t>
      </w:r>
    </w:p>
    <w:p w14:paraId="0CDEC221" w14:textId="2766371E" w:rsidR="007A75B9" w:rsidRPr="0041116A" w:rsidRDefault="007A75B9"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175D4C06" w14:textId="615E709D" w:rsidR="007A75B9" w:rsidRPr="0041116A" w:rsidRDefault="007A75B9"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 xml:space="preserve">Luego se </w:t>
      </w:r>
      <w:r w:rsidR="00262B15" w:rsidRPr="0041116A">
        <w:rPr>
          <w:rFonts w:ascii="Arial" w:hAnsi="Arial" w:cs="Arial"/>
          <w:color w:val="000000" w:themeColor="text1"/>
          <w:sz w:val="24"/>
          <w:szCs w:val="24"/>
          <w:lang w:val="es-ES"/>
        </w:rPr>
        <w:t>estipula</w:t>
      </w:r>
      <w:r w:rsidRPr="0041116A">
        <w:rPr>
          <w:rFonts w:ascii="Arial" w:hAnsi="Arial" w:cs="Arial"/>
          <w:color w:val="000000" w:themeColor="text1"/>
          <w:sz w:val="24"/>
          <w:szCs w:val="24"/>
          <w:lang w:val="es-ES"/>
        </w:rPr>
        <w:t xml:space="preserve"> como hecho generador del impuesto, la prestación en el territorio nacional de estos tipos de servicios. Se establece una tarifa del 5% para servicios que se presenten desde el exterior y del 2% para servicios que se presten desde el territorio nacional.</w:t>
      </w:r>
    </w:p>
    <w:p w14:paraId="08F2B1D8" w14:textId="26FC06D6" w:rsidR="007A75B9" w:rsidRPr="0041116A" w:rsidRDefault="007A75B9"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2D9F0FEB" w14:textId="7C63ACE2" w:rsidR="007A75B9" w:rsidRPr="0041116A" w:rsidRDefault="007A75B9"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La manera de recaudar el tributo será a través de la Dirección de Impuestos y Aduanas Nacionales – Dian, imponiendo una retención del 100% del tributo, el cual deberán girar posteriormente a las entidades territoriales donde se haya indicado el domicilio del contrato o el documento de actualización del mismo.</w:t>
      </w:r>
    </w:p>
    <w:p w14:paraId="481C6F31" w14:textId="25ABE391" w:rsidR="007A75B9" w:rsidRPr="0041116A" w:rsidRDefault="007A75B9"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4E4608F7" w14:textId="74BE93FF" w:rsidR="007A75B9" w:rsidRPr="0041116A" w:rsidRDefault="007A75B9"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Posteriormente se plantea la posibilidad de aplicar la reglamentación existente para una retención similar en el impuesto sobre las ventas</w:t>
      </w:r>
      <w:r w:rsidR="00262B15" w:rsidRPr="0041116A">
        <w:rPr>
          <w:rFonts w:ascii="Arial" w:hAnsi="Arial" w:cs="Arial"/>
          <w:color w:val="000000" w:themeColor="text1"/>
          <w:sz w:val="24"/>
          <w:szCs w:val="24"/>
          <w:lang w:val="es-ES"/>
        </w:rPr>
        <w:t xml:space="preserve"> (</w:t>
      </w:r>
      <w:r w:rsidR="005A7469" w:rsidRPr="0041116A">
        <w:rPr>
          <w:rFonts w:ascii="Arial" w:hAnsi="Arial" w:cs="Arial"/>
          <w:color w:val="000000" w:themeColor="text1"/>
          <w:sz w:val="24"/>
          <w:szCs w:val="24"/>
          <w:lang w:val="es-ES"/>
        </w:rPr>
        <w:t>Artículo</w:t>
      </w:r>
      <w:r w:rsidR="00262B15" w:rsidRPr="0041116A">
        <w:rPr>
          <w:rFonts w:ascii="Arial" w:hAnsi="Arial" w:cs="Arial"/>
          <w:color w:val="000000" w:themeColor="text1"/>
          <w:sz w:val="24"/>
          <w:szCs w:val="24"/>
          <w:lang w:val="es-ES"/>
        </w:rPr>
        <w:t xml:space="preserve"> 437-2, numeral 8)</w:t>
      </w:r>
      <w:r w:rsidRPr="0041116A">
        <w:rPr>
          <w:rFonts w:ascii="Arial" w:hAnsi="Arial" w:cs="Arial"/>
          <w:color w:val="000000" w:themeColor="text1"/>
          <w:sz w:val="24"/>
          <w:szCs w:val="24"/>
          <w:lang w:val="es-ES"/>
        </w:rPr>
        <w:t>, así como la obligación de expedir una regulación propia en los seis meses siguientes, con lo cual se espera que el tributo sea de aplicación inmediata una vez sea sancionada la ley.</w:t>
      </w:r>
    </w:p>
    <w:p w14:paraId="4E408DCE" w14:textId="290C006B" w:rsidR="0053749B" w:rsidRPr="0041116A" w:rsidRDefault="0053749B"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4C78CD94" w14:textId="364F122B" w:rsidR="0053749B" w:rsidRPr="0041116A" w:rsidRDefault="0053749B"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De otro lado, se establece en el artículo 7 la destinación del tributo, la cual consiste en fortalecer la conectividad de internet en el municipio y proveer un mínimo básico de internet gratuito en las personas más vulnerables según la clasificación del SISBEN, salvo que tengan cubiertos de manera completa tales aspectos, caso en el cual los recursos podrán ser de libre destinación.</w:t>
      </w:r>
    </w:p>
    <w:p w14:paraId="0C80129B" w14:textId="41A45B6B" w:rsidR="007A75B9" w:rsidRPr="0041116A" w:rsidRDefault="007A75B9"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4987A708" w14:textId="0D8DC8C5" w:rsidR="00955EA6" w:rsidRPr="0041116A" w:rsidRDefault="007A75B9" w:rsidP="007C3AD1">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F</w:t>
      </w:r>
      <w:r w:rsidR="00955EA6" w:rsidRPr="0041116A">
        <w:rPr>
          <w:rFonts w:ascii="Arial" w:hAnsi="Arial" w:cs="Arial"/>
          <w:color w:val="000000" w:themeColor="text1"/>
          <w:sz w:val="24"/>
          <w:szCs w:val="24"/>
          <w:lang w:val="es-ES"/>
        </w:rPr>
        <w:t xml:space="preserve">inalmente, el artículo </w:t>
      </w:r>
      <w:r w:rsidR="0053749B" w:rsidRPr="0041116A">
        <w:rPr>
          <w:rFonts w:ascii="Arial" w:hAnsi="Arial" w:cs="Arial"/>
          <w:color w:val="000000" w:themeColor="text1"/>
          <w:sz w:val="24"/>
          <w:szCs w:val="24"/>
          <w:lang w:val="es-ES"/>
        </w:rPr>
        <w:t>octavo</w:t>
      </w:r>
      <w:r w:rsidR="00955EA6" w:rsidRPr="0041116A">
        <w:rPr>
          <w:rFonts w:ascii="Arial" w:hAnsi="Arial" w:cs="Arial"/>
          <w:color w:val="000000" w:themeColor="text1"/>
          <w:sz w:val="24"/>
          <w:szCs w:val="24"/>
          <w:lang w:val="es-ES"/>
        </w:rPr>
        <w:t xml:space="preserve"> remite a la entrada en vigencia de la ley.</w:t>
      </w:r>
    </w:p>
    <w:p w14:paraId="6E402EFC" w14:textId="77777777" w:rsidR="00955EA6" w:rsidRPr="0041116A" w:rsidRDefault="00955EA6" w:rsidP="007C3AD1">
      <w:pPr>
        <w:spacing w:after="0" w:line="240" w:lineRule="auto"/>
        <w:textAlignment w:val="center"/>
        <w:rPr>
          <w:rFonts w:ascii="Arial" w:hAnsi="Arial" w:cs="Arial"/>
          <w:color w:val="000000" w:themeColor="text1"/>
          <w:sz w:val="24"/>
          <w:szCs w:val="24"/>
          <w:lang w:val="es-ES"/>
        </w:rPr>
      </w:pPr>
    </w:p>
    <w:p w14:paraId="0431E526" w14:textId="77777777" w:rsidR="00A4723D" w:rsidRPr="0041116A" w:rsidRDefault="00A4723D" w:rsidP="007C3AD1">
      <w:pPr>
        <w:spacing w:after="0" w:line="240" w:lineRule="auto"/>
        <w:ind w:firstLine="709"/>
        <w:textAlignment w:val="center"/>
        <w:rPr>
          <w:rFonts w:ascii="Arial" w:hAnsi="Arial" w:cs="Arial"/>
          <w:color w:val="000000" w:themeColor="text1"/>
          <w:sz w:val="24"/>
          <w:szCs w:val="24"/>
          <w:lang w:val="es-ES"/>
        </w:rPr>
      </w:pPr>
    </w:p>
    <w:p w14:paraId="514158C2" w14:textId="5249C031" w:rsidR="00A4723D" w:rsidRPr="0041116A" w:rsidRDefault="00A4723D" w:rsidP="007C3AD1">
      <w:pPr>
        <w:pStyle w:val="Prrafodelista"/>
        <w:numPr>
          <w:ilvl w:val="0"/>
          <w:numId w:val="12"/>
        </w:numPr>
        <w:spacing w:after="0" w:line="240" w:lineRule="auto"/>
        <w:ind w:left="0"/>
        <w:textAlignment w:val="center"/>
        <w:rPr>
          <w:rFonts w:ascii="Arial" w:eastAsia="Times New Roman" w:hAnsi="Arial" w:cs="Arial"/>
          <w:b/>
          <w:bCs/>
          <w:color w:val="000000" w:themeColor="text1"/>
          <w:sz w:val="24"/>
          <w:szCs w:val="24"/>
          <w:lang w:val="es-ES_tradnl" w:eastAsia="es-CO"/>
        </w:rPr>
      </w:pPr>
      <w:r w:rsidRPr="0041116A">
        <w:rPr>
          <w:rFonts w:ascii="Arial" w:eastAsia="Times New Roman" w:hAnsi="Arial" w:cs="Arial"/>
          <w:b/>
          <w:bCs/>
          <w:color w:val="000000" w:themeColor="text1"/>
          <w:sz w:val="24"/>
          <w:szCs w:val="24"/>
          <w:lang w:val="es-ES_tradnl" w:eastAsia="es-CO"/>
        </w:rPr>
        <w:t>IMPACTO FISCAL</w:t>
      </w:r>
      <w:r w:rsidR="008273BE" w:rsidRPr="0041116A">
        <w:rPr>
          <w:rFonts w:ascii="Arial" w:eastAsia="Times New Roman" w:hAnsi="Arial" w:cs="Arial"/>
          <w:b/>
          <w:bCs/>
          <w:color w:val="000000" w:themeColor="text1"/>
          <w:sz w:val="24"/>
          <w:szCs w:val="24"/>
          <w:lang w:val="es-ES_tradnl" w:eastAsia="es-CO"/>
        </w:rPr>
        <w:t xml:space="preserve">. </w:t>
      </w:r>
    </w:p>
    <w:p w14:paraId="5BB8235D" w14:textId="60D1852F" w:rsidR="00955EA6" w:rsidRPr="0041116A" w:rsidRDefault="00955EA6" w:rsidP="007C3AD1">
      <w:pPr>
        <w:spacing w:after="0" w:line="240" w:lineRule="auto"/>
        <w:textAlignment w:val="center"/>
        <w:rPr>
          <w:rFonts w:ascii="Arial" w:eastAsia="Times New Roman" w:hAnsi="Arial" w:cs="Arial"/>
          <w:b/>
          <w:bCs/>
          <w:color w:val="000000" w:themeColor="text1"/>
          <w:sz w:val="24"/>
          <w:szCs w:val="24"/>
          <w:lang w:val="es-ES_tradnl" w:eastAsia="es-CO"/>
        </w:rPr>
      </w:pPr>
    </w:p>
    <w:p w14:paraId="60EF4592" w14:textId="6D6019C0" w:rsidR="00955EA6" w:rsidRPr="0041116A" w:rsidRDefault="00955EA6" w:rsidP="00BD67D4">
      <w:pPr>
        <w:spacing w:after="0" w:line="240" w:lineRule="auto"/>
        <w:jc w:val="both"/>
        <w:textAlignment w:val="center"/>
        <w:rPr>
          <w:rFonts w:ascii="Arial" w:eastAsia="Times New Roman" w:hAnsi="Arial" w:cs="Arial"/>
          <w:b/>
          <w:bCs/>
          <w:color w:val="000000" w:themeColor="text1"/>
          <w:sz w:val="24"/>
          <w:szCs w:val="24"/>
          <w:lang w:eastAsia="es-CO"/>
        </w:rPr>
      </w:pPr>
      <w:r w:rsidRPr="0041116A">
        <w:rPr>
          <w:rFonts w:ascii="Arial" w:eastAsia="Times New Roman" w:hAnsi="Arial" w:cs="Arial"/>
          <w:color w:val="000000"/>
          <w:sz w:val="24"/>
          <w:szCs w:val="24"/>
          <w:lang w:val="es-ES_tradnl" w:eastAsia="es-CO"/>
        </w:rPr>
        <w:t xml:space="preserve">De conformidad con lo presentado, pero específicamente con el artículo 7° de la Ley 819 de 2003, los gastos que genere la presente iniciativa se entenderán incluidos en los presupuestos y en el Plan Operativo Anual de Inversión </w:t>
      </w:r>
      <w:r w:rsidR="00BD67D4" w:rsidRPr="0041116A">
        <w:rPr>
          <w:rFonts w:ascii="Arial" w:eastAsia="Times New Roman" w:hAnsi="Arial" w:cs="Arial"/>
          <w:color w:val="000000"/>
          <w:sz w:val="24"/>
          <w:szCs w:val="24"/>
          <w:lang w:val="es-ES_tradnl" w:eastAsia="es-CO"/>
        </w:rPr>
        <w:t xml:space="preserve">a que haya lugar, en todo caso, es una iniciativa que busca ingresos y no gasto </w:t>
      </w:r>
      <w:r w:rsidR="000625F2" w:rsidRPr="0041116A">
        <w:rPr>
          <w:rFonts w:ascii="Arial" w:eastAsia="Times New Roman" w:hAnsi="Arial" w:cs="Arial"/>
          <w:color w:val="000000"/>
          <w:sz w:val="24"/>
          <w:szCs w:val="24"/>
          <w:lang w:val="es-ES_tradnl" w:eastAsia="es-CO"/>
        </w:rPr>
        <w:t>público</w:t>
      </w:r>
      <w:r w:rsidR="00BD67D4" w:rsidRPr="0041116A">
        <w:rPr>
          <w:rFonts w:ascii="Arial" w:eastAsia="Times New Roman" w:hAnsi="Arial" w:cs="Arial"/>
          <w:color w:val="000000"/>
          <w:sz w:val="24"/>
          <w:szCs w:val="24"/>
          <w:lang w:val="es-ES_tradnl" w:eastAsia="es-CO"/>
        </w:rPr>
        <w:t>.</w:t>
      </w:r>
    </w:p>
    <w:p w14:paraId="5D684C2A" w14:textId="77777777" w:rsidR="00955EA6" w:rsidRPr="0041116A" w:rsidRDefault="00955EA6" w:rsidP="007C3AD1">
      <w:pPr>
        <w:spacing w:after="0" w:line="240" w:lineRule="auto"/>
        <w:jc w:val="both"/>
        <w:textAlignment w:val="center"/>
        <w:rPr>
          <w:rFonts w:ascii="Arial" w:eastAsia="Times New Roman" w:hAnsi="Arial" w:cs="Arial"/>
          <w:color w:val="000000"/>
          <w:sz w:val="24"/>
          <w:szCs w:val="24"/>
          <w:lang w:val="es-ES_tradnl" w:eastAsia="es-CO"/>
        </w:rPr>
      </w:pPr>
    </w:p>
    <w:p w14:paraId="2FBECF13" w14:textId="0A89D52F" w:rsidR="00BD67D4" w:rsidRPr="0041116A" w:rsidRDefault="00955EA6" w:rsidP="007C3AD1">
      <w:pPr>
        <w:spacing w:after="0" w:line="240" w:lineRule="auto"/>
        <w:jc w:val="both"/>
        <w:textAlignment w:val="center"/>
        <w:rPr>
          <w:rFonts w:ascii="Arial" w:eastAsia="Times New Roman" w:hAnsi="Arial" w:cs="Arial"/>
          <w:color w:val="000000" w:themeColor="text1"/>
          <w:sz w:val="24"/>
          <w:szCs w:val="24"/>
          <w:lang w:val="es-ES_tradnl" w:eastAsia="es-CO"/>
        </w:rPr>
      </w:pPr>
      <w:r w:rsidRPr="0041116A">
        <w:rPr>
          <w:rFonts w:ascii="Arial" w:eastAsia="Times New Roman" w:hAnsi="Arial" w:cs="Arial"/>
          <w:color w:val="000000" w:themeColor="text1"/>
          <w:sz w:val="24"/>
          <w:szCs w:val="24"/>
          <w:lang w:val="es-ES_tradnl" w:eastAsia="es-CO"/>
        </w:rPr>
        <w:t xml:space="preserve">Teniendo en cuenta lo anterior, y dada la obligación del Estado de velar por el interés </w:t>
      </w:r>
      <w:r w:rsidR="00BD67D4" w:rsidRPr="0041116A">
        <w:rPr>
          <w:rFonts w:ascii="Arial" w:eastAsia="Times New Roman" w:hAnsi="Arial" w:cs="Arial"/>
          <w:color w:val="000000" w:themeColor="text1"/>
          <w:sz w:val="24"/>
          <w:szCs w:val="24"/>
          <w:lang w:val="es-ES_tradnl" w:eastAsia="es-CO"/>
        </w:rPr>
        <w:t>general, así como de promover la autonomía de las entidades territoriales y velar por fuentes suficiente para su financiamiento</w:t>
      </w:r>
      <w:r w:rsidR="000625F2" w:rsidRPr="0041116A">
        <w:rPr>
          <w:rFonts w:ascii="Arial" w:eastAsia="Times New Roman" w:hAnsi="Arial" w:cs="Arial"/>
          <w:color w:val="000000" w:themeColor="text1"/>
          <w:sz w:val="24"/>
          <w:szCs w:val="24"/>
          <w:lang w:val="es-ES_tradnl" w:eastAsia="es-CO"/>
        </w:rPr>
        <w:t>, se puede concluir que es una forma adecuada y fiscalmente viable de cumplir los postulados del Estado.</w:t>
      </w:r>
    </w:p>
    <w:p w14:paraId="64C41E6D" w14:textId="77777777" w:rsidR="000625F2" w:rsidRPr="0041116A" w:rsidRDefault="000625F2"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053EDE66" w14:textId="1E4CDD87" w:rsidR="00955EA6" w:rsidRPr="0041116A" w:rsidRDefault="00955EA6" w:rsidP="007C3AD1">
      <w:pPr>
        <w:spacing w:after="0" w:line="240" w:lineRule="auto"/>
        <w:jc w:val="both"/>
        <w:textAlignment w:val="center"/>
        <w:rPr>
          <w:rFonts w:ascii="Arial" w:eastAsia="Times New Roman" w:hAnsi="Arial" w:cs="Arial"/>
          <w:color w:val="000000" w:themeColor="text1"/>
          <w:sz w:val="24"/>
          <w:szCs w:val="24"/>
          <w:lang w:eastAsia="es-CO"/>
        </w:rPr>
      </w:pPr>
      <w:r w:rsidRPr="0041116A">
        <w:rPr>
          <w:rFonts w:ascii="Arial" w:eastAsia="Times New Roman" w:hAnsi="Arial" w:cs="Arial"/>
          <w:color w:val="000000" w:themeColor="text1"/>
          <w:sz w:val="24"/>
          <w:szCs w:val="24"/>
          <w:lang w:val="es-ES_tradnl" w:eastAsia="es-CO"/>
        </w:rPr>
        <w:t>Además</w:t>
      </w:r>
      <w:r w:rsidR="000625F2" w:rsidRPr="0041116A">
        <w:rPr>
          <w:rFonts w:ascii="Arial" w:eastAsia="Times New Roman" w:hAnsi="Arial" w:cs="Arial"/>
          <w:color w:val="000000" w:themeColor="text1"/>
          <w:sz w:val="24"/>
          <w:szCs w:val="24"/>
          <w:lang w:val="es-ES_tradnl" w:eastAsia="es-CO"/>
        </w:rPr>
        <w:t>,</w:t>
      </w:r>
      <w:r w:rsidRPr="0041116A">
        <w:rPr>
          <w:rFonts w:ascii="Arial" w:eastAsia="Times New Roman" w:hAnsi="Arial" w:cs="Arial"/>
          <w:color w:val="000000" w:themeColor="text1"/>
          <w:sz w:val="24"/>
          <w:szCs w:val="24"/>
          <w:lang w:val="es-ES_tradnl" w:eastAsia="es-CO"/>
        </w:rPr>
        <w:t xml:space="preserve"> se debe tener en cuenta como sustento, </w:t>
      </w:r>
      <w:r w:rsidR="000625F2" w:rsidRPr="0041116A">
        <w:rPr>
          <w:rFonts w:ascii="Arial" w:eastAsia="Times New Roman" w:hAnsi="Arial" w:cs="Arial"/>
          <w:color w:val="000000" w:themeColor="text1"/>
          <w:sz w:val="24"/>
          <w:szCs w:val="24"/>
          <w:lang w:val="es-ES_tradnl" w:eastAsia="es-CO"/>
        </w:rPr>
        <w:t xml:space="preserve">algunos </w:t>
      </w:r>
      <w:r w:rsidRPr="0041116A">
        <w:rPr>
          <w:rFonts w:ascii="Arial" w:eastAsia="Times New Roman" w:hAnsi="Arial" w:cs="Arial"/>
          <w:color w:val="000000" w:themeColor="text1"/>
          <w:sz w:val="24"/>
          <w:szCs w:val="24"/>
          <w:lang w:val="es-ES_tradnl" w:eastAsia="es-CO"/>
        </w:rPr>
        <w:t>pronunciamiento</w:t>
      </w:r>
      <w:r w:rsidR="000625F2" w:rsidRPr="0041116A">
        <w:rPr>
          <w:rFonts w:ascii="Arial" w:eastAsia="Times New Roman" w:hAnsi="Arial" w:cs="Arial"/>
          <w:color w:val="000000" w:themeColor="text1"/>
          <w:sz w:val="24"/>
          <w:szCs w:val="24"/>
          <w:lang w:val="es-ES_tradnl" w:eastAsia="es-CO"/>
        </w:rPr>
        <w:t>s</w:t>
      </w:r>
      <w:r w:rsidRPr="0041116A">
        <w:rPr>
          <w:rFonts w:ascii="Arial" w:eastAsia="Times New Roman" w:hAnsi="Arial" w:cs="Arial"/>
          <w:color w:val="000000" w:themeColor="text1"/>
          <w:sz w:val="24"/>
          <w:szCs w:val="24"/>
          <w:lang w:val="es-ES_tradnl" w:eastAsia="es-CO"/>
        </w:rPr>
        <w:t xml:space="preserve"> de la Corte Constitucional, en la cual se puntualizó que el impacto fiscal de las normas no puede convertirse en óbice y barrera para que las corporaciones públicas ejerzan su función legislativa y normativa. </w:t>
      </w:r>
      <w:r w:rsidRPr="0041116A">
        <w:rPr>
          <w:rFonts w:ascii="Arial" w:eastAsia="Times New Roman" w:hAnsi="Arial" w:cs="Arial"/>
          <w:color w:val="000000" w:themeColor="text1"/>
          <w:sz w:val="24"/>
          <w:szCs w:val="24"/>
          <w:lang w:eastAsia="es-CO"/>
        </w:rPr>
        <w:t>Es de señalar que de acuerdo a la sentencia C-490 de 2011, la Corte manifestó que:</w:t>
      </w:r>
    </w:p>
    <w:p w14:paraId="57E69B30" w14:textId="77777777" w:rsidR="00955EA6" w:rsidRPr="0041116A" w:rsidRDefault="00955EA6" w:rsidP="007C3AD1">
      <w:pPr>
        <w:spacing w:after="0" w:line="240" w:lineRule="auto"/>
        <w:jc w:val="both"/>
        <w:textAlignment w:val="center"/>
        <w:rPr>
          <w:rFonts w:ascii="Arial" w:eastAsia="Times New Roman" w:hAnsi="Arial" w:cs="Arial"/>
          <w:color w:val="000000" w:themeColor="text1"/>
          <w:sz w:val="24"/>
          <w:szCs w:val="24"/>
          <w:lang w:eastAsia="es-CO"/>
        </w:rPr>
      </w:pPr>
    </w:p>
    <w:p w14:paraId="44DC59C1" w14:textId="77777777" w:rsidR="00955EA6" w:rsidRPr="0041116A" w:rsidRDefault="00955EA6" w:rsidP="00BD67D4">
      <w:pPr>
        <w:autoSpaceDE w:val="0"/>
        <w:autoSpaceDN w:val="0"/>
        <w:adjustRightInd w:val="0"/>
        <w:spacing w:after="0" w:line="240" w:lineRule="auto"/>
        <w:ind w:left="708"/>
        <w:jc w:val="both"/>
        <w:rPr>
          <w:rFonts w:ascii="Arial" w:eastAsia="Times New Roman" w:hAnsi="Arial" w:cs="Arial"/>
          <w:color w:val="000000" w:themeColor="text1"/>
          <w:szCs w:val="24"/>
          <w:lang w:eastAsia="es-CO"/>
        </w:rPr>
      </w:pPr>
      <w:r w:rsidRPr="0041116A">
        <w:rPr>
          <w:rFonts w:ascii="Arial" w:eastAsia="Times New Roman" w:hAnsi="Arial" w:cs="Arial"/>
          <w:color w:val="000000" w:themeColor="text1"/>
          <w:szCs w:val="24"/>
          <w:lang w:eastAsia="es-CO"/>
        </w:rPr>
        <w:t>“</w:t>
      </w:r>
      <w:r w:rsidRPr="0041116A">
        <w:rPr>
          <w:rFonts w:ascii="Arial" w:eastAsia="Times New Roman" w:hAnsi="Arial" w:cs="Arial"/>
          <w:b/>
          <w:color w:val="000000" w:themeColor="text1"/>
          <w:szCs w:val="24"/>
          <w:u w:val="single"/>
          <w:lang w:eastAsia="es-CO"/>
        </w:rPr>
        <w:t>El mandato de adecuación entre la justificación de los proyectos de ley y la planeación de la política económica, empero, no puede comprenderse como un requisito de trámite para la aprobación de las iniciativas legislativas</w:t>
      </w:r>
      <w:r w:rsidRPr="0041116A">
        <w:rPr>
          <w:rFonts w:ascii="Arial" w:eastAsia="Times New Roman" w:hAnsi="Arial" w:cs="Arial"/>
          <w:color w:val="000000" w:themeColor="text1"/>
          <w:szCs w:val="24"/>
          <w:lang w:eastAsia="es-CO"/>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14:paraId="546C085F" w14:textId="77777777" w:rsidR="00955EA6" w:rsidRPr="0041116A" w:rsidRDefault="00955EA6" w:rsidP="007C3AD1">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14:paraId="4F89F462" w14:textId="77777777" w:rsidR="00955EA6" w:rsidRPr="0041116A" w:rsidRDefault="00955EA6" w:rsidP="007C3AD1">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41116A">
        <w:rPr>
          <w:rFonts w:ascii="Arial" w:eastAsia="Times New Roman" w:hAnsi="Arial" w:cs="Arial"/>
          <w:color w:val="000000" w:themeColor="text1"/>
          <w:sz w:val="24"/>
          <w:szCs w:val="24"/>
          <w:lang w:eastAsia="es-CO"/>
        </w:rPr>
        <w:t xml:space="preserve">Ahora bien, dada la obligación del Estado en velar por el interés general, es relevante mencionar que una vez promulgada la Ley, el Gobierno deberá promover su ejercicio y cumplimiento. Además, se debe tener en cuenta como sustento, el pronunciamiento de la Corte Constitucional en la Sentencia C-502 de 2007, </w:t>
      </w:r>
      <w:r w:rsidRPr="0041116A">
        <w:rPr>
          <w:rFonts w:ascii="Arial" w:eastAsia="Times New Roman" w:hAnsi="Arial" w:cs="Arial"/>
          <w:b/>
          <w:color w:val="000000" w:themeColor="text1"/>
          <w:sz w:val="24"/>
          <w:szCs w:val="24"/>
          <w:u w:val="single"/>
          <w:lang w:eastAsia="es-CO"/>
        </w:rPr>
        <w:t>en la cual se puntualizó que el impacto fiscal de las normas, no puede convertirse en óbice y barrera, para que las corporaciones públicas ejerzan su función legislativa y normativa</w:t>
      </w:r>
      <w:r w:rsidRPr="0041116A">
        <w:rPr>
          <w:rFonts w:ascii="Arial" w:eastAsia="Times New Roman" w:hAnsi="Arial" w:cs="Arial"/>
          <w:color w:val="000000" w:themeColor="text1"/>
          <w:sz w:val="24"/>
          <w:szCs w:val="24"/>
          <w:lang w:eastAsia="es-CO"/>
        </w:rPr>
        <w:t>:</w:t>
      </w:r>
    </w:p>
    <w:p w14:paraId="7A714590" w14:textId="77777777" w:rsidR="00955EA6" w:rsidRPr="0041116A" w:rsidRDefault="00955EA6" w:rsidP="007C3AD1">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14:paraId="6686B014" w14:textId="77777777" w:rsidR="00955EA6" w:rsidRPr="0041116A" w:rsidRDefault="00955EA6" w:rsidP="00BD67D4">
      <w:pPr>
        <w:autoSpaceDE w:val="0"/>
        <w:autoSpaceDN w:val="0"/>
        <w:adjustRightInd w:val="0"/>
        <w:spacing w:after="0" w:line="240" w:lineRule="auto"/>
        <w:ind w:left="708"/>
        <w:jc w:val="both"/>
        <w:rPr>
          <w:rFonts w:ascii="Arial" w:eastAsia="Times New Roman" w:hAnsi="Arial" w:cs="Arial"/>
          <w:b/>
          <w:color w:val="000000" w:themeColor="text1"/>
          <w:szCs w:val="24"/>
          <w:u w:val="single"/>
          <w:lang w:eastAsia="es-CO"/>
        </w:rPr>
      </w:pPr>
      <w:r w:rsidRPr="0041116A">
        <w:rPr>
          <w:rFonts w:ascii="Arial" w:eastAsia="Times New Roman" w:hAnsi="Arial" w:cs="Arial"/>
          <w:color w:val="000000" w:themeColor="text1"/>
          <w:szCs w:val="24"/>
          <w:lang w:eastAsia="es-CO"/>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41116A">
        <w:rPr>
          <w:rFonts w:ascii="Arial" w:eastAsia="Times New Roman" w:hAnsi="Arial" w:cs="Arial"/>
          <w:b/>
          <w:color w:val="000000" w:themeColor="text1"/>
          <w:szCs w:val="24"/>
          <w:u w:val="single"/>
          <w:lang w:eastAsia="es-CO"/>
        </w:rPr>
        <w:t>con lo cual se vulnera el principio de separación de las Ramas del Poder Público, en la medida en que se lesiona seriamente la autonomía del Legislativo.</w:t>
      </w:r>
    </w:p>
    <w:p w14:paraId="581DD864" w14:textId="77777777" w:rsidR="00955EA6" w:rsidRPr="0041116A" w:rsidRDefault="00955EA6" w:rsidP="007C3AD1">
      <w:pPr>
        <w:autoSpaceDE w:val="0"/>
        <w:autoSpaceDN w:val="0"/>
        <w:adjustRightInd w:val="0"/>
        <w:spacing w:after="0" w:line="240" w:lineRule="auto"/>
        <w:jc w:val="both"/>
        <w:rPr>
          <w:rFonts w:ascii="Arial" w:eastAsia="Times New Roman" w:hAnsi="Arial" w:cs="Arial"/>
          <w:b/>
          <w:color w:val="000000" w:themeColor="text1"/>
          <w:szCs w:val="24"/>
          <w:u w:val="single"/>
          <w:lang w:eastAsia="es-CO"/>
        </w:rPr>
      </w:pPr>
    </w:p>
    <w:p w14:paraId="0C03481A" w14:textId="77777777" w:rsidR="00955EA6" w:rsidRPr="0041116A" w:rsidRDefault="00955EA6" w:rsidP="00BD67D4">
      <w:pPr>
        <w:autoSpaceDE w:val="0"/>
        <w:autoSpaceDN w:val="0"/>
        <w:adjustRightInd w:val="0"/>
        <w:spacing w:after="0" w:line="240" w:lineRule="auto"/>
        <w:ind w:left="708"/>
        <w:jc w:val="both"/>
        <w:rPr>
          <w:rFonts w:ascii="Arial" w:eastAsia="Times New Roman" w:hAnsi="Arial" w:cs="Arial"/>
          <w:b/>
          <w:color w:val="000000" w:themeColor="text1"/>
          <w:szCs w:val="24"/>
          <w:u w:val="single"/>
          <w:lang w:eastAsia="es-CO"/>
        </w:rPr>
      </w:pPr>
      <w:r w:rsidRPr="0041116A">
        <w:rPr>
          <w:rFonts w:ascii="Arial" w:eastAsia="Times New Roman" w:hAnsi="Arial" w:cs="Arial"/>
          <w:b/>
          <w:color w:val="000000" w:themeColor="text1"/>
          <w:szCs w:val="24"/>
          <w:u w:val="single"/>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74F1C3C4" w14:textId="77777777" w:rsidR="00955EA6" w:rsidRPr="0041116A" w:rsidRDefault="00955EA6" w:rsidP="007C3AD1">
      <w:pPr>
        <w:autoSpaceDE w:val="0"/>
        <w:autoSpaceDN w:val="0"/>
        <w:adjustRightInd w:val="0"/>
        <w:spacing w:after="0" w:line="240" w:lineRule="auto"/>
        <w:jc w:val="both"/>
        <w:rPr>
          <w:rFonts w:ascii="Arial" w:eastAsia="Times New Roman" w:hAnsi="Arial" w:cs="Arial"/>
          <w:b/>
          <w:color w:val="000000" w:themeColor="text1"/>
          <w:szCs w:val="24"/>
          <w:u w:val="single"/>
          <w:lang w:eastAsia="es-CO"/>
        </w:rPr>
      </w:pPr>
    </w:p>
    <w:p w14:paraId="79F02A7D" w14:textId="77777777" w:rsidR="00955EA6" w:rsidRPr="0041116A" w:rsidRDefault="00955EA6" w:rsidP="00BD67D4">
      <w:pPr>
        <w:autoSpaceDE w:val="0"/>
        <w:autoSpaceDN w:val="0"/>
        <w:adjustRightInd w:val="0"/>
        <w:spacing w:after="0" w:line="240" w:lineRule="auto"/>
        <w:ind w:left="708"/>
        <w:jc w:val="both"/>
        <w:rPr>
          <w:rFonts w:ascii="Arial" w:eastAsia="Times New Roman" w:hAnsi="Arial" w:cs="Arial"/>
          <w:color w:val="000000" w:themeColor="text1"/>
          <w:szCs w:val="24"/>
          <w:lang w:eastAsia="es-CO"/>
        </w:rPr>
      </w:pPr>
      <w:r w:rsidRPr="0041116A">
        <w:rPr>
          <w:rFonts w:ascii="Arial" w:eastAsia="Times New Roman" w:hAnsi="Arial" w:cs="Arial"/>
          <w:b/>
          <w:color w:val="000000" w:themeColor="text1"/>
          <w:szCs w:val="24"/>
          <w:u w:val="single"/>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41116A">
        <w:rPr>
          <w:rFonts w:ascii="Arial" w:eastAsia="Times New Roman" w:hAnsi="Arial" w:cs="Arial"/>
          <w:color w:val="000000" w:themeColor="text1"/>
          <w:szCs w:val="24"/>
          <w:lang w:eastAsia="es-CO"/>
        </w:rPr>
        <w:t>” (Resaltado fuera de texto).</w:t>
      </w:r>
    </w:p>
    <w:p w14:paraId="0D9AFA05" w14:textId="77777777" w:rsidR="00955EA6" w:rsidRPr="0041116A" w:rsidRDefault="00955EA6" w:rsidP="007C3AD1">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14:paraId="0D7647FE" w14:textId="77777777" w:rsidR="00955EA6" w:rsidRPr="0041116A" w:rsidRDefault="00955EA6" w:rsidP="007C3AD1">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41116A">
        <w:rPr>
          <w:rFonts w:ascii="Arial" w:eastAsia="Times New Roman" w:hAnsi="Arial" w:cs="Arial"/>
          <w:color w:val="000000" w:themeColor="text1"/>
          <w:sz w:val="24"/>
          <w:szCs w:val="24"/>
          <w:lang w:eastAsia="es-CO"/>
        </w:rPr>
        <w:t>De igual modo, al respecto del impacto fiscal que los proyectos de ley pudieran generar, la Corte ha dicho:</w:t>
      </w:r>
    </w:p>
    <w:p w14:paraId="0DB49B44" w14:textId="77777777" w:rsidR="00955EA6" w:rsidRPr="0041116A" w:rsidRDefault="00955EA6" w:rsidP="007C3AD1">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14:paraId="64B537D3" w14:textId="77777777" w:rsidR="00955EA6" w:rsidRPr="0041116A" w:rsidRDefault="00955EA6" w:rsidP="00BD67D4">
      <w:pPr>
        <w:autoSpaceDE w:val="0"/>
        <w:autoSpaceDN w:val="0"/>
        <w:adjustRightInd w:val="0"/>
        <w:spacing w:after="0" w:line="240" w:lineRule="auto"/>
        <w:ind w:left="708"/>
        <w:jc w:val="both"/>
        <w:rPr>
          <w:rFonts w:ascii="Arial" w:eastAsia="Times New Roman" w:hAnsi="Arial" w:cs="Arial"/>
          <w:color w:val="000000" w:themeColor="text1"/>
          <w:szCs w:val="24"/>
          <w:lang w:eastAsia="es-CO"/>
        </w:rPr>
      </w:pPr>
      <w:r w:rsidRPr="0041116A">
        <w:rPr>
          <w:rFonts w:ascii="Arial" w:eastAsia="Times New Roman" w:hAnsi="Arial" w:cs="Arial"/>
          <w:color w:val="000000" w:themeColor="text1"/>
          <w:szCs w:val="24"/>
          <w:lang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 (Sentencia C-315 de 2008).</w:t>
      </w:r>
    </w:p>
    <w:p w14:paraId="23A145A3" w14:textId="77777777" w:rsidR="00955EA6" w:rsidRPr="0041116A" w:rsidRDefault="00955EA6" w:rsidP="007C3AD1">
      <w:pPr>
        <w:spacing w:after="0" w:line="240" w:lineRule="auto"/>
        <w:textAlignment w:val="center"/>
        <w:rPr>
          <w:rFonts w:ascii="Arial" w:eastAsia="Times New Roman" w:hAnsi="Arial" w:cs="Arial"/>
          <w:b/>
          <w:bCs/>
          <w:color w:val="000000" w:themeColor="text1"/>
          <w:sz w:val="24"/>
          <w:szCs w:val="24"/>
          <w:lang w:eastAsia="es-CO"/>
        </w:rPr>
      </w:pPr>
    </w:p>
    <w:p w14:paraId="14AA6886" w14:textId="77777777" w:rsidR="00955EA6" w:rsidRPr="0041116A" w:rsidRDefault="00955EA6" w:rsidP="007C3AD1">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41116A">
        <w:rPr>
          <w:rFonts w:ascii="Arial" w:eastAsia="Times New Roman" w:hAnsi="Arial" w:cs="Arial"/>
          <w:color w:val="000000" w:themeColor="text1"/>
          <w:sz w:val="24"/>
          <w:szCs w:val="24"/>
          <w:lang w:eastAsia="es-CO"/>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68789CBE" w14:textId="77777777" w:rsidR="00955EA6" w:rsidRPr="0041116A" w:rsidRDefault="00955EA6" w:rsidP="007C3AD1">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14:paraId="76220A79" w14:textId="77777777" w:rsidR="00955EA6" w:rsidRPr="0041116A" w:rsidRDefault="00955EA6" w:rsidP="007C3AD1">
      <w:pPr>
        <w:spacing w:after="0" w:line="240" w:lineRule="auto"/>
        <w:jc w:val="both"/>
        <w:textAlignment w:val="center"/>
        <w:rPr>
          <w:rFonts w:ascii="Arial" w:eastAsia="Times New Roman" w:hAnsi="Arial" w:cs="Arial"/>
          <w:color w:val="000000" w:themeColor="text1"/>
          <w:sz w:val="24"/>
          <w:szCs w:val="24"/>
          <w:lang w:eastAsia="es-CO"/>
        </w:rPr>
      </w:pPr>
      <w:r w:rsidRPr="0041116A">
        <w:rPr>
          <w:rFonts w:ascii="Arial" w:eastAsia="Times New Roman" w:hAnsi="Arial" w:cs="Arial"/>
          <w:iCs/>
          <w:color w:val="000000" w:themeColor="text1"/>
          <w:sz w:val="24"/>
          <w:szCs w:val="24"/>
          <w:lang w:val="es-ES_tradnl" w:eastAsia="es-CO"/>
        </w:rPr>
        <w:t>Acorde a la realidad y conforme a los presentado,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41116A">
        <w:rPr>
          <w:rFonts w:ascii="Arial" w:eastAsia="Times New Roman" w:hAnsi="Arial" w:cs="Arial"/>
          <w:color w:val="000000" w:themeColor="text1"/>
          <w:sz w:val="24"/>
          <w:szCs w:val="24"/>
          <w:lang w:val="es-ES_tradnl" w:eastAsia="es-CO"/>
        </w:rPr>
        <w:t>.</w:t>
      </w:r>
    </w:p>
    <w:p w14:paraId="12F8C1EA" w14:textId="77777777" w:rsidR="00955EA6" w:rsidRPr="0041116A" w:rsidRDefault="00955EA6"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6C33EE85" w14:textId="77777777" w:rsidR="00955EA6" w:rsidRPr="0041116A" w:rsidRDefault="00955EA6" w:rsidP="007C3AD1">
      <w:pPr>
        <w:spacing w:after="0" w:line="240" w:lineRule="auto"/>
        <w:jc w:val="both"/>
        <w:textAlignment w:val="center"/>
        <w:rPr>
          <w:rFonts w:ascii="Arial" w:eastAsia="Times New Roman" w:hAnsi="Arial" w:cs="Arial"/>
          <w:color w:val="000000" w:themeColor="text1"/>
          <w:sz w:val="24"/>
          <w:szCs w:val="24"/>
          <w:lang w:eastAsia="es-CO"/>
        </w:rPr>
      </w:pPr>
      <w:r w:rsidRPr="0041116A">
        <w:rPr>
          <w:rFonts w:ascii="Arial" w:eastAsia="Times New Roman" w:hAnsi="Arial" w:cs="Arial"/>
          <w:iCs/>
          <w:color w:val="000000" w:themeColor="text1"/>
          <w:sz w:val="24"/>
          <w:szCs w:val="24"/>
          <w:lang w:val="es-ES_tradnl" w:eastAsia="es-CO"/>
        </w:rPr>
        <w:t>Precisamente, los obstáculos casi insuperables que se generarían para la actividad legislativa del Congreso de la República conducirían a concederle una forma de poder de veto al Ministro de Hacienda sobre las iniciativas de ley en el Parlamento.</w:t>
      </w:r>
      <w:r w:rsidRPr="0041116A">
        <w:rPr>
          <w:rFonts w:ascii="Arial" w:eastAsia="Times New Roman" w:hAnsi="Arial" w:cs="Arial"/>
          <w:color w:val="000000" w:themeColor="text1"/>
          <w:sz w:val="24"/>
          <w:szCs w:val="24"/>
          <w:lang w:val="es-ES_tradnl" w:eastAsia="es-CO"/>
        </w:rPr>
        <w:t xml:space="preserve"> </w:t>
      </w:r>
      <w:r w:rsidRPr="0041116A">
        <w:rPr>
          <w:rFonts w:ascii="Arial" w:eastAsia="Times New Roman" w:hAnsi="Arial" w:cs="Arial"/>
          <w:iCs/>
          <w:color w:val="000000" w:themeColor="text1"/>
          <w:sz w:val="24"/>
          <w:szCs w:val="24"/>
          <w:lang w:val="es-ES_tradnl"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1F524D38" w14:textId="77777777" w:rsidR="00955EA6" w:rsidRPr="0041116A" w:rsidRDefault="00955EA6" w:rsidP="007C3AD1">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14:paraId="33691C36" w14:textId="31E0F050" w:rsidR="00955EA6" w:rsidRPr="0041116A" w:rsidRDefault="00955EA6" w:rsidP="007C3AD1">
      <w:pPr>
        <w:autoSpaceDE w:val="0"/>
        <w:autoSpaceDN w:val="0"/>
        <w:adjustRightInd w:val="0"/>
        <w:spacing w:after="0" w:line="240" w:lineRule="auto"/>
        <w:jc w:val="both"/>
        <w:rPr>
          <w:rFonts w:ascii="Arial" w:hAnsi="Arial" w:cs="Arial"/>
          <w:color w:val="000000" w:themeColor="text1"/>
          <w:sz w:val="24"/>
          <w:szCs w:val="24"/>
        </w:rPr>
      </w:pPr>
      <w:r w:rsidRPr="0041116A">
        <w:rPr>
          <w:rFonts w:ascii="Arial" w:eastAsia="Times New Roman" w:hAnsi="Arial" w:cs="Arial"/>
          <w:color w:val="000000" w:themeColor="text1"/>
          <w:sz w:val="24"/>
          <w:szCs w:val="24"/>
          <w:lang w:eastAsia="es-CO"/>
        </w:rPr>
        <w:t xml:space="preserve">Por lo anteriormente señalado, se concluye que el Gobierno debe cumplir con el contenido del presente proyecto de ley, el </w:t>
      </w:r>
      <w:r w:rsidR="00BD67D4" w:rsidRPr="0041116A">
        <w:rPr>
          <w:rFonts w:ascii="Arial" w:eastAsia="Times New Roman" w:hAnsi="Arial" w:cs="Arial"/>
          <w:color w:val="000000" w:themeColor="text1"/>
          <w:sz w:val="24"/>
          <w:szCs w:val="24"/>
          <w:lang w:eastAsia="es-CO"/>
        </w:rPr>
        <w:t>cual,</w:t>
      </w:r>
      <w:r w:rsidRPr="0041116A">
        <w:rPr>
          <w:rFonts w:ascii="Arial" w:eastAsia="Times New Roman" w:hAnsi="Arial" w:cs="Arial"/>
          <w:color w:val="000000" w:themeColor="text1"/>
          <w:sz w:val="24"/>
          <w:szCs w:val="24"/>
          <w:lang w:eastAsia="es-CO"/>
        </w:rPr>
        <w:t xml:space="preserve"> en todo caso, no plantea erogación significativa alguna de presupuesto, </w:t>
      </w:r>
      <w:r w:rsidRPr="0041116A">
        <w:rPr>
          <w:rFonts w:ascii="Arial" w:eastAsia="Times New Roman" w:hAnsi="Arial" w:cs="Arial"/>
          <w:bCs/>
          <w:color w:val="000000" w:themeColor="text1"/>
          <w:sz w:val="24"/>
          <w:szCs w:val="24"/>
          <w:lang w:val="es-ES_tradnl" w:eastAsia="es-CO"/>
        </w:rPr>
        <w:t>no acarrea gastos que impacten profundamente la</w:t>
      </w:r>
      <w:r w:rsidR="000625F2" w:rsidRPr="0041116A">
        <w:rPr>
          <w:rFonts w:ascii="Arial" w:eastAsia="Times New Roman" w:hAnsi="Arial" w:cs="Arial"/>
          <w:bCs/>
          <w:color w:val="000000" w:themeColor="text1"/>
          <w:sz w:val="24"/>
          <w:szCs w:val="24"/>
          <w:lang w:val="es-ES_tradnl" w:eastAsia="es-CO"/>
        </w:rPr>
        <w:t xml:space="preserve">s finanzas del gobierno nacional, por el contrario, plantean una forma eficiente y constitucionalmente valida de obtener recursos para los municipios y departamentos, en este sentido, </w:t>
      </w:r>
      <w:r w:rsidRPr="0041116A">
        <w:rPr>
          <w:rFonts w:ascii="Arial" w:eastAsia="Times New Roman" w:hAnsi="Arial" w:cs="Arial"/>
          <w:color w:val="000000" w:themeColor="text1"/>
          <w:sz w:val="24"/>
          <w:szCs w:val="24"/>
          <w:lang w:eastAsia="es-CO"/>
        </w:rPr>
        <w:t xml:space="preserve">puede redundar en mayores beneficios para la </w:t>
      </w:r>
      <w:r w:rsidR="00BD67D4" w:rsidRPr="0041116A">
        <w:rPr>
          <w:rFonts w:ascii="Arial" w:eastAsia="Times New Roman" w:hAnsi="Arial" w:cs="Arial"/>
          <w:color w:val="000000" w:themeColor="text1"/>
          <w:sz w:val="24"/>
          <w:szCs w:val="24"/>
          <w:lang w:eastAsia="es-CO"/>
        </w:rPr>
        <w:t xml:space="preserve">sociedad y el Estado en general, pues se recalca que busca </w:t>
      </w:r>
      <w:r w:rsidR="000625F2" w:rsidRPr="0041116A">
        <w:rPr>
          <w:rFonts w:ascii="Arial" w:eastAsia="Times New Roman" w:hAnsi="Arial" w:cs="Arial"/>
          <w:color w:val="000000" w:themeColor="text1"/>
          <w:sz w:val="24"/>
          <w:szCs w:val="24"/>
          <w:lang w:eastAsia="es-CO"/>
        </w:rPr>
        <w:t>la forma de obtener</w:t>
      </w:r>
      <w:r w:rsidR="00BD67D4" w:rsidRPr="0041116A">
        <w:rPr>
          <w:rFonts w:ascii="Arial" w:eastAsia="Times New Roman" w:hAnsi="Arial" w:cs="Arial"/>
          <w:color w:val="000000" w:themeColor="text1"/>
          <w:sz w:val="24"/>
          <w:szCs w:val="24"/>
          <w:lang w:eastAsia="es-CO"/>
        </w:rPr>
        <w:t xml:space="preserve"> financi</w:t>
      </w:r>
      <w:r w:rsidR="000625F2" w:rsidRPr="0041116A">
        <w:rPr>
          <w:rFonts w:ascii="Arial" w:eastAsia="Times New Roman" w:hAnsi="Arial" w:cs="Arial"/>
          <w:color w:val="000000" w:themeColor="text1"/>
          <w:sz w:val="24"/>
          <w:szCs w:val="24"/>
          <w:lang w:eastAsia="es-CO"/>
        </w:rPr>
        <w:t>ación adicional para</w:t>
      </w:r>
      <w:r w:rsidR="00BD67D4" w:rsidRPr="0041116A">
        <w:rPr>
          <w:rFonts w:ascii="Arial" w:eastAsia="Times New Roman" w:hAnsi="Arial" w:cs="Arial"/>
          <w:color w:val="000000" w:themeColor="text1"/>
          <w:sz w:val="24"/>
          <w:szCs w:val="24"/>
          <w:lang w:eastAsia="es-CO"/>
        </w:rPr>
        <w:t xml:space="preserve"> las entidades territoriales.</w:t>
      </w:r>
    </w:p>
    <w:p w14:paraId="241834A6" w14:textId="77777777" w:rsidR="00955EA6" w:rsidRPr="0041116A" w:rsidRDefault="00955EA6" w:rsidP="007C3AD1">
      <w:pPr>
        <w:spacing w:after="0" w:line="240" w:lineRule="auto"/>
        <w:textAlignment w:val="center"/>
        <w:rPr>
          <w:rFonts w:ascii="Arial" w:hAnsi="Arial" w:cs="Arial"/>
          <w:color w:val="000000" w:themeColor="text1"/>
          <w:sz w:val="24"/>
          <w:szCs w:val="24"/>
        </w:rPr>
      </w:pPr>
    </w:p>
    <w:p w14:paraId="355F03C6" w14:textId="0EF4F23A" w:rsidR="0053749B" w:rsidRPr="0041116A" w:rsidRDefault="0053749B" w:rsidP="007C3AD1">
      <w:pPr>
        <w:pStyle w:val="Prrafodelista"/>
        <w:autoSpaceDE w:val="0"/>
        <w:autoSpaceDN w:val="0"/>
        <w:adjustRightInd w:val="0"/>
        <w:spacing w:after="0" w:line="240" w:lineRule="auto"/>
        <w:ind w:left="0"/>
        <w:jc w:val="both"/>
        <w:rPr>
          <w:rFonts w:ascii="Arial" w:hAnsi="Arial" w:cs="Arial"/>
          <w:b/>
          <w:color w:val="000000" w:themeColor="text1"/>
          <w:sz w:val="24"/>
          <w:szCs w:val="24"/>
          <w:lang w:val="es-ES"/>
        </w:rPr>
      </w:pPr>
    </w:p>
    <w:p w14:paraId="5C844770" w14:textId="53414833" w:rsidR="00955EA6" w:rsidRPr="0041116A" w:rsidRDefault="00955EA6" w:rsidP="007C3AD1">
      <w:pPr>
        <w:pStyle w:val="Prrafodelista"/>
        <w:numPr>
          <w:ilvl w:val="0"/>
          <w:numId w:val="12"/>
        </w:numPr>
        <w:spacing w:after="0" w:line="240" w:lineRule="auto"/>
        <w:ind w:left="0"/>
        <w:textAlignment w:val="center"/>
        <w:rPr>
          <w:rFonts w:ascii="Arial" w:eastAsia="Times New Roman" w:hAnsi="Arial" w:cs="Arial"/>
          <w:b/>
          <w:bCs/>
          <w:color w:val="000000" w:themeColor="text1"/>
          <w:sz w:val="24"/>
          <w:szCs w:val="24"/>
          <w:lang w:val="es-ES_tradnl" w:eastAsia="es-CO"/>
        </w:rPr>
      </w:pPr>
      <w:r w:rsidRPr="0041116A">
        <w:rPr>
          <w:rFonts w:ascii="Arial" w:eastAsia="Times New Roman" w:hAnsi="Arial" w:cs="Arial"/>
          <w:b/>
          <w:bCs/>
          <w:color w:val="000000" w:themeColor="text1"/>
          <w:sz w:val="24"/>
          <w:szCs w:val="24"/>
          <w:lang w:val="es-ES_tradnl" w:eastAsia="es-CO"/>
        </w:rPr>
        <w:t>CONSIDERACIONES FINALES.</w:t>
      </w:r>
    </w:p>
    <w:p w14:paraId="50DBE362" w14:textId="233223AC" w:rsidR="005174D0" w:rsidRPr="0041116A" w:rsidRDefault="005174D0" w:rsidP="007C3AD1">
      <w:pPr>
        <w:spacing w:after="0" w:line="240" w:lineRule="auto"/>
        <w:jc w:val="both"/>
        <w:textAlignment w:val="center"/>
        <w:rPr>
          <w:rFonts w:ascii="Arial" w:eastAsia="Times New Roman" w:hAnsi="Arial" w:cs="Arial"/>
          <w:color w:val="000000" w:themeColor="text1"/>
          <w:sz w:val="24"/>
          <w:szCs w:val="24"/>
          <w:lang w:val="es-ES" w:eastAsia="es-CO"/>
        </w:rPr>
      </w:pPr>
    </w:p>
    <w:p w14:paraId="3713A240" w14:textId="43729FED" w:rsidR="00F001EA" w:rsidRPr="0041116A" w:rsidRDefault="00F001EA" w:rsidP="007C3AD1">
      <w:pPr>
        <w:spacing w:after="0" w:line="240" w:lineRule="auto"/>
        <w:jc w:val="both"/>
        <w:textAlignment w:val="center"/>
        <w:rPr>
          <w:rFonts w:ascii="Arial" w:eastAsia="Times New Roman" w:hAnsi="Arial" w:cs="Arial"/>
          <w:color w:val="000000" w:themeColor="text1"/>
          <w:sz w:val="24"/>
          <w:szCs w:val="24"/>
          <w:lang w:val="es-ES" w:eastAsia="es-CO"/>
        </w:rPr>
      </w:pPr>
      <w:r w:rsidRPr="0041116A">
        <w:rPr>
          <w:rFonts w:ascii="Arial" w:eastAsia="Times New Roman" w:hAnsi="Arial" w:cs="Arial"/>
          <w:color w:val="000000" w:themeColor="text1"/>
          <w:sz w:val="24"/>
          <w:szCs w:val="24"/>
          <w:lang w:val="es-ES" w:eastAsia="es-CO"/>
        </w:rPr>
        <w:t>Como ya se ha mencionado a lo largo del texto, es imperativo considerar las finanzas de las entidades territoriales, pues los recursos exógenos que reciben vía SGP han venido disminuyendo, a su vez, como estos se basan en el promedio de los ICN y está proyectado que estos disminuyan, de igual manera se verán afectadas las transferencias a municipios y distritos.</w:t>
      </w:r>
    </w:p>
    <w:p w14:paraId="16B9E296" w14:textId="59FBA0D8" w:rsidR="00F001EA" w:rsidRPr="0041116A" w:rsidRDefault="00F001EA" w:rsidP="007C3AD1">
      <w:pPr>
        <w:spacing w:after="0" w:line="240" w:lineRule="auto"/>
        <w:jc w:val="both"/>
        <w:textAlignment w:val="center"/>
        <w:rPr>
          <w:rFonts w:ascii="Arial" w:eastAsia="Times New Roman" w:hAnsi="Arial" w:cs="Arial"/>
          <w:color w:val="000000" w:themeColor="text1"/>
          <w:sz w:val="24"/>
          <w:szCs w:val="24"/>
          <w:lang w:val="es-ES" w:eastAsia="es-CO"/>
        </w:rPr>
      </w:pPr>
    </w:p>
    <w:p w14:paraId="25565803" w14:textId="647354FF" w:rsidR="00F001EA" w:rsidRPr="0041116A" w:rsidRDefault="00F001EA" w:rsidP="007C3AD1">
      <w:pPr>
        <w:spacing w:after="0" w:line="240" w:lineRule="auto"/>
        <w:jc w:val="both"/>
        <w:textAlignment w:val="center"/>
        <w:rPr>
          <w:rFonts w:ascii="Arial" w:eastAsia="Times New Roman" w:hAnsi="Arial" w:cs="Arial"/>
          <w:color w:val="000000" w:themeColor="text1"/>
          <w:sz w:val="24"/>
          <w:szCs w:val="24"/>
          <w:lang w:val="es-ES" w:eastAsia="es-CO"/>
        </w:rPr>
      </w:pPr>
      <w:r w:rsidRPr="0041116A">
        <w:rPr>
          <w:rFonts w:ascii="Arial" w:eastAsia="Times New Roman" w:hAnsi="Arial" w:cs="Arial"/>
          <w:color w:val="000000" w:themeColor="text1"/>
          <w:sz w:val="24"/>
          <w:szCs w:val="24"/>
          <w:lang w:val="es-ES" w:eastAsia="es-CO"/>
        </w:rPr>
        <w:t>Por su parte, los recursos propios también se espera que disminuyan producto de los efectos económicos de la crisis derivada de la pandemia, lo que se suma a otras necesidades de tiempo atrás como lo es la atención a víctimas, migrantes, y adaptación cambio climático (Ley 1931 de 2018), entre otros.</w:t>
      </w:r>
    </w:p>
    <w:p w14:paraId="55C5720A" w14:textId="77777777" w:rsidR="00F001EA" w:rsidRPr="0041116A" w:rsidRDefault="00F001EA" w:rsidP="007C3AD1">
      <w:pPr>
        <w:spacing w:after="0" w:line="240" w:lineRule="auto"/>
        <w:jc w:val="both"/>
        <w:textAlignment w:val="center"/>
        <w:rPr>
          <w:rFonts w:ascii="Arial" w:eastAsia="Times New Roman" w:hAnsi="Arial" w:cs="Arial"/>
          <w:color w:val="000000" w:themeColor="text1"/>
          <w:sz w:val="24"/>
          <w:szCs w:val="24"/>
          <w:lang w:val="es-ES" w:eastAsia="es-CO"/>
        </w:rPr>
      </w:pPr>
    </w:p>
    <w:p w14:paraId="4F6683D8" w14:textId="4B19FFCF" w:rsidR="000F59AA" w:rsidRPr="0041116A" w:rsidRDefault="00F001EA" w:rsidP="007C3AD1">
      <w:pPr>
        <w:spacing w:after="0" w:line="240" w:lineRule="auto"/>
        <w:jc w:val="both"/>
        <w:textAlignment w:val="center"/>
        <w:rPr>
          <w:rFonts w:ascii="Arial" w:eastAsia="Times New Roman" w:hAnsi="Arial" w:cs="Arial"/>
          <w:color w:val="000000" w:themeColor="text1"/>
          <w:sz w:val="24"/>
          <w:szCs w:val="24"/>
          <w:lang w:val="es-ES" w:eastAsia="es-CO"/>
        </w:rPr>
      </w:pPr>
      <w:r w:rsidRPr="0041116A">
        <w:rPr>
          <w:rFonts w:ascii="Arial" w:eastAsia="Times New Roman" w:hAnsi="Arial" w:cs="Arial"/>
          <w:color w:val="000000" w:themeColor="text1"/>
          <w:sz w:val="24"/>
          <w:szCs w:val="24"/>
          <w:lang w:val="es-ES" w:eastAsia="es-CO"/>
        </w:rPr>
        <w:t>Con todo esto, y previendo que no habrá giros adicionales de recursos provenientes del Gobierno Nacional</w:t>
      </w:r>
      <w:r w:rsidR="00475F41" w:rsidRPr="0041116A">
        <w:rPr>
          <w:rFonts w:ascii="Arial" w:eastAsia="Times New Roman" w:hAnsi="Arial" w:cs="Arial"/>
          <w:color w:val="000000" w:themeColor="text1"/>
          <w:sz w:val="24"/>
          <w:szCs w:val="24"/>
          <w:lang w:val="es-ES" w:eastAsia="es-CO"/>
        </w:rPr>
        <w:t xml:space="preserve"> ni aumento de </w:t>
      </w:r>
      <w:r w:rsidR="003E2EDE" w:rsidRPr="0041116A">
        <w:rPr>
          <w:rFonts w:ascii="Arial" w:eastAsia="Times New Roman" w:hAnsi="Arial" w:cs="Arial"/>
          <w:color w:val="000000" w:themeColor="text1"/>
          <w:sz w:val="24"/>
          <w:szCs w:val="24"/>
          <w:lang w:val="es-ES" w:eastAsia="es-CO"/>
        </w:rPr>
        <w:t>ingresos</w:t>
      </w:r>
      <w:r w:rsidR="00475F41" w:rsidRPr="0041116A">
        <w:rPr>
          <w:rFonts w:ascii="Arial" w:eastAsia="Times New Roman" w:hAnsi="Arial" w:cs="Arial"/>
          <w:color w:val="000000" w:themeColor="text1"/>
          <w:sz w:val="24"/>
          <w:szCs w:val="24"/>
          <w:lang w:val="es-ES" w:eastAsia="es-CO"/>
        </w:rPr>
        <w:t xml:space="preserve"> propios</w:t>
      </w:r>
      <w:r w:rsidRPr="0041116A">
        <w:rPr>
          <w:rFonts w:ascii="Arial" w:eastAsia="Times New Roman" w:hAnsi="Arial" w:cs="Arial"/>
          <w:color w:val="000000" w:themeColor="text1"/>
          <w:sz w:val="24"/>
          <w:szCs w:val="24"/>
          <w:lang w:val="es-ES" w:eastAsia="es-CO"/>
        </w:rPr>
        <w:t>, es necesario remplazar los recursos que van a dejar de recibir en este caso los municipios y distritos, de tal manera, y con base en el informe presentado por la CESTT, se propone la aplicación del impuesto propuesto que grava el consumo territorial de actividades o servicios digit</w:t>
      </w:r>
      <w:r w:rsidR="003E2EDE" w:rsidRPr="0041116A">
        <w:rPr>
          <w:rFonts w:ascii="Arial" w:eastAsia="Times New Roman" w:hAnsi="Arial" w:cs="Arial"/>
          <w:color w:val="000000" w:themeColor="text1"/>
          <w:sz w:val="24"/>
          <w:szCs w:val="24"/>
          <w:lang w:val="es-ES" w:eastAsia="es-CO"/>
        </w:rPr>
        <w:t>ales o electrónicas y similares.</w:t>
      </w:r>
    </w:p>
    <w:p w14:paraId="2BA18953" w14:textId="2348633E" w:rsidR="003E2EDE" w:rsidRPr="0041116A" w:rsidRDefault="003E2EDE" w:rsidP="007C3AD1">
      <w:pPr>
        <w:spacing w:after="0" w:line="240" w:lineRule="auto"/>
        <w:jc w:val="both"/>
        <w:textAlignment w:val="center"/>
        <w:rPr>
          <w:rFonts w:ascii="Arial" w:eastAsia="Times New Roman" w:hAnsi="Arial" w:cs="Arial"/>
          <w:color w:val="000000" w:themeColor="text1"/>
          <w:sz w:val="24"/>
          <w:szCs w:val="24"/>
          <w:lang w:val="es-ES" w:eastAsia="es-CO"/>
        </w:rPr>
      </w:pPr>
    </w:p>
    <w:p w14:paraId="15147A40" w14:textId="2823F97C" w:rsidR="004E6E89" w:rsidRPr="0041116A" w:rsidRDefault="003E2EDE" w:rsidP="007C3AD1">
      <w:pPr>
        <w:spacing w:after="0" w:line="240" w:lineRule="auto"/>
        <w:jc w:val="both"/>
        <w:textAlignment w:val="center"/>
        <w:rPr>
          <w:rFonts w:ascii="Arial" w:eastAsia="Times New Roman" w:hAnsi="Arial" w:cs="Arial"/>
          <w:color w:val="000000" w:themeColor="text1"/>
          <w:sz w:val="24"/>
          <w:szCs w:val="24"/>
          <w:lang w:val="es-ES" w:eastAsia="es-CO"/>
        </w:rPr>
      </w:pPr>
      <w:r w:rsidRPr="0041116A">
        <w:rPr>
          <w:rFonts w:ascii="Arial" w:eastAsia="Times New Roman" w:hAnsi="Arial" w:cs="Arial"/>
          <w:color w:val="000000" w:themeColor="text1"/>
          <w:sz w:val="24"/>
          <w:szCs w:val="24"/>
          <w:lang w:val="es-ES" w:eastAsia="es-CO"/>
        </w:rPr>
        <w:t>Considerando todo esto, los recursos que se obtengan se destinarán para fortalecer la conectividad de internet en los municipios y proveer un mínimo básico de internet, pues en tiempos de pandemia, dicho servicio se ha hecho esencial para que las personas puedan desarrollar sus vidas y actividades a través de los medios electrónicos y digitales, dado que derechos fundamentales como la salud y educación hoy se pueden garantizar únicamente por este medio.</w:t>
      </w:r>
    </w:p>
    <w:p w14:paraId="732114B4" w14:textId="572439B2" w:rsidR="004E6E89" w:rsidRPr="0041116A" w:rsidRDefault="004E6E89"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23C648B1" w14:textId="77777777" w:rsidR="004E6E89" w:rsidRDefault="004E6E89"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3DEB6A3C" w14:textId="77777777" w:rsidR="0041116A" w:rsidRDefault="0041116A"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0B57646E" w14:textId="77777777" w:rsidR="0041116A" w:rsidRDefault="0041116A"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32B48144" w14:textId="77777777" w:rsidR="0041116A" w:rsidRDefault="0041116A"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51CFD51C" w14:textId="77777777" w:rsidR="0041116A" w:rsidRDefault="0041116A"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2D2F70FC" w14:textId="77777777" w:rsidR="0041116A" w:rsidRDefault="0041116A"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100E36E9" w14:textId="77777777" w:rsidR="0041116A" w:rsidRDefault="0041116A"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0C5D4770" w14:textId="77777777" w:rsidR="0041116A" w:rsidRPr="0041116A" w:rsidRDefault="0041116A"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0A71FA31" w14:textId="77777777" w:rsidR="005F76B2" w:rsidRPr="0041116A" w:rsidRDefault="005F76B2"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5AD8BBEF" w14:textId="481B1423" w:rsidR="004811A3" w:rsidRDefault="0042231B" w:rsidP="007C3AD1">
      <w:pPr>
        <w:spacing w:after="0" w:line="240" w:lineRule="auto"/>
        <w:jc w:val="both"/>
        <w:textAlignment w:val="center"/>
        <w:rPr>
          <w:rFonts w:ascii="Arial" w:eastAsia="Times New Roman" w:hAnsi="Arial" w:cs="Arial"/>
          <w:color w:val="000000" w:themeColor="text1"/>
          <w:sz w:val="24"/>
          <w:szCs w:val="24"/>
          <w:lang w:val="es-ES_tradnl" w:eastAsia="es-CO"/>
        </w:rPr>
      </w:pPr>
      <w:r w:rsidRPr="0041116A">
        <w:rPr>
          <w:rFonts w:ascii="Arial" w:eastAsia="Times New Roman" w:hAnsi="Arial" w:cs="Arial"/>
          <w:color w:val="000000" w:themeColor="text1"/>
          <w:sz w:val="24"/>
          <w:szCs w:val="24"/>
          <w:lang w:val="es-ES_tradnl" w:eastAsia="es-CO"/>
        </w:rPr>
        <w:t>De los honorables Congresistas,</w:t>
      </w:r>
    </w:p>
    <w:p w14:paraId="770B4C04" w14:textId="1EF8C144" w:rsidR="001F449E" w:rsidRPr="0041116A" w:rsidRDefault="001F449E"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32D240F9" w14:textId="548EEE0E" w:rsidR="004811A3" w:rsidRPr="0041116A" w:rsidRDefault="004811A3"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07FD8A8C" w14:textId="6150EBCB" w:rsidR="004811A3" w:rsidRPr="0041116A" w:rsidRDefault="004811A3" w:rsidP="007C3AD1">
      <w:pPr>
        <w:spacing w:after="0" w:line="240" w:lineRule="auto"/>
        <w:jc w:val="both"/>
        <w:textAlignment w:val="center"/>
        <w:rPr>
          <w:rFonts w:ascii="Arial" w:eastAsia="Times New Roman" w:hAnsi="Arial" w:cs="Arial"/>
          <w:color w:val="000000" w:themeColor="text1"/>
          <w:sz w:val="24"/>
          <w:szCs w:val="24"/>
          <w:lang w:val="es-ES_tradnl" w:eastAsia="es-CO"/>
        </w:rPr>
      </w:pPr>
    </w:p>
    <w:p w14:paraId="32FA8B68" w14:textId="35A5E94F" w:rsidR="002626A8" w:rsidRPr="0041116A" w:rsidRDefault="002626A8" w:rsidP="002626A8">
      <w:pPr>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__________________________</w:t>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t>__________________________</w:t>
      </w:r>
    </w:p>
    <w:p w14:paraId="50C2E2EE" w14:textId="1FE1E5BA" w:rsidR="002626A8" w:rsidRPr="0041116A" w:rsidRDefault="002626A8" w:rsidP="002626A8">
      <w:pPr>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LEÓN FREDY MUÑOZ LOPERA</w:t>
      </w:r>
      <w:r w:rsidR="0041116A">
        <w:rPr>
          <w:rFonts w:ascii="Arial" w:hAnsi="Arial" w:cs="Arial"/>
          <w:b/>
          <w:color w:val="000000" w:themeColor="text1"/>
          <w:sz w:val="24"/>
          <w:szCs w:val="24"/>
          <w:lang w:val="es-ES"/>
        </w:rPr>
        <w:t xml:space="preserve">                     </w:t>
      </w:r>
      <w:r w:rsidR="00712662" w:rsidRPr="0041116A">
        <w:rPr>
          <w:rFonts w:ascii="Arial" w:hAnsi="Arial" w:cs="Arial"/>
          <w:b/>
          <w:color w:val="000000" w:themeColor="text1"/>
          <w:sz w:val="24"/>
          <w:szCs w:val="24"/>
          <w:lang w:val="es-ES"/>
        </w:rPr>
        <w:t>MARÍA JOSÉ PIZARRO</w:t>
      </w:r>
    </w:p>
    <w:p w14:paraId="7A9D6847" w14:textId="621519B4" w:rsidR="00712662" w:rsidRPr="0041116A" w:rsidRDefault="002626A8" w:rsidP="00712662">
      <w:pPr>
        <w:spacing w:after="0" w:line="240" w:lineRule="auto"/>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Representante a la Cámara</w:t>
      </w:r>
      <w:r w:rsidR="00712662" w:rsidRPr="0041116A">
        <w:rPr>
          <w:rFonts w:ascii="Arial" w:hAnsi="Arial" w:cs="Arial"/>
          <w:color w:val="000000" w:themeColor="text1"/>
          <w:sz w:val="24"/>
          <w:szCs w:val="24"/>
          <w:lang w:val="es-ES"/>
        </w:rPr>
        <w:t xml:space="preserve">   </w:t>
      </w:r>
      <w:r w:rsidR="0041116A">
        <w:rPr>
          <w:rFonts w:ascii="Arial" w:hAnsi="Arial" w:cs="Arial"/>
          <w:color w:val="000000" w:themeColor="text1"/>
          <w:sz w:val="24"/>
          <w:szCs w:val="24"/>
          <w:lang w:val="es-ES"/>
        </w:rPr>
        <w:t xml:space="preserve">                           </w:t>
      </w:r>
      <w:r w:rsidR="00712662" w:rsidRPr="0041116A">
        <w:rPr>
          <w:rFonts w:ascii="Arial" w:hAnsi="Arial" w:cs="Arial"/>
          <w:color w:val="000000" w:themeColor="text1"/>
          <w:sz w:val="24"/>
          <w:szCs w:val="24"/>
          <w:lang w:val="es-ES"/>
        </w:rPr>
        <w:t>Representante a la Cámara</w:t>
      </w:r>
    </w:p>
    <w:p w14:paraId="19C5C3C6" w14:textId="2B1F6E99" w:rsidR="002626A8" w:rsidRPr="0041116A" w:rsidRDefault="002626A8" w:rsidP="002626A8">
      <w:pPr>
        <w:spacing w:after="0" w:line="240" w:lineRule="auto"/>
        <w:jc w:val="both"/>
        <w:rPr>
          <w:rFonts w:ascii="Arial" w:hAnsi="Arial" w:cs="Arial"/>
          <w:color w:val="000000" w:themeColor="text1"/>
          <w:sz w:val="24"/>
          <w:szCs w:val="24"/>
          <w:lang w:val="es-ES"/>
        </w:rPr>
      </w:pPr>
      <w:r w:rsidRPr="0041116A">
        <w:rPr>
          <w:rFonts w:ascii="Arial" w:hAnsi="Arial" w:cs="Arial"/>
          <w:color w:val="000000" w:themeColor="text1"/>
          <w:sz w:val="24"/>
          <w:szCs w:val="24"/>
          <w:lang w:val="es-ES"/>
        </w:rPr>
        <w:t>Partido Alianza Verde</w:t>
      </w:r>
      <w:r w:rsidR="00712662" w:rsidRPr="0041116A">
        <w:rPr>
          <w:rFonts w:ascii="Arial" w:hAnsi="Arial" w:cs="Arial"/>
          <w:color w:val="000000" w:themeColor="text1"/>
          <w:sz w:val="24"/>
          <w:szCs w:val="24"/>
          <w:lang w:val="es-ES"/>
        </w:rPr>
        <w:t xml:space="preserve">           </w:t>
      </w:r>
      <w:r w:rsidR="0041116A">
        <w:rPr>
          <w:rFonts w:ascii="Arial" w:hAnsi="Arial" w:cs="Arial"/>
          <w:color w:val="000000" w:themeColor="text1"/>
          <w:sz w:val="24"/>
          <w:szCs w:val="24"/>
          <w:lang w:val="es-ES"/>
        </w:rPr>
        <w:t xml:space="preserve">                             </w:t>
      </w:r>
      <w:r w:rsidR="00712662" w:rsidRPr="0041116A">
        <w:rPr>
          <w:rFonts w:ascii="Arial" w:hAnsi="Arial" w:cs="Arial"/>
          <w:color w:val="000000" w:themeColor="text1"/>
          <w:sz w:val="24"/>
          <w:szCs w:val="24"/>
          <w:lang w:val="es-ES"/>
        </w:rPr>
        <w:t>Coalición Decentes</w:t>
      </w:r>
    </w:p>
    <w:p w14:paraId="7ED7D9F1" w14:textId="2D19AF43" w:rsidR="002626A8" w:rsidRPr="0041116A" w:rsidRDefault="002626A8" w:rsidP="002626A8">
      <w:pPr>
        <w:spacing w:after="0" w:line="240" w:lineRule="auto"/>
        <w:jc w:val="both"/>
        <w:rPr>
          <w:rFonts w:ascii="Arial" w:hAnsi="Arial" w:cs="Arial"/>
          <w:b/>
          <w:color w:val="000000" w:themeColor="text1"/>
          <w:sz w:val="24"/>
          <w:szCs w:val="24"/>
          <w:lang w:val="es-ES"/>
        </w:rPr>
      </w:pPr>
    </w:p>
    <w:p w14:paraId="39D0DCCD" w14:textId="77777777" w:rsidR="002626A8" w:rsidRPr="0041116A" w:rsidRDefault="002626A8" w:rsidP="002626A8">
      <w:pPr>
        <w:spacing w:after="0" w:line="240" w:lineRule="auto"/>
        <w:jc w:val="both"/>
        <w:rPr>
          <w:rFonts w:ascii="Arial" w:hAnsi="Arial" w:cs="Arial"/>
          <w:b/>
          <w:color w:val="000000" w:themeColor="text1"/>
          <w:sz w:val="24"/>
          <w:szCs w:val="24"/>
          <w:lang w:val="es-ES"/>
        </w:rPr>
      </w:pPr>
    </w:p>
    <w:p w14:paraId="08DF7EC7" w14:textId="77777777" w:rsidR="004E6E89" w:rsidRPr="0041116A" w:rsidRDefault="004E6E89" w:rsidP="004E6E89">
      <w:pPr>
        <w:spacing w:after="0" w:line="240" w:lineRule="auto"/>
        <w:jc w:val="both"/>
        <w:rPr>
          <w:rFonts w:ascii="Arial" w:hAnsi="Arial" w:cs="Arial"/>
          <w:b/>
          <w:color w:val="000000" w:themeColor="text1"/>
          <w:sz w:val="24"/>
          <w:szCs w:val="24"/>
          <w:lang w:val="es-ES"/>
        </w:rPr>
      </w:pPr>
    </w:p>
    <w:p w14:paraId="010F4EEB" w14:textId="51E052AA" w:rsidR="004E6E89" w:rsidRPr="0041116A" w:rsidRDefault="004E6E89" w:rsidP="004E6E89">
      <w:pPr>
        <w:spacing w:after="0" w:line="240" w:lineRule="auto"/>
        <w:jc w:val="both"/>
        <w:rPr>
          <w:rFonts w:ascii="Arial" w:hAnsi="Arial" w:cs="Arial"/>
          <w:b/>
          <w:color w:val="000000" w:themeColor="text1"/>
          <w:sz w:val="24"/>
          <w:szCs w:val="24"/>
          <w:lang w:val="es-ES"/>
        </w:rPr>
      </w:pPr>
    </w:p>
    <w:p w14:paraId="435350CF" w14:textId="25D01655" w:rsidR="004E6E89" w:rsidRPr="0041116A" w:rsidRDefault="004E6E89" w:rsidP="004E6E89">
      <w:pPr>
        <w:spacing w:after="0" w:line="240" w:lineRule="auto"/>
        <w:jc w:val="both"/>
        <w:rPr>
          <w:rFonts w:ascii="Arial" w:hAnsi="Arial" w:cs="Arial"/>
          <w:b/>
          <w:color w:val="000000" w:themeColor="text1"/>
          <w:sz w:val="24"/>
          <w:szCs w:val="24"/>
          <w:lang w:val="es-ES"/>
        </w:rPr>
      </w:pPr>
    </w:p>
    <w:p w14:paraId="6E4FDAF5" w14:textId="55F4566B" w:rsidR="004E6E89" w:rsidRPr="0041116A" w:rsidRDefault="004E6E89" w:rsidP="004E6E89">
      <w:pPr>
        <w:spacing w:after="0" w:line="240" w:lineRule="auto"/>
        <w:jc w:val="both"/>
        <w:rPr>
          <w:rFonts w:ascii="Arial" w:hAnsi="Arial" w:cs="Arial"/>
          <w:b/>
          <w:color w:val="000000" w:themeColor="text1"/>
          <w:sz w:val="24"/>
          <w:szCs w:val="24"/>
          <w:lang w:val="es-ES"/>
        </w:rPr>
      </w:pPr>
    </w:p>
    <w:p w14:paraId="088FD26F" w14:textId="3B317AFB" w:rsidR="004E6E89" w:rsidRPr="0041116A" w:rsidRDefault="004E6E89" w:rsidP="004E6E89">
      <w:pPr>
        <w:spacing w:after="0" w:line="240" w:lineRule="auto"/>
        <w:jc w:val="both"/>
        <w:rPr>
          <w:rFonts w:ascii="Arial" w:hAnsi="Arial" w:cs="Arial"/>
          <w:b/>
          <w:color w:val="000000" w:themeColor="text1"/>
          <w:sz w:val="24"/>
          <w:szCs w:val="24"/>
          <w:lang w:val="es-ES"/>
        </w:rPr>
      </w:pPr>
    </w:p>
    <w:p w14:paraId="10888F52" w14:textId="77777777" w:rsidR="004E6E89" w:rsidRPr="0041116A" w:rsidRDefault="004E6E89" w:rsidP="004E6E89">
      <w:pPr>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_______________________</w:t>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r>
      <w:r w:rsidRPr="0041116A">
        <w:rPr>
          <w:rFonts w:ascii="Arial" w:hAnsi="Arial" w:cs="Arial"/>
          <w:b/>
          <w:color w:val="000000" w:themeColor="text1"/>
          <w:sz w:val="24"/>
          <w:szCs w:val="24"/>
          <w:lang w:val="es-ES"/>
        </w:rPr>
        <w:tab/>
        <w:t>__________________________</w:t>
      </w:r>
    </w:p>
    <w:p w14:paraId="61EEE998" w14:textId="4FF7204C" w:rsidR="004E6E89" w:rsidRPr="0041116A" w:rsidRDefault="004E6E89" w:rsidP="0041116A">
      <w:pPr>
        <w:tabs>
          <w:tab w:val="center" w:pos="4702"/>
        </w:tabs>
        <w:spacing w:after="0" w:line="240" w:lineRule="auto"/>
        <w:jc w:val="both"/>
        <w:rPr>
          <w:rFonts w:ascii="Arial" w:hAnsi="Arial" w:cs="Arial"/>
          <w:b/>
          <w:color w:val="000000" w:themeColor="text1"/>
          <w:sz w:val="24"/>
          <w:szCs w:val="24"/>
          <w:lang w:val="es-ES"/>
        </w:rPr>
      </w:pPr>
      <w:r w:rsidRPr="0041116A">
        <w:rPr>
          <w:rFonts w:ascii="Arial" w:hAnsi="Arial" w:cs="Arial"/>
          <w:b/>
          <w:color w:val="000000" w:themeColor="text1"/>
          <w:sz w:val="24"/>
          <w:szCs w:val="24"/>
          <w:lang w:val="es-ES"/>
        </w:rPr>
        <w:t>WILMER LEAL PÉREZ</w:t>
      </w:r>
      <w:r w:rsidR="0041116A">
        <w:rPr>
          <w:rFonts w:ascii="Arial" w:hAnsi="Arial" w:cs="Arial"/>
          <w:b/>
          <w:color w:val="000000" w:themeColor="text1"/>
          <w:sz w:val="24"/>
          <w:szCs w:val="24"/>
          <w:lang w:val="es-ES"/>
        </w:rPr>
        <w:tab/>
        <w:t xml:space="preserve">                                    </w:t>
      </w:r>
      <w:r w:rsidR="0041116A" w:rsidRPr="0041116A">
        <w:rPr>
          <w:rFonts w:ascii="Arial" w:hAnsi="Arial" w:cs="Arial"/>
          <w:b/>
          <w:color w:val="000000" w:themeColor="text1"/>
          <w:sz w:val="24"/>
          <w:szCs w:val="24"/>
        </w:rPr>
        <w:t>ABEL DAVIDJARAMILLO LARGO</w:t>
      </w:r>
    </w:p>
    <w:p w14:paraId="0D490930" w14:textId="759DCEEB" w:rsidR="0041116A" w:rsidRPr="0041116A" w:rsidRDefault="004E6E89" w:rsidP="0041116A">
      <w:pPr>
        <w:tabs>
          <w:tab w:val="center" w:pos="4702"/>
        </w:tabs>
        <w:spacing w:after="0" w:line="240" w:lineRule="auto"/>
        <w:jc w:val="both"/>
        <w:rPr>
          <w:rFonts w:ascii="Arial" w:hAnsi="Arial" w:cs="Arial"/>
          <w:bCs/>
          <w:color w:val="000000" w:themeColor="text1"/>
          <w:sz w:val="24"/>
          <w:szCs w:val="24"/>
          <w:lang w:val="es-ES"/>
        </w:rPr>
      </w:pPr>
      <w:r w:rsidRPr="0041116A">
        <w:rPr>
          <w:rFonts w:ascii="Arial" w:hAnsi="Arial" w:cs="Arial"/>
          <w:bCs/>
          <w:color w:val="000000" w:themeColor="text1"/>
          <w:sz w:val="24"/>
          <w:szCs w:val="24"/>
          <w:lang w:val="es-ES"/>
        </w:rPr>
        <w:t>Representante a la Cámara</w:t>
      </w:r>
      <w:r w:rsidR="0041116A">
        <w:rPr>
          <w:rFonts w:ascii="Arial" w:hAnsi="Arial" w:cs="Arial"/>
          <w:bCs/>
          <w:color w:val="000000" w:themeColor="text1"/>
          <w:sz w:val="24"/>
          <w:szCs w:val="24"/>
          <w:lang w:val="es-ES"/>
        </w:rPr>
        <w:tab/>
        <w:t xml:space="preserve">                              </w:t>
      </w:r>
      <w:r w:rsidR="0041116A" w:rsidRPr="0041116A">
        <w:rPr>
          <w:rFonts w:ascii="Arial" w:hAnsi="Arial" w:cs="Arial"/>
          <w:bCs/>
          <w:color w:val="000000" w:themeColor="text1"/>
          <w:sz w:val="24"/>
          <w:szCs w:val="24"/>
          <w:lang w:val="es-ES"/>
        </w:rPr>
        <w:t>Representante a la Cámara</w:t>
      </w:r>
    </w:p>
    <w:p w14:paraId="621295FE" w14:textId="42180DB9" w:rsidR="004E6E89" w:rsidRPr="0041116A" w:rsidRDefault="004E6E89" w:rsidP="0041116A">
      <w:pPr>
        <w:tabs>
          <w:tab w:val="center" w:pos="4702"/>
        </w:tabs>
        <w:spacing w:after="0" w:line="240" w:lineRule="auto"/>
        <w:jc w:val="both"/>
        <w:rPr>
          <w:rFonts w:ascii="Arial" w:hAnsi="Arial" w:cs="Arial"/>
          <w:bCs/>
          <w:color w:val="000000" w:themeColor="text1"/>
          <w:sz w:val="24"/>
          <w:szCs w:val="24"/>
          <w:lang w:val="es-ES"/>
        </w:rPr>
      </w:pPr>
      <w:r w:rsidRPr="0041116A">
        <w:rPr>
          <w:rFonts w:ascii="Arial" w:hAnsi="Arial" w:cs="Arial"/>
          <w:bCs/>
          <w:color w:val="000000" w:themeColor="text1"/>
          <w:sz w:val="24"/>
          <w:szCs w:val="24"/>
          <w:lang w:val="es-ES"/>
        </w:rPr>
        <w:t>Partido Alianza Verde</w:t>
      </w:r>
      <w:r w:rsidR="0041116A">
        <w:rPr>
          <w:rFonts w:ascii="Arial" w:hAnsi="Arial" w:cs="Arial"/>
          <w:bCs/>
          <w:color w:val="000000" w:themeColor="text1"/>
          <w:sz w:val="24"/>
          <w:szCs w:val="24"/>
          <w:lang w:val="es-ES"/>
        </w:rPr>
        <w:tab/>
        <w:t xml:space="preserve">                           </w:t>
      </w:r>
      <w:r w:rsidR="0041116A" w:rsidRPr="0041116A">
        <w:rPr>
          <w:rFonts w:ascii="Arial" w:hAnsi="Arial" w:cs="Arial"/>
          <w:bCs/>
          <w:color w:val="000000" w:themeColor="text1"/>
          <w:sz w:val="24"/>
          <w:szCs w:val="24"/>
        </w:rPr>
        <w:t>Partido Mais</w:t>
      </w:r>
    </w:p>
    <w:p w14:paraId="54E8B614" w14:textId="3782E0E5" w:rsidR="00E7075C" w:rsidRPr="00393E0A" w:rsidRDefault="00E7075C" w:rsidP="002626A8">
      <w:pPr>
        <w:spacing w:after="0" w:line="240" w:lineRule="auto"/>
        <w:jc w:val="both"/>
        <w:textAlignment w:val="center"/>
        <w:rPr>
          <w:rFonts w:ascii="Times New Roman" w:hAnsi="Times New Roman" w:cs="Times New Roman"/>
          <w:color w:val="000000" w:themeColor="text1"/>
          <w:sz w:val="24"/>
          <w:szCs w:val="24"/>
          <w:lang w:val="es-ES"/>
        </w:rPr>
      </w:pPr>
    </w:p>
    <w:sectPr w:rsidR="00E7075C" w:rsidRPr="00393E0A" w:rsidSect="00406EA1">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9D921" w14:textId="77777777" w:rsidR="00C51635" w:rsidRDefault="00C51635" w:rsidP="0042231B">
      <w:pPr>
        <w:spacing w:after="0" w:line="240" w:lineRule="auto"/>
      </w:pPr>
      <w:r>
        <w:separator/>
      </w:r>
    </w:p>
  </w:endnote>
  <w:endnote w:type="continuationSeparator" w:id="0">
    <w:p w14:paraId="6DC7B29A" w14:textId="77777777" w:rsidR="00C51635" w:rsidRDefault="00C51635" w:rsidP="0042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embedRegular r:id="rId1" w:subsetted="1" w:fontKey="{A41F2598-DBB4-44A3-A571-E145E8B12D91}"/>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embedRegular r:id="rId2" w:subsetted="1" w:fontKey="{DAD22C77-54EC-4A69-B97E-329DA618456F}"/>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8"/>
        <w:szCs w:val="18"/>
      </w:rPr>
      <w:id w:val="-521003599"/>
      <w:docPartObj>
        <w:docPartGallery w:val="Page Numbers (Bottom of Page)"/>
        <w:docPartUnique/>
      </w:docPartObj>
    </w:sdtPr>
    <w:sdtEndPr/>
    <w:sdtContent>
      <w:p w14:paraId="7E9C525A" w14:textId="77EAC9DA" w:rsidR="0041116A" w:rsidRPr="002A67BC" w:rsidRDefault="0041116A">
        <w:pPr>
          <w:pStyle w:val="Piedepgina"/>
          <w:jc w:val="right"/>
          <w:rPr>
            <w:rFonts w:ascii="Segoe UI" w:hAnsi="Segoe UI" w:cs="Segoe UI"/>
            <w:sz w:val="18"/>
            <w:szCs w:val="18"/>
          </w:rPr>
        </w:pPr>
        <w:r w:rsidRPr="002A67BC">
          <w:rPr>
            <w:rFonts w:ascii="Segoe UI" w:hAnsi="Segoe UI" w:cs="Segoe UI"/>
            <w:sz w:val="18"/>
            <w:szCs w:val="18"/>
          </w:rPr>
          <w:fldChar w:fldCharType="begin"/>
        </w:r>
        <w:r w:rsidRPr="002A67BC">
          <w:rPr>
            <w:rFonts w:ascii="Segoe UI" w:hAnsi="Segoe UI" w:cs="Segoe UI"/>
            <w:sz w:val="18"/>
            <w:szCs w:val="18"/>
          </w:rPr>
          <w:instrText>PAGE   \* MERGEFORMAT</w:instrText>
        </w:r>
        <w:r w:rsidRPr="002A67BC">
          <w:rPr>
            <w:rFonts w:ascii="Segoe UI" w:hAnsi="Segoe UI" w:cs="Segoe UI"/>
            <w:sz w:val="18"/>
            <w:szCs w:val="18"/>
          </w:rPr>
          <w:fldChar w:fldCharType="separate"/>
        </w:r>
        <w:r w:rsidR="00C51635" w:rsidRPr="00C51635">
          <w:rPr>
            <w:rFonts w:ascii="Segoe UI" w:hAnsi="Segoe UI" w:cs="Segoe UI"/>
            <w:noProof/>
            <w:sz w:val="18"/>
            <w:szCs w:val="18"/>
            <w:lang w:val="es-ES"/>
          </w:rPr>
          <w:t>1</w:t>
        </w:r>
        <w:r w:rsidRPr="002A67BC">
          <w:rPr>
            <w:rFonts w:ascii="Segoe UI" w:hAnsi="Segoe UI" w:cs="Segoe UI"/>
            <w:sz w:val="18"/>
            <w:szCs w:val="18"/>
          </w:rPr>
          <w:fldChar w:fldCharType="end"/>
        </w:r>
      </w:p>
    </w:sdtContent>
  </w:sdt>
  <w:p w14:paraId="7ED11D04" w14:textId="77777777" w:rsidR="0041116A" w:rsidRDefault="0041116A" w:rsidP="00620CA1">
    <w:pPr>
      <w:pStyle w:val="Piedepgina"/>
      <w:jc w:val="center"/>
    </w:pPr>
    <w:r>
      <w:rPr>
        <w:noProof/>
        <w:lang w:eastAsia="es-CO"/>
      </w:rPr>
      <w:drawing>
        <wp:inline distT="0" distB="0" distL="0" distR="0" wp14:anchorId="2BAC0284" wp14:editId="00E9483D">
          <wp:extent cx="3114675" cy="266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375310D3" w14:textId="77777777" w:rsidR="0041116A" w:rsidRDefault="0041116A" w:rsidP="00620CA1">
    <w:pPr>
      <w:spacing w:after="0"/>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14:paraId="08B93790" w14:textId="14E7161F" w:rsidR="0041116A" w:rsidRDefault="00C51635" w:rsidP="00620CA1">
    <w:pPr>
      <w:spacing w:after="0"/>
      <w:jc w:val="center"/>
      <w:rPr>
        <w:rFonts w:ascii="Times New Roman" w:hAnsi="Times New Roman" w:cs="Times New Roman"/>
        <w:sz w:val="20"/>
        <w:szCs w:val="20"/>
      </w:rPr>
    </w:pPr>
    <w:hyperlink r:id="rId2" w:history="1">
      <w:r w:rsidR="0041116A" w:rsidRPr="008F430C">
        <w:rPr>
          <w:rStyle w:val="Hipervnculo"/>
          <w:rFonts w:ascii="Times New Roman" w:hAnsi="Times New Roman" w:cs="Times New Roman"/>
          <w:sz w:val="20"/>
          <w:szCs w:val="20"/>
        </w:rPr>
        <w:t>leon.munoz@camara.gov.</w:t>
      </w:r>
      <w:r w:rsidR="0041116A" w:rsidRPr="00C657EA">
        <w:rPr>
          <w:rStyle w:val="Hipervnculo"/>
          <w:rFonts w:ascii="Times New Roman" w:hAnsi="Times New Roman" w:cs="Times New Roman"/>
          <w:sz w:val="20"/>
          <w:szCs w:val="20"/>
        </w:rPr>
        <w:t>co</w:t>
      </w:r>
    </w:hyperlink>
    <w:r w:rsidR="0041116A">
      <w:rPr>
        <w:rStyle w:val="Hipervnculo"/>
        <w:rFonts w:ascii="Times New Roman" w:hAnsi="Times New Roman" w:cs="Times New Roman"/>
        <w:sz w:val="20"/>
        <w:szCs w:val="20"/>
      </w:rPr>
      <w:t xml:space="preserve"> </w:t>
    </w:r>
  </w:p>
  <w:p w14:paraId="449538AC" w14:textId="77777777" w:rsidR="0041116A" w:rsidRPr="00EE5719" w:rsidRDefault="0041116A" w:rsidP="00620CA1">
    <w:pPr>
      <w:spacing w:after="0"/>
      <w:jc w:val="center"/>
      <w:rPr>
        <w:rFonts w:ascii="Times New Roman" w:hAnsi="Times New Roman" w:cs="Times New Roman"/>
        <w:sz w:val="20"/>
        <w:szCs w:val="20"/>
      </w:rPr>
    </w:pPr>
    <w:r w:rsidRPr="000E4404">
      <w:rPr>
        <w:rFonts w:ascii="Times New Roman" w:hAnsi="Times New Roman" w:cs="Times New Roman"/>
        <w:sz w:val="20"/>
        <w:szCs w:val="20"/>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14EA3" w14:textId="77777777" w:rsidR="00C51635" w:rsidRDefault="00C51635" w:rsidP="0042231B">
      <w:pPr>
        <w:spacing w:after="0" w:line="240" w:lineRule="auto"/>
      </w:pPr>
      <w:r>
        <w:separator/>
      </w:r>
    </w:p>
  </w:footnote>
  <w:footnote w:type="continuationSeparator" w:id="0">
    <w:p w14:paraId="22CCC92C" w14:textId="77777777" w:rsidR="00C51635" w:rsidRDefault="00C51635" w:rsidP="0042231B">
      <w:pPr>
        <w:spacing w:after="0" w:line="240" w:lineRule="auto"/>
      </w:pPr>
      <w:r>
        <w:continuationSeparator/>
      </w:r>
    </w:p>
  </w:footnote>
  <w:footnote w:id="1">
    <w:p w14:paraId="32DB564D" w14:textId="77777777" w:rsidR="0041116A" w:rsidRDefault="0041116A" w:rsidP="001E2BC8">
      <w:pPr>
        <w:pStyle w:val="Textonotapie"/>
      </w:pPr>
      <w:r>
        <w:rPr>
          <w:rStyle w:val="Refdenotaalpie"/>
        </w:rPr>
        <w:footnoteRef/>
      </w:r>
      <w:r>
        <w:t xml:space="preserve"> Nota: Los rangos especificados en este gráfico fueron calculados por quintiles.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9E4A" w14:textId="1EF6DC0C" w:rsidR="0041116A" w:rsidRPr="007C591B" w:rsidRDefault="0041116A" w:rsidP="00406EA1">
    <w:pPr>
      <w:pStyle w:val="Encabezado"/>
    </w:pPr>
    <w:r>
      <w:rPr>
        <w:noProof/>
        <w:lang w:eastAsia="es-CO"/>
      </w:rPr>
      <w:drawing>
        <wp:inline distT="0" distB="0" distL="0" distR="0" wp14:anchorId="46F06384" wp14:editId="5BF79B65">
          <wp:extent cx="2428875" cy="553683"/>
          <wp:effectExtent l="0" t="0" r="0" b="0"/>
          <wp:docPr id="1062305782" name="Imagen 9"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2428875" cy="553683"/>
                  </a:xfrm>
                  <a:prstGeom prst="rect">
                    <a:avLst/>
                  </a:prstGeom>
                </pic:spPr>
              </pic:pic>
            </a:graphicData>
          </a:graphic>
        </wp:inline>
      </w:drawing>
    </w:r>
    <w:r>
      <w:t xml:space="preserve">                                            </w:t>
    </w:r>
    <w:r>
      <w:rPr>
        <w:noProof/>
        <w:lang w:eastAsia="es-CO"/>
      </w:rPr>
      <w:drawing>
        <wp:inline distT="0" distB="0" distL="0" distR="0" wp14:anchorId="54D50289" wp14:editId="55FEE010">
          <wp:extent cx="2125980" cy="626965"/>
          <wp:effectExtent l="0" t="0" r="7620" b="1905"/>
          <wp:docPr id="1605568567" name="Imagen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2">
                    <a:extLst>
                      <a:ext uri="{28A0092B-C50C-407E-A947-70E740481C1C}">
                        <a14:useLocalDpi xmlns:a14="http://schemas.microsoft.com/office/drawing/2010/main" val="0"/>
                      </a:ext>
                    </a:extLst>
                  </a:blip>
                  <a:stretch>
                    <a:fillRect/>
                  </a:stretch>
                </pic:blipFill>
                <pic:spPr>
                  <a:xfrm>
                    <a:off x="0" y="0"/>
                    <a:ext cx="2125980" cy="626965"/>
                  </a:xfrm>
                  <a:prstGeom prst="rect">
                    <a:avLst/>
                  </a:prstGeom>
                </pic:spPr>
              </pic:pic>
            </a:graphicData>
          </a:graphic>
        </wp:inline>
      </w:drawing>
    </w:r>
  </w:p>
  <w:p w14:paraId="582F4FC1" w14:textId="77777777" w:rsidR="0041116A" w:rsidRDefault="0041116A" w:rsidP="00406EA1">
    <w:pPr>
      <w:pStyle w:val="Encabezado"/>
    </w:pPr>
  </w:p>
  <w:p w14:paraId="2A1374E8" w14:textId="77777777" w:rsidR="0041116A" w:rsidRDefault="0041116A" w:rsidP="00406E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BCB"/>
    <w:multiLevelType w:val="hybridMultilevel"/>
    <w:tmpl w:val="55F03A54"/>
    <w:lvl w:ilvl="0" w:tplc="42D8C64E">
      <w:start w:val="1"/>
      <w:numFmt w:val="decimal"/>
      <w:lvlText w:val="%1."/>
      <w:lvlJc w:val="left"/>
      <w:pPr>
        <w:ind w:left="1068" w:hanging="360"/>
      </w:pPr>
      <w:rPr>
        <w:rFonts w:eastAsiaTheme="minorHAnsi"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DF526DA"/>
    <w:multiLevelType w:val="hybridMultilevel"/>
    <w:tmpl w:val="DBD89F18"/>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 w15:restartNumberingAfterBreak="0">
    <w:nsid w:val="2D5670C0"/>
    <w:multiLevelType w:val="hybridMultilevel"/>
    <w:tmpl w:val="9E0E0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BA250F"/>
    <w:multiLevelType w:val="hybridMultilevel"/>
    <w:tmpl w:val="DB782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30D03C8"/>
    <w:multiLevelType w:val="hybridMultilevel"/>
    <w:tmpl w:val="6DD86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4A0017B"/>
    <w:multiLevelType w:val="hybridMultilevel"/>
    <w:tmpl w:val="84B827AE"/>
    <w:lvl w:ilvl="0" w:tplc="7EB8F876">
      <w:numFmt w:val="bullet"/>
      <w:lvlText w:val="-"/>
      <w:lvlJc w:val="left"/>
      <w:pPr>
        <w:ind w:left="1428" w:hanging="360"/>
      </w:pPr>
      <w:rPr>
        <w:rFonts w:ascii="Times New Roman" w:eastAsiaTheme="minorHAnsi" w:hAnsi="Times New Roman" w:cs="Times New Roman"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4BC50DAB"/>
    <w:multiLevelType w:val="hybridMultilevel"/>
    <w:tmpl w:val="0DA6F390"/>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7" w15:restartNumberingAfterBreak="0">
    <w:nsid w:val="560969E9"/>
    <w:multiLevelType w:val="hybridMultilevel"/>
    <w:tmpl w:val="E2D49C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B422CC"/>
    <w:multiLevelType w:val="hybridMultilevel"/>
    <w:tmpl w:val="99BAF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62E3C"/>
    <w:multiLevelType w:val="hybridMultilevel"/>
    <w:tmpl w:val="6E10E082"/>
    <w:lvl w:ilvl="0" w:tplc="56DA654C">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00215"/>
    <w:multiLevelType w:val="hybridMultilevel"/>
    <w:tmpl w:val="32A2F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04E70"/>
    <w:multiLevelType w:val="hybridMultilevel"/>
    <w:tmpl w:val="D3EA3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7177F"/>
    <w:multiLevelType w:val="hybridMultilevel"/>
    <w:tmpl w:val="4B2C2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5CC02C8"/>
    <w:multiLevelType w:val="hybridMultilevel"/>
    <w:tmpl w:val="A444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76EDA"/>
    <w:multiLevelType w:val="hybridMultilevel"/>
    <w:tmpl w:val="42E4A050"/>
    <w:lvl w:ilvl="0" w:tplc="10B20050">
      <w:start w:val="2"/>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82BD7"/>
    <w:multiLevelType w:val="hybridMultilevel"/>
    <w:tmpl w:val="4FD88C30"/>
    <w:lvl w:ilvl="0" w:tplc="82EE7BC2">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C5BAF"/>
    <w:multiLevelType w:val="hybridMultilevel"/>
    <w:tmpl w:val="B66CB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381650"/>
    <w:multiLevelType w:val="hybridMultilevel"/>
    <w:tmpl w:val="8C46E0D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302D55"/>
    <w:multiLevelType w:val="hybridMultilevel"/>
    <w:tmpl w:val="01AED2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203C8"/>
    <w:multiLevelType w:val="hybridMultilevel"/>
    <w:tmpl w:val="43D0D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9370A"/>
    <w:multiLevelType w:val="hybridMultilevel"/>
    <w:tmpl w:val="D8DE6D92"/>
    <w:lvl w:ilvl="0" w:tplc="DBCCDE1E">
      <w:start w:val="1"/>
      <w:numFmt w:val="decimal"/>
      <w:lvlText w:val="Articulo %1."/>
      <w:lvlJc w:val="left"/>
      <w:pPr>
        <w:ind w:left="720" w:hanging="360"/>
      </w:pPr>
      <w:rPr>
        <w:rFonts w:ascii="Times New Roman" w:hAnsi="Times New Roman" w:cs="Times New Roman" w:hint="default"/>
        <w:b/>
        <w:strike w:val="0"/>
        <w:sz w:val="24"/>
        <w:lang w:val="es-ES_tradn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347F1C"/>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2"/>
  </w:num>
  <w:num w:numId="3">
    <w:abstractNumId w:val="3"/>
  </w:num>
  <w:num w:numId="4">
    <w:abstractNumId w:val="4"/>
  </w:num>
  <w:num w:numId="5">
    <w:abstractNumId w:val="1"/>
  </w:num>
  <w:num w:numId="6">
    <w:abstractNumId w:val="7"/>
  </w:num>
  <w:num w:numId="7">
    <w:abstractNumId w:val="17"/>
  </w:num>
  <w:num w:numId="8">
    <w:abstractNumId w:val="0"/>
  </w:num>
  <w:num w:numId="9">
    <w:abstractNumId w:val="15"/>
  </w:num>
  <w:num w:numId="10">
    <w:abstractNumId w:val="14"/>
  </w:num>
  <w:num w:numId="11">
    <w:abstractNumId w:val="9"/>
  </w:num>
  <w:num w:numId="12">
    <w:abstractNumId w:val="16"/>
  </w:num>
  <w:num w:numId="13">
    <w:abstractNumId w:val="10"/>
  </w:num>
  <w:num w:numId="14">
    <w:abstractNumId w:val="11"/>
  </w:num>
  <w:num w:numId="15">
    <w:abstractNumId w:val="20"/>
  </w:num>
  <w:num w:numId="16">
    <w:abstractNumId w:val="19"/>
  </w:num>
  <w:num w:numId="17">
    <w:abstractNumId w:val="6"/>
  </w:num>
  <w:num w:numId="18">
    <w:abstractNumId w:val="12"/>
  </w:num>
  <w:num w:numId="19">
    <w:abstractNumId w:val="18"/>
  </w:num>
  <w:num w:numId="20">
    <w:abstractNumId w:val="8"/>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1B"/>
    <w:rsid w:val="000006C8"/>
    <w:rsid w:val="00000892"/>
    <w:rsid w:val="00001BA3"/>
    <w:rsid w:val="00001C8C"/>
    <w:rsid w:val="00006B64"/>
    <w:rsid w:val="00007513"/>
    <w:rsid w:val="00031D0E"/>
    <w:rsid w:val="000351B6"/>
    <w:rsid w:val="00035435"/>
    <w:rsid w:val="00040D1B"/>
    <w:rsid w:val="00041529"/>
    <w:rsid w:val="000427C2"/>
    <w:rsid w:val="00046B7C"/>
    <w:rsid w:val="00050FC7"/>
    <w:rsid w:val="00057C90"/>
    <w:rsid w:val="0006100A"/>
    <w:rsid w:val="000625F2"/>
    <w:rsid w:val="000638F3"/>
    <w:rsid w:val="00077C48"/>
    <w:rsid w:val="00090827"/>
    <w:rsid w:val="0009537B"/>
    <w:rsid w:val="000A62CC"/>
    <w:rsid w:val="000B2B5B"/>
    <w:rsid w:val="000B4483"/>
    <w:rsid w:val="000C08EE"/>
    <w:rsid w:val="000D5EEC"/>
    <w:rsid w:val="000E6481"/>
    <w:rsid w:val="000F59AA"/>
    <w:rsid w:val="00100553"/>
    <w:rsid w:val="001048C1"/>
    <w:rsid w:val="00106286"/>
    <w:rsid w:val="00111365"/>
    <w:rsid w:val="00112423"/>
    <w:rsid w:val="00122C91"/>
    <w:rsid w:val="00160A59"/>
    <w:rsid w:val="00186B1B"/>
    <w:rsid w:val="001901B1"/>
    <w:rsid w:val="001A1195"/>
    <w:rsid w:val="001A3801"/>
    <w:rsid w:val="001C035A"/>
    <w:rsid w:val="001C20C9"/>
    <w:rsid w:val="001D090E"/>
    <w:rsid w:val="001E2BC8"/>
    <w:rsid w:val="001F449E"/>
    <w:rsid w:val="00204F36"/>
    <w:rsid w:val="00206B9F"/>
    <w:rsid w:val="00214B99"/>
    <w:rsid w:val="00237725"/>
    <w:rsid w:val="00244257"/>
    <w:rsid w:val="0025120C"/>
    <w:rsid w:val="002574E3"/>
    <w:rsid w:val="00261BE2"/>
    <w:rsid w:val="00261FE6"/>
    <w:rsid w:val="002626A8"/>
    <w:rsid w:val="00262B15"/>
    <w:rsid w:val="00265E63"/>
    <w:rsid w:val="00275FCA"/>
    <w:rsid w:val="00281642"/>
    <w:rsid w:val="00284678"/>
    <w:rsid w:val="0029677C"/>
    <w:rsid w:val="002A67BC"/>
    <w:rsid w:val="002A6BB9"/>
    <w:rsid w:val="002B77B8"/>
    <w:rsid w:val="002D18F6"/>
    <w:rsid w:val="002D1D93"/>
    <w:rsid w:val="002D745D"/>
    <w:rsid w:val="002F218D"/>
    <w:rsid w:val="00311FF8"/>
    <w:rsid w:val="00314480"/>
    <w:rsid w:val="0031552F"/>
    <w:rsid w:val="00320904"/>
    <w:rsid w:val="00336632"/>
    <w:rsid w:val="00340861"/>
    <w:rsid w:val="00340A03"/>
    <w:rsid w:val="00355A56"/>
    <w:rsid w:val="0035649E"/>
    <w:rsid w:val="00356D85"/>
    <w:rsid w:val="003669C4"/>
    <w:rsid w:val="003763CE"/>
    <w:rsid w:val="00386596"/>
    <w:rsid w:val="00393E0A"/>
    <w:rsid w:val="003D020D"/>
    <w:rsid w:val="003D465A"/>
    <w:rsid w:val="003E2EDE"/>
    <w:rsid w:val="003E4A5A"/>
    <w:rsid w:val="003E73BD"/>
    <w:rsid w:val="003F1323"/>
    <w:rsid w:val="003F3046"/>
    <w:rsid w:val="003F46C0"/>
    <w:rsid w:val="003F73AE"/>
    <w:rsid w:val="00400E89"/>
    <w:rsid w:val="00401DF8"/>
    <w:rsid w:val="00406EA1"/>
    <w:rsid w:val="0041116A"/>
    <w:rsid w:val="0042231B"/>
    <w:rsid w:val="00423FA8"/>
    <w:rsid w:val="004474AD"/>
    <w:rsid w:val="00454E92"/>
    <w:rsid w:val="00454F29"/>
    <w:rsid w:val="0045609D"/>
    <w:rsid w:val="0046111C"/>
    <w:rsid w:val="004624EF"/>
    <w:rsid w:val="004657EC"/>
    <w:rsid w:val="00470FF9"/>
    <w:rsid w:val="00471C30"/>
    <w:rsid w:val="00475F41"/>
    <w:rsid w:val="004811A3"/>
    <w:rsid w:val="00482D20"/>
    <w:rsid w:val="00483859"/>
    <w:rsid w:val="00484DD7"/>
    <w:rsid w:val="00485269"/>
    <w:rsid w:val="00496CB1"/>
    <w:rsid w:val="004A7904"/>
    <w:rsid w:val="004D3EC8"/>
    <w:rsid w:val="004E6E89"/>
    <w:rsid w:val="004F2AB2"/>
    <w:rsid w:val="004F4FAF"/>
    <w:rsid w:val="00506BCB"/>
    <w:rsid w:val="00511F74"/>
    <w:rsid w:val="00515B2D"/>
    <w:rsid w:val="005174D0"/>
    <w:rsid w:val="00521A30"/>
    <w:rsid w:val="00523963"/>
    <w:rsid w:val="0053749B"/>
    <w:rsid w:val="00562002"/>
    <w:rsid w:val="005662B3"/>
    <w:rsid w:val="00566575"/>
    <w:rsid w:val="00584206"/>
    <w:rsid w:val="00584FD0"/>
    <w:rsid w:val="00590B06"/>
    <w:rsid w:val="00595B43"/>
    <w:rsid w:val="005A6F94"/>
    <w:rsid w:val="005A7469"/>
    <w:rsid w:val="005B75AE"/>
    <w:rsid w:val="005C19F9"/>
    <w:rsid w:val="005C3D2A"/>
    <w:rsid w:val="005C51F6"/>
    <w:rsid w:val="005E52B0"/>
    <w:rsid w:val="005E608A"/>
    <w:rsid w:val="005F23D2"/>
    <w:rsid w:val="005F3884"/>
    <w:rsid w:val="005F76B2"/>
    <w:rsid w:val="006048DC"/>
    <w:rsid w:val="00613EEE"/>
    <w:rsid w:val="00614663"/>
    <w:rsid w:val="00620CA1"/>
    <w:rsid w:val="006516EA"/>
    <w:rsid w:val="006614C8"/>
    <w:rsid w:val="006673BB"/>
    <w:rsid w:val="00674C31"/>
    <w:rsid w:val="006C03AC"/>
    <w:rsid w:val="006C07D3"/>
    <w:rsid w:val="006C07F0"/>
    <w:rsid w:val="006C1120"/>
    <w:rsid w:val="006C58F4"/>
    <w:rsid w:val="006C7518"/>
    <w:rsid w:val="006C7DE5"/>
    <w:rsid w:val="006E6B3A"/>
    <w:rsid w:val="006E7EBD"/>
    <w:rsid w:val="006F1741"/>
    <w:rsid w:val="007003B3"/>
    <w:rsid w:val="0070197E"/>
    <w:rsid w:val="007061ED"/>
    <w:rsid w:val="00707F20"/>
    <w:rsid w:val="00712662"/>
    <w:rsid w:val="007274C6"/>
    <w:rsid w:val="007275AD"/>
    <w:rsid w:val="007277F1"/>
    <w:rsid w:val="00741C64"/>
    <w:rsid w:val="00766BB9"/>
    <w:rsid w:val="0076711B"/>
    <w:rsid w:val="0076739F"/>
    <w:rsid w:val="007725A5"/>
    <w:rsid w:val="00781372"/>
    <w:rsid w:val="007813B9"/>
    <w:rsid w:val="00793600"/>
    <w:rsid w:val="007A7300"/>
    <w:rsid w:val="007A75B9"/>
    <w:rsid w:val="007B7613"/>
    <w:rsid w:val="007C0685"/>
    <w:rsid w:val="007C16B0"/>
    <w:rsid w:val="007C3AD1"/>
    <w:rsid w:val="007C3FEA"/>
    <w:rsid w:val="007D69C6"/>
    <w:rsid w:val="007D6ABB"/>
    <w:rsid w:val="007D6E0E"/>
    <w:rsid w:val="007F002E"/>
    <w:rsid w:val="007F27E4"/>
    <w:rsid w:val="007F6C76"/>
    <w:rsid w:val="0080100D"/>
    <w:rsid w:val="008058A7"/>
    <w:rsid w:val="008110A7"/>
    <w:rsid w:val="0081187E"/>
    <w:rsid w:val="008251C6"/>
    <w:rsid w:val="008254FA"/>
    <w:rsid w:val="008261F2"/>
    <w:rsid w:val="008273BE"/>
    <w:rsid w:val="00827FB8"/>
    <w:rsid w:val="00830E93"/>
    <w:rsid w:val="008528AD"/>
    <w:rsid w:val="00852C07"/>
    <w:rsid w:val="0085385B"/>
    <w:rsid w:val="00855C73"/>
    <w:rsid w:val="008568D6"/>
    <w:rsid w:val="008718C5"/>
    <w:rsid w:val="00880002"/>
    <w:rsid w:val="0088690A"/>
    <w:rsid w:val="00886E48"/>
    <w:rsid w:val="008922DE"/>
    <w:rsid w:val="00893433"/>
    <w:rsid w:val="008972F8"/>
    <w:rsid w:val="008A0EAC"/>
    <w:rsid w:val="008A2A40"/>
    <w:rsid w:val="008B6B09"/>
    <w:rsid w:val="008C7AEC"/>
    <w:rsid w:val="008D0E15"/>
    <w:rsid w:val="008D1B1B"/>
    <w:rsid w:val="008D22ED"/>
    <w:rsid w:val="008D5543"/>
    <w:rsid w:val="008E047D"/>
    <w:rsid w:val="008E476C"/>
    <w:rsid w:val="008F3AE5"/>
    <w:rsid w:val="00906584"/>
    <w:rsid w:val="00910777"/>
    <w:rsid w:val="00917187"/>
    <w:rsid w:val="00933C72"/>
    <w:rsid w:val="009425A9"/>
    <w:rsid w:val="00950779"/>
    <w:rsid w:val="00955EA6"/>
    <w:rsid w:val="0095737A"/>
    <w:rsid w:val="00985CC7"/>
    <w:rsid w:val="00991097"/>
    <w:rsid w:val="0099172A"/>
    <w:rsid w:val="00992257"/>
    <w:rsid w:val="00994903"/>
    <w:rsid w:val="0099519D"/>
    <w:rsid w:val="00997AD8"/>
    <w:rsid w:val="009A0859"/>
    <w:rsid w:val="009A28F6"/>
    <w:rsid w:val="009A2C60"/>
    <w:rsid w:val="009A315A"/>
    <w:rsid w:val="009B2DD8"/>
    <w:rsid w:val="009B4F00"/>
    <w:rsid w:val="009D32EE"/>
    <w:rsid w:val="009E01CC"/>
    <w:rsid w:val="009E48F7"/>
    <w:rsid w:val="009E5AB7"/>
    <w:rsid w:val="00A0236F"/>
    <w:rsid w:val="00A31248"/>
    <w:rsid w:val="00A41A02"/>
    <w:rsid w:val="00A463B7"/>
    <w:rsid w:val="00A4723D"/>
    <w:rsid w:val="00A51219"/>
    <w:rsid w:val="00A55F4C"/>
    <w:rsid w:val="00A634F4"/>
    <w:rsid w:val="00A70172"/>
    <w:rsid w:val="00A857EE"/>
    <w:rsid w:val="00A90909"/>
    <w:rsid w:val="00A91D7B"/>
    <w:rsid w:val="00A97E81"/>
    <w:rsid w:val="00AA242E"/>
    <w:rsid w:val="00AB074F"/>
    <w:rsid w:val="00AB49C8"/>
    <w:rsid w:val="00AB4D9B"/>
    <w:rsid w:val="00AC5467"/>
    <w:rsid w:val="00AC5E12"/>
    <w:rsid w:val="00AC662F"/>
    <w:rsid w:val="00AE08DE"/>
    <w:rsid w:val="00AE3212"/>
    <w:rsid w:val="00AE7736"/>
    <w:rsid w:val="00B075DA"/>
    <w:rsid w:val="00B11A6C"/>
    <w:rsid w:val="00B276E1"/>
    <w:rsid w:val="00B40ACD"/>
    <w:rsid w:val="00B64DB8"/>
    <w:rsid w:val="00B657E6"/>
    <w:rsid w:val="00B71F22"/>
    <w:rsid w:val="00B73115"/>
    <w:rsid w:val="00B82C7C"/>
    <w:rsid w:val="00B839B1"/>
    <w:rsid w:val="00B9295A"/>
    <w:rsid w:val="00BB3A35"/>
    <w:rsid w:val="00BD67D4"/>
    <w:rsid w:val="00BE5035"/>
    <w:rsid w:val="00BF2C64"/>
    <w:rsid w:val="00BF3C85"/>
    <w:rsid w:val="00BF5E40"/>
    <w:rsid w:val="00C0060E"/>
    <w:rsid w:val="00C11298"/>
    <w:rsid w:val="00C13BBD"/>
    <w:rsid w:val="00C1534F"/>
    <w:rsid w:val="00C32E5E"/>
    <w:rsid w:val="00C40070"/>
    <w:rsid w:val="00C43792"/>
    <w:rsid w:val="00C51635"/>
    <w:rsid w:val="00C61117"/>
    <w:rsid w:val="00C64679"/>
    <w:rsid w:val="00C6470F"/>
    <w:rsid w:val="00C7544C"/>
    <w:rsid w:val="00C76C07"/>
    <w:rsid w:val="00C8675D"/>
    <w:rsid w:val="00C91DB0"/>
    <w:rsid w:val="00C964F8"/>
    <w:rsid w:val="00CA5CED"/>
    <w:rsid w:val="00CB2DCD"/>
    <w:rsid w:val="00CC1105"/>
    <w:rsid w:val="00CD3A7B"/>
    <w:rsid w:val="00CD630A"/>
    <w:rsid w:val="00CE2125"/>
    <w:rsid w:val="00CE325C"/>
    <w:rsid w:val="00CE43FD"/>
    <w:rsid w:val="00CE7C81"/>
    <w:rsid w:val="00CF694B"/>
    <w:rsid w:val="00D0163A"/>
    <w:rsid w:val="00D0304D"/>
    <w:rsid w:val="00D054D8"/>
    <w:rsid w:val="00D12F31"/>
    <w:rsid w:val="00D17071"/>
    <w:rsid w:val="00D3140D"/>
    <w:rsid w:val="00D35E5C"/>
    <w:rsid w:val="00D47701"/>
    <w:rsid w:val="00D520CF"/>
    <w:rsid w:val="00D5490E"/>
    <w:rsid w:val="00D61045"/>
    <w:rsid w:val="00D7291C"/>
    <w:rsid w:val="00D75062"/>
    <w:rsid w:val="00D90C57"/>
    <w:rsid w:val="00DA06FC"/>
    <w:rsid w:val="00DC3962"/>
    <w:rsid w:val="00DE14A9"/>
    <w:rsid w:val="00DE23FA"/>
    <w:rsid w:val="00DE300A"/>
    <w:rsid w:val="00DE6378"/>
    <w:rsid w:val="00DF1BC6"/>
    <w:rsid w:val="00DF7E47"/>
    <w:rsid w:val="00E0163E"/>
    <w:rsid w:val="00E14B72"/>
    <w:rsid w:val="00E16C4F"/>
    <w:rsid w:val="00E17B05"/>
    <w:rsid w:val="00E30675"/>
    <w:rsid w:val="00E41D1A"/>
    <w:rsid w:val="00E42581"/>
    <w:rsid w:val="00E44DF4"/>
    <w:rsid w:val="00E612F0"/>
    <w:rsid w:val="00E7075C"/>
    <w:rsid w:val="00E75F53"/>
    <w:rsid w:val="00E82117"/>
    <w:rsid w:val="00E83886"/>
    <w:rsid w:val="00E94BA1"/>
    <w:rsid w:val="00E96444"/>
    <w:rsid w:val="00E96F58"/>
    <w:rsid w:val="00EA0CC1"/>
    <w:rsid w:val="00EA18C9"/>
    <w:rsid w:val="00EA593C"/>
    <w:rsid w:val="00EA706A"/>
    <w:rsid w:val="00EB56D2"/>
    <w:rsid w:val="00EB5C29"/>
    <w:rsid w:val="00EC64F5"/>
    <w:rsid w:val="00EE468D"/>
    <w:rsid w:val="00EF06DF"/>
    <w:rsid w:val="00EF1A9C"/>
    <w:rsid w:val="00EF239E"/>
    <w:rsid w:val="00EF3091"/>
    <w:rsid w:val="00EF649D"/>
    <w:rsid w:val="00F001EA"/>
    <w:rsid w:val="00F14B08"/>
    <w:rsid w:val="00F1760B"/>
    <w:rsid w:val="00F32FD9"/>
    <w:rsid w:val="00F472A1"/>
    <w:rsid w:val="00F50842"/>
    <w:rsid w:val="00F54376"/>
    <w:rsid w:val="00F77827"/>
    <w:rsid w:val="00F832A4"/>
    <w:rsid w:val="00F839C5"/>
    <w:rsid w:val="00F8624F"/>
    <w:rsid w:val="00FA099A"/>
    <w:rsid w:val="00FA22AC"/>
    <w:rsid w:val="00FC5749"/>
    <w:rsid w:val="00FC6F58"/>
    <w:rsid w:val="00FE5DF2"/>
    <w:rsid w:val="00FE7FAF"/>
    <w:rsid w:val="00FF4881"/>
    <w:rsid w:val="00FF5E74"/>
    <w:rsid w:val="00FF629B"/>
    <w:rsid w:val="2A05BF96"/>
    <w:rsid w:val="3F517F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AFC4C"/>
  <w15:chartTrackingRefBased/>
  <w15:docId w15:val="{FEBF1C2E-688D-4A42-BAA3-D9F9F521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CO"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16A"/>
    <w:pPr>
      <w:spacing w:after="200" w:line="276" w:lineRule="auto"/>
      <w:jc w:val="left"/>
    </w:pPr>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23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31B"/>
    <w:rPr>
      <w:rFonts w:ascii="Segoe UI" w:hAnsi="Segoe UI" w:cs="Segoe UI"/>
      <w:sz w:val="18"/>
      <w:szCs w:val="18"/>
    </w:rPr>
  </w:style>
  <w:style w:type="paragraph" w:styleId="Prrafodelista">
    <w:name w:val="List Paragraph"/>
    <w:basedOn w:val="Normal"/>
    <w:uiPriority w:val="34"/>
    <w:qFormat/>
    <w:rsid w:val="0042231B"/>
    <w:pPr>
      <w:ind w:left="720"/>
      <w:contextualSpacing/>
    </w:p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42231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42231B"/>
    <w:rPr>
      <w:rFonts w:eastAsia="Times New Roman"/>
      <w:lang w:eastAsia="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42231B"/>
    <w:rPr>
      <w:vertAlign w:val="superscript"/>
    </w:rPr>
  </w:style>
  <w:style w:type="paragraph" w:styleId="Encabezado">
    <w:name w:val="header"/>
    <w:basedOn w:val="Normal"/>
    <w:link w:val="EncabezadoCar"/>
    <w:uiPriority w:val="99"/>
    <w:unhideWhenUsed/>
    <w:rsid w:val="004223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231B"/>
    <w:rPr>
      <w:rFonts w:asciiTheme="minorHAnsi" w:hAnsiTheme="minorHAnsi" w:cstheme="minorBidi"/>
      <w:sz w:val="22"/>
      <w:szCs w:val="22"/>
    </w:rPr>
  </w:style>
  <w:style w:type="paragraph" w:styleId="Piedepgina">
    <w:name w:val="footer"/>
    <w:basedOn w:val="Normal"/>
    <w:link w:val="PiedepginaCar"/>
    <w:uiPriority w:val="99"/>
    <w:unhideWhenUsed/>
    <w:rsid w:val="004223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231B"/>
    <w:rPr>
      <w:rFonts w:asciiTheme="minorHAnsi" w:hAnsiTheme="minorHAnsi" w:cstheme="minorBidi"/>
      <w:sz w:val="22"/>
      <w:szCs w:val="22"/>
    </w:rPr>
  </w:style>
  <w:style w:type="character" w:styleId="Refdecomentario">
    <w:name w:val="annotation reference"/>
    <w:basedOn w:val="Fuentedeprrafopredeter"/>
    <w:uiPriority w:val="99"/>
    <w:unhideWhenUsed/>
    <w:rsid w:val="0042231B"/>
    <w:rPr>
      <w:sz w:val="16"/>
      <w:szCs w:val="16"/>
    </w:rPr>
  </w:style>
  <w:style w:type="paragraph" w:styleId="Textocomentario">
    <w:name w:val="annotation text"/>
    <w:basedOn w:val="Normal"/>
    <w:link w:val="TextocomentarioCar"/>
    <w:uiPriority w:val="99"/>
    <w:unhideWhenUsed/>
    <w:rsid w:val="0042231B"/>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42231B"/>
    <w:rPr>
      <w:rFonts w:asciiTheme="minorHAnsi" w:eastAsiaTheme="minorEastAsia" w:hAnsiTheme="minorHAnsi" w:cstheme="minorBidi"/>
      <w:sz w:val="20"/>
      <w:szCs w:val="20"/>
      <w:lang w:eastAsia="es-CO"/>
    </w:rPr>
  </w:style>
  <w:style w:type="table" w:styleId="Tablaconcuadrcula">
    <w:name w:val="Table Grid"/>
    <w:basedOn w:val="Tablanormal"/>
    <w:uiPriority w:val="39"/>
    <w:rsid w:val="0042231B"/>
    <w:pPr>
      <w:spacing w:after="0" w:line="240" w:lineRule="auto"/>
      <w:jc w:val="left"/>
    </w:pPr>
    <w:rPr>
      <w:rFonts w:asciiTheme="minorHAnsi" w:eastAsiaTheme="minorEastAsia" w:hAnsiTheme="minorHAnsi" w:cstheme="minorBidi"/>
      <w:sz w:val="22"/>
      <w:szCs w:val="22"/>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99"/>
    <w:semiHidden/>
    <w:unhideWhenUsed/>
    <w:rsid w:val="00E821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E82117"/>
    <w:rPr>
      <w:rFonts w:eastAsia="Times New Roman"/>
      <w:lang w:eastAsia="es-CO"/>
    </w:rPr>
  </w:style>
  <w:style w:type="paragraph" w:styleId="NormalWeb">
    <w:name w:val="Normal (Web)"/>
    <w:basedOn w:val="Normal"/>
    <w:uiPriority w:val="99"/>
    <w:unhideWhenUsed/>
    <w:rsid w:val="00E94B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47701"/>
    <w:rPr>
      <w:color w:val="0563C1" w:themeColor="hyperlink"/>
      <w:u w:val="single"/>
    </w:rPr>
  </w:style>
  <w:style w:type="character" w:customStyle="1" w:styleId="Mencinsinresolver1">
    <w:name w:val="Mención sin resolver1"/>
    <w:basedOn w:val="Fuentedeprrafopredeter"/>
    <w:uiPriority w:val="99"/>
    <w:semiHidden/>
    <w:unhideWhenUsed/>
    <w:rsid w:val="00D47701"/>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61FE6"/>
    <w:rPr>
      <w:rFonts w:eastAsiaTheme="minorHAnsi"/>
      <w:b/>
      <w:bCs/>
      <w:lang w:eastAsia="en-US"/>
    </w:rPr>
  </w:style>
  <w:style w:type="character" w:customStyle="1" w:styleId="AsuntodelcomentarioCar">
    <w:name w:val="Asunto del comentario Car"/>
    <w:basedOn w:val="TextocomentarioCar"/>
    <w:link w:val="Asuntodelcomentario"/>
    <w:uiPriority w:val="99"/>
    <w:semiHidden/>
    <w:rsid w:val="00261FE6"/>
    <w:rPr>
      <w:rFonts w:asciiTheme="minorHAnsi" w:eastAsiaTheme="minorEastAsia" w:hAnsiTheme="minorHAnsi" w:cstheme="minorBidi"/>
      <w:b/>
      <w:bCs/>
      <w:sz w:val="20"/>
      <w:szCs w:val="20"/>
      <w:lang w:eastAsia="es-CO"/>
    </w:rPr>
  </w:style>
  <w:style w:type="character" w:styleId="Textoennegrita">
    <w:name w:val="Strong"/>
    <w:basedOn w:val="Fuentedeprrafopredeter"/>
    <w:uiPriority w:val="22"/>
    <w:qFormat/>
    <w:rsid w:val="00E14B72"/>
    <w:rPr>
      <w:b/>
      <w:bCs/>
    </w:rPr>
  </w:style>
  <w:style w:type="paragraph" w:styleId="Sinespaciado">
    <w:name w:val="No Spacing"/>
    <w:uiPriority w:val="1"/>
    <w:qFormat/>
    <w:rsid w:val="00AE7736"/>
    <w:pPr>
      <w:spacing w:after="0" w:line="240" w:lineRule="auto"/>
      <w:jc w:val="left"/>
    </w:pPr>
    <w:rPr>
      <w:rFonts w:asciiTheme="minorHAnsi" w:hAnsiTheme="minorHAnsi" w:cstheme="minorBidi"/>
      <w:sz w:val="22"/>
      <w:szCs w:val="22"/>
    </w:rPr>
  </w:style>
  <w:style w:type="character" w:styleId="nfasis">
    <w:name w:val="Emphasis"/>
    <w:basedOn w:val="Fuentedeprrafopredeter"/>
    <w:uiPriority w:val="20"/>
    <w:qFormat/>
    <w:rsid w:val="00C91DB0"/>
    <w:rPr>
      <w:i/>
      <w:iCs/>
    </w:rPr>
  </w:style>
  <w:style w:type="character" w:customStyle="1" w:styleId="bold">
    <w:name w:val="bold"/>
    <w:basedOn w:val="Fuentedeprrafopredeter"/>
    <w:rsid w:val="00C91DB0"/>
  </w:style>
  <w:style w:type="paragraph" w:customStyle="1" w:styleId="rtejustify">
    <w:name w:val="rtejustify"/>
    <w:basedOn w:val="Normal"/>
    <w:rsid w:val="00886E4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rsid w:val="00D17071"/>
    <w:pPr>
      <w:autoSpaceDE w:val="0"/>
      <w:autoSpaceDN w:val="0"/>
      <w:adjustRightInd w:val="0"/>
      <w:spacing w:after="0" w:line="240" w:lineRule="auto"/>
      <w:jc w:val="left"/>
    </w:pPr>
    <w:rPr>
      <w:rFonts w:ascii="Arial" w:hAnsi="Arial" w:cs="Arial"/>
      <w:color w:val="000000"/>
      <w:lang w:val="es-ES"/>
    </w:rPr>
  </w:style>
  <w:style w:type="table" w:styleId="Tablanormal2">
    <w:name w:val="Plain Table 2"/>
    <w:basedOn w:val="Tablanormal"/>
    <w:uiPriority w:val="42"/>
    <w:rsid w:val="001E2BC8"/>
    <w:pPr>
      <w:spacing w:after="0" w:line="240" w:lineRule="auto"/>
      <w:jc w:val="left"/>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try">
    <w:name w:val="Entry"/>
    <w:rsid w:val="001E2BC8"/>
    <w:pPr>
      <w:spacing w:after="240" w:line="480" w:lineRule="auto"/>
      <w:ind w:left="720" w:hanging="720"/>
      <w:jc w:val="left"/>
    </w:pPr>
    <w:rPr>
      <w:rFonts w:eastAsia="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520">
      <w:bodyDiv w:val="1"/>
      <w:marLeft w:val="0"/>
      <w:marRight w:val="0"/>
      <w:marTop w:val="0"/>
      <w:marBottom w:val="0"/>
      <w:divBdr>
        <w:top w:val="none" w:sz="0" w:space="0" w:color="auto"/>
        <w:left w:val="none" w:sz="0" w:space="0" w:color="auto"/>
        <w:bottom w:val="none" w:sz="0" w:space="0" w:color="auto"/>
        <w:right w:val="none" w:sz="0" w:space="0" w:color="auto"/>
      </w:divBdr>
    </w:div>
    <w:div w:id="153225534">
      <w:bodyDiv w:val="1"/>
      <w:marLeft w:val="0"/>
      <w:marRight w:val="0"/>
      <w:marTop w:val="0"/>
      <w:marBottom w:val="0"/>
      <w:divBdr>
        <w:top w:val="none" w:sz="0" w:space="0" w:color="auto"/>
        <w:left w:val="none" w:sz="0" w:space="0" w:color="auto"/>
        <w:bottom w:val="none" w:sz="0" w:space="0" w:color="auto"/>
        <w:right w:val="none" w:sz="0" w:space="0" w:color="auto"/>
      </w:divBdr>
    </w:div>
    <w:div w:id="225262192">
      <w:bodyDiv w:val="1"/>
      <w:marLeft w:val="0"/>
      <w:marRight w:val="0"/>
      <w:marTop w:val="0"/>
      <w:marBottom w:val="0"/>
      <w:divBdr>
        <w:top w:val="none" w:sz="0" w:space="0" w:color="auto"/>
        <w:left w:val="none" w:sz="0" w:space="0" w:color="auto"/>
        <w:bottom w:val="none" w:sz="0" w:space="0" w:color="auto"/>
        <w:right w:val="none" w:sz="0" w:space="0" w:color="auto"/>
      </w:divBdr>
    </w:div>
    <w:div w:id="306514233">
      <w:bodyDiv w:val="1"/>
      <w:marLeft w:val="0"/>
      <w:marRight w:val="0"/>
      <w:marTop w:val="0"/>
      <w:marBottom w:val="0"/>
      <w:divBdr>
        <w:top w:val="none" w:sz="0" w:space="0" w:color="auto"/>
        <w:left w:val="none" w:sz="0" w:space="0" w:color="auto"/>
        <w:bottom w:val="none" w:sz="0" w:space="0" w:color="auto"/>
        <w:right w:val="none" w:sz="0" w:space="0" w:color="auto"/>
      </w:divBdr>
    </w:div>
    <w:div w:id="369305981">
      <w:bodyDiv w:val="1"/>
      <w:marLeft w:val="0"/>
      <w:marRight w:val="0"/>
      <w:marTop w:val="0"/>
      <w:marBottom w:val="0"/>
      <w:divBdr>
        <w:top w:val="none" w:sz="0" w:space="0" w:color="auto"/>
        <w:left w:val="none" w:sz="0" w:space="0" w:color="auto"/>
        <w:bottom w:val="none" w:sz="0" w:space="0" w:color="auto"/>
        <w:right w:val="none" w:sz="0" w:space="0" w:color="auto"/>
      </w:divBdr>
    </w:div>
    <w:div w:id="575633997">
      <w:bodyDiv w:val="1"/>
      <w:marLeft w:val="0"/>
      <w:marRight w:val="0"/>
      <w:marTop w:val="0"/>
      <w:marBottom w:val="0"/>
      <w:divBdr>
        <w:top w:val="none" w:sz="0" w:space="0" w:color="auto"/>
        <w:left w:val="none" w:sz="0" w:space="0" w:color="auto"/>
        <w:bottom w:val="none" w:sz="0" w:space="0" w:color="auto"/>
        <w:right w:val="none" w:sz="0" w:space="0" w:color="auto"/>
      </w:divBdr>
    </w:div>
    <w:div w:id="843711534">
      <w:bodyDiv w:val="1"/>
      <w:marLeft w:val="0"/>
      <w:marRight w:val="0"/>
      <w:marTop w:val="0"/>
      <w:marBottom w:val="0"/>
      <w:divBdr>
        <w:top w:val="none" w:sz="0" w:space="0" w:color="auto"/>
        <w:left w:val="none" w:sz="0" w:space="0" w:color="auto"/>
        <w:bottom w:val="none" w:sz="0" w:space="0" w:color="auto"/>
        <w:right w:val="none" w:sz="0" w:space="0" w:color="auto"/>
      </w:divBdr>
    </w:div>
    <w:div w:id="896280614">
      <w:bodyDiv w:val="1"/>
      <w:marLeft w:val="0"/>
      <w:marRight w:val="0"/>
      <w:marTop w:val="0"/>
      <w:marBottom w:val="0"/>
      <w:divBdr>
        <w:top w:val="none" w:sz="0" w:space="0" w:color="auto"/>
        <w:left w:val="none" w:sz="0" w:space="0" w:color="auto"/>
        <w:bottom w:val="none" w:sz="0" w:space="0" w:color="auto"/>
        <w:right w:val="none" w:sz="0" w:space="0" w:color="auto"/>
      </w:divBdr>
    </w:div>
    <w:div w:id="1055079593">
      <w:bodyDiv w:val="1"/>
      <w:marLeft w:val="0"/>
      <w:marRight w:val="0"/>
      <w:marTop w:val="0"/>
      <w:marBottom w:val="0"/>
      <w:divBdr>
        <w:top w:val="none" w:sz="0" w:space="0" w:color="auto"/>
        <w:left w:val="none" w:sz="0" w:space="0" w:color="auto"/>
        <w:bottom w:val="none" w:sz="0" w:space="0" w:color="auto"/>
        <w:right w:val="none" w:sz="0" w:space="0" w:color="auto"/>
      </w:divBdr>
    </w:div>
    <w:div w:id="1082416123">
      <w:bodyDiv w:val="1"/>
      <w:marLeft w:val="0"/>
      <w:marRight w:val="0"/>
      <w:marTop w:val="0"/>
      <w:marBottom w:val="0"/>
      <w:divBdr>
        <w:top w:val="none" w:sz="0" w:space="0" w:color="auto"/>
        <w:left w:val="none" w:sz="0" w:space="0" w:color="auto"/>
        <w:bottom w:val="none" w:sz="0" w:space="0" w:color="auto"/>
        <w:right w:val="none" w:sz="0" w:space="0" w:color="auto"/>
      </w:divBdr>
    </w:div>
    <w:div w:id="1093891130">
      <w:bodyDiv w:val="1"/>
      <w:marLeft w:val="0"/>
      <w:marRight w:val="0"/>
      <w:marTop w:val="0"/>
      <w:marBottom w:val="0"/>
      <w:divBdr>
        <w:top w:val="none" w:sz="0" w:space="0" w:color="auto"/>
        <w:left w:val="none" w:sz="0" w:space="0" w:color="auto"/>
        <w:bottom w:val="none" w:sz="0" w:space="0" w:color="auto"/>
        <w:right w:val="none" w:sz="0" w:space="0" w:color="auto"/>
      </w:divBdr>
    </w:div>
    <w:div w:id="1157765208">
      <w:bodyDiv w:val="1"/>
      <w:marLeft w:val="0"/>
      <w:marRight w:val="0"/>
      <w:marTop w:val="0"/>
      <w:marBottom w:val="0"/>
      <w:divBdr>
        <w:top w:val="none" w:sz="0" w:space="0" w:color="auto"/>
        <w:left w:val="none" w:sz="0" w:space="0" w:color="auto"/>
        <w:bottom w:val="none" w:sz="0" w:space="0" w:color="auto"/>
        <w:right w:val="none" w:sz="0" w:space="0" w:color="auto"/>
      </w:divBdr>
    </w:div>
    <w:div w:id="1177429127">
      <w:bodyDiv w:val="1"/>
      <w:marLeft w:val="0"/>
      <w:marRight w:val="0"/>
      <w:marTop w:val="0"/>
      <w:marBottom w:val="0"/>
      <w:divBdr>
        <w:top w:val="none" w:sz="0" w:space="0" w:color="auto"/>
        <w:left w:val="none" w:sz="0" w:space="0" w:color="auto"/>
        <w:bottom w:val="none" w:sz="0" w:space="0" w:color="auto"/>
        <w:right w:val="none" w:sz="0" w:space="0" w:color="auto"/>
      </w:divBdr>
    </w:div>
    <w:div w:id="1263337671">
      <w:bodyDiv w:val="1"/>
      <w:marLeft w:val="0"/>
      <w:marRight w:val="0"/>
      <w:marTop w:val="0"/>
      <w:marBottom w:val="0"/>
      <w:divBdr>
        <w:top w:val="none" w:sz="0" w:space="0" w:color="auto"/>
        <w:left w:val="none" w:sz="0" w:space="0" w:color="auto"/>
        <w:bottom w:val="none" w:sz="0" w:space="0" w:color="auto"/>
        <w:right w:val="none" w:sz="0" w:space="0" w:color="auto"/>
      </w:divBdr>
    </w:div>
    <w:div w:id="1327515568">
      <w:bodyDiv w:val="1"/>
      <w:marLeft w:val="0"/>
      <w:marRight w:val="0"/>
      <w:marTop w:val="0"/>
      <w:marBottom w:val="0"/>
      <w:divBdr>
        <w:top w:val="none" w:sz="0" w:space="0" w:color="auto"/>
        <w:left w:val="none" w:sz="0" w:space="0" w:color="auto"/>
        <w:bottom w:val="none" w:sz="0" w:space="0" w:color="auto"/>
        <w:right w:val="none" w:sz="0" w:space="0" w:color="auto"/>
      </w:divBdr>
    </w:div>
    <w:div w:id="1502892012">
      <w:bodyDiv w:val="1"/>
      <w:marLeft w:val="0"/>
      <w:marRight w:val="0"/>
      <w:marTop w:val="0"/>
      <w:marBottom w:val="0"/>
      <w:divBdr>
        <w:top w:val="none" w:sz="0" w:space="0" w:color="auto"/>
        <w:left w:val="none" w:sz="0" w:space="0" w:color="auto"/>
        <w:bottom w:val="none" w:sz="0" w:space="0" w:color="auto"/>
        <w:right w:val="none" w:sz="0" w:space="0" w:color="auto"/>
      </w:divBdr>
    </w:div>
    <w:div w:id="1616446627">
      <w:bodyDiv w:val="1"/>
      <w:marLeft w:val="0"/>
      <w:marRight w:val="0"/>
      <w:marTop w:val="0"/>
      <w:marBottom w:val="0"/>
      <w:divBdr>
        <w:top w:val="none" w:sz="0" w:space="0" w:color="auto"/>
        <w:left w:val="none" w:sz="0" w:space="0" w:color="auto"/>
        <w:bottom w:val="none" w:sz="0" w:space="0" w:color="auto"/>
        <w:right w:val="none" w:sz="0" w:space="0" w:color="auto"/>
      </w:divBdr>
    </w:div>
    <w:div w:id="2047869810">
      <w:bodyDiv w:val="1"/>
      <w:marLeft w:val="0"/>
      <w:marRight w:val="0"/>
      <w:marTop w:val="0"/>
      <w:marBottom w:val="0"/>
      <w:divBdr>
        <w:top w:val="none" w:sz="0" w:space="0" w:color="auto"/>
        <w:left w:val="none" w:sz="0" w:space="0" w:color="auto"/>
        <w:bottom w:val="none" w:sz="0" w:space="0" w:color="auto"/>
        <w:right w:val="none" w:sz="0" w:space="0" w:color="auto"/>
      </w:divBdr>
      <w:divsChild>
        <w:div w:id="1127507812">
          <w:marLeft w:val="0"/>
          <w:marRight w:val="0"/>
          <w:marTop w:val="0"/>
          <w:marBottom w:val="0"/>
          <w:divBdr>
            <w:top w:val="none" w:sz="0" w:space="0" w:color="auto"/>
            <w:left w:val="none" w:sz="0" w:space="0" w:color="auto"/>
            <w:bottom w:val="none" w:sz="0" w:space="0" w:color="auto"/>
            <w:right w:val="none" w:sz="0" w:space="0" w:color="auto"/>
          </w:divBdr>
        </w:div>
        <w:div w:id="250050202">
          <w:marLeft w:val="0"/>
          <w:marRight w:val="0"/>
          <w:marTop w:val="0"/>
          <w:marBottom w:val="0"/>
          <w:divBdr>
            <w:top w:val="none" w:sz="0" w:space="0" w:color="auto"/>
            <w:left w:val="none" w:sz="0" w:space="0" w:color="auto"/>
            <w:bottom w:val="none" w:sz="0" w:space="0" w:color="auto"/>
            <w:right w:val="none" w:sz="0" w:space="0" w:color="auto"/>
          </w:divBdr>
        </w:div>
        <w:div w:id="725639610">
          <w:marLeft w:val="0"/>
          <w:marRight w:val="0"/>
          <w:marTop w:val="0"/>
          <w:marBottom w:val="0"/>
          <w:divBdr>
            <w:top w:val="none" w:sz="0" w:space="0" w:color="auto"/>
            <w:left w:val="none" w:sz="0" w:space="0" w:color="auto"/>
            <w:bottom w:val="none" w:sz="0" w:space="0" w:color="auto"/>
            <w:right w:val="none" w:sz="0" w:space="0" w:color="auto"/>
          </w:divBdr>
        </w:div>
        <w:div w:id="1120030684">
          <w:marLeft w:val="0"/>
          <w:marRight w:val="0"/>
          <w:marTop w:val="0"/>
          <w:marBottom w:val="0"/>
          <w:divBdr>
            <w:top w:val="none" w:sz="0" w:space="0" w:color="auto"/>
            <w:left w:val="none" w:sz="0" w:space="0" w:color="auto"/>
            <w:bottom w:val="none" w:sz="0" w:space="0" w:color="auto"/>
            <w:right w:val="none" w:sz="0" w:space="0" w:color="auto"/>
          </w:divBdr>
        </w:div>
        <w:div w:id="1405958010">
          <w:marLeft w:val="0"/>
          <w:marRight w:val="0"/>
          <w:marTop w:val="0"/>
          <w:marBottom w:val="0"/>
          <w:divBdr>
            <w:top w:val="none" w:sz="0" w:space="0" w:color="auto"/>
            <w:left w:val="none" w:sz="0" w:space="0" w:color="auto"/>
            <w:bottom w:val="none" w:sz="0" w:space="0" w:color="auto"/>
            <w:right w:val="none" w:sz="0" w:space="0" w:color="auto"/>
          </w:divBdr>
        </w:div>
        <w:div w:id="156526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hyperlink" Target="mailto:leon.munoz@camara.gov.co"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D709D-8175-4E11-8390-AAA5E0C9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9232</Words>
  <Characters>50779</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Stalin</dc:creator>
  <cp:keywords/>
  <dc:description/>
  <cp:lastModifiedBy>camilo acuna</cp:lastModifiedBy>
  <cp:revision>2</cp:revision>
  <cp:lastPrinted>2020-12-09T15:03:00Z</cp:lastPrinted>
  <dcterms:created xsi:type="dcterms:W3CDTF">2020-12-16T15:28:00Z</dcterms:created>
  <dcterms:modified xsi:type="dcterms:W3CDTF">2020-12-16T15:28:00Z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http://www.zotero.org/styles/chicago-fullnote-bibliography</vt:lpwstr>
  </property>
</Properties>
</file>