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0C9" w:rsidRDefault="008540C9" w:rsidP="00BE355C">
      <w:pPr>
        <w:jc w:val="center"/>
        <w:rPr>
          <w:rFonts w:ascii="Arial" w:hAnsi="Arial" w:cs="Arial"/>
          <w:b/>
        </w:rPr>
      </w:pPr>
      <w:r w:rsidRPr="008540C9">
        <w:rPr>
          <w:rFonts w:ascii="Arial" w:hAnsi="Arial" w:cs="Arial"/>
          <w:b/>
          <w:noProof/>
          <w:lang w:eastAsia="es-CO"/>
        </w:rPr>
        <w:drawing>
          <wp:inline distT="0" distB="0" distL="0" distR="0">
            <wp:extent cx="3310207" cy="666750"/>
            <wp:effectExtent l="19050" t="0" r="4493" b="0"/>
            <wp:docPr id="2" name="Imagen 4" descr="Listado de los postulados a la Secretaría General de la Cámara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Listado de los postulados a la Secretaría General de la Cámara de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8235" b="15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069" cy="675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0C9" w:rsidRDefault="008540C9" w:rsidP="00BE355C">
      <w:pPr>
        <w:jc w:val="center"/>
        <w:rPr>
          <w:rFonts w:ascii="Arial" w:hAnsi="Arial" w:cs="Arial"/>
          <w:b/>
        </w:rPr>
      </w:pPr>
    </w:p>
    <w:p w:rsidR="00BE355C" w:rsidRDefault="00BE355C" w:rsidP="00BE355C">
      <w:pPr>
        <w:jc w:val="center"/>
        <w:rPr>
          <w:rFonts w:ascii="Arial" w:hAnsi="Arial" w:cs="Arial"/>
          <w:b/>
        </w:rPr>
      </w:pPr>
      <w:r w:rsidRPr="00BE355C">
        <w:rPr>
          <w:rFonts w:ascii="Arial" w:hAnsi="Arial" w:cs="Arial"/>
          <w:b/>
        </w:rPr>
        <w:t>PROYECTO DE LEY 296-20C - 185-20S</w:t>
      </w:r>
      <w:r>
        <w:rPr>
          <w:rFonts w:ascii="Arial" w:hAnsi="Arial" w:cs="Arial"/>
          <w:b/>
        </w:rPr>
        <w:t xml:space="preserve"> </w:t>
      </w:r>
    </w:p>
    <w:p w:rsidR="00BE355C" w:rsidRDefault="00BE355C" w:rsidP="00BE355C">
      <w:pPr>
        <w:jc w:val="center"/>
        <w:rPr>
          <w:rFonts w:ascii="Arial" w:hAnsi="Arial" w:cs="Arial"/>
          <w:b/>
        </w:rPr>
      </w:pPr>
      <w:r w:rsidRPr="00BE355C">
        <w:rPr>
          <w:rFonts w:ascii="Arial" w:hAnsi="Arial" w:cs="Arial"/>
          <w:b/>
        </w:rPr>
        <w:t>“</w:t>
      </w:r>
      <w:r w:rsidRPr="00BE355C">
        <w:rPr>
          <w:rFonts w:ascii="Arial" w:hAnsi="Arial" w:cs="Arial"/>
          <w:b/>
          <w:i/>
        </w:rPr>
        <w:t>Por la cual se decreta el Presupuesto de Rentas y Recursos de Capital y Ley de Apropiaciones para la Vigencia Fiscal del 1° de enero al 31 de diciembre de 2021</w:t>
      </w:r>
      <w:r w:rsidRPr="00BE355C">
        <w:rPr>
          <w:rFonts w:ascii="Arial" w:hAnsi="Arial" w:cs="Arial"/>
          <w:b/>
        </w:rPr>
        <w:t>”</w:t>
      </w:r>
    </w:p>
    <w:p w:rsidR="00BE355C" w:rsidRPr="00BE355C" w:rsidRDefault="00BE355C" w:rsidP="00BE355C">
      <w:pPr>
        <w:jc w:val="center"/>
        <w:rPr>
          <w:rFonts w:ascii="Arial" w:hAnsi="Arial" w:cs="Arial"/>
        </w:rPr>
      </w:pPr>
    </w:p>
    <w:p w:rsidR="00BE355C" w:rsidRPr="00BE355C" w:rsidRDefault="00BE355C" w:rsidP="00BE355C">
      <w:pPr>
        <w:jc w:val="center"/>
        <w:rPr>
          <w:rFonts w:ascii="Arial" w:hAnsi="Arial" w:cs="Arial"/>
        </w:rPr>
      </w:pPr>
      <w:r w:rsidRPr="00BE355C">
        <w:rPr>
          <w:rFonts w:ascii="Arial" w:hAnsi="Arial" w:cs="Arial"/>
        </w:rPr>
        <w:t xml:space="preserve">Con fundamento en el artículo 114 de la Ley 5ª de 1992 "Por la cual se expide el Reglamento del Congreso; el Senado y la Cámara de Representantes" presento la siguiente </w:t>
      </w:r>
    </w:p>
    <w:p w:rsidR="00BE355C" w:rsidRPr="00BE355C" w:rsidRDefault="00BE355C" w:rsidP="00BE355C">
      <w:pPr>
        <w:jc w:val="center"/>
        <w:rPr>
          <w:rFonts w:ascii="Arial" w:hAnsi="Arial" w:cs="Arial"/>
          <w:b/>
        </w:rPr>
      </w:pPr>
    </w:p>
    <w:p w:rsidR="00BE355C" w:rsidRPr="00BE355C" w:rsidRDefault="00BE355C" w:rsidP="00BE355C">
      <w:pPr>
        <w:jc w:val="center"/>
        <w:rPr>
          <w:rFonts w:ascii="Arial" w:hAnsi="Arial" w:cs="Arial"/>
          <w:b/>
        </w:rPr>
      </w:pPr>
      <w:r w:rsidRPr="00BE355C">
        <w:rPr>
          <w:rFonts w:ascii="Arial" w:hAnsi="Arial" w:cs="Arial"/>
          <w:b/>
        </w:rPr>
        <w:t>PROPOSICIÓN</w:t>
      </w:r>
    </w:p>
    <w:p w:rsidR="00BE355C" w:rsidRPr="00BE355C" w:rsidRDefault="00BE355C" w:rsidP="00BE355C">
      <w:pPr>
        <w:jc w:val="center"/>
        <w:rPr>
          <w:rFonts w:ascii="Arial" w:hAnsi="Arial" w:cs="Arial"/>
          <w:b/>
        </w:rPr>
      </w:pPr>
    </w:p>
    <w:p w:rsidR="00BE355C" w:rsidRDefault="00BE355C" w:rsidP="00BE35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Adiciónese un nuevo</w:t>
      </w:r>
      <w:r w:rsidRPr="00BE355C">
        <w:rPr>
          <w:rFonts w:ascii="Arial" w:hAnsi="Arial" w:cs="Arial"/>
        </w:rPr>
        <w:t xml:space="preserve"> artículo </w:t>
      </w:r>
      <w:r>
        <w:rPr>
          <w:rFonts w:ascii="Arial" w:hAnsi="Arial" w:cs="Arial"/>
        </w:rPr>
        <w:t>al</w:t>
      </w:r>
      <w:r w:rsidRPr="00BE355C">
        <w:rPr>
          <w:rFonts w:ascii="Arial" w:hAnsi="Arial" w:cs="Arial"/>
        </w:rPr>
        <w:t xml:space="preserve"> Proyecto de Ley N° 296-20C - 185-20S “Por la cual se decreta el Presupuesto de Rentas y Recursos de Capital y Ley de Apropiaciones para la Vigencia Fiscal del 1° de enero al 31 de diciembre de 2021", </w:t>
      </w:r>
      <w:r>
        <w:rPr>
          <w:rFonts w:ascii="Arial" w:hAnsi="Arial" w:cs="Arial"/>
        </w:rPr>
        <w:t>así:</w:t>
      </w:r>
    </w:p>
    <w:p w:rsidR="00AB53A2" w:rsidRDefault="00BE355C" w:rsidP="00B572AB">
      <w:pPr>
        <w:spacing w:line="240" w:lineRule="auto"/>
        <w:jc w:val="both"/>
        <w:rPr>
          <w:rFonts w:ascii="Arial" w:hAnsi="Arial" w:cs="Arial"/>
          <w:lang w:val="es-MX"/>
        </w:rPr>
      </w:pPr>
      <w:r w:rsidRPr="00C437B7">
        <w:rPr>
          <w:rFonts w:ascii="Arial" w:hAnsi="Arial" w:cs="Arial"/>
          <w:b/>
        </w:rPr>
        <w:t>Artículo Nuevo:</w:t>
      </w:r>
      <w:r>
        <w:rPr>
          <w:rFonts w:ascii="Arial" w:hAnsi="Arial" w:cs="Arial"/>
        </w:rPr>
        <w:t xml:space="preserve"> </w:t>
      </w:r>
      <w:r w:rsidR="005C57DE" w:rsidRPr="005C57DE">
        <w:rPr>
          <w:rFonts w:ascii="Arial" w:hAnsi="Arial" w:cs="Arial"/>
        </w:rPr>
        <w:t>La Nación, a través del Ministerio de Hacienda, podrá autorizar a las entidades territoriales participantes del Sistema de Servicio Público Urbano de Transporte Masivo de Pasajeros de la ciudad de Medellín y el Valle de Aburrá</w:t>
      </w:r>
      <w:r w:rsidR="00AB53A2">
        <w:rPr>
          <w:rFonts w:ascii="Arial" w:hAnsi="Arial" w:cs="Arial"/>
        </w:rPr>
        <w:t>,</w:t>
      </w:r>
      <w:r w:rsidR="005C57DE" w:rsidRPr="005C57DE">
        <w:rPr>
          <w:rFonts w:ascii="Arial" w:hAnsi="Arial" w:cs="Arial"/>
        </w:rPr>
        <w:t xml:space="preserve"> el levantamiento transitorio</w:t>
      </w:r>
      <w:r w:rsidR="00AB53A2">
        <w:rPr>
          <w:rFonts w:ascii="Arial" w:hAnsi="Arial" w:cs="Arial"/>
        </w:rPr>
        <w:t xml:space="preserve"> o suspensión</w:t>
      </w:r>
      <w:r w:rsidR="005C57DE" w:rsidRPr="005C57DE">
        <w:rPr>
          <w:rFonts w:ascii="Arial" w:hAnsi="Arial" w:cs="Arial"/>
        </w:rPr>
        <w:t xml:space="preserve"> de la pignoración de rentas de que trata el artículo 5º de la Ley 310 de 1996</w:t>
      </w:r>
      <w:r w:rsidR="005C57DE">
        <w:rPr>
          <w:rFonts w:ascii="Arial" w:hAnsi="Arial" w:cs="Arial"/>
        </w:rPr>
        <w:t>.</w:t>
      </w:r>
      <w:r w:rsidR="00946BA2">
        <w:rPr>
          <w:rFonts w:ascii="Arial" w:hAnsi="Arial" w:cs="Arial"/>
        </w:rPr>
        <w:t xml:space="preserve"> </w:t>
      </w:r>
      <w:r w:rsidR="00827F88" w:rsidRPr="00827F88">
        <w:rPr>
          <w:rFonts w:ascii="Arial" w:hAnsi="Arial" w:cs="Arial"/>
        </w:rPr>
        <w:t>L</w:t>
      </w:r>
      <w:r w:rsidR="00AB53A2">
        <w:rPr>
          <w:rFonts w:ascii="Arial" w:hAnsi="Arial" w:cs="Arial"/>
        </w:rPr>
        <w:t>os</w:t>
      </w:r>
      <w:r w:rsidR="005C57DE" w:rsidRPr="005C57DE">
        <w:rPr>
          <w:rFonts w:ascii="Arial" w:hAnsi="Arial" w:cs="Arial"/>
        </w:rPr>
        <w:t xml:space="preserve"> recurso</w:t>
      </w:r>
      <w:r w:rsidR="00AB53A2">
        <w:rPr>
          <w:rFonts w:ascii="Arial" w:hAnsi="Arial" w:cs="Arial"/>
        </w:rPr>
        <w:t>s</w:t>
      </w:r>
      <w:r w:rsidR="005C57DE" w:rsidRPr="005C57DE">
        <w:rPr>
          <w:rFonts w:ascii="Arial" w:hAnsi="Arial" w:cs="Arial"/>
        </w:rPr>
        <w:t xml:space="preserve"> de</w:t>
      </w:r>
      <w:r w:rsidR="00F668E4">
        <w:rPr>
          <w:rFonts w:ascii="Arial" w:hAnsi="Arial" w:cs="Arial"/>
        </w:rPr>
        <w:t>l</w:t>
      </w:r>
      <w:r w:rsidR="005C57DE" w:rsidRPr="005C57DE">
        <w:rPr>
          <w:rFonts w:ascii="Arial" w:hAnsi="Arial" w:cs="Arial"/>
        </w:rPr>
        <w:t xml:space="preserve"> </w:t>
      </w:r>
      <w:r w:rsidR="00AB53A2" w:rsidRPr="00AB53A2">
        <w:rPr>
          <w:rFonts w:ascii="Arial" w:hAnsi="Arial" w:cs="Arial"/>
        </w:rPr>
        <w:t>recaudo por la sobretasa a la gasolina serán destinados</w:t>
      </w:r>
      <w:r w:rsidR="005C57DE" w:rsidRPr="00AB53A2">
        <w:rPr>
          <w:rFonts w:ascii="Arial" w:hAnsi="Arial" w:cs="Arial"/>
        </w:rPr>
        <w:t xml:space="preserve"> </w:t>
      </w:r>
      <w:r w:rsidR="00AB53A2" w:rsidRPr="00AB53A2">
        <w:rPr>
          <w:rFonts w:ascii="Arial" w:hAnsi="Arial" w:cs="Arial"/>
        </w:rPr>
        <w:t>a la Empresa de Transporte Masivo del Valle de Aburrá Lim</w:t>
      </w:r>
      <w:r w:rsidR="009A1B53">
        <w:rPr>
          <w:rFonts w:ascii="Arial" w:hAnsi="Arial" w:cs="Arial"/>
        </w:rPr>
        <w:t>i</w:t>
      </w:r>
      <w:r w:rsidR="00AB53A2" w:rsidRPr="00AB53A2">
        <w:rPr>
          <w:rFonts w:ascii="Arial" w:hAnsi="Arial" w:cs="Arial"/>
        </w:rPr>
        <w:t>tada</w:t>
      </w:r>
      <w:r w:rsidR="00E06B49">
        <w:rPr>
          <w:rFonts w:ascii="Arial" w:hAnsi="Arial" w:cs="Arial"/>
        </w:rPr>
        <w:t xml:space="preserve"> </w:t>
      </w:r>
      <w:r w:rsidR="00E06B49" w:rsidRPr="001F4AB5">
        <w:rPr>
          <w:rFonts w:ascii="Arial" w:hAnsi="Arial" w:cs="Arial"/>
        </w:rPr>
        <w:t>para su operación</w:t>
      </w:r>
      <w:r w:rsidR="00946BA2" w:rsidRPr="001F4AB5">
        <w:rPr>
          <w:rFonts w:ascii="Arial" w:hAnsi="Arial" w:cs="Arial"/>
        </w:rPr>
        <w:t>,</w:t>
      </w:r>
      <w:r w:rsidR="00F668E4">
        <w:rPr>
          <w:rFonts w:ascii="Arial" w:hAnsi="Arial" w:cs="Arial"/>
        </w:rPr>
        <w:t xml:space="preserve"> </w:t>
      </w:r>
      <w:r w:rsidR="00F668E4" w:rsidRPr="00AE7704">
        <w:rPr>
          <w:rFonts w:ascii="Arial" w:hAnsi="Arial" w:cs="Arial"/>
          <w:lang w:val="es-MX"/>
        </w:rPr>
        <w:t>debiendo los distribuidores del Valle de Aburrá consignar los primeros diez (10) puntos recaudados</w:t>
      </w:r>
      <w:r w:rsidR="00827F88" w:rsidRPr="00AE7704">
        <w:rPr>
          <w:rFonts w:ascii="Arial" w:hAnsi="Arial" w:cs="Arial"/>
          <w:lang w:val="es-MX"/>
        </w:rPr>
        <w:t>, dentro de los quince (15) primeros días de cada mes, a la cuenta que para tal fin defina</w:t>
      </w:r>
      <w:r w:rsidR="00F668E4" w:rsidRPr="00AE7704">
        <w:rPr>
          <w:rFonts w:ascii="Arial" w:hAnsi="Arial" w:cs="Arial"/>
          <w:lang w:val="es-MX"/>
        </w:rPr>
        <w:t xml:space="preserve"> </w:t>
      </w:r>
      <w:r w:rsidR="00827F88" w:rsidRPr="00AE7704">
        <w:rPr>
          <w:rFonts w:ascii="Arial" w:hAnsi="Arial" w:cs="Arial"/>
          <w:lang w:val="es-MX"/>
        </w:rPr>
        <w:t>aquella.</w:t>
      </w:r>
      <w:r w:rsidR="00946BA2" w:rsidRPr="00AE7704">
        <w:rPr>
          <w:rFonts w:ascii="Arial" w:hAnsi="Arial" w:cs="Arial"/>
          <w:lang w:val="es-MX"/>
        </w:rPr>
        <w:t xml:space="preserve"> </w:t>
      </w:r>
      <w:r w:rsidR="00827F88" w:rsidRPr="00AE7704">
        <w:rPr>
          <w:rFonts w:ascii="Arial" w:hAnsi="Arial" w:cs="Arial"/>
          <w:lang w:val="es-MX"/>
        </w:rPr>
        <w:t>E</w:t>
      </w:r>
      <w:r w:rsidR="00946BA2" w:rsidRPr="00AE7704">
        <w:rPr>
          <w:rFonts w:ascii="Arial" w:hAnsi="Arial" w:cs="Arial"/>
          <w:lang w:val="es-MX"/>
        </w:rPr>
        <w:t xml:space="preserve">l </w:t>
      </w:r>
      <w:r w:rsidR="00AB53A2" w:rsidRPr="00AE7704">
        <w:rPr>
          <w:rFonts w:ascii="Arial" w:hAnsi="Arial" w:cs="Arial"/>
          <w:lang w:val="es-MX"/>
        </w:rPr>
        <w:t xml:space="preserve">recaudo </w:t>
      </w:r>
      <w:r w:rsidR="00AB53A2" w:rsidRPr="00AB53A2">
        <w:rPr>
          <w:rFonts w:ascii="Arial" w:hAnsi="Arial" w:cs="Arial"/>
          <w:lang w:val="es-MX"/>
        </w:rPr>
        <w:t>del impuesto al consumo de cigarrillos y tabaco elaborado, podrá ser reorientado por e</w:t>
      </w:r>
      <w:r w:rsidR="00AB53A2" w:rsidRPr="00AE7704">
        <w:rPr>
          <w:rFonts w:ascii="Arial" w:hAnsi="Arial" w:cs="Arial"/>
          <w:lang w:val="es-MX"/>
        </w:rPr>
        <w:t>l Departamento de Antioquia</w:t>
      </w:r>
      <w:r w:rsidR="00AB53A2" w:rsidRPr="00AB53A2">
        <w:rPr>
          <w:rFonts w:ascii="Arial" w:hAnsi="Arial" w:cs="Arial"/>
          <w:lang w:val="es-MX"/>
        </w:rPr>
        <w:t xml:space="preserve">, </w:t>
      </w:r>
      <w:r w:rsidR="00946BA2" w:rsidRPr="00946BA2">
        <w:rPr>
          <w:rFonts w:ascii="Arial" w:hAnsi="Arial" w:cs="Arial"/>
          <w:lang w:val="es-MX"/>
        </w:rPr>
        <w:t xml:space="preserve">a cubrir las necesidades del </w:t>
      </w:r>
      <w:r w:rsidR="00946BA2" w:rsidRPr="00AE7704">
        <w:rPr>
          <w:rFonts w:ascii="Arial" w:hAnsi="Arial" w:cs="Arial"/>
          <w:lang w:val="es-MX"/>
        </w:rPr>
        <w:t>sector salud</w:t>
      </w:r>
      <w:r w:rsidR="00946BA2" w:rsidRPr="00946BA2">
        <w:rPr>
          <w:rFonts w:ascii="Arial" w:hAnsi="Arial" w:cs="Arial"/>
          <w:lang w:val="es-MX"/>
        </w:rPr>
        <w:t xml:space="preserve"> en su territorio</w:t>
      </w:r>
      <w:r w:rsidR="00AB53A2" w:rsidRPr="00AB53A2">
        <w:rPr>
          <w:rFonts w:ascii="Arial" w:hAnsi="Arial" w:cs="Arial"/>
          <w:lang w:val="es-MX"/>
        </w:rPr>
        <w:t>.</w:t>
      </w:r>
      <w:r w:rsidR="00AB53A2" w:rsidRPr="000B65F8">
        <w:rPr>
          <w:rFonts w:ascii="Arial" w:hAnsi="Arial" w:cs="Arial"/>
          <w:lang w:val="es-MX"/>
        </w:rPr>
        <w:t xml:space="preserve"> </w:t>
      </w:r>
    </w:p>
    <w:p w:rsidR="008540C9" w:rsidRDefault="008540C9" w:rsidP="008540C9">
      <w:pPr>
        <w:spacing w:line="240" w:lineRule="auto"/>
        <w:rPr>
          <w:rFonts w:ascii="Arial" w:hAnsi="Arial" w:cs="Arial"/>
        </w:rPr>
      </w:pPr>
      <w:bookmarkStart w:id="0" w:name="_Hlk51830303"/>
    </w:p>
    <w:p w:rsidR="00C437B7" w:rsidRPr="008540C9" w:rsidRDefault="00C437B7" w:rsidP="008540C9">
      <w:pPr>
        <w:spacing w:line="240" w:lineRule="auto"/>
        <w:jc w:val="center"/>
        <w:rPr>
          <w:rFonts w:ascii="Arial" w:hAnsi="Arial" w:cs="Arial"/>
        </w:rPr>
      </w:pPr>
      <w:r w:rsidRPr="00E036DC">
        <w:rPr>
          <w:rFonts w:ascii="Arial" w:hAnsi="Arial" w:cs="Arial"/>
          <w:b/>
        </w:rPr>
        <w:t>EXPOSICIÓN DE MOTIVOS</w:t>
      </w:r>
    </w:p>
    <w:p w:rsidR="00C437B7" w:rsidRPr="001B0557" w:rsidRDefault="00C437B7" w:rsidP="00BE2530">
      <w:pPr>
        <w:spacing w:line="240" w:lineRule="auto"/>
        <w:jc w:val="both"/>
        <w:rPr>
          <w:rFonts w:ascii="Arial" w:hAnsi="Arial" w:cs="Arial"/>
        </w:rPr>
      </w:pPr>
    </w:p>
    <w:p w:rsidR="00C437B7" w:rsidRDefault="00C437B7" w:rsidP="00BE2530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Situación generada por la COVID-19.</w:t>
      </w:r>
    </w:p>
    <w:p w:rsidR="008540C9" w:rsidRDefault="00946BA2" w:rsidP="00BE253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Debido a las medidas de aislamiento </w:t>
      </w:r>
      <w:r w:rsidRPr="001B0557">
        <w:rPr>
          <w:rFonts w:ascii="Arial" w:hAnsi="Arial" w:cs="Arial"/>
        </w:rPr>
        <w:t>preventivo obligatorio de todas las personas habitantes de la República de Colombia</w:t>
      </w:r>
      <w:r>
        <w:rPr>
          <w:rFonts w:ascii="Arial" w:hAnsi="Arial" w:cs="Arial"/>
        </w:rPr>
        <w:t xml:space="preserve"> tomadas por el Gobierno Nacional, </w:t>
      </w:r>
      <w:r w:rsidRPr="001B0557">
        <w:rPr>
          <w:rFonts w:ascii="Arial" w:hAnsi="Arial" w:cs="Arial"/>
        </w:rPr>
        <w:t>brote de enfermedad por Coronavirus – COVID-19</w:t>
      </w:r>
      <w:r>
        <w:rPr>
          <w:rFonts w:ascii="Arial" w:hAnsi="Arial" w:cs="Arial"/>
        </w:rPr>
        <w:t>, medidas que en conjunto</w:t>
      </w:r>
      <w:r w:rsidRPr="001B0557">
        <w:rPr>
          <w:rFonts w:ascii="Arial" w:hAnsi="Arial" w:cs="Arial"/>
        </w:rPr>
        <w:t xml:space="preserve"> con otras relacionadas con la reducción de la movilidad, la aglomeración y la congregación en los sitios públicos, generan una afectación de las distintas actividades económicas, el </w:t>
      </w:r>
    </w:p>
    <w:p w:rsidR="008540C9" w:rsidRDefault="008540C9" w:rsidP="008540C9">
      <w:pPr>
        <w:spacing w:line="240" w:lineRule="auto"/>
        <w:jc w:val="center"/>
        <w:rPr>
          <w:rFonts w:ascii="Arial" w:hAnsi="Arial" w:cs="Arial"/>
        </w:rPr>
      </w:pPr>
      <w:r w:rsidRPr="008540C9">
        <w:rPr>
          <w:rFonts w:ascii="Arial" w:hAnsi="Arial" w:cs="Arial"/>
          <w:noProof/>
          <w:lang w:eastAsia="es-CO"/>
        </w:rPr>
        <w:lastRenderedPageBreak/>
        <w:drawing>
          <wp:inline distT="0" distB="0" distL="0" distR="0">
            <wp:extent cx="3310207" cy="666750"/>
            <wp:effectExtent l="19050" t="0" r="4493" b="0"/>
            <wp:docPr id="1" name="Imagen 4" descr="Listado de los postulados a la Secretaría General de la Cámara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Listado de los postulados a la Secretaría General de la Cámara de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8235" b="15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069" cy="675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0C9" w:rsidRDefault="008540C9" w:rsidP="00BE2530">
      <w:pPr>
        <w:spacing w:line="240" w:lineRule="auto"/>
        <w:jc w:val="both"/>
        <w:rPr>
          <w:rFonts w:ascii="Arial" w:hAnsi="Arial" w:cs="Arial"/>
        </w:rPr>
      </w:pPr>
    </w:p>
    <w:p w:rsidR="00946BA2" w:rsidRDefault="00946BA2" w:rsidP="00BE2530">
      <w:pPr>
        <w:spacing w:line="240" w:lineRule="auto"/>
        <w:jc w:val="both"/>
        <w:rPr>
          <w:rFonts w:ascii="Arial" w:hAnsi="Arial" w:cs="Arial"/>
        </w:rPr>
      </w:pPr>
      <w:r w:rsidRPr="001B0557">
        <w:rPr>
          <w:rFonts w:ascii="Arial" w:hAnsi="Arial" w:cs="Arial"/>
        </w:rPr>
        <w:t>empleo, la industria y el comercio, en particular del sector empresarial, que no puede seguir operando en condiciones normales y encuentra dificultades para mantener su actividad económica.</w:t>
      </w:r>
      <w:r w:rsidR="00F668E4">
        <w:rPr>
          <w:rFonts w:ascii="Arial" w:hAnsi="Arial" w:cs="Arial"/>
        </w:rPr>
        <w:t xml:space="preserve"> Esta situación se ha venido presentando hasta la actualidad, a pesar de la reactivación de la vida social y económica determinada por el Gobierno Nacional en la nueva fase de aislamiento selectivo.</w:t>
      </w:r>
    </w:p>
    <w:p w:rsidR="008540C9" w:rsidRPr="00A63FF7" w:rsidRDefault="00AE7704" w:rsidP="008540C9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Lo anterior implicó en el </w:t>
      </w:r>
      <w:r w:rsidRPr="005C57DE">
        <w:rPr>
          <w:rFonts w:ascii="Arial" w:hAnsi="Arial" w:cs="Arial"/>
        </w:rPr>
        <w:t>Sistema de Servicio Público Urbano de Transporte Masivo de Pasajeros de la ciudad de Medellín y el Valle de Aburrá</w:t>
      </w:r>
      <w:r>
        <w:rPr>
          <w:rFonts w:ascii="Arial" w:hAnsi="Arial" w:cs="Arial"/>
        </w:rPr>
        <w:t xml:space="preserve"> que se haya tenido disminuciones de hasta el 87% de ingresos en un día típico laboral (DTL), comparados con el último DTL antes del inicio de las medidas para enfrentar la pandemia, esperándose ademá</w:t>
      </w:r>
      <w:r w:rsidRPr="00BE2530">
        <w:rPr>
          <w:rFonts w:ascii="Arial" w:hAnsi="Arial" w:cs="Arial"/>
        </w:rPr>
        <w:t xml:space="preserve">s que para el 2020 se presente una reducción de los ingresos totales estimada en </w:t>
      </w:r>
      <w:r w:rsidR="000F3E5D" w:rsidRPr="00BE2530">
        <w:rPr>
          <w:rFonts w:ascii="Arial" w:hAnsi="Arial" w:cs="Arial"/>
          <w:b/>
          <w:bCs/>
        </w:rPr>
        <w:t>$355.764 (en la totalidad del sistema incluyendo buses</w:t>
      </w:r>
      <w:r w:rsidRPr="00BE2530">
        <w:rPr>
          <w:rFonts w:ascii="Arial" w:hAnsi="Arial" w:cs="Arial"/>
        </w:rPr>
        <w:t>, es decir,</w:t>
      </w:r>
      <w:r w:rsidR="00930500" w:rsidRPr="00BE2530">
        <w:rPr>
          <w:rFonts w:ascii="Arial" w:hAnsi="Arial" w:cs="Arial"/>
        </w:rPr>
        <w:t xml:space="preserve"> </w:t>
      </w:r>
      <w:r w:rsidRPr="00BE2530">
        <w:rPr>
          <w:rFonts w:ascii="Arial" w:hAnsi="Arial" w:cs="Arial"/>
        </w:rPr>
        <w:t>un cumplimiento</w:t>
      </w:r>
      <w:r w:rsidRPr="000F3E5D">
        <w:rPr>
          <w:rFonts w:ascii="Arial" w:hAnsi="Arial" w:cs="Arial"/>
        </w:rPr>
        <w:t xml:space="preserve"> del 53,3%</w:t>
      </w:r>
      <w:r w:rsidR="00930500" w:rsidRPr="000F3E5D">
        <w:rPr>
          <w:rFonts w:ascii="Arial" w:hAnsi="Arial" w:cs="Arial"/>
        </w:rPr>
        <w:t xml:space="preserve"> </w:t>
      </w:r>
      <w:r w:rsidRPr="000F3E5D">
        <w:rPr>
          <w:rFonts w:ascii="Arial" w:hAnsi="Arial" w:cs="Arial"/>
        </w:rPr>
        <w:t>respecto a lo planificado</w:t>
      </w:r>
      <w:r w:rsidR="00930500" w:rsidRPr="000F3E5D">
        <w:rPr>
          <w:rFonts w:ascii="Arial" w:hAnsi="Arial" w:cs="Arial"/>
        </w:rPr>
        <w:t>.</w:t>
      </w:r>
    </w:p>
    <w:p w:rsidR="00930500" w:rsidRDefault="00930500" w:rsidP="00BE253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base en el artículo 365 de la Constitución Política, </w:t>
      </w:r>
      <w:r w:rsidRPr="00930500">
        <w:rPr>
          <w:rFonts w:ascii="Arial" w:hAnsi="Arial" w:cs="Arial"/>
        </w:rPr>
        <w:t>el artículo 5° de la Ley 336 de 1996 dispuso que el transporte público se considera como servicio público esencial, lo que implica la prelación del interés general sobre el particular, especialmente en cuanto a la garantía de la prestación del servicio y a</w:t>
      </w:r>
      <w:r>
        <w:rPr>
          <w:rFonts w:ascii="Arial" w:hAnsi="Arial" w:cs="Arial"/>
        </w:rPr>
        <w:t xml:space="preserve"> la protección de los usuarios, esencialidad del servicio que ha sido reafirmada por la honorable</w:t>
      </w:r>
      <w:r w:rsidRPr="00930500">
        <w:rPr>
          <w:rFonts w:ascii="Arial" w:hAnsi="Arial" w:cs="Arial"/>
        </w:rPr>
        <w:t xml:space="preserve"> Corte Constitucional, </w:t>
      </w:r>
      <w:r>
        <w:rPr>
          <w:rFonts w:ascii="Arial" w:hAnsi="Arial" w:cs="Arial"/>
        </w:rPr>
        <w:t xml:space="preserve">en </w:t>
      </w:r>
      <w:r w:rsidRPr="00930500">
        <w:rPr>
          <w:rFonts w:ascii="Arial" w:hAnsi="Arial" w:cs="Arial"/>
        </w:rPr>
        <w:t>sentencia</w:t>
      </w:r>
      <w:r>
        <w:rPr>
          <w:rFonts w:ascii="Arial" w:hAnsi="Arial" w:cs="Arial"/>
        </w:rPr>
        <w:t>s como la</w:t>
      </w:r>
      <w:r w:rsidRPr="00930500">
        <w:rPr>
          <w:rFonts w:ascii="Arial" w:hAnsi="Arial" w:cs="Arial"/>
        </w:rPr>
        <w:t xml:space="preserve"> T-604 de 1992</w:t>
      </w:r>
      <w:r>
        <w:rPr>
          <w:rFonts w:ascii="Arial" w:hAnsi="Arial" w:cs="Arial"/>
        </w:rPr>
        <w:t>.</w:t>
      </w:r>
    </w:p>
    <w:p w:rsidR="005371BC" w:rsidRPr="001B0557" w:rsidRDefault="005371BC" w:rsidP="00BE253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 anterior fue también reconocido por el Gobierno nacional, cuando, en virtud de la emergencia social, económica y ecológica decretada en virtud de la pandemia por la COVID-19, expidió el </w:t>
      </w:r>
      <w:r w:rsidRPr="001B0557">
        <w:rPr>
          <w:rFonts w:ascii="Arial" w:hAnsi="Arial" w:cs="Arial"/>
        </w:rPr>
        <w:t>Decreto 575 de 2020</w:t>
      </w:r>
      <w:r>
        <w:rPr>
          <w:rFonts w:ascii="Arial" w:hAnsi="Arial" w:cs="Arial"/>
        </w:rPr>
        <w:t>, mediante el cual</w:t>
      </w:r>
      <w:r w:rsidRPr="001B0557">
        <w:rPr>
          <w:rFonts w:ascii="Arial" w:hAnsi="Arial" w:cs="Arial"/>
        </w:rPr>
        <w:t xml:space="preserve"> se incluyó como componente </w:t>
      </w:r>
      <w:r w:rsidR="00A63FF7" w:rsidRPr="001B0557">
        <w:rPr>
          <w:rFonts w:ascii="Arial" w:hAnsi="Arial" w:cs="Arial"/>
        </w:rPr>
        <w:t>cofinancia</w:t>
      </w:r>
      <w:r w:rsidR="00A63FF7">
        <w:rPr>
          <w:rFonts w:ascii="Arial" w:hAnsi="Arial" w:cs="Arial"/>
        </w:rPr>
        <w:t>b</w:t>
      </w:r>
      <w:r w:rsidR="00A63FF7" w:rsidRPr="001B0557">
        <w:rPr>
          <w:rFonts w:ascii="Arial" w:hAnsi="Arial" w:cs="Arial"/>
        </w:rPr>
        <w:t>le</w:t>
      </w:r>
      <w:r w:rsidRPr="001B0557">
        <w:rPr>
          <w:rFonts w:ascii="Arial" w:hAnsi="Arial" w:cs="Arial"/>
        </w:rPr>
        <w:t xml:space="preserve"> con recursos de la Nación, los costos de operación de los</w:t>
      </w:r>
      <w:r>
        <w:rPr>
          <w:rFonts w:ascii="Arial" w:hAnsi="Arial" w:cs="Arial"/>
        </w:rPr>
        <w:t xml:space="preserve"> sistemas de transporte público y de esta forma buscar mecanismos que aliviaran la situación económica de los sistemas de transporte en las ciudades.</w:t>
      </w:r>
    </w:p>
    <w:p w:rsidR="00AE7704" w:rsidRDefault="005371BC" w:rsidP="00BE253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sistemas de transporte como el prestado en el Valle de Aburrá, el cual </w:t>
      </w:r>
      <w:r w:rsidRPr="001B0557">
        <w:rPr>
          <w:rFonts w:ascii="Arial" w:hAnsi="Arial" w:cs="Arial"/>
        </w:rPr>
        <w:t>registró externalidades positivas en su balance socio-económico y ambiental, valoradas en $3,1 billones, representados en ahorro de tiempo en los desplazamientos de los usuarios, contaminación evitada, reducción de enfermedades y de accidentalidad, entre otros</w:t>
      </w:r>
      <w:r>
        <w:rPr>
          <w:rFonts w:ascii="Arial" w:hAnsi="Arial" w:cs="Arial"/>
        </w:rPr>
        <w:t xml:space="preserve"> y en el que m</w:t>
      </w:r>
      <w:r w:rsidRPr="00605343">
        <w:rPr>
          <w:rFonts w:ascii="Arial" w:hAnsi="Arial" w:cs="Arial"/>
        </w:rPr>
        <w:t>ás del 90</w:t>
      </w:r>
      <w:r>
        <w:rPr>
          <w:rFonts w:ascii="Arial" w:hAnsi="Arial" w:cs="Arial"/>
        </w:rPr>
        <w:t xml:space="preserve"> </w:t>
      </w:r>
      <w:r w:rsidRPr="00605343">
        <w:rPr>
          <w:rFonts w:ascii="Arial" w:hAnsi="Arial" w:cs="Arial"/>
        </w:rPr>
        <w:t>% de los viajeros de todos los medios de transporte pertenecen a los estratos 1,</w:t>
      </w:r>
      <w:r>
        <w:rPr>
          <w:rFonts w:ascii="Arial" w:hAnsi="Arial" w:cs="Arial"/>
        </w:rPr>
        <w:t xml:space="preserve"> </w:t>
      </w:r>
      <w:r w:rsidRPr="00605343">
        <w:rPr>
          <w:rFonts w:ascii="Arial" w:hAnsi="Arial" w:cs="Arial"/>
        </w:rPr>
        <w:t>2 y 3</w:t>
      </w:r>
      <w:r>
        <w:rPr>
          <w:rFonts w:ascii="Arial" w:hAnsi="Arial" w:cs="Arial"/>
        </w:rPr>
        <w:t xml:space="preserve">, permiten comprender que las medidas que se pretenden implementar a través de esta proposición, impactan positivamente a los ciudadanos, </w:t>
      </w:r>
      <w:r w:rsidRPr="00605343">
        <w:rPr>
          <w:rFonts w:ascii="Arial" w:hAnsi="Arial" w:cs="Arial"/>
        </w:rPr>
        <w:t>ayuda</w:t>
      </w:r>
      <w:r>
        <w:rPr>
          <w:rFonts w:ascii="Arial" w:hAnsi="Arial" w:cs="Arial"/>
        </w:rPr>
        <w:t>ndo</w:t>
      </w:r>
      <w:r w:rsidRPr="00605343">
        <w:rPr>
          <w:rFonts w:ascii="Arial" w:hAnsi="Arial" w:cs="Arial"/>
        </w:rPr>
        <w:t xml:space="preserve"> a disminuir la inequidad asociada a la falta de medios de transporte económicos, ágiles y seguros</w:t>
      </w:r>
      <w:r>
        <w:rPr>
          <w:rFonts w:ascii="Arial" w:hAnsi="Arial" w:cs="Arial"/>
        </w:rPr>
        <w:t>.</w:t>
      </w:r>
      <w:bookmarkEnd w:id="0"/>
    </w:p>
    <w:p w:rsidR="008540C9" w:rsidRPr="00645170" w:rsidRDefault="008540C9" w:rsidP="00BE2530">
      <w:pPr>
        <w:spacing w:line="240" w:lineRule="auto"/>
        <w:jc w:val="both"/>
        <w:rPr>
          <w:noProof/>
          <w:lang w:eastAsia="es-CO"/>
        </w:rPr>
      </w:pPr>
      <w:r>
        <w:rPr>
          <w:rFonts w:ascii="Arial" w:hAnsi="Arial" w:cs="Arial"/>
        </w:rPr>
        <w:t>Atentamente,</w:t>
      </w:r>
      <w:r w:rsidRPr="008540C9">
        <w:rPr>
          <w:rFonts w:ascii="Arial" w:hAnsi="Arial" w:cs="Arial"/>
          <w:noProof/>
          <w:lang w:eastAsia="es-CO"/>
        </w:rPr>
        <w:drawing>
          <wp:inline distT="0" distB="0" distL="0" distR="0">
            <wp:extent cx="762000" cy="567328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ma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31" t="9734" r="24910"/>
                    <a:stretch/>
                  </pic:blipFill>
                  <pic:spPr bwMode="auto">
                    <a:xfrm>
                      <a:off x="0" y="0"/>
                      <a:ext cx="762000" cy="5673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45170">
        <w:rPr>
          <w:noProof/>
          <w:lang w:eastAsia="es-CO"/>
        </w:rPr>
        <w:t xml:space="preserve">                                                          </w:t>
      </w:r>
      <w:r w:rsidR="00645170">
        <w:rPr>
          <w:noProof/>
          <w:lang w:eastAsia="es-CO"/>
        </w:rPr>
        <w:drawing>
          <wp:inline distT="0" distB="0" distL="0" distR="0" wp14:anchorId="6A779AC5" wp14:editId="09795F92">
            <wp:extent cx="638175" cy="752475"/>
            <wp:effectExtent l="0" t="0" r="0" b="0"/>
            <wp:docPr id="6" name="Imagen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0C9" w:rsidRPr="00A63FF7" w:rsidRDefault="008540C9" w:rsidP="00A63FF7">
      <w:pPr>
        <w:pStyle w:val="Sinespaciado"/>
        <w:rPr>
          <w:rFonts w:ascii="Arial" w:hAnsi="Arial" w:cs="Arial"/>
        </w:rPr>
      </w:pPr>
      <w:r w:rsidRPr="00A63FF7">
        <w:rPr>
          <w:rFonts w:ascii="Arial" w:hAnsi="Arial" w:cs="Arial"/>
        </w:rPr>
        <w:t>OSCAR DARIO PEREZ PIEDA</w:t>
      </w:r>
      <w:r w:rsidR="00645170">
        <w:rPr>
          <w:rFonts w:ascii="Arial" w:hAnsi="Arial" w:cs="Arial"/>
        </w:rPr>
        <w:t xml:space="preserve">                                 LEÓN FREDY MUÑOZ LOPERA </w:t>
      </w:r>
    </w:p>
    <w:p w:rsidR="008540C9" w:rsidRPr="00A63FF7" w:rsidRDefault="008540C9" w:rsidP="00A63FF7">
      <w:pPr>
        <w:pStyle w:val="Sinespaciado"/>
        <w:rPr>
          <w:rFonts w:ascii="Arial" w:hAnsi="Arial" w:cs="Arial"/>
        </w:rPr>
      </w:pPr>
      <w:r w:rsidRPr="00A63FF7">
        <w:rPr>
          <w:rFonts w:ascii="Arial" w:hAnsi="Arial" w:cs="Arial"/>
        </w:rPr>
        <w:t>Representante a la Cámara</w:t>
      </w:r>
      <w:r w:rsidR="00645170">
        <w:rPr>
          <w:rFonts w:ascii="Arial" w:hAnsi="Arial" w:cs="Arial"/>
        </w:rPr>
        <w:t xml:space="preserve">                                       Repr</w:t>
      </w:r>
      <w:bookmarkStart w:id="1" w:name="_GoBack"/>
      <w:bookmarkEnd w:id="1"/>
      <w:r w:rsidR="00645170">
        <w:rPr>
          <w:rFonts w:ascii="Arial" w:hAnsi="Arial" w:cs="Arial"/>
        </w:rPr>
        <w:t xml:space="preserve">esentante a la Cámara </w:t>
      </w:r>
    </w:p>
    <w:sectPr w:rsidR="008540C9" w:rsidRPr="00A63FF7" w:rsidSect="008A14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1365C"/>
    <w:multiLevelType w:val="hybridMultilevel"/>
    <w:tmpl w:val="37DE9F76"/>
    <w:lvl w:ilvl="0" w:tplc="D8D610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1CA6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02C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9E04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1460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6C9B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AC1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6EB7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2410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5C"/>
    <w:rsid w:val="000F3E5D"/>
    <w:rsid w:val="001F4AB5"/>
    <w:rsid w:val="002C0840"/>
    <w:rsid w:val="003A0060"/>
    <w:rsid w:val="003A4009"/>
    <w:rsid w:val="00442A6B"/>
    <w:rsid w:val="005226EB"/>
    <w:rsid w:val="005371BC"/>
    <w:rsid w:val="005802B0"/>
    <w:rsid w:val="005C57DE"/>
    <w:rsid w:val="00617C10"/>
    <w:rsid w:val="00645170"/>
    <w:rsid w:val="00764EE0"/>
    <w:rsid w:val="007D6B8A"/>
    <w:rsid w:val="00827F88"/>
    <w:rsid w:val="008463C9"/>
    <w:rsid w:val="008540C9"/>
    <w:rsid w:val="00867E8B"/>
    <w:rsid w:val="008A14F8"/>
    <w:rsid w:val="008C7BD0"/>
    <w:rsid w:val="00930500"/>
    <w:rsid w:val="00946BA2"/>
    <w:rsid w:val="009A1B53"/>
    <w:rsid w:val="00A63FF7"/>
    <w:rsid w:val="00AB53A2"/>
    <w:rsid w:val="00AE7704"/>
    <w:rsid w:val="00B04CA4"/>
    <w:rsid w:val="00B572AB"/>
    <w:rsid w:val="00BE2530"/>
    <w:rsid w:val="00BE355C"/>
    <w:rsid w:val="00C437B7"/>
    <w:rsid w:val="00D76310"/>
    <w:rsid w:val="00E06B49"/>
    <w:rsid w:val="00EA42A4"/>
    <w:rsid w:val="00F668E4"/>
    <w:rsid w:val="00F7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7D4B40"/>
  <w15:docId w15:val="{5ED4A455-2711-4792-9130-3EEFB5D2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4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3E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0F3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40C9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A63F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4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Correa Vasquez</dc:creator>
  <cp:lastModifiedBy>H. R muñoz lopera leon fredy</cp:lastModifiedBy>
  <cp:revision>2</cp:revision>
  <dcterms:created xsi:type="dcterms:W3CDTF">2020-09-30T15:39:00Z</dcterms:created>
  <dcterms:modified xsi:type="dcterms:W3CDTF">2020-09-30T15:39:00Z</dcterms:modified>
</cp:coreProperties>
</file>