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E3B50" w14:textId="77777777" w:rsidR="00955F72" w:rsidRDefault="00955F72" w:rsidP="00955F72">
      <w:pPr>
        <w:ind w:hanging="2"/>
        <w:jc w:val="right"/>
        <w:rPr>
          <w:rFonts w:ascii="Book Antiqua" w:eastAsia="Book Antiqua" w:hAnsi="Book Antiqua" w:cs="Book Antiqua"/>
          <w:bCs/>
        </w:rPr>
      </w:pPr>
      <w:bookmarkStart w:id="0" w:name="bookmark=id.gjdgxs" w:colFirst="0" w:colLast="0"/>
      <w:bookmarkStart w:id="1" w:name="_GoBack"/>
      <w:bookmarkEnd w:id="0"/>
      <w:bookmarkEnd w:id="1"/>
      <w:r>
        <w:rPr>
          <w:rFonts w:ascii="Book Antiqua" w:eastAsia="Book Antiqua" w:hAnsi="Book Antiqua" w:cs="Book Antiqua"/>
          <w:bCs/>
        </w:rPr>
        <w:t xml:space="preserve">Bogotá D.C, octubre </w:t>
      </w:r>
      <w:r w:rsidR="005C3319">
        <w:rPr>
          <w:rFonts w:ascii="Book Antiqua" w:eastAsia="Book Antiqua" w:hAnsi="Book Antiqua" w:cs="Book Antiqua"/>
          <w:bCs/>
        </w:rPr>
        <w:t>21</w:t>
      </w:r>
      <w:r>
        <w:rPr>
          <w:rFonts w:ascii="Book Antiqua" w:eastAsia="Book Antiqua" w:hAnsi="Book Antiqua" w:cs="Book Antiqua"/>
          <w:bCs/>
        </w:rPr>
        <w:t xml:space="preserve"> de 2020</w:t>
      </w:r>
    </w:p>
    <w:p w14:paraId="14665C15" w14:textId="77777777" w:rsidR="00955F72" w:rsidRDefault="00955F72" w:rsidP="00955F72">
      <w:pPr>
        <w:ind w:hanging="2"/>
        <w:rPr>
          <w:rFonts w:ascii="Book Antiqua" w:eastAsia="Book Antiqua" w:hAnsi="Book Antiqua" w:cs="Book Antiqua"/>
          <w:bCs/>
        </w:rPr>
      </w:pPr>
    </w:p>
    <w:p w14:paraId="35E75A63" w14:textId="77777777" w:rsidR="00955F72" w:rsidRDefault="00955F72" w:rsidP="00955F72">
      <w:pPr>
        <w:spacing w:after="0"/>
        <w:ind w:hanging="2"/>
        <w:rPr>
          <w:rFonts w:ascii="Book Antiqua" w:eastAsia="Book Antiqua" w:hAnsi="Book Antiqua" w:cs="Book Antiqua"/>
          <w:bCs/>
        </w:rPr>
      </w:pPr>
      <w:r>
        <w:rPr>
          <w:rFonts w:ascii="Book Antiqua" w:eastAsia="Book Antiqua" w:hAnsi="Book Antiqua" w:cs="Book Antiqua"/>
          <w:bCs/>
        </w:rPr>
        <w:t>Señor</w:t>
      </w:r>
    </w:p>
    <w:p w14:paraId="078349C1" w14:textId="77777777" w:rsidR="00955F72" w:rsidRPr="00F77C5A" w:rsidRDefault="00955F72" w:rsidP="00955F72">
      <w:pPr>
        <w:spacing w:after="0"/>
        <w:ind w:hanging="2"/>
        <w:rPr>
          <w:rFonts w:ascii="Book Antiqua" w:eastAsia="Book Antiqua" w:hAnsi="Book Antiqua" w:cs="Book Antiqua"/>
          <w:b/>
        </w:rPr>
      </w:pPr>
      <w:r w:rsidRPr="00F77C5A">
        <w:rPr>
          <w:rFonts w:ascii="Book Antiqua" w:eastAsia="Book Antiqua" w:hAnsi="Book Antiqua" w:cs="Book Antiqua"/>
          <w:b/>
        </w:rPr>
        <w:t xml:space="preserve">GERMÁN ALCIDES BLANCO ÁLVAREZ </w:t>
      </w:r>
    </w:p>
    <w:p w14:paraId="52B13705" w14:textId="77777777" w:rsidR="00955F72" w:rsidRPr="00F77C5A" w:rsidRDefault="00955F72" w:rsidP="00955F72">
      <w:pPr>
        <w:spacing w:after="0"/>
        <w:ind w:hanging="2"/>
        <w:rPr>
          <w:rFonts w:ascii="Book Antiqua" w:eastAsia="Book Antiqua" w:hAnsi="Book Antiqua" w:cs="Book Antiqua"/>
          <w:bCs/>
        </w:rPr>
      </w:pPr>
      <w:r w:rsidRPr="00F77C5A">
        <w:rPr>
          <w:rFonts w:ascii="Book Antiqua" w:eastAsia="Book Antiqua" w:hAnsi="Book Antiqua" w:cs="Book Antiqua"/>
          <w:bCs/>
        </w:rPr>
        <w:t>Presidente</w:t>
      </w:r>
    </w:p>
    <w:p w14:paraId="7398A6B6" w14:textId="77777777" w:rsidR="00955F72" w:rsidRDefault="00955F72" w:rsidP="00955F72">
      <w:pPr>
        <w:spacing w:after="0"/>
        <w:ind w:hanging="2"/>
        <w:rPr>
          <w:rFonts w:ascii="Book Antiqua" w:eastAsia="Book Antiqua" w:hAnsi="Book Antiqua" w:cs="Book Antiqua"/>
          <w:bCs/>
        </w:rPr>
      </w:pPr>
      <w:r w:rsidRPr="00F77C5A">
        <w:rPr>
          <w:rFonts w:ascii="Book Antiqua" w:eastAsia="Book Antiqua" w:hAnsi="Book Antiqua" w:cs="Book Antiqua"/>
          <w:bCs/>
        </w:rPr>
        <w:t>Cámara de Representantes</w:t>
      </w:r>
    </w:p>
    <w:p w14:paraId="42408389" w14:textId="77777777" w:rsidR="00955F72" w:rsidRDefault="00955F72" w:rsidP="00955F72">
      <w:pPr>
        <w:spacing w:after="0"/>
        <w:ind w:hanging="2"/>
        <w:rPr>
          <w:rFonts w:ascii="Book Antiqua" w:eastAsia="Book Antiqua" w:hAnsi="Book Antiqua" w:cs="Book Antiqua"/>
          <w:bCs/>
        </w:rPr>
      </w:pPr>
      <w:r>
        <w:rPr>
          <w:rFonts w:ascii="Book Antiqua" w:eastAsia="Book Antiqua" w:hAnsi="Book Antiqua" w:cs="Book Antiqua"/>
          <w:bCs/>
        </w:rPr>
        <w:t>Ciudad</w:t>
      </w:r>
    </w:p>
    <w:p w14:paraId="4002FC81" w14:textId="77777777" w:rsidR="00955F72" w:rsidRDefault="00955F72" w:rsidP="00955F72">
      <w:pPr>
        <w:rPr>
          <w:rFonts w:ascii="Book Antiqua" w:eastAsia="Book Antiqua" w:hAnsi="Book Antiqua" w:cs="Book Antiqua"/>
          <w:bCs/>
        </w:rPr>
      </w:pPr>
    </w:p>
    <w:p w14:paraId="4D9DC39E" w14:textId="77777777" w:rsidR="00955F72" w:rsidRDefault="00955F72" w:rsidP="00955F72">
      <w:pPr>
        <w:ind w:hanging="2"/>
        <w:rPr>
          <w:rFonts w:ascii="Book Antiqua" w:eastAsia="Book Antiqua" w:hAnsi="Book Antiqua" w:cs="Book Antiqua"/>
          <w:bCs/>
        </w:rPr>
      </w:pPr>
      <w:r>
        <w:rPr>
          <w:rFonts w:ascii="Book Antiqua" w:eastAsia="Book Antiqua" w:hAnsi="Book Antiqua" w:cs="Book Antiqua"/>
          <w:b/>
        </w:rPr>
        <w:t xml:space="preserve">Asunto: </w:t>
      </w:r>
      <w:r>
        <w:rPr>
          <w:rFonts w:ascii="Book Antiqua" w:eastAsia="Book Antiqua" w:hAnsi="Book Antiqua" w:cs="Book Antiqua"/>
          <w:bCs/>
        </w:rPr>
        <w:t>Radicación de Proyecto de Ley.</w:t>
      </w:r>
    </w:p>
    <w:p w14:paraId="38666DAC" w14:textId="77777777" w:rsidR="00955F72" w:rsidRDefault="00955F72" w:rsidP="00955F72">
      <w:pPr>
        <w:ind w:hanging="2"/>
        <w:rPr>
          <w:rFonts w:ascii="Book Antiqua" w:eastAsia="Book Antiqua" w:hAnsi="Book Antiqua" w:cs="Book Antiqua"/>
          <w:bCs/>
        </w:rPr>
      </w:pPr>
    </w:p>
    <w:p w14:paraId="4C8A4131" w14:textId="77777777" w:rsidR="00955F72" w:rsidRDefault="00955F72" w:rsidP="00955F72">
      <w:pPr>
        <w:ind w:hanging="2"/>
        <w:rPr>
          <w:rFonts w:ascii="Book Antiqua" w:eastAsia="Book Antiqua" w:hAnsi="Book Antiqua" w:cs="Book Antiqua"/>
          <w:bCs/>
        </w:rPr>
      </w:pPr>
      <w:r>
        <w:rPr>
          <w:rFonts w:ascii="Book Antiqua" w:eastAsia="Book Antiqua" w:hAnsi="Book Antiqua" w:cs="Book Antiqua"/>
          <w:bCs/>
        </w:rPr>
        <w:t xml:space="preserve">Respetado Presidente, </w:t>
      </w:r>
    </w:p>
    <w:p w14:paraId="6EF3C93E" w14:textId="77777777" w:rsidR="00955F72" w:rsidRDefault="00955F72" w:rsidP="00955F72">
      <w:pPr>
        <w:ind w:hanging="2"/>
        <w:rPr>
          <w:rFonts w:ascii="Book Antiqua" w:eastAsia="Book Antiqua" w:hAnsi="Book Antiqua" w:cs="Book Antiqua"/>
          <w:bCs/>
        </w:rPr>
      </w:pPr>
    </w:p>
    <w:p w14:paraId="197C4490" w14:textId="77777777" w:rsidR="00955F72" w:rsidRPr="009662C5" w:rsidRDefault="00955F72" w:rsidP="00955F72">
      <w:pPr>
        <w:pStyle w:val="NormalWeb"/>
        <w:spacing w:before="0" w:beforeAutospacing="0" w:after="0" w:afterAutospacing="0" w:line="276" w:lineRule="auto"/>
        <w:jc w:val="both"/>
        <w:rPr>
          <w:rFonts w:ascii="Book Antiqua" w:hAnsi="Book Antiqua" w:cs="Arial"/>
        </w:rPr>
      </w:pPr>
      <w:r>
        <w:rPr>
          <w:rFonts w:ascii="Book Antiqua" w:eastAsia="Book Antiqua" w:hAnsi="Book Antiqua" w:cs="Book Antiqua"/>
          <w:bCs/>
        </w:rPr>
        <w:t>De conformidad con lo establecido en la Ley 5</w:t>
      </w:r>
      <w:r w:rsidR="00F77C5A">
        <w:rPr>
          <w:rFonts w:ascii="Book Antiqua" w:eastAsia="Book Antiqua" w:hAnsi="Book Antiqua" w:cs="Book Antiqua"/>
          <w:bCs/>
        </w:rPr>
        <w:t>°</w:t>
      </w:r>
      <w:r>
        <w:rPr>
          <w:rFonts w:ascii="Book Antiqua" w:eastAsia="Book Antiqua" w:hAnsi="Book Antiqua" w:cs="Book Antiqua"/>
          <w:bCs/>
        </w:rPr>
        <w:t xml:space="preserve"> de 1992, nos permitimos presentar para </w:t>
      </w:r>
      <w:r w:rsidRPr="00F77C5A">
        <w:rPr>
          <w:rFonts w:ascii="Book Antiqua" w:eastAsia="Book Antiqua" w:hAnsi="Book Antiqua" w:cs="Book Antiqua"/>
          <w:bCs/>
        </w:rPr>
        <w:t>consideración de la Honorable Cámara de Representantes</w:t>
      </w:r>
      <w:r>
        <w:rPr>
          <w:rFonts w:ascii="Book Antiqua" w:eastAsia="Book Antiqua" w:hAnsi="Book Antiqua" w:cs="Book Antiqua"/>
          <w:bCs/>
        </w:rPr>
        <w:t xml:space="preserve"> el Proyecto de Ley de nuestra autoría denominado </w:t>
      </w:r>
      <w:r w:rsidR="00F77C5A" w:rsidRPr="00F77C5A">
        <w:rPr>
          <w:rFonts w:ascii="Book Antiqua" w:hAnsi="Book Antiqua" w:cs="Arial"/>
          <w:b/>
          <w:bCs/>
          <w:i/>
          <w:iCs/>
          <w:bdr w:val="none" w:sz="0" w:space="0" w:color="auto" w:frame="1"/>
          <w:lang w:val="es-ES"/>
        </w:rPr>
        <w:t>“Por medio de la cual la Nación se asocia a la conmemoración de los 170 años de fundación del municipio de Jericó en el departamento de Antioquia, rinde homenaje a sus habitantes y dicta otras disposiciones”</w:t>
      </w:r>
      <w:r w:rsidR="00F77C5A">
        <w:rPr>
          <w:rFonts w:ascii="Book Antiqua" w:hAnsi="Book Antiqua" w:cs="Arial"/>
          <w:b/>
          <w:bCs/>
          <w:i/>
          <w:iCs/>
          <w:bdr w:val="none" w:sz="0" w:space="0" w:color="auto" w:frame="1"/>
          <w:lang w:val="es-ES"/>
        </w:rPr>
        <w:t>.</w:t>
      </w:r>
    </w:p>
    <w:p w14:paraId="4F5F17A9" w14:textId="77777777" w:rsidR="00955F72" w:rsidRDefault="00955F72" w:rsidP="00955F72">
      <w:pPr>
        <w:ind w:hanging="2"/>
        <w:jc w:val="center"/>
        <w:rPr>
          <w:rFonts w:ascii="Book Antiqua" w:eastAsia="Book Antiqua" w:hAnsi="Book Antiqua" w:cs="Book Antiqua"/>
          <w:b/>
        </w:rPr>
      </w:pPr>
    </w:p>
    <w:p w14:paraId="0E1B95F3" w14:textId="77777777" w:rsidR="00955F72" w:rsidRDefault="00955F72" w:rsidP="00955F72">
      <w:pPr>
        <w:ind w:hanging="2"/>
        <w:rPr>
          <w:rFonts w:ascii="Book Antiqua" w:eastAsia="Book Antiqua" w:hAnsi="Book Antiqua" w:cs="Book Antiqua"/>
          <w:bCs/>
        </w:rPr>
      </w:pPr>
      <w:r>
        <w:rPr>
          <w:rFonts w:ascii="Book Antiqua" w:eastAsia="Book Antiqua" w:hAnsi="Book Antiqua" w:cs="Book Antiqua"/>
          <w:bCs/>
        </w:rPr>
        <w:t xml:space="preserve">Cordialmente, </w:t>
      </w:r>
    </w:p>
    <w:p w14:paraId="53543FCD" w14:textId="77777777" w:rsidR="00F77C5A" w:rsidRDefault="00F77C5A" w:rsidP="00F77C5A">
      <w:pPr>
        <w:spacing w:line="276" w:lineRule="auto"/>
        <w:jc w:val="both"/>
        <w:rPr>
          <w:rFonts w:ascii="Book Antiqua" w:hAnsi="Book Antiqua"/>
          <w:sz w:val="24"/>
          <w:szCs w:val="24"/>
        </w:rPr>
      </w:pPr>
    </w:p>
    <w:p w14:paraId="622081F9" w14:textId="0841A650" w:rsidR="00F77C5A" w:rsidRDefault="00F77C5A" w:rsidP="00F77C5A">
      <w:pPr>
        <w:spacing w:line="276" w:lineRule="auto"/>
        <w:jc w:val="both"/>
        <w:rPr>
          <w:rFonts w:ascii="Book Antiqua" w:hAnsi="Book Antiqua"/>
          <w:sz w:val="24"/>
          <w:szCs w:val="24"/>
        </w:rPr>
      </w:pPr>
    </w:p>
    <w:p w14:paraId="142719E2" w14:textId="6A4A2631" w:rsidR="00F77C5A" w:rsidRDefault="00F77C5A" w:rsidP="00F77C5A">
      <w:pPr>
        <w:spacing w:line="276" w:lineRule="auto"/>
        <w:jc w:val="both"/>
        <w:rPr>
          <w:rFonts w:ascii="Arial" w:hAnsi="Arial" w:cs="Arial"/>
          <w:noProof/>
        </w:rPr>
      </w:pPr>
      <w:r>
        <w:rPr>
          <w:rFonts w:ascii="Book Antiqua" w:hAnsi="Book Antiqua"/>
          <w:sz w:val="24"/>
          <w:szCs w:val="24"/>
        </w:rPr>
        <w:t xml:space="preserve">                                           </w:t>
      </w:r>
    </w:p>
    <w:p w14:paraId="39A80B8E" w14:textId="26BF2A0C" w:rsidR="00471636" w:rsidRDefault="00471636" w:rsidP="00F77C5A">
      <w:pPr>
        <w:spacing w:line="276" w:lineRule="auto"/>
        <w:jc w:val="both"/>
        <w:rPr>
          <w:rFonts w:ascii="Arial" w:hAnsi="Arial" w:cs="Arial"/>
          <w:noProof/>
        </w:rPr>
      </w:pPr>
    </w:p>
    <w:p w14:paraId="0EBCC343" w14:textId="77777777" w:rsidR="00471636" w:rsidRPr="00FF10F2" w:rsidRDefault="00471636" w:rsidP="00F77C5A">
      <w:pPr>
        <w:spacing w:line="276" w:lineRule="auto"/>
        <w:jc w:val="both"/>
        <w:rPr>
          <w:rFonts w:ascii="Book Antiqua" w:hAnsi="Book Antiqua"/>
          <w:sz w:val="24"/>
          <w:szCs w:val="24"/>
        </w:rPr>
      </w:pPr>
    </w:p>
    <w:p w14:paraId="3B18A036" w14:textId="77777777" w:rsidR="00F77C5A" w:rsidRPr="00FF10F2" w:rsidRDefault="00F77C5A" w:rsidP="00F77C5A">
      <w:pPr>
        <w:spacing w:after="0" w:line="276" w:lineRule="auto"/>
        <w:rPr>
          <w:rFonts w:ascii="Book Antiqua" w:eastAsia="Book Antiqua" w:hAnsi="Book Antiqua" w:cs="Book Antiqua"/>
          <w:b/>
          <w:sz w:val="24"/>
          <w:szCs w:val="24"/>
        </w:rPr>
      </w:pPr>
      <w:r w:rsidRPr="00FF10F2">
        <w:rPr>
          <w:rFonts w:ascii="Book Antiqua" w:eastAsia="Book Antiqua" w:hAnsi="Book Antiqua" w:cs="Book Antiqua"/>
          <w:b/>
          <w:sz w:val="24"/>
          <w:szCs w:val="24"/>
        </w:rPr>
        <w:t xml:space="preserve">PAOLA HOLGUÍN MORENO                       JUAN ESPINAL                     </w:t>
      </w:r>
    </w:p>
    <w:p w14:paraId="3AC6F86E" w14:textId="77777777" w:rsidR="00F77C5A" w:rsidRPr="00FF10F2" w:rsidRDefault="00F77C5A" w:rsidP="00F77C5A">
      <w:pPr>
        <w:spacing w:after="0" w:line="276" w:lineRule="auto"/>
        <w:rPr>
          <w:rFonts w:ascii="Book Antiqua" w:eastAsia="Book Antiqua" w:hAnsi="Book Antiqua" w:cs="Book Antiqua"/>
          <w:sz w:val="24"/>
          <w:szCs w:val="24"/>
        </w:rPr>
      </w:pPr>
      <w:r w:rsidRPr="00FF10F2">
        <w:rPr>
          <w:rFonts w:ascii="Book Antiqua" w:eastAsia="Book Antiqua" w:hAnsi="Book Antiqua" w:cs="Book Antiqua"/>
          <w:sz w:val="24"/>
          <w:szCs w:val="24"/>
        </w:rPr>
        <w:t>Senadora de la República                                  Representante a la Cámara</w:t>
      </w:r>
    </w:p>
    <w:p w14:paraId="7E35725E" w14:textId="77777777" w:rsidR="00955F72" w:rsidRDefault="00955F72" w:rsidP="00F77C5A">
      <w:pPr>
        <w:ind w:hanging="2"/>
        <w:rPr>
          <w:rFonts w:ascii="Book Antiqua" w:hAnsi="Book Antiqua"/>
          <w:b/>
          <w:sz w:val="24"/>
          <w:szCs w:val="24"/>
        </w:rPr>
      </w:pPr>
    </w:p>
    <w:p w14:paraId="63717B41" w14:textId="77777777" w:rsidR="005C3319" w:rsidRDefault="005C3319" w:rsidP="00FF10F2">
      <w:pPr>
        <w:spacing w:line="276" w:lineRule="auto"/>
        <w:jc w:val="center"/>
        <w:rPr>
          <w:rFonts w:ascii="Book Antiqua" w:hAnsi="Book Antiqua"/>
          <w:b/>
        </w:rPr>
      </w:pPr>
    </w:p>
    <w:p w14:paraId="1392573D" w14:textId="77777777" w:rsidR="00CA420C" w:rsidRPr="005C3319" w:rsidRDefault="0028361D" w:rsidP="00FF10F2">
      <w:pPr>
        <w:spacing w:line="276" w:lineRule="auto"/>
        <w:jc w:val="center"/>
        <w:rPr>
          <w:rFonts w:ascii="Book Antiqua" w:hAnsi="Book Antiqua"/>
          <w:b/>
          <w:sz w:val="24"/>
          <w:szCs w:val="24"/>
        </w:rPr>
      </w:pPr>
      <w:r w:rsidRPr="005C3319">
        <w:rPr>
          <w:rFonts w:ascii="Book Antiqua" w:hAnsi="Book Antiqua"/>
          <w:b/>
          <w:sz w:val="24"/>
          <w:szCs w:val="24"/>
        </w:rPr>
        <w:lastRenderedPageBreak/>
        <w:t>PROYECTO DE LEY _____ DE 2020 CÁMARA</w:t>
      </w:r>
      <w:r w:rsidR="00502ECE" w:rsidRPr="005C3319">
        <w:rPr>
          <w:rFonts w:ascii="Book Antiqua" w:hAnsi="Book Antiqua"/>
          <w:b/>
          <w:sz w:val="24"/>
          <w:szCs w:val="24"/>
        </w:rPr>
        <w:t>.</w:t>
      </w:r>
    </w:p>
    <w:p w14:paraId="702984D7" w14:textId="77777777" w:rsidR="0028361D" w:rsidRPr="005C3319" w:rsidRDefault="0028361D" w:rsidP="00FF10F2">
      <w:pPr>
        <w:spacing w:line="276" w:lineRule="auto"/>
        <w:jc w:val="center"/>
        <w:rPr>
          <w:rFonts w:ascii="Book Antiqua" w:hAnsi="Book Antiqua"/>
          <w:b/>
          <w:i/>
          <w:sz w:val="24"/>
          <w:szCs w:val="24"/>
        </w:rPr>
      </w:pPr>
      <w:r w:rsidRPr="005C3319">
        <w:rPr>
          <w:rFonts w:ascii="Book Antiqua" w:hAnsi="Book Antiqua"/>
          <w:b/>
          <w:i/>
          <w:sz w:val="24"/>
          <w:szCs w:val="24"/>
        </w:rPr>
        <w:t>“Por medio de la cual la Nación se asocia a la conmemoración de los 170 años de fundación del municipio de Jericó en el departamento de Antioquia, rinde homenaje a sus habitantes y dicta otras disposiciones”</w:t>
      </w:r>
    </w:p>
    <w:p w14:paraId="03DA2977" w14:textId="77777777" w:rsidR="0028361D" w:rsidRPr="005C3319" w:rsidRDefault="002C5B45" w:rsidP="00FF10F2">
      <w:pPr>
        <w:spacing w:line="276" w:lineRule="auto"/>
        <w:jc w:val="center"/>
        <w:rPr>
          <w:rFonts w:ascii="Book Antiqua" w:hAnsi="Book Antiqua"/>
          <w:sz w:val="24"/>
          <w:szCs w:val="24"/>
        </w:rPr>
      </w:pPr>
      <w:r w:rsidRPr="005C3319">
        <w:rPr>
          <w:rFonts w:ascii="Book Antiqua" w:hAnsi="Book Antiqua"/>
          <w:sz w:val="24"/>
          <w:szCs w:val="24"/>
        </w:rPr>
        <w:t>El Congreso de Colombia</w:t>
      </w:r>
    </w:p>
    <w:p w14:paraId="6375695C" w14:textId="77777777" w:rsidR="002C5B45" w:rsidRPr="005C3319" w:rsidRDefault="002C5B45" w:rsidP="00FF10F2">
      <w:pPr>
        <w:spacing w:line="276" w:lineRule="auto"/>
        <w:jc w:val="center"/>
        <w:rPr>
          <w:rFonts w:ascii="Book Antiqua" w:hAnsi="Book Antiqua"/>
          <w:sz w:val="24"/>
          <w:szCs w:val="24"/>
        </w:rPr>
      </w:pPr>
      <w:r w:rsidRPr="005C3319">
        <w:rPr>
          <w:rFonts w:ascii="Book Antiqua" w:hAnsi="Book Antiqua"/>
          <w:sz w:val="24"/>
          <w:szCs w:val="24"/>
        </w:rPr>
        <w:t>DECRETA:</w:t>
      </w:r>
    </w:p>
    <w:p w14:paraId="2A57D1EE" w14:textId="77777777" w:rsidR="005C3319" w:rsidRPr="005C3319" w:rsidRDefault="002C5B45" w:rsidP="00FF10F2">
      <w:pPr>
        <w:spacing w:line="276" w:lineRule="auto"/>
        <w:jc w:val="both"/>
        <w:rPr>
          <w:rFonts w:ascii="Book Antiqua" w:hAnsi="Book Antiqua"/>
          <w:sz w:val="24"/>
          <w:szCs w:val="24"/>
        </w:rPr>
      </w:pPr>
      <w:r w:rsidRPr="005C3319">
        <w:rPr>
          <w:rFonts w:ascii="Book Antiqua" w:hAnsi="Book Antiqua"/>
          <w:b/>
          <w:sz w:val="24"/>
          <w:szCs w:val="24"/>
        </w:rPr>
        <w:t xml:space="preserve">Artículo 1°. </w:t>
      </w:r>
      <w:r w:rsidRPr="005C3319">
        <w:rPr>
          <w:rFonts w:ascii="Book Antiqua" w:hAnsi="Book Antiqua"/>
          <w:sz w:val="24"/>
          <w:szCs w:val="24"/>
        </w:rPr>
        <w:t>La Nación s</w:t>
      </w:r>
      <w:r w:rsidR="00946A0E" w:rsidRPr="005C3319">
        <w:rPr>
          <w:rFonts w:ascii="Book Antiqua" w:hAnsi="Book Antiqua"/>
          <w:sz w:val="24"/>
          <w:szCs w:val="24"/>
        </w:rPr>
        <w:t>e asocia a la conmemoración de los 170 años fundación del municipio de Jericó en el departamento de Antioqu</w:t>
      </w:r>
      <w:r w:rsidR="006D5E93" w:rsidRPr="005C3319">
        <w:rPr>
          <w:rFonts w:ascii="Book Antiqua" w:hAnsi="Book Antiqua"/>
          <w:sz w:val="24"/>
          <w:szCs w:val="24"/>
        </w:rPr>
        <w:t xml:space="preserve">ia, hecho que sucedió el </w:t>
      </w:r>
      <w:r w:rsidR="0049473F" w:rsidRPr="005C3319">
        <w:rPr>
          <w:rFonts w:ascii="Book Antiqua" w:hAnsi="Book Antiqua"/>
          <w:sz w:val="24"/>
          <w:szCs w:val="24"/>
        </w:rPr>
        <w:t>28</w:t>
      </w:r>
      <w:r w:rsidR="006D5E93" w:rsidRPr="005C3319">
        <w:rPr>
          <w:rFonts w:ascii="Book Antiqua" w:hAnsi="Book Antiqua"/>
          <w:sz w:val="24"/>
          <w:szCs w:val="24"/>
        </w:rPr>
        <w:t xml:space="preserve"> de </w:t>
      </w:r>
      <w:r w:rsidR="0049473F" w:rsidRPr="005C3319">
        <w:rPr>
          <w:rFonts w:ascii="Book Antiqua" w:hAnsi="Book Antiqua"/>
          <w:sz w:val="24"/>
          <w:szCs w:val="24"/>
        </w:rPr>
        <w:t>septiembre</w:t>
      </w:r>
      <w:r w:rsidR="006D5E93" w:rsidRPr="005C3319">
        <w:rPr>
          <w:rFonts w:ascii="Book Antiqua" w:hAnsi="Book Antiqua"/>
          <w:sz w:val="24"/>
          <w:szCs w:val="24"/>
        </w:rPr>
        <w:t xml:space="preserve"> de </w:t>
      </w:r>
      <w:r w:rsidR="0049473F" w:rsidRPr="005C3319">
        <w:rPr>
          <w:rFonts w:ascii="Book Antiqua" w:hAnsi="Book Antiqua"/>
          <w:sz w:val="24"/>
          <w:szCs w:val="24"/>
        </w:rPr>
        <w:t>1850</w:t>
      </w:r>
      <w:r w:rsidR="006D5E93" w:rsidRPr="005C3319">
        <w:rPr>
          <w:rFonts w:ascii="Book Antiqua" w:hAnsi="Book Antiqua"/>
          <w:sz w:val="24"/>
          <w:szCs w:val="24"/>
        </w:rPr>
        <w:t xml:space="preserve"> </w:t>
      </w:r>
      <w:r w:rsidR="000F7AC5" w:rsidRPr="005C3319">
        <w:rPr>
          <w:rFonts w:ascii="Book Antiqua" w:hAnsi="Book Antiqua"/>
          <w:sz w:val="24"/>
          <w:szCs w:val="24"/>
        </w:rPr>
        <w:t xml:space="preserve">y rinde </w:t>
      </w:r>
      <w:r w:rsidR="005132AE" w:rsidRPr="005C3319">
        <w:rPr>
          <w:rFonts w:ascii="Book Antiqua" w:hAnsi="Book Antiqua"/>
          <w:sz w:val="24"/>
          <w:szCs w:val="24"/>
        </w:rPr>
        <w:t xml:space="preserve">homenaje público a sus habitantes. </w:t>
      </w:r>
    </w:p>
    <w:p w14:paraId="061D5355" w14:textId="77777777" w:rsidR="005C3319" w:rsidRPr="005C3319" w:rsidRDefault="003862FE" w:rsidP="00FF10F2">
      <w:pPr>
        <w:spacing w:line="276" w:lineRule="auto"/>
        <w:jc w:val="both"/>
        <w:rPr>
          <w:rFonts w:ascii="Book Antiqua" w:hAnsi="Book Antiqua"/>
          <w:sz w:val="24"/>
          <w:szCs w:val="24"/>
        </w:rPr>
      </w:pPr>
      <w:r w:rsidRPr="005C3319">
        <w:rPr>
          <w:rFonts w:ascii="Book Antiqua" w:hAnsi="Book Antiqua"/>
          <w:b/>
          <w:sz w:val="24"/>
          <w:szCs w:val="24"/>
        </w:rPr>
        <w:t>Artículo 2°.</w:t>
      </w:r>
      <w:r w:rsidRPr="005C3319">
        <w:rPr>
          <w:rFonts w:ascii="Book Antiqua" w:hAnsi="Book Antiqua"/>
          <w:sz w:val="24"/>
          <w:szCs w:val="24"/>
        </w:rPr>
        <w:t xml:space="preserve"> La Nación hace un reconocimiento al municipio de Jericó en el departamento de Antioquia por ser municipio pionero en temas culturales en el suroeste Antioqueño, resalta su vocación</w:t>
      </w:r>
      <w:r w:rsidR="002778B4" w:rsidRPr="005C3319">
        <w:rPr>
          <w:rFonts w:ascii="Book Antiqua" w:hAnsi="Book Antiqua"/>
          <w:sz w:val="24"/>
          <w:szCs w:val="24"/>
        </w:rPr>
        <w:t xml:space="preserve"> cultural,</w:t>
      </w:r>
      <w:r w:rsidRPr="005C3319">
        <w:rPr>
          <w:rFonts w:ascii="Book Antiqua" w:hAnsi="Book Antiqua"/>
          <w:sz w:val="24"/>
          <w:szCs w:val="24"/>
        </w:rPr>
        <w:t xml:space="preserve"> religiosa, artesanal, turística, agrícola </w:t>
      </w:r>
      <w:r w:rsidR="00FF10F2" w:rsidRPr="005C3319">
        <w:rPr>
          <w:rFonts w:ascii="Book Antiqua" w:hAnsi="Book Antiqua"/>
          <w:sz w:val="24"/>
          <w:szCs w:val="24"/>
        </w:rPr>
        <w:t xml:space="preserve">y la </w:t>
      </w:r>
      <w:r w:rsidRPr="005C3319">
        <w:rPr>
          <w:rFonts w:ascii="Book Antiqua" w:hAnsi="Book Antiqua"/>
          <w:sz w:val="24"/>
          <w:szCs w:val="24"/>
        </w:rPr>
        <w:t xml:space="preserve">creatividad de sus habitantes. </w:t>
      </w:r>
    </w:p>
    <w:p w14:paraId="2E129C60" w14:textId="77777777" w:rsidR="005C3319" w:rsidRPr="005C3319" w:rsidRDefault="003862FE" w:rsidP="00FF10F2">
      <w:pPr>
        <w:spacing w:line="276" w:lineRule="auto"/>
        <w:jc w:val="both"/>
        <w:rPr>
          <w:rFonts w:ascii="Book Antiqua" w:hAnsi="Book Antiqua"/>
          <w:sz w:val="24"/>
          <w:szCs w:val="24"/>
        </w:rPr>
      </w:pPr>
      <w:r w:rsidRPr="005C3319">
        <w:rPr>
          <w:rFonts w:ascii="Book Antiqua" w:hAnsi="Book Antiqua"/>
          <w:b/>
          <w:sz w:val="24"/>
          <w:szCs w:val="24"/>
        </w:rPr>
        <w:t>A</w:t>
      </w:r>
      <w:r w:rsidR="005132AE" w:rsidRPr="005C3319">
        <w:rPr>
          <w:rFonts w:ascii="Book Antiqua" w:hAnsi="Book Antiqua"/>
          <w:b/>
          <w:sz w:val="24"/>
          <w:szCs w:val="24"/>
        </w:rPr>
        <w:t xml:space="preserve">rtículo </w:t>
      </w:r>
      <w:r w:rsidRPr="005C3319">
        <w:rPr>
          <w:rFonts w:ascii="Book Antiqua" w:hAnsi="Book Antiqua"/>
          <w:b/>
          <w:sz w:val="24"/>
          <w:szCs w:val="24"/>
        </w:rPr>
        <w:t>3</w:t>
      </w:r>
      <w:r w:rsidR="005132AE" w:rsidRPr="005C3319">
        <w:rPr>
          <w:rFonts w:ascii="Book Antiqua" w:hAnsi="Book Antiqua"/>
          <w:b/>
          <w:sz w:val="24"/>
          <w:szCs w:val="24"/>
        </w:rPr>
        <w:t xml:space="preserve">°. </w:t>
      </w:r>
      <w:r w:rsidR="002F5904" w:rsidRPr="005C3319">
        <w:rPr>
          <w:rFonts w:ascii="Book Antiqua" w:hAnsi="Book Antiqua"/>
          <w:sz w:val="24"/>
          <w:szCs w:val="24"/>
        </w:rPr>
        <w:t>Autorícese al Gobierno Nacional para que</w:t>
      </w:r>
      <w:r w:rsidR="00250DDE" w:rsidRPr="005C3319">
        <w:rPr>
          <w:rFonts w:ascii="Book Antiqua" w:hAnsi="Book Antiqua"/>
          <w:sz w:val="24"/>
          <w:szCs w:val="24"/>
        </w:rPr>
        <w:t xml:space="preserve">, de acuerdo a lo establecido en la Constitución y la Ley, </w:t>
      </w:r>
      <w:r w:rsidR="002F5904" w:rsidRPr="005C3319">
        <w:rPr>
          <w:rFonts w:ascii="Book Antiqua" w:hAnsi="Book Antiqua"/>
          <w:sz w:val="24"/>
          <w:szCs w:val="24"/>
        </w:rPr>
        <w:t>asigne en el Presupuesto General de la Nación e impulse a través del Sistema de Cofinanciación las partidas presupuestales necesarias con el fin de adelantar</w:t>
      </w:r>
      <w:r w:rsidR="00A7365F" w:rsidRPr="005C3319">
        <w:rPr>
          <w:rFonts w:ascii="Book Antiqua" w:hAnsi="Book Antiqua"/>
          <w:sz w:val="24"/>
          <w:szCs w:val="24"/>
        </w:rPr>
        <w:t xml:space="preserve"> </w:t>
      </w:r>
      <w:r w:rsidR="002F5904" w:rsidRPr="005C3319">
        <w:rPr>
          <w:rFonts w:ascii="Book Antiqua" w:hAnsi="Book Antiqua"/>
          <w:sz w:val="24"/>
          <w:szCs w:val="24"/>
        </w:rPr>
        <w:t xml:space="preserve">proyectos, obras de infraestructura y actividades de interés púbico y social </w:t>
      </w:r>
      <w:r w:rsidR="00250DDE" w:rsidRPr="005C3319">
        <w:rPr>
          <w:rFonts w:ascii="Book Antiqua" w:hAnsi="Book Antiqua"/>
          <w:sz w:val="24"/>
          <w:szCs w:val="24"/>
        </w:rPr>
        <w:t>en beneficio del municipio de Jericó en el departamento de Antioquia:</w:t>
      </w:r>
    </w:p>
    <w:p w14:paraId="1B05E711" w14:textId="77777777" w:rsidR="005E5369" w:rsidRPr="005C3319" w:rsidRDefault="005E5369" w:rsidP="00FF10F2">
      <w:pPr>
        <w:pStyle w:val="Prrafodelista"/>
        <w:numPr>
          <w:ilvl w:val="0"/>
          <w:numId w:val="5"/>
        </w:numPr>
        <w:spacing w:line="276" w:lineRule="auto"/>
        <w:ind w:firstLine="0"/>
        <w:jc w:val="both"/>
        <w:rPr>
          <w:rFonts w:ascii="Book Antiqua" w:hAnsi="Book Antiqua"/>
          <w:sz w:val="24"/>
          <w:szCs w:val="24"/>
        </w:rPr>
      </w:pPr>
      <w:r w:rsidRPr="005C3319">
        <w:rPr>
          <w:rFonts w:ascii="Book Antiqua" w:hAnsi="Book Antiqua"/>
          <w:sz w:val="24"/>
          <w:szCs w:val="24"/>
        </w:rPr>
        <w:t>Proyecto de ampliación de museo MAJA.</w:t>
      </w:r>
    </w:p>
    <w:p w14:paraId="4C7E48FF" w14:textId="77777777" w:rsidR="005E5369" w:rsidRPr="005C3319" w:rsidRDefault="005E5369" w:rsidP="00FF10F2">
      <w:pPr>
        <w:pStyle w:val="Prrafodelista"/>
        <w:numPr>
          <w:ilvl w:val="0"/>
          <w:numId w:val="5"/>
        </w:numPr>
        <w:spacing w:line="276" w:lineRule="auto"/>
        <w:ind w:firstLine="0"/>
        <w:jc w:val="both"/>
        <w:rPr>
          <w:rFonts w:ascii="Book Antiqua" w:hAnsi="Book Antiqua"/>
          <w:sz w:val="24"/>
          <w:szCs w:val="24"/>
        </w:rPr>
      </w:pPr>
      <w:r w:rsidRPr="005C3319">
        <w:rPr>
          <w:rFonts w:ascii="Book Antiqua" w:hAnsi="Book Antiqua"/>
          <w:sz w:val="24"/>
          <w:szCs w:val="24"/>
        </w:rPr>
        <w:t>Proyecto de terminación de vía circunvalar</w:t>
      </w:r>
      <w:r w:rsidR="005D2F19" w:rsidRPr="005C3319">
        <w:rPr>
          <w:rFonts w:ascii="Book Antiqua" w:hAnsi="Book Antiqua"/>
          <w:sz w:val="24"/>
          <w:szCs w:val="24"/>
        </w:rPr>
        <w:t xml:space="preserve"> “Santiago Santamaría"</w:t>
      </w:r>
      <w:r w:rsidRPr="005C3319">
        <w:rPr>
          <w:rFonts w:ascii="Book Antiqua" w:hAnsi="Book Antiqua"/>
          <w:sz w:val="24"/>
          <w:szCs w:val="24"/>
        </w:rPr>
        <w:t>.</w:t>
      </w:r>
    </w:p>
    <w:p w14:paraId="23C345F7" w14:textId="77777777" w:rsidR="00E84943" w:rsidRDefault="00E84943" w:rsidP="00FF10F2">
      <w:pPr>
        <w:pStyle w:val="Prrafodelista"/>
        <w:numPr>
          <w:ilvl w:val="0"/>
          <w:numId w:val="5"/>
        </w:numPr>
        <w:spacing w:line="276" w:lineRule="auto"/>
        <w:ind w:firstLine="0"/>
        <w:jc w:val="both"/>
        <w:rPr>
          <w:rFonts w:ascii="Book Antiqua" w:hAnsi="Book Antiqua"/>
          <w:sz w:val="24"/>
          <w:szCs w:val="24"/>
        </w:rPr>
      </w:pPr>
      <w:r w:rsidRPr="005C3319">
        <w:rPr>
          <w:rFonts w:ascii="Book Antiqua" w:hAnsi="Book Antiqua"/>
          <w:sz w:val="24"/>
          <w:szCs w:val="24"/>
        </w:rPr>
        <w:t>Proyecto de recuperación de vías urbanas.</w:t>
      </w:r>
    </w:p>
    <w:p w14:paraId="19566AFC" w14:textId="77777777" w:rsidR="00384174" w:rsidRPr="005C3319" w:rsidRDefault="00384174" w:rsidP="00FF10F2">
      <w:pPr>
        <w:spacing w:line="276" w:lineRule="auto"/>
        <w:jc w:val="both"/>
        <w:rPr>
          <w:rFonts w:ascii="Book Antiqua" w:hAnsi="Book Antiqua"/>
          <w:sz w:val="24"/>
          <w:szCs w:val="24"/>
        </w:rPr>
      </w:pPr>
      <w:r w:rsidRPr="005C3319">
        <w:rPr>
          <w:rFonts w:ascii="Book Antiqua" w:hAnsi="Book Antiqua"/>
          <w:b/>
          <w:sz w:val="24"/>
          <w:szCs w:val="24"/>
        </w:rPr>
        <w:t xml:space="preserve">Artículo 4°. </w:t>
      </w:r>
      <w:r w:rsidR="00FF10F2" w:rsidRPr="005C3319">
        <w:rPr>
          <w:rFonts w:ascii="Book Antiqua" w:hAnsi="Book Antiqua"/>
          <w:sz w:val="24"/>
          <w:szCs w:val="24"/>
        </w:rPr>
        <w:t>A</w:t>
      </w:r>
      <w:r w:rsidR="00CF061E" w:rsidRPr="005C3319">
        <w:rPr>
          <w:rFonts w:ascii="Book Antiqua" w:hAnsi="Book Antiqua"/>
          <w:sz w:val="24"/>
          <w:szCs w:val="24"/>
        </w:rPr>
        <w:t xml:space="preserve">utorícese al Gobierno Nacional para celebrar los contratos y convenios interadministrativos </w:t>
      </w:r>
      <w:r w:rsidR="00D12FC0" w:rsidRPr="005C3319">
        <w:rPr>
          <w:rFonts w:ascii="Book Antiqua" w:hAnsi="Book Antiqua"/>
          <w:sz w:val="24"/>
          <w:szCs w:val="24"/>
        </w:rPr>
        <w:t>necesarios entre la Nación y el municipio de Jericó</w:t>
      </w:r>
      <w:r w:rsidR="00230BCB" w:rsidRPr="005C3319">
        <w:rPr>
          <w:rFonts w:ascii="Book Antiqua" w:hAnsi="Book Antiqua"/>
          <w:sz w:val="24"/>
          <w:szCs w:val="24"/>
        </w:rPr>
        <w:t>,</w:t>
      </w:r>
      <w:r w:rsidR="00A80421" w:rsidRPr="005C3319">
        <w:rPr>
          <w:rFonts w:ascii="Book Antiqua" w:hAnsi="Book Antiqua"/>
          <w:sz w:val="24"/>
          <w:szCs w:val="24"/>
        </w:rPr>
        <w:t xml:space="preserve"> así como para</w:t>
      </w:r>
      <w:r w:rsidR="00230BCB" w:rsidRPr="005C3319">
        <w:rPr>
          <w:rFonts w:ascii="Book Antiqua" w:hAnsi="Book Antiqua"/>
          <w:sz w:val="24"/>
          <w:szCs w:val="24"/>
        </w:rPr>
        <w:t xml:space="preserve"> realizar</w:t>
      </w:r>
      <w:r w:rsidR="00A7365F" w:rsidRPr="005C3319">
        <w:rPr>
          <w:rFonts w:ascii="Book Antiqua" w:hAnsi="Book Antiqua"/>
          <w:sz w:val="24"/>
          <w:szCs w:val="24"/>
        </w:rPr>
        <w:t xml:space="preserve"> los</w:t>
      </w:r>
      <w:r w:rsidR="00230BCB" w:rsidRPr="005C3319">
        <w:rPr>
          <w:rFonts w:ascii="Book Antiqua" w:hAnsi="Book Antiqua"/>
          <w:sz w:val="24"/>
          <w:szCs w:val="24"/>
        </w:rPr>
        <w:t xml:space="preserve"> créditos </w:t>
      </w:r>
      <w:r w:rsidR="00620089" w:rsidRPr="005C3319">
        <w:rPr>
          <w:rFonts w:ascii="Book Antiqua" w:hAnsi="Book Antiqua"/>
          <w:sz w:val="24"/>
          <w:szCs w:val="24"/>
        </w:rPr>
        <w:t>y</w:t>
      </w:r>
      <w:r w:rsidR="009A1C13" w:rsidRPr="005C3319">
        <w:rPr>
          <w:rFonts w:ascii="Book Antiqua" w:hAnsi="Book Antiqua"/>
          <w:sz w:val="24"/>
          <w:szCs w:val="24"/>
        </w:rPr>
        <w:t xml:space="preserve"> traslados presupuestales a que haya lugar. </w:t>
      </w:r>
      <w:r w:rsidR="00D12FC0" w:rsidRPr="005C3319">
        <w:rPr>
          <w:rFonts w:ascii="Book Antiqua" w:hAnsi="Book Antiqua"/>
          <w:sz w:val="24"/>
          <w:szCs w:val="24"/>
        </w:rPr>
        <w:t xml:space="preserve"> </w:t>
      </w:r>
    </w:p>
    <w:p w14:paraId="61BFC7F6" w14:textId="77777777" w:rsidR="00A7365F" w:rsidRPr="005C3319" w:rsidRDefault="000463A3" w:rsidP="00FF10F2">
      <w:pPr>
        <w:spacing w:line="276" w:lineRule="auto"/>
        <w:jc w:val="both"/>
        <w:rPr>
          <w:rFonts w:ascii="Book Antiqua" w:hAnsi="Book Antiqua"/>
          <w:sz w:val="24"/>
          <w:szCs w:val="24"/>
        </w:rPr>
      </w:pPr>
      <w:r w:rsidRPr="005C3319">
        <w:rPr>
          <w:rFonts w:ascii="Book Antiqua" w:hAnsi="Book Antiqua"/>
          <w:b/>
          <w:sz w:val="24"/>
          <w:szCs w:val="24"/>
        </w:rPr>
        <w:t xml:space="preserve">Artículo 5°. </w:t>
      </w:r>
      <w:r w:rsidR="00440CBC" w:rsidRPr="005C3319">
        <w:rPr>
          <w:rFonts w:ascii="Book Antiqua" w:hAnsi="Book Antiqua"/>
          <w:sz w:val="24"/>
          <w:szCs w:val="24"/>
        </w:rPr>
        <w:t>La presente Ley rige a partir de la fecha de su promulgación.</w:t>
      </w:r>
    </w:p>
    <w:p w14:paraId="24DBD7FC" w14:textId="44E109CC" w:rsidR="00FF10F2" w:rsidRPr="005C3319" w:rsidRDefault="00CA420C" w:rsidP="00471636">
      <w:pPr>
        <w:spacing w:line="276" w:lineRule="auto"/>
        <w:rPr>
          <w:rFonts w:ascii="Book Antiqua" w:hAnsi="Book Antiqua"/>
          <w:sz w:val="24"/>
          <w:szCs w:val="24"/>
        </w:rPr>
      </w:pPr>
      <w:r w:rsidRPr="005C3319">
        <w:rPr>
          <w:rFonts w:ascii="Book Antiqua" w:hAnsi="Book Antiqua"/>
          <w:sz w:val="24"/>
          <w:szCs w:val="24"/>
        </w:rPr>
        <w:t xml:space="preserve">De los Honorables Congresistas, </w:t>
      </w:r>
      <w:r w:rsidR="00FF10F2" w:rsidRPr="005C3319">
        <w:rPr>
          <w:rFonts w:ascii="Book Antiqua" w:hAnsi="Book Antiqua"/>
          <w:sz w:val="24"/>
          <w:szCs w:val="24"/>
        </w:rPr>
        <w:t xml:space="preserve">                                 </w:t>
      </w:r>
    </w:p>
    <w:p w14:paraId="20F99818" w14:textId="77777777" w:rsidR="00CA420C" w:rsidRPr="005C3319" w:rsidRDefault="00CA420C" w:rsidP="00FF10F2">
      <w:pPr>
        <w:spacing w:after="0" w:line="276" w:lineRule="auto"/>
        <w:rPr>
          <w:rFonts w:ascii="Book Antiqua" w:eastAsia="Book Antiqua" w:hAnsi="Book Antiqua" w:cs="Book Antiqua"/>
          <w:b/>
        </w:rPr>
      </w:pPr>
      <w:r w:rsidRPr="005C3319">
        <w:rPr>
          <w:rFonts w:ascii="Book Antiqua" w:eastAsia="Book Antiqua" w:hAnsi="Book Antiqua" w:cs="Book Antiqua"/>
          <w:b/>
        </w:rPr>
        <w:t xml:space="preserve">PAOLA HOLGUÍN MORENO                       JUAN ESPINAL                     </w:t>
      </w:r>
    </w:p>
    <w:p w14:paraId="224C9761" w14:textId="77777777" w:rsidR="00CA420C" w:rsidRPr="005C3319" w:rsidRDefault="00CA420C" w:rsidP="00FF10F2">
      <w:pPr>
        <w:spacing w:after="0" w:line="276" w:lineRule="auto"/>
        <w:rPr>
          <w:rFonts w:ascii="Book Antiqua" w:eastAsia="Book Antiqua" w:hAnsi="Book Antiqua" w:cs="Book Antiqua"/>
        </w:rPr>
      </w:pPr>
      <w:r w:rsidRPr="005C3319">
        <w:rPr>
          <w:rFonts w:ascii="Book Antiqua" w:eastAsia="Book Antiqua" w:hAnsi="Book Antiqua" w:cs="Book Antiqua"/>
        </w:rPr>
        <w:t>Senadora de la República                                  Representante a la Cámara</w:t>
      </w:r>
    </w:p>
    <w:p w14:paraId="65892E7D" w14:textId="77777777" w:rsidR="000463A3" w:rsidRPr="00FF10F2" w:rsidRDefault="002D6730" w:rsidP="00FF10F2">
      <w:pPr>
        <w:spacing w:line="276" w:lineRule="auto"/>
        <w:jc w:val="center"/>
        <w:rPr>
          <w:rFonts w:ascii="Book Antiqua" w:hAnsi="Book Antiqua"/>
          <w:b/>
          <w:sz w:val="24"/>
          <w:szCs w:val="24"/>
        </w:rPr>
      </w:pPr>
      <w:r w:rsidRPr="00FF10F2">
        <w:rPr>
          <w:rFonts w:ascii="Book Antiqua" w:hAnsi="Book Antiqua"/>
          <w:b/>
          <w:sz w:val="24"/>
          <w:szCs w:val="24"/>
        </w:rPr>
        <w:lastRenderedPageBreak/>
        <w:t>E</w:t>
      </w:r>
      <w:r w:rsidR="006E3B1B" w:rsidRPr="00FF10F2">
        <w:rPr>
          <w:rFonts w:ascii="Book Antiqua" w:hAnsi="Book Antiqua"/>
          <w:b/>
          <w:sz w:val="24"/>
          <w:szCs w:val="24"/>
        </w:rPr>
        <w:t>XPOSICIÓN DE MOTIVOS</w:t>
      </w:r>
    </w:p>
    <w:p w14:paraId="5AC95331" w14:textId="77777777" w:rsidR="006E3B1B" w:rsidRPr="00FF10F2" w:rsidRDefault="006E3B1B" w:rsidP="00FF10F2">
      <w:pPr>
        <w:pStyle w:val="Prrafodelista"/>
        <w:numPr>
          <w:ilvl w:val="0"/>
          <w:numId w:val="6"/>
        </w:numPr>
        <w:spacing w:line="276" w:lineRule="auto"/>
        <w:ind w:firstLine="0"/>
        <w:jc w:val="both"/>
        <w:rPr>
          <w:rFonts w:ascii="Book Antiqua" w:hAnsi="Book Antiqua"/>
          <w:b/>
          <w:sz w:val="24"/>
          <w:szCs w:val="24"/>
        </w:rPr>
      </w:pPr>
      <w:r w:rsidRPr="00FF10F2">
        <w:rPr>
          <w:rFonts w:ascii="Book Antiqua" w:hAnsi="Book Antiqua"/>
          <w:b/>
          <w:sz w:val="24"/>
          <w:szCs w:val="24"/>
        </w:rPr>
        <w:t>HISTORIA:</w:t>
      </w:r>
    </w:p>
    <w:p w14:paraId="78895A36" w14:textId="77777777" w:rsidR="006E3B1B" w:rsidRPr="00FF10F2" w:rsidRDefault="006E3B1B" w:rsidP="00FF10F2">
      <w:pPr>
        <w:spacing w:line="276" w:lineRule="auto"/>
        <w:jc w:val="both"/>
        <w:rPr>
          <w:rFonts w:ascii="Book Antiqua" w:hAnsi="Book Antiqua"/>
          <w:sz w:val="24"/>
          <w:szCs w:val="24"/>
        </w:rPr>
      </w:pPr>
      <w:r w:rsidRPr="00FF10F2">
        <w:rPr>
          <w:rFonts w:ascii="Book Antiqua" w:hAnsi="Book Antiqua"/>
          <w:sz w:val="24"/>
          <w:szCs w:val="24"/>
        </w:rPr>
        <w:t xml:space="preserve">Hace 170 años, la Cámara Provincial de Antioquia reconoció oficialmente la fundación de la Aldea de Piedras, 28 de septiembre de 1850, hazaña colonizadora que emprendiera un hombre de estirpe y arrojo, dotado de ética y civismo: Don Santiago Santamaría Bermúdez de Castro. A partir de ese momento, inició el acelerado progreso; ya en 1851 eran 709 los habitantes, familias honradas, trabajadoras y cristianas que imprimieron un sello de particular estilo a la naciente población. Ya para 1853 se convirtió en Distrito Parroquial de </w:t>
      </w:r>
      <w:proofErr w:type="spellStart"/>
      <w:r w:rsidRPr="00FF10F2">
        <w:rPr>
          <w:rFonts w:ascii="Book Antiqua" w:hAnsi="Book Antiqua"/>
          <w:sz w:val="24"/>
          <w:szCs w:val="24"/>
        </w:rPr>
        <w:t>Felicina</w:t>
      </w:r>
      <w:proofErr w:type="spellEnd"/>
      <w:r w:rsidRPr="00FF10F2">
        <w:rPr>
          <w:rFonts w:ascii="Book Antiqua" w:hAnsi="Book Antiqua"/>
          <w:sz w:val="24"/>
          <w:szCs w:val="24"/>
        </w:rPr>
        <w:t xml:space="preserve"> y en 1854 en Distrito de Jericó, en 1877 pasó a categoría de Capital de la Prefectura del Sudoeste y en 1908 entre septiembre de 1908 y abril de 1910 Jericó fue capital del Departamento de su mismo nombre, creación que se dio en la legislatura del General Rafael Reyes.</w:t>
      </w:r>
    </w:p>
    <w:p w14:paraId="4856BA89" w14:textId="77777777" w:rsidR="006E3B1B" w:rsidRPr="00FF10F2" w:rsidRDefault="006E3B1B" w:rsidP="00FF10F2">
      <w:pPr>
        <w:spacing w:line="276" w:lineRule="auto"/>
        <w:jc w:val="both"/>
        <w:rPr>
          <w:rFonts w:ascii="Book Antiqua" w:hAnsi="Book Antiqua"/>
          <w:sz w:val="24"/>
          <w:szCs w:val="24"/>
        </w:rPr>
      </w:pPr>
      <w:r w:rsidRPr="00FF10F2">
        <w:rPr>
          <w:rFonts w:ascii="Book Antiqua" w:hAnsi="Book Antiqua"/>
          <w:sz w:val="24"/>
          <w:szCs w:val="24"/>
        </w:rPr>
        <w:t>Este acelerado progreso, se debió a lo planificada de su fundación, a sus gentes emprendedoras que trabajaron para que alcanzara posiciones; hubo desarrollo agrícola, en vías, en educación y en comercio en aquellos primeros años y ello fue suficiente para que se convirtiera en eje y emporio en la región. En 1876 se instala el telégrafo, en 1902 fundó su Banco propio, en 1906 se logró el establecimiento de la luz eléctrica, elemento de progreso, segundo en Antioquia que trajo consigo la industria: gaseosas, cerveza, chocolate, velas, jabones… En 1933 se inauguró la Estación del tren “Estación Jericó”.</w:t>
      </w:r>
    </w:p>
    <w:p w14:paraId="423EE96B" w14:textId="77777777" w:rsidR="006E3B1B" w:rsidRPr="00FF10F2" w:rsidRDefault="006E3B1B" w:rsidP="00FF10F2">
      <w:pPr>
        <w:spacing w:line="276" w:lineRule="auto"/>
        <w:jc w:val="both"/>
        <w:rPr>
          <w:rFonts w:ascii="Book Antiqua" w:hAnsi="Book Antiqua"/>
          <w:sz w:val="24"/>
          <w:szCs w:val="24"/>
        </w:rPr>
      </w:pPr>
      <w:r w:rsidRPr="00FF10F2">
        <w:rPr>
          <w:rFonts w:ascii="Book Antiqua" w:hAnsi="Book Antiqua"/>
          <w:sz w:val="24"/>
          <w:szCs w:val="24"/>
        </w:rPr>
        <w:t>Jericó se adelantó a los pueblos de la región, fundando entidades sociales de gran prestigio, abriendo planteles educativos públicos y privados, recibiendo comunidades religiosas provenientes de Europa que llegaron a impartir una educación sin precedentes en la región; sede de la Cámara de Comercio, fundó Bibliotecas, Clubes, Centros literarios, batallones (Restrepo y San Mateo), Feria de ganados segunda del departamento, levantamiento de edificios de gran significancia como la Casa Consistorial, Colegios, el Teatro Municipal, un templo de sinigual belleza que luego fuera Catedral al erigirse la Diócesis de Jericó en 1915. Luego vinieron Museos: Religioso, Arqueológico y Municipal, elementos de cultura que han dado realce y cultura a Antioquia; en 1973 se funda el Centro de Historia, Academia que mantiene las tradiciones y proyecta con vivo testimonio la historia de la ciudad; uno de los más activos del Departamento.</w:t>
      </w:r>
    </w:p>
    <w:p w14:paraId="028D8AF0" w14:textId="77777777" w:rsidR="006E3B1B" w:rsidRPr="00FF10F2" w:rsidRDefault="006E3B1B" w:rsidP="00FF10F2">
      <w:pPr>
        <w:spacing w:line="276" w:lineRule="auto"/>
        <w:jc w:val="both"/>
        <w:rPr>
          <w:rFonts w:ascii="Book Antiqua" w:hAnsi="Book Antiqua"/>
          <w:sz w:val="24"/>
          <w:szCs w:val="24"/>
        </w:rPr>
      </w:pPr>
      <w:r w:rsidRPr="00FF10F2">
        <w:rPr>
          <w:rFonts w:ascii="Book Antiqua" w:hAnsi="Book Antiqua"/>
          <w:sz w:val="24"/>
          <w:szCs w:val="24"/>
        </w:rPr>
        <w:t>Reconocido por su riqueza natural, Municipio Verde de Colombia en la década del noventa, primer pueblo en separar residuos en la fuente, sede de la primera hidroeléctrica privada y del primer canal de televisión local del país. Esta ciudad mitrada es cuna de la prim</w:t>
      </w:r>
      <w:r w:rsidR="00C663BA" w:rsidRPr="00FF10F2">
        <w:rPr>
          <w:rFonts w:ascii="Book Antiqua" w:hAnsi="Book Antiqua"/>
          <w:sz w:val="24"/>
          <w:szCs w:val="24"/>
        </w:rPr>
        <w:t>e</w:t>
      </w:r>
      <w:r w:rsidRPr="00FF10F2">
        <w:rPr>
          <w:rFonts w:ascii="Book Antiqua" w:hAnsi="Book Antiqua"/>
          <w:sz w:val="24"/>
          <w:szCs w:val="24"/>
        </w:rPr>
        <w:t>ra Santa de la Nación; Santa Laura Montoya, del defensor de los derechos humanos Héctor Abad Gómez, de los connotados escritores Manuel Mejía Vallejo y José Restrepo Jaramillo, del artista Luis Fernando Peláez, de los poetas Dolly Mejía, José María Ospina, Juan Bautista Jaramillo Mesa y Julio Toro, además de la acuarelista de talla universal Jesusita Vallejo de Mora. Han nacido aquí también importantes hombres de la vida social, política y deportiva de Colombia. Personalidades todas que le han dado renombre y fama a Colombia.</w:t>
      </w:r>
    </w:p>
    <w:p w14:paraId="0B17BD3B" w14:textId="77777777" w:rsidR="006E3B1B" w:rsidRPr="00FF10F2" w:rsidRDefault="006E3B1B" w:rsidP="00FF10F2">
      <w:pPr>
        <w:spacing w:line="276" w:lineRule="auto"/>
        <w:jc w:val="both"/>
        <w:rPr>
          <w:rFonts w:ascii="Book Antiqua" w:hAnsi="Book Antiqua"/>
          <w:sz w:val="24"/>
          <w:szCs w:val="24"/>
        </w:rPr>
      </w:pPr>
      <w:r w:rsidRPr="00FF10F2">
        <w:rPr>
          <w:rFonts w:ascii="Book Antiqua" w:hAnsi="Book Antiqua"/>
          <w:sz w:val="24"/>
          <w:szCs w:val="24"/>
        </w:rPr>
        <w:t>Jericó como Pueblo Patrimonio, se ha convertido en un destino turístico que reúne muchas condiciones y suma un potencial extraordinario en temas como la historia, la cultura, la naturaleza, las artesanías (Carriel), la gastronomía, arquitectura, religiosidad y riqueza humana.</w:t>
      </w:r>
    </w:p>
    <w:p w14:paraId="28C34213" w14:textId="77777777" w:rsidR="006E3B1B" w:rsidRPr="00FF10F2" w:rsidRDefault="006E3B1B" w:rsidP="00FF10F2">
      <w:pPr>
        <w:spacing w:line="276" w:lineRule="auto"/>
        <w:jc w:val="both"/>
        <w:rPr>
          <w:rFonts w:ascii="Book Antiqua" w:hAnsi="Book Antiqua"/>
          <w:sz w:val="24"/>
          <w:szCs w:val="24"/>
        </w:rPr>
      </w:pPr>
      <w:r w:rsidRPr="00FF10F2">
        <w:rPr>
          <w:rFonts w:ascii="Book Antiqua" w:hAnsi="Book Antiqua"/>
          <w:sz w:val="24"/>
          <w:szCs w:val="24"/>
        </w:rPr>
        <w:t>Jericó es hoy un Municipio reconocido por sus valores y tradiciones, por su espíritu cívico, por su belleza. Es un referente turístico de Antioquia y de Colombia que conserva su autenticidad y que atrae a miles de visitantes cada año.</w:t>
      </w:r>
    </w:p>
    <w:p w14:paraId="65CAA1DE" w14:textId="77777777" w:rsidR="00AB1A8D" w:rsidRPr="00FF10F2" w:rsidRDefault="00AB1A8D" w:rsidP="00FF10F2">
      <w:pPr>
        <w:pStyle w:val="Prrafodelista"/>
        <w:numPr>
          <w:ilvl w:val="0"/>
          <w:numId w:val="6"/>
        </w:numPr>
        <w:spacing w:line="276" w:lineRule="auto"/>
        <w:ind w:firstLine="0"/>
        <w:jc w:val="both"/>
        <w:rPr>
          <w:rFonts w:ascii="Book Antiqua" w:hAnsi="Book Antiqua"/>
          <w:b/>
          <w:sz w:val="24"/>
          <w:szCs w:val="24"/>
        </w:rPr>
      </w:pPr>
      <w:r w:rsidRPr="00FF10F2">
        <w:rPr>
          <w:rFonts w:ascii="Book Antiqua" w:hAnsi="Book Antiqua"/>
          <w:b/>
          <w:sz w:val="24"/>
          <w:szCs w:val="24"/>
        </w:rPr>
        <w:t>JUSTIFICACIÓN DEL PROYECTO</w:t>
      </w:r>
      <w:r w:rsidR="00FC29A8" w:rsidRPr="00FF10F2">
        <w:rPr>
          <w:rFonts w:ascii="Book Antiqua" w:hAnsi="Book Antiqua"/>
          <w:b/>
          <w:sz w:val="24"/>
          <w:szCs w:val="24"/>
        </w:rPr>
        <w:t>:</w:t>
      </w:r>
    </w:p>
    <w:p w14:paraId="29B09D7A" w14:textId="77777777" w:rsidR="00FC29A8" w:rsidRPr="00FF10F2" w:rsidRDefault="00FC29A8" w:rsidP="00FF10F2">
      <w:pPr>
        <w:spacing w:line="276" w:lineRule="auto"/>
        <w:jc w:val="both"/>
        <w:rPr>
          <w:rFonts w:ascii="Book Antiqua" w:hAnsi="Book Antiqua"/>
          <w:sz w:val="24"/>
          <w:szCs w:val="24"/>
        </w:rPr>
      </w:pPr>
      <w:r w:rsidRPr="00FF10F2">
        <w:rPr>
          <w:rFonts w:ascii="Book Antiqua" w:hAnsi="Book Antiqua"/>
          <w:sz w:val="24"/>
          <w:szCs w:val="24"/>
        </w:rPr>
        <w:t xml:space="preserve">En medio de la celebración de sus 170 años de vida Municipal se aúnan esfuerzos para emprender obras de desarrollo que se hacen necesarias y urgentes en esta época para que la población continúe su camino de progreso, tales como; </w:t>
      </w:r>
    </w:p>
    <w:p w14:paraId="7796089D" w14:textId="77777777" w:rsidR="00F051AD" w:rsidRPr="00FF10F2" w:rsidRDefault="00F051AD" w:rsidP="00FF10F2">
      <w:pPr>
        <w:pStyle w:val="Prrafodelista"/>
        <w:numPr>
          <w:ilvl w:val="0"/>
          <w:numId w:val="8"/>
        </w:numPr>
        <w:spacing w:line="276" w:lineRule="auto"/>
        <w:ind w:firstLine="0"/>
        <w:jc w:val="both"/>
        <w:rPr>
          <w:rFonts w:ascii="Book Antiqua" w:hAnsi="Book Antiqua"/>
          <w:b/>
          <w:sz w:val="24"/>
          <w:szCs w:val="24"/>
        </w:rPr>
      </w:pPr>
      <w:r w:rsidRPr="00FF10F2">
        <w:rPr>
          <w:rFonts w:ascii="Book Antiqua" w:hAnsi="Book Antiqua"/>
          <w:b/>
          <w:sz w:val="24"/>
          <w:szCs w:val="24"/>
        </w:rPr>
        <w:t>Proyecto de ampliación de museo MAJA.</w:t>
      </w:r>
    </w:p>
    <w:p w14:paraId="51D5712F" w14:textId="77777777" w:rsidR="00AF28A2" w:rsidRPr="00FF10F2" w:rsidRDefault="00156258" w:rsidP="00FF10F2">
      <w:pPr>
        <w:spacing w:line="276" w:lineRule="auto"/>
        <w:jc w:val="both"/>
        <w:rPr>
          <w:rFonts w:ascii="Book Antiqua" w:hAnsi="Book Antiqua"/>
          <w:sz w:val="24"/>
          <w:szCs w:val="24"/>
        </w:rPr>
      </w:pPr>
      <w:r w:rsidRPr="00FF10F2">
        <w:rPr>
          <w:rFonts w:ascii="Book Antiqua" w:hAnsi="Book Antiqua"/>
          <w:sz w:val="24"/>
          <w:szCs w:val="24"/>
        </w:rPr>
        <w:t xml:space="preserve">La ampliación del museo MAJA garantiza la permanencia cultural y el reconocimiento del municipio como “ciudad culta”.  </w:t>
      </w:r>
      <w:r w:rsidR="00AF28A2" w:rsidRPr="00FF10F2">
        <w:rPr>
          <w:rFonts w:ascii="Book Antiqua" w:hAnsi="Book Antiqua"/>
          <w:sz w:val="24"/>
          <w:szCs w:val="24"/>
        </w:rPr>
        <w:t xml:space="preserve">Este museo es un referente para </w:t>
      </w:r>
      <w:r w:rsidRPr="00FF10F2">
        <w:rPr>
          <w:rFonts w:ascii="Book Antiqua" w:hAnsi="Book Antiqua"/>
          <w:sz w:val="24"/>
          <w:szCs w:val="24"/>
        </w:rPr>
        <w:t>Jericó, municipios aledaños</w:t>
      </w:r>
      <w:r w:rsidR="00AF28A2" w:rsidRPr="00FF10F2">
        <w:rPr>
          <w:rFonts w:ascii="Book Antiqua" w:hAnsi="Book Antiqua"/>
          <w:sz w:val="24"/>
          <w:szCs w:val="24"/>
        </w:rPr>
        <w:t xml:space="preserve"> y el departamento en general. Es</w:t>
      </w:r>
      <w:r w:rsidRPr="00FF10F2">
        <w:rPr>
          <w:rFonts w:ascii="Book Antiqua" w:hAnsi="Book Antiqua"/>
          <w:sz w:val="24"/>
          <w:szCs w:val="24"/>
        </w:rPr>
        <w:t xml:space="preserve"> un</w:t>
      </w:r>
      <w:r w:rsidR="00AF28A2" w:rsidRPr="00FF10F2">
        <w:rPr>
          <w:rFonts w:ascii="Book Antiqua" w:hAnsi="Book Antiqua"/>
          <w:sz w:val="24"/>
          <w:szCs w:val="24"/>
        </w:rPr>
        <w:t xml:space="preserve"> espacio </w:t>
      </w:r>
      <w:r w:rsidRPr="00FF10F2">
        <w:rPr>
          <w:rFonts w:ascii="Book Antiqua" w:hAnsi="Book Antiqua"/>
          <w:sz w:val="24"/>
          <w:szCs w:val="24"/>
        </w:rPr>
        <w:t xml:space="preserve">que </w:t>
      </w:r>
      <w:r w:rsidR="00AF28A2" w:rsidRPr="00FF10F2">
        <w:rPr>
          <w:rFonts w:ascii="Book Antiqua" w:hAnsi="Book Antiqua"/>
          <w:sz w:val="24"/>
          <w:szCs w:val="24"/>
        </w:rPr>
        <w:t xml:space="preserve">se diseñó pensando en la proyección cultural, en mejorar las condiciones de la población y hoy en día es considerado como uno de los más representativos de Colombia. Goza de </w:t>
      </w:r>
      <w:r w:rsidR="00054E9A" w:rsidRPr="00FF10F2">
        <w:rPr>
          <w:rFonts w:ascii="Book Antiqua" w:hAnsi="Book Antiqua"/>
          <w:sz w:val="24"/>
          <w:szCs w:val="24"/>
        </w:rPr>
        <w:t>reconocimiento y</w:t>
      </w:r>
      <w:r w:rsidRPr="00FF10F2">
        <w:rPr>
          <w:rFonts w:ascii="Book Antiqua" w:hAnsi="Book Antiqua"/>
          <w:sz w:val="24"/>
          <w:szCs w:val="24"/>
        </w:rPr>
        <w:t xml:space="preserve"> prestigio a nivel nacional, </w:t>
      </w:r>
      <w:r w:rsidR="0080338E" w:rsidRPr="00FF10F2">
        <w:rPr>
          <w:rFonts w:ascii="Book Antiqua" w:hAnsi="Book Antiqua"/>
          <w:sz w:val="24"/>
          <w:szCs w:val="24"/>
        </w:rPr>
        <w:t>no solo por la calidad</w:t>
      </w:r>
      <w:r w:rsidRPr="00FF10F2">
        <w:rPr>
          <w:rFonts w:ascii="Book Antiqua" w:hAnsi="Book Antiqua"/>
          <w:sz w:val="24"/>
          <w:szCs w:val="24"/>
        </w:rPr>
        <w:t xml:space="preserve"> y variedad</w:t>
      </w:r>
      <w:r w:rsidR="0080338E" w:rsidRPr="00FF10F2">
        <w:rPr>
          <w:rFonts w:ascii="Book Antiqua" w:hAnsi="Book Antiqua"/>
          <w:sz w:val="24"/>
          <w:szCs w:val="24"/>
        </w:rPr>
        <w:t xml:space="preserve"> de sus exposiciones si no también por el aporte cultural que le hace </w:t>
      </w:r>
      <w:r w:rsidRPr="00FF10F2">
        <w:rPr>
          <w:rFonts w:ascii="Book Antiqua" w:hAnsi="Book Antiqua"/>
          <w:sz w:val="24"/>
          <w:szCs w:val="24"/>
        </w:rPr>
        <w:t xml:space="preserve">en temas formativos </w:t>
      </w:r>
      <w:r w:rsidR="0080338E" w:rsidRPr="00FF10F2">
        <w:rPr>
          <w:rFonts w:ascii="Book Antiqua" w:hAnsi="Book Antiqua"/>
          <w:sz w:val="24"/>
          <w:szCs w:val="24"/>
        </w:rPr>
        <w:t>a los jóvenes Jericoano</w:t>
      </w:r>
      <w:r w:rsidRPr="00FF10F2">
        <w:rPr>
          <w:rFonts w:ascii="Book Antiqua" w:hAnsi="Book Antiqua"/>
          <w:sz w:val="24"/>
          <w:szCs w:val="24"/>
        </w:rPr>
        <w:t xml:space="preserve">s, la comunidad que allí habita y los turistas que visitan a diario </w:t>
      </w:r>
      <w:r w:rsidR="006539FB" w:rsidRPr="00FF10F2">
        <w:rPr>
          <w:rFonts w:ascii="Book Antiqua" w:hAnsi="Book Antiqua"/>
          <w:sz w:val="24"/>
          <w:szCs w:val="24"/>
        </w:rPr>
        <w:t xml:space="preserve">esta cuna de la cultura en el suroeste antioqueño. </w:t>
      </w:r>
    </w:p>
    <w:p w14:paraId="0464058C" w14:textId="77777777" w:rsidR="00F051AD" w:rsidRPr="00FF10F2" w:rsidRDefault="00F051AD" w:rsidP="00FF10F2">
      <w:pPr>
        <w:pStyle w:val="Prrafodelista"/>
        <w:numPr>
          <w:ilvl w:val="0"/>
          <w:numId w:val="8"/>
        </w:numPr>
        <w:spacing w:line="276" w:lineRule="auto"/>
        <w:ind w:firstLine="0"/>
        <w:jc w:val="both"/>
        <w:rPr>
          <w:rFonts w:ascii="Book Antiqua" w:hAnsi="Book Antiqua"/>
          <w:b/>
          <w:sz w:val="24"/>
          <w:szCs w:val="24"/>
        </w:rPr>
      </w:pPr>
      <w:r w:rsidRPr="00FF10F2">
        <w:rPr>
          <w:rFonts w:ascii="Book Antiqua" w:hAnsi="Book Antiqua"/>
          <w:b/>
          <w:sz w:val="24"/>
          <w:szCs w:val="24"/>
        </w:rPr>
        <w:t>Proyecto de terminación de vía circunvalar “Santiago Santamaría".</w:t>
      </w:r>
    </w:p>
    <w:p w14:paraId="0C358DCD" w14:textId="77777777" w:rsidR="00E84943" w:rsidRPr="00FF10F2" w:rsidRDefault="00DE190A" w:rsidP="00FF10F2">
      <w:pPr>
        <w:spacing w:line="276" w:lineRule="auto"/>
        <w:jc w:val="both"/>
        <w:rPr>
          <w:rFonts w:ascii="Book Antiqua" w:hAnsi="Book Antiqua"/>
          <w:sz w:val="24"/>
          <w:szCs w:val="24"/>
        </w:rPr>
      </w:pPr>
      <w:r w:rsidRPr="00FF10F2">
        <w:rPr>
          <w:rFonts w:ascii="Book Antiqua" w:hAnsi="Book Antiqua"/>
          <w:sz w:val="24"/>
          <w:szCs w:val="24"/>
        </w:rPr>
        <w:t>La vía circunvalar</w:t>
      </w:r>
      <w:r w:rsidR="003F22A1" w:rsidRPr="00FF10F2">
        <w:rPr>
          <w:rFonts w:ascii="Book Antiqua" w:hAnsi="Book Antiqua"/>
          <w:sz w:val="24"/>
          <w:szCs w:val="24"/>
        </w:rPr>
        <w:t xml:space="preserve"> esta ubicada en la zona de expansión de Jericó</w:t>
      </w:r>
      <w:r w:rsidR="000F7FFD" w:rsidRPr="00FF10F2">
        <w:rPr>
          <w:rFonts w:ascii="Book Antiqua" w:hAnsi="Book Antiqua"/>
          <w:sz w:val="24"/>
          <w:szCs w:val="24"/>
        </w:rPr>
        <w:t>,</w:t>
      </w:r>
      <w:r w:rsidRPr="00FF10F2">
        <w:rPr>
          <w:rFonts w:ascii="Book Antiqua" w:hAnsi="Book Antiqua"/>
          <w:sz w:val="24"/>
          <w:szCs w:val="24"/>
        </w:rPr>
        <w:t xml:space="preserve"> </w:t>
      </w:r>
      <w:r w:rsidR="000F7FFD" w:rsidRPr="00FF10F2">
        <w:rPr>
          <w:rFonts w:ascii="Book Antiqua" w:hAnsi="Book Antiqua"/>
          <w:sz w:val="24"/>
          <w:szCs w:val="24"/>
        </w:rPr>
        <w:t xml:space="preserve">conecta la entrada al municipio con la vía que lleva al municipio de Andes, </w:t>
      </w:r>
      <w:r w:rsidRPr="00FF10F2">
        <w:rPr>
          <w:rFonts w:ascii="Book Antiqua" w:hAnsi="Book Antiqua"/>
          <w:sz w:val="24"/>
          <w:szCs w:val="24"/>
        </w:rPr>
        <w:t>permitirá que el tr</w:t>
      </w:r>
      <w:r w:rsidR="000F7FFD" w:rsidRPr="00FF10F2">
        <w:rPr>
          <w:rFonts w:ascii="Book Antiqua" w:hAnsi="Book Antiqua"/>
          <w:sz w:val="24"/>
          <w:szCs w:val="24"/>
        </w:rPr>
        <w:t>á</w:t>
      </w:r>
      <w:r w:rsidRPr="00FF10F2">
        <w:rPr>
          <w:rFonts w:ascii="Book Antiqua" w:hAnsi="Book Antiqua"/>
          <w:sz w:val="24"/>
          <w:szCs w:val="24"/>
        </w:rPr>
        <w:t>fico pesado tenga un corredor por el cual circular sin que necesariamente tenga que atravesar el Centro Histórico del municipio. Jericó, por ser declarado Patrimonio Cultural cuenta con calles angostas, adoquinadas, que no están diseñadas para el tránsito de carga pesad</w:t>
      </w:r>
      <w:r w:rsidR="000F7FFD" w:rsidRPr="00FF10F2">
        <w:rPr>
          <w:rFonts w:ascii="Book Antiqua" w:hAnsi="Book Antiqua"/>
          <w:sz w:val="24"/>
          <w:szCs w:val="24"/>
        </w:rPr>
        <w:t>a y la constante circulación de estos vehículos genera hundimientos en las calles principales</w:t>
      </w:r>
      <w:r w:rsidR="00561CF3" w:rsidRPr="00FF10F2">
        <w:rPr>
          <w:rFonts w:ascii="Book Antiqua" w:hAnsi="Book Antiqua"/>
          <w:sz w:val="24"/>
          <w:szCs w:val="24"/>
        </w:rPr>
        <w:t xml:space="preserve"> y daños en los andenes </w:t>
      </w:r>
      <w:r w:rsidR="00947252" w:rsidRPr="00FF10F2">
        <w:rPr>
          <w:rFonts w:ascii="Book Antiqua" w:hAnsi="Book Antiqua"/>
          <w:sz w:val="24"/>
          <w:szCs w:val="24"/>
        </w:rPr>
        <w:t>y en los aleros</w:t>
      </w:r>
      <w:r w:rsidR="000F7FFD" w:rsidRPr="00FF10F2">
        <w:rPr>
          <w:rFonts w:ascii="Book Antiqua" w:hAnsi="Book Antiqua"/>
          <w:sz w:val="24"/>
          <w:szCs w:val="24"/>
        </w:rPr>
        <w:t xml:space="preserve"> de la ciudad. La terminación de la vía circunvalar “Santiago Santamaría” generará un corredor vial más ampli</w:t>
      </w:r>
      <w:r w:rsidR="00E84943" w:rsidRPr="00FF10F2">
        <w:rPr>
          <w:rFonts w:ascii="Book Antiqua" w:hAnsi="Book Antiqua"/>
          <w:sz w:val="24"/>
          <w:szCs w:val="24"/>
        </w:rPr>
        <w:t xml:space="preserve">o. </w:t>
      </w:r>
    </w:p>
    <w:p w14:paraId="7D8D9EF3" w14:textId="77777777" w:rsidR="00E84943" w:rsidRPr="00FF10F2" w:rsidRDefault="00E84943" w:rsidP="00FF10F2">
      <w:pPr>
        <w:pStyle w:val="Prrafodelista"/>
        <w:numPr>
          <w:ilvl w:val="0"/>
          <w:numId w:val="8"/>
        </w:numPr>
        <w:spacing w:line="276" w:lineRule="auto"/>
        <w:ind w:firstLine="0"/>
        <w:jc w:val="both"/>
        <w:rPr>
          <w:rFonts w:ascii="Book Antiqua" w:hAnsi="Book Antiqua"/>
          <w:sz w:val="24"/>
          <w:szCs w:val="24"/>
        </w:rPr>
      </w:pPr>
      <w:r w:rsidRPr="00FF10F2">
        <w:rPr>
          <w:rFonts w:ascii="Book Antiqua" w:hAnsi="Book Antiqua"/>
          <w:b/>
          <w:sz w:val="24"/>
          <w:szCs w:val="24"/>
        </w:rPr>
        <w:t>Proyecto de recuperación de vías urbanas.</w:t>
      </w:r>
    </w:p>
    <w:p w14:paraId="3D17DA4C" w14:textId="77777777" w:rsidR="00E84943" w:rsidRPr="00FF10F2" w:rsidRDefault="00E84943" w:rsidP="00FF10F2">
      <w:pPr>
        <w:spacing w:line="276" w:lineRule="auto"/>
        <w:jc w:val="both"/>
        <w:rPr>
          <w:rFonts w:ascii="Book Antiqua" w:hAnsi="Book Antiqua"/>
          <w:sz w:val="24"/>
          <w:szCs w:val="24"/>
        </w:rPr>
      </w:pPr>
      <w:r w:rsidRPr="00FF10F2">
        <w:rPr>
          <w:rFonts w:ascii="Book Antiqua" w:hAnsi="Book Antiqua"/>
          <w:sz w:val="24"/>
          <w:szCs w:val="24"/>
        </w:rPr>
        <w:t>Jericó por ser pueblo Patrimonio Cultural de la Nación y cuna de la cultura y religiosidad del suroeste antioqueño, recibe aproximadamente al año 100.000 turistas y visitantes que se deleitan con su hermosa arquitectura, sus 17 iglesias</w:t>
      </w:r>
      <w:r w:rsidR="007E21B9" w:rsidRPr="00FF10F2">
        <w:rPr>
          <w:rFonts w:ascii="Book Antiqua" w:hAnsi="Book Antiqua"/>
          <w:sz w:val="24"/>
          <w:szCs w:val="24"/>
        </w:rPr>
        <w:t xml:space="preserve"> y los monumentos que a lo largo y ancho del municipio se encuentran ubicados. Debido a la falta de pavimentación de la vía circunvalar “Santiago Santamaría”, las vías del casco urbano se han visto seriamente afectadas con el transito de carga pesada y de todos los vehículos de turistas que llegan a visitar el municipio</w:t>
      </w:r>
      <w:r w:rsidR="00B02D40" w:rsidRPr="00FF10F2">
        <w:rPr>
          <w:rFonts w:ascii="Book Antiqua" w:hAnsi="Book Antiqua"/>
          <w:sz w:val="24"/>
          <w:szCs w:val="24"/>
        </w:rPr>
        <w:t xml:space="preserve"> a diario</w:t>
      </w:r>
      <w:r w:rsidR="008F4AAB" w:rsidRPr="00FF10F2">
        <w:rPr>
          <w:rFonts w:ascii="Book Antiqua" w:hAnsi="Book Antiqua"/>
          <w:sz w:val="24"/>
          <w:szCs w:val="24"/>
        </w:rPr>
        <w:t xml:space="preserve">. </w:t>
      </w:r>
      <w:r w:rsidR="00B02D40" w:rsidRPr="00FF10F2">
        <w:rPr>
          <w:rFonts w:ascii="Book Antiqua" w:hAnsi="Book Antiqua"/>
          <w:sz w:val="24"/>
          <w:szCs w:val="24"/>
        </w:rPr>
        <w:t xml:space="preserve">El deterioro de los andenes y los aleros es evidente y el hundimiento de las calles adoquinadas se refleja en algunas calles de la ciudad. Es importante recuperar estas vías para que el municipio pueda seguir recibiendo a todos los colombianos y extranjeros que quieran visitarlo y generar así ingresos y desarrollo para sus habitantes. </w:t>
      </w:r>
      <w:r w:rsidR="008F4AAB" w:rsidRPr="00FF10F2">
        <w:rPr>
          <w:rFonts w:ascii="Book Antiqua" w:hAnsi="Book Antiqua"/>
          <w:sz w:val="24"/>
          <w:szCs w:val="24"/>
        </w:rPr>
        <w:t xml:space="preserve"> </w:t>
      </w:r>
      <w:r w:rsidR="007E21B9" w:rsidRPr="00FF10F2">
        <w:rPr>
          <w:rFonts w:ascii="Book Antiqua" w:hAnsi="Book Antiqua"/>
          <w:sz w:val="24"/>
          <w:szCs w:val="24"/>
        </w:rPr>
        <w:t xml:space="preserve"> </w:t>
      </w:r>
      <w:r w:rsidRPr="00FF10F2">
        <w:rPr>
          <w:rFonts w:ascii="Book Antiqua" w:hAnsi="Book Antiqua"/>
          <w:sz w:val="24"/>
          <w:szCs w:val="24"/>
        </w:rPr>
        <w:t xml:space="preserve"> </w:t>
      </w:r>
    </w:p>
    <w:p w14:paraId="571E5F90" w14:textId="77777777" w:rsidR="006E3B1B" w:rsidRPr="00FF10F2" w:rsidRDefault="00745DF7" w:rsidP="00FF10F2">
      <w:pPr>
        <w:pStyle w:val="Prrafodelista"/>
        <w:numPr>
          <w:ilvl w:val="0"/>
          <w:numId w:val="6"/>
        </w:numPr>
        <w:spacing w:line="276" w:lineRule="auto"/>
        <w:ind w:firstLine="0"/>
        <w:jc w:val="both"/>
        <w:rPr>
          <w:rFonts w:ascii="Book Antiqua" w:hAnsi="Book Antiqua"/>
          <w:b/>
          <w:sz w:val="24"/>
          <w:szCs w:val="24"/>
        </w:rPr>
      </w:pPr>
      <w:r w:rsidRPr="00FF10F2">
        <w:rPr>
          <w:rFonts w:ascii="Book Antiqua" w:hAnsi="Book Antiqua"/>
          <w:b/>
          <w:sz w:val="24"/>
          <w:szCs w:val="24"/>
        </w:rPr>
        <w:t>MARCO NORMATIVO:</w:t>
      </w:r>
    </w:p>
    <w:p w14:paraId="4344FBDE" w14:textId="77777777" w:rsidR="00700831" w:rsidRPr="00FF10F2" w:rsidRDefault="00700831" w:rsidP="00FF10F2">
      <w:pPr>
        <w:spacing w:line="276" w:lineRule="auto"/>
        <w:jc w:val="both"/>
        <w:rPr>
          <w:rFonts w:ascii="Book Antiqua" w:hAnsi="Book Antiqua"/>
          <w:b/>
          <w:sz w:val="24"/>
          <w:szCs w:val="24"/>
        </w:rPr>
      </w:pPr>
      <w:r w:rsidRPr="00FF10F2">
        <w:rPr>
          <w:rFonts w:ascii="Book Antiqua" w:hAnsi="Book Antiqua"/>
          <w:b/>
          <w:sz w:val="24"/>
          <w:szCs w:val="24"/>
        </w:rPr>
        <w:t>Fundamento Constitucional:</w:t>
      </w:r>
    </w:p>
    <w:p w14:paraId="487F4459" w14:textId="77777777" w:rsidR="00700831" w:rsidRPr="00FF10F2" w:rsidRDefault="00E24A1E" w:rsidP="00FF10F2">
      <w:pPr>
        <w:spacing w:line="276" w:lineRule="auto"/>
        <w:jc w:val="both"/>
        <w:rPr>
          <w:rFonts w:ascii="Book Antiqua" w:hAnsi="Book Antiqua"/>
          <w:sz w:val="24"/>
          <w:szCs w:val="24"/>
        </w:rPr>
      </w:pPr>
      <w:r w:rsidRPr="00FF10F2">
        <w:rPr>
          <w:rFonts w:ascii="Book Antiqua" w:hAnsi="Book Antiqua"/>
          <w:b/>
          <w:sz w:val="24"/>
          <w:szCs w:val="24"/>
        </w:rPr>
        <w:t xml:space="preserve">Artículo 150: </w:t>
      </w:r>
      <w:r w:rsidRPr="00FF10F2">
        <w:rPr>
          <w:rFonts w:ascii="Book Antiqua" w:hAnsi="Book Antiqua"/>
          <w:sz w:val="24"/>
          <w:szCs w:val="24"/>
        </w:rPr>
        <w:t>Corresponde al Congreso hacer las leyes. Por medio de ellas ejerce las siguientes funciones:</w:t>
      </w:r>
    </w:p>
    <w:p w14:paraId="556DD5DC"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sz w:val="24"/>
          <w:szCs w:val="24"/>
        </w:rPr>
        <w:tab/>
        <w:t xml:space="preserve">9. Conceder autorizaciones al Gobierno para celebrar contratos, negociar empréstitos y enajenar bienes nacionales. El Gobierno rendirá periódicamente informes al Congreso sobre el ejercicio de estas autorizaciones. </w:t>
      </w:r>
    </w:p>
    <w:p w14:paraId="71B2365B"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sz w:val="24"/>
          <w:szCs w:val="24"/>
        </w:rPr>
        <w:tab/>
        <w:t xml:space="preserve">15. Decretar honores a los ciudadanos que hayan prestado servicios a la patria. </w:t>
      </w:r>
    </w:p>
    <w:p w14:paraId="5CDC2E4D"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b/>
          <w:sz w:val="24"/>
          <w:szCs w:val="24"/>
        </w:rPr>
        <w:t xml:space="preserve">Artículo 288: </w:t>
      </w:r>
      <w:r w:rsidRPr="00FF10F2">
        <w:rPr>
          <w:rFonts w:ascii="Book Antiqua" w:hAnsi="Book Antiqua"/>
          <w:sz w:val="24"/>
          <w:szCs w:val="24"/>
        </w:rPr>
        <w:t xml:space="preserve">La Ley Orgánica de ordenamiento territorial establecerá la distribución de competencias entre la Nación y las entidades territoriales. </w:t>
      </w:r>
    </w:p>
    <w:p w14:paraId="05E939E3"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sz w:val="24"/>
          <w:szCs w:val="24"/>
        </w:rPr>
        <w:t xml:space="preserve">Las competencias atribuidas a los distintos niveles territoriales serán ejercidas conforme a los principios de coordinación, concurrencia y subsidiariedad en los términos que establezca la ley. </w:t>
      </w:r>
    </w:p>
    <w:p w14:paraId="5F5E5AE2"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b/>
          <w:sz w:val="24"/>
          <w:szCs w:val="24"/>
        </w:rPr>
        <w:t xml:space="preserve">Artículo 334: </w:t>
      </w:r>
      <w:r w:rsidRPr="00FF10F2">
        <w:rPr>
          <w:rFonts w:ascii="Book Antiqua" w:hAnsi="Book Antiqua"/>
          <w:sz w:val="24"/>
          <w:szCs w:val="24"/>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14:paraId="41D16A64"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b/>
          <w:sz w:val="24"/>
          <w:szCs w:val="24"/>
        </w:rPr>
        <w:t xml:space="preserve">Artículo 359: </w:t>
      </w:r>
      <w:r w:rsidRPr="00FF10F2">
        <w:rPr>
          <w:rFonts w:ascii="Book Antiqua" w:hAnsi="Book Antiqua"/>
          <w:sz w:val="24"/>
          <w:szCs w:val="24"/>
        </w:rPr>
        <w:t>No habrá rentas nacionales de destinación específica.</w:t>
      </w:r>
    </w:p>
    <w:p w14:paraId="19EB5373"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sz w:val="24"/>
          <w:szCs w:val="24"/>
        </w:rPr>
        <w:t>Se exceptúan:</w:t>
      </w:r>
    </w:p>
    <w:p w14:paraId="73ED2370"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sz w:val="24"/>
          <w:szCs w:val="24"/>
        </w:rPr>
        <w:t>1. Las participaciones previstas en la Constitución en favor de los departamentos, distritos y municipios.</w:t>
      </w:r>
    </w:p>
    <w:p w14:paraId="6B757685" w14:textId="77777777" w:rsidR="00E24A1E" w:rsidRPr="00FF10F2" w:rsidRDefault="00E24A1E" w:rsidP="00FF10F2">
      <w:pPr>
        <w:spacing w:line="276" w:lineRule="auto"/>
        <w:jc w:val="both"/>
        <w:rPr>
          <w:rFonts w:ascii="Book Antiqua" w:hAnsi="Book Antiqua"/>
          <w:sz w:val="24"/>
          <w:szCs w:val="24"/>
        </w:rPr>
      </w:pPr>
      <w:r w:rsidRPr="00FF10F2">
        <w:rPr>
          <w:rFonts w:ascii="Book Antiqua" w:hAnsi="Book Antiqua"/>
          <w:sz w:val="24"/>
          <w:szCs w:val="24"/>
        </w:rPr>
        <w:t>2. Las destinadas para inversión social.</w:t>
      </w:r>
    </w:p>
    <w:p w14:paraId="1450CFD2" w14:textId="77777777" w:rsidR="00E24A1E" w:rsidRPr="00FF10F2" w:rsidRDefault="00142BB2" w:rsidP="00FF10F2">
      <w:pPr>
        <w:spacing w:line="276" w:lineRule="auto"/>
        <w:jc w:val="both"/>
        <w:rPr>
          <w:rFonts w:ascii="Book Antiqua" w:hAnsi="Book Antiqua"/>
          <w:sz w:val="24"/>
          <w:szCs w:val="24"/>
        </w:rPr>
      </w:pPr>
      <w:r w:rsidRPr="00FF10F2">
        <w:rPr>
          <w:rFonts w:ascii="Book Antiqua" w:hAnsi="Book Antiqua"/>
          <w:sz w:val="24"/>
          <w:szCs w:val="24"/>
        </w:rPr>
        <w:t>3. Las que, con base en leyes anteriores, la Nación asigna a entidades de previsión social y a las antiguas intendencias y comisarías.</w:t>
      </w:r>
    </w:p>
    <w:p w14:paraId="7B41565F" w14:textId="77777777" w:rsidR="00142BB2" w:rsidRPr="00FF10F2" w:rsidRDefault="00142BB2" w:rsidP="00FF10F2">
      <w:pPr>
        <w:spacing w:line="276" w:lineRule="auto"/>
        <w:jc w:val="both"/>
        <w:rPr>
          <w:rFonts w:ascii="Book Antiqua" w:hAnsi="Book Antiqua"/>
          <w:sz w:val="24"/>
          <w:szCs w:val="24"/>
        </w:rPr>
      </w:pPr>
      <w:r w:rsidRPr="00FF10F2">
        <w:rPr>
          <w:rFonts w:ascii="Book Antiqua" w:hAnsi="Book Antiqua"/>
          <w:b/>
          <w:sz w:val="24"/>
          <w:szCs w:val="24"/>
        </w:rPr>
        <w:t xml:space="preserve">Artículo 366: </w:t>
      </w:r>
      <w:r w:rsidRPr="00FF10F2">
        <w:rPr>
          <w:rFonts w:ascii="Book Antiqua" w:hAnsi="Book Antiqua"/>
          <w:sz w:val="24"/>
          <w:szCs w:val="24"/>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14:paraId="149B655D" w14:textId="77777777" w:rsidR="00142BB2" w:rsidRPr="00FF10F2" w:rsidRDefault="00142BB2" w:rsidP="00FF10F2">
      <w:pPr>
        <w:spacing w:line="276" w:lineRule="auto"/>
        <w:jc w:val="both"/>
        <w:rPr>
          <w:rFonts w:ascii="Book Antiqua" w:hAnsi="Book Antiqua"/>
          <w:sz w:val="24"/>
          <w:szCs w:val="24"/>
        </w:rPr>
      </w:pPr>
      <w:r w:rsidRPr="00FF10F2">
        <w:rPr>
          <w:rFonts w:ascii="Book Antiqua" w:hAnsi="Book Antiqua"/>
          <w:sz w:val="24"/>
          <w:szCs w:val="24"/>
        </w:rPr>
        <w:t>Para tales efectos, en los planes y presupuestos de la Nación y de las entidades territoriales, el gasto público social tendrá prioridad sobre cualquier otra asignación.</w:t>
      </w:r>
    </w:p>
    <w:p w14:paraId="288C5529" w14:textId="77777777" w:rsidR="00142BB2" w:rsidRPr="00FF10F2" w:rsidRDefault="00142BB2" w:rsidP="00FF10F2">
      <w:pPr>
        <w:spacing w:line="276" w:lineRule="auto"/>
        <w:jc w:val="both"/>
        <w:rPr>
          <w:rFonts w:ascii="Book Antiqua" w:hAnsi="Book Antiqua"/>
          <w:b/>
          <w:sz w:val="24"/>
          <w:szCs w:val="24"/>
        </w:rPr>
      </w:pPr>
      <w:r w:rsidRPr="00FF10F2">
        <w:rPr>
          <w:rFonts w:ascii="Book Antiqua" w:hAnsi="Book Antiqua"/>
          <w:b/>
          <w:sz w:val="24"/>
          <w:szCs w:val="24"/>
        </w:rPr>
        <w:t xml:space="preserve">Fundamento Legal: </w:t>
      </w:r>
    </w:p>
    <w:p w14:paraId="2AABDE76" w14:textId="77777777" w:rsidR="00142BB2" w:rsidRPr="00FF10F2" w:rsidRDefault="00142BB2" w:rsidP="00FF10F2">
      <w:pPr>
        <w:spacing w:line="276" w:lineRule="auto"/>
        <w:jc w:val="both"/>
        <w:rPr>
          <w:rFonts w:ascii="Book Antiqua" w:hAnsi="Book Antiqua"/>
          <w:sz w:val="24"/>
          <w:szCs w:val="24"/>
        </w:rPr>
      </w:pPr>
      <w:r w:rsidRPr="00FF10F2">
        <w:rPr>
          <w:rFonts w:ascii="Book Antiqua" w:hAnsi="Book Antiqua"/>
          <w:b/>
          <w:sz w:val="24"/>
          <w:szCs w:val="24"/>
        </w:rPr>
        <w:t xml:space="preserve">Ley 715 de 2001 </w:t>
      </w:r>
      <w:r w:rsidRPr="00FF10F2">
        <w:rPr>
          <w:rFonts w:ascii="Book Antiqua" w:hAnsi="Book Antiqua"/>
          <w:sz w:val="24"/>
          <w:szCs w:val="24"/>
        </w:rPr>
        <w:t>“Por la cual se dictan normas orgánicas en materia de recursos y competencias de conformidad con los artículos 151, 288, 356 y 357 de la Constitución Política y se dictan otras disposiciones para organizar la prestación de los servicios de educación y salud, entre otros.</w:t>
      </w:r>
    </w:p>
    <w:p w14:paraId="1E82232B" w14:textId="77777777" w:rsidR="00142BB2" w:rsidRPr="00FF10F2" w:rsidRDefault="00142BB2" w:rsidP="00FF10F2">
      <w:pPr>
        <w:spacing w:line="276" w:lineRule="auto"/>
        <w:jc w:val="both"/>
        <w:rPr>
          <w:rFonts w:ascii="Book Antiqua" w:hAnsi="Book Antiqua"/>
          <w:sz w:val="24"/>
          <w:szCs w:val="24"/>
        </w:rPr>
      </w:pPr>
      <w:r w:rsidRPr="00FF10F2">
        <w:rPr>
          <w:rFonts w:ascii="Book Antiqua" w:hAnsi="Book Antiqua"/>
          <w:b/>
          <w:sz w:val="24"/>
          <w:szCs w:val="24"/>
        </w:rPr>
        <w:t xml:space="preserve">Ley 819 de 2003 </w:t>
      </w:r>
      <w:r w:rsidRPr="00FF10F2">
        <w:rPr>
          <w:rFonts w:ascii="Book Antiqua" w:hAnsi="Book Antiqua"/>
          <w:sz w:val="24"/>
          <w:szCs w:val="24"/>
        </w:rPr>
        <w:t>“Por la cual se dictan normas orgánicas en materia de presupuesto, responsabilidad y transparencia fiscal y se dictan otras disposiciones”.</w:t>
      </w:r>
    </w:p>
    <w:p w14:paraId="018BFB59" w14:textId="77777777" w:rsidR="006E3B1B" w:rsidRPr="00FF10F2" w:rsidRDefault="00A6693A" w:rsidP="00FF10F2">
      <w:pPr>
        <w:spacing w:line="276" w:lineRule="auto"/>
        <w:jc w:val="both"/>
        <w:rPr>
          <w:rFonts w:ascii="Book Antiqua" w:hAnsi="Book Antiqua"/>
          <w:b/>
          <w:sz w:val="24"/>
          <w:szCs w:val="24"/>
        </w:rPr>
      </w:pPr>
      <w:r w:rsidRPr="00FF10F2">
        <w:rPr>
          <w:rFonts w:ascii="Book Antiqua" w:hAnsi="Book Antiqua"/>
          <w:b/>
          <w:sz w:val="24"/>
          <w:szCs w:val="24"/>
        </w:rPr>
        <w:t>Fundamento Jurisprudencial:</w:t>
      </w:r>
    </w:p>
    <w:p w14:paraId="723626D2" w14:textId="77777777" w:rsidR="00A6693A" w:rsidRPr="00FF10F2" w:rsidRDefault="00A6693A" w:rsidP="00FF10F2">
      <w:pPr>
        <w:spacing w:line="276" w:lineRule="auto"/>
        <w:jc w:val="both"/>
        <w:rPr>
          <w:rFonts w:ascii="Book Antiqua" w:hAnsi="Book Antiqua"/>
          <w:sz w:val="24"/>
          <w:szCs w:val="24"/>
        </w:rPr>
      </w:pPr>
      <w:r w:rsidRPr="00FF10F2">
        <w:rPr>
          <w:rFonts w:ascii="Book Antiqua" w:hAnsi="Book Antiqua"/>
          <w:sz w:val="24"/>
          <w:szCs w:val="24"/>
        </w:rPr>
        <w:t>Según lo ha establecido</w:t>
      </w:r>
      <w:r w:rsidR="00815D96" w:rsidRPr="00FF10F2">
        <w:rPr>
          <w:rFonts w:ascii="Book Antiqua" w:hAnsi="Book Antiqua"/>
          <w:sz w:val="24"/>
          <w:szCs w:val="24"/>
        </w:rPr>
        <w:t xml:space="preserve"> en reiteradas ocasiones por</w:t>
      </w:r>
      <w:r w:rsidRPr="00FF10F2">
        <w:rPr>
          <w:rFonts w:ascii="Book Antiqua" w:hAnsi="Book Antiqua"/>
          <w:sz w:val="24"/>
          <w:szCs w:val="24"/>
        </w:rPr>
        <w:t xml:space="preserve"> la Corte Constitucional, el Congreso de la R</w:t>
      </w:r>
      <w:r w:rsidR="00815D96" w:rsidRPr="00FF10F2">
        <w:rPr>
          <w:rFonts w:ascii="Book Antiqua" w:hAnsi="Book Antiqua"/>
          <w:sz w:val="24"/>
          <w:szCs w:val="24"/>
        </w:rPr>
        <w:t xml:space="preserve">epublica tiene la facultad de “autorizar” al Gobierno Nacional para apropiar partidas presupuestales sin </w:t>
      </w:r>
      <w:r w:rsidR="00927587" w:rsidRPr="00FF10F2">
        <w:rPr>
          <w:rFonts w:ascii="Book Antiqua" w:hAnsi="Book Antiqua"/>
          <w:sz w:val="24"/>
          <w:szCs w:val="24"/>
        </w:rPr>
        <w:t>considerarse una orden imperativa. Por lo anterior, se mencionan las siguientes a manera de ejemplo:</w:t>
      </w:r>
    </w:p>
    <w:p w14:paraId="227C4DEA" w14:textId="77777777" w:rsidR="00A6693A" w:rsidRPr="00FF10F2" w:rsidRDefault="00A6693A" w:rsidP="00FF10F2">
      <w:pPr>
        <w:spacing w:line="276" w:lineRule="auto"/>
        <w:jc w:val="both"/>
        <w:rPr>
          <w:rFonts w:ascii="Book Antiqua" w:hAnsi="Book Antiqua"/>
          <w:b/>
          <w:sz w:val="24"/>
          <w:szCs w:val="24"/>
        </w:rPr>
      </w:pPr>
      <w:r w:rsidRPr="00FF10F2">
        <w:rPr>
          <w:rFonts w:ascii="Book Antiqua" w:hAnsi="Book Antiqua"/>
          <w:b/>
          <w:sz w:val="24"/>
          <w:szCs w:val="24"/>
        </w:rPr>
        <w:t>Sentencia C 859 de 2001:</w:t>
      </w:r>
    </w:p>
    <w:p w14:paraId="15C5C02F" w14:textId="77777777" w:rsidR="00A6693A" w:rsidRPr="00FF10F2" w:rsidRDefault="00A6693A" w:rsidP="00FF10F2">
      <w:pPr>
        <w:spacing w:line="276" w:lineRule="auto"/>
        <w:ind w:left="708"/>
        <w:jc w:val="both"/>
        <w:rPr>
          <w:rFonts w:ascii="Book Antiqua" w:hAnsi="Book Antiqua"/>
          <w:i/>
          <w:sz w:val="24"/>
          <w:szCs w:val="24"/>
        </w:rPr>
      </w:pPr>
      <w:r w:rsidRPr="00FF10F2">
        <w:rPr>
          <w:rFonts w:ascii="Book Antiqua" w:hAnsi="Book Antiqua"/>
          <w:i/>
          <w:sz w:val="24"/>
          <w:szCs w:val="24"/>
        </w:rPr>
        <w:t>“Supone la existencia de competencias concurrentes, aunque separadas, entre los órganos legislativo y ejecutivo, correspondiéndole al primero la ordenación del gasto propiamente dicha y al segundo la decisión libre y autónoma de su incorporación en el Presupuesto General de la Nación, de manera que ninguna determinación que adopte el Congreso en este sentido puede implicar una orden imperativa al Ejecutivo para que incluya determinado gasto en la ley anual de presupuesto, so pena de ser declarada inexequible”</w:t>
      </w:r>
    </w:p>
    <w:p w14:paraId="5E6A8B10" w14:textId="77777777" w:rsidR="00A6693A" w:rsidRPr="00FF10F2" w:rsidRDefault="00A6693A" w:rsidP="00FF10F2">
      <w:pPr>
        <w:spacing w:line="276" w:lineRule="auto"/>
        <w:jc w:val="both"/>
        <w:rPr>
          <w:rFonts w:ascii="Book Antiqua" w:hAnsi="Book Antiqua"/>
          <w:b/>
          <w:sz w:val="24"/>
          <w:szCs w:val="24"/>
        </w:rPr>
      </w:pPr>
      <w:r w:rsidRPr="00FF10F2">
        <w:rPr>
          <w:rFonts w:ascii="Book Antiqua" w:hAnsi="Book Antiqua"/>
          <w:b/>
          <w:sz w:val="24"/>
          <w:szCs w:val="24"/>
        </w:rPr>
        <w:t xml:space="preserve">Sentencia C </w:t>
      </w:r>
      <w:r w:rsidR="00596BE9" w:rsidRPr="00FF10F2">
        <w:rPr>
          <w:rFonts w:ascii="Book Antiqua" w:hAnsi="Book Antiqua"/>
          <w:b/>
          <w:sz w:val="24"/>
          <w:szCs w:val="24"/>
        </w:rPr>
        <w:t>985 de 2006:</w:t>
      </w:r>
    </w:p>
    <w:p w14:paraId="3865C34C" w14:textId="77777777" w:rsidR="00596BE9" w:rsidRPr="00FF10F2" w:rsidRDefault="00423448" w:rsidP="00FF10F2">
      <w:pPr>
        <w:spacing w:line="276" w:lineRule="auto"/>
        <w:ind w:left="708"/>
        <w:jc w:val="both"/>
        <w:rPr>
          <w:rFonts w:ascii="Book Antiqua" w:hAnsi="Book Antiqua"/>
          <w:i/>
          <w:sz w:val="24"/>
          <w:szCs w:val="24"/>
        </w:rPr>
      </w:pPr>
      <w:r w:rsidRPr="00FF10F2">
        <w:rPr>
          <w:rFonts w:ascii="Book Antiqua" w:hAnsi="Book Antiqua"/>
          <w:i/>
          <w:sz w:val="24"/>
          <w:szCs w:val="24"/>
        </w:rPr>
        <w:t>“</w:t>
      </w:r>
      <w:r w:rsidR="00596BE9" w:rsidRPr="00FF10F2">
        <w:rPr>
          <w:rFonts w:ascii="Book Antiqua" w:hAnsi="Book Antiqua"/>
          <w:i/>
          <w:sz w:val="24"/>
          <w:szCs w:val="24"/>
        </w:rPr>
        <w:t>En esos casos ha dicho la Corporación que la Ley Orgánica del Presupuesto no se vulnera, en tanto el Gobierno conserva la potestad para decidir si incluye o no dentro de sus prioridades, y de acuerdo con la disponibilidad presupuestal, los gastos autorizados en las disposiciones cuestionadas; ii) que las autorizaciones otorgadas por el legislador al Gobierno nacional, para la financiación de obras en las entidades territoriales, son compatibles con los mandatos de naturaleza orgánica sobre distribución de competencias y recursos contenidos en la Ley 715 de 2001 cuando se enmarcan dentro de las excepciones señaladas en el artículo 102 de dicha ley, a saber, cuando se trata de las “apropiaciones presupuestales para la ejecución a cargo de la Nación con participación de las entidades territoriales, del principio de concurrencia, y de las partidas de cofinanciación para programas en desarrollo de funciones de competencia exclusiva de las entidades territoriales”.</w:t>
      </w:r>
    </w:p>
    <w:p w14:paraId="33021653" w14:textId="77777777" w:rsidR="001378DC" w:rsidRPr="00FF10F2" w:rsidRDefault="00712C45" w:rsidP="00FF10F2">
      <w:pPr>
        <w:spacing w:line="276" w:lineRule="auto"/>
        <w:jc w:val="both"/>
        <w:rPr>
          <w:rFonts w:ascii="Book Antiqua" w:hAnsi="Book Antiqua"/>
          <w:b/>
          <w:sz w:val="24"/>
          <w:szCs w:val="24"/>
        </w:rPr>
      </w:pPr>
      <w:r w:rsidRPr="00FF10F2">
        <w:rPr>
          <w:rFonts w:ascii="Book Antiqua" w:hAnsi="Book Antiqua"/>
          <w:b/>
          <w:sz w:val="24"/>
          <w:szCs w:val="24"/>
        </w:rPr>
        <w:t>Sentencia C 015 A de 2009:</w:t>
      </w:r>
    </w:p>
    <w:p w14:paraId="721F2E37" w14:textId="77777777" w:rsidR="00712C45" w:rsidRPr="00FF10F2" w:rsidRDefault="00712C45" w:rsidP="00FF10F2">
      <w:pPr>
        <w:spacing w:line="276" w:lineRule="auto"/>
        <w:ind w:left="708"/>
        <w:jc w:val="both"/>
        <w:rPr>
          <w:rFonts w:ascii="Book Antiqua" w:hAnsi="Book Antiqua"/>
          <w:i/>
          <w:sz w:val="24"/>
          <w:szCs w:val="24"/>
        </w:rPr>
      </w:pPr>
      <w:r w:rsidRPr="00FF10F2">
        <w:rPr>
          <w:rFonts w:ascii="Book Antiqua" w:hAnsi="Book Antiqua"/>
          <w:i/>
          <w:sz w:val="24"/>
          <w:szCs w:val="24"/>
        </w:rPr>
        <w:t>“Ahora bien, en relación con las leyes que decretan gasto público pese a que el Ejecutivo no estuviere de acuerdo con él, esta Corporación ha concluido que</w:t>
      </w:r>
      <w:r w:rsidR="005906EB" w:rsidRPr="00FF10F2">
        <w:rPr>
          <w:rFonts w:ascii="Book Antiqua" w:hAnsi="Book Antiqua"/>
          <w:i/>
          <w:sz w:val="24"/>
          <w:szCs w:val="24"/>
        </w:rPr>
        <w:t xml:space="preserve"> </w:t>
      </w:r>
      <w:r w:rsidRPr="00FF10F2">
        <w:rPr>
          <w:rFonts w:ascii="Book Antiqua" w:hAnsi="Book Antiqua"/>
          <w:i/>
          <w:sz w:val="24"/>
          <w:szCs w:val="24"/>
        </w:rPr>
        <w:t>esas iniciativas son compatibles con el artículo 7° de la Ley 819 de 2003 y no violan el artículo 151 de la Constitución, cuando consagran autorizaciones de inclusión en el Presupuesto Anual de la Nación o de desembolso a través del sistema de cofinanciación y no se imponen como órdenes imperativas, La Sentencia C-782 de 2001, providencia que en esta oportunidad también se reitera, explicó así el argumento: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w:t>
      </w:r>
      <w:r w:rsidR="005906EB" w:rsidRPr="00FF10F2">
        <w:rPr>
          <w:rFonts w:ascii="Book Antiqua" w:hAnsi="Book Antiqua"/>
          <w:i/>
          <w:sz w:val="24"/>
          <w:szCs w:val="24"/>
        </w:rPr>
        <w:t xml:space="preserve"> </w:t>
      </w:r>
      <w:r w:rsidRPr="00FF10F2">
        <w:rPr>
          <w:rFonts w:ascii="Book Antiqua" w:hAnsi="Book Antiqua"/>
          <w:i/>
          <w:sz w:val="24"/>
          <w:szCs w:val="24"/>
        </w:rPr>
        <w:t xml:space="preserve">el escrutinio judicial para determinar si en este aspecto una ley es o no constitucional consiste en analizar si la respectiva norma consagra un mandato imperativo dirigido al ejecutivo, caso en el cual es inexequible, o si, por el contrario, se trate de una ley que se contrae a decretar un gasto público y , por lo tanto, a constituir un título jurídico suficiente para la eventual inclusión de la partida correspondiente, en la ley de presupuesto, evento en el cual es perfectamente </w:t>
      </w:r>
      <w:r w:rsidR="005906EB" w:rsidRPr="00FF10F2">
        <w:rPr>
          <w:rFonts w:ascii="Book Antiqua" w:hAnsi="Book Antiqua"/>
          <w:i/>
          <w:sz w:val="24"/>
          <w:szCs w:val="24"/>
        </w:rPr>
        <w:t>legítima</w:t>
      </w:r>
      <w:r w:rsidR="00B057ED" w:rsidRPr="00FF10F2">
        <w:rPr>
          <w:rFonts w:ascii="Book Antiqua" w:hAnsi="Book Antiqua"/>
          <w:i/>
          <w:sz w:val="24"/>
          <w:szCs w:val="24"/>
        </w:rPr>
        <w:t>.</w:t>
      </w:r>
    </w:p>
    <w:p w14:paraId="313CD96F" w14:textId="77777777" w:rsidR="00FF10F2" w:rsidRDefault="00FF10F2" w:rsidP="00FF10F2">
      <w:pPr>
        <w:spacing w:line="276" w:lineRule="auto"/>
        <w:jc w:val="both"/>
        <w:rPr>
          <w:rFonts w:ascii="Book Antiqua" w:hAnsi="Book Antiqua"/>
          <w:b/>
          <w:sz w:val="24"/>
          <w:szCs w:val="24"/>
        </w:rPr>
      </w:pPr>
    </w:p>
    <w:p w14:paraId="066E4F12" w14:textId="77777777" w:rsidR="00FF10F2" w:rsidRDefault="00FF10F2" w:rsidP="00FF10F2">
      <w:pPr>
        <w:spacing w:line="276" w:lineRule="auto"/>
        <w:jc w:val="both"/>
        <w:rPr>
          <w:rFonts w:ascii="Book Antiqua" w:hAnsi="Book Antiqua"/>
          <w:b/>
          <w:sz w:val="24"/>
          <w:szCs w:val="24"/>
        </w:rPr>
      </w:pPr>
    </w:p>
    <w:p w14:paraId="50DC0D8D" w14:textId="77777777" w:rsidR="00FF10F2" w:rsidRDefault="00FF10F2" w:rsidP="00FF10F2">
      <w:pPr>
        <w:spacing w:line="276" w:lineRule="auto"/>
        <w:jc w:val="both"/>
        <w:rPr>
          <w:rFonts w:ascii="Book Antiqua" w:hAnsi="Book Antiqua"/>
          <w:b/>
          <w:sz w:val="24"/>
          <w:szCs w:val="24"/>
        </w:rPr>
      </w:pPr>
    </w:p>
    <w:p w14:paraId="2500B3EA" w14:textId="77777777" w:rsidR="00FF10F2" w:rsidRDefault="00FF10F2" w:rsidP="00FF10F2">
      <w:pPr>
        <w:spacing w:line="276" w:lineRule="auto"/>
        <w:jc w:val="both"/>
        <w:rPr>
          <w:rFonts w:ascii="Book Antiqua" w:hAnsi="Book Antiqua"/>
          <w:b/>
          <w:sz w:val="24"/>
          <w:szCs w:val="24"/>
        </w:rPr>
      </w:pPr>
    </w:p>
    <w:p w14:paraId="2702DBBF" w14:textId="77777777" w:rsidR="00FF10F2" w:rsidRDefault="00FF10F2" w:rsidP="00FF10F2">
      <w:pPr>
        <w:spacing w:line="276" w:lineRule="auto"/>
        <w:jc w:val="both"/>
        <w:rPr>
          <w:rFonts w:ascii="Book Antiqua" w:hAnsi="Book Antiqua"/>
          <w:b/>
          <w:sz w:val="24"/>
          <w:szCs w:val="24"/>
        </w:rPr>
      </w:pPr>
    </w:p>
    <w:p w14:paraId="33B4E9A8" w14:textId="77777777" w:rsidR="00B057ED" w:rsidRPr="00FF10F2" w:rsidRDefault="00B057ED" w:rsidP="00FF10F2">
      <w:pPr>
        <w:spacing w:line="276" w:lineRule="auto"/>
        <w:jc w:val="both"/>
        <w:rPr>
          <w:rFonts w:ascii="Book Antiqua" w:hAnsi="Book Antiqua"/>
          <w:b/>
          <w:sz w:val="24"/>
          <w:szCs w:val="24"/>
        </w:rPr>
      </w:pPr>
      <w:r w:rsidRPr="00FF10F2">
        <w:rPr>
          <w:rFonts w:ascii="Book Antiqua" w:hAnsi="Book Antiqua"/>
          <w:b/>
          <w:sz w:val="24"/>
          <w:szCs w:val="24"/>
        </w:rPr>
        <w:t xml:space="preserve">Reconocimiento: </w:t>
      </w:r>
    </w:p>
    <w:p w14:paraId="3E749F82" w14:textId="77777777" w:rsidR="00B057ED" w:rsidRPr="00FF10F2" w:rsidRDefault="00B057ED" w:rsidP="00FF10F2">
      <w:pPr>
        <w:spacing w:line="276" w:lineRule="auto"/>
        <w:jc w:val="both"/>
        <w:rPr>
          <w:rFonts w:ascii="Book Antiqua" w:hAnsi="Book Antiqua"/>
          <w:sz w:val="24"/>
          <w:szCs w:val="24"/>
        </w:rPr>
      </w:pPr>
      <w:r w:rsidRPr="00FF10F2">
        <w:rPr>
          <w:rFonts w:ascii="Book Antiqua" w:hAnsi="Book Antiqua"/>
          <w:sz w:val="24"/>
          <w:szCs w:val="24"/>
        </w:rPr>
        <w:t>La Senadora Paola Holguín y el Representante a la Cámara Juan Espinal resaltan la labor y acompañamiento de la Alcaldía Municipal</w:t>
      </w:r>
      <w:r w:rsidR="0083299B" w:rsidRPr="00FF10F2">
        <w:rPr>
          <w:rFonts w:ascii="Book Antiqua" w:hAnsi="Book Antiqua"/>
          <w:sz w:val="24"/>
          <w:szCs w:val="24"/>
        </w:rPr>
        <w:t xml:space="preserve"> de Jericó</w:t>
      </w:r>
      <w:r w:rsidRPr="00FF10F2">
        <w:rPr>
          <w:rFonts w:ascii="Book Antiqua" w:hAnsi="Book Antiqua"/>
          <w:sz w:val="24"/>
          <w:szCs w:val="24"/>
        </w:rPr>
        <w:t>, el Concejo Municipal, del Museo MAJA en cabeza del Doctor Roberto Ojalvo, del Centro de Historia con Monseñor Nabor Suárez y el señor Nelson Restrepo quienes</w:t>
      </w:r>
      <w:r w:rsidR="0083299B" w:rsidRPr="00FF10F2">
        <w:rPr>
          <w:rFonts w:ascii="Book Antiqua" w:hAnsi="Book Antiqua"/>
          <w:sz w:val="24"/>
          <w:szCs w:val="24"/>
        </w:rPr>
        <w:t xml:space="preserve"> brindaron su conocimiento y un cercano acompañamiento a la construcción y elaboración de este Proyecto de Ley</w:t>
      </w:r>
      <w:r w:rsidR="00054E9A" w:rsidRPr="00FF10F2">
        <w:rPr>
          <w:rFonts w:ascii="Book Antiqua" w:hAnsi="Book Antiqua"/>
          <w:sz w:val="24"/>
          <w:szCs w:val="24"/>
        </w:rPr>
        <w:t xml:space="preserve">. </w:t>
      </w:r>
      <w:r w:rsidRPr="00FF10F2">
        <w:rPr>
          <w:rFonts w:ascii="Book Antiqua" w:hAnsi="Book Antiqua"/>
          <w:sz w:val="24"/>
          <w:szCs w:val="24"/>
        </w:rPr>
        <w:t xml:space="preserve"> </w:t>
      </w:r>
    </w:p>
    <w:p w14:paraId="1B181106" w14:textId="77777777" w:rsidR="00FF10F2" w:rsidRDefault="00FF10F2" w:rsidP="00FF10F2">
      <w:pPr>
        <w:spacing w:line="276" w:lineRule="auto"/>
        <w:jc w:val="both"/>
        <w:rPr>
          <w:rFonts w:ascii="Book Antiqua" w:hAnsi="Book Antiqua"/>
          <w:sz w:val="24"/>
          <w:szCs w:val="24"/>
        </w:rPr>
      </w:pPr>
    </w:p>
    <w:p w14:paraId="0551E202" w14:textId="77777777" w:rsidR="00CA420C" w:rsidRPr="00FF10F2" w:rsidRDefault="00CA420C" w:rsidP="00FF10F2">
      <w:pPr>
        <w:spacing w:line="276" w:lineRule="auto"/>
        <w:jc w:val="both"/>
        <w:rPr>
          <w:rFonts w:ascii="Book Antiqua" w:hAnsi="Book Antiqua"/>
          <w:sz w:val="24"/>
          <w:szCs w:val="24"/>
        </w:rPr>
      </w:pPr>
      <w:r w:rsidRPr="00FF10F2">
        <w:rPr>
          <w:rFonts w:ascii="Book Antiqua" w:hAnsi="Book Antiqua"/>
          <w:sz w:val="24"/>
          <w:szCs w:val="24"/>
        </w:rPr>
        <w:t xml:space="preserve">De los Honorables Congresistas, </w:t>
      </w:r>
    </w:p>
    <w:p w14:paraId="31581D80" w14:textId="77777777" w:rsidR="00FF10F2" w:rsidRDefault="00FF10F2" w:rsidP="00FF10F2">
      <w:pPr>
        <w:spacing w:line="276" w:lineRule="auto"/>
        <w:jc w:val="both"/>
        <w:rPr>
          <w:rFonts w:ascii="Book Antiqua" w:hAnsi="Book Antiqua"/>
          <w:sz w:val="24"/>
          <w:szCs w:val="24"/>
        </w:rPr>
      </w:pPr>
    </w:p>
    <w:p w14:paraId="1C7088E0" w14:textId="3F0797D2" w:rsidR="00FF10F2" w:rsidRDefault="00FF10F2" w:rsidP="00FF10F2">
      <w:pPr>
        <w:spacing w:line="276" w:lineRule="auto"/>
        <w:jc w:val="both"/>
        <w:rPr>
          <w:rFonts w:ascii="Book Antiqua" w:hAnsi="Book Antiqua"/>
          <w:sz w:val="24"/>
          <w:szCs w:val="24"/>
        </w:rPr>
      </w:pPr>
    </w:p>
    <w:p w14:paraId="243FB6E5" w14:textId="7A9B9DF4" w:rsidR="00FF10F2" w:rsidRPr="00FF10F2" w:rsidRDefault="00FF10F2" w:rsidP="00FF10F2">
      <w:pPr>
        <w:spacing w:line="276" w:lineRule="auto"/>
        <w:jc w:val="both"/>
        <w:rPr>
          <w:rFonts w:ascii="Book Antiqua" w:hAnsi="Book Antiqua"/>
          <w:sz w:val="24"/>
          <w:szCs w:val="24"/>
        </w:rPr>
      </w:pPr>
      <w:r>
        <w:rPr>
          <w:rFonts w:ascii="Book Antiqua" w:hAnsi="Book Antiqua"/>
          <w:sz w:val="24"/>
          <w:szCs w:val="24"/>
        </w:rPr>
        <w:t xml:space="preserve">                                           </w:t>
      </w:r>
    </w:p>
    <w:p w14:paraId="3B58278A" w14:textId="77777777" w:rsidR="00FF10F2" w:rsidRPr="00FF10F2" w:rsidRDefault="00FF10F2" w:rsidP="00FF10F2">
      <w:pPr>
        <w:spacing w:after="0" w:line="276" w:lineRule="auto"/>
        <w:rPr>
          <w:rFonts w:ascii="Book Antiqua" w:eastAsia="Book Antiqua" w:hAnsi="Book Antiqua" w:cs="Book Antiqua"/>
          <w:b/>
          <w:sz w:val="24"/>
          <w:szCs w:val="24"/>
        </w:rPr>
      </w:pPr>
      <w:r w:rsidRPr="00FF10F2">
        <w:rPr>
          <w:rFonts w:ascii="Book Antiqua" w:eastAsia="Book Antiqua" w:hAnsi="Book Antiqua" w:cs="Book Antiqua"/>
          <w:b/>
          <w:sz w:val="24"/>
          <w:szCs w:val="24"/>
        </w:rPr>
        <w:t xml:space="preserve">PAOLA HOLGUÍN MORENO                       JUAN ESPINAL                     </w:t>
      </w:r>
    </w:p>
    <w:p w14:paraId="3FF1A363" w14:textId="77777777" w:rsidR="00FF10F2" w:rsidRPr="00FF10F2" w:rsidRDefault="00FF10F2" w:rsidP="00FF10F2">
      <w:pPr>
        <w:spacing w:after="0" w:line="276" w:lineRule="auto"/>
        <w:rPr>
          <w:rFonts w:ascii="Book Antiqua" w:eastAsia="Book Antiqua" w:hAnsi="Book Antiqua" w:cs="Book Antiqua"/>
          <w:sz w:val="24"/>
          <w:szCs w:val="24"/>
        </w:rPr>
      </w:pPr>
      <w:r w:rsidRPr="00FF10F2">
        <w:rPr>
          <w:rFonts w:ascii="Book Antiqua" w:eastAsia="Book Antiqua" w:hAnsi="Book Antiqua" w:cs="Book Antiqua"/>
          <w:sz w:val="24"/>
          <w:szCs w:val="24"/>
        </w:rPr>
        <w:t>Senadora de la República                                  Representante a la Cámara</w:t>
      </w:r>
    </w:p>
    <w:p w14:paraId="3415E708" w14:textId="77777777" w:rsidR="00A6693A" w:rsidRPr="00FF10F2" w:rsidRDefault="00A6693A" w:rsidP="00FF10F2">
      <w:pPr>
        <w:spacing w:line="276" w:lineRule="auto"/>
        <w:jc w:val="both"/>
        <w:rPr>
          <w:rFonts w:ascii="Book Antiqua" w:hAnsi="Book Antiqua"/>
          <w:sz w:val="24"/>
          <w:szCs w:val="24"/>
        </w:rPr>
      </w:pPr>
    </w:p>
    <w:p w14:paraId="474CDE1F" w14:textId="77777777" w:rsidR="00FF10F2" w:rsidRPr="00FF10F2" w:rsidRDefault="00FF10F2" w:rsidP="00FF10F2">
      <w:pPr>
        <w:spacing w:line="276" w:lineRule="auto"/>
        <w:jc w:val="both"/>
        <w:rPr>
          <w:rFonts w:ascii="Book Antiqua" w:hAnsi="Book Antiqua"/>
          <w:sz w:val="24"/>
          <w:szCs w:val="24"/>
        </w:rPr>
      </w:pPr>
    </w:p>
    <w:sectPr w:rsidR="00FF10F2" w:rsidRPr="00FF10F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173A1" w14:textId="77777777" w:rsidR="00487C65" w:rsidRDefault="00487C65" w:rsidP="0028361D">
      <w:pPr>
        <w:spacing w:after="0" w:line="240" w:lineRule="auto"/>
      </w:pPr>
      <w:r>
        <w:separator/>
      </w:r>
    </w:p>
  </w:endnote>
  <w:endnote w:type="continuationSeparator" w:id="0">
    <w:p w14:paraId="6E1EF116" w14:textId="77777777" w:rsidR="00487C65" w:rsidRDefault="00487C65" w:rsidP="0028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FC7A" w14:textId="77777777" w:rsidR="006434A4" w:rsidRDefault="006434A4" w:rsidP="006434A4">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5C7E9A34" wp14:editId="7FEE94DA">
          <wp:extent cx="3116580" cy="266700"/>
          <wp:effectExtent l="0" t="0" r="0" b="0"/>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3116580" cy="266700"/>
                  </a:xfrm>
                  <a:prstGeom prst="rect">
                    <a:avLst/>
                  </a:prstGeom>
                  <a:ln/>
                </pic:spPr>
              </pic:pic>
            </a:graphicData>
          </a:graphic>
        </wp:inline>
      </w:drawing>
    </w:r>
  </w:p>
  <w:p w14:paraId="6613CE9A" w14:textId="77777777" w:rsidR="006434A4" w:rsidRDefault="006434A4" w:rsidP="006434A4">
    <w:pPr>
      <w:spacing w:after="0"/>
      <w:jc w:val="center"/>
      <w:rPr>
        <w:sz w:val="20"/>
        <w:szCs w:val="20"/>
      </w:rPr>
    </w:pPr>
    <w:r>
      <w:rPr>
        <w:sz w:val="20"/>
        <w:szCs w:val="20"/>
      </w:rPr>
      <w:t xml:space="preserve">Edificio Nuevo del Congreso Carrera 7 No. 8-68 </w:t>
    </w:r>
  </w:p>
  <w:p w14:paraId="20E9D492" w14:textId="77777777" w:rsidR="006434A4" w:rsidRPr="006434A4" w:rsidRDefault="006434A4" w:rsidP="006434A4">
    <w:pPr>
      <w:spacing w:after="0"/>
      <w:jc w:val="center"/>
      <w:rPr>
        <w:sz w:val="20"/>
        <w:szCs w:val="20"/>
      </w:rPr>
    </w:pPr>
    <w:r>
      <w:rPr>
        <w:sz w:val="20"/>
        <w:szCs w:val="20"/>
      </w:rPr>
      <w:t>Bogotá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A1522" w14:textId="77777777" w:rsidR="00487C65" w:rsidRDefault="00487C65" w:rsidP="0028361D">
      <w:pPr>
        <w:spacing w:after="0" w:line="240" w:lineRule="auto"/>
      </w:pPr>
      <w:r>
        <w:separator/>
      </w:r>
    </w:p>
  </w:footnote>
  <w:footnote w:type="continuationSeparator" w:id="0">
    <w:p w14:paraId="242DD7DD" w14:textId="77777777" w:rsidR="00487C65" w:rsidRDefault="00487C65" w:rsidP="0028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B893" w14:textId="77777777" w:rsidR="0028361D" w:rsidRDefault="0028361D" w:rsidP="0028361D">
    <w:pPr>
      <w:pBdr>
        <w:top w:val="nil"/>
        <w:left w:val="nil"/>
        <w:bottom w:val="nil"/>
        <w:right w:val="nil"/>
        <w:between w:val="nil"/>
      </w:pBdr>
      <w:tabs>
        <w:tab w:val="center" w:pos="4252"/>
        <w:tab w:val="right" w:pos="8504"/>
      </w:tabs>
      <w:spacing w:line="240" w:lineRule="auto"/>
      <w:ind w:hanging="2"/>
      <w:jc w:val="center"/>
      <w:rPr>
        <w:color w:val="000000"/>
      </w:rPr>
    </w:pPr>
    <w:r>
      <w:rPr>
        <w:noProof/>
        <w:color w:val="000000"/>
        <w:lang w:eastAsia="es-CO"/>
      </w:rPr>
      <w:drawing>
        <wp:inline distT="0" distB="0" distL="114300" distR="114300" wp14:anchorId="492443F2" wp14:editId="0F4F7774">
          <wp:extent cx="1256030" cy="774065"/>
          <wp:effectExtent l="0" t="0" r="0" b="0"/>
          <wp:docPr id="105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256030" cy="774065"/>
                  </a:xfrm>
                  <a:prstGeom prst="rect">
                    <a:avLst/>
                  </a:prstGeom>
                  <a:ln/>
                </pic:spPr>
              </pic:pic>
            </a:graphicData>
          </a:graphic>
        </wp:inline>
      </w:drawing>
    </w:r>
    <w:r>
      <w:rPr>
        <w:color w:val="000000"/>
      </w:rPr>
      <w:t xml:space="preserve">  </w:t>
    </w:r>
    <w:r>
      <w:rPr>
        <w:noProof/>
        <w:color w:val="000000"/>
        <w:lang w:eastAsia="es-CO"/>
      </w:rPr>
      <w:drawing>
        <wp:inline distT="0" distB="0" distL="114300" distR="114300" wp14:anchorId="76A65D20" wp14:editId="674F9979">
          <wp:extent cx="1782445" cy="895985"/>
          <wp:effectExtent l="0" t="0" r="0" b="0"/>
          <wp:docPr id="1058" name="image15.jpg" descr="Congreso-de-la-republica"/>
          <wp:cNvGraphicFramePr/>
          <a:graphic xmlns:a="http://schemas.openxmlformats.org/drawingml/2006/main">
            <a:graphicData uri="http://schemas.openxmlformats.org/drawingml/2006/picture">
              <pic:pic xmlns:pic="http://schemas.openxmlformats.org/drawingml/2006/picture">
                <pic:nvPicPr>
                  <pic:cNvPr id="0" name="image15.jpg" descr="Congreso-de-la-republica"/>
                  <pic:cNvPicPr preferRelativeResize="0"/>
                </pic:nvPicPr>
                <pic:blipFill>
                  <a:blip r:embed="rId2"/>
                  <a:srcRect/>
                  <a:stretch>
                    <a:fillRect/>
                  </a:stretch>
                </pic:blipFill>
                <pic:spPr>
                  <a:xfrm>
                    <a:off x="0" y="0"/>
                    <a:ext cx="1782445" cy="895985"/>
                  </a:xfrm>
                  <a:prstGeom prst="rect">
                    <a:avLst/>
                  </a:prstGeom>
                  <a:ln/>
                </pic:spPr>
              </pic:pic>
            </a:graphicData>
          </a:graphic>
        </wp:inline>
      </w:drawing>
    </w:r>
    <w:r>
      <w:rPr>
        <w:noProof/>
        <w:color w:val="000000"/>
        <w:lang w:eastAsia="es-CO"/>
      </w:rPr>
      <w:drawing>
        <wp:inline distT="0" distB="0" distL="114300" distR="114300" wp14:anchorId="73BF92BE" wp14:editId="176D706C">
          <wp:extent cx="1705610" cy="874395"/>
          <wp:effectExtent l="0" t="0" r="0" b="0"/>
          <wp:docPr id="10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1705610" cy="874395"/>
                  </a:xfrm>
                  <a:prstGeom prst="rect">
                    <a:avLst/>
                  </a:prstGeom>
                  <a:ln/>
                </pic:spPr>
              </pic:pic>
            </a:graphicData>
          </a:graphic>
        </wp:inline>
      </w:drawing>
    </w:r>
  </w:p>
  <w:p w14:paraId="426CA35D" w14:textId="77777777" w:rsidR="0028361D" w:rsidRDefault="002836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CB4"/>
    <w:multiLevelType w:val="hybridMultilevel"/>
    <w:tmpl w:val="28A21EE8"/>
    <w:lvl w:ilvl="0" w:tplc="AA1A2A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897D61"/>
    <w:multiLevelType w:val="hybridMultilevel"/>
    <w:tmpl w:val="B618328E"/>
    <w:lvl w:ilvl="0" w:tplc="22381DC6">
      <w:start w:val="1"/>
      <w:numFmt w:val="bullet"/>
      <w:lvlText w:val="-"/>
      <w:lvlJc w:val="left"/>
      <w:pPr>
        <w:ind w:left="720" w:hanging="360"/>
      </w:pPr>
      <w:rPr>
        <w:rFonts w:ascii="Book Antiqua" w:eastAsiaTheme="minorHAnsi" w:hAnsi="Book Antiqu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8A34BD"/>
    <w:multiLevelType w:val="hybridMultilevel"/>
    <w:tmpl w:val="94B0C5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0D646E"/>
    <w:multiLevelType w:val="hybridMultilevel"/>
    <w:tmpl w:val="DD28F722"/>
    <w:lvl w:ilvl="0" w:tplc="B852C166">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 w15:restartNumberingAfterBreak="0">
    <w:nsid w:val="25834A28"/>
    <w:multiLevelType w:val="hybridMultilevel"/>
    <w:tmpl w:val="5D6C58BE"/>
    <w:lvl w:ilvl="0" w:tplc="C9EC02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585C34"/>
    <w:multiLevelType w:val="hybridMultilevel"/>
    <w:tmpl w:val="92C28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484516"/>
    <w:multiLevelType w:val="hybridMultilevel"/>
    <w:tmpl w:val="FE2696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4B31D6"/>
    <w:multiLevelType w:val="hybridMultilevel"/>
    <w:tmpl w:val="92C28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1D"/>
    <w:rsid w:val="0002442C"/>
    <w:rsid w:val="000463A3"/>
    <w:rsid w:val="00054E9A"/>
    <w:rsid w:val="000556A4"/>
    <w:rsid w:val="000B2C88"/>
    <w:rsid w:val="000C7FBC"/>
    <w:rsid w:val="000D3381"/>
    <w:rsid w:val="000F28C2"/>
    <w:rsid w:val="000F7AC5"/>
    <w:rsid w:val="000F7FFD"/>
    <w:rsid w:val="001378DC"/>
    <w:rsid w:val="00142BB2"/>
    <w:rsid w:val="0015119A"/>
    <w:rsid w:val="00156258"/>
    <w:rsid w:val="00194F4E"/>
    <w:rsid w:val="001A5727"/>
    <w:rsid w:val="00213CAE"/>
    <w:rsid w:val="00230BCB"/>
    <w:rsid w:val="00240D06"/>
    <w:rsid w:val="00250DDE"/>
    <w:rsid w:val="002778B4"/>
    <w:rsid w:val="0028361D"/>
    <w:rsid w:val="002C5B45"/>
    <w:rsid w:val="002D6730"/>
    <w:rsid w:val="002D6DDB"/>
    <w:rsid w:val="002F5904"/>
    <w:rsid w:val="00384174"/>
    <w:rsid w:val="003862FE"/>
    <w:rsid w:val="00387171"/>
    <w:rsid w:val="003F22A1"/>
    <w:rsid w:val="00423448"/>
    <w:rsid w:val="0043395C"/>
    <w:rsid w:val="00440CBC"/>
    <w:rsid w:val="00460CD5"/>
    <w:rsid w:val="00471636"/>
    <w:rsid w:val="00487C65"/>
    <w:rsid w:val="0049473F"/>
    <w:rsid w:val="004B7141"/>
    <w:rsid w:val="00502ECE"/>
    <w:rsid w:val="005132AE"/>
    <w:rsid w:val="0051683E"/>
    <w:rsid w:val="00561CF3"/>
    <w:rsid w:val="005906EB"/>
    <w:rsid w:val="00596BE9"/>
    <w:rsid w:val="005A5B42"/>
    <w:rsid w:val="005C3319"/>
    <w:rsid w:val="005D2F19"/>
    <w:rsid w:val="005E1527"/>
    <w:rsid w:val="005E5369"/>
    <w:rsid w:val="00620089"/>
    <w:rsid w:val="006232A4"/>
    <w:rsid w:val="006434A4"/>
    <w:rsid w:val="006539FB"/>
    <w:rsid w:val="00661298"/>
    <w:rsid w:val="006D02D6"/>
    <w:rsid w:val="006D5E93"/>
    <w:rsid w:val="006E3B1B"/>
    <w:rsid w:val="00700831"/>
    <w:rsid w:val="00712C45"/>
    <w:rsid w:val="00724199"/>
    <w:rsid w:val="00745DF7"/>
    <w:rsid w:val="00775C16"/>
    <w:rsid w:val="007E21B9"/>
    <w:rsid w:val="0080338E"/>
    <w:rsid w:val="00815D96"/>
    <w:rsid w:val="0083299B"/>
    <w:rsid w:val="008716A5"/>
    <w:rsid w:val="008A4D10"/>
    <w:rsid w:val="008F4AAB"/>
    <w:rsid w:val="0090086B"/>
    <w:rsid w:val="00927587"/>
    <w:rsid w:val="009456B8"/>
    <w:rsid w:val="00946A0E"/>
    <w:rsid w:val="00947252"/>
    <w:rsid w:val="00955F72"/>
    <w:rsid w:val="009A1C13"/>
    <w:rsid w:val="009D0BC5"/>
    <w:rsid w:val="009E51BF"/>
    <w:rsid w:val="009F09EB"/>
    <w:rsid w:val="00A248A1"/>
    <w:rsid w:val="00A513CF"/>
    <w:rsid w:val="00A6693A"/>
    <w:rsid w:val="00A71A15"/>
    <w:rsid w:val="00A7365F"/>
    <w:rsid w:val="00A80421"/>
    <w:rsid w:val="00AB17BD"/>
    <w:rsid w:val="00AB1A8D"/>
    <w:rsid w:val="00AD1E01"/>
    <w:rsid w:val="00AF1FE1"/>
    <w:rsid w:val="00AF28A2"/>
    <w:rsid w:val="00AF6B8F"/>
    <w:rsid w:val="00B02D40"/>
    <w:rsid w:val="00B057ED"/>
    <w:rsid w:val="00C35028"/>
    <w:rsid w:val="00C365B9"/>
    <w:rsid w:val="00C663BA"/>
    <w:rsid w:val="00CA420C"/>
    <w:rsid w:val="00CF061E"/>
    <w:rsid w:val="00D12FC0"/>
    <w:rsid w:val="00D4262E"/>
    <w:rsid w:val="00D51370"/>
    <w:rsid w:val="00DE190A"/>
    <w:rsid w:val="00DF0062"/>
    <w:rsid w:val="00DF1ADB"/>
    <w:rsid w:val="00E213C7"/>
    <w:rsid w:val="00E24A1E"/>
    <w:rsid w:val="00E703E8"/>
    <w:rsid w:val="00E84943"/>
    <w:rsid w:val="00E92ED6"/>
    <w:rsid w:val="00F051AD"/>
    <w:rsid w:val="00F36E2C"/>
    <w:rsid w:val="00F40EFA"/>
    <w:rsid w:val="00F71301"/>
    <w:rsid w:val="00F77C5A"/>
    <w:rsid w:val="00F85DFB"/>
    <w:rsid w:val="00FB08B1"/>
    <w:rsid w:val="00FC29A8"/>
    <w:rsid w:val="00FE22D6"/>
    <w:rsid w:val="00FF10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9D82"/>
  <w15:chartTrackingRefBased/>
  <w15:docId w15:val="{8952365F-876F-4BE1-8D5B-7AE38EB6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36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361D"/>
  </w:style>
  <w:style w:type="paragraph" w:styleId="Piedepgina">
    <w:name w:val="footer"/>
    <w:basedOn w:val="Normal"/>
    <w:link w:val="PiedepginaCar"/>
    <w:uiPriority w:val="99"/>
    <w:unhideWhenUsed/>
    <w:rsid w:val="002836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361D"/>
  </w:style>
  <w:style w:type="paragraph" w:styleId="Textodeglobo">
    <w:name w:val="Balloon Text"/>
    <w:basedOn w:val="Normal"/>
    <w:link w:val="TextodegloboCar"/>
    <w:uiPriority w:val="99"/>
    <w:semiHidden/>
    <w:unhideWhenUsed/>
    <w:rsid w:val="002836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361D"/>
    <w:rPr>
      <w:rFonts w:ascii="Segoe UI" w:hAnsi="Segoe UI" w:cs="Segoe UI"/>
      <w:sz w:val="18"/>
      <w:szCs w:val="18"/>
    </w:rPr>
  </w:style>
  <w:style w:type="paragraph" w:styleId="Prrafodelista">
    <w:name w:val="List Paragraph"/>
    <w:basedOn w:val="Normal"/>
    <w:uiPriority w:val="34"/>
    <w:qFormat/>
    <w:rsid w:val="00250DDE"/>
    <w:pPr>
      <w:ind w:left="720"/>
      <w:contextualSpacing/>
    </w:pPr>
  </w:style>
  <w:style w:type="paragraph" w:styleId="NormalWeb">
    <w:name w:val="Normal (Web)"/>
    <w:basedOn w:val="Normal"/>
    <w:uiPriority w:val="99"/>
    <w:unhideWhenUsed/>
    <w:rsid w:val="00955F72"/>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7179">
      <w:bodyDiv w:val="1"/>
      <w:marLeft w:val="0"/>
      <w:marRight w:val="0"/>
      <w:marTop w:val="0"/>
      <w:marBottom w:val="0"/>
      <w:divBdr>
        <w:top w:val="none" w:sz="0" w:space="0" w:color="auto"/>
        <w:left w:val="none" w:sz="0" w:space="0" w:color="auto"/>
        <w:bottom w:val="none" w:sz="0" w:space="0" w:color="auto"/>
        <w:right w:val="none" w:sz="0" w:space="0" w:color="auto"/>
      </w:divBdr>
    </w:div>
    <w:div w:id="12874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2462</Words>
  <Characters>13545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Echeverri Uribe</dc:creator>
  <cp:keywords/>
  <dc:description/>
  <cp:lastModifiedBy>hasbleidy suarez</cp:lastModifiedBy>
  <cp:revision>2</cp:revision>
  <cp:lastPrinted>2020-10-21T18:49:00Z</cp:lastPrinted>
  <dcterms:created xsi:type="dcterms:W3CDTF">2020-10-22T18:52:00Z</dcterms:created>
  <dcterms:modified xsi:type="dcterms:W3CDTF">2020-10-22T18:52:00Z</dcterms:modified>
</cp:coreProperties>
</file>