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23B46" w14:textId="77777777" w:rsidR="00497CAB" w:rsidRDefault="00AA63D4">
      <w:pPr>
        <w:spacing w:after="0" w:line="240" w:lineRule="auto"/>
        <w:jc w:val="center"/>
        <w:rPr>
          <w:rFonts w:ascii="Book Antiqua" w:eastAsia="Times New Roman" w:hAnsi="Book Antiqua"/>
          <w:b/>
          <w:bCs/>
          <w:iCs/>
          <w:sz w:val="36"/>
          <w:szCs w:val="36"/>
          <w:lang w:eastAsia="es-CO"/>
        </w:rPr>
      </w:pPr>
      <w:r w:rsidRPr="00F57B91">
        <w:rPr>
          <w:rFonts w:ascii="Book Antiqua" w:eastAsia="Times New Roman" w:hAnsi="Book Antiqua"/>
          <w:b/>
          <w:bCs/>
          <w:iCs/>
          <w:sz w:val="36"/>
          <w:szCs w:val="36"/>
          <w:lang w:eastAsia="es-CO"/>
        </w:rPr>
        <w:t>ORDEN DEL DIA</w:t>
      </w:r>
    </w:p>
    <w:p w14:paraId="0868EDFC" w14:textId="77777777" w:rsidR="00B85352" w:rsidRPr="00F57B91" w:rsidRDefault="00B85352">
      <w:pPr>
        <w:spacing w:after="0" w:line="240" w:lineRule="auto"/>
        <w:jc w:val="center"/>
        <w:rPr>
          <w:rFonts w:ascii="Book Antiqua" w:eastAsia="Times New Roman" w:hAnsi="Book Antiqua"/>
          <w:iCs/>
          <w:sz w:val="36"/>
          <w:szCs w:val="36"/>
          <w:lang w:eastAsia="es-CO"/>
        </w:rPr>
      </w:pPr>
    </w:p>
    <w:p w14:paraId="3C7E9245" w14:textId="5511319E"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 xml:space="preserve">Para la Sesión Ordinaria del día </w:t>
      </w:r>
      <w:r w:rsidRPr="00F57B91">
        <w:rPr>
          <w:rFonts w:ascii="Book Antiqua" w:eastAsia="Times New Roman" w:hAnsi="Book Antiqua"/>
          <w:b/>
          <w:bCs/>
          <w:iCs/>
          <w:color w:val="000000" w:themeColor="text1"/>
          <w:sz w:val="30"/>
          <w:szCs w:val="30"/>
          <w:lang w:eastAsia="es-CO"/>
        </w:rPr>
        <w:t>Martes</w:t>
      </w:r>
      <w:r w:rsidR="00F57B91" w:rsidRPr="00F57B91">
        <w:rPr>
          <w:rFonts w:ascii="Book Antiqua" w:eastAsia="Times New Roman" w:hAnsi="Book Antiqua"/>
          <w:b/>
          <w:bCs/>
          <w:iCs/>
          <w:color w:val="000000" w:themeColor="text1"/>
          <w:sz w:val="30"/>
          <w:szCs w:val="30"/>
          <w:lang w:eastAsia="es-CO"/>
        </w:rPr>
        <w:t xml:space="preserve"> </w:t>
      </w:r>
      <w:r w:rsidR="00CE4310">
        <w:rPr>
          <w:rFonts w:ascii="Book Antiqua" w:eastAsia="Times New Roman" w:hAnsi="Book Antiqua"/>
          <w:b/>
          <w:bCs/>
          <w:iCs/>
          <w:color w:val="000000" w:themeColor="text1"/>
          <w:sz w:val="30"/>
          <w:szCs w:val="30"/>
          <w:lang w:eastAsia="es-CO"/>
        </w:rPr>
        <w:t>0</w:t>
      </w:r>
      <w:r w:rsidR="00AE1832">
        <w:rPr>
          <w:rFonts w:ascii="Book Antiqua" w:eastAsia="Times New Roman" w:hAnsi="Book Antiqua"/>
          <w:b/>
          <w:bCs/>
          <w:iCs/>
          <w:color w:val="000000" w:themeColor="text1"/>
          <w:sz w:val="30"/>
          <w:szCs w:val="30"/>
          <w:lang w:eastAsia="es-CO"/>
        </w:rPr>
        <w:t>6</w:t>
      </w:r>
      <w:r w:rsidRPr="00F57B91">
        <w:rPr>
          <w:rFonts w:ascii="Book Antiqua" w:eastAsia="Times New Roman" w:hAnsi="Book Antiqua"/>
          <w:b/>
          <w:bCs/>
          <w:iCs/>
          <w:sz w:val="30"/>
          <w:szCs w:val="30"/>
          <w:lang w:eastAsia="es-CO"/>
        </w:rPr>
        <w:t xml:space="preserve"> de </w:t>
      </w:r>
      <w:r w:rsidR="00AE1832">
        <w:rPr>
          <w:rFonts w:ascii="Book Antiqua" w:eastAsia="Times New Roman" w:hAnsi="Book Antiqua"/>
          <w:b/>
          <w:bCs/>
          <w:iCs/>
          <w:sz w:val="30"/>
          <w:szCs w:val="30"/>
          <w:lang w:eastAsia="es-CO"/>
        </w:rPr>
        <w:t xml:space="preserve">octubre </w:t>
      </w:r>
      <w:r w:rsidRPr="00F57B91">
        <w:rPr>
          <w:rFonts w:ascii="Book Antiqua" w:eastAsia="Times New Roman" w:hAnsi="Book Antiqua"/>
          <w:b/>
          <w:bCs/>
          <w:iCs/>
          <w:sz w:val="30"/>
          <w:szCs w:val="30"/>
          <w:lang w:eastAsia="es-CO"/>
        </w:rPr>
        <w:t>de 2020</w:t>
      </w:r>
    </w:p>
    <w:p w14:paraId="5EBE43F8" w14:textId="77777777"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Hora. 9:00 A.M.</w:t>
      </w:r>
    </w:p>
    <w:p w14:paraId="4442784E" w14:textId="77777777" w:rsidR="00497CAB" w:rsidRPr="00F57B91" w:rsidRDefault="00497CAB">
      <w:pPr>
        <w:pStyle w:val="Sinespaciado"/>
        <w:jc w:val="both"/>
        <w:rPr>
          <w:rFonts w:ascii="Book Antiqua" w:hAnsi="Book Antiqua"/>
          <w:bCs/>
          <w:sz w:val="24"/>
          <w:szCs w:val="24"/>
          <w:lang w:eastAsia="es-CO"/>
        </w:rPr>
      </w:pPr>
    </w:p>
    <w:p w14:paraId="450E21CD" w14:textId="77777777" w:rsidR="00497CAB" w:rsidRPr="0002586D" w:rsidRDefault="00AA63D4" w:rsidP="00B85352">
      <w:pPr>
        <w:pStyle w:val="Sinespaciado"/>
        <w:jc w:val="both"/>
        <w:rPr>
          <w:rFonts w:ascii="Book Antiqua" w:hAnsi="Book Antiqua"/>
          <w:bCs/>
          <w:sz w:val="24"/>
          <w:szCs w:val="24"/>
          <w:lang w:eastAsia="es-CO"/>
        </w:rPr>
      </w:pPr>
      <w:r w:rsidRPr="0002586D">
        <w:rPr>
          <w:rFonts w:ascii="Book Antiqua" w:hAnsi="Book Antiqua"/>
          <w:bCs/>
          <w:sz w:val="24"/>
          <w:szCs w:val="24"/>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4A338AAA" w14:textId="77777777" w:rsidR="00B85352" w:rsidRPr="0002586D" w:rsidRDefault="00B85352">
      <w:pPr>
        <w:pStyle w:val="Sinespaciado"/>
        <w:jc w:val="center"/>
        <w:rPr>
          <w:rFonts w:ascii="Book Antiqua" w:hAnsi="Book Antiqua" w:cs="Arial"/>
          <w:sz w:val="24"/>
          <w:szCs w:val="24"/>
        </w:rPr>
      </w:pPr>
    </w:p>
    <w:p w14:paraId="365B89C1" w14:textId="77777777" w:rsidR="00497CAB" w:rsidRPr="0002586D" w:rsidRDefault="00AA63D4">
      <w:pPr>
        <w:pStyle w:val="Sinespaciado"/>
        <w:jc w:val="center"/>
        <w:rPr>
          <w:rFonts w:ascii="Book Antiqua" w:hAnsi="Book Antiqua" w:cs="Arial"/>
          <w:sz w:val="24"/>
          <w:szCs w:val="24"/>
        </w:rPr>
      </w:pPr>
      <w:r w:rsidRPr="0002586D">
        <w:rPr>
          <w:rFonts w:ascii="Book Antiqua" w:hAnsi="Book Antiqua" w:cs="Arial"/>
          <w:sz w:val="24"/>
          <w:szCs w:val="24"/>
        </w:rPr>
        <w:t xml:space="preserve">“La Mesa Directiva de la Comisión Quinta de la Cámara de Representantes informa que para esta </w:t>
      </w:r>
      <w:r w:rsidR="00AD1E35" w:rsidRPr="0002586D">
        <w:rPr>
          <w:rFonts w:ascii="Book Antiqua" w:hAnsi="Book Antiqua" w:cs="Arial"/>
          <w:sz w:val="24"/>
          <w:szCs w:val="24"/>
        </w:rPr>
        <w:t>s</w:t>
      </w:r>
      <w:r w:rsidRPr="0002586D">
        <w:rPr>
          <w:rFonts w:ascii="Book Antiqua" w:hAnsi="Book Antiqua" w:cs="Arial"/>
          <w:sz w:val="24"/>
          <w:szCs w:val="24"/>
        </w:rPr>
        <w:t>esión la presencia será virtual a través de la plataforma MEET, para lo cual se enviará invitación de conexión al correo de cada Integrante de la Comisión”.</w:t>
      </w:r>
    </w:p>
    <w:p w14:paraId="70C07D76" w14:textId="77777777" w:rsidR="00497CAB" w:rsidRPr="0002586D" w:rsidRDefault="00497CAB">
      <w:pPr>
        <w:pStyle w:val="Sinespaciado"/>
        <w:jc w:val="center"/>
        <w:rPr>
          <w:rFonts w:ascii="Book Antiqua" w:hAnsi="Book Antiqua"/>
          <w:b/>
          <w:bCs/>
          <w:sz w:val="24"/>
          <w:szCs w:val="24"/>
          <w:lang w:eastAsia="es-CO"/>
        </w:rPr>
      </w:pPr>
    </w:p>
    <w:p w14:paraId="239A1B98" w14:textId="77777777" w:rsidR="00497CAB" w:rsidRPr="0002586D" w:rsidRDefault="00AA63D4">
      <w:pPr>
        <w:pStyle w:val="Sinespaciado"/>
        <w:jc w:val="center"/>
        <w:rPr>
          <w:rFonts w:ascii="Book Antiqua" w:hAnsi="Book Antiqua"/>
          <w:b/>
          <w:bCs/>
          <w:sz w:val="24"/>
          <w:szCs w:val="24"/>
          <w:lang w:eastAsia="es-CO"/>
        </w:rPr>
      </w:pPr>
      <w:r w:rsidRPr="0002586D">
        <w:rPr>
          <w:rFonts w:ascii="Book Antiqua" w:hAnsi="Book Antiqua"/>
          <w:b/>
          <w:bCs/>
          <w:sz w:val="24"/>
          <w:szCs w:val="24"/>
          <w:lang w:eastAsia="es-CO"/>
        </w:rPr>
        <w:t>I</w:t>
      </w:r>
      <w:bookmarkStart w:id="0" w:name="_GoBack"/>
      <w:bookmarkEnd w:id="0"/>
    </w:p>
    <w:p w14:paraId="6A215648" w14:textId="77777777" w:rsidR="00497CAB" w:rsidRPr="0002586D" w:rsidRDefault="00AA63D4" w:rsidP="00F57B91">
      <w:pPr>
        <w:pStyle w:val="Sinespaciado"/>
        <w:rPr>
          <w:rFonts w:ascii="Book Antiqua" w:hAnsi="Book Antiqua"/>
          <w:b/>
          <w:sz w:val="24"/>
          <w:szCs w:val="24"/>
          <w:lang w:eastAsia="es-CO"/>
        </w:rPr>
      </w:pPr>
      <w:r w:rsidRPr="0002586D">
        <w:rPr>
          <w:rFonts w:ascii="Book Antiqua" w:hAnsi="Book Antiqua"/>
          <w:sz w:val="24"/>
          <w:szCs w:val="24"/>
          <w:lang w:eastAsia="es-CO"/>
        </w:rPr>
        <w:t>L</w:t>
      </w:r>
      <w:r w:rsidR="00F57B91" w:rsidRPr="0002586D">
        <w:rPr>
          <w:rFonts w:ascii="Book Antiqua" w:hAnsi="Book Antiqua"/>
          <w:sz w:val="24"/>
          <w:szCs w:val="24"/>
          <w:lang w:eastAsia="es-CO"/>
        </w:rPr>
        <w:t>l</w:t>
      </w:r>
      <w:r w:rsidRPr="0002586D">
        <w:rPr>
          <w:rFonts w:ascii="Book Antiqua" w:hAnsi="Book Antiqua"/>
          <w:sz w:val="24"/>
          <w:szCs w:val="24"/>
          <w:lang w:eastAsia="es-CO"/>
        </w:rPr>
        <w:t>amado a lista y verificación del Quórum</w:t>
      </w:r>
    </w:p>
    <w:p w14:paraId="1BF7ED9D" w14:textId="0FA95357" w:rsidR="00497CAB" w:rsidRPr="0002586D" w:rsidRDefault="00AA63D4">
      <w:pPr>
        <w:pStyle w:val="Sinespaciado"/>
        <w:jc w:val="center"/>
        <w:rPr>
          <w:rFonts w:ascii="Book Antiqua" w:hAnsi="Book Antiqua"/>
          <w:b/>
          <w:sz w:val="24"/>
          <w:szCs w:val="24"/>
          <w:lang w:eastAsia="es-CO"/>
        </w:rPr>
      </w:pPr>
      <w:r w:rsidRPr="0002586D">
        <w:rPr>
          <w:rFonts w:ascii="Book Antiqua" w:hAnsi="Book Antiqua"/>
          <w:b/>
          <w:sz w:val="24"/>
          <w:szCs w:val="24"/>
          <w:lang w:eastAsia="es-CO"/>
        </w:rPr>
        <w:t>II</w:t>
      </w:r>
    </w:p>
    <w:p w14:paraId="77B5E08A" w14:textId="77777777" w:rsidR="00AE1832" w:rsidRPr="0002586D" w:rsidRDefault="00AE1832" w:rsidP="00AE1832">
      <w:pPr>
        <w:pStyle w:val="Sinespaciado"/>
        <w:jc w:val="both"/>
        <w:rPr>
          <w:rFonts w:ascii="Book Antiqua" w:hAnsi="Book Antiqua"/>
          <w:bCs/>
          <w:sz w:val="24"/>
          <w:szCs w:val="24"/>
          <w:lang w:eastAsia="es-CO"/>
        </w:rPr>
      </w:pPr>
      <w:r w:rsidRPr="0002586D">
        <w:rPr>
          <w:rFonts w:ascii="Book Antiqua" w:hAnsi="Book Antiqua"/>
          <w:bCs/>
          <w:sz w:val="24"/>
          <w:szCs w:val="24"/>
          <w:lang w:eastAsia="es-CO"/>
        </w:rPr>
        <w:t>Aprobación de Actas de Sesión Legislatura 2020-2021:</w:t>
      </w:r>
    </w:p>
    <w:p w14:paraId="1773F7DC" w14:textId="01E4D335" w:rsidR="00AE1832" w:rsidRPr="0002586D" w:rsidRDefault="00AE1832" w:rsidP="00AE1832">
      <w:pPr>
        <w:pStyle w:val="Sinespaciado"/>
        <w:numPr>
          <w:ilvl w:val="0"/>
          <w:numId w:val="3"/>
        </w:numPr>
        <w:spacing w:after="0" w:line="256" w:lineRule="auto"/>
        <w:rPr>
          <w:rFonts w:ascii="Book Antiqua" w:hAnsi="Book Antiqua"/>
          <w:b/>
          <w:sz w:val="24"/>
          <w:szCs w:val="24"/>
        </w:rPr>
      </w:pPr>
      <w:r w:rsidRPr="0002586D">
        <w:rPr>
          <w:rFonts w:ascii="Book Antiqua" w:hAnsi="Book Antiqua"/>
          <w:b/>
          <w:sz w:val="24"/>
          <w:szCs w:val="24"/>
        </w:rPr>
        <w:t>Acta No. 00</w:t>
      </w:r>
      <w:r w:rsidRPr="0002586D">
        <w:rPr>
          <w:rFonts w:ascii="Book Antiqua" w:hAnsi="Book Antiqua"/>
          <w:b/>
          <w:sz w:val="24"/>
          <w:szCs w:val="24"/>
        </w:rPr>
        <w:t xml:space="preserve">8 </w:t>
      </w:r>
      <w:r w:rsidRPr="0002586D">
        <w:rPr>
          <w:rFonts w:ascii="Book Antiqua" w:hAnsi="Book Antiqua"/>
          <w:b/>
          <w:sz w:val="24"/>
          <w:szCs w:val="24"/>
        </w:rPr>
        <w:t xml:space="preserve">de septiembre </w:t>
      </w:r>
      <w:r w:rsidRPr="0002586D">
        <w:rPr>
          <w:rFonts w:ascii="Book Antiqua" w:hAnsi="Book Antiqua"/>
          <w:b/>
          <w:sz w:val="24"/>
          <w:szCs w:val="24"/>
        </w:rPr>
        <w:t>15</w:t>
      </w:r>
      <w:r w:rsidRPr="0002586D">
        <w:rPr>
          <w:rFonts w:ascii="Book Antiqua" w:hAnsi="Book Antiqua"/>
          <w:b/>
          <w:sz w:val="24"/>
          <w:szCs w:val="24"/>
        </w:rPr>
        <w:t xml:space="preserve"> de 2020.</w:t>
      </w:r>
    </w:p>
    <w:p w14:paraId="56F871C9" w14:textId="6FFE3034" w:rsidR="00AE1832" w:rsidRPr="0002586D" w:rsidRDefault="00AE1832" w:rsidP="00AE1832">
      <w:pPr>
        <w:pStyle w:val="Sinespaciado"/>
        <w:numPr>
          <w:ilvl w:val="0"/>
          <w:numId w:val="3"/>
        </w:numPr>
        <w:spacing w:after="0" w:line="256" w:lineRule="auto"/>
        <w:rPr>
          <w:rFonts w:ascii="Book Antiqua" w:hAnsi="Book Antiqua"/>
          <w:b/>
          <w:sz w:val="24"/>
          <w:szCs w:val="24"/>
        </w:rPr>
      </w:pPr>
      <w:r w:rsidRPr="0002586D">
        <w:rPr>
          <w:rFonts w:ascii="Book Antiqua" w:hAnsi="Book Antiqua"/>
          <w:b/>
          <w:sz w:val="24"/>
          <w:szCs w:val="24"/>
        </w:rPr>
        <w:t>Acta No. 00</w:t>
      </w:r>
      <w:r w:rsidRPr="0002586D">
        <w:rPr>
          <w:rFonts w:ascii="Book Antiqua" w:hAnsi="Book Antiqua"/>
          <w:b/>
          <w:sz w:val="24"/>
          <w:szCs w:val="24"/>
        </w:rPr>
        <w:t>9</w:t>
      </w:r>
      <w:r w:rsidRPr="0002586D">
        <w:rPr>
          <w:rFonts w:ascii="Book Antiqua" w:hAnsi="Book Antiqua"/>
          <w:b/>
          <w:sz w:val="24"/>
          <w:szCs w:val="24"/>
        </w:rPr>
        <w:t xml:space="preserve"> de septiembre </w:t>
      </w:r>
      <w:r w:rsidRPr="0002586D">
        <w:rPr>
          <w:rFonts w:ascii="Book Antiqua" w:hAnsi="Book Antiqua"/>
          <w:b/>
          <w:sz w:val="24"/>
          <w:szCs w:val="24"/>
        </w:rPr>
        <w:t>22</w:t>
      </w:r>
      <w:r w:rsidRPr="0002586D">
        <w:rPr>
          <w:rFonts w:ascii="Book Antiqua" w:hAnsi="Book Antiqua"/>
          <w:b/>
          <w:sz w:val="24"/>
          <w:szCs w:val="24"/>
        </w:rPr>
        <w:t xml:space="preserve"> de 2020.</w:t>
      </w:r>
    </w:p>
    <w:p w14:paraId="605F2057" w14:textId="77777777" w:rsidR="00AE1832" w:rsidRPr="0002586D" w:rsidRDefault="00AE1832" w:rsidP="00AE1832">
      <w:pPr>
        <w:pStyle w:val="Sinespaciado"/>
        <w:spacing w:after="0"/>
        <w:ind w:left="360"/>
        <w:rPr>
          <w:rFonts w:ascii="Book Antiqua" w:hAnsi="Book Antiqua"/>
          <w:b/>
          <w:sz w:val="24"/>
          <w:szCs w:val="24"/>
        </w:rPr>
      </w:pPr>
    </w:p>
    <w:p w14:paraId="3C688A6A" w14:textId="77777777" w:rsidR="00AE1832" w:rsidRPr="0002586D" w:rsidRDefault="00AE1832" w:rsidP="00AE1832">
      <w:pPr>
        <w:spacing w:after="0" w:line="240" w:lineRule="auto"/>
        <w:ind w:left="-142"/>
        <w:jc w:val="center"/>
        <w:rPr>
          <w:rFonts w:ascii="Book Antiqua" w:hAnsi="Book Antiqua"/>
          <w:b/>
          <w:sz w:val="24"/>
          <w:szCs w:val="24"/>
          <w:lang w:eastAsia="es-CO"/>
        </w:rPr>
      </w:pPr>
      <w:r w:rsidRPr="0002586D">
        <w:rPr>
          <w:rFonts w:ascii="Book Antiqua" w:hAnsi="Book Antiqua"/>
          <w:b/>
          <w:sz w:val="24"/>
          <w:szCs w:val="24"/>
          <w:lang w:eastAsia="es-CO"/>
        </w:rPr>
        <w:t>III</w:t>
      </w:r>
    </w:p>
    <w:p w14:paraId="6DEEFB62" w14:textId="77777777" w:rsidR="00AE1832" w:rsidRPr="0002586D" w:rsidRDefault="00AE1832">
      <w:pPr>
        <w:pStyle w:val="Sinespaciado"/>
        <w:jc w:val="center"/>
        <w:rPr>
          <w:rFonts w:ascii="Book Antiqua" w:hAnsi="Book Antiqua"/>
          <w:b/>
          <w:sz w:val="24"/>
          <w:szCs w:val="24"/>
          <w:lang w:eastAsia="es-CO"/>
        </w:rPr>
      </w:pPr>
    </w:p>
    <w:p w14:paraId="3399F201" w14:textId="6359096A" w:rsidR="00AE1832" w:rsidRPr="0002586D" w:rsidRDefault="00AA63D4" w:rsidP="00AE1832">
      <w:pPr>
        <w:pStyle w:val="Sinespaciado"/>
        <w:jc w:val="both"/>
        <w:rPr>
          <w:rFonts w:ascii="Book Antiqua" w:hAnsi="Book Antiqua" w:cs="Arial"/>
          <w:sz w:val="24"/>
          <w:szCs w:val="24"/>
        </w:rPr>
      </w:pPr>
      <w:r w:rsidRPr="0002586D">
        <w:rPr>
          <w:rFonts w:ascii="Book Antiqua" w:hAnsi="Book Antiqua"/>
          <w:sz w:val="24"/>
          <w:szCs w:val="24"/>
        </w:rPr>
        <w:t>Debate Control Político. Citación al s</w:t>
      </w:r>
      <w:r w:rsidR="00F57B91" w:rsidRPr="0002586D">
        <w:rPr>
          <w:rFonts w:ascii="Book Antiqua" w:hAnsi="Book Antiqua"/>
          <w:sz w:val="24"/>
          <w:szCs w:val="24"/>
        </w:rPr>
        <w:t>eñor</w:t>
      </w:r>
      <w:r w:rsidRPr="0002586D">
        <w:rPr>
          <w:rFonts w:ascii="Book Antiqua" w:hAnsi="Book Antiqua"/>
          <w:sz w:val="24"/>
          <w:szCs w:val="24"/>
        </w:rPr>
        <w:t xml:space="preserve"> Ministro de </w:t>
      </w:r>
      <w:r w:rsidR="00AE1832" w:rsidRPr="0002586D">
        <w:rPr>
          <w:rFonts w:ascii="Book Antiqua" w:hAnsi="Book Antiqua"/>
          <w:sz w:val="24"/>
          <w:szCs w:val="24"/>
        </w:rPr>
        <w:t>Hacienda y Crédito Público</w:t>
      </w:r>
      <w:r w:rsidRPr="0002586D">
        <w:rPr>
          <w:rFonts w:ascii="Book Antiqua" w:hAnsi="Book Antiqua"/>
          <w:sz w:val="24"/>
          <w:szCs w:val="24"/>
        </w:rPr>
        <w:t xml:space="preserve">, doctor </w:t>
      </w:r>
      <w:r w:rsidR="00AE1832" w:rsidRPr="0002586D">
        <w:rPr>
          <w:rFonts w:ascii="Book Antiqua" w:hAnsi="Book Antiqua"/>
          <w:b/>
          <w:sz w:val="24"/>
          <w:szCs w:val="24"/>
        </w:rPr>
        <w:t>ALBERTO CARRASQUILLA BARRERA</w:t>
      </w:r>
      <w:r w:rsidRPr="0002586D">
        <w:rPr>
          <w:rFonts w:ascii="Book Antiqua" w:hAnsi="Book Antiqua"/>
          <w:sz w:val="24"/>
          <w:szCs w:val="24"/>
        </w:rPr>
        <w:t xml:space="preserve">; al </w:t>
      </w:r>
      <w:r w:rsidR="00F57B91" w:rsidRPr="0002586D">
        <w:rPr>
          <w:rFonts w:ascii="Book Antiqua" w:hAnsi="Book Antiqua"/>
          <w:sz w:val="24"/>
          <w:szCs w:val="24"/>
        </w:rPr>
        <w:t xml:space="preserve">señor </w:t>
      </w:r>
      <w:r w:rsidRPr="0002586D">
        <w:rPr>
          <w:rFonts w:ascii="Book Antiqua" w:hAnsi="Book Antiqua"/>
          <w:sz w:val="24"/>
          <w:szCs w:val="24"/>
        </w:rPr>
        <w:t>Ministr</w:t>
      </w:r>
      <w:r w:rsidR="00E924B2" w:rsidRPr="0002586D">
        <w:rPr>
          <w:rFonts w:ascii="Book Antiqua" w:hAnsi="Book Antiqua"/>
          <w:sz w:val="24"/>
          <w:szCs w:val="24"/>
        </w:rPr>
        <w:t xml:space="preserve">o </w:t>
      </w:r>
      <w:r w:rsidRPr="0002586D">
        <w:rPr>
          <w:rFonts w:ascii="Book Antiqua" w:hAnsi="Book Antiqua"/>
          <w:sz w:val="24"/>
          <w:szCs w:val="24"/>
        </w:rPr>
        <w:t xml:space="preserve">de </w:t>
      </w:r>
      <w:r w:rsidR="00AE1832" w:rsidRPr="0002586D">
        <w:rPr>
          <w:rFonts w:ascii="Book Antiqua" w:hAnsi="Book Antiqua"/>
          <w:sz w:val="24"/>
          <w:szCs w:val="24"/>
        </w:rPr>
        <w:t>Ambiente y Desarrollo Sostenible</w:t>
      </w:r>
      <w:r w:rsidR="00CE4310" w:rsidRPr="0002586D">
        <w:rPr>
          <w:rFonts w:ascii="Book Antiqua" w:hAnsi="Book Antiqua"/>
          <w:sz w:val="24"/>
          <w:szCs w:val="24"/>
        </w:rPr>
        <w:t xml:space="preserve">, </w:t>
      </w:r>
      <w:r w:rsidRPr="0002586D">
        <w:rPr>
          <w:rFonts w:ascii="Book Antiqua" w:hAnsi="Book Antiqua"/>
          <w:sz w:val="24"/>
          <w:szCs w:val="24"/>
        </w:rPr>
        <w:t xml:space="preserve">doctor </w:t>
      </w:r>
      <w:r w:rsidR="00AE1832" w:rsidRPr="0002586D">
        <w:rPr>
          <w:rFonts w:ascii="Book Antiqua" w:hAnsi="Book Antiqua"/>
          <w:b/>
          <w:sz w:val="24"/>
          <w:szCs w:val="24"/>
        </w:rPr>
        <w:t>RICARDO JOSE LOZANO PICON</w:t>
      </w:r>
      <w:r w:rsidRPr="0002586D">
        <w:rPr>
          <w:rFonts w:ascii="Book Antiqua" w:hAnsi="Book Antiqua"/>
          <w:sz w:val="24"/>
          <w:szCs w:val="24"/>
        </w:rPr>
        <w:t xml:space="preserve">; al </w:t>
      </w:r>
      <w:r w:rsidR="00F57B91" w:rsidRPr="0002586D">
        <w:rPr>
          <w:rFonts w:ascii="Book Antiqua" w:hAnsi="Book Antiqua"/>
          <w:sz w:val="24"/>
          <w:szCs w:val="24"/>
        </w:rPr>
        <w:t>señor</w:t>
      </w:r>
      <w:r w:rsidR="00CE4310" w:rsidRPr="0002586D">
        <w:rPr>
          <w:rFonts w:ascii="Book Antiqua" w:hAnsi="Book Antiqua"/>
          <w:sz w:val="24"/>
          <w:szCs w:val="24"/>
        </w:rPr>
        <w:t xml:space="preserve"> </w:t>
      </w:r>
      <w:r w:rsidR="00AE1832" w:rsidRPr="0002586D">
        <w:rPr>
          <w:rFonts w:ascii="Book Antiqua" w:hAnsi="Book Antiqua"/>
          <w:sz w:val="24"/>
          <w:szCs w:val="24"/>
        </w:rPr>
        <w:t xml:space="preserve">Director General del Departamento Nacional de Planeación -DNP, </w:t>
      </w:r>
      <w:r w:rsidR="00CE4310" w:rsidRPr="0002586D">
        <w:rPr>
          <w:rFonts w:ascii="Book Antiqua" w:hAnsi="Book Antiqua"/>
          <w:sz w:val="24"/>
          <w:szCs w:val="24"/>
        </w:rPr>
        <w:t xml:space="preserve">doctor </w:t>
      </w:r>
      <w:r w:rsidR="00AE1832" w:rsidRPr="0002586D">
        <w:rPr>
          <w:rFonts w:ascii="Book Antiqua" w:hAnsi="Book Antiqua"/>
          <w:b/>
          <w:sz w:val="24"/>
          <w:szCs w:val="24"/>
        </w:rPr>
        <w:t xml:space="preserve">LUIS ALBERTO RODRIGUEZ OSPINO, </w:t>
      </w:r>
      <w:r w:rsidR="00AE1832" w:rsidRPr="0002586D">
        <w:rPr>
          <w:rFonts w:ascii="Book Antiqua" w:hAnsi="Book Antiqua"/>
          <w:sz w:val="24"/>
          <w:szCs w:val="24"/>
        </w:rPr>
        <w:t xml:space="preserve">al señor Director General de la Dirección de Impuestos y Aduanas Nacionales- DIAN, doctor </w:t>
      </w:r>
      <w:r w:rsidR="00AE1832" w:rsidRPr="0002586D">
        <w:rPr>
          <w:rFonts w:ascii="Book Antiqua" w:hAnsi="Book Antiqua"/>
          <w:b/>
          <w:sz w:val="24"/>
          <w:szCs w:val="24"/>
        </w:rPr>
        <w:t>JOSE ANDRES ROMERO TARAZONA</w:t>
      </w:r>
      <w:r w:rsidRPr="0002586D">
        <w:rPr>
          <w:rFonts w:ascii="Book Antiqua" w:hAnsi="Book Antiqua"/>
          <w:sz w:val="24"/>
          <w:szCs w:val="24"/>
        </w:rPr>
        <w:t>;</w:t>
      </w:r>
      <w:r w:rsidR="00B85352" w:rsidRPr="0002586D">
        <w:rPr>
          <w:rFonts w:ascii="Book Antiqua" w:hAnsi="Book Antiqua"/>
          <w:sz w:val="24"/>
          <w:szCs w:val="24"/>
        </w:rPr>
        <w:t xml:space="preserve"> </w:t>
      </w:r>
      <w:r w:rsidR="00E924B2" w:rsidRPr="0002586D">
        <w:rPr>
          <w:rFonts w:ascii="Book Antiqua" w:hAnsi="Book Antiqua" w:cs="Arial"/>
          <w:sz w:val="24"/>
          <w:szCs w:val="24"/>
        </w:rPr>
        <w:t xml:space="preserve">para que </w:t>
      </w:r>
      <w:r w:rsidR="00AE1832" w:rsidRPr="0002586D">
        <w:rPr>
          <w:rFonts w:ascii="Book Antiqua" w:hAnsi="Book Antiqua" w:cs="Arial"/>
          <w:sz w:val="24"/>
          <w:szCs w:val="24"/>
        </w:rPr>
        <w:t>exponga</w:t>
      </w:r>
      <w:r w:rsidR="001B604E" w:rsidRPr="0002586D">
        <w:rPr>
          <w:rFonts w:ascii="Book Antiqua" w:hAnsi="Book Antiqua" w:cs="Arial"/>
          <w:sz w:val="24"/>
          <w:szCs w:val="24"/>
        </w:rPr>
        <w:t>n</w:t>
      </w:r>
      <w:r w:rsidR="00AE1832" w:rsidRPr="0002586D">
        <w:rPr>
          <w:rFonts w:ascii="Book Antiqua" w:hAnsi="Book Antiqua" w:cs="Arial"/>
          <w:sz w:val="24"/>
          <w:szCs w:val="24"/>
        </w:rPr>
        <w:t xml:space="preserve"> a la Comisión la </w:t>
      </w:r>
      <w:r w:rsidR="00AE1832" w:rsidRPr="0002586D">
        <w:rPr>
          <w:rFonts w:ascii="Book Antiqua" w:hAnsi="Book Antiqua" w:cs="Arial"/>
          <w:sz w:val="24"/>
          <w:szCs w:val="24"/>
        </w:rPr>
        <w:lastRenderedPageBreak/>
        <w:t>situación actual del Impuesto al Carbono en el país, su cifra actual de recaudo, las razones por las cuales no se han designado los recursos a las subcuentas de destinación específica, los niveles de ejecución actuales y los proyectos planteados en el Plan Operativo Anual con los recursos provenientes de este tributo.</w:t>
      </w:r>
    </w:p>
    <w:p w14:paraId="0B9133C6" w14:textId="77777777" w:rsidR="00AE1832" w:rsidRPr="0002586D" w:rsidRDefault="00AE1832">
      <w:pPr>
        <w:pStyle w:val="Sinespaciado"/>
        <w:jc w:val="both"/>
        <w:rPr>
          <w:rFonts w:ascii="Book Antiqua" w:hAnsi="Book Antiqua"/>
          <w:sz w:val="24"/>
          <w:szCs w:val="24"/>
        </w:rPr>
      </w:pPr>
    </w:p>
    <w:p w14:paraId="5E853088" w14:textId="3A9F47C5" w:rsidR="00497CAB" w:rsidRPr="0002586D" w:rsidRDefault="00AA63D4">
      <w:pPr>
        <w:pStyle w:val="Sinespaciado"/>
        <w:jc w:val="both"/>
        <w:rPr>
          <w:rFonts w:ascii="Book Antiqua" w:hAnsi="Book Antiqua"/>
          <w:sz w:val="24"/>
          <w:szCs w:val="24"/>
        </w:rPr>
      </w:pPr>
      <w:r w:rsidRPr="0002586D">
        <w:rPr>
          <w:rFonts w:ascii="Book Antiqua" w:hAnsi="Book Antiqua"/>
          <w:sz w:val="24"/>
          <w:szCs w:val="24"/>
        </w:rPr>
        <w:t xml:space="preserve">Según </w:t>
      </w:r>
      <w:r w:rsidR="00E924B2" w:rsidRPr="0002586D">
        <w:rPr>
          <w:rFonts w:ascii="Book Antiqua" w:hAnsi="Book Antiqua"/>
          <w:sz w:val="24"/>
          <w:szCs w:val="24"/>
        </w:rPr>
        <w:t>Proposici</w:t>
      </w:r>
      <w:r w:rsidR="00CE4310" w:rsidRPr="0002586D">
        <w:rPr>
          <w:rFonts w:ascii="Book Antiqua" w:hAnsi="Book Antiqua"/>
          <w:sz w:val="24"/>
          <w:szCs w:val="24"/>
        </w:rPr>
        <w:t xml:space="preserve">ón </w:t>
      </w:r>
      <w:r w:rsidRPr="0002586D">
        <w:rPr>
          <w:rFonts w:ascii="Book Antiqua" w:hAnsi="Book Antiqua"/>
          <w:sz w:val="24"/>
          <w:szCs w:val="24"/>
        </w:rPr>
        <w:t>No.</w:t>
      </w:r>
      <w:r w:rsidR="00E924B2" w:rsidRPr="0002586D">
        <w:rPr>
          <w:rFonts w:ascii="Book Antiqua" w:hAnsi="Book Antiqua"/>
          <w:sz w:val="24"/>
          <w:szCs w:val="24"/>
        </w:rPr>
        <w:t xml:space="preserve"> 0</w:t>
      </w:r>
      <w:r w:rsidR="00AE1832" w:rsidRPr="0002586D">
        <w:rPr>
          <w:rFonts w:ascii="Book Antiqua" w:hAnsi="Book Antiqua"/>
          <w:sz w:val="24"/>
          <w:szCs w:val="24"/>
        </w:rPr>
        <w:t>86</w:t>
      </w:r>
      <w:r w:rsidR="00E924B2" w:rsidRPr="0002586D">
        <w:rPr>
          <w:rFonts w:ascii="Book Antiqua" w:hAnsi="Book Antiqua"/>
          <w:sz w:val="24"/>
          <w:szCs w:val="24"/>
        </w:rPr>
        <w:t>. Legislatura 20</w:t>
      </w:r>
      <w:r w:rsidR="00AE1832" w:rsidRPr="0002586D">
        <w:rPr>
          <w:rFonts w:ascii="Book Antiqua" w:hAnsi="Book Antiqua"/>
          <w:sz w:val="24"/>
          <w:szCs w:val="24"/>
        </w:rPr>
        <w:t>19</w:t>
      </w:r>
      <w:r w:rsidR="00E924B2" w:rsidRPr="0002586D">
        <w:rPr>
          <w:rFonts w:ascii="Book Antiqua" w:hAnsi="Book Antiqua"/>
          <w:sz w:val="24"/>
          <w:szCs w:val="24"/>
        </w:rPr>
        <w:t>-202</w:t>
      </w:r>
      <w:r w:rsidR="00AE1832" w:rsidRPr="0002586D">
        <w:rPr>
          <w:rFonts w:ascii="Book Antiqua" w:hAnsi="Book Antiqua"/>
          <w:sz w:val="24"/>
          <w:szCs w:val="24"/>
        </w:rPr>
        <w:t>0</w:t>
      </w:r>
      <w:r w:rsidRPr="0002586D">
        <w:rPr>
          <w:rFonts w:ascii="Book Antiqua" w:hAnsi="Book Antiqua"/>
          <w:sz w:val="24"/>
          <w:szCs w:val="24"/>
        </w:rPr>
        <w:t>, suscrita por l</w:t>
      </w:r>
      <w:r w:rsidR="00FC41DF" w:rsidRPr="0002586D">
        <w:rPr>
          <w:rFonts w:ascii="Book Antiqua" w:hAnsi="Book Antiqua"/>
          <w:sz w:val="24"/>
          <w:szCs w:val="24"/>
        </w:rPr>
        <w:t>os</w:t>
      </w:r>
      <w:r w:rsidRPr="0002586D">
        <w:rPr>
          <w:rFonts w:ascii="Book Antiqua" w:hAnsi="Book Antiqua"/>
          <w:sz w:val="24"/>
          <w:szCs w:val="24"/>
        </w:rPr>
        <w:t xml:space="preserve"> Honorable</w:t>
      </w:r>
      <w:r w:rsidR="00FC41DF" w:rsidRPr="0002586D">
        <w:rPr>
          <w:rFonts w:ascii="Book Antiqua" w:hAnsi="Book Antiqua"/>
          <w:sz w:val="24"/>
          <w:szCs w:val="24"/>
        </w:rPr>
        <w:t>s</w:t>
      </w:r>
      <w:r w:rsidRPr="0002586D">
        <w:rPr>
          <w:rFonts w:ascii="Book Antiqua" w:hAnsi="Book Antiqua"/>
          <w:sz w:val="24"/>
          <w:szCs w:val="24"/>
        </w:rPr>
        <w:t xml:space="preserve"> Representante</w:t>
      </w:r>
      <w:r w:rsidR="00FC41DF" w:rsidRPr="0002586D">
        <w:rPr>
          <w:rFonts w:ascii="Book Antiqua" w:hAnsi="Book Antiqua"/>
          <w:sz w:val="24"/>
          <w:szCs w:val="24"/>
        </w:rPr>
        <w:t>s</w:t>
      </w:r>
      <w:r w:rsidRPr="0002586D">
        <w:rPr>
          <w:rFonts w:ascii="Book Antiqua" w:hAnsi="Book Antiqua"/>
          <w:sz w:val="24"/>
          <w:szCs w:val="24"/>
        </w:rPr>
        <w:t xml:space="preserve"> </w:t>
      </w:r>
      <w:r w:rsidR="00AE1832" w:rsidRPr="0002586D">
        <w:rPr>
          <w:rFonts w:ascii="Book Antiqua" w:hAnsi="Book Antiqua"/>
          <w:b/>
          <w:sz w:val="24"/>
          <w:szCs w:val="24"/>
        </w:rPr>
        <w:t>JUAN FERNANDO ESPINAL RAMIREZ, JOSE EDILBERTO CAICEDO SASTOQUE y LUCIANO GRISALES LONDOÑO</w:t>
      </w:r>
      <w:r w:rsidRPr="0002586D">
        <w:rPr>
          <w:rFonts w:ascii="Book Antiqua" w:hAnsi="Book Antiqua"/>
          <w:b/>
          <w:bCs/>
          <w:sz w:val="24"/>
          <w:szCs w:val="24"/>
        </w:rPr>
        <w:t xml:space="preserve">, </w:t>
      </w:r>
      <w:r w:rsidRPr="0002586D">
        <w:rPr>
          <w:rFonts w:ascii="Book Antiqua" w:hAnsi="Book Antiqua"/>
          <w:sz w:val="24"/>
          <w:szCs w:val="24"/>
        </w:rPr>
        <w:t>la cual fue</w:t>
      </w:r>
      <w:r w:rsidR="00E924B2" w:rsidRPr="0002586D">
        <w:rPr>
          <w:rFonts w:ascii="Book Antiqua" w:hAnsi="Book Antiqua"/>
          <w:sz w:val="24"/>
          <w:szCs w:val="24"/>
        </w:rPr>
        <w:t xml:space="preserve"> </w:t>
      </w:r>
      <w:r w:rsidRPr="0002586D">
        <w:rPr>
          <w:rFonts w:ascii="Book Antiqua" w:hAnsi="Book Antiqua"/>
          <w:sz w:val="24"/>
          <w:szCs w:val="24"/>
        </w:rPr>
        <w:t>aprobada en sesi</w:t>
      </w:r>
      <w:r w:rsidR="00AE1832" w:rsidRPr="0002586D">
        <w:rPr>
          <w:rFonts w:ascii="Book Antiqua" w:hAnsi="Book Antiqua"/>
          <w:sz w:val="24"/>
          <w:szCs w:val="24"/>
        </w:rPr>
        <w:t xml:space="preserve">ón </w:t>
      </w:r>
      <w:r w:rsidR="00E924B2" w:rsidRPr="0002586D">
        <w:rPr>
          <w:rFonts w:ascii="Book Antiqua" w:hAnsi="Book Antiqua"/>
          <w:sz w:val="24"/>
          <w:szCs w:val="24"/>
        </w:rPr>
        <w:t>del</w:t>
      </w:r>
      <w:r w:rsidR="00AE1832" w:rsidRPr="0002586D">
        <w:rPr>
          <w:rFonts w:ascii="Book Antiqua" w:hAnsi="Book Antiqua"/>
          <w:sz w:val="24"/>
          <w:szCs w:val="24"/>
        </w:rPr>
        <w:t xml:space="preserve"> </w:t>
      </w:r>
      <w:r w:rsidR="00E924B2" w:rsidRPr="0002586D">
        <w:rPr>
          <w:rFonts w:ascii="Book Antiqua" w:hAnsi="Book Antiqua"/>
          <w:sz w:val="24"/>
          <w:szCs w:val="24"/>
        </w:rPr>
        <w:t>día</w:t>
      </w:r>
      <w:r w:rsidR="00AE1832" w:rsidRPr="0002586D">
        <w:rPr>
          <w:rFonts w:ascii="Book Antiqua" w:hAnsi="Book Antiqua"/>
          <w:sz w:val="24"/>
          <w:szCs w:val="24"/>
        </w:rPr>
        <w:t xml:space="preserve"> 10 de junio de </w:t>
      </w:r>
      <w:r w:rsidR="00FC41DF" w:rsidRPr="0002586D">
        <w:rPr>
          <w:rFonts w:ascii="Book Antiqua" w:hAnsi="Book Antiqua"/>
          <w:sz w:val="24"/>
          <w:szCs w:val="24"/>
        </w:rPr>
        <w:t>2020</w:t>
      </w:r>
      <w:r w:rsidRPr="0002586D">
        <w:rPr>
          <w:rFonts w:ascii="Book Antiqua" w:hAnsi="Book Antiqua"/>
          <w:sz w:val="24"/>
          <w:szCs w:val="24"/>
        </w:rPr>
        <w:t>, Acta No.</w:t>
      </w:r>
      <w:r w:rsidR="00E924B2" w:rsidRPr="0002586D">
        <w:rPr>
          <w:rFonts w:ascii="Book Antiqua" w:hAnsi="Book Antiqua"/>
          <w:sz w:val="24"/>
          <w:szCs w:val="24"/>
        </w:rPr>
        <w:t xml:space="preserve"> </w:t>
      </w:r>
      <w:r w:rsidRPr="0002586D">
        <w:rPr>
          <w:rFonts w:ascii="Book Antiqua" w:hAnsi="Book Antiqua"/>
          <w:sz w:val="24"/>
          <w:szCs w:val="24"/>
        </w:rPr>
        <w:t>0</w:t>
      </w:r>
      <w:r w:rsidR="00AE1832" w:rsidRPr="0002586D">
        <w:rPr>
          <w:rFonts w:ascii="Book Antiqua" w:hAnsi="Book Antiqua"/>
          <w:sz w:val="24"/>
          <w:szCs w:val="24"/>
        </w:rPr>
        <w:t>31</w:t>
      </w:r>
      <w:r w:rsidR="00E924B2" w:rsidRPr="0002586D">
        <w:rPr>
          <w:rFonts w:ascii="Book Antiqua" w:hAnsi="Book Antiqua"/>
          <w:sz w:val="24"/>
          <w:szCs w:val="24"/>
        </w:rPr>
        <w:t>.</w:t>
      </w:r>
    </w:p>
    <w:p w14:paraId="439C3724" w14:textId="56AC9A84" w:rsidR="00497CAB" w:rsidRPr="0002586D" w:rsidRDefault="00AA63D4">
      <w:pPr>
        <w:spacing w:after="0" w:line="240" w:lineRule="auto"/>
        <w:ind w:left="-142"/>
        <w:jc w:val="center"/>
        <w:rPr>
          <w:rFonts w:ascii="Book Antiqua" w:eastAsia="Times New Roman" w:hAnsi="Book Antiqua"/>
          <w:b/>
          <w:iCs/>
          <w:sz w:val="24"/>
          <w:szCs w:val="24"/>
          <w:lang w:eastAsia="es-CO"/>
        </w:rPr>
      </w:pPr>
      <w:r w:rsidRPr="0002586D">
        <w:rPr>
          <w:rFonts w:ascii="Book Antiqua" w:eastAsia="Times New Roman" w:hAnsi="Book Antiqua"/>
          <w:b/>
          <w:iCs/>
          <w:sz w:val="24"/>
          <w:szCs w:val="24"/>
          <w:lang w:eastAsia="es-CO"/>
        </w:rPr>
        <w:t>I</w:t>
      </w:r>
      <w:r w:rsidR="00AE1832" w:rsidRPr="0002586D">
        <w:rPr>
          <w:rFonts w:ascii="Book Antiqua" w:eastAsia="Times New Roman" w:hAnsi="Book Antiqua"/>
          <w:b/>
          <w:iCs/>
          <w:sz w:val="24"/>
          <w:szCs w:val="24"/>
          <w:lang w:eastAsia="es-CO"/>
        </w:rPr>
        <w:t>V</w:t>
      </w:r>
    </w:p>
    <w:p w14:paraId="5AFC307A" w14:textId="77777777" w:rsidR="00497CAB" w:rsidRPr="0002586D" w:rsidRDefault="00497CAB">
      <w:pPr>
        <w:spacing w:after="0" w:line="240" w:lineRule="auto"/>
        <w:jc w:val="center"/>
        <w:rPr>
          <w:rFonts w:ascii="Book Antiqua" w:eastAsia="Times New Roman" w:hAnsi="Book Antiqua"/>
          <w:b/>
          <w:iCs/>
          <w:sz w:val="24"/>
          <w:szCs w:val="24"/>
          <w:lang w:eastAsia="es-CO"/>
        </w:rPr>
      </w:pPr>
    </w:p>
    <w:p w14:paraId="17DC8E57" w14:textId="59E8CE73" w:rsidR="00497CAB" w:rsidRPr="0002586D" w:rsidRDefault="00AE1832">
      <w:pPr>
        <w:spacing w:after="0" w:line="240" w:lineRule="auto"/>
        <w:jc w:val="both"/>
        <w:rPr>
          <w:rFonts w:ascii="Book Antiqua" w:eastAsia="Times New Roman" w:hAnsi="Book Antiqua"/>
          <w:iCs/>
          <w:sz w:val="24"/>
          <w:szCs w:val="24"/>
          <w:lang w:eastAsia="es-CO"/>
        </w:rPr>
      </w:pPr>
      <w:r w:rsidRPr="0002586D">
        <w:rPr>
          <w:rFonts w:ascii="Book Antiqua" w:eastAsia="Times New Roman" w:hAnsi="Book Antiqua"/>
          <w:iCs/>
          <w:sz w:val="24"/>
          <w:szCs w:val="24"/>
          <w:lang w:eastAsia="es-CO"/>
        </w:rPr>
        <w:t xml:space="preserve">Negocios Sustanciados por la Presidencia </w:t>
      </w:r>
    </w:p>
    <w:p w14:paraId="034D672B" w14:textId="77777777" w:rsidR="00497CAB" w:rsidRPr="0002586D" w:rsidRDefault="00497CAB">
      <w:pPr>
        <w:spacing w:after="0" w:line="240" w:lineRule="auto"/>
        <w:jc w:val="center"/>
        <w:rPr>
          <w:rFonts w:ascii="Book Antiqua" w:eastAsia="Times New Roman" w:hAnsi="Book Antiqua"/>
          <w:b/>
          <w:iCs/>
          <w:sz w:val="24"/>
          <w:szCs w:val="24"/>
          <w:lang w:eastAsia="es-CO"/>
        </w:rPr>
      </w:pPr>
    </w:p>
    <w:p w14:paraId="4B7B7BA4" w14:textId="36B0AFAB" w:rsidR="00497CAB" w:rsidRPr="0002586D" w:rsidRDefault="00AA63D4">
      <w:pPr>
        <w:spacing w:after="0" w:line="240" w:lineRule="auto"/>
        <w:jc w:val="center"/>
        <w:rPr>
          <w:rFonts w:ascii="Book Antiqua" w:eastAsia="Times New Roman" w:hAnsi="Book Antiqua"/>
          <w:b/>
          <w:iCs/>
          <w:sz w:val="24"/>
          <w:szCs w:val="24"/>
          <w:lang w:eastAsia="es-CO"/>
        </w:rPr>
      </w:pPr>
      <w:r w:rsidRPr="0002586D">
        <w:rPr>
          <w:rFonts w:ascii="Book Antiqua" w:eastAsia="Times New Roman" w:hAnsi="Book Antiqua"/>
          <w:b/>
          <w:iCs/>
          <w:sz w:val="24"/>
          <w:szCs w:val="24"/>
          <w:lang w:eastAsia="es-CO"/>
        </w:rPr>
        <w:t>V</w:t>
      </w:r>
    </w:p>
    <w:p w14:paraId="5B432410" w14:textId="77777777" w:rsidR="00497CAB" w:rsidRPr="0002586D" w:rsidRDefault="00497CAB">
      <w:pPr>
        <w:spacing w:after="0" w:line="240" w:lineRule="auto"/>
        <w:rPr>
          <w:rFonts w:ascii="Book Antiqua" w:eastAsia="Times New Roman" w:hAnsi="Book Antiqua"/>
          <w:b/>
          <w:iCs/>
          <w:sz w:val="24"/>
          <w:szCs w:val="24"/>
          <w:lang w:eastAsia="es-CO"/>
        </w:rPr>
      </w:pPr>
    </w:p>
    <w:p w14:paraId="39CB505B" w14:textId="487E634B" w:rsidR="00497CAB" w:rsidRPr="0002586D" w:rsidRDefault="00AE1832">
      <w:pPr>
        <w:spacing w:after="0" w:line="240" w:lineRule="auto"/>
        <w:jc w:val="both"/>
        <w:rPr>
          <w:rFonts w:ascii="Book Antiqua" w:eastAsia="Times New Roman" w:hAnsi="Book Antiqua"/>
          <w:iCs/>
          <w:sz w:val="24"/>
          <w:szCs w:val="24"/>
          <w:lang w:eastAsia="es-CO"/>
        </w:rPr>
      </w:pPr>
      <w:r w:rsidRPr="0002586D">
        <w:rPr>
          <w:rFonts w:ascii="Book Antiqua" w:eastAsia="Times New Roman" w:hAnsi="Book Antiqua"/>
          <w:iCs/>
          <w:sz w:val="24"/>
          <w:szCs w:val="24"/>
          <w:lang w:eastAsia="es-CO"/>
        </w:rPr>
        <w:t>Lo que propongan los Honorables Representantes</w:t>
      </w:r>
    </w:p>
    <w:p w14:paraId="47D68508" w14:textId="77777777" w:rsidR="00497CAB" w:rsidRPr="0002586D" w:rsidRDefault="00497CAB">
      <w:pPr>
        <w:spacing w:after="0" w:line="240" w:lineRule="auto"/>
        <w:ind w:left="720"/>
        <w:jc w:val="both"/>
        <w:rPr>
          <w:rFonts w:ascii="Book Antiqua" w:eastAsia="Times New Roman" w:hAnsi="Book Antiqua"/>
          <w:iCs/>
          <w:sz w:val="24"/>
          <w:szCs w:val="24"/>
          <w:lang w:eastAsia="es-CO"/>
        </w:rPr>
      </w:pPr>
    </w:p>
    <w:p w14:paraId="06078CF2" w14:textId="77777777" w:rsidR="00497CAB" w:rsidRPr="0002586D" w:rsidRDefault="00497CAB" w:rsidP="00854CE4">
      <w:pPr>
        <w:spacing w:after="0" w:line="240" w:lineRule="auto"/>
        <w:jc w:val="both"/>
        <w:rPr>
          <w:rFonts w:ascii="Book Antiqua" w:eastAsia="Times New Roman" w:hAnsi="Book Antiqua"/>
          <w:iCs/>
          <w:sz w:val="24"/>
          <w:szCs w:val="24"/>
          <w:lang w:eastAsia="es-CO"/>
        </w:rPr>
      </w:pPr>
    </w:p>
    <w:p w14:paraId="6AB6C6CD" w14:textId="77777777" w:rsidR="00497CAB" w:rsidRPr="00E924B2" w:rsidRDefault="00497CAB">
      <w:pPr>
        <w:spacing w:after="0" w:line="240" w:lineRule="auto"/>
        <w:ind w:left="720"/>
        <w:jc w:val="both"/>
        <w:rPr>
          <w:rFonts w:ascii="Book Antiqua" w:eastAsia="Times New Roman" w:hAnsi="Book Antiqua"/>
          <w:iCs/>
          <w:sz w:val="24"/>
          <w:szCs w:val="24"/>
          <w:lang w:eastAsia="es-CO"/>
        </w:rPr>
      </w:pPr>
    </w:p>
    <w:p w14:paraId="00F58ABB" w14:textId="77777777" w:rsidR="00497CAB" w:rsidRPr="00B85352" w:rsidRDefault="00AA63D4" w:rsidP="00B85352">
      <w:pPr>
        <w:pStyle w:val="Sinespaciado"/>
        <w:tabs>
          <w:tab w:val="left" w:pos="4820"/>
        </w:tabs>
        <w:spacing w:after="0"/>
        <w:rPr>
          <w:rFonts w:ascii="Book Antiqua" w:hAnsi="Book Antiqua" w:cs="Arial"/>
          <w:b/>
          <w:sz w:val="24"/>
          <w:szCs w:val="24"/>
        </w:rPr>
      </w:pPr>
      <w:r w:rsidRPr="00B85352">
        <w:rPr>
          <w:rFonts w:ascii="Book Antiqua" w:hAnsi="Book Antiqua" w:cs="Arial"/>
          <w:b/>
          <w:sz w:val="24"/>
          <w:szCs w:val="24"/>
        </w:rPr>
        <w:t xml:space="preserve">LUCIANO GRISALES LONDOÑO </w:t>
      </w:r>
      <w:r w:rsidRPr="00B85352">
        <w:rPr>
          <w:rFonts w:ascii="Book Antiqua" w:hAnsi="Book Antiqua" w:cs="Arial"/>
          <w:b/>
          <w:sz w:val="24"/>
          <w:szCs w:val="24"/>
        </w:rPr>
        <w:tab/>
        <w:t>JOSÉ EDILBERTO CAICEDO SASTOQUE</w:t>
      </w:r>
    </w:p>
    <w:p w14:paraId="66D7DCC2" w14:textId="77777777" w:rsidR="00497CAB" w:rsidRPr="00B85352" w:rsidRDefault="00B85352" w:rsidP="00B85352">
      <w:pPr>
        <w:pStyle w:val="Sinespaciado"/>
        <w:spacing w:after="0"/>
        <w:ind w:firstLineChars="250" w:firstLine="600"/>
        <w:jc w:val="both"/>
        <w:rPr>
          <w:rFonts w:ascii="Book Antiqua" w:hAnsi="Book Antiqua" w:cs="Arial"/>
          <w:sz w:val="24"/>
          <w:szCs w:val="24"/>
        </w:rPr>
      </w:pPr>
      <w:r>
        <w:rPr>
          <w:rFonts w:ascii="Book Antiqua" w:hAnsi="Book Antiqua" w:cs="Arial"/>
          <w:sz w:val="24"/>
          <w:szCs w:val="24"/>
        </w:rPr>
        <w:t xml:space="preserve">    </w:t>
      </w:r>
      <w:r w:rsidR="00AA63D4" w:rsidRPr="00B85352">
        <w:rPr>
          <w:rFonts w:ascii="Book Antiqua" w:hAnsi="Book Antiqua" w:cs="Arial"/>
          <w:sz w:val="24"/>
          <w:szCs w:val="24"/>
        </w:rPr>
        <w:t>PRESIDENTE</w:t>
      </w:r>
      <w:r w:rsidR="00AA63D4" w:rsidRPr="00B85352">
        <w:rPr>
          <w:rFonts w:ascii="Book Antiqua" w:hAnsi="Book Antiqua" w:cs="Arial"/>
          <w:sz w:val="24"/>
          <w:szCs w:val="24"/>
        </w:rPr>
        <w:tab/>
        <w:t xml:space="preserve">   </w:t>
      </w:r>
      <w:r w:rsidR="00AA63D4" w:rsidRPr="00B85352">
        <w:rPr>
          <w:rFonts w:ascii="Book Antiqua" w:hAnsi="Book Antiqua" w:cs="Arial"/>
          <w:sz w:val="24"/>
          <w:szCs w:val="24"/>
        </w:rPr>
        <w:tab/>
      </w:r>
      <w:r w:rsidR="00AA63D4" w:rsidRPr="00B85352">
        <w:rPr>
          <w:rFonts w:ascii="Book Antiqua" w:hAnsi="Book Antiqua" w:cs="Arial"/>
          <w:sz w:val="24"/>
          <w:szCs w:val="24"/>
        </w:rPr>
        <w:tab/>
        <w:t xml:space="preserve">                        </w:t>
      </w:r>
      <w:r w:rsidRPr="00B85352">
        <w:rPr>
          <w:rFonts w:ascii="Book Antiqua" w:hAnsi="Book Antiqua" w:cs="Arial"/>
          <w:sz w:val="24"/>
          <w:szCs w:val="24"/>
        </w:rPr>
        <w:t xml:space="preserve">          </w:t>
      </w:r>
      <w:r w:rsidR="00AA63D4" w:rsidRPr="00B85352">
        <w:rPr>
          <w:rFonts w:ascii="Book Antiqua" w:hAnsi="Book Antiqua" w:cs="Arial"/>
          <w:sz w:val="24"/>
          <w:szCs w:val="24"/>
        </w:rPr>
        <w:t>VICEPRESIDENTE</w:t>
      </w:r>
    </w:p>
    <w:p w14:paraId="7396D4CF" w14:textId="14C483F0" w:rsidR="00497CAB" w:rsidRDefault="00497CAB" w:rsidP="00B85352">
      <w:pPr>
        <w:pStyle w:val="Sinespaciado"/>
        <w:spacing w:after="0"/>
        <w:rPr>
          <w:rFonts w:ascii="Book Antiqua" w:hAnsi="Book Antiqua" w:cs="Arial"/>
          <w:sz w:val="24"/>
          <w:szCs w:val="24"/>
        </w:rPr>
      </w:pPr>
    </w:p>
    <w:p w14:paraId="5206476F" w14:textId="55EF3E78" w:rsidR="00854CE4" w:rsidRDefault="00854CE4" w:rsidP="00854CE4">
      <w:pPr>
        <w:pStyle w:val="Sinespaciado"/>
        <w:spacing w:after="0"/>
        <w:jc w:val="center"/>
        <w:rPr>
          <w:rFonts w:ascii="Book Antiqua" w:hAnsi="Book Antiqua" w:cs="Arial"/>
          <w:sz w:val="24"/>
          <w:szCs w:val="24"/>
        </w:rPr>
      </w:pPr>
    </w:p>
    <w:p w14:paraId="563C76EE" w14:textId="6EFE2B81" w:rsidR="00854CE4" w:rsidRPr="00B85352" w:rsidRDefault="00854CE4" w:rsidP="00854CE4">
      <w:pPr>
        <w:pStyle w:val="Sinespaciado"/>
        <w:spacing w:after="0"/>
        <w:jc w:val="center"/>
        <w:rPr>
          <w:rFonts w:ascii="Book Antiqua" w:hAnsi="Book Antiqua" w:cs="Arial"/>
          <w:sz w:val="24"/>
          <w:szCs w:val="24"/>
        </w:rPr>
      </w:pPr>
    </w:p>
    <w:p w14:paraId="7C6EFC83" w14:textId="77777777" w:rsidR="00497CAB" w:rsidRPr="00B85352" w:rsidRDefault="00AA63D4" w:rsidP="00B85352">
      <w:pPr>
        <w:pStyle w:val="Sinespaciado"/>
        <w:spacing w:after="0"/>
        <w:jc w:val="center"/>
        <w:rPr>
          <w:rFonts w:ascii="Book Antiqua" w:hAnsi="Book Antiqua" w:cs="Arial"/>
          <w:b/>
          <w:sz w:val="24"/>
          <w:szCs w:val="24"/>
        </w:rPr>
      </w:pPr>
      <w:r w:rsidRPr="00B85352">
        <w:rPr>
          <w:rFonts w:ascii="Book Antiqua" w:hAnsi="Book Antiqua" w:cs="Arial"/>
          <w:b/>
          <w:sz w:val="24"/>
          <w:szCs w:val="24"/>
        </w:rPr>
        <w:t>JAIR JOSÉ EBRATT DIAZ</w:t>
      </w:r>
    </w:p>
    <w:p w14:paraId="48DA3356" w14:textId="77777777" w:rsidR="00497CAB" w:rsidRPr="00B85352" w:rsidRDefault="00AA63D4" w:rsidP="00B85352">
      <w:pPr>
        <w:pStyle w:val="Sinespaciado"/>
        <w:spacing w:after="0"/>
        <w:jc w:val="center"/>
        <w:rPr>
          <w:rFonts w:ascii="Book Antiqua" w:hAnsi="Book Antiqua" w:cs="Arial"/>
          <w:sz w:val="24"/>
          <w:szCs w:val="24"/>
        </w:rPr>
      </w:pPr>
      <w:r w:rsidRPr="00B85352">
        <w:rPr>
          <w:rFonts w:ascii="Book Antiqua" w:hAnsi="Book Antiqua" w:cs="Arial"/>
          <w:sz w:val="24"/>
          <w:szCs w:val="24"/>
        </w:rPr>
        <w:t>SECRETARIO</w:t>
      </w:r>
    </w:p>
    <w:p w14:paraId="75F04CEB" w14:textId="77777777" w:rsidR="00497CAB" w:rsidRPr="00F57B91" w:rsidRDefault="00497CAB">
      <w:pPr>
        <w:pStyle w:val="Sinespaciado"/>
        <w:jc w:val="center"/>
        <w:rPr>
          <w:rFonts w:ascii="Book Antiqua" w:hAnsi="Book Antiqua" w:cs="Arial"/>
          <w:sz w:val="24"/>
          <w:szCs w:val="24"/>
        </w:rPr>
      </w:pPr>
    </w:p>
    <w:p w14:paraId="1EC3DC0B" w14:textId="77777777" w:rsidR="00497CAB" w:rsidRPr="00F57B91" w:rsidRDefault="00497CAB">
      <w:pPr>
        <w:spacing w:after="0" w:line="240" w:lineRule="auto"/>
        <w:jc w:val="both"/>
        <w:rPr>
          <w:rFonts w:ascii="Book Antiqua" w:eastAsia="Times New Roman" w:hAnsi="Book Antiqua"/>
          <w:i/>
          <w:iCs/>
          <w:sz w:val="24"/>
          <w:szCs w:val="24"/>
          <w:lang w:eastAsia="es-CO"/>
        </w:rPr>
      </w:pPr>
    </w:p>
    <w:p w14:paraId="5ADD5176" w14:textId="33B3FDE7" w:rsidR="00497CAB" w:rsidRPr="00AD1E35" w:rsidRDefault="00AA63D4">
      <w:pPr>
        <w:spacing w:after="0" w:line="240" w:lineRule="auto"/>
        <w:jc w:val="both"/>
      </w:pPr>
      <w:r w:rsidRPr="00AD1E35">
        <w:rPr>
          <w:rFonts w:ascii="Book Antiqua" w:eastAsia="Times New Roman" w:hAnsi="Book Antiqua"/>
          <w:i/>
          <w:iCs/>
          <w:lang w:eastAsia="es-CO"/>
        </w:rPr>
        <w:t xml:space="preserve">Acta No. </w:t>
      </w:r>
      <w:r w:rsidR="00AE1832">
        <w:rPr>
          <w:rFonts w:ascii="Book Antiqua" w:eastAsia="Times New Roman" w:hAnsi="Book Antiqua"/>
          <w:i/>
          <w:iCs/>
          <w:lang w:eastAsia="es-CO"/>
        </w:rPr>
        <w:t>013</w:t>
      </w:r>
      <w:r w:rsidRPr="00AD1E35">
        <w:rPr>
          <w:rFonts w:ascii="Book Antiqua" w:eastAsia="Times New Roman" w:hAnsi="Book Antiqua"/>
          <w:i/>
          <w:iCs/>
          <w:lang w:eastAsia="es-CO"/>
        </w:rPr>
        <w:t xml:space="preserve"> – </w:t>
      </w:r>
      <w:r w:rsidR="00AE1832">
        <w:rPr>
          <w:rFonts w:ascii="Book Antiqua" w:eastAsia="Times New Roman" w:hAnsi="Book Antiqua"/>
          <w:i/>
          <w:iCs/>
          <w:lang w:eastAsia="es-CO"/>
        </w:rPr>
        <w:t>octubre 06</w:t>
      </w:r>
      <w:r w:rsidR="00B85352" w:rsidRPr="00AD1E35">
        <w:rPr>
          <w:rFonts w:ascii="Book Antiqua" w:eastAsia="Times New Roman" w:hAnsi="Book Antiqua"/>
          <w:i/>
          <w:iCs/>
          <w:lang w:eastAsia="es-CO"/>
        </w:rPr>
        <w:t xml:space="preserve"> </w:t>
      </w:r>
      <w:r w:rsidRPr="00AD1E35">
        <w:rPr>
          <w:rFonts w:ascii="Book Antiqua" w:eastAsia="Times New Roman" w:hAnsi="Book Antiqua"/>
          <w:i/>
          <w:iCs/>
          <w:lang w:eastAsia="es-CO"/>
        </w:rPr>
        <w:t>de 2020 – Legislatura 2020-2021</w:t>
      </w:r>
    </w:p>
    <w:sectPr w:rsidR="00497CAB" w:rsidRPr="00AD1E35" w:rsidSect="00AD1E35">
      <w:headerReference w:type="default" r:id="rId8"/>
      <w:footerReference w:type="default" r:id="rId9"/>
      <w:pgSz w:w="12242" w:h="18722"/>
      <w:pgMar w:top="1077" w:right="1327" w:bottom="340" w:left="1134" w:header="567"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CED6" w14:textId="77777777" w:rsidR="00C41EF5" w:rsidRDefault="00C41EF5">
      <w:pPr>
        <w:spacing w:after="0" w:line="240" w:lineRule="auto"/>
      </w:pPr>
      <w:r>
        <w:separator/>
      </w:r>
    </w:p>
  </w:endnote>
  <w:endnote w:type="continuationSeparator" w:id="0">
    <w:p w14:paraId="251D6D56" w14:textId="77777777" w:rsidR="00C41EF5" w:rsidRDefault="00C4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5FDC" w14:textId="77777777" w:rsidR="00C41EF5" w:rsidRDefault="00C41EF5">
      <w:pPr>
        <w:spacing w:after="0" w:line="240" w:lineRule="auto"/>
      </w:pPr>
      <w:r>
        <w:separator/>
      </w:r>
    </w:p>
  </w:footnote>
  <w:footnote w:type="continuationSeparator" w:id="0">
    <w:p w14:paraId="5C1C5687" w14:textId="77777777" w:rsidR="00C41EF5" w:rsidRDefault="00C4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Pr>
              <w:b/>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Pr>
              <w:b/>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E5"/>
    <w:rsid w:val="000132CE"/>
    <w:rsid w:val="0002586D"/>
    <w:rsid w:val="00052882"/>
    <w:rsid w:val="00113402"/>
    <w:rsid w:val="001B1EC6"/>
    <w:rsid w:val="001B604E"/>
    <w:rsid w:val="002764CD"/>
    <w:rsid w:val="00281F76"/>
    <w:rsid w:val="002872C8"/>
    <w:rsid w:val="00343A41"/>
    <w:rsid w:val="00497CAB"/>
    <w:rsid w:val="005415EA"/>
    <w:rsid w:val="00650ABF"/>
    <w:rsid w:val="007B5A69"/>
    <w:rsid w:val="007E774D"/>
    <w:rsid w:val="00854CE4"/>
    <w:rsid w:val="0095684F"/>
    <w:rsid w:val="00A175BB"/>
    <w:rsid w:val="00A41C57"/>
    <w:rsid w:val="00A6133D"/>
    <w:rsid w:val="00AA63D4"/>
    <w:rsid w:val="00AD1E35"/>
    <w:rsid w:val="00AE1832"/>
    <w:rsid w:val="00B64409"/>
    <w:rsid w:val="00B85352"/>
    <w:rsid w:val="00C37059"/>
    <w:rsid w:val="00C41EF5"/>
    <w:rsid w:val="00CA6204"/>
    <w:rsid w:val="00CE4310"/>
    <w:rsid w:val="00D72B8C"/>
    <w:rsid w:val="00E924B2"/>
    <w:rsid w:val="00F4263E"/>
    <w:rsid w:val="00F57B91"/>
    <w:rsid w:val="00FC41DF"/>
    <w:rsid w:val="00FD34E5"/>
    <w:rsid w:val="00FE1B3E"/>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49465">
      <w:bodyDiv w:val="1"/>
      <w:marLeft w:val="0"/>
      <w:marRight w:val="0"/>
      <w:marTop w:val="0"/>
      <w:marBottom w:val="0"/>
      <w:divBdr>
        <w:top w:val="none" w:sz="0" w:space="0" w:color="auto"/>
        <w:left w:val="none" w:sz="0" w:space="0" w:color="auto"/>
        <w:bottom w:val="none" w:sz="0" w:space="0" w:color="auto"/>
        <w:right w:val="none" w:sz="0" w:space="0" w:color="auto"/>
      </w:divBdr>
    </w:div>
    <w:div w:id="99699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LENOVO</cp:lastModifiedBy>
  <cp:revision>4</cp:revision>
  <cp:lastPrinted>2020-08-28T15:09:00Z</cp:lastPrinted>
  <dcterms:created xsi:type="dcterms:W3CDTF">2020-09-29T20:42:00Z</dcterms:created>
  <dcterms:modified xsi:type="dcterms:W3CDTF">2020-09-29T21:13:00Z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