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C6D" w:rsidRDefault="00506C6D" w:rsidP="001439E9">
      <w:pPr>
        <w:jc w:val="center"/>
        <w:rPr>
          <w:b/>
          <w:bCs/>
          <w:sz w:val="28"/>
          <w:szCs w:val="28"/>
          <w:lang w:val="es-US"/>
        </w:rPr>
      </w:pPr>
      <w:r w:rsidRPr="00506C6D">
        <w:rPr>
          <w:b/>
          <w:bCs/>
          <w:sz w:val="28"/>
          <w:szCs w:val="28"/>
          <w:lang w:val="es-US"/>
        </w:rPr>
        <w:t>PROPOSICIÓN</w:t>
      </w:r>
    </w:p>
    <w:p w:rsidR="004E549E" w:rsidRPr="004E549E" w:rsidRDefault="004E549E" w:rsidP="004E549E">
      <w:pPr>
        <w:spacing w:after="0" w:line="240" w:lineRule="auto"/>
        <w:jc w:val="both"/>
        <w:rPr>
          <w:b/>
          <w:bCs/>
          <w:sz w:val="20"/>
          <w:szCs w:val="20"/>
          <w:lang w:val="es-CO"/>
        </w:rPr>
      </w:pPr>
      <w:r w:rsidRPr="004E549E">
        <w:rPr>
          <w:b/>
          <w:bCs/>
          <w:sz w:val="20"/>
          <w:szCs w:val="20"/>
          <w:u w:val="single"/>
          <w:lang w:val="es-CO"/>
        </w:rPr>
        <w:t>Con relación al Proyecto de Ley N° 296 de 2020 Cámara, 185 de 2020 Senado</w:t>
      </w:r>
      <w:r w:rsidRPr="004E549E">
        <w:rPr>
          <w:b/>
          <w:bCs/>
          <w:sz w:val="20"/>
          <w:szCs w:val="20"/>
          <w:lang w:val="es-CO"/>
        </w:rPr>
        <w:t> "POR LA CUAL SE DECRETA EL PRESUPUESTO DE RENTAS Y RECURSOS DE CAPITAL Y LEY DE APROPIACIONES PARA LA VIGENCIA FISCAL 1° DE ENERO AL 31 DE DICIEMBRE DE 2021";</w:t>
      </w:r>
    </w:p>
    <w:p w:rsidR="004E549E" w:rsidRPr="004E549E" w:rsidRDefault="004E549E" w:rsidP="004E549E">
      <w:pPr>
        <w:spacing w:after="0" w:line="240" w:lineRule="auto"/>
        <w:jc w:val="both"/>
        <w:rPr>
          <w:b/>
          <w:bCs/>
          <w:sz w:val="20"/>
          <w:szCs w:val="20"/>
          <w:lang w:val="es-US"/>
        </w:rPr>
      </w:pPr>
    </w:p>
    <w:p w:rsidR="001439E9" w:rsidRPr="00EC41E2" w:rsidRDefault="001439E9" w:rsidP="004E549E">
      <w:pPr>
        <w:spacing w:after="0" w:line="240" w:lineRule="auto"/>
        <w:jc w:val="both"/>
        <w:rPr>
          <w:rFonts w:eastAsia="Times New Roman" w:cstheme="minorHAnsi"/>
          <w:sz w:val="20"/>
          <w:szCs w:val="20"/>
          <w:lang w:val="es-CO" w:eastAsia="es-ES_tradnl"/>
        </w:rPr>
      </w:pPr>
      <w:r w:rsidRPr="00EC41E2">
        <w:rPr>
          <w:rFonts w:eastAsia="Times New Roman" w:cstheme="minorHAnsi"/>
          <w:sz w:val="20"/>
          <w:szCs w:val="20"/>
          <w:lang w:val="es-CO" w:eastAsia="es-ES_tradnl"/>
        </w:rPr>
        <w:t xml:space="preserve">El artículo 13 quedará así: </w:t>
      </w:r>
    </w:p>
    <w:p w:rsidR="001439E9" w:rsidRPr="00EC41E2" w:rsidRDefault="001439E9" w:rsidP="004E549E">
      <w:pPr>
        <w:spacing w:after="0" w:line="240" w:lineRule="auto"/>
        <w:jc w:val="both"/>
        <w:rPr>
          <w:rFonts w:eastAsia="Times New Roman" w:cstheme="minorHAnsi"/>
          <w:sz w:val="20"/>
          <w:szCs w:val="20"/>
          <w:lang w:val="es-CO" w:eastAsia="es-ES_tradnl"/>
        </w:rPr>
      </w:pPr>
    </w:p>
    <w:p w:rsidR="001439E9" w:rsidRPr="00EC41E2" w:rsidRDefault="001439E9" w:rsidP="004E549E">
      <w:pPr>
        <w:spacing w:after="0" w:line="240" w:lineRule="auto"/>
        <w:jc w:val="both"/>
        <w:rPr>
          <w:rFonts w:eastAsia="Times New Roman" w:cstheme="minorHAnsi"/>
          <w:sz w:val="20"/>
          <w:szCs w:val="20"/>
          <w:lang w:val="es-CO" w:eastAsia="es-ES_tradnl"/>
        </w:rPr>
      </w:pPr>
      <w:r w:rsidRPr="00EC41E2">
        <w:rPr>
          <w:rFonts w:eastAsia="Times New Roman" w:cstheme="minorHAnsi"/>
          <w:sz w:val="20"/>
          <w:szCs w:val="20"/>
          <w:lang w:val="es-CO" w:eastAsia="es-ES_tradnl"/>
        </w:rPr>
        <w:t>ARTÍCULO 13o. Para proveer empleos vacantes se requerirá el certificado de disponibilidad presupuestal por la vigencia fiscal en la cual se realiza el nombramiento, por medio de este, el jefe de presupuesto o quien haga sus veces garantizará la existencia de los recursos por todo concepto de gastos de personal, salvo que el nombramiento sea en reemplazo de un cargo provisto o creado durante la vigencia, para lo cual se deberá expedir el certificado de disponibilidad presupuestal por lo que resta del año fiscal.</w:t>
      </w:r>
    </w:p>
    <w:p w:rsidR="001439E9" w:rsidRPr="00EC41E2" w:rsidRDefault="001439E9" w:rsidP="004E549E">
      <w:pPr>
        <w:spacing w:after="0" w:line="240" w:lineRule="auto"/>
        <w:jc w:val="both"/>
        <w:rPr>
          <w:rFonts w:eastAsia="Times New Roman" w:cstheme="minorHAnsi"/>
          <w:sz w:val="20"/>
          <w:szCs w:val="20"/>
          <w:lang w:val="es-CO" w:eastAsia="es-ES_tradnl"/>
        </w:rPr>
      </w:pPr>
    </w:p>
    <w:p w:rsidR="001439E9" w:rsidRPr="00EC41E2" w:rsidRDefault="001439E9" w:rsidP="004E549E">
      <w:pPr>
        <w:spacing w:after="0" w:line="240" w:lineRule="auto"/>
        <w:jc w:val="both"/>
        <w:rPr>
          <w:rFonts w:eastAsia="Times New Roman" w:cstheme="minorHAnsi"/>
          <w:sz w:val="20"/>
          <w:szCs w:val="20"/>
          <w:lang w:val="es-CO" w:eastAsia="es-ES_tradnl"/>
        </w:rPr>
      </w:pPr>
      <w:r w:rsidRPr="00EC41E2">
        <w:rPr>
          <w:rFonts w:eastAsia="Times New Roman" w:cstheme="minorHAnsi"/>
          <w:sz w:val="20"/>
          <w:szCs w:val="20"/>
          <w:lang w:val="es-CO" w:eastAsia="es-ES_tradnl"/>
        </w:rPr>
        <w:t>Toda provisión de empleos de los servidores públicos deberá corresponder a los previstos en la planta de personal, incluyendo las vinculaciones de los trabajadores oficiales y tener previstos sus emolumentos de conformidad con el artículo 122 de la Constitución Política.</w:t>
      </w:r>
    </w:p>
    <w:p w:rsidR="001439E9" w:rsidRPr="00EC41E2" w:rsidRDefault="001439E9" w:rsidP="004E549E">
      <w:pPr>
        <w:spacing w:after="0" w:line="240" w:lineRule="auto"/>
        <w:jc w:val="both"/>
        <w:rPr>
          <w:rFonts w:eastAsia="Times New Roman" w:cstheme="minorHAnsi"/>
          <w:sz w:val="20"/>
          <w:szCs w:val="20"/>
          <w:lang w:val="es-CO" w:eastAsia="es-ES_tradnl"/>
        </w:rPr>
      </w:pPr>
    </w:p>
    <w:p w:rsidR="001439E9" w:rsidRPr="00EC41E2" w:rsidRDefault="001439E9" w:rsidP="004E549E">
      <w:pPr>
        <w:spacing w:after="0" w:line="240" w:lineRule="auto"/>
        <w:jc w:val="both"/>
        <w:rPr>
          <w:rFonts w:eastAsia="Times New Roman" w:cstheme="minorHAnsi"/>
          <w:sz w:val="20"/>
          <w:szCs w:val="20"/>
          <w:lang w:val="es-CO" w:eastAsia="es-ES_tradnl"/>
        </w:rPr>
      </w:pPr>
      <w:r w:rsidRPr="00EC41E2">
        <w:rPr>
          <w:rFonts w:eastAsia="Times New Roman" w:cstheme="minorHAnsi"/>
          <w:sz w:val="20"/>
          <w:szCs w:val="20"/>
          <w:lang w:val="es-CO" w:eastAsia="es-ES_tradnl"/>
        </w:rPr>
        <w:t xml:space="preserve">La vinculación de supernumerarios, por periodos superiores a tres meses, deberá contar con la disponibilidad </w:t>
      </w:r>
      <w:r w:rsidR="00EC41E2" w:rsidRPr="00EC41E2">
        <w:rPr>
          <w:rFonts w:eastAsia="Times New Roman" w:cstheme="minorHAnsi"/>
          <w:sz w:val="20"/>
          <w:szCs w:val="20"/>
          <w:lang w:val="es-CO" w:eastAsia="es-ES_tradnl"/>
        </w:rPr>
        <w:t>presupuestal</w:t>
      </w:r>
      <w:r w:rsidRPr="00EC41E2">
        <w:rPr>
          <w:rFonts w:eastAsia="Times New Roman" w:cstheme="minorHAnsi"/>
          <w:sz w:val="20"/>
          <w:szCs w:val="20"/>
          <w:lang w:val="es-CO" w:eastAsia="es-ES_tradnl"/>
        </w:rPr>
        <w:t xml:space="preserve"> necesaria para tal fin </w:t>
      </w:r>
    </w:p>
    <w:p w:rsidR="001439E9" w:rsidRPr="00EC41E2" w:rsidRDefault="001439E9" w:rsidP="004E549E">
      <w:pPr>
        <w:spacing w:after="0" w:line="240" w:lineRule="auto"/>
        <w:jc w:val="both"/>
        <w:rPr>
          <w:rFonts w:eastAsia="Times New Roman" w:cstheme="minorHAnsi"/>
          <w:sz w:val="20"/>
          <w:szCs w:val="20"/>
          <w:lang w:val="es-CO" w:eastAsia="es-ES_tradnl"/>
        </w:rPr>
      </w:pPr>
    </w:p>
    <w:p w:rsidR="00EC41E2" w:rsidRDefault="00EC41E2" w:rsidP="004E549E">
      <w:pPr>
        <w:spacing w:after="0" w:line="240" w:lineRule="auto"/>
        <w:jc w:val="both"/>
        <w:rPr>
          <w:rFonts w:eastAsia="Times New Roman" w:cstheme="minorHAnsi"/>
          <w:sz w:val="20"/>
          <w:szCs w:val="20"/>
          <w:lang w:val="es-CO" w:eastAsia="es-ES_tradnl"/>
        </w:rPr>
      </w:pPr>
      <w:r w:rsidRPr="00EC41E2">
        <w:rPr>
          <w:rFonts w:eastAsia="Times New Roman" w:cstheme="minorHAnsi"/>
          <w:sz w:val="20"/>
          <w:szCs w:val="20"/>
          <w:lang w:val="es-CO" w:eastAsia="es-ES_tradnl"/>
        </w:rPr>
        <w:t>Previo</w:t>
      </w:r>
      <w:r w:rsidR="001439E9" w:rsidRPr="00EC41E2">
        <w:rPr>
          <w:rFonts w:eastAsia="Times New Roman" w:cstheme="minorHAnsi"/>
          <w:sz w:val="20"/>
          <w:szCs w:val="20"/>
          <w:lang w:val="es-CO" w:eastAsia="es-ES_tradnl"/>
        </w:rPr>
        <w:t xml:space="preserve"> al inicio de un proceso de concurso de méritos para proveer los cargos de carrera administrativa, la entidad deberá certificar la disponibilidad presupuestal para atender el costo del concurso, los cargos que se convocarán, y su provisión.</w:t>
      </w:r>
    </w:p>
    <w:p w:rsidR="004E549E" w:rsidRPr="00EC41E2" w:rsidRDefault="004E549E" w:rsidP="004E549E">
      <w:pPr>
        <w:spacing w:after="0" w:line="240" w:lineRule="auto"/>
        <w:jc w:val="both"/>
        <w:rPr>
          <w:rFonts w:eastAsia="Times New Roman" w:cstheme="minorHAnsi"/>
          <w:sz w:val="20"/>
          <w:szCs w:val="20"/>
          <w:lang w:val="es-CO" w:eastAsia="es-ES_tradnl"/>
        </w:rPr>
      </w:pPr>
    </w:p>
    <w:p w:rsidR="00506C6D" w:rsidRPr="004E549E" w:rsidRDefault="004E549E" w:rsidP="004E549E">
      <w:pPr>
        <w:spacing w:line="240" w:lineRule="auto"/>
        <w:rPr>
          <w:sz w:val="20"/>
          <w:szCs w:val="20"/>
          <w:lang w:val="es-US"/>
        </w:rPr>
      </w:pPr>
      <w:r w:rsidRPr="00506C6D">
        <w:rPr>
          <w:b/>
          <w:noProof/>
          <w:lang w:val="es-CO" w:eastAsia="es-CO"/>
        </w:rPr>
        <w:drawing>
          <wp:anchor distT="0" distB="0" distL="114300" distR="114300" simplePos="0" relativeHeight="251659264" behindDoc="1" locked="0" layoutInCell="1" allowOverlap="1" wp14:anchorId="66D06B7E" wp14:editId="64B8A028">
            <wp:simplePos x="0" y="0"/>
            <wp:positionH relativeFrom="margin">
              <wp:align>left</wp:align>
            </wp:positionH>
            <wp:positionV relativeFrom="paragraph">
              <wp:posOffset>153552</wp:posOffset>
            </wp:positionV>
            <wp:extent cx="1447800" cy="537328"/>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537328"/>
                    </a:xfrm>
                    <a:prstGeom prst="rect">
                      <a:avLst/>
                    </a:prstGeom>
                    <a:noFill/>
                  </pic:spPr>
                </pic:pic>
              </a:graphicData>
            </a:graphic>
            <wp14:sizeRelH relativeFrom="page">
              <wp14:pctWidth>0</wp14:pctWidth>
            </wp14:sizeRelH>
            <wp14:sizeRelV relativeFrom="page">
              <wp14:pctHeight>0</wp14:pctHeight>
            </wp14:sizeRelV>
          </wp:anchor>
        </w:drawing>
      </w:r>
      <w:r w:rsidR="00506C6D" w:rsidRPr="00EC41E2">
        <w:rPr>
          <w:sz w:val="20"/>
          <w:szCs w:val="20"/>
          <w:lang w:val="es-US"/>
        </w:rPr>
        <w:t>Cordialmente;</w:t>
      </w:r>
      <w:r w:rsidR="00024B67">
        <w:rPr>
          <w:sz w:val="20"/>
          <w:szCs w:val="20"/>
          <w:lang w:val="es-US"/>
        </w:rPr>
        <w:t xml:space="preserve"> </w:t>
      </w:r>
    </w:p>
    <w:p w:rsidR="00506C6D" w:rsidRPr="004E549E" w:rsidRDefault="00506C6D" w:rsidP="004E549E">
      <w:pPr>
        <w:spacing w:line="240" w:lineRule="auto"/>
        <w:rPr>
          <w:sz w:val="20"/>
          <w:szCs w:val="20"/>
          <w:lang w:val="es-US"/>
        </w:rPr>
      </w:pPr>
    </w:p>
    <w:p w:rsidR="00506C6D" w:rsidRPr="004E549E" w:rsidRDefault="00506C6D" w:rsidP="00506C6D">
      <w:pPr>
        <w:spacing w:after="0" w:line="240" w:lineRule="auto"/>
        <w:rPr>
          <w:b/>
          <w:bCs/>
          <w:sz w:val="20"/>
          <w:szCs w:val="20"/>
          <w:lang w:val="es-US"/>
        </w:rPr>
      </w:pPr>
      <w:r w:rsidRPr="004E549E">
        <w:rPr>
          <w:b/>
          <w:bCs/>
          <w:sz w:val="20"/>
          <w:szCs w:val="20"/>
          <w:lang w:val="es-US"/>
        </w:rPr>
        <w:t xml:space="preserve">MILENE JARAVA DIAZ </w:t>
      </w:r>
    </w:p>
    <w:p w:rsidR="00506C6D" w:rsidRPr="004E549E" w:rsidRDefault="00506C6D" w:rsidP="00506C6D">
      <w:pPr>
        <w:spacing w:after="0" w:line="240" w:lineRule="auto"/>
        <w:rPr>
          <w:sz w:val="20"/>
          <w:szCs w:val="20"/>
          <w:lang w:val="es-US"/>
        </w:rPr>
      </w:pPr>
      <w:r w:rsidRPr="004E549E">
        <w:rPr>
          <w:sz w:val="20"/>
          <w:szCs w:val="20"/>
          <w:lang w:val="es-US"/>
        </w:rPr>
        <w:t xml:space="preserve">Representante a la Cámara </w:t>
      </w:r>
    </w:p>
    <w:p w:rsidR="00EC41E2" w:rsidRPr="004E549E" w:rsidRDefault="00506C6D" w:rsidP="004E549E">
      <w:pPr>
        <w:spacing w:after="0" w:line="240" w:lineRule="auto"/>
        <w:rPr>
          <w:sz w:val="20"/>
          <w:szCs w:val="20"/>
          <w:lang w:val="es-US"/>
        </w:rPr>
      </w:pPr>
      <w:r w:rsidRPr="004E549E">
        <w:rPr>
          <w:sz w:val="20"/>
          <w:szCs w:val="20"/>
          <w:lang w:val="es-US"/>
        </w:rPr>
        <w:t>Departamento de Sucre</w:t>
      </w:r>
    </w:p>
    <w:p w:rsidR="00EC41E2" w:rsidRPr="004E549E" w:rsidRDefault="00EC41E2" w:rsidP="00EC41E2">
      <w:pPr>
        <w:spacing w:after="0" w:line="240" w:lineRule="auto"/>
        <w:jc w:val="both"/>
        <w:rPr>
          <w:rFonts w:ascii="Calibri" w:eastAsia="Times New Roman" w:hAnsi="Calibri" w:cs="Times New Roman"/>
          <w:sz w:val="20"/>
          <w:szCs w:val="20"/>
          <w:lang w:val="es-US" w:eastAsia="es-MX"/>
        </w:rPr>
      </w:pPr>
      <w:r w:rsidRPr="004E549E">
        <w:rPr>
          <w:rFonts w:ascii="Calibri" w:eastAsia="Times New Roman" w:hAnsi="Calibri" w:cs="Times New Roman"/>
          <w:noProof/>
          <w:sz w:val="20"/>
          <w:szCs w:val="20"/>
          <w:lang w:val="es-CO" w:eastAsia="es-CO"/>
        </w:rPr>
        <w:drawing>
          <wp:inline distT="0" distB="0" distL="0" distR="0" wp14:anchorId="1E3FE6F5" wp14:editId="148BFCFA">
            <wp:extent cx="1854961" cy="190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9403" cy="204307"/>
                    </a:xfrm>
                    <a:prstGeom prst="rect">
                      <a:avLst/>
                    </a:prstGeom>
                    <a:noFill/>
                  </pic:spPr>
                </pic:pic>
              </a:graphicData>
            </a:graphic>
          </wp:inline>
        </w:drawing>
      </w:r>
    </w:p>
    <w:p w:rsidR="00EC41E2" w:rsidRPr="004E549E" w:rsidRDefault="00EC41E2" w:rsidP="00EC41E2">
      <w:pPr>
        <w:spacing w:after="0" w:line="240" w:lineRule="auto"/>
        <w:jc w:val="both"/>
        <w:rPr>
          <w:rFonts w:ascii="Calibri" w:eastAsia="Times New Roman" w:hAnsi="Calibri" w:cs="Times New Roman"/>
          <w:b/>
          <w:bCs/>
          <w:sz w:val="20"/>
          <w:szCs w:val="20"/>
          <w:lang w:val="es-US" w:eastAsia="es-MX"/>
        </w:rPr>
      </w:pPr>
      <w:r w:rsidRPr="004E549E">
        <w:rPr>
          <w:rFonts w:ascii="Calibri" w:eastAsia="Times New Roman" w:hAnsi="Calibri" w:cs="Times New Roman"/>
          <w:b/>
          <w:bCs/>
          <w:sz w:val="20"/>
          <w:szCs w:val="20"/>
          <w:lang w:val="es-US" w:eastAsia="es-MX"/>
        </w:rPr>
        <w:t xml:space="preserve">MONICA VALENCIA MONTAÑA </w:t>
      </w:r>
    </w:p>
    <w:p w:rsidR="00EC41E2" w:rsidRPr="004E549E" w:rsidRDefault="00EC41E2" w:rsidP="00EC41E2">
      <w:pPr>
        <w:spacing w:after="0" w:line="240" w:lineRule="auto"/>
        <w:jc w:val="both"/>
        <w:rPr>
          <w:rFonts w:ascii="Calibri" w:eastAsia="Times New Roman" w:hAnsi="Calibri" w:cs="Times New Roman"/>
          <w:sz w:val="20"/>
          <w:szCs w:val="20"/>
          <w:lang w:val="es-US" w:eastAsia="es-MX"/>
        </w:rPr>
      </w:pPr>
      <w:r w:rsidRPr="004E549E">
        <w:rPr>
          <w:rFonts w:ascii="Calibri" w:eastAsia="Times New Roman" w:hAnsi="Calibri" w:cs="Times New Roman"/>
          <w:sz w:val="20"/>
          <w:szCs w:val="20"/>
          <w:lang w:val="es-US" w:eastAsia="es-MX"/>
        </w:rPr>
        <w:t xml:space="preserve">Representante a la Cámara </w:t>
      </w:r>
    </w:p>
    <w:p w:rsidR="00EC41E2" w:rsidRPr="004E549E" w:rsidRDefault="00EC41E2" w:rsidP="00EC41E2">
      <w:pPr>
        <w:spacing w:after="0" w:line="240" w:lineRule="auto"/>
        <w:jc w:val="both"/>
        <w:rPr>
          <w:rFonts w:ascii="Calibri" w:eastAsia="Times New Roman" w:hAnsi="Calibri" w:cs="Times New Roman"/>
          <w:sz w:val="20"/>
          <w:szCs w:val="20"/>
          <w:lang w:val="es-US" w:eastAsia="es-MX"/>
        </w:rPr>
      </w:pPr>
      <w:r w:rsidRPr="004E549E">
        <w:rPr>
          <w:rFonts w:eastAsia="Calibri"/>
          <w:noProof/>
          <w:sz w:val="20"/>
          <w:szCs w:val="20"/>
          <w:lang w:val="es-CO" w:eastAsia="es-CO"/>
        </w:rPr>
        <w:drawing>
          <wp:anchor distT="0" distB="0" distL="114300" distR="114300" simplePos="0" relativeHeight="251661312" behindDoc="0" locked="0" layoutInCell="1" allowOverlap="1" wp14:anchorId="40C6A219" wp14:editId="1F455EB1">
            <wp:simplePos x="0" y="0"/>
            <wp:positionH relativeFrom="margin">
              <wp:align>left</wp:align>
            </wp:positionH>
            <wp:positionV relativeFrom="paragraph">
              <wp:posOffset>64135</wp:posOffset>
            </wp:positionV>
            <wp:extent cx="1314450" cy="615436"/>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t="21352" b="6890"/>
                    <a:stretch/>
                  </pic:blipFill>
                  <pic:spPr bwMode="auto">
                    <a:xfrm>
                      <a:off x="0" y="0"/>
                      <a:ext cx="1322313" cy="61911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E549E">
        <w:rPr>
          <w:rFonts w:ascii="Calibri" w:eastAsia="Times New Roman" w:hAnsi="Calibri" w:cs="Times New Roman"/>
          <w:sz w:val="20"/>
          <w:szCs w:val="20"/>
          <w:lang w:val="es-US" w:eastAsia="es-MX"/>
        </w:rPr>
        <w:t>Departamento Vaupés</w:t>
      </w:r>
    </w:p>
    <w:p w:rsidR="00EC41E2" w:rsidRPr="004E549E" w:rsidRDefault="00EC41E2" w:rsidP="00EC41E2">
      <w:pPr>
        <w:spacing w:after="0" w:line="240" w:lineRule="auto"/>
        <w:jc w:val="both"/>
        <w:rPr>
          <w:rFonts w:ascii="Calibri" w:eastAsia="Times New Roman" w:hAnsi="Calibri" w:cs="Times New Roman"/>
          <w:sz w:val="20"/>
          <w:szCs w:val="20"/>
          <w:lang w:val="es-US" w:eastAsia="es-MX"/>
        </w:rPr>
      </w:pPr>
    </w:p>
    <w:p w:rsidR="00EC41E2" w:rsidRPr="004E549E" w:rsidRDefault="00EC41E2" w:rsidP="00EC41E2">
      <w:pPr>
        <w:spacing w:after="0" w:line="240" w:lineRule="auto"/>
        <w:jc w:val="both"/>
        <w:rPr>
          <w:rFonts w:ascii="Calibri" w:eastAsia="Times New Roman" w:hAnsi="Calibri" w:cs="Times New Roman"/>
          <w:sz w:val="20"/>
          <w:szCs w:val="20"/>
          <w:lang w:val="es-US" w:eastAsia="es-MX"/>
        </w:rPr>
      </w:pPr>
    </w:p>
    <w:p w:rsidR="00EC41E2" w:rsidRPr="004E549E" w:rsidRDefault="00EC41E2" w:rsidP="00EC41E2">
      <w:pPr>
        <w:spacing w:after="0" w:line="240" w:lineRule="auto"/>
        <w:jc w:val="both"/>
        <w:rPr>
          <w:rFonts w:ascii="Calibri" w:eastAsia="Times New Roman" w:hAnsi="Calibri" w:cs="Times New Roman"/>
          <w:b/>
          <w:sz w:val="20"/>
          <w:szCs w:val="20"/>
          <w:lang w:val="es-US" w:eastAsia="es-MX"/>
        </w:rPr>
      </w:pPr>
      <w:r w:rsidRPr="004E549E">
        <w:rPr>
          <w:rFonts w:ascii="Calibri" w:eastAsia="Times New Roman" w:hAnsi="Calibri" w:cs="Times New Roman"/>
          <w:b/>
          <w:sz w:val="20"/>
          <w:szCs w:val="20"/>
          <w:lang w:val="es-US" w:eastAsia="es-MX"/>
        </w:rPr>
        <w:t>JORGE ENRIQUE BURGOS LUGO</w:t>
      </w:r>
      <w:bookmarkStart w:id="0" w:name="_GoBack"/>
      <w:bookmarkEnd w:id="0"/>
    </w:p>
    <w:p w:rsidR="00EC41E2" w:rsidRPr="004E549E" w:rsidRDefault="00EC41E2" w:rsidP="00EC41E2">
      <w:pPr>
        <w:spacing w:after="0" w:line="240" w:lineRule="auto"/>
        <w:jc w:val="both"/>
        <w:rPr>
          <w:rFonts w:ascii="Calibri" w:eastAsia="Times New Roman" w:hAnsi="Calibri" w:cs="Times New Roman"/>
          <w:sz w:val="20"/>
          <w:szCs w:val="20"/>
          <w:lang w:val="es-US" w:eastAsia="es-MX"/>
        </w:rPr>
      </w:pPr>
      <w:r w:rsidRPr="004E549E">
        <w:rPr>
          <w:rFonts w:ascii="Arial" w:hAnsi="Arial" w:cs="Arial"/>
          <w:noProof/>
          <w:sz w:val="20"/>
          <w:szCs w:val="20"/>
          <w:lang w:val="es-CO" w:eastAsia="es-CO"/>
        </w:rPr>
        <w:drawing>
          <wp:anchor distT="0" distB="0" distL="114300" distR="114300" simplePos="0" relativeHeight="251662336" behindDoc="1" locked="0" layoutInCell="1" allowOverlap="1" wp14:anchorId="44367692" wp14:editId="786F92CE">
            <wp:simplePos x="0" y="0"/>
            <wp:positionH relativeFrom="margin">
              <wp:posOffset>335915</wp:posOffset>
            </wp:positionH>
            <wp:positionV relativeFrom="paragraph">
              <wp:posOffset>127973</wp:posOffset>
            </wp:positionV>
            <wp:extent cx="785937" cy="536963"/>
            <wp:effectExtent l="38100" t="57150" r="52705" b="53975"/>
            <wp:wrapNone/>
            <wp:docPr id="6" name="Imagen 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Imagen que contiene dibujo&#10;&#10;Descripción generada automáticamente"/>
                    <pic:cNvPicPr/>
                  </pic:nvPicPr>
                  <pic:blipFill>
                    <a:blip r:embed="rId10"/>
                    <a:stretch>
                      <a:fillRect/>
                    </a:stretch>
                  </pic:blipFill>
                  <pic:spPr>
                    <a:xfrm rot="496066">
                      <a:off x="0" y="0"/>
                      <a:ext cx="785937" cy="536963"/>
                    </a:xfrm>
                    <a:prstGeom prst="rect">
                      <a:avLst/>
                    </a:prstGeom>
                  </pic:spPr>
                </pic:pic>
              </a:graphicData>
            </a:graphic>
            <wp14:sizeRelH relativeFrom="page">
              <wp14:pctWidth>0</wp14:pctWidth>
            </wp14:sizeRelH>
            <wp14:sizeRelV relativeFrom="page">
              <wp14:pctHeight>0</wp14:pctHeight>
            </wp14:sizeRelV>
          </wp:anchor>
        </w:drawing>
      </w:r>
      <w:r w:rsidRPr="004E549E">
        <w:rPr>
          <w:rFonts w:ascii="Calibri" w:eastAsia="Times New Roman" w:hAnsi="Calibri" w:cs="Times New Roman"/>
          <w:sz w:val="20"/>
          <w:szCs w:val="20"/>
          <w:lang w:val="es-US" w:eastAsia="es-MX"/>
        </w:rPr>
        <w:t>Representante a la Cámara</w:t>
      </w:r>
    </w:p>
    <w:p w:rsidR="00EC41E2" w:rsidRPr="004E549E" w:rsidRDefault="00EC41E2" w:rsidP="004E549E">
      <w:pPr>
        <w:spacing w:after="0" w:line="240" w:lineRule="auto"/>
        <w:jc w:val="both"/>
        <w:rPr>
          <w:rFonts w:ascii="Calibri" w:eastAsia="Times New Roman" w:hAnsi="Calibri" w:cs="Times New Roman"/>
          <w:sz w:val="20"/>
          <w:szCs w:val="20"/>
          <w:lang w:val="es-US" w:eastAsia="es-MX"/>
        </w:rPr>
      </w:pPr>
      <w:r w:rsidRPr="004E549E">
        <w:rPr>
          <w:rFonts w:ascii="Calibri" w:eastAsia="Times New Roman" w:hAnsi="Calibri" w:cs="Times New Roman"/>
          <w:sz w:val="20"/>
          <w:szCs w:val="20"/>
          <w:lang w:val="es-US" w:eastAsia="es-MX"/>
        </w:rPr>
        <w:t>Departamento de Córdoba</w:t>
      </w:r>
      <w:r w:rsidRPr="004E549E">
        <w:rPr>
          <w:rFonts w:ascii="Calibri" w:eastAsia="Times New Roman" w:hAnsi="Calibri" w:cs="Times New Roman"/>
          <w:sz w:val="20"/>
          <w:szCs w:val="20"/>
          <w:lang w:val="es-US" w:eastAsia="es-MX"/>
        </w:rPr>
        <w:tab/>
      </w:r>
    </w:p>
    <w:p w:rsidR="00EC41E2" w:rsidRPr="004E549E" w:rsidRDefault="00EC41E2" w:rsidP="00EC41E2">
      <w:pPr>
        <w:pStyle w:val="Sinespaciado"/>
        <w:tabs>
          <w:tab w:val="left" w:pos="2010"/>
        </w:tabs>
        <w:rPr>
          <w:rFonts w:ascii="Arial" w:hAnsi="Arial" w:cs="Arial"/>
          <w:sz w:val="20"/>
          <w:szCs w:val="20"/>
        </w:rPr>
      </w:pPr>
      <w:r w:rsidRPr="004E549E">
        <w:rPr>
          <w:rFonts w:ascii="Arial" w:hAnsi="Arial" w:cs="Arial"/>
          <w:sz w:val="20"/>
          <w:szCs w:val="20"/>
        </w:rPr>
        <w:tab/>
      </w:r>
    </w:p>
    <w:p w:rsidR="00EC41E2" w:rsidRPr="004E549E" w:rsidRDefault="00EC41E2" w:rsidP="00EC41E2">
      <w:pPr>
        <w:pStyle w:val="Sinespaciado"/>
        <w:tabs>
          <w:tab w:val="left" w:pos="2010"/>
          <w:tab w:val="left" w:pos="2835"/>
        </w:tabs>
        <w:rPr>
          <w:rFonts w:ascii="Arial" w:hAnsi="Arial" w:cs="Arial"/>
          <w:b/>
          <w:bCs/>
          <w:sz w:val="20"/>
          <w:szCs w:val="20"/>
        </w:rPr>
      </w:pPr>
      <w:r w:rsidRPr="004E549E">
        <w:rPr>
          <w:rFonts w:ascii="Arial" w:hAnsi="Arial" w:cs="Arial"/>
          <w:b/>
          <w:bCs/>
          <w:sz w:val="20"/>
          <w:szCs w:val="20"/>
        </w:rPr>
        <w:t>ANATOLIO HERNÁNDEZ LOZANO</w:t>
      </w:r>
    </w:p>
    <w:p w:rsidR="002076FA" w:rsidRPr="004E549E" w:rsidRDefault="00EC41E2" w:rsidP="00EC41E2">
      <w:pPr>
        <w:pStyle w:val="Sinespaciado"/>
        <w:tabs>
          <w:tab w:val="left" w:pos="2010"/>
          <w:tab w:val="left" w:pos="2835"/>
        </w:tabs>
        <w:rPr>
          <w:rFonts w:ascii="Arial" w:hAnsi="Arial" w:cs="Arial"/>
          <w:sz w:val="20"/>
          <w:szCs w:val="20"/>
        </w:rPr>
      </w:pPr>
      <w:r w:rsidRPr="004E549E">
        <w:rPr>
          <w:rFonts w:ascii="Arial" w:hAnsi="Arial" w:cs="Arial"/>
          <w:sz w:val="20"/>
          <w:szCs w:val="20"/>
        </w:rPr>
        <w:t>Representante a la Cámara</w:t>
      </w:r>
    </w:p>
    <w:sectPr w:rsidR="002076FA" w:rsidRPr="004E549E">
      <w:headerReference w:type="default" r:id="rId11"/>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110" w:rsidRDefault="00EC41E2">
      <w:pPr>
        <w:spacing w:after="0" w:line="240" w:lineRule="auto"/>
      </w:pPr>
      <w:r>
        <w:separator/>
      </w:r>
    </w:p>
  </w:endnote>
  <w:endnote w:type="continuationSeparator" w:id="0">
    <w:p w:rsidR="00493110" w:rsidRDefault="00EC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110" w:rsidRDefault="00EC41E2">
      <w:pPr>
        <w:spacing w:after="0" w:line="240" w:lineRule="auto"/>
      </w:pPr>
      <w:r>
        <w:separator/>
      </w:r>
    </w:p>
  </w:footnote>
  <w:footnote w:type="continuationSeparator" w:id="0">
    <w:p w:rsidR="00493110" w:rsidRDefault="00EC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93" w:rsidRDefault="001439E9" w:rsidP="005B25E2">
    <w:pPr>
      <w:keepLines/>
      <w:jc w:val="center"/>
      <w:rPr>
        <w:rFonts w:ascii="Garamond" w:eastAsia="Batang" w:hAnsi="Garamond"/>
        <w:b/>
        <w:spacing w:val="75"/>
        <w:kern w:val="18"/>
        <w:sz w:val="28"/>
        <w:szCs w:val="28"/>
      </w:rPr>
    </w:pPr>
    <w:r>
      <w:rPr>
        <w:noProof/>
      </w:rPr>
      <w:fldChar w:fldCharType="begin"/>
    </w:r>
    <w:r>
      <w:rPr>
        <w:noProof/>
      </w:rPr>
      <w:instrText xml:space="preserve"> INCLUDEPICTURE  "about:blank" \* MERGEFORMATINET </w:instrText>
    </w:r>
    <w:r>
      <w:rPr>
        <w:noProof/>
      </w:rPr>
      <w:fldChar w:fldCharType="separate"/>
    </w:r>
    <w:r w:rsidR="00EC41E2">
      <w:rPr>
        <w:noProof/>
      </w:rPr>
      <w:fldChar w:fldCharType="begin"/>
    </w:r>
    <w:r w:rsidR="00EC41E2">
      <w:rPr>
        <w:noProof/>
      </w:rPr>
      <w:instrText xml:space="preserve"> INCLUDEPICTURE  "about:blank" \* MERGEFORMATINET </w:instrText>
    </w:r>
    <w:r w:rsidR="00EC41E2">
      <w:rPr>
        <w:noProof/>
      </w:rPr>
      <w:fldChar w:fldCharType="separate"/>
    </w:r>
    <w:r w:rsidR="00024B67">
      <w:rPr>
        <w:noProof/>
      </w:rPr>
      <w:fldChar w:fldCharType="begin"/>
    </w:r>
    <w:r w:rsidR="00024B67">
      <w:rPr>
        <w:noProof/>
      </w:rPr>
      <w:instrText xml:space="preserve"> INCLUDEPICTURE  "about:blank" \* MERGEFORMATINET </w:instrText>
    </w:r>
    <w:r w:rsidR="00024B67">
      <w:rPr>
        <w:noProof/>
      </w:rPr>
      <w:fldChar w:fldCharType="separate"/>
    </w:r>
    <w:r w:rsidR="004E549E">
      <w:rPr>
        <w:noProof/>
      </w:rPr>
      <w:fldChar w:fldCharType="begin"/>
    </w:r>
    <w:r w:rsidR="004E549E">
      <w:rPr>
        <w:noProof/>
      </w:rPr>
      <w:instrText xml:space="preserve"> </w:instrText>
    </w:r>
    <w:r w:rsidR="004E549E">
      <w:rPr>
        <w:noProof/>
      </w:rPr>
      <w:instrText>INCLUDEPICTURE  "about:blank" \* MERGEFORMATINET</w:instrText>
    </w:r>
    <w:r w:rsidR="004E549E">
      <w:rPr>
        <w:noProof/>
      </w:rPr>
      <w:instrText xml:space="preserve"> </w:instrText>
    </w:r>
    <w:r w:rsidR="004E549E">
      <w:rPr>
        <w:noProof/>
      </w:rPr>
      <w:fldChar w:fldCharType="separate"/>
    </w:r>
    <w:r w:rsidR="004E549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71.25pt">
          <v:imagedata r:id="rId1" r:href="rId2"/>
        </v:shape>
      </w:pict>
    </w:r>
    <w:r w:rsidR="004E549E">
      <w:rPr>
        <w:noProof/>
      </w:rPr>
      <w:fldChar w:fldCharType="end"/>
    </w:r>
    <w:r w:rsidR="00024B67">
      <w:rPr>
        <w:noProof/>
      </w:rPr>
      <w:fldChar w:fldCharType="end"/>
    </w:r>
    <w:r w:rsidR="00EC41E2">
      <w:rPr>
        <w:noProof/>
      </w:rPr>
      <w:fldChar w:fldCharType="end"/>
    </w:r>
    <w:r>
      <w:rPr>
        <w:noProof/>
      </w:rPr>
      <w:fldChar w:fldCharType="end"/>
    </w:r>
  </w:p>
  <w:p w:rsidR="003C0F93" w:rsidRPr="00BB3897" w:rsidRDefault="001439E9" w:rsidP="005B25E2">
    <w:pPr>
      <w:keepLines/>
      <w:ind w:left="2124"/>
      <w:rPr>
        <w:rFonts w:ascii="Garamond" w:eastAsia="Batang" w:hAnsi="Garamond"/>
        <w:b/>
        <w:caps/>
        <w:spacing w:val="75"/>
        <w:kern w:val="18"/>
        <w:sz w:val="28"/>
        <w:szCs w:val="28"/>
        <w:lang w:val="es-ES"/>
      </w:rPr>
    </w:pPr>
    <w:r w:rsidRPr="00BB3897">
      <w:rPr>
        <w:rFonts w:ascii="Garamond" w:eastAsia="Batang" w:hAnsi="Garamond"/>
        <w:b/>
        <w:spacing w:val="75"/>
        <w:kern w:val="18"/>
        <w:sz w:val="28"/>
        <w:szCs w:val="28"/>
        <w:lang w:val="es-ES"/>
      </w:rPr>
      <w:t xml:space="preserve">MILENE JARAVA DIAZ </w:t>
    </w:r>
  </w:p>
  <w:p w:rsidR="003C0F93" w:rsidRPr="00BB3897" w:rsidRDefault="001439E9" w:rsidP="005B25E2">
    <w:pPr>
      <w:keepLines/>
      <w:jc w:val="center"/>
      <w:rPr>
        <w:rFonts w:ascii="Garamond" w:eastAsia="Batang" w:hAnsi="Garamond"/>
        <w:b/>
        <w:spacing w:val="75"/>
        <w:kern w:val="18"/>
        <w:sz w:val="16"/>
        <w:szCs w:val="16"/>
        <w:lang w:val="es-ES"/>
      </w:rPr>
    </w:pPr>
    <w:r w:rsidRPr="00BB3897">
      <w:rPr>
        <w:rFonts w:ascii="Garamond" w:eastAsia="Batang" w:hAnsi="Garamond"/>
        <w:b/>
        <w:spacing w:val="75"/>
        <w:kern w:val="18"/>
        <w:sz w:val="16"/>
        <w:szCs w:val="16"/>
        <w:lang w:val="es-ES"/>
      </w:rPr>
      <w:t>REPRESENTANTE A LA CÁMARA – DEPARTAMENTO DE SUCRE</w:t>
    </w:r>
  </w:p>
  <w:p w:rsidR="003C0F93" w:rsidRDefault="004E549E" w:rsidP="005B25E2">
    <w:pPr>
      <w:pStyle w:val="Encabezado"/>
    </w:pPr>
  </w:p>
  <w:p w:rsidR="003C0F93" w:rsidRDefault="004E549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C6D"/>
    <w:rsid w:val="00024B67"/>
    <w:rsid w:val="001439E9"/>
    <w:rsid w:val="002076FA"/>
    <w:rsid w:val="00493110"/>
    <w:rsid w:val="004E549E"/>
    <w:rsid w:val="00506C6D"/>
    <w:rsid w:val="00EC4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chartTrackingRefBased/>
  <w15:docId w15:val="{2D082B05-0837-4C4D-90B3-1B4A486B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6C6D"/>
    <w:pPr>
      <w:tabs>
        <w:tab w:val="center" w:pos="4419"/>
        <w:tab w:val="right" w:pos="8838"/>
      </w:tabs>
      <w:spacing w:after="0" w:line="240" w:lineRule="auto"/>
    </w:pPr>
    <w:rPr>
      <w:rFonts w:eastAsia="Times New Roman"/>
      <w:lang w:val="es-US" w:eastAsia="es-MX"/>
    </w:rPr>
  </w:style>
  <w:style w:type="character" w:customStyle="1" w:styleId="EncabezadoCar">
    <w:name w:val="Encabezado Car"/>
    <w:basedOn w:val="Fuentedeprrafopredeter"/>
    <w:link w:val="Encabezado"/>
    <w:uiPriority w:val="99"/>
    <w:rsid w:val="00506C6D"/>
    <w:rPr>
      <w:rFonts w:eastAsia="Times New Roman"/>
      <w:lang w:val="es-US" w:eastAsia="es-MX"/>
    </w:rPr>
  </w:style>
  <w:style w:type="paragraph" w:styleId="Sinespaciado">
    <w:name w:val="No Spacing"/>
    <w:uiPriority w:val="1"/>
    <w:qFormat/>
    <w:rsid w:val="00EC41E2"/>
    <w:pPr>
      <w:spacing w:after="0" w:line="240" w:lineRule="auto"/>
    </w:pPr>
    <w:rPr>
      <w:rFonts w:ascii="Calibri" w:eastAsia="Calibri" w:hAnsi="Calibri" w:cs="Times New Roman"/>
      <w:lang w:val="es-CO"/>
    </w:rPr>
  </w:style>
  <w:style w:type="paragraph" w:styleId="Piedepgina">
    <w:name w:val="footer"/>
    <w:basedOn w:val="Normal"/>
    <w:link w:val="PiedepginaCar"/>
    <w:uiPriority w:val="99"/>
    <w:unhideWhenUsed/>
    <w:rsid w:val="00EC41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4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94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4.JPG"/><Relationship Id="rId4" Type="http://schemas.openxmlformats.org/officeDocument/2006/relationships/footnotes" Target="footnotes.xml"/><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2" Type="http://schemas.openxmlformats.org/officeDocument/2006/relationships/image" Target="about:blank" TargetMode="External"/><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270</Words>
  <Characters>1487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Lenan</dc:creator>
  <cp:keywords/>
  <dc:description/>
  <cp:lastModifiedBy>L E N A N  JISELL</cp:lastModifiedBy>
  <cp:revision>4</cp:revision>
  <dcterms:created xsi:type="dcterms:W3CDTF">2020-09-04T14:07:00Z</dcterms:created>
  <dcterms:modified xsi:type="dcterms:W3CDTF">2020-09-07T02:45:00Z</dcterms:modified>
</cp:coreProperties>
</file>