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9A1" w:rsidRDefault="00A5247C" w:rsidP="00514BDD">
      <w:pPr>
        <w:jc w:val="center"/>
        <w:rPr>
          <w:b/>
          <w:bCs/>
          <w:sz w:val="28"/>
          <w:szCs w:val="28"/>
          <w:lang w:val="es-US"/>
        </w:rPr>
      </w:pPr>
      <w:r w:rsidRPr="003229A1">
        <w:rPr>
          <w:b/>
          <w:bCs/>
          <w:sz w:val="28"/>
          <w:szCs w:val="28"/>
          <w:lang w:val="es-US"/>
        </w:rPr>
        <w:t>PROPOSICIÓN</w:t>
      </w:r>
    </w:p>
    <w:p w:rsidR="009E36CE" w:rsidRDefault="009E36CE" w:rsidP="009E36CE">
      <w:pPr>
        <w:spacing w:after="0" w:line="240" w:lineRule="auto"/>
        <w:jc w:val="both"/>
        <w:textAlignment w:val="baseline"/>
        <w:rPr>
          <w:rFonts w:eastAsia="Times New Roman" w:cs="Times New Roman"/>
          <w:lang w:val="es-CO" w:eastAsia="es-CO"/>
        </w:rPr>
      </w:pPr>
      <w:r>
        <w:rPr>
          <w:rFonts w:eastAsia="Times New Roman" w:cs="Times New Roman"/>
          <w:bCs/>
          <w:u w:val="single"/>
          <w:lang w:val="es-CO" w:eastAsia="es-CO"/>
        </w:rPr>
        <w:t>Con relación al</w:t>
      </w:r>
      <w:r>
        <w:rPr>
          <w:rFonts w:eastAsia="Times New Roman" w:cs="Times New Roman"/>
          <w:b/>
          <w:bCs/>
          <w:u w:val="single"/>
          <w:lang w:val="es-CO" w:eastAsia="es-CO"/>
        </w:rPr>
        <w:t xml:space="preserve"> Proyecto de Ley N° 296 de 2020 Cámara, 185 de 2020 Senado</w:t>
      </w:r>
      <w:r>
        <w:rPr>
          <w:rFonts w:eastAsia="Times New Roman" w:cs="Times New Roman"/>
          <w:lang w:val="es-CO" w:eastAsia="es-CO"/>
        </w:rPr>
        <w:t> "POR LA CUAL SE DECRETA EL PRESUPUESTO DE RENTAS Y RECURSOS DE CAPITAL Y LEY DE APROPIACIONES PARA LA VIGENCIA FISCAL 1° DE ENERO AL 31 DE DICIEMBRE DE 2021";</w:t>
      </w:r>
    </w:p>
    <w:p w:rsidR="009E36CE" w:rsidRDefault="009E36CE" w:rsidP="003229A1">
      <w:pPr>
        <w:spacing w:after="0" w:line="240" w:lineRule="auto"/>
        <w:jc w:val="both"/>
        <w:rPr>
          <w:b/>
          <w:bCs/>
          <w:sz w:val="28"/>
          <w:szCs w:val="28"/>
          <w:lang w:val="es-US"/>
        </w:rPr>
      </w:pPr>
    </w:p>
    <w:p w:rsidR="003229A1" w:rsidRPr="003229A1" w:rsidRDefault="003229A1" w:rsidP="003229A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  <w:r w:rsidRPr="003229A1">
        <w:rPr>
          <w:rFonts w:eastAsia="Times New Roman" w:cstheme="minorHAnsi"/>
          <w:sz w:val="24"/>
          <w:szCs w:val="24"/>
          <w:lang w:val="es-CO" w:eastAsia="es-ES_tradnl"/>
        </w:rPr>
        <w:t xml:space="preserve">El </w:t>
      </w:r>
      <w:r w:rsidR="00514BDD" w:rsidRPr="003229A1">
        <w:rPr>
          <w:rFonts w:eastAsia="Times New Roman" w:cstheme="minorHAnsi"/>
          <w:sz w:val="24"/>
          <w:szCs w:val="24"/>
          <w:lang w:val="es-CO" w:eastAsia="es-ES_tradnl"/>
        </w:rPr>
        <w:t>artículo</w:t>
      </w:r>
      <w:r w:rsidRPr="003229A1">
        <w:rPr>
          <w:rFonts w:eastAsia="Times New Roman" w:cstheme="minorHAnsi"/>
          <w:sz w:val="24"/>
          <w:szCs w:val="24"/>
          <w:lang w:val="es-CO" w:eastAsia="es-ES_tradnl"/>
        </w:rPr>
        <w:t xml:space="preserve"> 5 quedara así:</w:t>
      </w:r>
    </w:p>
    <w:p w:rsidR="003229A1" w:rsidRPr="003229A1" w:rsidRDefault="003229A1" w:rsidP="003229A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</w:p>
    <w:p w:rsidR="003229A1" w:rsidRPr="003229A1" w:rsidRDefault="003229A1" w:rsidP="003229A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  <w:r w:rsidRPr="003229A1">
        <w:rPr>
          <w:rFonts w:eastAsia="Times New Roman" w:cstheme="minorHAnsi"/>
          <w:sz w:val="24"/>
          <w:szCs w:val="24"/>
          <w:lang w:val="es-CO" w:eastAsia="es-ES_tradnl"/>
        </w:rPr>
        <w:t>ARTÍCULO 5o. Los ingresos corrientes de la Nación y aquellas contribuciones y recursos que en las normas legales no se haya autorizado su recaudo y manejo a otro órgano, forman parte del Sistema de Cuenta Única Nacional y por tanto deberán consignarse en la Dirección General de Crédito Público y Tesoro Nacional del Ministerio de Hacienda y Crédito Público.</w:t>
      </w:r>
    </w:p>
    <w:p w:rsidR="00A5247C" w:rsidRDefault="003229A1" w:rsidP="00514BD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  <w:r w:rsidRPr="003229A1">
        <w:rPr>
          <w:rFonts w:eastAsia="Times New Roman" w:cstheme="minorHAnsi"/>
          <w:sz w:val="24"/>
          <w:szCs w:val="24"/>
          <w:lang w:val="es-CO" w:eastAsia="es-ES_tradnl"/>
        </w:rPr>
        <w:t>Las superintendencias que no sean una sección presupuestal deben consignar en la Dirección General de Crédito Público y Tesoro Nacional del Ministerio de Hacienda y Crédito Público el valor de las contribuciones establecida</w:t>
      </w:r>
      <w:r>
        <w:rPr>
          <w:rFonts w:eastAsia="Times New Roman" w:cstheme="minorHAnsi"/>
          <w:sz w:val="24"/>
          <w:szCs w:val="24"/>
          <w:lang w:val="es-CO" w:eastAsia="es-ES_tradnl"/>
        </w:rPr>
        <w:t xml:space="preserve">s en la ley dentro de los diez </w:t>
      </w:r>
      <w:r w:rsidRPr="003229A1">
        <w:rPr>
          <w:rFonts w:eastAsia="Times New Roman" w:cstheme="minorHAnsi"/>
          <w:sz w:val="24"/>
          <w:szCs w:val="24"/>
          <w:lang w:val="es-CO" w:eastAsia="es-ES_tradnl"/>
        </w:rPr>
        <w:t>(10) días hábiles siguientes a la recepción de los recursos.</w:t>
      </w:r>
    </w:p>
    <w:p w:rsidR="00514BDD" w:rsidRPr="00514BDD" w:rsidRDefault="00514BDD" w:rsidP="00514BD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</w:p>
    <w:p w:rsidR="00A5247C" w:rsidRPr="009E36CE" w:rsidRDefault="009E36CE" w:rsidP="009E36CE">
      <w:pPr>
        <w:rPr>
          <w:sz w:val="20"/>
          <w:szCs w:val="20"/>
          <w:lang w:val="es-US"/>
        </w:rPr>
      </w:pPr>
      <w:r w:rsidRPr="009E36CE">
        <w:rPr>
          <w:b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0ED471D4" wp14:editId="071F801A">
            <wp:simplePos x="0" y="0"/>
            <wp:positionH relativeFrom="margin">
              <wp:align>left</wp:align>
            </wp:positionH>
            <wp:positionV relativeFrom="paragraph">
              <wp:posOffset>214630</wp:posOffset>
            </wp:positionV>
            <wp:extent cx="1564160" cy="58102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16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47C" w:rsidRPr="00A5247C">
        <w:rPr>
          <w:lang w:val="es-US"/>
        </w:rPr>
        <w:t>Cordialmente;</w:t>
      </w:r>
    </w:p>
    <w:p w:rsidR="00A5247C" w:rsidRPr="009E36CE" w:rsidRDefault="00A5247C" w:rsidP="00A5247C">
      <w:pPr>
        <w:spacing w:after="0" w:line="240" w:lineRule="auto"/>
        <w:rPr>
          <w:sz w:val="20"/>
          <w:szCs w:val="20"/>
          <w:lang w:val="es-US"/>
        </w:rPr>
      </w:pPr>
    </w:p>
    <w:p w:rsidR="00A5247C" w:rsidRPr="009E36CE" w:rsidRDefault="00A5247C" w:rsidP="00A5247C">
      <w:pPr>
        <w:spacing w:after="0" w:line="240" w:lineRule="auto"/>
        <w:rPr>
          <w:sz w:val="20"/>
          <w:szCs w:val="20"/>
          <w:lang w:val="es-US"/>
        </w:rPr>
      </w:pPr>
      <w:bookmarkStart w:id="0" w:name="_GoBack"/>
      <w:bookmarkEnd w:id="0"/>
    </w:p>
    <w:p w:rsidR="00A5247C" w:rsidRPr="009E36CE" w:rsidRDefault="00A5247C" w:rsidP="00A5247C">
      <w:pPr>
        <w:spacing w:after="0" w:line="240" w:lineRule="auto"/>
        <w:rPr>
          <w:b/>
          <w:bCs/>
          <w:sz w:val="20"/>
          <w:szCs w:val="20"/>
          <w:lang w:val="es-US"/>
        </w:rPr>
      </w:pPr>
      <w:r w:rsidRPr="009E36CE">
        <w:rPr>
          <w:b/>
          <w:bCs/>
          <w:sz w:val="20"/>
          <w:szCs w:val="20"/>
          <w:lang w:val="es-US"/>
        </w:rPr>
        <w:t xml:space="preserve">MILENE JARAVA DIAZ </w:t>
      </w:r>
    </w:p>
    <w:p w:rsidR="00A5247C" w:rsidRPr="009E36CE" w:rsidRDefault="00A5247C" w:rsidP="00A5247C">
      <w:pPr>
        <w:spacing w:after="0" w:line="240" w:lineRule="auto"/>
        <w:rPr>
          <w:sz w:val="20"/>
          <w:szCs w:val="20"/>
          <w:lang w:val="es-US"/>
        </w:rPr>
      </w:pPr>
      <w:r w:rsidRPr="009E36CE">
        <w:rPr>
          <w:sz w:val="20"/>
          <w:szCs w:val="20"/>
          <w:lang w:val="es-US"/>
        </w:rPr>
        <w:t xml:space="preserve">Representante a la Cámara </w:t>
      </w:r>
    </w:p>
    <w:p w:rsidR="00514BDD" w:rsidRPr="009E36CE" w:rsidRDefault="00A5247C" w:rsidP="009E36CE">
      <w:pPr>
        <w:spacing w:after="0" w:line="240" w:lineRule="auto"/>
        <w:rPr>
          <w:sz w:val="20"/>
          <w:szCs w:val="20"/>
          <w:lang w:val="es-US"/>
        </w:rPr>
      </w:pPr>
      <w:r w:rsidRPr="009E36CE">
        <w:rPr>
          <w:sz w:val="20"/>
          <w:szCs w:val="20"/>
          <w:lang w:val="es-US"/>
        </w:rPr>
        <w:t>Departamento de Sucre</w:t>
      </w:r>
    </w:p>
    <w:p w:rsidR="009E36CE" w:rsidRPr="009E36CE" w:rsidRDefault="009E36CE" w:rsidP="009E36CE">
      <w:pPr>
        <w:spacing w:after="0" w:line="240" w:lineRule="auto"/>
        <w:rPr>
          <w:sz w:val="20"/>
          <w:szCs w:val="20"/>
          <w:lang w:val="es-US"/>
        </w:rPr>
      </w:pP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9E36CE">
        <w:rPr>
          <w:rFonts w:ascii="Calibri" w:eastAsia="Times New Roman" w:hAnsi="Calibri" w:cs="Times New Roman"/>
          <w:noProof/>
          <w:sz w:val="20"/>
          <w:szCs w:val="20"/>
          <w:lang w:val="es-CO" w:eastAsia="es-CO"/>
        </w:rPr>
        <w:drawing>
          <wp:inline distT="0" distB="0" distL="0" distR="0" wp14:anchorId="35E43BDC" wp14:editId="0FD92D5C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</w:pPr>
      <w:r w:rsidRPr="009E36CE"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  <w:t xml:space="preserve">MONICA VALENCIA MONTAÑA </w:t>
      </w: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9E36CE">
        <w:rPr>
          <w:rFonts w:ascii="Calibri" w:eastAsia="Times New Roman" w:hAnsi="Calibri" w:cs="Times New Roman"/>
          <w:sz w:val="20"/>
          <w:szCs w:val="20"/>
          <w:lang w:val="es-US" w:eastAsia="es-MX"/>
        </w:rPr>
        <w:t xml:space="preserve">Representante a la Cámara </w:t>
      </w: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9E36CE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Vaupés</w:t>
      </w:r>
    </w:p>
    <w:p w:rsidR="00514BDD" w:rsidRPr="009E36CE" w:rsidRDefault="009E36CE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9E36CE">
        <w:rPr>
          <w:rFonts w:eastAsia="Calibri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1312" behindDoc="0" locked="0" layoutInCell="1" allowOverlap="1" wp14:anchorId="7515AD97" wp14:editId="5BB17350">
            <wp:simplePos x="0" y="0"/>
            <wp:positionH relativeFrom="margin">
              <wp:posOffset>32385</wp:posOffset>
            </wp:positionH>
            <wp:positionV relativeFrom="paragraph">
              <wp:posOffset>112395</wp:posOffset>
            </wp:positionV>
            <wp:extent cx="1230363" cy="718820"/>
            <wp:effectExtent l="0" t="0" r="0" b="508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230363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val="es-US" w:eastAsia="es-MX"/>
        </w:rPr>
      </w:pPr>
      <w:r w:rsidRPr="009E36CE">
        <w:rPr>
          <w:rFonts w:ascii="Calibri" w:eastAsia="Times New Roman" w:hAnsi="Calibri" w:cs="Times New Roman"/>
          <w:b/>
          <w:sz w:val="20"/>
          <w:szCs w:val="20"/>
          <w:lang w:val="es-US" w:eastAsia="es-MX"/>
        </w:rPr>
        <w:t>JORGE ENRIQUE BURGOS LUGO</w:t>
      </w:r>
    </w:p>
    <w:p w:rsidR="00514BDD" w:rsidRPr="009E36CE" w:rsidRDefault="009E36CE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9E36CE">
        <w:rPr>
          <w:rFonts w:ascii="Arial" w:hAnsi="Arial" w:cs="Arial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2336" behindDoc="1" locked="0" layoutInCell="1" allowOverlap="1" wp14:anchorId="61D2724F" wp14:editId="61781DC2">
            <wp:simplePos x="0" y="0"/>
            <wp:positionH relativeFrom="margin">
              <wp:align>left</wp:align>
            </wp:positionH>
            <wp:positionV relativeFrom="paragraph">
              <wp:posOffset>72390</wp:posOffset>
            </wp:positionV>
            <wp:extent cx="1267856" cy="866217"/>
            <wp:effectExtent l="57150" t="95250" r="66040" b="105410"/>
            <wp:wrapNone/>
            <wp:docPr id="6" name="Imagen 6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1267856" cy="8662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BDD" w:rsidRPr="009E36CE">
        <w:rPr>
          <w:rFonts w:ascii="Calibri" w:eastAsia="Times New Roman" w:hAnsi="Calibri" w:cs="Times New Roman"/>
          <w:sz w:val="20"/>
          <w:szCs w:val="20"/>
          <w:lang w:val="es-US" w:eastAsia="es-MX"/>
        </w:rPr>
        <w:t>Representante a la Cámara</w:t>
      </w:r>
    </w:p>
    <w:p w:rsidR="009E36CE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9E36CE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de Córdoba</w:t>
      </w:r>
    </w:p>
    <w:p w:rsidR="00514BDD" w:rsidRPr="009E36CE" w:rsidRDefault="00514BDD" w:rsidP="00514BDD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514BDD" w:rsidRPr="009E36CE" w:rsidRDefault="00514BDD" w:rsidP="00514BDD">
      <w:pPr>
        <w:pStyle w:val="Sinespaciado"/>
        <w:tabs>
          <w:tab w:val="left" w:pos="2010"/>
        </w:tabs>
        <w:rPr>
          <w:rFonts w:ascii="Arial" w:hAnsi="Arial" w:cs="Arial"/>
          <w:sz w:val="20"/>
          <w:szCs w:val="20"/>
        </w:rPr>
      </w:pPr>
      <w:r w:rsidRPr="009E36CE">
        <w:rPr>
          <w:rFonts w:ascii="Arial" w:hAnsi="Arial" w:cs="Arial"/>
          <w:sz w:val="20"/>
          <w:szCs w:val="20"/>
        </w:rPr>
        <w:tab/>
      </w:r>
    </w:p>
    <w:p w:rsidR="009E36CE" w:rsidRDefault="00514BDD" w:rsidP="009E36CE">
      <w:pPr>
        <w:pStyle w:val="Sinespaciado"/>
        <w:tabs>
          <w:tab w:val="left" w:pos="2010"/>
          <w:tab w:val="left" w:pos="2835"/>
        </w:tabs>
        <w:rPr>
          <w:rFonts w:ascii="Arial" w:hAnsi="Arial" w:cs="Arial"/>
          <w:b/>
          <w:bCs/>
          <w:sz w:val="20"/>
          <w:szCs w:val="20"/>
        </w:rPr>
      </w:pPr>
      <w:r w:rsidRPr="009E36CE">
        <w:rPr>
          <w:rFonts w:ascii="Arial" w:hAnsi="Arial" w:cs="Arial"/>
          <w:b/>
          <w:bCs/>
          <w:sz w:val="20"/>
          <w:szCs w:val="20"/>
        </w:rPr>
        <w:t>ANATOLIO HERNÁNDEZ LOZANO</w:t>
      </w:r>
    </w:p>
    <w:p w:rsidR="00514BDD" w:rsidRPr="009E36CE" w:rsidRDefault="00514BDD" w:rsidP="009E36CE">
      <w:pPr>
        <w:pStyle w:val="Sinespaciado"/>
        <w:tabs>
          <w:tab w:val="left" w:pos="2010"/>
          <w:tab w:val="left" w:pos="2835"/>
        </w:tabs>
        <w:rPr>
          <w:rFonts w:ascii="Arial" w:hAnsi="Arial" w:cs="Arial"/>
          <w:sz w:val="20"/>
          <w:szCs w:val="20"/>
        </w:rPr>
      </w:pPr>
      <w:r w:rsidRPr="009E36CE">
        <w:rPr>
          <w:rFonts w:ascii="Arial" w:hAnsi="Arial" w:cs="Arial"/>
          <w:sz w:val="20"/>
          <w:szCs w:val="20"/>
        </w:rPr>
        <w:t>Representante a la Cámara</w:t>
      </w:r>
    </w:p>
    <w:sectPr w:rsidR="00514BDD" w:rsidRPr="009E36CE">
      <w:headerReference w:type="defaul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790" w:rsidRDefault="00514BDD">
      <w:pPr>
        <w:spacing w:after="0" w:line="240" w:lineRule="auto"/>
      </w:pPr>
      <w:r>
        <w:separator/>
      </w:r>
    </w:p>
  </w:endnote>
  <w:endnote w:type="continuationSeparator" w:id="0">
    <w:p w:rsidR="002C4790" w:rsidRDefault="0051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790" w:rsidRDefault="00514BDD">
      <w:pPr>
        <w:spacing w:after="0" w:line="240" w:lineRule="auto"/>
      </w:pPr>
      <w:r>
        <w:separator/>
      </w:r>
    </w:p>
  </w:footnote>
  <w:footnote w:type="continuationSeparator" w:id="0">
    <w:p w:rsidR="002C4790" w:rsidRDefault="0051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1D56BA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INCLUDEPICTURE  "about:blank" \* MERGEFORMATINET </w:instrText>
    </w:r>
    <w:r>
      <w:rPr>
        <w:noProof/>
      </w:rPr>
      <w:fldChar w:fldCharType="separate"/>
    </w:r>
    <w:r w:rsidR="00514BDD">
      <w:rPr>
        <w:noProof/>
      </w:rPr>
      <w:fldChar w:fldCharType="begin"/>
    </w:r>
    <w:r w:rsidR="00514BDD">
      <w:rPr>
        <w:noProof/>
      </w:rPr>
      <w:instrText xml:space="preserve"> INCLUDEPICTURE  "about:blank" \* MERGEFORMATINET </w:instrText>
    </w:r>
    <w:r w:rsidR="00514BDD">
      <w:rPr>
        <w:noProof/>
      </w:rPr>
      <w:fldChar w:fldCharType="separate"/>
    </w:r>
    <w:r w:rsidR="004E53EA">
      <w:rPr>
        <w:noProof/>
      </w:rPr>
      <w:fldChar w:fldCharType="begin"/>
    </w:r>
    <w:r w:rsidR="004E53EA">
      <w:rPr>
        <w:noProof/>
      </w:rPr>
      <w:instrText xml:space="preserve"> </w:instrText>
    </w:r>
    <w:r w:rsidR="004E53EA">
      <w:rPr>
        <w:noProof/>
      </w:rPr>
      <w:instrText>INCLUDEPICTURE  "about:blank" \* MERGEFORMATINET</w:instrText>
    </w:r>
    <w:r w:rsidR="004E53EA">
      <w:rPr>
        <w:noProof/>
      </w:rPr>
      <w:instrText xml:space="preserve"> </w:instrText>
    </w:r>
    <w:r w:rsidR="004E53EA">
      <w:rPr>
        <w:noProof/>
      </w:rPr>
      <w:fldChar w:fldCharType="separate"/>
    </w:r>
    <w:r w:rsidR="004E53E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 w:rsidR="004E53EA">
      <w:rPr>
        <w:noProof/>
      </w:rPr>
      <w:fldChar w:fldCharType="end"/>
    </w:r>
    <w:r w:rsidR="00514BDD">
      <w:rPr>
        <w:noProof/>
      </w:rPr>
      <w:fldChar w:fldCharType="end"/>
    </w:r>
    <w:r>
      <w:rPr>
        <w:noProof/>
      </w:rPr>
      <w:fldChar w:fldCharType="end"/>
    </w:r>
  </w:p>
  <w:p w:rsidR="003C0F93" w:rsidRPr="00BB3897" w:rsidRDefault="001D56BA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1D56BA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4E53EA" w:rsidP="005B25E2">
    <w:pPr>
      <w:pStyle w:val="Encabezado"/>
    </w:pPr>
  </w:p>
  <w:p w:rsidR="003C0F93" w:rsidRDefault="004E53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7C"/>
    <w:rsid w:val="001D56BA"/>
    <w:rsid w:val="002076FA"/>
    <w:rsid w:val="002C4790"/>
    <w:rsid w:val="003229A1"/>
    <w:rsid w:val="00514BDD"/>
    <w:rsid w:val="009E36CE"/>
    <w:rsid w:val="00A5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  <w15:chartTrackingRefBased/>
  <w15:docId w15:val="{EC46A856-F118-42F3-A91E-8A762F95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47C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A5247C"/>
    <w:rPr>
      <w:rFonts w:eastAsia="Times New Roman"/>
      <w:lang w:val="es-US" w:eastAsia="es-MX"/>
    </w:rPr>
  </w:style>
  <w:style w:type="paragraph" w:styleId="Sinespaciado">
    <w:name w:val="No Spacing"/>
    <w:uiPriority w:val="1"/>
    <w:qFormat/>
    <w:rsid w:val="00514BDD"/>
    <w:pPr>
      <w:spacing w:after="0" w:line="240" w:lineRule="auto"/>
    </w:pPr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4</cp:revision>
  <dcterms:created xsi:type="dcterms:W3CDTF">2020-09-04T13:54:00Z</dcterms:created>
  <dcterms:modified xsi:type="dcterms:W3CDTF">2020-09-07T02:41:00Z</dcterms:modified>
</cp:coreProperties>
</file>