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C0E7F" w14:textId="77777777" w:rsidR="00EF349A" w:rsidRPr="00AB551B" w:rsidRDefault="00EF349A" w:rsidP="00EF349A">
      <w:pPr>
        <w:pStyle w:val="NormalWeb"/>
        <w:tabs>
          <w:tab w:val="left" w:pos="1545"/>
        </w:tabs>
        <w:jc w:val="center"/>
        <w:rPr>
          <w:rFonts w:ascii="Arial" w:hAnsi="Arial" w:cs="Arial"/>
          <w:b/>
          <w:bCs/>
          <w:color w:val="000000"/>
          <w:lang w:val="es-ES"/>
        </w:rPr>
      </w:pPr>
      <w:r w:rsidRPr="00AB551B">
        <w:rPr>
          <w:rFonts w:ascii="Arial" w:hAnsi="Arial" w:cs="Arial"/>
          <w:b/>
          <w:bCs/>
          <w:color w:val="000000"/>
          <w:lang w:val="es-ES"/>
        </w:rPr>
        <w:t>PROPOSICIÓN</w:t>
      </w:r>
    </w:p>
    <w:p w14:paraId="01A4F6EE" w14:textId="77777777" w:rsidR="00EF349A" w:rsidRPr="00AB551B" w:rsidRDefault="00EF349A" w:rsidP="00EF349A">
      <w:pPr>
        <w:pStyle w:val="NormalWeb"/>
        <w:jc w:val="both"/>
        <w:rPr>
          <w:rFonts w:ascii="Arial" w:hAnsi="Arial" w:cs="Arial"/>
          <w:b/>
          <w:bCs/>
          <w:color w:val="000000"/>
          <w:lang w:val="es-ES"/>
        </w:rPr>
      </w:pPr>
    </w:p>
    <w:p w14:paraId="30A1C54E" w14:textId="7D6A3438" w:rsidR="00EF349A" w:rsidRPr="00AB551B" w:rsidRDefault="00EF349A" w:rsidP="00EF349A">
      <w:pPr>
        <w:pStyle w:val="NormalWeb"/>
        <w:jc w:val="both"/>
        <w:rPr>
          <w:rFonts w:ascii="Arial" w:hAnsi="Arial" w:cs="Arial"/>
        </w:rPr>
      </w:pPr>
      <w:r w:rsidRPr="00AB551B">
        <w:rPr>
          <w:rFonts w:ascii="Arial" w:hAnsi="Arial" w:cs="Arial"/>
          <w:b/>
          <w:bCs/>
          <w:color w:val="000000"/>
          <w:lang w:val="es-ES"/>
        </w:rPr>
        <w:t xml:space="preserve">Adiciónese </w:t>
      </w:r>
      <w:r w:rsidRPr="00AB551B">
        <w:rPr>
          <w:rFonts w:ascii="Arial" w:hAnsi="Arial" w:cs="Arial"/>
          <w:color w:val="000000"/>
          <w:lang w:val="es-ES"/>
        </w:rPr>
        <w:t xml:space="preserve">un </w:t>
      </w:r>
      <w:r w:rsidRPr="00AB551B">
        <w:rPr>
          <w:rFonts w:ascii="Arial" w:hAnsi="Arial" w:cs="Arial"/>
          <w:b/>
          <w:bCs/>
          <w:color w:val="000000"/>
          <w:lang w:val="es-ES"/>
        </w:rPr>
        <w:t xml:space="preserve">artículo nuevo </w:t>
      </w:r>
      <w:r w:rsidRPr="00AB551B">
        <w:rPr>
          <w:rFonts w:ascii="Arial" w:hAnsi="Arial" w:cs="Arial"/>
          <w:color w:val="000000"/>
          <w:lang w:val="es-ES"/>
        </w:rPr>
        <w:t xml:space="preserve">al Proyecto de Ley Numero 296 de 2020 Cámara y 185 senado </w:t>
      </w:r>
      <w:r w:rsidRPr="00AB551B">
        <w:rPr>
          <w:rFonts w:ascii="Arial" w:hAnsi="Arial" w:cs="Arial"/>
          <w:i/>
          <w:iCs/>
          <w:color w:val="000000"/>
          <w:lang w:val="es-ES"/>
        </w:rPr>
        <w:t>“</w:t>
      </w:r>
      <w:r w:rsidRPr="00AB551B">
        <w:rPr>
          <w:rFonts w:ascii="Arial" w:hAnsi="Arial" w:cs="Arial"/>
          <w:i/>
          <w:iCs/>
          <w:lang w:val="es-ES"/>
        </w:rPr>
        <w:t>P</w:t>
      </w:r>
      <w:proofErr w:type="spellStart"/>
      <w:r w:rsidR="00430C30">
        <w:rPr>
          <w:rFonts w:ascii="Arial" w:hAnsi="Arial" w:cs="Arial"/>
          <w:i/>
          <w:iCs/>
        </w:rPr>
        <w:t>or</w:t>
      </w:r>
      <w:proofErr w:type="spellEnd"/>
      <w:r w:rsidR="00430C30">
        <w:rPr>
          <w:rFonts w:ascii="Arial" w:hAnsi="Arial" w:cs="Arial"/>
          <w:i/>
          <w:iCs/>
        </w:rPr>
        <w:t xml:space="preserve"> la</w:t>
      </w:r>
      <w:r w:rsidRPr="00AB551B">
        <w:rPr>
          <w:rFonts w:ascii="Arial" w:hAnsi="Arial" w:cs="Arial"/>
          <w:i/>
          <w:iCs/>
        </w:rPr>
        <w:t xml:space="preserve"> cual se decreta el presupuesto de rentas y</w:t>
      </w:r>
      <w:r w:rsidRPr="00AB551B">
        <w:rPr>
          <w:rFonts w:ascii="Arial" w:hAnsi="Arial" w:cs="Arial"/>
          <w:i/>
          <w:iCs/>
          <w:lang w:val="es-ES"/>
        </w:rPr>
        <w:t xml:space="preserve"> </w:t>
      </w:r>
      <w:r w:rsidRPr="00AB551B">
        <w:rPr>
          <w:rFonts w:ascii="Arial" w:hAnsi="Arial" w:cs="Arial"/>
          <w:i/>
          <w:iCs/>
        </w:rPr>
        <w:t>recursos de capital y ley de apropiaciones para la vigencia fiscal del 1o. de enero al 31 de diciembre de 202</w:t>
      </w:r>
      <w:r w:rsidRPr="00AB551B">
        <w:rPr>
          <w:rFonts w:ascii="Arial" w:hAnsi="Arial" w:cs="Arial"/>
          <w:i/>
          <w:iCs/>
          <w:lang w:val="es-ES"/>
        </w:rPr>
        <w:t>1</w:t>
      </w:r>
      <w:r w:rsidRPr="00AB551B">
        <w:rPr>
          <w:rFonts w:ascii="Arial" w:hAnsi="Arial" w:cs="Arial"/>
          <w:i/>
          <w:iCs/>
          <w:color w:val="000000"/>
          <w:lang w:val="es-ES"/>
        </w:rPr>
        <w:t xml:space="preserve">”, </w:t>
      </w:r>
      <w:r w:rsidRPr="00AB551B">
        <w:rPr>
          <w:rFonts w:ascii="Arial" w:hAnsi="Arial" w:cs="Arial"/>
          <w:color w:val="000000"/>
          <w:lang w:val="es-ES"/>
        </w:rPr>
        <w:t>el cual quedará así:</w:t>
      </w:r>
    </w:p>
    <w:p w14:paraId="579BB0C3" w14:textId="77777777" w:rsidR="00EF349A" w:rsidRPr="00AB551B" w:rsidRDefault="00EF349A" w:rsidP="00BE6F52">
      <w:pPr>
        <w:spacing w:after="0" w:line="240" w:lineRule="auto"/>
        <w:jc w:val="center"/>
        <w:rPr>
          <w:rFonts w:ascii="Arial" w:eastAsia="Times New Roman" w:hAnsi="Arial" w:cs="Arial"/>
          <w:b/>
          <w:bCs/>
          <w:sz w:val="24"/>
          <w:szCs w:val="24"/>
          <w:lang w:val="es-ES_tradnl" w:eastAsia="es-ES"/>
        </w:rPr>
      </w:pPr>
    </w:p>
    <w:p w14:paraId="0AD91171" w14:textId="0CCCA818" w:rsidR="00EF349A" w:rsidRPr="00AB551B" w:rsidRDefault="00EF349A" w:rsidP="00EF349A">
      <w:pPr>
        <w:jc w:val="both"/>
        <w:rPr>
          <w:rFonts w:ascii="Arial" w:eastAsia="Times New Roman" w:hAnsi="Arial" w:cs="Arial"/>
          <w:color w:val="000000"/>
          <w:sz w:val="24"/>
          <w:szCs w:val="24"/>
          <w:lang w:eastAsia="es-ES_tradnl"/>
        </w:rPr>
      </w:pPr>
      <w:r w:rsidRPr="00AB551B">
        <w:rPr>
          <w:rFonts w:ascii="Arial" w:eastAsia="Times New Roman" w:hAnsi="Arial" w:cs="Arial"/>
          <w:b/>
          <w:color w:val="000000"/>
          <w:sz w:val="24"/>
          <w:szCs w:val="24"/>
          <w:lang w:eastAsia="es-ES_tradnl"/>
        </w:rPr>
        <w:t>Art</w:t>
      </w:r>
      <w:r w:rsidR="00AB551B" w:rsidRPr="00AB551B">
        <w:rPr>
          <w:rFonts w:ascii="Arial" w:eastAsia="Times New Roman" w:hAnsi="Arial" w:cs="Arial"/>
          <w:b/>
          <w:color w:val="000000"/>
          <w:sz w:val="24"/>
          <w:szCs w:val="24"/>
          <w:lang w:eastAsia="es-ES_tradnl"/>
        </w:rPr>
        <w:t>iculo nuevo</w:t>
      </w:r>
      <w:r w:rsidRPr="00AB551B">
        <w:rPr>
          <w:rFonts w:ascii="Arial" w:eastAsia="Times New Roman" w:hAnsi="Arial" w:cs="Arial"/>
          <w:b/>
          <w:color w:val="000000"/>
          <w:sz w:val="24"/>
          <w:szCs w:val="24"/>
          <w:lang w:eastAsia="es-ES_tradnl"/>
        </w:rPr>
        <w:t xml:space="preserve"> XXX:</w:t>
      </w:r>
      <w:r w:rsidRPr="00AB551B">
        <w:rPr>
          <w:rFonts w:ascii="Arial" w:eastAsia="Times New Roman" w:hAnsi="Arial" w:cs="Arial"/>
          <w:color w:val="000000"/>
          <w:sz w:val="24"/>
          <w:szCs w:val="24"/>
          <w:lang w:eastAsia="es-ES_tradnl"/>
        </w:rPr>
        <w:t xml:space="preserve"> </w:t>
      </w:r>
      <w:r w:rsidRPr="008C7784">
        <w:rPr>
          <w:rFonts w:ascii="Arial" w:eastAsia="Times New Roman" w:hAnsi="Arial" w:cs="Arial"/>
          <w:b/>
          <w:color w:val="000000"/>
          <w:sz w:val="24"/>
          <w:szCs w:val="24"/>
          <w:lang w:eastAsia="es-ES_tradnl"/>
        </w:rPr>
        <w:t>Incentivos a la Movilidad Eléctrica.</w:t>
      </w:r>
      <w:r w:rsidRPr="00AB551B">
        <w:rPr>
          <w:rFonts w:ascii="Arial" w:eastAsia="Times New Roman" w:hAnsi="Arial" w:cs="Arial"/>
          <w:color w:val="000000"/>
          <w:sz w:val="24"/>
          <w:szCs w:val="24"/>
          <w:lang w:eastAsia="es-ES_tradnl"/>
        </w:rPr>
        <w:t xml:space="preserve"> Con el fin de fomentar el uso eficiente de la energía eléctrica en la movilidad de pasajeros y propender por la electrificación de la economía, las empresas prestadoras del Servicio Público Urbano de Transporte Masivo de Pasajeros que cuenten con vehículos eléctricos en un porcentaje del setenta por ciento</w:t>
      </w:r>
      <w:r w:rsidR="008C7784">
        <w:rPr>
          <w:rFonts w:ascii="Arial" w:eastAsia="Times New Roman" w:hAnsi="Arial" w:cs="Arial"/>
          <w:color w:val="000000"/>
          <w:sz w:val="24"/>
          <w:szCs w:val="24"/>
          <w:lang w:eastAsia="es-ES_tradnl"/>
        </w:rPr>
        <w:t xml:space="preserve"> (70%)</w:t>
      </w:r>
      <w:r w:rsidRPr="00AB551B">
        <w:rPr>
          <w:rFonts w:ascii="Arial" w:eastAsia="Times New Roman" w:hAnsi="Arial" w:cs="Arial"/>
          <w:color w:val="000000"/>
          <w:sz w:val="24"/>
          <w:szCs w:val="24"/>
          <w:lang w:eastAsia="es-ES_tradnl"/>
        </w:rPr>
        <w:t xml:space="preserve"> o más de su parque rodante activo, no estarán sujetos a la contribución prevista en el artículo 47 de l</w:t>
      </w:r>
      <w:r w:rsidR="008C7784">
        <w:rPr>
          <w:rFonts w:ascii="Arial" w:eastAsia="Times New Roman" w:hAnsi="Arial" w:cs="Arial"/>
          <w:color w:val="000000"/>
          <w:sz w:val="24"/>
          <w:szCs w:val="24"/>
          <w:lang w:eastAsia="es-ES_tradnl"/>
        </w:rPr>
        <w:t>a Ley 143 de 1994 y demás que la complemente</w:t>
      </w:r>
      <w:r w:rsidR="00430C30">
        <w:rPr>
          <w:rFonts w:ascii="Arial" w:eastAsia="Times New Roman" w:hAnsi="Arial" w:cs="Arial"/>
          <w:color w:val="000000"/>
          <w:sz w:val="24"/>
          <w:szCs w:val="24"/>
          <w:lang w:eastAsia="es-ES_tradnl"/>
        </w:rPr>
        <w:t>n</w:t>
      </w:r>
      <w:r w:rsidR="008C7784">
        <w:rPr>
          <w:rFonts w:ascii="Arial" w:eastAsia="Times New Roman" w:hAnsi="Arial" w:cs="Arial"/>
          <w:color w:val="000000"/>
          <w:sz w:val="24"/>
          <w:szCs w:val="24"/>
          <w:lang w:eastAsia="es-ES_tradnl"/>
        </w:rPr>
        <w:t>, modifique</w:t>
      </w:r>
      <w:r w:rsidR="00430C30">
        <w:rPr>
          <w:rFonts w:ascii="Arial" w:eastAsia="Times New Roman" w:hAnsi="Arial" w:cs="Arial"/>
          <w:color w:val="000000"/>
          <w:sz w:val="24"/>
          <w:szCs w:val="24"/>
          <w:lang w:eastAsia="es-ES_tradnl"/>
        </w:rPr>
        <w:t>n</w:t>
      </w:r>
      <w:r w:rsidRPr="00AB551B">
        <w:rPr>
          <w:rFonts w:ascii="Arial" w:eastAsia="Times New Roman" w:hAnsi="Arial" w:cs="Arial"/>
          <w:color w:val="000000"/>
          <w:sz w:val="24"/>
          <w:szCs w:val="24"/>
          <w:lang w:eastAsia="es-ES_tradnl"/>
        </w:rPr>
        <w:t xml:space="preserve"> o sus</w:t>
      </w:r>
      <w:r w:rsidR="008C7784">
        <w:rPr>
          <w:rFonts w:ascii="Arial" w:eastAsia="Times New Roman" w:hAnsi="Arial" w:cs="Arial"/>
          <w:color w:val="000000"/>
          <w:sz w:val="24"/>
          <w:szCs w:val="24"/>
          <w:lang w:eastAsia="es-ES_tradnl"/>
        </w:rPr>
        <w:t>tituya</w:t>
      </w:r>
      <w:r w:rsidR="00430C30">
        <w:rPr>
          <w:rFonts w:ascii="Arial" w:eastAsia="Times New Roman" w:hAnsi="Arial" w:cs="Arial"/>
          <w:color w:val="000000"/>
          <w:sz w:val="24"/>
          <w:szCs w:val="24"/>
          <w:lang w:eastAsia="es-ES_tradnl"/>
        </w:rPr>
        <w:t>n</w:t>
      </w:r>
      <w:r w:rsidRPr="00AB551B">
        <w:rPr>
          <w:rFonts w:ascii="Arial" w:eastAsia="Times New Roman" w:hAnsi="Arial" w:cs="Arial"/>
          <w:color w:val="000000"/>
          <w:sz w:val="24"/>
          <w:szCs w:val="24"/>
          <w:lang w:eastAsia="es-ES_tradnl"/>
        </w:rPr>
        <w:t xml:space="preserve">. </w:t>
      </w:r>
    </w:p>
    <w:p w14:paraId="447EE568" w14:textId="32436D54" w:rsidR="00EF349A" w:rsidRPr="00AB551B" w:rsidRDefault="00EF349A" w:rsidP="00EF349A">
      <w:pPr>
        <w:jc w:val="both"/>
        <w:rPr>
          <w:rFonts w:ascii="Arial" w:eastAsia="Times New Roman" w:hAnsi="Arial" w:cs="Arial"/>
          <w:color w:val="000000"/>
          <w:sz w:val="24"/>
          <w:szCs w:val="24"/>
          <w:lang w:eastAsia="es-ES_tradnl"/>
        </w:rPr>
      </w:pPr>
      <w:r w:rsidRPr="00AB551B">
        <w:rPr>
          <w:rFonts w:ascii="Arial" w:eastAsia="Times New Roman" w:hAnsi="Arial" w:cs="Arial"/>
          <w:color w:val="000000"/>
          <w:sz w:val="24"/>
          <w:szCs w:val="24"/>
          <w:lang w:eastAsia="es-ES_tradnl"/>
        </w:rPr>
        <w:t>El consumo de energía destinado a operar Estaciones de Carga de Vehículos Eléctricos, en los términos de la Ley 1964 de 2019, tampoco estará sujeto a la contribución prevista en el artículo 47 de l</w:t>
      </w:r>
      <w:r w:rsidR="008C7784">
        <w:rPr>
          <w:rFonts w:ascii="Arial" w:eastAsia="Times New Roman" w:hAnsi="Arial" w:cs="Arial"/>
          <w:color w:val="000000"/>
          <w:sz w:val="24"/>
          <w:szCs w:val="24"/>
          <w:lang w:eastAsia="es-ES_tradnl"/>
        </w:rPr>
        <w:t>a Ley 143 de 1994 y demás que la complemente</w:t>
      </w:r>
      <w:r w:rsidR="00430C30">
        <w:rPr>
          <w:rFonts w:ascii="Arial" w:eastAsia="Times New Roman" w:hAnsi="Arial" w:cs="Arial"/>
          <w:color w:val="000000"/>
          <w:sz w:val="24"/>
          <w:szCs w:val="24"/>
          <w:lang w:eastAsia="es-ES_tradnl"/>
        </w:rPr>
        <w:t>n</w:t>
      </w:r>
      <w:r w:rsidRPr="00AB551B">
        <w:rPr>
          <w:rFonts w:ascii="Arial" w:eastAsia="Times New Roman" w:hAnsi="Arial" w:cs="Arial"/>
          <w:color w:val="000000"/>
          <w:sz w:val="24"/>
          <w:szCs w:val="24"/>
          <w:lang w:eastAsia="es-ES_tradnl"/>
        </w:rPr>
        <w:t>, mo</w:t>
      </w:r>
      <w:r w:rsidR="008C7784">
        <w:rPr>
          <w:rFonts w:ascii="Arial" w:eastAsia="Times New Roman" w:hAnsi="Arial" w:cs="Arial"/>
          <w:color w:val="000000"/>
          <w:sz w:val="24"/>
          <w:szCs w:val="24"/>
          <w:lang w:eastAsia="es-ES_tradnl"/>
        </w:rPr>
        <w:t>difique</w:t>
      </w:r>
      <w:r w:rsidR="00430C30">
        <w:rPr>
          <w:rFonts w:ascii="Arial" w:eastAsia="Times New Roman" w:hAnsi="Arial" w:cs="Arial"/>
          <w:color w:val="000000"/>
          <w:sz w:val="24"/>
          <w:szCs w:val="24"/>
          <w:lang w:eastAsia="es-ES_tradnl"/>
        </w:rPr>
        <w:t>n</w:t>
      </w:r>
      <w:r w:rsidR="008C7784">
        <w:rPr>
          <w:rFonts w:ascii="Arial" w:eastAsia="Times New Roman" w:hAnsi="Arial" w:cs="Arial"/>
          <w:color w:val="000000"/>
          <w:sz w:val="24"/>
          <w:szCs w:val="24"/>
          <w:lang w:eastAsia="es-ES_tradnl"/>
        </w:rPr>
        <w:t xml:space="preserve"> o sustituya</w:t>
      </w:r>
      <w:r w:rsidR="00430C30">
        <w:rPr>
          <w:rFonts w:ascii="Arial" w:eastAsia="Times New Roman" w:hAnsi="Arial" w:cs="Arial"/>
          <w:color w:val="000000"/>
          <w:sz w:val="24"/>
          <w:szCs w:val="24"/>
          <w:lang w:eastAsia="es-ES_tradnl"/>
        </w:rPr>
        <w:t>n</w:t>
      </w:r>
      <w:r w:rsidR="008C7784">
        <w:rPr>
          <w:rFonts w:ascii="Arial" w:eastAsia="Times New Roman" w:hAnsi="Arial" w:cs="Arial"/>
          <w:color w:val="000000"/>
          <w:sz w:val="24"/>
          <w:szCs w:val="24"/>
          <w:lang w:eastAsia="es-ES_tradnl"/>
        </w:rPr>
        <w:t xml:space="preserve">. Lo anterior, </w:t>
      </w:r>
      <w:r w:rsidRPr="00AB551B">
        <w:rPr>
          <w:rFonts w:ascii="Arial" w:eastAsia="Times New Roman" w:hAnsi="Arial" w:cs="Arial"/>
          <w:color w:val="000000"/>
          <w:sz w:val="24"/>
          <w:szCs w:val="24"/>
          <w:lang w:eastAsia="es-ES_tradnl"/>
        </w:rPr>
        <w:t xml:space="preserve">aplicará a las Estaciones de Servicio que cuenten con el servicio de carga de vehículos eléctricos, respecto de la energía destinada para tal fin. </w:t>
      </w:r>
    </w:p>
    <w:p w14:paraId="533399F3" w14:textId="6794AF7C" w:rsidR="00EF349A" w:rsidRDefault="008C7784" w:rsidP="00EF349A">
      <w:pPr>
        <w:jc w:val="both"/>
        <w:rPr>
          <w:rFonts w:ascii="Arial" w:eastAsia="Times New Roman" w:hAnsi="Arial" w:cs="Arial"/>
          <w:color w:val="000000"/>
          <w:sz w:val="24"/>
          <w:szCs w:val="24"/>
          <w:lang w:eastAsia="es-ES_tradnl"/>
        </w:rPr>
      </w:pPr>
      <w:r w:rsidRPr="008C7784">
        <w:rPr>
          <w:rFonts w:ascii="Arial" w:eastAsia="Times New Roman" w:hAnsi="Arial" w:cs="Arial"/>
          <w:b/>
          <w:color w:val="000000"/>
          <w:sz w:val="24"/>
          <w:szCs w:val="24"/>
          <w:lang w:eastAsia="es-ES_tradnl"/>
        </w:rPr>
        <w:t>Parágrafo 1:</w:t>
      </w:r>
      <w:r>
        <w:rPr>
          <w:rFonts w:ascii="Arial" w:eastAsia="Times New Roman" w:hAnsi="Arial" w:cs="Arial"/>
          <w:color w:val="000000"/>
          <w:sz w:val="24"/>
          <w:szCs w:val="24"/>
          <w:lang w:eastAsia="es-ES_tradnl"/>
        </w:rPr>
        <w:t xml:space="preserve"> </w:t>
      </w:r>
      <w:r w:rsidR="00EF349A" w:rsidRPr="00AB551B">
        <w:rPr>
          <w:rFonts w:ascii="Arial" w:eastAsia="Times New Roman" w:hAnsi="Arial" w:cs="Arial"/>
          <w:color w:val="000000"/>
          <w:sz w:val="24"/>
          <w:szCs w:val="24"/>
          <w:lang w:eastAsia="es-ES_tradnl"/>
        </w:rPr>
        <w:t xml:space="preserve">El Ministerio de Minas y </w:t>
      </w:r>
      <w:r>
        <w:rPr>
          <w:rFonts w:ascii="Arial" w:eastAsia="Times New Roman" w:hAnsi="Arial" w:cs="Arial"/>
          <w:color w:val="000000"/>
          <w:sz w:val="24"/>
          <w:szCs w:val="24"/>
          <w:lang w:eastAsia="es-ES_tradnl"/>
        </w:rPr>
        <w:t xml:space="preserve">Energía reglamentará la materia dentro de los seis (6) meses siguientes a la entrada en vigencia de la presente Ley. </w:t>
      </w:r>
    </w:p>
    <w:p w14:paraId="5215F516" w14:textId="77777777" w:rsidR="00AB551B" w:rsidRDefault="00AB551B" w:rsidP="00EF349A">
      <w:pPr>
        <w:jc w:val="both"/>
        <w:rPr>
          <w:rFonts w:ascii="Arial" w:eastAsia="Times New Roman" w:hAnsi="Arial" w:cs="Arial"/>
          <w:color w:val="000000"/>
          <w:sz w:val="24"/>
          <w:szCs w:val="24"/>
          <w:lang w:eastAsia="es-ES_tradnl"/>
        </w:rPr>
      </w:pPr>
    </w:p>
    <w:p w14:paraId="2F6829E8" w14:textId="77777777" w:rsidR="00AB551B" w:rsidRDefault="00AB551B" w:rsidP="00EF349A">
      <w:pPr>
        <w:jc w:val="both"/>
        <w:rPr>
          <w:rFonts w:ascii="Arial" w:eastAsia="Times New Roman" w:hAnsi="Arial" w:cs="Arial"/>
          <w:color w:val="000000"/>
          <w:sz w:val="24"/>
          <w:szCs w:val="24"/>
          <w:lang w:eastAsia="es-ES_tradnl"/>
        </w:rPr>
      </w:pPr>
    </w:p>
    <w:p w14:paraId="4A1C65C0" w14:textId="77777777" w:rsidR="00AB551B" w:rsidRDefault="00AB551B" w:rsidP="00EF349A">
      <w:pPr>
        <w:jc w:val="both"/>
        <w:rPr>
          <w:rFonts w:ascii="Arial" w:eastAsia="Times New Roman" w:hAnsi="Arial" w:cs="Arial"/>
          <w:color w:val="000000"/>
          <w:sz w:val="24"/>
          <w:szCs w:val="24"/>
          <w:lang w:eastAsia="es-ES_tradnl"/>
        </w:rPr>
      </w:pPr>
    </w:p>
    <w:p w14:paraId="3E7840A1" w14:textId="77777777" w:rsidR="00AB551B" w:rsidRDefault="00AB551B" w:rsidP="00EF349A">
      <w:pPr>
        <w:jc w:val="both"/>
        <w:rPr>
          <w:rFonts w:ascii="Arial" w:eastAsia="Times New Roman" w:hAnsi="Arial" w:cs="Arial"/>
          <w:color w:val="000000"/>
          <w:sz w:val="24"/>
          <w:szCs w:val="24"/>
          <w:lang w:eastAsia="es-ES_tradnl"/>
        </w:rPr>
      </w:pPr>
    </w:p>
    <w:p w14:paraId="26543E13" w14:textId="77777777" w:rsidR="00AB551B" w:rsidRDefault="00AB551B" w:rsidP="00EF349A">
      <w:pPr>
        <w:jc w:val="both"/>
        <w:rPr>
          <w:rFonts w:ascii="Arial" w:eastAsia="Times New Roman" w:hAnsi="Arial" w:cs="Arial"/>
          <w:color w:val="000000"/>
          <w:sz w:val="24"/>
          <w:szCs w:val="24"/>
          <w:lang w:eastAsia="es-ES_tradnl"/>
        </w:rPr>
      </w:pPr>
    </w:p>
    <w:p w14:paraId="08DE33BA" w14:textId="77777777" w:rsidR="00AB551B" w:rsidRDefault="00AB551B" w:rsidP="00EF349A">
      <w:pPr>
        <w:jc w:val="both"/>
        <w:rPr>
          <w:rFonts w:ascii="Arial" w:eastAsia="Times New Roman" w:hAnsi="Arial" w:cs="Arial"/>
          <w:color w:val="000000"/>
          <w:sz w:val="24"/>
          <w:szCs w:val="24"/>
          <w:lang w:eastAsia="es-ES_tradnl"/>
        </w:rPr>
      </w:pPr>
    </w:p>
    <w:p w14:paraId="4F730B5C" w14:textId="77777777" w:rsidR="00AB551B" w:rsidRDefault="00AB551B" w:rsidP="00EF349A">
      <w:pPr>
        <w:jc w:val="both"/>
        <w:rPr>
          <w:rFonts w:ascii="Arial" w:eastAsia="Times New Roman" w:hAnsi="Arial" w:cs="Arial"/>
          <w:color w:val="000000"/>
          <w:sz w:val="24"/>
          <w:szCs w:val="24"/>
          <w:lang w:eastAsia="es-ES_tradnl"/>
        </w:rPr>
      </w:pPr>
    </w:p>
    <w:p w14:paraId="4F933525" w14:textId="0ABABDD6" w:rsidR="00AB551B" w:rsidRDefault="00AB551B" w:rsidP="00EF349A">
      <w:pPr>
        <w:jc w:val="both"/>
        <w:rPr>
          <w:rFonts w:ascii="Arial" w:eastAsia="Times New Roman" w:hAnsi="Arial" w:cs="Arial"/>
          <w:color w:val="000000"/>
          <w:sz w:val="24"/>
          <w:szCs w:val="24"/>
          <w:lang w:eastAsia="es-ES_tradnl"/>
        </w:rPr>
      </w:pPr>
    </w:p>
    <w:p w14:paraId="3911843F" w14:textId="77777777" w:rsidR="008C7784" w:rsidRPr="00AB551B" w:rsidRDefault="008C7784" w:rsidP="00EF349A">
      <w:pPr>
        <w:jc w:val="both"/>
        <w:rPr>
          <w:rFonts w:ascii="Arial" w:eastAsia="Times New Roman" w:hAnsi="Arial" w:cs="Arial"/>
          <w:color w:val="000000"/>
          <w:sz w:val="24"/>
          <w:szCs w:val="24"/>
          <w:lang w:eastAsia="es-ES_tradnl"/>
        </w:rPr>
      </w:pPr>
    </w:p>
    <w:p w14:paraId="50D95EA2" w14:textId="67870BDF" w:rsidR="00BE6F52" w:rsidRPr="00AB551B" w:rsidRDefault="00BE6F52" w:rsidP="00BE6F52">
      <w:pPr>
        <w:spacing w:after="0" w:line="240" w:lineRule="auto"/>
        <w:jc w:val="center"/>
        <w:rPr>
          <w:rFonts w:ascii="Arial" w:eastAsia="Times New Roman" w:hAnsi="Arial" w:cs="Arial"/>
          <w:b/>
          <w:bCs/>
          <w:sz w:val="24"/>
          <w:szCs w:val="24"/>
          <w:lang w:val="es-ES_tradnl" w:eastAsia="es-ES"/>
        </w:rPr>
      </w:pPr>
      <w:r w:rsidRPr="00AB551B">
        <w:rPr>
          <w:rFonts w:ascii="Arial" w:eastAsia="Times New Roman" w:hAnsi="Arial" w:cs="Arial"/>
          <w:b/>
          <w:bCs/>
          <w:sz w:val="24"/>
          <w:szCs w:val="24"/>
          <w:lang w:val="es-ES_tradnl" w:eastAsia="es-ES"/>
        </w:rPr>
        <w:lastRenderedPageBreak/>
        <w:t>JUSTIFICACIÓN</w:t>
      </w:r>
    </w:p>
    <w:p w14:paraId="15295B4C" w14:textId="77777777" w:rsidR="00BE6F52" w:rsidRPr="00AB551B" w:rsidRDefault="00BE6F52" w:rsidP="00034926">
      <w:pPr>
        <w:spacing w:after="0" w:line="240" w:lineRule="auto"/>
        <w:jc w:val="both"/>
        <w:rPr>
          <w:rFonts w:ascii="Arial" w:eastAsia="Times New Roman" w:hAnsi="Arial" w:cs="Arial"/>
          <w:sz w:val="24"/>
          <w:szCs w:val="24"/>
          <w:lang w:val="es-ES_tradnl" w:eastAsia="es-ES"/>
        </w:rPr>
      </w:pPr>
    </w:p>
    <w:p w14:paraId="1958D4A2" w14:textId="77777777" w:rsidR="008C7784" w:rsidRDefault="00034926" w:rsidP="00666B67">
      <w:pPr>
        <w:pStyle w:val="NormalWeb"/>
        <w:jc w:val="both"/>
        <w:rPr>
          <w:rFonts w:ascii="Arial" w:hAnsi="Arial" w:cs="Arial"/>
          <w:lang w:val="es-ES_tradnl" w:eastAsia="es-ES"/>
        </w:rPr>
      </w:pPr>
      <w:r w:rsidRPr="00AB551B">
        <w:rPr>
          <w:rFonts w:ascii="Arial" w:hAnsi="Arial" w:cs="Arial"/>
          <w:lang w:val="es-ES_tradnl" w:eastAsia="es-ES"/>
        </w:rPr>
        <w:t>Esta me</w:t>
      </w:r>
      <w:r w:rsidR="008C7784">
        <w:rPr>
          <w:rFonts w:ascii="Arial" w:hAnsi="Arial" w:cs="Arial"/>
          <w:lang w:val="es-ES_tradnl" w:eastAsia="es-ES"/>
        </w:rPr>
        <w:t xml:space="preserve">dida tiene por objeto promover </w:t>
      </w:r>
      <w:r w:rsidRPr="00AB551B">
        <w:rPr>
          <w:rFonts w:ascii="Arial" w:hAnsi="Arial" w:cs="Arial"/>
          <w:lang w:val="es-ES_tradnl" w:eastAsia="es-ES"/>
        </w:rPr>
        <w:t>e incentivar el uso de vehículo</w:t>
      </w:r>
      <w:r w:rsidR="008C7784">
        <w:rPr>
          <w:rFonts w:ascii="Arial" w:hAnsi="Arial" w:cs="Arial"/>
          <w:lang w:val="es-ES_tradnl" w:eastAsia="es-ES"/>
        </w:rPr>
        <w:t xml:space="preserve">s eléctricos en el transporte urbano de pasajeros, con la finalidad de </w:t>
      </w:r>
      <w:r w:rsidRPr="00AB551B">
        <w:rPr>
          <w:rFonts w:ascii="Arial" w:hAnsi="Arial" w:cs="Arial"/>
          <w:lang w:val="es-ES_tradnl" w:eastAsia="es-ES"/>
        </w:rPr>
        <w:t>reducir las emisiones de efecto invernadero y gases contaminantes, entendiendo que</w:t>
      </w:r>
      <w:r w:rsidR="008C7784">
        <w:rPr>
          <w:rFonts w:ascii="Arial" w:hAnsi="Arial" w:cs="Arial"/>
          <w:lang w:val="es-ES_tradnl" w:eastAsia="es-ES"/>
        </w:rPr>
        <w:t xml:space="preserve">, el sector </w:t>
      </w:r>
      <w:r w:rsidRPr="00AB551B">
        <w:rPr>
          <w:rFonts w:ascii="Arial" w:hAnsi="Arial" w:cs="Arial"/>
          <w:lang w:val="es-ES_tradnl" w:eastAsia="es-ES"/>
        </w:rPr>
        <w:t>transporte representa</w:t>
      </w:r>
      <w:r w:rsidR="008C7784">
        <w:rPr>
          <w:rFonts w:ascii="Arial" w:hAnsi="Arial" w:cs="Arial"/>
          <w:lang w:val="es-ES_tradnl" w:eastAsia="es-ES"/>
        </w:rPr>
        <w:t xml:space="preserve"> el 64% </w:t>
      </w:r>
      <w:r w:rsidRPr="00AB551B">
        <w:rPr>
          <w:rFonts w:ascii="Arial" w:hAnsi="Arial" w:cs="Arial"/>
          <w:lang w:val="es-ES_tradnl" w:eastAsia="es-ES"/>
        </w:rPr>
        <w:t>del consumo energét</w:t>
      </w:r>
      <w:r w:rsidR="008C7784">
        <w:rPr>
          <w:rFonts w:ascii="Arial" w:hAnsi="Arial" w:cs="Arial"/>
          <w:lang w:val="es-ES_tradnl" w:eastAsia="es-ES"/>
        </w:rPr>
        <w:t xml:space="preserve">ico del país de acuerdo con señalado en el </w:t>
      </w:r>
      <w:r w:rsidRPr="00AB551B">
        <w:rPr>
          <w:rFonts w:ascii="Arial" w:hAnsi="Arial" w:cs="Arial"/>
          <w:lang w:val="es-ES_tradnl" w:eastAsia="es-ES"/>
        </w:rPr>
        <w:t xml:space="preserve">Balance Energético Colombiano – BECO determinado por </w:t>
      </w:r>
      <w:r w:rsidR="008C7784">
        <w:rPr>
          <w:rFonts w:ascii="Arial" w:hAnsi="Arial" w:cs="Arial"/>
          <w:lang w:val="es-ES_tradnl" w:eastAsia="es-ES"/>
        </w:rPr>
        <w:t xml:space="preserve">la UPME en el PROURE 2017-2022. Por lo tanto, </w:t>
      </w:r>
      <w:r w:rsidRPr="00AB551B">
        <w:rPr>
          <w:rFonts w:ascii="Arial" w:hAnsi="Arial" w:cs="Arial"/>
          <w:lang w:val="es-ES_tradnl" w:eastAsia="es-ES"/>
        </w:rPr>
        <w:t>es fundamental tomar medidas tendientes a aumentar el uso de vehículos eléctricos en este sector.</w:t>
      </w:r>
      <w:r w:rsidR="00666B67" w:rsidRPr="00AB551B">
        <w:rPr>
          <w:rFonts w:ascii="Arial" w:hAnsi="Arial" w:cs="Arial"/>
          <w:lang w:val="es-ES_tradnl" w:eastAsia="es-ES"/>
        </w:rPr>
        <w:t xml:space="preserve"> </w:t>
      </w:r>
    </w:p>
    <w:p w14:paraId="62C280AD" w14:textId="6E6B5DAF" w:rsidR="00666B67" w:rsidRPr="00AB551B" w:rsidRDefault="008C7784" w:rsidP="00666B67">
      <w:pPr>
        <w:pStyle w:val="NormalWeb"/>
        <w:jc w:val="both"/>
        <w:rPr>
          <w:rFonts w:ascii="Arial" w:hAnsi="Arial" w:cs="Arial"/>
          <w:lang w:val="es-ES_tradnl" w:eastAsia="es-ES"/>
        </w:rPr>
      </w:pPr>
      <w:r>
        <w:rPr>
          <w:rFonts w:ascii="Arial" w:hAnsi="Arial" w:cs="Arial"/>
          <w:lang w:val="es-ES_tradnl" w:eastAsia="es-ES"/>
        </w:rPr>
        <w:t>Asi</w:t>
      </w:r>
      <w:r w:rsidRPr="00AB551B">
        <w:rPr>
          <w:rFonts w:ascii="Arial" w:hAnsi="Arial" w:cs="Arial"/>
          <w:lang w:val="es-ES_tradnl" w:eastAsia="es-ES"/>
        </w:rPr>
        <w:t>mismo</w:t>
      </w:r>
      <w:r>
        <w:rPr>
          <w:rFonts w:ascii="Arial" w:hAnsi="Arial" w:cs="Arial"/>
          <w:lang w:val="es-ES_tradnl" w:eastAsia="es-ES"/>
        </w:rPr>
        <w:t>,</w:t>
      </w:r>
      <w:r w:rsidR="00666B67" w:rsidRPr="00AB551B">
        <w:rPr>
          <w:rFonts w:ascii="Arial" w:hAnsi="Arial" w:cs="Arial"/>
          <w:lang w:val="es-ES_tradnl" w:eastAsia="es-ES"/>
        </w:rPr>
        <w:t xml:space="preserve"> esta medida se encuentra alineada con la Estrategia N</w:t>
      </w:r>
      <w:r w:rsidR="00BF3E98">
        <w:rPr>
          <w:rFonts w:ascii="Arial" w:hAnsi="Arial" w:cs="Arial"/>
          <w:lang w:val="es-ES_tradnl" w:eastAsia="es-ES"/>
        </w:rPr>
        <w:t xml:space="preserve">acional de Movilidad Eléctrica, lo cual permitirá </w:t>
      </w:r>
      <w:r w:rsidR="00666B67" w:rsidRPr="00AB551B">
        <w:rPr>
          <w:rFonts w:ascii="Arial" w:hAnsi="Arial" w:cs="Arial"/>
          <w:lang w:val="es-ES_tradnl" w:eastAsia="es-ES"/>
        </w:rPr>
        <w:t xml:space="preserve">acelerar la transición hacia la movilidad </w:t>
      </w:r>
      <w:r w:rsidR="00684B7A" w:rsidRPr="00AB551B">
        <w:rPr>
          <w:rFonts w:ascii="Arial" w:hAnsi="Arial" w:cs="Arial"/>
          <w:lang w:val="es-ES_tradnl" w:eastAsia="es-ES"/>
        </w:rPr>
        <w:t>eléctrica</w:t>
      </w:r>
      <w:r w:rsidR="00666B67" w:rsidRPr="00AB551B">
        <w:rPr>
          <w:rFonts w:ascii="Arial" w:hAnsi="Arial" w:cs="Arial"/>
          <w:lang w:val="es-ES_tradnl" w:eastAsia="es-ES"/>
        </w:rPr>
        <w:t xml:space="preserve">, teniendo como meta nacional la incorporación de 600.000 vehículos </w:t>
      </w:r>
      <w:r w:rsidR="00684B7A" w:rsidRPr="00AB551B">
        <w:rPr>
          <w:rFonts w:ascii="Arial" w:hAnsi="Arial" w:cs="Arial"/>
          <w:lang w:val="es-ES_tradnl" w:eastAsia="es-ES"/>
        </w:rPr>
        <w:t>eléctricos</w:t>
      </w:r>
      <w:r w:rsidR="00BF3E98">
        <w:rPr>
          <w:rFonts w:ascii="Arial" w:hAnsi="Arial" w:cs="Arial"/>
          <w:lang w:val="es-ES_tradnl" w:eastAsia="es-ES"/>
        </w:rPr>
        <w:t xml:space="preserve"> para el </w:t>
      </w:r>
      <w:r w:rsidR="00666B67" w:rsidRPr="00AB551B">
        <w:rPr>
          <w:rFonts w:ascii="Arial" w:hAnsi="Arial" w:cs="Arial"/>
          <w:lang w:val="es-ES_tradnl" w:eastAsia="es-ES"/>
        </w:rPr>
        <w:t xml:space="preserve">2030. </w:t>
      </w:r>
    </w:p>
    <w:p w14:paraId="4505B0E3" w14:textId="5ACF4F4D" w:rsidR="00666B67" w:rsidRPr="00AB551B" w:rsidRDefault="00666B67" w:rsidP="00666B67">
      <w:pPr>
        <w:pStyle w:val="NormalWeb"/>
        <w:jc w:val="both"/>
        <w:rPr>
          <w:rFonts w:ascii="Arial" w:hAnsi="Arial" w:cs="Arial"/>
          <w:lang w:val="es-ES_tradnl" w:eastAsia="es-ES"/>
        </w:rPr>
      </w:pPr>
    </w:p>
    <w:p w14:paraId="47FA2B81" w14:textId="065FCDEF" w:rsidR="00034926" w:rsidRPr="00AB551B" w:rsidRDefault="00034926" w:rsidP="00034926">
      <w:pPr>
        <w:spacing w:after="0" w:line="240" w:lineRule="auto"/>
        <w:jc w:val="both"/>
        <w:rPr>
          <w:rFonts w:ascii="Arial" w:eastAsia="Times New Roman" w:hAnsi="Arial" w:cs="Arial"/>
          <w:sz w:val="24"/>
          <w:szCs w:val="24"/>
          <w:lang w:val="es-ES_tradnl" w:eastAsia="es-ES"/>
        </w:rPr>
      </w:pPr>
    </w:p>
    <w:p w14:paraId="27B030B6" w14:textId="77777777" w:rsidR="0077349B" w:rsidRDefault="0077349B" w:rsidP="0077349B">
      <w:pPr>
        <w:spacing w:after="0"/>
        <w:rPr>
          <w:b/>
        </w:rPr>
      </w:pPr>
    </w:p>
    <w:p w14:paraId="2D498D7C" w14:textId="77777777" w:rsidR="0077349B" w:rsidRDefault="0077349B" w:rsidP="0077349B">
      <w:pPr>
        <w:spacing w:after="0"/>
        <w:rPr>
          <w:b/>
        </w:rPr>
      </w:pPr>
      <w:r w:rsidRPr="003F4B94">
        <w:rPr>
          <w:b/>
          <w:noProof/>
          <w:lang w:eastAsia="es-CO"/>
        </w:rPr>
        <w:drawing>
          <wp:anchor distT="0" distB="0" distL="0" distR="0" simplePos="0" relativeHeight="251659264" behindDoc="1" locked="0" layoutInCell="1" allowOverlap="1" wp14:anchorId="05956214" wp14:editId="4EE04D0A">
            <wp:simplePos x="0" y="0"/>
            <wp:positionH relativeFrom="page">
              <wp:posOffset>771525</wp:posOffset>
            </wp:positionH>
            <wp:positionV relativeFrom="paragraph">
              <wp:posOffset>134620</wp:posOffset>
            </wp:positionV>
            <wp:extent cx="2495550" cy="619125"/>
            <wp:effectExtent l="0" t="0" r="0" b="9525"/>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2495550" cy="619125"/>
                    </a:xfrm>
                    <a:prstGeom prst="rect">
                      <a:avLst/>
                    </a:prstGeom>
                  </pic:spPr>
                </pic:pic>
              </a:graphicData>
            </a:graphic>
            <wp14:sizeRelH relativeFrom="margin">
              <wp14:pctWidth>0</wp14:pctWidth>
            </wp14:sizeRelH>
            <wp14:sizeRelV relativeFrom="margin">
              <wp14:pctHeight>0</wp14:pctHeight>
            </wp14:sizeRelV>
          </wp:anchor>
        </w:drawing>
      </w:r>
    </w:p>
    <w:p w14:paraId="79C59FF1" w14:textId="77777777" w:rsidR="0077349B" w:rsidRDefault="0077349B" w:rsidP="0077349B">
      <w:pPr>
        <w:spacing w:after="0"/>
        <w:rPr>
          <w:b/>
        </w:rPr>
      </w:pPr>
      <w:bookmarkStart w:id="0" w:name="_GoBack"/>
      <w:bookmarkEnd w:id="0"/>
    </w:p>
    <w:p w14:paraId="2D95CED9" w14:textId="77777777" w:rsidR="0077349B" w:rsidRDefault="0077349B" w:rsidP="0077349B">
      <w:pPr>
        <w:spacing w:after="0"/>
        <w:rPr>
          <w:b/>
        </w:rPr>
      </w:pPr>
    </w:p>
    <w:p w14:paraId="672D1CB1" w14:textId="77777777" w:rsidR="0077349B" w:rsidRPr="003F4B94" w:rsidRDefault="0077349B" w:rsidP="0077349B">
      <w:pPr>
        <w:spacing w:after="0" w:line="240" w:lineRule="auto"/>
        <w:rPr>
          <w:rFonts w:ascii="Arial Narrow" w:hAnsi="Arial Narrow"/>
          <w:b/>
          <w:sz w:val="24"/>
          <w:szCs w:val="24"/>
        </w:rPr>
      </w:pPr>
      <w:r w:rsidRPr="003F4B94">
        <w:rPr>
          <w:b/>
        </w:rPr>
        <w:t>ENRIQUE CABRALES BAQUERO</w:t>
      </w:r>
    </w:p>
    <w:p w14:paraId="48B2A58A" w14:textId="77777777" w:rsidR="0077349B" w:rsidRPr="003F4B94" w:rsidRDefault="0077349B" w:rsidP="0077349B">
      <w:pPr>
        <w:spacing w:after="0" w:line="240" w:lineRule="auto"/>
        <w:rPr>
          <w:rFonts w:ascii="Arial Narrow" w:hAnsi="Arial Narrow"/>
          <w:sz w:val="24"/>
          <w:szCs w:val="24"/>
        </w:rPr>
      </w:pPr>
      <w:r w:rsidRPr="003F4B94">
        <w:rPr>
          <w:rFonts w:ascii="Arial Narrow" w:hAnsi="Arial Narrow"/>
          <w:sz w:val="24"/>
          <w:szCs w:val="24"/>
        </w:rPr>
        <w:t xml:space="preserve">Representante a la Cámara </w:t>
      </w:r>
    </w:p>
    <w:p w14:paraId="088586EA" w14:textId="77777777" w:rsidR="0077349B" w:rsidRPr="003F4B94" w:rsidRDefault="0077349B" w:rsidP="0077349B">
      <w:pPr>
        <w:spacing w:after="0" w:line="240" w:lineRule="auto"/>
        <w:rPr>
          <w:rFonts w:ascii="Arial Narrow" w:hAnsi="Arial Narrow"/>
          <w:sz w:val="24"/>
          <w:szCs w:val="24"/>
        </w:rPr>
      </w:pPr>
      <w:r w:rsidRPr="003F4B94">
        <w:rPr>
          <w:rFonts w:ascii="Arial Narrow" w:hAnsi="Arial Narrow"/>
          <w:sz w:val="24"/>
          <w:szCs w:val="24"/>
        </w:rPr>
        <w:t>Por Bogotá, D.C.</w:t>
      </w:r>
    </w:p>
    <w:p w14:paraId="3D2CEB4E" w14:textId="77777777" w:rsidR="00D5442C" w:rsidRPr="00AB551B" w:rsidRDefault="00D5442C">
      <w:pPr>
        <w:rPr>
          <w:rFonts w:ascii="Arial" w:eastAsia="Times New Roman" w:hAnsi="Arial" w:cs="Arial"/>
          <w:sz w:val="24"/>
          <w:szCs w:val="24"/>
          <w:lang w:val="es-ES_tradnl" w:eastAsia="es-ES"/>
        </w:rPr>
      </w:pPr>
    </w:p>
    <w:sectPr w:rsidR="00D5442C" w:rsidRPr="00AB55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926"/>
    <w:rsid w:val="00011C52"/>
    <w:rsid w:val="00034926"/>
    <w:rsid w:val="00111AEC"/>
    <w:rsid w:val="00254023"/>
    <w:rsid w:val="00273862"/>
    <w:rsid w:val="002745DD"/>
    <w:rsid w:val="002A7D55"/>
    <w:rsid w:val="00430C30"/>
    <w:rsid w:val="004A3AC6"/>
    <w:rsid w:val="004E1E94"/>
    <w:rsid w:val="00666B67"/>
    <w:rsid w:val="00684B7A"/>
    <w:rsid w:val="0077349B"/>
    <w:rsid w:val="008C7784"/>
    <w:rsid w:val="0094078E"/>
    <w:rsid w:val="00962355"/>
    <w:rsid w:val="00971FB5"/>
    <w:rsid w:val="00AB551B"/>
    <w:rsid w:val="00BE6F52"/>
    <w:rsid w:val="00BF3E98"/>
    <w:rsid w:val="00CA57FF"/>
    <w:rsid w:val="00D5442C"/>
    <w:rsid w:val="00EF349A"/>
    <w:rsid w:val="00FB5E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8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92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PlainTable4">
    <w:name w:val="Plain Table 4"/>
    <w:basedOn w:val="Tablanormal"/>
    <w:uiPriority w:val="44"/>
    <w:rsid w:val="0003492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666B6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92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PlainTable4">
    <w:name w:val="Plain Table 4"/>
    <w:basedOn w:val="Tablanormal"/>
    <w:uiPriority w:val="44"/>
    <w:rsid w:val="0003492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666B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1534">
      <w:bodyDiv w:val="1"/>
      <w:marLeft w:val="0"/>
      <w:marRight w:val="0"/>
      <w:marTop w:val="0"/>
      <w:marBottom w:val="0"/>
      <w:divBdr>
        <w:top w:val="none" w:sz="0" w:space="0" w:color="auto"/>
        <w:left w:val="none" w:sz="0" w:space="0" w:color="auto"/>
        <w:bottom w:val="none" w:sz="0" w:space="0" w:color="auto"/>
        <w:right w:val="none" w:sz="0" w:space="0" w:color="auto"/>
      </w:divBdr>
      <w:divsChild>
        <w:div w:id="655501142">
          <w:marLeft w:val="0"/>
          <w:marRight w:val="0"/>
          <w:marTop w:val="0"/>
          <w:marBottom w:val="0"/>
          <w:divBdr>
            <w:top w:val="none" w:sz="0" w:space="0" w:color="auto"/>
            <w:left w:val="none" w:sz="0" w:space="0" w:color="auto"/>
            <w:bottom w:val="none" w:sz="0" w:space="0" w:color="auto"/>
            <w:right w:val="none" w:sz="0" w:space="0" w:color="auto"/>
          </w:divBdr>
          <w:divsChild>
            <w:div w:id="1463115897">
              <w:marLeft w:val="0"/>
              <w:marRight w:val="0"/>
              <w:marTop w:val="0"/>
              <w:marBottom w:val="0"/>
              <w:divBdr>
                <w:top w:val="none" w:sz="0" w:space="0" w:color="auto"/>
                <w:left w:val="none" w:sz="0" w:space="0" w:color="auto"/>
                <w:bottom w:val="none" w:sz="0" w:space="0" w:color="auto"/>
                <w:right w:val="none" w:sz="0" w:space="0" w:color="auto"/>
              </w:divBdr>
              <w:divsChild>
                <w:div w:id="1444349084">
                  <w:marLeft w:val="0"/>
                  <w:marRight w:val="0"/>
                  <w:marTop w:val="0"/>
                  <w:marBottom w:val="0"/>
                  <w:divBdr>
                    <w:top w:val="none" w:sz="0" w:space="0" w:color="auto"/>
                    <w:left w:val="none" w:sz="0" w:space="0" w:color="auto"/>
                    <w:bottom w:val="none" w:sz="0" w:space="0" w:color="auto"/>
                    <w:right w:val="none" w:sz="0" w:space="0" w:color="auto"/>
                  </w:divBdr>
                  <w:divsChild>
                    <w:div w:id="105947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069733">
      <w:bodyDiv w:val="1"/>
      <w:marLeft w:val="0"/>
      <w:marRight w:val="0"/>
      <w:marTop w:val="0"/>
      <w:marBottom w:val="0"/>
      <w:divBdr>
        <w:top w:val="none" w:sz="0" w:space="0" w:color="auto"/>
        <w:left w:val="none" w:sz="0" w:space="0" w:color="auto"/>
        <w:bottom w:val="none" w:sz="0" w:space="0" w:color="auto"/>
        <w:right w:val="none" w:sz="0" w:space="0" w:color="auto"/>
      </w:divBdr>
      <w:divsChild>
        <w:div w:id="1843742577">
          <w:marLeft w:val="0"/>
          <w:marRight w:val="0"/>
          <w:marTop w:val="0"/>
          <w:marBottom w:val="0"/>
          <w:divBdr>
            <w:top w:val="none" w:sz="0" w:space="0" w:color="auto"/>
            <w:left w:val="none" w:sz="0" w:space="0" w:color="auto"/>
            <w:bottom w:val="none" w:sz="0" w:space="0" w:color="auto"/>
            <w:right w:val="none" w:sz="0" w:space="0" w:color="auto"/>
          </w:divBdr>
          <w:divsChild>
            <w:div w:id="465896121">
              <w:marLeft w:val="0"/>
              <w:marRight w:val="0"/>
              <w:marTop w:val="0"/>
              <w:marBottom w:val="0"/>
              <w:divBdr>
                <w:top w:val="none" w:sz="0" w:space="0" w:color="auto"/>
                <w:left w:val="none" w:sz="0" w:space="0" w:color="auto"/>
                <w:bottom w:val="none" w:sz="0" w:space="0" w:color="auto"/>
                <w:right w:val="none" w:sz="0" w:space="0" w:color="auto"/>
              </w:divBdr>
              <w:divsChild>
                <w:div w:id="1435513410">
                  <w:marLeft w:val="0"/>
                  <w:marRight w:val="0"/>
                  <w:marTop w:val="0"/>
                  <w:marBottom w:val="0"/>
                  <w:divBdr>
                    <w:top w:val="none" w:sz="0" w:space="0" w:color="auto"/>
                    <w:left w:val="none" w:sz="0" w:space="0" w:color="auto"/>
                    <w:bottom w:val="none" w:sz="0" w:space="0" w:color="auto"/>
                    <w:right w:val="none" w:sz="0" w:space="0" w:color="auto"/>
                  </w:divBdr>
                  <w:divsChild>
                    <w:div w:id="108253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F14E5-04F0-4751-9A6B-6FF7E3970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354</Words>
  <Characters>1947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Galeano</dc:creator>
  <cp:keywords/>
  <dc:description/>
  <cp:lastModifiedBy>Luis Caballero</cp:lastModifiedBy>
  <cp:revision>16</cp:revision>
  <dcterms:created xsi:type="dcterms:W3CDTF">2020-09-23T16:19:00Z</dcterms:created>
  <dcterms:modified xsi:type="dcterms:W3CDTF">2020-09-23T17:43:00Z</dcterms:modified>
</cp:coreProperties>
</file>