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730A8" w14:textId="23583765" w:rsidR="00B763A7" w:rsidRPr="00B763A7" w:rsidRDefault="009E4189" w:rsidP="00F201C3">
      <w:pPr>
        <w:tabs>
          <w:tab w:val="left" w:pos="3810"/>
        </w:tabs>
        <w:spacing w:after="0" w:line="240" w:lineRule="auto"/>
        <w:jc w:val="both"/>
        <w:rPr>
          <w:rFonts w:ascii="Arial" w:eastAsiaTheme="majorEastAsia" w:hAnsi="Arial" w:cstheme="majorBidi"/>
          <w:b/>
          <w:color w:val="49BCC2"/>
          <w:sz w:val="26"/>
          <w:szCs w:val="32"/>
        </w:rPr>
      </w:pPr>
      <w:r>
        <w:rPr>
          <w:rFonts w:ascii="Arial" w:eastAsiaTheme="majorEastAsia" w:hAnsi="Arial" w:cstheme="majorBidi"/>
          <w:b/>
          <w:color w:val="49BCC2"/>
          <w:sz w:val="26"/>
          <w:szCs w:val="32"/>
        </w:rPr>
        <w:t xml:space="preserve">Anexo del </w:t>
      </w:r>
      <w:r w:rsidR="00B763A7" w:rsidRPr="00B763A7">
        <w:rPr>
          <w:rFonts w:ascii="Arial" w:eastAsiaTheme="majorEastAsia" w:hAnsi="Arial" w:cstheme="majorBidi"/>
          <w:b/>
          <w:color w:val="49BCC2"/>
          <w:sz w:val="26"/>
          <w:szCs w:val="32"/>
        </w:rPr>
        <w:t xml:space="preserve">Apéndice 1. Gasto tributario en el </w:t>
      </w:r>
      <w:r w:rsidR="00B763A7">
        <w:rPr>
          <w:rFonts w:ascii="Arial" w:eastAsiaTheme="majorEastAsia" w:hAnsi="Arial" w:cstheme="majorBidi"/>
          <w:b/>
          <w:color w:val="49BCC2"/>
          <w:sz w:val="26"/>
          <w:szCs w:val="32"/>
        </w:rPr>
        <w:t>impuesto sobre la renta</w:t>
      </w:r>
      <w:r>
        <w:rPr>
          <w:rStyle w:val="Refdenotaalpie"/>
          <w:rFonts w:ascii="Arial" w:eastAsiaTheme="majorEastAsia" w:hAnsi="Arial" w:cstheme="majorBidi"/>
          <w:b/>
          <w:color w:val="49BCC2"/>
          <w:sz w:val="26"/>
          <w:szCs w:val="32"/>
        </w:rPr>
        <w:footnoteReference w:id="1"/>
      </w:r>
    </w:p>
    <w:p w14:paraId="2172978B" w14:textId="77777777" w:rsidR="00B763A7" w:rsidRPr="006D239B" w:rsidRDefault="00B763A7" w:rsidP="00F201C3">
      <w:pPr>
        <w:spacing w:after="0" w:line="276" w:lineRule="auto"/>
        <w:jc w:val="both"/>
        <w:rPr>
          <w:rFonts w:ascii="Arial" w:eastAsia="SimSun" w:hAnsi="Arial" w:cs="Arial"/>
          <w:color w:val="404040"/>
        </w:rPr>
      </w:pPr>
    </w:p>
    <w:p w14:paraId="442C625F" w14:textId="77777777" w:rsidR="00B763A7" w:rsidRDefault="00B763A7" w:rsidP="00F201C3">
      <w:pPr>
        <w:spacing w:after="0" w:line="276" w:lineRule="auto"/>
        <w:jc w:val="both"/>
        <w:rPr>
          <w:rFonts w:ascii="Arial" w:eastAsia="SimSun" w:hAnsi="Arial" w:cs="Arial"/>
        </w:rPr>
      </w:pPr>
      <w:r w:rsidRPr="00B763A7">
        <w:rPr>
          <w:rFonts w:ascii="Arial" w:eastAsia="SimSun" w:hAnsi="Arial" w:cs="Arial"/>
          <w:b/>
        </w:rPr>
        <w:t>Los gastos tributarios constituyen aquellas deducciones, exenciones y tratamientos tributarios especiales, presentes en la legislación tributaria, que implican una disminución en la obligación tributaria para los contribuyentes, generando menores recursos para el Estado</w:t>
      </w:r>
      <w:r w:rsidRPr="00B763A7">
        <w:rPr>
          <w:rFonts w:ascii="Arial" w:eastAsia="SimSun" w:hAnsi="Arial" w:cs="Arial"/>
        </w:rPr>
        <w:t>. La medición de los efectos de los gastos tributarios en materia fiscal es necesaria para brindar información cuantitativa sobre los resultados de los tratamientos preferenciales, los cuales permiten un análisis objetivo en relación con los propósitos para los cuales fueron otorgados. En este sentido, la rendición de cuentas resulta un proceso más productivo y enriquecedor entre el Gobierno y los ciudadanos cuando, de parte del primero, se muestran los resultados de las políticas implementadas y, de parte de los segundos, se cuenta con la información necesaria para evaluar en prospectiva la toma de decisiones en materia de política tributaria, generándose confianza en las instituciones.</w:t>
      </w:r>
    </w:p>
    <w:p w14:paraId="75C6BD29" w14:textId="77777777" w:rsidR="00B763A7" w:rsidRDefault="00B763A7" w:rsidP="00F201C3">
      <w:pPr>
        <w:spacing w:after="0" w:line="276" w:lineRule="auto"/>
        <w:jc w:val="both"/>
        <w:rPr>
          <w:rFonts w:ascii="Arial" w:eastAsia="SimSun" w:hAnsi="Arial" w:cs="Arial"/>
        </w:rPr>
      </w:pPr>
    </w:p>
    <w:p w14:paraId="6453C840" w14:textId="0415E662" w:rsidR="00B763A7" w:rsidRDefault="00015A37" w:rsidP="00F201C3">
      <w:pPr>
        <w:spacing w:after="0" w:line="276" w:lineRule="auto"/>
        <w:jc w:val="both"/>
        <w:rPr>
          <w:rFonts w:ascii="Arial" w:eastAsia="SimSun" w:hAnsi="Arial" w:cs="Arial"/>
        </w:rPr>
      </w:pPr>
      <w:r w:rsidRPr="00B150CD">
        <w:rPr>
          <w:rFonts w:ascii="Arial" w:hAnsi="Arial" w:cs="Arial"/>
          <w:b/>
        </w:rPr>
        <w:t>El c</w:t>
      </w:r>
      <w:r w:rsidRPr="008D4880">
        <w:rPr>
          <w:rFonts w:ascii="Arial" w:hAnsi="Arial" w:cs="Arial"/>
          <w:b/>
        </w:rPr>
        <w:t>osto fiscal de los gastos tributarios</w:t>
      </w:r>
      <w:r w:rsidRPr="00904AB4">
        <w:rPr>
          <w:rFonts w:ascii="Arial" w:hAnsi="Arial" w:cs="Arial"/>
          <w:b/>
        </w:rPr>
        <w:t xml:space="preserve"> correspondiente </w:t>
      </w:r>
      <w:r w:rsidRPr="008D4880">
        <w:rPr>
          <w:rFonts w:ascii="Arial" w:hAnsi="Arial" w:cs="Arial"/>
          <w:b/>
        </w:rPr>
        <w:t xml:space="preserve">a los tratamientos preferenciales en </w:t>
      </w:r>
      <w:r>
        <w:rPr>
          <w:rFonts w:ascii="Arial" w:hAnsi="Arial" w:cs="Arial"/>
          <w:b/>
        </w:rPr>
        <w:t>la estructura del</w:t>
      </w:r>
      <w:r w:rsidR="008A3BBA">
        <w:rPr>
          <w:rFonts w:ascii="Arial" w:hAnsi="Arial" w:cs="Arial"/>
          <w:b/>
        </w:rPr>
        <w:t xml:space="preserve"> Impuesto sobre la Renta, </w:t>
      </w:r>
      <w:r w:rsidRPr="008D4880">
        <w:rPr>
          <w:rFonts w:ascii="Arial" w:hAnsi="Arial" w:cs="Arial"/>
          <w:b/>
        </w:rPr>
        <w:t>IVA (Impuesto a las ventas</w:t>
      </w:r>
      <w:r>
        <w:rPr>
          <w:rFonts w:ascii="Arial" w:hAnsi="Arial" w:cs="Arial"/>
          <w:b/>
        </w:rPr>
        <w:t>),</w:t>
      </w:r>
      <w:r w:rsidRPr="008D4880">
        <w:rPr>
          <w:rFonts w:ascii="Arial" w:hAnsi="Arial" w:cs="Arial"/>
          <w:b/>
        </w:rPr>
        <w:t xml:space="preserve"> Impuesto Nacional al Carbono y el Impuesto Nacional a la </w:t>
      </w:r>
      <w:r w:rsidR="00E71578">
        <w:rPr>
          <w:rFonts w:ascii="Arial" w:hAnsi="Arial" w:cs="Arial"/>
          <w:b/>
        </w:rPr>
        <w:t>Gasolina y al ACPM ascendió a $92</w:t>
      </w:r>
      <w:r w:rsidRPr="008D4880">
        <w:rPr>
          <w:rFonts w:ascii="Arial" w:hAnsi="Arial" w:cs="Arial"/>
          <w:b/>
        </w:rPr>
        <w:t>.</w:t>
      </w:r>
      <w:r w:rsidR="00E71578">
        <w:rPr>
          <w:rFonts w:ascii="Arial" w:hAnsi="Arial" w:cs="Arial"/>
          <w:b/>
        </w:rPr>
        <w:t>446</w:t>
      </w:r>
      <w:r w:rsidR="001D6BEF">
        <w:rPr>
          <w:rFonts w:ascii="Arial" w:hAnsi="Arial" w:cs="Arial"/>
          <w:b/>
        </w:rPr>
        <w:t>mm</w:t>
      </w:r>
      <w:r w:rsidR="00823C6D">
        <w:rPr>
          <w:rFonts w:ascii="Arial" w:hAnsi="Arial" w:cs="Arial"/>
          <w:b/>
        </w:rPr>
        <w:t xml:space="preserve"> </w:t>
      </w:r>
      <w:r>
        <w:rPr>
          <w:rFonts w:ascii="Arial" w:hAnsi="Arial" w:cs="Arial"/>
          <w:b/>
        </w:rPr>
        <w:t>en</w:t>
      </w:r>
      <w:r w:rsidRPr="008D4880">
        <w:rPr>
          <w:rFonts w:ascii="Arial" w:hAnsi="Arial" w:cs="Arial"/>
          <w:b/>
        </w:rPr>
        <w:t xml:space="preserve"> el año gravable 2019</w:t>
      </w:r>
      <w:r w:rsidR="009E4189">
        <w:rPr>
          <w:rStyle w:val="Refdenotaalpie"/>
          <w:rFonts w:ascii="Arial" w:hAnsi="Arial" w:cs="Arial"/>
          <w:b/>
        </w:rPr>
        <w:footnoteReference w:id="2"/>
      </w:r>
      <w:r>
        <w:rPr>
          <w:rFonts w:ascii="Arial" w:hAnsi="Arial" w:cs="Arial"/>
        </w:rPr>
        <w:t>. Esto representa</w:t>
      </w:r>
      <w:r w:rsidRPr="00904AB4">
        <w:rPr>
          <w:rFonts w:ascii="Arial" w:hAnsi="Arial" w:cs="Arial"/>
        </w:rPr>
        <w:t xml:space="preserve"> </w:t>
      </w:r>
      <w:r>
        <w:rPr>
          <w:rFonts w:ascii="Arial" w:hAnsi="Arial" w:cs="Arial"/>
        </w:rPr>
        <w:t>un crecimiento de 1</w:t>
      </w:r>
      <w:r w:rsidR="00E71578">
        <w:rPr>
          <w:rFonts w:ascii="Arial" w:hAnsi="Arial" w:cs="Arial"/>
        </w:rPr>
        <w:t>3</w:t>
      </w:r>
      <w:r>
        <w:rPr>
          <w:rFonts w:ascii="Arial" w:hAnsi="Arial" w:cs="Arial"/>
        </w:rPr>
        <w:t xml:space="preserve">,5% </w:t>
      </w:r>
      <w:r w:rsidRPr="00B150CD">
        <w:rPr>
          <w:rFonts w:ascii="Arial" w:hAnsi="Arial" w:cs="Arial"/>
        </w:rPr>
        <w:t>frente al año anterior. En términos de P</w:t>
      </w:r>
      <w:r w:rsidR="00E71578">
        <w:rPr>
          <w:rFonts w:ascii="Arial" w:hAnsi="Arial" w:cs="Arial"/>
        </w:rPr>
        <w:t>IB, el costo fiscal equivale a 8</w:t>
      </w:r>
      <w:r w:rsidRPr="00B150CD">
        <w:rPr>
          <w:rFonts w:ascii="Arial" w:hAnsi="Arial" w:cs="Arial"/>
        </w:rPr>
        <w:t>,</w:t>
      </w:r>
      <w:r w:rsidR="00E71578">
        <w:rPr>
          <w:rFonts w:ascii="Arial" w:hAnsi="Arial" w:cs="Arial"/>
        </w:rPr>
        <w:t>7</w:t>
      </w:r>
      <w:r w:rsidRPr="00B150CD">
        <w:rPr>
          <w:rFonts w:ascii="Arial" w:hAnsi="Arial" w:cs="Arial"/>
        </w:rPr>
        <w:t xml:space="preserve">%, </w:t>
      </w:r>
      <w:r>
        <w:rPr>
          <w:rFonts w:ascii="Arial" w:hAnsi="Arial" w:cs="Arial"/>
        </w:rPr>
        <w:t>incrementándose en 0,</w:t>
      </w:r>
      <w:r w:rsidR="00E71578">
        <w:rPr>
          <w:rFonts w:ascii="Arial" w:hAnsi="Arial" w:cs="Arial"/>
        </w:rPr>
        <w:t>4</w:t>
      </w:r>
      <w:r>
        <w:rPr>
          <w:rFonts w:ascii="Arial" w:hAnsi="Arial" w:cs="Arial"/>
        </w:rPr>
        <w:t xml:space="preserve">pp </w:t>
      </w:r>
      <w:r w:rsidRPr="00904AB4">
        <w:rPr>
          <w:rFonts w:ascii="Arial" w:hAnsi="Arial" w:cs="Arial"/>
        </w:rPr>
        <w:t>frente a lo reg</w:t>
      </w:r>
      <w:r w:rsidR="00D57F28">
        <w:rPr>
          <w:rFonts w:ascii="Arial" w:hAnsi="Arial" w:cs="Arial"/>
        </w:rPr>
        <w:t>istrado en el año gravable 2018 (Tabla AP1.1).</w:t>
      </w:r>
    </w:p>
    <w:p w14:paraId="7D3630EA" w14:textId="77777777" w:rsidR="00437955" w:rsidRPr="006D239B" w:rsidRDefault="00437955" w:rsidP="00F201C3">
      <w:pPr>
        <w:spacing w:after="0" w:line="276" w:lineRule="auto"/>
        <w:jc w:val="both"/>
        <w:rPr>
          <w:rFonts w:ascii="Arial" w:eastAsia="SimSun" w:hAnsi="Arial" w:cs="Arial"/>
        </w:rPr>
      </w:pPr>
    </w:p>
    <w:p w14:paraId="22FF6FE7" w14:textId="32BFEB77" w:rsidR="00437955" w:rsidRPr="00D57F28" w:rsidRDefault="00437955" w:rsidP="00F201C3">
      <w:pPr>
        <w:pStyle w:val="Descripcin"/>
        <w:keepNext/>
        <w:jc w:val="both"/>
        <w:rPr>
          <w:rFonts w:ascii="Arial" w:hAnsi="Arial" w:cs="Arial"/>
          <w:i w:val="0"/>
          <w:color w:val="auto"/>
          <w:sz w:val="22"/>
          <w:szCs w:val="22"/>
        </w:rPr>
      </w:pPr>
      <w:bookmarkStart w:id="0" w:name="_Ref11160033"/>
      <w:bookmarkStart w:id="1" w:name="_Toc11321716"/>
      <w:r w:rsidRPr="00D57F28">
        <w:rPr>
          <w:rFonts w:ascii="Arial" w:hAnsi="Arial" w:cs="Arial"/>
          <w:b/>
          <w:i w:val="0"/>
          <w:color w:val="auto"/>
          <w:sz w:val="22"/>
          <w:szCs w:val="22"/>
        </w:rPr>
        <w:t>Tabla</w:t>
      </w:r>
      <w:bookmarkEnd w:id="0"/>
      <w:r w:rsidR="00D57F28" w:rsidRPr="00D57F28">
        <w:rPr>
          <w:rFonts w:ascii="Arial" w:hAnsi="Arial" w:cs="Arial"/>
          <w:b/>
          <w:i w:val="0"/>
          <w:color w:val="auto"/>
          <w:sz w:val="22"/>
          <w:szCs w:val="22"/>
        </w:rPr>
        <w:t xml:space="preserve"> AP1.1 </w:t>
      </w:r>
      <w:r w:rsidRPr="00D57F28">
        <w:rPr>
          <w:rFonts w:ascii="Arial" w:hAnsi="Arial" w:cs="Arial"/>
          <w:i w:val="0"/>
          <w:color w:val="auto"/>
          <w:sz w:val="22"/>
          <w:szCs w:val="22"/>
        </w:rPr>
        <w:t>Resumen costo fiscal de los gastos tributarios en el impuesto sobre la renta, IVA y otros impuestos nacionales – años gravables 201</w:t>
      </w:r>
      <w:r w:rsidR="00F65948" w:rsidRPr="00D57F28">
        <w:rPr>
          <w:rFonts w:ascii="Arial" w:hAnsi="Arial" w:cs="Arial"/>
          <w:i w:val="0"/>
          <w:color w:val="auto"/>
          <w:sz w:val="22"/>
          <w:szCs w:val="22"/>
        </w:rPr>
        <w:t>8</w:t>
      </w:r>
      <w:r w:rsidRPr="00D57F28">
        <w:rPr>
          <w:rFonts w:ascii="Arial" w:hAnsi="Arial" w:cs="Arial"/>
          <w:i w:val="0"/>
          <w:color w:val="auto"/>
          <w:sz w:val="22"/>
          <w:szCs w:val="22"/>
        </w:rPr>
        <w:t xml:space="preserve"> y 201</w:t>
      </w:r>
      <w:r w:rsidR="00F65948" w:rsidRPr="00D57F28">
        <w:rPr>
          <w:rFonts w:ascii="Arial" w:hAnsi="Arial" w:cs="Arial"/>
          <w:i w:val="0"/>
          <w:color w:val="auto"/>
          <w:sz w:val="22"/>
          <w:szCs w:val="22"/>
        </w:rPr>
        <w:t>9</w:t>
      </w:r>
      <w:r w:rsidRPr="00D57F28">
        <w:rPr>
          <w:rFonts w:ascii="Arial" w:hAnsi="Arial" w:cs="Arial"/>
          <w:i w:val="0"/>
          <w:color w:val="auto"/>
          <w:sz w:val="22"/>
          <w:szCs w:val="22"/>
        </w:rPr>
        <w:t xml:space="preserve"> (MM y</w:t>
      </w:r>
      <w:r w:rsidR="00F201C3">
        <w:rPr>
          <w:rFonts w:ascii="Arial" w:hAnsi="Arial" w:cs="Arial"/>
          <w:i w:val="0"/>
          <w:color w:val="auto"/>
          <w:sz w:val="22"/>
          <w:szCs w:val="22"/>
        </w:rPr>
        <w:t xml:space="preserve"> </w:t>
      </w:r>
      <w:r w:rsidRPr="00D57F28">
        <w:rPr>
          <w:rFonts w:ascii="Arial" w:hAnsi="Arial" w:cs="Arial"/>
          <w:i w:val="0"/>
          <w:color w:val="auto"/>
          <w:sz w:val="22"/>
          <w:szCs w:val="22"/>
        </w:rPr>
        <w:t>% del PIB)</w:t>
      </w:r>
      <w:bookmarkEnd w:id="1"/>
    </w:p>
    <w:p w14:paraId="3C74C42A" w14:textId="1B66059F" w:rsidR="00437955" w:rsidRPr="006D239B" w:rsidRDefault="003522AE" w:rsidP="00F201C3">
      <w:pPr>
        <w:spacing w:after="0" w:line="276" w:lineRule="auto"/>
        <w:jc w:val="both"/>
        <w:rPr>
          <w:rFonts w:ascii="Arial" w:eastAsia="SimSun" w:hAnsi="Arial" w:cs="Arial"/>
          <w:color w:val="595959"/>
          <w:sz w:val="24"/>
          <w:szCs w:val="24"/>
        </w:rPr>
      </w:pPr>
      <w:r w:rsidRPr="003522AE">
        <w:rPr>
          <w:noProof/>
          <w:lang w:eastAsia="es-CO"/>
        </w:rPr>
        <w:drawing>
          <wp:inline distT="0" distB="0" distL="0" distR="0" wp14:anchorId="7555C5F0" wp14:editId="1C472F1B">
            <wp:extent cx="5666078" cy="1903095"/>
            <wp:effectExtent l="0" t="0" r="0" b="190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6219" cy="1906501"/>
                    </a:xfrm>
                    <a:prstGeom prst="rect">
                      <a:avLst/>
                    </a:prstGeom>
                    <a:noFill/>
                    <a:ln>
                      <a:noFill/>
                    </a:ln>
                  </pic:spPr>
                </pic:pic>
              </a:graphicData>
            </a:graphic>
          </wp:inline>
        </w:drawing>
      </w:r>
    </w:p>
    <w:p w14:paraId="66965187" w14:textId="77777777" w:rsidR="00437955" w:rsidRPr="006D239B" w:rsidRDefault="00437955" w:rsidP="00F201C3">
      <w:pPr>
        <w:spacing w:after="0" w:line="276" w:lineRule="auto"/>
        <w:jc w:val="both"/>
        <w:rPr>
          <w:rFonts w:ascii="Arial" w:eastAsia="SimSun" w:hAnsi="Arial" w:cs="Arial"/>
          <w:sz w:val="8"/>
          <w:szCs w:val="20"/>
        </w:rPr>
      </w:pPr>
    </w:p>
    <w:p w14:paraId="56872F8B" w14:textId="70310C2D" w:rsidR="0015712E" w:rsidRDefault="001D6BEF"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F201C3">
        <w:rPr>
          <w:rFonts w:ascii="Arial" w:eastAsia="SimSun" w:hAnsi="Arial" w:cs="Arial"/>
          <w:sz w:val="20"/>
          <w:szCs w:val="20"/>
        </w:rPr>
        <w:t xml:space="preserve"> </w:t>
      </w:r>
      <w:r w:rsidR="0015712E">
        <w:rPr>
          <w:rFonts w:ascii="Arial" w:eastAsia="SimSun" w:hAnsi="Arial" w:cs="Arial"/>
          <w:sz w:val="20"/>
          <w:szCs w:val="20"/>
        </w:rPr>
        <w:t>* Incorpora el costo fiscal por las rentas exentas, descuentos tributarios, deducción p</w:t>
      </w:r>
      <w:r w:rsidR="00D62E73">
        <w:rPr>
          <w:rFonts w:ascii="Arial" w:eastAsia="SimSun" w:hAnsi="Arial" w:cs="Arial"/>
          <w:sz w:val="20"/>
          <w:szCs w:val="20"/>
        </w:rPr>
        <w:t xml:space="preserve">or inversión en activos fijos, contratos de estabilidad jurídica y </w:t>
      </w:r>
      <w:r w:rsidR="0015712E">
        <w:rPr>
          <w:rFonts w:ascii="Arial" w:eastAsia="SimSun" w:hAnsi="Arial" w:cs="Arial"/>
          <w:sz w:val="20"/>
          <w:szCs w:val="20"/>
        </w:rPr>
        <w:t>la tarifa diferencial que se aplica a los usuarios de zonas francas.</w:t>
      </w:r>
    </w:p>
    <w:p w14:paraId="1B37DC9D" w14:textId="77777777" w:rsidR="0015712E" w:rsidRDefault="0015712E" w:rsidP="00F201C3">
      <w:pPr>
        <w:spacing w:after="0" w:line="276" w:lineRule="auto"/>
        <w:jc w:val="both"/>
        <w:rPr>
          <w:rFonts w:ascii="Arial" w:eastAsia="SimSun" w:hAnsi="Arial" w:cs="Arial"/>
          <w:sz w:val="20"/>
          <w:szCs w:val="20"/>
        </w:rPr>
      </w:pPr>
    </w:p>
    <w:p w14:paraId="491722D7" w14:textId="64310212" w:rsidR="00192AD2" w:rsidRDefault="00192AD2" w:rsidP="00F201C3">
      <w:pPr>
        <w:spacing w:after="0" w:line="276" w:lineRule="auto"/>
        <w:jc w:val="both"/>
        <w:rPr>
          <w:rFonts w:ascii="Arial" w:eastAsia="SimSun" w:hAnsi="Arial" w:cs="Arial"/>
        </w:rPr>
      </w:pPr>
      <w:r w:rsidRPr="00192AD2">
        <w:rPr>
          <w:rFonts w:ascii="Arial" w:eastAsia="SimSun" w:hAnsi="Arial" w:cs="Arial"/>
          <w:b/>
        </w:rPr>
        <w:t xml:space="preserve">La mayor contribución al crecimiento observado en el costo fiscal </w:t>
      </w:r>
      <w:r w:rsidR="00C11473">
        <w:rPr>
          <w:rFonts w:ascii="Arial" w:eastAsia="SimSun" w:hAnsi="Arial" w:cs="Arial"/>
          <w:b/>
        </w:rPr>
        <w:t>entre 2018 y 2019</w:t>
      </w:r>
      <w:r w:rsidRPr="00192AD2">
        <w:rPr>
          <w:rFonts w:ascii="Arial" w:eastAsia="SimSun" w:hAnsi="Arial" w:cs="Arial"/>
          <w:b/>
        </w:rPr>
        <w:t xml:space="preserve"> se originó en el IVA. </w:t>
      </w:r>
      <w:r w:rsidR="00502FAE">
        <w:rPr>
          <w:rFonts w:ascii="Arial" w:eastAsia="SimSun" w:hAnsi="Arial" w:cs="Arial"/>
        </w:rPr>
        <w:t xml:space="preserve">Este impuesto aportó 9,4pp a la variación total del costo, explicado por el incremento del </w:t>
      </w:r>
      <w:r w:rsidR="002B4E19">
        <w:rPr>
          <w:rFonts w:ascii="Arial" w:eastAsia="SimSun" w:hAnsi="Arial" w:cs="Arial"/>
        </w:rPr>
        <w:t>gasto tributario</w:t>
      </w:r>
      <w:r w:rsidR="00502FAE">
        <w:rPr>
          <w:rFonts w:ascii="Arial" w:eastAsia="SimSun" w:hAnsi="Arial" w:cs="Arial"/>
        </w:rPr>
        <w:t xml:space="preserve"> de los bienes y servicios excluidos</w:t>
      </w:r>
      <w:r w:rsidR="003F7F3C">
        <w:rPr>
          <w:rFonts w:ascii="Arial" w:eastAsia="SimSun" w:hAnsi="Arial" w:cs="Arial"/>
        </w:rPr>
        <w:t xml:space="preserve">. Este pasó </w:t>
      </w:r>
      <w:r w:rsidR="00502FAE">
        <w:rPr>
          <w:rFonts w:ascii="Arial" w:eastAsia="SimSun" w:hAnsi="Arial" w:cs="Arial"/>
        </w:rPr>
        <w:t>de $55.340</w:t>
      </w:r>
      <w:r w:rsidR="001D6BEF">
        <w:rPr>
          <w:rFonts w:ascii="Arial" w:eastAsia="SimSun" w:hAnsi="Arial" w:cs="Arial"/>
        </w:rPr>
        <w:t xml:space="preserve">mm </w:t>
      </w:r>
      <w:r w:rsidR="00C11473">
        <w:rPr>
          <w:rFonts w:ascii="Arial" w:eastAsia="SimSun" w:hAnsi="Arial" w:cs="Arial"/>
        </w:rPr>
        <w:t xml:space="preserve">en 2018 </w:t>
      </w:r>
      <w:r w:rsidR="00502FAE">
        <w:rPr>
          <w:rFonts w:ascii="Arial" w:eastAsia="SimSun" w:hAnsi="Arial" w:cs="Arial"/>
        </w:rPr>
        <w:t>a $61.285</w:t>
      </w:r>
      <w:r w:rsidR="001D6BEF">
        <w:rPr>
          <w:rFonts w:ascii="Arial" w:eastAsia="SimSun" w:hAnsi="Arial" w:cs="Arial"/>
        </w:rPr>
        <w:t xml:space="preserve">mm </w:t>
      </w:r>
      <w:r w:rsidR="00C11473">
        <w:rPr>
          <w:rFonts w:ascii="Arial" w:eastAsia="SimSun" w:hAnsi="Arial" w:cs="Arial"/>
        </w:rPr>
        <w:t>en</w:t>
      </w:r>
      <w:r w:rsidR="00502FAE">
        <w:rPr>
          <w:rFonts w:ascii="Arial" w:eastAsia="SimSun" w:hAnsi="Arial" w:cs="Arial"/>
        </w:rPr>
        <w:t xml:space="preserve"> 2019, </w:t>
      </w:r>
      <w:r w:rsidR="003F7F3C">
        <w:rPr>
          <w:rFonts w:ascii="Arial" w:eastAsia="SimSun" w:hAnsi="Arial" w:cs="Arial"/>
        </w:rPr>
        <w:t xml:space="preserve">teniendo </w:t>
      </w:r>
      <w:r w:rsidR="00502FAE">
        <w:rPr>
          <w:rFonts w:ascii="Arial" w:eastAsia="SimSun" w:hAnsi="Arial" w:cs="Arial"/>
        </w:rPr>
        <w:t xml:space="preserve">una variación de 10,7%. </w:t>
      </w:r>
    </w:p>
    <w:p w14:paraId="53A881AB" w14:textId="77777777" w:rsidR="00D62E73" w:rsidRPr="00502FAE" w:rsidRDefault="00D62E73" w:rsidP="00F201C3">
      <w:pPr>
        <w:spacing w:after="0" w:line="276" w:lineRule="auto"/>
        <w:jc w:val="both"/>
        <w:rPr>
          <w:rFonts w:ascii="Arial" w:eastAsia="SimSun" w:hAnsi="Arial" w:cs="Arial"/>
        </w:rPr>
      </w:pPr>
    </w:p>
    <w:p w14:paraId="17A0679A" w14:textId="3B72DE4E" w:rsidR="00C11473" w:rsidRDefault="00C11473" w:rsidP="00F201C3">
      <w:pPr>
        <w:spacing w:after="0" w:line="276" w:lineRule="auto"/>
        <w:jc w:val="both"/>
        <w:rPr>
          <w:rFonts w:ascii="Arial" w:eastAsia="SimSun" w:hAnsi="Arial" w:cs="Arial"/>
        </w:rPr>
      </w:pPr>
      <w:r>
        <w:rPr>
          <w:rFonts w:ascii="Arial" w:eastAsia="SimSun" w:hAnsi="Arial" w:cs="Arial"/>
          <w:b/>
        </w:rPr>
        <w:t>Los tributos indirectos genera</w:t>
      </w:r>
      <w:r w:rsidR="00825D92">
        <w:rPr>
          <w:rFonts w:ascii="Arial" w:eastAsia="SimSun" w:hAnsi="Arial" w:cs="Arial"/>
          <w:b/>
        </w:rPr>
        <w:t>ro</w:t>
      </w:r>
      <w:r>
        <w:rPr>
          <w:rFonts w:ascii="Arial" w:eastAsia="SimSun" w:hAnsi="Arial" w:cs="Arial"/>
          <w:b/>
        </w:rPr>
        <w:t xml:space="preserve">n el 81,5% del costo fiscal del año 2019, aunque el impuesto sobre la renta incrementó su participación entre 2018 y 2019. </w:t>
      </w:r>
      <w:r w:rsidR="00144B38" w:rsidRPr="00144B38">
        <w:rPr>
          <w:rFonts w:ascii="Arial" w:eastAsia="SimSun" w:hAnsi="Arial" w:cs="Arial"/>
        </w:rPr>
        <w:t xml:space="preserve">El </w:t>
      </w:r>
      <w:r w:rsidR="00144B38">
        <w:rPr>
          <w:rFonts w:ascii="Arial" w:eastAsia="SimSun" w:hAnsi="Arial" w:cs="Arial"/>
        </w:rPr>
        <w:t xml:space="preserve">costo fiscal por los tratamientos preferenciales en el </w:t>
      </w:r>
      <w:r w:rsidR="00144B38" w:rsidRPr="00144B38">
        <w:rPr>
          <w:rFonts w:ascii="Arial" w:eastAsia="SimSun" w:hAnsi="Arial" w:cs="Arial"/>
        </w:rPr>
        <w:t>IVA</w:t>
      </w:r>
      <w:r w:rsidR="00144B38">
        <w:rPr>
          <w:rFonts w:ascii="Arial" w:eastAsia="SimSun" w:hAnsi="Arial" w:cs="Arial"/>
        </w:rPr>
        <w:t xml:space="preserve"> ascendió a $74.939</w:t>
      </w:r>
      <w:r w:rsidR="00445A84">
        <w:rPr>
          <w:rFonts w:ascii="Arial" w:eastAsia="SimSun" w:hAnsi="Arial" w:cs="Arial"/>
        </w:rPr>
        <w:t xml:space="preserve">mm, </w:t>
      </w:r>
      <w:r w:rsidR="00144B38">
        <w:rPr>
          <w:rFonts w:ascii="Arial" w:eastAsia="SimSun" w:hAnsi="Arial" w:cs="Arial"/>
        </w:rPr>
        <w:t>constituyéndose en el 81,1% del costo fiscal total.</w:t>
      </w:r>
      <w:r w:rsidR="0004215D">
        <w:rPr>
          <w:rFonts w:ascii="Arial" w:eastAsia="SimSun" w:hAnsi="Arial" w:cs="Arial"/>
        </w:rPr>
        <w:t xml:space="preserve"> El restante 0,4% corresponde al costo fiscal en el Impuesto Nacional a la Gasolina y al ACPM, </w:t>
      </w:r>
      <w:r w:rsidR="00445A84">
        <w:rPr>
          <w:rFonts w:ascii="Arial" w:eastAsia="SimSun" w:hAnsi="Arial" w:cs="Arial"/>
        </w:rPr>
        <w:t>así como</w:t>
      </w:r>
      <w:r w:rsidR="0004215D">
        <w:rPr>
          <w:rFonts w:ascii="Arial" w:eastAsia="SimSun" w:hAnsi="Arial" w:cs="Arial"/>
        </w:rPr>
        <w:t xml:space="preserve"> en el Impuesto Nacional al Carbono. </w:t>
      </w:r>
      <w:r w:rsidR="00144B38">
        <w:rPr>
          <w:rFonts w:ascii="Arial" w:eastAsia="SimSun" w:hAnsi="Arial" w:cs="Arial"/>
        </w:rPr>
        <w:t xml:space="preserve"> </w:t>
      </w:r>
      <w:r w:rsidR="00F939BD">
        <w:rPr>
          <w:rFonts w:ascii="Arial" w:eastAsia="SimSun" w:hAnsi="Arial" w:cs="Arial"/>
        </w:rPr>
        <w:t xml:space="preserve">En cuanto a la </w:t>
      </w:r>
      <w:r w:rsidR="007B2E1F">
        <w:rPr>
          <w:rFonts w:ascii="Arial" w:eastAsia="SimSun" w:hAnsi="Arial" w:cs="Arial"/>
        </w:rPr>
        <w:t>participación de</w:t>
      </w:r>
      <w:r w:rsidR="00144B38">
        <w:rPr>
          <w:rFonts w:ascii="Arial" w:eastAsia="SimSun" w:hAnsi="Arial" w:cs="Arial"/>
        </w:rPr>
        <w:t xml:space="preserve">l impuesto sobre la renta </w:t>
      </w:r>
      <w:r w:rsidR="007B2E1F">
        <w:rPr>
          <w:rFonts w:ascii="Arial" w:eastAsia="SimSun" w:hAnsi="Arial" w:cs="Arial"/>
        </w:rPr>
        <w:t>en el costo fiscal de 2019</w:t>
      </w:r>
      <w:r w:rsidR="00F939BD">
        <w:rPr>
          <w:rFonts w:ascii="Arial" w:eastAsia="SimSun" w:hAnsi="Arial" w:cs="Arial"/>
        </w:rPr>
        <w:t>, ésta</w:t>
      </w:r>
      <w:r w:rsidR="007B2E1F">
        <w:rPr>
          <w:rFonts w:ascii="Arial" w:eastAsia="SimSun" w:hAnsi="Arial" w:cs="Arial"/>
        </w:rPr>
        <w:t xml:space="preserve"> </w:t>
      </w:r>
      <w:r w:rsidR="00825D92">
        <w:rPr>
          <w:rFonts w:ascii="Arial" w:eastAsia="SimSun" w:hAnsi="Arial" w:cs="Arial"/>
        </w:rPr>
        <w:t xml:space="preserve">alcanzó 18,5% del total, </w:t>
      </w:r>
      <w:r w:rsidR="00AA7E2D">
        <w:rPr>
          <w:rFonts w:ascii="Arial" w:eastAsia="SimSun" w:hAnsi="Arial" w:cs="Arial"/>
        </w:rPr>
        <w:t>con un aumento de 1,6pp frente al registro de 2018.</w:t>
      </w:r>
    </w:p>
    <w:p w14:paraId="7FB33C15" w14:textId="77777777" w:rsidR="00571D3D" w:rsidRDefault="00571D3D" w:rsidP="00F201C3">
      <w:pPr>
        <w:spacing w:after="0" w:line="276" w:lineRule="auto"/>
        <w:jc w:val="both"/>
        <w:rPr>
          <w:rFonts w:ascii="Arial" w:eastAsia="SimSun" w:hAnsi="Arial" w:cs="Arial"/>
        </w:rPr>
      </w:pPr>
    </w:p>
    <w:p w14:paraId="1A14FA3A" w14:textId="2160EC0A" w:rsidR="00361B0E" w:rsidRDefault="00874535" w:rsidP="00F201C3">
      <w:pPr>
        <w:spacing w:after="0" w:line="276" w:lineRule="auto"/>
        <w:jc w:val="both"/>
        <w:rPr>
          <w:rFonts w:ascii="Arial" w:eastAsia="SimSun" w:hAnsi="Arial" w:cs="Arial"/>
        </w:rPr>
      </w:pPr>
      <w:r>
        <w:rPr>
          <w:rFonts w:ascii="Arial" w:eastAsia="SimSun" w:hAnsi="Arial" w:cs="Arial"/>
          <w:b/>
        </w:rPr>
        <w:t>E</w:t>
      </w:r>
      <w:r w:rsidR="00261447" w:rsidRPr="00261447">
        <w:rPr>
          <w:rFonts w:ascii="Arial" w:eastAsia="SimSun" w:hAnsi="Arial" w:cs="Arial"/>
          <w:b/>
        </w:rPr>
        <w:t>l costo fiscal del impuesto sobre la renta del año 2019</w:t>
      </w:r>
      <w:r w:rsidR="003A377F">
        <w:rPr>
          <w:rFonts w:ascii="Arial" w:eastAsia="SimSun" w:hAnsi="Arial" w:cs="Arial"/>
          <w:b/>
        </w:rPr>
        <w:t xml:space="preserve"> exhibió una variación </w:t>
      </w:r>
      <w:r w:rsidR="00F25B1D">
        <w:rPr>
          <w:rFonts w:ascii="Arial" w:eastAsia="SimSun" w:hAnsi="Arial" w:cs="Arial"/>
          <w:b/>
        </w:rPr>
        <w:t xml:space="preserve">interanual </w:t>
      </w:r>
      <w:r w:rsidR="003A377F">
        <w:rPr>
          <w:rFonts w:ascii="Arial" w:eastAsia="SimSun" w:hAnsi="Arial" w:cs="Arial"/>
          <w:b/>
        </w:rPr>
        <w:t xml:space="preserve">de 24,5%, </w:t>
      </w:r>
      <w:r w:rsidR="00F25B1D">
        <w:rPr>
          <w:rFonts w:ascii="Arial" w:eastAsia="SimSun" w:hAnsi="Arial" w:cs="Arial"/>
          <w:b/>
        </w:rPr>
        <w:t xml:space="preserve">dentro del cual </w:t>
      </w:r>
      <w:r w:rsidR="00261447" w:rsidRPr="00261447">
        <w:rPr>
          <w:rFonts w:ascii="Arial" w:eastAsia="SimSun" w:hAnsi="Arial" w:cs="Arial"/>
          <w:b/>
        </w:rPr>
        <w:t xml:space="preserve">se resalta el crecimiento del </w:t>
      </w:r>
      <w:r w:rsidR="00F25B1D">
        <w:rPr>
          <w:rFonts w:ascii="Arial" w:eastAsia="SimSun" w:hAnsi="Arial" w:cs="Arial"/>
          <w:b/>
        </w:rPr>
        <w:t>gasto tributario</w:t>
      </w:r>
      <w:r w:rsidR="00261447" w:rsidRPr="00261447">
        <w:rPr>
          <w:rFonts w:ascii="Arial" w:eastAsia="SimSun" w:hAnsi="Arial" w:cs="Arial"/>
          <w:b/>
        </w:rPr>
        <w:t xml:space="preserve"> asociado a los descuentos tributarios y la reducción en otros conceptos.</w:t>
      </w:r>
      <w:r w:rsidR="00261447">
        <w:rPr>
          <w:rFonts w:ascii="Arial" w:eastAsia="SimSun" w:hAnsi="Arial" w:cs="Arial"/>
        </w:rPr>
        <w:t xml:space="preserve"> </w:t>
      </w:r>
      <w:r w:rsidR="00B974D2">
        <w:rPr>
          <w:rFonts w:ascii="Arial" w:eastAsia="SimSun" w:hAnsi="Arial" w:cs="Arial"/>
        </w:rPr>
        <w:t>En ese sentido, l</w:t>
      </w:r>
      <w:r w:rsidR="00261447">
        <w:rPr>
          <w:rFonts w:ascii="Arial" w:eastAsia="SimSun" w:hAnsi="Arial" w:cs="Arial"/>
        </w:rPr>
        <w:t>os descuentos tributarios aumentaron $3.516</w:t>
      </w:r>
      <w:r w:rsidR="001D6BEF">
        <w:rPr>
          <w:rFonts w:ascii="Arial" w:eastAsia="SimSun" w:hAnsi="Arial" w:cs="Arial"/>
        </w:rPr>
        <w:t xml:space="preserve">mm </w:t>
      </w:r>
      <w:r w:rsidR="00261447">
        <w:rPr>
          <w:rFonts w:ascii="Arial" w:eastAsia="SimSun" w:hAnsi="Arial" w:cs="Arial"/>
        </w:rPr>
        <w:t>entre 2018 y 2019</w:t>
      </w:r>
      <w:r w:rsidR="00D54CD0">
        <w:rPr>
          <w:rFonts w:ascii="Arial" w:eastAsia="SimSun" w:hAnsi="Arial" w:cs="Arial"/>
        </w:rPr>
        <w:t>, y en el mismo monto lo hizo su costo fiscal</w:t>
      </w:r>
      <w:r w:rsidR="00261447">
        <w:rPr>
          <w:rFonts w:ascii="Arial" w:eastAsia="SimSun" w:hAnsi="Arial" w:cs="Arial"/>
        </w:rPr>
        <w:t>,</w:t>
      </w:r>
      <w:r w:rsidR="00D54CD0">
        <w:rPr>
          <w:rFonts w:ascii="Arial" w:eastAsia="SimSun" w:hAnsi="Arial" w:cs="Arial"/>
        </w:rPr>
        <w:t xml:space="preserve"> en tanto se</w:t>
      </w:r>
      <w:r w:rsidR="00261447">
        <w:rPr>
          <w:rFonts w:ascii="Arial" w:eastAsia="SimSun" w:hAnsi="Arial" w:cs="Arial"/>
        </w:rPr>
        <w:t xml:space="preserve"> observa una reducción del costo fiscal proveniente de la tarifa diferencial aplicable a los usuarios de zonas francas y lo relacionado con los contratos de estabilidad jurídica</w:t>
      </w:r>
      <w:r w:rsidR="00074A61">
        <w:rPr>
          <w:rFonts w:ascii="Arial" w:eastAsia="SimSun" w:hAnsi="Arial" w:cs="Arial"/>
        </w:rPr>
        <w:t>, debido a la desaparición de la sobretasa creada en la Ley 1819 de 2016</w:t>
      </w:r>
      <w:r w:rsidR="00D71879">
        <w:rPr>
          <w:rFonts w:ascii="Arial" w:eastAsia="SimSun" w:hAnsi="Arial" w:cs="Arial"/>
        </w:rPr>
        <w:t>, la disminución en el uso de la deducción por activos fijos</w:t>
      </w:r>
      <w:r w:rsidR="00074A61">
        <w:rPr>
          <w:rFonts w:ascii="Arial" w:eastAsia="SimSun" w:hAnsi="Arial" w:cs="Arial"/>
        </w:rPr>
        <w:t xml:space="preserve"> y las modifi</w:t>
      </w:r>
      <w:r w:rsidR="0024735A">
        <w:rPr>
          <w:rFonts w:ascii="Arial" w:eastAsia="SimSun" w:hAnsi="Arial" w:cs="Arial"/>
        </w:rPr>
        <w:t>caciones de la Ley 1943 de 2018.</w:t>
      </w:r>
    </w:p>
    <w:p w14:paraId="31D03BA4" w14:textId="77777777" w:rsidR="00361B0E" w:rsidRPr="006D239B" w:rsidRDefault="00361B0E" w:rsidP="00F201C3">
      <w:pPr>
        <w:spacing w:after="0" w:line="276" w:lineRule="auto"/>
        <w:jc w:val="both"/>
        <w:rPr>
          <w:rFonts w:ascii="Arial" w:eastAsia="SimSun" w:hAnsi="Arial" w:cs="Arial"/>
        </w:rPr>
      </w:pPr>
    </w:p>
    <w:p w14:paraId="1C8CE1BD" w14:textId="72E58F77" w:rsidR="00437955" w:rsidRPr="00D57F28" w:rsidRDefault="00D57F28" w:rsidP="00F201C3">
      <w:pPr>
        <w:tabs>
          <w:tab w:val="left" w:pos="3810"/>
        </w:tabs>
        <w:spacing w:after="0" w:line="240" w:lineRule="auto"/>
        <w:jc w:val="both"/>
        <w:rPr>
          <w:rFonts w:ascii="Arial" w:eastAsiaTheme="majorEastAsia" w:hAnsi="Arial" w:cstheme="majorBidi"/>
          <w:b/>
          <w:color w:val="49BCC2"/>
          <w:sz w:val="26"/>
          <w:szCs w:val="32"/>
        </w:rPr>
      </w:pPr>
      <w:bookmarkStart w:id="2" w:name="_Toc11301465"/>
      <w:r>
        <w:rPr>
          <w:rFonts w:ascii="Arial" w:eastAsiaTheme="majorEastAsia" w:hAnsi="Arial" w:cstheme="majorBidi"/>
          <w:b/>
          <w:color w:val="49BCC2"/>
          <w:sz w:val="26"/>
          <w:szCs w:val="32"/>
        </w:rPr>
        <w:t xml:space="preserve">A.1 </w:t>
      </w:r>
      <w:r w:rsidR="00437955" w:rsidRPr="00D57F28">
        <w:rPr>
          <w:rFonts w:ascii="Arial" w:eastAsiaTheme="majorEastAsia" w:hAnsi="Arial" w:cstheme="majorBidi"/>
          <w:b/>
          <w:color w:val="49BCC2"/>
          <w:sz w:val="26"/>
          <w:szCs w:val="32"/>
        </w:rPr>
        <w:t>Cuantificación de los gastos tributarios en el impuesto sobre la renta</w:t>
      </w:r>
      <w:bookmarkEnd w:id="2"/>
      <w:r w:rsidR="00680C73" w:rsidRPr="00D57F28">
        <w:rPr>
          <w:rFonts w:eastAsiaTheme="majorEastAsia" w:cstheme="majorBidi"/>
          <w:color w:val="49BCC2"/>
          <w:szCs w:val="32"/>
          <w:vertAlign w:val="superscript"/>
        </w:rPr>
        <w:footnoteReference w:id="3"/>
      </w:r>
    </w:p>
    <w:p w14:paraId="63BCDD5C" w14:textId="77777777" w:rsidR="00437955" w:rsidRPr="006D239B" w:rsidRDefault="00437955" w:rsidP="00F201C3">
      <w:pPr>
        <w:spacing w:after="0" w:line="276" w:lineRule="auto"/>
        <w:jc w:val="both"/>
        <w:rPr>
          <w:rFonts w:ascii="Arial" w:eastAsia="SimSun" w:hAnsi="Arial" w:cs="Arial"/>
        </w:rPr>
      </w:pPr>
    </w:p>
    <w:p w14:paraId="5F84FA1F" w14:textId="5FA3A244" w:rsidR="00F34C91" w:rsidRPr="00BD34DA" w:rsidRDefault="00F34C91" w:rsidP="00F201C3">
      <w:pPr>
        <w:spacing w:after="0" w:line="276" w:lineRule="auto"/>
        <w:jc w:val="both"/>
        <w:rPr>
          <w:rFonts w:ascii="Arial" w:eastAsia="SimSun" w:hAnsi="Arial" w:cs="Arial"/>
        </w:rPr>
      </w:pPr>
      <w:r w:rsidRPr="00BD34DA">
        <w:rPr>
          <w:rFonts w:ascii="Arial" w:eastAsia="SimSun" w:hAnsi="Arial" w:cs="Arial"/>
          <w:b/>
        </w:rPr>
        <w:t>La cuantificación de los gastos tributarios y su costo fiscal</w:t>
      </w:r>
      <w:r w:rsidR="00B05918">
        <w:rPr>
          <w:rFonts w:ascii="Arial" w:eastAsia="SimSun" w:hAnsi="Arial" w:cs="Arial"/>
          <w:b/>
        </w:rPr>
        <w:t xml:space="preserve"> en el</w:t>
      </w:r>
      <w:r w:rsidRPr="00BD34DA">
        <w:rPr>
          <w:rFonts w:ascii="Arial" w:eastAsia="SimSun" w:hAnsi="Arial" w:cs="Arial"/>
          <w:b/>
        </w:rPr>
        <w:t xml:space="preserve"> impuesto</w:t>
      </w:r>
      <w:r w:rsidR="00B05918">
        <w:rPr>
          <w:rFonts w:ascii="Arial" w:eastAsia="SimSun" w:hAnsi="Arial" w:cs="Arial"/>
          <w:b/>
        </w:rPr>
        <w:t xml:space="preserve"> sobre la renta</w:t>
      </w:r>
      <w:r w:rsidRPr="00BD34DA">
        <w:rPr>
          <w:rFonts w:ascii="Arial" w:eastAsia="SimSun" w:hAnsi="Arial" w:cs="Arial"/>
          <w:b/>
        </w:rPr>
        <w:t xml:space="preserve"> cobija a las exenciones, descuentos tributarios, </w:t>
      </w:r>
      <w:r w:rsidR="00B05918">
        <w:rPr>
          <w:rFonts w:ascii="Arial" w:eastAsia="SimSun" w:hAnsi="Arial" w:cs="Arial"/>
          <w:b/>
        </w:rPr>
        <w:t xml:space="preserve">tratamientos especiales como la </w:t>
      </w:r>
      <w:r w:rsidRPr="00BD34DA">
        <w:rPr>
          <w:rFonts w:ascii="Arial" w:eastAsia="SimSun" w:hAnsi="Arial" w:cs="Arial"/>
          <w:b/>
        </w:rPr>
        <w:t>tarifa diferencial</w:t>
      </w:r>
      <w:r w:rsidR="003E5061">
        <w:rPr>
          <w:rFonts w:ascii="Arial" w:eastAsia="SimSun" w:hAnsi="Arial" w:cs="Arial"/>
          <w:b/>
        </w:rPr>
        <w:t>,</w:t>
      </w:r>
      <w:r w:rsidRPr="00BD34DA">
        <w:rPr>
          <w:rFonts w:ascii="Arial" w:eastAsia="SimSun" w:hAnsi="Arial" w:cs="Arial"/>
          <w:b/>
        </w:rPr>
        <w:t xml:space="preserve"> y la deducción por inversión en activos fijos. </w:t>
      </w:r>
      <w:r w:rsidR="00BD34DA">
        <w:rPr>
          <w:rFonts w:ascii="Arial" w:eastAsia="SimSun" w:hAnsi="Arial" w:cs="Arial"/>
        </w:rPr>
        <w:t>A partir de la información registrada en las declaraciones del impuesto y de la información exógena reportada por las empresas se efectúa la medición del gasto tributario</w:t>
      </w:r>
      <w:r w:rsidR="00432641">
        <w:rPr>
          <w:rFonts w:ascii="Arial" w:eastAsia="SimSun" w:hAnsi="Arial" w:cs="Arial"/>
        </w:rPr>
        <w:t xml:space="preserve"> por estos rubros</w:t>
      </w:r>
      <w:r w:rsidR="00BD34DA">
        <w:rPr>
          <w:rFonts w:ascii="Arial" w:eastAsia="SimSun" w:hAnsi="Arial" w:cs="Arial"/>
        </w:rPr>
        <w:t xml:space="preserve">, </w:t>
      </w:r>
      <w:r w:rsidR="00432641">
        <w:rPr>
          <w:rFonts w:ascii="Arial" w:eastAsia="SimSun" w:hAnsi="Arial" w:cs="Arial"/>
        </w:rPr>
        <w:t>con desagregaciones</w:t>
      </w:r>
      <w:r w:rsidR="00BD34DA">
        <w:rPr>
          <w:rFonts w:ascii="Arial" w:eastAsia="SimSun" w:hAnsi="Arial" w:cs="Arial"/>
        </w:rPr>
        <w:t xml:space="preserve"> por subsector económico y tipo de declarante. </w:t>
      </w:r>
    </w:p>
    <w:p w14:paraId="0B7C6017" w14:textId="77777777" w:rsidR="00F34C91" w:rsidRDefault="00F34C91" w:rsidP="00F201C3">
      <w:pPr>
        <w:spacing w:after="0" w:line="276" w:lineRule="auto"/>
        <w:jc w:val="both"/>
        <w:rPr>
          <w:rFonts w:ascii="Arial" w:eastAsia="SimSun" w:hAnsi="Arial" w:cs="Arial"/>
        </w:rPr>
      </w:pPr>
    </w:p>
    <w:p w14:paraId="3D7F0A41" w14:textId="75B02F07" w:rsidR="000118F9" w:rsidRDefault="00F34C91" w:rsidP="00F201C3">
      <w:pPr>
        <w:spacing w:after="0" w:line="276" w:lineRule="auto"/>
        <w:jc w:val="both"/>
        <w:rPr>
          <w:rFonts w:ascii="Arial" w:eastAsia="SimSun" w:hAnsi="Arial" w:cs="Arial"/>
          <w:b/>
        </w:rPr>
      </w:pPr>
      <w:r>
        <w:rPr>
          <w:rFonts w:ascii="Arial" w:eastAsiaTheme="majorEastAsia" w:hAnsi="Arial" w:cstheme="majorBidi"/>
          <w:b/>
          <w:color w:val="49BCC2"/>
          <w:sz w:val="26"/>
          <w:szCs w:val="32"/>
        </w:rPr>
        <w:t>A.1.1 Rentas exentas, descuentos tributarios y deducción</w:t>
      </w:r>
      <w:r w:rsidR="00667FCD">
        <w:rPr>
          <w:rFonts w:ascii="Arial" w:eastAsiaTheme="majorEastAsia" w:hAnsi="Arial" w:cstheme="majorBidi"/>
          <w:b/>
          <w:color w:val="49BCC2"/>
          <w:sz w:val="26"/>
          <w:szCs w:val="32"/>
        </w:rPr>
        <w:t xml:space="preserve"> por inversión en activos fijos</w:t>
      </w:r>
      <w:r>
        <w:rPr>
          <w:rFonts w:ascii="Arial" w:eastAsia="SimSun" w:hAnsi="Arial" w:cs="Arial"/>
          <w:b/>
        </w:rPr>
        <w:t xml:space="preserve"> </w:t>
      </w:r>
    </w:p>
    <w:p w14:paraId="4DB9266C" w14:textId="77777777" w:rsidR="000118F9" w:rsidRDefault="000118F9" w:rsidP="00F201C3">
      <w:pPr>
        <w:spacing w:after="0" w:line="276" w:lineRule="auto"/>
        <w:jc w:val="both"/>
        <w:rPr>
          <w:rFonts w:ascii="Arial" w:eastAsia="SimSun" w:hAnsi="Arial" w:cs="Arial"/>
          <w:b/>
        </w:rPr>
      </w:pPr>
    </w:p>
    <w:p w14:paraId="5303C9A9" w14:textId="57577CDD" w:rsidR="00D465DC" w:rsidRDefault="003352FE" w:rsidP="00F201C3">
      <w:pPr>
        <w:spacing w:after="0" w:line="276" w:lineRule="auto"/>
        <w:jc w:val="both"/>
        <w:rPr>
          <w:rFonts w:ascii="Arial" w:eastAsia="SimSun" w:hAnsi="Arial" w:cs="Arial"/>
        </w:rPr>
      </w:pPr>
      <w:r>
        <w:rPr>
          <w:rFonts w:ascii="Arial" w:eastAsia="SimSun" w:hAnsi="Arial" w:cs="Arial"/>
          <w:b/>
        </w:rPr>
        <w:t>En esta sección</w:t>
      </w:r>
      <w:r w:rsidR="00D465DC">
        <w:rPr>
          <w:rFonts w:ascii="Arial" w:eastAsia="SimSun" w:hAnsi="Arial" w:cs="Arial"/>
          <w:b/>
        </w:rPr>
        <w:t xml:space="preserve"> </w:t>
      </w:r>
      <w:r w:rsidR="00D465DC" w:rsidRPr="00A37049">
        <w:rPr>
          <w:rFonts w:ascii="Arial" w:eastAsia="SimSun" w:hAnsi="Arial" w:cs="Arial"/>
          <w:b/>
        </w:rPr>
        <w:t xml:space="preserve">se presenta la cuantificación </w:t>
      </w:r>
      <w:r w:rsidR="00E20083">
        <w:rPr>
          <w:rFonts w:ascii="Arial" w:eastAsia="SimSun" w:hAnsi="Arial" w:cs="Arial"/>
          <w:b/>
        </w:rPr>
        <w:t xml:space="preserve">del gasto tributario derivado </w:t>
      </w:r>
      <w:r w:rsidR="00D465DC">
        <w:rPr>
          <w:rFonts w:ascii="Arial" w:eastAsia="SimSun" w:hAnsi="Arial" w:cs="Arial"/>
          <w:b/>
        </w:rPr>
        <w:t xml:space="preserve">de las rentas exentas, </w:t>
      </w:r>
      <w:r w:rsidR="00D465DC" w:rsidRPr="00A37049">
        <w:rPr>
          <w:rFonts w:ascii="Arial" w:eastAsia="SimSun" w:hAnsi="Arial" w:cs="Arial"/>
          <w:b/>
        </w:rPr>
        <w:t>la deducción por inversión en activos fijos reales productivos</w:t>
      </w:r>
      <w:r w:rsidR="00D465DC">
        <w:rPr>
          <w:rFonts w:ascii="Arial" w:eastAsia="SimSun" w:hAnsi="Arial" w:cs="Arial"/>
          <w:b/>
        </w:rPr>
        <w:t xml:space="preserve"> y los descuentos tributarios</w:t>
      </w:r>
      <w:r w:rsidR="004A389A">
        <w:rPr>
          <w:rFonts w:ascii="Arial" w:eastAsia="SimSun" w:hAnsi="Arial" w:cs="Arial"/>
          <w:b/>
        </w:rPr>
        <w:t xml:space="preserve"> en el impuesto sobre la renta</w:t>
      </w:r>
      <w:r w:rsidR="00D465DC">
        <w:rPr>
          <w:rFonts w:ascii="Arial" w:eastAsia="SimSun" w:hAnsi="Arial" w:cs="Arial"/>
          <w:b/>
        </w:rPr>
        <w:t>.</w:t>
      </w:r>
      <w:r w:rsidR="00D465DC" w:rsidRPr="00C226AE">
        <w:rPr>
          <w:rFonts w:ascii="Arial" w:eastAsia="SimSun" w:hAnsi="Arial" w:cs="Arial"/>
          <w:b/>
        </w:rPr>
        <w:t xml:space="preserve"> </w:t>
      </w:r>
      <w:r w:rsidR="00D465DC" w:rsidRPr="00C226AE">
        <w:rPr>
          <w:rFonts w:ascii="Arial" w:eastAsia="SimSun" w:hAnsi="Arial" w:cs="Arial"/>
        </w:rPr>
        <w:t>Los valores contenidos en dichos conceptos</w:t>
      </w:r>
      <w:r w:rsidR="00493A9B" w:rsidRPr="00C226AE">
        <w:rPr>
          <w:rFonts w:ascii="Arial" w:eastAsia="SimSun" w:hAnsi="Arial" w:cs="Arial"/>
        </w:rPr>
        <w:t xml:space="preserve"> </w:t>
      </w:r>
      <w:r w:rsidR="00D465DC" w:rsidRPr="00C226AE">
        <w:rPr>
          <w:rFonts w:ascii="Arial" w:eastAsia="SimSun" w:hAnsi="Arial" w:cs="Arial"/>
        </w:rPr>
        <w:t>se catalogan como gasto tributario</w:t>
      </w:r>
      <w:r w:rsidR="007614DA" w:rsidRPr="00C226AE">
        <w:rPr>
          <w:rFonts w:ascii="Arial" w:eastAsia="SimSun" w:hAnsi="Arial" w:cs="Arial"/>
        </w:rPr>
        <w:t xml:space="preserve">, </w:t>
      </w:r>
      <w:r w:rsidR="00D465DC" w:rsidRPr="00C226AE">
        <w:rPr>
          <w:rFonts w:ascii="Arial" w:eastAsia="SimSun" w:hAnsi="Arial" w:cs="Arial"/>
        </w:rPr>
        <w:t>a diferencia de</w:t>
      </w:r>
      <w:r w:rsidR="00520782" w:rsidRPr="00C226AE">
        <w:rPr>
          <w:rFonts w:ascii="Arial" w:eastAsia="SimSun" w:hAnsi="Arial" w:cs="Arial"/>
        </w:rPr>
        <w:t xml:space="preserve"> </w:t>
      </w:r>
      <w:r w:rsidR="00D465DC" w:rsidRPr="00C226AE">
        <w:rPr>
          <w:rFonts w:ascii="Arial" w:eastAsia="SimSun" w:hAnsi="Arial" w:cs="Arial"/>
        </w:rPr>
        <w:t xml:space="preserve">los ingresos no constitutivos de renta y </w:t>
      </w:r>
      <w:r w:rsidR="00C226AE" w:rsidRPr="00C226AE">
        <w:rPr>
          <w:rFonts w:ascii="Arial" w:eastAsia="SimSun" w:hAnsi="Arial" w:cs="Arial"/>
        </w:rPr>
        <w:t xml:space="preserve">de las </w:t>
      </w:r>
      <w:r w:rsidR="00D465DC" w:rsidRPr="00C226AE">
        <w:rPr>
          <w:rFonts w:ascii="Arial" w:eastAsia="SimSun" w:hAnsi="Arial" w:cs="Arial"/>
        </w:rPr>
        <w:t>deducciones que se registran en el formulario de declaración</w:t>
      </w:r>
      <w:r w:rsidR="00C226AE" w:rsidRPr="00C226AE">
        <w:rPr>
          <w:rFonts w:ascii="Arial" w:eastAsia="SimSun" w:hAnsi="Arial" w:cs="Arial"/>
        </w:rPr>
        <w:t xml:space="preserve"> puesto que</w:t>
      </w:r>
      <w:r w:rsidR="00B974D2">
        <w:rPr>
          <w:rFonts w:ascii="Arial" w:eastAsia="SimSun" w:hAnsi="Arial" w:cs="Arial"/>
        </w:rPr>
        <w:t xml:space="preserve">, </w:t>
      </w:r>
      <w:r w:rsidR="00460013">
        <w:rPr>
          <w:rFonts w:ascii="Arial" w:eastAsia="SimSun" w:hAnsi="Arial" w:cs="Arial"/>
        </w:rPr>
        <w:lastRenderedPageBreak/>
        <w:t xml:space="preserve">en buena parte de los casos, su existencia no significa beneficio tributario para el sujeto pasivo del impuesto dado que este no mejora su posición patrimonial (por ejemplo, aportes a salud y pensión). </w:t>
      </w:r>
      <w:r w:rsidR="002F656D">
        <w:rPr>
          <w:rFonts w:ascii="Arial" w:eastAsia="SimSun" w:hAnsi="Arial" w:cs="Arial"/>
        </w:rPr>
        <w:t xml:space="preserve">Teniendo en cuenta lo anterior, y el hecho de que en los formularios de declaración no es posible identificar individualmente cuáles ingresos no constitutivos de renta o deducciones se están incluyendo, para ver si corresponden a beneficios tributario o aminoraciones estructurales, </w:t>
      </w:r>
      <w:r w:rsidR="00A41591">
        <w:rPr>
          <w:rFonts w:ascii="Arial" w:eastAsia="SimSun" w:hAnsi="Arial" w:cs="Arial"/>
        </w:rPr>
        <w:t xml:space="preserve">estos rubros no se incluyen dentro de la cuantificación del gasto tributario. </w:t>
      </w:r>
      <w:r w:rsidR="00B974D2">
        <w:rPr>
          <w:rFonts w:ascii="Arial" w:eastAsia="SimSun" w:hAnsi="Arial" w:cs="Arial"/>
        </w:rPr>
        <w:t xml:space="preserve">Ahora bien, </w:t>
      </w:r>
      <w:r w:rsidR="00C82DF8">
        <w:rPr>
          <w:rFonts w:ascii="Arial" w:eastAsia="SimSun" w:hAnsi="Arial" w:cs="Arial"/>
        </w:rPr>
        <w:t>es importante reseñar que, e</w:t>
      </w:r>
      <w:r w:rsidR="00D465DC">
        <w:rPr>
          <w:rFonts w:ascii="Arial" w:eastAsia="SimSun" w:hAnsi="Arial" w:cs="Arial"/>
        </w:rPr>
        <w:t xml:space="preserve">n el caso de las personas naturales, </w:t>
      </w:r>
      <w:r w:rsidR="00D465DC" w:rsidRPr="00D465DC">
        <w:rPr>
          <w:rFonts w:ascii="Arial" w:eastAsia="SimSun" w:hAnsi="Arial" w:cs="Arial"/>
        </w:rPr>
        <w:t>la declaración del i</w:t>
      </w:r>
      <w:r w:rsidR="00CB7023">
        <w:rPr>
          <w:rFonts w:ascii="Arial" w:eastAsia="SimSun" w:hAnsi="Arial" w:cs="Arial"/>
        </w:rPr>
        <w:t>mpuesto conjuga en un solo renglón</w:t>
      </w:r>
      <w:r w:rsidR="00D465DC" w:rsidRPr="00D465DC">
        <w:rPr>
          <w:rFonts w:ascii="Arial" w:eastAsia="SimSun" w:hAnsi="Arial" w:cs="Arial"/>
        </w:rPr>
        <w:t xml:space="preserve"> las deducciones y rentas exentas imputables por cada una de las cédulas de acuerdo con el origen del ingreso del declarante (trabajo, pensiones, capital, no laborales, y</w:t>
      </w:r>
      <w:r w:rsidR="00D465DC">
        <w:rPr>
          <w:rFonts w:ascii="Arial" w:eastAsia="SimSun" w:hAnsi="Arial" w:cs="Arial"/>
        </w:rPr>
        <w:t xml:space="preserve"> dividendos y participaciones), por lo cual la</w:t>
      </w:r>
      <w:r w:rsidR="00D465DC" w:rsidRPr="00D465DC">
        <w:rPr>
          <w:rFonts w:ascii="Arial" w:eastAsia="SimSun" w:hAnsi="Arial" w:cs="Arial"/>
        </w:rPr>
        <w:t xml:space="preserve"> cuantificación</w:t>
      </w:r>
      <w:r w:rsidR="004C1EB6">
        <w:rPr>
          <w:rFonts w:ascii="Arial" w:eastAsia="SimSun" w:hAnsi="Arial" w:cs="Arial"/>
        </w:rPr>
        <w:t xml:space="preserve"> del costo fiscal de los beneficios tributarios</w:t>
      </w:r>
      <w:r w:rsidR="00D465DC" w:rsidRPr="00D465DC">
        <w:rPr>
          <w:rFonts w:ascii="Arial" w:eastAsia="SimSun" w:hAnsi="Arial" w:cs="Arial"/>
        </w:rPr>
        <w:t xml:space="preserve"> </w:t>
      </w:r>
      <w:r w:rsidR="00D465DC">
        <w:rPr>
          <w:rFonts w:ascii="Arial" w:eastAsia="SimSun" w:hAnsi="Arial" w:cs="Arial"/>
        </w:rPr>
        <w:t xml:space="preserve">se efectúa </w:t>
      </w:r>
      <w:r w:rsidR="00D465DC" w:rsidRPr="00D465DC">
        <w:rPr>
          <w:rFonts w:ascii="Arial" w:eastAsia="SimSun" w:hAnsi="Arial" w:cs="Arial"/>
        </w:rPr>
        <w:t>con la información agregada que ha sido consignada en t</w:t>
      </w:r>
      <w:r w:rsidR="00493A9B">
        <w:rPr>
          <w:rFonts w:ascii="Arial" w:eastAsia="SimSun" w:hAnsi="Arial" w:cs="Arial"/>
        </w:rPr>
        <w:t>ales casillas del formulario del impuesto sobre la renta.</w:t>
      </w:r>
    </w:p>
    <w:p w14:paraId="535C3CB9" w14:textId="77777777" w:rsidR="00D465DC" w:rsidRDefault="00D465DC" w:rsidP="00F201C3">
      <w:pPr>
        <w:spacing w:after="0" w:line="276" w:lineRule="auto"/>
        <w:jc w:val="both"/>
        <w:rPr>
          <w:rFonts w:ascii="Arial" w:eastAsia="SimSun" w:hAnsi="Arial" w:cs="Arial"/>
        </w:rPr>
      </w:pPr>
    </w:p>
    <w:p w14:paraId="1492675E" w14:textId="525E2192" w:rsidR="00493A9B" w:rsidRDefault="00493A9B" w:rsidP="00F201C3">
      <w:pPr>
        <w:spacing w:after="0" w:line="276" w:lineRule="auto"/>
        <w:jc w:val="both"/>
        <w:rPr>
          <w:rFonts w:ascii="Arial" w:eastAsia="SimSun" w:hAnsi="Arial" w:cs="Arial"/>
        </w:rPr>
      </w:pPr>
      <w:r w:rsidRPr="00493A9B">
        <w:rPr>
          <w:rFonts w:ascii="Arial" w:eastAsia="SimSun" w:hAnsi="Arial" w:cs="Arial"/>
          <w:b/>
        </w:rPr>
        <w:t xml:space="preserve">El costo fiscal </w:t>
      </w:r>
      <w:r w:rsidR="00A95CDA">
        <w:rPr>
          <w:rFonts w:ascii="Arial" w:eastAsia="SimSun" w:hAnsi="Arial" w:cs="Arial"/>
          <w:b/>
        </w:rPr>
        <w:t xml:space="preserve">asociado a dichos gastos tributarios </w:t>
      </w:r>
      <w:r w:rsidRPr="00493A9B">
        <w:rPr>
          <w:rFonts w:ascii="Arial" w:eastAsia="SimSun" w:hAnsi="Arial" w:cs="Arial"/>
          <w:b/>
        </w:rPr>
        <w:t>se define como el ingreso que deja de percibir el Gobierno Nacional por</w:t>
      </w:r>
      <w:r w:rsidR="00A95CDA">
        <w:rPr>
          <w:rFonts w:ascii="Arial" w:eastAsia="SimSun" w:hAnsi="Arial" w:cs="Arial"/>
          <w:b/>
        </w:rPr>
        <w:t xml:space="preserve"> concepto de su utilización</w:t>
      </w:r>
      <w:r w:rsidRPr="00493A9B">
        <w:rPr>
          <w:rFonts w:ascii="Arial" w:eastAsia="SimSun" w:hAnsi="Arial" w:cs="Arial"/>
          <w:b/>
        </w:rPr>
        <w:t>.</w:t>
      </w:r>
      <w:r w:rsidRPr="006D239B">
        <w:rPr>
          <w:rFonts w:ascii="Arial" w:eastAsia="SimSun" w:hAnsi="Arial" w:cs="Arial"/>
        </w:rPr>
        <w:t xml:space="preserve"> En el caso de las rentas exentas y las deducciones, el cálcul</w:t>
      </w:r>
      <w:r w:rsidR="00AB7AC9">
        <w:rPr>
          <w:rFonts w:ascii="Arial" w:eastAsia="SimSun" w:hAnsi="Arial" w:cs="Arial"/>
        </w:rPr>
        <w:t xml:space="preserve">o del </w:t>
      </w:r>
      <w:r w:rsidRPr="006D239B">
        <w:rPr>
          <w:rFonts w:ascii="Arial" w:eastAsia="SimSun" w:hAnsi="Arial" w:cs="Arial"/>
        </w:rPr>
        <w:t xml:space="preserve">costo </w:t>
      </w:r>
      <w:r w:rsidR="00C038EB">
        <w:rPr>
          <w:rFonts w:ascii="Arial" w:eastAsia="SimSun" w:hAnsi="Arial" w:cs="Arial"/>
        </w:rPr>
        <w:t xml:space="preserve">se </w:t>
      </w:r>
      <w:r w:rsidRPr="006D239B">
        <w:rPr>
          <w:rFonts w:ascii="Arial" w:eastAsia="SimSun" w:hAnsi="Arial" w:cs="Arial"/>
        </w:rPr>
        <w:t>establece</w:t>
      </w:r>
      <w:r w:rsidR="00C038EB" w:rsidRPr="006D239B">
        <w:rPr>
          <w:rFonts w:ascii="Arial" w:eastAsia="SimSun" w:hAnsi="Arial" w:cs="Arial"/>
        </w:rPr>
        <w:t xml:space="preserve"> como el producto obtenido entre el monto del </w:t>
      </w:r>
      <w:r w:rsidR="00B66315">
        <w:rPr>
          <w:rFonts w:ascii="Arial" w:eastAsia="SimSun" w:hAnsi="Arial" w:cs="Arial"/>
        </w:rPr>
        <w:t>beneficio</w:t>
      </w:r>
      <w:r w:rsidR="00B66315" w:rsidRPr="006D239B">
        <w:rPr>
          <w:rFonts w:ascii="Arial" w:eastAsia="SimSun" w:hAnsi="Arial" w:cs="Arial"/>
        </w:rPr>
        <w:t xml:space="preserve"> </w:t>
      </w:r>
      <w:r w:rsidR="00C038EB" w:rsidRPr="006D239B">
        <w:rPr>
          <w:rFonts w:ascii="Arial" w:eastAsia="SimSun" w:hAnsi="Arial" w:cs="Arial"/>
        </w:rPr>
        <w:t>solicitado y la tarifa del impuesto</w:t>
      </w:r>
      <w:r w:rsidRPr="006D239B">
        <w:rPr>
          <w:rFonts w:ascii="Arial" w:eastAsia="SimSun" w:hAnsi="Arial" w:cs="Arial"/>
        </w:rPr>
        <w:t xml:space="preserve">. Respecto de los descuentos tributarios, el costo fiscal de este tratamiento preferencial es igual al valor declarado como gasto tributario puesto que éste no afecta la base gravable sino directamente al impuesto que se ha liquidado. </w:t>
      </w:r>
    </w:p>
    <w:p w14:paraId="4F9432AD" w14:textId="77777777" w:rsidR="009965EC" w:rsidRPr="006D239B" w:rsidRDefault="009965EC" w:rsidP="00F201C3">
      <w:pPr>
        <w:spacing w:after="0" w:line="276" w:lineRule="auto"/>
        <w:jc w:val="both"/>
        <w:rPr>
          <w:rFonts w:ascii="Arial" w:eastAsia="SimSun" w:hAnsi="Arial" w:cs="Arial"/>
        </w:rPr>
      </w:pPr>
    </w:p>
    <w:p w14:paraId="0368F32A" w14:textId="003ABE7A" w:rsidR="00437955" w:rsidRPr="006D239B" w:rsidRDefault="00C038EB" w:rsidP="00F201C3">
      <w:pPr>
        <w:spacing w:after="0" w:line="276" w:lineRule="auto"/>
        <w:jc w:val="both"/>
        <w:rPr>
          <w:rFonts w:ascii="Arial" w:eastAsia="SimSun" w:hAnsi="Arial" w:cs="Arial"/>
        </w:rPr>
      </w:pPr>
      <w:r>
        <w:rPr>
          <w:rFonts w:ascii="Arial" w:eastAsia="SimSun" w:hAnsi="Arial" w:cs="Arial"/>
          <w:b/>
        </w:rPr>
        <w:t>La información del año gravable 2019 del impuesto sobre la renta de personas jurídicas tiene carácter preliminar, mientras que la información de las personas naturales se estima a partir de los datos observados el año anterior.</w:t>
      </w:r>
      <w:r>
        <w:rPr>
          <w:rFonts w:ascii="Arial" w:eastAsia="SimSun" w:hAnsi="Arial" w:cs="Arial"/>
        </w:rPr>
        <w:t xml:space="preserve"> </w:t>
      </w:r>
      <w:r w:rsidR="00437955" w:rsidRPr="006D239B">
        <w:rPr>
          <w:rFonts w:ascii="Arial" w:eastAsia="SimSun" w:hAnsi="Arial" w:cs="Arial"/>
        </w:rPr>
        <w:t>En el caso de las personas jurídicas, se utiliza la información contenida en las declaraciones del impuesto sobre la renta para el año gravable 201</w:t>
      </w:r>
      <w:r>
        <w:rPr>
          <w:rFonts w:ascii="Arial" w:eastAsia="SimSun" w:hAnsi="Arial" w:cs="Arial"/>
        </w:rPr>
        <w:t>9</w:t>
      </w:r>
      <w:r w:rsidR="00437955" w:rsidRPr="006D239B">
        <w:rPr>
          <w:rFonts w:ascii="Arial" w:eastAsia="SimSun" w:hAnsi="Arial" w:cs="Arial"/>
        </w:rPr>
        <w:t xml:space="preserve">, cuya declaración se presentó en los meses de </w:t>
      </w:r>
      <w:r>
        <w:rPr>
          <w:rFonts w:ascii="Arial" w:eastAsia="SimSun" w:hAnsi="Arial" w:cs="Arial"/>
        </w:rPr>
        <w:t>junio</w:t>
      </w:r>
      <w:r w:rsidR="00437955" w:rsidRPr="006D239B">
        <w:rPr>
          <w:rFonts w:ascii="Arial" w:eastAsia="SimSun" w:hAnsi="Arial" w:cs="Arial"/>
        </w:rPr>
        <w:t xml:space="preserve"> y </w:t>
      </w:r>
      <w:r w:rsidR="00286F04">
        <w:rPr>
          <w:rFonts w:ascii="Arial" w:eastAsia="SimSun" w:hAnsi="Arial" w:cs="Arial"/>
        </w:rPr>
        <w:t>juli</w:t>
      </w:r>
      <w:r w:rsidR="00437955" w:rsidRPr="006D239B">
        <w:rPr>
          <w:rFonts w:ascii="Arial" w:eastAsia="SimSun" w:hAnsi="Arial" w:cs="Arial"/>
        </w:rPr>
        <w:t>o de 20</w:t>
      </w:r>
      <w:r w:rsidR="00286F04">
        <w:rPr>
          <w:rFonts w:ascii="Arial" w:eastAsia="SimSun" w:hAnsi="Arial" w:cs="Arial"/>
        </w:rPr>
        <w:t>20</w:t>
      </w:r>
      <w:r w:rsidR="00437955" w:rsidRPr="006D239B">
        <w:rPr>
          <w:rFonts w:ascii="Arial" w:eastAsia="SimSun" w:hAnsi="Arial" w:cs="Arial"/>
        </w:rPr>
        <w:t>. En el caso de las personas naturales declarantes, se presenta la información estimada para el año gravable 201</w:t>
      </w:r>
      <w:r w:rsidR="00286F04">
        <w:rPr>
          <w:rFonts w:ascii="Arial" w:eastAsia="SimSun" w:hAnsi="Arial" w:cs="Arial"/>
        </w:rPr>
        <w:t>9</w:t>
      </w:r>
      <w:r w:rsidR="00437955" w:rsidRPr="006D239B">
        <w:rPr>
          <w:rFonts w:ascii="Arial" w:eastAsia="SimSun" w:hAnsi="Arial" w:cs="Arial"/>
        </w:rPr>
        <w:t xml:space="preserve"> a partir de las declaracione</w:t>
      </w:r>
      <w:r w:rsidR="00286F04">
        <w:rPr>
          <w:rFonts w:ascii="Arial" w:eastAsia="SimSun" w:hAnsi="Arial" w:cs="Arial"/>
        </w:rPr>
        <w:t>s de renta del año gravable 2018</w:t>
      </w:r>
      <w:r w:rsidR="00437955" w:rsidRPr="006D239B">
        <w:rPr>
          <w:rFonts w:ascii="Arial" w:eastAsia="SimSun" w:hAnsi="Arial" w:cs="Arial"/>
        </w:rPr>
        <w:t xml:space="preserve">. Lo anterior en razón a que la obligación de declarar </w:t>
      </w:r>
      <w:r w:rsidR="00286F04">
        <w:rPr>
          <w:rFonts w:ascii="Arial" w:eastAsia="SimSun" w:hAnsi="Arial" w:cs="Arial"/>
        </w:rPr>
        <w:t xml:space="preserve">el impuesto </w:t>
      </w:r>
      <w:r w:rsidR="00437955" w:rsidRPr="006D239B">
        <w:rPr>
          <w:rFonts w:ascii="Arial" w:eastAsia="SimSun" w:hAnsi="Arial" w:cs="Arial"/>
        </w:rPr>
        <w:t>por el año gravable 201</w:t>
      </w:r>
      <w:r w:rsidR="00286F04">
        <w:rPr>
          <w:rFonts w:ascii="Arial" w:eastAsia="SimSun" w:hAnsi="Arial" w:cs="Arial"/>
        </w:rPr>
        <w:t>9</w:t>
      </w:r>
      <w:r w:rsidR="00437955" w:rsidRPr="006D239B">
        <w:rPr>
          <w:rFonts w:ascii="Arial" w:eastAsia="SimSun" w:hAnsi="Arial" w:cs="Arial"/>
        </w:rPr>
        <w:t>, para estos contribuyentes, está prevista entre los meses de agosto y octubre del año en curso (20</w:t>
      </w:r>
      <w:r w:rsidR="00286F04">
        <w:rPr>
          <w:rFonts w:ascii="Arial" w:eastAsia="SimSun" w:hAnsi="Arial" w:cs="Arial"/>
        </w:rPr>
        <w:t>20</w:t>
      </w:r>
      <w:r w:rsidR="00437955" w:rsidRPr="006D239B">
        <w:rPr>
          <w:rFonts w:ascii="Arial" w:eastAsia="SimSun" w:hAnsi="Arial" w:cs="Arial"/>
        </w:rPr>
        <w:t>).</w:t>
      </w:r>
    </w:p>
    <w:p w14:paraId="6C453D57" w14:textId="77777777" w:rsidR="00437955" w:rsidRPr="006D239B" w:rsidRDefault="00437955" w:rsidP="00F201C3">
      <w:pPr>
        <w:spacing w:after="0" w:line="276" w:lineRule="auto"/>
        <w:jc w:val="both"/>
        <w:rPr>
          <w:rFonts w:ascii="Arial" w:eastAsia="SimSun" w:hAnsi="Arial" w:cs="Arial"/>
        </w:rPr>
      </w:pPr>
    </w:p>
    <w:p w14:paraId="4647521D" w14:textId="08BA06C4" w:rsidR="0033198C" w:rsidRDefault="00486A76" w:rsidP="00F201C3">
      <w:pPr>
        <w:spacing w:after="0" w:line="276" w:lineRule="auto"/>
        <w:jc w:val="both"/>
        <w:rPr>
          <w:rFonts w:ascii="Arial" w:eastAsia="SimSun" w:hAnsi="Arial" w:cs="Arial"/>
        </w:rPr>
      </w:pPr>
      <w:r>
        <w:rPr>
          <w:rFonts w:ascii="Arial" w:eastAsia="SimSun" w:hAnsi="Arial" w:cs="Arial"/>
          <w:b/>
        </w:rPr>
        <w:t>En atención a lo expuesto, e</w:t>
      </w:r>
      <w:r w:rsidR="00AA19C5">
        <w:rPr>
          <w:rFonts w:ascii="Arial" w:eastAsia="SimSun" w:hAnsi="Arial" w:cs="Arial"/>
          <w:b/>
        </w:rPr>
        <w:t>l gasto tributario total por concepto de rentas exentas</w:t>
      </w:r>
      <w:r w:rsidR="00EA25F0">
        <w:rPr>
          <w:rStyle w:val="Refdenotaalpie"/>
          <w:rFonts w:ascii="Arial" w:eastAsia="SimSun" w:hAnsi="Arial" w:cs="Arial"/>
          <w:b/>
        </w:rPr>
        <w:footnoteReference w:id="4"/>
      </w:r>
      <w:r w:rsidR="00AA19C5">
        <w:rPr>
          <w:rFonts w:ascii="Arial" w:eastAsia="SimSun" w:hAnsi="Arial" w:cs="Arial"/>
          <w:b/>
        </w:rPr>
        <w:t>, descuentos tributarios y</w:t>
      </w:r>
      <w:r w:rsidR="006C7270">
        <w:rPr>
          <w:rFonts w:ascii="Arial" w:eastAsia="SimSun" w:hAnsi="Arial" w:cs="Arial"/>
          <w:b/>
        </w:rPr>
        <w:t xml:space="preserve"> la</w:t>
      </w:r>
      <w:r w:rsidR="00AA19C5">
        <w:rPr>
          <w:rFonts w:ascii="Arial" w:eastAsia="SimSun" w:hAnsi="Arial" w:cs="Arial"/>
          <w:b/>
        </w:rPr>
        <w:t xml:space="preserve"> deducción por inversión en activos fijos</w:t>
      </w:r>
      <w:r w:rsidR="000C2FB0">
        <w:rPr>
          <w:rFonts w:ascii="Arial" w:eastAsia="SimSun" w:hAnsi="Arial" w:cs="Arial"/>
          <w:b/>
        </w:rPr>
        <w:t xml:space="preserve"> de los </w:t>
      </w:r>
      <w:r w:rsidR="000C2FB0">
        <w:rPr>
          <w:rFonts w:ascii="Arial" w:eastAsia="SimSun" w:hAnsi="Arial" w:cs="Arial"/>
          <w:b/>
        </w:rPr>
        <w:lastRenderedPageBreak/>
        <w:t>declarantes del impuesto</w:t>
      </w:r>
      <w:r w:rsidR="00EB69EA">
        <w:rPr>
          <w:rFonts w:ascii="Arial" w:eastAsia="SimSun" w:hAnsi="Arial" w:cs="Arial"/>
          <w:b/>
        </w:rPr>
        <w:t xml:space="preserve"> (personas jurídicas y naturales)</w:t>
      </w:r>
      <w:r w:rsidR="00AA19C5">
        <w:rPr>
          <w:rFonts w:ascii="Arial" w:eastAsia="SimSun" w:hAnsi="Arial" w:cs="Arial"/>
          <w:b/>
        </w:rPr>
        <w:t xml:space="preserve"> ascendería a </w:t>
      </w:r>
      <w:r w:rsidR="000C2FB0">
        <w:rPr>
          <w:rFonts w:ascii="Arial" w:eastAsia="SimSun" w:hAnsi="Arial" w:cs="Arial"/>
          <w:b/>
        </w:rPr>
        <w:t>$102.756</w:t>
      </w:r>
      <w:r w:rsidR="00C82DF8">
        <w:rPr>
          <w:rFonts w:ascii="Arial" w:eastAsia="SimSun" w:hAnsi="Arial" w:cs="Arial"/>
          <w:b/>
        </w:rPr>
        <w:t>mm</w:t>
      </w:r>
      <w:r w:rsidR="000C2FB0">
        <w:rPr>
          <w:rFonts w:ascii="Arial" w:eastAsia="SimSun" w:hAnsi="Arial" w:cs="Arial"/>
          <w:b/>
        </w:rPr>
        <w:t xml:space="preserve"> por el año gravable 2019.</w:t>
      </w:r>
      <w:r w:rsidR="000C2FB0" w:rsidRPr="000C2FB0">
        <w:rPr>
          <w:rFonts w:ascii="Arial" w:eastAsia="SimSun" w:hAnsi="Arial" w:cs="Arial"/>
        </w:rPr>
        <w:t xml:space="preserve"> </w:t>
      </w:r>
      <w:r w:rsidR="00CB1364">
        <w:rPr>
          <w:rFonts w:ascii="Arial" w:eastAsia="SimSun" w:hAnsi="Arial" w:cs="Arial"/>
        </w:rPr>
        <w:t xml:space="preserve">Lo anterior representaría un crecimiento de 10,9% frente al año anterior, </w:t>
      </w:r>
      <w:r w:rsidR="006D11CB">
        <w:rPr>
          <w:rFonts w:ascii="Arial" w:eastAsia="SimSun" w:hAnsi="Arial" w:cs="Arial"/>
        </w:rPr>
        <w:t xml:space="preserve">que se origina en </w:t>
      </w:r>
      <w:r w:rsidR="00D61BC9">
        <w:rPr>
          <w:rFonts w:ascii="Arial" w:eastAsia="SimSun" w:hAnsi="Arial" w:cs="Arial"/>
        </w:rPr>
        <w:t xml:space="preserve">una contribución positiva </w:t>
      </w:r>
      <w:r w:rsidR="00E401E6">
        <w:rPr>
          <w:rFonts w:ascii="Arial" w:eastAsia="SimSun" w:hAnsi="Arial" w:cs="Arial"/>
        </w:rPr>
        <w:t>de 7,</w:t>
      </w:r>
      <w:r w:rsidR="00D61BC9">
        <w:rPr>
          <w:rFonts w:ascii="Arial" w:eastAsia="SimSun" w:hAnsi="Arial" w:cs="Arial"/>
        </w:rPr>
        <w:t xml:space="preserve">2 puntos </w:t>
      </w:r>
      <w:r w:rsidR="006D11CB">
        <w:rPr>
          <w:rFonts w:ascii="Arial" w:eastAsia="SimSun" w:hAnsi="Arial" w:cs="Arial"/>
        </w:rPr>
        <w:t xml:space="preserve">a la variación total por concepto </w:t>
      </w:r>
      <w:r w:rsidR="00D61BC9">
        <w:rPr>
          <w:rFonts w:ascii="Arial" w:eastAsia="SimSun" w:hAnsi="Arial" w:cs="Arial"/>
        </w:rPr>
        <w:t>de las rentas exentas</w:t>
      </w:r>
      <w:r w:rsidR="006D11CB">
        <w:rPr>
          <w:rFonts w:ascii="Arial" w:eastAsia="SimSun" w:hAnsi="Arial" w:cs="Arial"/>
        </w:rPr>
        <w:t xml:space="preserve"> y de</w:t>
      </w:r>
      <w:r w:rsidR="00E401E6">
        <w:rPr>
          <w:rFonts w:ascii="Arial" w:eastAsia="SimSun" w:hAnsi="Arial" w:cs="Arial"/>
        </w:rPr>
        <w:t xml:space="preserve"> 3,</w:t>
      </w:r>
      <w:r w:rsidR="006D11CB">
        <w:rPr>
          <w:rFonts w:ascii="Arial" w:eastAsia="SimSun" w:hAnsi="Arial" w:cs="Arial"/>
        </w:rPr>
        <w:t>8 puntos porcentuales por el uso de los descuent</w:t>
      </w:r>
      <w:r w:rsidR="006D11CB" w:rsidRPr="00361220">
        <w:rPr>
          <w:rFonts w:ascii="Arial" w:eastAsia="SimSun" w:hAnsi="Arial" w:cs="Arial"/>
        </w:rPr>
        <w:t>os tributarios</w:t>
      </w:r>
      <w:r w:rsidR="00352A50">
        <w:rPr>
          <w:rFonts w:ascii="Arial" w:eastAsia="SimSun" w:hAnsi="Arial" w:cs="Arial"/>
        </w:rPr>
        <w:t xml:space="preserve">. </w:t>
      </w:r>
      <w:r w:rsidR="00361220" w:rsidRPr="00361220">
        <w:rPr>
          <w:rFonts w:ascii="Arial" w:eastAsia="SimSun" w:hAnsi="Arial" w:cs="Arial"/>
        </w:rPr>
        <w:t>Como porcentaje del PIB, el gasto tributario total equivale</w:t>
      </w:r>
      <w:r w:rsidR="00E401E6">
        <w:rPr>
          <w:rFonts w:ascii="Arial" w:eastAsia="SimSun" w:hAnsi="Arial" w:cs="Arial"/>
        </w:rPr>
        <w:t xml:space="preserve"> a 9,</w:t>
      </w:r>
      <w:r w:rsidR="00D57F28">
        <w:rPr>
          <w:rFonts w:ascii="Arial" w:eastAsia="SimSun" w:hAnsi="Arial" w:cs="Arial"/>
        </w:rPr>
        <w:t>7pp</w:t>
      </w:r>
      <w:r w:rsidR="00EB69EA">
        <w:rPr>
          <w:rFonts w:ascii="Arial" w:eastAsia="SimSun" w:hAnsi="Arial" w:cs="Arial"/>
        </w:rPr>
        <w:t xml:space="preserve"> </w:t>
      </w:r>
      <w:r w:rsidR="00EB69EA" w:rsidRPr="006D239B">
        <w:rPr>
          <w:rFonts w:ascii="Arial" w:eastAsia="SimSun" w:hAnsi="Arial" w:cs="Arial"/>
        </w:rPr>
        <w:t>(</w:t>
      </w:r>
      <w:r w:rsidR="00D57F28">
        <w:rPr>
          <w:rFonts w:ascii="Arial" w:hAnsi="Arial" w:cs="Arial"/>
        </w:rPr>
        <w:t>Tabla AP1.2)</w:t>
      </w:r>
      <w:r w:rsidR="00EB69EA" w:rsidRPr="006D239B">
        <w:rPr>
          <w:rFonts w:ascii="Arial" w:eastAsia="SimSun" w:hAnsi="Arial" w:cs="Arial"/>
        </w:rPr>
        <w:t>.</w:t>
      </w:r>
      <w:r w:rsidR="006D11CB">
        <w:rPr>
          <w:rFonts w:ascii="Arial" w:eastAsia="SimSun" w:hAnsi="Arial" w:cs="Arial"/>
        </w:rPr>
        <w:t xml:space="preserve"> </w:t>
      </w:r>
    </w:p>
    <w:p w14:paraId="7129C5E0" w14:textId="77777777" w:rsidR="00AA19C5" w:rsidRDefault="00AA19C5" w:rsidP="00F201C3">
      <w:pPr>
        <w:spacing w:after="0" w:line="276" w:lineRule="auto"/>
        <w:jc w:val="both"/>
        <w:rPr>
          <w:rFonts w:ascii="Arial" w:eastAsia="SimSun" w:hAnsi="Arial" w:cs="Arial"/>
        </w:rPr>
      </w:pPr>
    </w:p>
    <w:p w14:paraId="5D159223" w14:textId="1277A00E" w:rsidR="00BC79F3" w:rsidRPr="00BC79F3" w:rsidRDefault="000C2FB0" w:rsidP="00F201C3">
      <w:pPr>
        <w:spacing w:after="0" w:line="276" w:lineRule="auto"/>
        <w:jc w:val="both"/>
        <w:rPr>
          <w:rFonts w:ascii="Arial" w:eastAsia="SimSun" w:hAnsi="Arial" w:cs="Arial"/>
        </w:rPr>
      </w:pPr>
      <w:r>
        <w:rPr>
          <w:rFonts w:ascii="Arial" w:eastAsia="SimSun" w:hAnsi="Arial" w:cs="Arial"/>
          <w:b/>
        </w:rPr>
        <w:t xml:space="preserve">Los descuentos tributarios exhibieron una mayor utilización </w:t>
      </w:r>
      <w:r w:rsidR="008373BF">
        <w:rPr>
          <w:rFonts w:ascii="Arial" w:eastAsia="SimSun" w:hAnsi="Arial" w:cs="Arial"/>
          <w:b/>
        </w:rPr>
        <w:t xml:space="preserve">en el año gravable 2019 </w:t>
      </w:r>
      <w:r w:rsidR="004D2906">
        <w:rPr>
          <w:rFonts w:ascii="Arial" w:eastAsia="SimSun" w:hAnsi="Arial" w:cs="Arial"/>
          <w:b/>
        </w:rPr>
        <w:t xml:space="preserve">como consecuencia de </w:t>
      </w:r>
      <w:r>
        <w:rPr>
          <w:rFonts w:ascii="Arial" w:eastAsia="SimSun" w:hAnsi="Arial" w:cs="Arial"/>
          <w:b/>
        </w:rPr>
        <w:t xml:space="preserve">las medidas introducidas por la Ley 1943 de 2018. </w:t>
      </w:r>
      <w:r>
        <w:rPr>
          <w:rFonts w:ascii="Arial" w:eastAsia="SimSun" w:hAnsi="Arial" w:cs="Arial"/>
        </w:rPr>
        <w:t>La utilización de este beneficio por parte de las personas jurídicas se incrementó 332,2% entre 2018 y 2019, alcanzando un valor de $4.533</w:t>
      </w:r>
      <w:r w:rsidR="00C82DF8">
        <w:rPr>
          <w:rFonts w:ascii="Arial" w:eastAsia="SimSun" w:hAnsi="Arial" w:cs="Arial"/>
        </w:rPr>
        <w:t>mm.</w:t>
      </w:r>
      <w:r>
        <w:rPr>
          <w:rFonts w:ascii="Arial" w:eastAsia="SimSun" w:hAnsi="Arial" w:cs="Arial"/>
        </w:rPr>
        <w:t xml:space="preserve"> Por el contrario, la deducción por inversión en activos</w:t>
      </w:r>
      <w:r w:rsidR="00F93D70">
        <w:rPr>
          <w:rFonts w:ascii="Arial" w:eastAsia="SimSun" w:hAnsi="Arial" w:cs="Arial"/>
        </w:rPr>
        <w:t xml:space="preserve"> fijos registró un descenso de 2</w:t>
      </w:r>
      <w:r>
        <w:rPr>
          <w:rFonts w:ascii="Arial" w:eastAsia="SimSun" w:hAnsi="Arial" w:cs="Arial"/>
        </w:rPr>
        <w:t>,</w:t>
      </w:r>
      <w:r w:rsidR="00F93D70">
        <w:rPr>
          <w:rFonts w:ascii="Arial" w:eastAsia="SimSun" w:hAnsi="Arial" w:cs="Arial"/>
        </w:rPr>
        <w:t>1</w:t>
      </w:r>
      <w:r>
        <w:rPr>
          <w:rFonts w:ascii="Arial" w:eastAsia="SimSun" w:hAnsi="Arial" w:cs="Arial"/>
        </w:rPr>
        <w:t xml:space="preserve">% respecto del </w:t>
      </w:r>
      <w:r w:rsidR="006F6365">
        <w:rPr>
          <w:rFonts w:ascii="Arial" w:eastAsia="SimSun" w:hAnsi="Arial" w:cs="Arial"/>
        </w:rPr>
        <w:t xml:space="preserve">valor reportado el </w:t>
      </w:r>
      <w:r>
        <w:rPr>
          <w:rFonts w:ascii="Arial" w:eastAsia="SimSun" w:hAnsi="Arial" w:cs="Arial"/>
        </w:rPr>
        <w:t>año anterior.</w:t>
      </w:r>
      <w:r w:rsidR="00BC79F3">
        <w:rPr>
          <w:rFonts w:ascii="Arial" w:eastAsia="SimSun" w:hAnsi="Arial" w:cs="Arial"/>
        </w:rPr>
        <w:t xml:space="preserve"> </w:t>
      </w:r>
    </w:p>
    <w:p w14:paraId="7656777C" w14:textId="77777777" w:rsidR="00BC79F3" w:rsidRDefault="00BC79F3" w:rsidP="00F201C3">
      <w:pPr>
        <w:spacing w:after="0" w:line="276" w:lineRule="auto"/>
        <w:jc w:val="both"/>
        <w:rPr>
          <w:rFonts w:ascii="Arial" w:eastAsia="SimSun" w:hAnsi="Arial" w:cs="Arial"/>
        </w:rPr>
      </w:pPr>
    </w:p>
    <w:p w14:paraId="6A99214D" w14:textId="6CEE7065" w:rsidR="00B05228" w:rsidRDefault="00BC79F3" w:rsidP="00F201C3">
      <w:pPr>
        <w:spacing w:after="0" w:line="276" w:lineRule="auto"/>
        <w:jc w:val="both"/>
        <w:rPr>
          <w:rFonts w:ascii="Arial" w:eastAsia="SimSun" w:hAnsi="Arial" w:cs="Arial"/>
        </w:rPr>
      </w:pPr>
      <w:r w:rsidRPr="0045158C">
        <w:rPr>
          <w:rFonts w:ascii="Arial" w:eastAsia="SimSun" w:hAnsi="Arial" w:cs="Arial"/>
          <w:b/>
        </w:rPr>
        <w:t xml:space="preserve">Ley 1493 de 2018 </w:t>
      </w:r>
      <w:r w:rsidR="0045158C">
        <w:rPr>
          <w:rFonts w:ascii="Arial" w:eastAsia="SimSun" w:hAnsi="Arial" w:cs="Arial"/>
          <w:b/>
        </w:rPr>
        <w:t xml:space="preserve">preservó, precisó e </w:t>
      </w:r>
      <w:r w:rsidRPr="0045158C">
        <w:rPr>
          <w:rFonts w:ascii="Arial" w:eastAsia="SimSun" w:hAnsi="Arial" w:cs="Arial"/>
          <w:b/>
        </w:rPr>
        <w:t xml:space="preserve">introdujo </w:t>
      </w:r>
      <w:r w:rsidR="0045158C">
        <w:rPr>
          <w:rFonts w:ascii="Arial" w:eastAsia="SimSun" w:hAnsi="Arial" w:cs="Arial"/>
          <w:b/>
        </w:rPr>
        <w:t xml:space="preserve">nuevos </w:t>
      </w:r>
      <w:r w:rsidRPr="0045158C">
        <w:rPr>
          <w:rFonts w:ascii="Arial" w:eastAsia="SimSun" w:hAnsi="Arial" w:cs="Arial"/>
          <w:b/>
        </w:rPr>
        <w:t>descuento</w:t>
      </w:r>
      <w:r w:rsidR="0045158C">
        <w:rPr>
          <w:rFonts w:ascii="Arial" w:eastAsia="SimSun" w:hAnsi="Arial" w:cs="Arial"/>
          <w:b/>
        </w:rPr>
        <w:t xml:space="preserve">s en la legislación tributaria colombiana. </w:t>
      </w:r>
      <w:r w:rsidR="00201929">
        <w:rPr>
          <w:rFonts w:ascii="Arial" w:eastAsia="SimSun" w:hAnsi="Arial" w:cs="Arial"/>
        </w:rPr>
        <w:t>Esta Ley i</w:t>
      </w:r>
      <w:r w:rsidR="0045158C" w:rsidRPr="0045158C">
        <w:rPr>
          <w:rFonts w:ascii="Arial" w:eastAsia="SimSun" w:hAnsi="Arial" w:cs="Arial"/>
        </w:rPr>
        <w:t xml:space="preserve">ntrodujo </w:t>
      </w:r>
      <w:r w:rsidRPr="0045158C">
        <w:rPr>
          <w:rFonts w:ascii="Arial" w:eastAsia="SimSun" w:hAnsi="Arial" w:cs="Arial"/>
        </w:rPr>
        <w:t xml:space="preserve">el </w:t>
      </w:r>
      <w:r w:rsidR="0045158C">
        <w:rPr>
          <w:rFonts w:ascii="Arial" w:eastAsia="SimSun" w:hAnsi="Arial" w:cs="Arial"/>
        </w:rPr>
        <w:t xml:space="preserve">descuento del </w:t>
      </w:r>
      <w:r w:rsidRPr="0045158C">
        <w:rPr>
          <w:rFonts w:ascii="Arial" w:eastAsia="SimSun" w:hAnsi="Arial" w:cs="Arial"/>
        </w:rPr>
        <w:t>50% del impuesto de industria y comercio, avisos y tableros, el cual se incrementará al 100% en el año gravable 2022</w:t>
      </w:r>
      <w:r w:rsidR="00201929">
        <w:rPr>
          <w:rFonts w:ascii="Arial" w:eastAsia="SimSun" w:hAnsi="Arial" w:cs="Arial"/>
        </w:rPr>
        <w:t xml:space="preserve">. Adicionalmente, </w:t>
      </w:r>
      <w:r w:rsidR="00A26C0C">
        <w:rPr>
          <w:rFonts w:ascii="Arial" w:eastAsia="SimSun" w:hAnsi="Arial" w:cs="Arial"/>
        </w:rPr>
        <w:t>se creó</w:t>
      </w:r>
      <w:r w:rsidR="006B1AD6">
        <w:rPr>
          <w:rFonts w:ascii="Arial" w:eastAsia="SimSun" w:hAnsi="Arial" w:cs="Arial"/>
        </w:rPr>
        <w:t xml:space="preserve"> </w:t>
      </w:r>
      <w:r w:rsidRPr="0045158C">
        <w:rPr>
          <w:rFonts w:ascii="Arial" w:eastAsia="SimSun" w:hAnsi="Arial" w:cs="Arial"/>
        </w:rPr>
        <w:t>el descuento del Impuesto sobre las ventas</w:t>
      </w:r>
      <w:r w:rsidR="00A26C0C">
        <w:rPr>
          <w:rFonts w:ascii="Arial" w:eastAsia="SimSun" w:hAnsi="Arial" w:cs="Arial"/>
        </w:rPr>
        <w:t xml:space="preserve"> pagado</w:t>
      </w:r>
      <w:r w:rsidRPr="0045158C">
        <w:rPr>
          <w:rFonts w:ascii="Arial" w:eastAsia="SimSun" w:hAnsi="Arial" w:cs="Arial"/>
        </w:rPr>
        <w:t xml:space="preserve"> en la importación, formación, construcción o adquisición de activos fijos reales produ</w:t>
      </w:r>
      <w:r w:rsidRPr="00BC79F3">
        <w:rPr>
          <w:rFonts w:ascii="Arial" w:eastAsia="SimSun" w:hAnsi="Arial" w:cs="Arial"/>
        </w:rPr>
        <w:t xml:space="preserve">ctivos, incluido el asociado a los servicios necesarios para ponerlos en condiciones de utilización. </w:t>
      </w:r>
      <w:r w:rsidR="003A3DBB">
        <w:rPr>
          <w:rFonts w:ascii="Arial" w:eastAsia="SimSun" w:hAnsi="Arial" w:cs="Arial"/>
        </w:rPr>
        <w:t>Este descuento t</w:t>
      </w:r>
      <w:r w:rsidRPr="00BC79F3">
        <w:rPr>
          <w:rFonts w:ascii="Arial" w:eastAsia="SimSun" w:hAnsi="Arial" w:cs="Arial"/>
        </w:rPr>
        <w:t xml:space="preserve">ambién procede cuando los activos fijos reales productivos se hayan adquirido, construido o importado mediante contratos de arrendamiento financiero o </w:t>
      </w:r>
      <w:r w:rsidRPr="00823C6D">
        <w:rPr>
          <w:rFonts w:ascii="Arial" w:eastAsia="SimSun" w:hAnsi="Arial" w:cs="Arial"/>
          <w:i/>
          <w:iCs/>
        </w:rPr>
        <w:t>leasing</w:t>
      </w:r>
      <w:r w:rsidRPr="00BC79F3">
        <w:rPr>
          <w:rFonts w:ascii="Arial" w:eastAsia="SimSun" w:hAnsi="Arial" w:cs="Arial"/>
        </w:rPr>
        <w:t>, en el cual el beneficio procede para el arrendatario.</w:t>
      </w:r>
      <w:r>
        <w:rPr>
          <w:rFonts w:ascii="Arial" w:eastAsia="SimSun" w:hAnsi="Arial" w:cs="Arial"/>
        </w:rPr>
        <w:t xml:space="preserve"> </w:t>
      </w:r>
      <w:r w:rsidR="00B82FE3" w:rsidRPr="00B82FE3">
        <w:rPr>
          <w:rFonts w:ascii="Arial" w:eastAsia="SimSun" w:hAnsi="Arial" w:cs="Arial"/>
        </w:rPr>
        <w:t>Cuando se trate de dividendos o participaciones provenientes de sociedades domiciliadas en el exterior, habrá lugar a un descuento tributario en el impuesto sobre la renta y complementarios</w:t>
      </w:r>
      <w:r w:rsidR="00631830">
        <w:rPr>
          <w:rFonts w:ascii="Arial" w:eastAsia="SimSun" w:hAnsi="Arial" w:cs="Arial"/>
        </w:rPr>
        <w:t xml:space="preserve">, </w:t>
      </w:r>
      <w:r w:rsidR="00E00665">
        <w:rPr>
          <w:rFonts w:ascii="Arial" w:eastAsia="SimSun" w:hAnsi="Arial" w:cs="Arial"/>
        </w:rPr>
        <w:t>bajo los términos del Artículo 81 de la Ley</w:t>
      </w:r>
      <w:r w:rsidR="00EE3501">
        <w:rPr>
          <w:rFonts w:ascii="Arial" w:eastAsia="SimSun" w:hAnsi="Arial" w:cs="Arial"/>
        </w:rPr>
        <w:t>, así como por</w:t>
      </w:r>
      <w:r w:rsidR="00EE3501" w:rsidRPr="00B82FE3">
        <w:rPr>
          <w:rFonts w:ascii="Arial" w:eastAsia="SimSun" w:hAnsi="Arial" w:cs="Arial"/>
        </w:rPr>
        <w:t xml:space="preserve"> impuestos pagados en el exterior</w:t>
      </w:r>
      <w:r w:rsidR="00EE3501">
        <w:rPr>
          <w:rFonts w:ascii="Arial" w:eastAsia="SimSun" w:hAnsi="Arial" w:cs="Arial"/>
        </w:rPr>
        <w:t xml:space="preserve"> para personas naturales y jurídicas domiciliadas en el país. </w:t>
      </w:r>
    </w:p>
    <w:p w14:paraId="0F9F7BCA" w14:textId="77777777" w:rsidR="000C2FB0" w:rsidRPr="000C2FB0" w:rsidRDefault="000C2FB0" w:rsidP="00F201C3">
      <w:pPr>
        <w:spacing w:after="0" w:line="276" w:lineRule="auto"/>
        <w:jc w:val="both"/>
        <w:rPr>
          <w:rFonts w:ascii="Arial" w:eastAsia="SimSun" w:hAnsi="Arial" w:cs="Arial"/>
        </w:rPr>
      </w:pPr>
    </w:p>
    <w:p w14:paraId="745CAEAD" w14:textId="367E5657" w:rsidR="004D2906" w:rsidRDefault="004D2906" w:rsidP="00F201C3">
      <w:pPr>
        <w:spacing w:after="0" w:line="276" w:lineRule="auto"/>
        <w:jc w:val="both"/>
        <w:rPr>
          <w:rFonts w:ascii="Arial" w:eastAsia="SimSun" w:hAnsi="Arial" w:cs="Arial"/>
        </w:rPr>
      </w:pPr>
      <w:r>
        <w:rPr>
          <w:rFonts w:ascii="Arial" w:eastAsia="SimSun" w:hAnsi="Arial" w:cs="Arial"/>
          <w:b/>
        </w:rPr>
        <w:t>El costo fiscal asociado a</w:t>
      </w:r>
      <w:r w:rsidR="00804675">
        <w:rPr>
          <w:rFonts w:ascii="Arial" w:eastAsia="SimSun" w:hAnsi="Arial" w:cs="Arial"/>
          <w:b/>
        </w:rPr>
        <w:t>l gasto tributario total</w:t>
      </w:r>
      <w:r w:rsidR="0085688B">
        <w:rPr>
          <w:rFonts w:ascii="Arial" w:eastAsia="SimSun" w:hAnsi="Arial" w:cs="Arial"/>
          <w:b/>
        </w:rPr>
        <w:t xml:space="preserve"> de los declarantes del impuesto</w:t>
      </w:r>
      <w:r w:rsidR="00804675">
        <w:rPr>
          <w:rFonts w:ascii="Arial" w:eastAsia="SimSun" w:hAnsi="Arial" w:cs="Arial"/>
          <w:b/>
        </w:rPr>
        <w:t xml:space="preserve"> aumentaría</w:t>
      </w:r>
      <w:r>
        <w:rPr>
          <w:rFonts w:ascii="Arial" w:eastAsia="SimSun" w:hAnsi="Arial" w:cs="Arial"/>
          <w:b/>
        </w:rPr>
        <w:t xml:space="preserve"> 0</w:t>
      </w:r>
      <w:r w:rsidR="00E401E6">
        <w:rPr>
          <w:rFonts w:ascii="Arial" w:eastAsia="SimSun" w:hAnsi="Arial" w:cs="Arial"/>
          <w:b/>
        </w:rPr>
        <w:t>,</w:t>
      </w:r>
      <w:r>
        <w:rPr>
          <w:rFonts w:ascii="Arial" w:eastAsia="SimSun" w:hAnsi="Arial" w:cs="Arial"/>
          <w:b/>
        </w:rPr>
        <w:t>3p</w:t>
      </w:r>
      <w:r w:rsidR="00064249">
        <w:rPr>
          <w:rFonts w:ascii="Arial" w:eastAsia="SimSun" w:hAnsi="Arial" w:cs="Arial"/>
          <w:b/>
        </w:rPr>
        <w:t>p</w:t>
      </w:r>
      <w:r>
        <w:rPr>
          <w:rFonts w:ascii="Arial" w:eastAsia="SimSun" w:hAnsi="Arial" w:cs="Arial"/>
          <w:b/>
        </w:rPr>
        <w:t xml:space="preserve"> del PIB, al pasar de 1</w:t>
      </w:r>
      <w:r w:rsidR="00E401E6">
        <w:rPr>
          <w:rFonts w:ascii="Arial" w:eastAsia="SimSun" w:hAnsi="Arial" w:cs="Arial"/>
          <w:b/>
        </w:rPr>
        <w:t>,</w:t>
      </w:r>
      <w:r>
        <w:rPr>
          <w:rFonts w:ascii="Arial" w:eastAsia="SimSun" w:hAnsi="Arial" w:cs="Arial"/>
          <w:b/>
        </w:rPr>
        <w:t>3% en 2018 a 1</w:t>
      </w:r>
      <w:r w:rsidR="00E401E6">
        <w:rPr>
          <w:rFonts w:ascii="Arial" w:eastAsia="SimSun" w:hAnsi="Arial" w:cs="Arial"/>
          <w:b/>
        </w:rPr>
        <w:t>,</w:t>
      </w:r>
      <w:r>
        <w:rPr>
          <w:rFonts w:ascii="Arial" w:eastAsia="SimSun" w:hAnsi="Arial" w:cs="Arial"/>
          <w:b/>
        </w:rPr>
        <w:t xml:space="preserve">6% en 2019. </w:t>
      </w:r>
      <w:r w:rsidR="00C53DAB" w:rsidRPr="00C53DAB">
        <w:rPr>
          <w:rFonts w:ascii="Arial" w:eastAsia="SimSun" w:hAnsi="Arial" w:cs="Arial"/>
        </w:rPr>
        <w:t xml:space="preserve">De este costo, el </w:t>
      </w:r>
      <w:r w:rsidR="00E401E6">
        <w:rPr>
          <w:rFonts w:ascii="Arial" w:eastAsia="SimSun" w:hAnsi="Arial" w:cs="Arial"/>
        </w:rPr>
        <w:t>65,</w:t>
      </w:r>
      <w:r w:rsidR="009D24B4">
        <w:rPr>
          <w:rFonts w:ascii="Arial" w:eastAsia="SimSun" w:hAnsi="Arial" w:cs="Arial"/>
        </w:rPr>
        <w:t>0</w:t>
      </w:r>
      <w:r w:rsidR="00C53DAB" w:rsidRPr="00C53DAB">
        <w:rPr>
          <w:rFonts w:ascii="Arial" w:eastAsia="SimSun" w:hAnsi="Arial" w:cs="Arial"/>
        </w:rPr>
        <w:t>% ($10.</w:t>
      </w:r>
      <w:r w:rsidR="009D24B4">
        <w:rPr>
          <w:rFonts w:ascii="Arial" w:eastAsia="SimSun" w:hAnsi="Arial" w:cs="Arial"/>
        </w:rPr>
        <w:t>742</w:t>
      </w:r>
      <w:r w:rsidR="00C82DF8">
        <w:rPr>
          <w:rFonts w:ascii="Arial" w:eastAsia="SimSun" w:hAnsi="Arial" w:cs="Arial"/>
        </w:rPr>
        <w:t>mm)</w:t>
      </w:r>
      <w:r w:rsidR="00C53DAB" w:rsidRPr="00C53DAB">
        <w:rPr>
          <w:rFonts w:ascii="Arial" w:eastAsia="SimSun" w:hAnsi="Arial" w:cs="Arial"/>
        </w:rPr>
        <w:t xml:space="preserve"> corre</w:t>
      </w:r>
      <w:r w:rsidR="00804675">
        <w:rPr>
          <w:rFonts w:ascii="Arial" w:eastAsia="SimSun" w:hAnsi="Arial" w:cs="Arial"/>
        </w:rPr>
        <w:t>sponde</w:t>
      </w:r>
      <w:r w:rsidR="00E401E6">
        <w:rPr>
          <w:rFonts w:ascii="Arial" w:eastAsia="SimSun" w:hAnsi="Arial" w:cs="Arial"/>
        </w:rPr>
        <w:t xml:space="preserve"> a las rentas exentas; 30,</w:t>
      </w:r>
      <w:r w:rsidR="009D24B4">
        <w:rPr>
          <w:rFonts w:ascii="Arial" w:eastAsia="SimSun" w:hAnsi="Arial" w:cs="Arial"/>
        </w:rPr>
        <w:t>2% ($4</w:t>
      </w:r>
      <w:r w:rsidR="00C53DAB" w:rsidRPr="00C53DAB">
        <w:rPr>
          <w:rFonts w:ascii="Arial" w:eastAsia="SimSun" w:hAnsi="Arial" w:cs="Arial"/>
        </w:rPr>
        <w:t>.</w:t>
      </w:r>
      <w:r w:rsidR="009D24B4">
        <w:rPr>
          <w:rFonts w:ascii="Arial" w:eastAsia="SimSun" w:hAnsi="Arial" w:cs="Arial"/>
        </w:rPr>
        <w:t>988</w:t>
      </w:r>
      <w:r w:rsidR="00C82DF8">
        <w:rPr>
          <w:rFonts w:ascii="Arial" w:eastAsia="SimSun" w:hAnsi="Arial" w:cs="Arial"/>
        </w:rPr>
        <w:t>mm)</w:t>
      </w:r>
      <w:r w:rsidR="00C53DAB" w:rsidRPr="00C53DAB">
        <w:rPr>
          <w:rFonts w:ascii="Arial" w:eastAsia="SimSun" w:hAnsi="Arial" w:cs="Arial"/>
        </w:rPr>
        <w:t xml:space="preserve"> a</w:t>
      </w:r>
      <w:r w:rsidR="009D24B4">
        <w:rPr>
          <w:rFonts w:ascii="Arial" w:eastAsia="SimSun" w:hAnsi="Arial" w:cs="Arial"/>
        </w:rPr>
        <w:t xml:space="preserve"> los descuentos tributarios; y 4</w:t>
      </w:r>
      <w:r w:rsidR="00E401E6">
        <w:rPr>
          <w:rFonts w:ascii="Arial" w:eastAsia="SimSun" w:hAnsi="Arial" w:cs="Arial"/>
        </w:rPr>
        <w:t>,</w:t>
      </w:r>
      <w:r w:rsidR="009D24B4">
        <w:rPr>
          <w:rFonts w:ascii="Arial" w:eastAsia="SimSun" w:hAnsi="Arial" w:cs="Arial"/>
        </w:rPr>
        <w:t>9</w:t>
      </w:r>
      <w:r w:rsidR="00C53DAB" w:rsidRPr="00C53DAB">
        <w:rPr>
          <w:rFonts w:ascii="Arial" w:eastAsia="SimSun" w:hAnsi="Arial" w:cs="Arial"/>
        </w:rPr>
        <w:t>% ($8</w:t>
      </w:r>
      <w:r w:rsidR="009D24B4">
        <w:rPr>
          <w:rFonts w:ascii="Arial" w:eastAsia="SimSun" w:hAnsi="Arial" w:cs="Arial"/>
        </w:rPr>
        <w:t>03</w:t>
      </w:r>
      <w:r w:rsidR="00C82DF8">
        <w:rPr>
          <w:rFonts w:ascii="Arial" w:eastAsia="SimSun" w:hAnsi="Arial" w:cs="Arial"/>
        </w:rPr>
        <w:t>mm)</w:t>
      </w:r>
      <w:r w:rsidR="00C53DAB" w:rsidRPr="00C53DAB">
        <w:rPr>
          <w:rFonts w:ascii="Arial" w:eastAsia="SimSun" w:hAnsi="Arial" w:cs="Arial"/>
        </w:rPr>
        <w:t xml:space="preserve"> a la deducción por inversión en activos fijos (Tabla </w:t>
      </w:r>
      <w:r w:rsidR="00D57F28">
        <w:rPr>
          <w:rFonts w:ascii="Arial" w:eastAsia="SimSun" w:hAnsi="Arial" w:cs="Arial"/>
        </w:rPr>
        <w:t>AP1.2</w:t>
      </w:r>
      <w:r w:rsidR="00C53DAB" w:rsidRPr="00C53DAB">
        <w:rPr>
          <w:rFonts w:ascii="Arial" w:eastAsia="SimSun" w:hAnsi="Arial" w:cs="Arial"/>
        </w:rPr>
        <w:t>)</w:t>
      </w:r>
      <w:r w:rsidR="009D24B4">
        <w:rPr>
          <w:rFonts w:ascii="Arial" w:eastAsia="SimSun" w:hAnsi="Arial" w:cs="Arial"/>
        </w:rPr>
        <w:t>.</w:t>
      </w:r>
    </w:p>
    <w:p w14:paraId="22A608D4" w14:textId="77777777" w:rsidR="00352A50" w:rsidRDefault="00352A50" w:rsidP="00F201C3">
      <w:pPr>
        <w:spacing w:after="0" w:line="276" w:lineRule="auto"/>
        <w:jc w:val="both"/>
        <w:rPr>
          <w:rFonts w:ascii="Arial" w:eastAsia="SimSun" w:hAnsi="Arial" w:cs="Arial"/>
        </w:rPr>
      </w:pPr>
    </w:p>
    <w:p w14:paraId="56AD68BB" w14:textId="77777777" w:rsidR="00CC29C7" w:rsidRDefault="008D061B" w:rsidP="00F201C3">
      <w:pPr>
        <w:spacing w:after="0" w:line="276" w:lineRule="auto"/>
        <w:jc w:val="both"/>
        <w:rPr>
          <w:rFonts w:ascii="Arial" w:eastAsia="SimSun" w:hAnsi="Arial" w:cs="Arial"/>
          <w:b/>
        </w:rPr>
      </w:pPr>
      <w:r>
        <w:rPr>
          <w:rFonts w:ascii="Arial" w:eastAsia="SimSun" w:hAnsi="Arial" w:cs="Arial"/>
          <w:b/>
        </w:rPr>
        <w:lastRenderedPageBreak/>
        <w:t xml:space="preserve">A pesar del incremento en el uso de las rentas exentas entre 2018 y 2019 por las personas jurídicas, el costo fiscal creció a un ritmo menor. </w:t>
      </w:r>
      <w:r w:rsidR="00CB7BAB">
        <w:rPr>
          <w:rFonts w:ascii="Arial" w:eastAsia="SimSun" w:hAnsi="Arial" w:cs="Arial"/>
        </w:rPr>
        <w:t>La desaparición de la sobretasa del impuesto</w:t>
      </w:r>
      <w:r w:rsidR="00EF69DD">
        <w:rPr>
          <w:rFonts w:ascii="Arial" w:eastAsia="SimSun" w:hAnsi="Arial" w:cs="Arial"/>
        </w:rPr>
        <w:t>, que en el año gravable 2018</w:t>
      </w:r>
      <w:r w:rsidR="00CC29C7">
        <w:rPr>
          <w:rFonts w:ascii="Arial" w:eastAsia="SimSun" w:hAnsi="Arial" w:cs="Arial"/>
        </w:rPr>
        <w:t xml:space="preserve"> representó cuatro puntos porcentuales, explica dicho comportamiento, que también se reflej</w:t>
      </w:r>
      <w:r w:rsidR="00CC29C7" w:rsidRPr="00CC29C7">
        <w:rPr>
          <w:rFonts w:ascii="Arial" w:eastAsia="SimSun" w:hAnsi="Arial" w:cs="Arial"/>
        </w:rPr>
        <w:t xml:space="preserve">a en la cuantificación del costo fiscal por </w:t>
      </w:r>
      <w:r w:rsidR="00352A50" w:rsidRPr="00CC29C7">
        <w:rPr>
          <w:rFonts w:ascii="Arial" w:eastAsia="SimSun" w:hAnsi="Arial" w:cs="Arial"/>
        </w:rPr>
        <w:t>la deducción por inversión en activos fijos</w:t>
      </w:r>
      <w:r w:rsidR="00CC29C7" w:rsidRPr="00CC29C7">
        <w:rPr>
          <w:rFonts w:ascii="Arial" w:eastAsia="SimSun" w:hAnsi="Arial" w:cs="Arial"/>
        </w:rPr>
        <w:t>.</w:t>
      </w:r>
    </w:p>
    <w:p w14:paraId="5597C538" w14:textId="77777777" w:rsidR="00352A50" w:rsidRPr="00352A50" w:rsidRDefault="00804675" w:rsidP="00F201C3">
      <w:pPr>
        <w:spacing w:after="0" w:line="276" w:lineRule="auto"/>
        <w:jc w:val="both"/>
        <w:rPr>
          <w:rFonts w:ascii="Arial" w:eastAsia="SimSun" w:hAnsi="Arial" w:cs="Arial"/>
          <w:b/>
        </w:rPr>
      </w:pPr>
      <w:r>
        <w:rPr>
          <w:rFonts w:ascii="Arial" w:eastAsia="SimSun" w:hAnsi="Arial" w:cs="Arial"/>
          <w:b/>
        </w:rPr>
        <w:t xml:space="preserve"> </w:t>
      </w:r>
      <w:r w:rsidR="00352A50">
        <w:rPr>
          <w:rFonts w:ascii="Arial" w:eastAsia="SimSun" w:hAnsi="Arial" w:cs="Arial"/>
          <w:b/>
        </w:rPr>
        <w:t xml:space="preserve"> </w:t>
      </w:r>
    </w:p>
    <w:p w14:paraId="3A75D5C7" w14:textId="23A4290C" w:rsidR="00437955" w:rsidRPr="00D57F28" w:rsidRDefault="00437955" w:rsidP="00F201C3">
      <w:pPr>
        <w:pStyle w:val="Descripcin"/>
        <w:keepNext/>
        <w:jc w:val="both"/>
        <w:rPr>
          <w:rFonts w:ascii="Arial" w:hAnsi="Arial" w:cs="Arial"/>
          <w:i w:val="0"/>
          <w:color w:val="auto"/>
          <w:sz w:val="22"/>
          <w:szCs w:val="22"/>
        </w:rPr>
      </w:pPr>
      <w:bookmarkStart w:id="4" w:name="_Ref11160551"/>
      <w:bookmarkStart w:id="5" w:name="_Toc11321717"/>
      <w:r w:rsidRPr="00D57F28">
        <w:rPr>
          <w:rFonts w:ascii="Arial" w:hAnsi="Arial" w:cs="Arial"/>
          <w:b/>
          <w:i w:val="0"/>
          <w:color w:val="auto"/>
          <w:sz w:val="22"/>
          <w:szCs w:val="22"/>
        </w:rPr>
        <w:t xml:space="preserve">Tabla </w:t>
      </w:r>
      <w:bookmarkEnd w:id="4"/>
      <w:r w:rsidR="00D57F28">
        <w:rPr>
          <w:rFonts w:ascii="Arial" w:hAnsi="Arial" w:cs="Arial"/>
          <w:b/>
          <w:i w:val="0"/>
          <w:color w:val="auto"/>
          <w:sz w:val="22"/>
          <w:szCs w:val="22"/>
        </w:rPr>
        <w:t>AP1.2</w:t>
      </w:r>
      <w:r w:rsidRPr="00D57F28">
        <w:rPr>
          <w:rFonts w:ascii="Arial" w:hAnsi="Arial" w:cs="Arial"/>
          <w:b/>
          <w:i w:val="0"/>
          <w:color w:val="auto"/>
          <w:sz w:val="22"/>
          <w:szCs w:val="22"/>
        </w:rPr>
        <w:t xml:space="preserve"> </w:t>
      </w:r>
      <w:r w:rsidRPr="00D57F28">
        <w:rPr>
          <w:rFonts w:ascii="Arial" w:hAnsi="Arial" w:cs="Arial"/>
          <w:i w:val="0"/>
          <w:color w:val="auto"/>
          <w:sz w:val="22"/>
          <w:szCs w:val="22"/>
        </w:rPr>
        <w:t>Resumen del valor y el costo fiscal de los principales gastos tributarios en el impuesto sobre la renta, total declarantes. (MM de pesos y % del PIB)</w:t>
      </w:r>
      <w:bookmarkEnd w:id="5"/>
    </w:p>
    <w:p w14:paraId="5597045D" w14:textId="77777777" w:rsidR="00437955" w:rsidRPr="00BC74A9" w:rsidRDefault="00437955" w:rsidP="00F201C3">
      <w:pPr>
        <w:spacing w:after="0" w:line="276" w:lineRule="auto"/>
        <w:jc w:val="both"/>
        <w:rPr>
          <w:rFonts w:ascii="Arial" w:eastAsia="SimSun" w:hAnsi="Arial" w:cs="Arial"/>
          <w:color w:val="3B3B3B"/>
          <w:sz w:val="16"/>
          <w:szCs w:val="24"/>
        </w:rPr>
      </w:pPr>
    </w:p>
    <w:p w14:paraId="1D8F5228" w14:textId="509510AB" w:rsidR="00437955" w:rsidRPr="006D239B" w:rsidRDefault="00C31F16" w:rsidP="00F201C3">
      <w:pPr>
        <w:spacing w:after="0" w:line="276" w:lineRule="auto"/>
        <w:jc w:val="center"/>
        <w:rPr>
          <w:rFonts w:ascii="Arial" w:eastAsia="SimSun" w:hAnsi="Arial" w:cs="Arial"/>
        </w:rPr>
      </w:pPr>
      <w:r w:rsidRPr="00C31F16">
        <w:rPr>
          <w:noProof/>
          <w:lang w:eastAsia="es-CO"/>
        </w:rPr>
        <w:drawing>
          <wp:inline distT="0" distB="0" distL="0" distR="0" wp14:anchorId="57AF0D36" wp14:editId="719AC6A0">
            <wp:extent cx="5612130" cy="3062620"/>
            <wp:effectExtent l="0" t="0" r="762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3062620"/>
                    </a:xfrm>
                    <a:prstGeom prst="rect">
                      <a:avLst/>
                    </a:prstGeom>
                    <a:noFill/>
                    <a:ln>
                      <a:noFill/>
                    </a:ln>
                  </pic:spPr>
                </pic:pic>
              </a:graphicData>
            </a:graphic>
          </wp:inline>
        </w:drawing>
      </w:r>
    </w:p>
    <w:p w14:paraId="1E4F915D" w14:textId="77777777" w:rsidR="00437955" w:rsidRPr="006D239B" w:rsidRDefault="00C31F16" w:rsidP="00F201C3">
      <w:pPr>
        <w:spacing w:after="0" w:line="276" w:lineRule="auto"/>
        <w:jc w:val="center"/>
        <w:rPr>
          <w:rFonts w:ascii="Arial" w:eastAsia="SimSun" w:hAnsi="Arial" w:cs="Arial"/>
        </w:rPr>
      </w:pPr>
      <w:r w:rsidRPr="00C31F16">
        <w:rPr>
          <w:noProof/>
          <w:lang w:eastAsia="es-CO"/>
        </w:rPr>
        <w:drawing>
          <wp:inline distT="0" distB="0" distL="0" distR="0" wp14:anchorId="59C2EB8C" wp14:editId="25D34AC7">
            <wp:extent cx="5553075" cy="28479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3075" cy="2847975"/>
                    </a:xfrm>
                    <a:prstGeom prst="rect">
                      <a:avLst/>
                    </a:prstGeom>
                    <a:noFill/>
                    <a:ln>
                      <a:noFill/>
                    </a:ln>
                  </pic:spPr>
                </pic:pic>
              </a:graphicData>
            </a:graphic>
          </wp:inline>
        </w:drawing>
      </w:r>
    </w:p>
    <w:p w14:paraId="00378195" w14:textId="024EB674" w:rsidR="00437955"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 Con base en las declaraciones de renta.</w:t>
      </w:r>
      <w:r w:rsidR="00C82DF8">
        <w:rPr>
          <w:rFonts w:ascii="Arial" w:eastAsia="SimSun" w:hAnsi="Arial" w:cs="Arial"/>
          <w:sz w:val="20"/>
          <w:szCs w:val="20"/>
        </w:rPr>
        <w:t xml:space="preserve"> </w:t>
      </w:r>
      <w:r>
        <w:rPr>
          <w:rFonts w:ascii="Arial" w:eastAsia="SimSun" w:hAnsi="Arial" w:cs="Arial"/>
          <w:sz w:val="20"/>
          <w:szCs w:val="20"/>
        </w:rPr>
        <w:t>*</w:t>
      </w:r>
      <w:r w:rsidRPr="006D239B">
        <w:rPr>
          <w:rFonts w:ascii="Arial" w:eastAsia="SimSun" w:hAnsi="Arial" w:cs="Arial"/>
          <w:sz w:val="20"/>
          <w:szCs w:val="20"/>
        </w:rPr>
        <w:t xml:space="preserve"> La información presentada en el Marco Fis</w:t>
      </w:r>
      <w:r w:rsidR="00EF0551">
        <w:rPr>
          <w:rFonts w:ascii="Arial" w:eastAsia="SimSun" w:hAnsi="Arial" w:cs="Arial"/>
          <w:sz w:val="20"/>
          <w:szCs w:val="20"/>
        </w:rPr>
        <w:t>cal de Mediano Plazo del año 2020</w:t>
      </w:r>
      <w:r w:rsidRPr="006D239B">
        <w:rPr>
          <w:rFonts w:ascii="Arial" w:eastAsia="SimSun" w:hAnsi="Arial" w:cs="Arial"/>
          <w:sz w:val="20"/>
          <w:szCs w:val="20"/>
        </w:rPr>
        <w:t xml:space="preserve"> difiere de la publicada en el Marco Fiscal de Mediano Plazo del año 201</w:t>
      </w:r>
      <w:r w:rsidR="00EF0551">
        <w:rPr>
          <w:rFonts w:ascii="Arial" w:eastAsia="SimSun" w:hAnsi="Arial" w:cs="Arial"/>
          <w:sz w:val="20"/>
          <w:szCs w:val="20"/>
        </w:rPr>
        <w:t>9</w:t>
      </w:r>
      <w:r w:rsidRPr="006D239B">
        <w:rPr>
          <w:rFonts w:ascii="Arial" w:eastAsia="SimSun" w:hAnsi="Arial" w:cs="Arial"/>
          <w:sz w:val="20"/>
          <w:szCs w:val="20"/>
        </w:rPr>
        <w:t>, teniendo en cuenta que en ese momento los datos fueron preli</w:t>
      </w:r>
      <w:r w:rsidR="00EF0551">
        <w:rPr>
          <w:rFonts w:ascii="Arial" w:eastAsia="SimSun" w:hAnsi="Arial" w:cs="Arial"/>
          <w:sz w:val="20"/>
          <w:szCs w:val="20"/>
        </w:rPr>
        <w:t xml:space="preserve">minares para personas </w:t>
      </w:r>
      <w:r w:rsidR="00EF0551">
        <w:rPr>
          <w:rFonts w:ascii="Arial" w:eastAsia="SimSun" w:hAnsi="Arial" w:cs="Arial"/>
          <w:sz w:val="20"/>
          <w:szCs w:val="20"/>
        </w:rPr>
        <w:lastRenderedPageBreak/>
        <w:t>jurídicas, y estimados para personas naturales.</w:t>
      </w:r>
      <w:r w:rsidR="00C82DF8">
        <w:rPr>
          <w:rFonts w:ascii="Arial" w:eastAsia="SimSun" w:hAnsi="Arial" w:cs="Arial"/>
          <w:sz w:val="20"/>
          <w:szCs w:val="20"/>
        </w:rPr>
        <w:t xml:space="preserve"> </w:t>
      </w:r>
      <w:r>
        <w:rPr>
          <w:rFonts w:ascii="Arial" w:eastAsia="SimSun" w:hAnsi="Arial" w:cs="Arial"/>
          <w:sz w:val="20"/>
          <w:szCs w:val="20"/>
        </w:rPr>
        <w:t>**</w:t>
      </w:r>
      <w:r w:rsidRPr="006D239B">
        <w:rPr>
          <w:rFonts w:ascii="Arial" w:eastAsia="SimSun" w:hAnsi="Arial" w:cs="Arial"/>
          <w:sz w:val="20"/>
          <w:szCs w:val="20"/>
        </w:rPr>
        <w:t xml:space="preserve"> Para personas naturales, los datos son estimados con base en las declaracione</w:t>
      </w:r>
      <w:r w:rsidR="00EF0551">
        <w:rPr>
          <w:rFonts w:ascii="Arial" w:eastAsia="SimSun" w:hAnsi="Arial" w:cs="Arial"/>
          <w:sz w:val="20"/>
          <w:szCs w:val="20"/>
        </w:rPr>
        <w:t>s de renta del año gravable 2018</w:t>
      </w:r>
      <w:r w:rsidRPr="006D239B">
        <w:rPr>
          <w:rFonts w:ascii="Arial" w:eastAsia="SimSun" w:hAnsi="Arial" w:cs="Arial"/>
          <w:sz w:val="20"/>
          <w:szCs w:val="20"/>
        </w:rPr>
        <w:t>. Para las personas jurídicas, se trata de la información preliminar con base en las declaracione</w:t>
      </w:r>
      <w:r w:rsidR="00EF0551">
        <w:rPr>
          <w:rFonts w:ascii="Arial" w:eastAsia="SimSun" w:hAnsi="Arial" w:cs="Arial"/>
          <w:sz w:val="20"/>
          <w:szCs w:val="20"/>
        </w:rPr>
        <w:t>s de renta del año gravable 2019</w:t>
      </w:r>
      <w:r w:rsidRPr="006D239B">
        <w:rPr>
          <w:rFonts w:ascii="Arial" w:eastAsia="SimSun" w:hAnsi="Arial" w:cs="Arial"/>
          <w:sz w:val="20"/>
          <w:szCs w:val="20"/>
        </w:rPr>
        <w:t>.</w:t>
      </w:r>
    </w:p>
    <w:p w14:paraId="6C72DE3C" w14:textId="77777777" w:rsidR="00437955" w:rsidRPr="006D239B" w:rsidRDefault="00437955" w:rsidP="00F201C3">
      <w:pPr>
        <w:spacing w:after="0" w:line="276" w:lineRule="auto"/>
        <w:jc w:val="both"/>
        <w:rPr>
          <w:rFonts w:ascii="Arial" w:eastAsia="SimSun" w:hAnsi="Arial" w:cs="Arial"/>
          <w:sz w:val="20"/>
          <w:szCs w:val="20"/>
        </w:rPr>
      </w:pPr>
      <w:proofErr w:type="spellStart"/>
      <w:r w:rsidRPr="006D239B">
        <w:rPr>
          <w:rFonts w:ascii="Arial" w:eastAsia="SimSun" w:hAnsi="Arial" w:cs="Arial"/>
          <w:sz w:val="20"/>
          <w:szCs w:val="20"/>
        </w:rPr>
        <w:t>n.a</w:t>
      </w:r>
      <w:proofErr w:type="spellEnd"/>
      <w:r w:rsidRPr="006D239B">
        <w:rPr>
          <w:rFonts w:ascii="Arial" w:eastAsia="SimSun" w:hAnsi="Arial" w:cs="Arial"/>
          <w:sz w:val="20"/>
          <w:szCs w:val="20"/>
        </w:rPr>
        <w:t xml:space="preserve">.: no aplica.       </w:t>
      </w:r>
      <w:proofErr w:type="spellStart"/>
      <w:r w:rsidRPr="006D239B">
        <w:rPr>
          <w:rFonts w:ascii="Arial" w:eastAsia="SimSun" w:hAnsi="Arial" w:cs="Arial"/>
          <w:sz w:val="20"/>
          <w:szCs w:val="20"/>
        </w:rPr>
        <w:t>n.d</w:t>
      </w:r>
      <w:proofErr w:type="spellEnd"/>
      <w:r w:rsidRPr="006D239B">
        <w:rPr>
          <w:rFonts w:ascii="Arial" w:eastAsia="SimSun" w:hAnsi="Arial" w:cs="Arial"/>
          <w:sz w:val="20"/>
          <w:szCs w:val="20"/>
        </w:rPr>
        <w:t>.: no disponible.</w:t>
      </w:r>
    </w:p>
    <w:p w14:paraId="0DC48AFA" w14:textId="77777777" w:rsidR="00437955" w:rsidRPr="006D239B" w:rsidRDefault="00437955" w:rsidP="00F201C3">
      <w:pPr>
        <w:spacing w:after="0" w:line="276" w:lineRule="auto"/>
        <w:jc w:val="both"/>
        <w:rPr>
          <w:rFonts w:ascii="Arial" w:eastAsia="SimSun" w:hAnsi="Arial" w:cs="Arial"/>
          <w:sz w:val="20"/>
          <w:szCs w:val="20"/>
        </w:rPr>
      </w:pPr>
    </w:p>
    <w:p w14:paraId="48145F54" w14:textId="621CAB10" w:rsidR="006F517B" w:rsidRDefault="006F517B" w:rsidP="00F201C3">
      <w:pPr>
        <w:spacing w:after="0" w:line="276" w:lineRule="auto"/>
        <w:jc w:val="both"/>
        <w:rPr>
          <w:rFonts w:ascii="Arial" w:eastAsia="SimSun" w:hAnsi="Arial" w:cs="Arial"/>
        </w:rPr>
      </w:pPr>
      <w:r w:rsidRPr="006F517B">
        <w:rPr>
          <w:rFonts w:ascii="Arial" w:eastAsia="SimSun" w:hAnsi="Arial" w:cs="Arial"/>
          <w:b/>
        </w:rPr>
        <w:t>Del costo fiscal del gasto tributario</w:t>
      </w:r>
      <w:r w:rsidR="00437955" w:rsidRPr="006F517B">
        <w:rPr>
          <w:rFonts w:ascii="Arial" w:eastAsia="SimSun" w:hAnsi="Arial" w:cs="Arial"/>
          <w:b/>
        </w:rPr>
        <w:t xml:space="preserve"> para las personas jurídicas declarantes </w:t>
      </w:r>
      <w:r w:rsidR="00F1372D">
        <w:rPr>
          <w:rFonts w:ascii="Arial" w:eastAsia="SimSun" w:hAnsi="Arial" w:cs="Arial"/>
          <w:b/>
        </w:rPr>
        <w:t xml:space="preserve">del impuesto de renta </w:t>
      </w:r>
      <w:r w:rsidR="00437955" w:rsidRPr="006F517B">
        <w:rPr>
          <w:rFonts w:ascii="Arial" w:eastAsia="SimSun" w:hAnsi="Arial" w:cs="Arial"/>
          <w:b/>
        </w:rPr>
        <w:t>($</w:t>
      </w:r>
      <w:r w:rsidRPr="006F517B">
        <w:rPr>
          <w:rFonts w:ascii="Arial" w:eastAsia="SimSun" w:hAnsi="Arial" w:cs="Arial"/>
          <w:b/>
        </w:rPr>
        <w:t>9</w:t>
      </w:r>
      <w:r w:rsidR="00437955" w:rsidRPr="006F517B">
        <w:rPr>
          <w:rFonts w:ascii="Arial" w:eastAsia="SimSun" w:hAnsi="Arial" w:cs="Arial"/>
          <w:b/>
        </w:rPr>
        <w:t>.</w:t>
      </w:r>
      <w:r w:rsidRPr="006F517B">
        <w:rPr>
          <w:rFonts w:ascii="Arial" w:eastAsia="SimSun" w:hAnsi="Arial" w:cs="Arial"/>
          <w:b/>
        </w:rPr>
        <w:t>524</w:t>
      </w:r>
      <w:r w:rsidR="00C82DF8">
        <w:rPr>
          <w:rFonts w:ascii="Arial" w:eastAsia="SimSun" w:hAnsi="Arial" w:cs="Arial"/>
          <w:b/>
        </w:rPr>
        <w:t>mm)</w:t>
      </w:r>
      <w:r w:rsidR="00437955" w:rsidRPr="006F517B">
        <w:rPr>
          <w:rFonts w:ascii="Arial" w:eastAsia="SimSun" w:hAnsi="Arial" w:cs="Arial"/>
          <w:b/>
        </w:rPr>
        <w:t>, $</w:t>
      </w:r>
      <w:r w:rsidRPr="006F517B">
        <w:rPr>
          <w:rFonts w:ascii="Arial" w:eastAsia="SimSun" w:hAnsi="Arial" w:cs="Arial"/>
          <w:b/>
        </w:rPr>
        <w:t>8</w:t>
      </w:r>
      <w:r w:rsidR="00437955" w:rsidRPr="006F517B">
        <w:rPr>
          <w:rFonts w:ascii="Arial" w:eastAsia="SimSun" w:hAnsi="Arial" w:cs="Arial"/>
          <w:b/>
        </w:rPr>
        <w:t>.</w:t>
      </w:r>
      <w:r w:rsidRPr="006F517B">
        <w:rPr>
          <w:rFonts w:ascii="Arial" w:eastAsia="SimSun" w:hAnsi="Arial" w:cs="Arial"/>
          <w:b/>
        </w:rPr>
        <w:t>657</w:t>
      </w:r>
      <w:r w:rsidR="001D6BEF">
        <w:rPr>
          <w:rFonts w:ascii="Arial" w:eastAsia="SimSun" w:hAnsi="Arial" w:cs="Arial"/>
          <w:b/>
        </w:rPr>
        <w:t xml:space="preserve">mm </w:t>
      </w:r>
      <w:r w:rsidR="00437955" w:rsidRPr="006F517B">
        <w:rPr>
          <w:rFonts w:ascii="Arial" w:eastAsia="SimSun" w:hAnsi="Arial" w:cs="Arial"/>
          <w:b/>
        </w:rPr>
        <w:t>corresponden a los contrib</w:t>
      </w:r>
      <w:r w:rsidR="00D62E73">
        <w:rPr>
          <w:rFonts w:ascii="Arial" w:eastAsia="SimSun" w:hAnsi="Arial" w:cs="Arial"/>
          <w:b/>
        </w:rPr>
        <w:t>uyentes por el año gravable 2019</w:t>
      </w:r>
      <w:r w:rsidR="00437955" w:rsidRPr="006D239B">
        <w:rPr>
          <w:rFonts w:ascii="Arial" w:eastAsia="SimSun" w:hAnsi="Arial" w:cs="Arial"/>
        </w:rPr>
        <w:t>.</w:t>
      </w:r>
      <w:r>
        <w:rPr>
          <w:rFonts w:ascii="Arial" w:eastAsia="SimSun" w:hAnsi="Arial" w:cs="Arial"/>
        </w:rPr>
        <w:t xml:space="preserve"> </w:t>
      </w:r>
      <w:r w:rsidRPr="006F517B">
        <w:rPr>
          <w:rFonts w:ascii="Arial" w:eastAsia="SimSun" w:hAnsi="Arial" w:cs="Arial"/>
        </w:rPr>
        <w:t>Un análisis más preciso de los gastos tributarios y su potencial recaudatorio se efectúa sobre los contribuyentes del impuesto, dado que una eventual eliminación de los gastos solicitados por las entidades pertenecientes al régimen especial (entidades sin ánimo de lucro) no necesariamente tendría un efecto positivo en el balance del Gobierno.</w:t>
      </w:r>
    </w:p>
    <w:p w14:paraId="5099F06F" w14:textId="77777777" w:rsidR="006F517B" w:rsidRDefault="006F517B" w:rsidP="00F201C3">
      <w:pPr>
        <w:spacing w:after="0" w:line="276" w:lineRule="auto"/>
        <w:jc w:val="both"/>
        <w:rPr>
          <w:rFonts w:ascii="Arial" w:eastAsia="SimSun" w:hAnsi="Arial" w:cs="Arial"/>
        </w:rPr>
      </w:pPr>
    </w:p>
    <w:p w14:paraId="3CA9A0C6" w14:textId="01EA35F4" w:rsidR="00437955" w:rsidRPr="006D239B" w:rsidRDefault="00437955" w:rsidP="00F201C3">
      <w:pPr>
        <w:spacing w:after="0" w:line="276" w:lineRule="auto"/>
        <w:jc w:val="both"/>
        <w:rPr>
          <w:rFonts w:ascii="Arial" w:eastAsia="SimSun" w:hAnsi="Arial" w:cs="Arial"/>
        </w:rPr>
      </w:pPr>
      <w:r w:rsidRPr="003C136B">
        <w:rPr>
          <w:rFonts w:ascii="Arial" w:eastAsia="SimSun" w:hAnsi="Arial" w:cs="Arial"/>
          <w:b/>
        </w:rPr>
        <w:t>Lo anterior, sumado al costo estimado por los gastos concedidos a las personas naturales contribuyentes ($</w:t>
      </w:r>
      <w:r w:rsidR="003C136B">
        <w:rPr>
          <w:rFonts w:ascii="Arial" w:eastAsia="SimSun" w:hAnsi="Arial" w:cs="Arial"/>
          <w:b/>
        </w:rPr>
        <w:t>7</w:t>
      </w:r>
      <w:r w:rsidRPr="003C136B">
        <w:rPr>
          <w:rFonts w:ascii="Arial" w:eastAsia="SimSun" w:hAnsi="Arial" w:cs="Arial"/>
          <w:b/>
        </w:rPr>
        <w:t>.</w:t>
      </w:r>
      <w:r w:rsidR="003C136B">
        <w:rPr>
          <w:rFonts w:ascii="Arial" w:eastAsia="SimSun" w:hAnsi="Arial" w:cs="Arial"/>
          <w:b/>
        </w:rPr>
        <w:t>009</w:t>
      </w:r>
      <w:r w:rsidR="00445A84">
        <w:rPr>
          <w:rFonts w:ascii="Arial" w:eastAsia="SimSun" w:hAnsi="Arial" w:cs="Arial"/>
          <w:b/>
        </w:rPr>
        <w:t xml:space="preserve">mm, </w:t>
      </w:r>
      <w:r w:rsidRPr="003C136B">
        <w:rPr>
          <w:rFonts w:ascii="Arial" w:eastAsia="SimSun" w:hAnsi="Arial" w:cs="Arial"/>
          <w:b/>
        </w:rPr>
        <w:t>que corresponde al mismo valor de los declarantes), genera un costo fiscal total de $1</w:t>
      </w:r>
      <w:r w:rsidR="003C136B">
        <w:rPr>
          <w:rFonts w:ascii="Arial" w:eastAsia="SimSun" w:hAnsi="Arial" w:cs="Arial"/>
          <w:b/>
        </w:rPr>
        <w:t>5</w:t>
      </w:r>
      <w:r w:rsidRPr="003C136B">
        <w:rPr>
          <w:rFonts w:ascii="Arial" w:eastAsia="SimSun" w:hAnsi="Arial" w:cs="Arial"/>
          <w:b/>
        </w:rPr>
        <w:t>.</w:t>
      </w:r>
      <w:r w:rsidR="003C136B">
        <w:rPr>
          <w:rFonts w:ascii="Arial" w:eastAsia="SimSun" w:hAnsi="Arial" w:cs="Arial"/>
          <w:b/>
        </w:rPr>
        <w:t>666</w:t>
      </w:r>
      <w:r w:rsidR="001D6BEF">
        <w:rPr>
          <w:rFonts w:ascii="Arial" w:eastAsia="SimSun" w:hAnsi="Arial" w:cs="Arial"/>
          <w:b/>
        </w:rPr>
        <w:t xml:space="preserve">mm </w:t>
      </w:r>
      <w:r w:rsidR="003C136B">
        <w:rPr>
          <w:rFonts w:ascii="Arial" w:eastAsia="SimSun" w:hAnsi="Arial" w:cs="Arial"/>
          <w:b/>
        </w:rPr>
        <w:t>(1,5</w:t>
      </w:r>
      <w:r w:rsidRPr="003C136B">
        <w:rPr>
          <w:rFonts w:ascii="Arial" w:eastAsia="SimSun" w:hAnsi="Arial" w:cs="Arial"/>
          <w:b/>
        </w:rPr>
        <w:t>% del PIB).</w:t>
      </w:r>
      <w:r w:rsidR="00E401E6">
        <w:rPr>
          <w:rFonts w:ascii="Arial" w:eastAsia="SimSun" w:hAnsi="Arial" w:cs="Arial"/>
        </w:rPr>
        <w:t xml:space="preserve"> De este costo, el 63</w:t>
      </w:r>
      <w:r w:rsidRPr="006D239B">
        <w:rPr>
          <w:rFonts w:ascii="Arial" w:eastAsia="SimSun" w:hAnsi="Arial" w:cs="Arial"/>
        </w:rPr>
        <w:t>,</w:t>
      </w:r>
      <w:r w:rsidR="00E401E6">
        <w:rPr>
          <w:rFonts w:ascii="Arial" w:eastAsia="SimSun" w:hAnsi="Arial" w:cs="Arial"/>
        </w:rPr>
        <w:t>0</w:t>
      </w:r>
      <w:r w:rsidRPr="006D239B">
        <w:rPr>
          <w:rFonts w:ascii="Arial" w:eastAsia="SimSun" w:hAnsi="Arial" w:cs="Arial"/>
        </w:rPr>
        <w:t>%</w:t>
      </w:r>
      <w:r w:rsidR="00E401E6">
        <w:rPr>
          <w:rFonts w:ascii="Arial" w:eastAsia="SimSun" w:hAnsi="Arial" w:cs="Arial"/>
        </w:rPr>
        <w:t xml:space="preserve"> ($9</w:t>
      </w:r>
      <w:r w:rsidRPr="006D239B">
        <w:rPr>
          <w:rFonts w:ascii="Arial" w:eastAsia="SimSun" w:hAnsi="Arial" w:cs="Arial"/>
        </w:rPr>
        <w:t>.</w:t>
      </w:r>
      <w:r w:rsidR="00E401E6">
        <w:rPr>
          <w:rFonts w:ascii="Arial" w:eastAsia="SimSun" w:hAnsi="Arial" w:cs="Arial"/>
        </w:rPr>
        <w:t>875</w:t>
      </w:r>
      <w:r w:rsidR="00C82DF8">
        <w:rPr>
          <w:rFonts w:ascii="Arial" w:eastAsia="SimSun" w:hAnsi="Arial" w:cs="Arial"/>
        </w:rPr>
        <w:t>mm)</w:t>
      </w:r>
      <w:r w:rsidR="00E401E6">
        <w:rPr>
          <w:rFonts w:ascii="Arial" w:eastAsia="SimSun" w:hAnsi="Arial" w:cs="Arial"/>
        </w:rPr>
        <w:t xml:space="preserve"> corresponde a las rentas exentas; 31</w:t>
      </w:r>
      <w:r w:rsidRPr="006D239B">
        <w:rPr>
          <w:rFonts w:ascii="Arial" w:eastAsia="SimSun" w:hAnsi="Arial" w:cs="Arial"/>
        </w:rPr>
        <w:t>,</w:t>
      </w:r>
      <w:r w:rsidR="00E401E6">
        <w:rPr>
          <w:rFonts w:ascii="Arial" w:eastAsia="SimSun" w:hAnsi="Arial" w:cs="Arial"/>
        </w:rPr>
        <w:t>8</w:t>
      </w:r>
      <w:r w:rsidRPr="006D239B">
        <w:rPr>
          <w:rFonts w:ascii="Arial" w:eastAsia="SimSun" w:hAnsi="Arial" w:cs="Arial"/>
        </w:rPr>
        <w:t>% ($</w:t>
      </w:r>
      <w:r w:rsidR="00E401E6">
        <w:rPr>
          <w:rFonts w:ascii="Arial" w:eastAsia="SimSun" w:hAnsi="Arial" w:cs="Arial"/>
        </w:rPr>
        <w:t>4</w:t>
      </w:r>
      <w:r w:rsidRPr="006D239B">
        <w:rPr>
          <w:rFonts w:ascii="Arial" w:eastAsia="SimSun" w:hAnsi="Arial" w:cs="Arial"/>
        </w:rPr>
        <w:t>.</w:t>
      </w:r>
      <w:r w:rsidR="00E401E6">
        <w:rPr>
          <w:rFonts w:ascii="Arial" w:eastAsia="SimSun" w:hAnsi="Arial" w:cs="Arial"/>
        </w:rPr>
        <w:t>988</w:t>
      </w:r>
      <w:r w:rsidR="00C82DF8">
        <w:rPr>
          <w:rFonts w:ascii="Arial" w:eastAsia="SimSun" w:hAnsi="Arial" w:cs="Arial"/>
        </w:rPr>
        <w:t>mm)</w:t>
      </w:r>
      <w:r w:rsidRPr="006D239B">
        <w:rPr>
          <w:rFonts w:ascii="Arial" w:eastAsia="SimSun" w:hAnsi="Arial" w:cs="Arial"/>
        </w:rPr>
        <w:t xml:space="preserve"> a los descuentos tributarios; y </w:t>
      </w:r>
      <w:r w:rsidR="00E401E6">
        <w:rPr>
          <w:rFonts w:ascii="Arial" w:eastAsia="SimSun" w:hAnsi="Arial" w:cs="Arial"/>
        </w:rPr>
        <w:t>5</w:t>
      </w:r>
      <w:r w:rsidRPr="006D239B">
        <w:rPr>
          <w:rFonts w:ascii="Arial" w:eastAsia="SimSun" w:hAnsi="Arial" w:cs="Arial"/>
        </w:rPr>
        <w:t>,</w:t>
      </w:r>
      <w:r w:rsidR="00E401E6">
        <w:rPr>
          <w:rFonts w:ascii="Arial" w:eastAsia="SimSun" w:hAnsi="Arial" w:cs="Arial"/>
        </w:rPr>
        <w:t>1</w:t>
      </w:r>
      <w:r w:rsidRPr="006D239B">
        <w:rPr>
          <w:rFonts w:ascii="Arial" w:eastAsia="SimSun" w:hAnsi="Arial" w:cs="Arial"/>
        </w:rPr>
        <w:t>% ($8</w:t>
      </w:r>
      <w:r w:rsidR="00E401E6">
        <w:rPr>
          <w:rFonts w:ascii="Arial" w:eastAsia="SimSun" w:hAnsi="Arial" w:cs="Arial"/>
        </w:rPr>
        <w:t>03</w:t>
      </w:r>
      <w:r w:rsidR="00C82DF8">
        <w:rPr>
          <w:rFonts w:ascii="Arial" w:eastAsia="SimSun" w:hAnsi="Arial" w:cs="Arial"/>
        </w:rPr>
        <w:t>mm)</w:t>
      </w:r>
      <w:r w:rsidRPr="006D239B">
        <w:rPr>
          <w:rFonts w:ascii="Arial" w:eastAsia="SimSun" w:hAnsi="Arial" w:cs="Arial"/>
        </w:rPr>
        <w:t xml:space="preserve"> a la deducción por invers</w:t>
      </w:r>
      <w:r>
        <w:rPr>
          <w:rFonts w:ascii="Arial" w:eastAsia="SimSun" w:hAnsi="Arial" w:cs="Arial"/>
        </w:rPr>
        <w:t>ión en activos fijos (</w:t>
      </w:r>
      <w:r w:rsidR="00D57F28">
        <w:rPr>
          <w:rFonts w:ascii="Arial" w:eastAsia="SimSun" w:hAnsi="Arial" w:cs="Arial"/>
        </w:rPr>
        <w:t>Tabla AP1.3</w:t>
      </w:r>
      <w:r>
        <w:rPr>
          <w:rFonts w:ascii="Arial" w:eastAsia="SimSun" w:hAnsi="Arial" w:cs="Arial"/>
        </w:rPr>
        <w:fldChar w:fldCharType="begin"/>
      </w:r>
      <w:r>
        <w:rPr>
          <w:rFonts w:ascii="Arial" w:eastAsia="SimSun" w:hAnsi="Arial" w:cs="Arial"/>
        </w:rPr>
        <w:instrText xml:space="preserve"> REF _Ref11160751 \h  \* MERGEFORMAT </w:instrText>
      </w:r>
      <w:r>
        <w:rPr>
          <w:rFonts w:ascii="Arial" w:eastAsia="SimSun" w:hAnsi="Arial" w:cs="Arial"/>
        </w:rPr>
      </w:r>
      <w:r>
        <w:rPr>
          <w:rFonts w:ascii="Arial" w:eastAsia="SimSun" w:hAnsi="Arial" w:cs="Arial"/>
        </w:rPr>
        <w:fldChar w:fldCharType="end"/>
      </w:r>
      <w:r w:rsidRPr="006D239B">
        <w:rPr>
          <w:rFonts w:ascii="Arial" w:eastAsia="SimSun" w:hAnsi="Arial" w:cs="Arial"/>
        </w:rPr>
        <w:t>).</w:t>
      </w:r>
    </w:p>
    <w:p w14:paraId="0EFA0630" w14:textId="77777777" w:rsidR="00A3045E" w:rsidRPr="006D239B" w:rsidRDefault="00A3045E" w:rsidP="00F201C3">
      <w:pPr>
        <w:spacing w:after="0" w:line="276" w:lineRule="auto"/>
        <w:jc w:val="both"/>
        <w:rPr>
          <w:rFonts w:ascii="Arial" w:eastAsia="SimSun" w:hAnsi="Arial" w:cs="Arial"/>
          <w:color w:val="595959"/>
          <w:sz w:val="24"/>
          <w:szCs w:val="24"/>
        </w:rPr>
      </w:pPr>
    </w:p>
    <w:p w14:paraId="06AEDC79" w14:textId="11247E87" w:rsidR="00437955" w:rsidRPr="00DC4260" w:rsidRDefault="00437955" w:rsidP="00F201C3">
      <w:pPr>
        <w:pStyle w:val="Descripcin"/>
        <w:keepNext/>
        <w:jc w:val="both"/>
        <w:rPr>
          <w:rFonts w:ascii="Arial" w:hAnsi="Arial" w:cs="Arial"/>
          <w:bCs/>
          <w:i w:val="0"/>
          <w:color w:val="auto"/>
          <w:sz w:val="22"/>
          <w:szCs w:val="22"/>
        </w:rPr>
      </w:pPr>
      <w:bookmarkStart w:id="6" w:name="_Ref11160751"/>
      <w:bookmarkStart w:id="7" w:name="_Toc11321718"/>
      <w:r w:rsidRPr="00D57F28">
        <w:rPr>
          <w:rFonts w:ascii="Arial" w:hAnsi="Arial" w:cs="Arial"/>
          <w:b/>
          <w:i w:val="0"/>
          <w:color w:val="auto"/>
          <w:sz w:val="22"/>
          <w:szCs w:val="22"/>
        </w:rPr>
        <w:t xml:space="preserve">Tabla </w:t>
      </w:r>
      <w:bookmarkEnd w:id="6"/>
      <w:r w:rsidR="00D57F28">
        <w:rPr>
          <w:rFonts w:ascii="Arial" w:hAnsi="Arial" w:cs="Arial"/>
          <w:b/>
          <w:i w:val="0"/>
          <w:color w:val="auto"/>
          <w:sz w:val="22"/>
          <w:szCs w:val="22"/>
        </w:rPr>
        <w:t>AP1.3</w:t>
      </w:r>
      <w:r w:rsidRPr="00D57F28">
        <w:rPr>
          <w:rFonts w:ascii="Arial" w:hAnsi="Arial" w:cs="Arial"/>
          <w:b/>
          <w:i w:val="0"/>
          <w:color w:val="auto"/>
          <w:sz w:val="22"/>
          <w:szCs w:val="22"/>
        </w:rPr>
        <w:t xml:space="preserve"> </w:t>
      </w:r>
      <w:r w:rsidRPr="00DC4260">
        <w:rPr>
          <w:rFonts w:ascii="Arial" w:hAnsi="Arial" w:cs="Arial"/>
          <w:bCs/>
          <w:i w:val="0"/>
          <w:color w:val="auto"/>
          <w:sz w:val="22"/>
          <w:szCs w:val="22"/>
        </w:rPr>
        <w:t>Resumen del valor y el costo fiscal de los principales gastos tributarios en el impuesto sobre la renta, total contribuyentes. (MM de pesos y% del PIB)</w:t>
      </w:r>
      <w:bookmarkEnd w:id="7"/>
    </w:p>
    <w:p w14:paraId="7D4CC999" w14:textId="77777777" w:rsidR="00437955" w:rsidRPr="00BC74A9" w:rsidRDefault="00437955" w:rsidP="00F201C3">
      <w:pPr>
        <w:spacing w:after="0" w:line="276" w:lineRule="auto"/>
        <w:jc w:val="both"/>
        <w:rPr>
          <w:sz w:val="12"/>
        </w:rPr>
      </w:pPr>
    </w:p>
    <w:p w14:paraId="05DEE2E7" w14:textId="77777777" w:rsidR="00437955" w:rsidRDefault="00725627" w:rsidP="00F201C3">
      <w:pPr>
        <w:spacing w:after="0" w:line="276" w:lineRule="auto"/>
        <w:jc w:val="center"/>
        <w:rPr>
          <w:rFonts w:ascii="Arial" w:eastAsia="SimSun" w:hAnsi="Arial" w:cs="Arial"/>
        </w:rPr>
      </w:pPr>
      <w:r w:rsidRPr="00725627">
        <w:rPr>
          <w:noProof/>
          <w:lang w:eastAsia="es-CO"/>
        </w:rPr>
        <w:drawing>
          <wp:inline distT="0" distB="0" distL="0" distR="0" wp14:anchorId="35E883DE" wp14:editId="3417B1BE">
            <wp:extent cx="5610860" cy="3038475"/>
            <wp:effectExtent l="0" t="0" r="889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3351" cy="3039824"/>
                    </a:xfrm>
                    <a:prstGeom prst="rect">
                      <a:avLst/>
                    </a:prstGeom>
                    <a:noFill/>
                    <a:ln>
                      <a:noFill/>
                    </a:ln>
                  </pic:spPr>
                </pic:pic>
              </a:graphicData>
            </a:graphic>
          </wp:inline>
        </w:drawing>
      </w:r>
    </w:p>
    <w:p w14:paraId="52B3762F" w14:textId="77777777" w:rsidR="00437955" w:rsidRPr="00BC74A9" w:rsidRDefault="00437955" w:rsidP="00F201C3">
      <w:pPr>
        <w:spacing w:after="0" w:line="276" w:lineRule="auto"/>
        <w:jc w:val="both"/>
        <w:rPr>
          <w:rFonts w:ascii="Arial" w:eastAsia="SimSun" w:hAnsi="Arial" w:cs="Arial"/>
          <w:sz w:val="12"/>
        </w:rPr>
      </w:pPr>
    </w:p>
    <w:p w14:paraId="49C9C0BD" w14:textId="015FBAFC" w:rsidR="00437955" w:rsidRPr="006D239B" w:rsidRDefault="00725627" w:rsidP="00F201C3">
      <w:pPr>
        <w:spacing w:after="0" w:line="276" w:lineRule="auto"/>
        <w:jc w:val="center"/>
        <w:rPr>
          <w:rFonts w:ascii="Arial" w:eastAsia="SimSun" w:hAnsi="Arial" w:cs="Arial"/>
        </w:rPr>
      </w:pPr>
      <w:r w:rsidRPr="00725627">
        <w:rPr>
          <w:noProof/>
          <w:lang w:eastAsia="es-CO"/>
        </w:rPr>
        <w:lastRenderedPageBreak/>
        <w:drawing>
          <wp:inline distT="0" distB="0" distL="0" distR="0" wp14:anchorId="0C0A948D" wp14:editId="0CF1A67D">
            <wp:extent cx="5295900" cy="27622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5900" cy="2762250"/>
                    </a:xfrm>
                    <a:prstGeom prst="rect">
                      <a:avLst/>
                    </a:prstGeom>
                    <a:noFill/>
                    <a:ln>
                      <a:noFill/>
                    </a:ln>
                  </pic:spPr>
                </pic:pic>
              </a:graphicData>
            </a:graphic>
          </wp:inline>
        </w:drawing>
      </w:r>
    </w:p>
    <w:p w14:paraId="269DC44B" w14:textId="0C6BC28B" w:rsidR="00513C99"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 Con base en las declaraciones de renta.</w:t>
      </w:r>
      <w:r w:rsidR="00C82DF8">
        <w:rPr>
          <w:rFonts w:ascii="Arial" w:eastAsia="SimSun" w:hAnsi="Arial" w:cs="Arial"/>
          <w:sz w:val="20"/>
          <w:szCs w:val="20"/>
        </w:rPr>
        <w:t xml:space="preserve"> </w:t>
      </w:r>
      <w:r w:rsidR="00513C99">
        <w:rPr>
          <w:rFonts w:ascii="Arial" w:eastAsia="SimSun" w:hAnsi="Arial" w:cs="Arial"/>
          <w:sz w:val="20"/>
          <w:szCs w:val="20"/>
        </w:rPr>
        <w:t>*</w:t>
      </w:r>
      <w:r w:rsidR="00513C99" w:rsidRPr="006D239B">
        <w:rPr>
          <w:rFonts w:ascii="Arial" w:eastAsia="SimSun" w:hAnsi="Arial" w:cs="Arial"/>
          <w:sz w:val="20"/>
          <w:szCs w:val="20"/>
        </w:rPr>
        <w:t xml:space="preserve"> La información presentada en el Marco Fis</w:t>
      </w:r>
      <w:r w:rsidR="00513C99">
        <w:rPr>
          <w:rFonts w:ascii="Arial" w:eastAsia="SimSun" w:hAnsi="Arial" w:cs="Arial"/>
          <w:sz w:val="20"/>
          <w:szCs w:val="20"/>
        </w:rPr>
        <w:t>cal de Mediano Plazo del año 2020</w:t>
      </w:r>
      <w:r w:rsidR="00513C99" w:rsidRPr="006D239B">
        <w:rPr>
          <w:rFonts w:ascii="Arial" w:eastAsia="SimSun" w:hAnsi="Arial" w:cs="Arial"/>
          <w:sz w:val="20"/>
          <w:szCs w:val="20"/>
        </w:rPr>
        <w:t xml:space="preserve"> difiere de la publicada en el Marco Fiscal de Mediano Plazo del año 201</w:t>
      </w:r>
      <w:r w:rsidR="00513C99">
        <w:rPr>
          <w:rFonts w:ascii="Arial" w:eastAsia="SimSun" w:hAnsi="Arial" w:cs="Arial"/>
          <w:sz w:val="20"/>
          <w:szCs w:val="20"/>
        </w:rPr>
        <w:t>9</w:t>
      </w:r>
      <w:r w:rsidR="00513C99" w:rsidRPr="006D239B">
        <w:rPr>
          <w:rFonts w:ascii="Arial" w:eastAsia="SimSun" w:hAnsi="Arial" w:cs="Arial"/>
          <w:sz w:val="20"/>
          <w:szCs w:val="20"/>
        </w:rPr>
        <w:t>, teniendo en cuenta que en ese momento los datos fueron preli</w:t>
      </w:r>
      <w:r w:rsidR="00513C99">
        <w:rPr>
          <w:rFonts w:ascii="Arial" w:eastAsia="SimSun" w:hAnsi="Arial" w:cs="Arial"/>
          <w:sz w:val="20"/>
          <w:szCs w:val="20"/>
        </w:rPr>
        <w:t>minares para personas jurídicas, y estimados para personas naturales.</w:t>
      </w:r>
      <w:r w:rsidR="00C82DF8">
        <w:rPr>
          <w:rFonts w:ascii="Arial" w:eastAsia="SimSun" w:hAnsi="Arial" w:cs="Arial"/>
          <w:sz w:val="20"/>
          <w:szCs w:val="20"/>
        </w:rPr>
        <w:t xml:space="preserve"> </w:t>
      </w:r>
      <w:r w:rsidR="00513C99">
        <w:rPr>
          <w:rFonts w:ascii="Arial" w:eastAsia="SimSun" w:hAnsi="Arial" w:cs="Arial"/>
          <w:sz w:val="20"/>
          <w:szCs w:val="20"/>
        </w:rPr>
        <w:t>**</w:t>
      </w:r>
      <w:r w:rsidR="00513C99" w:rsidRPr="006D239B">
        <w:rPr>
          <w:rFonts w:ascii="Arial" w:eastAsia="SimSun" w:hAnsi="Arial" w:cs="Arial"/>
          <w:sz w:val="20"/>
          <w:szCs w:val="20"/>
        </w:rPr>
        <w:t xml:space="preserve"> Para personas naturales, los datos son estimados con base en las declaracione</w:t>
      </w:r>
      <w:r w:rsidR="00513C99">
        <w:rPr>
          <w:rFonts w:ascii="Arial" w:eastAsia="SimSun" w:hAnsi="Arial" w:cs="Arial"/>
          <w:sz w:val="20"/>
          <w:szCs w:val="20"/>
        </w:rPr>
        <w:t>s de renta del año gravable 2018</w:t>
      </w:r>
      <w:r w:rsidR="00513C99" w:rsidRPr="006D239B">
        <w:rPr>
          <w:rFonts w:ascii="Arial" w:eastAsia="SimSun" w:hAnsi="Arial" w:cs="Arial"/>
          <w:sz w:val="20"/>
          <w:szCs w:val="20"/>
        </w:rPr>
        <w:t>. Para las personas jurídicas, se trata de la información preliminar con base en las declaracione</w:t>
      </w:r>
      <w:r w:rsidR="00513C99">
        <w:rPr>
          <w:rFonts w:ascii="Arial" w:eastAsia="SimSun" w:hAnsi="Arial" w:cs="Arial"/>
          <w:sz w:val="20"/>
          <w:szCs w:val="20"/>
        </w:rPr>
        <w:t>s de renta del año gravable 2019</w:t>
      </w:r>
      <w:r w:rsidR="00513C99" w:rsidRPr="006D239B">
        <w:rPr>
          <w:rFonts w:ascii="Arial" w:eastAsia="SimSun" w:hAnsi="Arial" w:cs="Arial"/>
          <w:sz w:val="20"/>
          <w:szCs w:val="20"/>
        </w:rPr>
        <w:t>.</w:t>
      </w:r>
    </w:p>
    <w:p w14:paraId="0D80300A" w14:textId="77777777" w:rsidR="00437955" w:rsidRDefault="00437955" w:rsidP="00F201C3">
      <w:pPr>
        <w:spacing w:after="0" w:line="276" w:lineRule="auto"/>
        <w:jc w:val="both"/>
        <w:rPr>
          <w:rFonts w:ascii="Arial" w:eastAsia="SimSun" w:hAnsi="Arial" w:cs="Arial"/>
          <w:sz w:val="20"/>
          <w:szCs w:val="20"/>
        </w:rPr>
      </w:pPr>
      <w:proofErr w:type="spellStart"/>
      <w:r w:rsidRPr="006D239B">
        <w:rPr>
          <w:rFonts w:ascii="Arial" w:eastAsia="SimSun" w:hAnsi="Arial" w:cs="Arial"/>
          <w:sz w:val="20"/>
          <w:szCs w:val="20"/>
        </w:rPr>
        <w:t>n.a</w:t>
      </w:r>
      <w:proofErr w:type="spellEnd"/>
      <w:r w:rsidRPr="006D239B">
        <w:rPr>
          <w:rFonts w:ascii="Arial" w:eastAsia="SimSun" w:hAnsi="Arial" w:cs="Arial"/>
          <w:sz w:val="20"/>
          <w:szCs w:val="20"/>
        </w:rPr>
        <w:t xml:space="preserve">.: no aplica.       </w:t>
      </w:r>
      <w:proofErr w:type="spellStart"/>
      <w:r w:rsidRPr="006D239B">
        <w:rPr>
          <w:rFonts w:ascii="Arial" w:eastAsia="SimSun" w:hAnsi="Arial" w:cs="Arial"/>
          <w:sz w:val="20"/>
          <w:szCs w:val="20"/>
        </w:rPr>
        <w:t>n.d</w:t>
      </w:r>
      <w:proofErr w:type="spellEnd"/>
      <w:r w:rsidRPr="006D239B">
        <w:rPr>
          <w:rFonts w:ascii="Arial" w:eastAsia="SimSun" w:hAnsi="Arial" w:cs="Arial"/>
          <w:sz w:val="20"/>
          <w:szCs w:val="20"/>
        </w:rPr>
        <w:t>.: no disponible.</w:t>
      </w:r>
    </w:p>
    <w:p w14:paraId="191D6C9F" w14:textId="5F893E7B" w:rsidR="00437955" w:rsidRDefault="00437955" w:rsidP="00F201C3">
      <w:pPr>
        <w:spacing w:after="0" w:line="276" w:lineRule="auto"/>
        <w:jc w:val="both"/>
        <w:rPr>
          <w:rFonts w:ascii="Arial" w:eastAsia="SimSun" w:hAnsi="Arial" w:cs="Arial"/>
          <w:sz w:val="20"/>
          <w:szCs w:val="20"/>
        </w:rPr>
      </w:pPr>
    </w:p>
    <w:p w14:paraId="53698F0C" w14:textId="77777777" w:rsidR="00B57D12" w:rsidRPr="00BC74A9" w:rsidRDefault="00B57D12" w:rsidP="00F201C3">
      <w:pPr>
        <w:spacing w:after="0" w:line="276" w:lineRule="auto"/>
        <w:jc w:val="both"/>
        <w:rPr>
          <w:rFonts w:ascii="Arial" w:eastAsia="SimSun" w:hAnsi="Arial" w:cs="Arial"/>
          <w:sz w:val="20"/>
          <w:szCs w:val="20"/>
        </w:rPr>
      </w:pPr>
    </w:p>
    <w:p w14:paraId="18DCC9D5" w14:textId="77777777" w:rsidR="00437955" w:rsidRPr="00C27B1E" w:rsidRDefault="00437955" w:rsidP="00F201C3">
      <w:pPr>
        <w:tabs>
          <w:tab w:val="left" w:pos="3810"/>
        </w:tabs>
        <w:spacing w:after="0" w:line="240" w:lineRule="auto"/>
        <w:jc w:val="both"/>
        <w:rPr>
          <w:rFonts w:ascii="Arial" w:eastAsiaTheme="majorEastAsia" w:hAnsi="Arial" w:cstheme="majorBidi"/>
          <w:b/>
          <w:color w:val="49BCC2"/>
          <w:sz w:val="26"/>
          <w:szCs w:val="32"/>
        </w:rPr>
      </w:pPr>
      <w:r w:rsidRPr="00C27B1E">
        <w:rPr>
          <w:rFonts w:ascii="Arial" w:eastAsiaTheme="majorEastAsia" w:hAnsi="Arial" w:cstheme="majorBidi"/>
          <w:b/>
          <w:color w:val="49BCC2"/>
          <w:sz w:val="26"/>
          <w:szCs w:val="32"/>
        </w:rPr>
        <w:t xml:space="preserve"> </w:t>
      </w:r>
      <w:bookmarkStart w:id="8" w:name="_Toc11301467"/>
      <w:r w:rsidR="00C27B1E">
        <w:rPr>
          <w:rFonts w:ascii="Arial" w:eastAsiaTheme="majorEastAsia" w:hAnsi="Arial" w:cstheme="majorBidi"/>
          <w:b/>
          <w:color w:val="49BCC2"/>
          <w:sz w:val="26"/>
          <w:szCs w:val="32"/>
        </w:rPr>
        <w:t>A.1.1</w:t>
      </w:r>
      <w:r w:rsidR="000118F9">
        <w:rPr>
          <w:rFonts w:ascii="Arial" w:eastAsiaTheme="majorEastAsia" w:hAnsi="Arial" w:cstheme="majorBidi"/>
          <w:b/>
          <w:color w:val="49BCC2"/>
          <w:sz w:val="26"/>
          <w:szCs w:val="32"/>
        </w:rPr>
        <w:t>.1</w:t>
      </w:r>
      <w:r w:rsidR="00C27B1E">
        <w:rPr>
          <w:rFonts w:ascii="Arial" w:eastAsiaTheme="majorEastAsia" w:hAnsi="Arial" w:cstheme="majorBidi"/>
          <w:b/>
          <w:color w:val="49BCC2"/>
          <w:sz w:val="26"/>
          <w:szCs w:val="32"/>
        </w:rPr>
        <w:t xml:space="preserve"> </w:t>
      </w:r>
      <w:r w:rsidRPr="00C27B1E">
        <w:rPr>
          <w:rFonts w:ascii="Arial" w:eastAsiaTheme="majorEastAsia" w:hAnsi="Arial" w:cstheme="majorBidi"/>
          <w:b/>
          <w:color w:val="49BCC2"/>
          <w:sz w:val="26"/>
          <w:szCs w:val="32"/>
        </w:rPr>
        <w:t>Deducción por inversión en activos fijos reales productivos</w:t>
      </w:r>
      <w:bookmarkEnd w:id="8"/>
    </w:p>
    <w:p w14:paraId="6937C173" w14:textId="77777777" w:rsidR="00437955" w:rsidRPr="00A11DA7" w:rsidRDefault="00437955" w:rsidP="00F201C3">
      <w:pPr>
        <w:spacing w:after="0" w:line="276" w:lineRule="auto"/>
        <w:jc w:val="both"/>
        <w:rPr>
          <w:rFonts w:ascii="Arial" w:eastAsia="SimSun" w:hAnsi="Arial" w:cs="Arial"/>
        </w:rPr>
      </w:pPr>
    </w:p>
    <w:p w14:paraId="1B054726" w14:textId="3E51E408" w:rsidR="00824CB7" w:rsidRDefault="00824CB7" w:rsidP="00F201C3">
      <w:pPr>
        <w:spacing w:after="0" w:line="276" w:lineRule="auto"/>
        <w:jc w:val="both"/>
        <w:rPr>
          <w:rFonts w:ascii="Arial" w:eastAsia="SimSun" w:hAnsi="Arial" w:cs="Arial"/>
        </w:rPr>
      </w:pPr>
      <w:r w:rsidRPr="00824CB7">
        <w:rPr>
          <w:rFonts w:ascii="Arial" w:eastAsia="SimSun" w:hAnsi="Arial" w:cs="Arial"/>
          <w:b/>
        </w:rPr>
        <w:t>La deducción por inversión en activos fijos reales productivos por el año gravable 2019 ascendió a $2.394</w:t>
      </w:r>
      <w:r w:rsidR="00445A84">
        <w:rPr>
          <w:rFonts w:ascii="Arial" w:eastAsia="SimSun" w:hAnsi="Arial" w:cs="Arial"/>
          <w:b/>
        </w:rPr>
        <w:t xml:space="preserve">mm, </w:t>
      </w:r>
      <w:r w:rsidRPr="00824CB7">
        <w:rPr>
          <w:rFonts w:ascii="Arial" w:eastAsia="SimSun" w:hAnsi="Arial" w:cs="Arial"/>
          <w:b/>
        </w:rPr>
        <w:t>presentando una reducción de 2,1% frente al valor observado en el año gravable 2018.</w:t>
      </w:r>
      <w:r>
        <w:rPr>
          <w:rFonts w:ascii="Arial" w:eastAsia="SimSun" w:hAnsi="Arial" w:cs="Arial"/>
          <w:b/>
        </w:rPr>
        <w:t xml:space="preserve"> </w:t>
      </w:r>
      <w:r w:rsidR="00550AFB" w:rsidRPr="00550AFB">
        <w:rPr>
          <w:rFonts w:ascii="Arial" w:eastAsia="SimSun" w:hAnsi="Arial" w:cs="Arial"/>
        </w:rPr>
        <w:t>Este</w:t>
      </w:r>
      <w:r w:rsidR="00550AFB">
        <w:rPr>
          <w:rFonts w:ascii="Arial" w:eastAsia="SimSun" w:hAnsi="Arial" w:cs="Arial"/>
        </w:rPr>
        <w:t xml:space="preserve"> valor corresponde a lo informado por veintinueve personas jurídicas </w:t>
      </w:r>
      <w:r w:rsidR="00550AFB" w:rsidRPr="006D239B">
        <w:rPr>
          <w:rFonts w:ascii="Arial" w:eastAsia="SimSun" w:hAnsi="Arial" w:cs="Arial"/>
        </w:rPr>
        <w:t xml:space="preserve">que tienen contratos de estabilidad jurídica con la </w:t>
      </w:r>
      <w:r w:rsidR="00A3109D">
        <w:rPr>
          <w:rFonts w:ascii="Arial" w:eastAsia="SimSun" w:hAnsi="Arial" w:cs="Arial"/>
        </w:rPr>
        <w:t>N</w:t>
      </w:r>
      <w:r w:rsidR="00550AFB" w:rsidRPr="006D239B">
        <w:rPr>
          <w:rFonts w:ascii="Arial" w:eastAsia="SimSun" w:hAnsi="Arial" w:cs="Arial"/>
        </w:rPr>
        <w:t>ación</w:t>
      </w:r>
      <w:r w:rsidR="00550AFB">
        <w:rPr>
          <w:rFonts w:ascii="Arial" w:eastAsia="SimSun" w:hAnsi="Arial" w:cs="Arial"/>
        </w:rPr>
        <w:t xml:space="preserve">, </w:t>
      </w:r>
      <w:r w:rsidR="00373DD5">
        <w:rPr>
          <w:rFonts w:ascii="Arial" w:eastAsia="SimSun" w:hAnsi="Arial" w:cs="Arial"/>
        </w:rPr>
        <w:t>estimándose una inversión en este tipo de activos por $6.524</w:t>
      </w:r>
      <w:r w:rsidR="001D6BEF">
        <w:rPr>
          <w:rFonts w:ascii="Arial" w:eastAsia="SimSun" w:hAnsi="Arial" w:cs="Arial"/>
        </w:rPr>
        <w:t xml:space="preserve">mm </w:t>
      </w:r>
      <w:r w:rsidR="00373DD5">
        <w:rPr>
          <w:rFonts w:ascii="Arial" w:eastAsia="SimSun" w:hAnsi="Arial" w:cs="Arial"/>
        </w:rPr>
        <w:t xml:space="preserve">(0,6% del PIB) </w:t>
      </w:r>
      <w:r w:rsidR="00373DD5" w:rsidRPr="006D239B">
        <w:rPr>
          <w:rFonts w:ascii="Arial" w:eastAsia="SimSun" w:hAnsi="Arial" w:cs="Arial"/>
        </w:rPr>
        <w:t>(</w:t>
      </w:r>
      <w:r w:rsidR="00C27B1E">
        <w:rPr>
          <w:rFonts w:ascii="Arial" w:eastAsia="SimSun" w:hAnsi="Arial" w:cs="Arial"/>
        </w:rPr>
        <w:t>Tabla AP1.4</w:t>
      </w:r>
      <w:r w:rsidR="00373DD5">
        <w:rPr>
          <w:rFonts w:ascii="Arial" w:eastAsia="SimSun" w:hAnsi="Arial" w:cs="Arial"/>
        </w:rPr>
        <w:fldChar w:fldCharType="begin"/>
      </w:r>
      <w:r w:rsidR="00373DD5">
        <w:rPr>
          <w:rFonts w:ascii="Arial" w:eastAsia="SimSun" w:hAnsi="Arial" w:cs="Arial"/>
        </w:rPr>
        <w:instrText xml:space="preserve"> REF _Ref11160897 \h  \* MERGEFORMAT </w:instrText>
      </w:r>
      <w:r w:rsidR="00373DD5">
        <w:rPr>
          <w:rFonts w:ascii="Arial" w:eastAsia="SimSun" w:hAnsi="Arial" w:cs="Arial"/>
        </w:rPr>
      </w:r>
      <w:r w:rsidR="00373DD5">
        <w:rPr>
          <w:rFonts w:ascii="Arial" w:eastAsia="SimSun" w:hAnsi="Arial" w:cs="Arial"/>
        </w:rPr>
        <w:fldChar w:fldCharType="end"/>
      </w:r>
      <w:r w:rsidR="00373DD5" w:rsidRPr="006D239B">
        <w:rPr>
          <w:rFonts w:ascii="Arial" w:eastAsia="SimSun" w:hAnsi="Arial" w:cs="Arial"/>
        </w:rPr>
        <w:t>).</w:t>
      </w:r>
    </w:p>
    <w:p w14:paraId="1899B656" w14:textId="5BF4BC6F" w:rsidR="00F201C3" w:rsidRDefault="00F201C3" w:rsidP="00F201C3">
      <w:pPr>
        <w:spacing w:after="0" w:line="276" w:lineRule="auto"/>
        <w:jc w:val="both"/>
        <w:rPr>
          <w:rFonts w:ascii="Arial" w:eastAsia="SimSun" w:hAnsi="Arial" w:cs="Arial"/>
        </w:rPr>
      </w:pPr>
    </w:p>
    <w:p w14:paraId="7DFEE414" w14:textId="77777777" w:rsidR="00F201C3" w:rsidRPr="00BC74A9" w:rsidRDefault="00F201C3" w:rsidP="00F201C3">
      <w:pPr>
        <w:pStyle w:val="Descripcin"/>
        <w:keepNext/>
        <w:jc w:val="both"/>
        <w:rPr>
          <w:rFonts w:ascii="Arial" w:eastAsia="SimSun" w:hAnsi="Arial" w:cs="Arial"/>
          <w:color w:val="3B3B3B"/>
          <w:sz w:val="2"/>
          <w:szCs w:val="24"/>
        </w:rPr>
      </w:pPr>
      <w:bookmarkStart w:id="9" w:name="_Ref11160897"/>
      <w:bookmarkStart w:id="10" w:name="_Toc11321719"/>
      <w:r w:rsidRPr="00C27B1E">
        <w:rPr>
          <w:rFonts w:ascii="Arial" w:hAnsi="Arial" w:cs="Arial"/>
          <w:b/>
          <w:i w:val="0"/>
          <w:color w:val="auto"/>
          <w:sz w:val="22"/>
          <w:szCs w:val="22"/>
        </w:rPr>
        <w:t xml:space="preserve">Tabla </w:t>
      </w:r>
      <w:r>
        <w:rPr>
          <w:rFonts w:ascii="Arial" w:hAnsi="Arial" w:cs="Arial"/>
          <w:b/>
          <w:i w:val="0"/>
          <w:color w:val="auto"/>
          <w:sz w:val="22"/>
          <w:szCs w:val="22"/>
        </w:rPr>
        <w:t>AP1</w:t>
      </w:r>
      <w:r w:rsidRPr="00C27B1E">
        <w:rPr>
          <w:rFonts w:ascii="Arial" w:hAnsi="Arial" w:cs="Arial"/>
          <w:b/>
          <w:i w:val="0"/>
          <w:color w:val="auto"/>
          <w:sz w:val="22"/>
          <w:szCs w:val="22"/>
        </w:rPr>
        <w:t>.</w:t>
      </w:r>
      <w:r w:rsidRPr="00C27B1E">
        <w:rPr>
          <w:rFonts w:ascii="Arial" w:hAnsi="Arial" w:cs="Arial"/>
          <w:b/>
          <w:i w:val="0"/>
          <w:color w:val="auto"/>
          <w:sz w:val="22"/>
          <w:szCs w:val="22"/>
        </w:rPr>
        <w:fldChar w:fldCharType="begin"/>
      </w:r>
      <w:r w:rsidRPr="00C27B1E">
        <w:rPr>
          <w:rFonts w:ascii="Arial" w:hAnsi="Arial" w:cs="Arial"/>
          <w:b/>
          <w:i w:val="0"/>
          <w:color w:val="auto"/>
          <w:sz w:val="22"/>
          <w:szCs w:val="22"/>
        </w:rPr>
        <w:instrText xml:space="preserve"> SEQ Tabla_13. \* ARABIC </w:instrText>
      </w:r>
      <w:r w:rsidRPr="00C27B1E">
        <w:rPr>
          <w:rFonts w:ascii="Arial" w:hAnsi="Arial" w:cs="Arial"/>
          <w:b/>
          <w:i w:val="0"/>
          <w:color w:val="auto"/>
          <w:sz w:val="22"/>
          <w:szCs w:val="22"/>
        </w:rPr>
        <w:fldChar w:fldCharType="separate"/>
      </w:r>
      <w:r w:rsidRPr="00C27B1E">
        <w:rPr>
          <w:rFonts w:ascii="Arial" w:hAnsi="Arial" w:cs="Arial"/>
          <w:b/>
          <w:i w:val="0"/>
          <w:color w:val="auto"/>
          <w:sz w:val="22"/>
          <w:szCs w:val="22"/>
        </w:rPr>
        <w:t>4</w:t>
      </w:r>
      <w:r w:rsidRPr="00C27B1E">
        <w:rPr>
          <w:rFonts w:ascii="Arial" w:hAnsi="Arial" w:cs="Arial"/>
          <w:b/>
          <w:i w:val="0"/>
          <w:color w:val="auto"/>
          <w:sz w:val="22"/>
          <w:szCs w:val="22"/>
        </w:rPr>
        <w:fldChar w:fldCharType="end"/>
      </w:r>
      <w:bookmarkEnd w:id="9"/>
      <w:r w:rsidRPr="00C27B1E">
        <w:rPr>
          <w:rFonts w:ascii="Arial" w:hAnsi="Arial" w:cs="Arial"/>
          <w:b/>
          <w:i w:val="0"/>
          <w:color w:val="auto"/>
          <w:sz w:val="22"/>
          <w:szCs w:val="22"/>
        </w:rPr>
        <w:t xml:space="preserve"> </w:t>
      </w:r>
      <w:r w:rsidRPr="006967BD">
        <w:rPr>
          <w:rFonts w:ascii="Arial" w:hAnsi="Arial" w:cs="Arial"/>
          <w:i w:val="0"/>
          <w:color w:val="auto"/>
          <w:sz w:val="22"/>
          <w:szCs w:val="22"/>
        </w:rPr>
        <w:t xml:space="preserve">Deducción por inversión en activos fijos reales productivos y costo fiscal. </w:t>
      </w:r>
      <w:r w:rsidRPr="00C27B1E">
        <w:rPr>
          <w:rFonts w:ascii="Arial" w:hAnsi="Arial" w:cs="Arial"/>
          <w:i w:val="0"/>
          <w:color w:val="auto"/>
          <w:sz w:val="22"/>
          <w:szCs w:val="22"/>
        </w:rPr>
        <w:t xml:space="preserve">Año gravable 2019* </w:t>
      </w:r>
      <w:bookmarkEnd w:id="10"/>
      <w:r>
        <w:rPr>
          <w:rFonts w:ascii="Arial" w:hAnsi="Arial" w:cs="Arial"/>
          <w:i w:val="0"/>
          <w:color w:val="auto"/>
          <w:sz w:val="22"/>
          <w:szCs w:val="22"/>
        </w:rPr>
        <w:t>(MM)</w:t>
      </w:r>
    </w:p>
    <w:p w14:paraId="3680C814" w14:textId="77777777" w:rsidR="00F201C3" w:rsidRPr="006D239B" w:rsidRDefault="00F201C3" w:rsidP="00F201C3">
      <w:pPr>
        <w:spacing w:after="0" w:line="276" w:lineRule="auto"/>
        <w:jc w:val="center"/>
        <w:rPr>
          <w:rFonts w:ascii="Arial" w:eastAsia="SimSun" w:hAnsi="Arial" w:cs="Arial"/>
        </w:rPr>
      </w:pPr>
      <w:r w:rsidRPr="00612912">
        <w:rPr>
          <w:noProof/>
          <w:lang w:eastAsia="es-CO"/>
        </w:rPr>
        <w:drawing>
          <wp:inline distT="0" distB="0" distL="0" distR="0" wp14:anchorId="61D62E95" wp14:editId="70C5E803">
            <wp:extent cx="4943475" cy="8286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43475" cy="828675"/>
                    </a:xfrm>
                    <a:prstGeom prst="rect">
                      <a:avLst/>
                    </a:prstGeom>
                    <a:noFill/>
                    <a:ln>
                      <a:noFill/>
                    </a:ln>
                  </pic:spPr>
                </pic:pic>
              </a:graphicData>
            </a:graphic>
          </wp:inline>
        </w:drawing>
      </w:r>
    </w:p>
    <w:p w14:paraId="5BA55A78" w14:textId="6F7C8042" w:rsidR="00F201C3" w:rsidRDefault="00F201C3"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 xml:space="preserve">Fuente: DIAN. </w:t>
      </w:r>
      <w:r>
        <w:rPr>
          <w:rFonts w:ascii="Arial" w:eastAsia="SimSun" w:hAnsi="Arial" w:cs="Arial"/>
          <w:sz w:val="20"/>
          <w:szCs w:val="20"/>
        </w:rPr>
        <w:t>Información exógena</w:t>
      </w:r>
      <w:r w:rsidRPr="006D239B">
        <w:rPr>
          <w:rFonts w:ascii="Arial" w:eastAsia="SimSun" w:hAnsi="Arial" w:cs="Arial"/>
          <w:sz w:val="20"/>
          <w:szCs w:val="20"/>
        </w:rPr>
        <w:t xml:space="preserve"> reportada por las empresas. *</w:t>
      </w:r>
      <w:r>
        <w:rPr>
          <w:rFonts w:ascii="Arial" w:eastAsia="SimSun" w:hAnsi="Arial" w:cs="Arial"/>
          <w:sz w:val="20"/>
          <w:szCs w:val="20"/>
        </w:rPr>
        <w:t xml:space="preserve"> </w:t>
      </w:r>
      <w:r w:rsidRPr="006D239B">
        <w:rPr>
          <w:rFonts w:ascii="Arial" w:eastAsia="SimSun" w:hAnsi="Arial" w:cs="Arial"/>
          <w:sz w:val="20"/>
          <w:szCs w:val="20"/>
        </w:rPr>
        <w:t>Datos preliminares.</w:t>
      </w:r>
      <w:r>
        <w:rPr>
          <w:rFonts w:ascii="Arial" w:eastAsia="SimSun" w:hAnsi="Arial" w:cs="Arial"/>
          <w:sz w:val="20"/>
          <w:szCs w:val="20"/>
        </w:rPr>
        <w:t xml:space="preserve"> </w:t>
      </w:r>
      <w:r w:rsidRPr="006D239B">
        <w:rPr>
          <w:rFonts w:ascii="Arial" w:eastAsia="SimSun" w:hAnsi="Arial" w:cs="Arial"/>
          <w:sz w:val="20"/>
          <w:szCs w:val="20"/>
        </w:rPr>
        <w:t>**</w:t>
      </w:r>
      <w:r>
        <w:rPr>
          <w:rFonts w:ascii="Arial" w:eastAsia="SimSun" w:hAnsi="Arial" w:cs="Arial"/>
          <w:sz w:val="20"/>
          <w:szCs w:val="20"/>
        </w:rPr>
        <w:t xml:space="preserve"> </w:t>
      </w:r>
      <w:r w:rsidRPr="006D239B">
        <w:rPr>
          <w:rFonts w:ascii="Arial" w:eastAsia="SimSun" w:hAnsi="Arial" w:cs="Arial"/>
          <w:sz w:val="20"/>
          <w:szCs w:val="20"/>
        </w:rPr>
        <w:t>Se calcula a partir de la deducción solicitada.</w:t>
      </w:r>
      <w:r>
        <w:rPr>
          <w:rFonts w:ascii="Arial" w:eastAsia="SimSun" w:hAnsi="Arial" w:cs="Arial"/>
          <w:sz w:val="20"/>
          <w:szCs w:val="20"/>
        </w:rPr>
        <w:t xml:space="preserve"> </w:t>
      </w:r>
      <w:r w:rsidRPr="006D239B">
        <w:rPr>
          <w:rFonts w:ascii="Arial" w:eastAsia="SimSun" w:hAnsi="Arial" w:cs="Arial"/>
          <w:sz w:val="20"/>
          <w:szCs w:val="20"/>
        </w:rPr>
        <w:t xml:space="preserve">*** </w:t>
      </w:r>
      <w:r w:rsidRPr="00612912">
        <w:rPr>
          <w:rFonts w:ascii="Arial" w:eastAsia="SimSun" w:hAnsi="Arial" w:cs="Arial"/>
          <w:sz w:val="20"/>
          <w:szCs w:val="20"/>
        </w:rPr>
        <w:t xml:space="preserve">Se calcula a partir del valor de la deducción solicitada aplicando la tarifa del </w:t>
      </w:r>
      <w:r>
        <w:rPr>
          <w:rFonts w:ascii="Arial" w:eastAsia="SimSun" w:hAnsi="Arial" w:cs="Arial"/>
          <w:sz w:val="20"/>
          <w:szCs w:val="20"/>
        </w:rPr>
        <w:t>i</w:t>
      </w:r>
      <w:r w:rsidRPr="00612912">
        <w:rPr>
          <w:rFonts w:ascii="Arial" w:eastAsia="SimSun" w:hAnsi="Arial" w:cs="Arial"/>
          <w:sz w:val="20"/>
          <w:szCs w:val="20"/>
        </w:rPr>
        <w:t>mpuesto</w:t>
      </w:r>
      <w:r>
        <w:rPr>
          <w:rFonts w:ascii="Arial" w:eastAsia="SimSun" w:hAnsi="Arial" w:cs="Arial"/>
          <w:sz w:val="20"/>
          <w:szCs w:val="20"/>
        </w:rPr>
        <w:t xml:space="preserve"> </w:t>
      </w:r>
      <w:r w:rsidRPr="00612912">
        <w:rPr>
          <w:rFonts w:ascii="Arial" w:eastAsia="SimSun" w:hAnsi="Arial" w:cs="Arial"/>
          <w:sz w:val="20"/>
          <w:szCs w:val="20"/>
        </w:rPr>
        <w:t>sobre la renta (incluyendo la tarifa de la sobretasa, si apli</w:t>
      </w:r>
      <w:r>
        <w:rPr>
          <w:rFonts w:ascii="Arial" w:eastAsia="SimSun" w:hAnsi="Arial" w:cs="Arial"/>
          <w:sz w:val="20"/>
          <w:szCs w:val="20"/>
        </w:rPr>
        <w:t>ca) del respectivo año gravable</w:t>
      </w:r>
      <w:r w:rsidRPr="006D239B">
        <w:rPr>
          <w:rFonts w:ascii="Arial" w:eastAsia="SimSun" w:hAnsi="Arial" w:cs="Arial"/>
          <w:sz w:val="20"/>
          <w:szCs w:val="20"/>
        </w:rPr>
        <w:t>.</w:t>
      </w:r>
    </w:p>
    <w:p w14:paraId="2D7827CD" w14:textId="77777777" w:rsidR="00110C4B" w:rsidRDefault="00110C4B" w:rsidP="00F201C3">
      <w:pPr>
        <w:spacing w:after="0" w:line="276" w:lineRule="auto"/>
        <w:jc w:val="both"/>
        <w:rPr>
          <w:rFonts w:ascii="Arial" w:eastAsia="SimSun" w:hAnsi="Arial" w:cs="Arial"/>
          <w:b/>
        </w:rPr>
      </w:pPr>
    </w:p>
    <w:p w14:paraId="448746F8" w14:textId="57ECAB65" w:rsidR="00437955" w:rsidRPr="00F201C3" w:rsidRDefault="001676CC" w:rsidP="00F201C3">
      <w:pPr>
        <w:spacing w:after="0" w:line="276" w:lineRule="auto"/>
        <w:jc w:val="both"/>
        <w:rPr>
          <w:rFonts w:ascii="Arial" w:eastAsia="SimSun" w:hAnsi="Arial" w:cs="Arial"/>
          <w:sz w:val="20"/>
          <w:szCs w:val="20"/>
        </w:rPr>
      </w:pPr>
      <w:r>
        <w:rPr>
          <w:rFonts w:ascii="Arial" w:eastAsia="SimSun" w:hAnsi="Arial" w:cs="Arial"/>
          <w:b/>
        </w:rPr>
        <w:lastRenderedPageBreak/>
        <w:t>El costo fiscal</w:t>
      </w:r>
      <w:r w:rsidR="00682FDF">
        <w:rPr>
          <w:rFonts w:ascii="Arial" w:eastAsia="SimSun" w:hAnsi="Arial" w:cs="Arial"/>
          <w:b/>
        </w:rPr>
        <w:t xml:space="preserve"> </w:t>
      </w:r>
      <w:r w:rsidR="003431F3">
        <w:rPr>
          <w:rFonts w:ascii="Arial" w:eastAsia="SimSun" w:hAnsi="Arial" w:cs="Arial"/>
          <w:b/>
        </w:rPr>
        <w:t xml:space="preserve">asociado al uso de la deducción </w:t>
      </w:r>
      <w:r w:rsidR="00682FDF">
        <w:rPr>
          <w:rFonts w:ascii="Arial" w:eastAsia="SimSun" w:hAnsi="Arial" w:cs="Arial"/>
          <w:b/>
        </w:rPr>
        <w:t>disminuyó 11,3% entre 2018 y 2019, situándose en $803</w:t>
      </w:r>
      <w:r w:rsidR="001D6BEF">
        <w:rPr>
          <w:rFonts w:ascii="Arial" w:eastAsia="SimSun" w:hAnsi="Arial" w:cs="Arial"/>
          <w:b/>
        </w:rPr>
        <w:t xml:space="preserve">mm </w:t>
      </w:r>
      <w:r w:rsidR="00682FDF">
        <w:rPr>
          <w:rFonts w:ascii="Arial" w:eastAsia="SimSun" w:hAnsi="Arial" w:cs="Arial"/>
          <w:b/>
        </w:rPr>
        <w:t>en el último año.</w:t>
      </w:r>
      <w:r w:rsidR="00682FDF" w:rsidRPr="00682FDF">
        <w:rPr>
          <w:rFonts w:ascii="Arial" w:eastAsia="SimSun" w:hAnsi="Arial" w:cs="Arial"/>
        </w:rPr>
        <w:t xml:space="preserve"> </w:t>
      </w:r>
      <w:r w:rsidR="00682FDF">
        <w:rPr>
          <w:rFonts w:ascii="Arial" w:eastAsia="SimSun" w:hAnsi="Arial" w:cs="Arial"/>
        </w:rPr>
        <w:t xml:space="preserve">De este costo fiscal, </w:t>
      </w:r>
      <w:r w:rsidR="00682FDF" w:rsidRPr="00682FDF">
        <w:rPr>
          <w:rFonts w:ascii="Arial" w:eastAsia="SimSun" w:hAnsi="Arial" w:cs="Arial"/>
        </w:rPr>
        <w:t>e</w:t>
      </w:r>
      <w:r w:rsidR="00682FDF">
        <w:rPr>
          <w:rFonts w:ascii="Arial" w:eastAsia="SimSun" w:hAnsi="Arial" w:cs="Arial"/>
        </w:rPr>
        <w:t xml:space="preserve">l 61,5% del costo fiscal se origina </w:t>
      </w:r>
      <w:r w:rsidR="003431F3">
        <w:rPr>
          <w:rFonts w:ascii="Arial" w:eastAsia="SimSun" w:hAnsi="Arial" w:cs="Arial"/>
        </w:rPr>
        <w:t>en</w:t>
      </w:r>
      <w:r w:rsidR="00682FDF">
        <w:rPr>
          <w:rFonts w:ascii="Arial" w:eastAsia="SimSun" w:hAnsi="Arial" w:cs="Arial"/>
        </w:rPr>
        <w:t xml:space="preserve"> 24 empresas del sector privado por valor de $494</w:t>
      </w:r>
      <w:r w:rsidR="00C82DF8">
        <w:rPr>
          <w:rFonts w:ascii="Arial" w:eastAsia="SimSun" w:hAnsi="Arial" w:cs="Arial"/>
        </w:rPr>
        <w:t>mm.</w:t>
      </w:r>
    </w:p>
    <w:p w14:paraId="284675D4" w14:textId="77777777" w:rsidR="00437955" w:rsidRPr="00A11DA7" w:rsidRDefault="00437955" w:rsidP="00F201C3">
      <w:pPr>
        <w:spacing w:after="0" w:line="276" w:lineRule="auto"/>
        <w:jc w:val="both"/>
        <w:rPr>
          <w:rFonts w:ascii="Arial" w:eastAsia="SimSun" w:hAnsi="Arial" w:cs="Arial"/>
          <w:sz w:val="18"/>
        </w:rPr>
      </w:pPr>
    </w:p>
    <w:p w14:paraId="32231F1B" w14:textId="633D0E58" w:rsidR="00437955" w:rsidRDefault="003431F3" w:rsidP="00F201C3">
      <w:pPr>
        <w:spacing w:after="0" w:line="276" w:lineRule="auto"/>
        <w:jc w:val="both"/>
        <w:rPr>
          <w:rFonts w:ascii="Arial" w:eastAsia="SimSun" w:hAnsi="Arial" w:cs="Arial"/>
        </w:rPr>
      </w:pPr>
      <w:r w:rsidRPr="000D790E">
        <w:rPr>
          <w:rFonts w:ascii="Arial" w:eastAsia="SimSun" w:hAnsi="Arial" w:cs="Arial"/>
          <w:b/>
        </w:rPr>
        <w:t>T</w:t>
      </w:r>
      <w:r w:rsidR="00437955" w:rsidRPr="000D790E">
        <w:rPr>
          <w:rFonts w:ascii="Arial" w:eastAsia="SimSun" w:hAnsi="Arial" w:cs="Arial"/>
          <w:b/>
        </w:rPr>
        <w:t xml:space="preserve">res </w:t>
      </w:r>
      <w:r w:rsidRPr="000D790E">
        <w:rPr>
          <w:rFonts w:ascii="Arial" w:eastAsia="SimSun" w:hAnsi="Arial" w:cs="Arial"/>
          <w:b/>
        </w:rPr>
        <w:t>sub</w:t>
      </w:r>
      <w:r w:rsidR="00437955" w:rsidRPr="000D790E">
        <w:rPr>
          <w:rFonts w:ascii="Arial" w:eastAsia="SimSun" w:hAnsi="Arial" w:cs="Arial"/>
          <w:b/>
        </w:rPr>
        <w:t>sectores económicos concentran el 7</w:t>
      </w:r>
      <w:r w:rsidR="000D790E">
        <w:rPr>
          <w:rFonts w:ascii="Arial" w:eastAsia="SimSun" w:hAnsi="Arial" w:cs="Arial"/>
          <w:b/>
        </w:rPr>
        <w:t>4</w:t>
      </w:r>
      <w:r w:rsidR="00437955" w:rsidRPr="000D790E">
        <w:rPr>
          <w:rFonts w:ascii="Arial" w:eastAsia="SimSun" w:hAnsi="Arial" w:cs="Arial"/>
          <w:b/>
        </w:rPr>
        <w:t>,</w:t>
      </w:r>
      <w:r w:rsidR="000D790E">
        <w:rPr>
          <w:rFonts w:ascii="Arial" w:eastAsia="SimSun" w:hAnsi="Arial" w:cs="Arial"/>
          <w:b/>
        </w:rPr>
        <w:t>9</w:t>
      </w:r>
      <w:r w:rsidR="00437955" w:rsidRPr="000D790E">
        <w:rPr>
          <w:rFonts w:ascii="Arial" w:eastAsia="SimSun" w:hAnsi="Arial" w:cs="Arial"/>
          <w:b/>
        </w:rPr>
        <w:t>% del costo fiscal por este gasto tributario</w:t>
      </w:r>
      <w:r w:rsidRPr="000D790E">
        <w:rPr>
          <w:rFonts w:ascii="Arial" w:eastAsia="SimSun" w:hAnsi="Arial" w:cs="Arial"/>
          <w:b/>
        </w:rPr>
        <w:t>.</w:t>
      </w:r>
      <w:r>
        <w:rPr>
          <w:rFonts w:ascii="Arial" w:eastAsia="SimSun" w:hAnsi="Arial" w:cs="Arial"/>
        </w:rPr>
        <w:t xml:space="preserve"> Estos subsectores son</w:t>
      </w:r>
      <w:r w:rsidR="00437955" w:rsidRPr="006D239B">
        <w:rPr>
          <w:rFonts w:ascii="Arial" w:eastAsia="SimSun" w:hAnsi="Arial" w:cs="Arial"/>
        </w:rPr>
        <w:t xml:space="preserve">: </w:t>
      </w:r>
      <w:r w:rsidR="00594F54">
        <w:rPr>
          <w:rFonts w:ascii="Arial" w:eastAsia="SimSun" w:hAnsi="Arial" w:cs="Arial"/>
        </w:rPr>
        <w:t>s</w:t>
      </w:r>
      <w:r w:rsidR="00437955" w:rsidRPr="006D239B">
        <w:rPr>
          <w:rFonts w:ascii="Arial" w:eastAsia="SimSun" w:hAnsi="Arial" w:cs="Arial"/>
        </w:rPr>
        <w:t>uministro de electricidad, ga</w:t>
      </w:r>
      <w:r w:rsidR="000D790E">
        <w:rPr>
          <w:rFonts w:ascii="Arial" w:eastAsia="SimSun" w:hAnsi="Arial" w:cs="Arial"/>
        </w:rPr>
        <w:t>s, vapor y aire acondicionado (3</w:t>
      </w:r>
      <w:r w:rsidR="00437955" w:rsidRPr="006D239B">
        <w:rPr>
          <w:rFonts w:ascii="Arial" w:eastAsia="SimSun" w:hAnsi="Arial" w:cs="Arial"/>
        </w:rPr>
        <w:t xml:space="preserve">3,0%); </w:t>
      </w:r>
      <w:r w:rsidR="00594F54">
        <w:rPr>
          <w:rFonts w:ascii="Arial" w:eastAsia="SimSun" w:hAnsi="Arial" w:cs="Arial"/>
        </w:rPr>
        <w:t>c</w:t>
      </w:r>
      <w:r w:rsidR="00437955" w:rsidRPr="006D239B">
        <w:rPr>
          <w:rFonts w:ascii="Arial" w:eastAsia="SimSun" w:hAnsi="Arial" w:cs="Arial"/>
        </w:rPr>
        <w:t>omercio al por mayor y al por menor; reparación de vehículos automotores y motocicletas (2</w:t>
      </w:r>
      <w:r w:rsidR="000D790E">
        <w:rPr>
          <w:rFonts w:ascii="Arial" w:eastAsia="SimSun" w:hAnsi="Arial" w:cs="Arial"/>
        </w:rPr>
        <w:t>6</w:t>
      </w:r>
      <w:r w:rsidR="00437955" w:rsidRPr="006D239B">
        <w:rPr>
          <w:rFonts w:ascii="Arial" w:eastAsia="SimSun" w:hAnsi="Arial" w:cs="Arial"/>
        </w:rPr>
        <w:t>,</w:t>
      </w:r>
      <w:r w:rsidR="000D790E">
        <w:rPr>
          <w:rFonts w:ascii="Arial" w:eastAsia="SimSun" w:hAnsi="Arial" w:cs="Arial"/>
        </w:rPr>
        <w:t>5%); y Actividades financieras y de seguros</w:t>
      </w:r>
      <w:r w:rsidR="00437955" w:rsidRPr="006D239B">
        <w:rPr>
          <w:rFonts w:ascii="Arial" w:eastAsia="SimSun" w:hAnsi="Arial" w:cs="Arial"/>
        </w:rPr>
        <w:t xml:space="preserve"> (</w:t>
      </w:r>
      <w:r w:rsidR="000D790E">
        <w:rPr>
          <w:rFonts w:ascii="Arial" w:eastAsia="SimSun" w:hAnsi="Arial" w:cs="Arial"/>
        </w:rPr>
        <w:t>15</w:t>
      </w:r>
      <w:r w:rsidR="00437955" w:rsidRPr="006D239B">
        <w:rPr>
          <w:rFonts w:ascii="Arial" w:eastAsia="SimSun" w:hAnsi="Arial" w:cs="Arial"/>
        </w:rPr>
        <w:t>,</w:t>
      </w:r>
      <w:r w:rsidR="000D790E">
        <w:rPr>
          <w:rFonts w:ascii="Arial" w:eastAsia="SimSun" w:hAnsi="Arial" w:cs="Arial"/>
        </w:rPr>
        <w:t>4</w:t>
      </w:r>
      <w:r w:rsidR="00437955" w:rsidRPr="006D239B">
        <w:rPr>
          <w:rFonts w:ascii="Arial" w:eastAsia="SimSun" w:hAnsi="Arial" w:cs="Arial"/>
        </w:rPr>
        <w:t>%). En promedio, cada persona jurídi</w:t>
      </w:r>
      <w:r w:rsidR="00C072A5">
        <w:rPr>
          <w:rFonts w:ascii="Arial" w:eastAsia="SimSun" w:hAnsi="Arial" w:cs="Arial"/>
        </w:rPr>
        <w:t>ca solicitó una deducción de $82</w:t>
      </w:r>
      <w:r w:rsidR="00437955" w:rsidRPr="006D239B">
        <w:rPr>
          <w:rFonts w:ascii="Arial" w:eastAsia="SimSun" w:hAnsi="Arial" w:cs="Arial"/>
        </w:rPr>
        <w:t>,</w:t>
      </w:r>
      <w:r w:rsidR="00C072A5">
        <w:rPr>
          <w:rFonts w:ascii="Arial" w:eastAsia="SimSun" w:hAnsi="Arial" w:cs="Arial"/>
        </w:rPr>
        <w:t>6</w:t>
      </w:r>
      <w:r w:rsidR="00445A84">
        <w:rPr>
          <w:rFonts w:ascii="Arial" w:eastAsia="SimSun" w:hAnsi="Arial" w:cs="Arial"/>
        </w:rPr>
        <w:t xml:space="preserve">mm, </w:t>
      </w:r>
      <w:r w:rsidR="00437955" w:rsidRPr="006D239B">
        <w:rPr>
          <w:rFonts w:ascii="Arial" w:eastAsia="SimSun" w:hAnsi="Arial" w:cs="Arial"/>
        </w:rPr>
        <w:t>disminuyendo su impuesto d</w:t>
      </w:r>
      <w:r w:rsidR="00C072A5">
        <w:rPr>
          <w:rFonts w:ascii="Arial" w:eastAsia="SimSun" w:hAnsi="Arial" w:cs="Arial"/>
        </w:rPr>
        <w:t>e renta en un monto cercano a $27</w:t>
      </w:r>
      <w:r w:rsidR="00437955" w:rsidRPr="006D239B">
        <w:rPr>
          <w:rFonts w:ascii="Arial" w:eastAsia="SimSun" w:hAnsi="Arial" w:cs="Arial"/>
        </w:rPr>
        <w:t>,</w:t>
      </w:r>
      <w:r w:rsidR="00C072A5">
        <w:rPr>
          <w:rFonts w:ascii="Arial" w:eastAsia="SimSun" w:hAnsi="Arial" w:cs="Arial"/>
        </w:rPr>
        <w:t>7</w:t>
      </w:r>
      <w:r w:rsidR="00C82DF8">
        <w:rPr>
          <w:rFonts w:ascii="Arial" w:eastAsia="SimSun" w:hAnsi="Arial" w:cs="Arial"/>
        </w:rPr>
        <w:t>mm.</w:t>
      </w:r>
    </w:p>
    <w:p w14:paraId="086D2787" w14:textId="77777777" w:rsidR="00437955" w:rsidRDefault="00437955" w:rsidP="00F201C3">
      <w:pPr>
        <w:spacing w:after="0" w:line="276" w:lineRule="auto"/>
        <w:jc w:val="both"/>
        <w:rPr>
          <w:rFonts w:ascii="Arial" w:eastAsia="SimSun" w:hAnsi="Arial" w:cs="Arial"/>
        </w:rPr>
      </w:pPr>
    </w:p>
    <w:p w14:paraId="5E921BEA" w14:textId="2C15CC7F" w:rsidR="00437955" w:rsidRPr="00A11DA7" w:rsidRDefault="00437955" w:rsidP="00F201C3">
      <w:pPr>
        <w:pStyle w:val="Descripcin"/>
        <w:keepNext/>
        <w:jc w:val="both"/>
        <w:rPr>
          <w:rFonts w:ascii="Arial" w:eastAsia="SimSun" w:hAnsi="Arial" w:cs="Arial"/>
          <w:color w:val="3B3B3B"/>
          <w:sz w:val="16"/>
          <w:szCs w:val="24"/>
        </w:rPr>
      </w:pPr>
      <w:bookmarkStart w:id="11" w:name="_Ref11161328"/>
      <w:bookmarkStart w:id="12" w:name="_Toc11321720"/>
      <w:r w:rsidRPr="00C27B1E">
        <w:rPr>
          <w:rFonts w:ascii="Arial" w:hAnsi="Arial" w:cs="Arial"/>
          <w:b/>
          <w:i w:val="0"/>
          <w:color w:val="auto"/>
          <w:sz w:val="22"/>
          <w:szCs w:val="22"/>
        </w:rPr>
        <w:t xml:space="preserve">Tabla </w:t>
      </w:r>
      <w:r w:rsidR="00C27B1E">
        <w:rPr>
          <w:rFonts w:ascii="Arial" w:hAnsi="Arial" w:cs="Arial"/>
          <w:b/>
          <w:i w:val="0"/>
          <w:color w:val="auto"/>
          <w:sz w:val="22"/>
          <w:szCs w:val="22"/>
        </w:rPr>
        <w:t>AP1</w:t>
      </w:r>
      <w:r w:rsidRPr="00C27B1E">
        <w:rPr>
          <w:rFonts w:ascii="Arial" w:hAnsi="Arial" w:cs="Arial"/>
          <w:b/>
          <w:i w:val="0"/>
          <w:color w:val="auto"/>
          <w:sz w:val="22"/>
          <w:szCs w:val="22"/>
        </w:rPr>
        <w:t>.</w:t>
      </w:r>
      <w:bookmarkEnd w:id="11"/>
      <w:r w:rsidR="001140D1">
        <w:rPr>
          <w:rFonts w:ascii="Arial" w:hAnsi="Arial" w:cs="Arial"/>
          <w:b/>
          <w:i w:val="0"/>
          <w:color w:val="auto"/>
          <w:sz w:val="22"/>
          <w:szCs w:val="22"/>
        </w:rPr>
        <w:t>5</w:t>
      </w:r>
      <w:r w:rsidRPr="00C27B1E">
        <w:rPr>
          <w:rFonts w:ascii="Arial" w:hAnsi="Arial" w:cs="Arial"/>
          <w:b/>
          <w:i w:val="0"/>
          <w:color w:val="auto"/>
          <w:sz w:val="22"/>
          <w:szCs w:val="22"/>
        </w:rPr>
        <w:t xml:space="preserve"> </w:t>
      </w:r>
      <w:r w:rsidRPr="00C27B1E">
        <w:rPr>
          <w:rFonts w:ascii="Arial" w:hAnsi="Arial" w:cs="Arial"/>
          <w:i w:val="0"/>
          <w:color w:val="auto"/>
          <w:sz w:val="22"/>
          <w:szCs w:val="22"/>
        </w:rPr>
        <w:t>Deducción por inversión en activos fijos reales productivos.</w:t>
      </w:r>
      <w:bookmarkEnd w:id="12"/>
      <w:r w:rsidR="005360CE" w:rsidRPr="00C27B1E">
        <w:rPr>
          <w:rFonts w:ascii="Arial" w:hAnsi="Arial" w:cs="Arial"/>
          <w:i w:val="0"/>
          <w:color w:val="auto"/>
          <w:sz w:val="22"/>
          <w:szCs w:val="22"/>
        </w:rPr>
        <w:t xml:space="preserve"> Por subsector económico. Año gravable 2019* </w:t>
      </w:r>
      <w:r w:rsidR="004E2D76">
        <w:rPr>
          <w:rFonts w:ascii="Arial" w:hAnsi="Arial" w:cs="Arial"/>
          <w:i w:val="0"/>
          <w:color w:val="auto"/>
          <w:sz w:val="22"/>
          <w:szCs w:val="22"/>
        </w:rPr>
        <w:t>(MM)</w:t>
      </w:r>
    </w:p>
    <w:p w14:paraId="2645D0DA" w14:textId="77777777" w:rsidR="00437955" w:rsidRPr="006D239B" w:rsidRDefault="00C9792D" w:rsidP="00F201C3">
      <w:pPr>
        <w:spacing w:after="0" w:line="276" w:lineRule="auto"/>
        <w:jc w:val="both"/>
        <w:rPr>
          <w:rFonts w:ascii="Arial" w:eastAsia="SimSun" w:hAnsi="Arial" w:cs="Arial"/>
        </w:rPr>
      </w:pPr>
      <w:r w:rsidRPr="00C9792D">
        <w:rPr>
          <w:noProof/>
          <w:lang w:eastAsia="es-CO"/>
        </w:rPr>
        <w:drawing>
          <wp:inline distT="0" distB="0" distL="0" distR="0" wp14:anchorId="7493B467" wp14:editId="617CC9BA">
            <wp:extent cx="5612130" cy="1926552"/>
            <wp:effectExtent l="0" t="0" r="762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1926552"/>
                    </a:xfrm>
                    <a:prstGeom prst="rect">
                      <a:avLst/>
                    </a:prstGeom>
                    <a:noFill/>
                    <a:ln>
                      <a:noFill/>
                    </a:ln>
                  </pic:spPr>
                </pic:pic>
              </a:graphicData>
            </a:graphic>
          </wp:inline>
        </w:drawing>
      </w:r>
    </w:p>
    <w:p w14:paraId="3D84A6A4" w14:textId="42FB55B9" w:rsidR="00D44D55" w:rsidRDefault="00C9792D"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 xml:space="preserve">Fuente: DIAN. </w:t>
      </w:r>
      <w:r>
        <w:rPr>
          <w:rFonts w:ascii="Arial" w:eastAsia="SimSun" w:hAnsi="Arial" w:cs="Arial"/>
          <w:sz w:val="20"/>
          <w:szCs w:val="20"/>
        </w:rPr>
        <w:t>Información exógena</w:t>
      </w:r>
      <w:r w:rsidRPr="006D239B">
        <w:rPr>
          <w:rFonts w:ascii="Arial" w:eastAsia="SimSun" w:hAnsi="Arial" w:cs="Arial"/>
          <w:sz w:val="20"/>
          <w:szCs w:val="20"/>
        </w:rPr>
        <w:t xml:space="preserve"> reportada por las empresas. * Datos preliminares.</w:t>
      </w:r>
      <w:r w:rsidR="00594F54">
        <w:rPr>
          <w:rFonts w:ascii="Arial" w:eastAsia="SimSun" w:hAnsi="Arial" w:cs="Arial"/>
          <w:sz w:val="20"/>
          <w:szCs w:val="20"/>
        </w:rPr>
        <w:t xml:space="preserve"> </w:t>
      </w:r>
      <w:r w:rsidRPr="006D239B">
        <w:rPr>
          <w:rFonts w:ascii="Arial" w:eastAsia="SimSun" w:hAnsi="Arial" w:cs="Arial"/>
          <w:sz w:val="20"/>
          <w:szCs w:val="20"/>
        </w:rPr>
        <w:t>** Se calcula a partir de</w:t>
      </w:r>
      <w:r w:rsidR="00D44D55">
        <w:rPr>
          <w:rFonts w:ascii="Arial" w:eastAsia="SimSun" w:hAnsi="Arial" w:cs="Arial"/>
          <w:sz w:val="20"/>
          <w:szCs w:val="20"/>
        </w:rPr>
        <w:t>l valor de</w:t>
      </w:r>
      <w:r w:rsidRPr="006D239B">
        <w:rPr>
          <w:rFonts w:ascii="Arial" w:eastAsia="SimSun" w:hAnsi="Arial" w:cs="Arial"/>
          <w:sz w:val="20"/>
          <w:szCs w:val="20"/>
        </w:rPr>
        <w:t xml:space="preserve"> la deducción solicitada.</w:t>
      </w:r>
      <w:r w:rsidR="00594F54">
        <w:rPr>
          <w:rFonts w:ascii="Arial" w:eastAsia="SimSun" w:hAnsi="Arial" w:cs="Arial"/>
          <w:sz w:val="20"/>
          <w:szCs w:val="20"/>
        </w:rPr>
        <w:t xml:space="preserve"> </w:t>
      </w:r>
      <w:r w:rsidRPr="006D239B">
        <w:rPr>
          <w:rFonts w:ascii="Arial" w:eastAsia="SimSun" w:hAnsi="Arial" w:cs="Arial"/>
          <w:sz w:val="20"/>
          <w:szCs w:val="20"/>
        </w:rPr>
        <w:t xml:space="preserve">*** </w:t>
      </w:r>
      <w:r w:rsidRPr="00612912">
        <w:rPr>
          <w:rFonts w:ascii="Arial" w:eastAsia="SimSun" w:hAnsi="Arial" w:cs="Arial"/>
          <w:sz w:val="20"/>
          <w:szCs w:val="20"/>
        </w:rPr>
        <w:t>Se calcula a partir del valor de la deducción solicitada aplicando la tarifa del Impuesto</w:t>
      </w:r>
      <w:r>
        <w:rPr>
          <w:rFonts w:ascii="Arial" w:eastAsia="SimSun" w:hAnsi="Arial" w:cs="Arial"/>
          <w:sz w:val="20"/>
          <w:szCs w:val="20"/>
        </w:rPr>
        <w:t xml:space="preserve"> </w:t>
      </w:r>
      <w:r w:rsidRPr="00612912">
        <w:rPr>
          <w:rFonts w:ascii="Arial" w:eastAsia="SimSun" w:hAnsi="Arial" w:cs="Arial"/>
          <w:sz w:val="20"/>
          <w:szCs w:val="20"/>
        </w:rPr>
        <w:t>sobre la renta (incluyendo la tarifa de la sobretasa, si apli</w:t>
      </w:r>
      <w:r>
        <w:rPr>
          <w:rFonts w:ascii="Arial" w:eastAsia="SimSun" w:hAnsi="Arial" w:cs="Arial"/>
          <w:sz w:val="20"/>
          <w:szCs w:val="20"/>
        </w:rPr>
        <w:t>ca)</w:t>
      </w:r>
      <w:r w:rsidR="007A3959">
        <w:rPr>
          <w:rFonts w:ascii="Arial" w:eastAsia="SimSun" w:hAnsi="Arial" w:cs="Arial"/>
          <w:sz w:val="20"/>
          <w:szCs w:val="20"/>
        </w:rPr>
        <w:t xml:space="preserve"> </w:t>
      </w:r>
      <w:r>
        <w:rPr>
          <w:rFonts w:ascii="Arial" w:eastAsia="SimSun" w:hAnsi="Arial" w:cs="Arial"/>
          <w:sz w:val="20"/>
          <w:szCs w:val="20"/>
        </w:rPr>
        <w:t>del respectivo año gravable</w:t>
      </w:r>
      <w:r w:rsidRPr="006D239B">
        <w:rPr>
          <w:rFonts w:ascii="Arial" w:eastAsia="SimSun" w:hAnsi="Arial" w:cs="Arial"/>
          <w:sz w:val="20"/>
          <w:szCs w:val="20"/>
        </w:rPr>
        <w:t>.</w:t>
      </w:r>
      <w:r w:rsidR="00594F54">
        <w:rPr>
          <w:rFonts w:ascii="Arial" w:eastAsia="SimSun" w:hAnsi="Arial" w:cs="Arial"/>
          <w:sz w:val="20"/>
          <w:szCs w:val="20"/>
        </w:rPr>
        <w:t xml:space="preserve"> </w:t>
      </w:r>
      <w:r w:rsidR="00D44D55" w:rsidRPr="00D44D55">
        <w:rPr>
          <w:rFonts w:ascii="Arial" w:eastAsia="SimSun" w:hAnsi="Arial" w:cs="Arial"/>
          <w:sz w:val="20"/>
          <w:szCs w:val="20"/>
        </w:rPr>
        <w:t>****</w:t>
      </w:r>
      <w:r w:rsidR="00D44D55">
        <w:rPr>
          <w:rFonts w:ascii="Arial" w:eastAsia="SimSun" w:hAnsi="Arial" w:cs="Arial"/>
          <w:sz w:val="20"/>
          <w:szCs w:val="20"/>
        </w:rPr>
        <w:t xml:space="preserve"> </w:t>
      </w:r>
      <w:r w:rsidR="00D44D55" w:rsidRPr="00D44D55">
        <w:rPr>
          <w:rFonts w:ascii="Arial" w:eastAsia="SimSun" w:hAnsi="Arial" w:cs="Arial"/>
          <w:sz w:val="20"/>
          <w:szCs w:val="20"/>
        </w:rPr>
        <w:t>Corresponde a las activ</w:t>
      </w:r>
      <w:r w:rsidR="00D44D55">
        <w:rPr>
          <w:rFonts w:ascii="Arial" w:eastAsia="SimSun" w:hAnsi="Arial" w:cs="Arial"/>
          <w:sz w:val="20"/>
          <w:szCs w:val="20"/>
        </w:rPr>
        <w:t>i</w:t>
      </w:r>
      <w:r w:rsidR="00D44D55" w:rsidRPr="00D44D55">
        <w:rPr>
          <w:rFonts w:ascii="Arial" w:eastAsia="SimSun" w:hAnsi="Arial" w:cs="Arial"/>
          <w:sz w:val="20"/>
          <w:szCs w:val="20"/>
        </w:rPr>
        <w:t>dades de Explotación de minas y canteras; Alojamiento y servicios de comida; Información y comunicaciones; Actividades inmobiliarias; y Actividades de servicios administrativos y de apoyo.</w:t>
      </w:r>
    </w:p>
    <w:p w14:paraId="24F9BA12" w14:textId="77777777" w:rsidR="00E30000" w:rsidRPr="001140D1" w:rsidRDefault="00E30000" w:rsidP="00F201C3">
      <w:pPr>
        <w:tabs>
          <w:tab w:val="left" w:pos="3810"/>
        </w:tabs>
        <w:spacing w:after="0" w:line="240" w:lineRule="auto"/>
        <w:jc w:val="both"/>
        <w:rPr>
          <w:rFonts w:ascii="Arial" w:eastAsiaTheme="majorEastAsia" w:hAnsi="Arial" w:cstheme="majorBidi"/>
          <w:b/>
          <w:color w:val="49BCC2"/>
          <w:sz w:val="26"/>
          <w:szCs w:val="32"/>
        </w:rPr>
      </w:pPr>
    </w:p>
    <w:p w14:paraId="1B640BE0" w14:textId="77777777" w:rsidR="00437955" w:rsidRDefault="001140D1" w:rsidP="00F201C3">
      <w:pPr>
        <w:tabs>
          <w:tab w:val="left" w:pos="3810"/>
        </w:tabs>
        <w:spacing w:after="0" w:line="240" w:lineRule="auto"/>
        <w:jc w:val="both"/>
        <w:rPr>
          <w:rFonts w:ascii="Arial" w:eastAsiaTheme="majorEastAsia" w:hAnsi="Arial" w:cstheme="majorBidi"/>
          <w:b/>
          <w:color w:val="49BCC2"/>
          <w:sz w:val="26"/>
          <w:szCs w:val="32"/>
        </w:rPr>
      </w:pPr>
      <w:bookmarkStart w:id="13" w:name="_Toc11301468"/>
      <w:r>
        <w:rPr>
          <w:rFonts w:ascii="Arial" w:eastAsiaTheme="majorEastAsia" w:hAnsi="Arial" w:cstheme="majorBidi"/>
          <w:b/>
          <w:color w:val="49BCC2"/>
          <w:sz w:val="26"/>
          <w:szCs w:val="32"/>
        </w:rPr>
        <w:t>A.1.</w:t>
      </w:r>
      <w:r w:rsidR="000118F9">
        <w:rPr>
          <w:rFonts w:ascii="Arial" w:eastAsiaTheme="majorEastAsia" w:hAnsi="Arial" w:cstheme="majorBidi"/>
          <w:b/>
          <w:color w:val="49BCC2"/>
          <w:sz w:val="26"/>
          <w:szCs w:val="32"/>
        </w:rPr>
        <w:t>1.</w:t>
      </w:r>
      <w:r>
        <w:rPr>
          <w:rFonts w:ascii="Arial" w:eastAsiaTheme="majorEastAsia" w:hAnsi="Arial" w:cstheme="majorBidi"/>
          <w:b/>
          <w:color w:val="49BCC2"/>
          <w:sz w:val="26"/>
          <w:szCs w:val="32"/>
        </w:rPr>
        <w:t xml:space="preserve">2 </w:t>
      </w:r>
      <w:r w:rsidR="00437955" w:rsidRPr="001140D1">
        <w:rPr>
          <w:rFonts w:ascii="Arial" w:eastAsiaTheme="majorEastAsia" w:hAnsi="Arial" w:cstheme="majorBidi"/>
          <w:b/>
          <w:color w:val="49BCC2"/>
          <w:sz w:val="26"/>
          <w:szCs w:val="32"/>
        </w:rPr>
        <w:t>Rentas exentas</w:t>
      </w:r>
      <w:bookmarkEnd w:id="13"/>
    </w:p>
    <w:p w14:paraId="682840DA" w14:textId="77777777" w:rsidR="001140D1" w:rsidRPr="001140D1" w:rsidRDefault="001140D1" w:rsidP="00F201C3">
      <w:pPr>
        <w:tabs>
          <w:tab w:val="left" w:pos="3810"/>
        </w:tabs>
        <w:spacing w:after="0" w:line="240" w:lineRule="auto"/>
        <w:jc w:val="both"/>
        <w:rPr>
          <w:rFonts w:ascii="Arial" w:eastAsiaTheme="majorEastAsia" w:hAnsi="Arial" w:cstheme="majorBidi"/>
          <w:b/>
          <w:color w:val="49BCC2"/>
          <w:sz w:val="26"/>
          <w:szCs w:val="32"/>
        </w:rPr>
      </w:pPr>
    </w:p>
    <w:p w14:paraId="6B4CD90A" w14:textId="77777777" w:rsidR="00437955" w:rsidRPr="00BC74A9" w:rsidRDefault="00437955" w:rsidP="00F201C3">
      <w:pPr>
        <w:spacing w:after="0" w:line="276" w:lineRule="auto"/>
        <w:jc w:val="both"/>
        <w:rPr>
          <w:rFonts w:ascii="Arial" w:eastAsia="SimSun" w:hAnsi="Arial" w:cs="Arial"/>
          <w:sz w:val="10"/>
        </w:rPr>
      </w:pPr>
    </w:p>
    <w:p w14:paraId="7E2F3968" w14:textId="0E7584E1" w:rsidR="00F65948" w:rsidRDefault="00437955" w:rsidP="00F201C3">
      <w:pPr>
        <w:spacing w:after="0" w:line="276" w:lineRule="auto"/>
        <w:jc w:val="both"/>
        <w:rPr>
          <w:rFonts w:ascii="Arial" w:eastAsia="SimSun" w:hAnsi="Arial" w:cs="Arial"/>
          <w:b/>
        </w:rPr>
      </w:pPr>
      <w:r w:rsidRPr="00C0450B">
        <w:rPr>
          <w:rFonts w:ascii="Arial" w:eastAsia="SimSun" w:hAnsi="Arial" w:cs="Arial"/>
          <w:b/>
        </w:rPr>
        <w:t>En el año gravable 201</w:t>
      </w:r>
      <w:r w:rsidR="00C0450B" w:rsidRPr="00C0450B">
        <w:rPr>
          <w:rFonts w:ascii="Arial" w:eastAsia="SimSun" w:hAnsi="Arial" w:cs="Arial"/>
          <w:b/>
        </w:rPr>
        <w:t>9</w:t>
      </w:r>
      <w:r w:rsidRPr="00C0450B">
        <w:rPr>
          <w:rFonts w:ascii="Arial" w:eastAsia="SimSun" w:hAnsi="Arial" w:cs="Arial"/>
          <w:b/>
        </w:rPr>
        <w:t>, las rentas exentas solicitadas por las personas jurídicas declarantes del impuesto de renta ascendieron a $1</w:t>
      </w:r>
      <w:r w:rsidR="00C0450B" w:rsidRPr="00C0450B">
        <w:rPr>
          <w:rFonts w:ascii="Arial" w:eastAsia="SimSun" w:hAnsi="Arial" w:cs="Arial"/>
          <w:b/>
        </w:rPr>
        <w:t>2</w:t>
      </w:r>
      <w:r w:rsidRPr="00C0450B">
        <w:rPr>
          <w:rFonts w:ascii="Arial" w:eastAsia="SimSun" w:hAnsi="Arial" w:cs="Arial"/>
          <w:b/>
        </w:rPr>
        <w:t>.</w:t>
      </w:r>
      <w:r w:rsidR="00C0450B" w:rsidRPr="00C0450B">
        <w:rPr>
          <w:rFonts w:ascii="Arial" w:eastAsia="SimSun" w:hAnsi="Arial" w:cs="Arial"/>
          <w:b/>
        </w:rPr>
        <w:t>478</w:t>
      </w:r>
      <w:r w:rsidR="001D6BEF">
        <w:rPr>
          <w:rFonts w:ascii="Arial" w:eastAsia="SimSun" w:hAnsi="Arial" w:cs="Arial"/>
          <w:b/>
        </w:rPr>
        <w:t xml:space="preserve">mm </w:t>
      </w:r>
      <w:r w:rsidRPr="00C0450B">
        <w:rPr>
          <w:rFonts w:ascii="Arial" w:eastAsia="SimSun" w:hAnsi="Arial" w:cs="Arial"/>
          <w:b/>
        </w:rPr>
        <w:t>(1,2% del PIB)</w:t>
      </w:r>
      <w:r w:rsidR="00ED72A2">
        <w:rPr>
          <w:rFonts w:ascii="Arial" w:eastAsia="SimSun" w:hAnsi="Arial" w:cs="Arial"/>
          <w:b/>
        </w:rPr>
        <w:t xml:space="preserve">. </w:t>
      </w:r>
      <w:r w:rsidR="00ED72A2" w:rsidRPr="00ED72A2">
        <w:rPr>
          <w:rFonts w:ascii="Arial" w:eastAsia="SimSun" w:hAnsi="Arial" w:cs="Arial"/>
        </w:rPr>
        <w:t>Lo anterior</w:t>
      </w:r>
      <w:r w:rsidR="00ED72A2">
        <w:rPr>
          <w:rFonts w:ascii="Arial" w:eastAsia="SimSun" w:hAnsi="Arial" w:cs="Arial"/>
        </w:rPr>
        <w:t xml:space="preserve"> </w:t>
      </w:r>
      <w:r w:rsidR="009B7765">
        <w:rPr>
          <w:rFonts w:ascii="Arial" w:eastAsia="SimSun" w:hAnsi="Arial" w:cs="Arial"/>
        </w:rPr>
        <w:t>significó</w:t>
      </w:r>
      <w:r w:rsidR="00C0450B" w:rsidRPr="00ED72A2">
        <w:rPr>
          <w:rFonts w:ascii="Arial" w:eastAsia="SimSun" w:hAnsi="Arial" w:cs="Arial"/>
        </w:rPr>
        <w:t xml:space="preserve"> un incremento de 5</w:t>
      </w:r>
      <w:r w:rsidRPr="00ED72A2">
        <w:rPr>
          <w:rFonts w:ascii="Arial" w:eastAsia="SimSun" w:hAnsi="Arial" w:cs="Arial"/>
        </w:rPr>
        <w:t>,</w:t>
      </w:r>
      <w:r w:rsidR="00C0450B" w:rsidRPr="00ED72A2">
        <w:rPr>
          <w:rFonts w:ascii="Arial" w:eastAsia="SimSun" w:hAnsi="Arial" w:cs="Arial"/>
        </w:rPr>
        <w:t>9</w:t>
      </w:r>
      <w:r w:rsidRPr="00ED72A2">
        <w:rPr>
          <w:rFonts w:ascii="Arial" w:eastAsia="SimSun" w:hAnsi="Arial" w:cs="Arial"/>
        </w:rPr>
        <w:t>% respecto al valor observado en 201</w:t>
      </w:r>
      <w:r w:rsidR="00C0450B" w:rsidRPr="00ED72A2">
        <w:rPr>
          <w:rFonts w:ascii="Arial" w:eastAsia="SimSun" w:hAnsi="Arial" w:cs="Arial"/>
        </w:rPr>
        <w:t>8</w:t>
      </w:r>
      <w:r w:rsidR="001140D1">
        <w:rPr>
          <w:rFonts w:ascii="Arial" w:eastAsia="SimSun" w:hAnsi="Arial" w:cs="Arial"/>
        </w:rPr>
        <w:t xml:space="preserve"> (Tabla AP1.2)</w:t>
      </w:r>
      <w:r w:rsidRPr="00ED72A2">
        <w:rPr>
          <w:rFonts w:ascii="Arial" w:eastAsia="SimSun" w:hAnsi="Arial" w:cs="Arial"/>
        </w:rPr>
        <w:t>.</w:t>
      </w:r>
      <w:r w:rsidR="00E62C30" w:rsidRPr="00ED72A2">
        <w:rPr>
          <w:rFonts w:ascii="Arial" w:eastAsia="SimSun" w:hAnsi="Arial" w:cs="Arial"/>
        </w:rPr>
        <w:t xml:space="preserve"> </w:t>
      </w:r>
      <w:r w:rsidR="009B7765">
        <w:rPr>
          <w:rFonts w:ascii="Arial" w:eastAsia="SimSun" w:hAnsi="Arial" w:cs="Arial"/>
        </w:rPr>
        <w:t xml:space="preserve">Este monto se concentra </w:t>
      </w:r>
      <w:r w:rsidR="009B7765" w:rsidRPr="006D239B">
        <w:rPr>
          <w:rFonts w:ascii="Arial" w:eastAsia="SimSun" w:hAnsi="Arial" w:cs="Arial"/>
        </w:rPr>
        <w:t xml:space="preserve">en </w:t>
      </w:r>
      <w:r w:rsidR="009B7765">
        <w:rPr>
          <w:rFonts w:ascii="Arial" w:eastAsia="SimSun" w:hAnsi="Arial" w:cs="Arial"/>
        </w:rPr>
        <w:t>seis</w:t>
      </w:r>
      <w:r w:rsidR="009B7765" w:rsidRPr="006D239B">
        <w:rPr>
          <w:rFonts w:ascii="Arial" w:eastAsia="SimSun" w:hAnsi="Arial" w:cs="Arial"/>
        </w:rPr>
        <w:t xml:space="preserve"> subsectores</w:t>
      </w:r>
      <w:r w:rsidR="009B7765">
        <w:rPr>
          <w:rFonts w:ascii="Arial" w:eastAsia="SimSun" w:hAnsi="Arial" w:cs="Arial"/>
        </w:rPr>
        <w:t xml:space="preserve"> económicos que representa</w:t>
      </w:r>
      <w:r w:rsidR="00426195">
        <w:rPr>
          <w:rFonts w:ascii="Arial" w:eastAsia="SimSun" w:hAnsi="Arial" w:cs="Arial"/>
        </w:rPr>
        <w:t>n</w:t>
      </w:r>
      <w:r w:rsidR="009B7765">
        <w:rPr>
          <w:rFonts w:ascii="Arial" w:eastAsia="SimSun" w:hAnsi="Arial" w:cs="Arial"/>
        </w:rPr>
        <w:t xml:space="preserve"> e</w:t>
      </w:r>
      <w:r w:rsidR="00E62C30" w:rsidRPr="006D239B">
        <w:rPr>
          <w:rFonts w:ascii="Arial" w:eastAsia="SimSun" w:hAnsi="Arial" w:cs="Arial"/>
        </w:rPr>
        <w:t xml:space="preserve">l </w:t>
      </w:r>
      <w:r w:rsidR="00E62C30">
        <w:rPr>
          <w:rFonts w:ascii="Arial" w:eastAsia="SimSun" w:hAnsi="Arial" w:cs="Arial"/>
        </w:rPr>
        <w:t>78</w:t>
      </w:r>
      <w:r w:rsidR="00E62C30" w:rsidRPr="006D239B">
        <w:rPr>
          <w:rFonts w:ascii="Arial" w:eastAsia="SimSun" w:hAnsi="Arial" w:cs="Arial"/>
        </w:rPr>
        <w:t>,</w:t>
      </w:r>
      <w:r w:rsidR="00E62C30">
        <w:rPr>
          <w:rFonts w:ascii="Arial" w:eastAsia="SimSun" w:hAnsi="Arial" w:cs="Arial"/>
        </w:rPr>
        <w:t>6</w:t>
      </w:r>
      <w:r w:rsidR="00E62C30" w:rsidRPr="006D239B">
        <w:rPr>
          <w:rFonts w:ascii="Arial" w:eastAsia="SimSun" w:hAnsi="Arial" w:cs="Arial"/>
        </w:rPr>
        <w:t>% de</w:t>
      </w:r>
      <w:r w:rsidR="009B7765">
        <w:rPr>
          <w:rFonts w:ascii="Arial" w:eastAsia="SimSun" w:hAnsi="Arial" w:cs="Arial"/>
        </w:rPr>
        <w:t>l total de</w:t>
      </w:r>
      <w:r w:rsidR="00E62C30" w:rsidRPr="006D239B">
        <w:rPr>
          <w:rFonts w:ascii="Arial" w:eastAsia="SimSun" w:hAnsi="Arial" w:cs="Arial"/>
        </w:rPr>
        <w:t xml:space="preserve"> las rentas exentas</w:t>
      </w:r>
      <w:r w:rsidR="00EC2202">
        <w:rPr>
          <w:rFonts w:ascii="Arial" w:eastAsia="SimSun" w:hAnsi="Arial" w:cs="Arial"/>
        </w:rPr>
        <w:t xml:space="preserve"> declaradas</w:t>
      </w:r>
      <w:r w:rsidR="001140D1">
        <w:rPr>
          <w:rFonts w:ascii="Arial" w:eastAsia="SimSun" w:hAnsi="Arial" w:cs="Arial"/>
        </w:rPr>
        <w:t xml:space="preserve"> (Tabla AP1.6)</w:t>
      </w:r>
      <w:r w:rsidR="00FF613D" w:rsidRPr="006D239B">
        <w:rPr>
          <w:rFonts w:ascii="Arial" w:eastAsia="SimSun" w:hAnsi="Arial" w:cs="Arial"/>
        </w:rPr>
        <w:t>.</w:t>
      </w:r>
      <w:r w:rsidR="009325D7">
        <w:rPr>
          <w:rFonts w:ascii="Arial" w:eastAsia="SimSun" w:hAnsi="Arial" w:cs="Arial"/>
        </w:rPr>
        <w:t xml:space="preserve"> Las rentas exentas totales </w:t>
      </w:r>
      <w:r w:rsidR="00570AFF" w:rsidRPr="009325D7">
        <w:rPr>
          <w:rFonts w:ascii="Arial" w:eastAsia="SimSun" w:hAnsi="Arial" w:cs="Arial"/>
        </w:rPr>
        <w:t>conllevan un costo fiscal por valor de $4.188</w:t>
      </w:r>
      <w:r w:rsidR="001D6BEF">
        <w:rPr>
          <w:rFonts w:ascii="Arial" w:eastAsia="SimSun" w:hAnsi="Arial" w:cs="Arial"/>
        </w:rPr>
        <w:t xml:space="preserve">mm </w:t>
      </w:r>
      <w:r w:rsidR="00570AFF" w:rsidRPr="009325D7">
        <w:rPr>
          <w:rFonts w:ascii="Arial" w:eastAsia="SimSun" w:hAnsi="Arial" w:cs="Arial"/>
        </w:rPr>
        <w:t>(0,4% del PIB).</w:t>
      </w:r>
      <w:r w:rsidR="00570AFF">
        <w:rPr>
          <w:rFonts w:ascii="Arial" w:eastAsia="SimSun" w:hAnsi="Arial" w:cs="Arial"/>
          <w:b/>
        </w:rPr>
        <w:t xml:space="preserve"> </w:t>
      </w:r>
    </w:p>
    <w:p w14:paraId="74BA56D2" w14:textId="77777777" w:rsidR="009325D7" w:rsidRPr="00E250AC" w:rsidRDefault="009325D7" w:rsidP="00F201C3">
      <w:pPr>
        <w:spacing w:after="0" w:line="276" w:lineRule="auto"/>
        <w:jc w:val="both"/>
        <w:rPr>
          <w:rFonts w:ascii="Arial" w:eastAsia="SimSun" w:hAnsi="Arial" w:cs="Arial"/>
          <w:color w:val="FF0000"/>
        </w:rPr>
      </w:pPr>
    </w:p>
    <w:p w14:paraId="2BA1A2DD" w14:textId="15380C1B" w:rsidR="00D2072B" w:rsidRDefault="004627D8" w:rsidP="00F201C3">
      <w:pPr>
        <w:spacing w:after="0" w:line="276" w:lineRule="auto"/>
        <w:jc w:val="both"/>
        <w:rPr>
          <w:rFonts w:ascii="Arial" w:eastAsia="SimSun" w:hAnsi="Arial" w:cs="Arial"/>
        </w:rPr>
      </w:pPr>
      <w:r w:rsidRPr="004627D8">
        <w:rPr>
          <w:rFonts w:ascii="Arial" w:eastAsia="SimSun" w:hAnsi="Arial" w:cs="Arial"/>
          <w:b/>
        </w:rPr>
        <w:t>Los contribuyentes personas jurídicas son los mayores usuarios de este beneficio</w:t>
      </w:r>
      <w:r>
        <w:rPr>
          <w:rFonts w:ascii="Arial" w:eastAsia="SimSun" w:hAnsi="Arial" w:cs="Arial"/>
        </w:rPr>
        <w:t xml:space="preserve">. </w:t>
      </w:r>
      <w:r w:rsidR="00622FEE">
        <w:rPr>
          <w:rFonts w:ascii="Arial" w:eastAsia="SimSun" w:hAnsi="Arial" w:cs="Arial"/>
        </w:rPr>
        <w:t>Por el año gravable 2019, e</w:t>
      </w:r>
      <w:r>
        <w:rPr>
          <w:rFonts w:ascii="Arial" w:eastAsia="SimSun" w:hAnsi="Arial" w:cs="Arial"/>
        </w:rPr>
        <w:t>l</w:t>
      </w:r>
      <w:r w:rsidR="00437955" w:rsidRPr="006D239B">
        <w:rPr>
          <w:rFonts w:ascii="Arial" w:eastAsia="SimSun" w:hAnsi="Arial" w:cs="Arial"/>
        </w:rPr>
        <w:t xml:space="preserve"> </w:t>
      </w:r>
      <w:r w:rsidR="00C0450B">
        <w:rPr>
          <w:rFonts w:ascii="Arial" w:eastAsia="SimSun" w:hAnsi="Arial" w:cs="Arial"/>
        </w:rPr>
        <w:t>78</w:t>
      </w:r>
      <w:r w:rsidR="00437955" w:rsidRPr="006D239B">
        <w:rPr>
          <w:rFonts w:ascii="Arial" w:eastAsia="SimSun" w:hAnsi="Arial" w:cs="Arial"/>
        </w:rPr>
        <w:t>,</w:t>
      </w:r>
      <w:r w:rsidR="00C0450B">
        <w:rPr>
          <w:rFonts w:ascii="Arial" w:eastAsia="SimSun" w:hAnsi="Arial" w:cs="Arial"/>
        </w:rPr>
        <w:t>9</w:t>
      </w:r>
      <w:r w:rsidR="00437955" w:rsidRPr="006D239B">
        <w:rPr>
          <w:rFonts w:ascii="Arial" w:eastAsia="SimSun" w:hAnsi="Arial" w:cs="Arial"/>
        </w:rPr>
        <w:t>%</w:t>
      </w:r>
      <w:r>
        <w:rPr>
          <w:rFonts w:ascii="Arial" w:eastAsia="SimSun" w:hAnsi="Arial" w:cs="Arial"/>
        </w:rPr>
        <w:t xml:space="preserve"> de las rentas exentas registradas</w:t>
      </w:r>
      <w:r w:rsidR="00437955" w:rsidRPr="006D239B">
        <w:rPr>
          <w:rFonts w:ascii="Arial" w:eastAsia="SimSun" w:hAnsi="Arial" w:cs="Arial"/>
        </w:rPr>
        <w:t xml:space="preserve"> corresponde</w:t>
      </w:r>
      <w:r>
        <w:rPr>
          <w:rFonts w:ascii="Arial" w:eastAsia="SimSun" w:hAnsi="Arial" w:cs="Arial"/>
        </w:rPr>
        <w:t>n</w:t>
      </w:r>
      <w:r w:rsidR="00437955" w:rsidRPr="006D239B">
        <w:rPr>
          <w:rFonts w:ascii="Arial" w:eastAsia="SimSun" w:hAnsi="Arial" w:cs="Arial"/>
        </w:rPr>
        <w:t xml:space="preserve"> a los contribuyentes, quienes </w:t>
      </w:r>
      <w:r>
        <w:rPr>
          <w:rFonts w:ascii="Arial" w:eastAsia="SimSun" w:hAnsi="Arial" w:cs="Arial"/>
        </w:rPr>
        <w:t>declararon</w:t>
      </w:r>
      <w:r w:rsidR="00437955" w:rsidRPr="006D239B">
        <w:rPr>
          <w:rFonts w:ascii="Arial" w:eastAsia="SimSun" w:hAnsi="Arial" w:cs="Arial"/>
        </w:rPr>
        <w:t xml:space="preserve"> un valor de $</w:t>
      </w:r>
      <w:r w:rsidR="00C0450B">
        <w:rPr>
          <w:rFonts w:ascii="Arial" w:eastAsia="SimSun" w:hAnsi="Arial" w:cs="Arial"/>
        </w:rPr>
        <w:t>9</w:t>
      </w:r>
      <w:r w:rsidR="00437955" w:rsidRPr="006D239B">
        <w:rPr>
          <w:rFonts w:ascii="Arial" w:eastAsia="SimSun" w:hAnsi="Arial" w:cs="Arial"/>
        </w:rPr>
        <w:t>.</w:t>
      </w:r>
      <w:r w:rsidR="00C0450B">
        <w:rPr>
          <w:rFonts w:ascii="Arial" w:eastAsia="SimSun" w:hAnsi="Arial" w:cs="Arial"/>
        </w:rPr>
        <w:t>851</w:t>
      </w:r>
      <w:r w:rsidR="00445A84">
        <w:rPr>
          <w:rFonts w:ascii="Arial" w:eastAsia="SimSun" w:hAnsi="Arial" w:cs="Arial"/>
        </w:rPr>
        <w:t xml:space="preserve">mm, </w:t>
      </w:r>
      <w:r w:rsidR="00437955" w:rsidRPr="006D239B">
        <w:rPr>
          <w:rFonts w:ascii="Arial" w:eastAsia="SimSun" w:hAnsi="Arial" w:cs="Arial"/>
        </w:rPr>
        <w:t xml:space="preserve">en tanto que el </w:t>
      </w:r>
      <w:r w:rsidR="00C0450B">
        <w:rPr>
          <w:rFonts w:ascii="Arial" w:eastAsia="SimSun" w:hAnsi="Arial" w:cs="Arial"/>
        </w:rPr>
        <w:t>21</w:t>
      </w:r>
      <w:r w:rsidR="00437955" w:rsidRPr="006D239B">
        <w:rPr>
          <w:rFonts w:ascii="Arial" w:eastAsia="SimSun" w:hAnsi="Arial" w:cs="Arial"/>
        </w:rPr>
        <w:t>,</w:t>
      </w:r>
      <w:r w:rsidR="00C0450B">
        <w:rPr>
          <w:rFonts w:ascii="Arial" w:eastAsia="SimSun" w:hAnsi="Arial" w:cs="Arial"/>
        </w:rPr>
        <w:t>1</w:t>
      </w:r>
      <w:r w:rsidR="00437955" w:rsidRPr="006D239B">
        <w:rPr>
          <w:rFonts w:ascii="Arial" w:eastAsia="SimSun" w:hAnsi="Arial" w:cs="Arial"/>
        </w:rPr>
        <w:t>% cor</w:t>
      </w:r>
      <w:r w:rsidR="00C0450B">
        <w:rPr>
          <w:rFonts w:ascii="Arial" w:eastAsia="SimSun" w:hAnsi="Arial" w:cs="Arial"/>
        </w:rPr>
        <w:t>responde al régimen especial ($2</w:t>
      </w:r>
      <w:r w:rsidR="00437955" w:rsidRPr="006D239B">
        <w:rPr>
          <w:rFonts w:ascii="Arial" w:eastAsia="SimSun" w:hAnsi="Arial" w:cs="Arial"/>
        </w:rPr>
        <w:t>.</w:t>
      </w:r>
      <w:r w:rsidR="00C0450B">
        <w:rPr>
          <w:rFonts w:ascii="Arial" w:eastAsia="SimSun" w:hAnsi="Arial" w:cs="Arial"/>
        </w:rPr>
        <w:t>627</w:t>
      </w:r>
      <w:r w:rsidR="00C82DF8">
        <w:rPr>
          <w:rFonts w:ascii="Arial" w:eastAsia="SimSun" w:hAnsi="Arial" w:cs="Arial"/>
        </w:rPr>
        <w:t>mm)</w:t>
      </w:r>
      <w:r w:rsidR="00C0450B">
        <w:rPr>
          <w:rFonts w:ascii="Arial" w:eastAsia="SimSun" w:hAnsi="Arial" w:cs="Arial"/>
        </w:rPr>
        <w:t xml:space="preserve">. </w:t>
      </w:r>
      <w:r>
        <w:rPr>
          <w:rFonts w:ascii="Arial" w:eastAsia="SimSun" w:hAnsi="Arial" w:cs="Arial"/>
        </w:rPr>
        <w:t xml:space="preserve">En el caso de los contribuyentes, </w:t>
      </w:r>
      <w:r w:rsidR="00E250AC">
        <w:rPr>
          <w:rFonts w:ascii="Arial" w:eastAsia="SimSun" w:hAnsi="Arial" w:cs="Arial"/>
        </w:rPr>
        <w:t>sobresale</w:t>
      </w:r>
      <w:r w:rsidR="00C025D9">
        <w:rPr>
          <w:rFonts w:ascii="Arial" w:eastAsia="SimSun" w:hAnsi="Arial" w:cs="Arial"/>
        </w:rPr>
        <w:t xml:space="preserve"> el </w:t>
      </w:r>
      <w:r>
        <w:rPr>
          <w:rFonts w:ascii="Arial" w:eastAsia="SimSun" w:hAnsi="Arial" w:cs="Arial"/>
        </w:rPr>
        <w:t>subsector</w:t>
      </w:r>
      <w:r w:rsidR="00C025D9">
        <w:rPr>
          <w:rFonts w:ascii="Arial" w:eastAsia="SimSun" w:hAnsi="Arial" w:cs="Arial"/>
        </w:rPr>
        <w:t xml:space="preserve"> </w:t>
      </w:r>
      <w:r>
        <w:rPr>
          <w:rFonts w:ascii="Arial" w:eastAsia="SimSun" w:hAnsi="Arial" w:cs="Arial"/>
        </w:rPr>
        <w:t>de</w:t>
      </w:r>
      <w:r w:rsidR="00622FEE">
        <w:rPr>
          <w:rFonts w:ascii="Arial" w:eastAsia="SimSun" w:hAnsi="Arial" w:cs="Arial"/>
        </w:rPr>
        <w:t xml:space="preserve"> </w:t>
      </w:r>
      <w:r w:rsidR="00594F54">
        <w:rPr>
          <w:rFonts w:ascii="Arial" w:eastAsia="SimSun" w:hAnsi="Arial" w:cs="Arial"/>
        </w:rPr>
        <w:t>a</w:t>
      </w:r>
      <w:r w:rsidRPr="006D239B">
        <w:rPr>
          <w:rFonts w:ascii="Arial" w:eastAsia="SimSun" w:hAnsi="Arial" w:cs="Arial"/>
        </w:rPr>
        <w:t>ctividades financieras y de seguros</w:t>
      </w:r>
      <w:r w:rsidR="00622FEE">
        <w:rPr>
          <w:rFonts w:ascii="Arial" w:eastAsia="SimSun" w:hAnsi="Arial" w:cs="Arial"/>
        </w:rPr>
        <w:t xml:space="preserve"> ($4.915</w:t>
      </w:r>
      <w:r w:rsidR="00C82DF8">
        <w:rPr>
          <w:rFonts w:ascii="Arial" w:eastAsia="SimSun" w:hAnsi="Arial" w:cs="Arial"/>
        </w:rPr>
        <w:t>mm)</w:t>
      </w:r>
      <w:r w:rsidR="00622FEE">
        <w:rPr>
          <w:rFonts w:ascii="Arial" w:eastAsia="SimSun" w:hAnsi="Arial" w:cs="Arial"/>
        </w:rPr>
        <w:t xml:space="preserve">. En el régimen especial, </w:t>
      </w:r>
      <w:r w:rsidR="00622FEE">
        <w:rPr>
          <w:rFonts w:ascii="Arial" w:eastAsia="SimSun" w:hAnsi="Arial" w:cs="Arial"/>
        </w:rPr>
        <w:lastRenderedPageBreak/>
        <w:t xml:space="preserve">los dos primeros subsectores con mayor valor de rentas exentas son </w:t>
      </w:r>
      <w:r w:rsidR="00594F54">
        <w:rPr>
          <w:rFonts w:ascii="Arial" w:eastAsia="SimSun" w:hAnsi="Arial" w:cs="Arial"/>
        </w:rPr>
        <w:t>e</w:t>
      </w:r>
      <w:r w:rsidR="00622FEE">
        <w:rPr>
          <w:rFonts w:ascii="Arial" w:eastAsia="SimSun" w:hAnsi="Arial" w:cs="Arial"/>
        </w:rPr>
        <w:t>ducación ($792</w:t>
      </w:r>
      <w:r w:rsidR="00C82DF8">
        <w:rPr>
          <w:rFonts w:ascii="Arial" w:eastAsia="SimSun" w:hAnsi="Arial" w:cs="Arial"/>
        </w:rPr>
        <w:t>mm)</w:t>
      </w:r>
      <w:r w:rsidR="00622FEE">
        <w:rPr>
          <w:rFonts w:ascii="Arial" w:eastAsia="SimSun" w:hAnsi="Arial" w:cs="Arial"/>
        </w:rPr>
        <w:t xml:space="preserve"> y </w:t>
      </w:r>
      <w:r w:rsidR="00594F54">
        <w:rPr>
          <w:rFonts w:ascii="Arial" w:eastAsia="SimSun" w:hAnsi="Arial" w:cs="Arial"/>
        </w:rPr>
        <w:t>a</w:t>
      </w:r>
      <w:r w:rsidR="00622FEE">
        <w:rPr>
          <w:rFonts w:ascii="Arial" w:eastAsia="SimSun" w:hAnsi="Arial" w:cs="Arial"/>
        </w:rPr>
        <w:t>ctividades de atención de la salud humana y de asistencia social ($592</w:t>
      </w:r>
      <w:r w:rsidR="00C82DF8">
        <w:rPr>
          <w:rFonts w:ascii="Arial" w:eastAsia="SimSun" w:hAnsi="Arial" w:cs="Arial"/>
        </w:rPr>
        <w:t>mm)</w:t>
      </w:r>
      <w:r w:rsidR="00622FEE">
        <w:rPr>
          <w:rFonts w:ascii="Arial" w:eastAsia="SimSun" w:hAnsi="Arial" w:cs="Arial"/>
        </w:rPr>
        <w:t>.</w:t>
      </w:r>
    </w:p>
    <w:p w14:paraId="72F1B367" w14:textId="77777777" w:rsidR="00E62C30" w:rsidRDefault="00E62C30" w:rsidP="00F201C3">
      <w:pPr>
        <w:spacing w:after="0" w:line="276" w:lineRule="auto"/>
        <w:jc w:val="both"/>
        <w:rPr>
          <w:rFonts w:ascii="Arial" w:eastAsia="SimSun" w:hAnsi="Arial" w:cs="Arial"/>
          <w:b/>
        </w:rPr>
      </w:pPr>
    </w:p>
    <w:p w14:paraId="3D7C5C52" w14:textId="00F9C13D" w:rsidR="00437955" w:rsidRPr="00A11DA7" w:rsidRDefault="001140D1" w:rsidP="00F201C3">
      <w:pPr>
        <w:pStyle w:val="Descripcin"/>
        <w:keepNext/>
        <w:jc w:val="both"/>
        <w:rPr>
          <w:rFonts w:ascii="Arial" w:eastAsia="SimSun" w:hAnsi="Arial" w:cs="Arial"/>
          <w:color w:val="3B3B3B"/>
          <w:sz w:val="20"/>
          <w:szCs w:val="24"/>
        </w:rPr>
      </w:pPr>
      <w:bookmarkStart w:id="14" w:name="_Toc11321721"/>
      <w:r>
        <w:rPr>
          <w:rFonts w:ascii="Arial" w:hAnsi="Arial" w:cs="Arial"/>
          <w:b/>
          <w:i w:val="0"/>
          <w:color w:val="auto"/>
          <w:sz w:val="22"/>
          <w:szCs w:val="22"/>
        </w:rPr>
        <w:t xml:space="preserve">Tabla AP1.6 </w:t>
      </w:r>
      <w:r w:rsidR="00437955" w:rsidRPr="001140D1">
        <w:rPr>
          <w:rFonts w:ascii="Arial" w:hAnsi="Arial" w:cs="Arial"/>
          <w:i w:val="0"/>
          <w:color w:val="auto"/>
          <w:sz w:val="22"/>
          <w:szCs w:val="22"/>
        </w:rPr>
        <w:t>Rentas exentas de las personas jurídicas por tipo de declarante</w:t>
      </w:r>
      <w:bookmarkEnd w:id="14"/>
      <w:r>
        <w:rPr>
          <w:rFonts w:ascii="Arial" w:hAnsi="Arial" w:cs="Arial"/>
          <w:i w:val="0"/>
          <w:color w:val="auto"/>
          <w:sz w:val="22"/>
          <w:szCs w:val="22"/>
        </w:rPr>
        <w:t>.</w:t>
      </w:r>
      <w:r w:rsidR="00594F54">
        <w:rPr>
          <w:rFonts w:ascii="Arial" w:hAnsi="Arial" w:cs="Arial"/>
          <w:i w:val="0"/>
          <w:color w:val="auto"/>
          <w:sz w:val="22"/>
          <w:szCs w:val="22"/>
        </w:rPr>
        <w:t xml:space="preserve"> </w:t>
      </w:r>
      <w:proofErr w:type="gramStart"/>
      <w:r w:rsidR="00437955" w:rsidRPr="001140D1">
        <w:rPr>
          <w:rFonts w:ascii="Arial" w:hAnsi="Arial" w:cs="Arial"/>
          <w:i w:val="0"/>
          <w:color w:val="auto"/>
          <w:sz w:val="22"/>
          <w:szCs w:val="22"/>
        </w:rPr>
        <w:t>Total</w:t>
      </w:r>
      <w:proofErr w:type="gramEnd"/>
      <w:r w:rsidR="00437955" w:rsidRPr="001140D1">
        <w:rPr>
          <w:rFonts w:ascii="Arial" w:hAnsi="Arial" w:cs="Arial"/>
          <w:i w:val="0"/>
          <w:color w:val="auto"/>
          <w:sz w:val="22"/>
          <w:szCs w:val="22"/>
        </w:rPr>
        <w:t xml:space="preserve"> declarantes - Año gravable 201</w:t>
      </w:r>
      <w:r w:rsidR="00E30000" w:rsidRPr="001140D1">
        <w:rPr>
          <w:rFonts w:ascii="Arial" w:hAnsi="Arial" w:cs="Arial"/>
          <w:i w:val="0"/>
          <w:color w:val="auto"/>
          <w:sz w:val="22"/>
          <w:szCs w:val="22"/>
        </w:rPr>
        <w:t>9</w:t>
      </w:r>
      <w:r w:rsidR="00437955" w:rsidRPr="001140D1">
        <w:rPr>
          <w:rFonts w:ascii="Arial" w:hAnsi="Arial" w:cs="Arial"/>
          <w:i w:val="0"/>
          <w:color w:val="auto"/>
          <w:sz w:val="22"/>
          <w:szCs w:val="22"/>
        </w:rPr>
        <w:t xml:space="preserve">* </w:t>
      </w:r>
      <w:r w:rsidR="004E2D76">
        <w:rPr>
          <w:rFonts w:ascii="Arial" w:hAnsi="Arial" w:cs="Arial"/>
          <w:i w:val="0"/>
          <w:color w:val="auto"/>
          <w:sz w:val="22"/>
          <w:szCs w:val="22"/>
        </w:rPr>
        <w:t>(MM)</w:t>
      </w:r>
    </w:p>
    <w:p w14:paraId="66EE90D3" w14:textId="77777777" w:rsidR="00437955" w:rsidRPr="00A11DA7" w:rsidRDefault="004627D8" w:rsidP="00F201C3">
      <w:pPr>
        <w:spacing w:after="0" w:line="276" w:lineRule="auto"/>
        <w:jc w:val="both"/>
        <w:rPr>
          <w:rFonts w:ascii="Arial" w:eastAsia="SimSun" w:hAnsi="Arial" w:cs="Arial"/>
          <w:color w:val="3B3B3B"/>
          <w:sz w:val="24"/>
          <w:szCs w:val="24"/>
        </w:rPr>
      </w:pPr>
      <w:r w:rsidRPr="004627D8">
        <w:rPr>
          <w:noProof/>
          <w:lang w:eastAsia="es-CO"/>
        </w:rPr>
        <w:drawing>
          <wp:inline distT="0" distB="0" distL="0" distR="0" wp14:anchorId="0B53DD95" wp14:editId="2B685E05">
            <wp:extent cx="5611824" cy="4019550"/>
            <wp:effectExtent l="0" t="0" r="825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7723" cy="4023775"/>
                    </a:xfrm>
                    <a:prstGeom prst="rect">
                      <a:avLst/>
                    </a:prstGeom>
                    <a:noFill/>
                    <a:ln>
                      <a:noFill/>
                    </a:ln>
                  </pic:spPr>
                </pic:pic>
              </a:graphicData>
            </a:graphic>
          </wp:inline>
        </w:drawing>
      </w:r>
    </w:p>
    <w:p w14:paraId="79B2CD88" w14:textId="54C0C243" w:rsidR="00437955"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9F333F">
        <w:rPr>
          <w:rFonts w:ascii="Arial" w:eastAsia="SimSun" w:hAnsi="Arial" w:cs="Arial"/>
          <w:sz w:val="20"/>
          <w:szCs w:val="20"/>
        </w:rPr>
        <w:t xml:space="preserve"> </w:t>
      </w:r>
      <w:r w:rsidRPr="006D239B">
        <w:rPr>
          <w:rFonts w:ascii="Arial" w:eastAsia="SimSun" w:hAnsi="Arial" w:cs="Arial"/>
          <w:sz w:val="20"/>
          <w:szCs w:val="20"/>
        </w:rPr>
        <w:t>* Datos preliminares.</w:t>
      </w:r>
    </w:p>
    <w:p w14:paraId="5B83D4FD" w14:textId="77777777" w:rsidR="00437955" w:rsidRPr="00A11DA7" w:rsidRDefault="00437955" w:rsidP="00F201C3">
      <w:pPr>
        <w:spacing w:after="0" w:line="276" w:lineRule="auto"/>
        <w:jc w:val="both"/>
        <w:rPr>
          <w:rFonts w:ascii="Arial" w:eastAsia="SimSun" w:hAnsi="Arial" w:cs="Arial"/>
          <w:sz w:val="20"/>
          <w:szCs w:val="20"/>
        </w:rPr>
      </w:pPr>
    </w:p>
    <w:p w14:paraId="6B8ECE0A" w14:textId="46D36617" w:rsidR="00570A62" w:rsidRDefault="00A4774F" w:rsidP="00F201C3">
      <w:pPr>
        <w:spacing w:after="0" w:line="276" w:lineRule="auto"/>
        <w:jc w:val="both"/>
        <w:rPr>
          <w:rFonts w:ascii="Arial" w:eastAsia="SimSun" w:hAnsi="Arial" w:cs="Arial"/>
        </w:rPr>
      </w:pPr>
      <w:r>
        <w:rPr>
          <w:rFonts w:ascii="Arial" w:eastAsia="SimSun" w:hAnsi="Arial" w:cs="Arial"/>
          <w:b/>
        </w:rPr>
        <w:t>Para el año gravable 2019, e</w:t>
      </w:r>
      <w:r w:rsidR="00437955" w:rsidRPr="00231647">
        <w:rPr>
          <w:rFonts w:ascii="Arial" w:eastAsia="SimSun" w:hAnsi="Arial" w:cs="Arial"/>
          <w:b/>
        </w:rPr>
        <w:t>l costo fiscal de las rentas exentas de las personas jurídicas</w:t>
      </w:r>
      <w:r w:rsidR="006B6330" w:rsidRPr="00231647">
        <w:rPr>
          <w:rFonts w:ascii="Arial" w:eastAsia="SimSun" w:hAnsi="Arial" w:cs="Arial"/>
          <w:b/>
        </w:rPr>
        <w:t xml:space="preserve"> contribuyentes</w:t>
      </w:r>
      <w:r w:rsidR="00437955" w:rsidRPr="00231647">
        <w:rPr>
          <w:rFonts w:ascii="Arial" w:eastAsia="SimSun" w:hAnsi="Arial" w:cs="Arial"/>
          <w:b/>
        </w:rPr>
        <w:t xml:space="preserve"> asciende a $</w:t>
      </w:r>
      <w:r w:rsidR="006B6330" w:rsidRPr="00231647">
        <w:rPr>
          <w:rFonts w:ascii="Arial" w:eastAsia="SimSun" w:hAnsi="Arial" w:cs="Arial"/>
          <w:b/>
        </w:rPr>
        <w:t>3</w:t>
      </w:r>
      <w:r w:rsidR="00437955" w:rsidRPr="00231647">
        <w:rPr>
          <w:rFonts w:ascii="Arial" w:eastAsia="SimSun" w:hAnsi="Arial" w:cs="Arial"/>
          <w:b/>
        </w:rPr>
        <w:t>.</w:t>
      </w:r>
      <w:r w:rsidR="006B6330" w:rsidRPr="00231647">
        <w:rPr>
          <w:rFonts w:ascii="Arial" w:eastAsia="SimSun" w:hAnsi="Arial" w:cs="Arial"/>
          <w:b/>
        </w:rPr>
        <w:t>321</w:t>
      </w:r>
      <w:r w:rsidR="001D6BEF">
        <w:rPr>
          <w:rFonts w:ascii="Arial" w:eastAsia="SimSun" w:hAnsi="Arial" w:cs="Arial"/>
          <w:b/>
        </w:rPr>
        <w:t>mm</w:t>
      </w:r>
      <w:r w:rsidR="00C832AC">
        <w:rPr>
          <w:rFonts w:ascii="Arial" w:eastAsia="SimSun" w:hAnsi="Arial" w:cs="Arial"/>
          <w:b/>
        </w:rPr>
        <w:t xml:space="preserve"> mientras que</w:t>
      </w:r>
      <w:r w:rsidR="003A1FB2">
        <w:rPr>
          <w:rFonts w:ascii="Arial" w:eastAsia="SimSun" w:hAnsi="Arial" w:cs="Arial"/>
          <w:b/>
        </w:rPr>
        <w:t>,</w:t>
      </w:r>
      <w:r w:rsidR="00C832AC">
        <w:rPr>
          <w:rFonts w:ascii="Arial" w:eastAsia="SimSun" w:hAnsi="Arial" w:cs="Arial"/>
          <w:b/>
        </w:rPr>
        <w:t xml:space="preserve"> </w:t>
      </w:r>
      <w:r w:rsidR="003A1FB2">
        <w:rPr>
          <w:rFonts w:ascii="Arial" w:eastAsia="SimSun" w:hAnsi="Arial" w:cs="Arial"/>
          <w:b/>
        </w:rPr>
        <w:t>para las personas naturales, se estima</w:t>
      </w:r>
      <w:r w:rsidR="00C832AC">
        <w:rPr>
          <w:rFonts w:ascii="Arial" w:eastAsia="SimSun" w:hAnsi="Arial" w:cs="Arial"/>
          <w:b/>
        </w:rPr>
        <w:t xml:space="preserve"> en </w:t>
      </w:r>
      <w:r w:rsidR="00437955" w:rsidRPr="00231647">
        <w:rPr>
          <w:rFonts w:ascii="Arial" w:eastAsia="SimSun" w:hAnsi="Arial" w:cs="Arial"/>
          <w:b/>
        </w:rPr>
        <w:t>$</w:t>
      </w:r>
      <w:r w:rsidR="006B6330" w:rsidRPr="00231647">
        <w:rPr>
          <w:rFonts w:ascii="Arial" w:eastAsia="SimSun" w:hAnsi="Arial" w:cs="Arial"/>
          <w:b/>
        </w:rPr>
        <w:t>6</w:t>
      </w:r>
      <w:r w:rsidR="00437955" w:rsidRPr="00231647">
        <w:rPr>
          <w:rFonts w:ascii="Arial" w:eastAsia="SimSun" w:hAnsi="Arial" w:cs="Arial"/>
          <w:b/>
        </w:rPr>
        <w:t>.</w:t>
      </w:r>
      <w:r w:rsidR="006B6330" w:rsidRPr="00231647">
        <w:rPr>
          <w:rFonts w:ascii="Arial" w:eastAsia="SimSun" w:hAnsi="Arial" w:cs="Arial"/>
          <w:b/>
        </w:rPr>
        <w:t>554</w:t>
      </w:r>
      <w:r w:rsidR="001D6BEF">
        <w:rPr>
          <w:rFonts w:ascii="Arial" w:eastAsia="SimSun" w:hAnsi="Arial" w:cs="Arial"/>
          <w:b/>
        </w:rPr>
        <w:t>mm</w:t>
      </w:r>
      <w:r w:rsidR="00DC4260">
        <w:rPr>
          <w:rFonts w:ascii="Arial" w:eastAsia="SimSun" w:hAnsi="Arial" w:cs="Arial"/>
          <w:b/>
        </w:rPr>
        <w:t xml:space="preserve"> </w:t>
      </w:r>
      <w:r w:rsidR="001140D1">
        <w:rPr>
          <w:rFonts w:ascii="Arial" w:eastAsia="SimSun" w:hAnsi="Arial" w:cs="Arial"/>
          <w:b/>
        </w:rPr>
        <w:t>(Tabla AP1.3)</w:t>
      </w:r>
      <w:r w:rsidR="00C832AC">
        <w:rPr>
          <w:rFonts w:ascii="Arial" w:eastAsia="SimSun" w:hAnsi="Arial" w:cs="Arial"/>
          <w:b/>
        </w:rPr>
        <w:t>.</w:t>
      </w:r>
      <w:r w:rsidR="001140D1">
        <w:rPr>
          <w:rFonts w:ascii="Arial" w:eastAsia="SimSun" w:hAnsi="Arial" w:cs="Arial"/>
          <w:b/>
        </w:rPr>
        <w:t xml:space="preserve"> </w:t>
      </w:r>
      <w:r w:rsidR="00437955" w:rsidRPr="006D239B">
        <w:rPr>
          <w:rFonts w:ascii="Arial" w:eastAsia="SimSun" w:hAnsi="Arial" w:cs="Arial"/>
        </w:rPr>
        <w:t xml:space="preserve">Para este último grupo, en la legislación no existe distinción entre contribuyente y otra clase de régimen tributario, por lo cual se mantiene el valor de las rentas exentas presentadas por las personas naturales declarantes. </w:t>
      </w:r>
      <w:r w:rsidR="00570A62">
        <w:rPr>
          <w:rFonts w:ascii="Arial" w:eastAsia="SimSun" w:hAnsi="Arial" w:cs="Arial"/>
        </w:rPr>
        <w:t>Por el contrario, en el caso de las personas jurídicas, se diferencia en razón a que el</w:t>
      </w:r>
      <w:r w:rsidR="00570A62" w:rsidRPr="006D239B">
        <w:rPr>
          <w:rFonts w:ascii="Arial" w:eastAsia="SimSun" w:hAnsi="Arial" w:cs="Arial"/>
        </w:rPr>
        <w:t xml:space="preserve"> artículo 358 del Estatuto Tributario</w:t>
      </w:r>
      <w:r w:rsidR="00570A62" w:rsidRPr="00C96B01">
        <w:rPr>
          <w:rFonts w:ascii="Arial" w:eastAsia="SimSun" w:hAnsi="Arial" w:cs="Arial"/>
        </w:rPr>
        <w:t xml:space="preserve"> </w:t>
      </w:r>
      <w:r w:rsidR="00570A62">
        <w:rPr>
          <w:rFonts w:ascii="Arial" w:eastAsia="SimSun" w:hAnsi="Arial" w:cs="Arial"/>
        </w:rPr>
        <w:t xml:space="preserve">señala que, en </w:t>
      </w:r>
      <w:r w:rsidR="00570A62" w:rsidRPr="006D239B">
        <w:rPr>
          <w:rFonts w:ascii="Arial" w:eastAsia="SimSun" w:hAnsi="Arial" w:cs="Arial"/>
        </w:rPr>
        <w:t xml:space="preserve">el régimen especial, el beneficio neto o excedente tiene el carácter de exento cuando </w:t>
      </w:r>
      <w:r w:rsidR="00570A62">
        <w:rPr>
          <w:rFonts w:ascii="Arial" w:eastAsia="SimSun" w:hAnsi="Arial" w:cs="Arial"/>
        </w:rPr>
        <w:t xml:space="preserve">éste </w:t>
      </w:r>
      <w:r w:rsidR="00570A62" w:rsidRPr="006D239B">
        <w:rPr>
          <w:rFonts w:ascii="Arial" w:eastAsia="SimSun" w:hAnsi="Arial" w:cs="Arial"/>
        </w:rPr>
        <w:t>se destine directa o indirectamente</w:t>
      </w:r>
      <w:r w:rsidR="00570A62">
        <w:rPr>
          <w:rFonts w:ascii="Arial" w:eastAsia="SimSun" w:hAnsi="Arial" w:cs="Arial"/>
        </w:rPr>
        <w:t>,</w:t>
      </w:r>
      <w:r w:rsidR="00570A62" w:rsidRPr="006D239B">
        <w:rPr>
          <w:rFonts w:ascii="Arial" w:eastAsia="SimSun" w:hAnsi="Arial" w:cs="Arial"/>
        </w:rPr>
        <w:t xml:space="preserve"> en el año siguiente a aquel en el cual se obtuv</w:t>
      </w:r>
      <w:r w:rsidR="00570A62">
        <w:rPr>
          <w:rFonts w:ascii="Arial" w:eastAsia="SimSun" w:hAnsi="Arial" w:cs="Arial"/>
        </w:rPr>
        <w:t>o, a programas que desarrollen el</w:t>
      </w:r>
      <w:r w:rsidR="00570A62" w:rsidRPr="006D239B">
        <w:rPr>
          <w:rFonts w:ascii="Arial" w:eastAsia="SimSun" w:hAnsi="Arial" w:cs="Arial"/>
        </w:rPr>
        <w:t xml:space="preserve"> objeto social y la actividad meritoria de la entidad.</w:t>
      </w:r>
    </w:p>
    <w:p w14:paraId="6083578F" w14:textId="77777777" w:rsidR="00437955" w:rsidRPr="006D239B" w:rsidRDefault="00437955" w:rsidP="00F201C3">
      <w:pPr>
        <w:spacing w:after="0" w:line="276" w:lineRule="auto"/>
        <w:jc w:val="both"/>
        <w:rPr>
          <w:rFonts w:ascii="Arial" w:eastAsia="SimSun" w:hAnsi="Arial" w:cs="Arial"/>
        </w:rPr>
      </w:pPr>
    </w:p>
    <w:p w14:paraId="29C2E197" w14:textId="23B672A0" w:rsidR="00437955" w:rsidRPr="00536855" w:rsidRDefault="00437955" w:rsidP="00F201C3">
      <w:pPr>
        <w:spacing w:after="0" w:line="276" w:lineRule="auto"/>
        <w:jc w:val="both"/>
        <w:rPr>
          <w:rFonts w:ascii="Arial" w:eastAsia="SimSun" w:hAnsi="Arial" w:cs="Arial"/>
          <w:color w:val="FF0000"/>
        </w:rPr>
      </w:pPr>
      <w:r w:rsidRPr="00D2632A">
        <w:rPr>
          <w:rFonts w:ascii="Arial" w:eastAsia="SimSun" w:hAnsi="Arial" w:cs="Arial"/>
          <w:b/>
        </w:rPr>
        <w:t xml:space="preserve">Dentro del grupo de personas jurídicas contribuyentes en el impuesto de renta que utilizan las rentas exentas, se destacan los subsectores de </w:t>
      </w:r>
      <w:r w:rsidR="00594F54">
        <w:rPr>
          <w:rFonts w:ascii="Arial" w:eastAsia="SimSun" w:hAnsi="Arial" w:cs="Arial"/>
          <w:b/>
        </w:rPr>
        <w:t>a</w:t>
      </w:r>
      <w:r w:rsidRPr="00D2632A">
        <w:rPr>
          <w:rFonts w:ascii="Arial" w:eastAsia="SimSun" w:hAnsi="Arial" w:cs="Arial"/>
          <w:b/>
        </w:rPr>
        <w:t>ctividades financieras y de seguros</w:t>
      </w:r>
      <w:r w:rsidR="00764D1A">
        <w:rPr>
          <w:rFonts w:ascii="Arial" w:eastAsia="SimSun" w:hAnsi="Arial" w:cs="Arial"/>
          <w:b/>
        </w:rPr>
        <w:t>,</w:t>
      </w:r>
      <w:r w:rsidRPr="00D2632A">
        <w:rPr>
          <w:rFonts w:ascii="Arial" w:eastAsia="SimSun" w:hAnsi="Arial" w:cs="Arial"/>
          <w:b/>
        </w:rPr>
        <w:t xml:space="preserve"> y </w:t>
      </w:r>
      <w:r w:rsidR="00594F54">
        <w:rPr>
          <w:rFonts w:ascii="Arial" w:eastAsia="SimSun" w:hAnsi="Arial" w:cs="Arial"/>
          <w:b/>
        </w:rPr>
        <w:t>c</w:t>
      </w:r>
      <w:r w:rsidRPr="00D2632A">
        <w:rPr>
          <w:rFonts w:ascii="Arial" w:eastAsia="SimSun" w:hAnsi="Arial" w:cs="Arial"/>
          <w:b/>
        </w:rPr>
        <w:t>onstrucción</w:t>
      </w:r>
      <w:r w:rsidR="00C025D9">
        <w:rPr>
          <w:rFonts w:ascii="Arial" w:eastAsia="SimSun" w:hAnsi="Arial" w:cs="Arial"/>
          <w:b/>
        </w:rPr>
        <w:t xml:space="preserve">. </w:t>
      </w:r>
      <w:r w:rsidR="00262D0E">
        <w:rPr>
          <w:rFonts w:ascii="Arial" w:eastAsia="SimSun" w:hAnsi="Arial" w:cs="Arial"/>
        </w:rPr>
        <w:t xml:space="preserve">Dentro del costo fiscal, estos subsectores cobijan el 66,1% del total, </w:t>
      </w:r>
      <w:r w:rsidRPr="00C025D9">
        <w:rPr>
          <w:rFonts w:ascii="Arial" w:eastAsia="SimSun" w:hAnsi="Arial" w:cs="Arial"/>
        </w:rPr>
        <w:t xml:space="preserve">con una participación </w:t>
      </w:r>
      <w:r w:rsidR="00D2632A" w:rsidRPr="00C025D9">
        <w:rPr>
          <w:rFonts w:ascii="Arial" w:eastAsia="SimSun" w:hAnsi="Arial" w:cs="Arial"/>
        </w:rPr>
        <w:t>de 51</w:t>
      </w:r>
      <w:r w:rsidRPr="00C025D9">
        <w:rPr>
          <w:rFonts w:ascii="Arial" w:eastAsia="SimSun" w:hAnsi="Arial" w:cs="Arial"/>
        </w:rPr>
        <w:t>,</w:t>
      </w:r>
      <w:r w:rsidR="00D2632A" w:rsidRPr="00C025D9">
        <w:rPr>
          <w:rFonts w:ascii="Arial" w:eastAsia="SimSun" w:hAnsi="Arial" w:cs="Arial"/>
        </w:rPr>
        <w:t>0</w:t>
      </w:r>
      <w:r w:rsidRPr="00C025D9">
        <w:rPr>
          <w:rFonts w:ascii="Arial" w:eastAsia="SimSun" w:hAnsi="Arial" w:cs="Arial"/>
        </w:rPr>
        <w:t>% y 1</w:t>
      </w:r>
      <w:r w:rsidR="00D2632A" w:rsidRPr="00C025D9">
        <w:rPr>
          <w:rFonts w:ascii="Arial" w:eastAsia="SimSun" w:hAnsi="Arial" w:cs="Arial"/>
        </w:rPr>
        <w:t>5</w:t>
      </w:r>
      <w:r w:rsidRPr="00C025D9">
        <w:rPr>
          <w:rFonts w:ascii="Arial" w:eastAsia="SimSun" w:hAnsi="Arial" w:cs="Arial"/>
        </w:rPr>
        <w:t>,</w:t>
      </w:r>
      <w:r w:rsidR="00D2632A" w:rsidRPr="00C025D9">
        <w:rPr>
          <w:rFonts w:ascii="Arial" w:eastAsia="SimSun" w:hAnsi="Arial" w:cs="Arial"/>
        </w:rPr>
        <w:t>2</w:t>
      </w:r>
      <w:r w:rsidRPr="00C025D9">
        <w:rPr>
          <w:rFonts w:ascii="Arial" w:eastAsia="SimSun" w:hAnsi="Arial" w:cs="Arial"/>
        </w:rPr>
        <w:t>%, respectivamente.</w:t>
      </w:r>
    </w:p>
    <w:p w14:paraId="34553320" w14:textId="77777777" w:rsidR="00D2632A" w:rsidRPr="006D239B" w:rsidRDefault="00D2632A" w:rsidP="00F201C3">
      <w:pPr>
        <w:spacing w:after="0" w:line="276" w:lineRule="auto"/>
        <w:jc w:val="both"/>
        <w:rPr>
          <w:rFonts w:ascii="Arial" w:eastAsia="SimSun" w:hAnsi="Arial" w:cs="Arial"/>
        </w:rPr>
      </w:pPr>
    </w:p>
    <w:p w14:paraId="4397213A" w14:textId="49AB245F" w:rsidR="009C5A3F" w:rsidRPr="009C5A3F" w:rsidRDefault="009C5A3F" w:rsidP="00F201C3">
      <w:pPr>
        <w:spacing w:after="0" w:line="276" w:lineRule="auto"/>
        <w:jc w:val="both"/>
        <w:rPr>
          <w:rFonts w:ascii="Arial" w:eastAsia="SimSun" w:hAnsi="Arial" w:cs="Arial"/>
        </w:rPr>
      </w:pPr>
      <w:r w:rsidRPr="009C5A3F">
        <w:rPr>
          <w:rFonts w:ascii="Arial" w:eastAsia="SimSun" w:hAnsi="Arial" w:cs="Arial"/>
          <w:b/>
        </w:rPr>
        <w:t>La reducción promedio de la base g</w:t>
      </w:r>
      <w:r w:rsidR="00B1774E">
        <w:rPr>
          <w:rFonts w:ascii="Arial" w:eastAsia="SimSun" w:hAnsi="Arial" w:cs="Arial"/>
          <w:b/>
        </w:rPr>
        <w:t>ravable por la utilización del beneficio</w:t>
      </w:r>
      <w:r w:rsidRPr="009C5A3F">
        <w:rPr>
          <w:rFonts w:ascii="Arial" w:eastAsia="SimSun" w:hAnsi="Arial" w:cs="Arial"/>
          <w:b/>
        </w:rPr>
        <w:t xml:space="preserve"> por parte del total de las personas jurídicas contribuyentes es equivalente a 23,3%</w:t>
      </w:r>
      <w:r w:rsidR="00B1774E">
        <w:rPr>
          <w:rFonts w:ascii="Arial" w:eastAsia="SimSun" w:hAnsi="Arial" w:cs="Arial"/>
          <w:b/>
        </w:rPr>
        <w:t>,</w:t>
      </w:r>
      <w:r>
        <w:rPr>
          <w:rFonts w:ascii="Arial" w:eastAsia="SimSun" w:hAnsi="Arial" w:cs="Arial"/>
          <w:b/>
        </w:rPr>
        <w:t xml:space="preserve"> con una amplia dispersión entre subsectores. </w:t>
      </w:r>
      <w:r w:rsidRPr="009C5A3F">
        <w:rPr>
          <w:rFonts w:ascii="Arial" w:eastAsia="SimSun" w:hAnsi="Arial" w:cs="Arial"/>
        </w:rPr>
        <w:t>Este indicador</w:t>
      </w:r>
      <w:r>
        <w:rPr>
          <w:rFonts w:ascii="Arial" w:eastAsia="SimSun" w:hAnsi="Arial" w:cs="Arial"/>
        </w:rPr>
        <w:t>, que se obtiene al</w:t>
      </w:r>
      <w:r w:rsidRPr="006D239B">
        <w:rPr>
          <w:rFonts w:ascii="Arial" w:eastAsia="SimSun" w:hAnsi="Arial" w:cs="Arial"/>
        </w:rPr>
        <w:t xml:space="preserve"> dividir el monto de rentas exentas entre la </w:t>
      </w:r>
      <w:r w:rsidR="006967BD">
        <w:rPr>
          <w:rFonts w:ascii="Arial" w:eastAsia="SimSun" w:hAnsi="Arial" w:cs="Arial"/>
        </w:rPr>
        <w:t xml:space="preserve">renta </w:t>
      </w:r>
      <w:r w:rsidRPr="006D239B">
        <w:rPr>
          <w:rFonts w:ascii="Arial" w:eastAsia="SimSun" w:hAnsi="Arial" w:cs="Arial"/>
        </w:rPr>
        <w:t>total de los contribuye</w:t>
      </w:r>
      <w:r>
        <w:rPr>
          <w:rFonts w:ascii="Arial" w:eastAsia="SimSun" w:hAnsi="Arial" w:cs="Arial"/>
        </w:rPr>
        <w:t xml:space="preserve">ntes que lo utilizan </w:t>
      </w:r>
      <w:r w:rsidR="001140D1">
        <w:rPr>
          <w:rFonts w:ascii="Arial" w:eastAsia="SimSun" w:hAnsi="Arial" w:cs="Arial"/>
        </w:rPr>
        <w:t>(Tabla AP1.7)</w:t>
      </w:r>
      <w:r>
        <w:rPr>
          <w:rFonts w:ascii="Arial" w:eastAsia="SimSun" w:hAnsi="Arial" w:cs="Arial"/>
        </w:rPr>
        <w:t xml:space="preserve">, es más alto en subsectores como los de </w:t>
      </w:r>
      <w:r w:rsidR="00594F54">
        <w:rPr>
          <w:rFonts w:ascii="Arial" w:eastAsia="SimSun" w:hAnsi="Arial" w:cs="Arial"/>
        </w:rPr>
        <w:t>a</w:t>
      </w:r>
      <w:r w:rsidRPr="006D239B">
        <w:rPr>
          <w:rFonts w:ascii="Arial" w:eastAsia="SimSun" w:hAnsi="Arial" w:cs="Arial"/>
        </w:rPr>
        <w:t>dministración</w:t>
      </w:r>
      <w:r>
        <w:rPr>
          <w:rFonts w:ascii="Arial" w:eastAsia="SimSun" w:hAnsi="Arial" w:cs="Arial"/>
        </w:rPr>
        <w:t xml:space="preserve"> pública y defensa, y </w:t>
      </w:r>
      <w:r w:rsidR="00594F54">
        <w:rPr>
          <w:rFonts w:ascii="Arial" w:eastAsia="SimSun" w:hAnsi="Arial" w:cs="Arial"/>
        </w:rPr>
        <w:t>e</w:t>
      </w:r>
      <w:r>
        <w:rPr>
          <w:rFonts w:ascii="Arial" w:eastAsia="SimSun" w:hAnsi="Arial" w:cs="Arial"/>
        </w:rPr>
        <w:t>ducación, con una reducción en su base gravable de 95</w:t>
      </w:r>
      <w:r w:rsidRPr="006D239B">
        <w:rPr>
          <w:rFonts w:ascii="Arial" w:eastAsia="SimSun" w:hAnsi="Arial" w:cs="Arial"/>
        </w:rPr>
        <w:t>,</w:t>
      </w:r>
      <w:r>
        <w:rPr>
          <w:rFonts w:ascii="Arial" w:eastAsia="SimSun" w:hAnsi="Arial" w:cs="Arial"/>
        </w:rPr>
        <w:t>6</w:t>
      </w:r>
      <w:r w:rsidRPr="006D239B">
        <w:rPr>
          <w:rFonts w:ascii="Arial" w:eastAsia="SimSun" w:hAnsi="Arial" w:cs="Arial"/>
        </w:rPr>
        <w:t>%</w:t>
      </w:r>
      <w:r>
        <w:rPr>
          <w:rFonts w:ascii="Arial" w:eastAsia="SimSun" w:hAnsi="Arial" w:cs="Arial"/>
        </w:rPr>
        <w:t xml:space="preserve"> y 94,6</w:t>
      </w:r>
      <w:r w:rsidRPr="006D239B">
        <w:rPr>
          <w:rFonts w:ascii="Arial" w:eastAsia="SimSun" w:hAnsi="Arial" w:cs="Arial"/>
        </w:rPr>
        <w:t>%</w:t>
      </w:r>
      <w:r>
        <w:rPr>
          <w:rFonts w:ascii="Arial" w:eastAsia="SimSun" w:hAnsi="Arial" w:cs="Arial"/>
        </w:rPr>
        <w:t xml:space="preserve">, pero que se caracterizan por exhibir </w:t>
      </w:r>
      <w:r w:rsidRPr="009C5A3F">
        <w:rPr>
          <w:rFonts w:ascii="Arial" w:eastAsia="SimSun" w:hAnsi="Arial" w:cs="Arial"/>
        </w:rPr>
        <w:t>montos bajos de renta exenta respecto al de otros subsectores</w:t>
      </w:r>
      <w:r>
        <w:rPr>
          <w:rFonts w:ascii="Arial" w:eastAsia="SimSun" w:hAnsi="Arial" w:cs="Arial"/>
        </w:rPr>
        <w:t xml:space="preserve">. En el otro extremo de la tabla, se encuentra el subsector </w:t>
      </w:r>
      <w:r w:rsidR="00594F54">
        <w:rPr>
          <w:rFonts w:ascii="Arial" w:eastAsia="SimSun" w:hAnsi="Arial" w:cs="Arial"/>
        </w:rPr>
        <w:t>e</w:t>
      </w:r>
      <w:r>
        <w:rPr>
          <w:rFonts w:ascii="Arial" w:eastAsia="SimSun" w:hAnsi="Arial" w:cs="Arial"/>
        </w:rPr>
        <w:t>xplotación de minas y canteras con una renta exenta de $21</w:t>
      </w:r>
      <w:r w:rsidR="001D6BEF">
        <w:rPr>
          <w:rFonts w:ascii="Arial" w:eastAsia="SimSun" w:hAnsi="Arial" w:cs="Arial"/>
        </w:rPr>
        <w:t xml:space="preserve">mm </w:t>
      </w:r>
      <w:r>
        <w:rPr>
          <w:rFonts w:ascii="Arial" w:eastAsia="SimSun" w:hAnsi="Arial" w:cs="Arial"/>
        </w:rPr>
        <w:t>y una reducción en su base gravable de 0,2%.</w:t>
      </w:r>
    </w:p>
    <w:p w14:paraId="17E2764E" w14:textId="77777777" w:rsidR="009C5A3F" w:rsidRDefault="009C5A3F" w:rsidP="00F201C3">
      <w:pPr>
        <w:spacing w:after="0" w:line="276" w:lineRule="auto"/>
        <w:jc w:val="both"/>
        <w:rPr>
          <w:rFonts w:ascii="Arial" w:eastAsia="SimSun" w:hAnsi="Arial" w:cs="Arial"/>
          <w:b/>
        </w:rPr>
      </w:pPr>
    </w:p>
    <w:p w14:paraId="65E145B5" w14:textId="66B9B3DB" w:rsidR="00437955" w:rsidRPr="001140D1" w:rsidRDefault="001140D1" w:rsidP="00F201C3">
      <w:pPr>
        <w:pStyle w:val="Descripcin"/>
        <w:keepNext/>
        <w:jc w:val="both"/>
        <w:rPr>
          <w:rFonts w:ascii="Arial" w:hAnsi="Arial" w:cs="Arial"/>
          <w:i w:val="0"/>
          <w:color w:val="auto"/>
          <w:sz w:val="22"/>
          <w:szCs w:val="22"/>
        </w:rPr>
      </w:pPr>
      <w:bookmarkStart w:id="15" w:name="_Toc11321722"/>
      <w:r>
        <w:rPr>
          <w:rFonts w:ascii="Arial" w:hAnsi="Arial" w:cs="Arial"/>
          <w:b/>
          <w:i w:val="0"/>
          <w:color w:val="auto"/>
          <w:sz w:val="22"/>
          <w:szCs w:val="22"/>
        </w:rPr>
        <w:t>Tabla AP1.</w:t>
      </w:r>
      <w:r w:rsidRPr="001140D1">
        <w:rPr>
          <w:rFonts w:ascii="Arial" w:hAnsi="Arial" w:cs="Arial"/>
          <w:b/>
          <w:i w:val="0"/>
          <w:color w:val="auto"/>
          <w:sz w:val="22"/>
          <w:szCs w:val="22"/>
        </w:rPr>
        <w:t>7</w:t>
      </w:r>
      <w:r w:rsidRPr="001140D1">
        <w:rPr>
          <w:rFonts w:ascii="Arial" w:hAnsi="Arial" w:cs="Arial"/>
          <w:i w:val="0"/>
          <w:color w:val="auto"/>
          <w:sz w:val="22"/>
          <w:szCs w:val="22"/>
        </w:rPr>
        <w:t xml:space="preserve"> </w:t>
      </w:r>
      <w:r w:rsidR="00437955" w:rsidRPr="001140D1">
        <w:rPr>
          <w:rFonts w:ascii="Arial" w:hAnsi="Arial" w:cs="Arial"/>
          <w:i w:val="0"/>
          <w:color w:val="auto"/>
          <w:sz w:val="22"/>
          <w:szCs w:val="22"/>
        </w:rPr>
        <w:t xml:space="preserve">Rentas exentas de las personas jurídicas contribuyentes del impuesto de renta. </w:t>
      </w:r>
      <w:r w:rsidR="004E2D76">
        <w:rPr>
          <w:rFonts w:ascii="Arial" w:hAnsi="Arial" w:cs="Arial"/>
          <w:i w:val="0"/>
          <w:color w:val="auto"/>
          <w:sz w:val="22"/>
          <w:szCs w:val="22"/>
        </w:rPr>
        <w:t>(MM)</w:t>
      </w:r>
      <w:r w:rsidR="00437955" w:rsidRPr="001140D1">
        <w:rPr>
          <w:rFonts w:ascii="Arial" w:hAnsi="Arial" w:cs="Arial"/>
          <w:i w:val="0"/>
          <w:color w:val="auto"/>
          <w:sz w:val="22"/>
          <w:szCs w:val="22"/>
        </w:rPr>
        <w:t>. Año gravable 201</w:t>
      </w:r>
      <w:r w:rsidR="007A3959" w:rsidRPr="001140D1">
        <w:rPr>
          <w:rFonts w:ascii="Arial" w:hAnsi="Arial" w:cs="Arial"/>
          <w:i w:val="0"/>
          <w:color w:val="auto"/>
          <w:sz w:val="22"/>
          <w:szCs w:val="22"/>
        </w:rPr>
        <w:t>9</w:t>
      </w:r>
      <w:r w:rsidR="00437955" w:rsidRPr="001140D1">
        <w:rPr>
          <w:rFonts w:ascii="Arial" w:hAnsi="Arial" w:cs="Arial"/>
          <w:i w:val="0"/>
          <w:color w:val="auto"/>
          <w:sz w:val="22"/>
          <w:szCs w:val="22"/>
        </w:rPr>
        <w:t>*</w:t>
      </w:r>
      <w:bookmarkEnd w:id="15"/>
    </w:p>
    <w:p w14:paraId="0E3C1383" w14:textId="77777777" w:rsidR="00437955" w:rsidRPr="00A11DA7" w:rsidRDefault="007A3959" w:rsidP="00F201C3">
      <w:pPr>
        <w:spacing w:after="0" w:line="276" w:lineRule="auto"/>
        <w:jc w:val="both"/>
        <w:rPr>
          <w:rFonts w:ascii="Arial" w:eastAsia="SimSun" w:hAnsi="Arial" w:cs="Arial"/>
          <w:color w:val="3B3B3B"/>
          <w:sz w:val="24"/>
          <w:szCs w:val="24"/>
        </w:rPr>
      </w:pPr>
      <w:r w:rsidRPr="007A3959">
        <w:rPr>
          <w:noProof/>
          <w:lang w:eastAsia="es-CO"/>
        </w:rPr>
        <w:drawing>
          <wp:inline distT="0" distB="0" distL="0" distR="0" wp14:anchorId="5DEBA4D4" wp14:editId="341F5001">
            <wp:extent cx="5612130" cy="3380711"/>
            <wp:effectExtent l="0" t="0" r="762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3380711"/>
                    </a:xfrm>
                    <a:prstGeom prst="rect">
                      <a:avLst/>
                    </a:prstGeom>
                    <a:noFill/>
                    <a:ln>
                      <a:noFill/>
                    </a:ln>
                  </pic:spPr>
                </pic:pic>
              </a:graphicData>
            </a:graphic>
          </wp:inline>
        </w:drawing>
      </w:r>
    </w:p>
    <w:p w14:paraId="696178B2" w14:textId="16514D08" w:rsidR="00437955"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594F54">
        <w:rPr>
          <w:rFonts w:ascii="Arial" w:eastAsia="SimSun" w:hAnsi="Arial" w:cs="Arial"/>
          <w:sz w:val="20"/>
          <w:szCs w:val="20"/>
        </w:rPr>
        <w:t xml:space="preserve"> </w:t>
      </w:r>
      <w:r w:rsidRPr="006D239B">
        <w:rPr>
          <w:rFonts w:ascii="Arial" w:eastAsia="SimSun" w:hAnsi="Arial" w:cs="Arial"/>
          <w:sz w:val="20"/>
          <w:szCs w:val="20"/>
        </w:rPr>
        <w:t>*</w:t>
      </w:r>
      <w:r w:rsidR="00F201C3">
        <w:rPr>
          <w:rFonts w:ascii="Arial" w:eastAsia="SimSun" w:hAnsi="Arial" w:cs="Arial"/>
          <w:sz w:val="20"/>
          <w:szCs w:val="20"/>
        </w:rPr>
        <w:t xml:space="preserve"> </w:t>
      </w:r>
      <w:r w:rsidRPr="006D239B">
        <w:rPr>
          <w:rFonts w:ascii="Arial" w:eastAsia="SimSun" w:hAnsi="Arial" w:cs="Arial"/>
          <w:sz w:val="20"/>
          <w:szCs w:val="20"/>
        </w:rPr>
        <w:t>Datos preliminares.</w:t>
      </w:r>
      <w:r w:rsidR="00F201C3">
        <w:rPr>
          <w:rFonts w:ascii="Arial" w:eastAsia="SimSun" w:hAnsi="Arial" w:cs="Arial"/>
          <w:sz w:val="20"/>
          <w:szCs w:val="20"/>
        </w:rPr>
        <w:t xml:space="preserve"> </w:t>
      </w:r>
      <w:r w:rsidRPr="006D239B">
        <w:rPr>
          <w:rFonts w:ascii="Arial" w:eastAsia="SimSun" w:hAnsi="Arial" w:cs="Arial"/>
          <w:sz w:val="20"/>
          <w:szCs w:val="20"/>
        </w:rPr>
        <w:t>** Renta total entendida como la renta líquida gravable más las rentas exentas. En ambas variables, el conjunto de datos hace referencia a las sociedades que hacen uso de este tratamiento.</w:t>
      </w:r>
    </w:p>
    <w:p w14:paraId="5B6039C7" w14:textId="77777777" w:rsidR="00437955" w:rsidRPr="006D239B" w:rsidRDefault="00437955" w:rsidP="00F201C3">
      <w:pPr>
        <w:spacing w:after="0" w:line="276" w:lineRule="auto"/>
        <w:jc w:val="both"/>
        <w:rPr>
          <w:rFonts w:ascii="Arial" w:eastAsia="SimSun" w:hAnsi="Arial" w:cs="Arial"/>
        </w:rPr>
      </w:pPr>
    </w:p>
    <w:p w14:paraId="15955D77" w14:textId="56A939DE" w:rsidR="00EB2781" w:rsidRDefault="00EB2781" w:rsidP="00F201C3">
      <w:pPr>
        <w:spacing w:after="0" w:line="276" w:lineRule="auto"/>
        <w:jc w:val="both"/>
        <w:rPr>
          <w:rFonts w:ascii="Arial" w:eastAsia="SimSun" w:hAnsi="Arial" w:cs="Arial"/>
        </w:rPr>
      </w:pPr>
      <w:r w:rsidRPr="00655E1C">
        <w:rPr>
          <w:rFonts w:ascii="Arial" w:eastAsia="SimSun" w:hAnsi="Arial" w:cs="Arial"/>
          <w:b/>
        </w:rPr>
        <w:t>Las empresas calificadas como grandes contribuyentes registran rentas exentas por $8.521</w:t>
      </w:r>
      <w:r w:rsidR="001D6BEF">
        <w:rPr>
          <w:rFonts w:ascii="Arial" w:eastAsia="SimSun" w:hAnsi="Arial" w:cs="Arial"/>
          <w:b/>
        </w:rPr>
        <w:t xml:space="preserve">mm </w:t>
      </w:r>
      <w:r w:rsidRPr="00655E1C">
        <w:rPr>
          <w:rFonts w:ascii="Arial" w:eastAsia="SimSun" w:hAnsi="Arial" w:cs="Arial"/>
          <w:b/>
        </w:rPr>
        <w:t>en el año gravable 2019, representando el 86,5% del total reportado por los contribuyentes jurídicos.</w:t>
      </w:r>
      <w:r>
        <w:rPr>
          <w:rFonts w:ascii="Arial" w:eastAsia="SimSun" w:hAnsi="Arial" w:cs="Arial"/>
        </w:rPr>
        <w:t xml:space="preserve"> De este monto, las personas jurídicas del sector privado constituyen</w:t>
      </w:r>
      <w:r w:rsidRPr="006D239B">
        <w:rPr>
          <w:rFonts w:ascii="Arial" w:eastAsia="SimSun" w:hAnsi="Arial" w:cs="Arial"/>
        </w:rPr>
        <w:t xml:space="preserve"> el </w:t>
      </w:r>
      <w:r>
        <w:rPr>
          <w:rFonts w:ascii="Arial" w:eastAsia="SimSun" w:hAnsi="Arial" w:cs="Arial"/>
        </w:rPr>
        <w:t>64</w:t>
      </w:r>
      <w:r w:rsidRPr="006D239B">
        <w:rPr>
          <w:rFonts w:ascii="Arial" w:eastAsia="SimSun" w:hAnsi="Arial" w:cs="Arial"/>
        </w:rPr>
        <w:t>,</w:t>
      </w:r>
      <w:r>
        <w:rPr>
          <w:rFonts w:ascii="Arial" w:eastAsia="SimSun" w:hAnsi="Arial" w:cs="Arial"/>
        </w:rPr>
        <w:t>7</w:t>
      </w:r>
      <w:r w:rsidRPr="006D239B">
        <w:rPr>
          <w:rFonts w:ascii="Arial" w:eastAsia="SimSun" w:hAnsi="Arial" w:cs="Arial"/>
        </w:rPr>
        <w:t>%</w:t>
      </w:r>
      <w:r>
        <w:rPr>
          <w:rFonts w:ascii="Arial" w:eastAsia="SimSun" w:hAnsi="Arial" w:cs="Arial"/>
        </w:rPr>
        <w:t xml:space="preserve"> </w:t>
      </w:r>
      <w:r w:rsidRPr="006D239B">
        <w:rPr>
          <w:rFonts w:ascii="Arial" w:eastAsia="SimSun" w:hAnsi="Arial" w:cs="Arial"/>
        </w:rPr>
        <w:t xml:space="preserve">y </w:t>
      </w:r>
      <w:r>
        <w:rPr>
          <w:rFonts w:ascii="Arial" w:eastAsia="SimSun" w:hAnsi="Arial" w:cs="Arial"/>
        </w:rPr>
        <w:t>las de</w:t>
      </w:r>
      <w:r w:rsidRPr="006D239B">
        <w:rPr>
          <w:rFonts w:ascii="Arial" w:eastAsia="SimSun" w:hAnsi="Arial" w:cs="Arial"/>
        </w:rPr>
        <w:t>l sector público/mixto</w:t>
      </w:r>
      <w:r>
        <w:rPr>
          <w:rFonts w:ascii="Arial" w:eastAsia="SimSun" w:hAnsi="Arial" w:cs="Arial"/>
        </w:rPr>
        <w:t xml:space="preserve"> el</w:t>
      </w:r>
      <w:r w:rsidRPr="006D239B">
        <w:rPr>
          <w:rFonts w:ascii="Arial" w:eastAsia="SimSun" w:hAnsi="Arial" w:cs="Arial"/>
        </w:rPr>
        <w:t xml:space="preserve"> </w:t>
      </w:r>
      <w:r>
        <w:rPr>
          <w:rFonts w:ascii="Arial" w:eastAsia="SimSun" w:hAnsi="Arial" w:cs="Arial"/>
        </w:rPr>
        <w:t xml:space="preserve">35,3%. En ambos sectores, las empresas pertenecientes al subsector </w:t>
      </w:r>
      <w:r w:rsidR="00594F54">
        <w:rPr>
          <w:rFonts w:ascii="Arial" w:eastAsia="SimSun" w:hAnsi="Arial" w:cs="Arial"/>
        </w:rPr>
        <w:t>a</w:t>
      </w:r>
      <w:r>
        <w:rPr>
          <w:rFonts w:ascii="Arial" w:eastAsia="SimSun" w:hAnsi="Arial" w:cs="Arial"/>
        </w:rPr>
        <w:t>ctividades financieras y de seguros registraron el</w:t>
      </w:r>
      <w:r w:rsidR="001140D1">
        <w:rPr>
          <w:rFonts w:ascii="Arial" w:eastAsia="SimSun" w:hAnsi="Arial" w:cs="Arial"/>
        </w:rPr>
        <w:t xml:space="preserve"> mayor valor por este beneficio (Tabla AP1.8)</w:t>
      </w:r>
      <w:r>
        <w:rPr>
          <w:rFonts w:ascii="Arial" w:eastAsia="SimSun" w:hAnsi="Arial" w:cs="Arial"/>
        </w:rPr>
        <w:t>.</w:t>
      </w:r>
    </w:p>
    <w:p w14:paraId="1E2F4D5D" w14:textId="77777777" w:rsidR="00EB2781" w:rsidRDefault="00EB2781" w:rsidP="00F201C3">
      <w:pPr>
        <w:spacing w:after="0" w:line="276" w:lineRule="auto"/>
        <w:jc w:val="both"/>
        <w:rPr>
          <w:rFonts w:ascii="Arial" w:eastAsia="SimSun" w:hAnsi="Arial" w:cs="Arial"/>
        </w:rPr>
      </w:pPr>
    </w:p>
    <w:p w14:paraId="17B7A5EE" w14:textId="166C8915" w:rsidR="00437955" w:rsidRPr="00A11DA7" w:rsidRDefault="001140D1" w:rsidP="00F201C3">
      <w:pPr>
        <w:pStyle w:val="Descripcin"/>
        <w:keepNext/>
        <w:jc w:val="both"/>
        <w:rPr>
          <w:rFonts w:ascii="Arial" w:eastAsia="SimSun" w:hAnsi="Arial" w:cs="Arial"/>
          <w:color w:val="3B3B3B"/>
          <w:sz w:val="24"/>
          <w:szCs w:val="24"/>
        </w:rPr>
      </w:pPr>
      <w:bookmarkStart w:id="16" w:name="_Toc11321723"/>
      <w:r>
        <w:rPr>
          <w:rFonts w:ascii="Arial" w:hAnsi="Arial" w:cs="Arial"/>
          <w:b/>
          <w:i w:val="0"/>
          <w:color w:val="auto"/>
          <w:sz w:val="22"/>
          <w:szCs w:val="22"/>
        </w:rPr>
        <w:lastRenderedPageBreak/>
        <w:t>Tabla AP1.8</w:t>
      </w:r>
      <w:r w:rsidR="00437955" w:rsidRPr="001140D1">
        <w:rPr>
          <w:rFonts w:ascii="Arial" w:hAnsi="Arial" w:cs="Arial"/>
          <w:b/>
          <w:i w:val="0"/>
          <w:color w:val="auto"/>
          <w:sz w:val="22"/>
          <w:szCs w:val="22"/>
        </w:rPr>
        <w:t xml:space="preserve"> </w:t>
      </w:r>
      <w:r w:rsidR="00437955" w:rsidRPr="001140D1">
        <w:rPr>
          <w:rFonts w:ascii="Arial" w:hAnsi="Arial" w:cs="Arial"/>
          <w:i w:val="0"/>
          <w:color w:val="auto"/>
          <w:sz w:val="22"/>
          <w:szCs w:val="22"/>
        </w:rPr>
        <w:t>Rentas exentas de las personas jurídicas - Grandes contribuyentes</w:t>
      </w:r>
      <w:bookmarkEnd w:id="16"/>
      <w:r>
        <w:rPr>
          <w:rFonts w:ascii="Arial" w:hAnsi="Arial" w:cs="Arial"/>
          <w:i w:val="0"/>
          <w:color w:val="auto"/>
          <w:sz w:val="22"/>
          <w:szCs w:val="22"/>
        </w:rPr>
        <w:t xml:space="preserve">. </w:t>
      </w:r>
      <w:proofErr w:type="gramStart"/>
      <w:r>
        <w:rPr>
          <w:rFonts w:ascii="Arial" w:hAnsi="Arial" w:cs="Arial"/>
          <w:i w:val="0"/>
          <w:color w:val="auto"/>
          <w:sz w:val="22"/>
          <w:szCs w:val="22"/>
        </w:rPr>
        <w:t>T</w:t>
      </w:r>
      <w:r w:rsidR="00437955" w:rsidRPr="001140D1">
        <w:rPr>
          <w:rFonts w:ascii="Arial" w:hAnsi="Arial" w:cs="Arial"/>
          <w:i w:val="0"/>
          <w:color w:val="auto"/>
          <w:sz w:val="22"/>
          <w:szCs w:val="22"/>
        </w:rPr>
        <w:t>otal</w:t>
      </w:r>
      <w:proofErr w:type="gramEnd"/>
      <w:r w:rsidR="00437955" w:rsidRPr="001140D1">
        <w:rPr>
          <w:rFonts w:ascii="Arial" w:hAnsi="Arial" w:cs="Arial"/>
          <w:i w:val="0"/>
          <w:color w:val="auto"/>
          <w:sz w:val="22"/>
          <w:szCs w:val="22"/>
        </w:rPr>
        <w:t xml:space="preserve"> cont</w:t>
      </w:r>
      <w:r>
        <w:rPr>
          <w:rFonts w:ascii="Arial" w:hAnsi="Arial" w:cs="Arial"/>
          <w:i w:val="0"/>
          <w:color w:val="auto"/>
          <w:sz w:val="22"/>
          <w:szCs w:val="22"/>
        </w:rPr>
        <w:t xml:space="preserve">ribuyentes </w:t>
      </w:r>
      <w:r w:rsidR="004E2D76">
        <w:rPr>
          <w:rFonts w:ascii="Arial" w:hAnsi="Arial" w:cs="Arial"/>
          <w:i w:val="0"/>
          <w:color w:val="auto"/>
          <w:sz w:val="22"/>
          <w:szCs w:val="22"/>
        </w:rPr>
        <w:t>(MM)</w:t>
      </w:r>
      <w:r w:rsidRPr="001140D1">
        <w:rPr>
          <w:rFonts w:ascii="Arial" w:hAnsi="Arial" w:cs="Arial"/>
          <w:i w:val="0"/>
          <w:color w:val="auto"/>
          <w:sz w:val="22"/>
          <w:szCs w:val="22"/>
        </w:rPr>
        <w:t xml:space="preserve">. </w:t>
      </w:r>
      <w:r w:rsidR="007A3959" w:rsidRPr="001140D1">
        <w:rPr>
          <w:rFonts w:ascii="Arial" w:hAnsi="Arial" w:cs="Arial"/>
          <w:i w:val="0"/>
          <w:color w:val="auto"/>
          <w:sz w:val="22"/>
          <w:szCs w:val="22"/>
        </w:rPr>
        <w:t>Año gravable 2019</w:t>
      </w:r>
      <w:r w:rsidR="00437955" w:rsidRPr="001140D1">
        <w:rPr>
          <w:rFonts w:ascii="Arial" w:hAnsi="Arial" w:cs="Arial"/>
          <w:i w:val="0"/>
          <w:color w:val="auto"/>
          <w:sz w:val="22"/>
          <w:szCs w:val="22"/>
        </w:rPr>
        <w:t>*</w:t>
      </w:r>
    </w:p>
    <w:p w14:paraId="7B655753" w14:textId="77777777" w:rsidR="00437955" w:rsidRPr="006D239B" w:rsidRDefault="007A3959" w:rsidP="00F201C3">
      <w:pPr>
        <w:spacing w:after="0" w:line="276" w:lineRule="auto"/>
        <w:jc w:val="both"/>
        <w:rPr>
          <w:rFonts w:ascii="Arial" w:eastAsia="SimSun" w:hAnsi="Arial" w:cs="Arial"/>
        </w:rPr>
      </w:pPr>
      <w:r w:rsidRPr="007A3959">
        <w:rPr>
          <w:noProof/>
          <w:lang w:eastAsia="es-CO"/>
        </w:rPr>
        <w:drawing>
          <wp:inline distT="0" distB="0" distL="0" distR="0" wp14:anchorId="304CFAED" wp14:editId="1443114B">
            <wp:extent cx="5610860" cy="270510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3339" cy="2706295"/>
                    </a:xfrm>
                    <a:prstGeom prst="rect">
                      <a:avLst/>
                    </a:prstGeom>
                    <a:noFill/>
                    <a:ln>
                      <a:noFill/>
                    </a:ln>
                  </pic:spPr>
                </pic:pic>
              </a:graphicData>
            </a:graphic>
          </wp:inline>
        </w:drawing>
      </w:r>
    </w:p>
    <w:p w14:paraId="260C1CD1" w14:textId="7F7BB2F1" w:rsidR="00437955"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594F54">
        <w:rPr>
          <w:rFonts w:ascii="Arial" w:eastAsia="SimSun" w:hAnsi="Arial" w:cs="Arial"/>
          <w:sz w:val="20"/>
          <w:szCs w:val="20"/>
        </w:rPr>
        <w:t xml:space="preserve"> </w:t>
      </w:r>
      <w:r w:rsidRPr="006D239B">
        <w:rPr>
          <w:rFonts w:ascii="Arial" w:eastAsia="SimSun" w:hAnsi="Arial" w:cs="Arial"/>
          <w:sz w:val="20"/>
          <w:szCs w:val="20"/>
        </w:rPr>
        <w:t>*</w:t>
      </w:r>
      <w:r w:rsidR="00F201C3">
        <w:rPr>
          <w:rFonts w:ascii="Arial" w:eastAsia="SimSun" w:hAnsi="Arial" w:cs="Arial"/>
          <w:sz w:val="20"/>
          <w:szCs w:val="20"/>
        </w:rPr>
        <w:t xml:space="preserve"> </w:t>
      </w:r>
      <w:r w:rsidRPr="006D239B">
        <w:rPr>
          <w:rFonts w:ascii="Arial" w:eastAsia="SimSun" w:hAnsi="Arial" w:cs="Arial"/>
          <w:sz w:val="20"/>
          <w:szCs w:val="20"/>
        </w:rPr>
        <w:t>Datos preliminares.</w:t>
      </w:r>
      <w:r w:rsidR="00594F54">
        <w:rPr>
          <w:rFonts w:ascii="Arial" w:eastAsia="SimSun" w:hAnsi="Arial" w:cs="Arial"/>
          <w:sz w:val="20"/>
          <w:szCs w:val="20"/>
        </w:rPr>
        <w:t xml:space="preserve"> </w:t>
      </w:r>
      <w:r w:rsidRPr="006D239B">
        <w:rPr>
          <w:rFonts w:ascii="Arial" w:eastAsia="SimSun" w:hAnsi="Arial" w:cs="Arial"/>
          <w:sz w:val="20"/>
          <w:szCs w:val="20"/>
        </w:rPr>
        <w:t>**</w:t>
      </w:r>
      <w:r w:rsidR="00F201C3">
        <w:rPr>
          <w:rFonts w:ascii="Arial" w:eastAsia="SimSun" w:hAnsi="Arial" w:cs="Arial"/>
          <w:sz w:val="20"/>
          <w:szCs w:val="20"/>
        </w:rPr>
        <w:t xml:space="preserve"> </w:t>
      </w:r>
      <w:r w:rsidRPr="006D239B">
        <w:rPr>
          <w:rFonts w:ascii="Arial" w:eastAsia="SimSun" w:hAnsi="Arial" w:cs="Arial"/>
          <w:sz w:val="20"/>
          <w:szCs w:val="20"/>
        </w:rPr>
        <w:t>La diferencia respecto al total de personas jurídicas contribuyentes del impuesto corresponde al monto de las rentas exentas de las demás personas jurídicas contribuyentes, cuyas rentas exentas ascendieron a $881</w:t>
      </w:r>
      <w:r w:rsidR="00C82DF8">
        <w:rPr>
          <w:rFonts w:ascii="Arial" w:eastAsia="SimSun" w:hAnsi="Arial" w:cs="Arial"/>
          <w:sz w:val="20"/>
          <w:szCs w:val="20"/>
        </w:rPr>
        <w:t>mm.</w:t>
      </w:r>
    </w:p>
    <w:p w14:paraId="39BA3D9E" w14:textId="77777777" w:rsidR="00437955" w:rsidRPr="006D239B" w:rsidRDefault="00437955" w:rsidP="00F201C3">
      <w:pPr>
        <w:spacing w:after="0" w:line="276" w:lineRule="auto"/>
        <w:jc w:val="both"/>
        <w:rPr>
          <w:rFonts w:ascii="Arial" w:eastAsia="SimSun" w:hAnsi="Arial" w:cs="Arial"/>
          <w:sz w:val="20"/>
          <w:szCs w:val="20"/>
        </w:rPr>
      </w:pPr>
    </w:p>
    <w:p w14:paraId="38DA9903" w14:textId="5A012CBE" w:rsidR="00437955" w:rsidRDefault="00437955" w:rsidP="00F201C3">
      <w:pPr>
        <w:spacing w:after="0" w:line="276" w:lineRule="auto"/>
        <w:jc w:val="both"/>
        <w:rPr>
          <w:rFonts w:ascii="Arial" w:eastAsia="SimSun" w:hAnsi="Arial" w:cs="Arial"/>
        </w:rPr>
      </w:pPr>
      <w:r w:rsidRPr="007B48AD">
        <w:rPr>
          <w:rFonts w:ascii="Arial" w:eastAsia="SimSun" w:hAnsi="Arial" w:cs="Arial"/>
          <w:b/>
        </w:rPr>
        <w:t>En el caso de las rentas exentas</w:t>
      </w:r>
      <w:r w:rsidRPr="007B48AD">
        <w:rPr>
          <w:rFonts w:ascii="Arial" w:eastAsia="SimSun" w:hAnsi="Arial" w:cs="Arial"/>
          <w:b/>
          <w:vertAlign w:val="superscript"/>
        </w:rPr>
        <w:footnoteReference w:id="5"/>
      </w:r>
      <w:r w:rsidRPr="007B48AD">
        <w:rPr>
          <w:rFonts w:ascii="Arial" w:eastAsia="SimSun" w:hAnsi="Arial" w:cs="Arial"/>
          <w:b/>
        </w:rPr>
        <w:t xml:space="preserve"> de personas naturales, se estima un gasto para este grupo de declarantes por $</w:t>
      </w:r>
      <w:r w:rsidR="007B48AD" w:rsidRPr="007B48AD">
        <w:rPr>
          <w:rFonts w:ascii="Arial" w:eastAsia="SimSun" w:hAnsi="Arial" w:cs="Arial"/>
          <w:b/>
        </w:rPr>
        <w:t>82</w:t>
      </w:r>
      <w:r w:rsidRPr="007B48AD">
        <w:rPr>
          <w:rFonts w:ascii="Arial" w:eastAsia="SimSun" w:hAnsi="Arial" w:cs="Arial"/>
          <w:b/>
        </w:rPr>
        <w:t>.</w:t>
      </w:r>
      <w:r w:rsidR="007B48AD" w:rsidRPr="007B48AD">
        <w:rPr>
          <w:rFonts w:ascii="Arial" w:eastAsia="SimSun" w:hAnsi="Arial" w:cs="Arial"/>
          <w:b/>
        </w:rPr>
        <w:t>897</w:t>
      </w:r>
      <w:r w:rsidR="001D6BEF">
        <w:rPr>
          <w:rFonts w:ascii="Arial" w:eastAsia="SimSun" w:hAnsi="Arial" w:cs="Arial"/>
          <w:b/>
        </w:rPr>
        <w:t xml:space="preserve">mm </w:t>
      </w:r>
      <w:r w:rsidRPr="007B48AD">
        <w:rPr>
          <w:rFonts w:ascii="Arial" w:eastAsia="SimSun" w:hAnsi="Arial" w:cs="Arial"/>
          <w:b/>
        </w:rPr>
        <w:t>por el año gravable 201</w:t>
      </w:r>
      <w:r w:rsidR="007B48AD" w:rsidRPr="007B48AD">
        <w:rPr>
          <w:rFonts w:ascii="Arial" w:eastAsia="SimSun" w:hAnsi="Arial" w:cs="Arial"/>
          <w:b/>
        </w:rPr>
        <w:t>9</w:t>
      </w:r>
      <w:r w:rsidR="005B782B">
        <w:rPr>
          <w:rFonts w:ascii="Arial" w:eastAsia="SimSun" w:hAnsi="Arial" w:cs="Arial"/>
          <w:b/>
        </w:rPr>
        <w:t xml:space="preserve"> (Tabla AP1.9</w:t>
      </w:r>
      <w:r w:rsidRPr="007B48AD">
        <w:rPr>
          <w:rFonts w:ascii="Arial" w:eastAsia="SimSun" w:hAnsi="Arial" w:cs="Arial"/>
          <w:b/>
        </w:rPr>
        <w:t>).</w:t>
      </w:r>
      <w:r w:rsidRPr="006D239B">
        <w:rPr>
          <w:rFonts w:ascii="Arial" w:eastAsia="SimSun" w:hAnsi="Arial" w:cs="Arial"/>
        </w:rPr>
        <w:t xml:space="preserve"> La mayor parte de las rentas exentas de las personas naturales se </w:t>
      </w:r>
      <w:r w:rsidR="00955022">
        <w:rPr>
          <w:rFonts w:ascii="Arial" w:eastAsia="SimSun" w:hAnsi="Arial" w:cs="Arial"/>
        </w:rPr>
        <w:t>ubicaría</w:t>
      </w:r>
      <w:r w:rsidRPr="006D239B">
        <w:rPr>
          <w:rFonts w:ascii="Arial" w:eastAsia="SimSun" w:hAnsi="Arial" w:cs="Arial"/>
        </w:rPr>
        <w:t xml:space="preserve"> en el</w:t>
      </w:r>
      <w:r w:rsidR="00973FDC">
        <w:rPr>
          <w:rFonts w:ascii="Arial" w:eastAsia="SimSun" w:hAnsi="Arial" w:cs="Arial"/>
        </w:rPr>
        <w:t xml:space="preserve"> subsector </w:t>
      </w:r>
      <w:r w:rsidR="00594F54">
        <w:rPr>
          <w:rFonts w:ascii="Arial" w:eastAsia="SimSun" w:hAnsi="Arial" w:cs="Arial"/>
        </w:rPr>
        <w:t>a</w:t>
      </w:r>
      <w:r w:rsidR="00973FDC">
        <w:rPr>
          <w:rFonts w:ascii="Arial" w:eastAsia="SimSun" w:hAnsi="Arial" w:cs="Arial"/>
        </w:rPr>
        <w:t xml:space="preserve">salariados, </w:t>
      </w:r>
      <w:r w:rsidRPr="006D239B">
        <w:rPr>
          <w:rFonts w:ascii="Arial" w:eastAsia="SimSun" w:hAnsi="Arial" w:cs="Arial"/>
        </w:rPr>
        <w:t>representa</w:t>
      </w:r>
      <w:r w:rsidR="00973FDC">
        <w:rPr>
          <w:rFonts w:ascii="Arial" w:eastAsia="SimSun" w:hAnsi="Arial" w:cs="Arial"/>
        </w:rPr>
        <w:t>ndo el 77</w:t>
      </w:r>
      <w:r w:rsidRPr="006D239B">
        <w:rPr>
          <w:rFonts w:ascii="Arial" w:eastAsia="SimSun" w:hAnsi="Arial" w:cs="Arial"/>
        </w:rPr>
        <w:t>,</w:t>
      </w:r>
      <w:r w:rsidR="00973FDC">
        <w:rPr>
          <w:rFonts w:ascii="Arial" w:eastAsia="SimSun" w:hAnsi="Arial" w:cs="Arial"/>
        </w:rPr>
        <w:t>7</w:t>
      </w:r>
      <w:r w:rsidRPr="006D239B">
        <w:rPr>
          <w:rFonts w:ascii="Arial" w:eastAsia="SimSun" w:hAnsi="Arial" w:cs="Arial"/>
        </w:rPr>
        <w:t xml:space="preserve">% del total, seguido por el subsector </w:t>
      </w:r>
      <w:r w:rsidR="00594F54">
        <w:rPr>
          <w:rFonts w:ascii="Arial" w:eastAsia="SimSun" w:hAnsi="Arial" w:cs="Arial"/>
        </w:rPr>
        <w:t>a</w:t>
      </w:r>
      <w:r w:rsidRPr="006D239B">
        <w:rPr>
          <w:rFonts w:ascii="Arial" w:eastAsia="SimSun" w:hAnsi="Arial" w:cs="Arial"/>
        </w:rPr>
        <w:t>ctividades profesionales</w:t>
      </w:r>
      <w:r w:rsidR="00230469">
        <w:rPr>
          <w:rFonts w:ascii="Arial" w:eastAsia="SimSun" w:hAnsi="Arial" w:cs="Arial"/>
        </w:rPr>
        <w:t>, científicas y técnicas con 6,7</w:t>
      </w:r>
      <w:r w:rsidRPr="006D239B">
        <w:rPr>
          <w:rFonts w:ascii="Arial" w:eastAsia="SimSun" w:hAnsi="Arial" w:cs="Arial"/>
        </w:rPr>
        <w:t xml:space="preserve">%, y el subsector </w:t>
      </w:r>
      <w:r w:rsidR="00594F54">
        <w:rPr>
          <w:rFonts w:ascii="Arial" w:eastAsia="SimSun" w:hAnsi="Arial" w:cs="Arial"/>
        </w:rPr>
        <w:t>a</w:t>
      </w:r>
      <w:r w:rsidRPr="006D239B">
        <w:rPr>
          <w:rFonts w:ascii="Arial" w:eastAsia="SimSun" w:hAnsi="Arial" w:cs="Arial"/>
        </w:rPr>
        <w:t>ctividades de atención de la salud humana y de asistencia social con 3,</w:t>
      </w:r>
      <w:r w:rsidR="00230469">
        <w:rPr>
          <w:rFonts w:ascii="Arial" w:eastAsia="SimSun" w:hAnsi="Arial" w:cs="Arial"/>
        </w:rPr>
        <w:t>4</w:t>
      </w:r>
      <w:r w:rsidRPr="006D239B">
        <w:rPr>
          <w:rFonts w:ascii="Arial" w:eastAsia="SimSun" w:hAnsi="Arial" w:cs="Arial"/>
        </w:rPr>
        <w:t>%.</w:t>
      </w:r>
    </w:p>
    <w:p w14:paraId="352CCDED" w14:textId="77777777" w:rsidR="00437955" w:rsidRDefault="00437955" w:rsidP="00F201C3">
      <w:pPr>
        <w:spacing w:after="0" w:line="276" w:lineRule="auto"/>
        <w:jc w:val="both"/>
        <w:rPr>
          <w:rFonts w:ascii="Arial" w:eastAsia="SimSun" w:hAnsi="Arial" w:cs="Arial"/>
        </w:rPr>
      </w:pPr>
    </w:p>
    <w:p w14:paraId="12E4BBAA" w14:textId="77777777" w:rsidR="00437955" w:rsidRDefault="00437955" w:rsidP="00F201C3">
      <w:pPr>
        <w:spacing w:after="0" w:line="276" w:lineRule="auto"/>
        <w:jc w:val="both"/>
        <w:rPr>
          <w:rFonts w:ascii="Arial" w:eastAsia="SimSun" w:hAnsi="Arial" w:cs="Arial"/>
        </w:rPr>
      </w:pPr>
    </w:p>
    <w:p w14:paraId="6C0035EE" w14:textId="77777777" w:rsidR="00437955" w:rsidRDefault="00437955" w:rsidP="00F201C3">
      <w:pPr>
        <w:spacing w:after="0" w:line="276" w:lineRule="auto"/>
        <w:jc w:val="both"/>
        <w:rPr>
          <w:rFonts w:ascii="Arial" w:eastAsia="SimSun" w:hAnsi="Arial" w:cs="Arial"/>
        </w:rPr>
      </w:pPr>
    </w:p>
    <w:p w14:paraId="5F21EF1C" w14:textId="0A3287C0" w:rsidR="00437955" w:rsidRPr="002675D4" w:rsidRDefault="005B782B" w:rsidP="00F201C3">
      <w:pPr>
        <w:pStyle w:val="Descripcin"/>
        <w:keepNext/>
        <w:jc w:val="both"/>
        <w:rPr>
          <w:rFonts w:ascii="Arial" w:eastAsia="SimSun" w:hAnsi="Arial" w:cs="Arial"/>
          <w:color w:val="3B3B3B"/>
          <w:sz w:val="24"/>
          <w:szCs w:val="24"/>
        </w:rPr>
      </w:pPr>
      <w:bookmarkStart w:id="17" w:name="_Toc11321724"/>
      <w:r>
        <w:rPr>
          <w:rFonts w:ascii="Arial" w:hAnsi="Arial" w:cs="Arial"/>
          <w:b/>
          <w:i w:val="0"/>
          <w:color w:val="auto"/>
          <w:sz w:val="22"/>
          <w:szCs w:val="22"/>
        </w:rPr>
        <w:lastRenderedPageBreak/>
        <w:t>Tabla AP1.9</w:t>
      </w:r>
      <w:r w:rsidR="00437955" w:rsidRPr="005B782B">
        <w:rPr>
          <w:rFonts w:ascii="Arial" w:hAnsi="Arial" w:cs="Arial"/>
          <w:b/>
          <w:i w:val="0"/>
          <w:color w:val="auto"/>
          <w:sz w:val="22"/>
          <w:szCs w:val="22"/>
        </w:rPr>
        <w:t xml:space="preserve"> </w:t>
      </w:r>
      <w:r w:rsidR="00437955" w:rsidRPr="005B782B">
        <w:rPr>
          <w:rFonts w:ascii="Arial" w:hAnsi="Arial" w:cs="Arial"/>
          <w:i w:val="0"/>
          <w:color w:val="auto"/>
          <w:sz w:val="22"/>
          <w:szCs w:val="22"/>
        </w:rPr>
        <w:t xml:space="preserve">Rentas exentas* de las personas naturales. </w:t>
      </w:r>
      <w:proofErr w:type="gramStart"/>
      <w:r w:rsidR="00437955" w:rsidRPr="005B782B">
        <w:rPr>
          <w:rFonts w:ascii="Arial" w:hAnsi="Arial" w:cs="Arial"/>
          <w:i w:val="0"/>
          <w:color w:val="auto"/>
          <w:sz w:val="22"/>
          <w:szCs w:val="22"/>
        </w:rPr>
        <w:t>Total</w:t>
      </w:r>
      <w:proofErr w:type="gramEnd"/>
      <w:r w:rsidR="00214724" w:rsidRPr="005B782B">
        <w:rPr>
          <w:rFonts w:ascii="Arial" w:hAnsi="Arial" w:cs="Arial"/>
          <w:i w:val="0"/>
          <w:color w:val="auto"/>
          <w:sz w:val="22"/>
          <w:szCs w:val="22"/>
        </w:rPr>
        <w:t xml:space="preserve"> declarantes</w:t>
      </w:r>
      <w:r>
        <w:rPr>
          <w:rFonts w:ascii="Arial" w:hAnsi="Arial" w:cs="Arial"/>
          <w:i w:val="0"/>
          <w:color w:val="auto"/>
          <w:sz w:val="22"/>
          <w:szCs w:val="22"/>
        </w:rPr>
        <w:t xml:space="preserve">. </w:t>
      </w:r>
      <w:r w:rsidR="004E2D76">
        <w:rPr>
          <w:rFonts w:ascii="Arial" w:hAnsi="Arial" w:cs="Arial"/>
          <w:i w:val="0"/>
          <w:color w:val="auto"/>
          <w:sz w:val="22"/>
          <w:szCs w:val="22"/>
        </w:rPr>
        <w:t>(MM)</w:t>
      </w:r>
      <w:r>
        <w:rPr>
          <w:rFonts w:ascii="Arial" w:hAnsi="Arial" w:cs="Arial"/>
          <w:i w:val="0"/>
          <w:color w:val="auto"/>
          <w:sz w:val="22"/>
          <w:szCs w:val="22"/>
        </w:rPr>
        <w:t xml:space="preserve">. </w:t>
      </w:r>
      <w:r w:rsidR="00214724" w:rsidRPr="005B782B">
        <w:rPr>
          <w:rFonts w:ascii="Arial" w:hAnsi="Arial" w:cs="Arial"/>
          <w:i w:val="0"/>
          <w:color w:val="auto"/>
          <w:sz w:val="22"/>
          <w:szCs w:val="22"/>
        </w:rPr>
        <w:t xml:space="preserve"> Año gravable 2019</w:t>
      </w:r>
      <w:r w:rsidR="00437955" w:rsidRPr="005B782B">
        <w:rPr>
          <w:rFonts w:ascii="Arial" w:hAnsi="Arial" w:cs="Arial"/>
          <w:i w:val="0"/>
          <w:color w:val="auto"/>
          <w:sz w:val="22"/>
          <w:szCs w:val="22"/>
        </w:rPr>
        <w:t>**</w:t>
      </w:r>
      <w:bookmarkEnd w:id="17"/>
    </w:p>
    <w:p w14:paraId="33DEE48F" w14:textId="77777777" w:rsidR="00437955" w:rsidRPr="006D239B" w:rsidRDefault="00214724" w:rsidP="00F201C3">
      <w:pPr>
        <w:spacing w:after="0" w:line="276" w:lineRule="auto"/>
        <w:jc w:val="both"/>
        <w:rPr>
          <w:rFonts w:ascii="Arial" w:eastAsia="SimSun" w:hAnsi="Arial" w:cs="Arial"/>
          <w:color w:val="595959"/>
          <w:sz w:val="24"/>
          <w:szCs w:val="24"/>
        </w:rPr>
      </w:pPr>
      <w:r w:rsidRPr="00214724">
        <w:rPr>
          <w:noProof/>
          <w:lang w:eastAsia="es-CO"/>
        </w:rPr>
        <w:drawing>
          <wp:inline distT="0" distB="0" distL="0" distR="0" wp14:anchorId="6BFB30C0" wp14:editId="1E8A3308">
            <wp:extent cx="5612101" cy="4019550"/>
            <wp:effectExtent l="0" t="0" r="825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3948" cy="4020873"/>
                    </a:xfrm>
                    <a:prstGeom prst="rect">
                      <a:avLst/>
                    </a:prstGeom>
                    <a:noFill/>
                    <a:ln>
                      <a:noFill/>
                    </a:ln>
                  </pic:spPr>
                </pic:pic>
              </a:graphicData>
            </a:graphic>
          </wp:inline>
        </w:drawing>
      </w:r>
    </w:p>
    <w:p w14:paraId="5F4A1DA9" w14:textId="27A2B706" w:rsidR="00437955"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B12EE1">
        <w:rPr>
          <w:rFonts w:ascii="Arial" w:eastAsia="SimSun" w:hAnsi="Arial" w:cs="Arial"/>
          <w:sz w:val="20"/>
          <w:szCs w:val="20"/>
        </w:rPr>
        <w:t xml:space="preserve"> </w:t>
      </w:r>
      <w:r w:rsidRPr="006D239B">
        <w:rPr>
          <w:rFonts w:ascii="Arial" w:eastAsia="SimSun" w:hAnsi="Arial" w:cs="Arial"/>
          <w:sz w:val="20"/>
          <w:szCs w:val="20"/>
        </w:rPr>
        <w:t>*</w:t>
      </w:r>
      <w:r w:rsidR="00F201C3">
        <w:rPr>
          <w:rFonts w:ascii="Arial" w:eastAsia="SimSun" w:hAnsi="Arial" w:cs="Arial"/>
          <w:sz w:val="20"/>
          <w:szCs w:val="20"/>
        </w:rPr>
        <w:t xml:space="preserve"> </w:t>
      </w:r>
      <w:r w:rsidRPr="006D239B">
        <w:rPr>
          <w:rFonts w:ascii="Arial" w:eastAsia="SimSun" w:hAnsi="Arial" w:cs="Arial"/>
          <w:sz w:val="20"/>
          <w:szCs w:val="20"/>
        </w:rPr>
        <w:t>Incluye las deducciones imputables conforme a lo señalado en el instructivo de diligenciamiento del formulario F-210 de personas nat</w:t>
      </w:r>
      <w:r w:rsidR="00214724">
        <w:rPr>
          <w:rFonts w:ascii="Arial" w:eastAsia="SimSun" w:hAnsi="Arial" w:cs="Arial"/>
          <w:sz w:val="20"/>
          <w:szCs w:val="20"/>
        </w:rPr>
        <w:t>urales para el año gravable 2018</w:t>
      </w:r>
      <w:r w:rsidRPr="006D239B">
        <w:rPr>
          <w:rFonts w:ascii="Arial" w:eastAsia="SimSun" w:hAnsi="Arial" w:cs="Arial"/>
          <w:sz w:val="20"/>
          <w:szCs w:val="20"/>
        </w:rPr>
        <w:t>.</w:t>
      </w:r>
      <w:r w:rsidR="00B12EE1">
        <w:rPr>
          <w:rFonts w:ascii="Arial" w:eastAsia="SimSun" w:hAnsi="Arial" w:cs="Arial"/>
          <w:sz w:val="20"/>
          <w:szCs w:val="20"/>
        </w:rPr>
        <w:t xml:space="preserve"> </w:t>
      </w:r>
      <w:r w:rsidRPr="006D239B">
        <w:rPr>
          <w:rFonts w:ascii="Arial" w:eastAsia="SimSun" w:hAnsi="Arial" w:cs="Arial"/>
          <w:sz w:val="20"/>
          <w:szCs w:val="20"/>
        </w:rPr>
        <w:t>** Datos estimados. Se calculan a partir de la información de las declaraciones del impuesto de renta de las personas</w:t>
      </w:r>
      <w:r w:rsidR="00214724">
        <w:rPr>
          <w:rFonts w:ascii="Arial" w:eastAsia="SimSun" w:hAnsi="Arial" w:cs="Arial"/>
          <w:sz w:val="20"/>
          <w:szCs w:val="20"/>
        </w:rPr>
        <w:t xml:space="preserve"> naturales del año gravable 2018</w:t>
      </w:r>
      <w:r w:rsidRPr="006D239B">
        <w:rPr>
          <w:rFonts w:ascii="Arial" w:eastAsia="SimSun" w:hAnsi="Arial" w:cs="Arial"/>
          <w:sz w:val="20"/>
          <w:szCs w:val="20"/>
        </w:rPr>
        <w:t>.</w:t>
      </w:r>
    </w:p>
    <w:p w14:paraId="3960D69A" w14:textId="77777777" w:rsidR="00437955" w:rsidRPr="006D239B" w:rsidRDefault="00437955" w:rsidP="00F201C3">
      <w:pPr>
        <w:spacing w:after="0" w:line="276" w:lineRule="auto"/>
        <w:jc w:val="both"/>
        <w:rPr>
          <w:rFonts w:ascii="Arial" w:eastAsia="SimSun" w:hAnsi="Arial" w:cs="Arial"/>
        </w:rPr>
      </w:pPr>
    </w:p>
    <w:p w14:paraId="5315B599" w14:textId="77777777" w:rsidR="00437955" w:rsidRPr="00C83B0C" w:rsidRDefault="00437955" w:rsidP="00F201C3">
      <w:pPr>
        <w:tabs>
          <w:tab w:val="left" w:pos="3810"/>
        </w:tabs>
        <w:spacing w:after="0" w:line="240" w:lineRule="auto"/>
        <w:jc w:val="both"/>
        <w:rPr>
          <w:rFonts w:ascii="Arial" w:eastAsiaTheme="majorEastAsia" w:hAnsi="Arial" w:cstheme="majorBidi"/>
          <w:b/>
          <w:color w:val="49BCC2"/>
          <w:sz w:val="26"/>
          <w:szCs w:val="32"/>
        </w:rPr>
      </w:pPr>
      <w:r w:rsidRPr="00C83B0C">
        <w:rPr>
          <w:rFonts w:ascii="Arial" w:eastAsiaTheme="majorEastAsia" w:hAnsi="Arial" w:cstheme="majorBidi"/>
          <w:b/>
          <w:color w:val="49BCC2"/>
          <w:sz w:val="26"/>
          <w:szCs w:val="32"/>
        </w:rPr>
        <w:t xml:space="preserve"> </w:t>
      </w:r>
      <w:bookmarkStart w:id="18" w:name="_Toc11301469"/>
      <w:r w:rsidR="00C83B0C">
        <w:rPr>
          <w:rFonts w:ascii="Arial" w:eastAsiaTheme="majorEastAsia" w:hAnsi="Arial" w:cstheme="majorBidi"/>
          <w:b/>
          <w:color w:val="49BCC2"/>
          <w:sz w:val="26"/>
          <w:szCs w:val="32"/>
        </w:rPr>
        <w:t>A.1.</w:t>
      </w:r>
      <w:r w:rsidR="000118F9">
        <w:rPr>
          <w:rFonts w:ascii="Arial" w:eastAsiaTheme="majorEastAsia" w:hAnsi="Arial" w:cstheme="majorBidi"/>
          <w:b/>
          <w:color w:val="49BCC2"/>
          <w:sz w:val="26"/>
          <w:szCs w:val="32"/>
        </w:rPr>
        <w:t>1.</w:t>
      </w:r>
      <w:r w:rsidR="00C83B0C">
        <w:rPr>
          <w:rFonts w:ascii="Arial" w:eastAsiaTheme="majorEastAsia" w:hAnsi="Arial" w:cstheme="majorBidi"/>
          <w:b/>
          <w:color w:val="49BCC2"/>
          <w:sz w:val="26"/>
          <w:szCs w:val="32"/>
        </w:rPr>
        <w:t xml:space="preserve">3 </w:t>
      </w:r>
      <w:r w:rsidRPr="00C83B0C">
        <w:rPr>
          <w:rFonts w:ascii="Arial" w:eastAsiaTheme="majorEastAsia" w:hAnsi="Arial" w:cstheme="majorBidi"/>
          <w:b/>
          <w:color w:val="49BCC2"/>
          <w:sz w:val="26"/>
          <w:szCs w:val="32"/>
        </w:rPr>
        <w:t>Descuentos tributarios</w:t>
      </w:r>
      <w:bookmarkEnd w:id="18"/>
    </w:p>
    <w:p w14:paraId="02E49EC1" w14:textId="77777777" w:rsidR="00437955" w:rsidRPr="006D239B" w:rsidRDefault="00437955" w:rsidP="00F201C3">
      <w:pPr>
        <w:spacing w:after="0" w:line="276" w:lineRule="auto"/>
        <w:jc w:val="both"/>
        <w:rPr>
          <w:rFonts w:ascii="Arial" w:eastAsia="SimSun" w:hAnsi="Arial" w:cs="Arial"/>
        </w:rPr>
      </w:pPr>
    </w:p>
    <w:p w14:paraId="17AB025F" w14:textId="1F021015" w:rsidR="00437955" w:rsidRPr="006D239B" w:rsidRDefault="00437955" w:rsidP="00F201C3">
      <w:pPr>
        <w:spacing w:after="0" w:line="276" w:lineRule="auto"/>
        <w:jc w:val="both"/>
        <w:rPr>
          <w:rFonts w:ascii="Arial" w:eastAsia="SimSun" w:hAnsi="Arial" w:cs="Arial"/>
        </w:rPr>
      </w:pPr>
      <w:r w:rsidRPr="00E26E56">
        <w:rPr>
          <w:rFonts w:ascii="Arial" w:eastAsia="SimSun" w:hAnsi="Arial" w:cs="Arial"/>
          <w:b/>
        </w:rPr>
        <w:t>El costo fiscal total de los descuentos tri</w:t>
      </w:r>
      <w:r w:rsidR="00F069EC" w:rsidRPr="00E26E56">
        <w:rPr>
          <w:rFonts w:ascii="Arial" w:eastAsia="SimSun" w:hAnsi="Arial" w:cs="Arial"/>
          <w:b/>
        </w:rPr>
        <w:t>butarios en el año gravable 2019</w:t>
      </w:r>
      <w:r w:rsidRPr="00E26E56">
        <w:rPr>
          <w:rFonts w:ascii="Arial" w:eastAsia="SimSun" w:hAnsi="Arial" w:cs="Arial"/>
          <w:b/>
        </w:rPr>
        <w:t xml:space="preserve"> ascendió a $</w:t>
      </w:r>
      <w:r w:rsidR="00F069EC" w:rsidRPr="00E26E56">
        <w:rPr>
          <w:rFonts w:ascii="Arial" w:eastAsia="SimSun" w:hAnsi="Arial" w:cs="Arial"/>
          <w:b/>
        </w:rPr>
        <w:t>4</w:t>
      </w:r>
      <w:r w:rsidRPr="00E26E56">
        <w:rPr>
          <w:rFonts w:ascii="Arial" w:eastAsia="SimSun" w:hAnsi="Arial" w:cs="Arial"/>
          <w:b/>
        </w:rPr>
        <w:t>.</w:t>
      </w:r>
      <w:r w:rsidR="00F069EC" w:rsidRPr="00E26E56">
        <w:rPr>
          <w:rFonts w:ascii="Arial" w:eastAsia="SimSun" w:hAnsi="Arial" w:cs="Arial"/>
          <w:b/>
        </w:rPr>
        <w:t>988</w:t>
      </w:r>
      <w:r w:rsidR="00445A84">
        <w:rPr>
          <w:rFonts w:ascii="Arial" w:eastAsia="SimSun" w:hAnsi="Arial" w:cs="Arial"/>
          <w:b/>
        </w:rPr>
        <w:t xml:space="preserve">mm, </w:t>
      </w:r>
      <w:r w:rsidR="00F069EC">
        <w:rPr>
          <w:rFonts w:ascii="Arial" w:eastAsia="SimSun" w:hAnsi="Arial" w:cs="Arial"/>
        </w:rPr>
        <w:t>donde $4</w:t>
      </w:r>
      <w:r w:rsidRPr="006D239B">
        <w:rPr>
          <w:rFonts w:ascii="Arial" w:eastAsia="SimSun" w:hAnsi="Arial" w:cs="Arial"/>
        </w:rPr>
        <w:t>.</w:t>
      </w:r>
      <w:r w:rsidR="00F069EC">
        <w:rPr>
          <w:rFonts w:ascii="Arial" w:eastAsia="SimSun" w:hAnsi="Arial" w:cs="Arial"/>
        </w:rPr>
        <w:t>533</w:t>
      </w:r>
      <w:r w:rsidR="001D6BEF">
        <w:rPr>
          <w:rFonts w:ascii="Arial" w:eastAsia="SimSun" w:hAnsi="Arial" w:cs="Arial"/>
        </w:rPr>
        <w:t xml:space="preserve">mm </w:t>
      </w:r>
      <w:r w:rsidRPr="006D239B">
        <w:rPr>
          <w:rFonts w:ascii="Arial" w:eastAsia="SimSun" w:hAnsi="Arial" w:cs="Arial"/>
        </w:rPr>
        <w:t>corresponden a las personas jurídicas y se estima que las personas naturales solicitaron descuentos por el año gravable 201</w:t>
      </w:r>
      <w:r w:rsidR="00F069EC">
        <w:rPr>
          <w:rFonts w:ascii="Arial" w:eastAsia="SimSun" w:hAnsi="Arial" w:cs="Arial"/>
        </w:rPr>
        <w:t>9</w:t>
      </w:r>
      <w:r w:rsidRPr="006D239B">
        <w:rPr>
          <w:rFonts w:ascii="Arial" w:eastAsia="SimSun" w:hAnsi="Arial" w:cs="Arial"/>
        </w:rPr>
        <w:t xml:space="preserve"> por un monto de $</w:t>
      </w:r>
      <w:r w:rsidR="00F069EC">
        <w:rPr>
          <w:rFonts w:ascii="Arial" w:eastAsia="SimSun" w:hAnsi="Arial" w:cs="Arial"/>
        </w:rPr>
        <w:t>45</w:t>
      </w:r>
      <w:r w:rsidR="00C83B0C">
        <w:rPr>
          <w:rFonts w:ascii="Arial" w:eastAsia="SimSun" w:hAnsi="Arial" w:cs="Arial"/>
        </w:rPr>
        <w:t>5</w:t>
      </w:r>
      <w:r w:rsidR="001D6BEF">
        <w:rPr>
          <w:rFonts w:ascii="Arial" w:eastAsia="SimSun" w:hAnsi="Arial" w:cs="Arial"/>
        </w:rPr>
        <w:t xml:space="preserve">mm </w:t>
      </w:r>
      <w:r w:rsidR="00C83B0C">
        <w:rPr>
          <w:rFonts w:ascii="Arial" w:eastAsia="SimSun" w:hAnsi="Arial" w:cs="Arial"/>
        </w:rPr>
        <w:t>(Tabla AP1.2).</w:t>
      </w:r>
    </w:p>
    <w:p w14:paraId="1686A918" w14:textId="77777777" w:rsidR="00437955" w:rsidRPr="006D239B" w:rsidRDefault="00437955" w:rsidP="00F201C3">
      <w:pPr>
        <w:spacing w:after="0" w:line="276" w:lineRule="auto"/>
        <w:jc w:val="both"/>
        <w:rPr>
          <w:rFonts w:ascii="Arial" w:eastAsia="SimSun" w:hAnsi="Arial" w:cs="Arial"/>
        </w:rPr>
      </w:pPr>
    </w:p>
    <w:p w14:paraId="4711B923" w14:textId="53AB6D1F" w:rsidR="00BF6869" w:rsidRPr="00BF6869" w:rsidRDefault="00B1774E" w:rsidP="00F201C3">
      <w:pPr>
        <w:spacing w:line="276" w:lineRule="auto"/>
        <w:jc w:val="both"/>
        <w:rPr>
          <w:rFonts w:ascii="Arial" w:eastAsia="SimSun" w:hAnsi="Arial" w:cs="Arial"/>
        </w:rPr>
      </w:pPr>
      <w:r w:rsidRPr="00B1774E">
        <w:rPr>
          <w:rFonts w:ascii="Arial" w:eastAsia="SimSun" w:hAnsi="Arial" w:cs="Arial"/>
          <w:b/>
        </w:rPr>
        <w:t xml:space="preserve">La utilización de este beneficio por parte de las personas jurídicas se incrementó 332,2% entre 2018 y 2019. </w:t>
      </w:r>
      <w:r>
        <w:rPr>
          <w:rFonts w:ascii="Arial" w:eastAsia="SimSun" w:hAnsi="Arial" w:cs="Arial"/>
        </w:rPr>
        <w:t>Dos subsectores económicos (</w:t>
      </w:r>
      <w:r w:rsidR="00B12EE1">
        <w:rPr>
          <w:rFonts w:ascii="Arial" w:eastAsia="SimSun" w:hAnsi="Arial" w:cs="Arial"/>
        </w:rPr>
        <w:t>i</w:t>
      </w:r>
      <w:r>
        <w:rPr>
          <w:rFonts w:ascii="Arial" w:eastAsia="SimSun" w:hAnsi="Arial" w:cs="Arial"/>
        </w:rPr>
        <w:t xml:space="preserve">ndustrias manufactureras y </w:t>
      </w:r>
      <w:r w:rsidR="00B12EE1">
        <w:rPr>
          <w:rFonts w:ascii="Arial" w:eastAsia="SimSun" w:hAnsi="Arial" w:cs="Arial"/>
        </w:rPr>
        <w:t>c</w:t>
      </w:r>
      <w:r w:rsidRPr="00B1774E">
        <w:rPr>
          <w:rFonts w:ascii="Arial" w:eastAsia="SimSun" w:hAnsi="Arial" w:cs="Arial"/>
        </w:rPr>
        <w:t>omercio al por mayor y al por menor; reparación de vehículos automotores y motocicletas</w:t>
      </w:r>
      <w:r>
        <w:rPr>
          <w:rFonts w:ascii="Arial" w:eastAsia="SimSun" w:hAnsi="Arial" w:cs="Arial"/>
        </w:rPr>
        <w:t>) representa</w:t>
      </w:r>
      <w:r w:rsidR="00BF6869">
        <w:rPr>
          <w:rFonts w:ascii="Arial" w:eastAsia="SimSun" w:hAnsi="Arial" w:cs="Arial"/>
        </w:rPr>
        <w:t>ro</w:t>
      </w:r>
      <w:r>
        <w:rPr>
          <w:rFonts w:ascii="Arial" w:eastAsia="SimSun" w:hAnsi="Arial" w:cs="Arial"/>
        </w:rPr>
        <w:t>n el 41,5% del total declarado</w:t>
      </w:r>
      <w:r w:rsidR="00BF6869">
        <w:rPr>
          <w:rFonts w:ascii="Arial" w:eastAsia="SimSun" w:hAnsi="Arial" w:cs="Arial"/>
        </w:rPr>
        <w:t xml:space="preserve"> por el año gravable 2019</w:t>
      </w:r>
      <w:r>
        <w:rPr>
          <w:rFonts w:ascii="Arial" w:eastAsia="SimSun" w:hAnsi="Arial" w:cs="Arial"/>
        </w:rPr>
        <w:t>, acumulando $1.881</w:t>
      </w:r>
      <w:r w:rsidR="00C82DF8">
        <w:rPr>
          <w:rFonts w:ascii="Arial" w:eastAsia="SimSun" w:hAnsi="Arial" w:cs="Arial"/>
        </w:rPr>
        <w:t>mm.</w:t>
      </w:r>
      <w:r>
        <w:rPr>
          <w:rFonts w:ascii="Arial" w:eastAsia="SimSun" w:hAnsi="Arial" w:cs="Arial"/>
        </w:rPr>
        <w:t xml:space="preserve"> </w:t>
      </w:r>
      <w:r w:rsidR="00BF6869" w:rsidRPr="00BF6869">
        <w:rPr>
          <w:rFonts w:ascii="Arial" w:eastAsia="SimSun" w:hAnsi="Arial" w:cs="Arial"/>
          <w:lang w:val="es-MX"/>
        </w:rPr>
        <w:t>El número de empresas que utilizaron descuentos tributarios en el año 2018 fueron cerca de 7.700 empresas</w:t>
      </w:r>
      <w:r w:rsidR="00BF6869" w:rsidRPr="00BF6869">
        <w:rPr>
          <w:rFonts w:ascii="Arial" w:eastAsia="SimSun" w:hAnsi="Arial" w:cs="Arial"/>
          <w:b/>
          <w:bCs/>
          <w:lang w:val="es-MX"/>
        </w:rPr>
        <w:t xml:space="preserve">. </w:t>
      </w:r>
      <w:r w:rsidR="00BF6869" w:rsidRPr="00BF6869">
        <w:rPr>
          <w:rFonts w:ascii="Arial" w:eastAsia="SimSun" w:hAnsi="Arial" w:cs="Arial"/>
          <w:bCs/>
          <w:lang w:val="es-MX"/>
        </w:rPr>
        <w:t xml:space="preserve">En el año gravable 2019, este número se acercó a 32.500. </w:t>
      </w:r>
    </w:p>
    <w:p w14:paraId="0DF84F21" w14:textId="20CE65A0" w:rsidR="00437955" w:rsidRDefault="00437955" w:rsidP="00F201C3">
      <w:pPr>
        <w:spacing w:after="0" w:line="276" w:lineRule="auto"/>
        <w:jc w:val="both"/>
        <w:rPr>
          <w:rFonts w:ascii="Arial" w:eastAsia="SimSun" w:hAnsi="Arial" w:cs="Arial"/>
        </w:rPr>
      </w:pPr>
      <w:r w:rsidRPr="00E26E56">
        <w:rPr>
          <w:rFonts w:ascii="Arial" w:eastAsia="SimSun" w:hAnsi="Arial" w:cs="Arial"/>
          <w:b/>
        </w:rPr>
        <w:t xml:space="preserve">Las sociedades que utilizaron descuentos lograron reducir su impuesto básico de renta, en promedio, en </w:t>
      </w:r>
      <w:r w:rsidR="00E26E56" w:rsidRPr="00E26E56">
        <w:rPr>
          <w:rFonts w:ascii="Arial" w:eastAsia="SimSun" w:hAnsi="Arial" w:cs="Arial"/>
          <w:b/>
        </w:rPr>
        <w:t>13</w:t>
      </w:r>
      <w:r w:rsidRPr="00E26E56">
        <w:rPr>
          <w:rFonts w:ascii="Arial" w:eastAsia="SimSun" w:hAnsi="Arial" w:cs="Arial"/>
          <w:b/>
        </w:rPr>
        <w:t>,</w:t>
      </w:r>
      <w:r w:rsidR="00E26E56" w:rsidRPr="00E26E56">
        <w:rPr>
          <w:rFonts w:ascii="Arial" w:eastAsia="SimSun" w:hAnsi="Arial" w:cs="Arial"/>
          <w:b/>
        </w:rPr>
        <w:t>2</w:t>
      </w:r>
      <w:r w:rsidRPr="00E26E56">
        <w:rPr>
          <w:rFonts w:ascii="Arial" w:eastAsia="SimSun" w:hAnsi="Arial" w:cs="Arial"/>
          <w:b/>
        </w:rPr>
        <w:t>%.</w:t>
      </w:r>
      <w:r w:rsidRPr="006D239B">
        <w:rPr>
          <w:rFonts w:ascii="Arial" w:eastAsia="SimSun" w:hAnsi="Arial" w:cs="Arial"/>
        </w:rPr>
        <w:t xml:space="preserve"> </w:t>
      </w:r>
      <w:r w:rsidR="00BE3663">
        <w:rPr>
          <w:rFonts w:ascii="Arial" w:eastAsia="SimSun" w:hAnsi="Arial" w:cs="Arial"/>
        </w:rPr>
        <w:t xml:space="preserve">Diez de los diecinueve subsectores económicos presentan </w:t>
      </w:r>
      <w:r w:rsidR="00BE3663">
        <w:rPr>
          <w:rFonts w:ascii="Arial" w:eastAsia="SimSun" w:hAnsi="Arial" w:cs="Arial"/>
        </w:rPr>
        <w:lastRenderedPageBreak/>
        <w:t xml:space="preserve">una reducción superior al promedio, encabezados por los subsectores de </w:t>
      </w:r>
      <w:r w:rsidR="00B12EE1">
        <w:rPr>
          <w:rFonts w:ascii="Arial" w:eastAsia="SimSun" w:hAnsi="Arial" w:cs="Arial"/>
        </w:rPr>
        <w:t>a</w:t>
      </w:r>
      <w:r w:rsidR="00BE3663" w:rsidRPr="006D239B">
        <w:rPr>
          <w:rFonts w:ascii="Arial" w:eastAsia="SimSun" w:hAnsi="Arial" w:cs="Arial"/>
        </w:rPr>
        <w:t>ctividades artísticas, de entretenimiento y recreación</w:t>
      </w:r>
      <w:r w:rsidR="00BE3663">
        <w:rPr>
          <w:rFonts w:ascii="Arial" w:eastAsia="SimSun" w:hAnsi="Arial" w:cs="Arial"/>
        </w:rPr>
        <w:t>, con 21</w:t>
      </w:r>
      <w:r w:rsidR="00BE3663" w:rsidRPr="006D239B">
        <w:rPr>
          <w:rFonts w:ascii="Arial" w:eastAsia="SimSun" w:hAnsi="Arial" w:cs="Arial"/>
        </w:rPr>
        <w:t>,</w:t>
      </w:r>
      <w:r w:rsidR="00BE3663">
        <w:rPr>
          <w:rFonts w:ascii="Arial" w:eastAsia="SimSun" w:hAnsi="Arial" w:cs="Arial"/>
        </w:rPr>
        <w:t xml:space="preserve">3%; </w:t>
      </w:r>
      <w:r w:rsidR="00B12EE1">
        <w:rPr>
          <w:rFonts w:ascii="Arial" w:eastAsia="SimSun" w:hAnsi="Arial" w:cs="Arial"/>
        </w:rPr>
        <w:t>c</w:t>
      </w:r>
      <w:r w:rsidR="00BE3663" w:rsidRPr="00BE3663">
        <w:rPr>
          <w:rFonts w:ascii="Arial" w:eastAsia="SimSun" w:hAnsi="Arial" w:cs="Arial"/>
        </w:rPr>
        <w:t>omercio al por mayor y al por menor; reparación de vehículos automotores y motocicletas</w:t>
      </w:r>
      <w:r w:rsidR="00BE3663">
        <w:rPr>
          <w:rFonts w:ascii="Arial" w:eastAsia="SimSun" w:hAnsi="Arial" w:cs="Arial"/>
        </w:rPr>
        <w:t xml:space="preserve">; y </w:t>
      </w:r>
      <w:r w:rsidR="00B12EE1">
        <w:rPr>
          <w:rFonts w:ascii="Arial" w:eastAsia="SimSun" w:hAnsi="Arial" w:cs="Arial"/>
        </w:rPr>
        <w:t>a</w:t>
      </w:r>
      <w:r w:rsidR="00BE3663" w:rsidRPr="00BE3663">
        <w:rPr>
          <w:rFonts w:ascii="Arial" w:eastAsia="SimSun" w:hAnsi="Arial" w:cs="Arial"/>
        </w:rPr>
        <w:t xml:space="preserve">lojamiento y servicios de </w:t>
      </w:r>
      <w:r w:rsidR="00BE3663">
        <w:rPr>
          <w:rFonts w:ascii="Arial" w:eastAsia="SimSun" w:hAnsi="Arial" w:cs="Arial"/>
        </w:rPr>
        <w:t>comida, con 20</w:t>
      </w:r>
      <w:r w:rsidRPr="006D239B">
        <w:rPr>
          <w:rFonts w:ascii="Arial" w:eastAsia="SimSun" w:hAnsi="Arial" w:cs="Arial"/>
        </w:rPr>
        <w:t>,</w:t>
      </w:r>
      <w:r w:rsidR="00BE3663">
        <w:rPr>
          <w:rFonts w:ascii="Arial" w:eastAsia="SimSun" w:hAnsi="Arial" w:cs="Arial"/>
        </w:rPr>
        <w:t>4</w:t>
      </w:r>
      <w:r w:rsidRPr="006D239B">
        <w:rPr>
          <w:rFonts w:ascii="Arial" w:eastAsia="SimSun" w:hAnsi="Arial" w:cs="Arial"/>
        </w:rPr>
        <w:t xml:space="preserve">% </w:t>
      </w:r>
      <w:r w:rsidR="00BE3663">
        <w:rPr>
          <w:rFonts w:ascii="Arial" w:eastAsia="SimSun" w:hAnsi="Arial" w:cs="Arial"/>
        </w:rPr>
        <w:t>cada uno</w:t>
      </w:r>
      <w:r w:rsidRPr="006D239B">
        <w:rPr>
          <w:rFonts w:ascii="Arial" w:eastAsia="SimSun" w:hAnsi="Arial" w:cs="Arial"/>
        </w:rPr>
        <w:t xml:space="preserve"> </w:t>
      </w:r>
      <w:r w:rsidR="00874F9A">
        <w:rPr>
          <w:rFonts w:ascii="Arial" w:eastAsia="SimSun" w:hAnsi="Arial" w:cs="Arial"/>
        </w:rPr>
        <w:t>(Tabla AP1.10).</w:t>
      </w:r>
    </w:p>
    <w:p w14:paraId="0A006F8C" w14:textId="77777777" w:rsidR="00BF6869" w:rsidRPr="006D239B" w:rsidRDefault="00BF6869" w:rsidP="00F201C3">
      <w:pPr>
        <w:spacing w:after="0" w:line="276" w:lineRule="auto"/>
        <w:jc w:val="both"/>
        <w:rPr>
          <w:rFonts w:ascii="Arial" w:eastAsia="SimSun" w:hAnsi="Arial" w:cs="Arial"/>
        </w:rPr>
      </w:pPr>
    </w:p>
    <w:p w14:paraId="4DC3F712" w14:textId="377AC35A" w:rsidR="00437955" w:rsidRPr="00E949BD" w:rsidRDefault="00E949BD" w:rsidP="00F201C3">
      <w:pPr>
        <w:pStyle w:val="Descripcin"/>
        <w:keepNext/>
        <w:jc w:val="both"/>
        <w:rPr>
          <w:rFonts w:ascii="Arial" w:hAnsi="Arial" w:cs="Arial"/>
          <w:i w:val="0"/>
          <w:color w:val="auto"/>
          <w:sz w:val="22"/>
          <w:szCs w:val="22"/>
        </w:rPr>
      </w:pPr>
      <w:bookmarkStart w:id="19" w:name="_Toc11321725"/>
      <w:r>
        <w:rPr>
          <w:rFonts w:ascii="Arial" w:hAnsi="Arial" w:cs="Arial"/>
          <w:b/>
          <w:i w:val="0"/>
          <w:color w:val="auto"/>
          <w:sz w:val="22"/>
          <w:szCs w:val="22"/>
        </w:rPr>
        <w:t>Tabla AP1.10</w:t>
      </w:r>
      <w:r w:rsidR="00437955" w:rsidRPr="00E949BD">
        <w:rPr>
          <w:rFonts w:ascii="Arial" w:hAnsi="Arial" w:cs="Arial"/>
          <w:b/>
          <w:i w:val="0"/>
          <w:color w:val="auto"/>
          <w:sz w:val="22"/>
          <w:szCs w:val="22"/>
        </w:rPr>
        <w:t xml:space="preserve"> </w:t>
      </w:r>
      <w:r w:rsidR="00437955" w:rsidRPr="00E949BD">
        <w:rPr>
          <w:rFonts w:ascii="Arial" w:hAnsi="Arial" w:cs="Arial"/>
          <w:i w:val="0"/>
          <w:color w:val="auto"/>
          <w:sz w:val="22"/>
          <w:szCs w:val="22"/>
        </w:rPr>
        <w:t xml:space="preserve">Descuentos tributarios de las personas jurídicas. </w:t>
      </w:r>
      <w:proofErr w:type="gramStart"/>
      <w:r w:rsidR="00437955" w:rsidRPr="00E949BD">
        <w:rPr>
          <w:rFonts w:ascii="Arial" w:hAnsi="Arial" w:cs="Arial"/>
          <w:i w:val="0"/>
          <w:color w:val="auto"/>
          <w:sz w:val="22"/>
          <w:szCs w:val="22"/>
        </w:rPr>
        <w:t>Total</w:t>
      </w:r>
      <w:proofErr w:type="gramEnd"/>
      <w:r w:rsidR="00437955" w:rsidRPr="00E949BD">
        <w:rPr>
          <w:rFonts w:ascii="Arial" w:hAnsi="Arial" w:cs="Arial"/>
          <w:i w:val="0"/>
          <w:color w:val="auto"/>
          <w:sz w:val="22"/>
          <w:szCs w:val="22"/>
        </w:rPr>
        <w:t xml:space="preserve"> declarantes</w:t>
      </w:r>
      <w:r>
        <w:rPr>
          <w:rFonts w:ascii="Arial" w:hAnsi="Arial" w:cs="Arial"/>
          <w:i w:val="0"/>
          <w:color w:val="auto"/>
          <w:sz w:val="22"/>
          <w:szCs w:val="22"/>
        </w:rPr>
        <w:t>.</w:t>
      </w:r>
      <w:r w:rsidRPr="00E949BD">
        <w:rPr>
          <w:rFonts w:ascii="Arial" w:hAnsi="Arial" w:cs="Arial"/>
          <w:i w:val="0"/>
          <w:color w:val="auto"/>
          <w:sz w:val="22"/>
          <w:szCs w:val="22"/>
        </w:rPr>
        <w:t xml:space="preserve"> </w:t>
      </w:r>
      <w:r w:rsidR="004E2D76">
        <w:rPr>
          <w:rFonts w:ascii="Arial" w:hAnsi="Arial" w:cs="Arial"/>
          <w:i w:val="0"/>
          <w:color w:val="auto"/>
          <w:sz w:val="22"/>
          <w:szCs w:val="22"/>
        </w:rPr>
        <w:t>(MM)</w:t>
      </w:r>
      <w:r>
        <w:rPr>
          <w:rFonts w:ascii="Arial" w:hAnsi="Arial" w:cs="Arial"/>
          <w:i w:val="0"/>
          <w:color w:val="auto"/>
          <w:sz w:val="22"/>
          <w:szCs w:val="22"/>
        </w:rPr>
        <w:t>.</w:t>
      </w:r>
      <w:r w:rsidR="00437955" w:rsidRPr="00E949BD">
        <w:rPr>
          <w:rFonts w:ascii="Arial" w:hAnsi="Arial" w:cs="Arial"/>
          <w:i w:val="0"/>
          <w:color w:val="auto"/>
          <w:sz w:val="22"/>
          <w:szCs w:val="22"/>
        </w:rPr>
        <w:t xml:space="preserve"> Año gravable 201</w:t>
      </w:r>
      <w:r w:rsidR="00956585" w:rsidRPr="00E949BD">
        <w:rPr>
          <w:rFonts w:ascii="Arial" w:hAnsi="Arial" w:cs="Arial"/>
          <w:i w:val="0"/>
          <w:color w:val="auto"/>
          <w:sz w:val="22"/>
          <w:szCs w:val="22"/>
        </w:rPr>
        <w:t>9</w:t>
      </w:r>
      <w:r w:rsidR="00437955" w:rsidRPr="00E949BD">
        <w:rPr>
          <w:rFonts w:ascii="Arial" w:hAnsi="Arial" w:cs="Arial"/>
          <w:i w:val="0"/>
          <w:color w:val="auto"/>
          <w:sz w:val="22"/>
          <w:szCs w:val="22"/>
        </w:rPr>
        <w:t xml:space="preserve">* </w:t>
      </w:r>
      <w:bookmarkEnd w:id="19"/>
    </w:p>
    <w:p w14:paraId="71EA43A1" w14:textId="77777777" w:rsidR="00437955" w:rsidRPr="006D239B" w:rsidRDefault="00956585" w:rsidP="00F201C3">
      <w:pPr>
        <w:spacing w:after="0" w:line="276" w:lineRule="auto"/>
        <w:jc w:val="both"/>
        <w:rPr>
          <w:rFonts w:ascii="Arial" w:eastAsia="SimSun" w:hAnsi="Arial" w:cs="Arial"/>
        </w:rPr>
      </w:pPr>
      <w:r w:rsidRPr="00956585">
        <w:rPr>
          <w:noProof/>
          <w:lang w:eastAsia="es-CO"/>
        </w:rPr>
        <w:drawing>
          <wp:inline distT="0" distB="0" distL="0" distR="0" wp14:anchorId="36D4885B" wp14:editId="127FEBB8">
            <wp:extent cx="5612130" cy="3638634"/>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3638634"/>
                    </a:xfrm>
                    <a:prstGeom prst="rect">
                      <a:avLst/>
                    </a:prstGeom>
                    <a:noFill/>
                    <a:ln>
                      <a:noFill/>
                    </a:ln>
                  </pic:spPr>
                </pic:pic>
              </a:graphicData>
            </a:graphic>
          </wp:inline>
        </w:drawing>
      </w:r>
    </w:p>
    <w:p w14:paraId="538FBE5B" w14:textId="3FE51D75" w:rsidR="00437955"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B12EE1">
        <w:rPr>
          <w:rFonts w:ascii="Arial" w:eastAsia="SimSun" w:hAnsi="Arial" w:cs="Arial"/>
          <w:sz w:val="20"/>
          <w:szCs w:val="20"/>
        </w:rPr>
        <w:t xml:space="preserve"> </w:t>
      </w:r>
      <w:r w:rsidRPr="006D239B">
        <w:rPr>
          <w:rFonts w:ascii="Arial" w:eastAsia="SimSun" w:hAnsi="Arial" w:cs="Arial"/>
          <w:sz w:val="20"/>
          <w:szCs w:val="20"/>
        </w:rPr>
        <w:t>*</w:t>
      </w:r>
      <w:r w:rsidR="00F201C3">
        <w:rPr>
          <w:rFonts w:ascii="Arial" w:eastAsia="SimSun" w:hAnsi="Arial" w:cs="Arial"/>
          <w:sz w:val="20"/>
          <w:szCs w:val="20"/>
        </w:rPr>
        <w:t xml:space="preserve"> </w:t>
      </w:r>
      <w:r w:rsidRPr="006D239B">
        <w:rPr>
          <w:rFonts w:ascii="Arial" w:eastAsia="SimSun" w:hAnsi="Arial" w:cs="Arial"/>
          <w:sz w:val="20"/>
          <w:szCs w:val="20"/>
        </w:rPr>
        <w:t>Datos preliminares.</w:t>
      </w:r>
      <w:r w:rsidR="00B12EE1">
        <w:rPr>
          <w:rFonts w:ascii="Arial" w:eastAsia="SimSun" w:hAnsi="Arial" w:cs="Arial"/>
          <w:sz w:val="20"/>
          <w:szCs w:val="20"/>
        </w:rPr>
        <w:t xml:space="preserve"> </w:t>
      </w:r>
      <w:r w:rsidR="00956585" w:rsidRPr="00956585">
        <w:rPr>
          <w:rFonts w:ascii="Arial" w:eastAsia="SimSun" w:hAnsi="Arial" w:cs="Arial"/>
          <w:sz w:val="20"/>
          <w:szCs w:val="20"/>
        </w:rPr>
        <w:t>**</w:t>
      </w:r>
      <w:r w:rsidR="00F201C3">
        <w:rPr>
          <w:rFonts w:ascii="Arial" w:eastAsia="SimSun" w:hAnsi="Arial" w:cs="Arial"/>
          <w:sz w:val="20"/>
          <w:szCs w:val="20"/>
        </w:rPr>
        <w:t xml:space="preserve"> </w:t>
      </w:r>
      <w:r w:rsidR="00956585" w:rsidRPr="00956585">
        <w:rPr>
          <w:rFonts w:ascii="Arial" w:eastAsia="SimSun" w:hAnsi="Arial" w:cs="Arial"/>
          <w:sz w:val="20"/>
          <w:szCs w:val="20"/>
        </w:rPr>
        <w:t>Corresponde al total impuesto sobre las rentas líquidas gravables de las empresas que utilizaron el beneficio.</w:t>
      </w:r>
    </w:p>
    <w:p w14:paraId="4C868B70" w14:textId="77777777" w:rsidR="00956585" w:rsidRPr="006D239B" w:rsidRDefault="00956585" w:rsidP="00F201C3">
      <w:pPr>
        <w:spacing w:after="0" w:line="276" w:lineRule="auto"/>
        <w:jc w:val="both"/>
        <w:rPr>
          <w:rFonts w:ascii="Arial" w:eastAsia="SimSun" w:hAnsi="Arial" w:cs="Arial"/>
          <w:sz w:val="20"/>
          <w:szCs w:val="20"/>
        </w:rPr>
      </w:pPr>
    </w:p>
    <w:p w14:paraId="60A0347B" w14:textId="0B8F16A2" w:rsidR="00437955" w:rsidRPr="006D239B" w:rsidRDefault="008152CE" w:rsidP="00F201C3">
      <w:pPr>
        <w:spacing w:after="0" w:line="276" w:lineRule="auto"/>
        <w:jc w:val="both"/>
        <w:rPr>
          <w:rFonts w:ascii="Arial" w:eastAsia="SimSun" w:hAnsi="Arial" w:cs="Arial"/>
        </w:rPr>
      </w:pPr>
      <w:r w:rsidRPr="008152CE">
        <w:rPr>
          <w:rFonts w:ascii="Arial" w:eastAsia="SimSun" w:hAnsi="Arial" w:cs="Arial"/>
          <w:b/>
        </w:rPr>
        <w:t>L</w:t>
      </w:r>
      <w:r w:rsidR="00437955" w:rsidRPr="008152CE">
        <w:rPr>
          <w:rFonts w:ascii="Arial" w:eastAsia="SimSun" w:hAnsi="Arial" w:cs="Arial"/>
          <w:b/>
        </w:rPr>
        <w:t xml:space="preserve">os descuentos tributarios de las personas jurídicas </w:t>
      </w:r>
      <w:r w:rsidRPr="008152CE">
        <w:rPr>
          <w:rFonts w:ascii="Arial" w:eastAsia="SimSun" w:hAnsi="Arial" w:cs="Arial"/>
          <w:b/>
        </w:rPr>
        <w:t xml:space="preserve">del </w:t>
      </w:r>
      <w:r w:rsidR="00437955" w:rsidRPr="008152CE">
        <w:rPr>
          <w:rFonts w:ascii="Arial" w:eastAsia="SimSun" w:hAnsi="Arial" w:cs="Arial"/>
          <w:b/>
        </w:rPr>
        <w:t xml:space="preserve">sector privado </w:t>
      </w:r>
      <w:r w:rsidRPr="008152CE">
        <w:rPr>
          <w:rFonts w:ascii="Arial" w:eastAsia="SimSun" w:hAnsi="Arial" w:cs="Arial"/>
          <w:b/>
        </w:rPr>
        <w:t>concentran el 8</w:t>
      </w:r>
      <w:r w:rsidR="00437955" w:rsidRPr="008152CE">
        <w:rPr>
          <w:rFonts w:ascii="Arial" w:eastAsia="SimSun" w:hAnsi="Arial" w:cs="Arial"/>
          <w:b/>
        </w:rPr>
        <w:t>3,</w:t>
      </w:r>
      <w:r w:rsidRPr="008152CE">
        <w:rPr>
          <w:rFonts w:ascii="Arial" w:eastAsia="SimSun" w:hAnsi="Arial" w:cs="Arial"/>
          <w:b/>
        </w:rPr>
        <w:t>2</w:t>
      </w:r>
      <w:r w:rsidR="00437955" w:rsidRPr="008152CE">
        <w:rPr>
          <w:rFonts w:ascii="Arial" w:eastAsia="SimSun" w:hAnsi="Arial" w:cs="Arial"/>
          <w:b/>
        </w:rPr>
        <w:t>% del tot</w:t>
      </w:r>
      <w:r w:rsidRPr="008152CE">
        <w:rPr>
          <w:rFonts w:ascii="Arial" w:eastAsia="SimSun" w:hAnsi="Arial" w:cs="Arial"/>
          <w:b/>
        </w:rPr>
        <w:t>al de los descuentos ($3.773</w:t>
      </w:r>
      <w:r w:rsidR="00C82DF8">
        <w:rPr>
          <w:rFonts w:ascii="Arial" w:eastAsia="SimSun" w:hAnsi="Arial" w:cs="Arial"/>
          <w:b/>
        </w:rPr>
        <w:t>mm)</w:t>
      </w:r>
      <w:r w:rsidR="00437955" w:rsidRPr="008152CE">
        <w:rPr>
          <w:rFonts w:ascii="Arial" w:eastAsia="SimSun" w:hAnsi="Arial" w:cs="Arial"/>
          <w:b/>
        </w:rPr>
        <w:t xml:space="preserve"> </w:t>
      </w:r>
      <w:r w:rsidR="00E57C78">
        <w:rPr>
          <w:rFonts w:ascii="Arial" w:eastAsia="SimSun" w:hAnsi="Arial" w:cs="Arial"/>
          <w:b/>
        </w:rPr>
        <w:t>(Tabla AP1.11).</w:t>
      </w:r>
      <w:r w:rsidR="00437955" w:rsidRPr="006D239B">
        <w:rPr>
          <w:rFonts w:ascii="Arial" w:eastAsia="SimSun" w:hAnsi="Arial" w:cs="Arial"/>
        </w:rPr>
        <w:t xml:space="preserve"> En este subconjunto de personas jurídicas, los primeros cua</w:t>
      </w:r>
      <w:r w:rsidR="00432156">
        <w:rPr>
          <w:rFonts w:ascii="Arial" w:eastAsia="SimSun" w:hAnsi="Arial" w:cs="Arial"/>
        </w:rPr>
        <w:t>tro subsectores concentran el 7</w:t>
      </w:r>
      <w:r w:rsidR="006D5CCA">
        <w:rPr>
          <w:rFonts w:ascii="Arial" w:eastAsia="SimSun" w:hAnsi="Arial" w:cs="Arial"/>
        </w:rPr>
        <w:t>7</w:t>
      </w:r>
      <w:r w:rsidR="00437955" w:rsidRPr="006D239B">
        <w:rPr>
          <w:rFonts w:ascii="Arial" w:eastAsia="SimSun" w:hAnsi="Arial" w:cs="Arial"/>
        </w:rPr>
        <w:t>,</w:t>
      </w:r>
      <w:r w:rsidR="006D5CCA">
        <w:rPr>
          <w:rFonts w:ascii="Arial" w:eastAsia="SimSun" w:hAnsi="Arial" w:cs="Arial"/>
        </w:rPr>
        <w:t>2</w:t>
      </w:r>
      <w:r w:rsidR="00432156">
        <w:rPr>
          <w:rFonts w:ascii="Arial" w:eastAsia="SimSun" w:hAnsi="Arial" w:cs="Arial"/>
        </w:rPr>
        <w:t xml:space="preserve">%. </w:t>
      </w:r>
      <w:r w:rsidR="00437955" w:rsidRPr="006D239B">
        <w:rPr>
          <w:rFonts w:ascii="Arial" w:eastAsia="SimSun" w:hAnsi="Arial" w:cs="Arial"/>
        </w:rPr>
        <w:t>Para el sector público/mixto, el valor</w:t>
      </w:r>
      <w:r w:rsidR="00432156">
        <w:rPr>
          <w:rFonts w:ascii="Arial" w:eastAsia="SimSun" w:hAnsi="Arial" w:cs="Arial"/>
        </w:rPr>
        <w:t xml:space="preserve"> de los descuentos ascendió a $760</w:t>
      </w:r>
      <w:r w:rsidR="00445A84">
        <w:rPr>
          <w:rFonts w:ascii="Arial" w:eastAsia="SimSun" w:hAnsi="Arial" w:cs="Arial"/>
        </w:rPr>
        <w:t xml:space="preserve">mm, </w:t>
      </w:r>
      <w:r w:rsidR="00DA3DA5">
        <w:rPr>
          <w:rFonts w:ascii="Arial" w:eastAsia="SimSun" w:hAnsi="Arial" w:cs="Arial"/>
        </w:rPr>
        <w:t xml:space="preserve">ubicándose en primer lugar el subsector </w:t>
      </w:r>
      <w:r w:rsidR="00B12EE1">
        <w:rPr>
          <w:rFonts w:ascii="Arial" w:eastAsia="SimSun" w:hAnsi="Arial" w:cs="Arial"/>
        </w:rPr>
        <w:t>s</w:t>
      </w:r>
      <w:r w:rsidR="00DA3DA5" w:rsidRPr="00DA3DA5">
        <w:rPr>
          <w:rFonts w:ascii="Arial" w:eastAsia="SimSun" w:hAnsi="Arial" w:cs="Arial"/>
        </w:rPr>
        <w:t>uministro de electricidad, gas, vapor y aire acondicionado</w:t>
      </w:r>
      <w:r w:rsidR="00DA3DA5">
        <w:rPr>
          <w:rFonts w:ascii="Arial" w:eastAsia="SimSun" w:hAnsi="Arial" w:cs="Arial"/>
        </w:rPr>
        <w:t>.</w:t>
      </w:r>
    </w:p>
    <w:p w14:paraId="7D0A48FE" w14:textId="77777777" w:rsidR="00437955" w:rsidRPr="006D239B" w:rsidRDefault="00437955" w:rsidP="00F201C3">
      <w:pPr>
        <w:spacing w:after="0" w:line="276" w:lineRule="auto"/>
        <w:jc w:val="both"/>
        <w:rPr>
          <w:rFonts w:ascii="Arial" w:eastAsia="SimSun" w:hAnsi="Arial" w:cs="Arial"/>
        </w:rPr>
      </w:pPr>
    </w:p>
    <w:p w14:paraId="6C471D47" w14:textId="77777777" w:rsidR="00F201C3" w:rsidRDefault="00F201C3" w:rsidP="00F201C3">
      <w:pPr>
        <w:pStyle w:val="Descripcin"/>
        <w:keepNext/>
        <w:jc w:val="both"/>
        <w:rPr>
          <w:rFonts w:ascii="Arial" w:hAnsi="Arial" w:cs="Arial"/>
          <w:b/>
          <w:i w:val="0"/>
          <w:color w:val="auto"/>
          <w:sz w:val="22"/>
          <w:szCs w:val="22"/>
        </w:rPr>
      </w:pPr>
      <w:bookmarkStart w:id="20" w:name="_Toc11321726"/>
    </w:p>
    <w:p w14:paraId="1799B9AB" w14:textId="03C75FC8" w:rsidR="00F201C3" w:rsidRDefault="00F201C3" w:rsidP="00F201C3">
      <w:pPr>
        <w:pStyle w:val="Descripcin"/>
        <w:keepNext/>
        <w:jc w:val="both"/>
        <w:rPr>
          <w:rFonts w:ascii="Arial" w:hAnsi="Arial" w:cs="Arial"/>
          <w:b/>
          <w:i w:val="0"/>
          <w:color w:val="auto"/>
          <w:sz w:val="22"/>
          <w:szCs w:val="22"/>
        </w:rPr>
      </w:pPr>
    </w:p>
    <w:p w14:paraId="12B223BF" w14:textId="77777777" w:rsidR="00F201C3" w:rsidRPr="00F201C3" w:rsidRDefault="00F201C3" w:rsidP="00F201C3"/>
    <w:p w14:paraId="37218ACE" w14:textId="77777777" w:rsidR="00F201C3" w:rsidRDefault="00F201C3" w:rsidP="00F201C3">
      <w:pPr>
        <w:pStyle w:val="Descripcin"/>
        <w:keepNext/>
        <w:jc w:val="both"/>
        <w:rPr>
          <w:rFonts w:ascii="Arial" w:hAnsi="Arial" w:cs="Arial"/>
          <w:b/>
          <w:i w:val="0"/>
          <w:color w:val="auto"/>
          <w:sz w:val="22"/>
          <w:szCs w:val="22"/>
        </w:rPr>
      </w:pPr>
    </w:p>
    <w:p w14:paraId="0C2F9EB1" w14:textId="571210AE" w:rsidR="00437955" w:rsidRPr="00F201C3" w:rsidRDefault="00E57C78" w:rsidP="00F201C3">
      <w:pPr>
        <w:pStyle w:val="Descripcin"/>
        <w:keepNext/>
        <w:jc w:val="both"/>
        <w:rPr>
          <w:rFonts w:ascii="Arial" w:hAnsi="Arial" w:cs="Arial"/>
          <w:i w:val="0"/>
          <w:color w:val="auto"/>
          <w:sz w:val="22"/>
          <w:szCs w:val="22"/>
        </w:rPr>
      </w:pPr>
      <w:r>
        <w:rPr>
          <w:rFonts w:ascii="Arial" w:hAnsi="Arial" w:cs="Arial"/>
          <w:b/>
          <w:i w:val="0"/>
          <w:color w:val="auto"/>
          <w:sz w:val="22"/>
          <w:szCs w:val="22"/>
        </w:rPr>
        <w:t>Tabla AP1.11</w:t>
      </w:r>
      <w:r w:rsidR="00437955" w:rsidRPr="00E57C78">
        <w:rPr>
          <w:rFonts w:ascii="Arial" w:hAnsi="Arial" w:cs="Arial"/>
          <w:b/>
          <w:i w:val="0"/>
          <w:color w:val="auto"/>
          <w:sz w:val="22"/>
          <w:szCs w:val="22"/>
        </w:rPr>
        <w:t xml:space="preserve"> </w:t>
      </w:r>
      <w:r w:rsidR="00437955" w:rsidRPr="00E57C78">
        <w:rPr>
          <w:rFonts w:ascii="Arial" w:hAnsi="Arial" w:cs="Arial"/>
          <w:i w:val="0"/>
          <w:color w:val="auto"/>
          <w:sz w:val="22"/>
          <w:szCs w:val="22"/>
        </w:rPr>
        <w:t xml:space="preserve">Descuentos tributarios de las personas jurídicas declarantes según naturaleza de la sociedad. </w:t>
      </w:r>
      <w:r w:rsidR="004E2D76">
        <w:rPr>
          <w:rFonts w:ascii="Arial" w:hAnsi="Arial" w:cs="Arial"/>
          <w:i w:val="0"/>
          <w:color w:val="auto"/>
          <w:sz w:val="22"/>
          <w:szCs w:val="22"/>
        </w:rPr>
        <w:t>(MM)</w:t>
      </w:r>
      <w:r w:rsidR="00437955" w:rsidRPr="00E57C78">
        <w:rPr>
          <w:rFonts w:ascii="Arial" w:hAnsi="Arial" w:cs="Arial"/>
          <w:i w:val="0"/>
          <w:color w:val="auto"/>
          <w:sz w:val="22"/>
          <w:szCs w:val="22"/>
        </w:rPr>
        <w:t>. Año gravable 201</w:t>
      </w:r>
      <w:r w:rsidR="00622B6E" w:rsidRPr="00E57C78">
        <w:rPr>
          <w:rFonts w:ascii="Arial" w:hAnsi="Arial" w:cs="Arial"/>
          <w:i w:val="0"/>
          <w:color w:val="auto"/>
          <w:sz w:val="22"/>
          <w:szCs w:val="22"/>
        </w:rPr>
        <w:t>9</w:t>
      </w:r>
      <w:r w:rsidR="00437955" w:rsidRPr="00E57C78">
        <w:rPr>
          <w:rFonts w:ascii="Arial" w:hAnsi="Arial" w:cs="Arial"/>
          <w:i w:val="0"/>
          <w:color w:val="auto"/>
          <w:sz w:val="22"/>
          <w:szCs w:val="22"/>
        </w:rPr>
        <w:t>*</w:t>
      </w:r>
      <w:bookmarkEnd w:id="20"/>
    </w:p>
    <w:p w14:paraId="19E79703" w14:textId="77777777" w:rsidR="00437955" w:rsidRPr="006D239B" w:rsidRDefault="00622B6E" w:rsidP="00F201C3">
      <w:pPr>
        <w:spacing w:after="0" w:line="276" w:lineRule="auto"/>
        <w:jc w:val="both"/>
        <w:rPr>
          <w:rFonts w:ascii="Arial" w:eastAsia="SimSun" w:hAnsi="Arial" w:cs="Arial"/>
        </w:rPr>
      </w:pPr>
      <w:r w:rsidRPr="00622B6E">
        <w:rPr>
          <w:noProof/>
          <w:lang w:eastAsia="es-CO"/>
        </w:rPr>
        <w:drawing>
          <wp:inline distT="0" distB="0" distL="0" distR="0" wp14:anchorId="5082B175" wp14:editId="40DEB783">
            <wp:extent cx="5612400" cy="3434400"/>
            <wp:effectExtent l="0" t="0" r="762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400" cy="3434400"/>
                    </a:xfrm>
                    <a:prstGeom prst="rect">
                      <a:avLst/>
                    </a:prstGeom>
                    <a:noFill/>
                    <a:ln>
                      <a:noFill/>
                    </a:ln>
                  </pic:spPr>
                </pic:pic>
              </a:graphicData>
            </a:graphic>
          </wp:inline>
        </w:drawing>
      </w:r>
    </w:p>
    <w:p w14:paraId="5FF185E9" w14:textId="677EAB3D" w:rsidR="00437955"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F201C3">
        <w:rPr>
          <w:rFonts w:ascii="Arial" w:eastAsia="SimSun" w:hAnsi="Arial" w:cs="Arial"/>
          <w:sz w:val="20"/>
          <w:szCs w:val="20"/>
        </w:rPr>
        <w:t xml:space="preserve"> </w:t>
      </w:r>
      <w:r w:rsidRPr="006D239B">
        <w:rPr>
          <w:rFonts w:ascii="Arial" w:eastAsia="SimSun" w:hAnsi="Arial" w:cs="Arial"/>
          <w:sz w:val="20"/>
          <w:szCs w:val="20"/>
        </w:rPr>
        <w:t>*</w:t>
      </w:r>
      <w:r w:rsidR="00F201C3">
        <w:rPr>
          <w:rFonts w:ascii="Arial" w:eastAsia="SimSun" w:hAnsi="Arial" w:cs="Arial"/>
          <w:sz w:val="20"/>
          <w:szCs w:val="20"/>
        </w:rPr>
        <w:t xml:space="preserve"> </w:t>
      </w:r>
      <w:r w:rsidRPr="006D239B">
        <w:rPr>
          <w:rFonts w:ascii="Arial" w:eastAsia="SimSun" w:hAnsi="Arial" w:cs="Arial"/>
          <w:sz w:val="20"/>
          <w:szCs w:val="20"/>
        </w:rPr>
        <w:t>Datos preliminares.</w:t>
      </w:r>
    </w:p>
    <w:p w14:paraId="4FAB2AC3" w14:textId="77777777" w:rsidR="00437955" w:rsidRPr="006D239B" w:rsidRDefault="00437955" w:rsidP="00F201C3">
      <w:pPr>
        <w:spacing w:after="0" w:line="276" w:lineRule="auto"/>
        <w:jc w:val="both"/>
        <w:rPr>
          <w:rFonts w:ascii="Arial" w:eastAsia="SimSun" w:hAnsi="Arial" w:cs="Arial"/>
        </w:rPr>
      </w:pPr>
    </w:p>
    <w:p w14:paraId="749462FD" w14:textId="617009A8" w:rsidR="00437955" w:rsidRPr="006D239B" w:rsidRDefault="003A6369" w:rsidP="00F201C3">
      <w:pPr>
        <w:spacing w:after="0" w:line="276" w:lineRule="auto"/>
        <w:jc w:val="both"/>
        <w:rPr>
          <w:rFonts w:ascii="Arial" w:eastAsia="SimSun" w:hAnsi="Arial" w:cs="Arial"/>
        </w:rPr>
      </w:pPr>
      <w:r>
        <w:rPr>
          <w:rFonts w:ascii="Arial" w:eastAsia="SimSun" w:hAnsi="Arial" w:cs="Arial"/>
          <w:b/>
        </w:rPr>
        <w:t>Por otra parte</w:t>
      </w:r>
      <w:r w:rsidR="00437955" w:rsidRPr="00DB2541">
        <w:rPr>
          <w:rFonts w:ascii="Arial" w:eastAsia="SimSun" w:hAnsi="Arial" w:cs="Arial"/>
          <w:b/>
        </w:rPr>
        <w:t xml:space="preserve">, </w:t>
      </w:r>
      <w:r w:rsidR="000D6F89" w:rsidRPr="00DB2541">
        <w:rPr>
          <w:rFonts w:ascii="Arial" w:eastAsia="SimSun" w:hAnsi="Arial" w:cs="Arial"/>
          <w:b/>
        </w:rPr>
        <w:t xml:space="preserve">se estima que </w:t>
      </w:r>
      <w:r w:rsidR="00437955" w:rsidRPr="00DB2541">
        <w:rPr>
          <w:rFonts w:ascii="Arial" w:eastAsia="SimSun" w:hAnsi="Arial" w:cs="Arial"/>
          <w:b/>
        </w:rPr>
        <w:t>las personas naturales obtuvieron descuentos tributarios por un valor de $</w:t>
      </w:r>
      <w:r w:rsidR="000D6F89" w:rsidRPr="00DB2541">
        <w:rPr>
          <w:rFonts w:ascii="Arial" w:eastAsia="SimSun" w:hAnsi="Arial" w:cs="Arial"/>
          <w:b/>
        </w:rPr>
        <w:t>455</w:t>
      </w:r>
      <w:r w:rsidR="001D6BEF">
        <w:rPr>
          <w:rFonts w:ascii="Arial" w:eastAsia="SimSun" w:hAnsi="Arial" w:cs="Arial"/>
          <w:b/>
        </w:rPr>
        <w:t xml:space="preserve">mm </w:t>
      </w:r>
      <w:r w:rsidR="00437955" w:rsidRPr="00DB2541">
        <w:rPr>
          <w:rFonts w:ascii="Arial" w:eastAsia="SimSun" w:hAnsi="Arial" w:cs="Arial"/>
          <w:b/>
        </w:rPr>
        <w:t xml:space="preserve">en el año </w:t>
      </w:r>
      <w:r w:rsidR="000D6F89" w:rsidRPr="00DB2541">
        <w:rPr>
          <w:rFonts w:ascii="Arial" w:eastAsia="SimSun" w:hAnsi="Arial" w:cs="Arial"/>
          <w:b/>
        </w:rPr>
        <w:t>gravable 2019</w:t>
      </w:r>
      <w:r w:rsidR="00437955" w:rsidRPr="00DB2541">
        <w:rPr>
          <w:rFonts w:ascii="Arial" w:eastAsia="SimSun" w:hAnsi="Arial" w:cs="Arial"/>
          <w:b/>
        </w:rPr>
        <w:t>,</w:t>
      </w:r>
      <w:r w:rsidR="00437955" w:rsidRPr="006D239B">
        <w:rPr>
          <w:rFonts w:ascii="Arial" w:eastAsia="SimSun" w:hAnsi="Arial" w:cs="Arial"/>
        </w:rPr>
        <w:t xml:space="preserve"> de los cuales </w:t>
      </w:r>
      <w:r w:rsidR="006D5CCA">
        <w:rPr>
          <w:rFonts w:ascii="Arial" w:eastAsia="SimSun" w:hAnsi="Arial" w:cs="Arial"/>
        </w:rPr>
        <w:t>cerca del 88</w:t>
      </w:r>
      <w:r w:rsidR="000D6F89">
        <w:rPr>
          <w:rFonts w:ascii="Arial" w:eastAsia="SimSun" w:hAnsi="Arial" w:cs="Arial"/>
        </w:rPr>
        <w:t>% corresponderían</w:t>
      </w:r>
      <w:r w:rsidR="00437955" w:rsidRPr="006D239B">
        <w:rPr>
          <w:rFonts w:ascii="Arial" w:eastAsia="SimSun" w:hAnsi="Arial" w:cs="Arial"/>
        </w:rPr>
        <w:t xml:space="preserve"> a descuentos por impuestos pagados en el exterior</w:t>
      </w:r>
      <w:r w:rsidR="000D6F89">
        <w:rPr>
          <w:rFonts w:ascii="Arial" w:eastAsia="SimSun" w:hAnsi="Arial" w:cs="Arial"/>
        </w:rPr>
        <w:t xml:space="preserve"> y otros descuentos.</w:t>
      </w:r>
      <w:r w:rsidR="00437955" w:rsidRPr="006D239B">
        <w:rPr>
          <w:rFonts w:ascii="Arial" w:eastAsia="SimSun" w:hAnsi="Arial" w:cs="Arial"/>
        </w:rPr>
        <w:t xml:space="preserve"> El subsector </w:t>
      </w:r>
      <w:r w:rsidR="00F201C3">
        <w:rPr>
          <w:rFonts w:ascii="Arial" w:eastAsia="SimSun" w:hAnsi="Arial" w:cs="Arial"/>
        </w:rPr>
        <w:t xml:space="preserve">de </w:t>
      </w:r>
      <w:r w:rsidR="00B12EE1">
        <w:rPr>
          <w:rFonts w:ascii="Arial" w:eastAsia="SimSun" w:hAnsi="Arial" w:cs="Arial"/>
        </w:rPr>
        <w:t>a</w:t>
      </w:r>
      <w:r w:rsidR="00437955" w:rsidRPr="006D239B">
        <w:rPr>
          <w:rFonts w:ascii="Arial" w:eastAsia="SimSun" w:hAnsi="Arial" w:cs="Arial"/>
        </w:rPr>
        <w:t>salariados agrupa</w:t>
      </w:r>
      <w:r w:rsidR="000D6F89">
        <w:rPr>
          <w:rFonts w:ascii="Arial" w:eastAsia="SimSun" w:hAnsi="Arial" w:cs="Arial"/>
        </w:rPr>
        <w:t>ría</w:t>
      </w:r>
      <w:r w:rsidR="00437955" w:rsidRPr="006D239B">
        <w:rPr>
          <w:rFonts w:ascii="Arial" w:eastAsia="SimSun" w:hAnsi="Arial" w:cs="Arial"/>
        </w:rPr>
        <w:t xml:space="preserve"> </w:t>
      </w:r>
      <w:r w:rsidR="00C57A56">
        <w:rPr>
          <w:rFonts w:ascii="Arial" w:eastAsia="SimSun" w:hAnsi="Arial" w:cs="Arial"/>
        </w:rPr>
        <w:t>cerca del 64%</w:t>
      </w:r>
      <w:r w:rsidR="00437955" w:rsidRPr="006D239B">
        <w:rPr>
          <w:rFonts w:ascii="Arial" w:eastAsia="SimSun" w:hAnsi="Arial" w:cs="Arial"/>
        </w:rPr>
        <w:t xml:space="preserve"> del monto total de descuentos calculados, seguido por </w:t>
      </w:r>
      <w:r w:rsidR="00B12EE1">
        <w:rPr>
          <w:rFonts w:ascii="Arial" w:eastAsia="SimSun" w:hAnsi="Arial" w:cs="Arial"/>
        </w:rPr>
        <w:t>r</w:t>
      </w:r>
      <w:r w:rsidR="00437955" w:rsidRPr="006D239B">
        <w:rPr>
          <w:rFonts w:ascii="Arial" w:eastAsia="SimSun" w:hAnsi="Arial" w:cs="Arial"/>
        </w:rPr>
        <w:t xml:space="preserve">entistas de capital y </w:t>
      </w:r>
      <w:r w:rsidR="00B12EE1">
        <w:rPr>
          <w:rFonts w:ascii="Arial" w:eastAsia="SimSun" w:hAnsi="Arial" w:cs="Arial"/>
        </w:rPr>
        <w:t>a</w:t>
      </w:r>
      <w:r w:rsidR="00437955" w:rsidRPr="006D239B">
        <w:rPr>
          <w:rFonts w:ascii="Arial" w:eastAsia="SimSun" w:hAnsi="Arial" w:cs="Arial"/>
        </w:rPr>
        <w:t>ctividades profesionale</w:t>
      </w:r>
      <w:r w:rsidR="00C57A56">
        <w:rPr>
          <w:rFonts w:ascii="Arial" w:eastAsia="SimSun" w:hAnsi="Arial" w:cs="Arial"/>
        </w:rPr>
        <w:t xml:space="preserve">s, científicas y técnicas </w:t>
      </w:r>
      <w:r w:rsidR="00BC2BFF">
        <w:rPr>
          <w:rFonts w:ascii="Arial" w:eastAsia="SimSun" w:hAnsi="Arial" w:cs="Arial"/>
        </w:rPr>
        <w:t>(Tabla AP1.12).</w:t>
      </w:r>
    </w:p>
    <w:p w14:paraId="7BA6702E" w14:textId="77777777" w:rsidR="00437955" w:rsidRDefault="00437955" w:rsidP="00F201C3">
      <w:pPr>
        <w:spacing w:after="0" w:line="276" w:lineRule="auto"/>
        <w:jc w:val="both"/>
        <w:rPr>
          <w:rFonts w:ascii="Arial" w:eastAsia="SimSun" w:hAnsi="Arial" w:cs="Arial"/>
        </w:rPr>
      </w:pPr>
    </w:p>
    <w:p w14:paraId="3B2A80AF" w14:textId="77777777" w:rsidR="00437955" w:rsidRDefault="00437955" w:rsidP="00F201C3">
      <w:pPr>
        <w:spacing w:after="0" w:line="276" w:lineRule="auto"/>
        <w:jc w:val="both"/>
        <w:rPr>
          <w:rFonts w:ascii="Arial" w:eastAsia="SimSun" w:hAnsi="Arial" w:cs="Arial"/>
        </w:rPr>
      </w:pPr>
    </w:p>
    <w:p w14:paraId="689789AC" w14:textId="77777777" w:rsidR="00437955" w:rsidRDefault="00437955" w:rsidP="00F201C3">
      <w:pPr>
        <w:spacing w:after="0" w:line="276" w:lineRule="auto"/>
        <w:jc w:val="both"/>
        <w:rPr>
          <w:rFonts w:ascii="Arial" w:eastAsia="SimSun" w:hAnsi="Arial" w:cs="Arial"/>
        </w:rPr>
      </w:pPr>
    </w:p>
    <w:p w14:paraId="18896BFF" w14:textId="77777777" w:rsidR="00437955" w:rsidRDefault="00437955" w:rsidP="00F201C3">
      <w:pPr>
        <w:spacing w:after="0" w:line="276" w:lineRule="auto"/>
        <w:jc w:val="both"/>
        <w:rPr>
          <w:rFonts w:ascii="Arial" w:eastAsia="SimSun" w:hAnsi="Arial" w:cs="Arial"/>
        </w:rPr>
      </w:pPr>
    </w:p>
    <w:p w14:paraId="6B00C750" w14:textId="77777777" w:rsidR="00437955" w:rsidRDefault="00437955" w:rsidP="00F201C3">
      <w:pPr>
        <w:spacing w:after="0" w:line="276" w:lineRule="auto"/>
        <w:jc w:val="both"/>
        <w:rPr>
          <w:rFonts w:ascii="Arial" w:eastAsia="SimSun" w:hAnsi="Arial" w:cs="Arial"/>
        </w:rPr>
      </w:pPr>
    </w:p>
    <w:p w14:paraId="17EB3250" w14:textId="77777777" w:rsidR="00437955" w:rsidRDefault="00437955" w:rsidP="00F201C3">
      <w:pPr>
        <w:spacing w:after="0" w:line="276" w:lineRule="auto"/>
        <w:jc w:val="both"/>
        <w:rPr>
          <w:rFonts w:ascii="Arial" w:eastAsia="SimSun" w:hAnsi="Arial" w:cs="Arial"/>
        </w:rPr>
      </w:pPr>
    </w:p>
    <w:p w14:paraId="34F5F06B" w14:textId="77777777" w:rsidR="00437955" w:rsidRDefault="00437955" w:rsidP="00F201C3">
      <w:pPr>
        <w:spacing w:after="0" w:line="276" w:lineRule="auto"/>
        <w:jc w:val="both"/>
        <w:rPr>
          <w:rFonts w:ascii="Arial" w:eastAsia="SimSun" w:hAnsi="Arial" w:cs="Arial"/>
        </w:rPr>
      </w:pPr>
    </w:p>
    <w:p w14:paraId="5A150C0A" w14:textId="77777777" w:rsidR="00437955" w:rsidRDefault="00437955" w:rsidP="00F201C3">
      <w:pPr>
        <w:spacing w:after="0" w:line="276" w:lineRule="auto"/>
        <w:jc w:val="both"/>
        <w:rPr>
          <w:rFonts w:ascii="Arial" w:eastAsia="SimSun" w:hAnsi="Arial" w:cs="Arial"/>
        </w:rPr>
      </w:pPr>
    </w:p>
    <w:p w14:paraId="747BCD4C" w14:textId="3B7799D6" w:rsidR="00437955" w:rsidRDefault="00437955" w:rsidP="00F201C3">
      <w:pPr>
        <w:spacing w:after="0" w:line="276" w:lineRule="auto"/>
        <w:jc w:val="both"/>
        <w:rPr>
          <w:rFonts w:ascii="Arial" w:eastAsia="SimSun" w:hAnsi="Arial" w:cs="Arial"/>
        </w:rPr>
      </w:pPr>
    </w:p>
    <w:p w14:paraId="76558946" w14:textId="4A802DCD" w:rsidR="00F201C3" w:rsidRDefault="00F201C3" w:rsidP="00F201C3">
      <w:pPr>
        <w:spacing w:after="0" w:line="276" w:lineRule="auto"/>
        <w:jc w:val="both"/>
        <w:rPr>
          <w:rFonts w:ascii="Arial" w:eastAsia="SimSun" w:hAnsi="Arial" w:cs="Arial"/>
        </w:rPr>
      </w:pPr>
    </w:p>
    <w:p w14:paraId="3269F68D" w14:textId="33BC5294" w:rsidR="00F201C3" w:rsidRDefault="00F201C3" w:rsidP="00F201C3">
      <w:pPr>
        <w:spacing w:after="0" w:line="276" w:lineRule="auto"/>
        <w:jc w:val="both"/>
        <w:rPr>
          <w:rFonts w:ascii="Arial" w:eastAsia="SimSun" w:hAnsi="Arial" w:cs="Arial"/>
        </w:rPr>
      </w:pPr>
    </w:p>
    <w:p w14:paraId="5AB8CC5C" w14:textId="1F6D7D83" w:rsidR="00F201C3" w:rsidRDefault="00F201C3" w:rsidP="00F201C3">
      <w:pPr>
        <w:spacing w:after="0" w:line="276" w:lineRule="auto"/>
        <w:jc w:val="both"/>
        <w:rPr>
          <w:rFonts w:ascii="Arial" w:eastAsia="SimSun" w:hAnsi="Arial" w:cs="Arial"/>
        </w:rPr>
      </w:pPr>
    </w:p>
    <w:p w14:paraId="4674C748" w14:textId="749FC2DF" w:rsidR="00F201C3" w:rsidRDefault="00F201C3" w:rsidP="00F201C3">
      <w:pPr>
        <w:spacing w:after="0" w:line="276" w:lineRule="auto"/>
        <w:jc w:val="both"/>
        <w:rPr>
          <w:rFonts w:ascii="Arial" w:eastAsia="SimSun" w:hAnsi="Arial" w:cs="Arial"/>
        </w:rPr>
      </w:pPr>
    </w:p>
    <w:p w14:paraId="3003CC0A" w14:textId="6BC5D36F" w:rsidR="00F201C3" w:rsidRDefault="00F201C3" w:rsidP="00F201C3">
      <w:pPr>
        <w:spacing w:after="0" w:line="276" w:lineRule="auto"/>
        <w:jc w:val="both"/>
        <w:rPr>
          <w:rFonts w:ascii="Arial" w:eastAsia="SimSun" w:hAnsi="Arial" w:cs="Arial"/>
        </w:rPr>
      </w:pPr>
    </w:p>
    <w:p w14:paraId="1F4D35D3" w14:textId="5EFFBE0F" w:rsidR="00F201C3" w:rsidRDefault="00F201C3" w:rsidP="00F201C3">
      <w:pPr>
        <w:spacing w:after="0" w:line="276" w:lineRule="auto"/>
        <w:jc w:val="both"/>
        <w:rPr>
          <w:rFonts w:ascii="Arial" w:eastAsia="SimSun" w:hAnsi="Arial" w:cs="Arial"/>
        </w:rPr>
      </w:pPr>
    </w:p>
    <w:p w14:paraId="142B249C" w14:textId="77777777" w:rsidR="00F201C3" w:rsidRPr="006D239B" w:rsidRDefault="00F201C3" w:rsidP="00F201C3">
      <w:pPr>
        <w:spacing w:after="0" w:line="276" w:lineRule="auto"/>
        <w:jc w:val="both"/>
        <w:rPr>
          <w:rFonts w:ascii="Arial" w:eastAsia="SimSun" w:hAnsi="Arial" w:cs="Arial"/>
        </w:rPr>
      </w:pPr>
    </w:p>
    <w:p w14:paraId="4C7FCB81" w14:textId="1B8426E9" w:rsidR="00437955" w:rsidRPr="0070680A" w:rsidRDefault="0070680A" w:rsidP="00F201C3">
      <w:pPr>
        <w:spacing w:after="0" w:line="276" w:lineRule="auto"/>
        <w:jc w:val="both"/>
        <w:rPr>
          <w:rFonts w:ascii="Arial" w:eastAsia="SimSun" w:hAnsi="Arial" w:cs="Arial"/>
        </w:rPr>
      </w:pPr>
      <w:bookmarkStart w:id="21" w:name="_Toc11321727"/>
      <w:r w:rsidRPr="0070680A">
        <w:rPr>
          <w:rFonts w:ascii="Arial" w:eastAsia="SimSun" w:hAnsi="Arial" w:cs="Arial"/>
          <w:b/>
        </w:rPr>
        <w:t>Tabla AP1.12</w:t>
      </w:r>
      <w:r w:rsidR="00437955" w:rsidRPr="0070680A">
        <w:rPr>
          <w:rFonts w:ascii="Arial" w:eastAsia="SimSun" w:hAnsi="Arial" w:cs="Arial"/>
        </w:rPr>
        <w:t xml:space="preserve"> Descuentos tributarios de las personas naturales. </w:t>
      </w:r>
      <w:proofErr w:type="gramStart"/>
      <w:r w:rsidR="00437955" w:rsidRPr="0070680A">
        <w:rPr>
          <w:rFonts w:ascii="Arial" w:eastAsia="SimSun" w:hAnsi="Arial" w:cs="Arial"/>
        </w:rPr>
        <w:t>Total</w:t>
      </w:r>
      <w:proofErr w:type="gramEnd"/>
      <w:r w:rsidR="005665F6" w:rsidRPr="0070680A">
        <w:rPr>
          <w:rFonts w:ascii="Arial" w:eastAsia="SimSun" w:hAnsi="Arial" w:cs="Arial"/>
        </w:rPr>
        <w:t xml:space="preserve"> declarantes</w:t>
      </w:r>
      <w:r>
        <w:rPr>
          <w:rFonts w:ascii="Arial" w:eastAsia="SimSun" w:hAnsi="Arial" w:cs="Arial"/>
        </w:rPr>
        <w:t xml:space="preserve">. </w:t>
      </w:r>
      <w:r w:rsidR="004E2D76">
        <w:rPr>
          <w:rFonts w:ascii="Arial" w:eastAsia="SimSun" w:hAnsi="Arial" w:cs="Arial"/>
        </w:rPr>
        <w:t>(MM)</w:t>
      </w:r>
      <w:r>
        <w:rPr>
          <w:rFonts w:ascii="Arial" w:eastAsia="SimSun" w:hAnsi="Arial" w:cs="Arial"/>
        </w:rPr>
        <w:t xml:space="preserve">. </w:t>
      </w:r>
      <w:r w:rsidR="005665F6" w:rsidRPr="0070680A">
        <w:rPr>
          <w:rFonts w:ascii="Arial" w:eastAsia="SimSun" w:hAnsi="Arial" w:cs="Arial"/>
        </w:rPr>
        <w:t>Año gravable 2019</w:t>
      </w:r>
      <w:r w:rsidR="00437955" w:rsidRPr="0070680A">
        <w:rPr>
          <w:rFonts w:ascii="Arial" w:eastAsia="SimSun" w:hAnsi="Arial" w:cs="Arial"/>
        </w:rPr>
        <w:t>*</w:t>
      </w:r>
      <w:bookmarkEnd w:id="21"/>
    </w:p>
    <w:p w14:paraId="5DAEE71B" w14:textId="77777777" w:rsidR="00437955" w:rsidRPr="002675D4" w:rsidRDefault="00437955" w:rsidP="00F201C3">
      <w:pPr>
        <w:spacing w:after="0" w:line="276" w:lineRule="auto"/>
        <w:jc w:val="both"/>
        <w:rPr>
          <w:rFonts w:ascii="Arial" w:eastAsia="SimSun" w:hAnsi="Arial" w:cs="Arial"/>
          <w:color w:val="3B3B3B"/>
          <w:sz w:val="24"/>
          <w:szCs w:val="24"/>
        </w:rPr>
      </w:pPr>
    </w:p>
    <w:p w14:paraId="19E4EF72" w14:textId="77777777" w:rsidR="00437955" w:rsidRPr="006D239B" w:rsidRDefault="005665F6" w:rsidP="00F201C3">
      <w:pPr>
        <w:spacing w:after="0" w:line="276" w:lineRule="auto"/>
        <w:jc w:val="both"/>
        <w:rPr>
          <w:rFonts w:ascii="Arial" w:eastAsia="SimSun" w:hAnsi="Arial" w:cs="Arial"/>
        </w:rPr>
      </w:pPr>
      <w:r w:rsidRPr="005665F6">
        <w:rPr>
          <w:noProof/>
          <w:lang w:eastAsia="es-CO"/>
        </w:rPr>
        <w:drawing>
          <wp:inline distT="0" distB="0" distL="0" distR="0" wp14:anchorId="3B32E68B" wp14:editId="2AC3470D">
            <wp:extent cx="5612051" cy="3771900"/>
            <wp:effectExtent l="0" t="0" r="825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5466" cy="3774195"/>
                    </a:xfrm>
                    <a:prstGeom prst="rect">
                      <a:avLst/>
                    </a:prstGeom>
                    <a:noFill/>
                    <a:ln>
                      <a:noFill/>
                    </a:ln>
                  </pic:spPr>
                </pic:pic>
              </a:graphicData>
            </a:graphic>
          </wp:inline>
        </w:drawing>
      </w:r>
    </w:p>
    <w:p w14:paraId="0D6CEE47" w14:textId="0587930F" w:rsidR="00437955"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434CBD">
        <w:rPr>
          <w:rFonts w:ascii="Arial" w:eastAsia="SimSun" w:hAnsi="Arial" w:cs="Arial"/>
          <w:sz w:val="20"/>
          <w:szCs w:val="20"/>
        </w:rPr>
        <w:t xml:space="preserve"> </w:t>
      </w:r>
      <w:r w:rsidRPr="006D239B">
        <w:rPr>
          <w:rFonts w:ascii="Arial" w:eastAsia="SimSun" w:hAnsi="Arial" w:cs="Arial"/>
          <w:sz w:val="20"/>
          <w:szCs w:val="20"/>
        </w:rPr>
        <w:t>*</w:t>
      </w:r>
      <w:r w:rsidRPr="006D239B">
        <w:rPr>
          <w:rFonts w:ascii="Segoe UI" w:eastAsia="SimSun" w:hAnsi="Segoe UI" w:cs="Times New Roman"/>
          <w:sz w:val="20"/>
          <w:szCs w:val="20"/>
        </w:rPr>
        <w:t xml:space="preserve"> </w:t>
      </w:r>
      <w:r w:rsidRPr="006D239B">
        <w:rPr>
          <w:rFonts w:ascii="Arial" w:eastAsia="SimSun" w:hAnsi="Arial" w:cs="Arial"/>
          <w:sz w:val="20"/>
          <w:szCs w:val="20"/>
        </w:rPr>
        <w:t>Datos estimados. Se calculan a partir de la información de las declaraciones del impuesto de renta de las personas naturales del año gravable 201</w:t>
      </w:r>
      <w:r w:rsidR="008F5440">
        <w:rPr>
          <w:rFonts w:ascii="Arial" w:eastAsia="SimSun" w:hAnsi="Arial" w:cs="Arial"/>
          <w:sz w:val="20"/>
          <w:szCs w:val="20"/>
        </w:rPr>
        <w:t>8</w:t>
      </w:r>
      <w:r w:rsidRPr="006D239B">
        <w:rPr>
          <w:rFonts w:ascii="Arial" w:eastAsia="SimSun" w:hAnsi="Arial" w:cs="Arial"/>
          <w:sz w:val="20"/>
          <w:szCs w:val="20"/>
        </w:rPr>
        <w:t>.</w:t>
      </w:r>
    </w:p>
    <w:p w14:paraId="26FDC22E" w14:textId="77777777" w:rsidR="00437955" w:rsidRDefault="00437955" w:rsidP="00F201C3">
      <w:pPr>
        <w:spacing w:after="0" w:line="276" w:lineRule="auto"/>
        <w:jc w:val="both"/>
        <w:rPr>
          <w:rFonts w:ascii="Arial" w:eastAsia="SimSun" w:hAnsi="Arial" w:cs="Arial"/>
          <w:color w:val="595959"/>
          <w:sz w:val="24"/>
          <w:szCs w:val="24"/>
        </w:rPr>
      </w:pPr>
    </w:p>
    <w:p w14:paraId="700F34E0" w14:textId="77777777" w:rsidR="00437955" w:rsidRDefault="00437955" w:rsidP="00F201C3">
      <w:pPr>
        <w:spacing w:after="0" w:line="276" w:lineRule="auto"/>
        <w:jc w:val="both"/>
        <w:rPr>
          <w:rFonts w:ascii="Arial" w:eastAsia="SimSun" w:hAnsi="Arial" w:cs="Arial"/>
          <w:color w:val="595959"/>
          <w:sz w:val="24"/>
          <w:szCs w:val="24"/>
        </w:rPr>
      </w:pPr>
    </w:p>
    <w:p w14:paraId="126C713C" w14:textId="77777777" w:rsidR="00437955" w:rsidRDefault="00437955" w:rsidP="00F201C3">
      <w:pPr>
        <w:spacing w:after="0" w:line="276" w:lineRule="auto"/>
        <w:jc w:val="both"/>
        <w:rPr>
          <w:rFonts w:ascii="Arial" w:eastAsia="SimSun" w:hAnsi="Arial" w:cs="Arial"/>
          <w:color w:val="595959"/>
          <w:sz w:val="24"/>
          <w:szCs w:val="24"/>
        </w:rPr>
      </w:pPr>
    </w:p>
    <w:p w14:paraId="6540C803" w14:textId="77777777" w:rsidR="00437955" w:rsidRDefault="00437955" w:rsidP="00F201C3">
      <w:pPr>
        <w:spacing w:after="0" w:line="276" w:lineRule="auto"/>
        <w:jc w:val="both"/>
        <w:rPr>
          <w:rFonts w:ascii="Arial" w:eastAsia="SimSun" w:hAnsi="Arial" w:cs="Arial"/>
          <w:color w:val="595959"/>
          <w:sz w:val="24"/>
          <w:szCs w:val="24"/>
        </w:rPr>
      </w:pPr>
    </w:p>
    <w:p w14:paraId="0146044B" w14:textId="77777777" w:rsidR="00437955" w:rsidRDefault="00437955" w:rsidP="00F201C3">
      <w:pPr>
        <w:spacing w:after="0" w:line="276" w:lineRule="auto"/>
        <w:jc w:val="both"/>
        <w:rPr>
          <w:rFonts w:ascii="Arial" w:eastAsia="SimSun" w:hAnsi="Arial" w:cs="Arial"/>
          <w:color w:val="595959"/>
          <w:sz w:val="24"/>
          <w:szCs w:val="24"/>
        </w:rPr>
      </w:pPr>
    </w:p>
    <w:p w14:paraId="761F659E" w14:textId="77777777" w:rsidR="00437955" w:rsidRDefault="00437955" w:rsidP="00F201C3">
      <w:pPr>
        <w:spacing w:after="0" w:line="276" w:lineRule="auto"/>
        <w:jc w:val="both"/>
        <w:rPr>
          <w:rFonts w:ascii="Arial" w:eastAsia="SimSun" w:hAnsi="Arial" w:cs="Arial"/>
          <w:color w:val="595959"/>
          <w:sz w:val="24"/>
          <w:szCs w:val="24"/>
        </w:rPr>
      </w:pPr>
    </w:p>
    <w:p w14:paraId="2D8A5D54" w14:textId="77777777" w:rsidR="00437955" w:rsidRDefault="00437955" w:rsidP="00F201C3">
      <w:pPr>
        <w:spacing w:after="0" w:line="276" w:lineRule="auto"/>
        <w:jc w:val="both"/>
        <w:rPr>
          <w:rFonts w:ascii="Arial" w:eastAsia="SimSun" w:hAnsi="Arial" w:cs="Arial"/>
          <w:color w:val="595959"/>
          <w:sz w:val="24"/>
          <w:szCs w:val="24"/>
        </w:rPr>
      </w:pPr>
    </w:p>
    <w:p w14:paraId="302B395B" w14:textId="77777777" w:rsidR="00437955" w:rsidRDefault="00437955" w:rsidP="00F201C3">
      <w:pPr>
        <w:spacing w:after="0" w:line="276" w:lineRule="auto"/>
        <w:jc w:val="both"/>
        <w:rPr>
          <w:rFonts w:ascii="Arial" w:eastAsia="SimSun" w:hAnsi="Arial" w:cs="Arial"/>
          <w:color w:val="595959"/>
          <w:sz w:val="24"/>
          <w:szCs w:val="24"/>
        </w:rPr>
      </w:pPr>
    </w:p>
    <w:p w14:paraId="054429BC" w14:textId="77777777" w:rsidR="00437955" w:rsidRDefault="00437955" w:rsidP="00F201C3">
      <w:pPr>
        <w:spacing w:after="0" w:line="276" w:lineRule="auto"/>
        <w:jc w:val="both"/>
        <w:rPr>
          <w:rFonts w:ascii="Arial" w:eastAsia="SimSun" w:hAnsi="Arial" w:cs="Arial"/>
          <w:color w:val="595959"/>
          <w:sz w:val="24"/>
          <w:szCs w:val="24"/>
        </w:rPr>
      </w:pPr>
    </w:p>
    <w:p w14:paraId="2301C453" w14:textId="77777777" w:rsidR="00437955" w:rsidRDefault="00437955" w:rsidP="00F201C3">
      <w:pPr>
        <w:spacing w:after="0" w:line="276" w:lineRule="auto"/>
        <w:jc w:val="both"/>
        <w:rPr>
          <w:rFonts w:ascii="Arial" w:eastAsia="SimSun" w:hAnsi="Arial" w:cs="Arial"/>
          <w:color w:val="595959"/>
          <w:sz w:val="24"/>
          <w:szCs w:val="24"/>
        </w:rPr>
      </w:pPr>
    </w:p>
    <w:p w14:paraId="15D57261" w14:textId="77777777" w:rsidR="00437955" w:rsidRDefault="00437955" w:rsidP="00F201C3">
      <w:pPr>
        <w:spacing w:after="0" w:line="276" w:lineRule="auto"/>
        <w:jc w:val="both"/>
        <w:rPr>
          <w:rFonts w:ascii="Arial" w:eastAsia="SimSun" w:hAnsi="Arial" w:cs="Arial"/>
          <w:color w:val="595959"/>
          <w:sz w:val="24"/>
          <w:szCs w:val="24"/>
        </w:rPr>
      </w:pPr>
    </w:p>
    <w:p w14:paraId="3891BEFE" w14:textId="77777777" w:rsidR="00437955" w:rsidRDefault="00437955" w:rsidP="00F201C3">
      <w:pPr>
        <w:spacing w:after="0" w:line="276" w:lineRule="auto"/>
        <w:jc w:val="both"/>
        <w:rPr>
          <w:rFonts w:ascii="Arial" w:eastAsia="SimSun" w:hAnsi="Arial" w:cs="Arial"/>
          <w:color w:val="595959"/>
          <w:sz w:val="24"/>
          <w:szCs w:val="24"/>
        </w:rPr>
      </w:pPr>
    </w:p>
    <w:p w14:paraId="4A58E240" w14:textId="179EE672" w:rsidR="00437955" w:rsidRDefault="00437955" w:rsidP="00F201C3">
      <w:pPr>
        <w:spacing w:after="0" w:line="276" w:lineRule="auto"/>
        <w:jc w:val="both"/>
        <w:rPr>
          <w:rFonts w:ascii="Arial" w:eastAsia="SimSun" w:hAnsi="Arial" w:cs="Arial"/>
          <w:color w:val="3B3B3B"/>
          <w:sz w:val="24"/>
          <w:szCs w:val="24"/>
        </w:rPr>
      </w:pPr>
    </w:p>
    <w:p w14:paraId="45FB5B4F" w14:textId="207A8A05" w:rsidR="00F201C3" w:rsidRDefault="00F201C3" w:rsidP="00F201C3">
      <w:pPr>
        <w:spacing w:after="0" w:line="276" w:lineRule="auto"/>
        <w:jc w:val="both"/>
        <w:rPr>
          <w:rFonts w:ascii="Arial" w:eastAsia="SimSun" w:hAnsi="Arial" w:cs="Arial"/>
          <w:color w:val="3B3B3B"/>
          <w:sz w:val="24"/>
          <w:szCs w:val="24"/>
        </w:rPr>
      </w:pPr>
    </w:p>
    <w:p w14:paraId="180D9D9D" w14:textId="69FB8492" w:rsidR="00F201C3" w:rsidRDefault="00F201C3" w:rsidP="00F201C3">
      <w:pPr>
        <w:spacing w:after="0" w:line="276" w:lineRule="auto"/>
        <w:jc w:val="both"/>
        <w:rPr>
          <w:rFonts w:ascii="Arial" w:eastAsia="SimSun" w:hAnsi="Arial" w:cs="Arial"/>
          <w:color w:val="3B3B3B"/>
          <w:sz w:val="24"/>
          <w:szCs w:val="24"/>
        </w:rPr>
      </w:pPr>
    </w:p>
    <w:p w14:paraId="7119BFE2" w14:textId="77777777" w:rsidR="00F201C3" w:rsidRPr="006D239B" w:rsidRDefault="00F201C3" w:rsidP="00F201C3">
      <w:pPr>
        <w:spacing w:after="0" w:line="276" w:lineRule="auto"/>
        <w:jc w:val="both"/>
        <w:rPr>
          <w:rFonts w:ascii="Arial" w:eastAsia="SimSun" w:hAnsi="Arial" w:cs="Arial"/>
          <w:color w:val="3B3B3B"/>
          <w:sz w:val="24"/>
          <w:szCs w:val="24"/>
        </w:rPr>
      </w:pPr>
    </w:p>
    <w:p w14:paraId="4EEC9222" w14:textId="37004AFC" w:rsidR="00437955" w:rsidRPr="00E51DF9" w:rsidRDefault="00E51DF9" w:rsidP="00F201C3">
      <w:pPr>
        <w:spacing w:after="0" w:line="276" w:lineRule="auto"/>
        <w:jc w:val="both"/>
        <w:rPr>
          <w:rFonts w:ascii="Arial" w:eastAsia="SimSun" w:hAnsi="Arial" w:cs="Arial"/>
        </w:rPr>
      </w:pPr>
      <w:bookmarkStart w:id="22" w:name="_Toc11321728"/>
      <w:r>
        <w:rPr>
          <w:rFonts w:ascii="Arial" w:eastAsia="SimSun" w:hAnsi="Arial" w:cs="Arial"/>
          <w:b/>
        </w:rPr>
        <w:t>Tabla AP1.13</w:t>
      </w:r>
      <w:r w:rsidR="00437955" w:rsidRPr="00E51DF9">
        <w:rPr>
          <w:rFonts w:ascii="Arial" w:eastAsia="SimSun" w:hAnsi="Arial" w:cs="Arial"/>
          <w:b/>
        </w:rPr>
        <w:t xml:space="preserve"> </w:t>
      </w:r>
      <w:r w:rsidR="00437955" w:rsidRPr="00E51DF9">
        <w:rPr>
          <w:rFonts w:ascii="Arial" w:eastAsia="SimSun" w:hAnsi="Arial" w:cs="Arial"/>
        </w:rPr>
        <w:t>Correspondencia entre sector y subsector económico para el año gravable 201</w:t>
      </w:r>
      <w:r w:rsidR="008F5440" w:rsidRPr="00E51DF9">
        <w:rPr>
          <w:rFonts w:ascii="Arial" w:eastAsia="SimSun" w:hAnsi="Arial" w:cs="Arial"/>
        </w:rPr>
        <w:t>9</w:t>
      </w:r>
      <w:r w:rsidR="00437955" w:rsidRPr="00E51DF9">
        <w:rPr>
          <w:rFonts w:ascii="Arial" w:eastAsia="SimSun" w:hAnsi="Arial" w:cs="Arial"/>
        </w:rPr>
        <w:t>*</w:t>
      </w:r>
      <w:bookmarkEnd w:id="22"/>
    </w:p>
    <w:p w14:paraId="64AEF6DE" w14:textId="77777777" w:rsidR="00437955" w:rsidRPr="002675D4" w:rsidRDefault="00437955" w:rsidP="00F201C3">
      <w:pPr>
        <w:spacing w:after="0" w:line="276" w:lineRule="auto"/>
        <w:jc w:val="both"/>
        <w:rPr>
          <w:rFonts w:ascii="Arial" w:eastAsia="SimSun" w:hAnsi="Arial" w:cs="Arial"/>
          <w:color w:val="3B3B3B"/>
          <w:sz w:val="24"/>
          <w:szCs w:val="24"/>
        </w:rPr>
      </w:pPr>
    </w:p>
    <w:p w14:paraId="27419EA8" w14:textId="77777777" w:rsidR="00437955" w:rsidRPr="006D239B" w:rsidRDefault="00603A32" w:rsidP="00F201C3">
      <w:pPr>
        <w:spacing w:after="0" w:line="276" w:lineRule="auto"/>
        <w:jc w:val="both"/>
        <w:rPr>
          <w:rFonts w:ascii="Arial" w:eastAsia="SimSun" w:hAnsi="Arial" w:cs="Arial"/>
          <w:color w:val="595959"/>
        </w:rPr>
      </w:pPr>
      <w:r w:rsidRPr="00603A32">
        <w:rPr>
          <w:noProof/>
          <w:lang w:eastAsia="es-CO"/>
        </w:rPr>
        <w:drawing>
          <wp:inline distT="0" distB="0" distL="0" distR="0" wp14:anchorId="20898E6C" wp14:editId="582990C3">
            <wp:extent cx="5611495" cy="3181350"/>
            <wp:effectExtent l="0" t="0" r="825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2735" cy="3182053"/>
                    </a:xfrm>
                    <a:prstGeom prst="rect">
                      <a:avLst/>
                    </a:prstGeom>
                    <a:noFill/>
                    <a:ln>
                      <a:noFill/>
                    </a:ln>
                  </pic:spPr>
                </pic:pic>
              </a:graphicData>
            </a:graphic>
          </wp:inline>
        </w:drawing>
      </w:r>
    </w:p>
    <w:p w14:paraId="40D73229" w14:textId="0854D231" w:rsidR="00437955" w:rsidRPr="006D239B"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F201C3">
        <w:rPr>
          <w:rFonts w:ascii="Arial" w:eastAsia="SimSun" w:hAnsi="Arial" w:cs="Arial"/>
          <w:sz w:val="20"/>
          <w:szCs w:val="20"/>
        </w:rPr>
        <w:t xml:space="preserve"> </w:t>
      </w:r>
      <w:r w:rsidRPr="006D239B">
        <w:rPr>
          <w:rFonts w:ascii="Arial" w:eastAsia="SimSun" w:hAnsi="Arial" w:cs="Arial"/>
          <w:sz w:val="20"/>
          <w:szCs w:val="20"/>
        </w:rPr>
        <w:t>*</w:t>
      </w:r>
      <w:r w:rsidR="00F201C3">
        <w:rPr>
          <w:rFonts w:ascii="Arial" w:eastAsia="SimSun" w:hAnsi="Arial" w:cs="Arial"/>
          <w:sz w:val="20"/>
          <w:szCs w:val="20"/>
        </w:rPr>
        <w:t xml:space="preserve"> </w:t>
      </w:r>
      <w:r w:rsidRPr="006D239B">
        <w:rPr>
          <w:rFonts w:ascii="Arial" w:eastAsia="SimSun" w:hAnsi="Arial" w:cs="Arial"/>
          <w:sz w:val="20"/>
          <w:szCs w:val="20"/>
        </w:rPr>
        <w:t>Con base en la Clasificación Industrial Internacional Uniforme de todas las actividades económicas CIIU v. 4.0 adaptada para Colombia.</w:t>
      </w:r>
    </w:p>
    <w:p w14:paraId="1AAC2E81" w14:textId="77777777" w:rsidR="00437955" w:rsidRPr="006D239B" w:rsidRDefault="00437955" w:rsidP="00F201C3">
      <w:pPr>
        <w:spacing w:after="0" w:line="276" w:lineRule="auto"/>
        <w:jc w:val="both"/>
        <w:rPr>
          <w:rFonts w:ascii="Arial" w:eastAsia="SimSun" w:hAnsi="Arial" w:cs="Arial"/>
        </w:rPr>
      </w:pPr>
    </w:p>
    <w:p w14:paraId="5A80DC02" w14:textId="77777777" w:rsidR="00437955" w:rsidRPr="00EF2041" w:rsidRDefault="000118F9" w:rsidP="00F201C3">
      <w:pPr>
        <w:tabs>
          <w:tab w:val="left" w:pos="3810"/>
        </w:tabs>
        <w:spacing w:after="0" w:line="240" w:lineRule="auto"/>
        <w:jc w:val="both"/>
        <w:rPr>
          <w:rFonts w:ascii="Arial" w:eastAsiaTheme="majorEastAsia" w:hAnsi="Arial" w:cstheme="majorBidi"/>
          <w:b/>
          <w:color w:val="49BCC2"/>
          <w:sz w:val="26"/>
          <w:szCs w:val="32"/>
        </w:rPr>
      </w:pPr>
      <w:bookmarkStart w:id="23" w:name="_Toc11301481"/>
      <w:r>
        <w:rPr>
          <w:rFonts w:ascii="Arial" w:eastAsiaTheme="majorEastAsia" w:hAnsi="Arial" w:cstheme="majorBidi"/>
          <w:b/>
          <w:color w:val="49BCC2"/>
          <w:sz w:val="26"/>
          <w:szCs w:val="32"/>
        </w:rPr>
        <w:t>A.1.3</w:t>
      </w:r>
      <w:r w:rsidR="00EF2041">
        <w:rPr>
          <w:rFonts w:ascii="Arial" w:eastAsiaTheme="majorEastAsia" w:hAnsi="Arial" w:cstheme="majorBidi"/>
          <w:b/>
          <w:color w:val="49BCC2"/>
          <w:sz w:val="26"/>
          <w:szCs w:val="32"/>
        </w:rPr>
        <w:t xml:space="preserve"> </w:t>
      </w:r>
      <w:r w:rsidR="007268E2" w:rsidRPr="00EF2041">
        <w:rPr>
          <w:rFonts w:ascii="Arial" w:eastAsiaTheme="majorEastAsia" w:hAnsi="Arial" w:cstheme="majorBidi"/>
          <w:b/>
          <w:color w:val="49BCC2"/>
          <w:sz w:val="26"/>
          <w:szCs w:val="32"/>
        </w:rPr>
        <w:t>C</w:t>
      </w:r>
      <w:r w:rsidR="00437955" w:rsidRPr="00EF2041">
        <w:rPr>
          <w:rFonts w:ascii="Arial" w:eastAsiaTheme="majorEastAsia" w:hAnsi="Arial" w:cstheme="majorBidi"/>
          <w:b/>
          <w:color w:val="49BCC2"/>
          <w:sz w:val="26"/>
          <w:szCs w:val="32"/>
        </w:rPr>
        <w:t>ontratos de estabili</w:t>
      </w:r>
      <w:r w:rsidR="004716BA" w:rsidRPr="00EF2041">
        <w:rPr>
          <w:rFonts w:ascii="Arial" w:eastAsiaTheme="majorEastAsia" w:hAnsi="Arial" w:cstheme="majorBidi"/>
          <w:b/>
          <w:color w:val="49BCC2"/>
          <w:sz w:val="26"/>
          <w:szCs w:val="32"/>
        </w:rPr>
        <w:t>dad jurídica años gravables 2018</w:t>
      </w:r>
      <w:r w:rsidR="00437955" w:rsidRPr="00EF2041">
        <w:rPr>
          <w:rFonts w:ascii="Arial" w:eastAsiaTheme="majorEastAsia" w:hAnsi="Arial" w:cstheme="majorBidi"/>
          <w:b/>
          <w:color w:val="49BCC2"/>
          <w:sz w:val="26"/>
          <w:szCs w:val="32"/>
        </w:rPr>
        <w:t xml:space="preserve"> </w:t>
      </w:r>
      <w:r w:rsidR="004716BA" w:rsidRPr="00EF2041">
        <w:rPr>
          <w:rFonts w:ascii="Arial" w:eastAsiaTheme="majorEastAsia" w:hAnsi="Arial" w:cstheme="majorBidi"/>
          <w:b/>
          <w:color w:val="49BCC2"/>
          <w:sz w:val="26"/>
          <w:szCs w:val="32"/>
        </w:rPr>
        <w:t>–</w:t>
      </w:r>
      <w:r w:rsidR="00437955" w:rsidRPr="00EF2041">
        <w:rPr>
          <w:rFonts w:ascii="Arial" w:eastAsiaTheme="majorEastAsia" w:hAnsi="Arial" w:cstheme="majorBidi"/>
          <w:b/>
          <w:color w:val="49BCC2"/>
          <w:sz w:val="26"/>
          <w:szCs w:val="32"/>
        </w:rPr>
        <w:t xml:space="preserve"> 201</w:t>
      </w:r>
      <w:r w:rsidR="004716BA" w:rsidRPr="00EF2041">
        <w:rPr>
          <w:rFonts w:ascii="Arial" w:eastAsiaTheme="majorEastAsia" w:hAnsi="Arial" w:cstheme="majorBidi"/>
          <w:b/>
          <w:color w:val="49BCC2"/>
          <w:sz w:val="26"/>
          <w:szCs w:val="32"/>
        </w:rPr>
        <w:t>9</w:t>
      </w:r>
      <w:bookmarkEnd w:id="23"/>
      <w:r w:rsidR="0022593B" w:rsidRPr="00EF2041">
        <w:rPr>
          <w:rFonts w:ascii="Arial" w:eastAsiaTheme="majorEastAsia" w:hAnsi="Arial" w:cstheme="majorBidi"/>
          <w:b/>
          <w:color w:val="49BCC2"/>
          <w:sz w:val="26"/>
          <w:szCs w:val="32"/>
          <w:vertAlign w:val="superscript"/>
        </w:rPr>
        <w:footnoteReference w:id="6"/>
      </w:r>
    </w:p>
    <w:p w14:paraId="1C852E11" w14:textId="77777777" w:rsidR="00437955" w:rsidRPr="007D44D0" w:rsidRDefault="00437955" w:rsidP="00F201C3">
      <w:pPr>
        <w:spacing w:after="0" w:line="276" w:lineRule="auto"/>
        <w:jc w:val="both"/>
        <w:rPr>
          <w:rFonts w:ascii="Arial" w:eastAsia="SimSun" w:hAnsi="Arial" w:cs="Arial"/>
          <w:sz w:val="10"/>
          <w:szCs w:val="24"/>
        </w:rPr>
      </w:pPr>
    </w:p>
    <w:p w14:paraId="3C4506E3" w14:textId="77777777" w:rsidR="00437955" w:rsidRDefault="00437955" w:rsidP="00F201C3">
      <w:pPr>
        <w:spacing w:after="0" w:line="276" w:lineRule="auto"/>
        <w:jc w:val="both"/>
        <w:rPr>
          <w:rFonts w:ascii="Arial" w:eastAsia="SimSun" w:hAnsi="Arial" w:cs="Arial"/>
        </w:rPr>
      </w:pPr>
    </w:p>
    <w:p w14:paraId="3F25FB98" w14:textId="4F55F44F" w:rsidR="00DD4AFC" w:rsidRDefault="007268E2" w:rsidP="00F201C3">
      <w:pPr>
        <w:spacing w:after="0" w:line="276" w:lineRule="auto"/>
        <w:jc w:val="both"/>
        <w:rPr>
          <w:rFonts w:ascii="Arial" w:eastAsia="SimSun" w:hAnsi="Arial" w:cs="Arial"/>
        </w:rPr>
      </w:pPr>
      <w:r>
        <w:rPr>
          <w:rFonts w:ascii="Arial" w:eastAsia="SimSun" w:hAnsi="Arial" w:cs="Arial"/>
          <w:b/>
        </w:rPr>
        <w:t>E</w:t>
      </w:r>
      <w:r w:rsidRPr="007268E2">
        <w:rPr>
          <w:rFonts w:ascii="Arial" w:eastAsia="SimSun" w:hAnsi="Arial" w:cs="Arial"/>
          <w:b/>
        </w:rPr>
        <w:t>l costo fiscal de los contratos de estabilidad jurídica ascendió a $1.013</w:t>
      </w:r>
      <w:r w:rsidR="001D6BEF">
        <w:rPr>
          <w:rFonts w:ascii="Arial" w:eastAsia="SimSun" w:hAnsi="Arial" w:cs="Arial"/>
          <w:b/>
        </w:rPr>
        <w:t xml:space="preserve">mm </w:t>
      </w:r>
      <w:r w:rsidRPr="007268E2">
        <w:rPr>
          <w:rFonts w:ascii="Arial" w:eastAsia="SimSun" w:hAnsi="Arial" w:cs="Arial"/>
          <w:b/>
        </w:rPr>
        <w:t>por el año gravable 2019</w:t>
      </w:r>
      <w:r w:rsidR="00D94390">
        <w:rPr>
          <w:rFonts w:ascii="Arial" w:eastAsia="SimSun" w:hAnsi="Arial" w:cs="Arial"/>
          <w:b/>
        </w:rPr>
        <w:t>,</w:t>
      </w:r>
      <w:r w:rsidRPr="007268E2">
        <w:rPr>
          <w:rFonts w:ascii="Arial" w:eastAsia="SimSun" w:hAnsi="Arial" w:cs="Arial"/>
          <w:b/>
        </w:rPr>
        <w:t xml:space="preserve"> </w:t>
      </w:r>
      <w:bookmarkStart w:id="24" w:name="_Hlk49722049"/>
      <w:r w:rsidRPr="007268E2">
        <w:rPr>
          <w:rFonts w:ascii="Arial" w:eastAsia="SimSun" w:hAnsi="Arial" w:cs="Arial"/>
          <w:b/>
        </w:rPr>
        <w:t>representando 0,1% del PIB</w:t>
      </w:r>
      <w:bookmarkEnd w:id="24"/>
      <w:r w:rsidR="00D94390">
        <w:rPr>
          <w:rFonts w:ascii="Arial" w:eastAsia="SimSun" w:hAnsi="Arial" w:cs="Arial"/>
          <w:b/>
        </w:rPr>
        <w:t xml:space="preserve"> (</w:t>
      </w:r>
      <w:bookmarkStart w:id="25" w:name="_Hlk49723343"/>
      <w:r w:rsidR="000118F9">
        <w:rPr>
          <w:rFonts w:ascii="Arial" w:eastAsia="SimSun" w:hAnsi="Arial" w:cs="Arial"/>
          <w:b/>
        </w:rPr>
        <w:t>Tabla AP1.14</w:t>
      </w:r>
      <w:bookmarkEnd w:id="25"/>
      <w:r w:rsidR="00D94390">
        <w:rPr>
          <w:rFonts w:ascii="Arial" w:eastAsia="SimSun" w:hAnsi="Arial" w:cs="Arial"/>
          <w:b/>
        </w:rPr>
        <w:t>)</w:t>
      </w:r>
      <w:r w:rsidR="000118F9">
        <w:rPr>
          <w:rFonts w:ascii="Arial" w:eastAsia="SimSun" w:hAnsi="Arial" w:cs="Arial"/>
          <w:b/>
        </w:rPr>
        <w:t>.</w:t>
      </w:r>
      <w:r>
        <w:rPr>
          <w:rFonts w:ascii="Arial" w:eastAsia="SimSun" w:hAnsi="Arial" w:cs="Arial"/>
          <w:b/>
        </w:rPr>
        <w:t xml:space="preserve"> </w:t>
      </w:r>
      <w:r w:rsidR="00437955" w:rsidRPr="006D239B">
        <w:rPr>
          <w:rFonts w:ascii="Arial" w:eastAsia="SimSun" w:hAnsi="Arial" w:cs="Arial"/>
        </w:rPr>
        <w:t xml:space="preserve">Esto significó una disminución de </w:t>
      </w:r>
      <w:r w:rsidR="00371D02">
        <w:rPr>
          <w:rFonts w:ascii="Arial" w:eastAsia="SimSun" w:hAnsi="Arial" w:cs="Arial"/>
        </w:rPr>
        <w:t>27</w:t>
      </w:r>
      <w:r w:rsidR="00437955" w:rsidRPr="006D239B">
        <w:rPr>
          <w:rFonts w:ascii="Arial" w:eastAsia="SimSun" w:hAnsi="Arial" w:cs="Arial"/>
        </w:rPr>
        <w:t>,</w:t>
      </w:r>
      <w:r w:rsidR="00371D02">
        <w:rPr>
          <w:rFonts w:ascii="Arial" w:eastAsia="SimSun" w:hAnsi="Arial" w:cs="Arial"/>
        </w:rPr>
        <w:t>5</w:t>
      </w:r>
      <w:r w:rsidR="00437955" w:rsidRPr="006D239B">
        <w:rPr>
          <w:rFonts w:ascii="Arial" w:eastAsia="SimSun" w:hAnsi="Arial" w:cs="Arial"/>
        </w:rPr>
        <w:t>% respecto al año gravable 201</w:t>
      </w:r>
      <w:r w:rsidR="00371D02">
        <w:rPr>
          <w:rFonts w:ascii="Arial" w:eastAsia="SimSun" w:hAnsi="Arial" w:cs="Arial"/>
        </w:rPr>
        <w:t>8</w:t>
      </w:r>
      <w:r w:rsidR="00DD4AFC">
        <w:rPr>
          <w:rFonts w:ascii="Arial" w:eastAsia="SimSun" w:hAnsi="Arial" w:cs="Arial"/>
        </w:rPr>
        <w:t xml:space="preserve">, </w:t>
      </w:r>
      <w:r w:rsidR="00D03D7C">
        <w:rPr>
          <w:rFonts w:ascii="Arial" w:eastAsia="SimSun" w:hAnsi="Arial" w:cs="Arial"/>
        </w:rPr>
        <w:t xml:space="preserve">reducción que se presentó en </w:t>
      </w:r>
      <w:r w:rsidR="00DD4AFC">
        <w:rPr>
          <w:rFonts w:ascii="Arial" w:eastAsia="SimSun" w:hAnsi="Arial" w:cs="Arial"/>
        </w:rPr>
        <w:t>todos los conceptos</w:t>
      </w:r>
      <w:r w:rsidR="00D03D7C">
        <w:rPr>
          <w:rFonts w:ascii="Arial" w:eastAsia="SimSun" w:hAnsi="Arial" w:cs="Arial"/>
        </w:rPr>
        <w:t xml:space="preserve"> cuantificados</w:t>
      </w:r>
      <w:r w:rsidR="00DD4AFC">
        <w:rPr>
          <w:rFonts w:ascii="Arial" w:eastAsia="SimSun" w:hAnsi="Arial" w:cs="Arial"/>
        </w:rPr>
        <w:t xml:space="preserve">. </w:t>
      </w:r>
      <w:r w:rsidR="001F2643">
        <w:rPr>
          <w:rFonts w:ascii="Arial" w:eastAsia="SimSun" w:hAnsi="Arial" w:cs="Arial"/>
        </w:rPr>
        <w:t xml:space="preserve">En particular, para el año gravable 2019 no generaron costo fiscal por este concepto </w:t>
      </w:r>
      <w:r w:rsidR="00DD4AFC">
        <w:rPr>
          <w:rFonts w:ascii="Arial" w:eastAsia="SimSun" w:hAnsi="Arial" w:cs="Arial"/>
        </w:rPr>
        <w:t>la no liquidación de la sobretasa del impuesto</w:t>
      </w:r>
      <w:r w:rsidR="009D403C">
        <w:rPr>
          <w:rFonts w:ascii="Arial" w:eastAsia="SimSun" w:hAnsi="Arial" w:cs="Arial"/>
        </w:rPr>
        <w:t>,</w:t>
      </w:r>
      <w:r w:rsidR="00DD4AFC">
        <w:rPr>
          <w:rFonts w:ascii="Arial" w:eastAsia="SimSun" w:hAnsi="Arial" w:cs="Arial"/>
        </w:rPr>
        <w:t xml:space="preserve"> y la liquidación del impuesto a partir </w:t>
      </w:r>
      <w:r w:rsidR="009D403C">
        <w:rPr>
          <w:rFonts w:ascii="Arial" w:eastAsia="SimSun" w:hAnsi="Arial" w:cs="Arial"/>
        </w:rPr>
        <w:t xml:space="preserve">en el </w:t>
      </w:r>
      <w:r w:rsidR="00DD4AFC">
        <w:rPr>
          <w:rFonts w:ascii="Arial" w:eastAsia="SimSun" w:hAnsi="Arial" w:cs="Arial"/>
        </w:rPr>
        <w:t>sistema de renta presuntiva a un menor porcentaje</w:t>
      </w:r>
      <w:r w:rsidR="009D403C">
        <w:rPr>
          <w:rFonts w:ascii="Arial" w:eastAsia="SimSun" w:hAnsi="Arial" w:cs="Arial"/>
        </w:rPr>
        <w:t xml:space="preserve">. </w:t>
      </w:r>
      <w:r w:rsidR="002C6929">
        <w:rPr>
          <w:rFonts w:ascii="Arial" w:eastAsia="SimSun" w:hAnsi="Arial" w:cs="Arial"/>
        </w:rPr>
        <w:t>E</w:t>
      </w:r>
      <w:r w:rsidR="00D03D7C">
        <w:rPr>
          <w:rFonts w:ascii="Arial" w:eastAsia="SimSun" w:hAnsi="Arial" w:cs="Arial"/>
        </w:rPr>
        <w:t>n el primer caso, la sobretasa creada por la Ley 1819 de 2016 terminó su vigencia en el año gravable 2018</w:t>
      </w:r>
      <w:r w:rsidR="002C6929">
        <w:rPr>
          <w:rFonts w:ascii="Arial" w:eastAsia="SimSun" w:hAnsi="Arial" w:cs="Arial"/>
        </w:rPr>
        <w:t>. E</w:t>
      </w:r>
      <w:r w:rsidR="00D03D7C">
        <w:rPr>
          <w:rFonts w:ascii="Arial" w:eastAsia="SimSun" w:hAnsi="Arial" w:cs="Arial"/>
        </w:rPr>
        <w:t>n</w:t>
      </w:r>
      <w:r w:rsidR="002C6929">
        <w:rPr>
          <w:rFonts w:ascii="Arial" w:eastAsia="SimSun" w:hAnsi="Arial" w:cs="Arial"/>
        </w:rPr>
        <w:t xml:space="preserve"> relación </w:t>
      </w:r>
      <w:r w:rsidR="003A1FB2">
        <w:rPr>
          <w:rFonts w:ascii="Arial" w:eastAsia="SimSun" w:hAnsi="Arial" w:cs="Arial"/>
        </w:rPr>
        <w:t>con e</w:t>
      </w:r>
      <w:r w:rsidR="002C6929">
        <w:rPr>
          <w:rFonts w:ascii="Arial" w:eastAsia="SimSun" w:hAnsi="Arial" w:cs="Arial"/>
        </w:rPr>
        <w:t>l</w:t>
      </w:r>
      <w:r w:rsidR="00D03D7C">
        <w:rPr>
          <w:rFonts w:ascii="Arial" w:eastAsia="SimSun" w:hAnsi="Arial" w:cs="Arial"/>
        </w:rPr>
        <w:t xml:space="preserve"> segundo ítem, l</w:t>
      </w:r>
      <w:r w:rsidR="00D03D7C" w:rsidRPr="00D03D7C">
        <w:rPr>
          <w:rFonts w:ascii="Arial" w:eastAsia="SimSun" w:hAnsi="Arial" w:cs="Arial"/>
        </w:rPr>
        <w:t>a Ley 1943 de 2018 modificó el porcentaje de liquidación de la renta presuntiva sobre el patrimonio líquido de 3,5% en 2018 a 1,5% en 2019, por lo cual no se presenta un tratamiento diferente para las empresas con contrato de estabilidad jurídica respecto a las demás en el año gravable 2019.</w:t>
      </w:r>
    </w:p>
    <w:p w14:paraId="2F31DAD9" w14:textId="77777777" w:rsidR="00DD4AFC" w:rsidRDefault="00DD4AFC" w:rsidP="00F201C3">
      <w:pPr>
        <w:spacing w:after="0" w:line="276" w:lineRule="auto"/>
        <w:jc w:val="both"/>
        <w:rPr>
          <w:rFonts w:ascii="Arial" w:eastAsia="SimSun" w:hAnsi="Arial" w:cs="Arial"/>
        </w:rPr>
      </w:pPr>
    </w:p>
    <w:p w14:paraId="26A58E80" w14:textId="2F8A5DD5" w:rsidR="00B47787" w:rsidRPr="006D239B" w:rsidRDefault="00926D5C" w:rsidP="00F201C3">
      <w:pPr>
        <w:spacing w:after="0" w:line="276" w:lineRule="auto"/>
        <w:jc w:val="both"/>
        <w:rPr>
          <w:rFonts w:ascii="Arial" w:eastAsia="SimSun" w:hAnsi="Arial" w:cs="Arial"/>
        </w:rPr>
      </w:pPr>
      <w:r w:rsidRPr="00926D5C">
        <w:rPr>
          <w:rFonts w:ascii="Arial" w:eastAsia="SimSun" w:hAnsi="Arial" w:cs="Arial"/>
          <w:b/>
        </w:rPr>
        <w:t>El 79,3% del costo fiscal registrado por el año gravable 2019 tiene origen en la deducción por inversión en activos fijos.</w:t>
      </w:r>
      <w:r>
        <w:rPr>
          <w:rFonts w:ascii="Arial" w:eastAsia="SimSun" w:hAnsi="Arial" w:cs="Arial"/>
          <w:b/>
        </w:rPr>
        <w:t xml:space="preserve"> </w:t>
      </w:r>
      <w:r>
        <w:rPr>
          <w:rFonts w:ascii="Arial" w:eastAsia="SimSun" w:hAnsi="Arial" w:cs="Arial"/>
        </w:rPr>
        <w:t xml:space="preserve">Sin embargo, el costo fiscal por este rubro pasó </w:t>
      </w:r>
      <w:r>
        <w:rPr>
          <w:rFonts w:ascii="Arial" w:eastAsia="SimSun" w:hAnsi="Arial" w:cs="Arial"/>
        </w:rPr>
        <w:lastRenderedPageBreak/>
        <w:t>de $905</w:t>
      </w:r>
      <w:r w:rsidR="001D6BEF">
        <w:rPr>
          <w:rFonts w:ascii="Arial" w:eastAsia="SimSun" w:hAnsi="Arial" w:cs="Arial"/>
        </w:rPr>
        <w:t xml:space="preserve">mm </w:t>
      </w:r>
      <w:r>
        <w:rPr>
          <w:rFonts w:ascii="Arial" w:eastAsia="SimSun" w:hAnsi="Arial" w:cs="Arial"/>
        </w:rPr>
        <w:t>en 2018 a $803</w:t>
      </w:r>
      <w:r w:rsidR="001D6BEF">
        <w:rPr>
          <w:rFonts w:ascii="Arial" w:eastAsia="SimSun" w:hAnsi="Arial" w:cs="Arial"/>
        </w:rPr>
        <w:t xml:space="preserve">mm </w:t>
      </w:r>
      <w:r>
        <w:rPr>
          <w:rFonts w:ascii="Arial" w:eastAsia="SimSun" w:hAnsi="Arial" w:cs="Arial"/>
        </w:rPr>
        <w:t xml:space="preserve">en 2019, </w:t>
      </w:r>
      <w:r w:rsidRPr="006D239B">
        <w:rPr>
          <w:rFonts w:ascii="Arial" w:eastAsia="SimSun" w:hAnsi="Arial" w:cs="Arial"/>
        </w:rPr>
        <w:t>como consecuencia de un monto menor de inversión estimada en activos fijos respecto del año gravable 201</w:t>
      </w:r>
      <w:r>
        <w:rPr>
          <w:rFonts w:ascii="Arial" w:eastAsia="SimSun" w:hAnsi="Arial" w:cs="Arial"/>
        </w:rPr>
        <w:t>8</w:t>
      </w:r>
      <w:r w:rsidRPr="006D239B">
        <w:rPr>
          <w:rFonts w:ascii="Arial" w:eastAsia="SimSun" w:hAnsi="Arial" w:cs="Arial"/>
        </w:rPr>
        <w:t xml:space="preserve">, </w:t>
      </w:r>
      <w:r>
        <w:rPr>
          <w:rFonts w:ascii="Arial" w:eastAsia="SimSun" w:hAnsi="Arial" w:cs="Arial"/>
        </w:rPr>
        <w:t xml:space="preserve">y de la tarifa nominal del impuesto a la cual se valora el costo fiscal. El </w:t>
      </w:r>
      <w:r w:rsidR="00B47787">
        <w:rPr>
          <w:rFonts w:ascii="Arial" w:eastAsia="SimSun" w:hAnsi="Arial" w:cs="Arial"/>
        </w:rPr>
        <w:t>20,7% restante</w:t>
      </w:r>
      <w:r>
        <w:rPr>
          <w:rFonts w:ascii="Arial" w:eastAsia="SimSun" w:hAnsi="Arial" w:cs="Arial"/>
        </w:rPr>
        <w:t xml:space="preserve"> </w:t>
      </w:r>
      <w:r w:rsidR="00B47787">
        <w:rPr>
          <w:rFonts w:ascii="Arial" w:eastAsia="SimSun" w:hAnsi="Arial" w:cs="Arial"/>
        </w:rPr>
        <w:t xml:space="preserve">del costo fiscal en cuestión corresponde a </w:t>
      </w:r>
      <w:r w:rsidR="00B47787" w:rsidRPr="006D239B">
        <w:rPr>
          <w:rFonts w:ascii="Arial" w:eastAsia="SimSun" w:hAnsi="Arial" w:cs="Arial"/>
        </w:rPr>
        <w:t xml:space="preserve">la tarifa diferencial en el impuesto sobre la renta del 15%, </w:t>
      </w:r>
      <w:r w:rsidR="00B47787">
        <w:rPr>
          <w:rFonts w:ascii="Arial" w:eastAsia="SimSun" w:hAnsi="Arial" w:cs="Arial"/>
        </w:rPr>
        <w:t>que aplica a</w:t>
      </w:r>
      <w:r w:rsidR="00B47787" w:rsidRPr="006D239B">
        <w:rPr>
          <w:rFonts w:ascii="Arial" w:eastAsia="SimSun" w:hAnsi="Arial" w:cs="Arial"/>
        </w:rPr>
        <w:t xml:space="preserve"> las personas jurídicas que estabilizaron el artículo 240-1 del Estatuto Tributario (tarifa para usuarios de zona franca). </w:t>
      </w:r>
    </w:p>
    <w:p w14:paraId="38588BE8" w14:textId="77777777" w:rsidR="00437955" w:rsidRPr="007D44D0" w:rsidRDefault="00437955" w:rsidP="00F201C3">
      <w:pPr>
        <w:spacing w:after="0" w:line="276" w:lineRule="auto"/>
        <w:jc w:val="both"/>
        <w:rPr>
          <w:rFonts w:ascii="Arial" w:eastAsia="SimSun" w:hAnsi="Arial" w:cs="Arial"/>
          <w:color w:val="3B3B3B"/>
          <w:sz w:val="24"/>
          <w:szCs w:val="24"/>
        </w:rPr>
      </w:pPr>
      <w:r w:rsidRPr="007D44D0">
        <w:rPr>
          <w:rFonts w:ascii="Arial" w:eastAsia="SimSun" w:hAnsi="Arial" w:cs="Arial"/>
          <w:color w:val="3B3B3B"/>
          <w:sz w:val="24"/>
          <w:szCs w:val="24"/>
        </w:rPr>
        <w:t xml:space="preserve"> </w:t>
      </w:r>
    </w:p>
    <w:p w14:paraId="37FC2118" w14:textId="6CE8C235" w:rsidR="00437955" w:rsidRDefault="004646FF" w:rsidP="00F201C3">
      <w:pPr>
        <w:spacing w:after="0" w:line="276" w:lineRule="auto"/>
        <w:jc w:val="both"/>
        <w:rPr>
          <w:rFonts w:ascii="Arial" w:eastAsia="SimSun" w:hAnsi="Arial" w:cs="Arial"/>
        </w:rPr>
      </w:pPr>
      <w:bookmarkStart w:id="26" w:name="_Toc11321739"/>
      <w:r>
        <w:rPr>
          <w:rFonts w:ascii="Arial" w:eastAsia="SimSun" w:hAnsi="Arial" w:cs="Arial"/>
          <w:b/>
        </w:rPr>
        <w:t>Tabla AP1.14</w:t>
      </w:r>
      <w:r w:rsidR="00437955" w:rsidRPr="004646FF">
        <w:rPr>
          <w:rFonts w:ascii="Arial" w:eastAsia="SimSun" w:hAnsi="Arial" w:cs="Arial"/>
          <w:b/>
        </w:rPr>
        <w:t xml:space="preserve"> </w:t>
      </w:r>
      <w:r w:rsidR="00437955" w:rsidRPr="004646FF">
        <w:rPr>
          <w:rFonts w:ascii="Arial" w:eastAsia="SimSun" w:hAnsi="Arial" w:cs="Arial"/>
        </w:rPr>
        <w:t>Contratos de estabilidad jurídica: costo fiscal en el impuesto so</w:t>
      </w:r>
      <w:r w:rsidR="004716BA" w:rsidRPr="004646FF">
        <w:rPr>
          <w:rFonts w:ascii="Arial" w:eastAsia="SimSun" w:hAnsi="Arial" w:cs="Arial"/>
        </w:rPr>
        <w:t>bre la renta años gravables 2018</w:t>
      </w:r>
      <w:r w:rsidR="00437955" w:rsidRPr="004646FF">
        <w:rPr>
          <w:rFonts w:ascii="Arial" w:eastAsia="SimSun" w:hAnsi="Arial" w:cs="Arial"/>
        </w:rPr>
        <w:t>-201</w:t>
      </w:r>
      <w:r w:rsidR="004716BA" w:rsidRPr="004646FF">
        <w:rPr>
          <w:rFonts w:ascii="Arial" w:eastAsia="SimSun" w:hAnsi="Arial" w:cs="Arial"/>
        </w:rPr>
        <w:t>9</w:t>
      </w:r>
      <w:r w:rsidR="001310FB">
        <w:rPr>
          <w:rFonts w:ascii="Arial" w:eastAsia="SimSun" w:hAnsi="Arial" w:cs="Arial"/>
        </w:rPr>
        <w:t>* (MM de pesos y co</w:t>
      </w:r>
      <w:r w:rsidR="00437955" w:rsidRPr="004646FF">
        <w:rPr>
          <w:rFonts w:ascii="Arial" w:eastAsia="SimSun" w:hAnsi="Arial" w:cs="Arial"/>
        </w:rPr>
        <w:t>mo % del PIB)</w:t>
      </w:r>
      <w:bookmarkEnd w:id="26"/>
    </w:p>
    <w:p w14:paraId="386F5C19" w14:textId="77777777" w:rsidR="000207D3" w:rsidRDefault="000207D3" w:rsidP="00F201C3">
      <w:pPr>
        <w:spacing w:after="0" w:line="276" w:lineRule="auto"/>
        <w:jc w:val="both"/>
        <w:rPr>
          <w:rFonts w:ascii="Arial" w:eastAsia="SimSun" w:hAnsi="Arial" w:cs="Arial"/>
          <w:color w:val="3B3B3B"/>
          <w:sz w:val="24"/>
          <w:szCs w:val="24"/>
        </w:rPr>
      </w:pPr>
    </w:p>
    <w:p w14:paraId="5E8E5914" w14:textId="77777777" w:rsidR="00DE303E" w:rsidRPr="007D44D0" w:rsidRDefault="00DE303E" w:rsidP="00F201C3">
      <w:pPr>
        <w:spacing w:after="0" w:line="276" w:lineRule="auto"/>
        <w:jc w:val="center"/>
        <w:rPr>
          <w:rFonts w:ascii="Arial" w:eastAsia="SimSun" w:hAnsi="Arial" w:cs="Arial"/>
          <w:color w:val="3B3B3B"/>
          <w:sz w:val="24"/>
          <w:szCs w:val="24"/>
        </w:rPr>
      </w:pPr>
      <w:r w:rsidRPr="00DE303E">
        <w:rPr>
          <w:noProof/>
          <w:lang w:eastAsia="es-CO"/>
        </w:rPr>
        <w:drawing>
          <wp:inline distT="0" distB="0" distL="0" distR="0" wp14:anchorId="4DA36646" wp14:editId="109778AE">
            <wp:extent cx="4827270" cy="1424940"/>
            <wp:effectExtent l="0" t="0" r="0" b="381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7270" cy="1424940"/>
                    </a:xfrm>
                    <a:prstGeom prst="rect">
                      <a:avLst/>
                    </a:prstGeom>
                    <a:noFill/>
                    <a:ln>
                      <a:noFill/>
                    </a:ln>
                  </pic:spPr>
                </pic:pic>
              </a:graphicData>
            </a:graphic>
          </wp:inline>
        </w:drawing>
      </w:r>
    </w:p>
    <w:p w14:paraId="48338FF2" w14:textId="06A58871" w:rsidR="00DE303E" w:rsidRDefault="00437955" w:rsidP="00F201C3">
      <w:pPr>
        <w:spacing w:after="0" w:line="276" w:lineRule="auto"/>
        <w:jc w:val="both"/>
        <w:rPr>
          <w:rFonts w:ascii="Arial" w:eastAsia="SimSun" w:hAnsi="Arial" w:cs="Arial"/>
          <w:sz w:val="20"/>
          <w:szCs w:val="20"/>
        </w:rPr>
      </w:pPr>
      <w:r w:rsidRPr="006D239B">
        <w:rPr>
          <w:rFonts w:ascii="Arial" w:eastAsia="SimSun" w:hAnsi="Arial" w:cs="Arial"/>
          <w:sz w:val="20"/>
          <w:szCs w:val="20"/>
        </w:rPr>
        <w:t>Fuente: DIAN.</w:t>
      </w:r>
      <w:r w:rsidR="00F201C3">
        <w:rPr>
          <w:rFonts w:ascii="Arial" w:eastAsia="SimSun" w:hAnsi="Arial" w:cs="Arial"/>
          <w:sz w:val="20"/>
          <w:szCs w:val="20"/>
        </w:rPr>
        <w:t xml:space="preserve"> </w:t>
      </w:r>
      <w:r w:rsidRPr="006D239B">
        <w:rPr>
          <w:rFonts w:ascii="Arial" w:eastAsia="SimSun" w:hAnsi="Arial" w:cs="Arial"/>
          <w:sz w:val="20"/>
          <w:szCs w:val="20"/>
        </w:rPr>
        <w:t>* Datos preliminares.</w:t>
      </w:r>
      <w:r w:rsidR="004E2D76">
        <w:rPr>
          <w:rFonts w:ascii="Arial" w:eastAsia="SimSun" w:hAnsi="Arial" w:cs="Arial"/>
          <w:sz w:val="20"/>
          <w:szCs w:val="20"/>
        </w:rPr>
        <w:t xml:space="preserve"> </w:t>
      </w:r>
      <w:r w:rsidRPr="006D239B">
        <w:rPr>
          <w:rFonts w:ascii="Arial" w:eastAsia="SimSun" w:hAnsi="Arial" w:cs="Arial"/>
          <w:sz w:val="20"/>
          <w:szCs w:val="20"/>
        </w:rPr>
        <w:t>** Corresponde al valor presentado en l</w:t>
      </w:r>
      <w:r w:rsidR="006E2A99">
        <w:rPr>
          <w:rFonts w:ascii="Arial" w:eastAsia="SimSun" w:hAnsi="Arial" w:cs="Arial"/>
          <w:sz w:val="20"/>
          <w:szCs w:val="20"/>
        </w:rPr>
        <w:t>a</w:t>
      </w:r>
      <w:r w:rsidRPr="006D239B">
        <w:rPr>
          <w:rFonts w:ascii="Arial" w:eastAsia="SimSun" w:hAnsi="Arial" w:cs="Arial"/>
          <w:sz w:val="20"/>
          <w:szCs w:val="20"/>
        </w:rPr>
        <w:t xml:space="preserve"> Tabla </w:t>
      </w:r>
      <w:r w:rsidR="001310FB">
        <w:rPr>
          <w:rFonts w:ascii="Arial" w:eastAsia="SimSun" w:hAnsi="Arial" w:cs="Arial"/>
          <w:sz w:val="20"/>
          <w:szCs w:val="20"/>
        </w:rPr>
        <w:t>AP1</w:t>
      </w:r>
      <w:r w:rsidRPr="006D239B">
        <w:rPr>
          <w:rFonts w:ascii="Arial" w:eastAsia="SimSun" w:hAnsi="Arial" w:cs="Arial"/>
          <w:sz w:val="20"/>
          <w:szCs w:val="20"/>
        </w:rPr>
        <w:t>.1 de este capítulo, así como el que se detalla en la sección correspondiente a este gasto tributario.</w:t>
      </w:r>
      <w:r w:rsidR="004E2D76">
        <w:rPr>
          <w:rFonts w:ascii="Arial" w:eastAsia="SimSun" w:hAnsi="Arial" w:cs="Arial"/>
          <w:sz w:val="20"/>
          <w:szCs w:val="20"/>
        </w:rPr>
        <w:t xml:space="preserve"> </w:t>
      </w:r>
      <w:r w:rsidRPr="006D239B">
        <w:rPr>
          <w:rFonts w:ascii="Arial" w:eastAsia="SimSun" w:hAnsi="Arial" w:cs="Arial"/>
          <w:sz w:val="20"/>
          <w:szCs w:val="20"/>
        </w:rPr>
        <w:t xml:space="preserve">*** </w:t>
      </w:r>
      <w:r w:rsidR="004716BA" w:rsidRPr="004716BA">
        <w:rPr>
          <w:rFonts w:ascii="Arial" w:eastAsia="SimSun" w:hAnsi="Arial" w:cs="Arial"/>
          <w:sz w:val="20"/>
          <w:szCs w:val="20"/>
        </w:rPr>
        <w:t>La tarifa general del impuesto sobre la renta para los años gravables 2018 y 2019 es de 33%. Se compara con la tarifa del impuesto sobre la renta para los usuarios de zonas francas con contrato de estabilidad jurídica vigente, que es igual a 15%.</w:t>
      </w:r>
      <w:r w:rsidR="004E2D76">
        <w:rPr>
          <w:rFonts w:ascii="Arial" w:eastAsia="SimSun" w:hAnsi="Arial" w:cs="Arial"/>
          <w:sz w:val="20"/>
          <w:szCs w:val="20"/>
        </w:rPr>
        <w:t xml:space="preserve"> </w:t>
      </w:r>
      <w:r w:rsidR="00DE303E" w:rsidRPr="00DE303E">
        <w:rPr>
          <w:rFonts w:ascii="Arial" w:eastAsia="SimSun" w:hAnsi="Arial" w:cs="Arial"/>
          <w:sz w:val="20"/>
          <w:szCs w:val="20"/>
        </w:rPr>
        <w:t>****</w:t>
      </w:r>
      <w:r w:rsidR="00F201C3">
        <w:rPr>
          <w:rFonts w:ascii="Arial" w:eastAsia="SimSun" w:hAnsi="Arial" w:cs="Arial"/>
          <w:sz w:val="20"/>
          <w:szCs w:val="20"/>
        </w:rPr>
        <w:t xml:space="preserve"> </w:t>
      </w:r>
      <w:r w:rsidR="00DE303E" w:rsidRPr="00DE303E">
        <w:rPr>
          <w:rFonts w:ascii="Arial" w:eastAsia="SimSun" w:hAnsi="Arial" w:cs="Arial"/>
          <w:sz w:val="20"/>
          <w:szCs w:val="20"/>
        </w:rPr>
        <w:t>El valor del año gravable 2018 hace parte de la medición del costo fiscal presentado en el numeral relativo a los usuarios de zonas francas por dicho año</w:t>
      </w:r>
      <w:r w:rsidR="00B2013C">
        <w:rPr>
          <w:rFonts w:ascii="Arial" w:eastAsia="SimSun" w:hAnsi="Arial" w:cs="Arial"/>
          <w:sz w:val="20"/>
          <w:szCs w:val="20"/>
        </w:rPr>
        <w:t>.</w:t>
      </w:r>
      <w:r w:rsidR="004E2D76">
        <w:rPr>
          <w:rFonts w:ascii="Arial" w:eastAsia="SimSun" w:hAnsi="Arial" w:cs="Arial"/>
          <w:sz w:val="20"/>
          <w:szCs w:val="20"/>
        </w:rPr>
        <w:t xml:space="preserve"> </w:t>
      </w:r>
      <w:r w:rsidR="00DE303E" w:rsidRPr="00DE303E">
        <w:rPr>
          <w:rFonts w:ascii="Arial" w:eastAsia="SimSun" w:hAnsi="Arial" w:cs="Arial"/>
          <w:sz w:val="20"/>
          <w:szCs w:val="20"/>
        </w:rPr>
        <w:t>***** La Ley 1943 de 2018 modificó el porcentaje de liquidación de la renta presuntiva sobre el patrimonio líquido</w:t>
      </w:r>
      <w:r w:rsidR="0024474B">
        <w:rPr>
          <w:rFonts w:ascii="Arial" w:eastAsia="SimSun" w:hAnsi="Arial" w:cs="Arial"/>
          <w:sz w:val="20"/>
          <w:szCs w:val="20"/>
        </w:rPr>
        <w:t xml:space="preserve"> </w:t>
      </w:r>
      <w:r w:rsidR="0024474B" w:rsidRPr="00DE303E">
        <w:rPr>
          <w:rFonts w:ascii="Arial" w:eastAsia="SimSun" w:hAnsi="Arial" w:cs="Arial"/>
          <w:sz w:val="20"/>
          <w:szCs w:val="20"/>
        </w:rPr>
        <w:t>para el conjunto de empresas</w:t>
      </w:r>
      <w:r w:rsidR="00DE303E" w:rsidRPr="00DE303E">
        <w:rPr>
          <w:rFonts w:ascii="Arial" w:eastAsia="SimSun" w:hAnsi="Arial" w:cs="Arial"/>
          <w:sz w:val="20"/>
          <w:szCs w:val="20"/>
        </w:rPr>
        <w:t>, de 3,5%</w:t>
      </w:r>
      <w:r w:rsidR="00B2013C">
        <w:rPr>
          <w:rFonts w:ascii="Arial" w:eastAsia="SimSun" w:hAnsi="Arial" w:cs="Arial"/>
          <w:sz w:val="20"/>
          <w:szCs w:val="20"/>
        </w:rPr>
        <w:t xml:space="preserve"> en 2018</w:t>
      </w:r>
      <w:r w:rsidR="00DE303E" w:rsidRPr="00DE303E">
        <w:rPr>
          <w:rFonts w:ascii="Arial" w:eastAsia="SimSun" w:hAnsi="Arial" w:cs="Arial"/>
          <w:sz w:val="20"/>
          <w:szCs w:val="20"/>
        </w:rPr>
        <w:t xml:space="preserve"> a 1,5%</w:t>
      </w:r>
      <w:r w:rsidR="00B2013C">
        <w:rPr>
          <w:rFonts w:ascii="Arial" w:eastAsia="SimSun" w:hAnsi="Arial" w:cs="Arial"/>
          <w:sz w:val="20"/>
          <w:szCs w:val="20"/>
        </w:rPr>
        <w:t xml:space="preserve"> en 2019</w:t>
      </w:r>
      <w:r w:rsidR="00DE303E" w:rsidRPr="00DE303E">
        <w:rPr>
          <w:rFonts w:ascii="Arial" w:eastAsia="SimSun" w:hAnsi="Arial" w:cs="Arial"/>
          <w:sz w:val="20"/>
          <w:szCs w:val="20"/>
        </w:rPr>
        <w:t>, por lo cual no se presenta un tratamiento diferente para las empresas con contrato de estabilidad jurídica respecto a las demás en el año gravable 2019.</w:t>
      </w:r>
    </w:p>
    <w:p w14:paraId="640C8D82" w14:textId="608EE8B1" w:rsidR="00951BE0" w:rsidRDefault="00951BE0" w:rsidP="00F201C3">
      <w:pPr>
        <w:spacing w:after="0" w:line="276" w:lineRule="auto"/>
        <w:jc w:val="both"/>
        <w:rPr>
          <w:rFonts w:ascii="Arial" w:eastAsia="SimSun" w:hAnsi="Arial" w:cs="Arial"/>
          <w:sz w:val="20"/>
          <w:szCs w:val="20"/>
        </w:rPr>
      </w:pPr>
    </w:p>
    <w:p w14:paraId="6581B9BF" w14:textId="289D8340" w:rsidR="00951BE0" w:rsidRDefault="00951BE0" w:rsidP="00F201C3">
      <w:pPr>
        <w:spacing w:after="0" w:line="276" w:lineRule="auto"/>
        <w:jc w:val="both"/>
        <w:rPr>
          <w:rFonts w:ascii="Arial" w:eastAsiaTheme="majorEastAsia" w:hAnsi="Arial" w:cstheme="majorBidi"/>
          <w:b/>
          <w:color w:val="49BCC2"/>
          <w:sz w:val="26"/>
          <w:szCs w:val="32"/>
        </w:rPr>
      </w:pPr>
      <w:r>
        <w:rPr>
          <w:rFonts w:ascii="Arial" w:eastAsiaTheme="majorEastAsia" w:hAnsi="Arial" w:cstheme="majorBidi"/>
          <w:b/>
          <w:color w:val="49BCC2"/>
          <w:sz w:val="26"/>
          <w:szCs w:val="32"/>
        </w:rPr>
        <w:t xml:space="preserve">A.1.4 </w:t>
      </w:r>
      <w:r w:rsidRPr="00951BE0">
        <w:rPr>
          <w:rFonts w:ascii="Arial" w:eastAsiaTheme="majorEastAsia" w:hAnsi="Arial" w:cstheme="majorBidi"/>
          <w:b/>
          <w:color w:val="49BCC2"/>
          <w:sz w:val="26"/>
          <w:szCs w:val="32"/>
        </w:rPr>
        <w:t>Usuarios de Zonas Francas en el impuesto de renta</w:t>
      </w:r>
      <w:r w:rsidRPr="00EF2041">
        <w:rPr>
          <w:rFonts w:ascii="Arial" w:eastAsiaTheme="majorEastAsia" w:hAnsi="Arial" w:cstheme="majorBidi"/>
          <w:b/>
          <w:color w:val="49BCC2"/>
          <w:sz w:val="26"/>
          <w:szCs w:val="32"/>
        </w:rPr>
        <w:t xml:space="preserve"> 2018 – 2019</w:t>
      </w:r>
    </w:p>
    <w:p w14:paraId="3DC103F8" w14:textId="30C21324" w:rsidR="0038242F" w:rsidRDefault="0038242F" w:rsidP="00F201C3">
      <w:pPr>
        <w:spacing w:after="0" w:line="276" w:lineRule="auto"/>
        <w:jc w:val="both"/>
        <w:rPr>
          <w:rFonts w:ascii="Arial" w:eastAsiaTheme="majorEastAsia" w:hAnsi="Arial" w:cstheme="majorBidi"/>
          <w:b/>
          <w:color w:val="49BCC2"/>
          <w:sz w:val="26"/>
          <w:szCs w:val="32"/>
        </w:rPr>
      </w:pPr>
    </w:p>
    <w:p w14:paraId="5AF26320" w14:textId="7257AE24" w:rsidR="0038242F" w:rsidRDefault="0038242F" w:rsidP="00F201C3">
      <w:pPr>
        <w:pStyle w:val="Default"/>
        <w:jc w:val="both"/>
        <w:rPr>
          <w:rFonts w:eastAsia="SimSun"/>
          <w:bCs/>
          <w:color w:val="auto"/>
          <w:sz w:val="22"/>
          <w:szCs w:val="22"/>
          <w:lang w:eastAsia="en-US"/>
        </w:rPr>
      </w:pPr>
      <w:r w:rsidRPr="0038242F">
        <w:rPr>
          <w:rFonts w:eastAsia="SimSun"/>
          <w:b/>
          <w:color w:val="auto"/>
          <w:sz w:val="22"/>
          <w:szCs w:val="22"/>
          <w:lang w:eastAsia="en-US"/>
        </w:rPr>
        <w:t>El costo fiscal generado por el tratamiento preferencial en el impuesto de renta (tarifa</w:t>
      </w:r>
      <w:r w:rsidR="0037518B">
        <w:rPr>
          <w:rFonts w:eastAsia="SimSun"/>
          <w:b/>
          <w:color w:val="auto"/>
          <w:sz w:val="22"/>
          <w:szCs w:val="22"/>
          <w:lang w:eastAsia="en-US"/>
        </w:rPr>
        <w:t xml:space="preserve"> reducida de 20%</w:t>
      </w:r>
      <w:r w:rsidRPr="0038242F">
        <w:rPr>
          <w:rFonts w:eastAsia="SimSun"/>
          <w:b/>
          <w:color w:val="auto"/>
          <w:sz w:val="22"/>
          <w:szCs w:val="22"/>
          <w:lang w:eastAsia="en-US"/>
        </w:rPr>
        <w:t>) de los usuarios de zonas francas ascendió a 580</w:t>
      </w:r>
      <w:r w:rsidR="00445A84">
        <w:rPr>
          <w:rFonts w:eastAsia="SimSun"/>
          <w:b/>
          <w:color w:val="auto"/>
          <w:sz w:val="22"/>
          <w:szCs w:val="22"/>
          <w:lang w:eastAsia="en-US"/>
        </w:rPr>
        <w:t>mm</w:t>
      </w:r>
      <w:r w:rsidR="0037518B">
        <w:rPr>
          <w:rFonts w:eastAsia="SimSun"/>
          <w:b/>
          <w:color w:val="auto"/>
          <w:sz w:val="22"/>
          <w:szCs w:val="22"/>
          <w:lang w:eastAsia="en-US"/>
        </w:rPr>
        <w:t xml:space="preserve"> para el año gravable 2019</w:t>
      </w:r>
      <w:r w:rsidR="00445A84">
        <w:rPr>
          <w:rFonts w:eastAsia="SimSun"/>
          <w:b/>
          <w:color w:val="auto"/>
          <w:sz w:val="22"/>
          <w:szCs w:val="22"/>
          <w:lang w:eastAsia="en-US"/>
        </w:rPr>
        <w:t xml:space="preserve">, </w:t>
      </w:r>
      <w:r w:rsidRPr="0038242F">
        <w:rPr>
          <w:rFonts w:eastAsia="SimSun"/>
          <w:b/>
          <w:color w:val="auto"/>
          <w:sz w:val="22"/>
          <w:szCs w:val="22"/>
          <w:lang w:eastAsia="en-US"/>
        </w:rPr>
        <w:t xml:space="preserve">representando 0,05% del PIB </w:t>
      </w:r>
      <w:r w:rsidR="00E0615A">
        <w:rPr>
          <w:rFonts w:eastAsia="SimSun"/>
          <w:b/>
          <w:color w:val="auto"/>
          <w:sz w:val="22"/>
          <w:szCs w:val="22"/>
          <w:lang w:eastAsia="en-US"/>
        </w:rPr>
        <w:t>(</w:t>
      </w:r>
      <w:r w:rsidRPr="0038242F">
        <w:rPr>
          <w:rFonts w:eastAsia="SimSun"/>
          <w:b/>
          <w:color w:val="auto"/>
          <w:sz w:val="22"/>
          <w:szCs w:val="22"/>
          <w:lang w:eastAsia="en-US"/>
        </w:rPr>
        <w:t>Tabla AP1.15</w:t>
      </w:r>
      <w:r w:rsidR="00E0615A">
        <w:rPr>
          <w:rFonts w:eastAsia="SimSun"/>
          <w:b/>
          <w:color w:val="auto"/>
          <w:sz w:val="22"/>
          <w:szCs w:val="22"/>
          <w:lang w:eastAsia="en-US"/>
        </w:rPr>
        <w:t>)</w:t>
      </w:r>
      <w:r w:rsidRPr="00433A2E">
        <w:rPr>
          <w:color w:val="auto"/>
          <w:sz w:val="22"/>
          <w:szCs w:val="22"/>
        </w:rPr>
        <w:t xml:space="preserve">. </w:t>
      </w:r>
      <w:r w:rsidRPr="0038242F">
        <w:rPr>
          <w:rFonts w:eastAsia="SimSun"/>
          <w:color w:val="auto"/>
          <w:sz w:val="22"/>
          <w:szCs w:val="22"/>
          <w:lang w:eastAsia="en-US"/>
        </w:rPr>
        <w:t xml:space="preserve">Esto representa una disminución cercana al 26,6% frente al año anterior. Se estima que el costo fiscal promedio en los últimos tres años </w:t>
      </w:r>
      <w:r w:rsidR="00E0615A">
        <w:rPr>
          <w:rFonts w:eastAsia="SimSun"/>
          <w:color w:val="auto"/>
          <w:sz w:val="22"/>
          <w:szCs w:val="22"/>
          <w:lang w:eastAsia="en-US"/>
        </w:rPr>
        <w:t>es de</w:t>
      </w:r>
      <w:r w:rsidRPr="0038242F">
        <w:rPr>
          <w:rFonts w:eastAsia="SimSun"/>
          <w:color w:val="auto"/>
          <w:sz w:val="22"/>
          <w:szCs w:val="22"/>
          <w:lang w:eastAsia="en-US"/>
        </w:rPr>
        <w:t xml:space="preserve"> $708</w:t>
      </w:r>
      <w:r w:rsidR="00445A84">
        <w:rPr>
          <w:rFonts w:eastAsia="SimSun"/>
          <w:color w:val="auto"/>
          <w:sz w:val="22"/>
          <w:szCs w:val="22"/>
          <w:lang w:eastAsia="en-US"/>
        </w:rPr>
        <w:t xml:space="preserve">mm, </w:t>
      </w:r>
      <w:r w:rsidRPr="0038242F">
        <w:rPr>
          <w:rFonts w:eastAsia="SimSun"/>
          <w:color w:val="auto"/>
          <w:sz w:val="22"/>
          <w:szCs w:val="22"/>
          <w:lang w:eastAsia="en-US"/>
        </w:rPr>
        <w:t>destacándose el 2018, año en el que ascendió a $790</w:t>
      </w:r>
      <w:r w:rsidR="001D6BEF">
        <w:rPr>
          <w:rFonts w:eastAsia="SimSun"/>
          <w:color w:val="auto"/>
          <w:sz w:val="22"/>
          <w:szCs w:val="22"/>
          <w:lang w:eastAsia="en-US"/>
        </w:rPr>
        <w:t xml:space="preserve">mm </w:t>
      </w:r>
      <w:r w:rsidRPr="0038242F">
        <w:rPr>
          <w:rFonts w:eastAsia="SimSun"/>
          <w:color w:val="auto"/>
          <w:sz w:val="22"/>
          <w:szCs w:val="22"/>
          <w:lang w:eastAsia="en-US"/>
        </w:rPr>
        <w:t xml:space="preserve">(0,08% del PIB). </w:t>
      </w:r>
      <w:r w:rsidRPr="003A1FB2">
        <w:rPr>
          <w:rFonts w:eastAsia="SimSun"/>
          <w:bCs/>
          <w:color w:val="auto"/>
          <w:sz w:val="22"/>
          <w:szCs w:val="22"/>
          <w:lang w:eastAsia="en-US"/>
        </w:rPr>
        <w:t xml:space="preserve">El costo fiscal </w:t>
      </w:r>
      <w:r w:rsidR="00591CB0">
        <w:rPr>
          <w:rFonts w:eastAsia="SimSun"/>
          <w:bCs/>
          <w:color w:val="auto"/>
          <w:sz w:val="22"/>
          <w:szCs w:val="22"/>
          <w:lang w:eastAsia="en-US"/>
        </w:rPr>
        <w:t xml:space="preserve">se origina debido </w:t>
      </w:r>
      <w:r w:rsidRPr="003A1FB2">
        <w:rPr>
          <w:rFonts w:eastAsia="SimSun"/>
          <w:bCs/>
          <w:color w:val="auto"/>
          <w:sz w:val="22"/>
          <w:szCs w:val="22"/>
          <w:lang w:eastAsia="en-US"/>
        </w:rPr>
        <w:t>a la diferencia de 13 puntos de tarifa en el impuesto de renta de los usuarios industriales y operadores de zonas francas (20%)</w:t>
      </w:r>
      <w:r w:rsidR="00591CB0">
        <w:rPr>
          <w:rFonts w:eastAsia="SimSun"/>
          <w:bCs/>
          <w:color w:val="auto"/>
          <w:sz w:val="22"/>
          <w:szCs w:val="22"/>
          <w:lang w:eastAsia="en-US"/>
        </w:rPr>
        <w:t>,</w:t>
      </w:r>
      <w:r w:rsidRPr="003A1FB2">
        <w:rPr>
          <w:rFonts w:eastAsia="SimSun"/>
          <w:bCs/>
          <w:color w:val="auto"/>
          <w:sz w:val="22"/>
          <w:szCs w:val="22"/>
          <w:lang w:eastAsia="en-US"/>
        </w:rPr>
        <w:t xml:space="preserve"> respecto de la tarifa</w:t>
      </w:r>
      <w:r w:rsidR="00591CB0">
        <w:rPr>
          <w:rFonts w:eastAsia="SimSun"/>
          <w:bCs/>
          <w:color w:val="auto"/>
          <w:sz w:val="22"/>
          <w:szCs w:val="22"/>
          <w:lang w:eastAsia="en-US"/>
        </w:rPr>
        <w:t xml:space="preserve"> general aplicable para personas jurídicas</w:t>
      </w:r>
      <w:r w:rsidRPr="003A1FB2">
        <w:rPr>
          <w:rFonts w:eastAsia="SimSun"/>
          <w:bCs/>
          <w:color w:val="auto"/>
          <w:sz w:val="22"/>
          <w:szCs w:val="22"/>
          <w:lang w:eastAsia="en-US"/>
        </w:rPr>
        <w:t xml:space="preserve"> por el año gravable 2019 (33%).</w:t>
      </w:r>
    </w:p>
    <w:p w14:paraId="48FCAA2A" w14:textId="2018D63E" w:rsidR="00591CB0" w:rsidRDefault="00591CB0" w:rsidP="00F201C3">
      <w:pPr>
        <w:pStyle w:val="Default"/>
        <w:jc w:val="both"/>
        <w:rPr>
          <w:rFonts w:eastAsia="SimSun"/>
          <w:bCs/>
          <w:color w:val="auto"/>
          <w:sz w:val="22"/>
          <w:szCs w:val="22"/>
          <w:lang w:eastAsia="en-US"/>
        </w:rPr>
      </w:pPr>
    </w:p>
    <w:p w14:paraId="73DFB8D9" w14:textId="68C3631A" w:rsidR="00591CB0" w:rsidRDefault="00591CB0" w:rsidP="00F201C3">
      <w:pPr>
        <w:pStyle w:val="Default"/>
        <w:jc w:val="both"/>
        <w:rPr>
          <w:rFonts w:eastAsia="SimSun"/>
          <w:bCs/>
          <w:color w:val="auto"/>
          <w:sz w:val="22"/>
          <w:szCs w:val="22"/>
          <w:lang w:eastAsia="en-US"/>
        </w:rPr>
      </w:pPr>
    </w:p>
    <w:p w14:paraId="2ABDC978" w14:textId="4DE6BF15" w:rsidR="00591CB0" w:rsidRDefault="00591CB0" w:rsidP="00F201C3">
      <w:pPr>
        <w:pStyle w:val="Default"/>
        <w:jc w:val="both"/>
        <w:rPr>
          <w:rFonts w:eastAsia="SimSun"/>
          <w:bCs/>
          <w:color w:val="auto"/>
          <w:sz w:val="22"/>
          <w:szCs w:val="22"/>
          <w:lang w:eastAsia="en-US"/>
        </w:rPr>
      </w:pPr>
    </w:p>
    <w:p w14:paraId="283D7534" w14:textId="58C606EF" w:rsidR="00591CB0" w:rsidRDefault="00591CB0" w:rsidP="00F201C3">
      <w:pPr>
        <w:pStyle w:val="Default"/>
        <w:jc w:val="both"/>
        <w:rPr>
          <w:rFonts w:eastAsia="SimSun"/>
          <w:bCs/>
          <w:color w:val="auto"/>
          <w:sz w:val="22"/>
          <w:szCs w:val="22"/>
          <w:lang w:eastAsia="en-US"/>
        </w:rPr>
      </w:pPr>
    </w:p>
    <w:p w14:paraId="4004DDC2" w14:textId="77777777" w:rsidR="00591CB0" w:rsidRPr="0038242F" w:rsidRDefault="00591CB0" w:rsidP="00F201C3">
      <w:pPr>
        <w:pStyle w:val="Default"/>
        <w:jc w:val="both"/>
        <w:rPr>
          <w:rFonts w:eastAsia="SimSun"/>
          <w:color w:val="auto"/>
          <w:sz w:val="22"/>
          <w:szCs w:val="22"/>
          <w:lang w:eastAsia="en-US"/>
        </w:rPr>
      </w:pPr>
    </w:p>
    <w:p w14:paraId="1FD1A7C8" w14:textId="77777777" w:rsidR="0038242F" w:rsidRPr="00433A2E" w:rsidRDefault="0038242F" w:rsidP="00F201C3">
      <w:pPr>
        <w:pStyle w:val="Default"/>
        <w:jc w:val="both"/>
        <w:rPr>
          <w:color w:val="auto"/>
          <w:sz w:val="22"/>
          <w:szCs w:val="22"/>
        </w:rPr>
      </w:pPr>
    </w:p>
    <w:p w14:paraId="491E5F60" w14:textId="77777777" w:rsidR="0038242F" w:rsidRPr="00433A2E" w:rsidRDefault="0038242F" w:rsidP="00F201C3">
      <w:pPr>
        <w:pStyle w:val="Default"/>
        <w:jc w:val="both"/>
        <w:rPr>
          <w:color w:val="FF0000"/>
          <w:sz w:val="22"/>
          <w:szCs w:val="22"/>
        </w:rPr>
      </w:pPr>
    </w:p>
    <w:p w14:paraId="2D3DB6CD" w14:textId="0E61C1FE" w:rsidR="0038242F" w:rsidRPr="00F54A08" w:rsidRDefault="0038242F" w:rsidP="00F201C3">
      <w:pPr>
        <w:pStyle w:val="Default"/>
        <w:jc w:val="both"/>
        <w:rPr>
          <w:rFonts w:eastAsiaTheme="majorEastAsia" w:cstheme="majorBidi"/>
          <w:color w:val="auto"/>
          <w:sz w:val="22"/>
          <w:szCs w:val="22"/>
        </w:rPr>
      </w:pPr>
      <w:r w:rsidRPr="00D552DF">
        <w:rPr>
          <w:b/>
        </w:rPr>
        <w:lastRenderedPageBreak/>
        <w:t xml:space="preserve">Gráfico </w:t>
      </w:r>
      <w:r>
        <w:rPr>
          <w:b/>
        </w:rPr>
        <w:t>AP1.</w:t>
      </w:r>
      <w:r w:rsidR="00DC4260">
        <w:rPr>
          <w:b/>
        </w:rPr>
        <w:t>15</w:t>
      </w:r>
      <w:r>
        <w:rPr>
          <w:b/>
        </w:rPr>
        <w:t xml:space="preserve"> </w:t>
      </w:r>
      <w:r w:rsidRPr="00F54A08">
        <w:rPr>
          <w:rFonts w:eastAsiaTheme="majorEastAsia" w:cstheme="majorBidi"/>
          <w:color w:val="auto"/>
          <w:sz w:val="22"/>
          <w:szCs w:val="22"/>
        </w:rPr>
        <w:t xml:space="preserve">Costo fiscal por tarifa diferencial en el impuesto de renta </w:t>
      </w:r>
      <w:r>
        <w:rPr>
          <w:rFonts w:eastAsiaTheme="majorEastAsia" w:cstheme="majorBidi"/>
          <w:color w:val="auto"/>
          <w:sz w:val="22"/>
          <w:szCs w:val="22"/>
        </w:rPr>
        <w:t xml:space="preserve">años gravables </w:t>
      </w:r>
      <w:r w:rsidRPr="00F54A08">
        <w:rPr>
          <w:rFonts w:eastAsiaTheme="majorEastAsia" w:cstheme="majorBidi"/>
          <w:color w:val="auto"/>
          <w:sz w:val="22"/>
          <w:szCs w:val="22"/>
        </w:rPr>
        <w:t xml:space="preserve">2017 – 2019 (Miles de millones de pesos) </w:t>
      </w:r>
    </w:p>
    <w:p w14:paraId="339A908B" w14:textId="77777777" w:rsidR="0038242F" w:rsidRPr="00F54A08" w:rsidRDefault="0038242F" w:rsidP="00F201C3">
      <w:pPr>
        <w:pStyle w:val="Default"/>
        <w:jc w:val="both"/>
        <w:rPr>
          <w:rFonts w:eastAsiaTheme="majorEastAsia"/>
          <w:bCs/>
          <w:color w:val="auto"/>
          <w:sz w:val="22"/>
          <w:szCs w:val="22"/>
        </w:rPr>
      </w:pPr>
    </w:p>
    <w:p w14:paraId="4BA7F591" w14:textId="24BAA9BD" w:rsidR="0038242F" w:rsidRPr="00433A2E" w:rsidRDefault="0038242F" w:rsidP="00FC1CAF">
      <w:pPr>
        <w:pStyle w:val="Default"/>
        <w:jc w:val="center"/>
        <w:rPr>
          <w:sz w:val="22"/>
          <w:szCs w:val="22"/>
        </w:rPr>
      </w:pPr>
      <w:bookmarkStart w:id="27" w:name="_GoBack"/>
      <w:r w:rsidRPr="003015C1">
        <w:rPr>
          <w:noProof/>
        </w:rPr>
        <w:drawing>
          <wp:inline distT="0" distB="0" distL="0" distR="0" wp14:anchorId="3629BB8F" wp14:editId="4F7B136F">
            <wp:extent cx="5247861" cy="2353310"/>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67477" cy="2362106"/>
                    </a:xfrm>
                    <a:prstGeom prst="rect">
                      <a:avLst/>
                    </a:prstGeom>
                    <a:noFill/>
                    <a:ln>
                      <a:noFill/>
                    </a:ln>
                  </pic:spPr>
                </pic:pic>
              </a:graphicData>
            </a:graphic>
          </wp:inline>
        </w:drawing>
      </w:r>
      <w:bookmarkEnd w:id="27"/>
    </w:p>
    <w:p w14:paraId="0584AA0D" w14:textId="77777777" w:rsidR="0038242F" w:rsidRPr="00F201C3" w:rsidRDefault="0038242F" w:rsidP="00F201C3">
      <w:pPr>
        <w:pStyle w:val="Default"/>
        <w:jc w:val="both"/>
        <w:rPr>
          <w:rFonts w:eastAsiaTheme="majorEastAsia"/>
          <w:bCs/>
          <w:color w:val="auto"/>
          <w:sz w:val="20"/>
          <w:szCs w:val="20"/>
        </w:rPr>
      </w:pPr>
      <w:r w:rsidRPr="00F201C3">
        <w:rPr>
          <w:rFonts w:eastAsiaTheme="majorEastAsia"/>
          <w:bCs/>
          <w:color w:val="auto"/>
          <w:sz w:val="20"/>
          <w:szCs w:val="20"/>
        </w:rPr>
        <w:t>Fuente: Declaraciones de renta usuarios industriales y operadores de zonas francas</w:t>
      </w:r>
    </w:p>
    <w:p w14:paraId="4D7C5730" w14:textId="77777777" w:rsidR="0038242F" w:rsidRPr="00433A2E" w:rsidRDefault="0038242F" w:rsidP="00F201C3">
      <w:pPr>
        <w:pStyle w:val="Default"/>
        <w:jc w:val="both"/>
        <w:rPr>
          <w:rFonts w:eastAsiaTheme="majorEastAsia"/>
          <w:bCs/>
          <w:color w:val="595959" w:themeColor="text1" w:themeTint="A6"/>
          <w:sz w:val="22"/>
          <w:szCs w:val="22"/>
        </w:rPr>
      </w:pPr>
      <w:r w:rsidRPr="00F201C3">
        <w:rPr>
          <w:rFonts w:eastAsiaTheme="majorEastAsia"/>
          <w:bCs/>
          <w:color w:val="auto"/>
          <w:sz w:val="20"/>
          <w:szCs w:val="20"/>
        </w:rPr>
        <w:t>Elaboró: Coordinación de Estudios Económicos, SGAO-DIAN</w:t>
      </w:r>
      <w:r w:rsidRPr="00433A2E">
        <w:rPr>
          <w:rFonts w:eastAsiaTheme="majorEastAsia"/>
          <w:bCs/>
          <w:color w:val="595959" w:themeColor="text1" w:themeTint="A6"/>
          <w:sz w:val="22"/>
          <w:szCs w:val="22"/>
        </w:rPr>
        <w:t>.</w:t>
      </w:r>
    </w:p>
    <w:p w14:paraId="206521F3" w14:textId="77777777" w:rsidR="0038242F" w:rsidRDefault="0038242F" w:rsidP="00F201C3">
      <w:pPr>
        <w:spacing w:after="0" w:line="276" w:lineRule="auto"/>
        <w:jc w:val="both"/>
        <w:rPr>
          <w:rFonts w:ascii="Arial" w:eastAsiaTheme="majorEastAsia" w:hAnsi="Arial" w:cstheme="majorBidi"/>
          <w:b/>
          <w:color w:val="49BCC2"/>
          <w:sz w:val="26"/>
          <w:szCs w:val="32"/>
        </w:rPr>
      </w:pPr>
    </w:p>
    <w:p w14:paraId="52ACBCB5" w14:textId="77777777" w:rsidR="00744E9C" w:rsidRPr="00DE303E" w:rsidRDefault="00744E9C" w:rsidP="00F201C3">
      <w:pPr>
        <w:spacing w:after="0" w:line="276" w:lineRule="auto"/>
        <w:jc w:val="both"/>
        <w:rPr>
          <w:rFonts w:ascii="Arial" w:eastAsia="SimSun" w:hAnsi="Arial" w:cs="Arial"/>
          <w:sz w:val="20"/>
          <w:szCs w:val="20"/>
        </w:rPr>
      </w:pPr>
    </w:p>
    <w:sectPr w:rsidR="00744E9C" w:rsidRPr="00DE303E">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94785" w16cex:dateUtc="2020-09-02T03: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C528E" w14:textId="77777777" w:rsidR="00C51477" w:rsidRDefault="00C51477" w:rsidP="00437955">
      <w:pPr>
        <w:spacing w:after="0" w:line="240" w:lineRule="auto"/>
      </w:pPr>
      <w:r>
        <w:separator/>
      </w:r>
    </w:p>
  </w:endnote>
  <w:endnote w:type="continuationSeparator" w:id="0">
    <w:p w14:paraId="31613152" w14:textId="77777777" w:rsidR="00C51477" w:rsidRDefault="00C51477" w:rsidP="00437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erlin Sans FB Demi">
    <w:altName w:val="Aller Display"/>
    <w:panose1 w:val="020E0802020502020306"/>
    <w:charset w:val="00"/>
    <w:family w:val="swiss"/>
    <w:pitch w:val="variable"/>
    <w:sig w:usb0="00000003" w:usb1="00000000"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1C771" w14:textId="77777777" w:rsidR="00C51477" w:rsidRDefault="00C51477" w:rsidP="00437955">
      <w:pPr>
        <w:spacing w:after="0" w:line="240" w:lineRule="auto"/>
      </w:pPr>
      <w:r>
        <w:separator/>
      </w:r>
    </w:p>
  </w:footnote>
  <w:footnote w:type="continuationSeparator" w:id="0">
    <w:p w14:paraId="2C7B02A7" w14:textId="77777777" w:rsidR="00C51477" w:rsidRDefault="00C51477" w:rsidP="00437955">
      <w:pPr>
        <w:spacing w:after="0" w:line="240" w:lineRule="auto"/>
      </w:pPr>
      <w:r>
        <w:continuationSeparator/>
      </w:r>
    </w:p>
  </w:footnote>
  <w:footnote w:id="1">
    <w:p w14:paraId="06F54C51" w14:textId="15CEC3E6" w:rsidR="009E4189" w:rsidRPr="00823C6D" w:rsidRDefault="009E4189" w:rsidP="00823C6D">
      <w:pPr>
        <w:pStyle w:val="Textonotapie"/>
        <w:jc w:val="both"/>
        <w:rPr>
          <w:rFonts w:ascii="Arial" w:hAnsi="Arial" w:cs="Arial"/>
          <w:color w:val="auto"/>
          <w:sz w:val="16"/>
          <w:szCs w:val="16"/>
        </w:rPr>
      </w:pPr>
      <w:r w:rsidRPr="00823C6D">
        <w:rPr>
          <w:rStyle w:val="Refdenotaalpie"/>
          <w:rFonts w:ascii="Arial" w:hAnsi="Arial" w:cs="Arial"/>
          <w:color w:val="auto"/>
          <w:sz w:val="16"/>
          <w:szCs w:val="16"/>
        </w:rPr>
        <w:footnoteRef/>
      </w:r>
      <w:r w:rsidRPr="00823C6D">
        <w:rPr>
          <w:rFonts w:ascii="Arial" w:hAnsi="Arial" w:cs="Arial"/>
          <w:color w:val="auto"/>
          <w:sz w:val="16"/>
          <w:szCs w:val="16"/>
        </w:rPr>
        <w:t xml:space="preserve"> Este anexo se incorpora al Apéndice 1. Gasto tributario en el impuesto al valor agregado (IVA) u otros impuestos nacionales – Año gravable 2019, que</w:t>
      </w:r>
      <w:r w:rsidR="002B4E19">
        <w:rPr>
          <w:rFonts w:ascii="Arial" w:hAnsi="Arial" w:cs="Arial"/>
          <w:color w:val="auto"/>
          <w:sz w:val="16"/>
          <w:szCs w:val="16"/>
        </w:rPr>
        <w:t xml:space="preserve"> hizo parte del</w:t>
      </w:r>
      <w:r w:rsidRPr="00823C6D">
        <w:rPr>
          <w:rFonts w:ascii="Arial" w:hAnsi="Arial" w:cs="Arial"/>
          <w:color w:val="auto"/>
          <w:sz w:val="16"/>
          <w:szCs w:val="16"/>
        </w:rPr>
        <w:t xml:space="preserve"> MFMP 2020. Como se mencionó en el cuerpo de esa sección, la emergencia económica generada por el avance del COVID-19 motivó el aplazamiento del calendario tributario y, con ello, la presentación de las declaraciones de renta de personas jurídicas, lo que a la postre imposibilitó el cálculo del gasto tributario asociado a este impuesto</w:t>
      </w:r>
      <w:r w:rsidR="002B4E19">
        <w:rPr>
          <w:rFonts w:ascii="Arial" w:hAnsi="Arial" w:cs="Arial"/>
          <w:color w:val="auto"/>
          <w:sz w:val="16"/>
          <w:szCs w:val="16"/>
        </w:rPr>
        <w:t xml:space="preserve"> para el año gravable 2019</w:t>
      </w:r>
      <w:r w:rsidRPr="00823C6D">
        <w:rPr>
          <w:rFonts w:ascii="Arial" w:hAnsi="Arial" w:cs="Arial"/>
          <w:color w:val="auto"/>
          <w:sz w:val="16"/>
          <w:szCs w:val="16"/>
        </w:rPr>
        <w:t xml:space="preserve"> para el momento de la presentación de ese documento. En ese sentido, este anexo complementa el mencionado Apéndice, no obstante, no modifica, ni sustituye la información efectivamente presentada en su momento. </w:t>
      </w:r>
    </w:p>
  </w:footnote>
  <w:footnote w:id="2">
    <w:p w14:paraId="5E5B6470" w14:textId="7D96A44A" w:rsidR="009E4189" w:rsidRPr="00823C6D" w:rsidRDefault="009E4189" w:rsidP="00823C6D">
      <w:pPr>
        <w:pStyle w:val="Textonotapie"/>
        <w:jc w:val="both"/>
        <w:rPr>
          <w:rFonts w:ascii="Arial" w:hAnsi="Arial" w:cs="Arial"/>
          <w:color w:val="auto"/>
          <w:sz w:val="16"/>
          <w:szCs w:val="16"/>
        </w:rPr>
      </w:pPr>
      <w:r w:rsidRPr="00823C6D">
        <w:rPr>
          <w:rStyle w:val="Refdenotaalpie"/>
          <w:rFonts w:ascii="Arial" w:hAnsi="Arial" w:cs="Arial"/>
          <w:color w:val="auto"/>
          <w:sz w:val="16"/>
          <w:szCs w:val="16"/>
        </w:rPr>
        <w:footnoteRef/>
      </w:r>
      <w:r w:rsidRPr="00823C6D">
        <w:rPr>
          <w:rFonts w:ascii="Arial" w:hAnsi="Arial" w:cs="Arial"/>
          <w:color w:val="auto"/>
          <w:sz w:val="16"/>
          <w:szCs w:val="16"/>
        </w:rPr>
        <w:t xml:space="preserve"> En el Apéndice 1 del MFMP 2020 se cuantificó únicamente lo relacionado con IVA, carbono y gasolina y ACPM, por las razones expuestas en la anterior nota al pie. En ese documento se señaló que el costo fiscal asociado a estos impuestos sumó $75.332mm, por lo que</w:t>
      </w:r>
      <w:r w:rsidR="00823C6D" w:rsidRPr="00823C6D">
        <w:rPr>
          <w:rFonts w:ascii="Arial" w:hAnsi="Arial" w:cs="Arial"/>
          <w:color w:val="auto"/>
          <w:sz w:val="16"/>
          <w:szCs w:val="16"/>
        </w:rPr>
        <w:t xml:space="preserve"> el monto señalado en este </w:t>
      </w:r>
      <w:r w:rsidR="00CD481F">
        <w:rPr>
          <w:rFonts w:ascii="Arial" w:hAnsi="Arial" w:cs="Arial"/>
          <w:color w:val="auto"/>
          <w:sz w:val="16"/>
          <w:szCs w:val="16"/>
        </w:rPr>
        <w:t>A</w:t>
      </w:r>
      <w:r w:rsidR="00CD481F" w:rsidRPr="00823C6D">
        <w:rPr>
          <w:rFonts w:ascii="Arial" w:hAnsi="Arial" w:cs="Arial"/>
          <w:color w:val="auto"/>
          <w:sz w:val="16"/>
          <w:szCs w:val="16"/>
        </w:rPr>
        <w:t>nexo</w:t>
      </w:r>
      <w:r w:rsidR="00823C6D" w:rsidRPr="00823C6D">
        <w:rPr>
          <w:rFonts w:ascii="Arial" w:hAnsi="Arial" w:cs="Arial"/>
          <w:color w:val="auto"/>
          <w:sz w:val="16"/>
          <w:szCs w:val="16"/>
        </w:rPr>
        <w:t xml:space="preserve"> solamente agrega la nueva información disponible. </w:t>
      </w:r>
    </w:p>
  </w:footnote>
  <w:footnote w:id="3">
    <w:p w14:paraId="60067341" w14:textId="22B7D1D3" w:rsidR="00744E9C" w:rsidRPr="00823C6D" w:rsidRDefault="00744E9C" w:rsidP="00823C6D">
      <w:pPr>
        <w:pStyle w:val="Textonotapie"/>
        <w:jc w:val="both"/>
        <w:rPr>
          <w:rFonts w:ascii="Arial" w:hAnsi="Arial" w:cs="Arial"/>
          <w:color w:val="auto"/>
          <w:sz w:val="16"/>
          <w:szCs w:val="16"/>
        </w:rPr>
      </w:pPr>
      <w:r w:rsidRPr="00823C6D">
        <w:rPr>
          <w:rStyle w:val="Refdenotaalpie"/>
          <w:rFonts w:ascii="Arial" w:hAnsi="Arial" w:cs="Arial"/>
          <w:color w:val="auto"/>
          <w:sz w:val="16"/>
          <w:szCs w:val="16"/>
        </w:rPr>
        <w:footnoteRef/>
      </w:r>
      <w:r w:rsidRPr="00823C6D">
        <w:rPr>
          <w:rFonts w:ascii="Arial" w:hAnsi="Arial" w:cs="Arial"/>
          <w:color w:val="auto"/>
          <w:sz w:val="16"/>
          <w:szCs w:val="16"/>
        </w:rPr>
        <w:t xml:space="preserve"> Una explicación más detallada de esta metodología se presentó en el capítulo 13 del M</w:t>
      </w:r>
      <w:r w:rsidR="005E1796" w:rsidRPr="00823C6D">
        <w:rPr>
          <w:rFonts w:ascii="Arial" w:hAnsi="Arial" w:cs="Arial"/>
          <w:color w:val="auto"/>
          <w:sz w:val="16"/>
          <w:szCs w:val="16"/>
        </w:rPr>
        <w:t xml:space="preserve">arco </w:t>
      </w:r>
      <w:r w:rsidRPr="00823C6D">
        <w:rPr>
          <w:rFonts w:ascii="Arial" w:hAnsi="Arial" w:cs="Arial"/>
          <w:color w:val="auto"/>
          <w:sz w:val="16"/>
          <w:szCs w:val="16"/>
        </w:rPr>
        <w:t>F</w:t>
      </w:r>
      <w:r w:rsidR="005E1796" w:rsidRPr="00823C6D">
        <w:rPr>
          <w:rFonts w:ascii="Arial" w:hAnsi="Arial" w:cs="Arial"/>
          <w:color w:val="auto"/>
          <w:sz w:val="16"/>
          <w:szCs w:val="16"/>
        </w:rPr>
        <w:t xml:space="preserve">iscal de </w:t>
      </w:r>
      <w:r w:rsidRPr="00823C6D">
        <w:rPr>
          <w:rFonts w:ascii="Arial" w:hAnsi="Arial" w:cs="Arial"/>
          <w:color w:val="auto"/>
          <w:sz w:val="16"/>
          <w:szCs w:val="16"/>
        </w:rPr>
        <w:t>M</w:t>
      </w:r>
      <w:r w:rsidR="005E1796" w:rsidRPr="00823C6D">
        <w:rPr>
          <w:rFonts w:ascii="Arial" w:hAnsi="Arial" w:cs="Arial"/>
          <w:color w:val="auto"/>
          <w:sz w:val="16"/>
          <w:szCs w:val="16"/>
        </w:rPr>
        <w:t xml:space="preserve">ediano </w:t>
      </w:r>
      <w:r w:rsidRPr="00823C6D">
        <w:rPr>
          <w:rFonts w:ascii="Arial" w:hAnsi="Arial" w:cs="Arial"/>
          <w:color w:val="auto"/>
          <w:sz w:val="16"/>
          <w:szCs w:val="16"/>
        </w:rPr>
        <w:t>P</w:t>
      </w:r>
      <w:r w:rsidR="005E1796" w:rsidRPr="00823C6D">
        <w:rPr>
          <w:rFonts w:ascii="Arial" w:hAnsi="Arial" w:cs="Arial"/>
          <w:color w:val="auto"/>
          <w:sz w:val="16"/>
          <w:szCs w:val="16"/>
        </w:rPr>
        <w:t>lazo</w:t>
      </w:r>
      <w:r w:rsidRPr="00823C6D">
        <w:rPr>
          <w:rFonts w:ascii="Arial" w:hAnsi="Arial" w:cs="Arial"/>
          <w:color w:val="auto"/>
          <w:sz w:val="16"/>
          <w:szCs w:val="16"/>
        </w:rPr>
        <w:t xml:space="preserve"> del año 2019, que se puede consultar en </w:t>
      </w:r>
      <w:hyperlink r:id="rId1" w:history="1">
        <w:r w:rsidRPr="00823C6D">
          <w:rPr>
            <w:rStyle w:val="Hipervnculo"/>
            <w:rFonts w:ascii="Arial" w:hAnsi="Arial" w:cs="Arial"/>
            <w:color w:val="auto"/>
            <w:sz w:val="16"/>
            <w:szCs w:val="16"/>
          </w:rPr>
          <w:t>www.minhacienda.gov.co</w:t>
        </w:r>
      </w:hyperlink>
      <w:r w:rsidRPr="00823C6D">
        <w:rPr>
          <w:rFonts w:ascii="Arial" w:hAnsi="Arial" w:cs="Arial"/>
          <w:color w:val="auto"/>
          <w:sz w:val="16"/>
          <w:szCs w:val="16"/>
        </w:rPr>
        <w:t xml:space="preserve"> </w:t>
      </w:r>
    </w:p>
  </w:footnote>
  <w:footnote w:id="4">
    <w:p w14:paraId="56E8153D" w14:textId="2A95A699" w:rsidR="00EA25F0" w:rsidRPr="00823C6D" w:rsidRDefault="00EA25F0" w:rsidP="00823C6D">
      <w:pPr>
        <w:pStyle w:val="NormalWeb"/>
        <w:spacing w:before="0" w:beforeAutospacing="0" w:after="0" w:afterAutospacing="0" w:line="254" w:lineRule="atLeast"/>
        <w:jc w:val="both"/>
        <w:rPr>
          <w:rFonts w:ascii="Arial" w:hAnsi="Arial" w:cs="Arial"/>
          <w:sz w:val="16"/>
          <w:szCs w:val="16"/>
        </w:rPr>
      </w:pPr>
      <w:r w:rsidRPr="00823C6D">
        <w:rPr>
          <w:rStyle w:val="Refdenotaalpie"/>
          <w:rFonts w:ascii="Arial" w:hAnsi="Arial" w:cs="Arial"/>
          <w:sz w:val="16"/>
          <w:szCs w:val="16"/>
        </w:rPr>
        <w:footnoteRef/>
      </w:r>
      <w:r w:rsidRPr="00823C6D">
        <w:rPr>
          <w:rFonts w:ascii="Arial" w:hAnsi="Arial" w:cs="Arial"/>
          <w:sz w:val="16"/>
          <w:szCs w:val="16"/>
        </w:rPr>
        <w:t xml:space="preserve"> </w:t>
      </w:r>
      <w:bookmarkStart w:id="3" w:name="_Hlk49039600"/>
      <w:r w:rsidRPr="00823C6D">
        <w:rPr>
          <w:rFonts w:ascii="Arial" w:hAnsi="Arial" w:cs="Arial"/>
          <w:sz w:val="16"/>
          <w:szCs w:val="16"/>
        </w:rPr>
        <w:t>La Ley 1943 de 2018, preservó y amplió las rentas de trabajo exentas de las Fuerzas Militares y la Policía Nacional, así como la cobertura de la exención establecida al exceso del salario básico percibido por los Soldados Profesionales de las Fuerzas Militares y al Nivel Ejecutivo y Patrulleros de la Policía Nacional. También adicionó la exención de los gastos de representación de los rectores de las universidades públicas y mantuvo la prima de calidad de vida de los servidores públicos diplomáticos, consulares y administrativos del Ministerio de Relaciones Exteriores como renta laboral exenta. Las rentas exentas a las que tengan derecho las personas natu</w:t>
      </w:r>
      <w:r w:rsidRPr="00823C6D">
        <w:rPr>
          <w:rFonts w:ascii="Arial" w:hAnsi="Arial" w:cs="Arial"/>
          <w:sz w:val="16"/>
          <w:szCs w:val="16"/>
        </w:rPr>
        <w:softHyphen/>
        <w:t>rales que presten servicios hoteleros conforme a la legislación vigente.  Adicionó el “Régimen de Compañías Holding Colombianas” (CHC), son rentas exentas: los dividendos o participaciones distribuidos por entidades no residentes en Colombia a una CHC. En cuanto a los dividendos que distribuya una CHC a una persona natural o jurídica no residente en Colombia se entenderán rentas de fuente extranjera, y la distribución de la prima en colocación de acciones, que no constituye costo fiscal, tendrá el mismo tratamiento que los dividendos ordinarios, configurándose como rentas exentas cuando el beneficiario sea una CHC.</w:t>
      </w:r>
      <w:r w:rsidR="000D6088" w:rsidRPr="00823C6D">
        <w:rPr>
          <w:rFonts w:ascii="Arial" w:hAnsi="Arial" w:cs="Arial"/>
          <w:sz w:val="16"/>
          <w:szCs w:val="16"/>
        </w:rPr>
        <w:t xml:space="preserve"> </w:t>
      </w:r>
      <w:r w:rsidRPr="00823C6D">
        <w:rPr>
          <w:rFonts w:ascii="Arial" w:hAnsi="Arial" w:cs="Arial"/>
          <w:sz w:val="16"/>
          <w:szCs w:val="16"/>
        </w:rPr>
        <w:t>Dentro de las nuevas rentas exentas se encuentran las provenientes del desarrollo de industrias de valor agregado tecnológico y empresas de economía naranja; las provenientes de inversiones que incrementen la pro</w:t>
      </w:r>
      <w:r w:rsidRPr="00823C6D">
        <w:rPr>
          <w:rFonts w:ascii="Arial" w:hAnsi="Arial" w:cs="Arial"/>
          <w:sz w:val="16"/>
          <w:szCs w:val="16"/>
        </w:rPr>
        <w:softHyphen/>
        <w:t>ductividad en el sector agropecuario; los derechos de autor y traducción de las creaciones literarias; los rendimientos generados por la reserva de estabilización de fondos de pensio</w:t>
      </w:r>
      <w:r w:rsidRPr="00823C6D">
        <w:rPr>
          <w:rFonts w:ascii="Arial" w:hAnsi="Arial" w:cs="Arial"/>
          <w:sz w:val="16"/>
          <w:szCs w:val="16"/>
        </w:rPr>
        <w:softHyphen/>
        <w:t>nes y cesantías.  Las rentas exentas que fueron preservadas por la Ley 1943 están las originadas en venta de energía eléctrica generada con base en energía eólica, biomasa o residuos agrícolas, solar, geotérmica o de los mares, realizada por empresas ge</w:t>
      </w:r>
      <w:r w:rsidRPr="00823C6D">
        <w:rPr>
          <w:rFonts w:ascii="Arial" w:hAnsi="Arial" w:cs="Arial"/>
          <w:sz w:val="16"/>
          <w:szCs w:val="16"/>
        </w:rPr>
        <w:softHyphen/>
        <w:t>neradoras; las rentas asociadas a la vivienda de interés social y la vivienda de interés prioritario;  aquellas generadas en el aprovechamiento de nuevas plantaciones forestales, incluida la guadua, el caucho y el marañón, en inversiones en nuevos aserríos y plantas de procesamiento vinculados directamente con ese aprovechamiento, en plantaciones de árboles maderables y árboles en producción de frutos; en la prestación del servicio de transporte fluvial con embarcacio</w:t>
      </w:r>
      <w:r w:rsidRPr="00823C6D">
        <w:rPr>
          <w:rFonts w:ascii="Arial" w:hAnsi="Arial" w:cs="Arial"/>
          <w:sz w:val="16"/>
          <w:szCs w:val="16"/>
        </w:rPr>
        <w:softHyphen/>
        <w:t>nes y planchones de bajo calado; también mantuvo exentas las rentas de que tratan los artículos 4° del Decreto 841 de 1998 y 135 de la Ley 100 de 1993. Por último, se mantuvo la exención del impuesto sobre la renta para los cuerpos de bomberos.</w:t>
      </w:r>
    </w:p>
    <w:bookmarkEnd w:id="3"/>
    <w:p w14:paraId="293274E5" w14:textId="1B1C6DE6" w:rsidR="00EA25F0" w:rsidRPr="00823C6D" w:rsidRDefault="00EA25F0" w:rsidP="00823C6D">
      <w:pPr>
        <w:pStyle w:val="Textonotapie"/>
        <w:jc w:val="both"/>
        <w:rPr>
          <w:rFonts w:ascii="Arial" w:hAnsi="Arial" w:cs="Arial"/>
          <w:color w:val="auto"/>
          <w:sz w:val="16"/>
          <w:szCs w:val="16"/>
        </w:rPr>
      </w:pPr>
    </w:p>
  </w:footnote>
  <w:footnote w:id="5">
    <w:p w14:paraId="7280635B" w14:textId="77777777" w:rsidR="00744E9C" w:rsidRPr="00823C6D" w:rsidRDefault="00744E9C" w:rsidP="00823C6D">
      <w:pPr>
        <w:pStyle w:val="Textonotapie"/>
        <w:jc w:val="both"/>
        <w:rPr>
          <w:rFonts w:ascii="Arial" w:hAnsi="Arial" w:cs="Arial"/>
          <w:color w:val="auto"/>
          <w:sz w:val="16"/>
          <w:szCs w:val="16"/>
        </w:rPr>
      </w:pPr>
      <w:r w:rsidRPr="00823C6D">
        <w:rPr>
          <w:rStyle w:val="Refdenotaalpie"/>
          <w:rFonts w:ascii="Arial" w:hAnsi="Arial" w:cs="Arial"/>
          <w:color w:val="auto"/>
          <w:sz w:val="16"/>
          <w:szCs w:val="16"/>
        </w:rPr>
        <w:footnoteRef/>
      </w:r>
      <w:r w:rsidRPr="00823C6D">
        <w:rPr>
          <w:rFonts w:ascii="Arial" w:hAnsi="Arial" w:cs="Arial"/>
          <w:color w:val="auto"/>
          <w:sz w:val="16"/>
          <w:szCs w:val="16"/>
        </w:rPr>
        <w:t xml:space="preserve"> Incluye las deducciones imputables conforme a lo señalado en el instructivo de diligenciamiento del formulario F-210 de personas naturales para el año gravable 2018.</w:t>
      </w:r>
    </w:p>
  </w:footnote>
  <w:footnote w:id="6">
    <w:p w14:paraId="4270A161" w14:textId="77777777" w:rsidR="00744E9C" w:rsidRPr="00823C6D" w:rsidRDefault="00744E9C" w:rsidP="00823C6D">
      <w:pPr>
        <w:pStyle w:val="Textonotapie"/>
        <w:jc w:val="both"/>
        <w:rPr>
          <w:rFonts w:ascii="Arial" w:hAnsi="Arial" w:cs="Arial"/>
          <w:color w:val="auto"/>
          <w:sz w:val="16"/>
          <w:szCs w:val="16"/>
        </w:rPr>
      </w:pPr>
      <w:r w:rsidRPr="00823C6D">
        <w:rPr>
          <w:rStyle w:val="Refdenotaalpie"/>
          <w:rFonts w:ascii="Arial" w:hAnsi="Arial" w:cs="Arial"/>
          <w:color w:val="auto"/>
          <w:sz w:val="16"/>
          <w:szCs w:val="16"/>
        </w:rPr>
        <w:footnoteRef/>
      </w:r>
      <w:r w:rsidRPr="00823C6D">
        <w:rPr>
          <w:rFonts w:ascii="Arial" w:hAnsi="Arial" w:cs="Arial"/>
          <w:color w:val="auto"/>
          <w:sz w:val="16"/>
          <w:szCs w:val="16"/>
        </w:rPr>
        <w:t xml:space="preserve"> Mediante la Ley 963 de 2005 se crearon los contratos de estabilidad jurídica, norma que estuvo vigente hasta la expedición de la Ley 1607 de 2012. Con esta Ley se eliminó la posibilidad de suscribir nuevos contratos, a excepción de las solicitudes que estaban en curso en el Ministerio de Comercio, Industria y Turismo en el momento de </w:t>
      </w:r>
      <w:proofErr w:type="gramStart"/>
      <w:r w:rsidRPr="00823C6D">
        <w:rPr>
          <w:rFonts w:ascii="Arial" w:hAnsi="Arial" w:cs="Arial"/>
          <w:color w:val="auto"/>
          <w:sz w:val="16"/>
          <w:szCs w:val="16"/>
        </w:rPr>
        <w:t>entrada en vigencia</w:t>
      </w:r>
      <w:proofErr w:type="gramEnd"/>
      <w:r w:rsidRPr="00823C6D">
        <w:rPr>
          <w:rFonts w:ascii="Arial" w:hAnsi="Arial" w:cs="Arial"/>
          <w:color w:val="auto"/>
          <w:sz w:val="16"/>
          <w:szCs w:val="16"/>
        </w:rPr>
        <w:t xml:space="preserve"> de la Ley 1607, y se estableció mantener las condiciones firmadas en los contratos ya vigentes hasta su terminación.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A4A086"/>
    <w:lvl w:ilvl="0">
      <w:start w:val="1"/>
      <w:numFmt w:val="bullet"/>
      <w:pStyle w:val="Listaconvietas1"/>
      <w:lvlText w:val=""/>
      <w:lvlJc w:val="left"/>
      <w:pPr>
        <w:tabs>
          <w:tab w:val="num" w:pos="360"/>
        </w:tabs>
        <w:ind w:left="360" w:hanging="360"/>
      </w:pPr>
      <w:rPr>
        <w:rFonts w:ascii="Symbol" w:hAnsi="Symbol" w:hint="default"/>
      </w:rPr>
    </w:lvl>
  </w:abstractNum>
  <w:abstractNum w:abstractNumId="1" w15:restartNumberingAfterBreak="0">
    <w:nsid w:val="03684BFA"/>
    <w:multiLevelType w:val="multilevel"/>
    <w:tmpl w:val="17489FAC"/>
    <w:lvl w:ilvl="0">
      <w:start w:val="13"/>
      <w:numFmt w:val="decimal"/>
      <w:lvlText w:val="%1."/>
      <w:lvlJc w:val="left"/>
      <w:pPr>
        <w:ind w:left="644" w:hanging="360"/>
      </w:pPr>
      <w:rPr>
        <w:rFonts w:hint="default"/>
      </w:rPr>
    </w:lvl>
    <w:lvl w:ilvl="1">
      <w:start w:val="1"/>
      <w:numFmt w:val="decimal"/>
      <w:lvlText w:val="%1.%2."/>
      <w:lvlJc w:val="left"/>
      <w:pPr>
        <w:ind w:left="782" w:hanging="432"/>
      </w:pPr>
      <w:rPr>
        <w:rFonts w:hint="default"/>
        <w:color w:val="3B3B3B"/>
      </w:rPr>
    </w:lvl>
    <w:lvl w:ilvl="2">
      <w:start w:val="1"/>
      <w:numFmt w:val="decimal"/>
      <w:lvlText w:val="%1.%2.%3."/>
      <w:lvlJc w:val="left"/>
      <w:pPr>
        <w:ind w:left="854" w:hanging="504"/>
      </w:pPr>
      <w:rPr>
        <w:rFonts w:hint="default"/>
      </w:rPr>
    </w:lvl>
    <w:lvl w:ilvl="3">
      <w:start w:val="1"/>
      <w:numFmt w:val="decimal"/>
      <w:lvlText w:val="%1.%2.%3.%4."/>
      <w:lvlJc w:val="left"/>
      <w:pPr>
        <w:ind w:left="998"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2" w15:restartNumberingAfterBreak="0">
    <w:nsid w:val="0B0C08C8"/>
    <w:multiLevelType w:val="multilevel"/>
    <w:tmpl w:val="29981CBC"/>
    <w:lvl w:ilvl="0">
      <w:start w:val="1"/>
      <w:numFmt w:val="decimal"/>
      <w:pStyle w:val="Ttulo21"/>
      <w:lvlText w:val="%1"/>
      <w:lvlJc w:val="left"/>
      <w:pPr>
        <w:ind w:left="432" w:hanging="432"/>
      </w:pPr>
    </w:lvl>
    <w:lvl w:ilvl="1">
      <w:start w:val="1"/>
      <w:numFmt w:val="decimal"/>
      <w:pStyle w:val="Ttulo31"/>
      <w:lvlText w:val="%1.%2"/>
      <w:lvlJc w:val="left"/>
      <w:pPr>
        <w:ind w:left="576" w:hanging="576"/>
      </w:pPr>
    </w:lvl>
    <w:lvl w:ilvl="2">
      <w:start w:val="1"/>
      <w:numFmt w:val="decimal"/>
      <w:pStyle w:val="Ttulo41"/>
      <w:lvlText w:val="%1.%2.%3"/>
      <w:lvlJc w:val="left"/>
      <w:pPr>
        <w:ind w:left="720" w:hanging="720"/>
      </w:pPr>
      <w:rPr>
        <w:i w:val="0"/>
      </w:rPr>
    </w:lvl>
    <w:lvl w:ilvl="3">
      <w:start w:val="1"/>
      <w:numFmt w:val="decimal"/>
      <w:pStyle w:val="Ttulo51"/>
      <w:lvlText w:val="%1.%2.%3.%4"/>
      <w:lvlJc w:val="left"/>
      <w:pPr>
        <w:ind w:left="2708" w:hanging="864"/>
      </w:pPr>
    </w:lvl>
    <w:lvl w:ilvl="4">
      <w:start w:val="1"/>
      <w:numFmt w:val="decimal"/>
      <w:pStyle w:val="Ttulo61"/>
      <w:lvlText w:val="%1.%2.%3.%4.%5"/>
      <w:lvlJc w:val="left"/>
      <w:pPr>
        <w:ind w:left="1008" w:hanging="1008"/>
      </w:pPr>
    </w:lvl>
    <w:lvl w:ilvl="5">
      <w:start w:val="1"/>
      <w:numFmt w:val="decimal"/>
      <w:pStyle w:val="Ttulo71"/>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tulo91"/>
      <w:lvlText w:val="%1.%2.%3.%4.%5.%6.%7.%8.%9"/>
      <w:lvlJc w:val="left"/>
      <w:pPr>
        <w:ind w:left="1584" w:hanging="1584"/>
      </w:pPr>
    </w:lvl>
  </w:abstractNum>
  <w:abstractNum w:abstractNumId="3" w15:restartNumberingAfterBreak="0">
    <w:nsid w:val="20C73651"/>
    <w:multiLevelType w:val="multilevel"/>
    <w:tmpl w:val="6CC2DAF2"/>
    <w:lvl w:ilvl="0">
      <w:start w:val="1"/>
      <w:numFmt w:val="decimal"/>
      <w:pStyle w:val="Listaconvietas"/>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D6121FC"/>
    <w:multiLevelType w:val="multilevel"/>
    <w:tmpl w:val="F6AA731A"/>
    <w:lvl w:ilvl="0">
      <w:start w:val="13"/>
      <w:numFmt w:val="decimal"/>
      <w:pStyle w:val="Ttulo1"/>
      <w:suff w:val="space"/>
      <w:lvlText w:val="Capítulo %1"/>
      <w:lvlJc w:val="left"/>
      <w:pPr>
        <w:ind w:left="0" w:firstLine="0"/>
      </w:pPr>
      <w:rPr>
        <w:rFonts w:ascii="Arial" w:hAnsi="Arial" w:cs="Arial" w:hint="default"/>
        <w:b/>
        <w:color w:val="4477CA"/>
        <w:sz w:val="56"/>
      </w:rPr>
    </w:lvl>
    <w:lvl w:ilvl="1">
      <w:start w:val="1"/>
      <w:numFmt w:val="none"/>
      <w:pStyle w:val="Ttulo2"/>
      <w:suff w:val="nothing"/>
      <w:lvlText w:val=""/>
      <w:lvlJc w:val="left"/>
      <w:pPr>
        <w:ind w:left="0" w:firstLine="0"/>
      </w:pPr>
      <w:rPr>
        <w:rFonts w:hint="default"/>
      </w:rPr>
    </w:lvl>
    <w:lvl w:ilvl="2">
      <w:start w:val="1"/>
      <w:numFmt w:val="none"/>
      <w:pStyle w:val="Ttulo3"/>
      <w:suff w:val="nothing"/>
      <w:lvlText w:val=""/>
      <w:lvlJc w:val="left"/>
      <w:pPr>
        <w:ind w:left="0" w:firstLine="0"/>
      </w:pPr>
      <w:rPr>
        <w:rFonts w:hint="default"/>
      </w:rPr>
    </w:lvl>
    <w:lvl w:ilvl="3">
      <w:start w:val="1"/>
      <w:numFmt w:val="none"/>
      <w:pStyle w:val="Ttulo4"/>
      <w:suff w:val="nothing"/>
      <w:lvlText w:val=""/>
      <w:lvlJc w:val="left"/>
      <w:pPr>
        <w:ind w:left="0" w:firstLine="0"/>
      </w:pPr>
      <w:rPr>
        <w:rFonts w:hint="default"/>
      </w:rPr>
    </w:lvl>
    <w:lvl w:ilvl="4">
      <w:start w:val="1"/>
      <w:numFmt w:val="none"/>
      <w:pStyle w:val="Ttulo5"/>
      <w:suff w:val="nothing"/>
      <w:lvlText w:val=""/>
      <w:lvlJc w:val="left"/>
      <w:pPr>
        <w:ind w:left="0" w:firstLine="0"/>
      </w:pPr>
      <w:rPr>
        <w:rFonts w:hint="default"/>
      </w:rPr>
    </w:lvl>
    <w:lvl w:ilvl="5">
      <w:start w:val="1"/>
      <w:numFmt w:val="none"/>
      <w:pStyle w:val="Ttulo6"/>
      <w:suff w:val="nothing"/>
      <w:lvlText w:val=""/>
      <w:lvlJc w:val="left"/>
      <w:pPr>
        <w:ind w:left="0" w:firstLine="0"/>
      </w:pPr>
      <w:rPr>
        <w:rFonts w:hint="default"/>
      </w:rPr>
    </w:lvl>
    <w:lvl w:ilvl="6">
      <w:start w:val="1"/>
      <w:numFmt w:val="none"/>
      <w:pStyle w:val="Ttulo7"/>
      <w:suff w:val="nothing"/>
      <w:lvlText w:val=""/>
      <w:lvlJc w:val="left"/>
      <w:pPr>
        <w:ind w:left="0" w:firstLine="0"/>
      </w:pPr>
      <w:rPr>
        <w:rFonts w:hint="default"/>
      </w:rPr>
    </w:lvl>
    <w:lvl w:ilvl="7">
      <w:start w:val="1"/>
      <w:numFmt w:val="none"/>
      <w:pStyle w:val="Ttulo8"/>
      <w:suff w:val="nothing"/>
      <w:lvlText w:val=""/>
      <w:lvlJc w:val="left"/>
      <w:pPr>
        <w:ind w:left="0" w:firstLine="0"/>
      </w:pPr>
      <w:rPr>
        <w:rFonts w:hint="default"/>
      </w:rPr>
    </w:lvl>
    <w:lvl w:ilvl="8">
      <w:start w:val="1"/>
      <w:numFmt w:val="none"/>
      <w:pStyle w:val="Ttulo9"/>
      <w:suff w:val="nothing"/>
      <w:lvlText w:val=""/>
      <w:lvlJc w:val="left"/>
      <w:pPr>
        <w:ind w:left="0" w:firstLine="0"/>
      </w:pPr>
      <w:rPr>
        <w:rFonts w:hint="default"/>
      </w:rPr>
    </w:lvl>
  </w:abstractNum>
  <w:abstractNum w:abstractNumId="5" w15:restartNumberingAfterBreak="0">
    <w:nsid w:val="377F31D5"/>
    <w:multiLevelType w:val="multilevel"/>
    <w:tmpl w:val="E2E8A2CE"/>
    <w:lvl w:ilvl="0">
      <w:start w:val="13"/>
      <w:numFmt w:val="decimal"/>
      <w:lvlText w:val="%1"/>
      <w:lvlJc w:val="left"/>
      <w:pPr>
        <w:ind w:left="690" w:hanging="690"/>
      </w:pPr>
      <w:rPr>
        <w:rFonts w:hint="default"/>
      </w:rPr>
    </w:lvl>
    <w:lvl w:ilvl="1">
      <w:start w:val="1"/>
      <w:numFmt w:val="decimal"/>
      <w:lvlText w:val="%1.%2"/>
      <w:lvlJc w:val="left"/>
      <w:pPr>
        <w:ind w:left="895" w:hanging="720"/>
      </w:pPr>
      <w:rPr>
        <w:rFonts w:hint="default"/>
      </w:rPr>
    </w:lvl>
    <w:lvl w:ilvl="2">
      <w:start w:val="6"/>
      <w:numFmt w:val="decimal"/>
      <w:lvlText w:val="%1.%2.%3"/>
      <w:lvlJc w:val="left"/>
      <w:pPr>
        <w:ind w:left="1070" w:hanging="720"/>
      </w:pPr>
      <w:rPr>
        <w:rFonts w:hint="default"/>
      </w:rPr>
    </w:lvl>
    <w:lvl w:ilvl="3">
      <w:start w:val="1"/>
      <w:numFmt w:val="decimal"/>
      <w:lvlText w:val="%1.%2.%3.%4"/>
      <w:lvlJc w:val="left"/>
      <w:pPr>
        <w:ind w:left="1605" w:hanging="108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850" w:hanging="180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560" w:hanging="2160"/>
      </w:pPr>
      <w:rPr>
        <w:rFonts w:hint="default"/>
      </w:rPr>
    </w:lvl>
  </w:abstractNum>
  <w:abstractNum w:abstractNumId="6" w15:restartNumberingAfterBreak="0">
    <w:nsid w:val="38363620"/>
    <w:multiLevelType w:val="multilevel"/>
    <w:tmpl w:val="FA622E04"/>
    <w:lvl w:ilvl="0">
      <w:start w:val="10"/>
      <w:numFmt w:val="decimal"/>
      <w:pStyle w:val="Estilo1"/>
      <w:suff w:val="space"/>
      <w:lvlText w:val="Capítulo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416B769D"/>
    <w:multiLevelType w:val="multilevel"/>
    <w:tmpl w:val="7EC25622"/>
    <w:styleLink w:val="Estilo2"/>
    <w:lvl w:ilvl="0">
      <w:start w:val="1"/>
      <w:numFmt w:val="decimal"/>
      <w:lvlText w:val="%1"/>
      <w:lvlJc w:val="left"/>
      <w:pPr>
        <w:ind w:left="1128" w:hanging="420"/>
      </w:pPr>
      <w:rPr>
        <w:rFonts w:ascii="Times New Roman" w:hAnsi="Times New Roman" w:cs="Times New Roman" w:hint="default"/>
        <w:b/>
        <w:sz w:val="56"/>
      </w:rPr>
    </w:lvl>
    <w:lvl w:ilvl="1">
      <w:start w:val="1"/>
      <w:numFmt w:val="decimal"/>
      <w:lvlText w:val="%1.%2."/>
      <w:lvlJc w:val="left"/>
      <w:pPr>
        <w:ind w:left="1146" w:hanging="720"/>
      </w:pPr>
      <w:rPr>
        <w:rFonts w:hint="default"/>
        <w:color w:val="3B3B3B"/>
        <w:sz w:val="24"/>
        <w:lang w:val="es-ES"/>
      </w:rPr>
    </w:lvl>
    <w:lvl w:ilvl="2">
      <w:start w:val="1"/>
      <w:numFmt w:val="decimal"/>
      <w:lvlText w:val="%1.%2.%3."/>
      <w:lvlJc w:val="left"/>
      <w:pPr>
        <w:ind w:left="1145" w:hanging="720"/>
      </w:pPr>
      <w:rPr>
        <w:rFonts w:hint="default"/>
        <w:color w:val="3B3B3B"/>
      </w:rPr>
    </w:lvl>
    <w:lvl w:ilvl="3">
      <w:start w:val="1"/>
      <w:numFmt w:val="decimal"/>
      <w:lvlText w:val="%1.%2.%3.%4."/>
      <w:lvlJc w:val="left"/>
      <w:pPr>
        <w:ind w:left="1931" w:hanging="1080"/>
      </w:pPr>
      <w:rPr>
        <w:rFonts w:hint="default"/>
      </w:rPr>
    </w:lvl>
    <w:lvl w:ilvl="4">
      <w:start w:val="1"/>
      <w:numFmt w:val="decimal"/>
      <w:lvlText w:val="%1.%2.%3.%4.%5."/>
      <w:lvlJc w:val="left"/>
      <w:pPr>
        <w:ind w:left="2291" w:hanging="1440"/>
      </w:pPr>
      <w:rPr>
        <w:rFonts w:hint="default"/>
      </w:rPr>
    </w:lvl>
    <w:lvl w:ilvl="5">
      <w:start w:val="1"/>
      <w:numFmt w:val="decimal"/>
      <w:lvlText w:val="%1.%2.%3.%4.%5.%6."/>
      <w:lvlJc w:val="left"/>
      <w:pPr>
        <w:ind w:left="2291" w:hanging="144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2651" w:hanging="1800"/>
      </w:pPr>
      <w:rPr>
        <w:rFonts w:hint="default"/>
      </w:rPr>
    </w:lvl>
    <w:lvl w:ilvl="8">
      <w:start w:val="1"/>
      <w:numFmt w:val="decimal"/>
      <w:lvlText w:val="%1.%2.%3.%4.%5.%6.%7.%8.%9."/>
      <w:lvlJc w:val="left"/>
      <w:pPr>
        <w:ind w:left="3011" w:hanging="2160"/>
      </w:pPr>
      <w:rPr>
        <w:rFonts w:hint="default"/>
      </w:rPr>
    </w:lvl>
  </w:abstractNum>
  <w:abstractNum w:abstractNumId="8" w15:restartNumberingAfterBreak="0">
    <w:nsid w:val="499C2717"/>
    <w:multiLevelType w:val="multilevel"/>
    <w:tmpl w:val="CB04D9EE"/>
    <w:lvl w:ilvl="0">
      <w:start w:val="13"/>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0C56701"/>
    <w:multiLevelType w:val="hybridMultilevel"/>
    <w:tmpl w:val="CB66BE40"/>
    <w:lvl w:ilvl="0" w:tplc="CC068C0A">
      <w:start w:val="1"/>
      <w:numFmt w:val="upperLetter"/>
      <w:pStyle w:val="Recuadro1"/>
      <w:lvlText w:val="Recuadro %1:"/>
      <w:lvlJc w:val="left"/>
      <w:pPr>
        <w:ind w:left="360" w:hanging="360"/>
      </w:p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 w15:restartNumberingAfterBreak="0">
    <w:nsid w:val="67EE5D72"/>
    <w:multiLevelType w:val="multilevel"/>
    <w:tmpl w:val="2D4AC6A6"/>
    <w:lvl w:ilvl="0">
      <w:start w:val="13"/>
      <w:numFmt w:val="decimal"/>
      <w:lvlText w:val="%1"/>
      <w:lvlJc w:val="left"/>
      <w:pPr>
        <w:ind w:left="690" w:hanging="690"/>
      </w:pPr>
      <w:rPr>
        <w:rFonts w:hint="default"/>
      </w:rPr>
    </w:lvl>
    <w:lvl w:ilvl="1">
      <w:start w:val="1"/>
      <w:numFmt w:val="decimal"/>
      <w:lvlText w:val="%1.%2"/>
      <w:lvlJc w:val="left"/>
      <w:pPr>
        <w:ind w:left="895" w:hanging="720"/>
      </w:pPr>
      <w:rPr>
        <w:rFonts w:hint="default"/>
      </w:rPr>
    </w:lvl>
    <w:lvl w:ilvl="2">
      <w:start w:val="5"/>
      <w:numFmt w:val="decimal"/>
      <w:lvlText w:val="%1.%2.%3"/>
      <w:lvlJc w:val="left"/>
      <w:pPr>
        <w:ind w:left="1070" w:hanging="720"/>
      </w:pPr>
      <w:rPr>
        <w:rFonts w:hint="default"/>
      </w:rPr>
    </w:lvl>
    <w:lvl w:ilvl="3">
      <w:start w:val="1"/>
      <w:numFmt w:val="decimal"/>
      <w:lvlText w:val="%1.%2.%3.%4"/>
      <w:lvlJc w:val="left"/>
      <w:pPr>
        <w:ind w:left="1605" w:hanging="108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850" w:hanging="180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560" w:hanging="2160"/>
      </w:pPr>
      <w:rPr>
        <w:rFonts w:hint="default"/>
      </w:rPr>
    </w:lvl>
  </w:abstractNum>
  <w:abstractNum w:abstractNumId="11" w15:restartNumberingAfterBreak="0">
    <w:nsid w:val="7C941BF9"/>
    <w:multiLevelType w:val="multilevel"/>
    <w:tmpl w:val="378EA712"/>
    <w:lvl w:ilvl="0">
      <w:start w:val="1"/>
      <w:numFmt w:val="decimal"/>
      <w:pStyle w:val="Seccin"/>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num w:numId="1">
    <w:abstractNumId w:val="1"/>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10"/>
  </w:num>
  <w:num w:numId="11">
    <w:abstractNumId w:val="5"/>
  </w:num>
  <w:num w:numId="12">
    <w:abstractNumId w:val="8"/>
  </w:num>
  <w:num w:numId="1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955"/>
    <w:rsid w:val="000118F9"/>
    <w:rsid w:val="00015A37"/>
    <w:rsid w:val="000207D3"/>
    <w:rsid w:val="0004215D"/>
    <w:rsid w:val="000446FE"/>
    <w:rsid w:val="00060DDD"/>
    <w:rsid w:val="00064249"/>
    <w:rsid w:val="00073195"/>
    <w:rsid w:val="00074A61"/>
    <w:rsid w:val="00085353"/>
    <w:rsid w:val="00085449"/>
    <w:rsid w:val="000A592E"/>
    <w:rsid w:val="000C2FB0"/>
    <w:rsid w:val="000C6BD9"/>
    <w:rsid w:val="000D6088"/>
    <w:rsid w:val="000D6F89"/>
    <w:rsid w:val="000D790E"/>
    <w:rsid w:val="001012BD"/>
    <w:rsid w:val="00110C4B"/>
    <w:rsid w:val="001140D1"/>
    <w:rsid w:val="00114190"/>
    <w:rsid w:val="001310FB"/>
    <w:rsid w:val="0013323E"/>
    <w:rsid w:val="00144B38"/>
    <w:rsid w:val="00146FBF"/>
    <w:rsid w:val="0015712E"/>
    <w:rsid w:val="0016678E"/>
    <w:rsid w:val="001676CC"/>
    <w:rsid w:val="00192AD2"/>
    <w:rsid w:val="001C1F85"/>
    <w:rsid w:val="001D6BEF"/>
    <w:rsid w:val="001E69BD"/>
    <w:rsid w:val="001F1996"/>
    <w:rsid w:val="001F2643"/>
    <w:rsid w:val="001F41BD"/>
    <w:rsid w:val="00201929"/>
    <w:rsid w:val="00203BAB"/>
    <w:rsid w:val="00206D93"/>
    <w:rsid w:val="00212CF2"/>
    <w:rsid w:val="00214724"/>
    <w:rsid w:val="00220A12"/>
    <w:rsid w:val="0022593B"/>
    <w:rsid w:val="002262FC"/>
    <w:rsid w:val="00230469"/>
    <w:rsid w:val="00231647"/>
    <w:rsid w:val="0024474B"/>
    <w:rsid w:val="0024735A"/>
    <w:rsid w:val="00261447"/>
    <w:rsid w:val="00262D0E"/>
    <w:rsid w:val="00270F97"/>
    <w:rsid w:val="00280006"/>
    <w:rsid w:val="00286F04"/>
    <w:rsid w:val="0029503C"/>
    <w:rsid w:val="002A7FB7"/>
    <w:rsid w:val="002B4E19"/>
    <w:rsid w:val="002C6929"/>
    <w:rsid w:val="002F5194"/>
    <w:rsid w:val="002F5B09"/>
    <w:rsid w:val="002F656D"/>
    <w:rsid w:val="0030050D"/>
    <w:rsid w:val="0033198C"/>
    <w:rsid w:val="003352FE"/>
    <w:rsid w:val="003431F3"/>
    <w:rsid w:val="003522AE"/>
    <w:rsid w:val="0035293F"/>
    <w:rsid w:val="00352A50"/>
    <w:rsid w:val="003605F0"/>
    <w:rsid w:val="00361220"/>
    <w:rsid w:val="00361B0E"/>
    <w:rsid w:val="00371D02"/>
    <w:rsid w:val="00373DD5"/>
    <w:rsid w:val="0037518B"/>
    <w:rsid w:val="00376A30"/>
    <w:rsid w:val="0038242F"/>
    <w:rsid w:val="003929D5"/>
    <w:rsid w:val="003934F7"/>
    <w:rsid w:val="003A1FB2"/>
    <w:rsid w:val="003A233D"/>
    <w:rsid w:val="003A377F"/>
    <w:rsid w:val="003A3DBB"/>
    <w:rsid w:val="003A59C3"/>
    <w:rsid w:val="003A6369"/>
    <w:rsid w:val="003B2886"/>
    <w:rsid w:val="003C136B"/>
    <w:rsid w:val="003D1006"/>
    <w:rsid w:val="003D1008"/>
    <w:rsid w:val="003D2F56"/>
    <w:rsid w:val="003E5061"/>
    <w:rsid w:val="003F7F3C"/>
    <w:rsid w:val="00402990"/>
    <w:rsid w:val="00403B15"/>
    <w:rsid w:val="0041249B"/>
    <w:rsid w:val="00426195"/>
    <w:rsid w:val="00432156"/>
    <w:rsid w:val="00432641"/>
    <w:rsid w:val="00434C3A"/>
    <w:rsid w:val="00434CBD"/>
    <w:rsid w:val="00437955"/>
    <w:rsid w:val="00445A84"/>
    <w:rsid w:val="0045158C"/>
    <w:rsid w:val="00455C93"/>
    <w:rsid w:val="00456426"/>
    <w:rsid w:val="00460013"/>
    <w:rsid w:val="004627D8"/>
    <w:rsid w:val="004646FF"/>
    <w:rsid w:val="00471661"/>
    <w:rsid w:val="004716BA"/>
    <w:rsid w:val="00477E73"/>
    <w:rsid w:val="00486A76"/>
    <w:rsid w:val="00493A9B"/>
    <w:rsid w:val="00495934"/>
    <w:rsid w:val="004A389A"/>
    <w:rsid w:val="004B43A6"/>
    <w:rsid w:val="004C1EB6"/>
    <w:rsid w:val="004D2906"/>
    <w:rsid w:val="004E2D76"/>
    <w:rsid w:val="004F27E0"/>
    <w:rsid w:val="004F46FA"/>
    <w:rsid w:val="00502FAE"/>
    <w:rsid w:val="005072D5"/>
    <w:rsid w:val="00513C99"/>
    <w:rsid w:val="00514481"/>
    <w:rsid w:val="00520782"/>
    <w:rsid w:val="00523B57"/>
    <w:rsid w:val="005360CE"/>
    <w:rsid w:val="00536855"/>
    <w:rsid w:val="00550AFB"/>
    <w:rsid w:val="005665F6"/>
    <w:rsid w:val="00570A62"/>
    <w:rsid w:val="00570AFF"/>
    <w:rsid w:val="00571D3D"/>
    <w:rsid w:val="00591CB0"/>
    <w:rsid w:val="00594F54"/>
    <w:rsid w:val="005B4E6B"/>
    <w:rsid w:val="005B782B"/>
    <w:rsid w:val="005E1796"/>
    <w:rsid w:val="005F1392"/>
    <w:rsid w:val="005F5C91"/>
    <w:rsid w:val="00602DAE"/>
    <w:rsid w:val="00603A32"/>
    <w:rsid w:val="00610F8A"/>
    <w:rsid w:val="00612912"/>
    <w:rsid w:val="00622B6E"/>
    <w:rsid w:val="00622FEE"/>
    <w:rsid w:val="00631830"/>
    <w:rsid w:val="00644223"/>
    <w:rsid w:val="006541E3"/>
    <w:rsid w:val="00655E1C"/>
    <w:rsid w:val="00656D52"/>
    <w:rsid w:val="006654F4"/>
    <w:rsid w:val="00667FCD"/>
    <w:rsid w:val="00677FCE"/>
    <w:rsid w:val="00680C73"/>
    <w:rsid w:val="00682FDF"/>
    <w:rsid w:val="006967BD"/>
    <w:rsid w:val="006B1AD6"/>
    <w:rsid w:val="006B6330"/>
    <w:rsid w:val="006C42EB"/>
    <w:rsid w:val="006C7270"/>
    <w:rsid w:val="006D068F"/>
    <w:rsid w:val="006D11CB"/>
    <w:rsid w:val="006D5CCA"/>
    <w:rsid w:val="006E2A99"/>
    <w:rsid w:val="006E4B24"/>
    <w:rsid w:val="006F149F"/>
    <w:rsid w:val="006F517B"/>
    <w:rsid w:val="006F6365"/>
    <w:rsid w:val="00700578"/>
    <w:rsid w:val="007060EE"/>
    <w:rsid w:val="0070680A"/>
    <w:rsid w:val="007075C7"/>
    <w:rsid w:val="00724B54"/>
    <w:rsid w:val="00725627"/>
    <w:rsid w:val="007268E2"/>
    <w:rsid w:val="00736AFF"/>
    <w:rsid w:val="00744E9C"/>
    <w:rsid w:val="007614DA"/>
    <w:rsid w:val="00764D1A"/>
    <w:rsid w:val="00775BA7"/>
    <w:rsid w:val="007A3959"/>
    <w:rsid w:val="007B2E1F"/>
    <w:rsid w:val="007B48AD"/>
    <w:rsid w:val="007D02C4"/>
    <w:rsid w:val="007D2AF0"/>
    <w:rsid w:val="007F03D9"/>
    <w:rsid w:val="008021CB"/>
    <w:rsid w:val="00804675"/>
    <w:rsid w:val="0081046C"/>
    <w:rsid w:val="008152CE"/>
    <w:rsid w:val="00823C6D"/>
    <w:rsid w:val="00823F44"/>
    <w:rsid w:val="00824CB7"/>
    <w:rsid w:val="00825D92"/>
    <w:rsid w:val="0083233C"/>
    <w:rsid w:val="008373BF"/>
    <w:rsid w:val="00851B28"/>
    <w:rsid w:val="0085688B"/>
    <w:rsid w:val="0086399A"/>
    <w:rsid w:val="00874535"/>
    <w:rsid w:val="00874F9A"/>
    <w:rsid w:val="008A3BBA"/>
    <w:rsid w:val="008D061B"/>
    <w:rsid w:val="008D2528"/>
    <w:rsid w:val="008D39D4"/>
    <w:rsid w:val="008D62C3"/>
    <w:rsid w:val="008F5440"/>
    <w:rsid w:val="00901197"/>
    <w:rsid w:val="00911A0C"/>
    <w:rsid w:val="0092469B"/>
    <w:rsid w:val="00926D5C"/>
    <w:rsid w:val="009325D7"/>
    <w:rsid w:val="00951BE0"/>
    <w:rsid w:val="00955022"/>
    <w:rsid w:val="00955651"/>
    <w:rsid w:val="00956585"/>
    <w:rsid w:val="009576C2"/>
    <w:rsid w:val="00966AE3"/>
    <w:rsid w:val="00973FDC"/>
    <w:rsid w:val="00977A45"/>
    <w:rsid w:val="00980034"/>
    <w:rsid w:val="009965EC"/>
    <w:rsid w:val="009A3BFC"/>
    <w:rsid w:val="009B7765"/>
    <w:rsid w:val="009C5A3F"/>
    <w:rsid w:val="009D24B4"/>
    <w:rsid w:val="009D2528"/>
    <w:rsid w:val="009D403C"/>
    <w:rsid w:val="009E4189"/>
    <w:rsid w:val="009E44C8"/>
    <w:rsid w:val="009E4A57"/>
    <w:rsid w:val="009F333F"/>
    <w:rsid w:val="00A10410"/>
    <w:rsid w:val="00A22B5F"/>
    <w:rsid w:val="00A26C0C"/>
    <w:rsid w:val="00A3045E"/>
    <w:rsid w:val="00A3109D"/>
    <w:rsid w:val="00A37049"/>
    <w:rsid w:val="00A41591"/>
    <w:rsid w:val="00A4266A"/>
    <w:rsid w:val="00A443CD"/>
    <w:rsid w:val="00A445DC"/>
    <w:rsid w:val="00A4774F"/>
    <w:rsid w:val="00A51DA2"/>
    <w:rsid w:val="00A5472E"/>
    <w:rsid w:val="00A72719"/>
    <w:rsid w:val="00A82E75"/>
    <w:rsid w:val="00A94FA3"/>
    <w:rsid w:val="00A95CDA"/>
    <w:rsid w:val="00AA012B"/>
    <w:rsid w:val="00AA19C5"/>
    <w:rsid w:val="00AA7E2D"/>
    <w:rsid w:val="00AB09E7"/>
    <w:rsid w:val="00AB0B49"/>
    <w:rsid w:val="00AB7AC9"/>
    <w:rsid w:val="00AD03D5"/>
    <w:rsid w:val="00B02298"/>
    <w:rsid w:val="00B05228"/>
    <w:rsid w:val="00B05918"/>
    <w:rsid w:val="00B12EE1"/>
    <w:rsid w:val="00B1774E"/>
    <w:rsid w:val="00B2013C"/>
    <w:rsid w:val="00B47787"/>
    <w:rsid w:val="00B57D12"/>
    <w:rsid w:val="00B66315"/>
    <w:rsid w:val="00B66C08"/>
    <w:rsid w:val="00B763A7"/>
    <w:rsid w:val="00B81BC1"/>
    <w:rsid w:val="00B81D4F"/>
    <w:rsid w:val="00B82FE3"/>
    <w:rsid w:val="00B91D61"/>
    <w:rsid w:val="00B974D2"/>
    <w:rsid w:val="00BA62F0"/>
    <w:rsid w:val="00BC11D2"/>
    <w:rsid w:val="00BC2BFF"/>
    <w:rsid w:val="00BC6D86"/>
    <w:rsid w:val="00BC79F3"/>
    <w:rsid w:val="00BD34DA"/>
    <w:rsid w:val="00BE3663"/>
    <w:rsid w:val="00BF0F00"/>
    <w:rsid w:val="00BF6869"/>
    <w:rsid w:val="00C025D9"/>
    <w:rsid w:val="00C038EB"/>
    <w:rsid w:val="00C0450B"/>
    <w:rsid w:val="00C05DCE"/>
    <w:rsid w:val="00C072A5"/>
    <w:rsid w:val="00C101D1"/>
    <w:rsid w:val="00C11473"/>
    <w:rsid w:val="00C16132"/>
    <w:rsid w:val="00C226AE"/>
    <w:rsid w:val="00C23CFE"/>
    <w:rsid w:val="00C27B1E"/>
    <w:rsid w:val="00C31F16"/>
    <w:rsid w:val="00C37064"/>
    <w:rsid w:val="00C51477"/>
    <w:rsid w:val="00C52D6D"/>
    <w:rsid w:val="00C53071"/>
    <w:rsid w:val="00C53DAB"/>
    <w:rsid w:val="00C57545"/>
    <w:rsid w:val="00C57A56"/>
    <w:rsid w:val="00C6512A"/>
    <w:rsid w:val="00C65E0D"/>
    <w:rsid w:val="00C82DF8"/>
    <w:rsid w:val="00C832AC"/>
    <w:rsid w:val="00C83B0C"/>
    <w:rsid w:val="00C866FD"/>
    <w:rsid w:val="00C96B01"/>
    <w:rsid w:val="00C9792D"/>
    <w:rsid w:val="00CB1364"/>
    <w:rsid w:val="00CB7023"/>
    <w:rsid w:val="00CB7BAB"/>
    <w:rsid w:val="00CC29C7"/>
    <w:rsid w:val="00CD3349"/>
    <w:rsid w:val="00CD481F"/>
    <w:rsid w:val="00CE3315"/>
    <w:rsid w:val="00CF593A"/>
    <w:rsid w:val="00CF670E"/>
    <w:rsid w:val="00D03D7C"/>
    <w:rsid w:val="00D2072B"/>
    <w:rsid w:val="00D211E9"/>
    <w:rsid w:val="00D22AD3"/>
    <w:rsid w:val="00D2632A"/>
    <w:rsid w:val="00D26ABD"/>
    <w:rsid w:val="00D27986"/>
    <w:rsid w:val="00D27BA5"/>
    <w:rsid w:val="00D44A43"/>
    <w:rsid w:val="00D44D55"/>
    <w:rsid w:val="00D465DC"/>
    <w:rsid w:val="00D54CD0"/>
    <w:rsid w:val="00D57F28"/>
    <w:rsid w:val="00D61BC9"/>
    <w:rsid w:val="00D62E73"/>
    <w:rsid w:val="00D71879"/>
    <w:rsid w:val="00D8416E"/>
    <w:rsid w:val="00D92D92"/>
    <w:rsid w:val="00D94390"/>
    <w:rsid w:val="00DA27AD"/>
    <w:rsid w:val="00DA3DA5"/>
    <w:rsid w:val="00DA7A49"/>
    <w:rsid w:val="00DB2541"/>
    <w:rsid w:val="00DC4260"/>
    <w:rsid w:val="00DC5DF0"/>
    <w:rsid w:val="00DD4660"/>
    <w:rsid w:val="00DD4AFC"/>
    <w:rsid w:val="00DD56E7"/>
    <w:rsid w:val="00DE303E"/>
    <w:rsid w:val="00DE6FC5"/>
    <w:rsid w:val="00E00665"/>
    <w:rsid w:val="00E00D41"/>
    <w:rsid w:val="00E0615A"/>
    <w:rsid w:val="00E12A85"/>
    <w:rsid w:val="00E20083"/>
    <w:rsid w:val="00E250AC"/>
    <w:rsid w:val="00E26E56"/>
    <w:rsid w:val="00E30000"/>
    <w:rsid w:val="00E401E6"/>
    <w:rsid w:val="00E51DF9"/>
    <w:rsid w:val="00E57C78"/>
    <w:rsid w:val="00E62C30"/>
    <w:rsid w:val="00E64A84"/>
    <w:rsid w:val="00E71578"/>
    <w:rsid w:val="00E7629F"/>
    <w:rsid w:val="00E81AC6"/>
    <w:rsid w:val="00E949BD"/>
    <w:rsid w:val="00EA1059"/>
    <w:rsid w:val="00EA25F0"/>
    <w:rsid w:val="00EA487A"/>
    <w:rsid w:val="00EA5B48"/>
    <w:rsid w:val="00EA7CA1"/>
    <w:rsid w:val="00EB2781"/>
    <w:rsid w:val="00EB69EA"/>
    <w:rsid w:val="00EC2202"/>
    <w:rsid w:val="00ED72A2"/>
    <w:rsid w:val="00EE3501"/>
    <w:rsid w:val="00EF0551"/>
    <w:rsid w:val="00EF2041"/>
    <w:rsid w:val="00EF34B0"/>
    <w:rsid w:val="00EF69DD"/>
    <w:rsid w:val="00F069EC"/>
    <w:rsid w:val="00F10DBF"/>
    <w:rsid w:val="00F1152E"/>
    <w:rsid w:val="00F1372D"/>
    <w:rsid w:val="00F201C3"/>
    <w:rsid w:val="00F24929"/>
    <w:rsid w:val="00F25B1D"/>
    <w:rsid w:val="00F2643C"/>
    <w:rsid w:val="00F335DE"/>
    <w:rsid w:val="00F34C91"/>
    <w:rsid w:val="00F40F6C"/>
    <w:rsid w:val="00F41483"/>
    <w:rsid w:val="00F524E5"/>
    <w:rsid w:val="00F6463A"/>
    <w:rsid w:val="00F65948"/>
    <w:rsid w:val="00F762EB"/>
    <w:rsid w:val="00F939BD"/>
    <w:rsid w:val="00F93D70"/>
    <w:rsid w:val="00FC1CAF"/>
    <w:rsid w:val="00FC5C81"/>
    <w:rsid w:val="00FD4155"/>
    <w:rsid w:val="00FF0A67"/>
    <w:rsid w:val="00FF61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2B3D"/>
  <w15:chartTrackingRefBased/>
  <w15:docId w15:val="{14F7E710-A4D4-4F21-8AE9-52DCDA4DA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955"/>
  </w:style>
  <w:style w:type="paragraph" w:styleId="Ttulo1">
    <w:name w:val="heading 1"/>
    <w:aliases w:val="MFMP Título"/>
    <w:basedOn w:val="Normal"/>
    <w:next w:val="Normal"/>
    <w:link w:val="Ttulo1Car"/>
    <w:uiPriority w:val="9"/>
    <w:qFormat/>
    <w:rsid w:val="00437955"/>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437955"/>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437955"/>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37955"/>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437955"/>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37955"/>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37955"/>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37955"/>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37955"/>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MFMP Título Car"/>
    <w:basedOn w:val="Fuentedeprrafopredeter"/>
    <w:link w:val="Ttulo1"/>
    <w:uiPriority w:val="9"/>
    <w:rsid w:val="0043795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437955"/>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437955"/>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437955"/>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437955"/>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437955"/>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437955"/>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437955"/>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37955"/>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4379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7955"/>
  </w:style>
  <w:style w:type="paragraph" w:styleId="Piedepgina">
    <w:name w:val="footer"/>
    <w:basedOn w:val="Normal"/>
    <w:link w:val="PiedepginaCar"/>
    <w:uiPriority w:val="99"/>
    <w:unhideWhenUsed/>
    <w:rsid w:val="0043795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7955"/>
  </w:style>
  <w:style w:type="paragraph" w:styleId="Textonotapie">
    <w:name w:val="footnote text"/>
    <w:aliases w:val="texto de nota al pie,Texto nota pie Car1,Texto nota pie Car Car,Texto nota pie Car Car Car,Texto nota pie Car11,Texto nota pie Car Car2,Texto nota pie Car2,Texto nota pie Car Car Car2,Nota pie PND,fn,Footnotes,Footnote ak,ft"/>
    <w:basedOn w:val="Normal"/>
    <w:link w:val="TextonotapieCar"/>
    <w:uiPriority w:val="99"/>
    <w:unhideWhenUsed/>
    <w:qFormat/>
    <w:rsid w:val="00437955"/>
    <w:pPr>
      <w:spacing w:after="0" w:line="240" w:lineRule="auto"/>
    </w:pPr>
    <w:rPr>
      <w:rFonts w:ascii="Berlin Sans FB Demi" w:hAnsi="Berlin Sans FB Demi"/>
      <w:color w:val="C00000"/>
      <w:sz w:val="20"/>
      <w:szCs w:val="20"/>
    </w:rPr>
  </w:style>
  <w:style w:type="character" w:customStyle="1" w:styleId="TextonotapieCar">
    <w:name w:val="Texto nota pie Car"/>
    <w:aliases w:val="texto de nota al pie Car,Texto nota pie Car1 Car,Texto nota pie Car Car Car1,Texto nota pie Car Car Car Car,Texto nota pie Car11 Car,Texto nota pie Car Car2 Car,Texto nota pie Car2 Car,Texto nota pie Car Car Car2 Car,Nota pie PND Car"/>
    <w:basedOn w:val="Fuentedeprrafopredeter"/>
    <w:link w:val="Textonotapie"/>
    <w:uiPriority w:val="99"/>
    <w:rsid w:val="00437955"/>
    <w:rPr>
      <w:rFonts w:ascii="Berlin Sans FB Demi" w:hAnsi="Berlin Sans FB Demi"/>
      <w:color w:val="C00000"/>
      <w:sz w:val="20"/>
      <w:szCs w:val="20"/>
    </w:rPr>
  </w:style>
  <w:style w:type="character" w:styleId="Refdenotaalpie">
    <w:name w:val="footnote reference"/>
    <w:aliases w:val="referencia nota al pie,Texto de nota al pie,Nota de pie,Texto nota al pie,Appel note de bas de page,Ref,de nota al pie,Referencia pie PND,Ref1,Footnote symbol,Footnote,FC,Texto Nota Pie de Pagina,BVI fnr,Ref. de nota al pie2,16 Point"/>
    <w:basedOn w:val="Fuentedeprrafopredeter"/>
    <w:uiPriority w:val="99"/>
    <w:unhideWhenUsed/>
    <w:qFormat/>
    <w:rsid w:val="00437955"/>
    <w:rPr>
      <w:vertAlign w:val="superscript"/>
    </w:rPr>
  </w:style>
  <w:style w:type="paragraph" w:styleId="Prrafodelista">
    <w:name w:val="List Paragraph"/>
    <w:aliases w:val="# pharagraph,Normal. Viñetas,Bolita,Párrafo de lista1,Bullets,Bullet Number,List Paragraph1,lp1,lp11,List Paragraph11,Bullet 1,Use Case List Paragraph,Num Bullet 1,Bullet List,FooterText,titulo 3,Liste 1,References,BOLA,BOLADEF"/>
    <w:basedOn w:val="Normal"/>
    <w:link w:val="PrrafodelistaCar"/>
    <w:uiPriority w:val="34"/>
    <w:qFormat/>
    <w:rsid w:val="00437955"/>
    <w:pPr>
      <w:spacing w:after="0" w:line="264" w:lineRule="auto"/>
      <w:ind w:left="720"/>
      <w:contextualSpacing/>
    </w:pPr>
    <w:rPr>
      <w:rFonts w:ascii="Segoe UI" w:eastAsia="SimSun" w:hAnsi="Segoe UI" w:cs="Times New Roman"/>
      <w:color w:val="C45911" w:themeColor="accent2" w:themeShade="BF"/>
      <w:sz w:val="21"/>
      <w:szCs w:val="20"/>
    </w:rPr>
  </w:style>
  <w:style w:type="character" w:customStyle="1" w:styleId="PrrafodelistaCar">
    <w:name w:val="Párrafo de lista Car"/>
    <w:aliases w:val="# pharagraph Car,Normal. Viñetas Car,Bolita Car,Párrafo de lista1 Car,Bullets Car,Bullet Number Car,List Paragraph1 Car,lp1 Car,lp11 Car,List Paragraph11 Car,Bullet 1 Car,Use Case List Paragraph Car,Num Bullet 1 Car,Bullet List Car"/>
    <w:link w:val="Prrafodelista"/>
    <w:uiPriority w:val="34"/>
    <w:rsid w:val="00437955"/>
    <w:rPr>
      <w:rFonts w:ascii="Segoe UI" w:eastAsia="SimSun" w:hAnsi="Segoe UI" w:cs="Times New Roman"/>
      <w:color w:val="C45911" w:themeColor="accent2" w:themeShade="BF"/>
      <w:sz w:val="21"/>
      <w:szCs w:val="20"/>
    </w:rPr>
  </w:style>
  <w:style w:type="paragraph" w:styleId="Descripcin">
    <w:name w:val="caption"/>
    <w:aliases w:val="Referencias"/>
    <w:basedOn w:val="Normal"/>
    <w:next w:val="Normal"/>
    <w:link w:val="DescripcinCar"/>
    <w:uiPriority w:val="35"/>
    <w:unhideWhenUsed/>
    <w:qFormat/>
    <w:rsid w:val="00437955"/>
    <w:pPr>
      <w:spacing w:after="200" w:line="240" w:lineRule="auto"/>
    </w:pPr>
    <w:rPr>
      <w:i/>
      <w:iCs/>
      <w:color w:val="44546A" w:themeColor="text2"/>
      <w:sz w:val="18"/>
      <w:szCs w:val="18"/>
    </w:rPr>
  </w:style>
  <w:style w:type="paragraph" w:styleId="Textoindependiente2">
    <w:name w:val="Body Text 2"/>
    <w:basedOn w:val="Normal"/>
    <w:link w:val="Textoindependiente2Car"/>
    <w:rsid w:val="00437955"/>
    <w:pPr>
      <w:spacing w:after="0" w:line="240" w:lineRule="auto"/>
      <w:jc w:val="both"/>
    </w:pPr>
    <w:rPr>
      <w:rFonts w:ascii="Arial Narrow" w:eastAsia="MS Mincho" w:hAnsi="Arial Narrow" w:cs="Times New Roman"/>
      <w:szCs w:val="24"/>
      <w:lang w:val="es-ES" w:eastAsia="es-ES"/>
    </w:rPr>
  </w:style>
  <w:style w:type="character" w:customStyle="1" w:styleId="Textoindependiente2Car">
    <w:name w:val="Texto independiente 2 Car"/>
    <w:basedOn w:val="Fuentedeprrafopredeter"/>
    <w:link w:val="Textoindependiente2"/>
    <w:rsid w:val="00437955"/>
    <w:rPr>
      <w:rFonts w:ascii="Arial Narrow" w:eastAsia="MS Mincho" w:hAnsi="Arial Narrow" w:cs="Times New Roman"/>
      <w:szCs w:val="24"/>
      <w:lang w:val="es-ES" w:eastAsia="es-ES"/>
    </w:rPr>
  </w:style>
  <w:style w:type="numbering" w:customStyle="1" w:styleId="Sinlista1">
    <w:name w:val="Sin lista1"/>
    <w:next w:val="Sinlista"/>
    <w:uiPriority w:val="99"/>
    <w:semiHidden/>
    <w:unhideWhenUsed/>
    <w:rsid w:val="00437955"/>
  </w:style>
  <w:style w:type="character" w:styleId="Nmerodepgina">
    <w:name w:val="page number"/>
    <w:basedOn w:val="Fuentedeprrafopredeter"/>
    <w:uiPriority w:val="99"/>
    <w:unhideWhenUsed/>
    <w:rsid w:val="00437955"/>
  </w:style>
  <w:style w:type="paragraph" w:styleId="Textodeglobo">
    <w:name w:val="Balloon Text"/>
    <w:basedOn w:val="Normal"/>
    <w:link w:val="TextodegloboCar"/>
    <w:uiPriority w:val="99"/>
    <w:semiHidden/>
    <w:unhideWhenUsed/>
    <w:rsid w:val="00437955"/>
    <w:pPr>
      <w:spacing w:after="0" w:line="240" w:lineRule="auto"/>
    </w:pPr>
    <w:rPr>
      <w:rFonts w:ascii="Lucida Grande" w:eastAsia="SimSun" w:hAnsi="Lucida Grande" w:cs="Lucida Grande"/>
      <w:sz w:val="18"/>
      <w:szCs w:val="18"/>
    </w:rPr>
  </w:style>
  <w:style w:type="character" w:customStyle="1" w:styleId="TextodegloboCar">
    <w:name w:val="Texto de globo Car"/>
    <w:basedOn w:val="Fuentedeprrafopredeter"/>
    <w:link w:val="Textodeglobo"/>
    <w:uiPriority w:val="99"/>
    <w:semiHidden/>
    <w:rsid w:val="00437955"/>
    <w:rPr>
      <w:rFonts w:ascii="Lucida Grande" w:eastAsia="SimSun" w:hAnsi="Lucida Grande" w:cs="Lucida Grande"/>
      <w:sz w:val="18"/>
      <w:szCs w:val="18"/>
    </w:rPr>
  </w:style>
  <w:style w:type="table" w:customStyle="1" w:styleId="Tabladecuadrcula21">
    <w:name w:val="Tabla de cuadrícula 21"/>
    <w:basedOn w:val="Tablanormal"/>
    <w:uiPriority w:val="47"/>
    <w:rsid w:val="00437955"/>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Sombreadoclaro-nfasis51">
    <w:name w:val="Sombreado claro - Énfasis 51"/>
    <w:basedOn w:val="Tablanormal"/>
    <w:next w:val="Sombreadoclaro-nfasis5"/>
    <w:uiPriority w:val="60"/>
    <w:rsid w:val="00437955"/>
    <w:pPr>
      <w:spacing w:after="0" w:line="240" w:lineRule="auto"/>
    </w:pPr>
    <w:rPr>
      <w:rFonts w:eastAsia="MS Mincho"/>
      <w:color w:val="31849B"/>
      <w:sz w:val="24"/>
      <w:szCs w:val="24"/>
      <w:lang w:val="es-ES_tradnl" w:eastAsia="es-E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claro-nfasis11">
    <w:name w:val="Sombreado claro - Énfasis 11"/>
    <w:basedOn w:val="Tablanormal"/>
    <w:next w:val="Sombreadoclaro-nfasis1"/>
    <w:uiPriority w:val="60"/>
    <w:rsid w:val="00437955"/>
    <w:pPr>
      <w:spacing w:after="0" w:line="240" w:lineRule="auto"/>
    </w:pPr>
    <w:rPr>
      <w:rFonts w:eastAsia="MS Mincho"/>
      <w:color w:val="365F91"/>
      <w:sz w:val="24"/>
      <w:szCs w:val="24"/>
      <w:lang w:val="es-ES_tradnl"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ablasfiguras">
    <w:name w:val="Tablas figuras"/>
    <w:basedOn w:val="Normal"/>
    <w:link w:val="TablasfigurasCar"/>
    <w:qFormat/>
    <w:rsid w:val="00437955"/>
    <w:pPr>
      <w:jc w:val="center"/>
    </w:pPr>
    <w:rPr>
      <w:rFonts w:ascii="Arial" w:hAnsi="Arial" w:cs="Arial"/>
      <w:color w:val="000000"/>
      <w14:textFill>
        <w14:solidFill>
          <w14:srgbClr w14:val="000000">
            <w14:lumMod w14:val="95000"/>
            <w14:lumOff w14:val="5000"/>
            <w14:lumMod w14:val="85000"/>
            <w14:lumOff w14:val="15000"/>
          </w14:srgbClr>
        </w14:solidFill>
      </w14:textFill>
    </w:rPr>
  </w:style>
  <w:style w:type="character" w:customStyle="1" w:styleId="TablasfigurasCar">
    <w:name w:val="Tablas figuras Car"/>
    <w:basedOn w:val="Fuentedeprrafopredeter"/>
    <w:link w:val="Tablasfiguras"/>
    <w:rsid w:val="00437955"/>
    <w:rPr>
      <w:rFonts w:ascii="Arial" w:hAnsi="Arial" w:cs="Arial"/>
      <w:color w:val="000000"/>
      <w14:textFill>
        <w14:solidFill>
          <w14:srgbClr w14:val="000000">
            <w14:lumMod w14:val="95000"/>
            <w14:lumOff w14:val="5000"/>
            <w14:lumMod w14:val="85000"/>
            <w14:lumOff w14:val="15000"/>
          </w14:srgbClr>
        </w14:solidFill>
      </w14:textFill>
    </w:rPr>
  </w:style>
  <w:style w:type="paragraph" w:styleId="Textonotaalfinal">
    <w:name w:val="endnote text"/>
    <w:basedOn w:val="Normal"/>
    <w:link w:val="TextonotaalfinalCar"/>
    <w:uiPriority w:val="99"/>
    <w:semiHidden/>
    <w:unhideWhenUsed/>
    <w:rsid w:val="00437955"/>
    <w:pPr>
      <w:spacing w:after="0" w:line="240" w:lineRule="auto"/>
    </w:pPr>
    <w:rPr>
      <w:rFonts w:ascii="Segoe UI" w:eastAsia="SimSun" w:hAnsi="Segoe UI" w:cs="Times New Roman"/>
      <w:sz w:val="20"/>
      <w:szCs w:val="20"/>
    </w:rPr>
  </w:style>
  <w:style w:type="character" w:customStyle="1" w:styleId="TextonotaalfinalCar">
    <w:name w:val="Texto nota al final Car"/>
    <w:basedOn w:val="Fuentedeprrafopredeter"/>
    <w:link w:val="Textonotaalfinal"/>
    <w:uiPriority w:val="99"/>
    <w:semiHidden/>
    <w:rsid w:val="00437955"/>
    <w:rPr>
      <w:rFonts w:ascii="Segoe UI" w:eastAsia="SimSun" w:hAnsi="Segoe UI" w:cs="Times New Roman"/>
      <w:sz w:val="20"/>
      <w:szCs w:val="20"/>
    </w:rPr>
  </w:style>
  <w:style w:type="character" w:styleId="Refdenotaalfinal">
    <w:name w:val="endnote reference"/>
    <w:basedOn w:val="Fuentedeprrafopredeter"/>
    <w:uiPriority w:val="99"/>
    <w:semiHidden/>
    <w:unhideWhenUsed/>
    <w:rsid w:val="00437955"/>
    <w:rPr>
      <w:vertAlign w:val="superscript"/>
    </w:rPr>
  </w:style>
  <w:style w:type="character" w:styleId="Hipervnculo">
    <w:name w:val="Hyperlink"/>
    <w:basedOn w:val="Fuentedeprrafopredeter"/>
    <w:uiPriority w:val="99"/>
    <w:unhideWhenUsed/>
    <w:rsid w:val="00437955"/>
    <w:rPr>
      <w:color w:val="0000FF"/>
      <w:u w:val="single"/>
    </w:rPr>
  </w:style>
  <w:style w:type="character" w:styleId="Refdecomentario">
    <w:name w:val="annotation reference"/>
    <w:basedOn w:val="Fuentedeprrafopredeter"/>
    <w:uiPriority w:val="99"/>
    <w:semiHidden/>
    <w:unhideWhenUsed/>
    <w:rsid w:val="00437955"/>
    <w:rPr>
      <w:sz w:val="16"/>
      <w:szCs w:val="16"/>
    </w:rPr>
  </w:style>
  <w:style w:type="paragraph" w:styleId="Textocomentario">
    <w:name w:val="annotation text"/>
    <w:basedOn w:val="Normal"/>
    <w:link w:val="TextocomentarioCar"/>
    <w:uiPriority w:val="99"/>
    <w:unhideWhenUsed/>
    <w:rsid w:val="00437955"/>
    <w:pPr>
      <w:spacing w:after="0" w:line="240" w:lineRule="auto"/>
    </w:pPr>
    <w:rPr>
      <w:rFonts w:ascii="Segoe UI" w:eastAsia="SimSun" w:hAnsi="Segoe UI" w:cs="Times New Roman"/>
      <w:sz w:val="20"/>
      <w:szCs w:val="20"/>
    </w:rPr>
  </w:style>
  <w:style w:type="character" w:customStyle="1" w:styleId="TextocomentarioCar">
    <w:name w:val="Texto comentario Car"/>
    <w:basedOn w:val="Fuentedeprrafopredeter"/>
    <w:link w:val="Textocomentario"/>
    <w:uiPriority w:val="99"/>
    <w:rsid w:val="00437955"/>
    <w:rPr>
      <w:rFonts w:ascii="Segoe UI" w:eastAsia="SimSun" w:hAnsi="Segoe U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437955"/>
    <w:rPr>
      <w:b/>
      <w:bCs/>
    </w:rPr>
  </w:style>
  <w:style w:type="character" w:customStyle="1" w:styleId="AsuntodelcomentarioCar">
    <w:name w:val="Asunto del comentario Car"/>
    <w:basedOn w:val="TextocomentarioCar"/>
    <w:link w:val="Asuntodelcomentario"/>
    <w:uiPriority w:val="99"/>
    <w:semiHidden/>
    <w:rsid w:val="00437955"/>
    <w:rPr>
      <w:rFonts w:ascii="Segoe UI" w:eastAsia="SimSun" w:hAnsi="Segoe UI" w:cs="Times New Roman"/>
      <w:b/>
      <w:bCs/>
      <w:sz w:val="20"/>
      <w:szCs w:val="20"/>
    </w:rPr>
  </w:style>
  <w:style w:type="table" w:customStyle="1" w:styleId="Tablaconcuadrcula1">
    <w:name w:val="Tabla con cuadrícula1"/>
    <w:basedOn w:val="Tablanormal"/>
    <w:next w:val="Tablaconcuadrcula"/>
    <w:uiPriority w:val="59"/>
    <w:rsid w:val="00437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37955"/>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Revisin">
    <w:name w:val="Revision"/>
    <w:hidden/>
    <w:uiPriority w:val="99"/>
    <w:semiHidden/>
    <w:rsid w:val="00437955"/>
    <w:pPr>
      <w:spacing w:after="0" w:line="240" w:lineRule="auto"/>
    </w:pPr>
    <w:rPr>
      <w:rFonts w:ascii="Segoe UI" w:eastAsia="SimSun" w:hAnsi="Segoe UI" w:cs="Times New Roman"/>
      <w:sz w:val="21"/>
      <w:szCs w:val="20"/>
    </w:rPr>
  </w:style>
  <w:style w:type="table" w:styleId="Sombreadoclaro-nfasis5">
    <w:name w:val="Light Shading Accent 5"/>
    <w:basedOn w:val="Tablanormal"/>
    <w:uiPriority w:val="60"/>
    <w:unhideWhenUsed/>
    <w:rsid w:val="00437955"/>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ombreadoclaro-nfasis1">
    <w:name w:val="Light Shading Accent 1"/>
    <w:basedOn w:val="Tablanormal"/>
    <w:uiPriority w:val="60"/>
    <w:unhideWhenUsed/>
    <w:rsid w:val="00437955"/>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ablaconcuadrcula">
    <w:name w:val="Table Grid"/>
    <w:basedOn w:val="Tablanormal"/>
    <w:uiPriority w:val="59"/>
    <w:rsid w:val="00437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437955"/>
  </w:style>
  <w:style w:type="table" w:customStyle="1" w:styleId="Tabladecuadrcula211">
    <w:name w:val="Tabla de cuadrícula 211"/>
    <w:basedOn w:val="Tablanormal"/>
    <w:uiPriority w:val="47"/>
    <w:rsid w:val="00437955"/>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Sombreadoclaro-nfasis52">
    <w:name w:val="Sombreado claro - Énfasis 52"/>
    <w:basedOn w:val="Tablanormal"/>
    <w:next w:val="Sombreadoclaro-nfasis5"/>
    <w:uiPriority w:val="60"/>
    <w:rsid w:val="00437955"/>
    <w:pPr>
      <w:spacing w:after="0" w:line="240" w:lineRule="auto"/>
    </w:pPr>
    <w:rPr>
      <w:rFonts w:eastAsia="MS Mincho"/>
      <w:color w:val="31849B"/>
      <w:sz w:val="24"/>
      <w:szCs w:val="24"/>
      <w:lang w:val="es-ES_tradnl" w:eastAsia="es-E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claro-nfasis12">
    <w:name w:val="Sombreado claro - Énfasis 12"/>
    <w:basedOn w:val="Tablanormal"/>
    <w:next w:val="Sombreadoclaro-nfasis1"/>
    <w:uiPriority w:val="60"/>
    <w:rsid w:val="00437955"/>
    <w:pPr>
      <w:spacing w:after="0" w:line="240" w:lineRule="auto"/>
    </w:pPr>
    <w:rPr>
      <w:rFonts w:eastAsia="MS Mincho"/>
      <w:color w:val="365F91"/>
      <w:sz w:val="24"/>
      <w:szCs w:val="24"/>
      <w:lang w:val="es-ES_tradnl"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DescripcinCar">
    <w:name w:val="Descripción Car"/>
    <w:aliases w:val="Referencias Car"/>
    <w:link w:val="Descripcin"/>
    <w:uiPriority w:val="35"/>
    <w:locked/>
    <w:rsid w:val="00437955"/>
    <w:rPr>
      <w:i/>
      <w:iCs/>
      <w:color w:val="44546A" w:themeColor="text2"/>
      <w:sz w:val="18"/>
      <w:szCs w:val="18"/>
    </w:rPr>
  </w:style>
  <w:style w:type="paragraph" w:styleId="TtuloTDC">
    <w:name w:val="TOC Heading"/>
    <w:basedOn w:val="Ttulo1"/>
    <w:next w:val="Normal"/>
    <w:uiPriority w:val="39"/>
    <w:unhideWhenUsed/>
    <w:qFormat/>
    <w:rsid w:val="00437955"/>
    <w:pPr>
      <w:outlineLvl w:val="9"/>
    </w:pPr>
    <w:rPr>
      <w:lang w:eastAsia="es-CO"/>
    </w:rPr>
  </w:style>
  <w:style w:type="paragraph" w:styleId="ndice1">
    <w:name w:val="index 1"/>
    <w:basedOn w:val="Normal"/>
    <w:next w:val="Normal"/>
    <w:autoRedefine/>
    <w:uiPriority w:val="99"/>
    <w:semiHidden/>
    <w:unhideWhenUsed/>
    <w:rsid w:val="00437955"/>
    <w:pPr>
      <w:spacing w:after="0" w:line="240" w:lineRule="auto"/>
      <w:ind w:left="210" w:hanging="210"/>
    </w:pPr>
    <w:rPr>
      <w:rFonts w:ascii="Segoe UI" w:eastAsia="SimSun" w:hAnsi="Segoe UI" w:cs="Times New Roman"/>
      <w:sz w:val="21"/>
      <w:szCs w:val="20"/>
    </w:rPr>
  </w:style>
  <w:style w:type="paragraph" w:styleId="TDC2">
    <w:name w:val="toc 2"/>
    <w:basedOn w:val="Normal"/>
    <w:next w:val="Normal"/>
    <w:autoRedefine/>
    <w:uiPriority w:val="39"/>
    <w:unhideWhenUsed/>
    <w:rsid w:val="00437955"/>
    <w:pPr>
      <w:spacing w:after="100" w:line="264" w:lineRule="auto"/>
      <w:ind w:left="210"/>
    </w:pPr>
    <w:rPr>
      <w:rFonts w:ascii="Segoe UI" w:eastAsia="SimSun" w:hAnsi="Segoe UI" w:cs="Times New Roman"/>
      <w:sz w:val="21"/>
      <w:szCs w:val="20"/>
    </w:rPr>
  </w:style>
  <w:style w:type="paragraph" w:customStyle="1" w:styleId="Default">
    <w:name w:val="Default"/>
    <w:rsid w:val="00437955"/>
    <w:pPr>
      <w:autoSpaceDE w:val="0"/>
      <w:autoSpaceDN w:val="0"/>
      <w:adjustRightInd w:val="0"/>
      <w:spacing w:after="0" w:line="240" w:lineRule="auto"/>
    </w:pPr>
    <w:rPr>
      <w:rFonts w:ascii="Arial" w:eastAsia="MS Mincho" w:hAnsi="Arial" w:cs="Arial"/>
      <w:color w:val="000000"/>
      <w:sz w:val="24"/>
      <w:szCs w:val="24"/>
      <w:lang w:eastAsia="es-ES"/>
    </w:rPr>
  </w:style>
  <w:style w:type="table" w:customStyle="1" w:styleId="TableNormal1">
    <w:name w:val="Table Normal1"/>
    <w:uiPriority w:val="2"/>
    <w:semiHidden/>
    <w:unhideWhenUsed/>
    <w:qFormat/>
    <w:rsid w:val="004379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37955"/>
  </w:style>
  <w:style w:type="table" w:customStyle="1" w:styleId="Tablaconcuadrcula2">
    <w:name w:val="Tabla con cuadrícula2"/>
    <w:basedOn w:val="Tablanormal"/>
    <w:next w:val="Tablaconcuadrcula"/>
    <w:uiPriority w:val="39"/>
    <w:rsid w:val="0043795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437955"/>
    <w:rPr>
      <w:i/>
      <w:iCs/>
    </w:rPr>
  </w:style>
  <w:style w:type="paragraph" w:customStyle="1" w:styleId="Heading61">
    <w:name w:val="Heading 61"/>
    <w:basedOn w:val="Normal"/>
    <w:next w:val="Normal"/>
    <w:semiHidden/>
    <w:unhideWhenUsed/>
    <w:qFormat/>
    <w:rsid w:val="00437955"/>
    <w:pPr>
      <w:keepNext/>
      <w:keepLines/>
      <w:spacing w:before="40" w:after="0" w:line="240" w:lineRule="auto"/>
      <w:ind w:left="1440" w:hanging="1440"/>
      <w:outlineLvl w:val="5"/>
    </w:pPr>
    <w:rPr>
      <w:rFonts w:ascii="Arial" w:eastAsia="Times New Roman" w:hAnsi="Arial" w:cs="Times New Roman"/>
      <w:b/>
      <w:color w:val="000000"/>
      <w:sz w:val="24"/>
      <w:szCs w:val="24"/>
      <w:lang w:val="es-ES_tradnl" w:eastAsia="es-ES"/>
    </w:rPr>
  </w:style>
  <w:style w:type="paragraph" w:customStyle="1" w:styleId="Heading71">
    <w:name w:val="Heading 71"/>
    <w:basedOn w:val="Normal"/>
    <w:next w:val="Normal"/>
    <w:uiPriority w:val="99"/>
    <w:semiHidden/>
    <w:unhideWhenUsed/>
    <w:qFormat/>
    <w:rsid w:val="00437955"/>
    <w:pPr>
      <w:keepNext/>
      <w:keepLines/>
      <w:spacing w:before="40" w:after="0" w:line="240" w:lineRule="auto"/>
      <w:ind w:left="1440" w:hanging="1440"/>
      <w:outlineLvl w:val="6"/>
    </w:pPr>
    <w:rPr>
      <w:rFonts w:ascii="Arial" w:eastAsia="Times New Roman" w:hAnsi="Arial" w:cs="Times New Roman"/>
      <w:b/>
      <w:iCs/>
      <w:color w:val="000000"/>
      <w:sz w:val="24"/>
      <w:szCs w:val="24"/>
      <w:lang w:val="es-ES_tradnl" w:eastAsia="es-ES"/>
    </w:rPr>
  </w:style>
  <w:style w:type="numbering" w:customStyle="1" w:styleId="NoList1">
    <w:name w:val="No List1"/>
    <w:next w:val="Sinlista"/>
    <w:uiPriority w:val="99"/>
    <w:semiHidden/>
    <w:unhideWhenUsed/>
    <w:rsid w:val="00437955"/>
  </w:style>
  <w:style w:type="character" w:customStyle="1" w:styleId="FollowedHyperlink1">
    <w:name w:val="FollowedHyperlink1"/>
    <w:basedOn w:val="Fuentedeprrafopredeter"/>
    <w:uiPriority w:val="99"/>
    <w:semiHidden/>
    <w:unhideWhenUsed/>
    <w:rsid w:val="00437955"/>
    <w:rPr>
      <w:color w:val="FFC000"/>
      <w:u w:val="single"/>
    </w:rPr>
  </w:style>
  <w:style w:type="paragraph" w:customStyle="1" w:styleId="msonormal0">
    <w:name w:val="msonormal"/>
    <w:basedOn w:val="Normal"/>
    <w:uiPriority w:val="99"/>
    <w:rsid w:val="00437955"/>
    <w:pPr>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Index11">
    <w:name w:val="Index 11"/>
    <w:basedOn w:val="Normal"/>
    <w:next w:val="Normal"/>
    <w:autoRedefine/>
    <w:uiPriority w:val="99"/>
    <w:semiHidden/>
    <w:unhideWhenUsed/>
    <w:rsid w:val="00437955"/>
    <w:pPr>
      <w:spacing w:after="0" w:line="240" w:lineRule="auto"/>
      <w:ind w:left="220" w:hanging="220"/>
      <w:jc w:val="both"/>
    </w:pPr>
    <w:rPr>
      <w:rFonts w:ascii="Arial" w:eastAsia="Calibri" w:hAnsi="Arial" w:cs="Times New Roman"/>
      <w:color w:val="000000"/>
    </w:rPr>
  </w:style>
  <w:style w:type="paragraph" w:customStyle="1" w:styleId="TOC11">
    <w:name w:val="TOC 11"/>
    <w:basedOn w:val="Normal"/>
    <w:next w:val="Normal"/>
    <w:autoRedefine/>
    <w:uiPriority w:val="39"/>
    <w:semiHidden/>
    <w:unhideWhenUsed/>
    <w:rsid w:val="00437955"/>
    <w:pPr>
      <w:spacing w:before="360" w:after="0" w:line="276" w:lineRule="auto"/>
    </w:pPr>
    <w:rPr>
      <w:rFonts w:ascii="Arial" w:eastAsia="Calibri" w:hAnsi="Arial" w:cs="Times New Roman"/>
      <w:b/>
      <w:bCs/>
      <w:caps/>
      <w:color w:val="000000"/>
      <w:sz w:val="26"/>
      <w:szCs w:val="24"/>
    </w:rPr>
  </w:style>
  <w:style w:type="paragraph" w:customStyle="1" w:styleId="TOC21">
    <w:name w:val="TOC 21"/>
    <w:basedOn w:val="Normal"/>
    <w:next w:val="Normal"/>
    <w:autoRedefine/>
    <w:uiPriority w:val="39"/>
    <w:semiHidden/>
    <w:unhideWhenUsed/>
    <w:rsid w:val="00437955"/>
    <w:pPr>
      <w:spacing w:before="240" w:after="0" w:line="276" w:lineRule="auto"/>
    </w:pPr>
    <w:rPr>
      <w:rFonts w:ascii="Arial" w:eastAsia="Calibri" w:hAnsi="Arial" w:cs="Times New Roman"/>
      <w:b/>
      <w:bCs/>
      <w:color w:val="000000"/>
      <w:sz w:val="24"/>
      <w:szCs w:val="20"/>
    </w:rPr>
  </w:style>
  <w:style w:type="paragraph" w:customStyle="1" w:styleId="TOC31">
    <w:name w:val="TOC 31"/>
    <w:basedOn w:val="Normal"/>
    <w:next w:val="Normal"/>
    <w:autoRedefine/>
    <w:uiPriority w:val="39"/>
    <w:semiHidden/>
    <w:unhideWhenUsed/>
    <w:rsid w:val="00437955"/>
    <w:pPr>
      <w:tabs>
        <w:tab w:val="left" w:pos="880"/>
        <w:tab w:val="right" w:leader="dot" w:pos="9394"/>
      </w:tabs>
      <w:spacing w:after="0" w:line="276" w:lineRule="auto"/>
      <w:ind w:left="220"/>
    </w:pPr>
    <w:rPr>
      <w:rFonts w:ascii="Arial" w:eastAsia="Calibri" w:hAnsi="Arial" w:cs="Times New Roman"/>
      <w:b/>
      <w:color w:val="000000"/>
      <w:szCs w:val="20"/>
    </w:rPr>
  </w:style>
  <w:style w:type="paragraph" w:customStyle="1" w:styleId="TOC41">
    <w:name w:val="TOC 41"/>
    <w:basedOn w:val="Normal"/>
    <w:next w:val="Normal"/>
    <w:autoRedefine/>
    <w:uiPriority w:val="39"/>
    <w:semiHidden/>
    <w:unhideWhenUsed/>
    <w:rsid w:val="00437955"/>
    <w:pPr>
      <w:tabs>
        <w:tab w:val="left" w:pos="1100"/>
        <w:tab w:val="right" w:leader="dot" w:pos="9394"/>
      </w:tabs>
      <w:spacing w:after="0" w:line="276" w:lineRule="auto"/>
      <w:ind w:left="440"/>
    </w:pPr>
    <w:rPr>
      <w:rFonts w:ascii="Arial" w:eastAsia="Calibri" w:hAnsi="Arial" w:cs="Times New Roman"/>
      <w:color w:val="000000"/>
      <w:szCs w:val="20"/>
    </w:rPr>
  </w:style>
  <w:style w:type="character" w:customStyle="1" w:styleId="FootnoteTextChar1">
    <w:name w:val="Footnote Text Char1"/>
    <w:aliases w:val="texto de nota al pie Char1,Texto nota pie Car1 Char1,Texto nota pie Car Car Char1,Texto nota pie Car Car Car Char1,Texto nota pie Car11 Char1,Texto nota pie Car Car2 Char1,Texto nota pie Car2 Char1,Texto nota pie Car Car Car2 Char1"/>
    <w:basedOn w:val="Fuentedeprrafopredeter"/>
    <w:uiPriority w:val="99"/>
    <w:semiHidden/>
    <w:rsid w:val="00437955"/>
    <w:rPr>
      <w:rFonts w:ascii="Arial" w:eastAsia="MS Mincho" w:hAnsi="Arial" w:cs="Times New Roman"/>
      <w:color w:val="000000"/>
      <w:sz w:val="20"/>
      <w:szCs w:val="20"/>
      <w:lang w:val="es-CO" w:eastAsia="es-ES"/>
    </w:rPr>
  </w:style>
  <w:style w:type="paragraph" w:customStyle="1" w:styleId="TableofFigures1">
    <w:name w:val="Table of Figures1"/>
    <w:basedOn w:val="Normal"/>
    <w:next w:val="Normal"/>
    <w:uiPriority w:val="99"/>
    <w:semiHidden/>
    <w:unhideWhenUsed/>
    <w:rsid w:val="00437955"/>
    <w:pPr>
      <w:spacing w:after="0" w:line="276" w:lineRule="auto"/>
      <w:jc w:val="both"/>
    </w:pPr>
    <w:rPr>
      <w:rFonts w:ascii="Arial" w:eastAsia="Calibri" w:hAnsi="Arial" w:cs="Times New Roman"/>
      <w:color w:val="000000"/>
    </w:rPr>
  </w:style>
  <w:style w:type="paragraph" w:customStyle="1" w:styleId="EndnoteText1">
    <w:name w:val="Endnote Text1"/>
    <w:basedOn w:val="Normal"/>
    <w:next w:val="Textonotaalfinal"/>
    <w:link w:val="EndnoteTextChar"/>
    <w:uiPriority w:val="99"/>
    <w:semiHidden/>
    <w:unhideWhenUsed/>
    <w:rsid w:val="00437955"/>
    <w:pPr>
      <w:spacing w:after="0" w:line="240" w:lineRule="auto"/>
    </w:pPr>
    <w:rPr>
      <w:rFonts w:ascii="Arial" w:eastAsia="MS Mincho" w:hAnsi="Arial" w:cs="Times New Roman"/>
      <w:color w:val="000000"/>
      <w:szCs w:val="20"/>
      <w:lang w:eastAsia="es-ES"/>
    </w:rPr>
  </w:style>
  <w:style w:type="character" w:customStyle="1" w:styleId="EndnoteTextChar">
    <w:name w:val="Endnote Text Char"/>
    <w:basedOn w:val="Fuentedeprrafopredeter"/>
    <w:link w:val="EndnoteText1"/>
    <w:uiPriority w:val="99"/>
    <w:semiHidden/>
    <w:rsid w:val="00437955"/>
    <w:rPr>
      <w:rFonts w:ascii="Arial" w:eastAsia="MS Mincho" w:hAnsi="Arial" w:cs="Times New Roman"/>
      <w:color w:val="000000"/>
      <w:szCs w:val="20"/>
      <w:lang w:eastAsia="es-ES"/>
    </w:rPr>
  </w:style>
  <w:style w:type="paragraph" w:customStyle="1" w:styleId="List1">
    <w:name w:val="List1"/>
    <w:basedOn w:val="Normal"/>
    <w:next w:val="Lista"/>
    <w:uiPriority w:val="99"/>
    <w:semiHidden/>
    <w:unhideWhenUsed/>
    <w:rsid w:val="00437955"/>
    <w:pPr>
      <w:spacing w:after="0" w:line="240" w:lineRule="auto"/>
      <w:ind w:left="283" w:hanging="283"/>
      <w:contextualSpacing/>
    </w:pPr>
    <w:rPr>
      <w:rFonts w:ascii="Times New Roman" w:eastAsia="SimSun" w:hAnsi="Times New Roman" w:cs="Times New Roman"/>
      <w:color w:val="000000"/>
      <w:sz w:val="24"/>
      <w:szCs w:val="24"/>
      <w:lang w:val="es-ES" w:eastAsia="zh-CN"/>
    </w:rPr>
  </w:style>
  <w:style w:type="paragraph" w:customStyle="1" w:styleId="ListBullet1">
    <w:name w:val="List Bullet1"/>
    <w:basedOn w:val="Normal"/>
    <w:next w:val="Listaconvietas"/>
    <w:uiPriority w:val="99"/>
    <w:semiHidden/>
    <w:unhideWhenUsed/>
    <w:rsid w:val="00437955"/>
    <w:pPr>
      <w:spacing w:after="0" w:line="240" w:lineRule="auto"/>
      <w:ind w:left="432" w:hanging="432"/>
      <w:contextualSpacing/>
    </w:pPr>
    <w:rPr>
      <w:rFonts w:ascii="Arial" w:eastAsia="MS Mincho" w:hAnsi="Arial" w:cs="Times New Roman"/>
      <w:color w:val="000000"/>
      <w:szCs w:val="20"/>
      <w:lang w:eastAsia="es-ES"/>
    </w:rPr>
  </w:style>
  <w:style w:type="paragraph" w:customStyle="1" w:styleId="Title1">
    <w:name w:val="Title1"/>
    <w:basedOn w:val="Normal"/>
    <w:next w:val="Normal"/>
    <w:uiPriority w:val="99"/>
    <w:qFormat/>
    <w:rsid w:val="00437955"/>
    <w:pPr>
      <w:spacing w:after="0" w:line="240" w:lineRule="auto"/>
      <w:jc w:val="both"/>
      <w:outlineLvl w:val="0"/>
    </w:pPr>
    <w:rPr>
      <w:rFonts w:ascii="Arial" w:eastAsia="Times New Roman" w:hAnsi="Arial" w:cs="Arial"/>
      <w:b/>
      <w:bCs/>
      <w:color w:val="0B2F94"/>
      <w:kern w:val="28"/>
      <w:sz w:val="52"/>
      <w:szCs w:val="32"/>
      <w:lang w:val="es-ES" w:eastAsia="es-ES"/>
    </w:rPr>
  </w:style>
  <w:style w:type="character" w:customStyle="1" w:styleId="TtuloCar">
    <w:name w:val="Título Car"/>
    <w:basedOn w:val="Fuentedeprrafopredeter"/>
    <w:link w:val="Ttulo"/>
    <w:rsid w:val="00437955"/>
    <w:rPr>
      <w:rFonts w:ascii="Arial" w:eastAsia="Times New Roman" w:hAnsi="Arial" w:cs="Arial"/>
      <w:b/>
      <w:bCs/>
      <w:color w:val="0B2F94"/>
      <w:kern w:val="28"/>
      <w:sz w:val="52"/>
      <w:szCs w:val="32"/>
      <w:lang w:val="es-ES" w:eastAsia="es-ES"/>
    </w:rPr>
  </w:style>
  <w:style w:type="character" w:customStyle="1" w:styleId="TextoindependienteCar">
    <w:name w:val="Texto independiente Car"/>
    <w:aliases w:val="Texto independiente Car Car Car,Texto independiente Car Car Car Car Car Car1,Texto independiente Car Car Car Car Car Car Car2,Texto independiente Car Car Car Car Car1,Texto independiente Car Car Car Car Car Car Car Car"/>
    <w:basedOn w:val="Fuentedeprrafopredeter"/>
    <w:link w:val="Textoindependiente"/>
    <w:locked/>
    <w:rsid w:val="00437955"/>
    <w:rPr>
      <w:rFonts w:ascii="Arial" w:eastAsia="SimSun" w:hAnsi="Arial" w:cs="Arial"/>
      <w:b/>
      <w:color w:val="000000"/>
      <w:lang w:val="es-ES" w:eastAsia="zh-CN"/>
    </w:rPr>
  </w:style>
  <w:style w:type="paragraph" w:customStyle="1" w:styleId="TextoindependienteCarCarCarCarCarCarCar1">
    <w:name w:val="Texto independiente Car Car Car Car Car Car Car1"/>
    <w:basedOn w:val="Normal"/>
    <w:next w:val="Textoindependiente"/>
    <w:semiHidden/>
    <w:unhideWhenUsed/>
    <w:rsid w:val="00437955"/>
    <w:pPr>
      <w:spacing w:after="0" w:line="240" w:lineRule="auto"/>
      <w:jc w:val="center"/>
    </w:pPr>
    <w:rPr>
      <w:rFonts w:ascii="Arial" w:eastAsia="SimSun" w:hAnsi="Arial" w:cs="Arial"/>
      <w:b/>
      <w:color w:val="000000"/>
      <w:lang w:val="es-ES" w:eastAsia="zh-CN"/>
    </w:rPr>
  </w:style>
  <w:style w:type="character" w:customStyle="1" w:styleId="BodyTextChar1">
    <w:name w:val="Body Text Char1"/>
    <w:aliases w:val="Texto independiente Car Car Char1,Texto independiente Car Car Car Car Car Char1,Texto independiente Car Car Car Car Car Car Char1,Texto independiente Car Car Car Car Char1,Texto independiente Car Car Car Car Car Car Car Char1"/>
    <w:basedOn w:val="Fuentedeprrafopredeter"/>
    <w:semiHidden/>
    <w:rsid w:val="00437955"/>
    <w:rPr>
      <w:rFonts w:ascii="Arial" w:eastAsia="MS Mincho" w:hAnsi="Arial" w:cs="Times New Roman"/>
      <w:color w:val="000000"/>
      <w:szCs w:val="20"/>
      <w:lang w:val="es-CO" w:eastAsia="es-ES"/>
    </w:rPr>
  </w:style>
  <w:style w:type="paragraph" w:styleId="Subttulo">
    <w:name w:val="Subtitle"/>
    <w:basedOn w:val="Normal"/>
    <w:next w:val="Normal"/>
    <w:link w:val="SubttuloCar"/>
    <w:uiPriority w:val="11"/>
    <w:qFormat/>
    <w:rsid w:val="00437955"/>
    <w:pPr>
      <w:spacing w:line="240" w:lineRule="auto"/>
    </w:pPr>
    <w:rPr>
      <w:rFonts w:ascii="Cambria" w:eastAsia="Times New Roman" w:hAnsi="Cambria" w:cs="Times New Roman"/>
      <w:color w:val="5A5A5A"/>
      <w:spacing w:val="15"/>
      <w:sz w:val="24"/>
      <w:szCs w:val="24"/>
      <w:lang w:val="es-ES_tradnl" w:eastAsia="es-ES"/>
    </w:rPr>
  </w:style>
  <w:style w:type="character" w:customStyle="1" w:styleId="SubttuloCar">
    <w:name w:val="Subtítulo Car"/>
    <w:basedOn w:val="Fuentedeprrafopredeter"/>
    <w:link w:val="Subttulo"/>
    <w:uiPriority w:val="11"/>
    <w:rsid w:val="00437955"/>
    <w:rPr>
      <w:rFonts w:ascii="Cambria" w:eastAsia="Times New Roman" w:hAnsi="Cambria" w:cs="Times New Roman"/>
      <w:color w:val="5A5A5A"/>
      <w:spacing w:val="15"/>
      <w:sz w:val="24"/>
      <w:szCs w:val="24"/>
      <w:lang w:val="es-ES_tradnl" w:eastAsia="es-ES"/>
    </w:rPr>
  </w:style>
  <w:style w:type="paragraph" w:customStyle="1" w:styleId="BodyText21">
    <w:name w:val="Body Text 21"/>
    <w:basedOn w:val="Normal"/>
    <w:next w:val="Textoindependiente2"/>
    <w:link w:val="BodyText2Char"/>
    <w:uiPriority w:val="99"/>
    <w:semiHidden/>
    <w:unhideWhenUsed/>
    <w:rsid w:val="00437955"/>
    <w:pPr>
      <w:spacing w:after="120" w:line="480" w:lineRule="auto"/>
      <w:jc w:val="both"/>
    </w:pPr>
    <w:rPr>
      <w:rFonts w:ascii="Arial" w:eastAsia="Calibri" w:hAnsi="Arial" w:cs="Times New Roman"/>
      <w:color w:val="000000"/>
    </w:rPr>
  </w:style>
  <w:style w:type="character" w:customStyle="1" w:styleId="BodyText2Char">
    <w:name w:val="Body Text 2 Char"/>
    <w:basedOn w:val="Fuentedeprrafopredeter"/>
    <w:link w:val="BodyText21"/>
    <w:uiPriority w:val="99"/>
    <w:semiHidden/>
    <w:rsid w:val="00437955"/>
    <w:rPr>
      <w:rFonts w:ascii="Arial" w:eastAsia="Calibri" w:hAnsi="Arial" w:cs="Times New Roman"/>
      <w:color w:val="000000"/>
    </w:rPr>
  </w:style>
  <w:style w:type="paragraph" w:styleId="Textosinformato">
    <w:name w:val="Plain Text"/>
    <w:basedOn w:val="Normal"/>
    <w:link w:val="TextosinformatoCar"/>
    <w:semiHidden/>
    <w:unhideWhenUsed/>
    <w:rsid w:val="00437955"/>
    <w:pPr>
      <w:spacing w:after="0" w:line="240" w:lineRule="auto"/>
    </w:pPr>
    <w:rPr>
      <w:rFonts w:ascii="Consolas" w:eastAsia="MS Mincho" w:hAnsi="Consolas" w:cs="Times New Roman"/>
      <w:sz w:val="21"/>
      <w:szCs w:val="21"/>
      <w:lang w:val="es-ES_tradnl" w:eastAsia="es-ES"/>
    </w:rPr>
  </w:style>
  <w:style w:type="character" w:customStyle="1" w:styleId="TextosinformatoCar">
    <w:name w:val="Texto sin formato Car"/>
    <w:basedOn w:val="Fuentedeprrafopredeter"/>
    <w:link w:val="Textosinformato"/>
    <w:semiHidden/>
    <w:rsid w:val="00437955"/>
    <w:rPr>
      <w:rFonts w:ascii="Consolas" w:eastAsia="MS Mincho" w:hAnsi="Consolas" w:cs="Times New Roman"/>
      <w:sz w:val="21"/>
      <w:szCs w:val="21"/>
      <w:lang w:val="es-ES_tradnl" w:eastAsia="es-ES"/>
    </w:rPr>
  </w:style>
  <w:style w:type="character" w:customStyle="1" w:styleId="SinespaciadoCar">
    <w:name w:val="Sin espaciado Car"/>
    <w:basedOn w:val="Fuentedeprrafopredeter"/>
    <w:link w:val="Sinespaciado"/>
    <w:uiPriority w:val="1"/>
    <w:locked/>
    <w:rsid w:val="00437955"/>
    <w:rPr>
      <w:rFonts w:ascii="Arial" w:eastAsia="Calibri" w:hAnsi="Arial" w:cs="Arial"/>
      <w:sz w:val="18"/>
    </w:rPr>
  </w:style>
  <w:style w:type="paragraph" w:styleId="Sinespaciado">
    <w:name w:val="No Spacing"/>
    <w:link w:val="SinespaciadoCar"/>
    <w:uiPriority w:val="1"/>
    <w:qFormat/>
    <w:rsid w:val="00437955"/>
    <w:pPr>
      <w:spacing w:after="0" w:line="240" w:lineRule="auto"/>
      <w:jc w:val="both"/>
    </w:pPr>
    <w:rPr>
      <w:rFonts w:ascii="Arial" w:eastAsia="Calibri" w:hAnsi="Arial" w:cs="Arial"/>
      <w:sz w:val="18"/>
    </w:rPr>
  </w:style>
  <w:style w:type="paragraph" w:customStyle="1" w:styleId="TOCHeading1">
    <w:name w:val="TOC Heading1"/>
    <w:basedOn w:val="Ttulo1"/>
    <w:next w:val="Normal"/>
    <w:uiPriority w:val="39"/>
    <w:semiHidden/>
    <w:unhideWhenUsed/>
    <w:qFormat/>
    <w:rsid w:val="00437955"/>
    <w:pPr>
      <w:numPr>
        <w:numId w:val="0"/>
      </w:numPr>
      <w:spacing w:line="256" w:lineRule="auto"/>
      <w:outlineLvl w:val="9"/>
    </w:pPr>
    <w:rPr>
      <w:rFonts w:ascii="Calibri" w:eastAsia="MS Gothic" w:hAnsi="Calibri" w:cs="Times New Roman"/>
      <w:lang w:eastAsia="es-CO"/>
    </w:rPr>
  </w:style>
  <w:style w:type="paragraph" w:customStyle="1" w:styleId="xs3">
    <w:name w:val="x_s3"/>
    <w:basedOn w:val="Normal"/>
    <w:rsid w:val="00437955"/>
    <w:pPr>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xs5">
    <w:name w:val="x_s5"/>
    <w:basedOn w:val="Normal"/>
    <w:rsid w:val="00437955"/>
    <w:pPr>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xs6">
    <w:name w:val="x_s6"/>
    <w:basedOn w:val="Normal"/>
    <w:rsid w:val="00437955"/>
    <w:pPr>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NoSpacing1">
    <w:name w:val="No Spacing1"/>
    <w:qFormat/>
    <w:rsid w:val="00437955"/>
    <w:pPr>
      <w:spacing w:after="0" w:line="240" w:lineRule="auto"/>
      <w:jc w:val="center"/>
    </w:pPr>
    <w:rPr>
      <w:rFonts w:ascii="Arial" w:eastAsia="MS Mincho" w:hAnsi="Arial" w:cs="Times New Roman"/>
      <w:b/>
    </w:rPr>
  </w:style>
  <w:style w:type="paragraph" w:customStyle="1" w:styleId="Ttulo11">
    <w:name w:val="Título 11"/>
    <w:basedOn w:val="Prrafodelista"/>
    <w:next w:val="Normal"/>
    <w:uiPriority w:val="9"/>
    <w:rsid w:val="00437955"/>
    <w:pPr>
      <w:keepNext/>
      <w:spacing w:after="160" w:line="276" w:lineRule="auto"/>
      <w:ind w:left="0"/>
      <w:jc w:val="both"/>
      <w:outlineLvl w:val="0"/>
    </w:pPr>
    <w:rPr>
      <w:rFonts w:ascii="Arial" w:eastAsia="Calibri" w:hAnsi="Arial" w:cs="Arial"/>
      <w:b/>
      <w:color w:val="44546A"/>
      <w:sz w:val="72"/>
      <w:szCs w:val="22"/>
    </w:rPr>
  </w:style>
  <w:style w:type="paragraph" w:customStyle="1" w:styleId="Ttulo21">
    <w:name w:val="Título 21"/>
    <w:basedOn w:val="Normal"/>
    <w:next w:val="Normal"/>
    <w:uiPriority w:val="9"/>
    <w:rsid w:val="00437955"/>
    <w:pPr>
      <w:keepNext/>
      <w:keepLines/>
      <w:numPr>
        <w:numId w:val="4"/>
      </w:numPr>
      <w:spacing w:before="40" w:after="0" w:line="360" w:lineRule="auto"/>
      <w:ind w:left="765" w:hanging="405"/>
      <w:jc w:val="both"/>
      <w:outlineLvl w:val="1"/>
    </w:pPr>
    <w:rPr>
      <w:rFonts w:ascii="Arial" w:eastAsia="Times New Roman" w:hAnsi="Arial" w:cs="Times New Roman"/>
      <w:b/>
      <w:color w:val="44546A"/>
      <w:sz w:val="28"/>
      <w:szCs w:val="26"/>
    </w:rPr>
  </w:style>
  <w:style w:type="paragraph" w:customStyle="1" w:styleId="Ttulo31">
    <w:name w:val="Título 31"/>
    <w:basedOn w:val="Normal"/>
    <w:next w:val="Normal"/>
    <w:uiPriority w:val="9"/>
    <w:rsid w:val="00437955"/>
    <w:pPr>
      <w:keepNext/>
      <w:keepLines/>
      <w:numPr>
        <w:ilvl w:val="1"/>
        <w:numId w:val="4"/>
      </w:numPr>
      <w:spacing w:before="40" w:after="0" w:line="360" w:lineRule="auto"/>
      <w:ind w:left="1440" w:hanging="360"/>
      <w:jc w:val="both"/>
      <w:outlineLvl w:val="2"/>
    </w:pPr>
    <w:rPr>
      <w:rFonts w:ascii="Arial" w:eastAsia="Times New Roman" w:hAnsi="Arial" w:cs="Times New Roman"/>
      <w:b/>
      <w:color w:val="44546A"/>
      <w:sz w:val="26"/>
      <w:szCs w:val="24"/>
    </w:rPr>
  </w:style>
  <w:style w:type="paragraph" w:customStyle="1" w:styleId="Ttulo41">
    <w:name w:val="Título 41"/>
    <w:basedOn w:val="Normal"/>
    <w:next w:val="Normal"/>
    <w:uiPriority w:val="9"/>
    <w:rsid w:val="00437955"/>
    <w:pPr>
      <w:keepNext/>
      <w:keepLines/>
      <w:numPr>
        <w:ilvl w:val="2"/>
        <w:numId w:val="4"/>
      </w:numPr>
      <w:spacing w:after="0" w:line="360" w:lineRule="auto"/>
      <w:ind w:left="2160" w:hanging="180"/>
      <w:jc w:val="both"/>
      <w:outlineLvl w:val="3"/>
    </w:pPr>
    <w:rPr>
      <w:rFonts w:ascii="Arial" w:eastAsia="Times New Roman" w:hAnsi="Arial" w:cs="Times New Roman"/>
      <w:b/>
      <w:iCs/>
      <w:color w:val="000000"/>
      <w:sz w:val="24"/>
    </w:rPr>
  </w:style>
  <w:style w:type="paragraph" w:customStyle="1" w:styleId="Ttulo51">
    <w:name w:val="Título 51"/>
    <w:basedOn w:val="Normal"/>
    <w:next w:val="Normal"/>
    <w:uiPriority w:val="9"/>
    <w:rsid w:val="00437955"/>
    <w:pPr>
      <w:keepNext/>
      <w:keepLines/>
      <w:numPr>
        <w:ilvl w:val="3"/>
        <w:numId w:val="4"/>
      </w:numPr>
      <w:spacing w:after="0" w:line="360" w:lineRule="auto"/>
      <w:ind w:left="2880" w:hanging="360"/>
      <w:jc w:val="both"/>
      <w:outlineLvl w:val="4"/>
    </w:pPr>
    <w:rPr>
      <w:rFonts w:ascii="Arial" w:eastAsia="Times New Roman" w:hAnsi="Arial" w:cs="Times New Roman"/>
      <w:b/>
      <w:color w:val="000000"/>
      <w:sz w:val="24"/>
    </w:rPr>
  </w:style>
  <w:style w:type="paragraph" w:customStyle="1" w:styleId="Ttulo61">
    <w:name w:val="Título 61"/>
    <w:basedOn w:val="Normal"/>
    <w:next w:val="Normal"/>
    <w:uiPriority w:val="9"/>
    <w:rsid w:val="00437955"/>
    <w:pPr>
      <w:keepNext/>
      <w:keepLines/>
      <w:numPr>
        <w:ilvl w:val="4"/>
        <w:numId w:val="4"/>
      </w:numPr>
      <w:spacing w:before="120" w:after="120" w:line="276" w:lineRule="auto"/>
      <w:ind w:left="3600" w:hanging="360"/>
      <w:jc w:val="both"/>
      <w:outlineLvl w:val="5"/>
    </w:pPr>
    <w:rPr>
      <w:rFonts w:ascii="Arial" w:eastAsia="Times New Roman" w:hAnsi="Arial" w:cs="Times New Roman"/>
      <w:b/>
      <w:color w:val="000000"/>
    </w:rPr>
  </w:style>
  <w:style w:type="paragraph" w:customStyle="1" w:styleId="Ttulo71">
    <w:name w:val="Título 71"/>
    <w:basedOn w:val="Normal"/>
    <w:next w:val="Normal"/>
    <w:uiPriority w:val="9"/>
    <w:rsid w:val="00437955"/>
    <w:pPr>
      <w:keepNext/>
      <w:keepLines/>
      <w:numPr>
        <w:ilvl w:val="5"/>
        <w:numId w:val="4"/>
      </w:numPr>
      <w:spacing w:before="40" w:after="0" w:line="276" w:lineRule="auto"/>
      <w:ind w:left="4320" w:hanging="180"/>
      <w:jc w:val="both"/>
      <w:outlineLvl w:val="6"/>
    </w:pPr>
    <w:rPr>
      <w:rFonts w:ascii="Arial" w:eastAsia="Times New Roman" w:hAnsi="Arial" w:cs="Times New Roman"/>
      <w:b/>
      <w:iCs/>
      <w:color w:val="000000"/>
    </w:rPr>
  </w:style>
  <w:style w:type="paragraph" w:customStyle="1" w:styleId="Recuadro1">
    <w:name w:val="Recuadro1"/>
    <w:basedOn w:val="Normal"/>
    <w:next w:val="Normal"/>
    <w:uiPriority w:val="9"/>
    <w:qFormat/>
    <w:rsid w:val="00437955"/>
    <w:pPr>
      <w:numPr>
        <w:numId w:val="5"/>
      </w:numPr>
      <w:spacing w:after="0" w:line="276" w:lineRule="auto"/>
      <w:jc w:val="center"/>
      <w:outlineLvl w:val="7"/>
    </w:pPr>
    <w:rPr>
      <w:rFonts w:ascii="Arial" w:eastAsia="Times New Roman" w:hAnsi="Arial" w:cs="Times New Roman"/>
      <w:b/>
      <w:color w:val="1F3864"/>
      <w:sz w:val="28"/>
      <w:szCs w:val="21"/>
    </w:rPr>
  </w:style>
  <w:style w:type="paragraph" w:customStyle="1" w:styleId="Ttulo91">
    <w:name w:val="Título 91"/>
    <w:basedOn w:val="Normal"/>
    <w:next w:val="Normal"/>
    <w:uiPriority w:val="9"/>
    <w:rsid w:val="00437955"/>
    <w:pPr>
      <w:keepNext/>
      <w:keepLines/>
      <w:numPr>
        <w:ilvl w:val="8"/>
        <w:numId w:val="4"/>
      </w:numPr>
      <w:spacing w:before="40" w:after="0" w:line="276" w:lineRule="auto"/>
      <w:ind w:left="6480" w:hanging="180"/>
      <w:jc w:val="both"/>
      <w:outlineLvl w:val="8"/>
    </w:pPr>
    <w:rPr>
      <w:rFonts w:ascii="Calibri Light" w:eastAsia="Times New Roman" w:hAnsi="Calibri Light" w:cs="Times New Roman"/>
      <w:i/>
      <w:iCs/>
      <w:color w:val="272727"/>
      <w:sz w:val="21"/>
      <w:szCs w:val="21"/>
    </w:rPr>
  </w:style>
  <w:style w:type="paragraph" w:customStyle="1" w:styleId="TtuloTDC1">
    <w:name w:val="Título TDC1"/>
    <w:basedOn w:val="Ttulo1"/>
    <w:next w:val="Normal"/>
    <w:uiPriority w:val="39"/>
    <w:qFormat/>
    <w:rsid w:val="00437955"/>
    <w:pPr>
      <w:numPr>
        <w:numId w:val="0"/>
      </w:numPr>
      <w:spacing w:before="0" w:line="240" w:lineRule="auto"/>
      <w:ind w:left="431" w:hanging="431"/>
    </w:pPr>
    <w:rPr>
      <w:rFonts w:ascii="Arial" w:eastAsia="MS Mincho" w:hAnsi="Arial" w:cs="Times New Roman"/>
      <w:b/>
      <w:color w:val="376092"/>
      <w:sz w:val="52"/>
      <w:szCs w:val="24"/>
      <w:lang w:val="es-ES_tradnl" w:eastAsia="es-ES"/>
    </w:rPr>
  </w:style>
  <w:style w:type="paragraph" w:customStyle="1" w:styleId="Subttulo1">
    <w:name w:val="Subtítulo1"/>
    <w:basedOn w:val="Normal"/>
    <w:next w:val="Normal"/>
    <w:uiPriority w:val="11"/>
    <w:qFormat/>
    <w:rsid w:val="00437955"/>
    <w:pPr>
      <w:spacing w:line="276" w:lineRule="auto"/>
      <w:jc w:val="both"/>
    </w:pPr>
    <w:rPr>
      <w:rFonts w:ascii="Calibri" w:eastAsia="MS Mincho" w:hAnsi="Calibri" w:cs="Times New Roman"/>
      <w:color w:val="5A5A5A"/>
      <w:spacing w:val="15"/>
    </w:rPr>
  </w:style>
  <w:style w:type="character" w:customStyle="1" w:styleId="cuadrosCar">
    <w:name w:val="cuadros Car"/>
    <w:basedOn w:val="Fuentedeprrafopredeter"/>
    <w:link w:val="cuadros"/>
    <w:locked/>
    <w:rsid w:val="00437955"/>
    <w:rPr>
      <w:rFonts w:ascii="Arial" w:eastAsia="Times New Roman" w:hAnsi="Arial" w:cs="Times New Roman"/>
      <w:b/>
      <w:color w:val="000000"/>
      <w:lang w:val="es-ES"/>
    </w:rPr>
  </w:style>
  <w:style w:type="paragraph" w:customStyle="1" w:styleId="cuadros">
    <w:name w:val="cuadros"/>
    <w:basedOn w:val="Normal"/>
    <w:next w:val="Normal"/>
    <w:link w:val="cuadrosCar"/>
    <w:rsid w:val="00437955"/>
    <w:pPr>
      <w:spacing w:before="120" w:after="120" w:line="240" w:lineRule="auto"/>
      <w:jc w:val="center"/>
    </w:pPr>
    <w:rPr>
      <w:rFonts w:ascii="Arial" w:eastAsia="Times New Roman" w:hAnsi="Arial" w:cs="Times New Roman"/>
      <w:b/>
      <w:color w:val="000000"/>
      <w:lang w:val="es-ES"/>
    </w:rPr>
  </w:style>
  <w:style w:type="character" w:customStyle="1" w:styleId="graficasCar">
    <w:name w:val="graficas Car"/>
    <w:basedOn w:val="Fuentedeprrafopredeter"/>
    <w:link w:val="graficas"/>
    <w:locked/>
    <w:rsid w:val="00437955"/>
    <w:rPr>
      <w:rFonts w:ascii="Arial" w:eastAsia="Times New Roman" w:hAnsi="Arial" w:cs="Arial"/>
      <w:b/>
      <w:color w:val="000000"/>
      <w:lang w:val="es-ES"/>
    </w:rPr>
  </w:style>
  <w:style w:type="paragraph" w:customStyle="1" w:styleId="graficas">
    <w:name w:val="graficas"/>
    <w:basedOn w:val="Normal"/>
    <w:next w:val="Normal"/>
    <w:link w:val="graficasCar"/>
    <w:rsid w:val="00437955"/>
    <w:pPr>
      <w:spacing w:after="0" w:line="240" w:lineRule="auto"/>
      <w:jc w:val="center"/>
    </w:pPr>
    <w:rPr>
      <w:rFonts w:ascii="Arial" w:eastAsia="Times New Roman" w:hAnsi="Arial" w:cs="Arial"/>
      <w:b/>
      <w:color w:val="000000"/>
      <w:lang w:val="es-ES"/>
    </w:rPr>
  </w:style>
  <w:style w:type="paragraph" w:customStyle="1" w:styleId="TDC51">
    <w:name w:val="TDC 51"/>
    <w:basedOn w:val="Normal"/>
    <w:next w:val="Normal"/>
    <w:autoRedefine/>
    <w:uiPriority w:val="39"/>
    <w:rsid w:val="00437955"/>
    <w:pPr>
      <w:spacing w:after="0" w:line="276" w:lineRule="auto"/>
      <w:ind w:left="660"/>
    </w:pPr>
    <w:rPr>
      <w:rFonts w:ascii="Calibri" w:eastAsia="Calibri" w:hAnsi="Calibri" w:cs="Times New Roman"/>
      <w:color w:val="000000"/>
      <w:szCs w:val="20"/>
    </w:rPr>
  </w:style>
  <w:style w:type="paragraph" w:customStyle="1" w:styleId="TDC61">
    <w:name w:val="TDC 61"/>
    <w:basedOn w:val="Normal"/>
    <w:next w:val="Normal"/>
    <w:autoRedefine/>
    <w:uiPriority w:val="39"/>
    <w:rsid w:val="00437955"/>
    <w:pPr>
      <w:spacing w:after="0" w:line="276" w:lineRule="auto"/>
      <w:ind w:left="880"/>
    </w:pPr>
    <w:rPr>
      <w:rFonts w:ascii="Calibri" w:eastAsia="Calibri" w:hAnsi="Calibri" w:cs="Times New Roman"/>
      <w:color w:val="000000"/>
      <w:szCs w:val="20"/>
    </w:rPr>
  </w:style>
  <w:style w:type="paragraph" w:customStyle="1" w:styleId="TDC71">
    <w:name w:val="TDC 71"/>
    <w:basedOn w:val="Normal"/>
    <w:next w:val="Normal"/>
    <w:autoRedefine/>
    <w:uiPriority w:val="39"/>
    <w:rsid w:val="00437955"/>
    <w:pPr>
      <w:spacing w:after="0" w:line="276" w:lineRule="auto"/>
      <w:ind w:left="1100"/>
    </w:pPr>
    <w:rPr>
      <w:rFonts w:ascii="Calibri" w:eastAsia="Calibri" w:hAnsi="Calibri" w:cs="Times New Roman"/>
      <w:color w:val="000000"/>
      <w:szCs w:val="20"/>
    </w:rPr>
  </w:style>
  <w:style w:type="paragraph" w:customStyle="1" w:styleId="TDC81">
    <w:name w:val="TDC 81"/>
    <w:basedOn w:val="Normal"/>
    <w:next w:val="Normal"/>
    <w:autoRedefine/>
    <w:uiPriority w:val="39"/>
    <w:rsid w:val="00437955"/>
    <w:pPr>
      <w:spacing w:after="0" w:line="276" w:lineRule="auto"/>
      <w:ind w:left="1320"/>
    </w:pPr>
    <w:rPr>
      <w:rFonts w:ascii="Calibri" w:eastAsia="Calibri" w:hAnsi="Calibri" w:cs="Times New Roman"/>
      <w:color w:val="000000"/>
      <w:szCs w:val="20"/>
    </w:rPr>
  </w:style>
  <w:style w:type="paragraph" w:customStyle="1" w:styleId="TDC91">
    <w:name w:val="TDC 91"/>
    <w:basedOn w:val="Normal"/>
    <w:next w:val="Normal"/>
    <w:autoRedefine/>
    <w:uiPriority w:val="39"/>
    <w:rsid w:val="00437955"/>
    <w:pPr>
      <w:spacing w:after="0" w:line="276" w:lineRule="auto"/>
      <w:ind w:left="1540"/>
    </w:pPr>
    <w:rPr>
      <w:rFonts w:ascii="Calibri" w:eastAsia="Calibri" w:hAnsi="Calibri" w:cs="Times New Roman"/>
      <w:color w:val="000000"/>
      <w:szCs w:val="20"/>
    </w:rPr>
  </w:style>
  <w:style w:type="paragraph" w:customStyle="1" w:styleId="pie">
    <w:name w:val="pie"/>
    <w:basedOn w:val="Normal"/>
    <w:rsid w:val="00437955"/>
    <w:pPr>
      <w:spacing w:after="0" w:line="240" w:lineRule="auto"/>
      <w:jc w:val="both"/>
    </w:pPr>
    <w:rPr>
      <w:rFonts w:ascii="Arial" w:eastAsia="Times New Roman" w:hAnsi="Arial" w:cs="Times New Roman"/>
      <w:color w:val="000000"/>
      <w:sz w:val="18"/>
      <w:szCs w:val="16"/>
      <w:lang w:val="es-ES" w:eastAsia="es-ES"/>
    </w:rPr>
  </w:style>
  <w:style w:type="character" w:customStyle="1" w:styleId="CuadroCar">
    <w:name w:val="Cuadro Car"/>
    <w:link w:val="Cuadro"/>
    <w:locked/>
    <w:rsid w:val="00437955"/>
    <w:rPr>
      <w:rFonts w:ascii="Arial" w:eastAsia="SimSun" w:hAnsi="Arial" w:cs="Times New Roman"/>
      <w:bCs/>
      <w:i/>
      <w:sz w:val="20"/>
      <w:szCs w:val="20"/>
      <w:lang w:val="es-ES" w:eastAsia="zh-CN"/>
    </w:rPr>
  </w:style>
  <w:style w:type="paragraph" w:customStyle="1" w:styleId="Cuadro">
    <w:name w:val="Cuadro"/>
    <w:basedOn w:val="Descripcin"/>
    <w:link w:val="CuadroCar"/>
    <w:rsid w:val="00437955"/>
    <w:pPr>
      <w:spacing w:after="0"/>
      <w:jc w:val="center"/>
    </w:pPr>
    <w:rPr>
      <w:rFonts w:ascii="Arial" w:eastAsia="SimSun" w:hAnsi="Arial" w:cs="Times New Roman"/>
      <w:bCs/>
      <w:iCs w:val="0"/>
      <w:color w:val="auto"/>
      <w:sz w:val="20"/>
      <w:szCs w:val="20"/>
      <w:lang w:val="es-ES" w:eastAsia="zh-CN"/>
    </w:rPr>
  </w:style>
  <w:style w:type="paragraph" w:customStyle="1" w:styleId="Otra">
    <w:name w:val="Otra"/>
    <w:basedOn w:val="Normal"/>
    <w:rsid w:val="00437955"/>
    <w:pPr>
      <w:spacing w:after="0" w:line="240" w:lineRule="auto"/>
      <w:jc w:val="center"/>
    </w:pPr>
    <w:rPr>
      <w:rFonts w:ascii="Arial" w:eastAsia="SimSun" w:hAnsi="Arial" w:cs="Arial"/>
      <w:b/>
      <w:color w:val="000000"/>
      <w:szCs w:val="20"/>
      <w:lang w:val="es-ES" w:eastAsia="zh-CN"/>
    </w:rPr>
  </w:style>
  <w:style w:type="paragraph" w:customStyle="1" w:styleId="EstiloJustificadoInterlineadosencillo">
    <w:name w:val="Estilo Justificado Interlineado:  sencillo"/>
    <w:basedOn w:val="Normal"/>
    <w:semiHidden/>
    <w:rsid w:val="00437955"/>
    <w:pPr>
      <w:spacing w:after="0" w:line="240" w:lineRule="auto"/>
      <w:jc w:val="both"/>
    </w:pPr>
    <w:rPr>
      <w:rFonts w:ascii="Arial" w:eastAsia="Times New Roman" w:hAnsi="Arial" w:cs="Times New Roman"/>
      <w:color w:val="000000"/>
      <w:szCs w:val="20"/>
      <w:lang w:val="es-ES" w:eastAsia="es-ES"/>
    </w:rPr>
  </w:style>
  <w:style w:type="paragraph" w:customStyle="1" w:styleId="Listaconvietas1">
    <w:name w:val="Lista con viñetas1"/>
    <w:basedOn w:val="Normal"/>
    <w:next w:val="Listaconvietas"/>
    <w:uiPriority w:val="99"/>
    <w:rsid w:val="00437955"/>
    <w:pPr>
      <w:numPr>
        <w:numId w:val="6"/>
      </w:numPr>
      <w:tabs>
        <w:tab w:val="clear" w:pos="360"/>
      </w:tabs>
      <w:spacing w:after="200" w:line="276" w:lineRule="auto"/>
      <w:ind w:left="720" w:hanging="630"/>
      <w:contextualSpacing/>
    </w:pPr>
    <w:rPr>
      <w:rFonts w:ascii="Calibri" w:eastAsia="Calibri" w:hAnsi="Calibri" w:cs="Times New Roman"/>
      <w:color w:val="000000"/>
      <w:lang w:val="es-ES"/>
    </w:rPr>
  </w:style>
  <w:style w:type="paragraph" w:customStyle="1" w:styleId="CE490426FA1F417B964E942E3A6CE9DE">
    <w:name w:val="CE490426FA1F417B964E942E3A6CE9DE"/>
    <w:rsid w:val="00437955"/>
    <w:pPr>
      <w:spacing w:after="200" w:line="276" w:lineRule="auto"/>
    </w:pPr>
    <w:rPr>
      <w:rFonts w:ascii="Cambria" w:eastAsia="MS Mincho" w:hAnsi="Cambria" w:cs="Times New Roman"/>
      <w:lang w:eastAsia="es-CO"/>
    </w:rPr>
  </w:style>
  <w:style w:type="paragraph" w:customStyle="1" w:styleId="EstiloJustificadoInterlineado15lneas">
    <w:name w:val="Estilo Justificado Interlineado:  15 líneas"/>
    <w:basedOn w:val="Normal"/>
    <w:uiPriority w:val="99"/>
    <w:rsid w:val="00437955"/>
    <w:pPr>
      <w:spacing w:after="0" w:line="240" w:lineRule="auto"/>
      <w:jc w:val="both"/>
    </w:pPr>
    <w:rPr>
      <w:rFonts w:ascii="Arial" w:eastAsia="Times New Roman" w:hAnsi="Arial" w:cs="Times New Roman"/>
      <w:color w:val="000000"/>
      <w:szCs w:val="20"/>
      <w:lang w:val="es-ES" w:eastAsia="es-ES"/>
    </w:rPr>
  </w:style>
  <w:style w:type="paragraph" w:customStyle="1" w:styleId="estilojustificadointerlineado15lneas0">
    <w:name w:val="estilojustificadointerlineado15lneas"/>
    <w:basedOn w:val="Normal"/>
    <w:rsid w:val="00437955"/>
    <w:pPr>
      <w:spacing w:after="0" w:line="240" w:lineRule="auto"/>
      <w:jc w:val="both"/>
    </w:pPr>
    <w:rPr>
      <w:rFonts w:ascii="Arial" w:eastAsia="Calibri" w:hAnsi="Arial" w:cs="Arial"/>
      <w:color w:val="000000"/>
      <w:lang w:eastAsia="es-CO"/>
    </w:rPr>
  </w:style>
  <w:style w:type="character" w:customStyle="1" w:styleId="CaptuloCar">
    <w:name w:val="Capítulo Car"/>
    <w:basedOn w:val="Fuentedeprrafopredeter"/>
    <w:link w:val="Captulo"/>
    <w:locked/>
    <w:rsid w:val="00437955"/>
    <w:rPr>
      <w:rFonts w:ascii="Arial" w:hAnsi="Arial" w:cs="Arial"/>
      <w:b/>
      <w:color w:val="0B2F94"/>
      <w:sz w:val="52"/>
      <w:szCs w:val="52"/>
    </w:rPr>
  </w:style>
  <w:style w:type="paragraph" w:customStyle="1" w:styleId="Captulo">
    <w:name w:val="Capítulo"/>
    <w:basedOn w:val="Normal"/>
    <w:link w:val="CaptuloCar"/>
    <w:rsid w:val="00437955"/>
    <w:pPr>
      <w:spacing w:after="0" w:line="240" w:lineRule="auto"/>
      <w:jc w:val="both"/>
    </w:pPr>
    <w:rPr>
      <w:rFonts w:ascii="Arial" w:hAnsi="Arial" w:cs="Arial"/>
      <w:b/>
      <w:color w:val="0B2F94"/>
      <w:sz w:val="52"/>
      <w:szCs w:val="52"/>
    </w:rPr>
  </w:style>
  <w:style w:type="character" w:customStyle="1" w:styleId="SeccinCar">
    <w:name w:val="Sección Car"/>
    <w:basedOn w:val="PrrafodelistaCar"/>
    <w:link w:val="Seccin"/>
    <w:locked/>
    <w:rsid w:val="00437955"/>
    <w:rPr>
      <w:rFonts w:ascii="Segoe UI" w:eastAsia="SimSun" w:hAnsi="Segoe UI" w:cs="Times New Roman"/>
      <w:b/>
      <w:color w:val="000000"/>
      <w:sz w:val="36"/>
      <w:szCs w:val="36"/>
    </w:rPr>
  </w:style>
  <w:style w:type="paragraph" w:customStyle="1" w:styleId="Seccin">
    <w:name w:val="Sección"/>
    <w:basedOn w:val="Prrafodelista"/>
    <w:link w:val="SeccinCar"/>
    <w:rsid w:val="00437955"/>
    <w:pPr>
      <w:numPr>
        <w:numId w:val="7"/>
      </w:numPr>
      <w:spacing w:line="240" w:lineRule="auto"/>
    </w:pPr>
    <w:rPr>
      <w:b/>
      <w:color w:val="000000"/>
      <w:sz w:val="36"/>
      <w:szCs w:val="36"/>
    </w:rPr>
  </w:style>
  <w:style w:type="character" w:styleId="Textodelmarcadordeposicin">
    <w:name w:val="Placeholder Text"/>
    <w:basedOn w:val="Fuentedeprrafopredeter"/>
    <w:uiPriority w:val="99"/>
    <w:semiHidden/>
    <w:rsid w:val="00437955"/>
    <w:rPr>
      <w:color w:val="808080"/>
    </w:rPr>
  </w:style>
  <w:style w:type="character" w:customStyle="1" w:styleId="IntenseEmphasis1">
    <w:name w:val="Intense Emphasis1"/>
    <w:basedOn w:val="Fuentedeprrafopredeter"/>
    <w:uiPriority w:val="21"/>
    <w:qFormat/>
    <w:rsid w:val="00437955"/>
    <w:rPr>
      <w:i/>
      <w:iCs/>
      <w:color w:val="0F40C7"/>
    </w:rPr>
  </w:style>
  <w:style w:type="character" w:customStyle="1" w:styleId="SubtleReference1">
    <w:name w:val="Subtle Reference1"/>
    <w:basedOn w:val="Fuentedeprrafopredeter"/>
    <w:uiPriority w:val="31"/>
    <w:qFormat/>
    <w:rsid w:val="00437955"/>
    <w:rPr>
      <w:smallCaps/>
      <w:color w:val="5A5A5A"/>
    </w:rPr>
  </w:style>
  <w:style w:type="character" w:customStyle="1" w:styleId="xbumpedfont15">
    <w:name w:val="x_bumpedfont15"/>
    <w:basedOn w:val="Fuentedeprrafopredeter"/>
    <w:rsid w:val="00437955"/>
  </w:style>
  <w:style w:type="character" w:customStyle="1" w:styleId="Hipervnculovisitado1">
    <w:name w:val="Hipervínculo visitado1"/>
    <w:basedOn w:val="Fuentedeprrafopredeter"/>
    <w:uiPriority w:val="99"/>
    <w:semiHidden/>
    <w:rsid w:val="00437955"/>
    <w:rPr>
      <w:color w:val="954F72"/>
      <w:u w:val="single"/>
    </w:rPr>
  </w:style>
  <w:style w:type="character" w:customStyle="1" w:styleId="nfasisintenso1">
    <w:name w:val="Énfasis intenso1"/>
    <w:basedOn w:val="Fuentedeprrafopredeter"/>
    <w:uiPriority w:val="21"/>
    <w:qFormat/>
    <w:rsid w:val="00437955"/>
    <w:rPr>
      <w:i/>
      <w:iCs/>
      <w:color w:val="5B9BD5"/>
    </w:rPr>
  </w:style>
  <w:style w:type="character" w:customStyle="1" w:styleId="AsuntodelcomentarioCar1">
    <w:name w:val="Asunto del comentario Car1"/>
    <w:basedOn w:val="TextocomentarioCar"/>
    <w:uiPriority w:val="99"/>
    <w:semiHidden/>
    <w:rsid w:val="00437955"/>
    <w:rPr>
      <w:rFonts w:ascii="Arial" w:eastAsia="MS Mincho" w:hAnsi="Arial" w:cs="Arial" w:hint="default"/>
      <w:b/>
      <w:bCs/>
      <w:color w:val="000000"/>
      <w:sz w:val="22"/>
      <w:szCs w:val="20"/>
      <w:lang w:val="es-CO" w:eastAsia="es-ES"/>
    </w:rPr>
  </w:style>
  <w:style w:type="character" w:customStyle="1" w:styleId="Referenciasutil1">
    <w:name w:val="Referencia sutil1"/>
    <w:basedOn w:val="Fuentedeprrafopredeter"/>
    <w:uiPriority w:val="31"/>
    <w:qFormat/>
    <w:rsid w:val="00437955"/>
    <w:rPr>
      <w:smallCaps/>
      <w:color w:val="5A5A5A"/>
    </w:rPr>
  </w:style>
  <w:style w:type="character" w:customStyle="1" w:styleId="PlainTextChar1">
    <w:name w:val="Plain Text Char1"/>
    <w:basedOn w:val="Fuentedeprrafopredeter"/>
    <w:uiPriority w:val="99"/>
    <w:semiHidden/>
    <w:rsid w:val="00437955"/>
    <w:rPr>
      <w:rFonts w:ascii="Consolas" w:hAnsi="Consolas" w:hint="default"/>
      <w:color w:val="000000"/>
      <w:sz w:val="21"/>
      <w:szCs w:val="21"/>
      <w:lang w:val="es-CO"/>
    </w:rPr>
  </w:style>
  <w:style w:type="character" w:customStyle="1" w:styleId="TextosinformatoCar1">
    <w:name w:val="Texto sin formato Car1"/>
    <w:basedOn w:val="Fuentedeprrafopredeter"/>
    <w:uiPriority w:val="99"/>
    <w:semiHidden/>
    <w:rsid w:val="00437955"/>
    <w:rPr>
      <w:rFonts w:ascii="Consolas" w:hAnsi="Consolas" w:hint="default"/>
      <w:sz w:val="21"/>
      <w:szCs w:val="21"/>
      <w:lang w:val="es-CO"/>
    </w:rPr>
  </w:style>
  <w:style w:type="character" w:customStyle="1" w:styleId="apple-converted-space">
    <w:name w:val="apple-converted-space"/>
    <w:basedOn w:val="Fuentedeprrafopredeter"/>
    <w:rsid w:val="00437955"/>
  </w:style>
  <w:style w:type="character" w:customStyle="1" w:styleId="textosestilo31">
    <w:name w:val="textosestilo31"/>
    <w:basedOn w:val="Fuentedeprrafopredeter"/>
    <w:rsid w:val="00437955"/>
  </w:style>
  <w:style w:type="character" w:customStyle="1" w:styleId="Ttulo2Car1">
    <w:name w:val="Título 2 Car1"/>
    <w:basedOn w:val="Fuentedeprrafopredeter"/>
    <w:uiPriority w:val="9"/>
    <w:semiHidden/>
    <w:rsid w:val="00437955"/>
    <w:rPr>
      <w:rFonts w:ascii="Calibri" w:eastAsia="MS Gothic" w:hAnsi="Calibri" w:cs="Times New Roman" w:hint="default"/>
      <w:color w:val="0B2F94"/>
      <w:sz w:val="26"/>
      <w:szCs w:val="26"/>
      <w:lang w:val="es-CO"/>
    </w:rPr>
  </w:style>
  <w:style w:type="character" w:customStyle="1" w:styleId="Ttulo3Car1">
    <w:name w:val="Título 3 Car1"/>
    <w:basedOn w:val="Fuentedeprrafopredeter"/>
    <w:uiPriority w:val="9"/>
    <w:semiHidden/>
    <w:rsid w:val="00437955"/>
    <w:rPr>
      <w:rFonts w:ascii="Calibri" w:eastAsia="MS Gothic" w:hAnsi="Calibri" w:cs="Times New Roman" w:hint="default"/>
      <w:color w:val="071F62"/>
      <w:lang w:val="es-CO"/>
    </w:rPr>
  </w:style>
  <w:style w:type="character" w:customStyle="1" w:styleId="Ttulo4Car1">
    <w:name w:val="Título 4 Car1"/>
    <w:basedOn w:val="Fuentedeprrafopredeter"/>
    <w:uiPriority w:val="9"/>
    <w:semiHidden/>
    <w:rsid w:val="00437955"/>
    <w:rPr>
      <w:rFonts w:ascii="Calibri" w:eastAsia="MS Gothic" w:hAnsi="Calibri" w:cs="Times New Roman" w:hint="default"/>
      <w:i/>
      <w:iCs/>
      <w:color w:val="0B2F94"/>
      <w:sz w:val="20"/>
      <w:szCs w:val="20"/>
      <w:lang w:val="es-CO"/>
    </w:rPr>
  </w:style>
  <w:style w:type="character" w:customStyle="1" w:styleId="Ttulo5Car1">
    <w:name w:val="Título 5 Car1"/>
    <w:basedOn w:val="Fuentedeprrafopredeter"/>
    <w:uiPriority w:val="9"/>
    <w:semiHidden/>
    <w:rsid w:val="00437955"/>
    <w:rPr>
      <w:rFonts w:ascii="Calibri" w:eastAsia="MS Gothic" w:hAnsi="Calibri" w:cs="Times New Roman" w:hint="default"/>
      <w:color w:val="0B2F94"/>
      <w:sz w:val="20"/>
      <w:szCs w:val="20"/>
      <w:lang w:val="es-CO"/>
    </w:rPr>
  </w:style>
  <w:style w:type="character" w:customStyle="1" w:styleId="Ttulo6Car1">
    <w:name w:val="Título 6 Car1"/>
    <w:basedOn w:val="Fuentedeprrafopredeter"/>
    <w:uiPriority w:val="9"/>
    <w:semiHidden/>
    <w:rsid w:val="00437955"/>
    <w:rPr>
      <w:rFonts w:ascii="Calibri" w:eastAsia="MS Gothic" w:hAnsi="Calibri" w:cs="Times New Roman" w:hint="default"/>
      <w:color w:val="071F62"/>
      <w:sz w:val="20"/>
      <w:szCs w:val="20"/>
      <w:lang w:val="es-CO"/>
    </w:rPr>
  </w:style>
  <w:style w:type="character" w:customStyle="1" w:styleId="Ttulo7Car1">
    <w:name w:val="Título 7 Car1"/>
    <w:basedOn w:val="Fuentedeprrafopredeter"/>
    <w:uiPriority w:val="9"/>
    <w:semiHidden/>
    <w:rsid w:val="00437955"/>
    <w:rPr>
      <w:rFonts w:ascii="Calibri" w:eastAsia="MS Gothic" w:hAnsi="Calibri" w:cs="Times New Roman" w:hint="default"/>
      <w:i/>
      <w:iCs/>
      <w:color w:val="071F62"/>
      <w:sz w:val="20"/>
      <w:szCs w:val="20"/>
      <w:lang w:val="es-CO"/>
    </w:rPr>
  </w:style>
  <w:style w:type="character" w:customStyle="1" w:styleId="Ttulo9Car1">
    <w:name w:val="Título 9 Car1"/>
    <w:basedOn w:val="Fuentedeprrafopredeter"/>
    <w:uiPriority w:val="9"/>
    <w:semiHidden/>
    <w:rsid w:val="00437955"/>
    <w:rPr>
      <w:rFonts w:ascii="Calibri" w:eastAsia="MS Gothic" w:hAnsi="Calibri" w:cs="Times New Roman" w:hint="default"/>
      <w:i/>
      <w:iCs/>
      <w:color w:val="272727"/>
      <w:sz w:val="21"/>
      <w:szCs w:val="21"/>
      <w:lang w:val="es-CO"/>
    </w:rPr>
  </w:style>
  <w:style w:type="character" w:customStyle="1" w:styleId="Ttulo1Car1">
    <w:name w:val="Título 1 Car1"/>
    <w:basedOn w:val="Fuentedeprrafopredeter"/>
    <w:uiPriority w:val="9"/>
    <w:rsid w:val="00437955"/>
    <w:rPr>
      <w:rFonts w:ascii="Calibri" w:eastAsia="MS Gothic" w:hAnsi="Calibri" w:cs="Times New Roman" w:hint="default"/>
      <w:color w:val="0B2F94"/>
      <w:sz w:val="32"/>
      <w:szCs w:val="32"/>
      <w:lang w:val="es-CO"/>
    </w:rPr>
  </w:style>
  <w:style w:type="character" w:customStyle="1" w:styleId="Ttulo8Car1">
    <w:name w:val="Título 8 Car1"/>
    <w:basedOn w:val="Fuentedeprrafopredeter"/>
    <w:uiPriority w:val="9"/>
    <w:semiHidden/>
    <w:rsid w:val="00437955"/>
    <w:rPr>
      <w:rFonts w:ascii="Calibri" w:eastAsia="MS Gothic" w:hAnsi="Calibri" w:cs="Times New Roman" w:hint="default"/>
      <w:color w:val="272727"/>
      <w:sz w:val="21"/>
      <w:szCs w:val="21"/>
      <w:lang w:val="es-CO"/>
    </w:rPr>
  </w:style>
  <w:style w:type="character" w:customStyle="1" w:styleId="SubtitleChar1">
    <w:name w:val="Subtitle Char1"/>
    <w:basedOn w:val="Fuentedeprrafopredeter"/>
    <w:uiPriority w:val="11"/>
    <w:rsid w:val="00437955"/>
    <w:rPr>
      <w:color w:val="5A5A5A"/>
      <w:spacing w:val="15"/>
      <w:sz w:val="22"/>
      <w:szCs w:val="22"/>
      <w:lang w:val="es-CO"/>
    </w:rPr>
  </w:style>
  <w:style w:type="character" w:customStyle="1" w:styleId="SubttuloCar1">
    <w:name w:val="Subtítulo Car1"/>
    <w:basedOn w:val="Fuentedeprrafopredeter"/>
    <w:uiPriority w:val="11"/>
    <w:rsid w:val="00437955"/>
    <w:rPr>
      <w:color w:val="5A5A5A"/>
      <w:spacing w:val="15"/>
      <w:sz w:val="22"/>
      <w:szCs w:val="22"/>
      <w:lang w:val="es-CO"/>
    </w:rPr>
  </w:style>
  <w:style w:type="table" w:customStyle="1" w:styleId="TableGrid1">
    <w:name w:val="Table Grid1"/>
    <w:basedOn w:val="Tablanormal"/>
    <w:next w:val="Tablaconcuadrcula"/>
    <w:uiPriority w:val="39"/>
    <w:rsid w:val="00437955"/>
    <w:pPr>
      <w:spacing w:after="0" w:line="240" w:lineRule="auto"/>
    </w:pPr>
    <w:rPr>
      <w:rFonts w:ascii="Cambria" w:eastAsia="MS Mincho"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anormal"/>
    <w:next w:val="Sombreadoclaro-nfasis1"/>
    <w:uiPriority w:val="60"/>
    <w:semiHidden/>
    <w:unhideWhenUsed/>
    <w:rsid w:val="00437955"/>
    <w:pPr>
      <w:spacing w:after="0" w:line="240" w:lineRule="auto"/>
    </w:pPr>
    <w:rPr>
      <w:rFonts w:ascii="Cambria" w:eastAsia="MS Mincho" w:hAnsi="Cambria" w:cs="Times New Roman"/>
      <w:color w:val="0B2F94"/>
      <w:sz w:val="24"/>
      <w:szCs w:val="24"/>
      <w:lang w:val="es-ES_tradnl" w:eastAsia="es-ES"/>
    </w:rPr>
    <w:tblPr>
      <w:tblStyleRowBandSize w:val="1"/>
      <w:tblStyleColBandSize w:val="1"/>
      <w:tblBorders>
        <w:top w:val="single" w:sz="8" w:space="0" w:color="0F40C7"/>
        <w:bottom w:val="single" w:sz="8" w:space="0" w:color="0F40C7"/>
      </w:tblBorders>
    </w:tblPr>
    <w:tblStylePr w:type="firstRow">
      <w:pPr>
        <w:spacing w:beforeLines="0" w:before="0" w:beforeAutospacing="0" w:afterLines="0" w:after="0" w:afterAutospacing="0" w:line="240" w:lineRule="auto"/>
      </w:pPr>
      <w:rPr>
        <w:b/>
        <w:bCs/>
      </w:rPr>
      <w:tblPr/>
      <w:tcPr>
        <w:tcBorders>
          <w:top w:val="single" w:sz="8" w:space="0" w:color="0F40C7"/>
          <w:left w:val="nil"/>
          <w:bottom w:val="single" w:sz="8" w:space="0" w:color="0F40C7"/>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F40C7"/>
          <w:left w:val="nil"/>
          <w:bottom w:val="single" w:sz="8" w:space="0" w:color="0F40C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CBFA"/>
      </w:tcPr>
    </w:tblStylePr>
    <w:tblStylePr w:type="band1Horz">
      <w:tblPr/>
      <w:tcPr>
        <w:tcBorders>
          <w:left w:val="nil"/>
          <w:right w:val="nil"/>
          <w:insideH w:val="nil"/>
          <w:insideV w:val="nil"/>
        </w:tcBorders>
        <w:shd w:val="clear" w:color="auto" w:fill="BACBFA"/>
      </w:tcPr>
    </w:tblStylePr>
  </w:style>
  <w:style w:type="table" w:customStyle="1" w:styleId="Tablaconcuadrcula11">
    <w:name w:val="Tabla con cuadrícula11"/>
    <w:basedOn w:val="Tablanormal"/>
    <w:uiPriority w:val="39"/>
    <w:rsid w:val="00437955"/>
    <w:pPr>
      <w:spacing w:after="0" w:line="240" w:lineRule="auto"/>
    </w:pPr>
    <w:rPr>
      <w:rFonts w:ascii="Cambria" w:eastAsia="Calibri" w:hAnsi="Cambria" w:cs="Times New Roman"/>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FMP1">
    <w:name w:val="MFMP1"/>
    <w:basedOn w:val="Sombreadoclaro-nfasis1"/>
    <w:uiPriority w:val="99"/>
    <w:rsid w:val="00437955"/>
    <w:rPr>
      <w:rFonts w:ascii="Cambria" w:eastAsia="MS Mincho" w:hAnsi="Cambria" w:cs="Times New Roman"/>
      <w:color w:val="4477CA"/>
      <w:sz w:val="20"/>
      <w:szCs w:val="20"/>
      <w:lang w:val="es-ES_tradnl" w:eastAsia="es-ES"/>
    </w:rPr>
    <w:tblPr/>
    <w:tblStylePr w:type="firstRow">
      <w:pPr>
        <w:spacing w:beforeLines="0" w:before="0" w:beforeAutospacing="0" w:afterLines="0" w:after="0" w:afterAutospacing="0" w:line="240" w:lineRule="auto"/>
      </w:pPr>
      <w:rPr>
        <w:b/>
        <w:bCs/>
      </w:rPr>
      <w:tblPr/>
      <w:tcPr>
        <w:tcBorders>
          <w:top w:val="single" w:sz="8" w:space="0" w:color="0F40C7"/>
          <w:left w:val="nil"/>
          <w:bottom w:val="single" w:sz="8" w:space="0" w:color="0F40C7"/>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F40C7"/>
          <w:left w:val="nil"/>
          <w:bottom w:val="single" w:sz="8" w:space="0" w:color="0F40C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CBFA"/>
      </w:tcPr>
    </w:tblStylePr>
    <w:tblStylePr w:type="band1Horz">
      <w:tblPr/>
      <w:tcPr>
        <w:tcBorders>
          <w:left w:val="nil"/>
          <w:right w:val="nil"/>
          <w:insideH w:val="nil"/>
          <w:insideV w:val="nil"/>
        </w:tcBorders>
        <w:shd w:val="clear" w:color="auto" w:fill="BACBFA"/>
      </w:tcPr>
    </w:tblStylePr>
  </w:style>
  <w:style w:type="character" w:customStyle="1" w:styleId="Heading6Char1">
    <w:name w:val="Heading 6 Char1"/>
    <w:basedOn w:val="Fuentedeprrafopredeter"/>
    <w:uiPriority w:val="9"/>
    <w:semiHidden/>
    <w:rsid w:val="00437955"/>
    <w:rPr>
      <w:rFonts w:ascii="Cambria" w:eastAsia="MS Gothic" w:hAnsi="Cambria" w:cs="Times New Roman"/>
      <w:color w:val="243F60"/>
      <w:lang w:val="es-CO"/>
    </w:rPr>
  </w:style>
  <w:style w:type="character" w:customStyle="1" w:styleId="Heading7Char1">
    <w:name w:val="Heading 7 Char1"/>
    <w:basedOn w:val="Fuentedeprrafopredeter"/>
    <w:uiPriority w:val="9"/>
    <w:semiHidden/>
    <w:rsid w:val="00437955"/>
    <w:rPr>
      <w:rFonts w:ascii="Cambria" w:eastAsia="MS Gothic" w:hAnsi="Cambria" w:cs="Times New Roman"/>
      <w:i/>
      <w:iCs/>
      <w:color w:val="243F60"/>
      <w:lang w:val="es-CO"/>
    </w:rPr>
  </w:style>
  <w:style w:type="character" w:customStyle="1" w:styleId="Hipervnculovisitado2">
    <w:name w:val="Hipervínculo visitado2"/>
    <w:basedOn w:val="Fuentedeprrafopredeter"/>
    <w:uiPriority w:val="99"/>
    <w:semiHidden/>
    <w:unhideWhenUsed/>
    <w:rsid w:val="00437955"/>
    <w:rPr>
      <w:color w:val="800080"/>
      <w:u w:val="single"/>
    </w:rPr>
  </w:style>
  <w:style w:type="paragraph" w:styleId="Lista">
    <w:name w:val="List"/>
    <w:basedOn w:val="Normal"/>
    <w:unhideWhenUsed/>
    <w:rsid w:val="00437955"/>
    <w:pPr>
      <w:ind w:left="283" w:hanging="283"/>
      <w:contextualSpacing/>
    </w:pPr>
  </w:style>
  <w:style w:type="paragraph" w:styleId="Listaconvietas">
    <w:name w:val="List Bullet"/>
    <w:basedOn w:val="Normal"/>
    <w:uiPriority w:val="99"/>
    <w:semiHidden/>
    <w:unhideWhenUsed/>
    <w:rsid w:val="00437955"/>
    <w:pPr>
      <w:numPr>
        <w:numId w:val="3"/>
      </w:numPr>
      <w:ind w:left="555" w:hanging="555"/>
      <w:contextualSpacing/>
    </w:pPr>
  </w:style>
  <w:style w:type="paragraph" w:styleId="Ttulo">
    <w:name w:val="Title"/>
    <w:basedOn w:val="Normal"/>
    <w:next w:val="Normal"/>
    <w:link w:val="TtuloCar"/>
    <w:qFormat/>
    <w:rsid w:val="00437955"/>
    <w:pPr>
      <w:spacing w:after="0" w:line="240" w:lineRule="auto"/>
      <w:contextualSpacing/>
    </w:pPr>
    <w:rPr>
      <w:rFonts w:ascii="Arial" w:eastAsia="Times New Roman" w:hAnsi="Arial" w:cs="Arial"/>
      <w:b/>
      <w:bCs/>
      <w:color w:val="0B2F94"/>
      <w:kern w:val="28"/>
      <w:sz w:val="52"/>
      <w:szCs w:val="32"/>
      <w:lang w:val="es-ES" w:eastAsia="es-ES"/>
    </w:rPr>
  </w:style>
  <w:style w:type="character" w:customStyle="1" w:styleId="PuestoCar1">
    <w:name w:val="Puesto Car1"/>
    <w:basedOn w:val="Fuentedeprrafopredeter"/>
    <w:uiPriority w:val="10"/>
    <w:rsid w:val="00437955"/>
    <w:rPr>
      <w:rFonts w:asciiTheme="majorHAnsi" w:eastAsiaTheme="majorEastAsia" w:hAnsiTheme="majorHAnsi" w:cstheme="majorBidi"/>
      <w:spacing w:val="-10"/>
      <w:kern w:val="28"/>
      <w:sz w:val="56"/>
      <w:szCs w:val="56"/>
    </w:rPr>
  </w:style>
  <w:style w:type="character" w:customStyle="1" w:styleId="TitleChar1">
    <w:name w:val="Title Char1"/>
    <w:basedOn w:val="Fuentedeprrafopredeter"/>
    <w:uiPriority w:val="10"/>
    <w:rsid w:val="00437955"/>
    <w:rPr>
      <w:rFonts w:ascii="Cambria" w:eastAsia="MS Gothic" w:hAnsi="Cambria" w:cs="Times New Roman"/>
      <w:spacing w:val="-10"/>
      <w:kern w:val="28"/>
      <w:sz w:val="56"/>
      <w:szCs w:val="56"/>
      <w:lang w:val="es-CO"/>
    </w:rPr>
  </w:style>
  <w:style w:type="paragraph" w:styleId="Textoindependiente">
    <w:name w:val="Body Text"/>
    <w:aliases w:val="Texto independiente Car Car,Texto independiente Car Car Car Car Car,Texto independiente Car Car Car Car Car Car,Texto independiente Car Car Car Car,Texto independiente Car Car Car Car Car Car Car"/>
    <w:basedOn w:val="Normal"/>
    <w:link w:val="TextoindependienteCar"/>
    <w:unhideWhenUsed/>
    <w:rsid w:val="00437955"/>
    <w:pPr>
      <w:spacing w:after="120"/>
    </w:pPr>
    <w:rPr>
      <w:rFonts w:ascii="Arial" w:eastAsia="SimSun" w:hAnsi="Arial" w:cs="Arial"/>
      <w:b/>
      <w:color w:val="000000"/>
      <w:lang w:val="es-ES" w:eastAsia="zh-CN"/>
    </w:rPr>
  </w:style>
  <w:style w:type="character" w:customStyle="1" w:styleId="TextoindependienteCar1">
    <w:name w:val="Texto independiente Car1"/>
    <w:basedOn w:val="Fuentedeprrafopredeter"/>
    <w:uiPriority w:val="99"/>
    <w:semiHidden/>
    <w:rsid w:val="00437955"/>
  </w:style>
  <w:style w:type="character" w:customStyle="1" w:styleId="BodyTextChar2">
    <w:name w:val="Body Text Char2"/>
    <w:basedOn w:val="Fuentedeprrafopredeter"/>
    <w:uiPriority w:val="99"/>
    <w:semiHidden/>
    <w:rsid w:val="00437955"/>
    <w:rPr>
      <w:lang w:val="es-CO"/>
    </w:rPr>
  </w:style>
  <w:style w:type="character" w:customStyle="1" w:styleId="nfasisintenso2">
    <w:name w:val="Énfasis intenso2"/>
    <w:basedOn w:val="Fuentedeprrafopredeter"/>
    <w:uiPriority w:val="21"/>
    <w:qFormat/>
    <w:rsid w:val="00437955"/>
    <w:rPr>
      <w:i/>
      <w:iCs/>
      <w:color w:val="4F81BD"/>
    </w:rPr>
  </w:style>
  <w:style w:type="character" w:customStyle="1" w:styleId="Referenciasutil2">
    <w:name w:val="Referencia sutil2"/>
    <w:basedOn w:val="Fuentedeprrafopredeter"/>
    <w:uiPriority w:val="31"/>
    <w:qFormat/>
    <w:rsid w:val="00437955"/>
    <w:rPr>
      <w:smallCaps/>
      <w:color w:val="85A6DC"/>
    </w:rPr>
  </w:style>
  <w:style w:type="table" w:customStyle="1" w:styleId="Sombreadoclaro-nfasis13">
    <w:name w:val="Sombreado claro - Énfasis 13"/>
    <w:basedOn w:val="Tablanormal"/>
    <w:next w:val="Sombreadoclaro-nfasis1"/>
    <w:uiPriority w:val="60"/>
    <w:semiHidden/>
    <w:unhideWhenUsed/>
    <w:rsid w:val="00437955"/>
    <w:pPr>
      <w:widowControl w:val="0"/>
      <w:autoSpaceDE w:val="0"/>
      <w:autoSpaceDN w:val="0"/>
      <w:spacing w:after="0" w:line="240" w:lineRule="auto"/>
    </w:pPr>
    <w:rPr>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21">
    <w:name w:val="Tabla con cuadrícula21"/>
    <w:basedOn w:val="Tablanormal"/>
    <w:next w:val="Tablaconcuadrcula"/>
    <w:uiPriority w:val="39"/>
    <w:rsid w:val="00437955"/>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437955"/>
  </w:style>
  <w:style w:type="table" w:customStyle="1" w:styleId="Tablaconcuadrcula12">
    <w:name w:val="Tabla con cuadrícula12"/>
    <w:basedOn w:val="Tablanormal"/>
    <w:next w:val="Tablaconcuadrcula"/>
    <w:uiPriority w:val="39"/>
    <w:rsid w:val="0043795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437955"/>
    <w:pPr>
      <w:tabs>
        <w:tab w:val="left" w:pos="440"/>
        <w:tab w:val="right" w:leader="dot" w:pos="8828"/>
      </w:tabs>
      <w:spacing w:before="360" w:after="0" w:line="276" w:lineRule="auto"/>
      <w:jc w:val="both"/>
    </w:pPr>
    <w:rPr>
      <w:rFonts w:ascii="Arial" w:eastAsia="SimSun" w:hAnsi="Arial" w:cs="Arial"/>
      <w:b/>
      <w:bCs/>
      <w:caps/>
      <w:noProof/>
      <w:kern w:val="32"/>
      <w:sz w:val="24"/>
      <w:szCs w:val="24"/>
      <w:lang w:val="es-ES" w:eastAsia="es-ES"/>
    </w:rPr>
  </w:style>
  <w:style w:type="paragraph" w:styleId="TDC3">
    <w:name w:val="toc 3"/>
    <w:basedOn w:val="Normal"/>
    <w:next w:val="Normal"/>
    <w:autoRedefine/>
    <w:uiPriority w:val="39"/>
    <w:unhideWhenUsed/>
    <w:rsid w:val="00437955"/>
    <w:pPr>
      <w:tabs>
        <w:tab w:val="left" w:pos="880"/>
        <w:tab w:val="right" w:leader="dot" w:pos="9394"/>
      </w:tabs>
      <w:spacing w:after="0" w:line="276" w:lineRule="auto"/>
      <w:ind w:left="220"/>
    </w:pPr>
    <w:rPr>
      <w:rFonts w:ascii="Arial" w:eastAsia="Calibri" w:hAnsi="Arial"/>
      <w:b/>
      <w:color w:val="000000"/>
      <w:szCs w:val="20"/>
    </w:rPr>
  </w:style>
  <w:style w:type="paragraph" w:styleId="TDC4">
    <w:name w:val="toc 4"/>
    <w:basedOn w:val="Normal"/>
    <w:next w:val="Normal"/>
    <w:autoRedefine/>
    <w:uiPriority w:val="39"/>
    <w:unhideWhenUsed/>
    <w:rsid w:val="00437955"/>
    <w:pPr>
      <w:tabs>
        <w:tab w:val="left" w:pos="1100"/>
        <w:tab w:val="right" w:leader="dot" w:pos="9394"/>
      </w:tabs>
      <w:spacing w:after="0" w:line="276" w:lineRule="auto"/>
      <w:ind w:left="440"/>
    </w:pPr>
    <w:rPr>
      <w:rFonts w:ascii="Arial" w:eastAsia="Calibri" w:hAnsi="Arial"/>
      <w:color w:val="000000"/>
      <w:szCs w:val="20"/>
    </w:rPr>
  </w:style>
  <w:style w:type="character" w:styleId="Nmerodelnea">
    <w:name w:val="line number"/>
    <w:basedOn w:val="Fuentedeprrafopredeter"/>
    <w:uiPriority w:val="99"/>
    <w:semiHidden/>
    <w:unhideWhenUsed/>
    <w:rsid w:val="00437955"/>
  </w:style>
  <w:style w:type="paragraph" w:styleId="Tabladeilustraciones">
    <w:name w:val="table of figures"/>
    <w:basedOn w:val="Normal"/>
    <w:next w:val="Normal"/>
    <w:uiPriority w:val="99"/>
    <w:unhideWhenUsed/>
    <w:rsid w:val="00437955"/>
    <w:pPr>
      <w:spacing w:after="0" w:line="276" w:lineRule="auto"/>
      <w:jc w:val="both"/>
    </w:pPr>
    <w:rPr>
      <w:rFonts w:ascii="Arial" w:eastAsia="Calibri" w:hAnsi="Arial"/>
      <w:color w:val="000000"/>
    </w:rPr>
  </w:style>
  <w:style w:type="paragraph" w:customStyle="1" w:styleId="TtuloTDC2">
    <w:name w:val="Título TDC2"/>
    <w:basedOn w:val="Ttulo1"/>
    <w:next w:val="Normal"/>
    <w:uiPriority w:val="39"/>
    <w:unhideWhenUsed/>
    <w:qFormat/>
    <w:rsid w:val="00437955"/>
    <w:pPr>
      <w:numPr>
        <w:numId w:val="0"/>
      </w:numPr>
      <w:outlineLvl w:val="9"/>
    </w:pPr>
    <w:rPr>
      <w:lang w:eastAsia="es-CO"/>
    </w:rPr>
  </w:style>
  <w:style w:type="table" w:customStyle="1" w:styleId="MFMP11">
    <w:name w:val="MFMP11"/>
    <w:basedOn w:val="Sombreadoclaro-nfasis1"/>
    <w:uiPriority w:val="99"/>
    <w:rsid w:val="00437955"/>
    <w:rPr>
      <w:rFonts w:eastAsia="MS Mincho"/>
      <w:color w:val="4477CA"/>
      <w:sz w:val="20"/>
      <w:szCs w:val="20"/>
      <w:lang w:eastAsia="es-CO"/>
    </w:rPr>
    <w:tblPr/>
    <w:tblStylePr w:type="firstRow">
      <w:pPr>
        <w:spacing w:before="0" w:after="0" w:line="240" w:lineRule="auto"/>
      </w:pPr>
      <w:rPr>
        <w:b/>
        <w:bCs/>
      </w:rPr>
      <w:tblPr/>
      <w:tcPr>
        <w:tcBorders>
          <w:top w:val="single" w:sz="8" w:space="0" w:color="0F40C7"/>
          <w:left w:val="nil"/>
          <w:bottom w:val="single" w:sz="8" w:space="0" w:color="0F40C7"/>
          <w:right w:val="nil"/>
          <w:insideH w:val="nil"/>
          <w:insideV w:val="nil"/>
        </w:tcBorders>
      </w:tcPr>
    </w:tblStylePr>
    <w:tblStylePr w:type="lastRow">
      <w:pPr>
        <w:spacing w:before="0" w:after="0" w:line="240" w:lineRule="auto"/>
      </w:pPr>
      <w:rPr>
        <w:b/>
        <w:bCs/>
      </w:rPr>
      <w:tblPr/>
      <w:tcPr>
        <w:tcBorders>
          <w:top w:val="single" w:sz="8" w:space="0" w:color="0F40C7"/>
          <w:left w:val="nil"/>
          <w:bottom w:val="single" w:sz="8" w:space="0" w:color="0F40C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CBFA"/>
      </w:tcPr>
    </w:tblStylePr>
    <w:tblStylePr w:type="band1Horz">
      <w:tblPr/>
      <w:tcPr>
        <w:tcBorders>
          <w:left w:val="nil"/>
          <w:right w:val="nil"/>
          <w:insideH w:val="nil"/>
          <w:insideV w:val="nil"/>
        </w:tcBorders>
        <w:shd w:val="clear" w:color="auto" w:fill="BACBFA"/>
      </w:tcPr>
    </w:tblStylePr>
  </w:style>
  <w:style w:type="table" w:customStyle="1" w:styleId="Sombreadoclaro-nfasis111">
    <w:name w:val="Sombreado claro - Énfasis 111"/>
    <w:basedOn w:val="Tablanormal"/>
    <w:next w:val="Sombreadoclaro-nfasis1"/>
    <w:uiPriority w:val="60"/>
    <w:semiHidden/>
    <w:unhideWhenUsed/>
    <w:rsid w:val="00437955"/>
    <w:pPr>
      <w:spacing w:after="0" w:line="240" w:lineRule="auto"/>
    </w:pPr>
    <w:rPr>
      <w:rFonts w:eastAsia="MS Mincho"/>
      <w:color w:val="0B2F94"/>
      <w:sz w:val="24"/>
      <w:szCs w:val="24"/>
      <w:lang w:val="es-ES_tradnl" w:eastAsia="es-ES"/>
    </w:rPr>
    <w:tblPr>
      <w:tblStyleRowBandSize w:val="1"/>
      <w:tblStyleColBandSize w:val="1"/>
      <w:tblBorders>
        <w:top w:val="single" w:sz="8" w:space="0" w:color="0F40C7"/>
        <w:bottom w:val="single" w:sz="8" w:space="0" w:color="0F40C7"/>
      </w:tblBorders>
    </w:tblPr>
    <w:tblStylePr w:type="firstRow">
      <w:pPr>
        <w:spacing w:before="0" w:after="0" w:line="240" w:lineRule="auto"/>
      </w:pPr>
      <w:rPr>
        <w:b/>
        <w:bCs/>
      </w:rPr>
      <w:tblPr/>
      <w:tcPr>
        <w:tcBorders>
          <w:top w:val="single" w:sz="8" w:space="0" w:color="0F40C7"/>
          <w:left w:val="nil"/>
          <w:bottom w:val="single" w:sz="8" w:space="0" w:color="0F40C7"/>
          <w:right w:val="nil"/>
          <w:insideH w:val="nil"/>
          <w:insideV w:val="nil"/>
        </w:tcBorders>
      </w:tcPr>
    </w:tblStylePr>
    <w:tblStylePr w:type="lastRow">
      <w:pPr>
        <w:spacing w:before="0" w:after="0" w:line="240" w:lineRule="auto"/>
      </w:pPr>
      <w:rPr>
        <w:b/>
        <w:bCs/>
      </w:rPr>
      <w:tblPr/>
      <w:tcPr>
        <w:tcBorders>
          <w:top w:val="single" w:sz="8" w:space="0" w:color="0F40C7"/>
          <w:left w:val="nil"/>
          <w:bottom w:val="single" w:sz="8" w:space="0" w:color="0F40C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CBFA"/>
      </w:tcPr>
    </w:tblStylePr>
    <w:tblStylePr w:type="band1Horz">
      <w:tblPr/>
      <w:tcPr>
        <w:tcBorders>
          <w:left w:val="nil"/>
          <w:right w:val="nil"/>
          <w:insideH w:val="nil"/>
          <w:insideV w:val="nil"/>
        </w:tcBorders>
        <w:shd w:val="clear" w:color="auto" w:fill="BACBFA"/>
      </w:tcPr>
    </w:tblStylePr>
  </w:style>
  <w:style w:type="table" w:customStyle="1" w:styleId="MFMP111">
    <w:name w:val="MFMP111"/>
    <w:basedOn w:val="Sombreadoclaro-nfasis1"/>
    <w:uiPriority w:val="99"/>
    <w:rsid w:val="00437955"/>
    <w:rPr>
      <w:rFonts w:eastAsia="MS Mincho"/>
      <w:color w:val="4477CA"/>
      <w:sz w:val="20"/>
      <w:szCs w:val="20"/>
      <w:lang w:eastAsia="es-CO"/>
    </w:rPr>
    <w:tblPr/>
    <w:tblStylePr w:type="firstRow">
      <w:pPr>
        <w:spacing w:before="0" w:after="0" w:line="240" w:lineRule="auto"/>
      </w:pPr>
      <w:rPr>
        <w:b/>
        <w:bCs/>
      </w:rPr>
      <w:tblPr/>
      <w:tcPr>
        <w:tcBorders>
          <w:top w:val="single" w:sz="8" w:space="0" w:color="0F40C7"/>
          <w:left w:val="nil"/>
          <w:bottom w:val="single" w:sz="8" w:space="0" w:color="0F40C7"/>
          <w:right w:val="nil"/>
          <w:insideH w:val="nil"/>
          <w:insideV w:val="nil"/>
        </w:tcBorders>
      </w:tcPr>
    </w:tblStylePr>
    <w:tblStylePr w:type="lastRow">
      <w:pPr>
        <w:spacing w:before="0" w:after="0" w:line="240" w:lineRule="auto"/>
      </w:pPr>
      <w:rPr>
        <w:b/>
        <w:bCs/>
      </w:rPr>
      <w:tblPr/>
      <w:tcPr>
        <w:tcBorders>
          <w:top w:val="single" w:sz="8" w:space="0" w:color="0F40C7"/>
          <w:left w:val="nil"/>
          <w:bottom w:val="single" w:sz="8" w:space="0" w:color="0F40C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CBFA"/>
      </w:tcPr>
    </w:tblStylePr>
    <w:tblStylePr w:type="band1Horz">
      <w:tblPr/>
      <w:tcPr>
        <w:tcBorders>
          <w:left w:val="nil"/>
          <w:right w:val="nil"/>
          <w:insideH w:val="nil"/>
          <w:insideV w:val="nil"/>
        </w:tcBorders>
        <w:shd w:val="clear" w:color="auto" w:fill="BACBFA"/>
      </w:tcPr>
    </w:tblStylePr>
  </w:style>
  <w:style w:type="character" w:styleId="Hipervnculovisitado">
    <w:name w:val="FollowedHyperlink"/>
    <w:basedOn w:val="Fuentedeprrafopredeter"/>
    <w:uiPriority w:val="99"/>
    <w:semiHidden/>
    <w:unhideWhenUsed/>
    <w:rsid w:val="00437955"/>
    <w:rPr>
      <w:color w:val="954F72" w:themeColor="followedHyperlink"/>
      <w:u w:val="single"/>
    </w:rPr>
  </w:style>
  <w:style w:type="character" w:styleId="nfasisintenso">
    <w:name w:val="Intense Emphasis"/>
    <w:basedOn w:val="Fuentedeprrafopredeter"/>
    <w:uiPriority w:val="21"/>
    <w:qFormat/>
    <w:rsid w:val="00437955"/>
    <w:rPr>
      <w:i/>
      <w:iCs/>
      <w:color w:val="5B9BD5" w:themeColor="accent1"/>
    </w:rPr>
  </w:style>
  <w:style w:type="character" w:styleId="Referenciasutil">
    <w:name w:val="Subtle Reference"/>
    <w:basedOn w:val="Fuentedeprrafopredeter"/>
    <w:uiPriority w:val="31"/>
    <w:qFormat/>
    <w:rsid w:val="00437955"/>
    <w:rPr>
      <w:smallCaps/>
      <w:color w:val="5A5A5A" w:themeColor="text1" w:themeTint="A5"/>
    </w:rPr>
  </w:style>
  <w:style w:type="numbering" w:customStyle="1" w:styleId="Sinlista3">
    <w:name w:val="Sin lista3"/>
    <w:next w:val="Sinlista"/>
    <w:uiPriority w:val="99"/>
    <w:semiHidden/>
    <w:unhideWhenUsed/>
    <w:rsid w:val="00437955"/>
  </w:style>
  <w:style w:type="paragraph" w:customStyle="1" w:styleId="msolistparagraph0">
    <w:name w:val="msolistparagraph"/>
    <w:basedOn w:val="Normal"/>
    <w:rsid w:val="00437955"/>
    <w:pPr>
      <w:spacing w:after="0" w:line="240" w:lineRule="auto"/>
      <w:ind w:left="720"/>
    </w:pPr>
    <w:rPr>
      <w:rFonts w:ascii="Times New Roman" w:eastAsia="Times New Roman" w:hAnsi="Times New Roman" w:cs="Times New Roman"/>
      <w:sz w:val="24"/>
      <w:szCs w:val="24"/>
      <w:lang w:val="es-ES" w:eastAsia="es-ES"/>
    </w:rPr>
  </w:style>
  <w:style w:type="character" w:customStyle="1" w:styleId="Ninguno">
    <w:name w:val="Ninguno"/>
    <w:rsid w:val="00437955"/>
    <w:rPr>
      <w:lang w:val="pt-PT"/>
    </w:rPr>
  </w:style>
  <w:style w:type="table" w:customStyle="1" w:styleId="Tablaconcuadrcula3">
    <w:name w:val="Tabla con cuadrícula3"/>
    <w:basedOn w:val="Tablanormal"/>
    <w:next w:val="Tablaconcuadrcula"/>
    <w:uiPriority w:val="59"/>
    <w:rsid w:val="00437955"/>
    <w:pPr>
      <w:spacing w:after="0" w:line="240" w:lineRule="auto"/>
    </w:pPr>
    <w:rPr>
      <w:rFonts w:ascii="Cambria" w:eastAsia="MS Mincho"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4">
    <w:name w:val="Sombreado claro - Énfasis 14"/>
    <w:basedOn w:val="Tablanormal"/>
    <w:next w:val="Sombreadoclaro-nfasis1"/>
    <w:uiPriority w:val="60"/>
    <w:rsid w:val="00437955"/>
    <w:pPr>
      <w:spacing w:after="0" w:line="240" w:lineRule="auto"/>
    </w:pPr>
    <w:rPr>
      <w:rFonts w:ascii="Cambria" w:eastAsia="MS Mincho" w:hAnsi="Cambria" w:cs="Times New Roman"/>
      <w:color w:val="365F91"/>
      <w:sz w:val="24"/>
      <w:szCs w:val="24"/>
      <w:lang w:val="es-ES_tradnl"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decuadrcula4-nfasis11">
    <w:name w:val="Tabla de cuadrícula 4 - Énfasis 11"/>
    <w:basedOn w:val="Tablanormal"/>
    <w:next w:val="Tablaconcuadrcula4-nfasis1"/>
    <w:uiPriority w:val="49"/>
    <w:rsid w:val="00437955"/>
    <w:pPr>
      <w:spacing w:after="0" w:line="240" w:lineRule="auto"/>
    </w:pPr>
    <w:rPr>
      <w:rFonts w:eastAsia="Times New Roman"/>
      <w:sz w:val="24"/>
      <w:szCs w:val="24"/>
      <w:lang w:val="es-ES_tradnl" w:eastAsia="es-E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Sinespaciado1">
    <w:name w:val="Sin espaciado1"/>
    <w:rsid w:val="00437955"/>
    <w:pPr>
      <w:spacing w:after="0" w:line="240" w:lineRule="auto"/>
    </w:pPr>
    <w:rPr>
      <w:rFonts w:ascii="Calibri" w:eastAsia="Times New Roman" w:hAnsi="Calibri" w:cs="Times New Roman"/>
    </w:rPr>
  </w:style>
  <w:style w:type="paragraph" w:customStyle="1" w:styleId="Estilo1">
    <w:name w:val="Estilo1"/>
    <w:basedOn w:val="Prrafodelista"/>
    <w:link w:val="Estilo1Car"/>
    <w:qFormat/>
    <w:rsid w:val="00437955"/>
    <w:pPr>
      <w:numPr>
        <w:numId w:val="8"/>
      </w:numPr>
      <w:jc w:val="both"/>
    </w:pPr>
    <w:rPr>
      <w:rFonts w:ascii="Arial" w:hAnsi="Arial" w:cs="Arial"/>
      <w:b/>
      <w:color w:val="4477CA"/>
      <w:sz w:val="56"/>
      <w:szCs w:val="50"/>
    </w:rPr>
  </w:style>
  <w:style w:type="character" w:customStyle="1" w:styleId="Estilo1Car">
    <w:name w:val="Estilo1 Car"/>
    <w:basedOn w:val="PrrafodelistaCar"/>
    <w:link w:val="Estilo1"/>
    <w:rsid w:val="00437955"/>
    <w:rPr>
      <w:rFonts w:ascii="Arial" w:eastAsia="SimSun" w:hAnsi="Arial" w:cs="Arial"/>
      <w:b/>
      <w:color w:val="4477CA"/>
      <w:sz w:val="56"/>
      <w:szCs w:val="50"/>
    </w:rPr>
  </w:style>
  <w:style w:type="table" w:styleId="Tablaconcuadrcula4-nfasis1">
    <w:name w:val="Grid Table 4 Accent 1"/>
    <w:basedOn w:val="Tablanormal"/>
    <w:uiPriority w:val="49"/>
    <w:rsid w:val="00437955"/>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Sinlista4">
    <w:name w:val="Sin lista4"/>
    <w:next w:val="Sinlista"/>
    <w:uiPriority w:val="99"/>
    <w:semiHidden/>
    <w:unhideWhenUsed/>
    <w:rsid w:val="00437955"/>
  </w:style>
  <w:style w:type="table" w:customStyle="1" w:styleId="Tabladecuadrcula212">
    <w:name w:val="Tabla de cuadrícula 212"/>
    <w:basedOn w:val="Tablanormal"/>
    <w:uiPriority w:val="47"/>
    <w:rsid w:val="00437955"/>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Sombreadoclaro-nfasis53">
    <w:name w:val="Sombreado claro - Énfasis 53"/>
    <w:basedOn w:val="Tablanormal"/>
    <w:next w:val="Sombreadoclaro-nfasis5"/>
    <w:uiPriority w:val="60"/>
    <w:rsid w:val="00437955"/>
    <w:pPr>
      <w:spacing w:after="0" w:line="240" w:lineRule="auto"/>
    </w:pPr>
    <w:rPr>
      <w:rFonts w:eastAsia="MS Mincho"/>
      <w:color w:val="31849B"/>
      <w:sz w:val="24"/>
      <w:szCs w:val="24"/>
      <w:lang w:val="es-ES_tradnl" w:eastAsia="es-E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claro-nfasis15">
    <w:name w:val="Sombreado claro - Énfasis 15"/>
    <w:basedOn w:val="Tablanormal"/>
    <w:next w:val="Sombreadoclaro-nfasis1"/>
    <w:uiPriority w:val="60"/>
    <w:rsid w:val="00437955"/>
    <w:pPr>
      <w:spacing w:after="0" w:line="240" w:lineRule="auto"/>
    </w:pPr>
    <w:rPr>
      <w:rFonts w:eastAsia="MS Mincho"/>
      <w:color w:val="365F91"/>
      <w:sz w:val="24"/>
      <w:szCs w:val="24"/>
      <w:lang w:val="es-ES_tradnl"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13">
    <w:name w:val="Tabla con cuadrícula13"/>
    <w:basedOn w:val="Tablanormal"/>
    <w:next w:val="Tablaconcuadrcula"/>
    <w:uiPriority w:val="39"/>
    <w:rsid w:val="0043795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437955"/>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437955"/>
    <w:pPr>
      <w:spacing w:after="0" w:line="240" w:lineRule="auto"/>
    </w:pPr>
    <w:rPr>
      <w:rFonts w:eastAsia="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unhideWhenUsed/>
    <w:rsid w:val="00437955"/>
  </w:style>
  <w:style w:type="numbering" w:customStyle="1" w:styleId="Sinlista5">
    <w:name w:val="Sin lista5"/>
    <w:next w:val="Sinlista"/>
    <w:uiPriority w:val="99"/>
    <w:semiHidden/>
    <w:unhideWhenUsed/>
    <w:rsid w:val="00437955"/>
  </w:style>
  <w:style w:type="table" w:customStyle="1" w:styleId="Tabladecuadrcula213">
    <w:name w:val="Tabla de cuadrícula 213"/>
    <w:basedOn w:val="Tablanormal"/>
    <w:uiPriority w:val="47"/>
    <w:rsid w:val="00437955"/>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Sombreadoclaro-nfasis54">
    <w:name w:val="Sombreado claro - Énfasis 54"/>
    <w:basedOn w:val="Tablanormal"/>
    <w:next w:val="Sombreadoclaro-nfasis5"/>
    <w:uiPriority w:val="60"/>
    <w:rsid w:val="00437955"/>
    <w:pPr>
      <w:spacing w:after="0" w:line="240" w:lineRule="auto"/>
    </w:pPr>
    <w:rPr>
      <w:rFonts w:eastAsia="MS Mincho"/>
      <w:color w:val="31849B"/>
      <w:sz w:val="24"/>
      <w:szCs w:val="24"/>
      <w:lang w:val="es-ES_tradnl" w:eastAsia="es-E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claro-nfasis16">
    <w:name w:val="Sombreado claro - Énfasis 16"/>
    <w:basedOn w:val="Tablanormal"/>
    <w:next w:val="Sombreadoclaro-nfasis1"/>
    <w:uiPriority w:val="60"/>
    <w:rsid w:val="00437955"/>
    <w:pPr>
      <w:spacing w:after="0" w:line="240" w:lineRule="auto"/>
    </w:pPr>
    <w:rPr>
      <w:rFonts w:eastAsia="MS Mincho"/>
      <w:color w:val="365F91"/>
      <w:sz w:val="24"/>
      <w:szCs w:val="24"/>
      <w:lang w:val="es-ES_tradnl"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6">
    <w:name w:val="Tabla con cuadrícula6"/>
    <w:basedOn w:val="Tablanormal"/>
    <w:next w:val="Tablaconcuadrcula"/>
    <w:uiPriority w:val="59"/>
    <w:rsid w:val="00437955"/>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semiHidden/>
    <w:unhideWhenUsed/>
    <w:rsid w:val="00437955"/>
    <w:pPr>
      <w:spacing w:after="120"/>
      <w:ind w:left="283"/>
    </w:pPr>
  </w:style>
  <w:style w:type="character" w:customStyle="1" w:styleId="SangradetextonormalCar">
    <w:name w:val="Sangría de texto normal Car"/>
    <w:basedOn w:val="Fuentedeprrafopredeter"/>
    <w:link w:val="Sangradetextonormal"/>
    <w:uiPriority w:val="99"/>
    <w:semiHidden/>
    <w:rsid w:val="00437955"/>
  </w:style>
  <w:style w:type="table" w:customStyle="1" w:styleId="Tablaconcuadrcula7">
    <w:name w:val="Tabla con cuadrícula7"/>
    <w:basedOn w:val="Tablanormal"/>
    <w:next w:val="Tablaconcuadrcula"/>
    <w:uiPriority w:val="39"/>
    <w:rsid w:val="00437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437955"/>
  </w:style>
  <w:style w:type="table" w:customStyle="1" w:styleId="Sombreadoclaro-nfasis17">
    <w:name w:val="Sombreado claro - Énfasis 17"/>
    <w:basedOn w:val="Tablanormal"/>
    <w:next w:val="Sombreadoclaro-nfasis1"/>
    <w:uiPriority w:val="60"/>
    <w:rsid w:val="00437955"/>
    <w:pPr>
      <w:spacing w:after="0" w:line="240" w:lineRule="auto"/>
    </w:pPr>
    <w:rPr>
      <w:rFonts w:eastAsia="Times New Roman"/>
      <w:color w:val="2E74B5"/>
      <w:sz w:val="24"/>
      <w:szCs w:val="24"/>
      <w:lang w:val="es-ES_tradnl" w:eastAsia="es-ES"/>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numbering" w:customStyle="1" w:styleId="Estilo2">
    <w:name w:val="Estilo2"/>
    <w:uiPriority w:val="99"/>
    <w:rsid w:val="00437955"/>
    <w:pPr>
      <w:numPr>
        <w:numId w:val="9"/>
      </w:numPr>
    </w:pPr>
  </w:style>
  <w:style w:type="paragraph" w:styleId="TDC5">
    <w:name w:val="toc 5"/>
    <w:basedOn w:val="Normal"/>
    <w:next w:val="Normal"/>
    <w:autoRedefine/>
    <w:uiPriority w:val="39"/>
    <w:unhideWhenUsed/>
    <w:rsid w:val="00437955"/>
    <w:pPr>
      <w:spacing w:after="100"/>
      <w:ind w:left="880"/>
    </w:pPr>
    <w:rPr>
      <w:rFonts w:eastAsiaTheme="minorEastAsia"/>
      <w:lang w:eastAsia="es-CO"/>
    </w:rPr>
  </w:style>
  <w:style w:type="paragraph" w:styleId="TDC6">
    <w:name w:val="toc 6"/>
    <w:basedOn w:val="Normal"/>
    <w:next w:val="Normal"/>
    <w:autoRedefine/>
    <w:uiPriority w:val="39"/>
    <w:unhideWhenUsed/>
    <w:rsid w:val="00437955"/>
    <w:pPr>
      <w:spacing w:after="100"/>
      <w:ind w:left="1100"/>
    </w:pPr>
    <w:rPr>
      <w:rFonts w:eastAsiaTheme="minorEastAsia"/>
      <w:lang w:eastAsia="es-CO"/>
    </w:rPr>
  </w:style>
  <w:style w:type="paragraph" w:styleId="TDC7">
    <w:name w:val="toc 7"/>
    <w:basedOn w:val="Normal"/>
    <w:next w:val="Normal"/>
    <w:autoRedefine/>
    <w:uiPriority w:val="39"/>
    <w:unhideWhenUsed/>
    <w:rsid w:val="00437955"/>
    <w:pPr>
      <w:spacing w:after="100"/>
      <w:ind w:left="1320"/>
    </w:pPr>
    <w:rPr>
      <w:rFonts w:eastAsiaTheme="minorEastAsia"/>
      <w:lang w:eastAsia="es-CO"/>
    </w:rPr>
  </w:style>
  <w:style w:type="paragraph" w:styleId="TDC8">
    <w:name w:val="toc 8"/>
    <w:basedOn w:val="Normal"/>
    <w:next w:val="Normal"/>
    <w:autoRedefine/>
    <w:uiPriority w:val="39"/>
    <w:unhideWhenUsed/>
    <w:rsid w:val="00437955"/>
    <w:pPr>
      <w:spacing w:after="100"/>
      <w:ind w:left="1540"/>
    </w:pPr>
    <w:rPr>
      <w:rFonts w:eastAsiaTheme="minorEastAsia"/>
      <w:lang w:eastAsia="es-CO"/>
    </w:rPr>
  </w:style>
  <w:style w:type="paragraph" w:styleId="TDC9">
    <w:name w:val="toc 9"/>
    <w:basedOn w:val="Normal"/>
    <w:next w:val="Normal"/>
    <w:autoRedefine/>
    <w:uiPriority w:val="39"/>
    <w:unhideWhenUsed/>
    <w:rsid w:val="00437955"/>
    <w:pPr>
      <w:spacing w:after="100"/>
      <w:ind w:left="1760"/>
    </w:pPr>
    <w:rPr>
      <w:rFonts w:eastAsiaTheme="minorEastAsia"/>
      <w:lang w:eastAsia="es-CO"/>
    </w:rPr>
  </w:style>
  <w:style w:type="table" w:customStyle="1" w:styleId="ListTable7Colorful1">
    <w:name w:val="List Table 7 Colorful1"/>
    <w:basedOn w:val="Tablanormal"/>
    <w:uiPriority w:val="52"/>
    <w:rsid w:val="00744E9C"/>
    <w:pPr>
      <w:spacing w:after="0" w:line="240" w:lineRule="auto"/>
    </w:pPr>
    <w:rPr>
      <w:rFonts w:eastAsiaTheme="minorEastAsia"/>
      <w:color w:val="000000" w:themeColor="text1"/>
      <w:sz w:val="24"/>
      <w:szCs w:val="24"/>
      <w:lang w:val="es-ES_tradnl" w:eastAsia="es-E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anormal"/>
    <w:uiPriority w:val="99"/>
    <w:rsid w:val="00744E9C"/>
    <w:pPr>
      <w:spacing w:after="0" w:line="240" w:lineRule="auto"/>
    </w:pPr>
    <w:rPr>
      <w:rFonts w:eastAsiaTheme="minorEastAsia"/>
      <w:sz w:val="24"/>
      <w:szCs w:val="24"/>
      <w:lang w:val="es-ES_tradnl" w:eastAsia="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anormal"/>
    <w:uiPriority w:val="99"/>
    <w:rsid w:val="00744E9C"/>
    <w:pPr>
      <w:spacing w:after="0" w:line="240" w:lineRule="auto"/>
    </w:pPr>
    <w:rPr>
      <w:rFonts w:eastAsiaTheme="minorEastAsia"/>
      <w:sz w:val="24"/>
      <w:szCs w:val="24"/>
      <w:lang w:val="es-ES_tradnl" w:eastAsia="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FMP">
    <w:name w:val="MFMP"/>
    <w:basedOn w:val="Normal"/>
    <w:next w:val="Normal"/>
    <w:link w:val="MFMPChar"/>
    <w:rsid w:val="00744E9C"/>
    <w:pPr>
      <w:spacing w:after="0" w:line="276" w:lineRule="auto"/>
      <w:jc w:val="both"/>
    </w:pPr>
    <w:rPr>
      <w:rFonts w:ascii="Arial" w:eastAsia="SimSun" w:hAnsi="Arial" w:cs="Arial"/>
      <w:b/>
      <w:color w:val="49BCC2"/>
      <w:sz w:val="26"/>
      <w:szCs w:val="26"/>
    </w:rPr>
  </w:style>
  <w:style w:type="character" w:customStyle="1" w:styleId="MFMPChar">
    <w:name w:val="MFMP Char"/>
    <w:basedOn w:val="Ttulo3Car"/>
    <w:link w:val="MFMP"/>
    <w:rsid w:val="00744E9C"/>
    <w:rPr>
      <w:rFonts w:ascii="Arial" w:eastAsia="SimSun" w:hAnsi="Arial" w:cs="Arial"/>
      <w:b/>
      <w:color w:val="49BCC2"/>
      <w:sz w:val="26"/>
      <w:szCs w:val="26"/>
    </w:rPr>
  </w:style>
  <w:style w:type="character" w:customStyle="1" w:styleId="normaltextrun">
    <w:name w:val="normaltextrun"/>
    <w:basedOn w:val="Fuentedeprrafopredeter"/>
    <w:rsid w:val="00744E9C"/>
  </w:style>
  <w:style w:type="character" w:customStyle="1" w:styleId="eop">
    <w:name w:val="eop"/>
    <w:basedOn w:val="Fuentedeprrafopredeter"/>
    <w:rsid w:val="00744E9C"/>
  </w:style>
  <w:style w:type="table" w:customStyle="1" w:styleId="Tabladelista7concolores1">
    <w:name w:val="Tabla de lista 7 con colores1"/>
    <w:basedOn w:val="Tablanormal"/>
    <w:uiPriority w:val="52"/>
    <w:rsid w:val="00744E9C"/>
    <w:pPr>
      <w:spacing w:after="0" w:line="240" w:lineRule="auto"/>
    </w:pPr>
    <w:rPr>
      <w:rFonts w:eastAsiaTheme="minorEastAsia"/>
      <w:color w:val="000000" w:themeColor="text1"/>
      <w:sz w:val="24"/>
      <w:szCs w:val="24"/>
      <w:lang w:val="es-ES_tradnl" w:eastAsia="es-E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11">
    <w:name w:val="Tabla normal 11"/>
    <w:basedOn w:val="Tablanormal"/>
    <w:uiPriority w:val="99"/>
    <w:rsid w:val="00744E9C"/>
    <w:pPr>
      <w:spacing w:after="0" w:line="240" w:lineRule="auto"/>
    </w:pPr>
    <w:rPr>
      <w:rFonts w:eastAsiaTheme="minorEastAsia"/>
      <w:sz w:val="24"/>
      <w:szCs w:val="24"/>
      <w:lang w:val="es-ES_tradnl" w:eastAsia="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FMPGrficos">
    <w:name w:val="MFMP Gráficos"/>
    <w:basedOn w:val="Descripcin"/>
    <w:link w:val="MFMPGrficosCar"/>
    <w:qFormat/>
    <w:rsid w:val="00744E9C"/>
    <w:pPr>
      <w:keepNext/>
      <w:spacing w:after="0"/>
    </w:pPr>
    <w:rPr>
      <w:rFonts w:ascii="Arial" w:hAnsi="Arial"/>
      <w:i w:val="0"/>
      <w:sz w:val="24"/>
    </w:rPr>
  </w:style>
  <w:style w:type="character" w:customStyle="1" w:styleId="MFMPGrficosCar">
    <w:name w:val="MFMP Gráficos Car"/>
    <w:basedOn w:val="DescripcinCar"/>
    <w:link w:val="MFMPGrficos"/>
    <w:rsid w:val="00744E9C"/>
    <w:rPr>
      <w:rFonts w:ascii="Arial" w:hAnsi="Arial"/>
      <w:i w:val="0"/>
      <w:iCs/>
      <w:color w:val="44546A" w:themeColor="text2"/>
      <w:sz w:val="24"/>
      <w:szCs w:val="18"/>
    </w:rPr>
  </w:style>
  <w:style w:type="character" w:customStyle="1" w:styleId="Mencinsinresolver1">
    <w:name w:val="Mención sin resolver1"/>
    <w:basedOn w:val="Fuentedeprrafopredeter"/>
    <w:uiPriority w:val="99"/>
    <w:semiHidden/>
    <w:unhideWhenUsed/>
    <w:rsid w:val="00744E9C"/>
    <w:rPr>
      <w:color w:val="605E5C"/>
      <w:shd w:val="clear" w:color="auto" w:fill="E1DFDD"/>
    </w:rPr>
  </w:style>
  <w:style w:type="character" w:customStyle="1" w:styleId="Mencinsinresolver2">
    <w:name w:val="Mención sin resolver2"/>
    <w:basedOn w:val="Fuentedeprrafopredeter"/>
    <w:uiPriority w:val="99"/>
    <w:semiHidden/>
    <w:unhideWhenUsed/>
    <w:rsid w:val="00744E9C"/>
    <w:rPr>
      <w:color w:val="605E5C"/>
      <w:shd w:val="clear" w:color="auto" w:fill="E1DFDD"/>
    </w:rPr>
  </w:style>
  <w:style w:type="paragraph" w:customStyle="1" w:styleId="xmsonormal">
    <w:name w:val="x_msonormal"/>
    <w:basedOn w:val="Normal"/>
    <w:rsid w:val="00744E9C"/>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37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10" Type="http://schemas.openxmlformats.org/officeDocument/2006/relationships/image" Target="media/image3.emf"/><Relationship Id="rId19" Type="http://schemas.openxmlformats.org/officeDocument/2006/relationships/image" Target="media/image12.emf"/><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notes.xml.rels><?xml version="1.0" encoding="UTF-8" standalone="yes"?>
<Relationships xmlns="http://schemas.openxmlformats.org/package/2006/relationships"><Relationship Id="rId1" Type="http://schemas.openxmlformats.org/officeDocument/2006/relationships/hyperlink" Target="http://www.minhacienda.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D5874-9BB3-456B-8DF0-D36754B6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18</Pages>
  <Words>4194</Words>
  <Characters>23067</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Ministerio de Hacienda y Crédito Público</Company>
  <LinksUpToDate>false</LinksUpToDate>
  <CharactersWithSpaces>27207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Marcela Diaz Rojas</dc:creator>
  <cp:keywords/>
  <dc:description/>
  <cp:lastModifiedBy>Usuario de Windows</cp:lastModifiedBy>
  <cp:revision>43</cp:revision>
  <cp:lastPrinted>2020-05-21T00:44:00Z</cp:lastPrinted>
  <dcterms:created xsi:type="dcterms:W3CDTF">2020-09-02T02:38:00Z</dcterms:created>
  <dcterms:modified xsi:type="dcterms:W3CDTF">2020-09-02T16:06:00Z</dcterms:modified>
</cp:coreProperties>
</file>