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ED" w:rsidRDefault="00FF1BED" w:rsidP="00FF1BED">
      <w:pPr>
        <w:jc w:val="center"/>
        <w:rPr>
          <w:rStyle w:val="Textoennegrita"/>
          <w:rFonts w:ascii="Arial" w:hAnsi="Arial" w:cs="Arial"/>
          <w:sz w:val="24"/>
          <w:szCs w:val="24"/>
          <w:shd w:val="clear" w:color="auto" w:fill="FFFFFF"/>
        </w:rPr>
      </w:pPr>
      <w:bookmarkStart w:id="0" w:name="_GoBack"/>
      <w:bookmarkEnd w:id="0"/>
    </w:p>
    <w:p w:rsidR="00C7522D" w:rsidRDefault="00C7522D" w:rsidP="00FF1BED">
      <w:pPr>
        <w:jc w:val="center"/>
        <w:rPr>
          <w:rStyle w:val="Textoennegrita"/>
          <w:rFonts w:ascii="Arial" w:hAnsi="Arial" w:cs="Arial"/>
          <w:sz w:val="24"/>
          <w:szCs w:val="24"/>
          <w:shd w:val="clear" w:color="auto" w:fill="FFFFFF"/>
        </w:rPr>
      </w:pPr>
    </w:p>
    <w:p w:rsidR="00E41BB9" w:rsidRPr="00FF1BED" w:rsidRDefault="00FF1BED" w:rsidP="00FF1BED">
      <w:pPr>
        <w:jc w:val="center"/>
        <w:rPr>
          <w:rStyle w:val="Textoennegrita"/>
          <w:rFonts w:ascii="Arial" w:hAnsi="Arial" w:cs="Arial"/>
          <w:sz w:val="24"/>
          <w:szCs w:val="24"/>
          <w:shd w:val="clear" w:color="auto" w:fill="FFFFFF"/>
        </w:rPr>
      </w:pPr>
      <w:r w:rsidRPr="00FF1BED">
        <w:rPr>
          <w:rStyle w:val="Textoennegrita"/>
          <w:rFonts w:ascii="Arial" w:hAnsi="Arial" w:cs="Arial"/>
          <w:sz w:val="24"/>
          <w:szCs w:val="24"/>
          <w:shd w:val="clear" w:color="auto" w:fill="FFFFFF"/>
        </w:rPr>
        <w:t>Proyecto de Ley N°______</w:t>
      </w:r>
      <w:r w:rsidR="00437B40">
        <w:rPr>
          <w:rStyle w:val="Textoennegrita"/>
          <w:rFonts w:ascii="Arial" w:hAnsi="Arial" w:cs="Arial"/>
          <w:sz w:val="24"/>
          <w:szCs w:val="24"/>
          <w:shd w:val="clear" w:color="auto" w:fill="FFFFFF"/>
        </w:rPr>
        <w:t>2020 Cámara</w:t>
      </w:r>
      <w:r w:rsidRPr="00FF1BED">
        <w:rPr>
          <w:rStyle w:val="Textoennegrita"/>
          <w:rFonts w:ascii="Arial" w:hAnsi="Arial" w:cs="Arial"/>
          <w:sz w:val="24"/>
          <w:szCs w:val="24"/>
          <w:shd w:val="clear" w:color="auto" w:fill="FFFFFF"/>
        </w:rPr>
        <w:t xml:space="preserve"> </w:t>
      </w:r>
    </w:p>
    <w:p w:rsidR="00FF1BED" w:rsidRPr="00FF1BED" w:rsidRDefault="00FF1BED" w:rsidP="00836E71">
      <w:pPr>
        <w:jc w:val="center"/>
        <w:rPr>
          <w:rStyle w:val="Textoennegrita"/>
          <w:rFonts w:ascii="Arial" w:hAnsi="Arial" w:cs="Arial"/>
          <w:b w:val="0"/>
          <w:i/>
          <w:sz w:val="24"/>
          <w:szCs w:val="24"/>
          <w:shd w:val="clear" w:color="auto" w:fill="FFFFFF"/>
        </w:rPr>
      </w:pPr>
      <w:r w:rsidRPr="00FF1BED">
        <w:rPr>
          <w:rStyle w:val="Textoennegrita"/>
          <w:rFonts w:ascii="Arial" w:hAnsi="Arial" w:cs="Arial"/>
          <w:b w:val="0"/>
          <w:i/>
          <w:sz w:val="24"/>
          <w:szCs w:val="24"/>
          <w:shd w:val="clear" w:color="auto" w:fill="FFFFFF"/>
        </w:rPr>
        <w:t>“Por medio de la cual se protegen los ecosistemas de manglar y se dictan otras disposiciones”</w:t>
      </w:r>
    </w:p>
    <w:p w:rsidR="00FF1BED" w:rsidRDefault="00FF1BED" w:rsidP="00FF1BED">
      <w:pPr>
        <w:spacing w:line="240" w:lineRule="auto"/>
        <w:contextualSpacing/>
        <w:jc w:val="center"/>
        <w:rPr>
          <w:rStyle w:val="Textoennegrita"/>
          <w:rFonts w:ascii="Arial" w:hAnsi="Arial" w:cs="Arial"/>
          <w:b w:val="0"/>
          <w:sz w:val="24"/>
          <w:szCs w:val="24"/>
          <w:shd w:val="clear" w:color="auto" w:fill="FFFFFF"/>
        </w:rPr>
      </w:pPr>
      <w:r>
        <w:rPr>
          <w:rStyle w:val="Textoennegrita"/>
          <w:rFonts w:ascii="Arial" w:hAnsi="Arial" w:cs="Arial"/>
          <w:b w:val="0"/>
          <w:sz w:val="24"/>
          <w:szCs w:val="24"/>
          <w:shd w:val="clear" w:color="auto" w:fill="FFFFFF"/>
        </w:rPr>
        <w:t>EL CONGRESO DE COLOMBIA</w:t>
      </w:r>
    </w:p>
    <w:p w:rsidR="00FF1BED" w:rsidRDefault="00FF1BED" w:rsidP="00FF1BED">
      <w:pPr>
        <w:spacing w:line="240" w:lineRule="auto"/>
        <w:contextualSpacing/>
        <w:jc w:val="center"/>
        <w:rPr>
          <w:rStyle w:val="Textoennegrita"/>
          <w:rFonts w:ascii="Arial" w:hAnsi="Arial" w:cs="Arial"/>
          <w:b w:val="0"/>
          <w:sz w:val="24"/>
          <w:szCs w:val="24"/>
          <w:shd w:val="clear" w:color="auto" w:fill="FFFFFF"/>
        </w:rPr>
      </w:pPr>
      <w:r>
        <w:rPr>
          <w:rStyle w:val="Textoennegrita"/>
          <w:rFonts w:ascii="Arial" w:hAnsi="Arial" w:cs="Arial"/>
          <w:b w:val="0"/>
          <w:sz w:val="24"/>
          <w:szCs w:val="24"/>
          <w:shd w:val="clear" w:color="auto" w:fill="FFFFFF"/>
        </w:rPr>
        <w:t>Decreta</w:t>
      </w:r>
    </w:p>
    <w:p w:rsidR="00FF1BED" w:rsidRDefault="00FF1BED" w:rsidP="00FF1BED">
      <w:pPr>
        <w:spacing w:line="240" w:lineRule="auto"/>
        <w:contextualSpacing/>
        <w:jc w:val="center"/>
        <w:rPr>
          <w:rStyle w:val="Textoennegrita"/>
          <w:rFonts w:ascii="Arial" w:hAnsi="Arial" w:cs="Arial"/>
          <w:b w:val="0"/>
          <w:sz w:val="24"/>
          <w:szCs w:val="24"/>
          <w:shd w:val="clear" w:color="auto" w:fill="FFFFFF"/>
        </w:rPr>
      </w:pPr>
    </w:p>
    <w:p w:rsidR="00FF1BED" w:rsidRPr="008B0868" w:rsidRDefault="00FF1BED" w:rsidP="00FF1BED">
      <w:pPr>
        <w:spacing w:line="240" w:lineRule="auto"/>
        <w:contextualSpacing/>
        <w:jc w:val="center"/>
        <w:rPr>
          <w:rStyle w:val="Textoennegrita"/>
          <w:rFonts w:ascii="Arial" w:hAnsi="Arial" w:cs="Arial"/>
          <w:bCs w:val="0"/>
          <w:sz w:val="24"/>
          <w:szCs w:val="24"/>
          <w:shd w:val="clear" w:color="auto" w:fill="FFFFFF"/>
        </w:rPr>
      </w:pPr>
      <w:r w:rsidRPr="008B0868">
        <w:rPr>
          <w:rStyle w:val="Textoennegrita"/>
          <w:rFonts w:ascii="Arial" w:hAnsi="Arial" w:cs="Arial"/>
          <w:bCs w:val="0"/>
          <w:sz w:val="24"/>
          <w:szCs w:val="24"/>
          <w:shd w:val="clear" w:color="auto" w:fill="FFFFFF"/>
        </w:rPr>
        <w:t>Exposición de Motivos</w:t>
      </w:r>
    </w:p>
    <w:p w:rsidR="00836E71" w:rsidRDefault="00836E71" w:rsidP="00FF1BED">
      <w:pPr>
        <w:spacing w:line="240" w:lineRule="auto"/>
        <w:contextualSpacing/>
        <w:jc w:val="center"/>
        <w:rPr>
          <w:rStyle w:val="Textoennegrita"/>
          <w:rFonts w:ascii="Arial" w:hAnsi="Arial" w:cs="Arial"/>
          <w:b w:val="0"/>
          <w:sz w:val="24"/>
          <w:szCs w:val="24"/>
          <w:shd w:val="clear" w:color="auto" w:fill="FFFFFF"/>
        </w:rPr>
      </w:pPr>
    </w:p>
    <w:p w:rsidR="008B0868" w:rsidRDefault="008B0868" w:rsidP="00144B35">
      <w:pPr>
        <w:jc w:val="both"/>
        <w:rPr>
          <w:rStyle w:val="Textoennegrita"/>
          <w:rFonts w:ascii="Arial" w:hAnsi="Arial" w:cs="Arial"/>
          <w:sz w:val="24"/>
          <w:szCs w:val="24"/>
          <w:shd w:val="clear" w:color="auto" w:fill="FFFFFF"/>
        </w:rPr>
      </w:pPr>
    </w:p>
    <w:p w:rsidR="00A24A7C" w:rsidRPr="00A24A7C" w:rsidRDefault="00A24A7C" w:rsidP="00144B35">
      <w:pPr>
        <w:jc w:val="both"/>
        <w:rPr>
          <w:rStyle w:val="Textoennegrita"/>
          <w:rFonts w:ascii="Arial" w:hAnsi="Arial" w:cs="Arial"/>
          <w:sz w:val="24"/>
          <w:szCs w:val="24"/>
          <w:shd w:val="clear" w:color="auto" w:fill="FFFFFF"/>
        </w:rPr>
      </w:pPr>
      <w:r w:rsidRPr="00A24A7C">
        <w:rPr>
          <w:rStyle w:val="Textoennegrita"/>
          <w:rFonts w:ascii="Arial" w:hAnsi="Arial" w:cs="Arial"/>
          <w:sz w:val="24"/>
          <w:szCs w:val="24"/>
          <w:shd w:val="clear" w:color="auto" w:fill="FFFFFF"/>
        </w:rPr>
        <w:t xml:space="preserve">CONTEXTO </w:t>
      </w:r>
    </w:p>
    <w:p w:rsidR="00144B35" w:rsidRPr="00144B35" w:rsidRDefault="002C3094" w:rsidP="00144B35">
      <w:pPr>
        <w:jc w:val="both"/>
        <w:rPr>
          <w:rFonts w:ascii="Arial" w:hAnsi="Arial" w:cs="Arial"/>
          <w:sz w:val="24"/>
          <w:szCs w:val="24"/>
          <w:shd w:val="clear" w:color="auto" w:fill="FFFFFF"/>
        </w:rPr>
      </w:pPr>
      <w:r w:rsidRPr="00144B35">
        <w:rPr>
          <w:rStyle w:val="Textoennegrita"/>
          <w:rFonts w:ascii="Arial" w:hAnsi="Arial" w:cs="Arial"/>
          <w:b w:val="0"/>
          <w:sz w:val="24"/>
          <w:szCs w:val="24"/>
          <w:shd w:val="clear" w:color="auto" w:fill="FFFFFF"/>
        </w:rPr>
        <w:t>Los manglares son ecosistemas marino-costeros</w:t>
      </w:r>
      <w:r w:rsidRPr="00144B35">
        <w:rPr>
          <w:rFonts w:ascii="Arial" w:hAnsi="Arial" w:cs="Arial"/>
          <w:sz w:val="24"/>
          <w:szCs w:val="24"/>
          <w:shd w:val="clear" w:color="auto" w:fill="FFFFFF"/>
        </w:rPr>
        <w:t>, representativos de </w:t>
      </w:r>
      <w:r w:rsidRPr="00144B35">
        <w:rPr>
          <w:rStyle w:val="Textoennegrita"/>
          <w:rFonts w:ascii="Arial" w:hAnsi="Arial" w:cs="Arial"/>
          <w:b w:val="0"/>
          <w:sz w:val="24"/>
          <w:szCs w:val="24"/>
          <w:shd w:val="clear" w:color="auto" w:fill="FFFFFF"/>
        </w:rPr>
        <w:t>trópicos y subtrópicos</w:t>
      </w:r>
      <w:r w:rsidRPr="00144B35">
        <w:rPr>
          <w:rFonts w:ascii="Arial" w:hAnsi="Arial" w:cs="Arial"/>
          <w:b/>
          <w:sz w:val="24"/>
          <w:szCs w:val="24"/>
          <w:shd w:val="clear" w:color="auto" w:fill="FFFFFF"/>
        </w:rPr>
        <w:t xml:space="preserve">. </w:t>
      </w:r>
      <w:r w:rsidRPr="00144B35">
        <w:rPr>
          <w:rFonts w:ascii="Arial" w:hAnsi="Arial" w:cs="Arial"/>
          <w:sz w:val="24"/>
          <w:szCs w:val="24"/>
          <w:shd w:val="clear" w:color="auto" w:fill="FFFFFF"/>
        </w:rPr>
        <w:t xml:space="preserve">Su especie fundamental es el Mangle, </w:t>
      </w:r>
      <w:r w:rsidR="00144B35" w:rsidRPr="00144B35">
        <w:rPr>
          <w:rFonts w:ascii="Arial" w:hAnsi="Arial" w:cs="Arial"/>
          <w:sz w:val="24"/>
          <w:szCs w:val="24"/>
          <w:shd w:val="clear" w:color="auto" w:fill="FFFFFF"/>
        </w:rPr>
        <w:t>estos dominan el</w:t>
      </w:r>
      <w:r w:rsidRPr="00144B35">
        <w:rPr>
          <w:rFonts w:ascii="Arial" w:hAnsi="Arial" w:cs="Arial"/>
          <w:sz w:val="24"/>
          <w:szCs w:val="24"/>
          <w:shd w:val="clear" w:color="auto" w:fill="FFFFFF"/>
        </w:rPr>
        <w:t xml:space="preserve"> ecosistema de humedal debido a su capacidad de sobrevivir en agua salada y dulce. Son ecosistemas muy ricos en </w:t>
      </w:r>
      <w:r w:rsidR="00C132F4">
        <w:rPr>
          <w:rFonts w:ascii="Arial" w:hAnsi="Arial" w:cs="Arial"/>
          <w:sz w:val="24"/>
          <w:szCs w:val="24"/>
          <w:shd w:val="clear" w:color="auto" w:fill="FFFFFF"/>
        </w:rPr>
        <w:t>biodiversidad, que surge</w:t>
      </w:r>
      <w:r w:rsidRPr="00144B35">
        <w:rPr>
          <w:rFonts w:ascii="Arial" w:hAnsi="Arial" w:cs="Arial"/>
          <w:sz w:val="24"/>
          <w:szCs w:val="24"/>
          <w:shd w:val="clear" w:color="auto" w:fill="FFFFFF"/>
        </w:rPr>
        <w:t xml:space="preserve"> del contacto entre el ambiente terrestre y el marítimo. Los Manglares cumplen una función importantísima en la preservación y conservación de muchas especies </w:t>
      </w:r>
      <w:r w:rsidR="00C132F4">
        <w:rPr>
          <w:rFonts w:ascii="Arial" w:hAnsi="Arial" w:cs="Arial"/>
          <w:sz w:val="24"/>
          <w:szCs w:val="24"/>
          <w:shd w:val="clear" w:color="auto" w:fill="FFFFFF"/>
        </w:rPr>
        <w:t>de fauna y flora</w:t>
      </w:r>
      <w:r w:rsidRPr="00144B35">
        <w:rPr>
          <w:rFonts w:ascii="Arial" w:hAnsi="Arial" w:cs="Arial"/>
          <w:sz w:val="24"/>
          <w:szCs w:val="24"/>
          <w:shd w:val="clear" w:color="auto" w:fill="FFFFFF"/>
        </w:rPr>
        <w:t xml:space="preserve">, </w:t>
      </w:r>
      <w:r w:rsidR="00C132F4">
        <w:rPr>
          <w:rFonts w:ascii="Arial" w:hAnsi="Arial" w:cs="Arial"/>
          <w:sz w:val="24"/>
          <w:szCs w:val="24"/>
          <w:shd w:val="clear" w:color="auto" w:fill="FFFFFF"/>
        </w:rPr>
        <w:t>varias de ellas en peligro de extinción.</w:t>
      </w:r>
      <w:r w:rsidRPr="00144B35">
        <w:rPr>
          <w:rFonts w:ascii="Arial" w:hAnsi="Arial" w:cs="Arial"/>
          <w:sz w:val="24"/>
          <w:szCs w:val="24"/>
          <w:shd w:val="clear" w:color="auto" w:fill="FFFFFF"/>
        </w:rPr>
        <w:t xml:space="preserve"> </w:t>
      </w:r>
      <w:r w:rsidR="00C132F4">
        <w:rPr>
          <w:rFonts w:ascii="Arial" w:hAnsi="Arial" w:cs="Arial"/>
          <w:sz w:val="24"/>
          <w:szCs w:val="24"/>
          <w:shd w:val="clear" w:color="auto" w:fill="FFFFFF"/>
        </w:rPr>
        <w:t xml:space="preserve">Ellos </w:t>
      </w:r>
      <w:r w:rsidRPr="00144B35">
        <w:rPr>
          <w:rFonts w:ascii="Arial" w:hAnsi="Arial" w:cs="Arial"/>
          <w:sz w:val="24"/>
          <w:szCs w:val="24"/>
          <w:shd w:val="clear" w:color="auto" w:fill="FFFFFF"/>
        </w:rPr>
        <w:t xml:space="preserve">ayudan a mitigar la erosión costera evitando que se sedimenten las playas. Los manglares son considerados una de las cinco unidades ecológicas que tiene mayor productividad en el mundo, </w:t>
      </w:r>
      <w:r w:rsidR="00144B35" w:rsidRPr="00144B35">
        <w:rPr>
          <w:rFonts w:ascii="Arial" w:hAnsi="Arial" w:cs="Arial"/>
          <w:sz w:val="24"/>
          <w:szCs w:val="24"/>
          <w:shd w:val="clear" w:color="auto" w:fill="FFFFFF"/>
        </w:rPr>
        <w:t xml:space="preserve">incluso superando muchos sistemas agrícolas. </w:t>
      </w:r>
    </w:p>
    <w:p w:rsidR="00E41BB9" w:rsidRDefault="00144B35" w:rsidP="00197BCA">
      <w:pPr>
        <w:jc w:val="both"/>
        <w:rPr>
          <w:rFonts w:ascii="Arial" w:hAnsi="Arial" w:cs="Arial"/>
          <w:color w:val="666666"/>
          <w:sz w:val="20"/>
          <w:szCs w:val="20"/>
          <w:shd w:val="clear" w:color="auto" w:fill="FFFFFF"/>
        </w:rPr>
      </w:pPr>
      <w:r w:rsidRPr="00144B35">
        <w:rPr>
          <w:rFonts w:ascii="Arial" w:hAnsi="Arial" w:cs="Arial"/>
          <w:sz w:val="24"/>
          <w:szCs w:val="24"/>
          <w:shd w:val="clear" w:color="auto" w:fill="FFFFFF"/>
        </w:rPr>
        <w:t xml:space="preserve">Este ecosistema es muy importante, pues “un 80% de las especies marinas dependen del ecosistema de manglar para subsistir, por lo que la destrucción </w:t>
      </w:r>
      <w:r w:rsidR="00437B40" w:rsidRPr="00144B35">
        <w:rPr>
          <w:rFonts w:ascii="Arial" w:hAnsi="Arial" w:cs="Arial"/>
          <w:sz w:val="24"/>
          <w:szCs w:val="24"/>
          <w:shd w:val="clear" w:color="auto" w:fill="FFFFFF"/>
        </w:rPr>
        <w:t>de este</w:t>
      </w:r>
      <w:r w:rsidRPr="00144B35">
        <w:rPr>
          <w:rFonts w:ascii="Arial" w:hAnsi="Arial" w:cs="Arial"/>
          <w:sz w:val="24"/>
          <w:szCs w:val="24"/>
          <w:shd w:val="clear" w:color="auto" w:fill="FFFFFF"/>
        </w:rPr>
        <w:t xml:space="preserve"> incide en la disminución de la pesca.”</w:t>
      </w:r>
      <w:r w:rsidRPr="00144B35">
        <w:rPr>
          <w:rStyle w:val="Refdenotaalpie"/>
          <w:rFonts w:ascii="Arial" w:hAnsi="Arial" w:cs="Arial"/>
          <w:sz w:val="24"/>
          <w:szCs w:val="24"/>
          <w:shd w:val="clear" w:color="auto" w:fill="FFFFFF"/>
        </w:rPr>
        <w:footnoteReference w:id="1"/>
      </w:r>
      <w:r>
        <w:rPr>
          <w:rFonts w:ascii="Arial" w:hAnsi="Arial" w:cs="Arial"/>
          <w:sz w:val="24"/>
          <w:szCs w:val="24"/>
          <w:shd w:val="clear" w:color="auto" w:fill="FFFFFF"/>
        </w:rPr>
        <w:t xml:space="preserve"> También es </w:t>
      </w:r>
      <w:r w:rsidR="00C132F4">
        <w:rPr>
          <w:rFonts w:ascii="Arial" w:hAnsi="Arial" w:cs="Arial"/>
          <w:sz w:val="24"/>
          <w:szCs w:val="24"/>
          <w:shd w:val="clear" w:color="auto" w:fill="FFFFFF"/>
        </w:rPr>
        <w:t>relevante en la</w:t>
      </w:r>
      <w:r>
        <w:rPr>
          <w:rFonts w:ascii="Arial" w:hAnsi="Arial" w:cs="Arial"/>
          <w:sz w:val="24"/>
          <w:szCs w:val="24"/>
          <w:shd w:val="clear" w:color="auto" w:fill="FFFFFF"/>
        </w:rPr>
        <w:t xml:space="preserve"> purificación del agua, p</w:t>
      </w:r>
      <w:r w:rsidR="00C132F4">
        <w:rPr>
          <w:rFonts w:ascii="Arial" w:hAnsi="Arial" w:cs="Arial"/>
          <w:sz w:val="24"/>
          <w:szCs w:val="24"/>
          <w:shd w:val="clear" w:color="auto" w:fill="FFFFFF"/>
        </w:rPr>
        <w:t xml:space="preserve">orque </w:t>
      </w:r>
      <w:r>
        <w:rPr>
          <w:rFonts w:ascii="Arial" w:hAnsi="Arial" w:cs="Arial"/>
          <w:sz w:val="24"/>
          <w:szCs w:val="24"/>
          <w:shd w:val="clear" w:color="auto" w:fill="FFFFFF"/>
        </w:rPr>
        <w:t>ayuda en la descomposición de materiales orgánicos y en la transformación de materiales tóxicos.</w:t>
      </w:r>
      <w:r w:rsidR="00E41BB9" w:rsidRPr="00E41BB9">
        <w:rPr>
          <w:rFonts w:ascii="Arial" w:hAnsi="Arial" w:cs="Arial"/>
          <w:color w:val="666666"/>
          <w:sz w:val="20"/>
          <w:szCs w:val="20"/>
          <w:shd w:val="clear" w:color="auto" w:fill="FFFFFF"/>
        </w:rPr>
        <w:t xml:space="preserve"> </w:t>
      </w:r>
    </w:p>
    <w:p w:rsidR="00144B35" w:rsidRDefault="00A24A7C" w:rsidP="00197BCA">
      <w:pPr>
        <w:jc w:val="both"/>
        <w:rPr>
          <w:rFonts w:ascii="Arial" w:hAnsi="Arial" w:cs="Arial"/>
          <w:sz w:val="24"/>
          <w:szCs w:val="24"/>
          <w:shd w:val="clear" w:color="auto" w:fill="FFFFFF"/>
        </w:rPr>
      </w:pPr>
      <w:r w:rsidRPr="00A24A7C">
        <w:rPr>
          <w:rFonts w:ascii="Arial" w:hAnsi="Arial" w:cs="Arial"/>
          <w:sz w:val="24"/>
          <w:szCs w:val="24"/>
          <w:shd w:val="clear" w:color="auto" w:fill="FFFFFF"/>
        </w:rPr>
        <w:t xml:space="preserve">Actualmente se ha zonificado el 66 % de las áreas en categorías de recuperación, preservación y de uso sostenible. </w:t>
      </w:r>
      <w:r w:rsidR="00E41BB9" w:rsidRPr="00E41BB9">
        <w:rPr>
          <w:rFonts w:ascii="Arial" w:hAnsi="Arial" w:cs="Arial"/>
          <w:sz w:val="24"/>
          <w:szCs w:val="24"/>
          <w:shd w:val="clear" w:color="auto" w:fill="FFFFFF"/>
        </w:rPr>
        <w:t xml:space="preserve">Los manglares en Colombia cuentan con una extensión </w:t>
      </w:r>
      <w:r w:rsidR="00183C4C">
        <w:rPr>
          <w:rFonts w:ascii="Arial" w:hAnsi="Arial" w:cs="Arial"/>
          <w:sz w:val="24"/>
          <w:szCs w:val="24"/>
          <w:shd w:val="clear" w:color="auto" w:fill="FFFFFF"/>
        </w:rPr>
        <w:t xml:space="preserve">aproximada </w:t>
      </w:r>
      <w:r w:rsidR="00E41BB9" w:rsidRPr="00E41BB9">
        <w:rPr>
          <w:rFonts w:ascii="Arial" w:hAnsi="Arial" w:cs="Arial"/>
          <w:sz w:val="24"/>
          <w:szCs w:val="24"/>
          <w:shd w:val="clear" w:color="auto" w:fill="FFFFFF"/>
        </w:rPr>
        <w:t>de 285.049 Ha</w:t>
      </w:r>
      <w:r w:rsidR="00183C4C">
        <w:rPr>
          <w:rFonts w:ascii="Arial" w:hAnsi="Arial" w:cs="Arial"/>
          <w:sz w:val="24"/>
          <w:szCs w:val="24"/>
          <w:shd w:val="clear" w:color="auto" w:fill="FFFFFF"/>
        </w:rPr>
        <w:t>s</w:t>
      </w:r>
      <w:r w:rsidR="00E41BB9" w:rsidRPr="00E41BB9">
        <w:rPr>
          <w:rFonts w:ascii="Arial" w:hAnsi="Arial" w:cs="Arial"/>
          <w:sz w:val="24"/>
          <w:szCs w:val="24"/>
          <w:shd w:val="clear" w:color="auto" w:fill="FFFFFF"/>
        </w:rPr>
        <w:t xml:space="preserve">, hallándose distribuidos en </w:t>
      </w:r>
      <w:r w:rsidR="00183C4C">
        <w:rPr>
          <w:rFonts w:ascii="Arial" w:hAnsi="Arial" w:cs="Arial"/>
          <w:sz w:val="24"/>
          <w:szCs w:val="24"/>
          <w:shd w:val="clear" w:color="auto" w:fill="FFFFFF"/>
        </w:rPr>
        <w:t>los litorales Caribe con 90.160</w:t>
      </w:r>
      <w:r w:rsidR="00E41BB9" w:rsidRPr="00E41BB9">
        <w:rPr>
          <w:rFonts w:ascii="Arial" w:hAnsi="Arial" w:cs="Arial"/>
          <w:sz w:val="24"/>
          <w:szCs w:val="24"/>
          <w:shd w:val="clear" w:color="auto" w:fill="FFFFFF"/>
        </w:rPr>
        <w:t xml:space="preserve"> Ha</w:t>
      </w:r>
      <w:r w:rsidR="00183C4C">
        <w:rPr>
          <w:rFonts w:ascii="Arial" w:hAnsi="Arial" w:cs="Arial"/>
          <w:sz w:val="24"/>
          <w:szCs w:val="24"/>
          <w:shd w:val="clear" w:color="auto" w:fill="FFFFFF"/>
        </w:rPr>
        <w:t>s</w:t>
      </w:r>
      <w:r w:rsidR="00E41BB9" w:rsidRPr="00E41BB9">
        <w:rPr>
          <w:rFonts w:ascii="Arial" w:hAnsi="Arial" w:cs="Arial"/>
          <w:sz w:val="24"/>
          <w:szCs w:val="24"/>
          <w:shd w:val="clear" w:color="auto" w:fill="FFFFFF"/>
        </w:rPr>
        <w:t xml:space="preserve"> (26% del total) y el Pacífico con 194.880 Ha</w:t>
      </w:r>
      <w:r w:rsidR="00183C4C">
        <w:rPr>
          <w:rFonts w:ascii="Arial" w:hAnsi="Arial" w:cs="Arial"/>
          <w:sz w:val="24"/>
          <w:szCs w:val="24"/>
          <w:shd w:val="clear" w:color="auto" w:fill="FFFFFF"/>
        </w:rPr>
        <w:t>s</w:t>
      </w:r>
      <w:r w:rsidR="00E41BB9" w:rsidRPr="00E41BB9">
        <w:rPr>
          <w:rFonts w:ascii="Arial" w:hAnsi="Arial" w:cs="Arial"/>
          <w:sz w:val="24"/>
          <w:szCs w:val="24"/>
          <w:shd w:val="clear" w:color="auto" w:fill="FFFFFF"/>
        </w:rPr>
        <w:t xml:space="preserve"> (74% del total)</w:t>
      </w:r>
      <w:r w:rsidR="00E41BB9">
        <w:rPr>
          <w:rFonts w:ascii="Arial" w:hAnsi="Arial" w:cs="Arial"/>
          <w:sz w:val="24"/>
          <w:szCs w:val="24"/>
          <w:shd w:val="clear" w:color="auto" w:fill="FFFFFF"/>
        </w:rPr>
        <w:t>. Ver tabla 1.</w:t>
      </w:r>
    </w:p>
    <w:p w:rsidR="00E41BB9" w:rsidRDefault="00E41BB9" w:rsidP="00E41BB9">
      <w:pPr>
        <w:spacing w:line="240" w:lineRule="auto"/>
        <w:contextualSpacing/>
        <w:rPr>
          <w:rFonts w:ascii="Arial" w:hAnsi="Arial" w:cs="Arial"/>
          <w:sz w:val="24"/>
          <w:szCs w:val="24"/>
          <w:shd w:val="clear" w:color="auto" w:fill="FFFFFF"/>
        </w:rPr>
      </w:pPr>
      <w:r>
        <w:rPr>
          <w:rFonts w:ascii="Arial" w:hAnsi="Arial" w:cs="Arial"/>
          <w:sz w:val="24"/>
          <w:szCs w:val="24"/>
          <w:shd w:val="clear" w:color="auto" w:fill="FFFFFF"/>
        </w:rPr>
        <w:lastRenderedPageBreak/>
        <w:t>Tabla 1. Zonificación de los manglares en Colombia. 2011</w:t>
      </w:r>
    </w:p>
    <w:p w:rsidR="00C7522D" w:rsidRDefault="00C7522D" w:rsidP="00E41BB9">
      <w:pPr>
        <w:spacing w:line="240" w:lineRule="auto"/>
        <w:contextualSpacing/>
        <w:rPr>
          <w:rFonts w:ascii="Arial" w:hAnsi="Arial" w:cs="Arial"/>
          <w:sz w:val="24"/>
          <w:szCs w:val="24"/>
          <w:shd w:val="clear" w:color="auto" w:fill="FFFFFF"/>
        </w:rPr>
      </w:pPr>
    </w:p>
    <w:tbl>
      <w:tblPr>
        <w:tblStyle w:val="Tablaconcuadrcula"/>
        <w:tblpPr w:leftFromText="141" w:rightFromText="141" w:vertAnchor="text" w:horzAnchor="margin" w:tblpY="39"/>
        <w:tblW w:w="10031" w:type="dxa"/>
        <w:tblLayout w:type="fixed"/>
        <w:tblLook w:val="04A0" w:firstRow="1" w:lastRow="0" w:firstColumn="1" w:lastColumn="0" w:noHBand="0" w:noVBand="1"/>
      </w:tblPr>
      <w:tblGrid>
        <w:gridCol w:w="2376"/>
        <w:gridCol w:w="1797"/>
        <w:gridCol w:w="1345"/>
        <w:gridCol w:w="1428"/>
        <w:gridCol w:w="1384"/>
        <w:gridCol w:w="1701"/>
      </w:tblGrid>
      <w:tr w:rsidR="00E41BB9" w:rsidRPr="00E41BB9" w:rsidTr="00E41BB9">
        <w:tc>
          <w:tcPr>
            <w:tcW w:w="2376" w:type="dxa"/>
            <w:vAlign w:val="center"/>
          </w:tcPr>
          <w:p w:rsidR="00E41BB9" w:rsidRPr="00E41BB9" w:rsidRDefault="00E41BB9" w:rsidP="00E41BB9">
            <w:pPr>
              <w:contextualSpacing/>
              <w:jc w:val="center"/>
              <w:rPr>
                <w:rFonts w:ascii="Arial" w:hAnsi="Arial" w:cs="Arial"/>
                <w:b/>
                <w:sz w:val="24"/>
                <w:szCs w:val="24"/>
              </w:rPr>
            </w:pPr>
            <w:r w:rsidRPr="00E41BB9">
              <w:rPr>
                <w:rFonts w:ascii="Arial" w:hAnsi="Arial" w:cs="Arial"/>
                <w:b/>
                <w:sz w:val="24"/>
                <w:szCs w:val="24"/>
              </w:rPr>
              <w:t>Departamento</w:t>
            </w:r>
          </w:p>
        </w:tc>
        <w:tc>
          <w:tcPr>
            <w:tcW w:w="1797" w:type="dxa"/>
            <w:vAlign w:val="center"/>
          </w:tcPr>
          <w:p w:rsidR="00E41BB9" w:rsidRPr="00E41BB9" w:rsidRDefault="00E41BB9" w:rsidP="00E41BB9">
            <w:pPr>
              <w:contextualSpacing/>
              <w:jc w:val="center"/>
              <w:rPr>
                <w:rFonts w:ascii="Arial" w:hAnsi="Arial" w:cs="Arial"/>
                <w:b/>
                <w:sz w:val="24"/>
                <w:szCs w:val="24"/>
              </w:rPr>
            </w:pPr>
            <w:r w:rsidRPr="00E41BB9">
              <w:rPr>
                <w:rFonts w:ascii="Arial" w:hAnsi="Arial" w:cs="Arial"/>
                <w:b/>
                <w:sz w:val="24"/>
                <w:szCs w:val="24"/>
              </w:rPr>
              <w:t>Has. Zonificadas</w:t>
            </w:r>
          </w:p>
        </w:tc>
        <w:tc>
          <w:tcPr>
            <w:tcW w:w="1345" w:type="dxa"/>
            <w:vAlign w:val="center"/>
          </w:tcPr>
          <w:p w:rsidR="00E41BB9" w:rsidRPr="00E41BB9" w:rsidRDefault="00E41BB9" w:rsidP="00E41BB9">
            <w:pPr>
              <w:contextualSpacing/>
              <w:jc w:val="center"/>
              <w:rPr>
                <w:rFonts w:ascii="Arial" w:hAnsi="Arial" w:cs="Arial"/>
                <w:b/>
                <w:sz w:val="24"/>
                <w:szCs w:val="24"/>
              </w:rPr>
            </w:pPr>
            <w:r w:rsidRPr="00E41BB9">
              <w:rPr>
                <w:rFonts w:ascii="Arial" w:hAnsi="Arial" w:cs="Arial"/>
                <w:b/>
                <w:sz w:val="24"/>
                <w:szCs w:val="24"/>
              </w:rPr>
              <w:t>Has. No Zonificadas</w:t>
            </w:r>
          </w:p>
        </w:tc>
        <w:tc>
          <w:tcPr>
            <w:tcW w:w="1428" w:type="dxa"/>
            <w:vAlign w:val="center"/>
          </w:tcPr>
          <w:p w:rsidR="00E41BB9" w:rsidRPr="00E41BB9" w:rsidRDefault="00E41BB9" w:rsidP="00E41BB9">
            <w:pPr>
              <w:contextualSpacing/>
              <w:jc w:val="center"/>
              <w:rPr>
                <w:rFonts w:ascii="Arial" w:hAnsi="Arial" w:cs="Arial"/>
                <w:b/>
                <w:sz w:val="24"/>
                <w:szCs w:val="24"/>
              </w:rPr>
            </w:pPr>
            <w:r w:rsidRPr="00E41BB9">
              <w:rPr>
                <w:rFonts w:ascii="Arial" w:hAnsi="Arial" w:cs="Arial"/>
                <w:b/>
                <w:sz w:val="24"/>
                <w:szCs w:val="24"/>
              </w:rPr>
              <w:t>Has. En proceso de zonificación</w:t>
            </w:r>
          </w:p>
        </w:tc>
        <w:tc>
          <w:tcPr>
            <w:tcW w:w="1384" w:type="dxa"/>
            <w:vAlign w:val="center"/>
          </w:tcPr>
          <w:p w:rsidR="00E41BB9" w:rsidRPr="00E41BB9" w:rsidRDefault="00E41BB9" w:rsidP="00E41BB9">
            <w:pPr>
              <w:contextualSpacing/>
              <w:jc w:val="center"/>
              <w:rPr>
                <w:rFonts w:ascii="Arial" w:hAnsi="Arial" w:cs="Arial"/>
                <w:b/>
                <w:sz w:val="24"/>
                <w:szCs w:val="24"/>
              </w:rPr>
            </w:pPr>
            <w:r w:rsidRPr="00E41BB9">
              <w:rPr>
                <w:rFonts w:ascii="Arial" w:hAnsi="Arial" w:cs="Arial"/>
                <w:b/>
                <w:sz w:val="24"/>
                <w:szCs w:val="24"/>
              </w:rPr>
              <w:t>Has. Con PDM</w:t>
            </w:r>
          </w:p>
        </w:tc>
        <w:tc>
          <w:tcPr>
            <w:tcW w:w="1701" w:type="dxa"/>
            <w:vAlign w:val="center"/>
          </w:tcPr>
          <w:p w:rsidR="00E41BB9" w:rsidRPr="00E41BB9" w:rsidRDefault="00E41BB9" w:rsidP="00E41BB9">
            <w:pPr>
              <w:contextualSpacing/>
              <w:jc w:val="center"/>
              <w:rPr>
                <w:rFonts w:ascii="Arial" w:hAnsi="Arial" w:cs="Arial"/>
                <w:b/>
                <w:sz w:val="24"/>
                <w:szCs w:val="24"/>
              </w:rPr>
            </w:pPr>
            <w:r w:rsidRPr="00E41BB9">
              <w:rPr>
                <w:rFonts w:ascii="Arial" w:hAnsi="Arial" w:cs="Arial"/>
                <w:b/>
                <w:sz w:val="24"/>
                <w:szCs w:val="24"/>
              </w:rPr>
              <w:t>Total de Hectáreas de manglares</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San Andrés y Providencia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209,7</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35</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244.7</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La Guajira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122,3</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2.440,9</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166,3</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2.729,5</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Magdalena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19.800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21.106</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40.906</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Atlántico</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613,3</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613,3</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Bolívar</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13.994</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2.929</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16.923</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Sucre</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12.683</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12.683</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Córdoba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9.077</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9.077</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Antioquia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6.993</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6.993</w:t>
            </w:r>
          </w:p>
        </w:tc>
      </w:tr>
      <w:tr w:rsidR="00E41BB9" w:rsidRPr="00E41BB9" w:rsidTr="00E41BB9">
        <w:tc>
          <w:tcPr>
            <w:tcW w:w="2376" w:type="dxa"/>
          </w:tcPr>
          <w:p w:rsidR="00E41BB9" w:rsidRPr="00E41BB9" w:rsidRDefault="00E41BB9" w:rsidP="00E41BB9">
            <w:pPr>
              <w:rPr>
                <w:rFonts w:ascii="Arial" w:hAnsi="Arial" w:cs="Arial"/>
                <w:b/>
                <w:sz w:val="24"/>
                <w:szCs w:val="24"/>
              </w:rPr>
            </w:pPr>
            <w:r w:rsidRPr="00E41BB9">
              <w:rPr>
                <w:rFonts w:ascii="Arial" w:hAnsi="Arial" w:cs="Arial"/>
                <w:b/>
                <w:sz w:val="24"/>
                <w:szCs w:val="24"/>
              </w:rPr>
              <w:t>TOTAL ÁREA CARIBE</w:t>
            </w:r>
          </w:p>
        </w:tc>
        <w:tc>
          <w:tcPr>
            <w:tcW w:w="1797" w:type="dxa"/>
          </w:tcPr>
          <w:p w:rsidR="00E41BB9" w:rsidRPr="00E41BB9" w:rsidRDefault="00E41BB9" w:rsidP="00E41BB9">
            <w:pPr>
              <w:rPr>
                <w:rFonts w:ascii="Arial" w:hAnsi="Arial" w:cs="Arial"/>
                <w:b/>
                <w:sz w:val="24"/>
                <w:szCs w:val="24"/>
              </w:rPr>
            </w:pPr>
            <w:r w:rsidRPr="00E41BB9">
              <w:rPr>
                <w:rFonts w:ascii="Arial" w:hAnsi="Arial" w:cs="Arial"/>
                <w:b/>
                <w:sz w:val="24"/>
                <w:szCs w:val="24"/>
              </w:rPr>
              <w:t>43.482,72</w:t>
            </w:r>
          </w:p>
        </w:tc>
        <w:tc>
          <w:tcPr>
            <w:tcW w:w="1345" w:type="dxa"/>
          </w:tcPr>
          <w:p w:rsidR="00E41BB9" w:rsidRPr="00E41BB9" w:rsidRDefault="00E41BB9" w:rsidP="00E41BB9">
            <w:pPr>
              <w:rPr>
                <w:rFonts w:ascii="Arial" w:hAnsi="Arial" w:cs="Arial"/>
                <w:b/>
                <w:sz w:val="24"/>
                <w:szCs w:val="24"/>
              </w:rPr>
            </w:pPr>
            <w:r w:rsidRPr="00E41BB9">
              <w:rPr>
                <w:rFonts w:ascii="Arial" w:hAnsi="Arial" w:cs="Arial"/>
                <w:b/>
                <w:sz w:val="24"/>
                <w:szCs w:val="24"/>
              </w:rPr>
              <w:t>19.800</w:t>
            </w:r>
          </w:p>
        </w:tc>
        <w:tc>
          <w:tcPr>
            <w:tcW w:w="1428" w:type="dxa"/>
          </w:tcPr>
          <w:p w:rsidR="00E41BB9" w:rsidRPr="00E41BB9" w:rsidRDefault="00E41BB9" w:rsidP="00E41BB9">
            <w:pPr>
              <w:rPr>
                <w:rFonts w:ascii="Arial" w:hAnsi="Arial" w:cs="Arial"/>
                <w:b/>
                <w:sz w:val="24"/>
                <w:szCs w:val="24"/>
              </w:rPr>
            </w:pPr>
            <w:r w:rsidRPr="00E41BB9">
              <w:rPr>
                <w:rFonts w:ascii="Arial" w:hAnsi="Arial" w:cs="Arial"/>
                <w:b/>
                <w:sz w:val="24"/>
                <w:szCs w:val="24"/>
              </w:rPr>
              <w:t>2.650,6</w:t>
            </w:r>
          </w:p>
        </w:tc>
        <w:tc>
          <w:tcPr>
            <w:tcW w:w="1384" w:type="dxa"/>
          </w:tcPr>
          <w:p w:rsidR="00E41BB9" w:rsidRPr="00E41BB9" w:rsidRDefault="00E41BB9" w:rsidP="00E41BB9">
            <w:pPr>
              <w:rPr>
                <w:rFonts w:ascii="Arial" w:hAnsi="Arial" w:cs="Arial"/>
                <w:b/>
                <w:sz w:val="24"/>
                <w:szCs w:val="24"/>
              </w:rPr>
            </w:pPr>
            <w:r w:rsidRPr="00E41BB9">
              <w:rPr>
                <w:rFonts w:ascii="Arial" w:hAnsi="Arial" w:cs="Arial"/>
                <w:b/>
                <w:sz w:val="24"/>
                <w:szCs w:val="24"/>
              </w:rPr>
              <w:t>24.236,3</w:t>
            </w:r>
          </w:p>
        </w:tc>
        <w:tc>
          <w:tcPr>
            <w:tcW w:w="1701" w:type="dxa"/>
          </w:tcPr>
          <w:p w:rsidR="00E41BB9" w:rsidRPr="00E41BB9" w:rsidRDefault="00E41BB9" w:rsidP="00E41BB9">
            <w:pPr>
              <w:rPr>
                <w:rFonts w:ascii="Arial" w:hAnsi="Arial" w:cs="Arial"/>
                <w:b/>
                <w:sz w:val="24"/>
                <w:szCs w:val="24"/>
              </w:rPr>
            </w:pPr>
            <w:r w:rsidRPr="00E41BB9">
              <w:rPr>
                <w:rFonts w:ascii="Arial" w:hAnsi="Arial" w:cs="Arial"/>
                <w:b/>
                <w:sz w:val="24"/>
                <w:szCs w:val="24"/>
              </w:rPr>
              <w:t>90.196,58</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Chocó</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41.315</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33</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41.348</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Valle del Cauca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32.073</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32.073</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Cauca</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6.408</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12.283</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18.691</w:t>
            </w:r>
          </w:p>
        </w:tc>
      </w:tr>
      <w:tr w:rsidR="00E41BB9" w:rsidRPr="00E41BB9" w:rsidTr="00E41BB9">
        <w:tc>
          <w:tcPr>
            <w:tcW w:w="2376" w:type="dxa"/>
          </w:tcPr>
          <w:p w:rsidR="00E41BB9" w:rsidRPr="00E41BB9" w:rsidRDefault="00E41BB9" w:rsidP="00E41BB9">
            <w:pPr>
              <w:rPr>
                <w:rFonts w:ascii="Arial" w:hAnsi="Arial" w:cs="Arial"/>
                <w:sz w:val="24"/>
                <w:szCs w:val="24"/>
              </w:rPr>
            </w:pPr>
            <w:r w:rsidRPr="00E41BB9">
              <w:rPr>
                <w:rFonts w:ascii="Arial" w:hAnsi="Arial" w:cs="Arial"/>
                <w:sz w:val="24"/>
                <w:szCs w:val="24"/>
              </w:rPr>
              <w:t>Nariño</w:t>
            </w:r>
          </w:p>
        </w:tc>
        <w:tc>
          <w:tcPr>
            <w:tcW w:w="1797" w:type="dxa"/>
          </w:tcPr>
          <w:p w:rsidR="00E41BB9" w:rsidRPr="00E41BB9" w:rsidRDefault="00E41BB9" w:rsidP="00E41BB9">
            <w:pPr>
              <w:rPr>
                <w:rFonts w:ascii="Arial" w:hAnsi="Arial" w:cs="Arial"/>
                <w:sz w:val="24"/>
                <w:szCs w:val="24"/>
              </w:rPr>
            </w:pPr>
            <w:r w:rsidRPr="00E41BB9">
              <w:rPr>
                <w:rFonts w:ascii="Arial" w:hAnsi="Arial" w:cs="Arial"/>
                <w:sz w:val="24"/>
                <w:szCs w:val="24"/>
              </w:rPr>
              <w:t>59.997</w:t>
            </w:r>
          </w:p>
        </w:tc>
        <w:tc>
          <w:tcPr>
            <w:tcW w:w="1345"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428" w:type="dxa"/>
          </w:tcPr>
          <w:p w:rsidR="00E41BB9" w:rsidRPr="00E41BB9" w:rsidRDefault="00E41BB9" w:rsidP="00E41BB9">
            <w:pPr>
              <w:rPr>
                <w:rFonts w:ascii="Arial" w:hAnsi="Arial" w:cs="Arial"/>
                <w:sz w:val="24"/>
                <w:szCs w:val="24"/>
              </w:rPr>
            </w:pPr>
            <w:r w:rsidRPr="00E41BB9">
              <w:rPr>
                <w:rFonts w:ascii="Arial" w:hAnsi="Arial" w:cs="Arial"/>
                <w:sz w:val="24"/>
                <w:szCs w:val="24"/>
              </w:rPr>
              <w:t>0</w:t>
            </w:r>
          </w:p>
        </w:tc>
        <w:tc>
          <w:tcPr>
            <w:tcW w:w="1384" w:type="dxa"/>
          </w:tcPr>
          <w:p w:rsidR="00E41BB9" w:rsidRPr="00E41BB9" w:rsidRDefault="00E41BB9" w:rsidP="00E41BB9">
            <w:pPr>
              <w:rPr>
                <w:rFonts w:ascii="Arial" w:hAnsi="Arial" w:cs="Arial"/>
                <w:sz w:val="24"/>
                <w:szCs w:val="24"/>
              </w:rPr>
            </w:pPr>
            <w:r w:rsidRPr="00E41BB9">
              <w:rPr>
                <w:rFonts w:ascii="Arial" w:hAnsi="Arial" w:cs="Arial"/>
                <w:sz w:val="24"/>
                <w:szCs w:val="24"/>
              </w:rPr>
              <w:t>42.771</w:t>
            </w:r>
          </w:p>
        </w:tc>
        <w:tc>
          <w:tcPr>
            <w:tcW w:w="1701" w:type="dxa"/>
          </w:tcPr>
          <w:p w:rsidR="00E41BB9" w:rsidRPr="00E41BB9" w:rsidRDefault="00E41BB9" w:rsidP="00E41BB9">
            <w:pPr>
              <w:rPr>
                <w:rFonts w:ascii="Arial" w:hAnsi="Arial" w:cs="Arial"/>
                <w:sz w:val="24"/>
                <w:szCs w:val="24"/>
              </w:rPr>
            </w:pPr>
            <w:r w:rsidRPr="00E41BB9">
              <w:rPr>
                <w:rFonts w:ascii="Arial" w:hAnsi="Arial" w:cs="Arial"/>
                <w:sz w:val="24"/>
                <w:szCs w:val="24"/>
              </w:rPr>
              <w:t>102.768</w:t>
            </w:r>
          </w:p>
        </w:tc>
      </w:tr>
      <w:tr w:rsidR="00E41BB9" w:rsidRPr="00E41BB9" w:rsidTr="00E41BB9">
        <w:tc>
          <w:tcPr>
            <w:tcW w:w="2376" w:type="dxa"/>
          </w:tcPr>
          <w:p w:rsidR="00E41BB9" w:rsidRPr="00E41BB9" w:rsidRDefault="00E41BB9" w:rsidP="00E41BB9">
            <w:pPr>
              <w:rPr>
                <w:rFonts w:ascii="Arial" w:hAnsi="Arial" w:cs="Arial"/>
                <w:b/>
                <w:sz w:val="24"/>
                <w:szCs w:val="24"/>
              </w:rPr>
            </w:pPr>
            <w:r w:rsidRPr="00E41BB9">
              <w:rPr>
                <w:rFonts w:ascii="Arial" w:hAnsi="Arial" w:cs="Arial"/>
                <w:b/>
                <w:sz w:val="24"/>
                <w:szCs w:val="24"/>
              </w:rPr>
              <w:t>TOTAL ÁREA PACÍFICO</w:t>
            </w:r>
          </w:p>
        </w:tc>
        <w:tc>
          <w:tcPr>
            <w:tcW w:w="1797" w:type="dxa"/>
          </w:tcPr>
          <w:p w:rsidR="00E41BB9" w:rsidRPr="00E41BB9" w:rsidRDefault="00E41BB9" w:rsidP="00E41BB9">
            <w:pPr>
              <w:rPr>
                <w:rFonts w:ascii="Arial" w:hAnsi="Arial" w:cs="Arial"/>
                <w:b/>
                <w:sz w:val="24"/>
                <w:szCs w:val="24"/>
              </w:rPr>
            </w:pPr>
            <w:r w:rsidRPr="00E41BB9">
              <w:rPr>
                <w:rFonts w:ascii="Arial" w:hAnsi="Arial" w:cs="Arial"/>
                <w:b/>
                <w:sz w:val="24"/>
                <w:szCs w:val="24"/>
              </w:rPr>
              <w:t>98.478</w:t>
            </w:r>
          </w:p>
        </w:tc>
        <w:tc>
          <w:tcPr>
            <w:tcW w:w="1345" w:type="dxa"/>
          </w:tcPr>
          <w:p w:rsidR="00E41BB9" w:rsidRPr="00E41BB9" w:rsidRDefault="00E41BB9" w:rsidP="00E41BB9">
            <w:pPr>
              <w:rPr>
                <w:rFonts w:ascii="Arial" w:hAnsi="Arial" w:cs="Arial"/>
                <w:b/>
                <w:sz w:val="24"/>
                <w:szCs w:val="24"/>
              </w:rPr>
            </w:pPr>
            <w:r w:rsidRPr="00E41BB9">
              <w:rPr>
                <w:rFonts w:ascii="Arial" w:hAnsi="Arial" w:cs="Arial"/>
                <w:b/>
                <w:sz w:val="24"/>
                <w:szCs w:val="24"/>
              </w:rPr>
              <w:t>41.315</w:t>
            </w:r>
          </w:p>
        </w:tc>
        <w:tc>
          <w:tcPr>
            <w:tcW w:w="1428" w:type="dxa"/>
          </w:tcPr>
          <w:p w:rsidR="00E41BB9" w:rsidRPr="00E41BB9" w:rsidRDefault="00E41BB9" w:rsidP="00E41BB9">
            <w:pPr>
              <w:rPr>
                <w:rFonts w:ascii="Arial" w:hAnsi="Arial" w:cs="Arial"/>
                <w:b/>
                <w:sz w:val="24"/>
                <w:szCs w:val="24"/>
              </w:rPr>
            </w:pPr>
            <w:r w:rsidRPr="00E41BB9">
              <w:rPr>
                <w:rFonts w:ascii="Arial" w:hAnsi="Arial" w:cs="Arial"/>
                <w:b/>
                <w:sz w:val="24"/>
                <w:szCs w:val="24"/>
              </w:rPr>
              <w:t>12.283</w:t>
            </w:r>
          </w:p>
        </w:tc>
        <w:tc>
          <w:tcPr>
            <w:tcW w:w="1384" w:type="dxa"/>
          </w:tcPr>
          <w:p w:rsidR="00E41BB9" w:rsidRPr="00E41BB9" w:rsidRDefault="00E41BB9" w:rsidP="00E41BB9">
            <w:pPr>
              <w:rPr>
                <w:rFonts w:ascii="Arial" w:hAnsi="Arial" w:cs="Arial"/>
                <w:b/>
                <w:sz w:val="24"/>
                <w:szCs w:val="24"/>
              </w:rPr>
            </w:pPr>
            <w:r w:rsidRPr="00E41BB9">
              <w:rPr>
                <w:rFonts w:ascii="Arial" w:hAnsi="Arial" w:cs="Arial"/>
                <w:b/>
                <w:sz w:val="24"/>
                <w:szCs w:val="24"/>
              </w:rPr>
              <w:t>42.804</w:t>
            </w:r>
          </w:p>
        </w:tc>
        <w:tc>
          <w:tcPr>
            <w:tcW w:w="1701" w:type="dxa"/>
          </w:tcPr>
          <w:p w:rsidR="00E41BB9" w:rsidRPr="00E41BB9" w:rsidRDefault="00E41BB9" w:rsidP="00E41BB9">
            <w:pPr>
              <w:rPr>
                <w:rFonts w:ascii="Arial" w:hAnsi="Arial" w:cs="Arial"/>
                <w:b/>
                <w:sz w:val="24"/>
                <w:szCs w:val="24"/>
              </w:rPr>
            </w:pPr>
            <w:r w:rsidRPr="00E41BB9">
              <w:rPr>
                <w:rFonts w:ascii="Arial" w:hAnsi="Arial" w:cs="Arial"/>
                <w:b/>
                <w:sz w:val="24"/>
                <w:szCs w:val="24"/>
              </w:rPr>
              <w:t>194.880</w:t>
            </w:r>
          </w:p>
        </w:tc>
      </w:tr>
      <w:tr w:rsidR="00E41BB9" w:rsidRPr="00E41BB9" w:rsidTr="00E41BB9">
        <w:tc>
          <w:tcPr>
            <w:tcW w:w="2376" w:type="dxa"/>
          </w:tcPr>
          <w:p w:rsidR="00E41BB9" w:rsidRPr="00E41BB9" w:rsidRDefault="00E41BB9" w:rsidP="00E41BB9">
            <w:pPr>
              <w:rPr>
                <w:rFonts w:ascii="Arial" w:hAnsi="Arial" w:cs="Arial"/>
                <w:b/>
                <w:i/>
                <w:sz w:val="24"/>
                <w:szCs w:val="24"/>
                <w:u w:val="single"/>
              </w:rPr>
            </w:pPr>
            <w:r w:rsidRPr="00E41BB9">
              <w:rPr>
                <w:rFonts w:ascii="Arial" w:hAnsi="Arial" w:cs="Arial"/>
                <w:b/>
                <w:i/>
                <w:sz w:val="24"/>
                <w:szCs w:val="24"/>
                <w:u w:val="single"/>
              </w:rPr>
              <w:t>GRAN TOTAL</w:t>
            </w:r>
          </w:p>
        </w:tc>
        <w:tc>
          <w:tcPr>
            <w:tcW w:w="1797" w:type="dxa"/>
          </w:tcPr>
          <w:p w:rsidR="00E41BB9" w:rsidRPr="00E41BB9" w:rsidRDefault="00E41BB9" w:rsidP="00E41BB9">
            <w:pPr>
              <w:rPr>
                <w:rFonts w:ascii="Arial" w:hAnsi="Arial" w:cs="Arial"/>
                <w:b/>
                <w:i/>
                <w:sz w:val="24"/>
                <w:szCs w:val="24"/>
                <w:u w:val="single"/>
              </w:rPr>
            </w:pPr>
            <w:r w:rsidRPr="00E41BB9">
              <w:rPr>
                <w:rFonts w:ascii="Arial" w:hAnsi="Arial" w:cs="Arial"/>
                <w:b/>
                <w:i/>
                <w:sz w:val="24"/>
                <w:szCs w:val="24"/>
                <w:u w:val="single"/>
              </w:rPr>
              <w:t>141.960,72</w:t>
            </w:r>
          </w:p>
        </w:tc>
        <w:tc>
          <w:tcPr>
            <w:tcW w:w="1345" w:type="dxa"/>
          </w:tcPr>
          <w:p w:rsidR="00E41BB9" w:rsidRPr="00E41BB9" w:rsidRDefault="00E41BB9" w:rsidP="00E41BB9">
            <w:pPr>
              <w:rPr>
                <w:rFonts w:ascii="Arial" w:hAnsi="Arial" w:cs="Arial"/>
                <w:b/>
                <w:i/>
                <w:sz w:val="24"/>
                <w:szCs w:val="24"/>
                <w:u w:val="single"/>
              </w:rPr>
            </w:pPr>
            <w:r w:rsidRPr="00E41BB9">
              <w:rPr>
                <w:rFonts w:ascii="Arial" w:hAnsi="Arial" w:cs="Arial"/>
                <w:b/>
                <w:i/>
                <w:sz w:val="24"/>
                <w:szCs w:val="24"/>
                <w:u w:val="single"/>
              </w:rPr>
              <w:t>61.115</w:t>
            </w:r>
          </w:p>
        </w:tc>
        <w:tc>
          <w:tcPr>
            <w:tcW w:w="1428" w:type="dxa"/>
          </w:tcPr>
          <w:p w:rsidR="00E41BB9" w:rsidRPr="00E41BB9" w:rsidRDefault="00E41BB9" w:rsidP="00E41BB9">
            <w:pPr>
              <w:rPr>
                <w:rFonts w:ascii="Arial" w:hAnsi="Arial" w:cs="Arial"/>
                <w:b/>
                <w:i/>
                <w:sz w:val="24"/>
                <w:szCs w:val="24"/>
                <w:u w:val="single"/>
              </w:rPr>
            </w:pPr>
            <w:r w:rsidRPr="00E41BB9">
              <w:rPr>
                <w:rFonts w:ascii="Arial" w:hAnsi="Arial" w:cs="Arial"/>
                <w:b/>
                <w:i/>
                <w:sz w:val="24"/>
                <w:szCs w:val="24"/>
                <w:u w:val="single"/>
              </w:rPr>
              <w:t>14.933,56</w:t>
            </w:r>
          </w:p>
        </w:tc>
        <w:tc>
          <w:tcPr>
            <w:tcW w:w="1384" w:type="dxa"/>
          </w:tcPr>
          <w:p w:rsidR="00E41BB9" w:rsidRPr="00E41BB9" w:rsidRDefault="00E41BB9" w:rsidP="00E41BB9">
            <w:pPr>
              <w:rPr>
                <w:rFonts w:ascii="Arial" w:hAnsi="Arial" w:cs="Arial"/>
                <w:b/>
                <w:i/>
                <w:sz w:val="24"/>
                <w:szCs w:val="24"/>
                <w:u w:val="single"/>
              </w:rPr>
            </w:pPr>
            <w:r w:rsidRPr="00E41BB9">
              <w:rPr>
                <w:rFonts w:ascii="Arial" w:hAnsi="Arial" w:cs="Arial"/>
                <w:b/>
                <w:i/>
                <w:sz w:val="24"/>
                <w:szCs w:val="24"/>
                <w:u w:val="single"/>
              </w:rPr>
              <w:t>67.040,30</w:t>
            </w:r>
          </w:p>
        </w:tc>
        <w:tc>
          <w:tcPr>
            <w:tcW w:w="1701" w:type="dxa"/>
          </w:tcPr>
          <w:p w:rsidR="00E41BB9" w:rsidRPr="00E41BB9" w:rsidRDefault="00E41BB9" w:rsidP="00E41BB9">
            <w:pPr>
              <w:rPr>
                <w:rFonts w:ascii="Arial" w:hAnsi="Arial" w:cs="Arial"/>
                <w:b/>
                <w:i/>
                <w:sz w:val="24"/>
                <w:szCs w:val="24"/>
                <w:u w:val="single"/>
              </w:rPr>
            </w:pPr>
            <w:r w:rsidRPr="00E41BB9">
              <w:rPr>
                <w:rFonts w:ascii="Arial" w:hAnsi="Arial" w:cs="Arial"/>
                <w:b/>
                <w:i/>
                <w:sz w:val="24"/>
                <w:szCs w:val="24"/>
                <w:u w:val="single"/>
              </w:rPr>
              <w:t>285.049,58</w:t>
            </w:r>
          </w:p>
        </w:tc>
      </w:tr>
    </w:tbl>
    <w:p w:rsidR="00E41BB9" w:rsidRPr="00437B40" w:rsidRDefault="00E41BB9" w:rsidP="00144B35">
      <w:pPr>
        <w:rPr>
          <w:sz w:val="20"/>
          <w:szCs w:val="20"/>
        </w:rPr>
      </w:pPr>
      <w:r w:rsidRPr="00437B40">
        <w:rPr>
          <w:sz w:val="20"/>
          <w:szCs w:val="20"/>
        </w:rPr>
        <w:t xml:space="preserve">Fuente: </w:t>
      </w:r>
      <w:hyperlink r:id="rId8" w:anchor="enlaces" w:history="1">
        <w:r w:rsidRPr="00437B40">
          <w:rPr>
            <w:rStyle w:val="Hipervnculo"/>
            <w:sz w:val="20"/>
            <w:szCs w:val="20"/>
          </w:rPr>
          <w:t>http://www.minambiente.gov.co/index.php/component/content/article?id=412:plantilla-bosques-biodiversidad-y-servicios-ecosistematicos-14#enlaces</w:t>
        </w:r>
      </w:hyperlink>
    </w:p>
    <w:p w:rsidR="00437B40" w:rsidRDefault="00E41BB9" w:rsidP="00A24A7C">
      <w:pPr>
        <w:jc w:val="both"/>
        <w:rPr>
          <w:rFonts w:ascii="Arial" w:hAnsi="Arial" w:cs="Arial"/>
          <w:sz w:val="24"/>
          <w:szCs w:val="24"/>
          <w:shd w:val="clear" w:color="auto" w:fill="FFFFFF"/>
        </w:rPr>
      </w:pPr>
      <w:r>
        <w:rPr>
          <w:rFonts w:ascii="Arial" w:hAnsi="Arial" w:cs="Arial"/>
          <w:sz w:val="24"/>
          <w:szCs w:val="24"/>
          <w:shd w:val="clear" w:color="auto" w:fill="FFFFFF"/>
        </w:rPr>
        <w:t xml:space="preserve">En la costa colombiana, el Manglar ha sido la base económica de muchas familias, que han usado su madera a pequeña escala. Económicamente es muy importante, pues se obtienen productos como el alcohol, papel, colorantes, inciensos, pegamentos y algunas fibras sintéticas. Además, son muy importantes para </w:t>
      </w:r>
      <w:r w:rsidR="00183C4C">
        <w:rPr>
          <w:rFonts w:ascii="Arial" w:hAnsi="Arial" w:cs="Arial"/>
          <w:sz w:val="24"/>
          <w:szCs w:val="24"/>
          <w:shd w:val="clear" w:color="auto" w:fill="FFFFFF"/>
        </w:rPr>
        <w:t>la pesca artesanal</w:t>
      </w:r>
      <w:r>
        <w:rPr>
          <w:rFonts w:ascii="Arial" w:hAnsi="Arial" w:cs="Arial"/>
          <w:sz w:val="24"/>
          <w:szCs w:val="24"/>
          <w:shd w:val="clear" w:color="auto" w:fill="FFFFFF"/>
        </w:rPr>
        <w:t xml:space="preserve"> ya que ellos dependen de este ecosistema </w:t>
      </w:r>
      <w:r w:rsidR="00183C4C">
        <w:rPr>
          <w:rFonts w:ascii="Arial" w:hAnsi="Arial" w:cs="Arial"/>
          <w:sz w:val="24"/>
          <w:szCs w:val="24"/>
          <w:shd w:val="clear" w:color="auto" w:fill="FFFFFF"/>
        </w:rPr>
        <w:t>para el desove y nodriza de</w:t>
      </w:r>
      <w:r>
        <w:rPr>
          <w:rFonts w:ascii="Arial" w:hAnsi="Arial" w:cs="Arial"/>
          <w:sz w:val="24"/>
          <w:szCs w:val="24"/>
          <w:shd w:val="clear" w:color="auto" w:fill="FFFFFF"/>
        </w:rPr>
        <w:t xml:space="preserve"> especies juveniles marinas.</w:t>
      </w:r>
      <w:r w:rsidR="00C92C92">
        <w:rPr>
          <w:rFonts w:ascii="Arial" w:hAnsi="Arial" w:cs="Arial"/>
          <w:sz w:val="24"/>
          <w:szCs w:val="24"/>
          <w:shd w:val="clear" w:color="auto" w:fill="FFFFFF"/>
        </w:rPr>
        <w:t xml:space="preserve"> </w:t>
      </w:r>
    </w:p>
    <w:p w:rsidR="00FF1BED" w:rsidRDefault="00C92C92" w:rsidP="00A24A7C">
      <w:pPr>
        <w:jc w:val="both"/>
        <w:rPr>
          <w:rFonts w:ascii="Arial" w:hAnsi="Arial" w:cs="Arial"/>
          <w:sz w:val="24"/>
          <w:szCs w:val="20"/>
          <w:shd w:val="clear" w:color="auto" w:fill="FFFFFF"/>
        </w:rPr>
      </w:pPr>
      <w:r>
        <w:rPr>
          <w:rFonts w:ascii="Arial" w:hAnsi="Arial" w:cs="Arial"/>
          <w:sz w:val="24"/>
          <w:szCs w:val="24"/>
          <w:shd w:val="clear" w:color="auto" w:fill="FFFFFF"/>
        </w:rPr>
        <w:t>De acuerdo con el Ministerio de Medio Ambiente</w:t>
      </w:r>
      <w:r w:rsidR="00A24A7C">
        <w:rPr>
          <w:rFonts w:ascii="Arial" w:hAnsi="Arial" w:cs="Arial"/>
          <w:sz w:val="24"/>
          <w:szCs w:val="24"/>
          <w:shd w:val="clear" w:color="auto" w:fill="FFFFFF"/>
        </w:rPr>
        <w:t xml:space="preserve"> “</w:t>
      </w:r>
      <w:r w:rsidR="00A76767" w:rsidRPr="00A24A7C">
        <w:rPr>
          <w:rFonts w:ascii="Arial" w:hAnsi="Arial" w:cs="Arial"/>
          <w:sz w:val="24"/>
          <w:szCs w:val="20"/>
          <w:shd w:val="clear" w:color="auto" w:fill="FFFFFF"/>
        </w:rPr>
        <w:t>Desde el punto de vista cultural, la importancia del ecosistema de manglar radica en que al mismo se articulan miles de familias, dedicadas a actividades de pesca artesanal, recolección de moluscos, crustáceos, madera y plantas medicinales, actividades que sostuvieron la dieta alimenticia de todas las culturas antiguas de la Costa</w:t>
      </w:r>
      <w:r w:rsidR="00A24A7C">
        <w:rPr>
          <w:rFonts w:ascii="Arial" w:hAnsi="Arial" w:cs="Arial"/>
          <w:sz w:val="24"/>
          <w:szCs w:val="20"/>
          <w:shd w:val="clear" w:color="auto" w:fill="FFFFFF"/>
        </w:rPr>
        <w:t>”</w:t>
      </w:r>
      <w:r w:rsidR="00A24A7C">
        <w:rPr>
          <w:rStyle w:val="Refdenotaalpie"/>
          <w:rFonts w:ascii="Arial" w:hAnsi="Arial" w:cs="Arial"/>
          <w:sz w:val="24"/>
          <w:szCs w:val="20"/>
          <w:shd w:val="clear" w:color="auto" w:fill="FFFFFF"/>
        </w:rPr>
        <w:footnoteReference w:id="2"/>
      </w:r>
    </w:p>
    <w:p w:rsidR="00C7522D" w:rsidRDefault="00C7522D" w:rsidP="00A24A7C">
      <w:pPr>
        <w:jc w:val="both"/>
        <w:rPr>
          <w:rFonts w:ascii="Arial" w:hAnsi="Arial" w:cs="Arial"/>
          <w:b/>
          <w:sz w:val="24"/>
          <w:szCs w:val="20"/>
          <w:shd w:val="clear" w:color="auto" w:fill="FFFFFF"/>
        </w:rPr>
      </w:pPr>
    </w:p>
    <w:p w:rsidR="00A24A7C" w:rsidRDefault="00A24A7C" w:rsidP="00A24A7C">
      <w:pPr>
        <w:jc w:val="both"/>
        <w:rPr>
          <w:rFonts w:ascii="Arial" w:hAnsi="Arial" w:cs="Arial"/>
          <w:b/>
          <w:sz w:val="24"/>
          <w:szCs w:val="20"/>
          <w:shd w:val="clear" w:color="auto" w:fill="FFFFFF"/>
        </w:rPr>
      </w:pPr>
      <w:r w:rsidRPr="00A24A7C">
        <w:rPr>
          <w:rFonts w:ascii="Arial" w:hAnsi="Arial" w:cs="Arial"/>
          <w:b/>
          <w:sz w:val="24"/>
          <w:szCs w:val="20"/>
          <w:shd w:val="clear" w:color="auto" w:fill="FFFFFF"/>
        </w:rPr>
        <w:t>MARCO JURÍDICO</w:t>
      </w:r>
    </w:p>
    <w:p w:rsidR="00C92C92" w:rsidRPr="00757C90" w:rsidRDefault="00C92C92" w:rsidP="00A24A7C">
      <w:pPr>
        <w:jc w:val="both"/>
        <w:rPr>
          <w:rFonts w:ascii="Arial" w:hAnsi="Arial" w:cs="Arial"/>
          <w:sz w:val="24"/>
          <w:szCs w:val="20"/>
          <w:shd w:val="clear" w:color="auto" w:fill="FFFFFF"/>
        </w:rPr>
      </w:pPr>
      <w:r w:rsidRPr="00757C90">
        <w:rPr>
          <w:rFonts w:ascii="Arial" w:hAnsi="Arial" w:cs="Arial"/>
          <w:sz w:val="24"/>
          <w:szCs w:val="20"/>
          <w:shd w:val="clear" w:color="auto" w:fill="FFFFFF"/>
        </w:rPr>
        <w:t>Mediante la</w:t>
      </w:r>
      <w:r>
        <w:rPr>
          <w:rFonts w:ascii="Arial" w:hAnsi="Arial" w:cs="Arial"/>
          <w:b/>
          <w:sz w:val="24"/>
          <w:szCs w:val="20"/>
          <w:shd w:val="clear" w:color="auto" w:fill="FFFFFF"/>
        </w:rPr>
        <w:t xml:space="preserve"> </w:t>
      </w:r>
      <w:r w:rsidR="00757C90">
        <w:rPr>
          <w:rFonts w:ascii="Arial" w:hAnsi="Arial" w:cs="Arial"/>
          <w:b/>
          <w:sz w:val="24"/>
          <w:szCs w:val="20"/>
          <w:shd w:val="clear" w:color="auto" w:fill="FFFFFF"/>
        </w:rPr>
        <w:t>Resolución 1602 del 21 de diciembre de 1995</w:t>
      </w:r>
      <w:r>
        <w:rPr>
          <w:rFonts w:ascii="Arial" w:hAnsi="Arial" w:cs="Arial"/>
          <w:b/>
          <w:sz w:val="24"/>
          <w:szCs w:val="20"/>
          <w:shd w:val="clear" w:color="auto" w:fill="FFFFFF"/>
        </w:rPr>
        <w:t xml:space="preserve"> </w:t>
      </w:r>
      <w:r w:rsidRPr="00757C90">
        <w:rPr>
          <w:rFonts w:ascii="Arial" w:hAnsi="Arial" w:cs="Arial"/>
          <w:sz w:val="24"/>
          <w:szCs w:val="20"/>
          <w:shd w:val="clear" w:color="auto" w:fill="FFFFFF"/>
        </w:rPr>
        <w:t>del Ministerio de Ambiente, se ha dado un marco normativo a la protección de manglares. Se define el manglar como:</w:t>
      </w:r>
    </w:p>
    <w:p w:rsidR="00A24A7C" w:rsidRPr="00C92C92" w:rsidRDefault="00C92C92" w:rsidP="00A24A7C">
      <w:pPr>
        <w:jc w:val="both"/>
        <w:rPr>
          <w:rFonts w:ascii="Arial" w:hAnsi="Arial" w:cs="Arial"/>
          <w:b/>
          <w:sz w:val="24"/>
          <w:szCs w:val="20"/>
          <w:shd w:val="clear" w:color="auto" w:fill="FFFFFF"/>
        </w:rPr>
      </w:pPr>
      <w:r w:rsidRPr="00C36715">
        <w:rPr>
          <w:rFonts w:ascii="Arial" w:hAnsi="Arial" w:cs="Arial"/>
          <w:i/>
          <w:sz w:val="24"/>
          <w:szCs w:val="24"/>
          <w:shd w:val="clear" w:color="auto" w:fill="FFFFFF"/>
        </w:rPr>
        <w:t xml:space="preserve"> </w:t>
      </w:r>
      <w:r w:rsidR="00A24A7C" w:rsidRPr="00C36715">
        <w:rPr>
          <w:rFonts w:ascii="Arial" w:hAnsi="Arial" w:cs="Arial"/>
          <w:i/>
          <w:sz w:val="24"/>
          <w:szCs w:val="24"/>
          <w:shd w:val="clear" w:color="auto" w:fill="FFFFFF"/>
        </w:rPr>
        <w:t>“</w:t>
      </w:r>
      <w:r w:rsidR="00C36715" w:rsidRPr="00C36715">
        <w:rPr>
          <w:rFonts w:ascii="Arial" w:hAnsi="Arial" w:cs="Arial"/>
          <w:i/>
          <w:sz w:val="24"/>
          <w:szCs w:val="24"/>
        </w:rPr>
        <w:t>L</w:t>
      </w:r>
      <w:r w:rsidR="00A24A7C" w:rsidRPr="00C36715">
        <w:rPr>
          <w:rFonts w:ascii="Arial" w:hAnsi="Arial" w:cs="Arial"/>
          <w:i/>
          <w:sz w:val="24"/>
          <w:szCs w:val="24"/>
        </w:rPr>
        <w:t>os ecosistemas de zonas costeras en los que se relacionan especies arbóreas de diferentes familias denominadas mangle con otras plantas, con animales que allí habitan permanentemente o durante algunas fases de su vida, y con las aguas, los suelos y otros componentes del ambiente. Las especies denominadas mangle son: Rhizophora mangle, Rhizophora harrisonii, Laguncularia recemosa, Conocarpus erectus, Avicennia germinans, Avicennia tonduzii, Pelliciera rizophorae, Mora megistosperma, Mora oleifera.</w:t>
      </w:r>
      <w:r w:rsidR="00C36715" w:rsidRPr="00C36715">
        <w:rPr>
          <w:rFonts w:ascii="Arial" w:hAnsi="Arial" w:cs="Arial"/>
          <w:i/>
          <w:sz w:val="24"/>
          <w:szCs w:val="24"/>
        </w:rPr>
        <w:t>”</w:t>
      </w:r>
      <w:r w:rsidR="00C36715">
        <w:rPr>
          <w:rStyle w:val="Refdenotaalpie"/>
          <w:rFonts w:ascii="Arial" w:hAnsi="Arial" w:cs="Arial"/>
          <w:i/>
          <w:sz w:val="24"/>
          <w:szCs w:val="24"/>
        </w:rPr>
        <w:footnoteReference w:id="3"/>
      </w:r>
    </w:p>
    <w:p w:rsidR="00C36715" w:rsidRDefault="00C92C92" w:rsidP="00A24A7C">
      <w:pPr>
        <w:jc w:val="both"/>
        <w:rPr>
          <w:rFonts w:ascii="Arial" w:hAnsi="Arial" w:cs="Arial"/>
          <w:sz w:val="24"/>
          <w:szCs w:val="24"/>
        </w:rPr>
      </w:pPr>
      <w:r>
        <w:rPr>
          <w:rFonts w:ascii="Arial" w:hAnsi="Arial" w:cs="Arial"/>
          <w:sz w:val="24"/>
          <w:szCs w:val="24"/>
        </w:rPr>
        <w:t>Además</w:t>
      </w:r>
      <w:r w:rsidR="00437B40">
        <w:rPr>
          <w:rFonts w:ascii="Arial" w:hAnsi="Arial" w:cs="Arial"/>
          <w:sz w:val="24"/>
          <w:szCs w:val="24"/>
        </w:rPr>
        <w:t>,</w:t>
      </w:r>
      <w:r>
        <w:rPr>
          <w:rFonts w:ascii="Arial" w:hAnsi="Arial" w:cs="Arial"/>
          <w:sz w:val="24"/>
          <w:szCs w:val="24"/>
        </w:rPr>
        <w:t xml:space="preserve"> la misma resolución (1602 de 1995) </w:t>
      </w:r>
      <w:r w:rsidR="00C36715">
        <w:rPr>
          <w:rFonts w:ascii="Arial" w:hAnsi="Arial" w:cs="Arial"/>
          <w:sz w:val="24"/>
          <w:szCs w:val="24"/>
        </w:rPr>
        <w:t xml:space="preserve">definió las fuentes de impacto, los aprovechamientos, la zonificación, el Plan de Manejo Forestal y la restauración. </w:t>
      </w:r>
    </w:p>
    <w:p w:rsidR="00C36715" w:rsidRDefault="00757C90" w:rsidP="00A24A7C">
      <w:pPr>
        <w:jc w:val="both"/>
        <w:rPr>
          <w:rFonts w:ascii="Arial" w:hAnsi="Arial" w:cs="Arial"/>
          <w:sz w:val="24"/>
          <w:szCs w:val="24"/>
        </w:rPr>
      </w:pPr>
      <w:r w:rsidRPr="00757C90">
        <w:rPr>
          <w:rFonts w:ascii="Arial" w:hAnsi="Arial" w:cs="Arial"/>
          <w:sz w:val="24"/>
          <w:szCs w:val="24"/>
        </w:rPr>
        <w:t>Posteriormente se expidió la</w:t>
      </w:r>
      <w:r>
        <w:rPr>
          <w:rFonts w:ascii="Arial" w:hAnsi="Arial" w:cs="Arial"/>
          <w:b/>
          <w:sz w:val="24"/>
          <w:szCs w:val="24"/>
        </w:rPr>
        <w:t xml:space="preserve"> </w:t>
      </w:r>
      <w:r w:rsidR="00C36715" w:rsidRPr="00C36715">
        <w:rPr>
          <w:rFonts w:ascii="Arial" w:hAnsi="Arial" w:cs="Arial"/>
          <w:b/>
          <w:sz w:val="24"/>
          <w:szCs w:val="24"/>
        </w:rPr>
        <w:t>Resolución 020 del 19 de enero de 1996</w:t>
      </w:r>
      <w:r>
        <w:rPr>
          <w:rFonts w:ascii="Arial" w:hAnsi="Arial" w:cs="Arial"/>
          <w:b/>
          <w:sz w:val="24"/>
          <w:szCs w:val="24"/>
        </w:rPr>
        <w:t xml:space="preserve"> </w:t>
      </w:r>
      <w:r w:rsidRPr="00757C90">
        <w:rPr>
          <w:rFonts w:ascii="Arial" w:hAnsi="Arial" w:cs="Arial"/>
          <w:sz w:val="24"/>
          <w:szCs w:val="24"/>
        </w:rPr>
        <w:t>que</w:t>
      </w:r>
      <w:r>
        <w:rPr>
          <w:rFonts w:ascii="Arial" w:hAnsi="Arial" w:cs="Arial"/>
          <w:b/>
          <w:sz w:val="24"/>
          <w:szCs w:val="24"/>
        </w:rPr>
        <w:t xml:space="preserve"> </w:t>
      </w:r>
      <w:r w:rsidR="00DB464B">
        <w:rPr>
          <w:rFonts w:ascii="Arial" w:hAnsi="Arial" w:cs="Arial"/>
          <w:sz w:val="24"/>
          <w:szCs w:val="24"/>
        </w:rPr>
        <w:t>Adiciona el</w:t>
      </w:r>
      <w:r w:rsidR="00C36715">
        <w:rPr>
          <w:rFonts w:ascii="Arial" w:hAnsi="Arial" w:cs="Arial"/>
          <w:sz w:val="24"/>
          <w:szCs w:val="24"/>
        </w:rPr>
        <w:t xml:space="preserve"> artículo 2° a la Resolución 1602 de 1995 </w:t>
      </w:r>
      <w:r w:rsidR="00DB464B">
        <w:rPr>
          <w:rFonts w:ascii="Arial" w:hAnsi="Arial" w:cs="Arial"/>
          <w:sz w:val="24"/>
          <w:szCs w:val="24"/>
        </w:rPr>
        <w:t>exponiendo las prohibiciones de actividades</w:t>
      </w:r>
      <w:r w:rsidR="00C36715">
        <w:rPr>
          <w:rFonts w:ascii="Arial" w:hAnsi="Arial" w:cs="Arial"/>
          <w:sz w:val="24"/>
          <w:szCs w:val="24"/>
        </w:rPr>
        <w:t xml:space="preserve"> que afectan al manglar tales como: </w:t>
      </w:r>
    </w:p>
    <w:p w:rsidR="00B35708" w:rsidRPr="00B35708" w:rsidRDefault="00C36715" w:rsidP="00A24A7C">
      <w:pPr>
        <w:jc w:val="both"/>
        <w:rPr>
          <w:rFonts w:ascii="Arial" w:hAnsi="Arial" w:cs="Arial"/>
          <w:i/>
          <w:sz w:val="24"/>
          <w:szCs w:val="24"/>
        </w:rPr>
      </w:pPr>
      <w:r w:rsidRPr="00B35708">
        <w:rPr>
          <w:rFonts w:ascii="Arial" w:hAnsi="Arial" w:cs="Arial"/>
          <w:i/>
          <w:sz w:val="24"/>
          <w:szCs w:val="24"/>
        </w:rPr>
        <w:t xml:space="preserve"> </w:t>
      </w:r>
      <w:r w:rsidR="00B35708" w:rsidRPr="00B35708">
        <w:rPr>
          <w:rFonts w:ascii="Arial" w:hAnsi="Arial" w:cs="Arial"/>
          <w:i/>
          <w:sz w:val="24"/>
          <w:szCs w:val="24"/>
        </w:rPr>
        <w:t xml:space="preserve">“1. Aprovechamiento forestal único de los manglares. </w:t>
      </w:r>
    </w:p>
    <w:p w:rsidR="00B35708" w:rsidRPr="00B35708" w:rsidRDefault="00B35708" w:rsidP="00B35708">
      <w:pPr>
        <w:ind w:left="142"/>
        <w:jc w:val="both"/>
        <w:rPr>
          <w:rFonts w:ascii="Arial" w:hAnsi="Arial" w:cs="Arial"/>
          <w:i/>
          <w:sz w:val="24"/>
          <w:szCs w:val="24"/>
        </w:rPr>
      </w:pPr>
      <w:r w:rsidRPr="00B35708">
        <w:rPr>
          <w:rFonts w:ascii="Arial" w:hAnsi="Arial" w:cs="Arial"/>
          <w:i/>
          <w:sz w:val="24"/>
          <w:szCs w:val="24"/>
        </w:rPr>
        <w:t xml:space="preserve">2. Fuentes de impacto ambiental directo o indirecto. Éstas incluyen, entre otras: infraestructura turística; canales de aducción y descarga para acuicultura; estanques o piscinas para la acuicultura; la ampliación de cultivos acuícolas existentes hacia áreas de manglar; infraestructura vial; infraestructura industrial y comercial; la modificación del flujo de agua; el relleno de terrenos; el dragado o construcción de canales en los manglares que no sean con fines de recuperación de éstos; la construcción de muros, diques o terraplenes; actividades que contaminen el manglar; muelles y puertos; la desviación de canales o cauces naturales; la introducción de especies de fauna y flora que afecten el manglar. </w:t>
      </w:r>
    </w:p>
    <w:p w:rsidR="00C36715" w:rsidRPr="00B35708" w:rsidRDefault="00B35708" w:rsidP="00B35708">
      <w:pPr>
        <w:ind w:left="142"/>
        <w:jc w:val="both"/>
        <w:rPr>
          <w:rFonts w:ascii="Arial" w:hAnsi="Arial" w:cs="Arial"/>
          <w:i/>
          <w:sz w:val="24"/>
          <w:szCs w:val="24"/>
        </w:rPr>
      </w:pPr>
      <w:r w:rsidRPr="00B35708">
        <w:rPr>
          <w:rFonts w:ascii="Arial" w:hAnsi="Arial" w:cs="Arial"/>
          <w:i/>
          <w:sz w:val="24"/>
          <w:szCs w:val="24"/>
        </w:rPr>
        <w:t>Parágrafo: Se exceptúan las labores comunitarias de acuicultura artesanal que no causen detrimento al manglar, y que sean debidamente aprobadas por las entidades administrativas de los recursos naturales competentes.”</w:t>
      </w:r>
      <w:r>
        <w:rPr>
          <w:rStyle w:val="Refdenotaalpie"/>
          <w:rFonts w:ascii="Arial" w:hAnsi="Arial" w:cs="Arial"/>
          <w:i/>
          <w:sz w:val="24"/>
          <w:szCs w:val="24"/>
        </w:rPr>
        <w:footnoteReference w:id="4"/>
      </w:r>
    </w:p>
    <w:p w:rsidR="00E2314B" w:rsidRPr="00836E71" w:rsidRDefault="00B35708" w:rsidP="00A24A7C">
      <w:pPr>
        <w:jc w:val="both"/>
        <w:rPr>
          <w:rFonts w:ascii="Arial" w:hAnsi="Arial" w:cs="Arial"/>
          <w:sz w:val="24"/>
          <w:szCs w:val="24"/>
          <w:shd w:val="clear" w:color="auto" w:fill="FFFFFF"/>
        </w:rPr>
      </w:pPr>
      <w:r w:rsidRPr="00836E71">
        <w:rPr>
          <w:rFonts w:ascii="Arial" w:hAnsi="Arial" w:cs="Arial"/>
          <w:sz w:val="24"/>
          <w:szCs w:val="24"/>
          <w:shd w:val="clear" w:color="auto" w:fill="FFFFFF"/>
        </w:rPr>
        <w:t xml:space="preserve">Esta resolución también permite el aprovechamiento forestal permanente una vez el Ministerio de Ambiente y Desarrollo Sostenible apruebe las propuestas de zonificación, Planes de Manejo </w:t>
      </w:r>
      <w:r w:rsidR="00437B40" w:rsidRPr="00836E71">
        <w:rPr>
          <w:rFonts w:ascii="Arial" w:hAnsi="Arial" w:cs="Arial"/>
          <w:sz w:val="24"/>
          <w:szCs w:val="24"/>
          <w:shd w:val="clear" w:color="auto" w:fill="FFFFFF"/>
        </w:rPr>
        <w:t>Forestal y</w:t>
      </w:r>
      <w:r w:rsidRPr="00836E71">
        <w:rPr>
          <w:rFonts w:ascii="Arial" w:hAnsi="Arial" w:cs="Arial"/>
          <w:sz w:val="24"/>
          <w:szCs w:val="24"/>
          <w:shd w:val="clear" w:color="auto" w:fill="FFFFFF"/>
        </w:rPr>
        <w:t xml:space="preserve"> las demás condiciones impuestas por los Planes de Ordenamiento y Manejo Forestal. También indica que se deberán exigir los permisos exigidos por la ley y los Planes de Manejo Forestal para hacer uso permanente del ecosistema de manglar.</w:t>
      </w:r>
      <w:r w:rsidR="00E2314B" w:rsidRPr="00836E71">
        <w:rPr>
          <w:rFonts w:ascii="Arial" w:hAnsi="Arial" w:cs="Arial"/>
          <w:sz w:val="24"/>
          <w:szCs w:val="24"/>
          <w:shd w:val="clear" w:color="auto" w:fill="FFFFFF"/>
        </w:rPr>
        <w:t xml:space="preserve"> </w:t>
      </w:r>
    </w:p>
    <w:p w:rsidR="00E2314B" w:rsidRPr="00DB464B" w:rsidRDefault="00DB464B" w:rsidP="00A24A7C">
      <w:pPr>
        <w:jc w:val="both"/>
        <w:rPr>
          <w:rFonts w:ascii="Arial" w:hAnsi="Arial" w:cs="Arial"/>
          <w:sz w:val="24"/>
          <w:szCs w:val="24"/>
          <w:shd w:val="clear" w:color="auto" w:fill="FFFFFF"/>
        </w:rPr>
      </w:pPr>
      <w:r w:rsidRPr="00DB464B">
        <w:rPr>
          <w:rFonts w:ascii="Arial" w:hAnsi="Arial" w:cs="Arial"/>
          <w:sz w:val="24"/>
          <w:szCs w:val="24"/>
          <w:shd w:val="clear" w:color="auto" w:fill="FFFFFF"/>
        </w:rPr>
        <w:t xml:space="preserve">Según </w:t>
      </w:r>
      <w:r w:rsidR="00E2314B" w:rsidRPr="00AD6CC0">
        <w:rPr>
          <w:rFonts w:ascii="Arial" w:hAnsi="Arial" w:cs="Arial"/>
          <w:b/>
          <w:sz w:val="24"/>
          <w:szCs w:val="24"/>
          <w:shd w:val="clear" w:color="auto" w:fill="FFFFFF"/>
        </w:rPr>
        <w:t xml:space="preserve">Resolución 0924 del 16 de octubre de 1997 </w:t>
      </w:r>
      <w:r w:rsidRPr="00DB464B">
        <w:rPr>
          <w:rFonts w:ascii="Arial" w:hAnsi="Arial" w:cs="Arial"/>
          <w:sz w:val="24"/>
          <w:szCs w:val="24"/>
          <w:shd w:val="clear" w:color="auto" w:fill="FFFFFF"/>
        </w:rPr>
        <w:t>las CAR son los competentes para realizar el inventario sobre los manglares existentes en su área de influencia.</w:t>
      </w:r>
    </w:p>
    <w:p w:rsidR="00122025" w:rsidRDefault="00DB464B" w:rsidP="00A24A7C">
      <w:pPr>
        <w:jc w:val="both"/>
        <w:rPr>
          <w:rFonts w:ascii="Arial" w:hAnsi="Arial" w:cs="Arial"/>
          <w:sz w:val="24"/>
          <w:szCs w:val="24"/>
          <w:shd w:val="clear" w:color="auto" w:fill="FFFFFF"/>
        </w:rPr>
      </w:pPr>
      <w:r w:rsidRPr="00DB464B">
        <w:rPr>
          <w:rFonts w:ascii="Arial" w:hAnsi="Arial" w:cs="Arial"/>
          <w:sz w:val="24"/>
          <w:szCs w:val="24"/>
          <w:shd w:val="clear" w:color="auto" w:fill="FFFFFF"/>
        </w:rPr>
        <w:t>Diez años después, mediante l</w:t>
      </w:r>
      <w:r w:rsidR="00AE1501" w:rsidRPr="00AE1501">
        <w:rPr>
          <w:rFonts w:ascii="Arial" w:hAnsi="Arial" w:cs="Arial"/>
          <w:sz w:val="24"/>
          <w:szCs w:val="24"/>
          <w:shd w:val="clear" w:color="auto" w:fill="FFFFFF"/>
        </w:rPr>
        <w:t xml:space="preserve">a </w:t>
      </w:r>
      <w:r w:rsidR="00AE1501" w:rsidRPr="00DB464B">
        <w:rPr>
          <w:rFonts w:ascii="Arial" w:hAnsi="Arial" w:cs="Arial"/>
          <w:b/>
          <w:sz w:val="24"/>
          <w:szCs w:val="24"/>
          <w:shd w:val="clear" w:color="auto" w:fill="FFFFFF"/>
        </w:rPr>
        <w:t>resolución 1263 del 2018</w:t>
      </w:r>
      <w:r w:rsidR="00122025">
        <w:rPr>
          <w:rFonts w:ascii="Arial" w:hAnsi="Arial" w:cs="Arial"/>
          <w:b/>
          <w:sz w:val="24"/>
          <w:szCs w:val="24"/>
          <w:shd w:val="clear" w:color="auto" w:fill="FFFFFF"/>
        </w:rPr>
        <w:t xml:space="preserve"> </w:t>
      </w:r>
      <w:r w:rsidR="00122025" w:rsidRPr="00122025">
        <w:rPr>
          <w:rFonts w:ascii="Arial" w:hAnsi="Arial" w:cs="Arial"/>
          <w:sz w:val="24"/>
          <w:szCs w:val="24"/>
          <w:shd w:val="clear" w:color="auto" w:fill="FFFFFF"/>
        </w:rPr>
        <w:t>se</w:t>
      </w:r>
      <w:r w:rsidR="00AE1501" w:rsidRPr="00AE1501">
        <w:rPr>
          <w:rFonts w:ascii="Arial" w:hAnsi="Arial" w:cs="Arial"/>
          <w:sz w:val="24"/>
          <w:szCs w:val="24"/>
          <w:shd w:val="clear" w:color="auto" w:fill="FFFFFF"/>
        </w:rPr>
        <w:t xml:space="preserve"> actualiza</w:t>
      </w:r>
      <w:r w:rsidR="00122025">
        <w:rPr>
          <w:rFonts w:ascii="Arial" w:hAnsi="Arial" w:cs="Arial"/>
          <w:sz w:val="24"/>
          <w:szCs w:val="24"/>
          <w:shd w:val="clear" w:color="auto" w:fill="FFFFFF"/>
        </w:rPr>
        <w:t>n</w:t>
      </w:r>
      <w:r w:rsidR="00AE1501" w:rsidRPr="00AE1501">
        <w:rPr>
          <w:rFonts w:ascii="Arial" w:hAnsi="Arial" w:cs="Arial"/>
          <w:sz w:val="24"/>
          <w:szCs w:val="24"/>
          <w:shd w:val="clear" w:color="auto" w:fill="FFFFFF"/>
        </w:rPr>
        <w:t xml:space="preserve"> las medidas de manejo para la gestión integral del ecosistema de manglar que deben implementar las CAR´s, buscando la sostenibilidad de este importante ecosistema.</w:t>
      </w:r>
      <w:r w:rsidR="00AE1501">
        <w:rPr>
          <w:rFonts w:ascii="Arial" w:hAnsi="Arial" w:cs="Arial"/>
          <w:sz w:val="24"/>
          <w:szCs w:val="24"/>
          <w:shd w:val="clear" w:color="auto" w:fill="FFFFFF"/>
        </w:rPr>
        <w:t xml:space="preserve"> </w:t>
      </w:r>
    </w:p>
    <w:p w:rsidR="00EF1A33" w:rsidRDefault="00EF1A33" w:rsidP="00A24A7C">
      <w:pPr>
        <w:jc w:val="both"/>
        <w:rPr>
          <w:rFonts w:ascii="Arial" w:hAnsi="Arial" w:cs="Arial"/>
          <w:sz w:val="24"/>
          <w:szCs w:val="24"/>
          <w:shd w:val="clear" w:color="auto" w:fill="FFFFFF"/>
        </w:rPr>
      </w:pPr>
      <w:r>
        <w:rPr>
          <w:rFonts w:ascii="Arial" w:hAnsi="Arial" w:cs="Arial"/>
          <w:sz w:val="24"/>
          <w:szCs w:val="24"/>
          <w:shd w:val="clear" w:color="auto" w:fill="FFFFFF"/>
        </w:rPr>
        <w:t xml:space="preserve">Esta resolución obliga tener en cuenta el ordenamiento territorial a la hora de </w:t>
      </w:r>
      <w:r w:rsidR="00122025">
        <w:rPr>
          <w:rFonts w:ascii="Arial" w:hAnsi="Arial" w:cs="Arial"/>
          <w:sz w:val="24"/>
          <w:szCs w:val="24"/>
          <w:shd w:val="clear" w:color="auto" w:fill="FFFFFF"/>
        </w:rPr>
        <w:t>hacer la zonificación y con</w:t>
      </w:r>
      <w:r>
        <w:rPr>
          <w:rFonts w:ascii="Arial" w:hAnsi="Arial" w:cs="Arial"/>
          <w:sz w:val="24"/>
          <w:szCs w:val="24"/>
          <w:shd w:val="clear" w:color="auto" w:fill="FFFFFF"/>
        </w:rPr>
        <w:t xml:space="preserve"> actos administrativos que aprueben zonificación, pues se configuran como determinantes ambientales constituyendo normas de jerarquía superior. </w:t>
      </w:r>
    </w:p>
    <w:p w:rsidR="00EF1A33" w:rsidRDefault="0015249C" w:rsidP="00A24A7C">
      <w:pPr>
        <w:jc w:val="both"/>
        <w:rPr>
          <w:rFonts w:ascii="Arial" w:hAnsi="Arial" w:cs="Arial"/>
          <w:sz w:val="24"/>
          <w:szCs w:val="24"/>
          <w:shd w:val="clear" w:color="auto" w:fill="FFFFFF"/>
        </w:rPr>
      </w:pPr>
      <w:r>
        <w:rPr>
          <w:rFonts w:ascii="Arial" w:hAnsi="Arial" w:cs="Arial"/>
          <w:sz w:val="24"/>
          <w:szCs w:val="24"/>
          <w:shd w:val="clear" w:color="auto" w:fill="FFFFFF"/>
        </w:rPr>
        <w:t xml:space="preserve">El artículo 13° de la </w:t>
      </w:r>
      <w:r w:rsidRPr="0015249C">
        <w:rPr>
          <w:rFonts w:ascii="Arial" w:hAnsi="Arial" w:cs="Arial"/>
          <w:b/>
          <w:sz w:val="24"/>
          <w:szCs w:val="24"/>
          <w:shd w:val="clear" w:color="auto" w:fill="FFFFFF"/>
        </w:rPr>
        <w:t>R</w:t>
      </w:r>
      <w:r w:rsidR="00EF1A33" w:rsidRPr="0015249C">
        <w:rPr>
          <w:rFonts w:ascii="Arial" w:hAnsi="Arial" w:cs="Arial"/>
          <w:b/>
          <w:sz w:val="24"/>
          <w:szCs w:val="24"/>
          <w:shd w:val="clear" w:color="auto" w:fill="FFFFFF"/>
        </w:rPr>
        <w:t>esolución 1263 de 2018</w:t>
      </w:r>
      <w:r w:rsidR="00EF1A33">
        <w:rPr>
          <w:rFonts w:ascii="Arial" w:hAnsi="Arial" w:cs="Arial"/>
          <w:sz w:val="24"/>
          <w:szCs w:val="24"/>
          <w:shd w:val="clear" w:color="auto" w:fill="FFFFFF"/>
        </w:rPr>
        <w:t xml:space="preserve"> contiene la obligatoriedad a la que están sujetos todos los proyectos de obra o actividades que intervengan en el ecosistema de manglar.</w:t>
      </w:r>
    </w:p>
    <w:p w:rsidR="00EF1A33" w:rsidRDefault="00EF1A33" w:rsidP="00A24A7C">
      <w:pPr>
        <w:jc w:val="both"/>
        <w:rPr>
          <w:rFonts w:ascii="Arial" w:hAnsi="Arial" w:cs="Arial"/>
          <w:sz w:val="24"/>
          <w:szCs w:val="24"/>
          <w:shd w:val="clear" w:color="auto" w:fill="FFFFFF"/>
        </w:rPr>
      </w:pPr>
      <w:r>
        <w:rPr>
          <w:rFonts w:ascii="Arial" w:hAnsi="Arial" w:cs="Arial"/>
          <w:sz w:val="24"/>
          <w:szCs w:val="24"/>
          <w:shd w:val="clear" w:color="auto" w:fill="FFFFFF"/>
        </w:rPr>
        <w:t>El Artículo 15° garantiza la consulta previa para las comunidades que se verán afectadas directamente por una obra o actividad que repercuta en el ecosistema de manglar, garantizando así el derecho fundamental consagrado en la Constitución Política de Colombia de 1991.</w:t>
      </w:r>
    </w:p>
    <w:p w:rsidR="00CB3620" w:rsidRDefault="00CB3620" w:rsidP="00A24A7C">
      <w:pPr>
        <w:jc w:val="both"/>
        <w:rPr>
          <w:rFonts w:ascii="Arial" w:hAnsi="Arial" w:cs="Arial"/>
          <w:sz w:val="24"/>
          <w:szCs w:val="24"/>
          <w:shd w:val="clear" w:color="auto" w:fill="FFFFFF"/>
        </w:rPr>
      </w:pPr>
      <w:r>
        <w:rPr>
          <w:rFonts w:ascii="Arial" w:hAnsi="Arial" w:cs="Arial"/>
          <w:sz w:val="24"/>
          <w:szCs w:val="24"/>
          <w:shd w:val="clear" w:color="auto" w:fill="FFFFFF"/>
        </w:rPr>
        <w:t xml:space="preserve">Esta resolución también crea </w:t>
      </w:r>
      <w:r w:rsidR="00437B40">
        <w:rPr>
          <w:rFonts w:ascii="Arial" w:hAnsi="Arial" w:cs="Arial"/>
          <w:sz w:val="24"/>
          <w:szCs w:val="24"/>
          <w:shd w:val="clear" w:color="auto" w:fill="FFFFFF"/>
        </w:rPr>
        <w:t>el Sistema</w:t>
      </w:r>
      <w:r>
        <w:rPr>
          <w:rFonts w:ascii="Arial" w:hAnsi="Arial" w:cs="Arial"/>
          <w:sz w:val="24"/>
          <w:szCs w:val="24"/>
          <w:shd w:val="clear" w:color="auto" w:fill="FFFFFF"/>
        </w:rPr>
        <w:t xml:space="preserve"> de </w:t>
      </w:r>
      <w:r w:rsidR="00437B40">
        <w:rPr>
          <w:rFonts w:ascii="Arial" w:hAnsi="Arial" w:cs="Arial"/>
          <w:sz w:val="24"/>
          <w:szCs w:val="24"/>
          <w:shd w:val="clear" w:color="auto" w:fill="FFFFFF"/>
        </w:rPr>
        <w:t>I</w:t>
      </w:r>
      <w:r>
        <w:rPr>
          <w:rFonts w:ascii="Arial" w:hAnsi="Arial" w:cs="Arial"/>
          <w:sz w:val="24"/>
          <w:szCs w:val="24"/>
          <w:shd w:val="clear" w:color="auto" w:fill="FFFFFF"/>
        </w:rPr>
        <w:t>nformación para la Gestión de Manglares – SIGMA – que es “</w:t>
      </w:r>
      <w:r w:rsidRPr="00CB3620">
        <w:rPr>
          <w:rFonts w:ascii="Arial" w:hAnsi="Arial" w:cs="Arial"/>
          <w:sz w:val="24"/>
          <w:szCs w:val="20"/>
          <w:shd w:val="clear" w:color="auto" w:fill="FFFFFF"/>
        </w:rPr>
        <w:t>una herramienta de acceso público creado en alianza con INVEMAR y que busca fomentar el conocimiento y la investigación sobre este ecosistema en el país, con el fin de facilitar la toma de decisiones y la implementación de medidas a favor de su conservación y uso sostenible.</w:t>
      </w:r>
      <w:r>
        <w:rPr>
          <w:rFonts w:ascii="Arial" w:hAnsi="Arial" w:cs="Arial"/>
          <w:sz w:val="24"/>
          <w:szCs w:val="20"/>
          <w:shd w:val="clear" w:color="auto" w:fill="FFFFFF"/>
        </w:rPr>
        <w:t>”</w:t>
      </w:r>
      <w:r>
        <w:rPr>
          <w:rStyle w:val="Refdenotaalpie"/>
          <w:rFonts w:ascii="Arial" w:hAnsi="Arial" w:cs="Arial"/>
          <w:sz w:val="24"/>
          <w:szCs w:val="20"/>
          <w:shd w:val="clear" w:color="auto" w:fill="FFFFFF"/>
        </w:rPr>
        <w:footnoteReference w:id="5"/>
      </w:r>
    </w:p>
    <w:p w:rsidR="00EF1A33" w:rsidRDefault="00CB3620" w:rsidP="00A24A7C">
      <w:pPr>
        <w:jc w:val="both"/>
        <w:rPr>
          <w:rFonts w:ascii="Arial" w:hAnsi="Arial" w:cs="Arial"/>
          <w:sz w:val="24"/>
          <w:szCs w:val="24"/>
          <w:shd w:val="clear" w:color="auto" w:fill="FFFFFF"/>
        </w:rPr>
      </w:pPr>
      <w:r>
        <w:rPr>
          <w:rFonts w:ascii="Arial" w:hAnsi="Arial" w:cs="Arial"/>
          <w:sz w:val="24"/>
          <w:szCs w:val="24"/>
          <w:shd w:val="clear" w:color="auto" w:fill="FFFFFF"/>
        </w:rPr>
        <w:t>Los demás artículos se encarg</w:t>
      </w:r>
      <w:r w:rsidR="00122025">
        <w:rPr>
          <w:rFonts w:ascii="Arial" w:hAnsi="Arial" w:cs="Arial"/>
          <w:sz w:val="24"/>
          <w:szCs w:val="24"/>
          <w:shd w:val="clear" w:color="auto" w:fill="FFFFFF"/>
        </w:rPr>
        <w:t>an del monitoreo, actualización y</w:t>
      </w:r>
      <w:r>
        <w:rPr>
          <w:rFonts w:ascii="Arial" w:hAnsi="Arial" w:cs="Arial"/>
          <w:sz w:val="24"/>
          <w:szCs w:val="24"/>
          <w:shd w:val="clear" w:color="auto" w:fill="FFFFFF"/>
        </w:rPr>
        <w:t xml:space="preserve"> verificación de las zonas de manglar</w:t>
      </w:r>
      <w:r w:rsidR="00122025">
        <w:rPr>
          <w:rFonts w:ascii="Arial" w:hAnsi="Arial" w:cs="Arial"/>
          <w:sz w:val="24"/>
          <w:szCs w:val="24"/>
          <w:shd w:val="clear" w:color="auto" w:fill="FFFFFF"/>
        </w:rPr>
        <w:t>.</w:t>
      </w:r>
    </w:p>
    <w:p w:rsidR="00FF1BED" w:rsidRPr="00836E71" w:rsidRDefault="006629A1" w:rsidP="006629A1">
      <w:pPr>
        <w:jc w:val="both"/>
        <w:rPr>
          <w:rFonts w:ascii="Arial" w:hAnsi="Arial" w:cs="Arial"/>
          <w:sz w:val="24"/>
          <w:szCs w:val="24"/>
          <w:shd w:val="clear" w:color="auto" w:fill="FFFFFF"/>
        </w:rPr>
      </w:pPr>
      <w:r>
        <w:rPr>
          <w:rFonts w:ascii="Arial" w:hAnsi="Arial" w:cs="Arial"/>
          <w:sz w:val="24"/>
          <w:szCs w:val="24"/>
          <w:shd w:val="clear" w:color="auto" w:fill="FFFFFF"/>
        </w:rPr>
        <w:t xml:space="preserve">Otras Resoluciones como la </w:t>
      </w:r>
      <w:r w:rsidRPr="0015249C">
        <w:rPr>
          <w:rFonts w:ascii="Arial" w:hAnsi="Arial" w:cs="Arial"/>
          <w:b/>
          <w:sz w:val="24"/>
          <w:szCs w:val="24"/>
          <w:shd w:val="clear" w:color="auto" w:fill="FFFFFF"/>
        </w:rPr>
        <w:t>Resolución 257 de 1997</w:t>
      </w:r>
      <w:r w:rsidRPr="006629A1">
        <w:rPr>
          <w:rFonts w:ascii="Arial" w:hAnsi="Arial" w:cs="Arial"/>
          <w:sz w:val="24"/>
          <w:szCs w:val="24"/>
          <w:shd w:val="clear" w:color="auto" w:fill="FFFFFF"/>
        </w:rPr>
        <w:t xml:space="preserve"> que establece controles mínimos para contribuir a garantizar las condiciones básicas de sostenibilidad de los ecosistemas de manglar y sus zonas circunvecinas y la </w:t>
      </w:r>
      <w:r w:rsidR="0015249C" w:rsidRPr="0015249C">
        <w:rPr>
          <w:rFonts w:ascii="Arial" w:hAnsi="Arial" w:cs="Arial"/>
          <w:b/>
          <w:sz w:val="24"/>
          <w:szCs w:val="24"/>
          <w:shd w:val="clear" w:color="auto" w:fill="FFFFFF"/>
        </w:rPr>
        <w:t xml:space="preserve">Resolución </w:t>
      </w:r>
      <w:r w:rsidRPr="0015249C">
        <w:rPr>
          <w:rFonts w:ascii="Arial" w:hAnsi="Arial" w:cs="Arial"/>
          <w:b/>
          <w:sz w:val="24"/>
          <w:szCs w:val="24"/>
          <w:shd w:val="clear" w:color="auto" w:fill="FFFFFF"/>
        </w:rPr>
        <w:t>0721 de 2002</w:t>
      </w:r>
      <w:r w:rsidRPr="006629A1">
        <w:rPr>
          <w:rFonts w:ascii="Arial" w:hAnsi="Arial" w:cs="Arial"/>
          <w:sz w:val="24"/>
          <w:szCs w:val="24"/>
          <w:shd w:val="clear" w:color="auto" w:fill="FFFFFF"/>
        </w:rPr>
        <w:t xml:space="preserve">, </w:t>
      </w:r>
      <w:r>
        <w:rPr>
          <w:rFonts w:ascii="Arial" w:hAnsi="Arial" w:cs="Arial"/>
          <w:sz w:val="24"/>
          <w:szCs w:val="24"/>
        </w:rPr>
        <w:t xml:space="preserve">la cual </w:t>
      </w:r>
      <w:r w:rsidRPr="006629A1">
        <w:rPr>
          <w:rFonts w:ascii="Arial" w:hAnsi="Arial" w:cs="Arial"/>
          <w:sz w:val="24"/>
          <w:szCs w:val="24"/>
        </w:rPr>
        <w:t>emite pronunciamiento sobre los estudios y propuestas de zonificación</w:t>
      </w:r>
      <w:r w:rsidR="00437B40">
        <w:rPr>
          <w:rFonts w:ascii="Arial" w:hAnsi="Arial" w:cs="Arial"/>
          <w:sz w:val="24"/>
          <w:szCs w:val="24"/>
        </w:rPr>
        <w:t xml:space="preserve"> </w:t>
      </w:r>
      <w:r w:rsidRPr="006629A1">
        <w:rPr>
          <w:rFonts w:ascii="Arial" w:hAnsi="Arial" w:cs="Arial"/>
          <w:sz w:val="24"/>
          <w:szCs w:val="24"/>
        </w:rPr>
        <w:t>en áreas de manglares</w:t>
      </w:r>
      <w:r>
        <w:rPr>
          <w:rFonts w:ascii="Arial" w:hAnsi="Arial" w:cs="Arial"/>
          <w:sz w:val="24"/>
          <w:szCs w:val="24"/>
        </w:rPr>
        <w:t>,</w:t>
      </w:r>
      <w:r w:rsidRPr="006629A1">
        <w:rPr>
          <w:rFonts w:ascii="Arial" w:hAnsi="Arial" w:cs="Arial"/>
          <w:sz w:val="24"/>
          <w:szCs w:val="24"/>
        </w:rPr>
        <w:t xml:space="preserve"> también hacen parte del marco jurídico del ecosistema de Manglar.</w:t>
      </w:r>
    </w:p>
    <w:p w:rsidR="00C7522D" w:rsidRDefault="00C7522D" w:rsidP="006629A1">
      <w:pPr>
        <w:jc w:val="both"/>
        <w:rPr>
          <w:rFonts w:ascii="Arial" w:hAnsi="Arial" w:cs="Arial"/>
          <w:b/>
          <w:sz w:val="24"/>
          <w:szCs w:val="24"/>
          <w:shd w:val="clear" w:color="auto" w:fill="FFFFFF"/>
        </w:rPr>
      </w:pPr>
    </w:p>
    <w:p w:rsidR="006629A1" w:rsidRDefault="006629A1" w:rsidP="006629A1">
      <w:pPr>
        <w:jc w:val="both"/>
        <w:rPr>
          <w:rFonts w:ascii="Arial" w:hAnsi="Arial" w:cs="Arial"/>
          <w:b/>
          <w:sz w:val="24"/>
          <w:szCs w:val="24"/>
          <w:shd w:val="clear" w:color="auto" w:fill="FFFFFF"/>
        </w:rPr>
      </w:pPr>
      <w:r w:rsidRPr="006629A1">
        <w:rPr>
          <w:rFonts w:ascii="Arial" w:hAnsi="Arial" w:cs="Arial"/>
          <w:b/>
          <w:sz w:val="24"/>
          <w:szCs w:val="24"/>
          <w:shd w:val="clear" w:color="auto" w:fill="FFFFFF"/>
        </w:rPr>
        <w:t>EL MANGLAR EN EL MUNDO</w:t>
      </w:r>
    </w:p>
    <w:p w:rsidR="00AF14A3" w:rsidRDefault="00AF14A3" w:rsidP="006629A1">
      <w:pPr>
        <w:jc w:val="both"/>
        <w:rPr>
          <w:rFonts w:ascii="Arial" w:hAnsi="Arial" w:cs="Arial"/>
          <w:sz w:val="24"/>
          <w:szCs w:val="24"/>
          <w:shd w:val="clear" w:color="auto" w:fill="FFFFFF"/>
        </w:rPr>
      </w:pPr>
      <w:r>
        <w:rPr>
          <w:rFonts w:ascii="Arial" w:hAnsi="Arial" w:cs="Arial"/>
          <w:sz w:val="24"/>
          <w:szCs w:val="24"/>
          <w:shd w:val="clear" w:color="auto" w:fill="FFFFFF"/>
        </w:rPr>
        <w:t>A nivel mundial los manglares ocupan 15,2 millones de hectáreas en 125 países, y aunque son importa</w:t>
      </w:r>
      <w:r w:rsidR="00122025">
        <w:rPr>
          <w:rFonts w:ascii="Arial" w:hAnsi="Arial" w:cs="Arial"/>
          <w:sz w:val="24"/>
          <w:szCs w:val="24"/>
          <w:shd w:val="clear" w:color="auto" w:fill="FFFFFF"/>
        </w:rPr>
        <w:t>ntes pulmones del planeta</w:t>
      </w:r>
      <w:r>
        <w:rPr>
          <w:rFonts w:ascii="Arial" w:hAnsi="Arial" w:cs="Arial"/>
          <w:sz w:val="24"/>
          <w:szCs w:val="24"/>
          <w:shd w:val="clear" w:color="auto" w:fill="FFFFFF"/>
        </w:rPr>
        <w:t xml:space="preserve"> por toda la variedad de especies que albergan, no alcanzan a ser ni siquiera el 1% de los bosques tropicales y menos del 0,4% del total de bosques del mundo. </w:t>
      </w:r>
    </w:p>
    <w:p w:rsidR="006629A1" w:rsidRDefault="00AF14A3" w:rsidP="006629A1">
      <w:pPr>
        <w:jc w:val="both"/>
        <w:rPr>
          <w:rFonts w:ascii="Arial" w:hAnsi="Arial" w:cs="Arial"/>
          <w:sz w:val="24"/>
          <w:szCs w:val="24"/>
          <w:shd w:val="clear" w:color="auto" w:fill="FFFFFF"/>
        </w:rPr>
      </w:pPr>
      <w:r>
        <w:rPr>
          <w:rFonts w:ascii="Arial" w:hAnsi="Arial" w:cs="Arial"/>
          <w:sz w:val="24"/>
          <w:szCs w:val="24"/>
          <w:shd w:val="clear" w:color="auto" w:fill="FFFFFF"/>
        </w:rPr>
        <w:t>“</w:t>
      </w:r>
      <w:r w:rsidRPr="00AF14A3">
        <w:rPr>
          <w:rFonts w:ascii="Arial" w:hAnsi="Arial" w:cs="Arial"/>
          <w:sz w:val="24"/>
          <w:szCs w:val="24"/>
          <w:shd w:val="clear" w:color="auto" w:fill="FFFFFF"/>
        </w:rPr>
        <w:t>Según la FAO, en 2015 se registraban 4,6 millones de hectáreas de manglares en América Latina y el Caribe, con presencia en todas las subregiones menos en el Cono Sur (Argentina, Uruguay, Chile). La mayoría de los bosques de mangles de la región se encuentra en la costa de los países del Amazonas (solo Brasil tiene el 70% de manglares en esta subregión). En el Caribe, es Cuba el que tiene la mayor cantidad de bosques de mangle.</w:t>
      </w:r>
      <w:r>
        <w:rPr>
          <w:rFonts w:ascii="Arial" w:hAnsi="Arial" w:cs="Arial"/>
          <w:sz w:val="24"/>
          <w:szCs w:val="24"/>
          <w:shd w:val="clear" w:color="auto" w:fill="FFFFFF"/>
        </w:rPr>
        <w:t>”</w:t>
      </w:r>
      <w:r>
        <w:rPr>
          <w:rStyle w:val="Refdenotaalpie"/>
          <w:rFonts w:ascii="Arial" w:hAnsi="Arial" w:cs="Arial"/>
          <w:sz w:val="24"/>
          <w:szCs w:val="24"/>
          <w:shd w:val="clear" w:color="auto" w:fill="FFFFFF"/>
        </w:rPr>
        <w:footnoteReference w:id="6"/>
      </w:r>
      <w:r w:rsidRPr="00AF14A3">
        <w:rPr>
          <w:rFonts w:ascii="Arial" w:hAnsi="Arial" w:cs="Arial"/>
          <w:sz w:val="24"/>
          <w:szCs w:val="24"/>
          <w:shd w:val="clear" w:color="auto" w:fill="FFFFFF"/>
        </w:rPr>
        <w:t xml:space="preserve"> </w:t>
      </w:r>
    </w:p>
    <w:p w:rsidR="00AF14A3" w:rsidRDefault="00AF14A3" w:rsidP="006629A1">
      <w:pPr>
        <w:jc w:val="both"/>
        <w:rPr>
          <w:rFonts w:ascii="Arial" w:hAnsi="Arial" w:cs="Arial"/>
          <w:sz w:val="24"/>
          <w:szCs w:val="24"/>
          <w:shd w:val="clear" w:color="auto" w:fill="FFFFFF"/>
        </w:rPr>
      </w:pPr>
      <w:r>
        <w:rPr>
          <w:rFonts w:ascii="Arial" w:hAnsi="Arial" w:cs="Arial"/>
          <w:sz w:val="24"/>
          <w:szCs w:val="24"/>
          <w:shd w:val="clear" w:color="auto" w:fill="FFFFFF"/>
        </w:rPr>
        <w:t xml:space="preserve">Cerca de 100 millones de personas en todo el mundo viven </w:t>
      </w:r>
      <w:r w:rsidR="00B355A0">
        <w:rPr>
          <w:rFonts w:ascii="Arial" w:hAnsi="Arial" w:cs="Arial"/>
          <w:sz w:val="24"/>
          <w:szCs w:val="24"/>
          <w:shd w:val="clear" w:color="auto" w:fill="FFFFFF"/>
        </w:rPr>
        <w:t>cerca de manglares, de esas, 30 millones viven en</w:t>
      </w:r>
      <w:r w:rsidR="00122025">
        <w:rPr>
          <w:rFonts w:ascii="Arial" w:hAnsi="Arial" w:cs="Arial"/>
          <w:sz w:val="24"/>
          <w:szCs w:val="24"/>
          <w:shd w:val="clear" w:color="auto" w:fill="FFFFFF"/>
        </w:rPr>
        <w:t xml:space="preserve"> América Latina y el Caribe, y</w:t>
      </w:r>
      <w:r w:rsidR="00B355A0">
        <w:rPr>
          <w:rFonts w:ascii="Arial" w:hAnsi="Arial" w:cs="Arial"/>
          <w:sz w:val="24"/>
          <w:szCs w:val="24"/>
          <w:shd w:val="clear" w:color="auto" w:fill="FFFFFF"/>
        </w:rPr>
        <w:t xml:space="preserve"> en Colombia, estos bosques significan su principal vía de obtención de alimentos, ingresos y servicios. </w:t>
      </w:r>
    </w:p>
    <w:p w:rsidR="00B355A0" w:rsidRPr="00FF1BED" w:rsidRDefault="00B355A0" w:rsidP="006629A1">
      <w:pPr>
        <w:jc w:val="both"/>
        <w:rPr>
          <w:rFonts w:ascii="Arial" w:hAnsi="Arial" w:cs="Arial"/>
          <w:sz w:val="24"/>
          <w:szCs w:val="24"/>
          <w:shd w:val="clear" w:color="auto" w:fill="FFFFFF"/>
        </w:rPr>
      </w:pPr>
      <w:r w:rsidRPr="00FF1BED">
        <w:rPr>
          <w:rFonts w:ascii="Arial" w:hAnsi="Arial" w:cs="Arial"/>
          <w:sz w:val="24"/>
          <w:szCs w:val="24"/>
          <w:shd w:val="clear" w:color="auto" w:fill="FFFFFF"/>
        </w:rPr>
        <w:t xml:space="preserve">“En el informe de expertos del Banco Mundial y de la organización The Nature Conservancy señalan, por ejemplo, que la altura de las olas se puede reducir entre un 13% y un 66% cuando existe un cinturón de manglares de 100 metros de ancho; y si este tiene 500 metros de ancho, </w:t>
      </w:r>
      <w:r w:rsidR="00437B40" w:rsidRPr="00FF1BED">
        <w:rPr>
          <w:rFonts w:ascii="Arial" w:hAnsi="Arial" w:cs="Arial"/>
          <w:sz w:val="24"/>
          <w:szCs w:val="24"/>
          <w:shd w:val="clear" w:color="auto" w:fill="FFFFFF"/>
        </w:rPr>
        <w:t>el tamaño de las olas disminuiría</w:t>
      </w:r>
      <w:r w:rsidRPr="00FF1BED">
        <w:rPr>
          <w:rFonts w:ascii="Arial" w:hAnsi="Arial" w:cs="Arial"/>
          <w:sz w:val="24"/>
          <w:szCs w:val="24"/>
          <w:shd w:val="clear" w:color="auto" w:fill="FFFFFF"/>
        </w:rPr>
        <w:t xml:space="preserve"> entre 50 y 100%. Las especies con vegetación más densa son las más efectivas para esta tarea de contención.”</w:t>
      </w:r>
      <w:r w:rsidRPr="00FF1BED">
        <w:rPr>
          <w:rStyle w:val="Refdenotaalpie"/>
          <w:rFonts w:ascii="Arial" w:hAnsi="Arial" w:cs="Arial"/>
          <w:sz w:val="24"/>
          <w:szCs w:val="24"/>
          <w:shd w:val="clear" w:color="auto" w:fill="FFFFFF"/>
        </w:rPr>
        <w:footnoteReference w:id="7"/>
      </w:r>
    </w:p>
    <w:p w:rsidR="00B355A0" w:rsidRPr="00FF1BED" w:rsidRDefault="00B355A0" w:rsidP="00B355A0">
      <w:pPr>
        <w:pStyle w:val="NormalWeb"/>
        <w:shd w:val="clear" w:color="auto" w:fill="FFFFFF"/>
        <w:spacing w:before="0" w:beforeAutospacing="0" w:after="240" w:afterAutospacing="0"/>
        <w:jc w:val="both"/>
        <w:rPr>
          <w:rFonts w:ascii="Arial" w:hAnsi="Arial" w:cs="Arial"/>
        </w:rPr>
      </w:pPr>
      <w:r w:rsidRPr="00FF1BED">
        <w:rPr>
          <w:rFonts w:ascii="Arial" w:hAnsi="Arial" w:cs="Arial"/>
          <w:shd w:val="clear" w:color="auto" w:fill="FFFFFF"/>
        </w:rPr>
        <w:t xml:space="preserve">Según </w:t>
      </w:r>
      <w:r w:rsidRPr="00FF1BED">
        <w:rPr>
          <w:rFonts w:ascii="Arial" w:hAnsi="Arial" w:cs="Arial"/>
        </w:rPr>
        <w:t>Michael Beck, líder de la investigación de la organización </w:t>
      </w:r>
      <w:hyperlink r:id="rId9" w:history="1">
        <w:r w:rsidRPr="00FF1BED">
          <w:rPr>
            <w:rFonts w:ascii="Arial" w:hAnsi="Arial" w:cs="Arial"/>
          </w:rPr>
          <w:t>The Nature Conservancy</w:t>
        </w:r>
      </w:hyperlink>
      <w:r w:rsidRPr="00FF1BED">
        <w:rPr>
          <w:rFonts w:ascii="Arial" w:hAnsi="Arial" w:cs="Arial"/>
        </w:rPr>
        <w:t>, destaca que:</w:t>
      </w:r>
    </w:p>
    <w:p w:rsidR="00B355A0" w:rsidRPr="00B355A0" w:rsidRDefault="00B355A0" w:rsidP="00B355A0">
      <w:pPr>
        <w:numPr>
          <w:ilvl w:val="0"/>
          <w:numId w:val="1"/>
        </w:numPr>
        <w:shd w:val="clear" w:color="auto" w:fill="FFFFFF"/>
        <w:spacing w:before="100" w:beforeAutospacing="1" w:after="240" w:line="240" w:lineRule="auto"/>
        <w:ind w:left="300"/>
        <w:jc w:val="both"/>
        <w:rPr>
          <w:rFonts w:ascii="Arial" w:eastAsia="Times New Roman" w:hAnsi="Arial" w:cs="Arial"/>
          <w:sz w:val="24"/>
          <w:szCs w:val="24"/>
          <w:lang w:eastAsia="es-CO"/>
        </w:rPr>
      </w:pPr>
      <w:r w:rsidRPr="00B355A0">
        <w:rPr>
          <w:rFonts w:ascii="Arial" w:eastAsia="Times New Roman" w:hAnsi="Arial" w:cs="Arial"/>
          <w:sz w:val="24"/>
          <w:szCs w:val="24"/>
          <w:lang w:eastAsia="es-CO"/>
        </w:rPr>
        <w:t>Sin los manglares, 18 millones más de personas sufrirían cada año los impactos de las inundaciones.</w:t>
      </w:r>
    </w:p>
    <w:p w:rsidR="00437B40" w:rsidRDefault="00B355A0" w:rsidP="0056608B">
      <w:pPr>
        <w:numPr>
          <w:ilvl w:val="0"/>
          <w:numId w:val="1"/>
        </w:numPr>
        <w:shd w:val="clear" w:color="auto" w:fill="FFFFFF"/>
        <w:spacing w:before="100" w:beforeAutospacing="1" w:after="240" w:line="240" w:lineRule="auto"/>
        <w:ind w:left="300"/>
        <w:jc w:val="both"/>
        <w:rPr>
          <w:rFonts w:ascii="Arial" w:eastAsia="Times New Roman" w:hAnsi="Arial" w:cs="Arial"/>
          <w:sz w:val="24"/>
          <w:szCs w:val="24"/>
          <w:lang w:eastAsia="es-CO"/>
        </w:rPr>
      </w:pPr>
      <w:r w:rsidRPr="00437B40">
        <w:rPr>
          <w:rFonts w:ascii="Arial" w:eastAsia="Times New Roman" w:hAnsi="Arial" w:cs="Arial"/>
          <w:sz w:val="24"/>
          <w:szCs w:val="24"/>
          <w:lang w:eastAsia="es-CO"/>
        </w:rPr>
        <w:t>Sin la protección natural que ofrecen los bosques de mangles, los daños a la propiedad costarían 82.000 millones de dólares más.</w:t>
      </w:r>
    </w:p>
    <w:p w:rsidR="00B355A0" w:rsidRPr="00437B40" w:rsidRDefault="00B355A0" w:rsidP="0056608B">
      <w:pPr>
        <w:numPr>
          <w:ilvl w:val="0"/>
          <w:numId w:val="1"/>
        </w:numPr>
        <w:shd w:val="clear" w:color="auto" w:fill="FFFFFF"/>
        <w:spacing w:before="100" w:beforeAutospacing="1" w:after="240" w:line="240" w:lineRule="auto"/>
        <w:ind w:left="300"/>
        <w:jc w:val="both"/>
        <w:rPr>
          <w:rFonts w:ascii="Arial" w:eastAsia="Times New Roman" w:hAnsi="Arial" w:cs="Arial"/>
          <w:sz w:val="24"/>
          <w:szCs w:val="24"/>
          <w:lang w:eastAsia="es-CO"/>
        </w:rPr>
      </w:pPr>
      <w:r w:rsidRPr="00437B40">
        <w:rPr>
          <w:rFonts w:ascii="Arial" w:eastAsia="Times New Roman" w:hAnsi="Arial" w:cs="Arial"/>
          <w:sz w:val="24"/>
          <w:szCs w:val="24"/>
          <w:lang w:eastAsia="es-CO"/>
        </w:rPr>
        <w:t>Solo Vietnam, China, Filipinas, Estados Unidos y México ahorran 57.000 millones de dólares en daños a la propiedad gracias a los manglares que tienen en sus territorios.</w:t>
      </w:r>
    </w:p>
    <w:p w:rsidR="00B355A0" w:rsidRPr="00B355A0" w:rsidRDefault="00B355A0" w:rsidP="00B355A0">
      <w:pPr>
        <w:numPr>
          <w:ilvl w:val="0"/>
          <w:numId w:val="1"/>
        </w:numPr>
        <w:shd w:val="clear" w:color="auto" w:fill="FFFFFF"/>
        <w:spacing w:before="100" w:beforeAutospacing="1" w:after="240" w:line="240" w:lineRule="auto"/>
        <w:ind w:left="300"/>
        <w:jc w:val="both"/>
        <w:rPr>
          <w:rFonts w:ascii="Arial" w:eastAsia="Times New Roman" w:hAnsi="Arial" w:cs="Arial"/>
          <w:sz w:val="27"/>
          <w:szCs w:val="27"/>
          <w:lang w:eastAsia="es-CO"/>
        </w:rPr>
      </w:pPr>
      <w:r w:rsidRPr="00B355A0">
        <w:rPr>
          <w:rFonts w:ascii="Arial" w:eastAsia="Times New Roman" w:hAnsi="Arial" w:cs="Arial"/>
          <w:sz w:val="24"/>
          <w:szCs w:val="24"/>
          <w:lang w:eastAsia="es-CO"/>
        </w:rPr>
        <w:t>Si los manglares desaparecieran, un 32% más de personas se verían afectadas por las inundaciones 1 vez cada 10 años y un 16% más de personas se verían afectadas 1 vez cada 100 años.</w:t>
      </w:r>
      <w:r w:rsidRPr="00B355A0">
        <w:rPr>
          <w:rFonts w:ascii="Arial" w:eastAsia="Times New Roman" w:hAnsi="Arial" w:cs="Arial"/>
          <w:sz w:val="27"/>
          <w:szCs w:val="27"/>
          <w:lang w:eastAsia="es-CO"/>
        </w:rPr>
        <w:t> </w:t>
      </w:r>
    </w:p>
    <w:p w:rsidR="00B355A0" w:rsidRDefault="00697D03" w:rsidP="006629A1">
      <w:pPr>
        <w:jc w:val="both"/>
        <w:rPr>
          <w:rFonts w:ascii="Arial" w:hAnsi="Arial" w:cs="Arial"/>
          <w:sz w:val="24"/>
          <w:szCs w:val="24"/>
          <w:shd w:val="clear" w:color="auto" w:fill="FFFFFF"/>
        </w:rPr>
      </w:pPr>
      <w:r>
        <w:rPr>
          <w:rFonts w:ascii="Arial" w:hAnsi="Arial" w:cs="Arial"/>
          <w:sz w:val="24"/>
          <w:szCs w:val="24"/>
          <w:shd w:val="clear" w:color="auto" w:fill="FFFFFF"/>
        </w:rPr>
        <w:t xml:space="preserve">Según el programa de las Naciones Unidas para el Medio Ambiente, </w:t>
      </w:r>
      <w:r w:rsidRPr="00697D03">
        <w:rPr>
          <w:rFonts w:ascii="Arial" w:hAnsi="Arial" w:cs="Arial"/>
          <w:sz w:val="24"/>
          <w:szCs w:val="24"/>
          <w:shd w:val="clear" w:color="auto" w:fill="FFFFFF"/>
        </w:rPr>
        <w:t>un 19% de los manglares del mundo desaparecieron entre 1980 y 2005</w:t>
      </w:r>
      <w:r>
        <w:rPr>
          <w:rFonts w:ascii="Arial" w:hAnsi="Arial" w:cs="Arial"/>
          <w:sz w:val="24"/>
          <w:szCs w:val="24"/>
          <w:shd w:val="clear" w:color="auto" w:fill="FFFFFF"/>
        </w:rPr>
        <w:t>, por consecuencia de</w:t>
      </w:r>
      <w:r w:rsidR="00122025">
        <w:rPr>
          <w:rFonts w:ascii="Arial" w:hAnsi="Arial" w:cs="Arial"/>
          <w:sz w:val="24"/>
          <w:szCs w:val="24"/>
          <w:shd w:val="clear" w:color="auto" w:fill="FFFFFF"/>
        </w:rPr>
        <w:t xml:space="preserve"> las afectaciones al ecosistema.</w:t>
      </w:r>
    </w:p>
    <w:p w:rsidR="008B0868" w:rsidRDefault="008B0868" w:rsidP="006629A1">
      <w:pPr>
        <w:jc w:val="both"/>
        <w:rPr>
          <w:rFonts w:ascii="Arial" w:hAnsi="Arial" w:cs="Arial"/>
          <w:b/>
          <w:sz w:val="24"/>
          <w:szCs w:val="20"/>
          <w:shd w:val="clear" w:color="auto" w:fill="FFFFFF"/>
        </w:rPr>
      </w:pPr>
    </w:p>
    <w:p w:rsidR="00A24A7C" w:rsidRPr="00A24A7C" w:rsidRDefault="00A24A7C" w:rsidP="006629A1">
      <w:pPr>
        <w:jc w:val="both"/>
        <w:rPr>
          <w:rFonts w:ascii="Arial" w:hAnsi="Arial" w:cs="Arial"/>
          <w:b/>
          <w:sz w:val="24"/>
          <w:szCs w:val="20"/>
          <w:shd w:val="clear" w:color="auto" w:fill="FFFFFF"/>
        </w:rPr>
      </w:pPr>
      <w:r w:rsidRPr="00A24A7C">
        <w:rPr>
          <w:rFonts w:ascii="Arial" w:hAnsi="Arial" w:cs="Arial"/>
          <w:b/>
          <w:sz w:val="24"/>
          <w:szCs w:val="20"/>
          <w:shd w:val="clear" w:color="auto" w:fill="FFFFFF"/>
        </w:rPr>
        <w:t>AFECTACIONES AL ECOSISTEMA DE MANGLAR</w:t>
      </w:r>
    </w:p>
    <w:p w:rsidR="006D13CB" w:rsidRPr="00BB179B" w:rsidRDefault="00850D0B" w:rsidP="00BB179B">
      <w:pPr>
        <w:jc w:val="both"/>
        <w:rPr>
          <w:rFonts w:ascii="Arial" w:hAnsi="Arial" w:cs="Arial"/>
          <w:sz w:val="24"/>
          <w:szCs w:val="24"/>
          <w:shd w:val="clear" w:color="auto" w:fill="FFFFFF"/>
        </w:rPr>
      </w:pPr>
      <w:r w:rsidRPr="00BB179B">
        <w:rPr>
          <w:rFonts w:ascii="Arial" w:hAnsi="Arial" w:cs="Arial"/>
          <w:sz w:val="24"/>
          <w:szCs w:val="24"/>
          <w:shd w:val="clear" w:color="auto" w:fill="FFFFFF"/>
        </w:rPr>
        <w:t>La tala indiscriminada, la ampliación de la frontera urbana, las obras de infraestructura vial, sin pl</w:t>
      </w:r>
      <w:r w:rsidR="00122025">
        <w:rPr>
          <w:rFonts w:ascii="Arial" w:hAnsi="Arial" w:cs="Arial"/>
          <w:sz w:val="24"/>
          <w:szCs w:val="24"/>
          <w:shd w:val="clear" w:color="auto" w:fill="FFFFFF"/>
        </w:rPr>
        <w:t>anificación o mal planificadas, y</w:t>
      </w:r>
      <w:r w:rsidRPr="00BB179B">
        <w:rPr>
          <w:rFonts w:ascii="Arial" w:hAnsi="Arial" w:cs="Arial"/>
          <w:sz w:val="24"/>
          <w:szCs w:val="24"/>
          <w:shd w:val="clear" w:color="auto" w:fill="FFFFFF"/>
        </w:rPr>
        <w:t xml:space="preserve"> la c</w:t>
      </w:r>
      <w:r w:rsidR="006D13CB" w:rsidRPr="00BB179B">
        <w:rPr>
          <w:rFonts w:ascii="Arial" w:hAnsi="Arial" w:cs="Arial"/>
          <w:sz w:val="24"/>
          <w:szCs w:val="24"/>
          <w:shd w:val="clear" w:color="auto" w:fill="FFFFFF"/>
        </w:rPr>
        <w:t xml:space="preserve">ontaminación son algunas de las actividades que </w:t>
      </w:r>
      <w:r w:rsidR="00BB179B" w:rsidRPr="00BB179B">
        <w:rPr>
          <w:rFonts w:ascii="Arial" w:hAnsi="Arial" w:cs="Arial"/>
          <w:sz w:val="24"/>
          <w:szCs w:val="24"/>
          <w:shd w:val="clear" w:color="auto" w:fill="FFFFFF"/>
        </w:rPr>
        <w:t>más</w:t>
      </w:r>
      <w:r w:rsidR="006D13CB" w:rsidRPr="00BB179B">
        <w:rPr>
          <w:rFonts w:ascii="Arial" w:hAnsi="Arial" w:cs="Arial"/>
          <w:sz w:val="24"/>
          <w:szCs w:val="24"/>
          <w:shd w:val="clear" w:color="auto" w:fill="FFFFFF"/>
        </w:rPr>
        <w:t xml:space="preserve"> afectan al ecosistema de manglar.</w:t>
      </w:r>
    </w:p>
    <w:p w:rsidR="00BB179B" w:rsidRPr="00BB179B" w:rsidRDefault="006D13CB" w:rsidP="00BB179B">
      <w:pPr>
        <w:jc w:val="both"/>
        <w:rPr>
          <w:rFonts w:ascii="Arial" w:hAnsi="Arial" w:cs="Arial"/>
          <w:sz w:val="24"/>
          <w:szCs w:val="24"/>
        </w:rPr>
      </w:pPr>
      <w:r w:rsidRPr="00BB179B">
        <w:rPr>
          <w:rFonts w:ascii="Arial" w:hAnsi="Arial" w:cs="Arial"/>
          <w:sz w:val="24"/>
          <w:szCs w:val="24"/>
        </w:rPr>
        <w:t>Dentro de la problemática ambiental</w:t>
      </w:r>
      <w:r w:rsidR="00BB179B" w:rsidRPr="00BB179B">
        <w:rPr>
          <w:rFonts w:ascii="Arial" w:hAnsi="Arial" w:cs="Arial"/>
          <w:sz w:val="24"/>
          <w:szCs w:val="24"/>
        </w:rPr>
        <w:t xml:space="preserve"> </w:t>
      </w:r>
      <w:r w:rsidRPr="00BB179B">
        <w:rPr>
          <w:rFonts w:ascii="Arial" w:hAnsi="Arial" w:cs="Arial"/>
          <w:sz w:val="24"/>
          <w:szCs w:val="24"/>
        </w:rPr>
        <w:t>en Colombia que afecta a los manglares</w:t>
      </w:r>
      <w:r w:rsidR="00BB179B" w:rsidRPr="00BB179B">
        <w:rPr>
          <w:rFonts w:ascii="Arial" w:hAnsi="Arial" w:cs="Arial"/>
          <w:sz w:val="24"/>
          <w:szCs w:val="24"/>
        </w:rPr>
        <w:t>,</w:t>
      </w:r>
      <w:r w:rsidRPr="00BB179B">
        <w:rPr>
          <w:rFonts w:ascii="Arial" w:hAnsi="Arial" w:cs="Arial"/>
          <w:sz w:val="24"/>
          <w:szCs w:val="24"/>
        </w:rPr>
        <w:t xml:space="preserve"> se encuentra l</w:t>
      </w:r>
      <w:r w:rsidR="007C6BAE" w:rsidRPr="00BB179B">
        <w:rPr>
          <w:rFonts w:ascii="Arial" w:hAnsi="Arial" w:cs="Arial"/>
          <w:sz w:val="24"/>
          <w:szCs w:val="24"/>
        </w:rPr>
        <w:t>a construcción de obras civiles</w:t>
      </w:r>
      <w:r w:rsidR="00122025">
        <w:rPr>
          <w:rFonts w:ascii="Arial" w:hAnsi="Arial" w:cs="Arial"/>
          <w:sz w:val="24"/>
          <w:szCs w:val="24"/>
        </w:rPr>
        <w:t xml:space="preserve">, especialmente </w:t>
      </w:r>
      <w:r w:rsidR="007C6BAE" w:rsidRPr="00BB179B">
        <w:rPr>
          <w:rFonts w:ascii="Arial" w:hAnsi="Arial" w:cs="Arial"/>
          <w:sz w:val="24"/>
          <w:szCs w:val="24"/>
        </w:rPr>
        <w:t xml:space="preserve">vías de comunicación como carreteras, canales y vías férreas en la costa </w:t>
      </w:r>
      <w:r w:rsidR="00122025">
        <w:rPr>
          <w:rFonts w:ascii="Arial" w:hAnsi="Arial" w:cs="Arial"/>
          <w:sz w:val="24"/>
          <w:szCs w:val="24"/>
        </w:rPr>
        <w:t>Caribe</w:t>
      </w:r>
      <w:r w:rsidR="007C6BAE" w:rsidRPr="00BB179B">
        <w:rPr>
          <w:rFonts w:ascii="Arial" w:hAnsi="Arial" w:cs="Arial"/>
          <w:sz w:val="24"/>
          <w:szCs w:val="24"/>
        </w:rPr>
        <w:t xml:space="preserve"> principalmente, así como la edificación y adecuación de muelles, la ampliación de centros urbanos,</w:t>
      </w:r>
      <w:r w:rsidR="00BB179B" w:rsidRPr="00BB179B">
        <w:rPr>
          <w:rFonts w:ascii="Arial" w:hAnsi="Arial" w:cs="Arial"/>
          <w:sz w:val="24"/>
          <w:szCs w:val="24"/>
        </w:rPr>
        <w:t xml:space="preserve"> los cuales han contribuido con</w:t>
      </w:r>
      <w:r w:rsidR="007C6BAE" w:rsidRPr="00BB179B">
        <w:rPr>
          <w:rFonts w:ascii="Arial" w:hAnsi="Arial" w:cs="Arial"/>
          <w:sz w:val="24"/>
          <w:szCs w:val="24"/>
        </w:rPr>
        <w:t xml:space="preserve"> la desaparición y degradació</w:t>
      </w:r>
      <w:r w:rsidR="00BB179B" w:rsidRPr="00BB179B">
        <w:rPr>
          <w:rFonts w:ascii="Arial" w:hAnsi="Arial" w:cs="Arial"/>
          <w:sz w:val="24"/>
          <w:szCs w:val="24"/>
        </w:rPr>
        <w:t xml:space="preserve">n de los </w:t>
      </w:r>
      <w:r w:rsidR="00122025">
        <w:rPr>
          <w:rFonts w:ascii="Arial" w:hAnsi="Arial" w:cs="Arial"/>
          <w:sz w:val="24"/>
          <w:szCs w:val="24"/>
        </w:rPr>
        <w:t>bosques de manglar en el Caribe;</w:t>
      </w:r>
      <w:r w:rsidR="00BB179B" w:rsidRPr="00BB179B">
        <w:rPr>
          <w:rFonts w:ascii="Arial" w:hAnsi="Arial" w:cs="Arial"/>
          <w:sz w:val="24"/>
          <w:szCs w:val="24"/>
        </w:rPr>
        <w:t xml:space="preserve"> este impacto cada vez es más devastador debido a las necesidades económicas de la sociedad</w:t>
      </w:r>
      <w:r w:rsidR="007C6BAE" w:rsidRPr="00BB179B">
        <w:rPr>
          <w:rFonts w:ascii="Arial" w:hAnsi="Arial" w:cs="Arial"/>
          <w:sz w:val="24"/>
          <w:szCs w:val="24"/>
        </w:rPr>
        <w:t xml:space="preserve">. </w:t>
      </w:r>
      <w:r w:rsidR="00BB179B" w:rsidRPr="00BB179B">
        <w:rPr>
          <w:rFonts w:ascii="Arial" w:hAnsi="Arial" w:cs="Arial"/>
          <w:sz w:val="24"/>
          <w:szCs w:val="24"/>
        </w:rPr>
        <w:t xml:space="preserve">Algunas de las obras de mayor impacto en el caribe </w:t>
      </w:r>
      <w:r w:rsidR="00437B40" w:rsidRPr="00BB179B">
        <w:rPr>
          <w:rFonts w:ascii="Arial" w:hAnsi="Arial" w:cs="Arial"/>
          <w:sz w:val="24"/>
          <w:szCs w:val="24"/>
        </w:rPr>
        <w:t>colombiano</w:t>
      </w:r>
      <w:r w:rsidR="00BB179B" w:rsidRPr="00BB179B">
        <w:rPr>
          <w:rFonts w:ascii="Arial" w:hAnsi="Arial" w:cs="Arial"/>
          <w:sz w:val="24"/>
          <w:szCs w:val="24"/>
        </w:rPr>
        <w:t xml:space="preserve"> según el estudio del antiguo INDERENA son</w:t>
      </w:r>
      <w:r w:rsidR="00BB179B">
        <w:rPr>
          <w:rFonts w:ascii="Arial" w:hAnsi="Arial" w:cs="Arial"/>
          <w:sz w:val="24"/>
          <w:szCs w:val="24"/>
        </w:rPr>
        <w:t>:</w:t>
      </w:r>
      <w:r w:rsidR="00BB179B" w:rsidRPr="00BB179B">
        <w:rPr>
          <w:rFonts w:ascii="Arial" w:hAnsi="Arial" w:cs="Arial"/>
          <w:sz w:val="24"/>
          <w:szCs w:val="24"/>
        </w:rPr>
        <w:t xml:space="preserve"> </w:t>
      </w:r>
    </w:p>
    <w:p w:rsidR="00BB179B" w:rsidRPr="00BB179B" w:rsidRDefault="007C6BAE"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Troncal del Caribe entre Barranquilla y Ciénaga, trazada a través de importantes áreas de manglar de la Isla de Salamanca y la Ci</w:t>
      </w:r>
      <w:r w:rsidR="00BB179B" w:rsidRPr="00BB179B">
        <w:rPr>
          <w:rFonts w:ascii="Arial" w:hAnsi="Arial" w:cs="Arial"/>
          <w:sz w:val="24"/>
          <w:szCs w:val="24"/>
        </w:rPr>
        <w:t>énaga Grande de Santa Marta</w:t>
      </w:r>
    </w:p>
    <w:p w:rsidR="00BB179B" w:rsidRPr="00BB179B" w:rsidRDefault="007C6BAE"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Vía Coveñas y Tolú, a través de áreas de manglar de las ciénagas</w:t>
      </w:r>
      <w:r w:rsidR="00BB179B" w:rsidRPr="00BB179B">
        <w:rPr>
          <w:rFonts w:ascii="Arial" w:hAnsi="Arial" w:cs="Arial"/>
          <w:sz w:val="24"/>
          <w:szCs w:val="24"/>
        </w:rPr>
        <w:t xml:space="preserve"> La Caimanera y El Francés</w:t>
      </w:r>
    </w:p>
    <w:p w:rsidR="00BB179B" w:rsidRPr="00BB179B" w:rsidRDefault="007C6BAE"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La comunicación de Cartagena y Barranquilla a través del denominado Anillo Vial a través de los manglares de la Ciénaga de</w:t>
      </w:r>
      <w:r w:rsidR="00BB179B" w:rsidRPr="00BB179B">
        <w:rPr>
          <w:rFonts w:ascii="Arial" w:hAnsi="Arial" w:cs="Arial"/>
          <w:sz w:val="24"/>
          <w:szCs w:val="24"/>
        </w:rPr>
        <w:t xml:space="preserve"> La Virgen o de Tesca</w:t>
      </w:r>
    </w:p>
    <w:p w:rsidR="00BB179B" w:rsidRPr="00BB179B" w:rsidRDefault="007C6BAE"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La construcción y adecuación de los muelles en la Bahía de Cartag</w:t>
      </w:r>
      <w:r w:rsidR="00BB179B" w:rsidRPr="00BB179B">
        <w:rPr>
          <w:rFonts w:ascii="Arial" w:hAnsi="Arial" w:cs="Arial"/>
          <w:sz w:val="24"/>
          <w:szCs w:val="24"/>
        </w:rPr>
        <w:t>ena (53 en total, hasta 1995)</w:t>
      </w:r>
    </w:p>
    <w:p w:rsidR="00BB179B" w:rsidRPr="00BB179B" w:rsidRDefault="00BB179B"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L</w:t>
      </w:r>
      <w:r w:rsidR="007C6BAE" w:rsidRPr="00BB179B">
        <w:rPr>
          <w:rFonts w:ascii="Arial" w:hAnsi="Arial" w:cs="Arial"/>
          <w:sz w:val="24"/>
          <w:szCs w:val="24"/>
        </w:rPr>
        <w:t>os dragados y rectifica</w:t>
      </w:r>
      <w:r w:rsidRPr="00BB179B">
        <w:rPr>
          <w:rFonts w:ascii="Arial" w:hAnsi="Arial" w:cs="Arial"/>
          <w:sz w:val="24"/>
          <w:szCs w:val="24"/>
        </w:rPr>
        <w:t>ciones del Canal del Dique</w:t>
      </w:r>
    </w:p>
    <w:p w:rsidR="00BB179B" w:rsidRPr="00BB179B" w:rsidRDefault="00BB179B"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L</w:t>
      </w:r>
      <w:r w:rsidR="007C6BAE" w:rsidRPr="00BB179B">
        <w:rPr>
          <w:rFonts w:ascii="Arial" w:hAnsi="Arial" w:cs="Arial"/>
          <w:sz w:val="24"/>
          <w:szCs w:val="24"/>
        </w:rPr>
        <w:t>a construcción de camaroneras en el Canal del Dique, Isla Barú, Bahía de Ba</w:t>
      </w:r>
      <w:r w:rsidRPr="00BB179B">
        <w:rPr>
          <w:rFonts w:ascii="Arial" w:hAnsi="Arial" w:cs="Arial"/>
          <w:sz w:val="24"/>
          <w:szCs w:val="24"/>
        </w:rPr>
        <w:t>rbacoas y Bahía de Cispatá</w:t>
      </w:r>
    </w:p>
    <w:p w:rsidR="00BB179B" w:rsidRPr="00BB179B" w:rsidRDefault="00BB179B"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L</w:t>
      </w:r>
      <w:r w:rsidR="007C6BAE" w:rsidRPr="00BB179B">
        <w:rPr>
          <w:rFonts w:ascii="Arial" w:hAnsi="Arial" w:cs="Arial"/>
          <w:sz w:val="24"/>
          <w:szCs w:val="24"/>
        </w:rPr>
        <w:t>a ampliación de centros urbanos sobre las zonas de manglar, tales como Cartagen</w:t>
      </w:r>
      <w:r w:rsidRPr="00BB179B">
        <w:rPr>
          <w:rFonts w:ascii="Arial" w:hAnsi="Arial" w:cs="Arial"/>
          <w:sz w:val="24"/>
          <w:szCs w:val="24"/>
        </w:rPr>
        <w:t>a, Coveñas, Tolú y Turbo</w:t>
      </w:r>
    </w:p>
    <w:p w:rsidR="00287535" w:rsidRPr="00BB179B" w:rsidRDefault="00BB179B" w:rsidP="00BB179B">
      <w:pPr>
        <w:pStyle w:val="Prrafodelista"/>
        <w:numPr>
          <w:ilvl w:val="0"/>
          <w:numId w:val="2"/>
        </w:numPr>
        <w:jc w:val="both"/>
        <w:rPr>
          <w:rFonts w:ascii="Arial" w:hAnsi="Arial" w:cs="Arial"/>
          <w:sz w:val="24"/>
          <w:szCs w:val="24"/>
          <w:shd w:val="clear" w:color="auto" w:fill="FFFFFF"/>
        </w:rPr>
      </w:pPr>
      <w:r w:rsidRPr="00BB179B">
        <w:rPr>
          <w:rFonts w:ascii="Arial" w:hAnsi="Arial" w:cs="Arial"/>
          <w:sz w:val="24"/>
          <w:szCs w:val="24"/>
        </w:rPr>
        <w:t>L</w:t>
      </w:r>
      <w:r w:rsidR="007C6BAE" w:rsidRPr="00BB179B">
        <w:rPr>
          <w:rFonts w:ascii="Arial" w:hAnsi="Arial" w:cs="Arial"/>
          <w:sz w:val="24"/>
          <w:szCs w:val="24"/>
        </w:rPr>
        <w:t>a adecuación de áreas para el turismo, como construcción de hoteles, casas de campo, marinas, especialmente en las Islas de San Andrés, del Rosario y de San Bernardo, lo que ha causado fuertes impactos detectados en los litorales continentales de los Departamentos de Bolívar, Sucre y Córdoba.</w:t>
      </w:r>
    </w:p>
    <w:p w:rsidR="00BB179B" w:rsidRPr="00BB179B" w:rsidRDefault="00BB179B" w:rsidP="00BB179B">
      <w:pPr>
        <w:jc w:val="both"/>
        <w:rPr>
          <w:rFonts w:ascii="Arial" w:hAnsi="Arial" w:cs="Arial"/>
          <w:sz w:val="24"/>
          <w:szCs w:val="24"/>
          <w:shd w:val="clear" w:color="auto" w:fill="FFFFFF"/>
        </w:rPr>
      </w:pPr>
      <w:r w:rsidRPr="00BB179B">
        <w:rPr>
          <w:rFonts w:ascii="Arial" w:hAnsi="Arial" w:cs="Arial"/>
          <w:sz w:val="24"/>
          <w:szCs w:val="24"/>
          <w:shd w:val="clear" w:color="auto" w:fill="FFFFFF"/>
        </w:rPr>
        <w:t xml:space="preserve">Por otro lado, las principales obras civiles que han afectado el ecosistema de manglar en el litoral pacífico son: </w:t>
      </w:r>
    </w:p>
    <w:p w:rsidR="00BB179B" w:rsidRPr="00BB179B" w:rsidRDefault="00BB179B" w:rsidP="00BB179B">
      <w:pPr>
        <w:pStyle w:val="Prrafodelista"/>
        <w:numPr>
          <w:ilvl w:val="0"/>
          <w:numId w:val="3"/>
        </w:numPr>
        <w:jc w:val="both"/>
        <w:rPr>
          <w:rFonts w:ascii="Arial" w:hAnsi="Arial" w:cs="Arial"/>
          <w:sz w:val="24"/>
          <w:szCs w:val="24"/>
          <w:shd w:val="clear" w:color="auto" w:fill="FFFFFF"/>
        </w:rPr>
      </w:pPr>
      <w:r w:rsidRPr="00BB179B">
        <w:rPr>
          <w:rFonts w:ascii="Arial" w:hAnsi="Arial" w:cs="Arial"/>
          <w:sz w:val="24"/>
          <w:szCs w:val="24"/>
        </w:rPr>
        <w:t>Construcción y ampliación de centros urbanos sobre las zonas de manglar (Buenaventura, Tumaco, Bahía Solano)</w:t>
      </w:r>
    </w:p>
    <w:p w:rsidR="00BB179B" w:rsidRPr="00BB179B" w:rsidRDefault="00BB179B" w:rsidP="00BB179B">
      <w:pPr>
        <w:pStyle w:val="Prrafodelista"/>
        <w:numPr>
          <w:ilvl w:val="0"/>
          <w:numId w:val="3"/>
        </w:numPr>
        <w:jc w:val="both"/>
        <w:rPr>
          <w:rFonts w:ascii="Arial" w:hAnsi="Arial" w:cs="Arial"/>
          <w:sz w:val="24"/>
          <w:szCs w:val="24"/>
          <w:shd w:val="clear" w:color="auto" w:fill="FFFFFF"/>
        </w:rPr>
      </w:pPr>
      <w:r w:rsidRPr="00BB179B">
        <w:rPr>
          <w:rFonts w:ascii="Arial" w:hAnsi="Arial" w:cs="Arial"/>
          <w:sz w:val="24"/>
          <w:szCs w:val="24"/>
        </w:rPr>
        <w:t>Construcción de camaroneras en las áreas de Guapi y Tumaco</w:t>
      </w:r>
    </w:p>
    <w:p w:rsidR="00BB179B" w:rsidRPr="00BB179B" w:rsidRDefault="00BB179B" w:rsidP="00BB179B">
      <w:pPr>
        <w:pStyle w:val="Prrafodelista"/>
        <w:numPr>
          <w:ilvl w:val="0"/>
          <w:numId w:val="3"/>
        </w:numPr>
        <w:jc w:val="both"/>
        <w:rPr>
          <w:rFonts w:ascii="Arial" w:hAnsi="Arial" w:cs="Arial"/>
          <w:sz w:val="24"/>
          <w:szCs w:val="24"/>
          <w:shd w:val="clear" w:color="auto" w:fill="FFFFFF"/>
        </w:rPr>
      </w:pPr>
      <w:r w:rsidRPr="00BB179B">
        <w:rPr>
          <w:rFonts w:ascii="Arial" w:hAnsi="Arial" w:cs="Arial"/>
          <w:sz w:val="24"/>
          <w:szCs w:val="24"/>
        </w:rPr>
        <w:t>Construcción y adecuación de muelles en las Bahías de Buenaventura, Tumaco y Málaga;</w:t>
      </w:r>
    </w:p>
    <w:p w:rsidR="00BB179B" w:rsidRPr="00BB179B" w:rsidRDefault="00BB179B" w:rsidP="00BB179B">
      <w:pPr>
        <w:pStyle w:val="Prrafodelista"/>
        <w:numPr>
          <w:ilvl w:val="0"/>
          <w:numId w:val="3"/>
        </w:numPr>
        <w:jc w:val="both"/>
        <w:rPr>
          <w:rFonts w:ascii="Arial" w:hAnsi="Arial" w:cs="Arial"/>
          <w:sz w:val="24"/>
          <w:szCs w:val="24"/>
          <w:shd w:val="clear" w:color="auto" w:fill="FFFFFF"/>
        </w:rPr>
      </w:pPr>
      <w:r w:rsidRPr="00BB179B">
        <w:rPr>
          <w:rFonts w:ascii="Arial" w:hAnsi="Arial" w:cs="Arial"/>
          <w:sz w:val="24"/>
          <w:szCs w:val="24"/>
        </w:rPr>
        <w:t>Ejecución de los permisos de Madera y Bosques en los Departamentos de Chocó, Valle del Cauca y Cauca</w:t>
      </w:r>
    </w:p>
    <w:p w:rsidR="00FF1BED" w:rsidRPr="00836E71" w:rsidRDefault="00BB179B" w:rsidP="00545282">
      <w:pPr>
        <w:pStyle w:val="Prrafodelista"/>
        <w:numPr>
          <w:ilvl w:val="0"/>
          <w:numId w:val="3"/>
        </w:numPr>
        <w:jc w:val="both"/>
        <w:rPr>
          <w:rFonts w:ascii="Arial" w:hAnsi="Arial" w:cs="Arial"/>
          <w:sz w:val="24"/>
          <w:szCs w:val="24"/>
          <w:shd w:val="clear" w:color="auto" w:fill="FFFFFF"/>
        </w:rPr>
      </w:pPr>
      <w:r w:rsidRPr="00BB179B">
        <w:rPr>
          <w:rFonts w:ascii="Arial" w:hAnsi="Arial" w:cs="Arial"/>
          <w:sz w:val="24"/>
          <w:szCs w:val="24"/>
        </w:rPr>
        <w:t>Ampliación de las fronteras agrícola (Dptos. Valle del Cauca, Cauca y Nariño) y minera (Dpto. del Chocó).</w:t>
      </w:r>
    </w:p>
    <w:p w:rsidR="008B0868" w:rsidRDefault="008B0868" w:rsidP="00545282">
      <w:pPr>
        <w:jc w:val="both"/>
        <w:rPr>
          <w:rFonts w:ascii="Arial" w:hAnsi="Arial" w:cs="Arial"/>
          <w:b/>
          <w:sz w:val="24"/>
          <w:szCs w:val="24"/>
          <w:shd w:val="clear" w:color="auto" w:fill="FFFFFF"/>
        </w:rPr>
      </w:pPr>
    </w:p>
    <w:p w:rsidR="00545282" w:rsidRDefault="00635B5A" w:rsidP="00545282">
      <w:pPr>
        <w:jc w:val="both"/>
        <w:rPr>
          <w:rFonts w:ascii="Arial" w:hAnsi="Arial" w:cs="Arial"/>
          <w:b/>
          <w:sz w:val="24"/>
          <w:szCs w:val="24"/>
          <w:shd w:val="clear" w:color="auto" w:fill="FFFFFF"/>
        </w:rPr>
      </w:pPr>
      <w:r w:rsidRPr="00635B5A">
        <w:rPr>
          <w:rFonts w:ascii="Arial" w:hAnsi="Arial" w:cs="Arial"/>
          <w:b/>
          <w:sz w:val="24"/>
          <w:szCs w:val="24"/>
          <w:shd w:val="clear" w:color="auto" w:fill="FFFFFF"/>
        </w:rPr>
        <w:t>PERTINENCIA DEL PROYECTO DE LEY</w:t>
      </w:r>
    </w:p>
    <w:p w:rsidR="00635B5A" w:rsidRDefault="00635B5A" w:rsidP="00545282">
      <w:pPr>
        <w:jc w:val="both"/>
        <w:rPr>
          <w:rFonts w:ascii="Arial" w:hAnsi="Arial" w:cs="Arial"/>
          <w:sz w:val="24"/>
          <w:szCs w:val="24"/>
          <w:shd w:val="clear" w:color="auto" w:fill="FFFFFF"/>
        </w:rPr>
      </w:pPr>
      <w:r>
        <w:rPr>
          <w:rFonts w:ascii="Arial" w:hAnsi="Arial" w:cs="Arial"/>
          <w:sz w:val="24"/>
          <w:szCs w:val="24"/>
          <w:shd w:val="clear" w:color="auto" w:fill="FFFFFF"/>
        </w:rPr>
        <w:t>En Latinoamérica se han perdido entre el 25% y el 70% de la cobertura de manglar en las últimas décadas. En</w:t>
      </w:r>
      <w:r w:rsidR="00122025">
        <w:rPr>
          <w:rFonts w:ascii="Arial" w:hAnsi="Arial" w:cs="Arial"/>
          <w:sz w:val="24"/>
          <w:szCs w:val="24"/>
          <w:shd w:val="clear" w:color="auto" w:fill="FFFFFF"/>
        </w:rPr>
        <w:t xml:space="preserve"> México por ejemplo se deforestó</w:t>
      </w:r>
      <w:r>
        <w:rPr>
          <w:rFonts w:ascii="Arial" w:hAnsi="Arial" w:cs="Arial"/>
          <w:sz w:val="24"/>
          <w:szCs w:val="24"/>
          <w:shd w:val="clear" w:color="auto" w:fill="FFFFFF"/>
        </w:rPr>
        <w:t xml:space="preserve"> el 60% de los manglares, causándole un daño irreparable al ecosistema y al medioambiente. En Ecuador desapareci</w:t>
      </w:r>
      <w:r w:rsidR="00437B40">
        <w:rPr>
          <w:rFonts w:ascii="Arial" w:hAnsi="Arial" w:cs="Arial"/>
          <w:sz w:val="24"/>
          <w:szCs w:val="24"/>
          <w:shd w:val="clear" w:color="auto" w:fill="FFFFFF"/>
        </w:rPr>
        <w:t>eron</w:t>
      </w:r>
      <w:r>
        <w:rPr>
          <w:rFonts w:ascii="Arial" w:hAnsi="Arial" w:cs="Arial"/>
          <w:sz w:val="24"/>
          <w:szCs w:val="24"/>
          <w:shd w:val="clear" w:color="auto" w:fill="FFFFFF"/>
        </w:rPr>
        <w:t xml:space="preserve"> el 70% de los manglares que había en el país</w:t>
      </w:r>
      <w:r w:rsidR="00437B40">
        <w:rPr>
          <w:rFonts w:ascii="Arial" w:hAnsi="Arial" w:cs="Arial"/>
          <w:sz w:val="24"/>
          <w:szCs w:val="24"/>
          <w:shd w:val="clear" w:color="auto" w:fill="FFFFFF"/>
        </w:rPr>
        <w:t>,</w:t>
      </w:r>
      <w:r>
        <w:rPr>
          <w:rFonts w:ascii="Arial" w:hAnsi="Arial" w:cs="Arial"/>
          <w:sz w:val="24"/>
          <w:szCs w:val="24"/>
          <w:shd w:val="clear" w:color="auto" w:fill="FFFFFF"/>
        </w:rPr>
        <w:t xml:space="preserve"> y en las Antillas la deforestación alcanzaba el 25% del total de los manglares. </w:t>
      </w:r>
    </w:p>
    <w:p w:rsidR="00635B5A" w:rsidRDefault="00635B5A" w:rsidP="00545282">
      <w:pPr>
        <w:jc w:val="both"/>
        <w:rPr>
          <w:rFonts w:ascii="Arial" w:hAnsi="Arial" w:cs="Arial"/>
          <w:sz w:val="24"/>
          <w:szCs w:val="24"/>
          <w:shd w:val="clear" w:color="auto" w:fill="FFFFFF"/>
        </w:rPr>
      </w:pPr>
      <w:r>
        <w:rPr>
          <w:rFonts w:ascii="Arial" w:hAnsi="Arial" w:cs="Arial"/>
          <w:sz w:val="24"/>
          <w:szCs w:val="24"/>
          <w:shd w:val="clear" w:color="auto" w:fill="FFFFFF"/>
        </w:rPr>
        <w:t xml:space="preserve">Sin embargo, no todo es malo, todavía hay esperanza para este importante ecosistema; muchos de los países latinos han decidido proteger este ecosistema después de darse cuenta de la importancia que tiene para la fauna, la economía local y el medioambiente. Tan sólo Brasil sumó en 2019, 3.850.353 nuevas hectáreas de manglar en el </w:t>
      </w:r>
      <w:r w:rsidR="00437B40">
        <w:rPr>
          <w:rFonts w:ascii="Arial" w:hAnsi="Arial" w:cs="Arial"/>
          <w:sz w:val="24"/>
          <w:szCs w:val="24"/>
          <w:shd w:val="clear" w:color="auto" w:fill="FFFFFF"/>
        </w:rPr>
        <w:t>A</w:t>
      </w:r>
      <w:r>
        <w:rPr>
          <w:rFonts w:ascii="Arial" w:hAnsi="Arial" w:cs="Arial"/>
          <w:sz w:val="24"/>
          <w:szCs w:val="24"/>
          <w:shd w:val="clear" w:color="auto" w:fill="FFFFFF"/>
        </w:rPr>
        <w:t xml:space="preserve">mazonas, llevando a los estuarios de Amapá, Maranhao y Pará a </w:t>
      </w:r>
      <w:r w:rsidR="00437B40">
        <w:rPr>
          <w:rFonts w:ascii="Arial" w:hAnsi="Arial" w:cs="Arial"/>
          <w:sz w:val="24"/>
          <w:szCs w:val="24"/>
          <w:shd w:val="clear" w:color="auto" w:fill="FFFFFF"/>
        </w:rPr>
        <w:t>declararse</w:t>
      </w:r>
      <w:r>
        <w:rPr>
          <w:rFonts w:ascii="Arial" w:hAnsi="Arial" w:cs="Arial"/>
          <w:sz w:val="24"/>
          <w:szCs w:val="24"/>
          <w:shd w:val="clear" w:color="auto" w:fill="FFFFFF"/>
        </w:rPr>
        <w:t xml:space="preserve"> sitio RAMSAR. Y en Colombia, Cabo Manglares, Bajo Mira</w:t>
      </w:r>
      <w:r w:rsidR="00FF1BED">
        <w:rPr>
          <w:rFonts w:ascii="Arial" w:hAnsi="Arial" w:cs="Arial"/>
          <w:sz w:val="24"/>
          <w:szCs w:val="24"/>
          <w:shd w:val="clear" w:color="auto" w:fill="FFFFFF"/>
        </w:rPr>
        <w:t xml:space="preserve"> y Frontera</w:t>
      </w:r>
      <w:r w:rsidR="00437B40">
        <w:rPr>
          <w:rFonts w:ascii="Arial" w:hAnsi="Arial" w:cs="Arial"/>
          <w:sz w:val="24"/>
          <w:szCs w:val="24"/>
          <w:shd w:val="clear" w:color="auto" w:fill="FFFFFF"/>
        </w:rPr>
        <w:t>,</w:t>
      </w:r>
      <w:r w:rsidR="00FF1BED">
        <w:rPr>
          <w:rFonts w:ascii="Arial" w:hAnsi="Arial" w:cs="Arial"/>
          <w:sz w:val="24"/>
          <w:szCs w:val="24"/>
          <w:shd w:val="clear" w:color="auto" w:fill="FFFFFF"/>
        </w:rPr>
        <w:t xml:space="preserve"> todos en Tumaco</w:t>
      </w:r>
      <w:r w:rsidR="00437B40">
        <w:rPr>
          <w:rFonts w:ascii="Arial" w:hAnsi="Arial" w:cs="Arial"/>
          <w:sz w:val="24"/>
          <w:szCs w:val="24"/>
          <w:shd w:val="clear" w:color="auto" w:fill="FFFFFF"/>
        </w:rPr>
        <w:t>-</w:t>
      </w:r>
      <w:r w:rsidR="00FF1BED">
        <w:rPr>
          <w:rFonts w:ascii="Arial" w:hAnsi="Arial" w:cs="Arial"/>
          <w:sz w:val="24"/>
          <w:szCs w:val="24"/>
          <w:shd w:val="clear" w:color="auto" w:fill="FFFFFF"/>
        </w:rPr>
        <w:t>Nariño, han sido declarados como áreas Protegidas.</w:t>
      </w:r>
    </w:p>
    <w:p w:rsidR="00457E27" w:rsidRDefault="00437B40" w:rsidP="00545282">
      <w:pPr>
        <w:jc w:val="both"/>
        <w:rPr>
          <w:rFonts w:ascii="Arial" w:hAnsi="Arial" w:cs="Arial"/>
          <w:sz w:val="24"/>
          <w:shd w:val="clear" w:color="auto" w:fill="FFFFFF"/>
        </w:rPr>
      </w:pPr>
      <w:r>
        <w:rPr>
          <w:rFonts w:ascii="Arial" w:hAnsi="Arial" w:cs="Arial"/>
          <w:sz w:val="24"/>
          <w:shd w:val="clear" w:color="auto" w:fill="FFFFFF"/>
        </w:rPr>
        <w:t xml:space="preserve">El </w:t>
      </w:r>
      <w:r w:rsidRPr="00122025">
        <w:rPr>
          <w:rFonts w:ascii="Arial" w:hAnsi="Arial" w:cs="Arial"/>
          <w:sz w:val="24"/>
          <w:shd w:val="clear" w:color="auto" w:fill="FFFFFF"/>
        </w:rPr>
        <w:t>26 de julio</w:t>
      </w:r>
      <w:r>
        <w:rPr>
          <w:rFonts w:ascii="Arial" w:hAnsi="Arial" w:cs="Arial"/>
          <w:sz w:val="24"/>
          <w:shd w:val="clear" w:color="auto" w:fill="FFFFFF"/>
        </w:rPr>
        <w:t xml:space="preserve"> ha sido </w:t>
      </w:r>
      <w:r w:rsidR="008B0868">
        <w:rPr>
          <w:rFonts w:ascii="Arial" w:hAnsi="Arial" w:cs="Arial"/>
          <w:sz w:val="24"/>
          <w:shd w:val="clear" w:color="auto" w:fill="FFFFFF"/>
        </w:rPr>
        <w:t>declarado</w:t>
      </w:r>
      <w:r>
        <w:rPr>
          <w:rFonts w:ascii="Arial" w:hAnsi="Arial" w:cs="Arial"/>
          <w:sz w:val="24"/>
          <w:shd w:val="clear" w:color="auto" w:fill="FFFFFF"/>
        </w:rPr>
        <w:t xml:space="preserve"> día de la defensa del ecosistema manglar, decisión que se adoptó en la segunda a</w:t>
      </w:r>
      <w:r w:rsidR="00457E27" w:rsidRPr="00122025">
        <w:rPr>
          <w:rFonts w:ascii="Arial" w:hAnsi="Arial" w:cs="Arial"/>
          <w:sz w:val="24"/>
          <w:shd w:val="clear" w:color="auto" w:fill="FFFFFF"/>
        </w:rPr>
        <w:t xml:space="preserve">samblea </w:t>
      </w:r>
      <w:r>
        <w:rPr>
          <w:rFonts w:ascii="Arial" w:hAnsi="Arial" w:cs="Arial"/>
          <w:sz w:val="24"/>
          <w:shd w:val="clear" w:color="auto" w:fill="FFFFFF"/>
        </w:rPr>
        <w:t>g</w:t>
      </w:r>
      <w:r w:rsidR="00457E27" w:rsidRPr="00122025">
        <w:rPr>
          <w:rFonts w:ascii="Arial" w:hAnsi="Arial" w:cs="Arial"/>
          <w:sz w:val="24"/>
          <w:shd w:val="clear" w:color="auto" w:fill="FFFFFF"/>
        </w:rPr>
        <w:t>eneral de Redmanglar Internacional.</w:t>
      </w:r>
      <w:r w:rsidR="00457E27" w:rsidRPr="00122025">
        <w:rPr>
          <w:rStyle w:val="Refdenotaalpie"/>
          <w:rFonts w:ascii="Arial" w:hAnsi="Arial" w:cs="Arial"/>
          <w:sz w:val="24"/>
          <w:shd w:val="clear" w:color="auto" w:fill="FFFFFF"/>
        </w:rPr>
        <w:footnoteReference w:id="8"/>
      </w:r>
    </w:p>
    <w:p w:rsidR="00122025" w:rsidRPr="00122025" w:rsidRDefault="00122025" w:rsidP="00545282">
      <w:pPr>
        <w:jc w:val="both"/>
        <w:rPr>
          <w:rFonts w:ascii="Arial" w:hAnsi="Arial" w:cs="Arial"/>
          <w:sz w:val="28"/>
          <w:szCs w:val="24"/>
          <w:shd w:val="clear" w:color="auto" w:fill="FFFFFF"/>
        </w:rPr>
      </w:pPr>
      <w:r>
        <w:rPr>
          <w:rFonts w:ascii="Arial" w:hAnsi="Arial" w:cs="Arial"/>
          <w:sz w:val="24"/>
          <w:shd w:val="clear" w:color="auto" w:fill="FFFFFF"/>
        </w:rPr>
        <w:t>El presente proyecto de Ley propone proteger los ecosistemas de manglar en todo el país, especialmente declarar área protegida a los manglares del Golfo del Morrosquillo que han sido muy afectados en los últimos años por la cantidad de obras civiles que se han ejecutado sobre ellos.</w:t>
      </w:r>
    </w:p>
    <w:p w:rsidR="00836E71" w:rsidRDefault="00836E71" w:rsidP="00545282">
      <w:pPr>
        <w:jc w:val="both"/>
        <w:rPr>
          <w:rFonts w:ascii="Arial" w:hAnsi="Arial" w:cs="Arial"/>
          <w:b/>
          <w:sz w:val="24"/>
          <w:szCs w:val="24"/>
          <w:shd w:val="clear" w:color="auto" w:fill="FFFFFF"/>
        </w:rPr>
      </w:pPr>
    </w:p>
    <w:p w:rsidR="00437B40" w:rsidRDefault="00437B40" w:rsidP="00054214">
      <w:pPr>
        <w:pStyle w:val="Sinespaciado"/>
        <w:jc w:val="center"/>
        <w:rPr>
          <w:shd w:val="clear" w:color="auto" w:fill="FFFFFF"/>
        </w:rPr>
      </w:pPr>
    </w:p>
    <w:p w:rsidR="00437B40" w:rsidRPr="00836E71" w:rsidRDefault="00437B40" w:rsidP="00054214">
      <w:pPr>
        <w:pStyle w:val="Sinespaciado"/>
        <w:jc w:val="center"/>
        <w:rPr>
          <w:shd w:val="clear" w:color="auto" w:fill="FFFFFF"/>
        </w:rPr>
      </w:pPr>
    </w:p>
    <w:p w:rsidR="00836E71" w:rsidRPr="00836E71" w:rsidRDefault="00836E71" w:rsidP="00836E71">
      <w:pPr>
        <w:spacing w:line="240" w:lineRule="auto"/>
        <w:contextualSpacing/>
        <w:jc w:val="center"/>
        <w:rPr>
          <w:rFonts w:ascii="Arial" w:hAnsi="Arial" w:cs="Arial"/>
          <w:b/>
          <w:sz w:val="24"/>
          <w:szCs w:val="24"/>
          <w:shd w:val="clear" w:color="auto" w:fill="FFFFFF"/>
        </w:rPr>
      </w:pPr>
      <w:r w:rsidRPr="00836E71">
        <w:rPr>
          <w:rFonts w:ascii="Arial" w:hAnsi="Arial" w:cs="Arial"/>
          <w:b/>
          <w:sz w:val="24"/>
          <w:szCs w:val="24"/>
          <w:shd w:val="clear" w:color="auto" w:fill="FFFFFF"/>
        </w:rPr>
        <w:t>MARÍA DEL ROSARIO GUERRA DE LA ESPRIELLA</w:t>
      </w:r>
    </w:p>
    <w:p w:rsidR="00836E71" w:rsidRDefault="00836E71" w:rsidP="00836E71">
      <w:pPr>
        <w:spacing w:line="240" w:lineRule="auto"/>
        <w:contextualSpacing/>
        <w:jc w:val="center"/>
        <w:rPr>
          <w:rFonts w:ascii="Arial" w:hAnsi="Arial" w:cs="Arial"/>
          <w:sz w:val="24"/>
          <w:szCs w:val="24"/>
          <w:shd w:val="clear" w:color="auto" w:fill="FFFFFF"/>
        </w:rPr>
      </w:pPr>
      <w:r>
        <w:rPr>
          <w:rFonts w:ascii="Arial" w:hAnsi="Arial" w:cs="Arial"/>
          <w:sz w:val="24"/>
          <w:szCs w:val="24"/>
          <w:shd w:val="clear" w:color="auto" w:fill="FFFFFF"/>
        </w:rPr>
        <w:t>Senadora</w:t>
      </w:r>
      <w:r w:rsidR="00054214">
        <w:rPr>
          <w:rFonts w:ascii="Arial" w:hAnsi="Arial" w:cs="Arial"/>
          <w:sz w:val="24"/>
          <w:szCs w:val="24"/>
          <w:shd w:val="clear" w:color="auto" w:fill="FFFFFF"/>
        </w:rPr>
        <w:t xml:space="preserve"> de la República</w:t>
      </w:r>
    </w:p>
    <w:p w:rsidR="00836E71" w:rsidRDefault="00836E71" w:rsidP="00836E71">
      <w:pPr>
        <w:spacing w:line="240" w:lineRule="auto"/>
        <w:contextualSpacing/>
        <w:jc w:val="center"/>
        <w:rPr>
          <w:rFonts w:ascii="Arial" w:hAnsi="Arial" w:cs="Arial"/>
          <w:sz w:val="24"/>
          <w:szCs w:val="24"/>
          <w:shd w:val="clear" w:color="auto" w:fill="FFFFFF"/>
        </w:rPr>
      </w:pPr>
      <w:r>
        <w:rPr>
          <w:rFonts w:ascii="Arial" w:hAnsi="Arial" w:cs="Arial"/>
          <w:sz w:val="24"/>
          <w:szCs w:val="24"/>
          <w:shd w:val="clear" w:color="auto" w:fill="FFFFFF"/>
        </w:rPr>
        <w:t>Partido Centro Democrático</w:t>
      </w:r>
    </w:p>
    <w:p w:rsidR="00437B40" w:rsidRDefault="00437B40" w:rsidP="00836E71">
      <w:pPr>
        <w:spacing w:line="240" w:lineRule="auto"/>
        <w:contextualSpacing/>
        <w:jc w:val="center"/>
        <w:rPr>
          <w:rFonts w:ascii="Arial" w:hAnsi="Arial" w:cs="Arial"/>
          <w:sz w:val="24"/>
          <w:szCs w:val="24"/>
          <w:shd w:val="clear" w:color="auto" w:fill="FFFFFF"/>
        </w:rPr>
      </w:pPr>
    </w:p>
    <w:p w:rsidR="00437B40" w:rsidRDefault="00437B40">
      <w:pPr>
        <w:rPr>
          <w:rFonts w:ascii="Arial" w:hAnsi="Arial" w:cs="Arial"/>
          <w:sz w:val="24"/>
          <w:szCs w:val="24"/>
          <w:shd w:val="clear" w:color="auto" w:fill="FFFFFF"/>
        </w:rPr>
      </w:pPr>
      <w:r>
        <w:rPr>
          <w:rFonts w:ascii="Arial" w:hAnsi="Arial" w:cs="Arial"/>
          <w:sz w:val="24"/>
          <w:szCs w:val="24"/>
          <w:shd w:val="clear" w:color="auto" w:fill="FFFFFF"/>
        </w:rPr>
        <w:br w:type="page"/>
      </w:r>
    </w:p>
    <w:p w:rsidR="00836E71" w:rsidRDefault="00836E71" w:rsidP="00836E71">
      <w:pPr>
        <w:spacing w:line="240" w:lineRule="auto"/>
        <w:contextualSpacing/>
        <w:jc w:val="center"/>
        <w:rPr>
          <w:rFonts w:ascii="Arial" w:hAnsi="Arial" w:cs="Arial"/>
          <w:sz w:val="24"/>
          <w:szCs w:val="24"/>
          <w:shd w:val="clear" w:color="auto" w:fill="FFFFFF"/>
        </w:rPr>
      </w:pPr>
    </w:p>
    <w:p w:rsidR="00836E71" w:rsidRPr="00FF1BED" w:rsidRDefault="00836E71" w:rsidP="00702783">
      <w:pPr>
        <w:jc w:val="center"/>
        <w:rPr>
          <w:rStyle w:val="Textoennegrita"/>
          <w:rFonts w:ascii="Arial" w:hAnsi="Arial" w:cs="Arial"/>
          <w:sz w:val="24"/>
          <w:szCs w:val="24"/>
          <w:shd w:val="clear" w:color="auto" w:fill="FFFFFF"/>
        </w:rPr>
      </w:pPr>
      <w:r w:rsidRPr="00FF1BED">
        <w:rPr>
          <w:rStyle w:val="Textoennegrita"/>
          <w:rFonts w:ascii="Arial" w:hAnsi="Arial" w:cs="Arial"/>
          <w:sz w:val="24"/>
          <w:szCs w:val="24"/>
          <w:shd w:val="clear" w:color="auto" w:fill="FFFFFF"/>
        </w:rPr>
        <w:t>Proyecto de Ley N°_______ de 20</w:t>
      </w:r>
      <w:r w:rsidR="00437B40">
        <w:rPr>
          <w:rStyle w:val="Textoennegrita"/>
          <w:rFonts w:ascii="Arial" w:hAnsi="Arial" w:cs="Arial"/>
          <w:sz w:val="24"/>
          <w:szCs w:val="24"/>
          <w:shd w:val="clear" w:color="auto" w:fill="FFFFFF"/>
        </w:rPr>
        <w:t>20 Cámara</w:t>
      </w:r>
    </w:p>
    <w:p w:rsidR="00836E71" w:rsidRDefault="00836E71" w:rsidP="00702783">
      <w:pPr>
        <w:jc w:val="center"/>
        <w:rPr>
          <w:rStyle w:val="Textoennegrita"/>
          <w:rFonts w:ascii="Arial" w:hAnsi="Arial" w:cs="Arial"/>
          <w:b w:val="0"/>
          <w:i/>
          <w:sz w:val="24"/>
          <w:szCs w:val="24"/>
          <w:shd w:val="clear" w:color="auto" w:fill="FFFFFF"/>
        </w:rPr>
      </w:pPr>
      <w:r w:rsidRPr="00FF1BED">
        <w:rPr>
          <w:rStyle w:val="Textoennegrita"/>
          <w:rFonts w:ascii="Arial" w:hAnsi="Arial" w:cs="Arial"/>
          <w:b w:val="0"/>
          <w:i/>
          <w:sz w:val="24"/>
          <w:szCs w:val="24"/>
          <w:shd w:val="clear" w:color="auto" w:fill="FFFFFF"/>
        </w:rPr>
        <w:t>“Por medio de la cual se protegen los ecosistemas de manglar y se dictan otras disposiciones”</w:t>
      </w:r>
    </w:p>
    <w:p w:rsidR="00836E71" w:rsidRPr="00FF1BED" w:rsidRDefault="00836E71" w:rsidP="00702783">
      <w:pPr>
        <w:jc w:val="center"/>
        <w:rPr>
          <w:rStyle w:val="Textoennegrita"/>
          <w:rFonts w:ascii="Arial" w:hAnsi="Arial" w:cs="Arial"/>
          <w:b w:val="0"/>
          <w:i/>
          <w:sz w:val="24"/>
          <w:szCs w:val="24"/>
          <w:shd w:val="clear" w:color="auto" w:fill="FFFFFF"/>
        </w:rPr>
      </w:pPr>
    </w:p>
    <w:p w:rsidR="00836E71" w:rsidRPr="008B0868" w:rsidRDefault="00836E71" w:rsidP="00702783">
      <w:pPr>
        <w:contextualSpacing/>
        <w:jc w:val="center"/>
        <w:rPr>
          <w:rStyle w:val="Textoennegrita"/>
          <w:rFonts w:ascii="Arial" w:hAnsi="Arial" w:cs="Arial"/>
          <w:bCs w:val="0"/>
          <w:sz w:val="24"/>
          <w:szCs w:val="24"/>
          <w:shd w:val="clear" w:color="auto" w:fill="FFFFFF"/>
        </w:rPr>
      </w:pPr>
      <w:r w:rsidRPr="008B0868">
        <w:rPr>
          <w:rStyle w:val="Textoennegrita"/>
          <w:rFonts w:ascii="Arial" w:hAnsi="Arial" w:cs="Arial"/>
          <w:bCs w:val="0"/>
          <w:sz w:val="24"/>
          <w:szCs w:val="24"/>
          <w:shd w:val="clear" w:color="auto" w:fill="FFFFFF"/>
        </w:rPr>
        <w:t>EL CONGRESO DE COLOMBIA</w:t>
      </w:r>
    </w:p>
    <w:p w:rsidR="00836E71" w:rsidRPr="008B0868" w:rsidRDefault="00836E71" w:rsidP="00702783">
      <w:pPr>
        <w:contextualSpacing/>
        <w:jc w:val="center"/>
        <w:rPr>
          <w:rStyle w:val="Textoennegrita"/>
          <w:rFonts w:ascii="Arial" w:hAnsi="Arial" w:cs="Arial"/>
          <w:bCs w:val="0"/>
          <w:sz w:val="24"/>
          <w:szCs w:val="24"/>
          <w:shd w:val="clear" w:color="auto" w:fill="FFFFFF"/>
        </w:rPr>
      </w:pPr>
      <w:r w:rsidRPr="008B0868">
        <w:rPr>
          <w:rStyle w:val="Textoennegrita"/>
          <w:rFonts w:ascii="Arial" w:hAnsi="Arial" w:cs="Arial"/>
          <w:bCs w:val="0"/>
          <w:sz w:val="24"/>
          <w:szCs w:val="24"/>
          <w:shd w:val="clear" w:color="auto" w:fill="FFFFFF"/>
        </w:rPr>
        <w:t>Decreta</w:t>
      </w:r>
    </w:p>
    <w:p w:rsidR="000D7C6C" w:rsidRDefault="000D7C6C" w:rsidP="00702783">
      <w:pPr>
        <w:contextualSpacing/>
        <w:jc w:val="center"/>
        <w:rPr>
          <w:rStyle w:val="Textoennegrita"/>
          <w:rFonts w:ascii="Arial" w:hAnsi="Arial" w:cs="Arial"/>
          <w:b w:val="0"/>
          <w:sz w:val="24"/>
          <w:szCs w:val="24"/>
          <w:shd w:val="clear" w:color="auto" w:fill="FFFFFF"/>
        </w:rPr>
      </w:pPr>
    </w:p>
    <w:p w:rsidR="00836E71" w:rsidRDefault="00836E71" w:rsidP="00702783">
      <w:pPr>
        <w:contextualSpacing/>
        <w:jc w:val="center"/>
        <w:rPr>
          <w:rStyle w:val="Textoennegrita"/>
          <w:rFonts w:ascii="Arial" w:hAnsi="Arial" w:cs="Arial"/>
          <w:b w:val="0"/>
          <w:sz w:val="24"/>
          <w:szCs w:val="24"/>
          <w:shd w:val="clear" w:color="auto" w:fill="FFFFFF"/>
        </w:rPr>
      </w:pPr>
    </w:p>
    <w:p w:rsidR="00836E71" w:rsidRDefault="00836E71" w:rsidP="00702783">
      <w:pPr>
        <w:contextualSpacing/>
        <w:jc w:val="both"/>
        <w:rPr>
          <w:rStyle w:val="Textoennegrita"/>
          <w:rFonts w:ascii="Arial" w:hAnsi="Arial" w:cs="Arial"/>
          <w:b w:val="0"/>
          <w:sz w:val="24"/>
          <w:szCs w:val="24"/>
          <w:shd w:val="clear" w:color="auto" w:fill="FFFFFF"/>
        </w:rPr>
      </w:pPr>
      <w:r w:rsidRPr="00836E71">
        <w:rPr>
          <w:rStyle w:val="Textoennegrita"/>
          <w:rFonts w:ascii="Arial" w:hAnsi="Arial" w:cs="Arial"/>
          <w:sz w:val="24"/>
          <w:szCs w:val="24"/>
          <w:shd w:val="clear" w:color="auto" w:fill="FFFFFF"/>
        </w:rPr>
        <w:t xml:space="preserve">Artículo 1°. </w:t>
      </w:r>
      <w:r w:rsidRPr="00836E71">
        <w:rPr>
          <w:rStyle w:val="Textoennegrita"/>
          <w:rFonts w:ascii="Arial" w:hAnsi="Arial" w:cs="Arial"/>
          <w:i/>
          <w:sz w:val="24"/>
          <w:szCs w:val="24"/>
          <w:shd w:val="clear" w:color="auto" w:fill="FFFFFF"/>
        </w:rPr>
        <w:t>Objeto</w:t>
      </w:r>
      <w:r w:rsidRPr="00836E71">
        <w:rPr>
          <w:rStyle w:val="Textoennegrita"/>
          <w:rFonts w:ascii="Arial" w:hAnsi="Arial" w:cs="Arial"/>
          <w:sz w:val="24"/>
          <w:szCs w:val="24"/>
          <w:shd w:val="clear" w:color="auto" w:fill="FFFFFF"/>
        </w:rPr>
        <w:t>.</w:t>
      </w:r>
      <w:r>
        <w:rPr>
          <w:rStyle w:val="Textoennegrita"/>
          <w:rFonts w:ascii="Arial" w:hAnsi="Arial" w:cs="Arial"/>
          <w:b w:val="0"/>
          <w:sz w:val="24"/>
          <w:szCs w:val="24"/>
          <w:shd w:val="clear" w:color="auto" w:fill="FFFFFF"/>
        </w:rPr>
        <w:t xml:space="preserve"> La presente Ley tiene por objeto garantizar la protección de los ecosistemas de manglar, planificar </w:t>
      </w:r>
      <w:r w:rsidR="008B0868">
        <w:rPr>
          <w:rStyle w:val="Textoennegrita"/>
          <w:rFonts w:ascii="Arial" w:hAnsi="Arial" w:cs="Arial"/>
          <w:b w:val="0"/>
          <w:sz w:val="24"/>
          <w:szCs w:val="24"/>
          <w:shd w:val="clear" w:color="auto" w:fill="FFFFFF"/>
        </w:rPr>
        <w:t>su</w:t>
      </w:r>
      <w:r>
        <w:rPr>
          <w:rStyle w:val="Textoennegrita"/>
          <w:rFonts w:ascii="Arial" w:hAnsi="Arial" w:cs="Arial"/>
          <w:b w:val="0"/>
          <w:sz w:val="24"/>
          <w:szCs w:val="24"/>
          <w:shd w:val="clear" w:color="auto" w:fill="FFFFFF"/>
        </w:rPr>
        <w:t xml:space="preserve"> manejo y aprovechamiento e impulsar la conservación y restauración donde haya sido afectado.  </w:t>
      </w:r>
    </w:p>
    <w:p w:rsidR="00836E71" w:rsidRDefault="00836E71" w:rsidP="00702783">
      <w:pPr>
        <w:contextualSpacing/>
        <w:jc w:val="both"/>
        <w:rPr>
          <w:rStyle w:val="Textoennegrita"/>
          <w:rFonts w:ascii="Arial" w:hAnsi="Arial" w:cs="Arial"/>
          <w:b w:val="0"/>
          <w:sz w:val="24"/>
          <w:szCs w:val="24"/>
          <w:shd w:val="clear" w:color="auto" w:fill="FFFFFF"/>
        </w:rPr>
      </w:pPr>
    </w:p>
    <w:p w:rsidR="00836E71" w:rsidRDefault="00836E71" w:rsidP="00702783">
      <w:pPr>
        <w:contextualSpacing/>
        <w:jc w:val="both"/>
        <w:rPr>
          <w:rStyle w:val="Textoennegrita"/>
          <w:rFonts w:ascii="Arial" w:hAnsi="Arial" w:cs="Arial"/>
          <w:b w:val="0"/>
          <w:sz w:val="24"/>
          <w:szCs w:val="24"/>
          <w:shd w:val="clear" w:color="auto" w:fill="FFFFFF"/>
        </w:rPr>
      </w:pPr>
      <w:r w:rsidRPr="00C672CC">
        <w:rPr>
          <w:rStyle w:val="Textoennegrita"/>
          <w:rFonts w:ascii="Arial" w:hAnsi="Arial" w:cs="Arial"/>
          <w:sz w:val="24"/>
          <w:szCs w:val="24"/>
          <w:shd w:val="clear" w:color="auto" w:fill="FFFFFF"/>
        </w:rPr>
        <w:t xml:space="preserve">Artículo 2°. </w:t>
      </w:r>
      <w:r w:rsidRPr="00C672CC">
        <w:rPr>
          <w:rStyle w:val="Textoennegrita"/>
          <w:rFonts w:ascii="Arial" w:hAnsi="Arial" w:cs="Arial"/>
          <w:i/>
          <w:sz w:val="24"/>
          <w:szCs w:val="24"/>
          <w:shd w:val="clear" w:color="auto" w:fill="FFFFFF"/>
        </w:rPr>
        <w:t>Definiciones.</w:t>
      </w:r>
      <w:r>
        <w:rPr>
          <w:rStyle w:val="Textoennegrita"/>
          <w:rFonts w:ascii="Arial" w:hAnsi="Arial" w:cs="Arial"/>
          <w:b w:val="0"/>
          <w:sz w:val="24"/>
          <w:szCs w:val="24"/>
          <w:shd w:val="clear" w:color="auto" w:fill="FFFFFF"/>
        </w:rPr>
        <w:t xml:space="preserve"> </w:t>
      </w:r>
      <w:r w:rsidR="00702783">
        <w:rPr>
          <w:rStyle w:val="Textoennegrita"/>
          <w:rFonts w:ascii="Arial" w:hAnsi="Arial" w:cs="Arial"/>
          <w:b w:val="0"/>
          <w:sz w:val="24"/>
          <w:szCs w:val="24"/>
          <w:shd w:val="clear" w:color="auto" w:fill="FFFFFF"/>
        </w:rPr>
        <w:t xml:space="preserve">Para la aplicación de la presente Ley, se adoptarán las siguientes definiciones: </w:t>
      </w:r>
    </w:p>
    <w:p w:rsidR="00702783" w:rsidRDefault="00702783" w:rsidP="00702783">
      <w:pPr>
        <w:contextualSpacing/>
        <w:jc w:val="both"/>
        <w:rPr>
          <w:rStyle w:val="Textoennegrita"/>
          <w:rFonts w:ascii="Arial" w:hAnsi="Arial" w:cs="Arial"/>
          <w:b w:val="0"/>
          <w:sz w:val="24"/>
          <w:szCs w:val="24"/>
          <w:shd w:val="clear" w:color="auto" w:fill="FFFFFF"/>
        </w:rPr>
      </w:pPr>
    </w:p>
    <w:p w:rsidR="00702783" w:rsidRPr="00702783" w:rsidRDefault="00702783" w:rsidP="00702783">
      <w:pPr>
        <w:jc w:val="both"/>
        <w:rPr>
          <w:rFonts w:ascii="Arial" w:hAnsi="Arial" w:cs="Arial"/>
          <w:sz w:val="24"/>
          <w:szCs w:val="24"/>
        </w:rPr>
      </w:pPr>
      <w:r w:rsidRPr="00702783">
        <w:rPr>
          <w:rFonts w:ascii="Arial" w:hAnsi="Arial" w:cs="Arial"/>
          <w:b/>
          <w:sz w:val="24"/>
          <w:szCs w:val="24"/>
        </w:rPr>
        <w:t>Manglar:</w:t>
      </w:r>
      <w:r w:rsidRPr="00702783">
        <w:rPr>
          <w:rFonts w:ascii="Arial" w:hAnsi="Arial" w:cs="Arial"/>
          <w:sz w:val="24"/>
          <w:szCs w:val="24"/>
        </w:rPr>
        <w:t xml:space="preserve"> ecosistema que se emplaza en zonas costeras </w:t>
      </w:r>
      <w:r w:rsidR="008B0868">
        <w:rPr>
          <w:rFonts w:ascii="Arial" w:hAnsi="Arial" w:cs="Arial"/>
          <w:sz w:val="24"/>
          <w:szCs w:val="24"/>
        </w:rPr>
        <w:t>y que</w:t>
      </w:r>
      <w:r w:rsidRPr="00702783">
        <w:rPr>
          <w:rFonts w:ascii="Arial" w:hAnsi="Arial" w:cs="Arial"/>
          <w:sz w:val="24"/>
          <w:szCs w:val="24"/>
        </w:rPr>
        <w:t xml:space="preserve"> depen</w:t>
      </w:r>
      <w:r>
        <w:rPr>
          <w:rFonts w:ascii="Arial" w:hAnsi="Arial" w:cs="Arial"/>
          <w:sz w:val="24"/>
          <w:szCs w:val="24"/>
        </w:rPr>
        <w:t>de de un adecuado balance halo</w:t>
      </w:r>
      <w:r w:rsidR="008B0868">
        <w:rPr>
          <w:rFonts w:ascii="Arial" w:hAnsi="Arial" w:cs="Arial"/>
          <w:sz w:val="24"/>
          <w:szCs w:val="24"/>
        </w:rPr>
        <w:t>-</w:t>
      </w:r>
      <w:r>
        <w:rPr>
          <w:rFonts w:ascii="Arial" w:hAnsi="Arial" w:cs="Arial"/>
          <w:sz w:val="24"/>
          <w:szCs w:val="24"/>
        </w:rPr>
        <w:t>hí</w:t>
      </w:r>
      <w:r w:rsidR="00122025">
        <w:rPr>
          <w:rFonts w:ascii="Arial" w:hAnsi="Arial" w:cs="Arial"/>
          <w:sz w:val="24"/>
          <w:szCs w:val="24"/>
        </w:rPr>
        <w:t>drico;</w:t>
      </w:r>
      <w:r w:rsidRPr="00702783">
        <w:rPr>
          <w:rFonts w:ascii="Arial" w:hAnsi="Arial" w:cs="Arial"/>
          <w:sz w:val="24"/>
          <w:szCs w:val="24"/>
        </w:rPr>
        <w:t xml:space="preserve"> su componente ecológico se caracteriza por una matriz arbórea estructurada por especies de mangles, que interactúa con otros elementos florísticos y fáunicos terrestres y acuáticos (que habitan allí de manera permanente o durante algunas etapas de su vida), además de relacionarse con el componente físico, c</w:t>
      </w:r>
      <w:r>
        <w:rPr>
          <w:rFonts w:ascii="Arial" w:hAnsi="Arial" w:cs="Arial"/>
          <w:sz w:val="24"/>
          <w:szCs w:val="24"/>
        </w:rPr>
        <w:t>onformado por agua, suelo y atmó</w:t>
      </w:r>
      <w:r w:rsidRPr="00702783">
        <w:rPr>
          <w:rFonts w:ascii="Arial" w:hAnsi="Arial" w:cs="Arial"/>
          <w:sz w:val="24"/>
          <w:szCs w:val="24"/>
        </w:rPr>
        <w:t>sfera.</w:t>
      </w:r>
    </w:p>
    <w:p w:rsidR="00702783" w:rsidRPr="00702783" w:rsidRDefault="00702783" w:rsidP="00702783">
      <w:pPr>
        <w:jc w:val="both"/>
        <w:rPr>
          <w:rFonts w:ascii="Arial" w:hAnsi="Arial" w:cs="Arial"/>
          <w:sz w:val="24"/>
          <w:szCs w:val="24"/>
        </w:rPr>
      </w:pPr>
      <w:r w:rsidRPr="00702783">
        <w:rPr>
          <w:rFonts w:ascii="Arial" w:hAnsi="Arial" w:cs="Arial"/>
          <w:b/>
          <w:sz w:val="24"/>
          <w:szCs w:val="24"/>
        </w:rPr>
        <w:t>Uso sostenible:</w:t>
      </w:r>
      <w:r w:rsidRPr="00702783">
        <w:rPr>
          <w:rFonts w:ascii="Arial" w:hAnsi="Arial" w:cs="Arial"/>
          <w:sz w:val="24"/>
          <w:szCs w:val="24"/>
        </w:rPr>
        <w:t xml:space="preserve"> uso humano de un ecosistema a fin de que pueda producir un beneficio para las generaciones presentes, manteniendo al mismo tiempo su potencial para satisfacer las necesidades y aspiraciones de las generaciones futuras.</w:t>
      </w:r>
    </w:p>
    <w:p w:rsidR="00702783" w:rsidRDefault="00702783" w:rsidP="00702783">
      <w:pPr>
        <w:jc w:val="both"/>
        <w:rPr>
          <w:rFonts w:ascii="Arial" w:hAnsi="Arial" w:cs="Arial"/>
          <w:noProof/>
          <w:sz w:val="24"/>
          <w:szCs w:val="24"/>
        </w:rPr>
      </w:pPr>
      <w:r w:rsidRPr="00702783">
        <w:rPr>
          <w:rFonts w:ascii="Arial" w:hAnsi="Arial" w:cs="Arial"/>
          <w:b/>
          <w:sz w:val="24"/>
          <w:szCs w:val="24"/>
        </w:rPr>
        <w:t>Zonificación:</w:t>
      </w:r>
      <w:r w:rsidRPr="00702783">
        <w:rPr>
          <w:rFonts w:ascii="Arial" w:hAnsi="Arial" w:cs="Arial"/>
          <w:sz w:val="24"/>
          <w:szCs w:val="24"/>
        </w:rPr>
        <w:t xml:space="preserve"> </w:t>
      </w:r>
      <w:bookmarkStart w:id="1" w:name="_Hlk515886704"/>
      <w:r w:rsidRPr="00702783">
        <w:rPr>
          <w:rFonts w:ascii="Arial" w:hAnsi="Arial" w:cs="Arial"/>
          <w:sz w:val="24"/>
          <w:szCs w:val="24"/>
        </w:rPr>
        <w:t>herramienta que establece la estrategia de manejo de</w:t>
      </w:r>
      <w:r w:rsidR="008B0868" w:rsidRPr="00702783">
        <w:rPr>
          <w:rFonts w:ascii="Arial" w:hAnsi="Arial" w:cs="Arial"/>
          <w:sz w:val="24"/>
          <w:szCs w:val="24"/>
        </w:rPr>
        <w:t>l área</w:t>
      </w:r>
      <w:r w:rsidRPr="00702783">
        <w:rPr>
          <w:rFonts w:ascii="Arial" w:hAnsi="Arial" w:cs="Arial"/>
          <w:sz w:val="24"/>
          <w:szCs w:val="24"/>
        </w:rPr>
        <w:t xml:space="preserve"> del sistema </w:t>
      </w:r>
      <w:r w:rsidR="008B0868" w:rsidRPr="00702783">
        <w:rPr>
          <w:rFonts w:ascii="Arial" w:hAnsi="Arial" w:cs="Arial"/>
          <w:sz w:val="24"/>
          <w:szCs w:val="24"/>
        </w:rPr>
        <w:t>socio ecológico</w:t>
      </w:r>
      <w:r w:rsidRPr="00702783">
        <w:rPr>
          <w:rFonts w:ascii="Arial" w:hAnsi="Arial" w:cs="Arial"/>
          <w:sz w:val="24"/>
          <w:szCs w:val="24"/>
        </w:rPr>
        <w:t xml:space="preserve"> a partir de divisiones espaciales del territorio, de acuerdo con principios de agrupamiento de índole ecológico, social, económico y de gestión en pro de alcanzar el escenario definido</w:t>
      </w:r>
      <w:bookmarkEnd w:id="1"/>
      <w:r>
        <w:rPr>
          <w:rFonts w:ascii="Arial" w:hAnsi="Arial" w:cs="Arial"/>
          <w:noProof/>
          <w:sz w:val="24"/>
          <w:szCs w:val="24"/>
        </w:rPr>
        <w:t>.</w:t>
      </w:r>
    </w:p>
    <w:p w:rsidR="00C672CC" w:rsidRDefault="00C672CC" w:rsidP="00702783">
      <w:pPr>
        <w:jc w:val="both"/>
        <w:rPr>
          <w:rFonts w:ascii="Arial" w:hAnsi="Arial" w:cs="Arial"/>
          <w:noProof/>
          <w:sz w:val="24"/>
          <w:szCs w:val="24"/>
        </w:rPr>
      </w:pPr>
      <w:r w:rsidRPr="00C672CC">
        <w:rPr>
          <w:rFonts w:ascii="Arial" w:hAnsi="Arial" w:cs="Arial"/>
          <w:b/>
          <w:noProof/>
          <w:sz w:val="24"/>
          <w:szCs w:val="24"/>
        </w:rPr>
        <w:t xml:space="preserve">Artículo 3°. </w:t>
      </w:r>
      <w:r w:rsidRPr="00C672CC">
        <w:rPr>
          <w:rFonts w:ascii="Arial" w:hAnsi="Arial" w:cs="Arial"/>
          <w:b/>
          <w:i/>
          <w:noProof/>
          <w:sz w:val="24"/>
          <w:szCs w:val="24"/>
        </w:rPr>
        <w:t>Zonificación del ecosistema de manglar.</w:t>
      </w:r>
      <w:r>
        <w:rPr>
          <w:rFonts w:ascii="Arial" w:hAnsi="Arial" w:cs="Arial"/>
          <w:noProof/>
          <w:sz w:val="24"/>
          <w:szCs w:val="24"/>
        </w:rPr>
        <w:t xml:space="preserve"> El Ministerio de Ambiente y Desarrollo Sostenible, en cabeza de las Corporaciones Autónomas Regionales, deberán hacer una actualización de la zonificación de los ecosistemas de manglar en el país, con el objeti</w:t>
      </w:r>
      <w:r w:rsidR="00122025">
        <w:rPr>
          <w:rFonts w:ascii="Arial" w:hAnsi="Arial" w:cs="Arial"/>
          <w:noProof/>
          <w:sz w:val="24"/>
          <w:szCs w:val="24"/>
        </w:rPr>
        <w:t>vo de conocer exactamente en qué</w:t>
      </w:r>
      <w:r>
        <w:rPr>
          <w:rFonts w:ascii="Arial" w:hAnsi="Arial" w:cs="Arial"/>
          <w:noProof/>
          <w:sz w:val="24"/>
          <w:szCs w:val="24"/>
        </w:rPr>
        <w:t xml:space="preserve"> zona se encuentran los manglares.</w:t>
      </w:r>
    </w:p>
    <w:p w:rsidR="00C672CC" w:rsidRPr="00C83190" w:rsidRDefault="00C672CC" w:rsidP="00702783">
      <w:pPr>
        <w:jc w:val="both"/>
        <w:rPr>
          <w:rFonts w:ascii="Arial" w:hAnsi="Arial" w:cs="Arial"/>
          <w:noProof/>
          <w:sz w:val="24"/>
          <w:szCs w:val="24"/>
        </w:rPr>
      </w:pPr>
      <w:r w:rsidRPr="00C83190">
        <w:rPr>
          <w:rFonts w:ascii="Arial" w:hAnsi="Arial" w:cs="Arial"/>
          <w:noProof/>
          <w:sz w:val="24"/>
          <w:szCs w:val="24"/>
        </w:rPr>
        <w:t xml:space="preserve">Las zonas de manglar definidas por el Ministerio de Ambiente y Desarrollo Sostenible son: </w:t>
      </w:r>
    </w:p>
    <w:p w:rsidR="00C672CC" w:rsidRPr="00C83190" w:rsidRDefault="00C672CC" w:rsidP="00C672CC">
      <w:pPr>
        <w:pStyle w:val="Prrafodelista"/>
        <w:numPr>
          <w:ilvl w:val="0"/>
          <w:numId w:val="4"/>
        </w:numPr>
        <w:jc w:val="both"/>
        <w:rPr>
          <w:rFonts w:ascii="Arial" w:hAnsi="Arial" w:cs="Arial"/>
          <w:sz w:val="24"/>
          <w:szCs w:val="24"/>
        </w:rPr>
      </w:pPr>
      <w:r w:rsidRPr="00C83190">
        <w:rPr>
          <w:rFonts w:ascii="Arial" w:hAnsi="Arial" w:cs="Arial"/>
          <w:b/>
          <w:sz w:val="24"/>
          <w:szCs w:val="24"/>
        </w:rPr>
        <w:t>Zona de Preservación:</w:t>
      </w:r>
      <w:r w:rsidRPr="00C83190">
        <w:rPr>
          <w:rFonts w:ascii="Arial" w:hAnsi="Arial" w:cs="Arial"/>
          <w:sz w:val="24"/>
          <w:szCs w:val="24"/>
        </w:rPr>
        <w:t xml:space="preserve"> son las zonas de manglar poco alteradas, </w:t>
      </w:r>
      <w:r w:rsidR="00AC25EF">
        <w:rPr>
          <w:rFonts w:ascii="Arial" w:hAnsi="Arial" w:cs="Arial"/>
          <w:sz w:val="24"/>
          <w:szCs w:val="24"/>
        </w:rPr>
        <w:t>con alta</w:t>
      </w:r>
      <w:r w:rsidRPr="00C83190">
        <w:rPr>
          <w:rFonts w:ascii="Arial" w:hAnsi="Arial" w:cs="Arial"/>
          <w:sz w:val="24"/>
          <w:szCs w:val="24"/>
        </w:rPr>
        <w:t xml:space="preserve"> productividad y una ubicación estratégica. Esta zona debe ser manejada para que no sufra alteraciones, degradación o </w:t>
      </w:r>
      <w:r w:rsidR="00790185" w:rsidRPr="00C83190">
        <w:rPr>
          <w:rFonts w:ascii="Arial" w:hAnsi="Arial" w:cs="Arial"/>
          <w:sz w:val="24"/>
          <w:szCs w:val="24"/>
        </w:rPr>
        <w:t>pérdida por actividades humanas, manteniéndolas íntegras ecológicamente.</w:t>
      </w:r>
    </w:p>
    <w:p w:rsidR="00790185" w:rsidRPr="00C83190" w:rsidRDefault="00790185" w:rsidP="00790185">
      <w:pPr>
        <w:pStyle w:val="Prrafodelista"/>
        <w:ind w:left="1080"/>
        <w:jc w:val="both"/>
        <w:rPr>
          <w:rFonts w:ascii="Arial" w:hAnsi="Arial" w:cs="Arial"/>
          <w:sz w:val="24"/>
          <w:szCs w:val="24"/>
        </w:rPr>
      </w:pPr>
    </w:p>
    <w:p w:rsidR="00790185" w:rsidRPr="00C83190" w:rsidRDefault="00790185" w:rsidP="00C672CC">
      <w:pPr>
        <w:pStyle w:val="Prrafodelista"/>
        <w:numPr>
          <w:ilvl w:val="0"/>
          <w:numId w:val="4"/>
        </w:numPr>
        <w:jc w:val="both"/>
        <w:rPr>
          <w:rFonts w:ascii="Arial" w:hAnsi="Arial" w:cs="Arial"/>
          <w:sz w:val="24"/>
          <w:szCs w:val="24"/>
        </w:rPr>
      </w:pPr>
      <w:r w:rsidRPr="00C83190">
        <w:rPr>
          <w:rFonts w:ascii="Arial" w:hAnsi="Arial" w:cs="Arial"/>
          <w:b/>
          <w:sz w:val="24"/>
          <w:szCs w:val="24"/>
        </w:rPr>
        <w:t>Zona de Uso Sostenible:</w:t>
      </w:r>
      <w:r w:rsidRPr="00C83190">
        <w:rPr>
          <w:rFonts w:ascii="Arial" w:hAnsi="Arial" w:cs="Arial"/>
          <w:sz w:val="24"/>
          <w:szCs w:val="24"/>
        </w:rPr>
        <w:t xml:space="preserve"> son las áreas que por su estado de conservación se ofrecen como recurso forestal y fáunico y tienen alguna demanda por parte de comunidades que tradicionalmente han producido a partir de ellos. Deberán ser manejados con uso sostenible para brindarle las garantías de su mantenimiento ecológico, así como de brindarle también a las comunidades la solución a sus necesidades. </w:t>
      </w:r>
    </w:p>
    <w:p w:rsidR="00790185" w:rsidRPr="00C83190" w:rsidRDefault="00790185" w:rsidP="00790185">
      <w:pPr>
        <w:pStyle w:val="Prrafodelista"/>
        <w:rPr>
          <w:rFonts w:ascii="Arial" w:hAnsi="Arial" w:cs="Arial"/>
          <w:sz w:val="24"/>
          <w:szCs w:val="24"/>
        </w:rPr>
      </w:pPr>
    </w:p>
    <w:p w:rsidR="00790185" w:rsidRPr="00C83190" w:rsidRDefault="00790185" w:rsidP="00C672CC">
      <w:pPr>
        <w:pStyle w:val="Prrafodelista"/>
        <w:numPr>
          <w:ilvl w:val="0"/>
          <w:numId w:val="4"/>
        </w:numPr>
        <w:jc w:val="both"/>
        <w:rPr>
          <w:rFonts w:ascii="Arial" w:hAnsi="Arial" w:cs="Arial"/>
          <w:sz w:val="24"/>
          <w:szCs w:val="24"/>
        </w:rPr>
      </w:pPr>
      <w:r w:rsidRPr="00C83190">
        <w:rPr>
          <w:rFonts w:ascii="Arial" w:hAnsi="Arial" w:cs="Arial"/>
          <w:b/>
          <w:sz w:val="24"/>
          <w:szCs w:val="24"/>
        </w:rPr>
        <w:t>Z</w:t>
      </w:r>
      <w:r w:rsidR="00C83190" w:rsidRPr="00C83190">
        <w:rPr>
          <w:rFonts w:ascii="Arial" w:hAnsi="Arial" w:cs="Arial"/>
          <w:b/>
          <w:sz w:val="24"/>
          <w:szCs w:val="24"/>
        </w:rPr>
        <w:t>ona de restauración:</w:t>
      </w:r>
      <w:r w:rsidR="00C83190" w:rsidRPr="00C83190">
        <w:rPr>
          <w:rFonts w:ascii="Arial" w:hAnsi="Arial" w:cs="Arial"/>
          <w:sz w:val="24"/>
          <w:szCs w:val="24"/>
        </w:rPr>
        <w:t xml:space="preserve"> son las zonas de manglar que han sido muy alteradas y han sufrido interrupciones en su ecosistema debido al impacto de las actividades humanas.  </w:t>
      </w:r>
    </w:p>
    <w:p w:rsidR="00C83190" w:rsidRPr="00C83190" w:rsidRDefault="00C83190" w:rsidP="00C83190">
      <w:pPr>
        <w:pStyle w:val="Prrafodelista"/>
        <w:rPr>
          <w:rFonts w:ascii="Arial" w:hAnsi="Arial" w:cs="Arial"/>
          <w:sz w:val="24"/>
          <w:szCs w:val="24"/>
        </w:rPr>
      </w:pPr>
    </w:p>
    <w:p w:rsidR="00C83190" w:rsidRPr="00C83190" w:rsidRDefault="00C83190" w:rsidP="00C83190">
      <w:pPr>
        <w:jc w:val="both"/>
        <w:rPr>
          <w:rFonts w:ascii="Arial" w:hAnsi="Arial" w:cs="Arial"/>
          <w:sz w:val="24"/>
          <w:szCs w:val="24"/>
        </w:rPr>
      </w:pPr>
      <w:r w:rsidRPr="00C83190">
        <w:rPr>
          <w:rFonts w:ascii="Arial" w:hAnsi="Arial" w:cs="Arial"/>
          <w:b/>
          <w:sz w:val="24"/>
          <w:szCs w:val="24"/>
        </w:rPr>
        <w:t>Parágrafo.</w:t>
      </w:r>
      <w:r w:rsidRPr="00C83190">
        <w:rPr>
          <w:rFonts w:ascii="Arial" w:hAnsi="Arial" w:cs="Arial"/>
          <w:sz w:val="24"/>
          <w:szCs w:val="24"/>
        </w:rPr>
        <w:t xml:space="preserve"> Las </w:t>
      </w:r>
      <w:r w:rsidRPr="00AC25EF">
        <w:rPr>
          <w:rFonts w:ascii="Arial" w:hAnsi="Arial" w:cs="Arial"/>
          <w:sz w:val="24"/>
          <w:szCs w:val="24"/>
        </w:rPr>
        <w:t>obras</w:t>
      </w:r>
      <w:r w:rsidRPr="00C83190">
        <w:rPr>
          <w:rFonts w:ascii="Arial" w:hAnsi="Arial" w:cs="Arial"/>
          <w:sz w:val="24"/>
          <w:szCs w:val="24"/>
        </w:rPr>
        <w:t xml:space="preserve"> civiles que atenten contra el ecosistema de manglar deberán tener en cuenta las zonas de restauración para garantizar la recuperación ecológica de esta zona.</w:t>
      </w:r>
    </w:p>
    <w:p w:rsidR="00702783" w:rsidRDefault="00C83190" w:rsidP="00756238">
      <w:pPr>
        <w:contextualSpacing/>
        <w:jc w:val="both"/>
        <w:rPr>
          <w:rStyle w:val="Textoennegrita"/>
          <w:rFonts w:ascii="Arial" w:hAnsi="Arial" w:cs="Arial"/>
          <w:b w:val="0"/>
          <w:sz w:val="24"/>
          <w:szCs w:val="24"/>
          <w:shd w:val="clear" w:color="auto" w:fill="FFFFFF"/>
        </w:rPr>
      </w:pPr>
      <w:r w:rsidRPr="008E60F5">
        <w:rPr>
          <w:rStyle w:val="Textoennegrita"/>
          <w:rFonts w:ascii="Arial" w:hAnsi="Arial" w:cs="Arial"/>
          <w:sz w:val="24"/>
          <w:szCs w:val="24"/>
          <w:shd w:val="clear" w:color="auto" w:fill="FFFFFF"/>
        </w:rPr>
        <w:t>Artículo 4°.</w:t>
      </w:r>
      <w:r>
        <w:rPr>
          <w:rStyle w:val="Textoennegrita"/>
          <w:rFonts w:ascii="Arial" w:hAnsi="Arial" w:cs="Arial"/>
          <w:b w:val="0"/>
          <w:sz w:val="24"/>
          <w:szCs w:val="24"/>
          <w:shd w:val="clear" w:color="auto" w:fill="FFFFFF"/>
        </w:rPr>
        <w:t xml:space="preserve"> </w:t>
      </w:r>
      <w:r w:rsidRPr="008E60F5">
        <w:rPr>
          <w:rStyle w:val="Textoennegrita"/>
          <w:rFonts w:ascii="Arial" w:hAnsi="Arial" w:cs="Arial"/>
          <w:i/>
          <w:sz w:val="24"/>
          <w:szCs w:val="24"/>
          <w:shd w:val="clear" w:color="auto" w:fill="FFFFFF"/>
        </w:rPr>
        <w:t>Uso y aprovechamiento</w:t>
      </w:r>
      <w:r w:rsidR="00756238" w:rsidRPr="008E60F5">
        <w:rPr>
          <w:rStyle w:val="Textoennegrita"/>
          <w:rFonts w:ascii="Arial" w:hAnsi="Arial" w:cs="Arial"/>
          <w:i/>
          <w:sz w:val="24"/>
          <w:szCs w:val="24"/>
          <w:shd w:val="clear" w:color="auto" w:fill="FFFFFF"/>
        </w:rPr>
        <w:t xml:space="preserve"> de los manglares</w:t>
      </w:r>
      <w:r w:rsidRPr="008E60F5">
        <w:rPr>
          <w:rStyle w:val="Textoennegrita"/>
          <w:rFonts w:ascii="Arial" w:hAnsi="Arial" w:cs="Arial"/>
          <w:i/>
          <w:sz w:val="24"/>
          <w:szCs w:val="24"/>
          <w:shd w:val="clear" w:color="auto" w:fill="FFFFFF"/>
        </w:rPr>
        <w:t>.</w:t>
      </w:r>
      <w:r>
        <w:rPr>
          <w:rStyle w:val="Textoennegrita"/>
          <w:rFonts w:ascii="Arial" w:hAnsi="Arial" w:cs="Arial"/>
          <w:b w:val="0"/>
          <w:sz w:val="24"/>
          <w:szCs w:val="24"/>
          <w:shd w:val="clear" w:color="auto" w:fill="FFFFFF"/>
        </w:rPr>
        <w:t xml:space="preserve"> </w:t>
      </w:r>
      <w:r w:rsidR="00756238">
        <w:rPr>
          <w:rStyle w:val="Textoennegrita"/>
          <w:rFonts w:ascii="Arial" w:hAnsi="Arial" w:cs="Arial"/>
          <w:b w:val="0"/>
          <w:sz w:val="24"/>
          <w:szCs w:val="24"/>
          <w:shd w:val="clear" w:color="auto" w:fill="FFFFFF"/>
        </w:rPr>
        <w:t xml:space="preserve">El uso y aprovechamiento de los manglares estará </w:t>
      </w:r>
      <w:r w:rsidR="00AC25EF">
        <w:rPr>
          <w:rStyle w:val="Textoennegrita"/>
          <w:rFonts w:ascii="Arial" w:hAnsi="Arial" w:cs="Arial"/>
          <w:b w:val="0"/>
          <w:sz w:val="24"/>
          <w:szCs w:val="24"/>
          <w:shd w:val="clear" w:color="auto" w:fill="FFFFFF"/>
        </w:rPr>
        <w:t>definido por</w:t>
      </w:r>
      <w:r w:rsidR="00756238">
        <w:rPr>
          <w:rStyle w:val="Textoennegrita"/>
          <w:rFonts w:ascii="Arial" w:hAnsi="Arial" w:cs="Arial"/>
          <w:b w:val="0"/>
          <w:sz w:val="24"/>
          <w:szCs w:val="24"/>
          <w:shd w:val="clear" w:color="auto" w:fill="FFFFFF"/>
        </w:rPr>
        <w:t xml:space="preserve"> las Corporaciones Autónomas Regionales</w:t>
      </w:r>
      <w:r w:rsidR="00AC25EF">
        <w:rPr>
          <w:rStyle w:val="Textoennegrita"/>
          <w:rFonts w:ascii="Arial" w:hAnsi="Arial" w:cs="Arial"/>
          <w:b w:val="0"/>
          <w:sz w:val="24"/>
          <w:szCs w:val="24"/>
          <w:shd w:val="clear" w:color="auto" w:fill="FFFFFF"/>
        </w:rPr>
        <w:t xml:space="preserve"> mediante estudios previos que</w:t>
      </w:r>
      <w:r w:rsidR="00756238">
        <w:rPr>
          <w:rStyle w:val="Textoennegrita"/>
          <w:rFonts w:ascii="Arial" w:hAnsi="Arial" w:cs="Arial"/>
          <w:b w:val="0"/>
          <w:sz w:val="24"/>
          <w:szCs w:val="24"/>
          <w:shd w:val="clear" w:color="auto" w:fill="FFFFFF"/>
        </w:rPr>
        <w:t xml:space="preserve"> definan los lineamientos de uso y aprovechamiento de los ecosistemas de Manglar</w:t>
      </w:r>
      <w:r w:rsidR="008B0868">
        <w:rPr>
          <w:rStyle w:val="Textoennegrita"/>
          <w:rFonts w:ascii="Arial" w:hAnsi="Arial" w:cs="Arial"/>
          <w:b w:val="0"/>
          <w:sz w:val="24"/>
          <w:szCs w:val="24"/>
          <w:shd w:val="clear" w:color="auto" w:fill="FFFFFF"/>
        </w:rPr>
        <w:t>, los cuales deben ser de público conocimiento</w:t>
      </w:r>
      <w:r w:rsidR="00756238">
        <w:rPr>
          <w:rStyle w:val="Textoennegrita"/>
          <w:rFonts w:ascii="Arial" w:hAnsi="Arial" w:cs="Arial"/>
          <w:b w:val="0"/>
          <w:sz w:val="24"/>
          <w:szCs w:val="24"/>
          <w:shd w:val="clear" w:color="auto" w:fill="FFFFFF"/>
        </w:rPr>
        <w:t xml:space="preserve">. En los estudios se deberán definir </w:t>
      </w:r>
      <w:r w:rsidR="008E60F5">
        <w:rPr>
          <w:rStyle w:val="Textoennegrita"/>
          <w:rFonts w:ascii="Arial" w:hAnsi="Arial" w:cs="Arial"/>
          <w:b w:val="0"/>
          <w:sz w:val="24"/>
          <w:szCs w:val="24"/>
          <w:shd w:val="clear" w:color="auto" w:fill="FFFFFF"/>
        </w:rPr>
        <w:t xml:space="preserve">los lineamientos para </w:t>
      </w:r>
      <w:r w:rsidR="00756238">
        <w:rPr>
          <w:rStyle w:val="Textoennegrita"/>
          <w:rFonts w:ascii="Arial" w:hAnsi="Arial" w:cs="Arial"/>
          <w:b w:val="0"/>
          <w:sz w:val="24"/>
          <w:szCs w:val="24"/>
          <w:shd w:val="clear" w:color="auto" w:fill="FFFFFF"/>
        </w:rPr>
        <w:t xml:space="preserve">aquellos proyectos, obras o actividades de utilidad pública e interés </w:t>
      </w:r>
      <w:r w:rsidR="008B0868">
        <w:rPr>
          <w:rStyle w:val="Textoennegrita"/>
          <w:rFonts w:ascii="Arial" w:hAnsi="Arial" w:cs="Arial"/>
          <w:b w:val="0"/>
          <w:sz w:val="24"/>
          <w:szCs w:val="24"/>
          <w:shd w:val="clear" w:color="auto" w:fill="FFFFFF"/>
        </w:rPr>
        <w:t>social que</w:t>
      </w:r>
      <w:r w:rsidR="00756238">
        <w:rPr>
          <w:rStyle w:val="Textoennegrita"/>
          <w:rFonts w:ascii="Arial" w:hAnsi="Arial" w:cs="Arial"/>
          <w:b w:val="0"/>
          <w:sz w:val="24"/>
          <w:szCs w:val="24"/>
          <w:shd w:val="clear" w:color="auto" w:fill="FFFFFF"/>
        </w:rPr>
        <w:t xml:space="preserve"> pretendan intervenir las áreas de manglar </w:t>
      </w:r>
      <w:r w:rsidR="008B0868">
        <w:rPr>
          <w:rStyle w:val="Textoennegrita"/>
          <w:rFonts w:ascii="Arial" w:hAnsi="Arial" w:cs="Arial"/>
          <w:b w:val="0"/>
          <w:sz w:val="24"/>
          <w:szCs w:val="24"/>
          <w:shd w:val="clear" w:color="auto" w:fill="FFFFFF"/>
        </w:rPr>
        <w:t xml:space="preserve">y </w:t>
      </w:r>
      <w:r w:rsidR="00756238">
        <w:rPr>
          <w:rStyle w:val="Textoennegrita"/>
          <w:rFonts w:ascii="Arial" w:hAnsi="Arial" w:cs="Arial"/>
          <w:b w:val="0"/>
          <w:sz w:val="24"/>
          <w:szCs w:val="24"/>
          <w:shd w:val="clear" w:color="auto" w:fill="FFFFFF"/>
        </w:rPr>
        <w:t xml:space="preserve">que traigan consigo cambio en el uso del suelo. </w:t>
      </w:r>
    </w:p>
    <w:p w:rsidR="00756238" w:rsidRDefault="00756238" w:rsidP="00756238">
      <w:pPr>
        <w:contextualSpacing/>
        <w:jc w:val="both"/>
        <w:rPr>
          <w:rStyle w:val="Textoennegrita"/>
          <w:rFonts w:ascii="Arial" w:hAnsi="Arial" w:cs="Arial"/>
          <w:b w:val="0"/>
          <w:sz w:val="24"/>
          <w:szCs w:val="24"/>
          <w:shd w:val="clear" w:color="auto" w:fill="FFFFFF"/>
        </w:rPr>
      </w:pPr>
    </w:p>
    <w:p w:rsidR="00756238" w:rsidRDefault="00756238" w:rsidP="00756238">
      <w:pPr>
        <w:contextualSpacing/>
        <w:jc w:val="both"/>
        <w:rPr>
          <w:rStyle w:val="Textoennegrita"/>
          <w:rFonts w:ascii="Arial" w:hAnsi="Arial" w:cs="Arial"/>
          <w:b w:val="0"/>
          <w:sz w:val="24"/>
          <w:szCs w:val="24"/>
          <w:shd w:val="clear" w:color="auto" w:fill="FFFFFF"/>
        </w:rPr>
      </w:pPr>
      <w:r w:rsidRPr="008E60F5">
        <w:rPr>
          <w:rStyle w:val="Textoennegrita"/>
          <w:rFonts w:ascii="Arial" w:hAnsi="Arial" w:cs="Arial"/>
          <w:sz w:val="24"/>
          <w:szCs w:val="24"/>
          <w:shd w:val="clear" w:color="auto" w:fill="FFFFFF"/>
        </w:rPr>
        <w:t>Parágrafo.</w:t>
      </w:r>
      <w:r>
        <w:rPr>
          <w:rStyle w:val="Textoennegrita"/>
          <w:rFonts w:ascii="Arial" w:hAnsi="Arial" w:cs="Arial"/>
          <w:b w:val="0"/>
          <w:sz w:val="24"/>
          <w:szCs w:val="24"/>
          <w:shd w:val="clear" w:color="auto" w:fill="FFFFFF"/>
        </w:rPr>
        <w:t xml:space="preserve"> Los proyectos, obras y actividades de utilidad pública deberán proponer antes las Corporaciones Autónomas Regionales un plan de Restauración, en las zonas definidas por el Ministerio de Ambiente para este propósito.</w:t>
      </w:r>
    </w:p>
    <w:p w:rsidR="00934679" w:rsidRDefault="00934679" w:rsidP="00756238">
      <w:pPr>
        <w:contextualSpacing/>
        <w:jc w:val="both"/>
        <w:rPr>
          <w:rStyle w:val="Textoennegrita"/>
          <w:rFonts w:ascii="Arial" w:hAnsi="Arial" w:cs="Arial"/>
          <w:b w:val="0"/>
          <w:sz w:val="24"/>
          <w:szCs w:val="24"/>
          <w:shd w:val="clear" w:color="auto" w:fill="FFFFFF"/>
        </w:rPr>
      </w:pPr>
    </w:p>
    <w:p w:rsidR="008E60F5" w:rsidRDefault="008E60F5" w:rsidP="00756238">
      <w:pPr>
        <w:contextualSpacing/>
        <w:jc w:val="both"/>
        <w:rPr>
          <w:rStyle w:val="Textoennegrita"/>
          <w:rFonts w:ascii="Arial" w:hAnsi="Arial" w:cs="Arial"/>
          <w:b w:val="0"/>
          <w:sz w:val="24"/>
          <w:szCs w:val="24"/>
          <w:shd w:val="clear" w:color="auto" w:fill="FFFFFF"/>
        </w:rPr>
      </w:pPr>
      <w:r w:rsidRPr="00934679">
        <w:rPr>
          <w:rStyle w:val="Textoennegrita"/>
          <w:rFonts w:ascii="Arial" w:hAnsi="Arial" w:cs="Arial"/>
          <w:sz w:val="24"/>
          <w:szCs w:val="24"/>
          <w:shd w:val="clear" w:color="auto" w:fill="FFFFFF"/>
        </w:rPr>
        <w:t>Parágrafo 2°.</w:t>
      </w:r>
      <w:r w:rsidR="00AC25EF">
        <w:rPr>
          <w:rStyle w:val="Textoennegrita"/>
          <w:rFonts w:ascii="Arial" w:hAnsi="Arial" w:cs="Arial"/>
          <w:b w:val="0"/>
          <w:sz w:val="24"/>
          <w:szCs w:val="24"/>
          <w:shd w:val="clear" w:color="auto" w:fill="FFFFFF"/>
        </w:rPr>
        <w:t xml:space="preserve"> De acuerdo con el</w:t>
      </w:r>
      <w:r>
        <w:rPr>
          <w:rStyle w:val="Textoennegrita"/>
          <w:rFonts w:ascii="Arial" w:hAnsi="Arial" w:cs="Arial"/>
          <w:b w:val="0"/>
          <w:sz w:val="24"/>
          <w:szCs w:val="24"/>
          <w:shd w:val="clear" w:color="auto" w:fill="FFFFFF"/>
        </w:rPr>
        <w:t xml:space="preserve"> artículo 207 de la Ley 1450 de 2011</w:t>
      </w:r>
      <w:r w:rsidR="00934679">
        <w:rPr>
          <w:rStyle w:val="Textoennegrita"/>
          <w:rFonts w:ascii="Arial" w:hAnsi="Arial" w:cs="Arial"/>
          <w:b w:val="0"/>
          <w:sz w:val="24"/>
          <w:szCs w:val="24"/>
          <w:shd w:val="clear" w:color="auto" w:fill="FFFFFF"/>
        </w:rPr>
        <w:t>, se prohíbe el desarrollo de actividades mineras, exploración</w:t>
      </w:r>
      <w:r w:rsidR="008B0868">
        <w:rPr>
          <w:rStyle w:val="Textoennegrita"/>
          <w:rFonts w:ascii="Arial" w:hAnsi="Arial" w:cs="Arial"/>
          <w:b w:val="0"/>
          <w:sz w:val="24"/>
          <w:szCs w:val="24"/>
          <w:shd w:val="clear" w:color="auto" w:fill="FFFFFF"/>
        </w:rPr>
        <w:t xml:space="preserve"> y</w:t>
      </w:r>
      <w:r w:rsidR="00934679">
        <w:rPr>
          <w:rStyle w:val="Textoennegrita"/>
          <w:rFonts w:ascii="Arial" w:hAnsi="Arial" w:cs="Arial"/>
          <w:b w:val="0"/>
          <w:sz w:val="24"/>
          <w:szCs w:val="24"/>
          <w:shd w:val="clear" w:color="auto" w:fill="FFFFFF"/>
        </w:rPr>
        <w:t xml:space="preserve"> explotación de hidrocarburos, acuicultura y pesca industrial de arrastre</w:t>
      </w:r>
      <w:r w:rsidR="008B0868">
        <w:rPr>
          <w:rStyle w:val="Textoennegrita"/>
          <w:rFonts w:ascii="Arial" w:hAnsi="Arial" w:cs="Arial"/>
          <w:b w:val="0"/>
          <w:sz w:val="24"/>
          <w:szCs w:val="24"/>
          <w:shd w:val="clear" w:color="auto" w:fill="FFFFFF"/>
        </w:rPr>
        <w:t xml:space="preserve"> en las zonas de manglares</w:t>
      </w:r>
      <w:r w:rsidR="00934679">
        <w:rPr>
          <w:rStyle w:val="Textoennegrita"/>
          <w:rFonts w:ascii="Arial" w:hAnsi="Arial" w:cs="Arial"/>
          <w:b w:val="0"/>
          <w:sz w:val="24"/>
          <w:szCs w:val="24"/>
          <w:shd w:val="clear" w:color="auto" w:fill="FFFFFF"/>
        </w:rPr>
        <w:t>.</w:t>
      </w:r>
    </w:p>
    <w:p w:rsidR="00934679" w:rsidRDefault="00934679" w:rsidP="00756238">
      <w:pPr>
        <w:contextualSpacing/>
        <w:jc w:val="both"/>
        <w:rPr>
          <w:rStyle w:val="Textoennegrita"/>
          <w:rFonts w:ascii="Arial" w:hAnsi="Arial" w:cs="Arial"/>
          <w:b w:val="0"/>
          <w:sz w:val="24"/>
          <w:szCs w:val="24"/>
          <w:shd w:val="clear" w:color="auto" w:fill="FFFFFF"/>
        </w:rPr>
      </w:pPr>
    </w:p>
    <w:p w:rsidR="00934679" w:rsidRDefault="008A6EB8" w:rsidP="00756238">
      <w:pPr>
        <w:contextualSpacing/>
        <w:jc w:val="both"/>
        <w:rPr>
          <w:rStyle w:val="Textoennegrita"/>
          <w:rFonts w:ascii="Arial" w:hAnsi="Arial" w:cs="Arial"/>
          <w:b w:val="0"/>
          <w:sz w:val="24"/>
          <w:szCs w:val="24"/>
          <w:shd w:val="clear" w:color="auto" w:fill="FFFFFF"/>
        </w:rPr>
      </w:pPr>
      <w:r w:rsidRPr="000D7C6C">
        <w:rPr>
          <w:rStyle w:val="Textoennegrita"/>
          <w:rFonts w:ascii="Arial" w:hAnsi="Arial" w:cs="Arial"/>
          <w:sz w:val="24"/>
          <w:szCs w:val="24"/>
          <w:shd w:val="clear" w:color="auto" w:fill="FFFFFF"/>
        </w:rPr>
        <w:t xml:space="preserve">Artículo 5°. </w:t>
      </w:r>
      <w:r w:rsidRPr="000D7C6C">
        <w:rPr>
          <w:rStyle w:val="Textoennegrita"/>
          <w:rFonts w:ascii="Arial" w:hAnsi="Arial" w:cs="Arial"/>
          <w:i/>
          <w:sz w:val="24"/>
          <w:szCs w:val="24"/>
          <w:shd w:val="clear" w:color="auto" w:fill="FFFFFF"/>
        </w:rPr>
        <w:t>Obligación</w:t>
      </w:r>
      <w:r w:rsidR="00BF7F96" w:rsidRPr="000D7C6C">
        <w:rPr>
          <w:rStyle w:val="Textoennegrita"/>
          <w:rFonts w:ascii="Arial" w:hAnsi="Arial" w:cs="Arial"/>
          <w:i/>
          <w:sz w:val="24"/>
          <w:szCs w:val="24"/>
          <w:shd w:val="clear" w:color="auto" w:fill="FFFFFF"/>
        </w:rPr>
        <w:t xml:space="preserve"> de restauración de manglares afectados</w:t>
      </w:r>
      <w:r w:rsidRPr="000D7C6C">
        <w:rPr>
          <w:rStyle w:val="Textoennegrita"/>
          <w:rFonts w:ascii="Arial" w:hAnsi="Arial" w:cs="Arial"/>
          <w:i/>
          <w:sz w:val="24"/>
          <w:szCs w:val="24"/>
          <w:shd w:val="clear" w:color="auto" w:fill="FFFFFF"/>
        </w:rPr>
        <w:t>.</w:t>
      </w:r>
      <w:r>
        <w:rPr>
          <w:rStyle w:val="Textoennegrita"/>
          <w:rFonts w:ascii="Arial" w:hAnsi="Arial" w:cs="Arial"/>
          <w:b w:val="0"/>
          <w:sz w:val="24"/>
          <w:szCs w:val="24"/>
          <w:shd w:val="clear" w:color="auto" w:fill="FFFFFF"/>
        </w:rPr>
        <w:t xml:space="preserve"> El Ministerio de Ambiente y Desarrollo Sostenible </w:t>
      </w:r>
      <w:r w:rsidR="00FC31BE">
        <w:rPr>
          <w:rStyle w:val="Textoennegrita"/>
          <w:rFonts w:ascii="Arial" w:hAnsi="Arial" w:cs="Arial"/>
          <w:b w:val="0"/>
          <w:sz w:val="24"/>
          <w:szCs w:val="24"/>
          <w:shd w:val="clear" w:color="auto" w:fill="FFFFFF"/>
        </w:rPr>
        <w:t>a través</w:t>
      </w:r>
      <w:r>
        <w:rPr>
          <w:rStyle w:val="Textoennegrita"/>
          <w:rFonts w:ascii="Arial" w:hAnsi="Arial" w:cs="Arial"/>
          <w:b w:val="0"/>
          <w:sz w:val="24"/>
          <w:szCs w:val="24"/>
          <w:shd w:val="clear" w:color="auto" w:fill="FFFFFF"/>
        </w:rPr>
        <w:t xml:space="preserve"> de las Corporaciones Autónomas Regionales</w:t>
      </w:r>
      <w:r w:rsidR="00905653">
        <w:rPr>
          <w:rStyle w:val="Textoennegrita"/>
          <w:rFonts w:ascii="Arial" w:hAnsi="Arial" w:cs="Arial"/>
          <w:b w:val="0"/>
          <w:sz w:val="24"/>
          <w:szCs w:val="24"/>
          <w:shd w:val="clear" w:color="auto" w:fill="FFFFFF"/>
        </w:rPr>
        <w:t>, determinará</w:t>
      </w:r>
      <w:r w:rsidR="00BF7F96">
        <w:rPr>
          <w:rStyle w:val="Textoennegrita"/>
          <w:rFonts w:ascii="Arial" w:hAnsi="Arial" w:cs="Arial"/>
          <w:b w:val="0"/>
          <w:sz w:val="24"/>
          <w:szCs w:val="24"/>
          <w:shd w:val="clear" w:color="auto" w:fill="FFFFFF"/>
        </w:rPr>
        <w:t xml:space="preserve"> los lineamientos para que los proyectos que</w:t>
      </w:r>
      <w:r w:rsidR="00905653">
        <w:rPr>
          <w:rStyle w:val="Textoennegrita"/>
          <w:rFonts w:ascii="Arial" w:hAnsi="Arial" w:cs="Arial"/>
          <w:b w:val="0"/>
          <w:sz w:val="24"/>
          <w:szCs w:val="24"/>
          <w:shd w:val="clear" w:color="auto" w:fill="FFFFFF"/>
        </w:rPr>
        <w:t xml:space="preserve"> ocasionen</w:t>
      </w:r>
      <w:r w:rsidR="008B0868">
        <w:rPr>
          <w:rStyle w:val="Textoennegrita"/>
          <w:rFonts w:ascii="Arial" w:hAnsi="Arial" w:cs="Arial"/>
          <w:b w:val="0"/>
          <w:sz w:val="24"/>
          <w:szCs w:val="24"/>
          <w:shd w:val="clear" w:color="auto" w:fill="FFFFFF"/>
        </w:rPr>
        <w:t xml:space="preserve"> i</w:t>
      </w:r>
      <w:r w:rsidR="00905653">
        <w:rPr>
          <w:rStyle w:val="Textoennegrita"/>
          <w:rFonts w:ascii="Arial" w:hAnsi="Arial" w:cs="Arial"/>
          <w:b w:val="0"/>
          <w:sz w:val="24"/>
          <w:szCs w:val="24"/>
          <w:shd w:val="clear" w:color="auto" w:fill="FFFFFF"/>
        </w:rPr>
        <w:t>mpacto ambiental a los manglares</w:t>
      </w:r>
      <w:r w:rsidR="00BF7F96">
        <w:rPr>
          <w:rStyle w:val="Textoennegrita"/>
          <w:rFonts w:ascii="Arial" w:hAnsi="Arial" w:cs="Arial"/>
          <w:b w:val="0"/>
          <w:sz w:val="24"/>
          <w:szCs w:val="24"/>
          <w:shd w:val="clear" w:color="auto" w:fill="FFFFFF"/>
        </w:rPr>
        <w:t>, dentro del Plan de Manejo del Área</w:t>
      </w:r>
      <w:r w:rsidR="00905653">
        <w:rPr>
          <w:rStyle w:val="Textoennegrita"/>
          <w:rFonts w:ascii="Arial" w:hAnsi="Arial" w:cs="Arial"/>
          <w:b w:val="0"/>
          <w:sz w:val="24"/>
          <w:szCs w:val="24"/>
          <w:shd w:val="clear" w:color="auto" w:fill="FFFFFF"/>
        </w:rPr>
        <w:t xml:space="preserve"> de uso y aprovechamiento, incluyan el plan de restauración del porcentaje o hectáreas de manglares afectados. </w:t>
      </w:r>
    </w:p>
    <w:p w:rsidR="00FC31BE" w:rsidRDefault="00FC31BE" w:rsidP="00756238">
      <w:pPr>
        <w:contextualSpacing/>
        <w:jc w:val="both"/>
        <w:rPr>
          <w:rStyle w:val="Textoennegrita"/>
          <w:rFonts w:ascii="Arial" w:hAnsi="Arial" w:cs="Arial"/>
          <w:b w:val="0"/>
          <w:sz w:val="24"/>
          <w:szCs w:val="24"/>
          <w:shd w:val="clear" w:color="auto" w:fill="FFFFFF"/>
        </w:rPr>
      </w:pPr>
    </w:p>
    <w:p w:rsidR="00FC31BE" w:rsidRDefault="00FC31BE" w:rsidP="00756238">
      <w:pPr>
        <w:contextualSpacing/>
        <w:jc w:val="both"/>
        <w:rPr>
          <w:rStyle w:val="Textoennegrita"/>
          <w:rFonts w:ascii="Arial" w:hAnsi="Arial" w:cs="Arial"/>
          <w:b w:val="0"/>
          <w:sz w:val="24"/>
          <w:szCs w:val="24"/>
          <w:shd w:val="clear" w:color="auto" w:fill="FFFFFF"/>
        </w:rPr>
      </w:pPr>
      <w:r w:rsidRPr="00FC31BE">
        <w:rPr>
          <w:rStyle w:val="Textoennegrita"/>
          <w:rFonts w:ascii="Arial" w:hAnsi="Arial" w:cs="Arial"/>
          <w:sz w:val="24"/>
          <w:szCs w:val="24"/>
          <w:shd w:val="clear" w:color="auto" w:fill="FFFFFF"/>
        </w:rPr>
        <w:t xml:space="preserve">Artículo 6°. Zona de </w:t>
      </w:r>
      <w:r w:rsidR="00C75E20">
        <w:rPr>
          <w:rStyle w:val="Textoennegrita"/>
          <w:rFonts w:ascii="Arial" w:hAnsi="Arial" w:cs="Arial"/>
          <w:sz w:val="24"/>
          <w:szCs w:val="24"/>
          <w:shd w:val="clear" w:color="auto" w:fill="FFFFFF"/>
        </w:rPr>
        <w:t>reserva</w:t>
      </w:r>
      <w:r w:rsidRPr="00FC31BE">
        <w:rPr>
          <w:rStyle w:val="Textoennegrita"/>
          <w:rFonts w:ascii="Arial" w:hAnsi="Arial" w:cs="Arial"/>
          <w:sz w:val="24"/>
          <w:szCs w:val="24"/>
          <w:shd w:val="clear" w:color="auto" w:fill="FFFFFF"/>
        </w:rPr>
        <w:t xml:space="preserve"> del Golfo del Morrosquillo.</w:t>
      </w:r>
      <w:r>
        <w:rPr>
          <w:rStyle w:val="Textoennegrita"/>
          <w:rFonts w:ascii="Arial" w:hAnsi="Arial" w:cs="Arial"/>
          <w:b w:val="0"/>
          <w:sz w:val="24"/>
          <w:szCs w:val="24"/>
          <w:shd w:val="clear" w:color="auto" w:fill="FFFFFF"/>
        </w:rPr>
        <w:t xml:space="preserve"> </w:t>
      </w:r>
      <w:r w:rsidR="008B0868">
        <w:rPr>
          <w:rStyle w:val="Textoennegrita"/>
          <w:rFonts w:ascii="Arial" w:hAnsi="Arial" w:cs="Arial"/>
          <w:b w:val="0"/>
          <w:sz w:val="24"/>
          <w:szCs w:val="24"/>
          <w:shd w:val="clear" w:color="auto" w:fill="FFFFFF"/>
        </w:rPr>
        <w:t>Declárese</w:t>
      </w:r>
      <w:r w:rsidR="00C75E20">
        <w:rPr>
          <w:rStyle w:val="Textoennegrita"/>
          <w:rFonts w:ascii="Arial" w:hAnsi="Arial" w:cs="Arial"/>
          <w:b w:val="0"/>
          <w:sz w:val="24"/>
          <w:szCs w:val="24"/>
          <w:shd w:val="clear" w:color="auto" w:fill="FFFFFF"/>
        </w:rPr>
        <w:t xml:space="preserve"> zona de reserva</w:t>
      </w:r>
      <w:r>
        <w:rPr>
          <w:rStyle w:val="Textoennegrita"/>
          <w:rFonts w:ascii="Arial" w:hAnsi="Arial" w:cs="Arial"/>
          <w:b w:val="0"/>
          <w:sz w:val="24"/>
          <w:szCs w:val="24"/>
          <w:shd w:val="clear" w:color="auto" w:fill="FFFFFF"/>
        </w:rPr>
        <w:t>, el área de manglares zonificados del Golfo del Morrosquillo con el fin de preservar esta importante zona de producción de manglares del país.</w:t>
      </w:r>
    </w:p>
    <w:p w:rsidR="000D7C6C" w:rsidRDefault="000D7C6C" w:rsidP="00756238">
      <w:pPr>
        <w:contextualSpacing/>
        <w:jc w:val="both"/>
        <w:rPr>
          <w:rStyle w:val="Textoennegrita"/>
          <w:rFonts w:ascii="Arial" w:hAnsi="Arial" w:cs="Arial"/>
          <w:b w:val="0"/>
          <w:sz w:val="24"/>
          <w:szCs w:val="24"/>
          <w:shd w:val="clear" w:color="auto" w:fill="FFFFFF"/>
        </w:rPr>
      </w:pPr>
    </w:p>
    <w:p w:rsidR="000D7C6C" w:rsidRDefault="000D7C6C" w:rsidP="00756238">
      <w:pPr>
        <w:contextualSpacing/>
        <w:jc w:val="both"/>
        <w:rPr>
          <w:rStyle w:val="Textoennegrita"/>
          <w:rFonts w:ascii="Arial" w:hAnsi="Arial" w:cs="Arial"/>
          <w:b w:val="0"/>
          <w:sz w:val="24"/>
          <w:szCs w:val="24"/>
          <w:shd w:val="clear" w:color="auto" w:fill="FFFFFF"/>
        </w:rPr>
      </w:pPr>
      <w:r w:rsidRPr="004B774D">
        <w:rPr>
          <w:rStyle w:val="Textoennegrita"/>
          <w:rFonts w:ascii="Arial" w:hAnsi="Arial" w:cs="Arial"/>
          <w:sz w:val="24"/>
          <w:szCs w:val="24"/>
          <w:shd w:val="clear" w:color="auto" w:fill="FFFFFF"/>
        </w:rPr>
        <w:t xml:space="preserve">Artículo 6°. </w:t>
      </w:r>
      <w:r w:rsidR="004B774D" w:rsidRPr="004B774D">
        <w:rPr>
          <w:rStyle w:val="Textoennegrita"/>
          <w:rFonts w:ascii="Arial" w:hAnsi="Arial" w:cs="Arial"/>
          <w:i/>
          <w:sz w:val="24"/>
          <w:szCs w:val="24"/>
          <w:shd w:val="clear" w:color="auto" w:fill="FFFFFF"/>
        </w:rPr>
        <w:t>Día Nacional del Manglar</w:t>
      </w:r>
      <w:r w:rsidRPr="004B774D">
        <w:rPr>
          <w:rStyle w:val="Textoennegrita"/>
          <w:rFonts w:ascii="Arial" w:hAnsi="Arial" w:cs="Arial"/>
          <w:sz w:val="24"/>
          <w:szCs w:val="24"/>
          <w:shd w:val="clear" w:color="auto" w:fill="FFFFFF"/>
        </w:rPr>
        <w:t>.</w:t>
      </w:r>
      <w:r>
        <w:rPr>
          <w:rStyle w:val="Textoennegrita"/>
          <w:rFonts w:ascii="Arial" w:hAnsi="Arial" w:cs="Arial"/>
          <w:b w:val="0"/>
          <w:sz w:val="24"/>
          <w:szCs w:val="24"/>
          <w:shd w:val="clear" w:color="auto" w:fill="FFFFFF"/>
        </w:rPr>
        <w:t xml:space="preserve"> </w:t>
      </w:r>
      <w:r w:rsidR="004B774D">
        <w:rPr>
          <w:rStyle w:val="Textoennegrita"/>
          <w:rFonts w:ascii="Arial" w:hAnsi="Arial" w:cs="Arial"/>
          <w:b w:val="0"/>
          <w:sz w:val="24"/>
          <w:szCs w:val="24"/>
          <w:shd w:val="clear" w:color="auto" w:fill="FFFFFF"/>
        </w:rPr>
        <w:t xml:space="preserve">Defínase el 26 de julio como el día del Manglar. </w:t>
      </w:r>
      <w:r>
        <w:rPr>
          <w:rStyle w:val="Textoennegrita"/>
          <w:rFonts w:ascii="Arial" w:hAnsi="Arial" w:cs="Arial"/>
          <w:b w:val="0"/>
          <w:sz w:val="24"/>
          <w:szCs w:val="24"/>
          <w:shd w:val="clear" w:color="auto" w:fill="FFFFFF"/>
        </w:rPr>
        <w:t>Las Corporaciones Autónomas Regionales</w:t>
      </w:r>
      <w:r w:rsidR="004B774D">
        <w:rPr>
          <w:rStyle w:val="Textoennegrita"/>
          <w:rFonts w:ascii="Arial" w:hAnsi="Arial" w:cs="Arial"/>
          <w:b w:val="0"/>
          <w:sz w:val="24"/>
          <w:szCs w:val="24"/>
          <w:shd w:val="clear" w:color="auto" w:fill="FFFFFF"/>
        </w:rPr>
        <w:t xml:space="preserve"> de los departamentos que tengan zonas de manglares,</w:t>
      </w:r>
      <w:r>
        <w:rPr>
          <w:rStyle w:val="Textoennegrita"/>
          <w:rFonts w:ascii="Arial" w:hAnsi="Arial" w:cs="Arial"/>
          <w:b w:val="0"/>
          <w:sz w:val="24"/>
          <w:szCs w:val="24"/>
          <w:shd w:val="clear" w:color="auto" w:fill="FFFFFF"/>
        </w:rPr>
        <w:t xml:space="preserve"> convocarán a todas las autoridades competentes, incluyendo las Entidades Territoriales, todos los 26 de julio</w:t>
      </w:r>
      <w:r w:rsidR="004B774D">
        <w:rPr>
          <w:rStyle w:val="Textoennegrita"/>
          <w:rFonts w:ascii="Arial" w:hAnsi="Arial" w:cs="Arial"/>
          <w:b w:val="0"/>
          <w:sz w:val="24"/>
          <w:szCs w:val="24"/>
          <w:shd w:val="clear" w:color="auto" w:fill="FFFFFF"/>
        </w:rPr>
        <w:t xml:space="preserve"> de cada año,</w:t>
      </w:r>
      <w:r>
        <w:rPr>
          <w:rStyle w:val="Textoennegrita"/>
          <w:rFonts w:ascii="Arial" w:hAnsi="Arial" w:cs="Arial"/>
          <w:b w:val="0"/>
          <w:sz w:val="24"/>
          <w:szCs w:val="24"/>
          <w:shd w:val="clear" w:color="auto" w:fill="FFFFFF"/>
        </w:rPr>
        <w:t xml:space="preserve"> </w:t>
      </w:r>
      <w:r w:rsidR="004B774D">
        <w:rPr>
          <w:rStyle w:val="Textoennegrita"/>
          <w:rFonts w:ascii="Arial" w:hAnsi="Arial" w:cs="Arial"/>
          <w:b w:val="0"/>
          <w:sz w:val="24"/>
          <w:szCs w:val="24"/>
          <w:shd w:val="clear" w:color="auto" w:fill="FFFFFF"/>
        </w:rPr>
        <w:t>para celebrar el día del Manglar con un gran programa de siembra y restauración de las zonas con impacto ambiental negativo.</w:t>
      </w:r>
      <w:r>
        <w:rPr>
          <w:rStyle w:val="Textoennegrita"/>
          <w:rFonts w:ascii="Arial" w:hAnsi="Arial" w:cs="Arial"/>
          <w:b w:val="0"/>
          <w:sz w:val="24"/>
          <w:szCs w:val="24"/>
          <w:shd w:val="clear" w:color="auto" w:fill="FFFFFF"/>
        </w:rPr>
        <w:t xml:space="preserve"> </w:t>
      </w:r>
    </w:p>
    <w:p w:rsidR="004B774D" w:rsidRDefault="004B774D" w:rsidP="00756238">
      <w:pPr>
        <w:contextualSpacing/>
        <w:jc w:val="both"/>
        <w:rPr>
          <w:rStyle w:val="Textoennegrita"/>
          <w:rFonts w:ascii="Arial" w:hAnsi="Arial" w:cs="Arial"/>
          <w:b w:val="0"/>
          <w:sz w:val="24"/>
          <w:szCs w:val="24"/>
          <w:shd w:val="clear" w:color="auto" w:fill="FFFFFF"/>
        </w:rPr>
      </w:pPr>
    </w:p>
    <w:p w:rsidR="004B774D" w:rsidRDefault="004B774D" w:rsidP="00756238">
      <w:pPr>
        <w:contextualSpacing/>
        <w:jc w:val="both"/>
        <w:rPr>
          <w:rStyle w:val="Textoennegrita"/>
          <w:rFonts w:ascii="Arial" w:hAnsi="Arial" w:cs="Arial"/>
          <w:b w:val="0"/>
          <w:sz w:val="24"/>
          <w:szCs w:val="24"/>
          <w:shd w:val="clear" w:color="auto" w:fill="FFFFFF"/>
        </w:rPr>
      </w:pPr>
      <w:r w:rsidRPr="004B774D">
        <w:rPr>
          <w:rStyle w:val="Textoennegrita"/>
          <w:rFonts w:ascii="Arial" w:hAnsi="Arial" w:cs="Arial"/>
          <w:sz w:val="24"/>
          <w:szCs w:val="24"/>
          <w:shd w:val="clear" w:color="auto" w:fill="FFFFFF"/>
        </w:rPr>
        <w:t>Parágrafo.</w:t>
      </w:r>
      <w:r w:rsidR="0015249C">
        <w:rPr>
          <w:rStyle w:val="Textoennegrita"/>
          <w:rFonts w:ascii="Arial" w:hAnsi="Arial" w:cs="Arial"/>
          <w:b w:val="0"/>
          <w:sz w:val="24"/>
          <w:szCs w:val="24"/>
          <w:shd w:val="clear" w:color="auto" w:fill="FFFFFF"/>
        </w:rPr>
        <w:t xml:space="preserve"> El</w:t>
      </w:r>
      <w:r>
        <w:rPr>
          <w:rStyle w:val="Textoennegrita"/>
          <w:rFonts w:ascii="Arial" w:hAnsi="Arial" w:cs="Arial"/>
          <w:b w:val="0"/>
          <w:sz w:val="24"/>
          <w:szCs w:val="24"/>
          <w:shd w:val="clear" w:color="auto" w:fill="FFFFFF"/>
        </w:rPr>
        <w:t xml:space="preserve"> programa de siembra y restauración estará abierto a todo el público que quiera ayudar a la protección</w:t>
      </w:r>
      <w:r w:rsidR="0015249C">
        <w:rPr>
          <w:rStyle w:val="Textoennegrita"/>
          <w:rFonts w:ascii="Arial" w:hAnsi="Arial" w:cs="Arial"/>
          <w:b w:val="0"/>
          <w:sz w:val="24"/>
          <w:szCs w:val="24"/>
          <w:shd w:val="clear" w:color="auto" w:fill="FFFFFF"/>
        </w:rPr>
        <w:t xml:space="preserve"> y restauración del ecosistema de manglar</w:t>
      </w:r>
      <w:r>
        <w:rPr>
          <w:rStyle w:val="Textoennegrita"/>
          <w:rFonts w:ascii="Arial" w:hAnsi="Arial" w:cs="Arial"/>
          <w:b w:val="0"/>
          <w:sz w:val="24"/>
          <w:szCs w:val="24"/>
          <w:shd w:val="clear" w:color="auto" w:fill="FFFFFF"/>
        </w:rPr>
        <w:t xml:space="preserve"> y contará con el apoyo de la Policía Nacional y el Ejército</w:t>
      </w:r>
      <w:r w:rsidR="0015249C">
        <w:rPr>
          <w:rStyle w:val="Textoennegrita"/>
          <w:rFonts w:ascii="Arial" w:hAnsi="Arial" w:cs="Arial"/>
          <w:b w:val="0"/>
          <w:sz w:val="24"/>
          <w:szCs w:val="24"/>
          <w:shd w:val="clear" w:color="auto" w:fill="FFFFFF"/>
        </w:rPr>
        <w:t xml:space="preserve"> Nacional</w:t>
      </w:r>
      <w:r>
        <w:rPr>
          <w:rStyle w:val="Textoennegrita"/>
          <w:rFonts w:ascii="Arial" w:hAnsi="Arial" w:cs="Arial"/>
          <w:b w:val="0"/>
          <w:sz w:val="24"/>
          <w:szCs w:val="24"/>
          <w:shd w:val="clear" w:color="auto" w:fill="FFFFFF"/>
        </w:rPr>
        <w:t xml:space="preserve"> de Colombia</w:t>
      </w:r>
      <w:r w:rsidR="0015249C">
        <w:rPr>
          <w:rStyle w:val="Textoennegrita"/>
          <w:rFonts w:ascii="Arial" w:hAnsi="Arial" w:cs="Arial"/>
          <w:b w:val="0"/>
          <w:sz w:val="24"/>
          <w:szCs w:val="24"/>
          <w:shd w:val="clear" w:color="auto" w:fill="FFFFFF"/>
        </w:rPr>
        <w:t>.</w:t>
      </w:r>
    </w:p>
    <w:p w:rsidR="00905653" w:rsidRDefault="00905653" w:rsidP="00756238">
      <w:pPr>
        <w:contextualSpacing/>
        <w:jc w:val="both"/>
        <w:rPr>
          <w:rStyle w:val="Textoennegrita"/>
          <w:rFonts w:ascii="Arial" w:hAnsi="Arial" w:cs="Arial"/>
          <w:b w:val="0"/>
          <w:sz w:val="24"/>
          <w:szCs w:val="24"/>
          <w:shd w:val="clear" w:color="auto" w:fill="FFFFFF"/>
        </w:rPr>
      </w:pPr>
    </w:p>
    <w:p w:rsidR="00905653" w:rsidRDefault="000D7C6C" w:rsidP="00756238">
      <w:pPr>
        <w:contextualSpacing/>
        <w:jc w:val="both"/>
        <w:rPr>
          <w:rStyle w:val="Textoennegrita"/>
          <w:rFonts w:ascii="Arial" w:hAnsi="Arial" w:cs="Arial"/>
          <w:b w:val="0"/>
          <w:sz w:val="24"/>
          <w:szCs w:val="24"/>
          <w:shd w:val="clear" w:color="auto" w:fill="FFFFFF"/>
        </w:rPr>
      </w:pPr>
      <w:r>
        <w:rPr>
          <w:rStyle w:val="Textoennegrita"/>
          <w:rFonts w:ascii="Arial" w:hAnsi="Arial" w:cs="Arial"/>
          <w:sz w:val="24"/>
          <w:szCs w:val="24"/>
          <w:shd w:val="clear" w:color="auto" w:fill="FFFFFF"/>
        </w:rPr>
        <w:t>Artículo 7</w:t>
      </w:r>
      <w:r w:rsidR="00905653" w:rsidRPr="000D7C6C">
        <w:rPr>
          <w:rStyle w:val="Textoennegrita"/>
          <w:rFonts w:ascii="Arial" w:hAnsi="Arial" w:cs="Arial"/>
          <w:sz w:val="24"/>
          <w:szCs w:val="24"/>
          <w:shd w:val="clear" w:color="auto" w:fill="FFFFFF"/>
        </w:rPr>
        <w:t xml:space="preserve">°.  </w:t>
      </w:r>
      <w:r w:rsidR="00905653" w:rsidRPr="000D7C6C">
        <w:rPr>
          <w:rStyle w:val="Textoennegrita"/>
          <w:rFonts w:ascii="Arial" w:hAnsi="Arial" w:cs="Arial"/>
          <w:i/>
          <w:sz w:val="24"/>
          <w:szCs w:val="24"/>
          <w:shd w:val="clear" w:color="auto" w:fill="FFFFFF"/>
        </w:rPr>
        <w:t>Cartillas educativas</w:t>
      </w:r>
      <w:r w:rsidR="00905653" w:rsidRPr="000D7C6C">
        <w:rPr>
          <w:rStyle w:val="Textoennegrita"/>
          <w:rFonts w:ascii="Arial" w:hAnsi="Arial" w:cs="Arial"/>
          <w:sz w:val="24"/>
          <w:szCs w:val="24"/>
          <w:shd w:val="clear" w:color="auto" w:fill="FFFFFF"/>
        </w:rPr>
        <w:t>.</w:t>
      </w:r>
      <w:r w:rsidR="00905653">
        <w:rPr>
          <w:rStyle w:val="Textoennegrita"/>
          <w:rFonts w:ascii="Arial" w:hAnsi="Arial" w:cs="Arial"/>
          <w:b w:val="0"/>
          <w:sz w:val="24"/>
          <w:szCs w:val="24"/>
          <w:shd w:val="clear" w:color="auto" w:fill="FFFFFF"/>
        </w:rPr>
        <w:t xml:space="preserve"> El Ministerio de Educación Nacional, en conjunto con el Ministerio de Ambiente y Desarrollo Sostenible, </w:t>
      </w:r>
      <w:r>
        <w:rPr>
          <w:rStyle w:val="Textoennegrita"/>
          <w:rFonts w:ascii="Arial" w:hAnsi="Arial" w:cs="Arial"/>
          <w:b w:val="0"/>
          <w:sz w:val="24"/>
          <w:szCs w:val="24"/>
          <w:shd w:val="clear" w:color="auto" w:fill="FFFFFF"/>
        </w:rPr>
        <w:t>elaborará</w:t>
      </w:r>
      <w:r w:rsidR="008B0868">
        <w:rPr>
          <w:rStyle w:val="Textoennegrita"/>
          <w:rFonts w:ascii="Arial" w:hAnsi="Arial" w:cs="Arial"/>
          <w:b w:val="0"/>
          <w:sz w:val="24"/>
          <w:szCs w:val="24"/>
          <w:shd w:val="clear" w:color="auto" w:fill="FFFFFF"/>
        </w:rPr>
        <w:t>n</w:t>
      </w:r>
      <w:r w:rsidR="00905653">
        <w:rPr>
          <w:rStyle w:val="Textoennegrita"/>
          <w:rFonts w:ascii="Arial" w:hAnsi="Arial" w:cs="Arial"/>
          <w:b w:val="0"/>
          <w:sz w:val="24"/>
          <w:szCs w:val="24"/>
          <w:shd w:val="clear" w:color="auto" w:fill="FFFFFF"/>
        </w:rPr>
        <w:t xml:space="preserve"> una cartilla educativa donde especifiquen las características del Manglar, su desarrollo en Colombia y el mundo, sus beneficios tanto económicos como sociales y ambientales y las recomendaciones para protegerlos y conservarlos.</w:t>
      </w:r>
      <w:r>
        <w:rPr>
          <w:rStyle w:val="Textoennegrita"/>
          <w:rFonts w:ascii="Arial" w:hAnsi="Arial" w:cs="Arial"/>
          <w:b w:val="0"/>
          <w:sz w:val="24"/>
          <w:szCs w:val="24"/>
          <w:shd w:val="clear" w:color="auto" w:fill="FFFFFF"/>
        </w:rPr>
        <w:t xml:space="preserve"> Esta cartilla </w:t>
      </w:r>
      <w:r w:rsidR="008B0868">
        <w:rPr>
          <w:rStyle w:val="Textoennegrita"/>
          <w:rFonts w:ascii="Arial" w:hAnsi="Arial" w:cs="Arial"/>
          <w:b w:val="0"/>
          <w:sz w:val="24"/>
          <w:szCs w:val="24"/>
          <w:shd w:val="clear" w:color="auto" w:fill="FFFFFF"/>
        </w:rPr>
        <w:t xml:space="preserve">tendrá amplia divulgación y </w:t>
      </w:r>
      <w:r>
        <w:rPr>
          <w:rStyle w:val="Textoennegrita"/>
          <w:rFonts w:ascii="Arial" w:hAnsi="Arial" w:cs="Arial"/>
          <w:b w:val="0"/>
          <w:sz w:val="24"/>
          <w:szCs w:val="24"/>
          <w:shd w:val="clear" w:color="auto" w:fill="FFFFFF"/>
        </w:rPr>
        <w:t>será entregada en todas las bibliotecas del país.</w:t>
      </w:r>
    </w:p>
    <w:p w:rsidR="000D7C6C" w:rsidRDefault="000D7C6C" w:rsidP="00756238">
      <w:pPr>
        <w:contextualSpacing/>
        <w:jc w:val="both"/>
        <w:rPr>
          <w:rStyle w:val="Textoennegrita"/>
          <w:rFonts w:ascii="Arial" w:hAnsi="Arial" w:cs="Arial"/>
          <w:b w:val="0"/>
          <w:sz w:val="24"/>
          <w:szCs w:val="24"/>
          <w:shd w:val="clear" w:color="auto" w:fill="FFFFFF"/>
        </w:rPr>
      </w:pPr>
    </w:p>
    <w:p w:rsidR="000D7C6C" w:rsidRDefault="000D7C6C" w:rsidP="00756238">
      <w:pPr>
        <w:contextualSpacing/>
        <w:jc w:val="both"/>
        <w:rPr>
          <w:rStyle w:val="Textoennegrita"/>
          <w:rFonts w:ascii="Arial" w:hAnsi="Arial" w:cs="Arial"/>
          <w:b w:val="0"/>
          <w:sz w:val="24"/>
          <w:szCs w:val="24"/>
          <w:shd w:val="clear" w:color="auto" w:fill="FFFFFF"/>
        </w:rPr>
      </w:pPr>
      <w:r>
        <w:rPr>
          <w:rStyle w:val="Textoennegrita"/>
          <w:rFonts w:ascii="Arial" w:hAnsi="Arial" w:cs="Arial"/>
          <w:sz w:val="24"/>
          <w:szCs w:val="24"/>
          <w:shd w:val="clear" w:color="auto" w:fill="FFFFFF"/>
        </w:rPr>
        <w:t>Artículo 8</w:t>
      </w:r>
      <w:r w:rsidRPr="000D7C6C">
        <w:rPr>
          <w:rStyle w:val="Textoennegrita"/>
          <w:rFonts w:ascii="Arial" w:hAnsi="Arial" w:cs="Arial"/>
          <w:sz w:val="24"/>
          <w:szCs w:val="24"/>
          <w:shd w:val="clear" w:color="auto" w:fill="FFFFFF"/>
        </w:rPr>
        <w:t xml:space="preserve">°. </w:t>
      </w:r>
      <w:r w:rsidRPr="000D7C6C">
        <w:rPr>
          <w:rStyle w:val="Textoennegrita"/>
          <w:rFonts w:ascii="Arial" w:hAnsi="Arial" w:cs="Arial"/>
          <w:i/>
          <w:sz w:val="24"/>
          <w:szCs w:val="24"/>
          <w:shd w:val="clear" w:color="auto" w:fill="FFFFFF"/>
        </w:rPr>
        <w:t>Vigencia</w:t>
      </w:r>
      <w:r w:rsidRPr="000D7C6C">
        <w:rPr>
          <w:rStyle w:val="Textoennegrita"/>
          <w:rFonts w:ascii="Arial" w:hAnsi="Arial" w:cs="Arial"/>
          <w:sz w:val="24"/>
          <w:szCs w:val="24"/>
          <w:shd w:val="clear" w:color="auto" w:fill="FFFFFF"/>
        </w:rPr>
        <w:t>.</w:t>
      </w:r>
      <w:r>
        <w:rPr>
          <w:rStyle w:val="Textoennegrita"/>
          <w:rFonts w:ascii="Arial" w:hAnsi="Arial" w:cs="Arial"/>
          <w:b w:val="0"/>
          <w:sz w:val="24"/>
          <w:szCs w:val="24"/>
          <w:shd w:val="clear" w:color="auto" w:fill="FFFFFF"/>
        </w:rPr>
        <w:t xml:space="preserve"> </w:t>
      </w:r>
      <w:r w:rsidR="008B0868">
        <w:rPr>
          <w:rStyle w:val="Textoennegrita"/>
          <w:rFonts w:ascii="Arial" w:hAnsi="Arial" w:cs="Arial"/>
          <w:b w:val="0"/>
          <w:sz w:val="24"/>
          <w:szCs w:val="24"/>
          <w:shd w:val="clear" w:color="auto" w:fill="FFFFFF"/>
        </w:rPr>
        <w:t xml:space="preserve">La presente </w:t>
      </w:r>
      <w:r>
        <w:rPr>
          <w:rStyle w:val="Textoennegrita"/>
          <w:rFonts w:ascii="Arial" w:hAnsi="Arial" w:cs="Arial"/>
          <w:b w:val="0"/>
          <w:sz w:val="24"/>
          <w:szCs w:val="24"/>
          <w:shd w:val="clear" w:color="auto" w:fill="FFFFFF"/>
        </w:rPr>
        <w:t>Ley rige a partir de su promulgación.</w:t>
      </w:r>
    </w:p>
    <w:p w:rsidR="00836E71" w:rsidRDefault="00836E71" w:rsidP="00836E71">
      <w:pPr>
        <w:spacing w:line="240" w:lineRule="auto"/>
        <w:contextualSpacing/>
        <w:jc w:val="center"/>
        <w:rPr>
          <w:rFonts w:ascii="Arial" w:hAnsi="Arial" w:cs="Arial"/>
          <w:sz w:val="24"/>
          <w:szCs w:val="24"/>
          <w:shd w:val="clear" w:color="auto" w:fill="FFFFFF"/>
        </w:rPr>
      </w:pPr>
    </w:p>
    <w:p w:rsidR="004B774D" w:rsidRDefault="004B774D" w:rsidP="00836E71">
      <w:pPr>
        <w:spacing w:line="240" w:lineRule="auto"/>
        <w:contextualSpacing/>
        <w:jc w:val="center"/>
        <w:rPr>
          <w:rFonts w:ascii="Arial" w:hAnsi="Arial" w:cs="Arial"/>
          <w:sz w:val="24"/>
          <w:szCs w:val="24"/>
          <w:shd w:val="clear" w:color="auto" w:fill="FFFFFF"/>
        </w:rPr>
      </w:pPr>
    </w:p>
    <w:p w:rsidR="004B774D" w:rsidRDefault="004B774D" w:rsidP="00836E71">
      <w:pPr>
        <w:spacing w:line="240" w:lineRule="auto"/>
        <w:contextualSpacing/>
        <w:jc w:val="center"/>
        <w:rPr>
          <w:rFonts w:ascii="Arial" w:hAnsi="Arial" w:cs="Arial"/>
          <w:sz w:val="24"/>
          <w:szCs w:val="24"/>
          <w:shd w:val="clear" w:color="auto" w:fill="FFFFFF"/>
        </w:rPr>
      </w:pPr>
    </w:p>
    <w:p w:rsidR="004B774D" w:rsidRDefault="004B774D" w:rsidP="00836E71">
      <w:pPr>
        <w:spacing w:line="240" w:lineRule="auto"/>
        <w:contextualSpacing/>
        <w:jc w:val="center"/>
        <w:rPr>
          <w:rFonts w:ascii="Arial" w:hAnsi="Arial" w:cs="Arial"/>
          <w:sz w:val="24"/>
          <w:szCs w:val="24"/>
          <w:shd w:val="clear" w:color="auto" w:fill="FFFFFF"/>
        </w:rPr>
      </w:pPr>
    </w:p>
    <w:p w:rsidR="004B774D" w:rsidRDefault="004B774D" w:rsidP="00836E71">
      <w:pPr>
        <w:spacing w:line="240" w:lineRule="auto"/>
        <w:contextualSpacing/>
        <w:jc w:val="center"/>
        <w:rPr>
          <w:rFonts w:ascii="Arial" w:hAnsi="Arial" w:cs="Arial"/>
          <w:sz w:val="24"/>
          <w:szCs w:val="24"/>
          <w:shd w:val="clear" w:color="auto" w:fill="FFFFFF"/>
        </w:rPr>
      </w:pPr>
    </w:p>
    <w:p w:rsidR="004B774D" w:rsidRPr="00457E27" w:rsidRDefault="004B774D" w:rsidP="00836E71">
      <w:pPr>
        <w:spacing w:line="240" w:lineRule="auto"/>
        <w:contextualSpacing/>
        <w:jc w:val="center"/>
        <w:rPr>
          <w:rFonts w:ascii="Arial" w:hAnsi="Arial" w:cs="Arial"/>
          <w:b/>
          <w:sz w:val="24"/>
          <w:szCs w:val="24"/>
          <w:shd w:val="clear" w:color="auto" w:fill="FFFFFF"/>
        </w:rPr>
      </w:pPr>
      <w:r w:rsidRPr="00457E27">
        <w:rPr>
          <w:rFonts w:ascii="Arial" w:hAnsi="Arial" w:cs="Arial"/>
          <w:b/>
          <w:sz w:val="24"/>
          <w:szCs w:val="24"/>
          <w:shd w:val="clear" w:color="auto" w:fill="FFFFFF"/>
        </w:rPr>
        <w:t>MARÍA DEL ROSARIO GUERRA DE LA ESPRIELLA</w:t>
      </w:r>
    </w:p>
    <w:p w:rsidR="004B774D" w:rsidRDefault="004B774D" w:rsidP="00836E71">
      <w:pPr>
        <w:spacing w:line="240" w:lineRule="auto"/>
        <w:contextualSpacing/>
        <w:jc w:val="center"/>
        <w:rPr>
          <w:rFonts w:ascii="Arial" w:hAnsi="Arial" w:cs="Arial"/>
          <w:sz w:val="24"/>
          <w:szCs w:val="24"/>
          <w:shd w:val="clear" w:color="auto" w:fill="FFFFFF"/>
        </w:rPr>
      </w:pPr>
      <w:r>
        <w:rPr>
          <w:rFonts w:ascii="Arial" w:hAnsi="Arial" w:cs="Arial"/>
          <w:sz w:val="24"/>
          <w:szCs w:val="24"/>
          <w:shd w:val="clear" w:color="auto" w:fill="FFFFFF"/>
        </w:rPr>
        <w:t>Senadora</w:t>
      </w:r>
      <w:r w:rsidR="00054214">
        <w:rPr>
          <w:rFonts w:ascii="Arial" w:hAnsi="Arial" w:cs="Arial"/>
          <w:sz w:val="24"/>
          <w:szCs w:val="24"/>
          <w:shd w:val="clear" w:color="auto" w:fill="FFFFFF"/>
        </w:rPr>
        <w:t xml:space="preserve"> de la República</w:t>
      </w:r>
    </w:p>
    <w:p w:rsidR="004B774D" w:rsidRPr="00635B5A" w:rsidRDefault="004B774D" w:rsidP="00836E71">
      <w:pPr>
        <w:spacing w:line="240" w:lineRule="auto"/>
        <w:contextualSpacing/>
        <w:jc w:val="center"/>
        <w:rPr>
          <w:rFonts w:ascii="Arial" w:hAnsi="Arial" w:cs="Arial"/>
          <w:sz w:val="24"/>
          <w:szCs w:val="24"/>
          <w:shd w:val="clear" w:color="auto" w:fill="FFFFFF"/>
        </w:rPr>
      </w:pPr>
      <w:r>
        <w:rPr>
          <w:rFonts w:ascii="Arial" w:hAnsi="Arial" w:cs="Arial"/>
          <w:sz w:val="24"/>
          <w:szCs w:val="24"/>
          <w:shd w:val="clear" w:color="auto" w:fill="FFFFFF"/>
        </w:rPr>
        <w:t>Partido Centro Democrático</w:t>
      </w:r>
    </w:p>
    <w:sectPr w:rsidR="004B774D" w:rsidRPr="00635B5A">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B4D" w:rsidRDefault="003E0B4D" w:rsidP="00144B35">
      <w:pPr>
        <w:spacing w:after="0" w:line="240" w:lineRule="auto"/>
      </w:pPr>
      <w:r>
        <w:separator/>
      </w:r>
    </w:p>
  </w:endnote>
  <w:endnote w:type="continuationSeparator" w:id="0">
    <w:p w:rsidR="003E0B4D" w:rsidRDefault="003E0B4D" w:rsidP="0014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750238"/>
      <w:docPartObj>
        <w:docPartGallery w:val="Page Numbers (Bottom of Page)"/>
        <w:docPartUnique/>
      </w:docPartObj>
    </w:sdtPr>
    <w:sdtEndPr/>
    <w:sdtContent>
      <w:p w:rsidR="008B0868" w:rsidRDefault="008B0868">
        <w:pPr>
          <w:pStyle w:val="Piedepgina"/>
          <w:jc w:val="center"/>
        </w:pPr>
        <w:r>
          <w:fldChar w:fldCharType="begin"/>
        </w:r>
        <w:r>
          <w:instrText>PAGE   \* MERGEFORMAT</w:instrText>
        </w:r>
        <w:r>
          <w:fldChar w:fldCharType="separate"/>
        </w:r>
        <w:r w:rsidR="003E0B4D" w:rsidRPr="003E0B4D">
          <w:rPr>
            <w:noProof/>
            <w:lang w:val="es-ES"/>
          </w:rPr>
          <w:t>1</w:t>
        </w:r>
        <w:r>
          <w:fldChar w:fldCharType="end"/>
        </w:r>
      </w:p>
    </w:sdtContent>
  </w:sdt>
  <w:p w:rsidR="008B0868" w:rsidRDefault="008B086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B4D" w:rsidRDefault="003E0B4D" w:rsidP="00144B35">
      <w:pPr>
        <w:spacing w:after="0" w:line="240" w:lineRule="auto"/>
      </w:pPr>
      <w:r>
        <w:separator/>
      </w:r>
    </w:p>
  </w:footnote>
  <w:footnote w:type="continuationSeparator" w:id="0">
    <w:p w:rsidR="003E0B4D" w:rsidRDefault="003E0B4D" w:rsidP="00144B35">
      <w:pPr>
        <w:spacing w:after="0" w:line="240" w:lineRule="auto"/>
      </w:pPr>
      <w:r>
        <w:continuationSeparator/>
      </w:r>
    </w:p>
  </w:footnote>
  <w:footnote w:id="1">
    <w:p w:rsidR="00144B35" w:rsidRDefault="00144B35">
      <w:pPr>
        <w:pStyle w:val="Textonotapie"/>
      </w:pPr>
      <w:r>
        <w:rPr>
          <w:rStyle w:val="Refdenotaalpie"/>
        </w:rPr>
        <w:footnoteRef/>
      </w:r>
      <w:r>
        <w:t xml:space="preserve"> </w:t>
      </w:r>
      <w:hyperlink r:id="rId1" w:anchor="enlaces" w:history="1">
        <w:r>
          <w:rPr>
            <w:rStyle w:val="Hipervnculo"/>
          </w:rPr>
          <w:t>http://www.minambiente.gov.co/index.php/component/content/article?id=412:plantilla-bosques-biodiversidad-y-servicios-ecosistematicos-14#enlaces</w:t>
        </w:r>
      </w:hyperlink>
    </w:p>
    <w:p w:rsidR="00144B35" w:rsidRDefault="00144B35">
      <w:pPr>
        <w:pStyle w:val="Textonotapie"/>
      </w:pPr>
    </w:p>
  </w:footnote>
  <w:footnote w:id="2">
    <w:p w:rsidR="00A24A7C" w:rsidRDefault="00A24A7C">
      <w:pPr>
        <w:pStyle w:val="Textonotapie"/>
      </w:pPr>
      <w:r>
        <w:rPr>
          <w:rStyle w:val="Refdenotaalpie"/>
        </w:rPr>
        <w:footnoteRef/>
      </w:r>
      <w:r>
        <w:t xml:space="preserve"> </w:t>
      </w:r>
      <w:hyperlink r:id="rId2" w:anchor="enlaces" w:history="1">
        <w:r>
          <w:rPr>
            <w:rStyle w:val="Hipervnculo"/>
          </w:rPr>
          <w:t>http://www.minambiente.gov.co/index.php/component/content/article?id=412:plantilla-bosques-biodiversidad-y-servicios-ecosistematicos-14#enlaces</w:t>
        </w:r>
      </w:hyperlink>
    </w:p>
  </w:footnote>
  <w:footnote w:id="3">
    <w:p w:rsidR="00C36715" w:rsidRDefault="00C36715">
      <w:pPr>
        <w:pStyle w:val="Textonotapie"/>
      </w:pPr>
      <w:r>
        <w:rPr>
          <w:rStyle w:val="Refdenotaalpie"/>
        </w:rPr>
        <w:footnoteRef/>
      </w:r>
      <w:r>
        <w:t xml:space="preserve"> Resolución 1602 del 21 de diciembre de 1995. Artículo 1° </w:t>
      </w:r>
    </w:p>
  </w:footnote>
  <w:footnote w:id="4">
    <w:p w:rsidR="00B35708" w:rsidRDefault="00B35708">
      <w:pPr>
        <w:pStyle w:val="Textonotapie"/>
      </w:pPr>
      <w:r>
        <w:rPr>
          <w:rStyle w:val="Refdenotaalpie"/>
        </w:rPr>
        <w:footnoteRef/>
      </w:r>
      <w:r>
        <w:t xml:space="preserve"> </w:t>
      </w:r>
      <w:r w:rsidR="00CB3620" w:rsidRPr="00CB3620">
        <w:rPr>
          <w:rFonts w:cs="Arial"/>
        </w:rPr>
        <w:t>Resolución 020 del 19 de enero de 1996. Artículo 2°</w:t>
      </w:r>
    </w:p>
  </w:footnote>
  <w:footnote w:id="5">
    <w:p w:rsidR="00CB3620" w:rsidRDefault="00CB3620">
      <w:pPr>
        <w:pStyle w:val="Textonotapie"/>
      </w:pPr>
      <w:r>
        <w:rPr>
          <w:rStyle w:val="Refdenotaalpie"/>
        </w:rPr>
        <w:footnoteRef/>
      </w:r>
      <w:r>
        <w:t xml:space="preserve"> </w:t>
      </w:r>
      <w:hyperlink r:id="rId3" w:history="1">
        <w:r>
          <w:rPr>
            <w:rStyle w:val="Hipervnculo"/>
          </w:rPr>
          <w:t>http://www.minambiente.gov.co/index.php/noticias/4050-minambiente-actualiza-medidas-para-la-gestion-integral-de-los-ecosistemas-de-manglar</w:t>
        </w:r>
      </w:hyperlink>
    </w:p>
  </w:footnote>
  <w:footnote w:id="6">
    <w:p w:rsidR="00AF14A3" w:rsidRDefault="00AF14A3" w:rsidP="008B0868">
      <w:pPr>
        <w:pStyle w:val="Textonotapie"/>
      </w:pPr>
      <w:r>
        <w:rPr>
          <w:rStyle w:val="Refdenotaalpie"/>
        </w:rPr>
        <w:footnoteRef/>
      </w:r>
      <w:r>
        <w:t xml:space="preserve"> </w:t>
      </w:r>
      <w:hyperlink r:id="rId4" w:history="1">
        <w:r>
          <w:rPr>
            <w:rStyle w:val="Hipervnculo"/>
          </w:rPr>
          <w:t>https://www.bancomundial.org/es/news/feature/2019/01/17/cinco-razones-para-cuidar-los-manglares</w:t>
        </w:r>
      </w:hyperlink>
    </w:p>
    <w:p w:rsidR="00AF14A3" w:rsidRDefault="00AF14A3" w:rsidP="008B0868">
      <w:pPr>
        <w:pStyle w:val="Textonotapie"/>
      </w:pPr>
    </w:p>
  </w:footnote>
  <w:footnote w:id="7">
    <w:p w:rsidR="00B355A0" w:rsidRDefault="00B355A0" w:rsidP="008B0868">
      <w:pPr>
        <w:pStyle w:val="Textonotapie"/>
      </w:pPr>
      <w:r>
        <w:rPr>
          <w:rStyle w:val="Refdenotaalpie"/>
        </w:rPr>
        <w:footnoteRef/>
      </w:r>
      <w:r>
        <w:t xml:space="preserve"> </w:t>
      </w:r>
      <w:hyperlink r:id="rId5" w:history="1">
        <w:r>
          <w:rPr>
            <w:rStyle w:val="Hipervnculo"/>
          </w:rPr>
          <w:t>https://www.bancomundial.org/es/news/feature/2019/01/17/cinco-razones-para-cuidar-los-manglares</w:t>
        </w:r>
      </w:hyperlink>
    </w:p>
  </w:footnote>
  <w:footnote w:id="8">
    <w:p w:rsidR="00457E27" w:rsidRDefault="00457E27">
      <w:pPr>
        <w:pStyle w:val="Textonotapie"/>
      </w:pPr>
      <w:r>
        <w:rPr>
          <w:rStyle w:val="Refdenotaalpie"/>
        </w:rPr>
        <w:footnoteRef/>
      </w:r>
      <w:r>
        <w:t xml:space="preserve"> </w:t>
      </w:r>
      <w:hyperlink r:id="rId6" w:history="1">
        <w:r>
          <w:rPr>
            <w:rStyle w:val="Hipervnculo"/>
          </w:rPr>
          <w:t>https://www.proyde.org/index.php/inicio-menu/noticias-2/90-sensibilizacion-incidencia-politica/1115-26-de-julio-dia-internacional-para-la-defensa-del-ecosistema-manglar?jjj=1572384232281</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7E12"/>
    <w:multiLevelType w:val="multilevel"/>
    <w:tmpl w:val="87A0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54C67"/>
    <w:multiLevelType w:val="hybridMultilevel"/>
    <w:tmpl w:val="B10E0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2E73360"/>
    <w:multiLevelType w:val="hybridMultilevel"/>
    <w:tmpl w:val="3A6CC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E675BA8"/>
    <w:multiLevelType w:val="hybridMultilevel"/>
    <w:tmpl w:val="CC742A44"/>
    <w:lvl w:ilvl="0" w:tplc="FDC4DCC4">
      <w:start w:val="1"/>
      <w:numFmt w:val="upperRoman"/>
      <w:lvlText w:val="(%1)"/>
      <w:lvlJc w:val="left"/>
      <w:pPr>
        <w:ind w:left="1080" w:hanging="72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10"/>
    <w:rsid w:val="00054214"/>
    <w:rsid w:val="000C13C9"/>
    <w:rsid w:val="000D7C6C"/>
    <w:rsid w:val="00122025"/>
    <w:rsid w:val="00144B35"/>
    <w:rsid w:val="0015249C"/>
    <w:rsid w:val="00157C5A"/>
    <w:rsid w:val="00183C4C"/>
    <w:rsid w:val="00197BCA"/>
    <w:rsid w:val="001B1C71"/>
    <w:rsid w:val="00287535"/>
    <w:rsid w:val="002A0682"/>
    <w:rsid w:val="002C3094"/>
    <w:rsid w:val="002E0310"/>
    <w:rsid w:val="002F5EFB"/>
    <w:rsid w:val="003E0B4D"/>
    <w:rsid w:val="003E7D25"/>
    <w:rsid w:val="00437B40"/>
    <w:rsid w:val="00457E27"/>
    <w:rsid w:val="004B27EC"/>
    <w:rsid w:val="004B774D"/>
    <w:rsid w:val="00545282"/>
    <w:rsid w:val="00635B5A"/>
    <w:rsid w:val="00641D03"/>
    <w:rsid w:val="00650AF1"/>
    <w:rsid w:val="006629A1"/>
    <w:rsid w:val="00697D03"/>
    <w:rsid w:val="006D13CB"/>
    <w:rsid w:val="006E3D4C"/>
    <w:rsid w:val="00702783"/>
    <w:rsid w:val="00756238"/>
    <w:rsid w:val="00757C90"/>
    <w:rsid w:val="00790185"/>
    <w:rsid w:val="007C6BAE"/>
    <w:rsid w:val="00836E71"/>
    <w:rsid w:val="00850D0B"/>
    <w:rsid w:val="008A6EB8"/>
    <w:rsid w:val="008B0868"/>
    <w:rsid w:val="008E60F5"/>
    <w:rsid w:val="00905653"/>
    <w:rsid w:val="00934679"/>
    <w:rsid w:val="00A053AB"/>
    <w:rsid w:val="00A24A7C"/>
    <w:rsid w:val="00A32B89"/>
    <w:rsid w:val="00A76767"/>
    <w:rsid w:val="00AB7F0E"/>
    <w:rsid w:val="00AC25EF"/>
    <w:rsid w:val="00AD6CC0"/>
    <w:rsid w:val="00AE1501"/>
    <w:rsid w:val="00AE6E51"/>
    <w:rsid w:val="00AF14A3"/>
    <w:rsid w:val="00B22AAA"/>
    <w:rsid w:val="00B2618D"/>
    <w:rsid w:val="00B355A0"/>
    <w:rsid w:val="00B35708"/>
    <w:rsid w:val="00B65604"/>
    <w:rsid w:val="00B93A93"/>
    <w:rsid w:val="00B958B2"/>
    <w:rsid w:val="00B96E8C"/>
    <w:rsid w:val="00BB179B"/>
    <w:rsid w:val="00BF7F96"/>
    <w:rsid w:val="00C132F4"/>
    <w:rsid w:val="00C36715"/>
    <w:rsid w:val="00C672CC"/>
    <w:rsid w:val="00C7522D"/>
    <w:rsid w:val="00C75E20"/>
    <w:rsid w:val="00C83190"/>
    <w:rsid w:val="00C92C92"/>
    <w:rsid w:val="00CA53EE"/>
    <w:rsid w:val="00CB3620"/>
    <w:rsid w:val="00DB464B"/>
    <w:rsid w:val="00DE1A88"/>
    <w:rsid w:val="00E2314B"/>
    <w:rsid w:val="00E41BB9"/>
    <w:rsid w:val="00EE6922"/>
    <w:rsid w:val="00EF1A33"/>
    <w:rsid w:val="00F036AB"/>
    <w:rsid w:val="00F57C63"/>
    <w:rsid w:val="00FC31BE"/>
    <w:rsid w:val="00FF1B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2A8494-55D5-4122-890F-CAA286AE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A53EE"/>
    <w:rPr>
      <w:color w:val="0000FF"/>
      <w:u w:val="single"/>
    </w:rPr>
  </w:style>
  <w:style w:type="character" w:styleId="Textoennegrita">
    <w:name w:val="Strong"/>
    <w:basedOn w:val="Fuentedeprrafopredeter"/>
    <w:uiPriority w:val="22"/>
    <w:qFormat/>
    <w:rsid w:val="002C3094"/>
    <w:rPr>
      <w:b/>
      <w:bCs/>
    </w:rPr>
  </w:style>
  <w:style w:type="paragraph" w:styleId="Textonotapie">
    <w:name w:val="footnote text"/>
    <w:basedOn w:val="Normal"/>
    <w:link w:val="TextonotapieCar"/>
    <w:uiPriority w:val="99"/>
    <w:semiHidden/>
    <w:unhideWhenUsed/>
    <w:rsid w:val="00144B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4B35"/>
    <w:rPr>
      <w:sz w:val="20"/>
      <w:szCs w:val="20"/>
    </w:rPr>
  </w:style>
  <w:style w:type="character" w:styleId="Refdenotaalpie">
    <w:name w:val="footnote reference"/>
    <w:basedOn w:val="Fuentedeprrafopredeter"/>
    <w:uiPriority w:val="99"/>
    <w:semiHidden/>
    <w:unhideWhenUsed/>
    <w:rsid w:val="00144B35"/>
    <w:rPr>
      <w:vertAlign w:val="superscript"/>
    </w:rPr>
  </w:style>
  <w:style w:type="paragraph" w:styleId="NormalWeb">
    <w:name w:val="Normal (Web)"/>
    <w:basedOn w:val="Normal"/>
    <w:uiPriority w:val="99"/>
    <w:semiHidden/>
    <w:unhideWhenUsed/>
    <w:rsid w:val="00B355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B179B"/>
    <w:pPr>
      <w:ind w:left="720"/>
      <w:contextualSpacing/>
    </w:pPr>
  </w:style>
  <w:style w:type="paragraph" w:styleId="Textodeglobo">
    <w:name w:val="Balloon Text"/>
    <w:basedOn w:val="Normal"/>
    <w:link w:val="TextodegloboCar"/>
    <w:uiPriority w:val="99"/>
    <w:semiHidden/>
    <w:unhideWhenUsed/>
    <w:rsid w:val="00702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783"/>
    <w:rPr>
      <w:rFonts w:ascii="Tahoma" w:hAnsi="Tahoma" w:cs="Tahoma"/>
      <w:sz w:val="16"/>
      <w:szCs w:val="16"/>
    </w:rPr>
  </w:style>
  <w:style w:type="paragraph" w:styleId="Encabezado">
    <w:name w:val="header"/>
    <w:basedOn w:val="Normal"/>
    <w:link w:val="EncabezadoCar"/>
    <w:uiPriority w:val="99"/>
    <w:unhideWhenUsed/>
    <w:rsid w:val="008B08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0868"/>
  </w:style>
  <w:style w:type="paragraph" w:styleId="Piedepgina">
    <w:name w:val="footer"/>
    <w:basedOn w:val="Normal"/>
    <w:link w:val="PiedepginaCar"/>
    <w:uiPriority w:val="99"/>
    <w:unhideWhenUsed/>
    <w:rsid w:val="008B08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0868"/>
  </w:style>
  <w:style w:type="paragraph" w:styleId="Sinespaciado">
    <w:name w:val="No Spacing"/>
    <w:uiPriority w:val="1"/>
    <w:qFormat/>
    <w:rsid w:val="00054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917522">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index.php/component/content/article?id=412:plantilla-bosques-biodiversidad-y-servicios-ecosistematicos-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ture.org/en-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inambiente.gov.co/index.php/noticias/4050-minambiente-actualiza-medidas-para-la-gestion-integral-de-los-ecosistemas-de-manglar" TargetMode="External"/><Relationship Id="rId2" Type="http://schemas.openxmlformats.org/officeDocument/2006/relationships/hyperlink" Target="http://www.minambiente.gov.co/index.php/component/content/article?id=412:plantilla-bosques-biodiversidad-y-servicios-ecosistematicos-14" TargetMode="External"/><Relationship Id="rId1" Type="http://schemas.openxmlformats.org/officeDocument/2006/relationships/hyperlink" Target="http://www.minambiente.gov.co/index.php/component/content/article?id=412:plantilla-bosques-biodiversidad-y-servicios-ecosistematicos-14" TargetMode="External"/><Relationship Id="rId6" Type="http://schemas.openxmlformats.org/officeDocument/2006/relationships/hyperlink" Target="https://www.proyde.org/index.php/inicio-menu/noticias-2/90-sensibilizacion-incidencia-politica/1115-26-de-julio-dia-internacional-para-la-defensa-del-ecosistema-manglar?jjj=1572384232281" TargetMode="External"/><Relationship Id="rId5" Type="http://schemas.openxmlformats.org/officeDocument/2006/relationships/hyperlink" Target="https://www.bancomundial.org/es/news/feature/2019/01/17/cinco-razones-para-cuidar-los-manglares" TargetMode="External"/><Relationship Id="rId4" Type="http://schemas.openxmlformats.org/officeDocument/2006/relationships/hyperlink" Target="https://www.bancomundial.org/es/news/feature/2019/01/17/cinco-razones-para-cuidar-los-mangl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Vil14</b:Tag>
    <b:SourceType>Book</b:SourceType>
    <b:Guid>{1956E19A-B6F1-44A4-82EB-C64C0908D6D1}</b:Guid>
    <b:Title>Principios y criterios para la delimitación de humedales continentales Una herramienta para fortalecer la resiliencia y adaptación al cambio climático en Colombia</b:Title>
    <b:Year>2014</b:Year>
    <b:City>Bogotá</b:City>
    <b:Author>
      <b:Author>
        <b:NameList>
          <b:Person>
            <b:Last>Vilardy</b:Last>
            <b:First>Sandra</b:First>
          </b:Person>
          <b:Person>
            <b:Last>Jaramillo</b:Last>
            <b:First>Úrsula</b:First>
          </b:Person>
          <b:Person>
            <b:Last>Flórez</b:Last>
            <b:First>Carlos</b:First>
          </b:Person>
          <b:Person>
            <b:Last>Cortés</b:Last>
            <b:First>Jimena</b:First>
          </b:Person>
          <b:Person>
            <b:Last>Estupiñan</b:Last>
            <b:First>Lina</b:First>
          </b:Person>
          <b:Person>
            <b:Last>Rodríguez</b:Last>
            <b:First>Jerónimo</b:First>
          </b:Person>
          <b:Person>
            <b:Last>Acevedo</b:Last>
            <b:First>Oscar</b:First>
          </b:Person>
          <b:Person>
            <b:Last>Samacá</b:Last>
            <b:First>Wveimar</b:First>
          </b:Person>
          <b:Person>
            <b:Last>Santos</b:Last>
            <b:First>Ana</b:First>
          </b:Person>
          <b:Person>
            <b:Last>Peláez</b:Last>
            <b:First>Susana</b:First>
          </b:Person>
          <b:Person>
            <b:Last>Aponte</b:Last>
            <b:First>César</b:First>
          </b:Person>
        </b:NameList>
      </b:Author>
    </b:Author>
    <b:RefOrder>3</b:RefOrder>
  </b:Source>
</b:Sources>
</file>

<file path=customXml/itemProps1.xml><?xml version="1.0" encoding="utf-8"?>
<ds:datastoreItem xmlns:ds="http://schemas.openxmlformats.org/officeDocument/2006/customXml" ds:itemID="{66B17C7C-1BC2-4865-9EFF-AA70A848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3100</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 Maria del Rosario Guerra de La Espriella</dc:creator>
  <cp:lastModifiedBy>camilo acuna</cp:lastModifiedBy>
  <cp:revision>2</cp:revision>
  <cp:lastPrinted>2020-08-18T15:38:00Z</cp:lastPrinted>
  <dcterms:created xsi:type="dcterms:W3CDTF">2020-08-19T17:46:00Z</dcterms:created>
  <dcterms:modified xsi:type="dcterms:W3CDTF">2020-08-19T17:46:00Z</dcterms:modified>
</cp:coreProperties>
</file>