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984F7" w14:textId="0E1B0F93" w:rsidR="00E97E80" w:rsidRPr="000C2F9B" w:rsidRDefault="00E97E80" w:rsidP="004428DE">
      <w:pPr>
        <w:spacing w:after="0" w:line="240" w:lineRule="auto"/>
        <w:jc w:val="right"/>
        <w:rPr>
          <w:rFonts w:ascii="Calibri" w:hAnsi="Calibri" w:cs="Calibri"/>
          <w:sz w:val="24"/>
          <w:szCs w:val="24"/>
          <w:lang w:val="es-ES"/>
        </w:rPr>
      </w:pPr>
      <w:bookmarkStart w:id="0" w:name="_GoBack"/>
      <w:bookmarkEnd w:id="0"/>
      <w:r w:rsidRPr="000C2F9B">
        <w:rPr>
          <w:rFonts w:ascii="Calibri" w:hAnsi="Calibri" w:cs="Calibri"/>
          <w:sz w:val="24"/>
          <w:szCs w:val="24"/>
          <w:lang w:val="es-ES"/>
        </w:rPr>
        <w:t xml:space="preserve">Bogotá, </w:t>
      </w:r>
      <w:r w:rsidR="001826D7" w:rsidRPr="000C2F9B">
        <w:rPr>
          <w:rFonts w:ascii="Calibri" w:hAnsi="Calibri" w:cs="Calibri"/>
          <w:sz w:val="24"/>
          <w:szCs w:val="24"/>
          <w:lang w:val="es-ES"/>
        </w:rPr>
        <w:t xml:space="preserve">D.C., </w:t>
      </w:r>
      <w:r w:rsidR="000C2F9B" w:rsidRPr="000C2F9B">
        <w:rPr>
          <w:rFonts w:ascii="Calibri" w:hAnsi="Calibri" w:cs="Calibri"/>
          <w:sz w:val="24"/>
          <w:szCs w:val="24"/>
          <w:lang w:val="es-ES"/>
        </w:rPr>
        <w:t xml:space="preserve">13 </w:t>
      </w:r>
      <w:r w:rsidRPr="000C2F9B">
        <w:rPr>
          <w:rFonts w:ascii="Calibri" w:hAnsi="Calibri" w:cs="Calibri"/>
          <w:sz w:val="24"/>
          <w:szCs w:val="24"/>
          <w:lang w:val="es-ES"/>
        </w:rPr>
        <w:t xml:space="preserve">de </w:t>
      </w:r>
      <w:r w:rsidR="000C2F9B" w:rsidRPr="000C2F9B">
        <w:rPr>
          <w:rFonts w:ascii="Calibri" w:hAnsi="Calibri" w:cs="Calibri"/>
          <w:sz w:val="24"/>
          <w:szCs w:val="24"/>
          <w:lang w:val="es-ES"/>
        </w:rPr>
        <w:t>agosto</w:t>
      </w:r>
      <w:r w:rsidRPr="000C2F9B">
        <w:rPr>
          <w:rFonts w:ascii="Calibri" w:hAnsi="Calibri" w:cs="Calibri"/>
          <w:sz w:val="24"/>
          <w:szCs w:val="24"/>
          <w:lang w:val="es-ES"/>
        </w:rPr>
        <w:t xml:space="preserve"> de 2020</w:t>
      </w:r>
    </w:p>
    <w:p w14:paraId="458ED52B" w14:textId="77777777" w:rsidR="00E97E80" w:rsidRPr="000C2F9B" w:rsidRDefault="00E97E80" w:rsidP="004428DE">
      <w:pPr>
        <w:pStyle w:val="Textoindependiente"/>
        <w:ind w:left="708" w:hanging="708"/>
        <w:rPr>
          <w:rFonts w:ascii="Calibri" w:hAnsi="Calibri" w:cs="Calibri"/>
          <w:bCs/>
        </w:rPr>
      </w:pPr>
    </w:p>
    <w:p w14:paraId="13949982" w14:textId="28B6E72E" w:rsidR="00E97E80" w:rsidRPr="000C2F9B" w:rsidRDefault="00E97E80" w:rsidP="004428DE">
      <w:pPr>
        <w:pStyle w:val="Textoindependiente"/>
        <w:ind w:left="708" w:hanging="708"/>
        <w:rPr>
          <w:rFonts w:ascii="Calibri" w:hAnsi="Calibri" w:cs="Calibri"/>
          <w:bCs/>
        </w:rPr>
      </w:pPr>
      <w:r w:rsidRPr="000C2F9B">
        <w:rPr>
          <w:rFonts w:ascii="Calibri" w:hAnsi="Calibri" w:cs="Calibri"/>
          <w:bCs/>
        </w:rPr>
        <w:t>Oficio DIR – INT</w:t>
      </w:r>
      <w:r w:rsidR="00155832" w:rsidRPr="000C2F9B">
        <w:rPr>
          <w:rFonts w:ascii="Calibri" w:hAnsi="Calibri" w:cs="Calibri"/>
          <w:bCs/>
        </w:rPr>
        <w:t>. 2</w:t>
      </w:r>
      <w:r w:rsidR="000C2F9B" w:rsidRPr="000C2F9B">
        <w:rPr>
          <w:rFonts w:ascii="Calibri" w:hAnsi="Calibri" w:cs="Calibri"/>
          <w:bCs/>
        </w:rPr>
        <w:t>85.</w:t>
      </w:r>
    </w:p>
    <w:p w14:paraId="46D1BD42" w14:textId="310E1FED" w:rsidR="00E97E80" w:rsidRPr="000C2F9B" w:rsidRDefault="00E97E80" w:rsidP="004428DE">
      <w:pPr>
        <w:spacing w:after="0" w:line="240" w:lineRule="auto"/>
        <w:jc w:val="both"/>
        <w:rPr>
          <w:rFonts w:ascii="Calibri" w:hAnsi="Calibri" w:cs="Calibri"/>
          <w:sz w:val="24"/>
          <w:szCs w:val="24"/>
          <w:lang w:val="es-ES"/>
        </w:rPr>
      </w:pPr>
    </w:p>
    <w:p w14:paraId="05EB88E3" w14:textId="77777777" w:rsidR="00B6165A" w:rsidRPr="000C2F9B" w:rsidRDefault="00B6165A" w:rsidP="004428DE">
      <w:pPr>
        <w:spacing w:after="0" w:line="240" w:lineRule="auto"/>
        <w:jc w:val="both"/>
        <w:rPr>
          <w:rFonts w:ascii="Calibri" w:hAnsi="Calibri" w:cs="Calibri"/>
          <w:sz w:val="24"/>
          <w:szCs w:val="24"/>
          <w:lang w:val="es-ES"/>
        </w:rPr>
      </w:pPr>
    </w:p>
    <w:p w14:paraId="77566D2E" w14:textId="77777777" w:rsidR="00E97E80" w:rsidRPr="000C2F9B" w:rsidRDefault="00B32FAC" w:rsidP="004428DE">
      <w:pPr>
        <w:spacing w:after="0" w:line="240" w:lineRule="auto"/>
        <w:jc w:val="both"/>
        <w:rPr>
          <w:rFonts w:ascii="Calibri" w:hAnsi="Calibri" w:cs="Calibri"/>
          <w:sz w:val="24"/>
          <w:szCs w:val="24"/>
          <w:lang w:val="es-ES"/>
        </w:rPr>
      </w:pPr>
      <w:r w:rsidRPr="000C2F9B">
        <w:rPr>
          <w:rFonts w:ascii="Calibri" w:hAnsi="Calibri" w:cs="Calibri"/>
          <w:sz w:val="24"/>
          <w:szCs w:val="24"/>
          <w:lang w:val="es-ES"/>
        </w:rPr>
        <w:t>Doctor</w:t>
      </w:r>
    </w:p>
    <w:p w14:paraId="49A7869B" w14:textId="0832D754" w:rsidR="00E97E80" w:rsidRPr="000C2F9B" w:rsidRDefault="00F879B2" w:rsidP="004428DE">
      <w:pPr>
        <w:spacing w:after="0" w:line="240" w:lineRule="auto"/>
        <w:jc w:val="both"/>
        <w:rPr>
          <w:rFonts w:ascii="Calibri" w:hAnsi="Calibri" w:cs="Calibri"/>
          <w:b/>
          <w:sz w:val="24"/>
          <w:szCs w:val="24"/>
          <w:lang w:val="es-ES"/>
        </w:rPr>
      </w:pPr>
      <w:r w:rsidRPr="000C2F9B">
        <w:rPr>
          <w:rFonts w:ascii="Calibri" w:hAnsi="Calibri" w:cs="Calibri"/>
          <w:b/>
          <w:sz w:val="24"/>
          <w:szCs w:val="24"/>
          <w:lang w:val="es-ES"/>
        </w:rPr>
        <w:t xml:space="preserve">JOSÉ </w:t>
      </w:r>
      <w:r w:rsidR="00B13E37" w:rsidRPr="000C2F9B">
        <w:rPr>
          <w:rFonts w:ascii="Calibri" w:hAnsi="Calibri" w:cs="Calibri"/>
          <w:b/>
          <w:sz w:val="24"/>
          <w:szCs w:val="24"/>
          <w:lang w:val="es-ES"/>
        </w:rPr>
        <w:t>LENIN GALINDO</w:t>
      </w:r>
    </w:p>
    <w:p w14:paraId="3AE3BCC1" w14:textId="1923EA47" w:rsidR="00E97E80" w:rsidRPr="000C2F9B" w:rsidRDefault="00F879B2" w:rsidP="004428DE">
      <w:pPr>
        <w:spacing w:after="0" w:line="240" w:lineRule="auto"/>
        <w:jc w:val="both"/>
        <w:rPr>
          <w:rFonts w:ascii="Calibri" w:hAnsi="Calibri" w:cs="Calibri"/>
          <w:sz w:val="24"/>
          <w:szCs w:val="24"/>
          <w:lang w:val="es-ES"/>
        </w:rPr>
      </w:pPr>
      <w:r w:rsidRPr="000C2F9B">
        <w:rPr>
          <w:rFonts w:ascii="Calibri" w:hAnsi="Calibri" w:cs="Calibri"/>
          <w:sz w:val="24"/>
          <w:szCs w:val="24"/>
          <w:lang w:val="es-ES"/>
        </w:rPr>
        <w:t>Secretario General</w:t>
      </w:r>
    </w:p>
    <w:p w14:paraId="2C5D2285" w14:textId="37EF3260" w:rsidR="00155832" w:rsidRPr="000C2F9B" w:rsidRDefault="00155832" w:rsidP="004428DE">
      <w:pPr>
        <w:spacing w:after="0" w:line="240" w:lineRule="auto"/>
        <w:jc w:val="both"/>
        <w:rPr>
          <w:rFonts w:ascii="Calibri" w:hAnsi="Calibri" w:cs="Calibri"/>
          <w:sz w:val="24"/>
          <w:szCs w:val="24"/>
          <w:lang w:val="es-ES"/>
        </w:rPr>
      </w:pPr>
      <w:r w:rsidRPr="000C2F9B">
        <w:rPr>
          <w:rFonts w:ascii="Calibri" w:hAnsi="Calibri" w:cs="Calibri"/>
          <w:sz w:val="24"/>
          <w:szCs w:val="24"/>
          <w:lang w:val="es-ES"/>
        </w:rPr>
        <w:t>Procuraduría General de la Nación</w:t>
      </w:r>
    </w:p>
    <w:p w14:paraId="6E6C5268" w14:textId="7C8582DB" w:rsidR="00B6165A" w:rsidRPr="000C2F9B" w:rsidRDefault="00B6165A" w:rsidP="004428DE">
      <w:pPr>
        <w:spacing w:after="0" w:line="240" w:lineRule="auto"/>
        <w:jc w:val="both"/>
        <w:rPr>
          <w:rFonts w:ascii="Calibri" w:hAnsi="Calibri" w:cs="Calibri"/>
          <w:sz w:val="24"/>
          <w:szCs w:val="24"/>
          <w:lang w:val="es-ES"/>
        </w:rPr>
      </w:pPr>
    </w:p>
    <w:p w14:paraId="28F9F522" w14:textId="12FDA1BE" w:rsidR="002C3CB4" w:rsidRPr="000C2F9B" w:rsidRDefault="002C3CB4" w:rsidP="004428DE">
      <w:pPr>
        <w:spacing w:after="0" w:line="240" w:lineRule="auto"/>
        <w:ind w:left="3532" w:hanging="700"/>
        <w:jc w:val="both"/>
        <w:rPr>
          <w:rFonts w:ascii="Calibri" w:hAnsi="Calibri" w:cs="Calibri"/>
          <w:sz w:val="24"/>
          <w:szCs w:val="24"/>
        </w:rPr>
      </w:pPr>
      <w:r w:rsidRPr="000C2F9B">
        <w:rPr>
          <w:rFonts w:ascii="Calibri" w:hAnsi="Calibri" w:cs="Calibri"/>
          <w:sz w:val="24"/>
          <w:szCs w:val="24"/>
          <w:lang w:val="es-ES"/>
        </w:rPr>
        <w:t xml:space="preserve">Ref.: </w:t>
      </w:r>
      <w:r w:rsidR="0007569F" w:rsidRPr="000C2F9B">
        <w:rPr>
          <w:rFonts w:ascii="Calibri" w:hAnsi="Calibri" w:cs="Calibri"/>
          <w:sz w:val="24"/>
          <w:szCs w:val="24"/>
          <w:lang w:val="es-ES"/>
        </w:rPr>
        <w:tab/>
      </w:r>
      <w:r w:rsidR="000C2F9B" w:rsidRPr="000C2F9B">
        <w:rPr>
          <w:rFonts w:ascii="Calibri" w:hAnsi="Calibri" w:cs="Calibri"/>
          <w:sz w:val="24"/>
          <w:szCs w:val="24"/>
          <w:lang w:val="es-ES"/>
        </w:rPr>
        <w:t>Respuesta cuestionario a invitación Comisión Primera Constitucional Cámara de Representantes.</w:t>
      </w:r>
    </w:p>
    <w:p w14:paraId="4DCD06CA" w14:textId="77777777" w:rsidR="00E97E80" w:rsidRPr="000C2F9B" w:rsidRDefault="00E97E80" w:rsidP="004428DE">
      <w:pPr>
        <w:pStyle w:val="Textoindependiente"/>
        <w:contextualSpacing/>
        <w:rPr>
          <w:rFonts w:ascii="Calibri" w:hAnsi="Calibri" w:cs="Calibri"/>
        </w:rPr>
      </w:pPr>
    </w:p>
    <w:p w14:paraId="4D8A4295" w14:textId="6FA72DC6" w:rsidR="00E97E80" w:rsidRPr="000C2F9B" w:rsidRDefault="00E97E80" w:rsidP="004428DE">
      <w:pPr>
        <w:pStyle w:val="Textoindependiente"/>
        <w:contextualSpacing/>
        <w:rPr>
          <w:rFonts w:ascii="Calibri" w:hAnsi="Calibri" w:cs="Calibri"/>
        </w:rPr>
      </w:pPr>
      <w:r w:rsidRPr="000C2F9B">
        <w:rPr>
          <w:rFonts w:ascii="Calibri" w:hAnsi="Calibri" w:cs="Calibri"/>
        </w:rPr>
        <w:t>Respetad</w:t>
      </w:r>
      <w:r w:rsidR="00C87FE1" w:rsidRPr="000C2F9B">
        <w:rPr>
          <w:rFonts w:ascii="Calibri" w:hAnsi="Calibri" w:cs="Calibri"/>
        </w:rPr>
        <w:t>o</w:t>
      </w:r>
      <w:r w:rsidRPr="000C2F9B">
        <w:rPr>
          <w:rFonts w:ascii="Calibri" w:hAnsi="Calibri" w:cs="Calibri"/>
        </w:rPr>
        <w:t xml:space="preserve"> </w:t>
      </w:r>
      <w:r w:rsidR="00155832" w:rsidRPr="000C2F9B">
        <w:rPr>
          <w:rFonts w:ascii="Calibri" w:hAnsi="Calibri" w:cs="Calibri"/>
        </w:rPr>
        <w:t xml:space="preserve">doctor </w:t>
      </w:r>
      <w:r w:rsidR="00B13E37" w:rsidRPr="000C2F9B">
        <w:rPr>
          <w:rFonts w:ascii="Calibri" w:hAnsi="Calibri" w:cs="Calibri"/>
        </w:rPr>
        <w:t>Galindo</w:t>
      </w:r>
      <w:r w:rsidR="00155832" w:rsidRPr="000C2F9B">
        <w:rPr>
          <w:rFonts w:ascii="Calibri" w:hAnsi="Calibri" w:cs="Calibri"/>
        </w:rPr>
        <w:t>,</w:t>
      </w:r>
    </w:p>
    <w:p w14:paraId="09C53544" w14:textId="77777777" w:rsidR="00B6165A" w:rsidRPr="000C2F9B" w:rsidRDefault="00B6165A" w:rsidP="004428DE">
      <w:pPr>
        <w:pStyle w:val="Textoindependiente"/>
        <w:contextualSpacing/>
        <w:rPr>
          <w:rFonts w:ascii="Calibri" w:hAnsi="Calibri" w:cs="Calibri"/>
        </w:rPr>
      </w:pPr>
    </w:p>
    <w:p w14:paraId="78209A55" w14:textId="2B5EC015" w:rsidR="000C2F9B" w:rsidRPr="000C2F9B" w:rsidRDefault="00E97E80" w:rsidP="004428DE">
      <w:pPr>
        <w:pStyle w:val="Textoindependiente"/>
        <w:contextualSpacing/>
        <w:rPr>
          <w:rFonts w:ascii="Calibri" w:hAnsi="Calibri" w:cs="Calibri"/>
        </w:rPr>
      </w:pPr>
      <w:r w:rsidRPr="000C2F9B">
        <w:rPr>
          <w:rFonts w:ascii="Calibri" w:hAnsi="Calibri" w:cs="Calibri"/>
        </w:rPr>
        <w:t>Recib</w:t>
      </w:r>
      <w:r w:rsidR="00C03D19">
        <w:rPr>
          <w:rFonts w:ascii="Calibri" w:hAnsi="Calibri" w:cs="Calibri"/>
        </w:rPr>
        <w:t>a</w:t>
      </w:r>
      <w:r w:rsidRPr="000C2F9B">
        <w:rPr>
          <w:rFonts w:ascii="Calibri" w:hAnsi="Calibri" w:cs="Calibri"/>
        </w:rPr>
        <w:t xml:space="preserve"> un especial saludo</w:t>
      </w:r>
      <w:r w:rsidR="00B6165A" w:rsidRPr="000C2F9B">
        <w:rPr>
          <w:rFonts w:ascii="Calibri" w:hAnsi="Calibri" w:cs="Calibri"/>
        </w:rPr>
        <w:t xml:space="preserve"> con mis mejores deseos para esta semana.</w:t>
      </w:r>
    </w:p>
    <w:p w14:paraId="781C2448" w14:textId="77777777" w:rsidR="000C2F9B" w:rsidRPr="000C2F9B" w:rsidRDefault="000C2F9B" w:rsidP="004428DE">
      <w:pPr>
        <w:pStyle w:val="Textoindependiente"/>
        <w:contextualSpacing/>
        <w:rPr>
          <w:rFonts w:ascii="Calibri" w:hAnsi="Calibri" w:cs="Calibri"/>
        </w:rPr>
      </w:pPr>
    </w:p>
    <w:p w14:paraId="15CDA4D2" w14:textId="77777777" w:rsidR="000C2F9B" w:rsidRPr="000C2F9B" w:rsidRDefault="000C2F9B" w:rsidP="004428DE">
      <w:pPr>
        <w:spacing w:line="240" w:lineRule="auto"/>
        <w:jc w:val="both"/>
        <w:rPr>
          <w:rFonts w:ascii="Calibri" w:hAnsi="Calibri" w:cs="Calibri"/>
          <w:bCs/>
          <w:sz w:val="24"/>
          <w:szCs w:val="24"/>
        </w:rPr>
      </w:pPr>
      <w:r w:rsidRPr="000C2F9B">
        <w:rPr>
          <w:rFonts w:ascii="Calibri" w:hAnsi="Calibri" w:cs="Calibri"/>
          <w:bCs/>
          <w:sz w:val="24"/>
          <w:szCs w:val="24"/>
        </w:rPr>
        <w:t>En respuesta al cuestionario allegado por su Oficina a el Instituto, damos respuesta a cada una de las preguntas de la siguiente manera:</w:t>
      </w:r>
    </w:p>
    <w:p w14:paraId="54979A15" w14:textId="4B21BD56" w:rsidR="000C2F9B" w:rsidRPr="000C2F9B" w:rsidRDefault="000C2F9B" w:rsidP="004428DE">
      <w:pPr>
        <w:spacing w:line="240" w:lineRule="auto"/>
        <w:jc w:val="both"/>
        <w:rPr>
          <w:rFonts w:ascii="Calibri" w:hAnsi="Calibri" w:cs="Calibri"/>
          <w:b/>
          <w:bCs/>
          <w:sz w:val="24"/>
          <w:szCs w:val="24"/>
          <w:lang w:val="es-ES"/>
        </w:rPr>
      </w:pPr>
      <w:r w:rsidRPr="000C2F9B">
        <w:rPr>
          <w:rFonts w:ascii="Calibri" w:hAnsi="Calibri" w:cs="Calibri"/>
          <w:b/>
          <w:bCs/>
          <w:sz w:val="24"/>
          <w:szCs w:val="24"/>
          <w:lang w:val="es-ES"/>
        </w:rPr>
        <w:t>1.</w:t>
      </w:r>
      <w:r w:rsidR="004428DE">
        <w:rPr>
          <w:rFonts w:ascii="Calibri" w:hAnsi="Calibri" w:cs="Calibri"/>
          <w:b/>
          <w:bCs/>
          <w:sz w:val="24"/>
          <w:szCs w:val="24"/>
          <w:lang w:val="es-ES"/>
        </w:rPr>
        <w:t xml:space="preserve"> </w:t>
      </w:r>
      <w:r w:rsidRPr="000C2F9B">
        <w:rPr>
          <w:rFonts w:ascii="Calibri" w:hAnsi="Calibri" w:cs="Calibri"/>
          <w:b/>
          <w:bCs/>
          <w:sz w:val="24"/>
          <w:szCs w:val="24"/>
          <w:lang w:val="es-ES"/>
        </w:rPr>
        <w:t>Sírvase informar que planes, programas y/o proyectos prioritarios conforme a los objetivos misionales, de la entidad a su cargo, no han podido implementar durante las vigencias 2019 y lo que va corrido de la vigencia 2020, por carencia de las apropiaciones presupuestales necesarias para su debida ejecución. A la pregunta anterior sírvase discriminar por tipo de planes, programas o proyectos, así como las apropiaciones que hubiesen sido necesarias para la ejecución de las mismas año por año.</w:t>
      </w:r>
    </w:p>
    <w:p w14:paraId="56FEF703"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Después de 25 años de creación del IEMP, la innovación pública es una obligación tanto a nivel nacional como internacional. El IEMP tiene unas funciones legales únicas en el Estado de cara a este proceso, por lo cual continuará trabajando en los próximos años en el fortalecimiento de las capacidades de los funcionarios públicos para la modernización estatal.</w:t>
      </w:r>
    </w:p>
    <w:p w14:paraId="0E5710B3" w14:textId="077A3BAE" w:rsidR="000C2F9B" w:rsidRDefault="000C2F9B" w:rsidP="004428DE">
      <w:pPr>
        <w:spacing w:line="240" w:lineRule="auto"/>
        <w:jc w:val="both"/>
        <w:rPr>
          <w:rFonts w:ascii="Calibri" w:eastAsia="Arial" w:hAnsi="Calibri" w:cs="Calibri"/>
          <w:sz w:val="24"/>
          <w:szCs w:val="24"/>
          <w:lang w:val="es"/>
        </w:rPr>
      </w:pPr>
      <w:r w:rsidRPr="000C2F9B">
        <w:rPr>
          <w:rFonts w:ascii="Calibri" w:eastAsia="Arial" w:hAnsi="Calibri" w:cs="Calibri"/>
          <w:sz w:val="24"/>
          <w:szCs w:val="24"/>
          <w:lang w:val="es"/>
        </w:rPr>
        <w:t>En este contexto, durante los últimos dos años, el Instituto de Estudios del Ministerio Público (IEMP) ha estado en un proceso de redireccionamiento y planeación para transformarse en una unidad académica del Ministerio Público líder en innovación en el Estado, de la mano del proceso de modernización que está viviendo la Procuraduría, con el propósito de ser una unidad de gestión de este conocimiento único en innovación y transformación estatal.</w:t>
      </w:r>
      <w:r w:rsidR="00444DD6">
        <w:rPr>
          <w:rFonts w:ascii="Calibri" w:eastAsia="Arial" w:hAnsi="Calibri" w:cs="Calibri"/>
          <w:sz w:val="24"/>
          <w:szCs w:val="24"/>
          <w:lang w:val="es"/>
        </w:rPr>
        <w:t xml:space="preserve"> </w:t>
      </w:r>
    </w:p>
    <w:p w14:paraId="775028DF" w14:textId="5A1A820A" w:rsidR="00444DD6" w:rsidRPr="00444DD6" w:rsidRDefault="00444DD6" w:rsidP="004428DE">
      <w:pPr>
        <w:spacing w:line="240" w:lineRule="auto"/>
        <w:jc w:val="both"/>
        <w:rPr>
          <w:rFonts w:ascii="Calibri" w:hAnsi="Calibri" w:cs="Calibri"/>
          <w:sz w:val="24"/>
          <w:szCs w:val="24"/>
        </w:rPr>
      </w:pPr>
      <w:r>
        <w:rPr>
          <w:rFonts w:ascii="Calibri" w:eastAsia="Calibri Light" w:hAnsi="Calibri" w:cs="Calibri"/>
          <w:sz w:val="24"/>
          <w:szCs w:val="24"/>
          <w:lang w:val="es-ES"/>
        </w:rPr>
        <w:lastRenderedPageBreak/>
        <w:t>Lo anterior, también teniendo en cuenta los recursos actuales del IEMP son limitados al ser parte de un fondo especial en una cuenta única nacional, que a la fecha sólo cuenta con</w:t>
      </w:r>
      <w:r w:rsidR="00740DC6">
        <w:rPr>
          <w:rFonts w:ascii="Calibri" w:eastAsia="Calibri Light" w:hAnsi="Calibri" w:cs="Calibri"/>
          <w:sz w:val="24"/>
          <w:szCs w:val="24"/>
          <w:lang w:val="es-ES"/>
        </w:rPr>
        <w:t xml:space="preserve"> $3.3</w:t>
      </w:r>
      <w:r w:rsidR="00DE10D3">
        <w:rPr>
          <w:rFonts w:ascii="Calibri" w:eastAsia="Calibri Light" w:hAnsi="Calibri" w:cs="Calibri"/>
          <w:sz w:val="24"/>
          <w:szCs w:val="24"/>
          <w:lang w:val="es-ES"/>
        </w:rPr>
        <w:t>73</w:t>
      </w:r>
      <w:r w:rsidR="00740DC6">
        <w:rPr>
          <w:rFonts w:ascii="Calibri" w:eastAsia="Calibri Light" w:hAnsi="Calibri" w:cs="Calibri"/>
          <w:sz w:val="24"/>
          <w:szCs w:val="24"/>
          <w:lang w:val="es-ES"/>
        </w:rPr>
        <w:t>’</w:t>
      </w:r>
      <w:r w:rsidR="00DE10D3">
        <w:rPr>
          <w:rFonts w:ascii="Calibri" w:eastAsia="Calibri Light" w:hAnsi="Calibri" w:cs="Calibri"/>
          <w:sz w:val="24"/>
          <w:szCs w:val="24"/>
          <w:lang w:val="es-ES"/>
        </w:rPr>
        <w:t>248</w:t>
      </w:r>
      <w:r w:rsidR="00740DC6">
        <w:rPr>
          <w:rFonts w:ascii="Calibri" w:eastAsia="Calibri Light" w:hAnsi="Calibri" w:cs="Calibri"/>
          <w:sz w:val="24"/>
          <w:szCs w:val="24"/>
          <w:lang w:val="es-ES"/>
        </w:rPr>
        <w:t>.</w:t>
      </w:r>
      <w:r w:rsidR="00DE10D3">
        <w:rPr>
          <w:rFonts w:ascii="Calibri" w:eastAsia="Calibri Light" w:hAnsi="Calibri" w:cs="Calibri"/>
          <w:sz w:val="24"/>
          <w:szCs w:val="24"/>
          <w:lang w:val="es-ES"/>
        </w:rPr>
        <w:t>603</w:t>
      </w:r>
      <w:r>
        <w:rPr>
          <w:rFonts w:ascii="Calibri" w:eastAsia="Calibri Light" w:hAnsi="Calibri" w:cs="Calibri"/>
          <w:sz w:val="24"/>
          <w:szCs w:val="24"/>
          <w:lang w:val="es-ES"/>
        </w:rPr>
        <w:t xml:space="preserve">, para cumplir su misionalidad los próximos años. </w:t>
      </w:r>
    </w:p>
    <w:p w14:paraId="3D285801"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Para esto, el IEMP creó una estrategia de gestión y sostenibilidad financiera para su modernización y transformación, de acuerdo con su prospectiva en innovación pública aprobada por el Consejo Académico del Instituto en el mes de mayo del año 2020. La estrategia está integrada por las siguientes cinco áreas: (i) gestión del conocimiento del Ministerio Público; (</w:t>
      </w:r>
      <w:proofErr w:type="spellStart"/>
      <w:r w:rsidRPr="000C2F9B">
        <w:rPr>
          <w:rFonts w:ascii="Calibri" w:eastAsia="Arial" w:hAnsi="Calibri" w:cs="Calibri"/>
          <w:sz w:val="24"/>
          <w:szCs w:val="24"/>
          <w:lang w:val="es"/>
        </w:rPr>
        <w:t>ii</w:t>
      </w:r>
      <w:proofErr w:type="spellEnd"/>
      <w:r w:rsidRPr="000C2F9B">
        <w:rPr>
          <w:rFonts w:ascii="Calibri" w:eastAsia="Arial" w:hAnsi="Calibri" w:cs="Calibri"/>
          <w:sz w:val="24"/>
          <w:szCs w:val="24"/>
          <w:lang w:val="es"/>
        </w:rPr>
        <w:t>) fortalecimiento de procesos de innovación pública; (</w:t>
      </w:r>
      <w:proofErr w:type="spellStart"/>
      <w:r w:rsidRPr="000C2F9B">
        <w:rPr>
          <w:rFonts w:ascii="Calibri" w:eastAsia="Arial" w:hAnsi="Calibri" w:cs="Calibri"/>
          <w:sz w:val="24"/>
          <w:szCs w:val="24"/>
          <w:lang w:val="es"/>
        </w:rPr>
        <w:t>iii</w:t>
      </w:r>
      <w:proofErr w:type="spellEnd"/>
      <w:r w:rsidRPr="000C2F9B">
        <w:rPr>
          <w:rFonts w:ascii="Calibri" w:eastAsia="Arial" w:hAnsi="Calibri" w:cs="Calibri"/>
          <w:sz w:val="24"/>
          <w:szCs w:val="24"/>
          <w:lang w:val="es"/>
        </w:rPr>
        <w:t>) formación e investigación en derecho disciplinario; (</w:t>
      </w:r>
      <w:proofErr w:type="spellStart"/>
      <w:r w:rsidRPr="000C2F9B">
        <w:rPr>
          <w:rFonts w:ascii="Calibri" w:eastAsia="Arial" w:hAnsi="Calibri" w:cs="Calibri"/>
          <w:sz w:val="24"/>
          <w:szCs w:val="24"/>
          <w:lang w:val="es"/>
        </w:rPr>
        <w:t>iv</w:t>
      </w:r>
      <w:proofErr w:type="spellEnd"/>
      <w:r w:rsidRPr="000C2F9B">
        <w:rPr>
          <w:rFonts w:ascii="Calibri" w:eastAsia="Arial" w:hAnsi="Calibri" w:cs="Calibri"/>
          <w:sz w:val="24"/>
          <w:szCs w:val="24"/>
          <w:lang w:val="es"/>
        </w:rPr>
        <w:t>) Plan Institucional de Capacitaciones de la PGN; y (v) tecnologías de información y comunicación.</w:t>
      </w:r>
    </w:p>
    <w:p w14:paraId="4FC4E1F3" w14:textId="64C1471A" w:rsidR="000C2F9B" w:rsidRDefault="000C2F9B" w:rsidP="004428DE">
      <w:pPr>
        <w:spacing w:line="240" w:lineRule="auto"/>
        <w:jc w:val="both"/>
        <w:rPr>
          <w:rFonts w:ascii="Calibri" w:hAnsi="Calibri" w:cs="Calibri"/>
          <w:sz w:val="24"/>
          <w:szCs w:val="24"/>
          <w:lang w:val="es-ES"/>
        </w:rPr>
      </w:pPr>
      <w:r w:rsidRPr="000C2F9B">
        <w:rPr>
          <w:rFonts w:ascii="Calibri" w:hAnsi="Calibri" w:cs="Calibri"/>
          <w:sz w:val="24"/>
          <w:szCs w:val="24"/>
          <w:lang w:val="es-ES"/>
        </w:rPr>
        <w:t xml:space="preserve">Por esta razón, durante el período de la pregunta el IEMP ha redireccionado el gasto de su presupuesto para generar inversiones costo-efectivas que faciliten su planeación para la transformación digital y que, en el marco de la austeridad presupuestal, permitan gestionar de la mejor manera los recursos que tiene el Instituto en la CUN. </w:t>
      </w:r>
      <w:r w:rsidR="003C7309">
        <w:rPr>
          <w:rFonts w:ascii="Calibri" w:hAnsi="Calibri" w:cs="Calibri"/>
          <w:sz w:val="24"/>
          <w:szCs w:val="24"/>
          <w:lang w:val="es-ES"/>
        </w:rPr>
        <w:t xml:space="preserve">Es por ello </w:t>
      </w:r>
      <w:proofErr w:type="gramStart"/>
      <w:r w:rsidR="003C7309">
        <w:rPr>
          <w:rFonts w:ascii="Calibri" w:hAnsi="Calibri" w:cs="Calibri"/>
          <w:sz w:val="24"/>
          <w:szCs w:val="24"/>
          <w:lang w:val="es-ES"/>
        </w:rPr>
        <w:t>que</w:t>
      </w:r>
      <w:proofErr w:type="gramEnd"/>
      <w:r w:rsidRPr="000C2F9B">
        <w:rPr>
          <w:rFonts w:ascii="Calibri" w:hAnsi="Calibri" w:cs="Calibri"/>
          <w:sz w:val="24"/>
          <w:szCs w:val="24"/>
          <w:lang w:val="es-ES"/>
        </w:rPr>
        <w:t xml:space="preserve"> los últimos dos años el IEMP reporta una baja ejecución presupuestal, que se espera ajustar en el año 2021 de cara a la implementación de su estrategia de sostenibilidad, referida anteriormente.</w:t>
      </w:r>
    </w:p>
    <w:p w14:paraId="159D3B3B" w14:textId="199B8BB1" w:rsidR="003C7309" w:rsidRDefault="003C7309" w:rsidP="004428DE">
      <w:pPr>
        <w:spacing w:line="240" w:lineRule="auto"/>
        <w:jc w:val="both"/>
        <w:rPr>
          <w:rFonts w:ascii="Calibri" w:hAnsi="Calibri" w:cs="Calibri"/>
          <w:sz w:val="24"/>
          <w:szCs w:val="24"/>
          <w:lang w:val="es-ES_tradnl"/>
        </w:rPr>
      </w:pPr>
      <w:r w:rsidRPr="003C7309">
        <w:rPr>
          <w:rFonts w:ascii="Calibri" w:hAnsi="Calibri" w:cs="Calibri"/>
          <w:sz w:val="24"/>
          <w:szCs w:val="24"/>
          <w:lang w:val="es-ES_tradnl"/>
        </w:rPr>
        <w:t xml:space="preserve">Con base en el contexto expuesto, en el marco del principio de austeridad y con el fin de contribuir en el propósito del gobierno nacional de mejorar la eficiencia y focalización del gasto, protegiendo la inversión, el IEMP </w:t>
      </w:r>
      <w:r>
        <w:rPr>
          <w:rFonts w:ascii="Calibri" w:hAnsi="Calibri" w:cs="Calibri"/>
          <w:sz w:val="24"/>
          <w:szCs w:val="24"/>
          <w:lang w:val="es-ES_tradnl"/>
        </w:rPr>
        <w:t>continuará trabajando</w:t>
      </w:r>
      <w:r w:rsidRPr="003C7309">
        <w:rPr>
          <w:rFonts w:ascii="Calibri" w:hAnsi="Calibri" w:cs="Calibri"/>
          <w:sz w:val="24"/>
          <w:szCs w:val="24"/>
          <w:lang w:val="es-ES_tradnl"/>
        </w:rPr>
        <w:t xml:space="preserve"> en los próximos años en el fortalecimiento de las capacidades de los funcionarios públicos en el marco de la modernización y eficiencia de la administración pública, promoviendo inversiones costo-efectivas en este momento de transformación digital, a fin de contribuir con el cumplimiento de sus funciones, así como el desarrollo de investigaciones ágiles que permitan facilitar la toma de decisiones públicas, y más en un contexto incertidumbre como el actual. La misionalidad del IEMP es estratégica para cumplir este propósito.</w:t>
      </w:r>
    </w:p>
    <w:p w14:paraId="7F4AC5A9" w14:textId="728DE5B8" w:rsidR="00444DD6" w:rsidRDefault="00444DD6" w:rsidP="004428DE">
      <w:pPr>
        <w:spacing w:line="240" w:lineRule="auto"/>
        <w:jc w:val="both"/>
        <w:rPr>
          <w:rFonts w:ascii="Calibri" w:hAnsi="Calibri" w:cs="Calibri"/>
          <w:sz w:val="24"/>
          <w:szCs w:val="24"/>
          <w:lang w:val="es-ES_tradnl"/>
        </w:rPr>
      </w:pPr>
    </w:p>
    <w:p w14:paraId="48B2B177" w14:textId="0A4EF22F" w:rsidR="00444DD6" w:rsidRDefault="00444DD6" w:rsidP="004428DE">
      <w:pPr>
        <w:spacing w:line="240" w:lineRule="auto"/>
        <w:jc w:val="both"/>
        <w:rPr>
          <w:rFonts w:ascii="Calibri" w:hAnsi="Calibri" w:cs="Calibri"/>
          <w:sz w:val="24"/>
          <w:szCs w:val="24"/>
          <w:lang w:val="es-ES_tradnl"/>
        </w:rPr>
      </w:pPr>
    </w:p>
    <w:p w14:paraId="11ADA149" w14:textId="4D112770" w:rsidR="00444DD6" w:rsidRDefault="00444DD6" w:rsidP="004428DE">
      <w:pPr>
        <w:spacing w:line="240" w:lineRule="auto"/>
        <w:jc w:val="both"/>
        <w:rPr>
          <w:rFonts w:ascii="Calibri" w:hAnsi="Calibri" w:cs="Calibri"/>
          <w:sz w:val="24"/>
          <w:szCs w:val="24"/>
          <w:lang w:val="es-ES_tradnl"/>
        </w:rPr>
      </w:pPr>
    </w:p>
    <w:p w14:paraId="2622DD30" w14:textId="228C4AB0" w:rsidR="00444DD6" w:rsidRDefault="00444DD6" w:rsidP="004428DE">
      <w:pPr>
        <w:spacing w:line="240" w:lineRule="auto"/>
        <w:jc w:val="both"/>
        <w:rPr>
          <w:rFonts w:ascii="Calibri" w:hAnsi="Calibri" w:cs="Calibri"/>
          <w:sz w:val="24"/>
          <w:szCs w:val="24"/>
          <w:lang w:val="es-ES_tradnl"/>
        </w:rPr>
      </w:pPr>
    </w:p>
    <w:p w14:paraId="7B1A0A04" w14:textId="77777777" w:rsidR="00444DD6" w:rsidRPr="003C7309" w:rsidRDefault="00444DD6" w:rsidP="004428DE">
      <w:pPr>
        <w:spacing w:line="240" w:lineRule="auto"/>
        <w:jc w:val="both"/>
        <w:rPr>
          <w:rFonts w:ascii="Calibri" w:hAnsi="Calibri" w:cs="Calibri"/>
          <w:sz w:val="24"/>
          <w:szCs w:val="24"/>
          <w:lang w:val="es-ES_tradnl"/>
        </w:rPr>
      </w:pPr>
    </w:p>
    <w:p w14:paraId="4F1CFAF9" w14:textId="77777777" w:rsidR="000C2F9B" w:rsidRPr="000C2F9B" w:rsidRDefault="000C2F9B" w:rsidP="004428DE">
      <w:pPr>
        <w:spacing w:line="240" w:lineRule="auto"/>
        <w:jc w:val="both"/>
        <w:rPr>
          <w:rFonts w:ascii="Calibri" w:hAnsi="Calibri" w:cs="Calibri"/>
          <w:b/>
          <w:bCs/>
          <w:sz w:val="24"/>
          <w:szCs w:val="24"/>
          <w:lang w:val="es-ES"/>
        </w:rPr>
      </w:pPr>
      <w:r w:rsidRPr="000C2F9B">
        <w:rPr>
          <w:rFonts w:ascii="Calibri" w:hAnsi="Calibri" w:cs="Calibri"/>
          <w:b/>
          <w:bCs/>
          <w:sz w:val="24"/>
          <w:szCs w:val="24"/>
          <w:lang w:val="es-ES"/>
        </w:rPr>
        <w:t>2. Sírvase informar la composición y principales rubros presupuestales de cada componente (funcionamiento e inversión) del Presupuesto definitivo aprobado de los años 2019 y 2020 de cada una de las entidades que usted dirige.</w:t>
      </w:r>
    </w:p>
    <w:tbl>
      <w:tblPr>
        <w:tblW w:w="7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77"/>
        <w:gridCol w:w="1980"/>
      </w:tblGrid>
      <w:tr w:rsidR="000C2F9B" w:rsidRPr="000C2F9B" w14:paraId="7641A864" w14:textId="77777777" w:rsidTr="00957597">
        <w:trPr>
          <w:trHeight w:val="630"/>
          <w:jc w:val="center"/>
        </w:trPr>
        <w:tc>
          <w:tcPr>
            <w:tcW w:w="7457" w:type="dxa"/>
            <w:gridSpan w:val="2"/>
            <w:shd w:val="clear" w:color="auto" w:fill="auto"/>
            <w:vAlign w:val="center"/>
          </w:tcPr>
          <w:p w14:paraId="25D4F82D" w14:textId="77777777" w:rsidR="000C2F9B" w:rsidRPr="000C2F9B" w:rsidRDefault="000C2F9B" w:rsidP="004428DE">
            <w:pPr>
              <w:spacing w:after="0" w:line="240" w:lineRule="auto"/>
              <w:jc w:val="center"/>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PRESUPUESTO VIGENCIA 2019</w:t>
            </w:r>
          </w:p>
        </w:tc>
      </w:tr>
      <w:tr w:rsidR="000C2F9B" w:rsidRPr="000C2F9B" w14:paraId="17B05732" w14:textId="77777777" w:rsidTr="00957597">
        <w:trPr>
          <w:trHeight w:val="425"/>
          <w:jc w:val="center"/>
        </w:trPr>
        <w:tc>
          <w:tcPr>
            <w:tcW w:w="5477" w:type="dxa"/>
            <w:shd w:val="clear" w:color="auto" w:fill="auto"/>
            <w:vAlign w:val="center"/>
            <w:hideMark/>
          </w:tcPr>
          <w:p w14:paraId="4FE6008F" w14:textId="77777777" w:rsidR="000C2F9B" w:rsidRPr="000C2F9B" w:rsidRDefault="000C2F9B" w:rsidP="004428DE">
            <w:pPr>
              <w:spacing w:after="0" w:line="240" w:lineRule="auto"/>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 xml:space="preserve">FUNCIONAMIENTO </w:t>
            </w:r>
          </w:p>
        </w:tc>
        <w:tc>
          <w:tcPr>
            <w:tcW w:w="1980" w:type="dxa"/>
            <w:shd w:val="clear" w:color="auto" w:fill="auto"/>
            <w:vAlign w:val="center"/>
            <w:hideMark/>
          </w:tcPr>
          <w:p w14:paraId="45B04E15" w14:textId="77777777" w:rsidR="000C2F9B" w:rsidRPr="000C2F9B" w:rsidRDefault="000C2F9B" w:rsidP="004428DE">
            <w:pPr>
              <w:spacing w:after="0" w:line="240" w:lineRule="auto"/>
              <w:jc w:val="right"/>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$ 1.192.065.000,00</w:t>
            </w:r>
          </w:p>
        </w:tc>
      </w:tr>
      <w:tr w:rsidR="000C2F9B" w:rsidRPr="000C2F9B" w14:paraId="6D27DB9B" w14:textId="77777777" w:rsidTr="00957597">
        <w:trPr>
          <w:trHeight w:val="567"/>
          <w:jc w:val="center"/>
        </w:trPr>
        <w:tc>
          <w:tcPr>
            <w:tcW w:w="5477" w:type="dxa"/>
            <w:shd w:val="clear" w:color="auto" w:fill="auto"/>
            <w:vAlign w:val="center"/>
            <w:hideMark/>
          </w:tcPr>
          <w:p w14:paraId="630DCB4A" w14:textId="77777777" w:rsidR="000C2F9B" w:rsidRPr="000C2F9B" w:rsidRDefault="000C2F9B" w:rsidP="004428DE">
            <w:pPr>
              <w:spacing w:after="0" w:line="240" w:lineRule="auto"/>
              <w:rPr>
                <w:rFonts w:ascii="Calibri" w:eastAsia="Times New Roman" w:hAnsi="Calibri" w:cs="Calibri"/>
                <w:color w:val="000000"/>
                <w:sz w:val="24"/>
                <w:szCs w:val="24"/>
                <w:lang w:eastAsia="es-CO"/>
              </w:rPr>
            </w:pPr>
            <w:r w:rsidRPr="000C2F9B">
              <w:rPr>
                <w:rFonts w:ascii="Calibri" w:eastAsia="Times New Roman" w:hAnsi="Calibri" w:cs="Calibri"/>
                <w:color w:val="000000" w:themeColor="text1"/>
                <w:sz w:val="24"/>
                <w:szCs w:val="24"/>
                <w:lang w:eastAsia="es-CO"/>
              </w:rPr>
              <w:t>ADQUISICIÓN DE BIENES Y SERVICIOS</w:t>
            </w:r>
          </w:p>
        </w:tc>
        <w:tc>
          <w:tcPr>
            <w:tcW w:w="1980" w:type="dxa"/>
            <w:shd w:val="clear" w:color="auto" w:fill="auto"/>
            <w:vAlign w:val="center"/>
            <w:hideMark/>
          </w:tcPr>
          <w:p w14:paraId="233CC394"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$ 1.185.942.000,00</w:t>
            </w:r>
          </w:p>
        </w:tc>
      </w:tr>
      <w:tr w:rsidR="000C2F9B" w:rsidRPr="000C2F9B" w14:paraId="57B7E442" w14:textId="77777777" w:rsidTr="00957597">
        <w:trPr>
          <w:trHeight w:val="561"/>
          <w:jc w:val="center"/>
        </w:trPr>
        <w:tc>
          <w:tcPr>
            <w:tcW w:w="5477" w:type="dxa"/>
            <w:shd w:val="clear" w:color="auto" w:fill="auto"/>
            <w:vAlign w:val="center"/>
            <w:hideMark/>
          </w:tcPr>
          <w:p w14:paraId="2D20B728" w14:textId="77777777" w:rsidR="000C2F9B" w:rsidRPr="000C2F9B" w:rsidRDefault="000C2F9B" w:rsidP="004428DE">
            <w:pPr>
              <w:spacing w:after="0" w:line="240" w:lineRule="auto"/>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GASTOS POR TRIBUTOS, MULTAS, SANCIONES E INTERESES DE MORA</w:t>
            </w:r>
          </w:p>
        </w:tc>
        <w:tc>
          <w:tcPr>
            <w:tcW w:w="1980" w:type="dxa"/>
            <w:shd w:val="clear" w:color="auto" w:fill="auto"/>
            <w:vAlign w:val="center"/>
            <w:hideMark/>
          </w:tcPr>
          <w:p w14:paraId="5B1F3818"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$ 6.123.000,00</w:t>
            </w:r>
          </w:p>
        </w:tc>
      </w:tr>
      <w:tr w:rsidR="000C2F9B" w:rsidRPr="000C2F9B" w14:paraId="36205DF1" w14:textId="77777777" w:rsidTr="00957597">
        <w:trPr>
          <w:trHeight w:val="630"/>
          <w:jc w:val="center"/>
        </w:trPr>
        <w:tc>
          <w:tcPr>
            <w:tcW w:w="5477" w:type="dxa"/>
            <w:shd w:val="clear" w:color="auto" w:fill="auto"/>
            <w:vAlign w:val="center"/>
            <w:hideMark/>
          </w:tcPr>
          <w:p w14:paraId="44BC9543" w14:textId="5B9242BB" w:rsidR="000C2F9B" w:rsidRPr="000C2F9B" w:rsidRDefault="000C2F9B" w:rsidP="004428DE">
            <w:pPr>
              <w:spacing w:after="0" w:line="240" w:lineRule="auto"/>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INVERSI</w:t>
            </w:r>
            <w:r w:rsidR="003C7309">
              <w:rPr>
                <w:rFonts w:ascii="Calibri" w:eastAsia="Times New Roman" w:hAnsi="Calibri" w:cs="Calibri"/>
                <w:b/>
                <w:bCs/>
                <w:color w:val="000000"/>
                <w:sz w:val="24"/>
                <w:szCs w:val="24"/>
                <w:lang w:eastAsia="es-CO"/>
              </w:rPr>
              <w:t>Ó</w:t>
            </w:r>
            <w:r w:rsidRPr="000C2F9B">
              <w:rPr>
                <w:rFonts w:ascii="Calibri" w:eastAsia="Times New Roman" w:hAnsi="Calibri" w:cs="Calibri"/>
                <w:b/>
                <w:bCs/>
                <w:color w:val="000000"/>
                <w:sz w:val="24"/>
                <w:szCs w:val="24"/>
                <w:lang w:eastAsia="es-CO"/>
              </w:rPr>
              <w:t>N</w:t>
            </w:r>
          </w:p>
        </w:tc>
        <w:tc>
          <w:tcPr>
            <w:tcW w:w="1980" w:type="dxa"/>
            <w:shd w:val="clear" w:color="auto" w:fill="auto"/>
            <w:vAlign w:val="center"/>
            <w:hideMark/>
          </w:tcPr>
          <w:p w14:paraId="11B70AA7" w14:textId="77777777" w:rsidR="000C2F9B" w:rsidRPr="000C2F9B" w:rsidRDefault="000C2F9B" w:rsidP="004428DE">
            <w:pPr>
              <w:spacing w:after="0" w:line="240" w:lineRule="auto"/>
              <w:jc w:val="right"/>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$ 1.006.000.000,00</w:t>
            </w:r>
          </w:p>
        </w:tc>
      </w:tr>
      <w:tr w:rsidR="000C2F9B" w:rsidRPr="000C2F9B" w14:paraId="2A727531" w14:textId="77777777" w:rsidTr="00957597">
        <w:trPr>
          <w:trHeight w:val="900"/>
          <w:jc w:val="center"/>
        </w:trPr>
        <w:tc>
          <w:tcPr>
            <w:tcW w:w="5477" w:type="dxa"/>
            <w:shd w:val="clear" w:color="auto" w:fill="auto"/>
            <w:vAlign w:val="center"/>
            <w:hideMark/>
          </w:tcPr>
          <w:p w14:paraId="12C0C603" w14:textId="77777777" w:rsidR="000C2F9B" w:rsidRPr="000C2F9B" w:rsidRDefault="000C2F9B" w:rsidP="004428DE">
            <w:pPr>
              <w:spacing w:after="0" w:line="240" w:lineRule="auto"/>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PROMOCIÓN, PROTECCIÓN Y DEFENSA DE LOS DERECHOS HUMANOS Y EL DERECHO INTERNACIONAL HUMANITARIO</w:t>
            </w:r>
          </w:p>
        </w:tc>
        <w:tc>
          <w:tcPr>
            <w:tcW w:w="1980" w:type="dxa"/>
            <w:shd w:val="clear" w:color="auto" w:fill="auto"/>
            <w:vAlign w:val="center"/>
            <w:hideMark/>
          </w:tcPr>
          <w:p w14:paraId="0879244E"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$ 710.000.000,00</w:t>
            </w:r>
          </w:p>
        </w:tc>
      </w:tr>
      <w:tr w:rsidR="000C2F9B" w:rsidRPr="000C2F9B" w14:paraId="25051B91" w14:textId="77777777" w:rsidTr="00957597">
        <w:trPr>
          <w:trHeight w:val="420"/>
          <w:jc w:val="center"/>
        </w:trPr>
        <w:tc>
          <w:tcPr>
            <w:tcW w:w="5477" w:type="dxa"/>
            <w:shd w:val="clear" w:color="auto" w:fill="auto"/>
            <w:vAlign w:val="center"/>
            <w:hideMark/>
          </w:tcPr>
          <w:p w14:paraId="04069CC4" w14:textId="77777777" w:rsidR="000C2F9B" w:rsidRPr="000C2F9B" w:rsidRDefault="000C2F9B" w:rsidP="004428DE">
            <w:pPr>
              <w:spacing w:after="0" w:line="240" w:lineRule="auto"/>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LUCHA CONTRA LA CORRUPCIÓN</w:t>
            </w:r>
          </w:p>
        </w:tc>
        <w:tc>
          <w:tcPr>
            <w:tcW w:w="1980" w:type="dxa"/>
            <w:shd w:val="clear" w:color="auto" w:fill="auto"/>
            <w:vAlign w:val="center"/>
            <w:hideMark/>
          </w:tcPr>
          <w:p w14:paraId="0CB8B504"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$ 296.000.000,00</w:t>
            </w:r>
          </w:p>
        </w:tc>
      </w:tr>
      <w:tr w:rsidR="000C2F9B" w:rsidRPr="000C2F9B" w14:paraId="7D937626" w14:textId="77777777" w:rsidTr="00957597">
        <w:trPr>
          <w:trHeight w:val="420"/>
          <w:jc w:val="center"/>
        </w:trPr>
        <w:tc>
          <w:tcPr>
            <w:tcW w:w="5477" w:type="dxa"/>
            <w:shd w:val="clear" w:color="auto" w:fill="auto"/>
            <w:vAlign w:val="center"/>
          </w:tcPr>
          <w:p w14:paraId="4FFF5D98" w14:textId="77777777" w:rsidR="000C2F9B" w:rsidRPr="000C2F9B" w:rsidRDefault="000C2F9B" w:rsidP="004428DE">
            <w:pPr>
              <w:spacing w:after="0" w:line="240" w:lineRule="auto"/>
              <w:rPr>
                <w:rFonts w:ascii="Calibri" w:eastAsia="Times New Roman" w:hAnsi="Calibri" w:cs="Calibri"/>
                <w:b/>
                <w:bCs/>
                <w:color w:val="000000"/>
                <w:sz w:val="24"/>
                <w:szCs w:val="24"/>
                <w:lang w:eastAsia="es-CO"/>
              </w:rPr>
            </w:pPr>
            <w:proofErr w:type="gramStart"/>
            <w:r w:rsidRPr="000C2F9B">
              <w:rPr>
                <w:rFonts w:ascii="Calibri" w:eastAsia="Times New Roman" w:hAnsi="Calibri" w:cs="Calibri"/>
                <w:b/>
                <w:bCs/>
                <w:color w:val="000000" w:themeColor="text1"/>
                <w:sz w:val="24"/>
                <w:szCs w:val="24"/>
                <w:lang w:eastAsia="es-CO"/>
              </w:rPr>
              <w:t>TOTAL</w:t>
            </w:r>
            <w:proofErr w:type="gramEnd"/>
            <w:r w:rsidRPr="000C2F9B">
              <w:rPr>
                <w:rFonts w:ascii="Calibri" w:eastAsia="Times New Roman" w:hAnsi="Calibri" w:cs="Calibri"/>
                <w:b/>
                <w:bCs/>
                <w:color w:val="000000" w:themeColor="text1"/>
                <w:sz w:val="24"/>
                <w:szCs w:val="24"/>
                <w:lang w:eastAsia="es-CO"/>
              </w:rPr>
              <w:t xml:space="preserve"> PRESUPUESTO 2019: </w:t>
            </w:r>
          </w:p>
        </w:tc>
        <w:tc>
          <w:tcPr>
            <w:tcW w:w="1980" w:type="dxa"/>
            <w:shd w:val="clear" w:color="auto" w:fill="auto"/>
            <w:vAlign w:val="center"/>
          </w:tcPr>
          <w:p w14:paraId="12B67AD8"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b/>
                <w:bCs/>
                <w:color w:val="000000"/>
                <w:sz w:val="24"/>
                <w:szCs w:val="24"/>
                <w:lang w:eastAsia="es-CO"/>
              </w:rPr>
              <w:t>$ 2.198.065.000,00</w:t>
            </w:r>
          </w:p>
        </w:tc>
      </w:tr>
    </w:tbl>
    <w:p w14:paraId="1D288D2A" w14:textId="77777777" w:rsidR="000C2F9B" w:rsidRPr="000C2F9B" w:rsidRDefault="000C2F9B" w:rsidP="004428DE">
      <w:pPr>
        <w:spacing w:line="240" w:lineRule="auto"/>
        <w:jc w:val="both"/>
        <w:rPr>
          <w:rFonts w:ascii="Calibri" w:hAnsi="Calibri" w:cs="Calibri"/>
          <w:sz w:val="24"/>
          <w:szCs w:val="24"/>
          <w:lang w:val="es-ES"/>
        </w:rPr>
      </w:pPr>
    </w:p>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43"/>
        <w:gridCol w:w="1980"/>
      </w:tblGrid>
      <w:tr w:rsidR="000C2F9B" w:rsidRPr="000C2F9B" w14:paraId="4A0C4078" w14:textId="77777777" w:rsidTr="00957597">
        <w:trPr>
          <w:trHeight w:val="630"/>
          <w:jc w:val="center"/>
        </w:trPr>
        <w:tc>
          <w:tcPr>
            <w:tcW w:w="6323" w:type="dxa"/>
            <w:gridSpan w:val="2"/>
            <w:shd w:val="clear" w:color="auto" w:fill="auto"/>
            <w:vAlign w:val="center"/>
          </w:tcPr>
          <w:p w14:paraId="37BC3363" w14:textId="77777777" w:rsidR="000C2F9B" w:rsidRPr="000C2F9B" w:rsidRDefault="000C2F9B" w:rsidP="004428DE">
            <w:pPr>
              <w:spacing w:after="0" w:line="240" w:lineRule="auto"/>
              <w:jc w:val="center"/>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PRESUPUESTO VIGENCIA 2020</w:t>
            </w:r>
          </w:p>
        </w:tc>
      </w:tr>
      <w:tr w:rsidR="000C2F9B" w:rsidRPr="000C2F9B" w14:paraId="5079A7C8" w14:textId="77777777" w:rsidTr="00957597">
        <w:trPr>
          <w:trHeight w:val="425"/>
          <w:jc w:val="center"/>
        </w:trPr>
        <w:tc>
          <w:tcPr>
            <w:tcW w:w="4343" w:type="dxa"/>
            <w:shd w:val="clear" w:color="auto" w:fill="auto"/>
            <w:vAlign w:val="center"/>
            <w:hideMark/>
          </w:tcPr>
          <w:p w14:paraId="53121DD3" w14:textId="77777777" w:rsidR="000C2F9B" w:rsidRPr="000C2F9B" w:rsidRDefault="000C2F9B" w:rsidP="004428DE">
            <w:pPr>
              <w:spacing w:after="0" w:line="240" w:lineRule="auto"/>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 xml:space="preserve">FUNCIONAMIENTO </w:t>
            </w:r>
          </w:p>
        </w:tc>
        <w:tc>
          <w:tcPr>
            <w:tcW w:w="1980" w:type="dxa"/>
            <w:shd w:val="clear" w:color="auto" w:fill="auto"/>
            <w:vAlign w:val="center"/>
            <w:hideMark/>
          </w:tcPr>
          <w:p w14:paraId="790F0682" w14:textId="77777777" w:rsidR="000C2F9B" w:rsidRPr="000C2F9B" w:rsidRDefault="000C2F9B" w:rsidP="004428DE">
            <w:pPr>
              <w:spacing w:after="0" w:line="240" w:lineRule="auto"/>
              <w:jc w:val="right"/>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$ 510.000.000,00</w:t>
            </w:r>
          </w:p>
        </w:tc>
      </w:tr>
      <w:tr w:rsidR="000C2F9B" w:rsidRPr="000C2F9B" w14:paraId="684D002D" w14:textId="77777777" w:rsidTr="00957597">
        <w:trPr>
          <w:trHeight w:val="567"/>
          <w:jc w:val="center"/>
        </w:trPr>
        <w:tc>
          <w:tcPr>
            <w:tcW w:w="4343" w:type="dxa"/>
            <w:shd w:val="clear" w:color="auto" w:fill="auto"/>
            <w:vAlign w:val="center"/>
            <w:hideMark/>
          </w:tcPr>
          <w:p w14:paraId="6626758D" w14:textId="77777777" w:rsidR="000C2F9B" w:rsidRPr="000C2F9B" w:rsidRDefault="000C2F9B" w:rsidP="004428DE">
            <w:pPr>
              <w:spacing w:after="0" w:line="240" w:lineRule="auto"/>
              <w:rPr>
                <w:rFonts w:ascii="Calibri" w:eastAsia="Times New Roman" w:hAnsi="Calibri" w:cs="Calibri"/>
                <w:color w:val="000000"/>
                <w:sz w:val="24"/>
                <w:szCs w:val="24"/>
                <w:lang w:eastAsia="es-CO"/>
              </w:rPr>
            </w:pPr>
            <w:r w:rsidRPr="000C2F9B">
              <w:rPr>
                <w:rFonts w:ascii="Calibri" w:eastAsia="Times New Roman" w:hAnsi="Calibri" w:cs="Calibri"/>
                <w:color w:val="000000" w:themeColor="text1"/>
                <w:sz w:val="24"/>
                <w:szCs w:val="24"/>
                <w:lang w:eastAsia="es-CO"/>
              </w:rPr>
              <w:t>ADQUISICIÓN DE BIENES Y SERVICIOS</w:t>
            </w:r>
          </w:p>
        </w:tc>
        <w:tc>
          <w:tcPr>
            <w:tcW w:w="1980" w:type="dxa"/>
            <w:shd w:val="clear" w:color="auto" w:fill="auto"/>
            <w:vAlign w:val="center"/>
            <w:hideMark/>
          </w:tcPr>
          <w:p w14:paraId="6C789084"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$ 503.800.000,00</w:t>
            </w:r>
          </w:p>
        </w:tc>
      </w:tr>
      <w:tr w:rsidR="000C2F9B" w:rsidRPr="000C2F9B" w14:paraId="32681D8A" w14:textId="77777777" w:rsidTr="00957597">
        <w:trPr>
          <w:trHeight w:val="561"/>
          <w:jc w:val="center"/>
        </w:trPr>
        <w:tc>
          <w:tcPr>
            <w:tcW w:w="4343" w:type="dxa"/>
            <w:shd w:val="clear" w:color="auto" w:fill="auto"/>
            <w:vAlign w:val="center"/>
            <w:hideMark/>
          </w:tcPr>
          <w:p w14:paraId="6D0CB1A9" w14:textId="77777777" w:rsidR="000C2F9B" w:rsidRPr="000C2F9B" w:rsidRDefault="000C2F9B" w:rsidP="004428DE">
            <w:pPr>
              <w:spacing w:after="0" w:line="240" w:lineRule="auto"/>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GASTOS POR TRIBUTOS, MULTAS, SANCIONES E INTERESES DE MORA</w:t>
            </w:r>
          </w:p>
        </w:tc>
        <w:tc>
          <w:tcPr>
            <w:tcW w:w="1980" w:type="dxa"/>
            <w:shd w:val="clear" w:color="auto" w:fill="auto"/>
            <w:vAlign w:val="center"/>
            <w:hideMark/>
          </w:tcPr>
          <w:p w14:paraId="1B088F24"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$ 6.200.000,00</w:t>
            </w:r>
          </w:p>
        </w:tc>
      </w:tr>
      <w:tr w:rsidR="000C2F9B" w:rsidRPr="000C2F9B" w14:paraId="60D19609" w14:textId="77777777" w:rsidTr="00957597">
        <w:trPr>
          <w:trHeight w:val="630"/>
          <w:jc w:val="center"/>
        </w:trPr>
        <w:tc>
          <w:tcPr>
            <w:tcW w:w="4343" w:type="dxa"/>
            <w:shd w:val="clear" w:color="auto" w:fill="auto"/>
            <w:vAlign w:val="center"/>
            <w:hideMark/>
          </w:tcPr>
          <w:p w14:paraId="5F41F938" w14:textId="77777777" w:rsidR="000C2F9B" w:rsidRPr="000C2F9B" w:rsidRDefault="000C2F9B" w:rsidP="004428DE">
            <w:pPr>
              <w:spacing w:after="0" w:line="240" w:lineRule="auto"/>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INVERSION</w:t>
            </w:r>
          </w:p>
        </w:tc>
        <w:tc>
          <w:tcPr>
            <w:tcW w:w="1980" w:type="dxa"/>
            <w:shd w:val="clear" w:color="auto" w:fill="auto"/>
            <w:vAlign w:val="center"/>
            <w:hideMark/>
          </w:tcPr>
          <w:p w14:paraId="0102BB21" w14:textId="77777777" w:rsidR="000C2F9B" w:rsidRPr="000C2F9B" w:rsidRDefault="000C2F9B" w:rsidP="004428DE">
            <w:pPr>
              <w:spacing w:after="0" w:line="240" w:lineRule="auto"/>
              <w:jc w:val="right"/>
              <w:rPr>
                <w:rFonts w:ascii="Calibri" w:eastAsia="Times New Roman" w:hAnsi="Calibri" w:cs="Calibri"/>
                <w:b/>
                <w:bCs/>
                <w:color w:val="000000"/>
                <w:sz w:val="24"/>
                <w:szCs w:val="24"/>
                <w:lang w:eastAsia="es-CO"/>
              </w:rPr>
            </w:pPr>
            <w:r w:rsidRPr="000C2F9B">
              <w:rPr>
                <w:rFonts w:ascii="Calibri" w:eastAsia="Times New Roman" w:hAnsi="Calibri" w:cs="Calibri"/>
                <w:b/>
                <w:bCs/>
                <w:color w:val="000000"/>
                <w:sz w:val="24"/>
                <w:szCs w:val="24"/>
                <w:lang w:eastAsia="es-CO"/>
              </w:rPr>
              <w:t>$ 741.326.026,00</w:t>
            </w:r>
          </w:p>
        </w:tc>
      </w:tr>
      <w:tr w:rsidR="000C2F9B" w:rsidRPr="000C2F9B" w14:paraId="2F517A66" w14:textId="77777777" w:rsidTr="00957597">
        <w:trPr>
          <w:trHeight w:val="900"/>
          <w:jc w:val="center"/>
        </w:trPr>
        <w:tc>
          <w:tcPr>
            <w:tcW w:w="4343" w:type="dxa"/>
            <w:shd w:val="clear" w:color="auto" w:fill="auto"/>
            <w:vAlign w:val="center"/>
            <w:hideMark/>
          </w:tcPr>
          <w:p w14:paraId="6375C830" w14:textId="77777777" w:rsidR="000C2F9B" w:rsidRPr="000C2F9B" w:rsidRDefault="000C2F9B" w:rsidP="004428DE">
            <w:pPr>
              <w:spacing w:after="0" w:line="240" w:lineRule="auto"/>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PROMOCIÓN, PROTECCIÓN Y DEFENSA DE LOS DERECHOS HUMANOS Y EL DERECHO INTERNACIONAL HUMANITARIO</w:t>
            </w:r>
          </w:p>
        </w:tc>
        <w:tc>
          <w:tcPr>
            <w:tcW w:w="1980" w:type="dxa"/>
            <w:shd w:val="clear" w:color="auto" w:fill="auto"/>
            <w:vAlign w:val="center"/>
            <w:hideMark/>
          </w:tcPr>
          <w:p w14:paraId="388DB47A"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$ 62.824.240,00</w:t>
            </w:r>
          </w:p>
        </w:tc>
      </w:tr>
      <w:tr w:rsidR="000C2F9B" w:rsidRPr="000C2F9B" w14:paraId="6D92B290" w14:textId="77777777" w:rsidTr="00957597">
        <w:trPr>
          <w:trHeight w:val="420"/>
          <w:jc w:val="center"/>
        </w:trPr>
        <w:tc>
          <w:tcPr>
            <w:tcW w:w="4343" w:type="dxa"/>
            <w:shd w:val="clear" w:color="auto" w:fill="auto"/>
            <w:vAlign w:val="center"/>
            <w:hideMark/>
          </w:tcPr>
          <w:p w14:paraId="63D158DE" w14:textId="77777777" w:rsidR="000C2F9B" w:rsidRPr="000C2F9B" w:rsidRDefault="000C2F9B" w:rsidP="004428DE">
            <w:pPr>
              <w:spacing w:after="0" w:line="240" w:lineRule="auto"/>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LUCHA CONTRA LA CORRUPCIÓN</w:t>
            </w:r>
          </w:p>
        </w:tc>
        <w:tc>
          <w:tcPr>
            <w:tcW w:w="1980" w:type="dxa"/>
            <w:shd w:val="clear" w:color="auto" w:fill="auto"/>
            <w:vAlign w:val="center"/>
            <w:hideMark/>
          </w:tcPr>
          <w:p w14:paraId="714B373A"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color w:val="000000"/>
                <w:sz w:val="24"/>
                <w:szCs w:val="24"/>
                <w:lang w:eastAsia="es-CO"/>
              </w:rPr>
              <w:t>$ 678.501.786,00</w:t>
            </w:r>
          </w:p>
        </w:tc>
      </w:tr>
      <w:tr w:rsidR="000C2F9B" w:rsidRPr="000C2F9B" w14:paraId="59A6E3C3" w14:textId="77777777" w:rsidTr="00957597">
        <w:trPr>
          <w:trHeight w:val="420"/>
          <w:jc w:val="center"/>
        </w:trPr>
        <w:tc>
          <w:tcPr>
            <w:tcW w:w="4343" w:type="dxa"/>
            <w:shd w:val="clear" w:color="auto" w:fill="auto"/>
            <w:vAlign w:val="center"/>
          </w:tcPr>
          <w:p w14:paraId="2FD94050" w14:textId="77777777" w:rsidR="000C2F9B" w:rsidRPr="000C2F9B" w:rsidRDefault="000C2F9B" w:rsidP="004428DE">
            <w:pPr>
              <w:spacing w:after="0" w:line="240" w:lineRule="auto"/>
              <w:rPr>
                <w:rFonts w:ascii="Calibri" w:eastAsia="Times New Roman" w:hAnsi="Calibri" w:cs="Calibri"/>
                <w:color w:val="000000"/>
                <w:sz w:val="24"/>
                <w:szCs w:val="24"/>
                <w:lang w:eastAsia="es-CO"/>
              </w:rPr>
            </w:pPr>
            <w:proofErr w:type="gramStart"/>
            <w:r w:rsidRPr="000C2F9B">
              <w:rPr>
                <w:rFonts w:ascii="Calibri" w:eastAsia="Times New Roman" w:hAnsi="Calibri" w:cs="Calibri"/>
                <w:b/>
                <w:bCs/>
                <w:color w:val="000000" w:themeColor="text1"/>
                <w:sz w:val="24"/>
                <w:szCs w:val="24"/>
                <w:lang w:eastAsia="es-CO"/>
              </w:rPr>
              <w:t>TOTAL</w:t>
            </w:r>
            <w:proofErr w:type="gramEnd"/>
            <w:r w:rsidRPr="000C2F9B">
              <w:rPr>
                <w:rFonts w:ascii="Calibri" w:eastAsia="Times New Roman" w:hAnsi="Calibri" w:cs="Calibri"/>
                <w:b/>
                <w:bCs/>
                <w:color w:val="000000" w:themeColor="text1"/>
                <w:sz w:val="24"/>
                <w:szCs w:val="24"/>
                <w:lang w:eastAsia="es-CO"/>
              </w:rPr>
              <w:t xml:space="preserve"> PRESUPUESTO 2020: </w:t>
            </w:r>
          </w:p>
        </w:tc>
        <w:tc>
          <w:tcPr>
            <w:tcW w:w="1980" w:type="dxa"/>
            <w:shd w:val="clear" w:color="auto" w:fill="auto"/>
            <w:vAlign w:val="center"/>
          </w:tcPr>
          <w:p w14:paraId="3C851C99" w14:textId="77777777" w:rsidR="000C2F9B" w:rsidRPr="000C2F9B" w:rsidRDefault="000C2F9B" w:rsidP="004428DE">
            <w:pPr>
              <w:spacing w:after="0" w:line="240" w:lineRule="auto"/>
              <w:jc w:val="right"/>
              <w:rPr>
                <w:rFonts w:ascii="Calibri" w:eastAsia="Times New Roman" w:hAnsi="Calibri" w:cs="Calibri"/>
                <w:color w:val="000000"/>
                <w:sz w:val="24"/>
                <w:szCs w:val="24"/>
                <w:lang w:eastAsia="es-CO"/>
              </w:rPr>
            </w:pPr>
            <w:r w:rsidRPr="000C2F9B">
              <w:rPr>
                <w:rFonts w:ascii="Calibri" w:eastAsia="Times New Roman" w:hAnsi="Calibri" w:cs="Calibri"/>
                <w:b/>
                <w:bCs/>
                <w:color w:val="000000"/>
                <w:sz w:val="24"/>
                <w:szCs w:val="24"/>
                <w:lang w:eastAsia="es-CO"/>
              </w:rPr>
              <w:t>$ 1.251.326.02,00</w:t>
            </w:r>
          </w:p>
        </w:tc>
      </w:tr>
    </w:tbl>
    <w:p w14:paraId="28E9AFE3" w14:textId="77777777" w:rsidR="003C7309" w:rsidRPr="000C2F9B" w:rsidRDefault="003C7309" w:rsidP="004428DE">
      <w:pPr>
        <w:spacing w:line="240" w:lineRule="auto"/>
        <w:jc w:val="both"/>
        <w:rPr>
          <w:rFonts w:ascii="Calibri" w:hAnsi="Calibri" w:cs="Calibri"/>
          <w:sz w:val="24"/>
          <w:szCs w:val="24"/>
          <w:lang w:val="es-ES"/>
        </w:rPr>
      </w:pPr>
    </w:p>
    <w:p w14:paraId="2DB7F586" w14:textId="77777777" w:rsidR="000C2F9B" w:rsidRPr="000C2F9B" w:rsidRDefault="000C2F9B" w:rsidP="004428DE">
      <w:pPr>
        <w:spacing w:line="240" w:lineRule="auto"/>
        <w:jc w:val="both"/>
        <w:rPr>
          <w:rFonts w:ascii="Calibri" w:hAnsi="Calibri" w:cs="Calibri"/>
          <w:b/>
          <w:bCs/>
          <w:sz w:val="24"/>
          <w:szCs w:val="24"/>
          <w:lang w:val="es-ES"/>
        </w:rPr>
      </w:pPr>
      <w:r w:rsidRPr="000C2F9B">
        <w:rPr>
          <w:rFonts w:ascii="Calibri" w:hAnsi="Calibri" w:cs="Calibri"/>
          <w:b/>
          <w:bCs/>
          <w:sz w:val="24"/>
          <w:szCs w:val="24"/>
          <w:lang w:val="es-ES"/>
        </w:rPr>
        <w:t>3. Sírvase informar el porcentaje y rubro destinado para el pago de los contratos de prestación de servicios y si este corresponde a la partida de inversión o gasto de funcionamiento.</w:t>
      </w:r>
    </w:p>
    <w:p w14:paraId="0552E256" w14:textId="634D5408" w:rsidR="000C2F9B" w:rsidRPr="000C2F9B" w:rsidRDefault="000C2F9B" w:rsidP="004428DE">
      <w:pPr>
        <w:spacing w:line="240" w:lineRule="auto"/>
        <w:jc w:val="both"/>
        <w:rPr>
          <w:rFonts w:ascii="Calibri" w:hAnsi="Calibri" w:cs="Calibri"/>
          <w:sz w:val="24"/>
          <w:szCs w:val="24"/>
          <w:lang w:val="es-ES"/>
        </w:rPr>
      </w:pPr>
      <w:r w:rsidRPr="000C2F9B">
        <w:rPr>
          <w:rFonts w:ascii="Calibri" w:hAnsi="Calibri" w:cs="Calibri"/>
          <w:sz w:val="24"/>
          <w:szCs w:val="24"/>
          <w:lang w:val="es-ES"/>
        </w:rPr>
        <w:t>Es importante manifestar en este punto que</w:t>
      </w:r>
      <w:r w:rsidR="003C7309">
        <w:rPr>
          <w:rFonts w:ascii="Calibri" w:hAnsi="Calibri" w:cs="Calibri"/>
          <w:sz w:val="24"/>
          <w:szCs w:val="24"/>
          <w:lang w:val="es-ES"/>
        </w:rPr>
        <w:t xml:space="preserve">, </w:t>
      </w:r>
      <w:r w:rsidRPr="000C2F9B">
        <w:rPr>
          <w:rFonts w:ascii="Calibri" w:hAnsi="Calibri" w:cs="Calibri"/>
          <w:sz w:val="24"/>
          <w:szCs w:val="24"/>
          <w:lang w:val="es-ES"/>
        </w:rPr>
        <w:t xml:space="preserve">dada la coyuntura presentada al interior del Instituto frente al cambio en el direccionamiento estratégico con orientación a su transformación digital y perspectiva de sostenibilidad, así como las consecuencias de la pandemia generada por el virus COVID 19, en la vigencia 2020 el Instituto no ha logrado la ejecución presupuestal esperada a la fecha, pero que se encuentra reorientando sus esfuerzos con un equipo </w:t>
      </w:r>
      <w:r w:rsidRPr="003C7309">
        <w:rPr>
          <w:rFonts w:ascii="Calibri" w:hAnsi="Calibri" w:cs="Calibri"/>
          <w:i/>
          <w:sz w:val="24"/>
          <w:szCs w:val="24"/>
          <w:lang w:val="es-ES"/>
        </w:rPr>
        <w:t xml:space="preserve">in </w:t>
      </w:r>
      <w:proofErr w:type="spellStart"/>
      <w:r w:rsidRPr="003C7309">
        <w:rPr>
          <w:rFonts w:ascii="Calibri" w:hAnsi="Calibri" w:cs="Calibri"/>
          <w:i/>
          <w:sz w:val="24"/>
          <w:szCs w:val="24"/>
          <w:lang w:val="es-ES"/>
        </w:rPr>
        <w:t>house</w:t>
      </w:r>
      <w:proofErr w:type="spellEnd"/>
      <w:r w:rsidRPr="000C2F9B">
        <w:rPr>
          <w:rFonts w:ascii="Calibri" w:hAnsi="Calibri" w:cs="Calibri"/>
          <w:sz w:val="24"/>
          <w:szCs w:val="24"/>
          <w:lang w:val="es-ES"/>
        </w:rPr>
        <w:t xml:space="preserve"> que permita el cumplimiento de las metas propuestas para esta vigencia y, en especial, garantizar la transformación que requiere la entidad. </w:t>
      </w:r>
    </w:p>
    <w:p w14:paraId="57C1A9C0" w14:textId="77777777" w:rsidR="000C2F9B" w:rsidRPr="000C2F9B" w:rsidRDefault="000C2F9B" w:rsidP="004428DE">
      <w:pPr>
        <w:spacing w:line="240" w:lineRule="auto"/>
        <w:jc w:val="both"/>
        <w:rPr>
          <w:rFonts w:ascii="Calibri" w:hAnsi="Calibri" w:cs="Calibri"/>
          <w:sz w:val="24"/>
          <w:szCs w:val="24"/>
          <w:lang w:val="es-ES"/>
        </w:rPr>
      </w:pPr>
      <w:r w:rsidRPr="000C2F9B">
        <w:rPr>
          <w:rFonts w:ascii="Calibri" w:hAnsi="Calibri" w:cs="Calibri"/>
          <w:sz w:val="24"/>
          <w:szCs w:val="24"/>
          <w:lang w:val="es-ES"/>
        </w:rPr>
        <w:t>Conforme a lo anterior, el total del presupuesto del Instituto de Estudios del Ministerio Público aprobado para la vigencia 2020 fue por $1.251.326,026, de los cuales $510.000.000 aprobados para funcionamiento y $741.326.026 para 4 proyectos de inversión.</w:t>
      </w:r>
    </w:p>
    <w:p w14:paraId="3B9A008B" w14:textId="77777777" w:rsidR="000C2F9B" w:rsidRPr="000C2F9B" w:rsidRDefault="000C2F9B" w:rsidP="004428DE">
      <w:pPr>
        <w:spacing w:line="240" w:lineRule="auto"/>
        <w:jc w:val="both"/>
        <w:rPr>
          <w:rFonts w:ascii="Calibri" w:hAnsi="Calibri" w:cs="Calibri"/>
          <w:sz w:val="24"/>
          <w:szCs w:val="24"/>
          <w:lang w:val="es-ES"/>
        </w:rPr>
      </w:pPr>
      <w:r w:rsidRPr="000C2F9B">
        <w:rPr>
          <w:rFonts w:ascii="Calibri" w:hAnsi="Calibri" w:cs="Calibri"/>
          <w:sz w:val="24"/>
          <w:szCs w:val="24"/>
          <w:lang w:val="es-ES"/>
        </w:rPr>
        <w:t>En el contexto descrito, del presupuesto aprobado el porcentaje destinado para contratos de prestación de servicios para la vigencia 2020 es de 65.17% del presupuesto total, correspondiente a una suma de $641.962.956 por inversión y una suma de $173.602.152 por funcionamiento para un total en la vigencia de $815.565.108.</w:t>
      </w:r>
    </w:p>
    <w:p w14:paraId="1E13AD83" w14:textId="77777777" w:rsidR="000C2F9B" w:rsidRPr="000C2F9B" w:rsidRDefault="000C2F9B" w:rsidP="004428DE">
      <w:pPr>
        <w:spacing w:line="240" w:lineRule="auto"/>
        <w:jc w:val="both"/>
        <w:rPr>
          <w:rFonts w:ascii="Calibri" w:hAnsi="Calibri" w:cs="Calibri"/>
          <w:b/>
          <w:bCs/>
          <w:sz w:val="24"/>
          <w:szCs w:val="24"/>
          <w:lang w:val="es-ES"/>
        </w:rPr>
      </w:pPr>
      <w:r w:rsidRPr="000C2F9B">
        <w:rPr>
          <w:rFonts w:ascii="Calibri" w:hAnsi="Calibri" w:cs="Calibri"/>
          <w:b/>
          <w:bCs/>
          <w:sz w:val="24"/>
          <w:szCs w:val="24"/>
          <w:lang w:val="es-ES"/>
        </w:rPr>
        <w:t>4. Sírvase informar y explicar si considera que sus necesidades presupuestales están incluidas en el proyecto de Presupuesto del año 2021.</w:t>
      </w:r>
    </w:p>
    <w:p w14:paraId="73F44C55" w14:textId="429E0057" w:rsidR="000C2F9B" w:rsidRPr="000C2F9B" w:rsidRDefault="000C2F9B" w:rsidP="004428DE">
      <w:pPr>
        <w:spacing w:line="240" w:lineRule="auto"/>
        <w:jc w:val="both"/>
        <w:rPr>
          <w:rFonts w:ascii="Calibri" w:hAnsi="Calibri" w:cs="Calibri"/>
          <w:sz w:val="24"/>
          <w:szCs w:val="24"/>
          <w:lang w:val="es-ES"/>
        </w:rPr>
      </w:pPr>
      <w:r w:rsidRPr="000C2F9B">
        <w:rPr>
          <w:rFonts w:ascii="Calibri" w:hAnsi="Calibri" w:cs="Calibri"/>
          <w:sz w:val="24"/>
          <w:szCs w:val="24"/>
          <w:lang w:val="es-ES"/>
        </w:rPr>
        <w:t>No fueron incluidas en el anteproyecto de presupuesto todas las necesidades de inversión que tiene el Instituto</w:t>
      </w:r>
      <w:r w:rsidR="003C7309">
        <w:rPr>
          <w:rFonts w:ascii="Calibri" w:hAnsi="Calibri" w:cs="Calibri"/>
          <w:sz w:val="24"/>
          <w:szCs w:val="24"/>
          <w:lang w:val="es-ES"/>
        </w:rPr>
        <w:t>;</w:t>
      </w:r>
      <w:r w:rsidRPr="000C2F9B">
        <w:rPr>
          <w:rFonts w:ascii="Calibri" w:hAnsi="Calibri" w:cs="Calibri"/>
          <w:sz w:val="24"/>
          <w:szCs w:val="24"/>
          <w:lang w:val="es-ES"/>
        </w:rPr>
        <w:t xml:space="preserve"> sin embargo, en las reuniones sectoriales de revisión del Marco de Gasto de Mediano Plazo el Instituto reiteró la necesidad que tiene para la vigencia 2021, de solicitudes adicionales de inversión, que serán objeto de un proyecto de inversión propuesto por el IEMP, donde se contemplen los siguientes rubros:</w:t>
      </w:r>
    </w:p>
    <w:p w14:paraId="7E215F99" w14:textId="77777777" w:rsidR="000C2F9B" w:rsidRPr="000C2F9B" w:rsidRDefault="000C2F9B" w:rsidP="004428DE">
      <w:pPr>
        <w:spacing w:line="240" w:lineRule="auto"/>
        <w:jc w:val="both"/>
        <w:rPr>
          <w:rFonts w:ascii="Calibri" w:hAnsi="Calibri" w:cs="Calibri"/>
          <w:sz w:val="24"/>
          <w:szCs w:val="24"/>
        </w:rPr>
      </w:pPr>
      <w:r w:rsidRPr="000C2F9B">
        <w:rPr>
          <w:rFonts w:ascii="Calibri" w:hAnsi="Calibri" w:cs="Calibri"/>
          <w:noProof/>
          <w:sz w:val="24"/>
          <w:szCs w:val="24"/>
        </w:rPr>
        <w:drawing>
          <wp:inline distT="0" distB="0" distL="0" distR="0" wp14:anchorId="54CC38E7" wp14:editId="39AFDE25">
            <wp:extent cx="5610224" cy="2343150"/>
            <wp:effectExtent l="0" t="0" r="0" b="0"/>
            <wp:docPr id="1158625012" name="Picture 1158625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610224" cy="2343150"/>
                    </a:xfrm>
                    <a:prstGeom prst="rect">
                      <a:avLst/>
                    </a:prstGeom>
                  </pic:spPr>
                </pic:pic>
              </a:graphicData>
            </a:graphic>
          </wp:inline>
        </w:drawing>
      </w:r>
    </w:p>
    <w:p w14:paraId="615D6133" w14:textId="77777777" w:rsidR="000C2F9B" w:rsidRPr="000C2F9B" w:rsidRDefault="000C2F9B" w:rsidP="004428DE">
      <w:pPr>
        <w:spacing w:line="240" w:lineRule="auto"/>
        <w:jc w:val="both"/>
        <w:rPr>
          <w:rFonts w:ascii="Calibri" w:hAnsi="Calibri" w:cs="Calibri"/>
          <w:b/>
          <w:bCs/>
          <w:sz w:val="24"/>
          <w:szCs w:val="24"/>
          <w:lang w:val="es-ES"/>
        </w:rPr>
      </w:pPr>
      <w:r w:rsidRPr="000C2F9B">
        <w:rPr>
          <w:rFonts w:ascii="Calibri" w:hAnsi="Calibri" w:cs="Calibri"/>
          <w:b/>
          <w:bCs/>
          <w:sz w:val="24"/>
          <w:szCs w:val="24"/>
          <w:lang w:val="es-ES"/>
        </w:rPr>
        <w:t>5. Sírvase informar las metas trazadas por la entidad a su cargo para cumplir con el plan de austeridad en el gasto publico establecido por el Gobierno Nacional. Detallar los planes, programas y/o gastos de funcionamiento que se verán afectados.</w:t>
      </w:r>
    </w:p>
    <w:p w14:paraId="5666BBAA" w14:textId="77777777" w:rsidR="000C2F9B" w:rsidRPr="000C2F9B" w:rsidRDefault="000C2F9B" w:rsidP="004428DE">
      <w:pPr>
        <w:spacing w:line="240" w:lineRule="auto"/>
        <w:jc w:val="both"/>
        <w:rPr>
          <w:rFonts w:ascii="Calibri" w:hAnsi="Calibri" w:cs="Calibri"/>
          <w:sz w:val="24"/>
          <w:szCs w:val="24"/>
          <w:lang w:val="es-ES"/>
        </w:rPr>
      </w:pPr>
      <w:r w:rsidRPr="000C2F9B">
        <w:rPr>
          <w:rFonts w:ascii="Calibri" w:hAnsi="Calibri" w:cs="Calibri"/>
          <w:sz w:val="24"/>
          <w:szCs w:val="24"/>
          <w:lang w:val="es-ES"/>
        </w:rPr>
        <w:t xml:space="preserve">Como informamos en la respuesta a la primera pregunta, actualmente el IEMP se encuentra en un proceso de transformación digital para generar una mejor prestación de sus servicios de manera costo-efectiva. De esta manera, el IEMP se encuentra en un proceso de redireccionamiento hacia su sostenibilidad teniendo en cuenta el principio de austeridad, generando planes, programas y proyectos que usen de manera eficiente sus recursos. </w:t>
      </w:r>
    </w:p>
    <w:p w14:paraId="3E3A564E" w14:textId="77777777" w:rsidR="000C2F9B" w:rsidRPr="000C2F9B" w:rsidRDefault="000C2F9B" w:rsidP="004428DE">
      <w:pPr>
        <w:spacing w:line="240" w:lineRule="auto"/>
        <w:jc w:val="both"/>
        <w:rPr>
          <w:rFonts w:ascii="Calibri" w:hAnsi="Calibri" w:cs="Calibri"/>
          <w:b/>
          <w:bCs/>
          <w:sz w:val="24"/>
          <w:szCs w:val="24"/>
          <w:lang w:val="es-ES"/>
        </w:rPr>
      </w:pPr>
      <w:r w:rsidRPr="000C2F9B">
        <w:rPr>
          <w:rFonts w:ascii="Calibri" w:hAnsi="Calibri" w:cs="Calibri"/>
          <w:b/>
          <w:bCs/>
          <w:sz w:val="24"/>
          <w:szCs w:val="24"/>
          <w:lang w:val="es-ES"/>
        </w:rPr>
        <w:t>6. Sírvase informar la ejecución presupuestal y resultados misionales de los años 2019 y lo que va corrido del año 2020, por componentes y principales rubros presupuestales o programas, de cada una de las entidades que Usted dirige (por componentes de funcionamiento e inversión los rubros más importantes).</w:t>
      </w:r>
    </w:p>
    <w:p w14:paraId="5F0DB73D" w14:textId="77777777" w:rsidR="000C2F9B" w:rsidRPr="000C2F9B" w:rsidRDefault="000C2F9B" w:rsidP="004428DE">
      <w:pPr>
        <w:spacing w:line="240" w:lineRule="auto"/>
        <w:jc w:val="both"/>
        <w:rPr>
          <w:rFonts w:ascii="Calibri" w:hAnsi="Calibri" w:cs="Calibri"/>
          <w:sz w:val="24"/>
          <w:szCs w:val="24"/>
          <w:lang w:val="es-ES"/>
        </w:rPr>
      </w:pPr>
      <w:r w:rsidRPr="000C2F9B">
        <w:rPr>
          <w:rFonts w:ascii="Calibri" w:hAnsi="Calibri" w:cs="Calibri"/>
          <w:sz w:val="24"/>
          <w:szCs w:val="24"/>
          <w:lang w:val="es-ES"/>
        </w:rPr>
        <w:t>Para la vigencia 2019, el IEMP tuvo como resultado de del gasto de su presupuesto una ejecución del 38.50% del presupuesto aprobado de $2.198.065.000, correspondiente a los rubros de adquisiciones diferentes a activos, la cuota de auditaje, capacitación a adolescentes infractores de la ley penal, fortalecimiento del talento humano del Ministerio Público a nivel nacional, investigación para apoyar la misión del Ministerio Público a nivel nacional y normalización y certificación de competencias, dando como resultado en el cumplimiento de su misionalidad en materia de investigaciones la realización de 6 investigaciones y la publicación de 14 obras y en materia de capacitaciones más de 80 capacitaciones, 57 cursos de derechos humanos y convivencia ciudadana. Lo anterior, amparado en el principio de austeridad presupuestal y redireccionamiento del IEMP.</w:t>
      </w:r>
    </w:p>
    <w:p w14:paraId="2C3B9540" w14:textId="77777777" w:rsidR="000C2F9B" w:rsidRPr="000C2F9B" w:rsidRDefault="000C2F9B" w:rsidP="004428DE">
      <w:pPr>
        <w:spacing w:line="240" w:lineRule="auto"/>
        <w:jc w:val="both"/>
        <w:rPr>
          <w:rFonts w:ascii="Calibri" w:hAnsi="Calibri" w:cs="Calibri"/>
          <w:sz w:val="24"/>
          <w:szCs w:val="24"/>
          <w:lang w:val="es-ES"/>
        </w:rPr>
      </w:pPr>
      <w:r w:rsidRPr="000C2F9B">
        <w:rPr>
          <w:rFonts w:ascii="Calibri" w:hAnsi="Calibri" w:cs="Calibri"/>
          <w:sz w:val="24"/>
          <w:szCs w:val="24"/>
          <w:lang w:val="es-ES"/>
        </w:rPr>
        <w:t xml:space="preserve">Para la vigencia 2020, el IEMP tiene una ejecución presupuestal del 2%, conforme lo indicado anteriormente frente al nuevo enfoque de transformación digital que tiene el Instituto se están realizando los procesos contractuales para ejecutar en el segundo semestre de la vigencia, lo ejecutado corresponde al presupuesto de funcionamiento del rubro adquisición de bienes y servicios. </w:t>
      </w:r>
    </w:p>
    <w:tbl>
      <w:tblPr>
        <w:tblStyle w:val="Tablaconcuadrcula5oscura-nfasis3"/>
        <w:tblW w:w="0" w:type="auto"/>
        <w:tblLayout w:type="fixed"/>
        <w:tblLook w:val="06A0" w:firstRow="1" w:lastRow="0" w:firstColumn="1" w:lastColumn="0" w:noHBand="1" w:noVBand="1"/>
      </w:tblPr>
      <w:tblGrid>
        <w:gridCol w:w="2250"/>
        <w:gridCol w:w="1130"/>
        <w:gridCol w:w="1364"/>
        <w:gridCol w:w="1364"/>
        <w:gridCol w:w="1530"/>
        <w:gridCol w:w="1199"/>
      </w:tblGrid>
      <w:tr w:rsidR="000C2F9B" w:rsidRPr="003C7309" w14:paraId="258D7EA8" w14:textId="77777777" w:rsidTr="003C7309">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8837" w:type="dxa"/>
            <w:gridSpan w:val="6"/>
            <w:vAlign w:val="center"/>
          </w:tcPr>
          <w:p w14:paraId="04D975EC" w14:textId="77777777" w:rsidR="000C2F9B" w:rsidRPr="003C7309" w:rsidRDefault="000C2F9B" w:rsidP="003C7309">
            <w:pPr>
              <w:jc w:val="center"/>
              <w:rPr>
                <w:rFonts w:ascii="Calibri" w:eastAsia="Times New Roman" w:hAnsi="Calibri" w:cs="Calibri"/>
                <w:b w:val="0"/>
                <w:bCs w:val="0"/>
                <w:color w:val="000000" w:themeColor="text1"/>
                <w:sz w:val="20"/>
                <w:szCs w:val="20"/>
              </w:rPr>
            </w:pPr>
            <w:r w:rsidRPr="003C7309">
              <w:rPr>
                <w:rFonts w:ascii="Calibri" w:eastAsia="Times New Roman" w:hAnsi="Calibri" w:cs="Calibri"/>
                <w:color w:val="000000" w:themeColor="text1"/>
                <w:sz w:val="20"/>
                <w:szCs w:val="20"/>
              </w:rPr>
              <w:t>PRESUPUESTO 2020</w:t>
            </w:r>
          </w:p>
        </w:tc>
      </w:tr>
      <w:tr w:rsidR="000C2F9B" w:rsidRPr="003C7309" w14:paraId="58B368C6" w14:textId="77777777" w:rsidTr="003C7309">
        <w:trPr>
          <w:trHeight w:val="48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4040B50B" w14:textId="77777777" w:rsidR="000C2F9B" w:rsidRPr="003C7309" w:rsidRDefault="000C2F9B" w:rsidP="003C7309">
            <w:pPr>
              <w:jc w:val="center"/>
              <w:rPr>
                <w:rFonts w:ascii="Calibri" w:hAnsi="Calibri" w:cs="Calibri"/>
                <w:sz w:val="20"/>
                <w:szCs w:val="20"/>
              </w:rPr>
            </w:pPr>
            <w:r w:rsidRPr="003C7309">
              <w:rPr>
                <w:rFonts w:ascii="Calibri" w:eastAsia="Times New Roman" w:hAnsi="Calibri" w:cs="Calibri"/>
                <w:color w:val="000000" w:themeColor="text1"/>
                <w:sz w:val="20"/>
                <w:szCs w:val="20"/>
              </w:rPr>
              <w:t>DESCRIPCION</w:t>
            </w:r>
          </w:p>
        </w:tc>
        <w:tc>
          <w:tcPr>
            <w:tcW w:w="1130" w:type="dxa"/>
            <w:vAlign w:val="center"/>
          </w:tcPr>
          <w:p w14:paraId="0D6E41D0"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APR. INICIAL</w:t>
            </w:r>
          </w:p>
        </w:tc>
        <w:tc>
          <w:tcPr>
            <w:tcW w:w="1364" w:type="dxa"/>
            <w:vAlign w:val="center"/>
          </w:tcPr>
          <w:p w14:paraId="59DF81BB"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APR. VIGENTE</w:t>
            </w:r>
          </w:p>
        </w:tc>
        <w:tc>
          <w:tcPr>
            <w:tcW w:w="1364" w:type="dxa"/>
            <w:vAlign w:val="center"/>
          </w:tcPr>
          <w:p w14:paraId="6E80D379"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CDP</w:t>
            </w:r>
          </w:p>
        </w:tc>
        <w:tc>
          <w:tcPr>
            <w:tcW w:w="1530" w:type="dxa"/>
            <w:vAlign w:val="center"/>
          </w:tcPr>
          <w:p w14:paraId="5F3DC26A"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APR. DISPONIBLE</w:t>
            </w:r>
          </w:p>
        </w:tc>
        <w:tc>
          <w:tcPr>
            <w:tcW w:w="1199" w:type="dxa"/>
            <w:vAlign w:val="center"/>
          </w:tcPr>
          <w:p w14:paraId="5F584747"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COMPROMISO</w:t>
            </w:r>
          </w:p>
        </w:tc>
      </w:tr>
      <w:tr w:rsidR="000C2F9B" w:rsidRPr="003C7309" w14:paraId="10E1E7A6" w14:textId="77777777" w:rsidTr="003C7309">
        <w:trPr>
          <w:trHeight w:val="63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75C7690A" w14:textId="3010BE55" w:rsidR="000C2F9B" w:rsidRPr="003C7309" w:rsidRDefault="000C2F9B" w:rsidP="003C7309">
            <w:pPr>
              <w:jc w:val="center"/>
              <w:rPr>
                <w:rFonts w:ascii="Calibri" w:hAnsi="Calibri" w:cs="Calibri"/>
                <w:sz w:val="20"/>
                <w:szCs w:val="20"/>
              </w:rPr>
            </w:pPr>
            <w:r w:rsidRPr="003C7309">
              <w:rPr>
                <w:rFonts w:ascii="Calibri" w:eastAsia="Times New Roman" w:hAnsi="Calibri" w:cs="Calibri"/>
                <w:color w:val="000000" w:themeColor="text1"/>
                <w:sz w:val="20"/>
                <w:szCs w:val="20"/>
              </w:rPr>
              <w:t>FUNCIONAMIENTO</w:t>
            </w:r>
          </w:p>
        </w:tc>
        <w:tc>
          <w:tcPr>
            <w:tcW w:w="1130" w:type="dxa"/>
            <w:vAlign w:val="center"/>
          </w:tcPr>
          <w:p w14:paraId="7E15A129"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$ 510.000.000,00</w:t>
            </w:r>
          </w:p>
        </w:tc>
        <w:tc>
          <w:tcPr>
            <w:tcW w:w="1364" w:type="dxa"/>
            <w:vAlign w:val="center"/>
          </w:tcPr>
          <w:p w14:paraId="1ED49DE7"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$ 510.000.000,00</w:t>
            </w:r>
          </w:p>
        </w:tc>
        <w:tc>
          <w:tcPr>
            <w:tcW w:w="1364" w:type="dxa"/>
            <w:vAlign w:val="center"/>
          </w:tcPr>
          <w:p w14:paraId="5DBA7212"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$ 91.500.000,00</w:t>
            </w:r>
          </w:p>
        </w:tc>
        <w:tc>
          <w:tcPr>
            <w:tcW w:w="1530" w:type="dxa"/>
            <w:vAlign w:val="center"/>
          </w:tcPr>
          <w:p w14:paraId="54B6FD7F"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$ 418.500.000,00</w:t>
            </w:r>
          </w:p>
        </w:tc>
        <w:tc>
          <w:tcPr>
            <w:tcW w:w="1199" w:type="dxa"/>
            <w:vAlign w:val="center"/>
          </w:tcPr>
          <w:p w14:paraId="0B27CCA1"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$ 16.868.920,00</w:t>
            </w:r>
          </w:p>
        </w:tc>
      </w:tr>
      <w:tr w:rsidR="000C2F9B" w:rsidRPr="003C7309" w14:paraId="77866B67" w14:textId="77777777" w:rsidTr="003C7309">
        <w:trPr>
          <w:trHeight w:val="675"/>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458096C2" w14:textId="77777777" w:rsidR="000C2F9B" w:rsidRPr="003C7309" w:rsidRDefault="000C2F9B" w:rsidP="003C7309">
            <w:pPr>
              <w:jc w:val="center"/>
              <w:rPr>
                <w:rFonts w:ascii="Calibri" w:hAnsi="Calibri" w:cs="Calibri"/>
                <w:sz w:val="20"/>
                <w:szCs w:val="20"/>
              </w:rPr>
            </w:pPr>
            <w:r w:rsidRPr="003C7309">
              <w:rPr>
                <w:rFonts w:ascii="Calibri" w:eastAsia="Times New Roman" w:hAnsi="Calibri" w:cs="Calibri"/>
                <w:b w:val="0"/>
                <w:bCs w:val="0"/>
                <w:color w:val="000000" w:themeColor="text1"/>
                <w:sz w:val="20"/>
                <w:szCs w:val="20"/>
              </w:rPr>
              <w:t xml:space="preserve">ADQUISICIÓN DE </w:t>
            </w:r>
            <w:proofErr w:type="gramStart"/>
            <w:r w:rsidRPr="003C7309">
              <w:rPr>
                <w:rFonts w:ascii="Calibri" w:eastAsia="Times New Roman" w:hAnsi="Calibri" w:cs="Calibri"/>
                <w:b w:val="0"/>
                <w:bCs w:val="0"/>
                <w:color w:val="000000" w:themeColor="text1"/>
                <w:sz w:val="20"/>
                <w:szCs w:val="20"/>
              </w:rPr>
              <w:t>BIENES  Y</w:t>
            </w:r>
            <w:proofErr w:type="gramEnd"/>
            <w:r w:rsidRPr="003C7309">
              <w:rPr>
                <w:rFonts w:ascii="Calibri" w:eastAsia="Times New Roman" w:hAnsi="Calibri" w:cs="Calibri"/>
                <w:b w:val="0"/>
                <w:bCs w:val="0"/>
                <w:color w:val="000000" w:themeColor="text1"/>
                <w:sz w:val="20"/>
                <w:szCs w:val="20"/>
              </w:rPr>
              <w:t xml:space="preserve"> SERVICIOS</w:t>
            </w:r>
          </w:p>
        </w:tc>
        <w:tc>
          <w:tcPr>
            <w:tcW w:w="1130" w:type="dxa"/>
            <w:vAlign w:val="center"/>
          </w:tcPr>
          <w:p w14:paraId="712466F1"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$ 503.800.000,00</w:t>
            </w:r>
          </w:p>
        </w:tc>
        <w:tc>
          <w:tcPr>
            <w:tcW w:w="1364" w:type="dxa"/>
            <w:vAlign w:val="center"/>
          </w:tcPr>
          <w:p w14:paraId="1C8E1CEB"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$ 503.800.000,00</w:t>
            </w:r>
          </w:p>
        </w:tc>
        <w:tc>
          <w:tcPr>
            <w:tcW w:w="1364" w:type="dxa"/>
            <w:vAlign w:val="center"/>
          </w:tcPr>
          <w:p w14:paraId="12F83678"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$ 91.500.000,00</w:t>
            </w:r>
          </w:p>
        </w:tc>
        <w:tc>
          <w:tcPr>
            <w:tcW w:w="1530" w:type="dxa"/>
            <w:vAlign w:val="center"/>
          </w:tcPr>
          <w:p w14:paraId="574E5DED"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$ 412.300.000,00</w:t>
            </w:r>
          </w:p>
        </w:tc>
        <w:tc>
          <w:tcPr>
            <w:tcW w:w="1199" w:type="dxa"/>
            <w:vAlign w:val="center"/>
          </w:tcPr>
          <w:p w14:paraId="7476401C"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$ 16.868.920,00</w:t>
            </w:r>
          </w:p>
        </w:tc>
      </w:tr>
      <w:tr w:rsidR="000C2F9B" w:rsidRPr="003C7309" w14:paraId="35C1F804" w14:textId="77777777" w:rsidTr="003C7309">
        <w:trPr>
          <w:trHeight w:val="675"/>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7AD34AB9" w14:textId="77777777" w:rsidR="000C2F9B" w:rsidRPr="003C7309" w:rsidRDefault="000C2F9B" w:rsidP="003C7309">
            <w:pPr>
              <w:jc w:val="center"/>
              <w:rPr>
                <w:rFonts w:ascii="Calibri" w:hAnsi="Calibri" w:cs="Calibri"/>
                <w:sz w:val="20"/>
                <w:szCs w:val="20"/>
              </w:rPr>
            </w:pPr>
            <w:r w:rsidRPr="003C7309">
              <w:rPr>
                <w:rFonts w:ascii="Calibri" w:eastAsia="Times New Roman" w:hAnsi="Calibri" w:cs="Calibri"/>
                <w:b w:val="0"/>
                <w:bCs w:val="0"/>
                <w:color w:val="000000" w:themeColor="text1"/>
                <w:sz w:val="20"/>
                <w:szCs w:val="20"/>
              </w:rPr>
              <w:t>GASTOS POR TRIBUTOS, MULTAS, SANCIONES E INTERESES DE MORA</w:t>
            </w:r>
          </w:p>
        </w:tc>
        <w:tc>
          <w:tcPr>
            <w:tcW w:w="1130" w:type="dxa"/>
            <w:vAlign w:val="center"/>
          </w:tcPr>
          <w:p w14:paraId="16E6823C"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$ 6.200.000,00</w:t>
            </w:r>
          </w:p>
        </w:tc>
        <w:tc>
          <w:tcPr>
            <w:tcW w:w="1364" w:type="dxa"/>
            <w:vAlign w:val="center"/>
          </w:tcPr>
          <w:p w14:paraId="241F0859"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$ 6.200.000,00</w:t>
            </w:r>
          </w:p>
        </w:tc>
        <w:tc>
          <w:tcPr>
            <w:tcW w:w="1364" w:type="dxa"/>
            <w:vAlign w:val="center"/>
          </w:tcPr>
          <w:p w14:paraId="558FFBEC"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$ 0,00</w:t>
            </w:r>
          </w:p>
        </w:tc>
        <w:tc>
          <w:tcPr>
            <w:tcW w:w="1530" w:type="dxa"/>
            <w:vAlign w:val="center"/>
          </w:tcPr>
          <w:p w14:paraId="0FC0726A"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$ 6.200.000,00</w:t>
            </w:r>
          </w:p>
        </w:tc>
        <w:tc>
          <w:tcPr>
            <w:tcW w:w="1199" w:type="dxa"/>
            <w:vAlign w:val="center"/>
          </w:tcPr>
          <w:p w14:paraId="64F212A4"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$ 0,00</w:t>
            </w:r>
          </w:p>
        </w:tc>
      </w:tr>
      <w:tr w:rsidR="000C2F9B" w:rsidRPr="003C7309" w14:paraId="55D49CCF" w14:textId="77777777" w:rsidTr="003C7309">
        <w:trPr>
          <w:trHeight w:val="63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6D549482" w14:textId="77777777" w:rsidR="000C2F9B" w:rsidRPr="003C7309" w:rsidRDefault="000C2F9B" w:rsidP="003C7309">
            <w:pPr>
              <w:jc w:val="center"/>
              <w:rPr>
                <w:rFonts w:ascii="Calibri" w:hAnsi="Calibri" w:cs="Calibri"/>
                <w:sz w:val="20"/>
                <w:szCs w:val="20"/>
              </w:rPr>
            </w:pPr>
            <w:r w:rsidRPr="003C7309">
              <w:rPr>
                <w:rFonts w:ascii="Calibri" w:eastAsia="Times New Roman" w:hAnsi="Calibri" w:cs="Calibri"/>
                <w:color w:val="000000" w:themeColor="text1"/>
                <w:sz w:val="20"/>
                <w:szCs w:val="20"/>
              </w:rPr>
              <w:t>INVERSION</w:t>
            </w:r>
          </w:p>
        </w:tc>
        <w:tc>
          <w:tcPr>
            <w:tcW w:w="1130" w:type="dxa"/>
            <w:vAlign w:val="center"/>
          </w:tcPr>
          <w:p w14:paraId="60D21E02"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$ 741.326.026,00</w:t>
            </w:r>
          </w:p>
        </w:tc>
        <w:tc>
          <w:tcPr>
            <w:tcW w:w="1364" w:type="dxa"/>
            <w:vAlign w:val="center"/>
          </w:tcPr>
          <w:p w14:paraId="77D62A62"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$ 741.326.026,00</w:t>
            </w:r>
          </w:p>
        </w:tc>
        <w:tc>
          <w:tcPr>
            <w:tcW w:w="1364" w:type="dxa"/>
            <w:vAlign w:val="center"/>
          </w:tcPr>
          <w:p w14:paraId="6E24F4E0"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$ 0,00</w:t>
            </w:r>
          </w:p>
        </w:tc>
        <w:tc>
          <w:tcPr>
            <w:tcW w:w="1530" w:type="dxa"/>
            <w:vAlign w:val="center"/>
          </w:tcPr>
          <w:p w14:paraId="1AD31835"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$ 741.326.026,00</w:t>
            </w:r>
          </w:p>
        </w:tc>
        <w:tc>
          <w:tcPr>
            <w:tcW w:w="1199" w:type="dxa"/>
            <w:vAlign w:val="center"/>
          </w:tcPr>
          <w:p w14:paraId="2F547336"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$ 0,00</w:t>
            </w:r>
          </w:p>
        </w:tc>
      </w:tr>
      <w:tr w:rsidR="000C2F9B" w:rsidRPr="003C7309" w14:paraId="2BC6DD08" w14:textId="77777777" w:rsidTr="003C7309">
        <w:trPr>
          <w:trHeight w:val="90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589081E5" w14:textId="77777777" w:rsidR="000C2F9B" w:rsidRPr="003C7309" w:rsidRDefault="000C2F9B" w:rsidP="003C7309">
            <w:pPr>
              <w:jc w:val="center"/>
              <w:rPr>
                <w:rFonts w:ascii="Calibri" w:hAnsi="Calibri" w:cs="Calibri"/>
                <w:sz w:val="20"/>
                <w:szCs w:val="20"/>
              </w:rPr>
            </w:pPr>
            <w:r w:rsidRPr="003C7309">
              <w:rPr>
                <w:rFonts w:ascii="Calibri" w:eastAsia="Times New Roman" w:hAnsi="Calibri" w:cs="Calibri"/>
                <w:b w:val="0"/>
                <w:bCs w:val="0"/>
                <w:color w:val="000000" w:themeColor="text1"/>
                <w:sz w:val="20"/>
                <w:szCs w:val="20"/>
              </w:rPr>
              <w:t>PROMOCIÓN, PROTECCIÓN Y DEFENSA DE LOS DERECHOS HUMANOS Y EL DERECHO INTERNACIONAL HUMANITARIO</w:t>
            </w:r>
          </w:p>
        </w:tc>
        <w:tc>
          <w:tcPr>
            <w:tcW w:w="1130" w:type="dxa"/>
            <w:vAlign w:val="center"/>
          </w:tcPr>
          <w:p w14:paraId="3AD42015"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$ 62.824.240,00</w:t>
            </w:r>
          </w:p>
        </w:tc>
        <w:tc>
          <w:tcPr>
            <w:tcW w:w="1364" w:type="dxa"/>
            <w:vAlign w:val="center"/>
          </w:tcPr>
          <w:p w14:paraId="76DFA310"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$ 62.824.240,00</w:t>
            </w:r>
          </w:p>
        </w:tc>
        <w:tc>
          <w:tcPr>
            <w:tcW w:w="1364" w:type="dxa"/>
            <w:vAlign w:val="center"/>
          </w:tcPr>
          <w:p w14:paraId="7C7F8A0E"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$ 0,00</w:t>
            </w:r>
          </w:p>
        </w:tc>
        <w:tc>
          <w:tcPr>
            <w:tcW w:w="1530" w:type="dxa"/>
            <w:vAlign w:val="center"/>
          </w:tcPr>
          <w:p w14:paraId="43E034FF"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$ 62.824.240,00</w:t>
            </w:r>
          </w:p>
        </w:tc>
        <w:tc>
          <w:tcPr>
            <w:tcW w:w="1199" w:type="dxa"/>
            <w:vAlign w:val="center"/>
          </w:tcPr>
          <w:p w14:paraId="0B5DE27F"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$ 0,00</w:t>
            </w:r>
          </w:p>
        </w:tc>
      </w:tr>
      <w:tr w:rsidR="000C2F9B" w:rsidRPr="003C7309" w14:paraId="47BB05AC" w14:textId="77777777" w:rsidTr="003C7309">
        <w:trPr>
          <w:trHeight w:val="675"/>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071A4CE8" w14:textId="77777777" w:rsidR="000C2F9B" w:rsidRPr="003C7309" w:rsidRDefault="000C2F9B" w:rsidP="003C7309">
            <w:pPr>
              <w:jc w:val="center"/>
              <w:rPr>
                <w:rFonts w:ascii="Calibri" w:hAnsi="Calibri" w:cs="Calibri"/>
                <w:sz w:val="20"/>
                <w:szCs w:val="20"/>
              </w:rPr>
            </w:pPr>
            <w:r w:rsidRPr="003C7309">
              <w:rPr>
                <w:rFonts w:ascii="Calibri" w:eastAsia="Times New Roman" w:hAnsi="Calibri" w:cs="Calibri"/>
                <w:b w:val="0"/>
                <w:bCs w:val="0"/>
                <w:color w:val="000000" w:themeColor="text1"/>
                <w:sz w:val="20"/>
                <w:szCs w:val="20"/>
              </w:rPr>
              <w:t>LUCHA CONTRA LA CORRUPCIÓN</w:t>
            </w:r>
          </w:p>
        </w:tc>
        <w:tc>
          <w:tcPr>
            <w:tcW w:w="1130" w:type="dxa"/>
            <w:vAlign w:val="center"/>
          </w:tcPr>
          <w:p w14:paraId="17052152"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$ 678.501.786,00</w:t>
            </w:r>
          </w:p>
        </w:tc>
        <w:tc>
          <w:tcPr>
            <w:tcW w:w="1364" w:type="dxa"/>
            <w:vAlign w:val="center"/>
          </w:tcPr>
          <w:p w14:paraId="3ADC13BE"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$ 678.501.786,00</w:t>
            </w:r>
          </w:p>
        </w:tc>
        <w:tc>
          <w:tcPr>
            <w:tcW w:w="1364" w:type="dxa"/>
            <w:vAlign w:val="center"/>
          </w:tcPr>
          <w:p w14:paraId="27EE2868"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$ 0,00</w:t>
            </w:r>
          </w:p>
        </w:tc>
        <w:tc>
          <w:tcPr>
            <w:tcW w:w="1530" w:type="dxa"/>
            <w:vAlign w:val="center"/>
          </w:tcPr>
          <w:p w14:paraId="7690E316"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$ 678.501.786,00</w:t>
            </w:r>
          </w:p>
        </w:tc>
        <w:tc>
          <w:tcPr>
            <w:tcW w:w="1199" w:type="dxa"/>
            <w:vAlign w:val="center"/>
          </w:tcPr>
          <w:p w14:paraId="2F64C3DF"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color w:val="000000" w:themeColor="text1"/>
                <w:sz w:val="20"/>
                <w:szCs w:val="20"/>
              </w:rPr>
              <w:t>$ 0,00</w:t>
            </w:r>
          </w:p>
        </w:tc>
      </w:tr>
      <w:tr w:rsidR="000C2F9B" w:rsidRPr="003C7309" w14:paraId="0D62A26C" w14:textId="77777777" w:rsidTr="003C7309">
        <w:trPr>
          <w:trHeight w:val="30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6CD57225" w14:textId="0D628951" w:rsidR="000C2F9B" w:rsidRPr="003C7309" w:rsidRDefault="000C2F9B" w:rsidP="003C7309">
            <w:pPr>
              <w:jc w:val="center"/>
              <w:rPr>
                <w:rFonts w:ascii="Calibri" w:hAnsi="Calibri" w:cs="Calibri"/>
                <w:sz w:val="20"/>
                <w:szCs w:val="20"/>
              </w:rPr>
            </w:pPr>
          </w:p>
        </w:tc>
        <w:tc>
          <w:tcPr>
            <w:tcW w:w="1130" w:type="dxa"/>
            <w:vAlign w:val="center"/>
          </w:tcPr>
          <w:p w14:paraId="5388ED67" w14:textId="183A9204"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364" w:type="dxa"/>
            <w:vAlign w:val="center"/>
          </w:tcPr>
          <w:p w14:paraId="47085AEA" w14:textId="1A004FAA"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364" w:type="dxa"/>
            <w:vAlign w:val="center"/>
          </w:tcPr>
          <w:p w14:paraId="26949C53" w14:textId="18FCE6AE"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530" w:type="dxa"/>
            <w:vAlign w:val="center"/>
          </w:tcPr>
          <w:p w14:paraId="2E3DE369" w14:textId="392A6459"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99" w:type="dxa"/>
            <w:vAlign w:val="center"/>
          </w:tcPr>
          <w:p w14:paraId="174A0305" w14:textId="2A587A95"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0C2F9B" w:rsidRPr="003C7309" w14:paraId="7482D7AA" w14:textId="77777777" w:rsidTr="003C7309">
        <w:trPr>
          <w:trHeight w:val="30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1BFDC747" w14:textId="77777777" w:rsidR="000C2F9B" w:rsidRPr="003C7309" w:rsidRDefault="000C2F9B" w:rsidP="003C7309">
            <w:pPr>
              <w:jc w:val="center"/>
              <w:rPr>
                <w:rFonts w:ascii="Calibri" w:hAnsi="Calibri" w:cs="Calibri"/>
                <w:sz w:val="20"/>
                <w:szCs w:val="20"/>
              </w:rPr>
            </w:pPr>
            <w:r w:rsidRPr="003C7309">
              <w:rPr>
                <w:rFonts w:ascii="Calibri" w:eastAsia="Times New Roman" w:hAnsi="Calibri" w:cs="Calibri"/>
                <w:color w:val="000000" w:themeColor="text1"/>
                <w:sz w:val="20"/>
                <w:szCs w:val="20"/>
              </w:rPr>
              <w:t>FUNCIONAMIENTO</w:t>
            </w:r>
          </w:p>
        </w:tc>
        <w:tc>
          <w:tcPr>
            <w:tcW w:w="1130" w:type="dxa"/>
            <w:vAlign w:val="center"/>
          </w:tcPr>
          <w:p w14:paraId="71D2B18D"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$510.000.000,00</w:t>
            </w:r>
          </w:p>
        </w:tc>
        <w:tc>
          <w:tcPr>
            <w:tcW w:w="1364" w:type="dxa"/>
            <w:vAlign w:val="center"/>
          </w:tcPr>
          <w:p w14:paraId="3AF2685B"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$510.000.000,00</w:t>
            </w:r>
          </w:p>
        </w:tc>
        <w:tc>
          <w:tcPr>
            <w:tcW w:w="1364" w:type="dxa"/>
            <w:vAlign w:val="center"/>
          </w:tcPr>
          <w:p w14:paraId="009A47E6"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$91.500.000,00</w:t>
            </w:r>
          </w:p>
        </w:tc>
        <w:tc>
          <w:tcPr>
            <w:tcW w:w="1530" w:type="dxa"/>
            <w:vAlign w:val="center"/>
          </w:tcPr>
          <w:p w14:paraId="39C4F80E"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$418.500.000,00</w:t>
            </w:r>
          </w:p>
        </w:tc>
        <w:tc>
          <w:tcPr>
            <w:tcW w:w="1199" w:type="dxa"/>
            <w:vAlign w:val="center"/>
          </w:tcPr>
          <w:p w14:paraId="546CFF16"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$16.868.920,00</w:t>
            </w:r>
          </w:p>
        </w:tc>
      </w:tr>
      <w:tr w:rsidR="000C2F9B" w:rsidRPr="003C7309" w14:paraId="5A4420A7" w14:textId="77777777" w:rsidTr="003C7309">
        <w:trPr>
          <w:trHeight w:val="30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5A988B71" w14:textId="77777777" w:rsidR="000C2F9B" w:rsidRPr="003C7309" w:rsidRDefault="000C2F9B" w:rsidP="003C7309">
            <w:pPr>
              <w:jc w:val="center"/>
              <w:rPr>
                <w:rFonts w:ascii="Calibri" w:hAnsi="Calibri" w:cs="Calibri"/>
                <w:sz w:val="20"/>
                <w:szCs w:val="20"/>
              </w:rPr>
            </w:pPr>
            <w:r w:rsidRPr="003C7309">
              <w:rPr>
                <w:rFonts w:ascii="Calibri" w:eastAsia="Times New Roman" w:hAnsi="Calibri" w:cs="Calibri"/>
                <w:color w:val="000000" w:themeColor="text1"/>
                <w:sz w:val="20"/>
                <w:szCs w:val="20"/>
              </w:rPr>
              <w:t>DEUDA</w:t>
            </w:r>
          </w:p>
        </w:tc>
        <w:tc>
          <w:tcPr>
            <w:tcW w:w="1130" w:type="dxa"/>
            <w:vAlign w:val="center"/>
          </w:tcPr>
          <w:p w14:paraId="292A6377" w14:textId="1F636E36"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364" w:type="dxa"/>
            <w:vAlign w:val="center"/>
          </w:tcPr>
          <w:p w14:paraId="5A3697E8" w14:textId="4487DD6A"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364" w:type="dxa"/>
            <w:vAlign w:val="center"/>
          </w:tcPr>
          <w:p w14:paraId="7B6E8AA6" w14:textId="2B461682"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530" w:type="dxa"/>
            <w:vAlign w:val="center"/>
          </w:tcPr>
          <w:p w14:paraId="5ACA0DAC"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$0,00</w:t>
            </w:r>
          </w:p>
        </w:tc>
        <w:tc>
          <w:tcPr>
            <w:tcW w:w="1199" w:type="dxa"/>
            <w:vAlign w:val="center"/>
          </w:tcPr>
          <w:p w14:paraId="147B53A2" w14:textId="3ADA3B64"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0C2F9B" w:rsidRPr="003C7309" w14:paraId="36C6EF3D" w14:textId="77777777" w:rsidTr="003C7309">
        <w:trPr>
          <w:trHeight w:val="30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02A5865B" w14:textId="77777777" w:rsidR="000C2F9B" w:rsidRPr="003C7309" w:rsidRDefault="000C2F9B" w:rsidP="003C7309">
            <w:pPr>
              <w:jc w:val="center"/>
              <w:rPr>
                <w:rFonts w:ascii="Calibri" w:hAnsi="Calibri" w:cs="Calibri"/>
                <w:sz w:val="20"/>
                <w:szCs w:val="20"/>
              </w:rPr>
            </w:pPr>
            <w:r w:rsidRPr="003C7309">
              <w:rPr>
                <w:rFonts w:ascii="Calibri" w:eastAsia="Times New Roman" w:hAnsi="Calibri" w:cs="Calibri"/>
                <w:color w:val="000000" w:themeColor="text1"/>
                <w:sz w:val="20"/>
                <w:szCs w:val="20"/>
              </w:rPr>
              <w:t>INVERSION</w:t>
            </w:r>
          </w:p>
        </w:tc>
        <w:tc>
          <w:tcPr>
            <w:tcW w:w="1130" w:type="dxa"/>
            <w:vAlign w:val="center"/>
          </w:tcPr>
          <w:p w14:paraId="232002D0"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$741.326.026,00</w:t>
            </w:r>
          </w:p>
        </w:tc>
        <w:tc>
          <w:tcPr>
            <w:tcW w:w="1364" w:type="dxa"/>
            <w:vAlign w:val="center"/>
          </w:tcPr>
          <w:p w14:paraId="1E18B06C"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$741.326.026,00</w:t>
            </w:r>
          </w:p>
        </w:tc>
        <w:tc>
          <w:tcPr>
            <w:tcW w:w="1364" w:type="dxa"/>
            <w:vAlign w:val="center"/>
          </w:tcPr>
          <w:p w14:paraId="3434D4F6"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$0,00</w:t>
            </w:r>
          </w:p>
        </w:tc>
        <w:tc>
          <w:tcPr>
            <w:tcW w:w="1530" w:type="dxa"/>
            <w:vAlign w:val="center"/>
          </w:tcPr>
          <w:p w14:paraId="69DA9DE8"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$741.326.026,00</w:t>
            </w:r>
          </w:p>
        </w:tc>
        <w:tc>
          <w:tcPr>
            <w:tcW w:w="1199" w:type="dxa"/>
            <w:vAlign w:val="center"/>
          </w:tcPr>
          <w:p w14:paraId="02E8C47F"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$0,00</w:t>
            </w:r>
          </w:p>
        </w:tc>
      </w:tr>
      <w:tr w:rsidR="000C2F9B" w:rsidRPr="003C7309" w14:paraId="0B072406" w14:textId="77777777" w:rsidTr="003C7309">
        <w:trPr>
          <w:trHeight w:val="30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08D4CC5C" w14:textId="61252DB7" w:rsidR="000C2F9B" w:rsidRPr="003C7309" w:rsidRDefault="000C2F9B" w:rsidP="003C7309">
            <w:pPr>
              <w:jc w:val="center"/>
              <w:rPr>
                <w:rFonts w:ascii="Calibri" w:hAnsi="Calibri" w:cs="Calibri"/>
                <w:sz w:val="20"/>
                <w:szCs w:val="20"/>
              </w:rPr>
            </w:pPr>
          </w:p>
        </w:tc>
        <w:tc>
          <w:tcPr>
            <w:tcW w:w="1130" w:type="dxa"/>
            <w:vAlign w:val="center"/>
          </w:tcPr>
          <w:p w14:paraId="66B09DB1" w14:textId="6A579CC5"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364" w:type="dxa"/>
            <w:vAlign w:val="center"/>
          </w:tcPr>
          <w:p w14:paraId="209E78F4" w14:textId="3E2622DC"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364" w:type="dxa"/>
            <w:vAlign w:val="center"/>
          </w:tcPr>
          <w:p w14:paraId="7A92E075" w14:textId="58141DF9"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530" w:type="dxa"/>
            <w:vAlign w:val="center"/>
          </w:tcPr>
          <w:p w14:paraId="6FB9F511" w14:textId="16CEC14F"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199" w:type="dxa"/>
            <w:vAlign w:val="center"/>
          </w:tcPr>
          <w:p w14:paraId="4BFB8416" w14:textId="14DAC41A"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0C2F9B" w:rsidRPr="003C7309" w14:paraId="5A51E46B" w14:textId="77777777" w:rsidTr="003C7309">
        <w:trPr>
          <w:trHeight w:val="300"/>
        </w:trPr>
        <w:tc>
          <w:tcPr>
            <w:cnfStyle w:val="001000000000" w:firstRow="0" w:lastRow="0" w:firstColumn="1" w:lastColumn="0" w:oddVBand="0" w:evenVBand="0" w:oddHBand="0" w:evenHBand="0" w:firstRowFirstColumn="0" w:firstRowLastColumn="0" w:lastRowFirstColumn="0" w:lastRowLastColumn="0"/>
            <w:tcW w:w="2250" w:type="dxa"/>
            <w:vAlign w:val="center"/>
          </w:tcPr>
          <w:p w14:paraId="2BFDC077" w14:textId="27A1C91A" w:rsidR="000C2F9B" w:rsidRPr="003C7309" w:rsidRDefault="000C2F9B" w:rsidP="003C7309">
            <w:pPr>
              <w:jc w:val="center"/>
              <w:rPr>
                <w:rFonts w:ascii="Calibri" w:hAnsi="Calibri" w:cs="Calibri"/>
                <w:sz w:val="20"/>
                <w:szCs w:val="20"/>
              </w:rPr>
            </w:pPr>
          </w:p>
        </w:tc>
        <w:tc>
          <w:tcPr>
            <w:tcW w:w="1130" w:type="dxa"/>
            <w:vAlign w:val="center"/>
          </w:tcPr>
          <w:p w14:paraId="40CD573E"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$ 1.251.326.026,00</w:t>
            </w:r>
          </w:p>
        </w:tc>
        <w:tc>
          <w:tcPr>
            <w:tcW w:w="1364" w:type="dxa"/>
            <w:vAlign w:val="center"/>
          </w:tcPr>
          <w:p w14:paraId="2098C057"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$1.251.326.026,00</w:t>
            </w:r>
          </w:p>
        </w:tc>
        <w:tc>
          <w:tcPr>
            <w:tcW w:w="1364" w:type="dxa"/>
            <w:vAlign w:val="center"/>
          </w:tcPr>
          <w:p w14:paraId="1F1782C7"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$91.500.000,00</w:t>
            </w:r>
          </w:p>
        </w:tc>
        <w:tc>
          <w:tcPr>
            <w:tcW w:w="1530" w:type="dxa"/>
            <w:vAlign w:val="center"/>
          </w:tcPr>
          <w:p w14:paraId="6400D678"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$1.159.826.026,00</w:t>
            </w:r>
          </w:p>
        </w:tc>
        <w:tc>
          <w:tcPr>
            <w:tcW w:w="1199" w:type="dxa"/>
            <w:vAlign w:val="center"/>
          </w:tcPr>
          <w:p w14:paraId="0F30B30E" w14:textId="77777777" w:rsidR="000C2F9B" w:rsidRPr="003C7309" w:rsidRDefault="000C2F9B" w:rsidP="003C73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3C7309">
              <w:rPr>
                <w:rFonts w:ascii="Calibri" w:eastAsia="Times New Roman" w:hAnsi="Calibri" w:cs="Calibri"/>
                <w:b/>
                <w:bCs/>
                <w:color w:val="000000" w:themeColor="text1"/>
                <w:sz w:val="20"/>
                <w:szCs w:val="20"/>
              </w:rPr>
              <w:t>$16.868.920,00</w:t>
            </w:r>
          </w:p>
        </w:tc>
      </w:tr>
    </w:tbl>
    <w:p w14:paraId="569E4149" w14:textId="77777777" w:rsidR="000C2F9B" w:rsidRPr="000C2F9B" w:rsidRDefault="000C2F9B" w:rsidP="004428DE">
      <w:pPr>
        <w:spacing w:line="240" w:lineRule="auto"/>
        <w:jc w:val="both"/>
        <w:rPr>
          <w:rFonts w:ascii="Calibri" w:hAnsi="Calibri" w:cs="Calibri"/>
          <w:sz w:val="24"/>
          <w:szCs w:val="24"/>
          <w:lang w:val="es-ES"/>
        </w:rPr>
      </w:pPr>
    </w:p>
    <w:p w14:paraId="103B5F45" w14:textId="77777777" w:rsidR="000C2F9B" w:rsidRPr="000C2F9B" w:rsidRDefault="000C2F9B" w:rsidP="004428DE">
      <w:pPr>
        <w:spacing w:line="240" w:lineRule="auto"/>
        <w:jc w:val="both"/>
        <w:rPr>
          <w:rFonts w:ascii="Calibri" w:hAnsi="Calibri" w:cs="Calibri"/>
          <w:noProof/>
          <w:sz w:val="24"/>
          <w:szCs w:val="24"/>
          <w:lang w:val="es-ES"/>
        </w:rPr>
      </w:pPr>
      <w:r w:rsidRPr="000C2F9B">
        <w:rPr>
          <w:rFonts w:ascii="Calibri" w:hAnsi="Calibri" w:cs="Calibri"/>
          <w:noProof/>
          <w:sz w:val="24"/>
          <w:szCs w:val="24"/>
        </w:rPr>
        <w:drawing>
          <wp:inline distT="0" distB="0" distL="0" distR="0" wp14:anchorId="2AE9FE52" wp14:editId="0B254690">
            <wp:extent cx="5530261" cy="2450592"/>
            <wp:effectExtent l="0" t="0" r="0" b="635"/>
            <wp:docPr id="853041380" name="Picture 853041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536397" cy="2453311"/>
                    </a:xfrm>
                    <a:prstGeom prst="rect">
                      <a:avLst/>
                    </a:prstGeom>
                  </pic:spPr>
                </pic:pic>
              </a:graphicData>
            </a:graphic>
          </wp:inline>
        </w:drawing>
      </w:r>
    </w:p>
    <w:p w14:paraId="50C2940F" w14:textId="77777777" w:rsidR="000C2F9B" w:rsidRPr="000C2F9B" w:rsidRDefault="000C2F9B" w:rsidP="004428DE">
      <w:pPr>
        <w:spacing w:line="240" w:lineRule="auto"/>
        <w:jc w:val="both"/>
        <w:rPr>
          <w:rFonts w:ascii="Calibri" w:hAnsi="Calibri" w:cs="Calibri"/>
          <w:b/>
          <w:bCs/>
          <w:sz w:val="24"/>
          <w:szCs w:val="24"/>
          <w:lang w:val="es-ES"/>
        </w:rPr>
      </w:pPr>
      <w:r w:rsidRPr="000C2F9B">
        <w:rPr>
          <w:rFonts w:ascii="Calibri" w:hAnsi="Calibri" w:cs="Calibri"/>
          <w:b/>
          <w:bCs/>
          <w:sz w:val="24"/>
          <w:szCs w:val="24"/>
          <w:lang w:val="es-ES"/>
        </w:rPr>
        <w:t>7. Sírvase informar el porcentaje de cumplimiento de metas y objetivos trazados conforme a metas de Gobierno y/o Entidad para los años 2019 y 2020 (Indicar línea base, meta y cumplimiento año a año hasta la fecha) de cada una de las entidades que Usted regenta.</w:t>
      </w:r>
    </w:p>
    <w:p w14:paraId="53B6F3EA" w14:textId="77777777" w:rsidR="000C2F9B" w:rsidRPr="000C2F9B" w:rsidRDefault="000C2F9B" w:rsidP="004428DE">
      <w:pPr>
        <w:spacing w:line="240" w:lineRule="auto"/>
        <w:jc w:val="both"/>
        <w:rPr>
          <w:rFonts w:ascii="Calibri" w:hAnsi="Calibri" w:cs="Calibri"/>
          <w:b/>
          <w:bCs/>
          <w:sz w:val="24"/>
          <w:szCs w:val="24"/>
          <w:lang w:val="es-ES"/>
        </w:rPr>
      </w:pPr>
      <w:r w:rsidRPr="000C2F9B">
        <w:rPr>
          <w:rFonts w:ascii="Calibri" w:eastAsia="Arial" w:hAnsi="Calibri" w:cs="Calibri"/>
          <w:sz w:val="24"/>
          <w:szCs w:val="24"/>
          <w:lang w:val="es"/>
        </w:rPr>
        <w:t>Las siguientes acciones desarrolladas en el período objeto de este informe son principalmente las siguientes:</w:t>
      </w:r>
    </w:p>
    <w:p w14:paraId="2CB84A80" w14:textId="77777777" w:rsidR="000C2F9B" w:rsidRPr="000C2F9B" w:rsidRDefault="000C2F9B" w:rsidP="003C7309">
      <w:pPr>
        <w:pStyle w:val="Prrafodelista"/>
        <w:numPr>
          <w:ilvl w:val="0"/>
          <w:numId w:val="2"/>
        </w:numPr>
        <w:spacing w:after="160"/>
        <w:ind w:hanging="720"/>
        <w:jc w:val="both"/>
        <w:rPr>
          <w:rFonts w:ascii="Calibri" w:eastAsiaTheme="minorEastAsia" w:hAnsi="Calibri" w:cs="Calibri"/>
          <w:b/>
          <w:bCs/>
        </w:rPr>
      </w:pPr>
      <w:r w:rsidRPr="000C2F9B">
        <w:rPr>
          <w:rFonts w:ascii="Calibri" w:eastAsia="Arial" w:hAnsi="Calibri" w:cs="Calibri"/>
          <w:b/>
          <w:bCs/>
          <w:lang w:val="es"/>
        </w:rPr>
        <w:t>Creación del Grupo de Innovación y Transformación y Laboratorio de Innovación Pública</w:t>
      </w:r>
    </w:p>
    <w:p w14:paraId="350ED8F5"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El Instituto creó el Grupo de Innovación y Transformación, a través del cual se articulan los procesos de modernización dentro y fuera del IEMP, y en el cual está basado el Laboratorio de Innovación Pública de la Procuraduría General de la Nación, apoyado por la alianza con el BID.</w:t>
      </w:r>
    </w:p>
    <w:p w14:paraId="15A5FB49"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El Laboratorio de Innovación se encuentra implementando dos pilotos. El primero de ellos frente a temas de transparencia, integridad y ética pública, en alianza con la Procuraduría Delegada para la Transparencia. El segundo piloto sobre líderes sociales. El Laboratorio también está apoyando a la Delegada Territorial para el seguimiento de la situación del COVID-19 a nivel territorial. Con este equipo se desarrolló una herramienta innovadora que permite hacer control eficiente y efectivo sobre las noticias y situaciones que se presentan en todo el país con relación a la crisis por COVID-19. Esta herramienta permite recoger información útil para después realizar un informe que facilita la toma de decisiones de la Procuraduría General de la Nación.</w:t>
      </w:r>
    </w:p>
    <w:p w14:paraId="1BA5CF8D" w14:textId="77777777" w:rsidR="000C2F9B" w:rsidRPr="000C2F9B" w:rsidRDefault="000C2F9B" w:rsidP="003C7309">
      <w:pPr>
        <w:pStyle w:val="Prrafodelista"/>
        <w:numPr>
          <w:ilvl w:val="0"/>
          <w:numId w:val="2"/>
        </w:numPr>
        <w:spacing w:after="160"/>
        <w:ind w:hanging="720"/>
        <w:jc w:val="both"/>
        <w:rPr>
          <w:rFonts w:ascii="Calibri" w:eastAsiaTheme="minorEastAsia" w:hAnsi="Calibri" w:cs="Calibri"/>
          <w:b/>
          <w:bCs/>
        </w:rPr>
      </w:pPr>
      <w:r w:rsidRPr="000C2F9B">
        <w:rPr>
          <w:rFonts w:ascii="Calibri" w:eastAsia="Arial" w:hAnsi="Calibri" w:cs="Calibri"/>
          <w:b/>
          <w:bCs/>
          <w:lang w:val="es"/>
        </w:rPr>
        <w:t>Apoyo a la formulación del Plan Decenal del Ministerio Público</w:t>
      </w:r>
    </w:p>
    <w:p w14:paraId="43181842"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La Ley 1955 de 2019, por la cual se expide el Plan Nacional de Desarrollo 2018-2022 “Pacto por Colombia, Pacto por la Equidad”, establece en el artículo 139 la obligación de elaborar de manera coordinada entre la Procuraduría General de la Nación, la Defensoría del Pueblo, las personerías distritales y municipales y la Vicepresidencia de la República, el Plan Decenal del Ministerio Público, cuyo objetivo es lograr la efectiva coordinación, eficiencia, eficacia y modernización del Ministerio Público a través de un plan estratégico común a diez años. El IEMP ejerce la Secretaría Técnica para la elaboración y seguimiento de dicho Plan, en desarrollo de lo cual el IEMP ha desarrollado las siguientes actividades:</w:t>
      </w:r>
    </w:p>
    <w:p w14:paraId="39752881" w14:textId="77777777" w:rsidR="003C7309" w:rsidRPr="003C7309" w:rsidRDefault="000C2F9B" w:rsidP="003C7309">
      <w:pPr>
        <w:pStyle w:val="Prrafodelista"/>
        <w:numPr>
          <w:ilvl w:val="0"/>
          <w:numId w:val="3"/>
        </w:numPr>
        <w:jc w:val="both"/>
        <w:rPr>
          <w:rFonts w:ascii="Calibri" w:hAnsi="Calibri" w:cs="Calibri"/>
        </w:rPr>
      </w:pPr>
      <w:r w:rsidRPr="003C7309">
        <w:rPr>
          <w:rFonts w:ascii="Calibri" w:eastAsia="Arial" w:hAnsi="Calibri" w:cs="Calibri"/>
          <w:lang w:val="es"/>
        </w:rPr>
        <w:t>Formulación del proyecto de inversión “Mejoramiento institucional para la formulación, implementación y seguimiento del Plan Decenal del Ministerio Público”, el cual tiene como objetivo mejorar la capacidad de la gestión interinstitucional de los procesos del Ministerio Público a través de 3 componentes: (i) mejorar la planeación estratégica interinstitucional, (</w:t>
      </w:r>
      <w:proofErr w:type="spellStart"/>
      <w:r w:rsidRPr="003C7309">
        <w:rPr>
          <w:rFonts w:ascii="Calibri" w:eastAsia="Arial" w:hAnsi="Calibri" w:cs="Calibri"/>
          <w:lang w:val="es"/>
        </w:rPr>
        <w:t>ii</w:t>
      </w:r>
      <w:proofErr w:type="spellEnd"/>
      <w:r w:rsidRPr="003C7309">
        <w:rPr>
          <w:rFonts w:ascii="Calibri" w:eastAsia="Arial" w:hAnsi="Calibri" w:cs="Calibri"/>
          <w:lang w:val="es"/>
        </w:rPr>
        <w:t>) actualizar las tecnologías de información y comunicación interinstitucionales, (</w:t>
      </w:r>
      <w:proofErr w:type="spellStart"/>
      <w:r w:rsidRPr="003C7309">
        <w:rPr>
          <w:rFonts w:ascii="Calibri" w:eastAsia="Arial" w:hAnsi="Calibri" w:cs="Calibri"/>
          <w:lang w:val="es"/>
        </w:rPr>
        <w:t>iii</w:t>
      </w:r>
      <w:proofErr w:type="spellEnd"/>
      <w:r w:rsidRPr="003C7309">
        <w:rPr>
          <w:rFonts w:ascii="Calibri" w:eastAsia="Arial" w:hAnsi="Calibri" w:cs="Calibri"/>
          <w:lang w:val="es"/>
        </w:rPr>
        <w:t>)  mejorar la gestión del conocimiento  interinstitucional.</w:t>
      </w:r>
    </w:p>
    <w:p w14:paraId="2CE98ED4" w14:textId="77777777" w:rsidR="003C7309" w:rsidRPr="003C7309" w:rsidRDefault="003C7309" w:rsidP="003C7309">
      <w:pPr>
        <w:pStyle w:val="Prrafodelista"/>
        <w:jc w:val="both"/>
        <w:rPr>
          <w:rFonts w:ascii="Calibri" w:hAnsi="Calibri" w:cs="Calibri"/>
        </w:rPr>
      </w:pPr>
    </w:p>
    <w:p w14:paraId="4F83269F" w14:textId="14641C68" w:rsidR="003C7309" w:rsidRPr="003C7309" w:rsidRDefault="000C2F9B" w:rsidP="003C7309">
      <w:pPr>
        <w:pStyle w:val="Prrafodelista"/>
        <w:numPr>
          <w:ilvl w:val="0"/>
          <w:numId w:val="3"/>
        </w:numPr>
        <w:jc w:val="both"/>
        <w:rPr>
          <w:rFonts w:ascii="Calibri" w:hAnsi="Calibri" w:cs="Calibri"/>
        </w:rPr>
      </w:pPr>
      <w:r w:rsidRPr="003C7309">
        <w:rPr>
          <w:rFonts w:ascii="Calibri" w:eastAsia="Arial" w:hAnsi="Calibri" w:cs="Calibri"/>
          <w:lang w:val="es"/>
        </w:rPr>
        <w:t xml:space="preserve">Instalación y puesta en marcha de la “Mesa Interinstitucional para la Formulación del Plan Decenal”, con el objetivo de diseñar de manera conjunta el Plan Decenal del Ministerio Público con todas las partes interesadas, de acuerdo con una metodología participativa aprobada por dicha Mesa. </w:t>
      </w:r>
    </w:p>
    <w:p w14:paraId="7514C6AF" w14:textId="77777777" w:rsidR="003C7309" w:rsidRPr="003C7309" w:rsidRDefault="003C7309" w:rsidP="003C7309">
      <w:pPr>
        <w:pStyle w:val="Prrafodelista"/>
        <w:spacing w:after="160"/>
        <w:jc w:val="both"/>
        <w:rPr>
          <w:rFonts w:ascii="Calibri" w:eastAsiaTheme="minorEastAsia" w:hAnsi="Calibri" w:cs="Calibri"/>
          <w:b/>
          <w:bCs/>
        </w:rPr>
      </w:pPr>
    </w:p>
    <w:p w14:paraId="62C58961" w14:textId="5FA26BF7" w:rsidR="000C2F9B" w:rsidRPr="000C2F9B" w:rsidRDefault="000C2F9B" w:rsidP="003C7309">
      <w:pPr>
        <w:pStyle w:val="Prrafodelista"/>
        <w:numPr>
          <w:ilvl w:val="0"/>
          <w:numId w:val="2"/>
        </w:numPr>
        <w:spacing w:after="160"/>
        <w:ind w:hanging="720"/>
        <w:jc w:val="both"/>
        <w:rPr>
          <w:rFonts w:ascii="Calibri" w:eastAsiaTheme="minorEastAsia" w:hAnsi="Calibri" w:cs="Calibri"/>
          <w:b/>
          <w:bCs/>
        </w:rPr>
      </w:pPr>
      <w:r w:rsidRPr="000C2F9B">
        <w:rPr>
          <w:rFonts w:ascii="Calibri" w:eastAsia="Arial" w:hAnsi="Calibri" w:cs="Calibri"/>
          <w:b/>
          <w:bCs/>
          <w:lang w:val="es"/>
        </w:rPr>
        <w:t>Metas de la División de Capacitaciones</w:t>
      </w:r>
    </w:p>
    <w:p w14:paraId="4F344C0B"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En el marco de su función de desarrollar programas de capacitación orientados a mejorar la gestión administrativa y a promover el conocimiento y el respeto de los derechos consagrados en la Constitución Política, el IEMP adelantó las siguientes acciones:</w:t>
      </w:r>
    </w:p>
    <w:p w14:paraId="34675DF1" w14:textId="77777777" w:rsidR="003C7309" w:rsidRPr="003C7309" w:rsidRDefault="000C2F9B" w:rsidP="003C7309">
      <w:pPr>
        <w:pStyle w:val="Prrafodelista"/>
        <w:numPr>
          <w:ilvl w:val="0"/>
          <w:numId w:val="4"/>
        </w:numPr>
        <w:jc w:val="both"/>
        <w:rPr>
          <w:rFonts w:ascii="Calibri" w:hAnsi="Calibri" w:cs="Calibri"/>
        </w:rPr>
      </w:pPr>
      <w:r w:rsidRPr="003C7309">
        <w:rPr>
          <w:rFonts w:ascii="Calibri" w:eastAsia="Arial" w:hAnsi="Calibri" w:cs="Calibri"/>
          <w:lang w:val="es"/>
        </w:rPr>
        <w:t>Capacitó a 9946 servidores del Ministerio Público (Procuraduría 8797, personerías 127, Defensoría 23, otras entidades 415 y particulares 564), a través de 82 eventos de formación con cobertura nacional, en temas jurídicos, de talento humano y áreas técnicas para el fortalecimiento de competencias laborales, tales como:</w:t>
      </w:r>
    </w:p>
    <w:p w14:paraId="1AF47BEA" w14:textId="77777777" w:rsidR="003C7309" w:rsidRPr="003C7309" w:rsidRDefault="000C2F9B" w:rsidP="003C7309">
      <w:pPr>
        <w:pStyle w:val="Prrafodelista"/>
        <w:numPr>
          <w:ilvl w:val="1"/>
          <w:numId w:val="4"/>
        </w:numPr>
        <w:jc w:val="both"/>
        <w:rPr>
          <w:rFonts w:ascii="Calibri" w:hAnsi="Calibri" w:cs="Calibri"/>
        </w:rPr>
      </w:pPr>
      <w:r w:rsidRPr="003C7309">
        <w:rPr>
          <w:rFonts w:ascii="Calibri" w:eastAsia="Arial" w:hAnsi="Calibri" w:cs="Calibri"/>
          <w:lang w:val="es"/>
        </w:rPr>
        <w:t>26 jornadas de reflexión presenciales y 3 virtuales</w:t>
      </w:r>
      <w:r w:rsidR="003C7309">
        <w:rPr>
          <w:rFonts w:ascii="Calibri" w:eastAsia="Arial" w:hAnsi="Calibri" w:cs="Calibri"/>
          <w:lang w:val="es"/>
        </w:rPr>
        <w:t>.</w:t>
      </w:r>
      <w:r w:rsidRPr="003C7309">
        <w:rPr>
          <w:rFonts w:ascii="Calibri" w:hAnsi="Calibri" w:cs="Calibri"/>
          <w:lang w:val="es"/>
        </w:rPr>
        <w:t xml:space="preserve"> </w:t>
      </w:r>
    </w:p>
    <w:p w14:paraId="72243C4E" w14:textId="77777777" w:rsidR="003C7309" w:rsidRPr="003C7309" w:rsidRDefault="000C2F9B" w:rsidP="003C7309">
      <w:pPr>
        <w:pStyle w:val="Prrafodelista"/>
        <w:numPr>
          <w:ilvl w:val="1"/>
          <w:numId w:val="4"/>
        </w:numPr>
        <w:jc w:val="both"/>
        <w:rPr>
          <w:rFonts w:ascii="Calibri" w:hAnsi="Calibri" w:cs="Calibri"/>
        </w:rPr>
      </w:pPr>
      <w:r w:rsidRPr="003C7309">
        <w:rPr>
          <w:rFonts w:ascii="Calibri" w:eastAsia="Arial" w:hAnsi="Calibri" w:cs="Calibri"/>
          <w:lang w:val="es"/>
        </w:rPr>
        <w:t>7 capacitaciones macrorregionales en Directrices de la Procuraduría General de la Nación sobre la coyuntura COVID-19: Directivas 020 y 021 de 2020, y Resolución 0216 de 2020 y Sistemas de información SIM y SIGDEA.</w:t>
      </w:r>
    </w:p>
    <w:p w14:paraId="30448F4E" w14:textId="77777777" w:rsidR="003C7309" w:rsidRPr="003C7309" w:rsidRDefault="000C2F9B" w:rsidP="003C7309">
      <w:pPr>
        <w:pStyle w:val="Prrafodelista"/>
        <w:numPr>
          <w:ilvl w:val="1"/>
          <w:numId w:val="4"/>
        </w:numPr>
        <w:jc w:val="both"/>
        <w:rPr>
          <w:rFonts w:ascii="Calibri" w:hAnsi="Calibri" w:cs="Calibri"/>
        </w:rPr>
      </w:pPr>
      <w:r w:rsidRPr="003C7309">
        <w:rPr>
          <w:rFonts w:ascii="Calibri" w:eastAsia="Arial" w:hAnsi="Calibri" w:cs="Calibri"/>
          <w:lang w:val="es"/>
        </w:rPr>
        <w:t>10 capacitaciones presenciales en áreas profesionales del talento humano en convenio con la Escuela de Superior de Administración Pública-ESAP.</w:t>
      </w:r>
    </w:p>
    <w:p w14:paraId="20258CEE" w14:textId="77777777" w:rsidR="003C7309" w:rsidRPr="003C7309" w:rsidRDefault="000C2F9B" w:rsidP="003C7309">
      <w:pPr>
        <w:pStyle w:val="Prrafodelista"/>
        <w:numPr>
          <w:ilvl w:val="1"/>
          <w:numId w:val="4"/>
        </w:numPr>
        <w:jc w:val="both"/>
        <w:rPr>
          <w:rFonts w:ascii="Calibri" w:hAnsi="Calibri" w:cs="Calibri"/>
        </w:rPr>
      </w:pPr>
      <w:r w:rsidRPr="003C7309">
        <w:rPr>
          <w:rFonts w:ascii="Calibri" w:eastAsia="Arial" w:hAnsi="Calibri" w:cs="Calibri"/>
          <w:lang w:val="es"/>
        </w:rPr>
        <w:t>29 capacitaciones presenciales y 3 virtuales en áreas técnicas y del talento humano en convenio con el Servicio Nacional de Aprendizaje-SENA.</w:t>
      </w:r>
    </w:p>
    <w:p w14:paraId="16E57907" w14:textId="5E488BBC" w:rsidR="000C2F9B" w:rsidRPr="003C7309" w:rsidRDefault="000C2F9B" w:rsidP="003C7309">
      <w:pPr>
        <w:pStyle w:val="Prrafodelista"/>
        <w:numPr>
          <w:ilvl w:val="1"/>
          <w:numId w:val="4"/>
        </w:numPr>
        <w:jc w:val="both"/>
        <w:rPr>
          <w:rFonts w:ascii="Calibri" w:hAnsi="Calibri" w:cs="Calibri"/>
        </w:rPr>
      </w:pPr>
      <w:r w:rsidRPr="003C7309">
        <w:rPr>
          <w:rFonts w:ascii="Calibri" w:eastAsia="Arial" w:hAnsi="Calibri" w:cs="Calibri"/>
          <w:lang w:val="es"/>
        </w:rPr>
        <w:t>16 cohortes del curso virtual de inducción para los servidores de la Procuraduría General de la Nación-PGN.</w:t>
      </w:r>
    </w:p>
    <w:p w14:paraId="36CD2EF1" w14:textId="77777777" w:rsidR="003C7309" w:rsidRPr="003C7309" w:rsidRDefault="000C2F9B" w:rsidP="003C7309">
      <w:pPr>
        <w:pStyle w:val="Prrafodelista"/>
        <w:numPr>
          <w:ilvl w:val="0"/>
          <w:numId w:val="4"/>
        </w:numPr>
        <w:jc w:val="both"/>
        <w:rPr>
          <w:rFonts w:ascii="Calibri" w:hAnsi="Calibri" w:cs="Calibri"/>
        </w:rPr>
      </w:pPr>
      <w:r w:rsidRPr="000C2F9B">
        <w:rPr>
          <w:rFonts w:ascii="Calibri" w:eastAsia="Arial" w:hAnsi="Calibri" w:cs="Calibri"/>
          <w:lang w:val="es"/>
        </w:rPr>
        <w:t>Reconocimiento por parte del DAFP y la Embajada de Japón por los destacados avances en el fortalecimiento de las competencias en bilingüismo.</w:t>
      </w:r>
    </w:p>
    <w:p w14:paraId="116E197E" w14:textId="77777777" w:rsidR="003C7309" w:rsidRPr="003C7309" w:rsidRDefault="000C2F9B" w:rsidP="003C7309">
      <w:pPr>
        <w:pStyle w:val="Prrafodelista"/>
        <w:numPr>
          <w:ilvl w:val="0"/>
          <w:numId w:val="4"/>
        </w:numPr>
        <w:jc w:val="both"/>
        <w:rPr>
          <w:rFonts w:ascii="Calibri" w:hAnsi="Calibri" w:cs="Calibri"/>
        </w:rPr>
      </w:pPr>
      <w:r w:rsidRPr="003C7309">
        <w:rPr>
          <w:rFonts w:ascii="Calibri" w:eastAsia="Arial" w:hAnsi="Calibri" w:cs="Calibri"/>
          <w:lang w:val="es"/>
        </w:rPr>
        <w:t>Se realizaron 50 cohortes del curso en derechos humanos y convivencia ciudadana (artículo 182 de la Ley 1098 de 2006), en donde se capacitaron 329 jóvenes en 26 ciudades del país.</w:t>
      </w:r>
    </w:p>
    <w:p w14:paraId="6196CEB9" w14:textId="38A29C0A" w:rsidR="000C2F9B" w:rsidRPr="003C7309" w:rsidRDefault="000C2F9B" w:rsidP="004428DE">
      <w:pPr>
        <w:pStyle w:val="Prrafodelista"/>
        <w:numPr>
          <w:ilvl w:val="0"/>
          <w:numId w:val="4"/>
        </w:numPr>
        <w:jc w:val="both"/>
        <w:rPr>
          <w:rFonts w:ascii="Calibri" w:hAnsi="Calibri" w:cs="Calibri"/>
        </w:rPr>
      </w:pPr>
      <w:r w:rsidRPr="003C7309">
        <w:rPr>
          <w:rFonts w:ascii="Calibri" w:eastAsia="Arial" w:hAnsi="Calibri" w:cs="Calibri"/>
          <w:lang w:val="es"/>
        </w:rPr>
        <w:t>Firma de acuerdos con las Universidades INCCA y Gran Colombia para ofrecer beneficios económicos en programas de pregrado y posgrado para funcionarios y familiares del Ministerio Público.</w:t>
      </w:r>
    </w:p>
    <w:p w14:paraId="514900D3" w14:textId="77777777" w:rsidR="003C7309" w:rsidRPr="003C7309" w:rsidRDefault="003C7309" w:rsidP="003C7309">
      <w:pPr>
        <w:pStyle w:val="Prrafodelista"/>
        <w:jc w:val="both"/>
        <w:rPr>
          <w:rFonts w:ascii="Calibri" w:hAnsi="Calibri" w:cs="Calibri"/>
        </w:rPr>
      </w:pPr>
    </w:p>
    <w:p w14:paraId="71858478" w14:textId="77777777" w:rsidR="000C2F9B" w:rsidRPr="000C2F9B" w:rsidRDefault="000C2F9B" w:rsidP="003C7309">
      <w:pPr>
        <w:pStyle w:val="Prrafodelista"/>
        <w:numPr>
          <w:ilvl w:val="0"/>
          <w:numId w:val="2"/>
        </w:numPr>
        <w:spacing w:after="160"/>
        <w:ind w:hanging="720"/>
        <w:jc w:val="both"/>
        <w:rPr>
          <w:rFonts w:ascii="Calibri" w:eastAsiaTheme="minorEastAsia" w:hAnsi="Calibri" w:cs="Calibri"/>
          <w:b/>
          <w:bCs/>
        </w:rPr>
      </w:pPr>
      <w:r w:rsidRPr="000C2F9B">
        <w:rPr>
          <w:rFonts w:ascii="Calibri" w:eastAsia="Arial" w:hAnsi="Calibri" w:cs="Calibri"/>
          <w:b/>
          <w:bCs/>
          <w:lang w:val="es"/>
        </w:rPr>
        <w:t>Metas de la División de Investigaciones</w:t>
      </w:r>
    </w:p>
    <w:p w14:paraId="2A37D3B3"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En su objetivo de realizar estudios que tengan como fin orientar la lucha contra la corrupción administrativa y promover la protección de los derechos humanos en Colombia, así como estimular las actividades que con el mismo fin realicen otras entidades estales, se adelantaron las siguientes acciones:</w:t>
      </w:r>
    </w:p>
    <w:p w14:paraId="3AC14747" w14:textId="358A9384" w:rsidR="000C2F9B" w:rsidRPr="003C7309" w:rsidRDefault="000C2F9B" w:rsidP="003C7309">
      <w:pPr>
        <w:pStyle w:val="Prrafodelista"/>
        <w:numPr>
          <w:ilvl w:val="0"/>
          <w:numId w:val="5"/>
        </w:numPr>
        <w:jc w:val="both"/>
        <w:rPr>
          <w:rFonts w:ascii="Calibri" w:hAnsi="Calibri" w:cs="Calibri"/>
        </w:rPr>
      </w:pPr>
      <w:r w:rsidRPr="003C7309">
        <w:rPr>
          <w:rFonts w:ascii="Calibri" w:eastAsia="Arial" w:hAnsi="Calibri" w:cs="Calibri"/>
          <w:lang w:val="es"/>
        </w:rPr>
        <w:t>Investigaciones en los siguientes temas: (i) inclusión y equidad con atención diferenciada a población en fronteras y migrante; (</w:t>
      </w:r>
      <w:proofErr w:type="spellStart"/>
      <w:r w:rsidRPr="003C7309">
        <w:rPr>
          <w:rFonts w:ascii="Calibri" w:eastAsia="Arial" w:hAnsi="Calibri" w:cs="Calibri"/>
          <w:lang w:val="es"/>
        </w:rPr>
        <w:t>ii</w:t>
      </w:r>
      <w:proofErr w:type="spellEnd"/>
      <w:r w:rsidRPr="003C7309">
        <w:rPr>
          <w:rFonts w:ascii="Calibri" w:eastAsia="Arial" w:hAnsi="Calibri" w:cs="Calibri"/>
          <w:lang w:val="es"/>
        </w:rPr>
        <w:t>) análisis y proyección de un modelo de gestión en economía de la salud; (</w:t>
      </w:r>
      <w:proofErr w:type="spellStart"/>
      <w:r w:rsidRPr="003C7309">
        <w:rPr>
          <w:rFonts w:ascii="Calibri" w:eastAsia="Arial" w:hAnsi="Calibri" w:cs="Calibri"/>
          <w:lang w:val="es"/>
        </w:rPr>
        <w:t>iii</w:t>
      </w:r>
      <w:proofErr w:type="spellEnd"/>
      <w:r w:rsidRPr="003C7309">
        <w:rPr>
          <w:rFonts w:ascii="Calibri" w:eastAsia="Arial" w:hAnsi="Calibri" w:cs="Calibri"/>
          <w:lang w:val="es"/>
        </w:rPr>
        <w:t>) análisis y proyección de modelos de gestión de centros históricos en Colombia; (</w:t>
      </w:r>
      <w:proofErr w:type="spellStart"/>
      <w:r w:rsidRPr="003C7309">
        <w:rPr>
          <w:rFonts w:ascii="Calibri" w:eastAsia="Arial" w:hAnsi="Calibri" w:cs="Calibri"/>
          <w:lang w:val="es"/>
        </w:rPr>
        <w:t>iv</w:t>
      </w:r>
      <w:proofErr w:type="spellEnd"/>
      <w:r w:rsidRPr="003C7309">
        <w:rPr>
          <w:rFonts w:ascii="Calibri" w:eastAsia="Arial" w:hAnsi="Calibri" w:cs="Calibri"/>
          <w:lang w:val="es"/>
        </w:rPr>
        <w:t>) análisis de la contratación en infraestructura departamental y municipal en 2018; (v) análisis de la oralidad en el proceso disciplinario; (vi) análisis de la contratación ética en los acuerdos marco de precios.</w:t>
      </w:r>
    </w:p>
    <w:p w14:paraId="204A0606" w14:textId="77777777" w:rsidR="003C7309" w:rsidRPr="003C7309" w:rsidRDefault="003C7309" w:rsidP="003C7309">
      <w:pPr>
        <w:pStyle w:val="Prrafodelista"/>
        <w:jc w:val="both"/>
        <w:rPr>
          <w:rFonts w:ascii="Calibri" w:hAnsi="Calibri" w:cs="Calibri"/>
        </w:rPr>
      </w:pPr>
    </w:p>
    <w:p w14:paraId="23D8530D" w14:textId="0F75CEC8" w:rsidR="000C2F9B" w:rsidRPr="000C2F9B" w:rsidRDefault="000C2F9B" w:rsidP="003C7309">
      <w:pPr>
        <w:pStyle w:val="Prrafodelista"/>
        <w:numPr>
          <w:ilvl w:val="0"/>
          <w:numId w:val="5"/>
        </w:numPr>
        <w:jc w:val="both"/>
        <w:rPr>
          <w:rFonts w:ascii="Calibri" w:hAnsi="Calibri" w:cs="Calibri"/>
        </w:rPr>
      </w:pPr>
      <w:r w:rsidRPr="000C2F9B">
        <w:rPr>
          <w:rFonts w:ascii="Calibri" w:eastAsia="Arial" w:hAnsi="Calibri" w:cs="Calibri"/>
          <w:lang w:val="es"/>
        </w:rPr>
        <w:t>Presentación de resultados de investigación en la Cátedra de Altos Estudios Legislativos (CAEL) del Senado y en el Ciclo de Seminarios del Ministerio Público, sobre los siguientes temas: (i) economía de la salud; (</w:t>
      </w:r>
      <w:proofErr w:type="spellStart"/>
      <w:r w:rsidRPr="000C2F9B">
        <w:rPr>
          <w:rFonts w:ascii="Calibri" w:eastAsia="Arial" w:hAnsi="Calibri" w:cs="Calibri"/>
          <w:lang w:val="es"/>
        </w:rPr>
        <w:t>ii</w:t>
      </w:r>
      <w:proofErr w:type="spellEnd"/>
      <w:r w:rsidRPr="000C2F9B">
        <w:rPr>
          <w:rFonts w:ascii="Calibri" w:eastAsia="Arial" w:hAnsi="Calibri" w:cs="Calibri"/>
          <w:lang w:val="es"/>
        </w:rPr>
        <w:t>) atención de población en fronteras y migrante; (</w:t>
      </w:r>
      <w:proofErr w:type="spellStart"/>
      <w:r w:rsidRPr="000C2F9B">
        <w:rPr>
          <w:rFonts w:ascii="Calibri" w:eastAsia="Arial" w:hAnsi="Calibri" w:cs="Calibri"/>
          <w:lang w:val="es"/>
        </w:rPr>
        <w:t>iii</w:t>
      </w:r>
      <w:proofErr w:type="spellEnd"/>
      <w:r w:rsidRPr="000C2F9B">
        <w:rPr>
          <w:rFonts w:ascii="Calibri" w:eastAsia="Arial" w:hAnsi="Calibri" w:cs="Calibri"/>
          <w:lang w:val="es"/>
        </w:rPr>
        <w:t>) metodología de la investigación disciplinaria; (</w:t>
      </w:r>
      <w:proofErr w:type="spellStart"/>
      <w:r w:rsidRPr="000C2F9B">
        <w:rPr>
          <w:rFonts w:ascii="Calibri" w:eastAsia="Arial" w:hAnsi="Calibri" w:cs="Calibri"/>
          <w:lang w:val="es"/>
        </w:rPr>
        <w:t>iv</w:t>
      </w:r>
      <w:proofErr w:type="spellEnd"/>
      <w:r w:rsidRPr="000C2F9B">
        <w:rPr>
          <w:rFonts w:ascii="Calibri" w:eastAsia="Arial" w:hAnsi="Calibri" w:cs="Calibri"/>
          <w:lang w:val="es"/>
        </w:rPr>
        <w:t>) diagnóstico y manejo de conflictos interpersonales; (v) violencia intrafamiliar; (vi) protección de centros históricos en Colombia; (</w:t>
      </w:r>
      <w:proofErr w:type="spellStart"/>
      <w:r w:rsidRPr="000C2F9B">
        <w:rPr>
          <w:rFonts w:ascii="Calibri" w:eastAsia="Arial" w:hAnsi="Calibri" w:cs="Calibri"/>
          <w:lang w:val="es"/>
        </w:rPr>
        <w:t>vii</w:t>
      </w:r>
      <w:proofErr w:type="spellEnd"/>
      <w:r w:rsidRPr="000C2F9B">
        <w:rPr>
          <w:rFonts w:ascii="Calibri" w:eastAsia="Arial" w:hAnsi="Calibri" w:cs="Calibri"/>
          <w:lang w:val="es"/>
        </w:rPr>
        <w:t>) pluralidad y calidad en la contratación pública de infraestructura en Colombia; y (</w:t>
      </w:r>
      <w:proofErr w:type="spellStart"/>
      <w:r w:rsidRPr="000C2F9B">
        <w:rPr>
          <w:rFonts w:ascii="Calibri" w:eastAsia="Arial" w:hAnsi="Calibri" w:cs="Calibri"/>
          <w:lang w:val="es"/>
        </w:rPr>
        <w:t>viii</w:t>
      </w:r>
      <w:proofErr w:type="spellEnd"/>
      <w:r w:rsidRPr="000C2F9B">
        <w:rPr>
          <w:rFonts w:ascii="Calibri" w:eastAsia="Arial" w:hAnsi="Calibri" w:cs="Calibri"/>
          <w:lang w:val="es"/>
        </w:rPr>
        <w:t>) proyección del sistema pensional.</w:t>
      </w:r>
    </w:p>
    <w:p w14:paraId="73F0783E" w14:textId="77777777" w:rsidR="003C7309" w:rsidRPr="003C7309" w:rsidRDefault="003C7309" w:rsidP="003C7309">
      <w:pPr>
        <w:pStyle w:val="Prrafodelista"/>
        <w:jc w:val="both"/>
        <w:rPr>
          <w:rFonts w:ascii="Calibri" w:hAnsi="Calibri" w:cs="Calibri"/>
        </w:rPr>
      </w:pPr>
    </w:p>
    <w:p w14:paraId="2A4EB8B8" w14:textId="77777777" w:rsidR="003C7309" w:rsidRPr="003C7309" w:rsidRDefault="000C2F9B" w:rsidP="003C7309">
      <w:pPr>
        <w:pStyle w:val="Prrafodelista"/>
        <w:numPr>
          <w:ilvl w:val="0"/>
          <w:numId w:val="5"/>
        </w:numPr>
        <w:jc w:val="both"/>
        <w:rPr>
          <w:rFonts w:ascii="Calibri" w:hAnsi="Calibri" w:cs="Calibri"/>
        </w:rPr>
      </w:pPr>
      <w:r w:rsidRPr="000C2F9B">
        <w:rPr>
          <w:rFonts w:ascii="Calibri" w:eastAsia="Arial" w:hAnsi="Calibri" w:cs="Calibri"/>
          <w:lang w:val="es"/>
        </w:rPr>
        <w:t xml:space="preserve">Se realizó la </w:t>
      </w:r>
      <w:r w:rsidRPr="003C7309">
        <w:rPr>
          <w:rFonts w:ascii="Calibri" w:hAnsi="Calibri" w:cs="Calibri"/>
        </w:rPr>
        <w:t>primera</w:t>
      </w:r>
      <w:r w:rsidRPr="000C2F9B">
        <w:rPr>
          <w:rFonts w:ascii="Calibri" w:eastAsia="Arial" w:hAnsi="Calibri" w:cs="Calibri"/>
          <w:lang w:val="es"/>
        </w:rPr>
        <w:t xml:space="preserve"> Cátedra Virtual Carlos Mauro Hoyos 2020, espacio académico de análisis sobre investigaciones y temas de actualidad, este año con la temática especial sobre innovación pública. La primera sesión, con el tema “¿Qué es innovación pública? Contextualización y elementos”, contó con la participación de 700 asistentes.</w:t>
      </w:r>
    </w:p>
    <w:p w14:paraId="29113ED7" w14:textId="77777777" w:rsidR="003C7309" w:rsidRPr="003C7309" w:rsidRDefault="003C7309" w:rsidP="003C7309">
      <w:pPr>
        <w:pStyle w:val="Prrafodelista"/>
        <w:rPr>
          <w:rFonts w:ascii="Calibri" w:eastAsia="Arial" w:hAnsi="Calibri" w:cs="Calibri"/>
          <w:lang w:val="es"/>
        </w:rPr>
      </w:pPr>
    </w:p>
    <w:p w14:paraId="180E6EF9" w14:textId="77777777" w:rsidR="003C7309" w:rsidRPr="003C7309" w:rsidRDefault="000C2F9B" w:rsidP="003C7309">
      <w:pPr>
        <w:pStyle w:val="Prrafodelista"/>
        <w:numPr>
          <w:ilvl w:val="0"/>
          <w:numId w:val="5"/>
        </w:numPr>
        <w:jc w:val="both"/>
        <w:rPr>
          <w:rFonts w:ascii="Calibri" w:hAnsi="Calibri" w:cs="Calibri"/>
        </w:rPr>
      </w:pPr>
      <w:r w:rsidRPr="003C7309">
        <w:rPr>
          <w:rFonts w:ascii="Calibri" w:eastAsia="Arial" w:hAnsi="Calibri" w:cs="Calibri"/>
          <w:lang w:val="es"/>
        </w:rPr>
        <w:t xml:space="preserve">Se publicaron 8 obras, de la siguiente forma: </w:t>
      </w:r>
    </w:p>
    <w:p w14:paraId="4DCBFEC9" w14:textId="77777777" w:rsidR="00C03D19" w:rsidRPr="00C03D19" w:rsidRDefault="000C2F9B" w:rsidP="003C7309">
      <w:pPr>
        <w:pStyle w:val="Prrafodelista"/>
        <w:numPr>
          <w:ilvl w:val="1"/>
          <w:numId w:val="5"/>
        </w:numPr>
        <w:jc w:val="both"/>
        <w:rPr>
          <w:rFonts w:ascii="Calibri" w:hAnsi="Calibri" w:cs="Calibri"/>
        </w:rPr>
      </w:pPr>
      <w:r w:rsidRPr="003C7309">
        <w:rPr>
          <w:rFonts w:ascii="Calibri" w:eastAsia="Arial" w:hAnsi="Calibri" w:cs="Calibri"/>
          <w:lang w:val="es"/>
        </w:rPr>
        <w:t>4 Impresas: (i) Modelo de gestión de cumplimiento; (</w:t>
      </w:r>
      <w:proofErr w:type="spellStart"/>
      <w:r w:rsidRPr="003C7309">
        <w:rPr>
          <w:rFonts w:ascii="Calibri" w:eastAsia="Arial" w:hAnsi="Calibri" w:cs="Calibri"/>
          <w:lang w:val="es"/>
        </w:rPr>
        <w:t>ii</w:t>
      </w:r>
      <w:proofErr w:type="spellEnd"/>
      <w:r w:rsidRPr="003C7309">
        <w:rPr>
          <w:rFonts w:ascii="Calibri" w:eastAsia="Arial" w:hAnsi="Calibri" w:cs="Calibri"/>
          <w:lang w:val="es"/>
        </w:rPr>
        <w:t>) El poder de la ciudadanía II: Cambiando vidas, garantizando derechos 2019; (</w:t>
      </w:r>
      <w:proofErr w:type="spellStart"/>
      <w:r w:rsidRPr="003C7309">
        <w:rPr>
          <w:rFonts w:ascii="Calibri" w:eastAsia="Arial" w:hAnsi="Calibri" w:cs="Calibri"/>
          <w:lang w:val="es"/>
        </w:rPr>
        <w:t>iii</w:t>
      </w:r>
      <w:proofErr w:type="spellEnd"/>
      <w:r w:rsidRPr="003C7309">
        <w:rPr>
          <w:rFonts w:ascii="Calibri" w:eastAsia="Arial" w:hAnsi="Calibri" w:cs="Calibri"/>
          <w:lang w:val="es"/>
        </w:rPr>
        <w:t xml:space="preserve">) Metodología de la investigación </w:t>
      </w:r>
      <w:proofErr w:type="gramStart"/>
      <w:r w:rsidRPr="003C7309">
        <w:rPr>
          <w:rFonts w:ascii="Calibri" w:eastAsia="Arial" w:hAnsi="Calibri" w:cs="Calibri"/>
          <w:lang w:val="es"/>
        </w:rPr>
        <w:t>disciplinaria;  y</w:t>
      </w:r>
      <w:proofErr w:type="gramEnd"/>
      <w:r w:rsidRPr="003C7309">
        <w:rPr>
          <w:rFonts w:ascii="Calibri" w:eastAsia="Arial" w:hAnsi="Calibri" w:cs="Calibri"/>
          <w:lang w:val="es"/>
        </w:rPr>
        <w:t xml:space="preserve"> (</w:t>
      </w:r>
      <w:proofErr w:type="spellStart"/>
      <w:r w:rsidRPr="003C7309">
        <w:rPr>
          <w:rFonts w:ascii="Calibri" w:eastAsia="Arial" w:hAnsi="Calibri" w:cs="Calibri"/>
          <w:lang w:val="es"/>
        </w:rPr>
        <w:t>iv</w:t>
      </w:r>
      <w:proofErr w:type="spellEnd"/>
      <w:r w:rsidRPr="003C7309">
        <w:rPr>
          <w:rFonts w:ascii="Calibri" w:eastAsia="Arial" w:hAnsi="Calibri" w:cs="Calibri"/>
          <w:lang w:val="es"/>
        </w:rPr>
        <w:t xml:space="preserve">) Revista </w:t>
      </w:r>
      <w:proofErr w:type="spellStart"/>
      <w:r w:rsidRPr="003C7309">
        <w:rPr>
          <w:rFonts w:ascii="Calibri" w:eastAsia="Arial" w:hAnsi="Calibri" w:cs="Calibri"/>
          <w:lang w:val="es"/>
        </w:rPr>
        <w:t>Intégritas</w:t>
      </w:r>
      <w:proofErr w:type="spellEnd"/>
      <w:r w:rsidRPr="003C7309">
        <w:rPr>
          <w:rFonts w:ascii="Calibri" w:eastAsia="Arial" w:hAnsi="Calibri" w:cs="Calibri"/>
          <w:lang w:val="es"/>
        </w:rPr>
        <w:t xml:space="preserve"> No. III, espacio de publicación de artículos de ética pública que contribuyen a la solución de problemas sociales</w:t>
      </w:r>
      <w:r w:rsidR="00C03D19">
        <w:rPr>
          <w:rFonts w:ascii="Calibri" w:eastAsia="Arial" w:hAnsi="Calibri" w:cs="Calibri"/>
          <w:lang w:val="es"/>
        </w:rPr>
        <w:t>.</w:t>
      </w:r>
    </w:p>
    <w:p w14:paraId="31907EFA" w14:textId="25FA3F29" w:rsidR="000C2F9B" w:rsidRPr="00C03D19" w:rsidRDefault="000C2F9B" w:rsidP="003C7309">
      <w:pPr>
        <w:pStyle w:val="Prrafodelista"/>
        <w:numPr>
          <w:ilvl w:val="1"/>
          <w:numId w:val="5"/>
        </w:numPr>
        <w:jc w:val="both"/>
        <w:rPr>
          <w:rFonts w:ascii="Calibri" w:hAnsi="Calibri" w:cs="Calibri"/>
        </w:rPr>
      </w:pPr>
      <w:r w:rsidRPr="003C7309">
        <w:rPr>
          <w:rFonts w:ascii="Calibri" w:eastAsia="Arial" w:hAnsi="Calibri" w:cs="Calibri"/>
          <w:lang w:val="es"/>
        </w:rPr>
        <w:t>4 digitales: (i) Sistema de responsabilidad disciplinaria en Colombia; (</w:t>
      </w:r>
      <w:proofErr w:type="spellStart"/>
      <w:r w:rsidRPr="003C7309">
        <w:rPr>
          <w:rFonts w:ascii="Calibri" w:eastAsia="Arial" w:hAnsi="Calibri" w:cs="Calibri"/>
          <w:lang w:val="es"/>
        </w:rPr>
        <w:t>ii</w:t>
      </w:r>
      <w:proofErr w:type="spellEnd"/>
      <w:r w:rsidRPr="003C7309">
        <w:rPr>
          <w:rFonts w:ascii="Calibri" w:eastAsia="Arial" w:hAnsi="Calibri" w:cs="Calibri"/>
          <w:lang w:val="es"/>
        </w:rPr>
        <w:t>) Memorias del V Congreso de Investigación en Gestión Pública; (</w:t>
      </w:r>
      <w:proofErr w:type="spellStart"/>
      <w:r w:rsidRPr="003C7309">
        <w:rPr>
          <w:rFonts w:ascii="Calibri" w:eastAsia="Arial" w:hAnsi="Calibri" w:cs="Calibri"/>
          <w:lang w:val="es"/>
        </w:rPr>
        <w:t>iii</w:t>
      </w:r>
      <w:proofErr w:type="spellEnd"/>
      <w:r w:rsidRPr="003C7309">
        <w:rPr>
          <w:rFonts w:ascii="Calibri" w:eastAsia="Arial" w:hAnsi="Calibri" w:cs="Calibri"/>
          <w:lang w:val="es"/>
        </w:rPr>
        <w:t>) Primera Guía del Ministerio Público: El ABC de acceso a la justicia en materia civil y comercial durante la emergencia sanitaria por el COVID-19; y (</w:t>
      </w:r>
      <w:proofErr w:type="spellStart"/>
      <w:r w:rsidRPr="003C7309">
        <w:rPr>
          <w:rFonts w:ascii="Calibri" w:eastAsia="Arial" w:hAnsi="Calibri" w:cs="Calibri"/>
          <w:lang w:val="es"/>
        </w:rPr>
        <w:t>iv</w:t>
      </w:r>
      <w:proofErr w:type="spellEnd"/>
      <w:r w:rsidRPr="003C7309">
        <w:rPr>
          <w:rFonts w:ascii="Calibri" w:eastAsia="Arial" w:hAnsi="Calibri" w:cs="Calibri"/>
          <w:lang w:val="es"/>
        </w:rPr>
        <w:t xml:space="preserve">) Constitución y ciudadanía, cuarta edición. </w:t>
      </w:r>
    </w:p>
    <w:p w14:paraId="0C55CF14" w14:textId="77777777" w:rsidR="00C03D19" w:rsidRPr="003C7309" w:rsidRDefault="00C03D19" w:rsidP="00C03D19">
      <w:pPr>
        <w:pStyle w:val="Prrafodelista"/>
        <w:ind w:left="1440"/>
        <w:jc w:val="both"/>
        <w:rPr>
          <w:rFonts w:ascii="Calibri" w:hAnsi="Calibri" w:cs="Calibri"/>
        </w:rPr>
      </w:pPr>
    </w:p>
    <w:p w14:paraId="0F64158A" w14:textId="77777777" w:rsidR="000C2F9B" w:rsidRPr="000C2F9B" w:rsidRDefault="000C2F9B" w:rsidP="003C7309">
      <w:pPr>
        <w:pStyle w:val="Prrafodelista"/>
        <w:numPr>
          <w:ilvl w:val="0"/>
          <w:numId w:val="2"/>
        </w:numPr>
        <w:spacing w:after="160"/>
        <w:ind w:hanging="720"/>
        <w:jc w:val="both"/>
        <w:rPr>
          <w:rFonts w:ascii="Calibri" w:eastAsiaTheme="minorEastAsia" w:hAnsi="Calibri" w:cs="Calibri"/>
          <w:b/>
          <w:bCs/>
        </w:rPr>
      </w:pPr>
      <w:r w:rsidRPr="000C2F9B">
        <w:rPr>
          <w:rFonts w:ascii="Calibri" w:eastAsia="Arial" w:hAnsi="Calibri" w:cs="Calibri"/>
          <w:b/>
          <w:bCs/>
          <w:lang w:val="es"/>
        </w:rPr>
        <w:t>Metas de Certificación y normalización</w:t>
      </w:r>
    </w:p>
    <w:p w14:paraId="0D9B0502"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La certificación de la competencia laboral es el proceso mediante el cual se reconoce de una persona la experiencia y habilidades para desarrollar una función en el marco de su trabajo. Por su parte, la normalización es la actividad que estandariza en un documento (Norma Técnica Sectorial de Competencia Laboral, NTSCL) las reglas, directrices y características del proceso de evaluación y certificación de la competencia laboral. Sobre esta materia, el IEMP registra los siguientes logros durante el período del informe:</w:t>
      </w:r>
    </w:p>
    <w:p w14:paraId="0F1BE835" w14:textId="52F5FB2C" w:rsidR="000C2F9B" w:rsidRPr="00C03D19" w:rsidRDefault="000C2F9B" w:rsidP="00C03D19">
      <w:pPr>
        <w:pStyle w:val="Prrafodelista"/>
        <w:numPr>
          <w:ilvl w:val="0"/>
          <w:numId w:val="6"/>
        </w:numPr>
        <w:jc w:val="both"/>
        <w:rPr>
          <w:rFonts w:ascii="Calibri" w:hAnsi="Calibri" w:cs="Calibri"/>
        </w:rPr>
      </w:pPr>
      <w:r w:rsidRPr="00C03D19">
        <w:rPr>
          <w:rFonts w:ascii="Calibri" w:eastAsia="Arial" w:hAnsi="Calibri" w:cs="Calibri"/>
          <w:lang w:val="es"/>
        </w:rPr>
        <w:t>Construcción de tres NTSCL: (i) Adopción de decisiones de acuerdo con el régimen de policía; (</w:t>
      </w:r>
      <w:proofErr w:type="spellStart"/>
      <w:r w:rsidRPr="00C03D19">
        <w:rPr>
          <w:rFonts w:ascii="Calibri" w:eastAsia="Arial" w:hAnsi="Calibri" w:cs="Calibri"/>
          <w:lang w:val="es"/>
        </w:rPr>
        <w:t>ii</w:t>
      </w:r>
      <w:proofErr w:type="spellEnd"/>
      <w:r w:rsidRPr="00C03D19">
        <w:rPr>
          <w:rFonts w:ascii="Calibri" w:eastAsia="Arial" w:hAnsi="Calibri" w:cs="Calibri"/>
          <w:lang w:val="es"/>
        </w:rPr>
        <w:t>) Trámite del proceso disciplinario de conformidad con la norma y condiciones del caso; y (</w:t>
      </w:r>
      <w:proofErr w:type="spellStart"/>
      <w:r w:rsidRPr="00C03D19">
        <w:rPr>
          <w:rFonts w:ascii="Calibri" w:eastAsia="Arial" w:hAnsi="Calibri" w:cs="Calibri"/>
          <w:lang w:val="es"/>
        </w:rPr>
        <w:t>iii</w:t>
      </w:r>
      <w:proofErr w:type="spellEnd"/>
      <w:r w:rsidRPr="00C03D19">
        <w:rPr>
          <w:rFonts w:ascii="Calibri" w:eastAsia="Arial" w:hAnsi="Calibri" w:cs="Calibri"/>
          <w:lang w:val="es"/>
        </w:rPr>
        <w:t>) Facilitación del proceso de conciliación extrajudicial administrativa de acuerdo con la normativa aplicable.</w:t>
      </w:r>
    </w:p>
    <w:p w14:paraId="3CA801DC" w14:textId="45A195E1" w:rsidR="000C2F9B" w:rsidRPr="00C03D19" w:rsidRDefault="000C2F9B" w:rsidP="00C03D19">
      <w:pPr>
        <w:pStyle w:val="Prrafodelista"/>
        <w:numPr>
          <w:ilvl w:val="0"/>
          <w:numId w:val="6"/>
        </w:numPr>
        <w:jc w:val="both"/>
        <w:rPr>
          <w:rFonts w:ascii="Calibri" w:hAnsi="Calibri" w:cs="Calibri"/>
        </w:rPr>
      </w:pPr>
      <w:r w:rsidRPr="00C03D19">
        <w:rPr>
          <w:rFonts w:ascii="Calibri" w:eastAsia="Arial" w:hAnsi="Calibri" w:cs="Calibri"/>
          <w:lang w:val="es"/>
        </w:rPr>
        <w:t>Certificación de 6 servidores públicos en NTSCL inspectores de policía.</w:t>
      </w:r>
    </w:p>
    <w:p w14:paraId="145C2F23" w14:textId="7F63A650" w:rsidR="000C2F9B" w:rsidRPr="00C03D19" w:rsidRDefault="000C2F9B" w:rsidP="00C03D19">
      <w:pPr>
        <w:pStyle w:val="Prrafodelista"/>
        <w:numPr>
          <w:ilvl w:val="0"/>
          <w:numId w:val="6"/>
        </w:numPr>
        <w:jc w:val="both"/>
        <w:rPr>
          <w:rFonts w:ascii="Calibri" w:hAnsi="Calibri" w:cs="Calibri"/>
        </w:rPr>
      </w:pPr>
      <w:r w:rsidRPr="00C03D19">
        <w:rPr>
          <w:rFonts w:ascii="Calibri" w:eastAsia="Arial" w:hAnsi="Calibri" w:cs="Calibri"/>
          <w:lang w:val="es"/>
        </w:rPr>
        <w:t>Avance en la formalización del Grupo de Certificación y Normalización del IEMP.</w:t>
      </w:r>
    </w:p>
    <w:p w14:paraId="2F891FDE" w14:textId="0B275232" w:rsidR="000C2F9B" w:rsidRPr="00C03D19" w:rsidRDefault="000C2F9B" w:rsidP="00C03D19">
      <w:pPr>
        <w:pStyle w:val="Prrafodelista"/>
        <w:numPr>
          <w:ilvl w:val="0"/>
          <w:numId w:val="6"/>
        </w:numPr>
        <w:jc w:val="both"/>
        <w:rPr>
          <w:rFonts w:ascii="Calibri" w:hAnsi="Calibri" w:cs="Calibri"/>
        </w:rPr>
      </w:pPr>
      <w:r w:rsidRPr="00C03D19">
        <w:rPr>
          <w:rFonts w:ascii="Calibri" w:eastAsia="Arial" w:hAnsi="Calibri" w:cs="Calibri"/>
          <w:lang w:val="es"/>
        </w:rPr>
        <w:t>Avance en la propuesta de iniciar el proceso de normalización y certificación para expertos en innovación pública.</w:t>
      </w:r>
    </w:p>
    <w:p w14:paraId="5A9CCE8E" w14:textId="77777777" w:rsidR="00C03D19" w:rsidRPr="00C03D19" w:rsidRDefault="00C03D19" w:rsidP="00C03D19">
      <w:pPr>
        <w:pStyle w:val="Prrafodelista"/>
        <w:spacing w:after="160"/>
        <w:jc w:val="both"/>
        <w:rPr>
          <w:rFonts w:ascii="Calibri" w:eastAsiaTheme="minorEastAsia" w:hAnsi="Calibri" w:cs="Calibri"/>
          <w:b/>
          <w:bCs/>
        </w:rPr>
      </w:pPr>
    </w:p>
    <w:p w14:paraId="3A984C6F" w14:textId="2BBBB1B2" w:rsidR="000C2F9B" w:rsidRPr="000C2F9B" w:rsidRDefault="000C2F9B" w:rsidP="003C7309">
      <w:pPr>
        <w:pStyle w:val="Prrafodelista"/>
        <w:numPr>
          <w:ilvl w:val="0"/>
          <w:numId w:val="2"/>
        </w:numPr>
        <w:spacing w:after="160"/>
        <w:ind w:hanging="720"/>
        <w:jc w:val="both"/>
        <w:rPr>
          <w:rFonts w:ascii="Calibri" w:eastAsiaTheme="minorEastAsia" w:hAnsi="Calibri" w:cs="Calibri"/>
          <w:b/>
          <w:bCs/>
        </w:rPr>
      </w:pPr>
      <w:r w:rsidRPr="000C2F9B">
        <w:rPr>
          <w:rFonts w:ascii="Calibri" w:eastAsia="Arial" w:hAnsi="Calibri" w:cs="Calibri"/>
          <w:b/>
          <w:bCs/>
          <w:lang w:val="es"/>
        </w:rPr>
        <w:t>Gestión de comunicaciones</w:t>
      </w:r>
    </w:p>
    <w:p w14:paraId="7FB90E6B"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El IEMP se encuentra en un proceso de transformación digital y virtualización, en el cual está ampliando sus servicios a toda la ciudadanía y servidores públicos a través de diversos medios tecnológicos. Por esta razón, en el 2019 creó su propia plataforma Moodle para cursos virtuales y página web. De igual manera, se encuentra realizando una estrategia digital que ha permitido aumentar su audiencia en redes sociales con respecto al periodo anterior, 30% Facebook de 513 a 693 seguidores, 19%Twitter de 1740 a 2072 seguidores, 134 % YouTube – Suscriptores 1163- 2717, 190 % Instagram de 69 a 199 seguidores.</w:t>
      </w:r>
    </w:p>
    <w:p w14:paraId="796B25BD" w14:textId="77777777" w:rsidR="000C2F9B" w:rsidRPr="000C2F9B" w:rsidRDefault="000C2F9B" w:rsidP="003C7309">
      <w:pPr>
        <w:pStyle w:val="Prrafodelista"/>
        <w:numPr>
          <w:ilvl w:val="0"/>
          <w:numId w:val="2"/>
        </w:numPr>
        <w:spacing w:after="160"/>
        <w:ind w:hanging="720"/>
        <w:jc w:val="both"/>
        <w:rPr>
          <w:rFonts w:ascii="Calibri" w:eastAsiaTheme="minorEastAsia" w:hAnsi="Calibri" w:cs="Calibri"/>
          <w:b/>
          <w:bCs/>
        </w:rPr>
      </w:pPr>
      <w:r w:rsidRPr="000C2F9B">
        <w:rPr>
          <w:rFonts w:ascii="Calibri" w:eastAsia="Arial" w:hAnsi="Calibri" w:cs="Calibri"/>
          <w:b/>
          <w:bCs/>
          <w:lang w:val="es"/>
        </w:rPr>
        <w:t>División Administrativa y Financiera</w:t>
      </w:r>
    </w:p>
    <w:p w14:paraId="1E93C211"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Arial" w:hAnsi="Calibri" w:cs="Calibri"/>
          <w:sz w:val="24"/>
          <w:szCs w:val="24"/>
          <w:lang w:val="es"/>
        </w:rPr>
        <w:t>En su función de velar por la adecuada utilización de los recursos técnicos, físicos y financieros para garantizar el suministro oportuno de los bienes y servicios requeridos para el funcionamiento del Instituto, se adelantaron las siguientes acciones:</w:t>
      </w:r>
    </w:p>
    <w:p w14:paraId="0F1FD679" w14:textId="77777777" w:rsidR="00C03D19" w:rsidRPr="00C03D19" w:rsidRDefault="000C2F9B" w:rsidP="00C03D19">
      <w:pPr>
        <w:pStyle w:val="Prrafodelista"/>
        <w:numPr>
          <w:ilvl w:val="0"/>
          <w:numId w:val="6"/>
        </w:numPr>
        <w:jc w:val="both"/>
        <w:rPr>
          <w:rFonts w:ascii="Calibri" w:hAnsi="Calibri" w:cs="Calibri"/>
        </w:rPr>
      </w:pPr>
      <w:r w:rsidRPr="00C03D19">
        <w:rPr>
          <w:rFonts w:ascii="Calibri" w:eastAsia="Arial" w:hAnsi="Calibri" w:cs="Calibri"/>
          <w:lang w:val="es"/>
        </w:rPr>
        <w:t>Renovación de la certificación en la norma de gestión de calidad ICONTEC ISO 9001:2015.</w:t>
      </w:r>
    </w:p>
    <w:p w14:paraId="16F19EBF" w14:textId="77777777" w:rsidR="00C03D19" w:rsidRPr="00C03D19" w:rsidRDefault="000C2F9B" w:rsidP="00C03D19">
      <w:pPr>
        <w:pStyle w:val="Prrafodelista"/>
        <w:numPr>
          <w:ilvl w:val="0"/>
          <w:numId w:val="6"/>
        </w:numPr>
        <w:jc w:val="both"/>
        <w:rPr>
          <w:rFonts w:ascii="Calibri" w:hAnsi="Calibri" w:cs="Calibri"/>
        </w:rPr>
      </w:pPr>
      <w:r w:rsidRPr="00C03D19">
        <w:rPr>
          <w:rFonts w:ascii="Calibri" w:eastAsia="Arial" w:hAnsi="Calibri" w:cs="Calibri"/>
          <w:lang w:val="es"/>
        </w:rPr>
        <w:t>Firma de convenio marco de cooperación para la difusión del Máster Universitario Oficial de la Alta Dirección Pública del Instituto Universitario de Investigación Ortega y Gasset.</w:t>
      </w:r>
    </w:p>
    <w:p w14:paraId="34B44115" w14:textId="77777777" w:rsidR="00C03D19" w:rsidRPr="00C03D19" w:rsidRDefault="000C2F9B" w:rsidP="00C03D19">
      <w:pPr>
        <w:pStyle w:val="Prrafodelista"/>
        <w:numPr>
          <w:ilvl w:val="0"/>
          <w:numId w:val="6"/>
        </w:numPr>
        <w:jc w:val="both"/>
        <w:rPr>
          <w:rFonts w:ascii="Calibri" w:hAnsi="Calibri" w:cs="Calibri"/>
        </w:rPr>
      </w:pPr>
      <w:r w:rsidRPr="00C03D19">
        <w:rPr>
          <w:rFonts w:ascii="Calibri" w:eastAsia="Arial" w:hAnsi="Calibri" w:cs="Calibri"/>
          <w:lang w:val="es"/>
        </w:rPr>
        <w:t>Actualización de las tablas de retención documental de acuerdo con los lineamientos y acompañamiento de la Procuraduría General de la Nación.</w:t>
      </w:r>
    </w:p>
    <w:p w14:paraId="76C41385" w14:textId="77777777" w:rsidR="00C03D19" w:rsidRPr="00C03D19" w:rsidRDefault="000C2F9B" w:rsidP="00C03D19">
      <w:pPr>
        <w:pStyle w:val="Prrafodelista"/>
        <w:numPr>
          <w:ilvl w:val="0"/>
          <w:numId w:val="6"/>
        </w:numPr>
        <w:jc w:val="both"/>
        <w:rPr>
          <w:rFonts w:ascii="Calibri" w:hAnsi="Calibri" w:cs="Calibri"/>
        </w:rPr>
      </w:pPr>
      <w:r w:rsidRPr="00C03D19">
        <w:rPr>
          <w:rFonts w:ascii="Calibri" w:eastAsia="Arial" w:hAnsi="Calibri" w:cs="Calibri"/>
          <w:lang w:val="es"/>
        </w:rPr>
        <w:t xml:space="preserve">Se dio respuesta a 17 a Derechos de petición de los cuales 11 fueron sobre temas de capacitación, 3 </w:t>
      </w:r>
      <w:proofErr w:type="gramStart"/>
      <w:r w:rsidRPr="00C03D19">
        <w:rPr>
          <w:rFonts w:ascii="Calibri" w:eastAsia="Arial" w:hAnsi="Calibri" w:cs="Calibri"/>
          <w:lang w:val="es"/>
        </w:rPr>
        <w:t>administrativos,  2</w:t>
      </w:r>
      <w:proofErr w:type="gramEnd"/>
      <w:r w:rsidRPr="00C03D19">
        <w:rPr>
          <w:rFonts w:ascii="Calibri" w:eastAsia="Arial" w:hAnsi="Calibri" w:cs="Calibri"/>
          <w:lang w:val="es"/>
        </w:rPr>
        <w:t xml:space="preserve"> publicaciones y  1 de Dirección.</w:t>
      </w:r>
    </w:p>
    <w:p w14:paraId="20744482" w14:textId="77777777" w:rsidR="00C03D19" w:rsidRPr="00C03D19" w:rsidRDefault="000C2F9B" w:rsidP="00C03D19">
      <w:pPr>
        <w:pStyle w:val="Prrafodelista"/>
        <w:numPr>
          <w:ilvl w:val="0"/>
          <w:numId w:val="6"/>
        </w:numPr>
        <w:jc w:val="both"/>
        <w:rPr>
          <w:rFonts w:ascii="Calibri" w:hAnsi="Calibri" w:cs="Calibri"/>
        </w:rPr>
      </w:pPr>
      <w:r w:rsidRPr="00C03D19">
        <w:rPr>
          <w:rFonts w:ascii="Calibri" w:eastAsia="Arial" w:hAnsi="Calibri" w:cs="Calibri"/>
          <w:lang w:val="es"/>
        </w:rPr>
        <w:t>Gestión presupuestal:</w:t>
      </w:r>
    </w:p>
    <w:p w14:paraId="0BA2ED32" w14:textId="77777777" w:rsidR="00C03D19" w:rsidRPr="00C03D19" w:rsidRDefault="000C2F9B" w:rsidP="00C03D19">
      <w:pPr>
        <w:pStyle w:val="Prrafodelista"/>
        <w:numPr>
          <w:ilvl w:val="1"/>
          <w:numId w:val="6"/>
        </w:numPr>
        <w:jc w:val="both"/>
        <w:rPr>
          <w:rFonts w:ascii="Calibri" w:hAnsi="Calibri" w:cs="Calibri"/>
        </w:rPr>
      </w:pPr>
      <w:r w:rsidRPr="00C03D19">
        <w:rPr>
          <w:rFonts w:ascii="Calibri" w:eastAsia="Arial" w:hAnsi="Calibri" w:cs="Calibri"/>
          <w:lang w:val="es"/>
        </w:rPr>
        <w:t>Ingresos: Los ingresos del Instituto en el periodo objeto del informe ascienden a $11.929.086 por conceptos de publicaciones, capacitaciones e investigaciones.</w:t>
      </w:r>
    </w:p>
    <w:p w14:paraId="3A9CFB89" w14:textId="09A4A036" w:rsidR="000C2F9B" w:rsidRPr="00C03D19" w:rsidRDefault="000C2F9B" w:rsidP="00C03D19">
      <w:pPr>
        <w:pStyle w:val="Prrafodelista"/>
        <w:numPr>
          <w:ilvl w:val="1"/>
          <w:numId w:val="6"/>
        </w:numPr>
        <w:jc w:val="both"/>
        <w:rPr>
          <w:rFonts w:ascii="Calibri" w:hAnsi="Calibri" w:cs="Calibri"/>
        </w:rPr>
      </w:pPr>
      <w:r w:rsidRPr="00C03D19">
        <w:rPr>
          <w:rFonts w:ascii="Calibri" w:eastAsia="Arial" w:hAnsi="Calibri" w:cs="Calibri"/>
          <w:lang w:val="es"/>
        </w:rPr>
        <w:t>Gastos: El presupuesto asignado para la vigencia 2020 es de $1.251 millones de los cuales $510 millones (41%) corresponden a gastos de funcionamiento y $741 millones (59%) al rubro de inversión.</w:t>
      </w:r>
    </w:p>
    <w:p w14:paraId="30A4ABCE" w14:textId="30FF319E" w:rsidR="00C03D19" w:rsidRDefault="00C03D19" w:rsidP="004428DE">
      <w:pPr>
        <w:spacing w:line="240" w:lineRule="auto"/>
        <w:jc w:val="both"/>
        <w:rPr>
          <w:rFonts w:ascii="Calibri" w:eastAsia="Arial" w:hAnsi="Calibri" w:cs="Calibri"/>
          <w:sz w:val="24"/>
          <w:szCs w:val="24"/>
          <w:lang w:val="es"/>
        </w:rPr>
      </w:pPr>
    </w:p>
    <w:p w14:paraId="491F3F1C" w14:textId="4EC4DE4D" w:rsidR="00444DD6" w:rsidRDefault="00444DD6" w:rsidP="004428DE">
      <w:pPr>
        <w:spacing w:line="240" w:lineRule="auto"/>
        <w:jc w:val="both"/>
        <w:rPr>
          <w:rFonts w:ascii="Calibri" w:eastAsia="Arial" w:hAnsi="Calibri" w:cs="Calibri"/>
          <w:sz w:val="24"/>
          <w:szCs w:val="24"/>
          <w:lang w:val="es"/>
        </w:rPr>
      </w:pPr>
    </w:p>
    <w:p w14:paraId="71911499" w14:textId="65D02F9C" w:rsidR="00444DD6" w:rsidRDefault="00444DD6" w:rsidP="004428DE">
      <w:pPr>
        <w:spacing w:line="240" w:lineRule="auto"/>
        <w:jc w:val="both"/>
        <w:rPr>
          <w:rFonts w:ascii="Calibri" w:eastAsia="Arial" w:hAnsi="Calibri" w:cs="Calibri"/>
          <w:sz w:val="24"/>
          <w:szCs w:val="24"/>
          <w:lang w:val="es"/>
        </w:rPr>
      </w:pPr>
    </w:p>
    <w:p w14:paraId="7EBF6197" w14:textId="0F0FC99B" w:rsidR="00444DD6" w:rsidRDefault="00444DD6" w:rsidP="004428DE">
      <w:pPr>
        <w:spacing w:line="240" w:lineRule="auto"/>
        <w:jc w:val="both"/>
        <w:rPr>
          <w:rFonts w:ascii="Calibri" w:eastAsia="Arial" w:hAnsi="Calibri" w:cs="Calibri"/>
          <w:sz w:val="24"/>
          <w:szCs w:val="24"/>
          <w:lang w:val="es"/>
        </w:rPr>
      </w:pPr>
    </w:p>
    <w:p w14:paraId="6BB5FA93" w14:textId="3F5ACD3E" w:rsidR="00444DD6" w:rsidRDefault="00444DD6" w:rsidP="004428DE">
      <w:pPr>
        <w:spacing w:line="240" w:lineRule="auto"/>
        <w:jc w:val="both"/>
        <w:rPr>
          <w:rFonts w:ascii="Calibri" w:eastAsia="Arial" w:hAnsi="Calibri" w:cs="Calibri"/>
          <w:sz w:val="24"/>
          <w:szCs w:val="24"/>
          <w:lang w:val="es"/>
        </w:rPr>
      </w:pPr>
    </w:p>
    <w:p w14:paraId="19809679" w14:textId="7519565A" w:rsidR="00444DD6" w:rsidRDefault="00444DD6" w:rsidP="004428DE">
      <w:pPr>
        <w:spacing w:line="240" w:lineRule="auto"/>
        <w:jc w:val="both"/>
        <w:rPr>
          <w:rFonts w:ascii="Calibri" w:eastAsia="Arial" w:hAnsi="Calibri" w:cs="Calibri"/>
          <w:sz w:val="24"/>
          <w:szCs w:val="24"/>
          <w:lang w:val="es"/>
        </w:rPr>
      </w:pPr>
    </w:p>
    <w:p w14:paraId="6812B5F3" w14:textId="77777777" w:rsidR="00444DD6" w:rsidRDefault="00444DD6" w:rsidP="004428DE">
      <w:pPr>
        <w:spacing w:line="240" w:lineRule="auto"/>
        <w:jc w:val="both"/>
        <w:rPr>
          <w:rFonts w:ascii="Calibri" w:eastAsia="Arial" w:hAnsi="Calibri" w:cs="Calibri"/>
          <w:sz w:val="24"/>
          <w:szCs w:val="24"/>
          <w:lang w:val="es"/>
        </w:rPr>
      </w:pPr>
    </w:p>
    <w:p w14:paraId="336A8C30" w14:textId="3E819E24" w:rsidR="000C2F9B" w:rsidRPr="000C2F9B" w:rsidRDefault="00444DD6" w:rsidP="004428DE">
      <w:pPr>
        <w:spacing w:line="240" w:lineRule="auto"/>
        <w:jc w:val="both"/>
        <w:rPr>
          <w:rFonts w:ascii="Calibri" w:eastAsia="Arial" w:hAnsi="Calibri" w:cs="Calibri"/>
          <w:sz w:val="24"/>
          <w:szCs w:val="24"/>
          <w:lang w:val="es"/>
        </w:rPr>
      </w:pPr>
      <w:r>
        <w:rPr>
          <w:rFonts w:ascii="Calibri" w:eastAsia="Arial" w:hAnsi="Calibri" w:cs="Calibri"/>
          <w:sz w:val="24"/>
          <w:szCs w:val="24"/>
          <w:lang w:val="es"/>
        </w:rPr>
        <w:t>Por último, l</w:t>
      </w:r>
      <w:r w:rsidR="000C2F9B" w:rsidRPr="000C2F9B">
        <w:rPr>
          <w:rFonts w:ascii="Calibri" w:eastAsia="Arial" w:hAnsi="Calibri" w:cs="Calibri"/>
          <w:sz w:val="24"/>
          <w:szCs w:val="24"/>
          <w:lang w:val="es"/>
        </w:rPr>
        <w:t>as metas proyectadas y cumplidas son las siguientes:</w:t>
      </w:r>
    </w:p>
    <w:p w14:paraId="1990E9FA" w14:textId="77777777" w:rsidR="000C2F9B" w:rsidRPr="000C2F9B" w:rsidRDefault="000C2F9B" w:rsidP="004428DE">
      <w:pPr>
        <w:spacing w:line="240" w:lineRule="auto"/>
        <w:jc w:val="both"/>
        <w:rPr>
          <w:rFonts w:ascii="Calibri" w:hAnsi="Calibri" w:cs="Calibri"/>
          <w:sz w:val="24"/>
          <w:szCs w:val="24"/>
        </w:rPr>
      </w:pPr>
      <w:r w:rsidRPr="000C2F9B">
        <w:rPr>
          <w:rFonts w:ascii="Calibri" w:hAnsi="Calibri" w:cs="Calibri"/>
          <w:noProof/>
          <w:sz w:val="24"/>
          <w:szCs w:val="24"/>
        </w:rPr>
        <w:drawing>
          <wp:inline distT="0" distB="0" distL="0" distR="0" wp14:anchorId="1F0E0153" wp14:editId="775580ED">
            <wp:extent cx="5610224" cy="3209925"/>
            <wp:effectExtent l="0" t="0" r="0" b="0"/>
            <wp:docPr id="608976598" name="Picture 608976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610224" cy="3209925"/>
                    </a:xfrm>
                    <a:prstGeom prst="rect">
                      <a:avLst/>
                    </a:prstGeom>
                  </pic:spPr>
                </pic:pic>
              </a:graphicData>
            </a:graphic>
          </wp:inline>
        </w:drawing>
      </w:r>
    </w:p>
    <w:p w14:paraId="676CDBCF" w14:textId="77777777" w:rsidR="000C2F9B" w:rsidRPr="000C2F9B" w:rsidRDefault="000C2F9B" w:rsidP="004428DE">
      <w:pPr>
        <w:spacing w:line="240" w:lineRule="auto"/>
        <w:jc w:val="both"/>
        <w:rPr>
          <w:rFonts w:ascii="Calibri" w:hAnsi="Calibri" w:cs="Calibri"/>
          <w:b/>
          <w:bCs/>
          <w:sz w:val="24"/>
          <w:szCs w:val="24"/>
          <w:lang w:val="es-ES"/>
        </w:rPr>
      </w:pPr>
      <w:r w:rsidRPr="000C2F9B">
        <w:rPr>
          <w:rFonts w:ascii="Calibri" w:hAnsi="Calibri" w:cs="Calibri"/>
          <w:b/>
          <w:bCs/>
          <w:sz w:val="24"/>
          <w:szCs w:val="24"/>
          <w:lang w:val="es-ES"/>
        </w:rPr>
        <w:t>8. Sírvase informar la composición y principales rubros presupuestales de las entidades que usted dirige, incorporados en el proyecto de Presupuesto del año 2021, indicando uso de los recursos.</w:t>
      </w:r>
    </w:p>
    <w:p w14:paraId="563972AF" w14:textId="77777777" w:rsidR="000C2F9B" w:rsidRPr="000C2F9B" w:rsidRDefault="000C2F9B" w:rsidP="004428DE">
      <w:pPr>
        <w:spacing w:line="240" w:lineRule="auto"/>
        <w:jc w:val="both"/>
        <w:rPr>
          <w:rFonts w:ascii="Calibri" w:eastAsia="Arial" w:hAnsi="Calibri" w:cs="Calibri"/>
          <w:sz w:val="24"/>
          <w:szCs w:val="24"/>
        </w:rPr>
      </w:pPr>
      <w:r w:rsidRPr="000C2F9B">
        <w:rPr>
          <w:rFonts w:ascii="Calibri" w:eastAsia="Arial" w:hAnsi="Calibri" w:cs="Calibri"/>
          <w:sz w:val="24"/>
          <w:szCs w:val="24"/>
        </w:rPr>
        <w:t xml:space="preserve">A </w:t>
      </w:r>
      <w:proofErr w:type="gramStart"/>
      <w:r w:rsidRPr="000C2F9B">
        <w:rPr>
          <w:rFonts w:ascii="Calibri" w:eastAsia="Arial" w:hAnsi="Calibri" w:cs="Calibri"/>
          <w:sz w:val="24"/>
          <w:szCs w:val="24"/>
        </w:rPr>
        <w:t>continuación</w:t>
      </w:r>
      <w:proofErr w:type="gramEnd"/>
      <w:r w:rsidRPr="000C2F9B">
        <w:rPr>
          <w:rFonts w:ascii="Calibri" w:eastAsia="Arial" w:hAnsi="Calibri" w:cs="Calibri"/>
          <w:sz w:val="24"/>
          <w:szCs w:val="24"/>
        </w:rPr>
        <w:t xml:space="preserve"> se indican los rubros contemplados en el Marco de Gasto de Mediano Plazo del IEMP para 2021 en materia de inversión y funcionamiento, tanto en lo solicitado actualmente, como lo proyectado en los proyectos de inversión para el 2021:</w:t>
      </w:r>
    </w:p>
    <w:tbl>
      <w:tblPr>
        <w:tblStyle w:val="Tablaconcuadrcula4-nfasis3"/>
        <w:tblW w:w="0" w:type="auto"/>
        <w:jc w:val="center"/>
        <w:tblLook w:val="04A0" w:firstRow="1" w:lastRow="0" w:firstColumn="1" w:lastColumn="0" w:noHBand="0" w:noVBand="1"/>
      </w:tblPr>
      <w:tblGrid>
        <w:gridCol w:w="3780"/>
        <w:gridCol w:w="1905"/>
      </w:tblGrid>
      <w:tr w:rsidR="00C03D19" w:rsidRPr="00C03D19" w14:paraId="59FD9E71" w14:textId="77777777" w:rsidTr="00C03D1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685" w:type="dxa"/>
            <w:gridSpan w:val="2"/>
            <w:vAlign w:val="center"/>
          </w:tcPr>
          <w:p w14:paraId="74F17F49"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PRESUPUESTO 2021 IEMP</w:t>
            </w:r>
          </w:p>
        </w:tc>
      </w:tr>
      <w:tr w:rsidR="00C03D19" w:rsidRPr="00C03D19" w14:paraId="56BC2893" w14:textId="77777777" w:rsidTr="00C03D19">
        <w:trPr>
          <w:cnfStyle w:val="000000100000" w:firstRow="0" w:lastRow="0" w:firstColumn="0" w:lastColumn="0" w:oddVBand="0" w:evenVBand="0" w:oddHBand="1" w:evenHBand="0" w:firstRowFirstColumn="0" w:firstRowLastColumn="0" w:lastRowFirstColumn="0" w:lastRowLastColumn="0"/>
          <w:trHeight w:val="52"/>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71B433AF"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FUNCIONAMIENTO</w:t>
            </w:r>
          </w:p>
        </w:tc>
        <w:tc>
          <w:tcPr>
            <w:tcW w:w="1905" w:type="dxa"/>
            <w:vAlign w:val="center"/>
          </w:tcPr>
          <w:p w14:paraId="7C5A12C5" w14:textId="56F09B5E" w:rsidR="00C03D19" w:rsidRPr="00C03D19" w:rsidRDefault="00C03D19" w:rsidP="00C03D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themeColor="background1"/>
                <w:sz w:val="20"/>
                <w:szCs w:val="20"/>
                <w:lang w:eastAsia="es-CO"/>
              </w:rPr>
            </w:pPr>
            <w:r w:rsidRPr="00C03D19">
              <w:rPr>
                <w:rFonts w:ascii="Calibri" w:eastAsia="Times New Roman" w:hAnsi="Calibri" w:cs="Calibri"/>
                <w:color w:val="203764"/>
                <w:sz w:val="20"/>
                <w:szCs w:val="20"/>
                <w:lang w:eastAsia="es-CO"/>
              </w:rPr>
              <w:t>711</w:t>
            </w:r>
          </w:p>
        </w:tc>
      </w:tr>
      <w:tr w:rsidR="00C03D19" w:rsidRPr="00C03D19" w14:paraId="356FE9A6" w14:textId="77777777" w:rsidTr="00C03D19">
        <w:trPr>
          <w:trHeight w:val="465"/>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0B6D7502" w14:textId="385FD6F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INVERSIÓN</w:t>
            </w:r>
          </w:p>
        </w:tc>
        <w:tc>
          <w:tcPr>
            <w:tcW w:w="1905" w:type="dxa"/>
            <w:vAlign w:val="center"/>
          </w:tcPr>
          <w:p w14:paraId="012E8CE5" w14:textId="0EC5AEC9" w:rsidR="00C03D19" w:rsidRPr="00C03D19" w:rsidRDefault="00C03D19" w:rsidP="00C03D1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203764"/>
                <w:sz w:val="20"/>
                <w:szCs w:val="20"/>
                <w:lang w:eastAsia="es-CO"/>
              </w:rPr>
            </w:pPr>
            <w:r w:rsidRPr="00C03D19">
              <w:rPr>
                <w:rFonts w:ascii="Calibri" w:eastAsia="Times New Roman" w:hAnsi="Calibri" w:cs="Calibri"/>
                <w:color w:val="203764"/>
                <w:sz w:val="20"/>
                <w:szCs w:val="20"/>
                <w:lang w:eastAsia="es-CO"/>
              </w:rPr>
              <w:t>1.531</w:t>
            </w:r>
          </w:p>
        </w:tc>
      </w:tr>
      <w:tr w:rsidR="00C03D19" w:rsidRPr="00C03D19" w14:paraId="22358DED" w14:textId="77777777" w:rsidTr="00C03D19">
        <w:trPr>
          <w:cnfStyle w:val="000000100000" w:firstRow="0" w:lastRow="0" w:firstColumn="0" w:lastColumn="0" w:oddVBand="0" w:evenVBand="0" w:oddHBand="1" w:evenHBand="0" w:firstRowFirstColumn="0" w:firstRowLastColumn="0" w:lastRowFirstColumn="0" w:lastRowLastColumn="0"/>
          <w:trHeight w:val="1245"/>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21634CDD"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Programa Presupuestal 1</w:t>
            </w:r>
            <w:r w:rsidRPr="00C03D19">
              <w:rPr>
                <w:rFonts w:ascii="Calibri" w:hAnsi="Calibri" w:cs="Calibri"/>
                <w:sz w:val="20"/>
                <w:szCs w:val="20"/>
              </w:rPr>
              <w:br/>
            </w:r>
            <w:r w:rsidRPr="00C03D19">
              <w:rPr>
                <w:rFonts w:ascii="Calibri" w:eastAsia="Times New Roman" w:hAnsi="Calibri" w:cs="Calibri"/>
                <w:color w:val="203764"/>
                <w:sz w:val="20"/>
                <w:szCs w:val="20"/>
                <w:lang w:eastAsia="es-CO"/>
              </w:rPr>
              <w:t>Promoción, protección y defensa de los Derechos Humanos y el Derecho Internacional Humanitario</w:t>
            </w:r>
          </w:p>
        </w:tc>
        <w:tc>
          <w:tcPr>
            <w:tcW w:w="1905" w:type="dxa"/>
            <w:vAlign w:val="center"/>
          </w:tcPr>
          <w:p w14:paraId="79887FAA" w14:textId="32A534E1" w:rsidR="00C03D19" w:rsidRPr="00C03D19" w:rsidRDefault="00C03D19" w:rsidP="00C03D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203764"/>
                <w:sz w:val="20"/>
                <w:szCs w:val="20"/>
                <w:lang w:eastAsia="es-CO"/>
              </w:rPr>
            </w:pPr>
            <w:r w:rsidRPr="00C03D19">
              <w:rPr>
                <w:rFonts w:ascii="Calibri" w:eastAsia="Times New Roman" w:hAnsi="Calibri" w:cs="Calibri"/>
                <w:color w:val="203764"/>
                <w:sz w:val="20"/>
                <w:szCs w:val="20"/>
                <w:lang w:eastAsia="es-CO"/>
              </w:rPr>
              <w:t>100</w:t>
            </w:r>
          </w:p>
        </w:tc>
      </w:tr>
      <w:tr w:rsidR="00C03D19" w:rsidRPr="00C03D19" w14:paraId="3CA64C72" w14:textId="77777777" w:rsidTr="00C03D19">
        <w:trPr>
          <w:trHeight w:val="930"/>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7B9278BD"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Principal Proyecto 1</w:t>
            </w:r>
            <w:r w:rsidRPr="00C03D19">
              <w:rPr>
                <w:rFonts w:ascii="Calibri" w:hAnsi="Calibri" w:cs="Calibri"/>
                <w:sz w:val="20"/>
                <w:szCs w:val="20"/>
              </w:rPr>
              <w:br/>
            </w:r>
            <w:r w:rsidRPr="00C03D19">
              <w:rPr>
                <w:rFonts w:ascii="Calibri" w:eastAsia="Times New Roman" w:hAnsi="Calibri" w:cs="Calibri"/>
                <w:color w:val="203764"/>
                <w:sz w:val="20"/>
                <w:szCs w:val="20"/>
                <w:lang w:eastAsia="es-CO"/>
              </w:rPr>
              <w:t>Capacitación a adolescentes infractores de la ley penal a nivel nacional</w:t>
            </w:r>
          </w:p>
        </w:tc>
        <w:tc>
          <w:tcPr>
            <w:tcW w:w="1905" w:type="dxa"/>
            <w:vAlign w:val="center"/>
          </w:tcPr>
          <w:p w14:paraId="3D2EDAFA" w14:textId="6757F25B" w:rsidR="00C03D19" w:rsidRPr="00C03D19" w:rsidRDefault="00C03D19" w:rsidP="00C03D1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203764"/>
                <w:sz w:val="20"/>
                <w:szCs w:val="20"/>
                <w:lang w:eastAsia="es-CO"/>
              </w:rPr>
            </w:pPr>
            <w:r w:rsidRPr="00C03D19">
              <w:rPr>
                <w:rFonts w:ascii="Calibri" w:eastAsia="Times New Roman" w:hAnsi="Calibri" w:cs="Calibri"/>
                <w:color w:val="203764"/>
                <w:sz w:val="20"/>
                <w:szCs w:val="20"/>
                <w:lang w:eastAsia="es-CO"/>
              </w:rPr>
              <w:t>100</w:t>
            </w:r>
          </w:p>
        </w:tc>
      </w:tr>
      <w:tr w:rsidR="00C03D19" w:rsidRPr="00C03D19" w14:paraId="4043AA10" w14:textId="77777777" w:rsidTr="00C03D19">
        <w:trPr>
          <w:cnfStyle w:val="000000100000" w:firstRow="0" w:lastRow="0" w:firstColumn="0" w:lastColumn="0" w:oddVBand="0" w:evenVBand="0" w:oddHBand="1"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52CF78D2"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Programa Presupuestal 2</w:t>
            </w:r>
            <w:r w:rsidRPr="00C03D19">
              <w:rPr>
                <w:rFonts w:ascii="Calibri" w:hAnsi="Calibri" w:cs="Calibri"/>
                <w:sz w:val="20"/>
                <w:szCs w:val="20"/>
              </w:rPr>
              <w:br/>
            </w:r>
            <w:r w:rsidRPr="00C03D19">
              <w:rPr>
                <w:rFonts w:ascii="Calibri" w:eastAsia="Times New Roman" w:hAnsi="Calibri" w:cs="Calibri"/>
                <w:color w:val="203764"/>
                <w:sz w:val="20"/>
                <w:szCs w:val="20"/>
                <w:lang w:eastAsia="es-CO"/>
              </w:rPr>
              <w:t>Lucha contra la corrupción</w:t>
            </w:r>
          </w:p>
        </w:tc>
        <w:tc>
          <w:tcPr>
            <w:tcW w:w="1905" w:type="dxa"/>
            <w:vAlign w:val="center"/>
          </w:tcPr>
          <w:p w14:paraId="7C5AEE19" w14:textId="0488393A" w:rsidR="00C03D19" w:rsidRPr="00C03D19" w:rsidRDefault="00C03D19" w:rsidP="00C03D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203764"/>
                <w:sz w:val="20"/>
                <w:szCs w:val="20"/>
                <w:lang w:eastAsia="es-CO"/>
              </w:rPr>
            </w:pPr>
            <w:r w:rsidRPr="00C03D19">
              <w:rPr>
                <w:rFonts w:ascii="Calibri" w:eastAsia="Times New Roman" w:hAnsi="Calibri" w:cs="Calibri"/>
                <w:color w:val="203764"/>
                <w:sz w:val="20"/>
                <w:szCs w:val="20"/>
                <w:lang w:eastAsia="es-CO"/>
              </w:rPr>
              <w:t>834</w:t>
            </w:r>
          </w:p>
        </w:tc>
      </w:tr>
      <w:tr w:rsidR="00C03D19" w:rsidRPr="00C03D19" w14:paraId="200334F9" w14:textId="77777777" w:rsidTr="00C03D19">
        <w:trPr>
          <w:trHeight w:val="615"/>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7EE010DC"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Fortalecimiento del Talento Humano del Ministerio Público a nivel nacional</w:t>
            </w:r>
          </w:p>
        </w:tc>
        <w:tc>
          <w:tcPr>
            <w:tcW w:w="1905" w:type="dxa"/>
            <w:vAlign w:val="center"/>
          </w:tcPr>
          <w:p w14:paraId="74F3BB15" w14:textId="472A9D22" w:rsidR="00C03D19" w:rsidRPr="00C03D19" w:rsidRDefault="00C03D19" w:rsidP="00C03D1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203764"/>
                <w:sz w:val="20"/>
                <w:szCs w:val="20"/>
                <w:lang w:eastAsia="es-CO"/>
              </w:rPr>
            </w:pPr>
            <w:r w:rsidRPr="00C03D19">
              <w:rPr>
                <w:rFonts w:ascii="Calibri" w:eastAsia="Times New Roman" w:hAnsi="Calibri" w:cs="Calibri"/>
                <w:color w:val="203764"/>
                <w:sz w:val="20"/>
                <w:szCs w:val="20"/>
                <w:lang w:eastAsia="es-CO"/>
              </w:rPr>
              <w:t>345</w:t>
            </w:r>
          </w:p>
        </w:tc>
      </w:tr>
      <w:tr w:rsidR="00C03D19" w:rsidRPr="00C03D19" w14:paraId="49C812C5" w14:textId="77777777" w:rsidTr="00C03D19">
        <w:trPr>
          <w:cnfStyle w:val="000000100000" w:firstRow="0" w:lastRow="0" w:firstColumn="0" w:lastColumn="0" w:oddVBand="0" w:evenVBand="0" w:oddHBand="1"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3613EAB5"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Investigación para apoyar la misión del Ministerio Público a nivel nacional</w:t>
            </w:r>
          </w:p>
        </w:tc>
        <w:tc>
          <w:tcPr>
            <w:tcW w:w="1905" w:type="dxa"/>
            <w:vAlign w:val="center"/>
          </w:tcPr>
          <w:p w14:paraId="351FE8B6" w14:textId="15D1C23B" w:rsidR="00C03D19" w:rsidRPr="00C03D19" w:rsidRDefault="00C03D19" w:rsidP="00C03D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203764"/>
                <w:sz w:val="20"/>
                <w:szCs w:val="20"/>
                <w:lang w:eastAsia="es-CO"/>
              </w:rPr>
            </w:pPr>
            <w:r w:rsidRPr="00C03D19">
              <w:rPr>
                <w:rFonts w:ascii="Calibri" w:eastAsia="Times New Roman" w:hAnsi="Calibri" w:cs="Calibri"/>
                <w:color w:val="203764"/>
                <w:sz w:val="20"/>
                <w:szCs w:val="20"/>
                <w:lang w:eastAsia="es-CO"/>
              </w:rPr>
              <w:t>320</w:t>
            </w:r>
          </w:p>
        </w:tc>
      </w:tr>
      <w:tr w:rsidR="00C03D19" w:rsidRPr="00C03D19" w14:paraId="05E8F32C" w14:textId="77777777" w:rsidTr="00C03D19">
        <w:trPr>
          <w:trHeight w:val="660"/>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1B84F279"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Normalización - Certificación de competencias laborales para servidores públicos nacional.</w:t>
            </w:r>
          </w:p>
        </w:tc>
        <w:tc>
          <w:tcPr>
            <w:tcW w:w="1905" w:type="dxa"/>
            <w:vAlign w:val="center"/>
          </w:tcPr>
          <w:p w14:paraId="5656DCCE" w14:textId="635B4E6E" w:rsidR="00C03D19" w:rsidRPr="00C03D19" w:rsidRDefault="00C03D19" w:rsidP="00C03D1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203764"/>
                <w:sz w:val="20"/>
                <w:szCs w:val="20"/>
                <w:lang w:eastAsia="es-CO"/>
              </w:rPr>
            </w:pPr>
            <w:r w:rsidRPr="00C03D19">
              <w:rPr>
                <w:rFonts w:ascii="Calibri" w:eastAsia="Times New Roman" w:hAnsi="Calibri" w:cs="Calibri"/>
                <w:color w:val="203764"/>
                <w:sz w:val="20"/>
                <w:szCs w:val="20"/>
                <w:lang w:eastAsia="es-CO"/>
              </w:rPr>
              <w:t>169</w:t>
            </w:r>
          </w:p>
        </w:tc>
      </w:tr>
      <w:tr w:rsidR="00C03D19" w:rsidRPr="00C03D19" w14:paraId="764726A1" w14:textId="77777777" w:rsidTr="00C03D1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54C58040"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Otros Proyectos</w:t>
            </w:r>
          </w:p>
        </w:tc>
        <w:tc>
          <w:tcPr>
            <w:tcW w:w="1905" w:type="dxa"/>
            <w:vAlign w:val="center"/>
          </w:tcPr>
          <w:p w14:paraId="37D609F7" w14:textId="77777777" w:rsidR="00C03D19" w:rsidRPr="00C03D19" w:rsidRDefault="00C03D19" w:rsidP="00C03D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es-CO"/>
              </w:rPr>
            </w:pPr>
          </w:p>
        </w:tc>
      </w:tr>
      <w:tr w:rsidR="00C03D19" w:rsidRPr="00C03D19" w14:paraId="277676C6" w14:textId="77777777" w:rsidTr="00C03D19">
        <w:trPr>
          <w:trHeight w:val="930"/>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22A1EC5F"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Programa Presupuestal 3</w:t>
            </w:r>
            <w:r w:rsidRPr="00C03D19">
              <w:rPr>
                <w:rFonts w:ascii="Calibri" w:hAnsi="Calibri" w:cs="Calibri"/>
                <w:sz w:val="20"/>
                <w:szCs w:val="20"/>
              </w:rPr>
              <w:br/>
            </w:r>
            <w:r w:rsidRPr="00C03D19">
              <w:rPr>
                <w:rFonts w:ascii="Calibri" w:eastAsia="Times New Roman" w:hAnsi="Calibri" w:cs="Calibri"/>
                <w:color w:val="203764"/>
                <w:sz w:val="20"/>
                <w:szCs w:val="20"/>
                <w:lang w:eastAsia="es-CO"/>
              </w:rPr>
              <w:t>Fortalecimiento de la gestión y dirección del Sector Organismos de Control</w:t>
            </w:r>
          </w:p>
        </w:tc>
        <w:tc>
          <w:tcPr>
            <w:tcW w:w="1905" w:type="dxa"/>
            <w:vAlign w:val="center"/>
          </w:tcPr>
          <w:p w14:paraId="38F5B1FC" w14:textId="71917146" w:rsidR="00C03D19" w:rsidRPr="00C03D19" w:rsidRDefault="00C03D19" w:rsidP="00C03D1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203764"/>
                <w:sz w:val="20"/>
                <w:szCs w:val="20"/>
                <w:lang w:eastAsia="es-CO"/>
              </w:rPr>
            </w:pPr>
            <w:r w:rsidRPr="00C03D19">
              <w:rPr>
                <w:rFonts w:ascii="Calibri" w:eastAsia="Times New Roman" w:hAnsi="Calibri" w:cs="Calibri"/>
                <w:color w:val="203764"/>
                <w:sz w:val="20"/>
                <w:szCs w:val="20"/>
                <w:lang w:eastAsia="es-CO"/>
              </w:rPr>
              <w:t>597</w:t>
            </w:r>
          </w:p>
        </w:tc>
      </w:tr>
      <w:tr w:rsidR="00C03D19" w:rsidRPr="00C03D19" w14:paraId="447B704F" w14:textId="77777777" w:rsidTr="00C03D19">
        <w:trPr>
          <w:cnfStyle w:val="000000100000" w:firstRow="0" w:lastRow="0" w:firstColumn="0" w:lastColumn="0" w:oddVBand="0" w:evenVBand="0" w:oddHBand="1" w:evenHBand="0" w:firstRowFirstColumn="0" w:firstRowLastColumn="0" w:lastRowFirstColumn="0" w:lastRowLastColumn="0"/>
          <w:trHeight w:val="1245"/>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06B74FC4"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Principal Proyecto 1</w:t>
            </w:r>
            <w:r w:rsidRPr="00C03D19">
              <w:rPr>
                <w:rFonts w:ascii="Calibri" w:hAnsi="Calibri" w:cs="Calibri"/>
                <w:sz w:val="20"/>
                <w:szCs w:val="20"/>
              </w:rPr>
              <w:br/>
            </w:r>
            <w:r w:rsidRPr="00C03D19">
              <w:rPr>
                <w:rFonts w:ascii="Calibri" w:eastAsia="Times New Roman" w:hAnsi="Calibri" w:cs="Calibri"/>
                <w:color w:val="203764"/>
                <w:sz w:val="20"/>
                <w:szCs w:val="20"/>
                <w:lang w:eastAsia="es-CO"/>
              </w:rPr>
              <w:t>Mejoramiento institucional para la formulación, implementación y seguimiento del Plan Decenal del Ministerio Público</w:t>
            </w:r>
          </w:p>
        </w:tc>
        <w:tc>
          <w:tcPr>
            <w:tcW w:w="1905" w:type="dxa"/>
            <w:vAlign w:val="center"/>
          </w:tcPr>
          <w:p w14:paraId="417BD0C5" w14:textId="47731646" w:rsidR="00C03D19" w:rsidRPr="00C03D19" w:rsidRDefault="00C03D19" w:rsidP="00C03D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203764"/>
                <w:sz w:val="20"/>
                <w:szCs w:val="20"/>
                <w:lang w:eastAsia="es-CO"/>
              </w:rPr>
            </w:pPr>
            <w:r w:rsidRPr="00C03D19">
              <w:rPr>
                <w:rFonts w:ascii="Calibri" w:eastAsia="Times New Roman" w:hAnsi="Calibri" w:cs="Calibri"/>
                <w:color w:val="203764"/>
                <w:sz w:val="20"/>
                <w:szCs w:val="20"/>
                <w:lang w:eastAsia="es-CO"/>
              </w:rPr>
              <w:t>597</w:t>
            </w:r>
          </w:p>
        </w:tc>
      </w:tr>
      <w:tr w:rsidR="00C03D19" w:rsidRPr="00C03D19" w14:paraId="24EBCD19" w14:textId="77777777" w:rsidTr="00C03D19">
        <w:trPr>
          <w:trHeight w:val="300"/>
          <w:jc w:val="center"/>
        </w:trPr>
        <w:tc>
          <w:tcPr>
            <w:cnfStyle w:val="001000000000" w:firstRow="0" w:lastRow="0" w:firstColumn="1" w:lastColumn="0" w:oddVBand="0" w:evenVBand="0" w:oddHBand="0" w:evenHBand="0" w:firstRowFirstColumn="0" w:firstRowLastColumn="0" w:lastRowFirstColumn="0" w:lastRowLastColumn="0"/>
            <w:tcW w:w="3780" w:type="dxa"/>
            <w:vAlign w:val="center"/>
          </w:tcPr>
          <w:p w14:paraId="4E906602" w14:textId="77777777" w:rsidR="00C03D19" w:rsidRPr="00C03D19" w:rsidRDefault="00C03D19" w:rsidP="00C03D19">
            <w:pPr>
              <w:jc w:val="center"/>
              <w:rPr>
                <w:rFonts w:ascii="Calibri" w:eastAsia="Times New Roman" w:hAnsi="Calibri" w:cs="Calibri"/>
                <w:b w:val="0"/>
                <w:bCs w:val="0"/>
                <w:color w:val="203764"/>
                <w:sz w:val="20"/>
                <w:szCs w:val="20"/>
                <w:lang w:eastAsia="es-CO"/>
              </w:rPr>
            </w:pPr>
            <w:r w:rsidRPr="00C03D19">
              <w:rPr>
                <w:rFonts w:ascii="Calibri" w:eastAsia="Times New Roman" w:hAnsi="Calibri" w:cs="Calibri"/>
                <w:color w:val="203764"/>
                <w:sz w:val="20"/>
                <w:szCs w:val="20"/>
                <w:lang w:eastAsia="es-CO"/>
              </w:rPr>
              <w:t>TOTAL:</w:t>
            </w:r>
          </w:p>
        </w:tc>
        <w:tc>
          <w:tcPr>
            <w:tcW w:w="1905" w:type="dxa"/>
            <w:vAlign w:val="center"/>
          </w:tcPr>
          <w:p w14:paraId="14A6365E" w14:textId="252A5B6A" w:rsidR="00C03D19" w:rsidRPr="00C03D19" w:rsidRDefault="00C03D19" w:rsidP="00C03D1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203764"/>
                <w:sz w:val="20"/>
                <w:szCs w:val="20"/>
                <w:lang w:eastAsia="es-CO"/>
              </w:rPr>
            </w:pPr>
            <w:r w:rsidRPr="00C03D19">
              <w:rPr>
                <w:rFonts w:ascii="Calibri" w:eastAsia="Times New Roman" w:hAnsi="Calibri" w:cs="Calibri"/>
                <w:b/>
                <w:bCs/>
                <w:color w:val="203764"/>
                <w:sz w:val="20"/>
                <w:szCs w:val="20"/>
                <w:lang w:eastAsia="es-CO"/>
              </w:rPr>
              <w:t>2.242</w:t>
            </w:r>
          </w:p>
        </w:tc>
      </w:tr>
    </w:tbl>
    <w:p w14:paraId="05280F4D" w14:textId="77777777" w:rsidR="000C2F9B" w:rsidRPr="000C2F9B" w:rsidRDefault="000C2F9B" w:rsidP="004428DE">
      <w:pPr>
        <w:spacing w:line="240" w:lineRule="auto"/>
        <w:jc w:val="both"/>
        <w:rPr>
          <w:rFonts w:ascii="Calibri" w:hAnsi="Calibri" w:cs="Calibri"/>
          <w:sz w:val="24"/>
          <w:szCs w:val="24"/>
        </w:rPr>
      </w:pPr>
    </w:p>
    <w:p w14:paraId="6CDFC0EE" w14:textId="77777777" w:rsidR="000C2F9B" w:rsidRPr="000C2F9B" w:rsidRDefault="000C2F9B" w:rsidP="004428DE">
      <w:pPr>
        <w:spacing w:line="240" w:lineRule="auto"/>
        <w:jc w:val="both"/>
        <w:rPr>
          <w:rFonts w:ascii="Calibri" w:hAnsi="Calibri" w:cs="Calibri"/>
          <w:b/>
          <w:bCs/>
          <w:sz w:val="24"/>
          <w:szCs w:val="24"/>
          <w:lang w:val="es-ES"/>
        </w:rPr>
      </w:pPr>
      <w:r w:rsidRPr="000C2F9B">
        <w:rPr>
          <w:rFonts w:ascii="Calibri" w:hAnsi="Calibri" w:cs="Calibri"/>
          <w:b/>
          <w:bCs/>
          <w:sz w:val="24"/>
          <w:szCs w:val="24"/>
          <w:lang w:val="es-ES"/>
        </w:rPr>
        <w:t xml:space="preserve">9. Sírvase indicar valor, monto y destinación de proyectos de inversión y/o gastos de funcionamiento que su respectiva cartera considera que son prioritarios para el logro de los objetivos misionales de la misma, y que no hayan sido incluidos en el proyecto de Presupuesto del año 2021. Sírvase explicitar porqué es importante que los mismos sean incluidos en el proyecto de presupuesto. </w:t>
      </w:r>
    </w:p>
    <w:p w14:paraId="0A4806C3" w14:textId="0D9C97A9" w:rsidR="00BA123F" w:rsidRDefault="000C2F9B" w:rsidP="004428DE">
      <w:pPr>
        <w:spacing w:line="240" w:lineRule="auto"/>
        <w:jc w:val="both"/>
        <w:rPr>
          <w:rFonts w:ascii="Calibri" w:eastAsia="Calibri Light" w:hAnsi="Calibri" w:cs="Calibri"/>
          <w:sz w:val="24"/>
          <w:szCs w:val="24"/>
          <w:lang w:val="es-ES"/>
        </w:rPr>
      </w:pPr>
      <w:r w:rsidRPr="000C2F9B">
        <w:rPr>
          <w:rFonts w:ascii="Calibri" w:eastAsia="Calibri Light" w:hAnsi="Calibri" w:cs="Calibri"/>
          <w:sz w:val="24"/>
          <w:szCs w:val="24"/>
          <w:lang w:val="es-ES"/>
        </w:rPr>
        <w:t xml:space="preserve">En consonancia con el marco legal y misional expuesto </w:t>
      </w:r>
      <w:proofErr w:type="gramStart"/>
      <w:r w:rsidRPr="000C2F9B">
        <w:rPr>
          <w:rFonts w:ascii="Calibri" w:eastAsia="Calibri Light" w:hAnsi="Calibri" w:cs="Calibri"/>
          <w:sz w:val="24"/>
          <w:szCs w:val="24"/>
          <w:lang w:val="es-ES"/>
        </w:rPr>
        <w:t>anteriormente</w:t>
      </w:r>
      <w:proofErr w:type="gramEnd"/>
      <w:r w:rsidRPr="000C2F9B">
        <w:rPr>
          <w:rFonts w:ascii="Calibri" w:eastAsia="Calibri Light" w:hAnsi="Calibri" w:cs="Calibri"/>
          <w:sz w:val="24"/>
          <w:szCs w:val="24"/>
          <w:lang w:val="es-ES"/>
        </w:rPr>
        <w:t>, especialmente en materia de la prospectiva del IEMP sobre innovación y transformación, el IEMP considera importante traer a colación los siguientes proyectos que tienen incidencia directa en las metas misionales de la Procuraduría General de la Nación, como cabeza del Ministerio Público, así como del Ministerio Público y Estado en general. Estos proyectos hacen parte de la reestructuración del instituto y su proyección como unidad líder en innovación pública en el Estado.</w:t>
      </w:r>
    </w:p>
    <w:p w14:paraId="4B72D3EF" w14:textId="0F3951BE" w:rsidR="00444DD6" w:rsidRDefault="00444DD6" w:rsidP="004428DE">
      <w:pPr>
        <w:spacing w:line="240" w:lineRule="auto"/>
        <w:jc w:val="both"/>
        <w:rPr>
          <w:rFonts w:ascii="Calibri" w:eastAsia="Calibri Light" w:hAnsi="Calibri" w:cs="Calibri"/>
          <w:sz w:val="24"/>
          <w:szCs w:val="24"/>
          <w:lang w:val="es-ES"/>
        </w:rPr>
      </w:pPr>
    </w:p>
    <w:p w14:paraId="2501984D" w14:textId="77777777" w:rsidR="00444DD6" w:rsidRDefault="00444DD6" w:rsidP="004428DE">
      <w:pPr>
        <w:spacing w:line="240" w:lineRule="auto"/>
        <w:jc w:val="both"/>
        <w:rPr>
          <w:rFonts w:ascii="Calibri" w:eastAsia="Calibri Light" w:hAnsi="Calibri" w:cs="Calibri"/>
          <w:sz w:val="24"/>
          <w:szCs w:val="24"/>
          <w:lang w:val="es-ES"/>
        </w:rPr>
      </w:pPr>
    </w:p>
    <w:p w14:paraId="208CB1C5" w14:textId="23E70347" w:rsidR="00C03D19" w:rsidRPr="00444DD6" w:rsidRDefault="000C2F9B" w:rsidP="00C03D19">
      <w:pPr>
        <w:pStyle w:val="Ttulo2"/>
        <w:numPr>
          <w:ilvl w:val="0"/>
          <w:numId w:val="9"/>
        </w:numPr>
        <w:spacing w:line="240" w:lineRule="auto"/>
        <w:ind w:hanging="880"/>
        <w:rPr>
          <w:rFonts w:ascii="Calibri" w:eastAsia="Calibri Light" w:hAnsi="Calibri" w:cs="Calibri"/>
          <w:sz w:val="24"/>
          <w:szCs w:val="24"/>
          <w:lang w:val="es-ES"/>
        </w:rPr>
      </w:pPr>
      <w:r w:rsidRPr="000C2F9B">
        <w:rPr>
          <w:rFonts w:ascii="Calibri" w:eastAsia="Calibri Light" w:hAnsi="Calibri" w:cs="Calibri"/>
          <w:sz w:val="24"/>
          <w:szCs w:val="24"/>
          <w:lang w:val="es-ES"/>
        </w:rPr>
        <w:t>GESTIÓN DEL CONOCIMIENTO DEL MINISTERIO PÚBLICO – EL IEMP ES GESTOR DE CONOCIMIENTO</w:t>
      </w:r>
    </w:p>
    <w:p w14:paraId="60C93232" w14:textId="7F3CACDF"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La gestión del conocimiento se entiende como el conjunto ordenado de prácticas orientadas a capturar, distribuir y usar de manera efectiva el conocimiento dentro de una organización, generando beneficios para sus funcionarios y terceros involucrados, esto, a través de los elementos técnicos que conforman el proceso de creación y generación de conocimiento.</w:t>
      </w:r>
    </w:p>
    <w:p w14:paraId="21978A8C"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A través de la consultoría de “</w:t>
      </w:r>
      <w:proofErr w:type="spellStart"/>
      <w:r w:rsidRPr="000C2F9B">
        <w:rPr>
          <w:rFonts w:ascii="Calibri" w:eastAsia="Calibri Light" w:hAnsi="Calibri" w:cs="Calibri"/>
          <w:sz w:val="24"/>
          <w:szCs w:val="24"/>
          <w:lang w:val="es-ES"/>
        </w:rPr>
        <w:t>BakerTilly</w:t>
      </w:r>
      <w:proofErr w:type="spellEnd"/>
      <w:r w:rsidRPr="000C2F9B">
        <w:rPr>
          <w:rFonts w:ascii="Calibri" w:eastAsia="Calibri Light" w:hAnsi="Calibri" w:cs="Calibri"/>
          <w:sz w:val="24"/>
          <w:szCs w:val="24"/>
          <w:lang w:val="es-ES"/>
        </w:rPr>
        <w:t>” sobre el “Diseño del Modelo de Gestión del Conocimiento y la Innovación” de la Procuraduría General de la Nación, se reconoce la vocación funcional del IEMP como gestor de conocimiento, además de ser reconocido legalmente en tal virtud a través del Decreto-Ley No. 262 de 2000, así como por el Consejo Académico del 17 de abril de 2020, el Consejo de Gobierno de la PGN y la Resolución No. 211 de 14 de mayo de 2020 de la PGN sobre “UGII”, fungiendo como articulador, en la identificación de necesidades y búsqueda de soluciones que beneficien a las partes involucradas.</w:t>
      </w:r>
    </w:p>
    <w:p w14:paraId="4DAAE34B"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Con lo anterior, se establece la Gestión del Conocimiento como una de las líneas estratégicas dentro del IEMP y, por tanto, su estimación de costos para la vigencia 2021-2024 se enfoca en el fortalecimiento de capacidades del IEMP para consolidarlo como Unidad de Gestión del Conocimiento del Ministerio Público.</w:t>
      </w:r>
    </w:p>
    <w:p w14:paraId="2FDE8432"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Los recursos proyectados dentro el MGMP 2021-2024 son establecidos entonces para dar continuidad al proceso iniciado a través del proyecto BID de la Procuraduría General de la Nación, garantizando de esta forma su implementación y estabilización futura. En este orden de ideas, la implementación y seguimiento del Plan de Gestión del Conocimiento del IEMP para la vigencia 2022 se proyecta en un valor de $360 millones.</w:t>
      </w:r>
    </w:p>
    <w:p w14:paraId="3CF043C9" w14:textId="707581A3" w:rsidR="00C03D19" w:rsidRPr="00444DD6" w:rsidRDefault="000C2F9B" w:rsidP="00444DD6">
      <w:pPr>
        <w:pStyle w:val="Ttulo2"/>
        <w:spacing w:line="240" w:lineRule="auto"/>
        <w:rPr>
          <w:rFonts w:ascii="Calibri" w:hAnsi="Calibri" w:cs="Calibri"/>
          <w:sz w:val="24"/>
          <w:szCs w:val="24"/>
          <w:lang w:val="es-ES"/>
        </w:rPr>
      </w:pPr>
      <w:r w:rsidRPr="000C2F9B">
        <w:rPr>
          <w:rFonts w:ascii="Calibri" w:eastAsia="Calibri Light" w:hAnsi="Calibri" w:cs="Calibri"/>
          <w:sz w:val="24"/>
          <w:szCs w:val="24"/>
          <w:lang w:val="es-ES"/>
        </w:rPr>
        <w:t>B.</w:t>
      </w:r>
      <w:r w:rsidRPr="000C2F9B">
        <w:rPr>
          <w:rFonts w:ascii="Calibri" w:eastAsia="Times New Roman" w:hAnsi="Calibri" w:cs="Calibri"/>
          <w:sz w:val="24"/>
          <w:szCs w:val="24"/>
          <w:lang w:val="es-ES"/>
        </w:rPr>
        <w:t xml:space="preserve">       </w:t>
      </w:r>
      <w:r w:rsidRPr="000C2F9B">
        <w:rPr>
          <w:rFonts w:ascii="Calibri" w:eastAsia="Calibri Light" w:hAnsi="Calibri" w:cs="Calibri"/>
          <w:sz w:val="24"/>
          <w:szCs w:val="24"/>
          <w:lang w:val="es-ES"/>
        </w:rPr>
        <w:t>FORTALECIMIENTO DE PROCESOS DE INNOVACIÓN PÚBLICA</w:t>
      </w:r>
    </w:p>
    <w:p w14:paraId="4E93C094" w14:textId="508C99AC"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 xml:space="preserve">La innovación pública consiste en la utilización de herramientas de conocimiento de nivel global, con el fin de mejorar la gestión pública, contando con instrumentos como: i) El conocimiento científico y experimentación; </w:t>
      </w:r>
      <w:proofErr w:type="spellStart"/>
      <w:r w:rsidRPr="000C2F9B">
        <w:rPr>
          <w:rFonts w:ascii="Calibri" w:eastAsia="Calibri Light" w:hAnsi="Calibri" w:cs="Calibri"/>
          <w:sz w:val="24"/>
          <w:szCs w:val="24"/>
          <w:lang w:val="es-ES"/>
        </w:rPr>
        <w:t>ii</w:t>
      </w:r>
      <w:proofErr w:type="spellEnd"/>
      <w:r w:rsidRPr="000C2F9B">
        <w:rPr>
          <w:rFonts w:ascii="Calibri" w:eastAsia="Calibri Light" w:hAnsi="Calibri" w:cs="Calibri"/>
          <w:sz w:val="24"/>
          <w:szCs w:val="24"/>
          <w:lang w:val="es-ES"/>
        </w:rPr>
        <w:t xml:space="preserve">) Las herramientas tecnológicas; </w:t>
      </w:r>
      <w:proofErr w:type="spellStart"/>
      <w:r w:rsidRPr="000C2F9B">
        <w:rPr>
          <w:rFonts w:ascii="Calibri" w:eastAsia="Calibri Light" w:hAnsi="Calibri" w:cs="Calibri"/>
          <w:sz w:val="24"/>
          <w:szCs w:val="24"/>
          <w:lang w:val="es-ES"/>
        </w:rPr>
        <w:t>iii</w:t>
      </w:r>
      <w:proofErr w:type="spellEnd"/>
      <w:r w:rsidRPr="000C2F9B">
        <w:rPr>
          <w:rFonts w:ascii="Calibri" w:eastAsia="Calibri Light" w:hAnsi="Calibri" w:cs="Calibri"/>
          <w:sz w:val="24"/>
          <w:szCs w:val="24"/>
          <w:lang w:val="es-ES"/>
        </w:rPr>
        <w:t xml:space="preserve">) Las ciencias del comportamiento; </w:t>
      </w:r>
      <w:proofErr w:type="spellStart"/>
      <w:r w:rsidRPr="000C2F9B">
        <w:rPr>
          <w:rFonts w:ascii="Calibri" w:eastAsia="Calibri Light" w:hAnsi="Calibri" w:cs="Calibri"/>
          <w:sz w:val="24"/>
          <w:szCs w:val="24"/>
          <w:lang w:val="es-ES"/>
        </w:rPr>
        <w:t>iv</w:t>
      </w:r>
      <w:proofErr w:type="spellEnd"/>
      <w:r w:rsidRPr="000C2F9B">
        <w:rPr>
          <w:rFonts w:ascii="Calibri" w:eastAsia="Calibri Light" w:hAnsi="Calibri" w:cs="Calibri"/>
          <w:sz w:val="24"/>
          <w:szCs w:val="24"/>
          <w:lang w:val="es-ES"/>
        </w:rPr>
        <w:t>) El monitoreo y evaluación; v) La metodología de recolección de información vinculantes; vi) El gobierno abierto.</w:t>
      </w:r>
    </w:p>
    <w:p w14:paraId="14C968CC" w14:textId="77777777" w:rsidR="00C03D19" w:rsidRDefault="000C2F9B" w:rsidP="00C03D19">
      <w:pPr>
        <w:spacing w:line="240" w:lineRule="auto"/>
        <w:jc w:val="both"/>
        <w:rPr>
          <w:rFonts w:ascii="Calibri" w:hAnsi="Calibri" w:cs="Calibri"/>
          <w:sz w:val="24"/>
          <w:szCs w:val="24"/>
          <w:lang w:val="es-ES"/>
        </w:rPr>
      </w:pPr>
      <w:r w:rsidRPr="000C2F9B">
        <w:rPr>
          <w:rFonts w:ascii="Calibri" w:eastAsia="Calibri Light" w:hAnsi="Calibri" w:cs="Calibri"/>
          <w:sz w:val="24"/>
          <w:szCs w:val="24"/>
          <w:lang w:val="es-ES"/>
        </w:rPr>
        <w:t>En este contexto y frente las necesidades actuales, el IEMP está trabajando en:</w:t>
      </w:r>
    </w:p>
    <w:p w14:paraId="5E199B41" w14:textId="77777777" w:rsidR="00C03D19" w:rsidRPr="00C03D19" w:rsidRDefault="000C2F9B" w:rsidP="00C03D19">
      <w:pPr>
        <w:pStyle w:val="Prrafodelista"/>
        <w:numPr>
          <w:ilvl w:val="0"/>
          <w:numId w:val="10"/>
        </w:numPr>
        <w:jc w:val="both"/>
        <w:rPr>
          <w:rFonts w:ascii="Calibri" w:hAnsi="Calibri" w:cs="Calibri"/>
        </w:rPr>
      </w:pPr>
      <w:r w:rsidRPr="00C03D19">
        <w:rPr>
          <w:rFonts w:ascii="Calibri" w:eastAsia="Calibri Light" w:hAnsi="Calibri" w:cs="Calibri"/>
          <w:lang w:val="es-ES"/>
        </w:rPr>
        <w:t>La puesta en marcha del “Laboratorio de Innovación de la PGN”, como herramienta para fortalecer la toma de decisiones basada en evidencia y con respaldo científico, mediante el desarrollo de pilotos experimentales para la búsqueda de soluciones costo-efectivas que mejoren la gestión pública.</w:t>
      </w:r>
    </w:p>
    <w:p w14:paraId="53FEB3ED" w14:textId="77777777" w:rsidR="00C03D19" w:rsidRPr="00C03D19" w:rsidRDefault="000C2F9B" w:rsidP="00C03D19">
      <w:pPr>
        <w:pStyle w:val="Prrafodelista"/>
        <w:numPr>
          <w:ilvl w:val="0"/>
          <w:numId w:val="10"/>
        </w:numPr>
        <w:jc w:val="both"/>
        <w:rPr>
          <w:rFonts w:ascii="Calibri" w:hAnsi="Calibri" w:cs="Calibri"/>
        </w:rPr>
      </w:pPr>
      <w:r w:rsidRPr="00C03D19">
        <w:rPr>
          <w:rFonts w:ascii="Calibri" w:eastAsia="Calibri Light" w:hAnsi="Calibri" w:cs="Calibri"/>
          <w:lang w:val="es-ES"/>
        </w:rPr>
        <w:t>En el marco del proceso de modernización del PGN y el Estado, el IEMP está llamado a fortalecer las capacidades de los servidores ante estas realidades y las investigaciones para aprovechar las oportunidades que ofrece la innovación pública, con lo cual se establecerán capacitaciones en metodologías de la información.</w:t>
      </w:r>
    </w:p>
    <w:p w14:paraId="0EBBB402" w14:textId="08843C01" w:rsidR="000C2F9B" w:rsidRPr="00C03D19" w:rsidRDefault="000C2F9B" w:rsidP="00C03D19">
      <w:pPr>
        <w:pStyle w:val="Prrafodelista"/>
        <w:numPr>
          <w:ilvl w:val="0"/>
          <w:numId w:val="10"/>
        </w:numPr>
        <w:jc w:val="both"/>
        <w:rPr>
          <w:rFonts w:ascii="Calibri" w:hAnsi="Calibri" w:cs="Calibri"/>
        </w:rPr>
      </w:pPr>
      <w:r w:rsidRPr="00C03D19">
        <w:rPr>
          <w:rFonts w:ascii="Calibri" w:eastAsia="Calibri Light" w:hAnsi="Calibri" w:cs="Calibri"/>
          <w:lang w:val="es-ES"/>
        </w:rPr>
        <w:t>El IEMP está fortaleciendo su campus virtual para garantizar un espacio virtual en el que se encuentren organizados los servicios y actividades académicas que den respuesta eficiente y eficaz, no sólo a las necesidades de la PGN, sino también del Ministerio Público y la ciudadanía en general.</w:t>
      </w:r>
    </w:p>
    <w:p w14:paraId="33534121" w14:textId="77777777" w:rsidR="00C03D19" w:rsidRDefault="00C03D19" w:rsidP="004428DE">
      <w:pPr>
        <w:spacing w:line="240" w:lineRule="auto"/>
        <w:jc w:val="both"/>
        <w:rPr>
          <w:rFonts w:ascii="Calibri" w:eastAsia="Calibri Light" w:hAnsi="Calibri" w:cs="Calibri"/>
          <w:sz w:val="24"/>
          <w:szCs w:val="24"/>
          <w:lang w:val="es-ES"/>
        </w:rPr>
      </w:pPr>
    </w:p>
    <w:p w14:paraId="51F5756F" w14:textId="6D496276"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La proyección para el 2021 del IEMP en materia de procesos de innovación es de $1.540 millones.</w:t>
      </w:r>
    </w:p>
    <w:p w14:paraId="54743D77" w14:textId="66FB2D4E" w:rsidR="00C03D19" w:rsidRPr="00444DD6" w:rsidRDefault="000C2F9B" w:rsidP="00444DD6">
      <w:pPr>
        <w:pStyle w:val="Ttulo2"/>
        <w:spacing w:line="240" w:lineRule="auto"/>
        <w:rPr>
          <w:rFonts w:ascii="Calibri" w:hAnsi="Calibri" w:cs="Calibri"/>
          <w:sz w:val="24"/>
          <w:szCs w:val="24"/>
          <w:lang w:val="es-ES"/>
        </w:rPr>
      </w:pPr>
      <w:r w:rsidRPr="000C2F9B">
        <w:rPr>
          <w:rFonts w:ascii="Calibri" w:eastAsia="Calibri Light" w:hAnsi="Calibri" w:cs="Calibri"/>
          <w:sz w:val="24"/>
          <w:szCs w:val="24"/>
          <w:lang w:val="es-ES"/>
        </w:rPr>
        <w:t>C.</w:t>
      </w:r>
      <w:r w:rsidRPr="000C2F9B">
        <w:rPr>
          <w:rFonts w:ascii="Calibri" w:eastAsia="Times New Roman" w:hAnsi="Calibri" w:cs="Calibri"/>
          <w:sz w:val="24"/>
          <w:szCs w:val="24"/>
          <w:lang w:val="es-ES"/>
        </w:rPr>
        <w:t xml:space="preserve">       </w:t>
      </w:r>
      <w:r w:rsidRPr="000C2F9B">
        <w:rPr>
          <w:rFonts w:ascii="Calibri" w:eastAsia="Calibri Light" w:hAnsi="Calibri" w:cs="Calibri"/>
          <w:sz w:val="24"/>
          <w:szCs w:val="24"/>
          <w:lang w:val="es-ES"/>
        </w:rPr>
        <w:t>FORMACIÓN E INVESTIGACIÓN EN DERECHO DISCIPLINARIO</w:t>
      </w:r>
    </w:p>
    <w:p w14:paraId="3489C08E" w14:textId="1BF656FF"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El artículo No. 264 del Código General Disciplinario, Ley 1952 de 2019, dispuso la obligación a cargo del IEMP de formar en derecho disciplinario con cargo a los recursos de la Procuraduría General de la Nación.</w:t>
      </w:r>
    </w:p>
    <w:p w14:paraId="23ACDF41"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Bajo este contexto, se proyectan para 2021 $400 millones para cubrir este compromiso.</w:t>
      </w:r>
    </w:p>
    <w:p w14:paraId="29AC577C" w14:textId="4D05FEE6" w:rsidR="00C03D19" w:rsidRPr="00444DD6" w:rsidRDefault="000C2F9B" w:rsidP="00444DD6">
      <w:pPr>
        <w:pStyle w:val="Ttulo2"/>
        <w:spacing w:line="240" w:lineRule="auto"/>
        <w:rPr>
          <w:rFonts w:ascii="Calibri" w:hAnsi="Calibri" w:cs="Calibri"/>
          <w:sz w:val="24"/>
          <w:szCs w:val="24"/>
          <w:lang w:val="es-ES"/>
        </w:rPr>
      </w:pPr>
      <w:r w:rsidRPr="000C2F9B">
        <w:rPr>
          <w:rFonts w:ascii="Calibri" w:eastAsia="Calibri Light" w:hAnsi="Calibri" w:cs="Calibri"/>
          <w:sz w:val="24"/>
          <w:szCs w:val="24"/>
          <w:lang w:val="es-ES"/>
        </w:rPr>
        <w:t>D.</w:t>
      </w:r>
      <w:r w:rsidRPr="000C2F9B">
        <w:rPr>
          <w:rFonts w:ascii="Calibri" w:eastAsia="Times New Roman" w:hAnsi="Calibri" w:cs="Calibri"/>
          <w:sz w:val="24"/>
          <w:szCs w:val="24"/>
          <w:lang w:val="es-ES"/>
        </w:rPr>
        <w:t xml:space="preserve">      </w:t>
      </w:r>
      <w:r w:rsidRPr="000C2F9B">
        <w:rPr>
          <w:rFonts w:ascii="Calibri" w:eastAsia="Calibri Light" w:hAnsi="Calibri" w:cs="Calibri"/>
          <w:sz w:val="24"/>
          <w:szCs w:val="24"/>
          <w:lang w:val="es-ES"/>
        </w:rPr>
        <w:t xml:space="preserve"> PLAN INSTITUCIONAL DE CAPACITACIONES DE LA PGN -PIC</w:t>
      </w:r>
    </w:p>
    <w:p w14:paraId="4E5805A0" w14:textId="0A66ED5A"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 xml:space="preserve">El </w:t>
      </w:r>
      <w:r w:rsidRPr="000C2F9B">
        <w:rPr>
          <w:rFonts w:ascii="Calibri" w:eastAsia="Calibri Light" w:hAnsi="Calibri" w:cs="Calibri"/>
          <w:sz w:val="24"/>
          <w:szCs w:val="24"/>
          <w:lang w:val="es-AR"/>
        </w:rPr>
        <w:t xml:space="preserve">Plan Institucional de </w:t>
      </w:r>
      <w:proofErr w:type="spellStart"/>
      <w:r w:rsidRPr="000C2F9B">
        <w:rPr>
          <w:rFonts w:ascii="Calibri" w:eastAsia="Calibri Light" w:hAnsi="Calibri" w:cs="Calibri"/>
          <w:sz w:val="24"/>
          <w:szCs w:val="24"/>
          <w:lang w:val="es-AR"/>
        </w:rPr>
        <w:t>Capacitación</w:t>
      </w:r>
      <w:proofErr w:type="spellEnd"/>
      <w:r w:rsidRPr="000C2F9B">
        <w:rPr>
          <w:rFonts w:ascii="Calibri" w:eastAsia="Calibri Light" w:hAnsi="Calibri" w:cs="Calibri"/>
          <w:sz w:val="24"/>
          <w:szCs w:val="24"/>
          <w:lang w:val="es-AR"/>
        </w:rPr>
        <w:t xml:space="preserve"> -PIC-, tiene como objeto </w:t>
      </w:r>
      <w:r w:rsidRPr="000C2F9B">
        <w:rPr>
          <w:rFonts w:ascii="Calibri" w:eastAsia="Calibri Light" w:hAnsi="Calibri" w:cs="Calibri"/>
          <w:sz w:val="24"/>
          <w:szCs w:val="24"/>
          <w:lang w:val="es-ES"/>
        </w:rPr>
        <w:t>canalizar, aplicar y administrar el conocimiento organizacional, como una de las más valiosas herramientas para la toma de decisiones, basado en datos reales.</w:t>
      </w:r>
    </w:p>
    <w:p w14:paraId="21DCB4DA"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Para esto, dicho plan tiene como componentes los procesos de inducción y reinducción permanente, utilizando su capacidad instalada junto con la PGN (red de formadores), estableciendo alianzas estratégicas a nivel interinstitucional y de cooperación, entre otros.</w:t>
      </w:r>
    </w:p>
    <w:p w14:paraId="2B12CDFD"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El estimado para el plan de capacitación de los funcionarios vigencia 2021 es de $400 millones.</w:t>
      </w:r>
    </w:p>
    <w:p w14:paraId="7A7C7D89" w14:textId="7A10972A" w:rsidR="00C03D19" w:rsidRPr="00444DD6" w:rsidRDefault="000C2F9B" w:rsidP="00444DD6">
      <w:pPr>
        <w:pStyle w:val="Ttulo2"/>
        <w:spacing w:line="240" w:lineRule="auto"/>
        <w:rPr>
          <w:rFonts w:ascii="Calibri" w:hAnsi="Calibri" w:cs="Calibri"/>
          <w:sz w:val="24"/>
          <w:szCs w:val="24"/>
          <w:lang w:val="es-ES"/>
        </w:rPr>
      </w:pPr>
      <w:r w:rsidRPr="000C2F9B">
        <w:rPr>
          <w:rFonts w:ascii="Calibri" w:eastAsia="Calibri Light" w:hAnsi="Calibri" w:cs="Calibri"/>
          <w:sz w:val="24"/>
          <w:szCs w:val="24"/>
          <w:lang w:val="es-ES"/>
        </w:rPr>
        <w:t>E.</w:t>
      </w:r>
      <w:r w:rsidRPr="000C2F9B">
        <w:rPr>
          <w:rFonts w:ascii="Calibri" w:eastAsia="Times New Roman" w:hAnsi="Calibri" w:cs="Calibri"/>
          <w:sz w:val="24"/>
          <w:szCs w:val="24"/>
          <w:lang w:val="es-ES"/>
        </w:rPr>
        <w:t xml:space="preserve">       </w:t>
      </w:r>
      <w:r w:rsidRPr="000C2F9B">
        <w:rPr>
          <w:rFonts w:ascii="Calibri" w:eastAsia="Calibri Light" w:hAnsi="Calibri" w:cs="Calibri"/>
          <w:sz w:val="24"/>
          <w:szCs w:val="24"/>
          <w:lang w:val="es-ES"/>
        </w:rPr>
        <w:t>TECNOLOGÍAS DE INFORMACIÓN Y COMUNICACIÓN</w:t>
      </w:r>
    </w:p>
    <w:p w14:paraId="2724D76A" w14:textId="53A4F5F4"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Con el propósito de cumplir las actividades asociadas al fortalecimiento de los procesos de innovación pública del IEMP, en el marco de sus funciones misionales, se deberán realizar inversiones en aspectos como: sistema de información, difusión del conocimiento y arquitectura de información del sitio web y la intranet del IEMP.</w:t>
      </w:r>
    </w:p>
    <w:p w14:paraId="4B68B794"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La proyección para el componente de tecnologías de la información y la comunicación en la vigencia 2021 es de $1.000 millones.</w:t>
      </w:r>
    </w:p>
    <w:p w14:paraId="0B5779D7" w14:textId="77777777" w:rsidR="000C2F9B" w:rsidRPr="000C2F9B" w:rsidRDefault="000C2F9B" w:rsidP="004428DE">
      <w:pPr>
        <w:spacing w:line="240" w:lineRule="auto"/>
        <w:jc w:val="both"/>
        <w:rPr>
          <w:rFonts w:ascii="Calibri" w:hAnsi="Calibri" w:cs="Calibri"/>
          <w:sz w:val="24"/>
          <w:szCs w:val="24"/>
        </w:rPr>
      </w:pPr>
      <w:r w:rsidRPr="000C2F9B">
        <w:rPr>
          <w:rFonts w:ascii="Calibri" w:eastAsia="Calibri Light" w:hAnsi="Calibri" w:cs="Calibri"/>
          <w:sz w:val="24"/>
          <w:szCs w:val="24"/>
          <w:lang w:val="es-ES"/>
        </w:rPr>
        <w:t xml:space="preserve">El IEMP es consciente de que su recurso más importante es el talento humano, la estructura funcional y la experiencia construida en los últimos 25 años. Sin embargo, las inversiones propuestas permitirán fortalecer su misionalidad para redundar en un mejor servicio público en el país, que garantice de mejor manera la lucha contra la corrupción y los derechos de todos los colombianos. Es por esto </w:t>
      </w:r>
      <w:proofErr w:type="gramStart"/>
      <w:r w:rsidRPr="000C2F9B">
        <w:rPr>
          <w:rFonts w:ascii="Calibri" w:eastAsia="Calibri Light" w:hAnsi="Calibri" w:cs="Calibri"/>
          <w:sz w:val="24"/>
          <w:szCs w:val="24"/>
          <w:lang w:val="es-ES"/>
        </w:rPr>
        <w:t>que</w:t>
      </w:r>
      <w:proofErr w:type="gramEnd"/>
      <w:r w:rsidRPr="000C2F9B">
        <w:rPr>
          <w:rFonts w:ascii="Calibri" w:eastAsia="Calibri Light" w:hAnsi="Calibri" w:cs="Calibri"/>
          <w:sz w:val="24"/>
          <w:szCs w:val="24"/>
          <w:lang w:val="es-ES"/>
        </w:rPr>
        <w:t xml:space="preserve"> respetuosamente solicitamos su discusión de cara a la decisión del MGMP 2021-2024 del Instituto.  </w:t>
      </w:r>
    </w:p>
    <w:p w14:paraId="35E9F51D" w14:textId="77777777" w:rsidR="000C2F9B" w:rsidRPr="000C2F9B" w:rsidRDefault="000C2F9B" w:rsidP="004428DE">
      <w:pPr>
        <w:spacing w:line="240" w:lineRule="auto"/>
        <w:jc w:val="both"/>
        <w:rPr>
          <w:rFonts w:ascii="Calibri" w:hAnsi="Calibri" w:cs="Calibri"/>
          <w:sz w:val="24"/>
          <w:szCs w:val="24"/>
        </w:rPr>
      </w:pPr>
      <w:r w:rsidRPr="000C2F9B">
        <w:rPr>
          <w:rFonts w:ascii="Calibri" w:hAnsi="Calibri" w:cs="Calibri"/>
          <w:noProof/>
          <w:sz w:val="24"/>
          <w:szCs w:val="24"/>
        </w:rPr>
        <w:drawing>
          <wp:inline distT="0" distB="0" distL="0" distR="0" wp14:anchorId="263FF1A5" wp14:editId="7E260FFE">
            <wp:extent cx="5610224" cy="2343150"/>
            <wp:effectExtent l="0" t="0" r="0" b="0"/>
            <wp:docPr id="1461340220" name="Picture 1461340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610224" cy="2343150"/>
                    </a:xfrm>
                    <a:prstGeom prst="rect">
                      <a:avLst/>
                    </a:prstGeom>
                  </pic:spPr>
                </pic:pic>
              </a:graphicData>
            </a:graphic>
          </wp:inline>
        </w:drawing>
      </w:r>
    </w:p>
    <w:p w14:paraId="6B6D225D" w14:textId="3A8DDC89" w:rsidR="000C2F9B" w:rsidRPr="00203F6D" w:rsidRDefault="00C03D19" w:rsidP="00444DD6">
      <w:pPr>
        <w:spacing w:line="240" w:lineRule="auto"/>
        <w:jc w:val="both"/>
        <w:rPr>
          <w:rFonts w:ascii="Calibri" w:hAnsi="Calibri" w:cs="Calibri"/>
          <w:sz w:val="24"/>
          <w:szCs w:val="24"/>
          <w:lang w:val="es-ES"/>
        </w:rPr>
      </w:pPr>
      <w:r w:rsidRPr="00C03D19">
        <w:rPr>
          <w:rFonts w:ascii="Calibri" w:hAnsi="Calibri" w:cs="Calibri"/>
          <w:sz w:val="24"/>
          <w:szCs w:val="24"/>
          <w:lang w:val="es-ES"/>
        </w:rPr>
        <w:t xml:space="preserve">Agradeciendo especialmente </w:t>
      </w:r>
      <w:r>
        <w:rPr>
          <w:rFonts w:ascii="Calibri" w:hAnsi="Calibri" w:cs="Calibri"/>
          <w:sz w:val="24"/>
          <w:szCs w:val="24"/>
          <w:lang w:val="es-ES"/>
        </w:rPr>
        <w:t>s</w:t>
      </w:r>
      <w:r w:rsidRPr="00C03D19">
        <w:rPr>
          <w:rFonts w:ascii="Calibri" w:hAnsi="Calibri" w:cs="Calibri"/>
          <w:sz w:val="24"/>
          <w:szCs w:val="24"/>
          <w:lang w:val="es-ES"/>
        </w:rPr>
        <w:t>u colaboración con este proceso, envío mis más sinceros deseos de bienestar en estos momentos,</w:t>
      </w:r>
      <w:r w:rsidR="00203F6D" w:rsidRPr="00203F6D">
        <w:rPr>
          <w:noProof/>
        </w:rPr>
        <w:t xml:space="preserve"> </w:t>
      </w:r>
    </w:p>
    <w:p w14:paraId="025AD947" w14:textId="5F6CA3CA" w:rsidR="000C2F9B" w:rsidRPr="000C2F9B" w:rsidRDefault="000C2F9B" w:rsidP="004428DE">
      <w:pPr>
        <w:spacing w:line="240" w:lineRule="auto"/>
        <w:contextualSpacing/>
        <w:jc w:val="both"/>
        <w:rPr>
          <w:rFonts w:ascii="Calibri" w:hAnsi="Calibri" w:cs="Calibri"/>
          <w:sz w:val="24"/>
          <w:szCs w:val="24"/>
          <w:lang w:val="es-ES"/>
        </w:rPr>
      </w:pPr>
    </w:p>
    <w:p w14:paraId="02B80DCF" w14:textId="648F6CF1" w:rsidR="00E97E80" w:rsidRPr="000C2F9B" w:rsidRDefault="00E97E80" w:rsidP="004428DE">
      <w:pPr>
        <w:spacing w:line="240" w:lineRule="auto"/>
        <w:contextualSpacing/>
        <w:jc w:val="both"/>
        <w:rPr>
          <w:rFonts w:ascii="Calibri" w:hAnsi="Calibri" w:cs="Calibri"/>
          <w:sz w:val="24"/>
          <w:szCs w:val="24"/>
          <w:lang w:val="es-ES"/>
        </w:rPr>
      </w:pPr>
    </w:p>
    <w:p w14:paraId="69F67305" w14:textId="77777777" w:rsidR="00E97E80" w:rsidRPr="000C2F9B" w:rsidRDefault="00E97E80" w:rsidP="004428DE">
      <w:pPr>
        <w:spacing w:line="240" w:lineRule="auto"/>
        <w:contextualSpacing/>
        <w:jc w:val="both"/>
        <w:rPr>
          <w:rFonts w:ascii="Calibri" w:hAnsi="Calibri" w:cs="Calibri"/>
          <w:b/>
          <w:sz w:val="24"/>
          <w:szCs w:val="24"/>
          <w:lang w:val="es-ES"/>
        </w:rPr>
      </w:pPr>
    </w:p>
    <w:p w14:paraId="2EA78932" w14:textId="77777777" w:rsidR="00E97E80" w:rsidRPr="000C2F9B" w:rsidRDefault="00E97E80" w:rsidP="004428DE">
      <w:pPr>
        <w:spacing w:line="240" w:lineRule="auto"/>
        <w:contextualSpacing/>
        <w:jc w:val="center"/>
        <w:rPr>
          <w:rFonts w:ascii="Calibri" w:hAnsi="Calibri" w:cs="Calibri"/>
          <w:b/>
          <w:sz w:val="24"/>
          <w:szCs w:val="24"/>
          <w:lang w:val="es-ES"/>
        </w:rPr>
      </w:pPr>
      <w:r w:rsidRPr="000C2F9B">
        <w:rPr>
          <w:rFonts w:ascii="Calibri" w:hAnsi="Calibri" w:cs="Calibri"/>
          <w:b/>
          <w:sz w:val="24"/>
          <w:szCs w:val="24"/>
          <w:lang w:val="es-ES"/>
        </w:rPr>
        <w:t>DIANA MARÍA DAJER BARGUIL</w:t>
      </w:r>
    </w:p>
    <w:p w14:paraId="6C470FBD" w14:textId="77777777" w:rsidR="00E97E80" w:rsidRPr="000C2F9B" w:rsidRDefault="00E97E80" w:rsidP="004428DE">
      <w:pPr>
        <w:spacing w:line="240" w:lineRule="auto"/>
        <w:contextualSpacing/>
        <w:jc w:val="center"/>
        <w:rPr>
          <w:rFonts w:ascii="Calibri" w:hAnsi="Calibri" w:cs="Calibri"/>
          <w:sz w:val="24"/>
          <w:szCs w:val="24"/>
          <w:lang w:val="es-ES"/>
        </w:rPr>
      </w:pPr>
      <w:r w:rsidRPr="000C2F9B">
        <w:rPr>
          <w:rFonts w:ascii="Calibri" w:hAnsi="Calibri" w:cs="Calibri"/>
          <w:sz w:val="24"/>
          <w:szCs w:val="24"/>
          <w:lang w:val="es-ES"/>
        </w:rPr>
        <w:t>Directora</w:t>
      </w:r>
    </w:p>
    <w:p w14:paraId="7D33B7EC" w14:textId="77777777" w:rsidR="009C461C" w:rsidRPr="000C2F9B" w:rsidRDefault="00E97E80" w:rsidP="004428DE">
      <w:pPr>
        <w:spacing w:line="240" w:lineRule="auto"/>
        <w:contextualSpacing/>
        <w:jc w:val="center"/>
        <w:rPr>
          <w:rFonts w:ascii="Calibri" w:hAnsi="Calibri" w:cs="Calibri"/>
          <w:sz w:val="24"/>
          <w:szCs w:val="24"/>
          <w:lang w:val="es-ES"/>
        </w:rPr>
      </w:pPr>
      <w:r w:rsidRPr="000C2F9B">
        <w:rPr>
          <w:rFonts w:ascii="Calibri" w:hAnsi="Calibri" w:cs="Calibri"/>
          <w:sz w:val="24"/>
          <w:szCs w:val="24"/>
          <w:lang w:val="es-ES"/>
        </w:rPr>
        <w:t>Instituto de Estudios del Ministerio Público</w:t>
      </w:r>
    </w:p>
    <w:p w14:paraId="6627E202" w14:textId="2316479C" w:rsidR="001826D7" w:rsidRPr="000C2F9B" w:rsidRDefault="001826D7" w:rsidP="004428DE">
      <w:pPr>
        <w:spacing w:line="240" w:lineRule="auto"/>
        <w:contextualSpacing/>
        <w:jc w:val="center"/>
        <w:rPr>
          <w:rFonts w:ascii="Calibri" w:hAnsi="Calibri" w:cs="Calibri"/>
          <w:sz w:val="24"/>
          <w:szCs w:val="24"/>
          <w:lang w:val="es-ES"/>
        </w:rPr>
      </w:pPr>
    </w:p>
    <w:p w14:paraId="2F0B0296" w14:textId="17B5A9EF" w:rsidR="00E97E80" w:rsidRPr="000C2F9B" w:rsidRDefault="00E97E80" w:rsidP="004428DE">
      <w:pPr>
        <w:spacing w:line="240" w:lineRule="auto"/>
        <w:contextualSpacing/>
        <w:rPr>
          <w:rFonts w:ascii="Calibri" w:hAnsi="Calibri" w:cs="Calibri"/>
          <w:bCs/>
          <w:sz w:val="24"/>
          <w:szCs w:val="24"/>
          <w:lang w:val="es-ES"/>
        </w:rPr>
      </w:pPr>
    </w:p>
    <w:sectPr w:rsidR="00E97E80" w:rsidRPr="000C2F9B" w:rsidSect="009C461C">
      <w:headerReference w:type="default" r:id="rId11"/>
      <w:footerReference w:type="default" r:id="rId12"/>
      <w:pgSz w:w="12240" w:h="15840" w:code="1"/>
      <w:pgMar w:top="1417" w:right="1701" w:bottom="1417" w:left="1701" w:header="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F25EC" w14:textId="77777777" w:rsidR="00033561" w:rsidRDefault="00033561" w:rsidP="009668A7">
      <w:pPr>
        <w:spacing w:after="0" w:line="240" w:lineRule="auto"/>
      </w:pPr>
      <w:r>
        <w:separator/>
      </w:r>
    </w:p>
  </w:endnote>
  <w:endnote w:type="continuationSeparator" w:id="0">
    <w:p w14:paraId="3984D7C3" w14:textId="77777777" w:rsidR="00033561" w:rsidRDefault="00033561" w:rsidP="00966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84694" w14:textId="6C48A97D" w:rsidR="009668A7" w:rsidRDefault="00C03D19" w:rsidP="00790C96">
    <w:pPr>
      <w:pStyle w:val="Piedepgina"/>
      <w:tabs>
        <w:tab w:val="clear" w:pos="8838"/>
        <w:tab w:val="right" w:pos="8647"/>
      </w:tabs>
      <w:ind w:right="191"/>
    </w:pPr>
    <w:bookmarkStart w:id="1" w:name="_Hlk34825512"/>
    <w:r>
      <w:rPr>
        <w:noProof/>
        <w:lang w:eastAsia="es-CO"/>
      </w:rPr>
      <w:drawing>
        <wp:anchor distT="0" distB="0" distL="114300" distR="114300" simplePos="0" relativeHeight="251661312" behindDoc="0" locked="0" layoutInCell="1" allowOverlap="1" wp14:anchorId="04056800" wp14:editId="33D81AAA">
          <wp:simplePos x="0" y="0"/>
          <wp:positionH relativeFrom="column">
            <wp:posOffset>4844415</wp:posOffset>
          </wp:positionH>
          <wp:positionV relativeFrom="paragraph">
            <wp:posOffset>-48133</wp:posOffset>
          </wp:positionV>
          <wp:extent cx="730250" cy="981075"/>
          <wp:effectExtent l="0" t="0" r="0" b="0"/>
          <wp:wrapNone/>
          <wp:docPr id="10" name="Imagen 10"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llo-ICONTEC_ISO-9001_BN.png"/>
                  <pic:cNvPicPr/>
                </pic:nvPicPr>
                <pic:blipFill>
                  <a:blip r:embed="rId1">
                    <a:extLst>
                      <a:ext uri="{28A0092B-C50C-407E-A947-70E740481C1C}">
                        <a14:useLocalDpi xmlns:a14="http://schemas.microsoft.com/office/drawing/2010/main" val="0"/>
                      </a:ext>
                    </a:extLst>
                  </a:blip>
                  <a:stretch>
                    <a:fillRect/>
                  </a:stretch>
                </pic:blipFill>
                <pic:spPr>
                  <a:xfrm>
                    <a:off x="0" y="0"/>
                    <a:ext cx="730250" cy="981075"/>
                  </a:xfrm>
                  <a:prstGeom prst="rect">
                    <a:avLst/>
                  </a:prstGeom>
                </pic:spPr>
              </pic:pic>
            </a:graphicData>
          </a:graphic>
          <wp14:sizeRelH relativeFrom="margin">
            <wp14:pctWidth>0</wp14:pctWidth>
          </wp14:sizeRelH>
          <wp14:sizeRelV relativeFrom="margin">
            <wp14:pctHeight>0</wp14:pctHeight>
          </wp14:sizeRelV>
        </wp:anchor>
      </w:drawing>
    </w:r>
    <w:r w:rsidR="009C461C">
      <w:rPr>
        <w:noProof/>
        <w:lang w:eastAsia="es-CO"/>
      </w:rPr>
      <w:drawing>
        <wp:anchor distT="0" distB="0" distL="114300" distR="114300" simplePos="0" relativeHeight="251662336" behindDoc="0" locked="0" layoutInCell="1" allowOverlap="1" wp14:anchorId="60BD0D14" wp14:editId="4B2C4D2E">
          <wp:simplePos x="0" y="0"/>
          <wp:positionH relativeFrom="rightMargin">
            <wp:posOffset>0</wp:posOffset>
          </wp:positionH>
          <wp:positionV relativeFrom="page">
            <wp:posOffset>8734425</wp:posOffset>
          </wp:positionV>
          <wp:extent cx="790575" cy="790575"/>
          <wp:effectExtent l="0" t="0" r="0" b="0"/>
          <wp:wrapNone/>
          <wp:docPr id="11" name="Imagen 11" descr="Imagen que contiene dispositivo, medido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QNet_BN.png"/>
                  <pic:cNvPicPr/>
                </pic:nvPicPr>
                <pic:blipFill>
                  <a:blip r:embed="rId2">
                    <a:extLst>
                      <a:ext uri="{28A0092B-C50C-407E-A947-70E740481C1C}">
                        <a14:useLocalDpi xmlns:a14="http://schemas.microsoft.com/office/drawing/2010/main" val="0"/>
                      </a:ext>
                    </a:extLst>
                  </a:blip>
                  <a:stretch>
                    <a:fillRect/>
                  </a:stretch>
                </pic:blipFill>
                <pic:spPr>
                  <a:xfrm>
                    <a:off x="0" y="0"/>
                    <a:ext cx="790575" cy="790575"/>
                  </a:xfrm>
                  <a:prstGeom prst="rect">
                    <a:avLst/>
                  </a:prstGeom>
                </pic:spPr>
              </pic:pic>
            </a:graphicData>
          </a:graphic>
          <wp14:sizeRelH relativeFrom="margin">
            <wp14:pctWidth>0</wp14:pctWidth>
          </wp14:sizeRelH>
          <wp14:sizeRelV relativeFrom="margin">
            <wp14:pctHeight>0</wp14:pctHeight>
          </wp14:sizeRelV>
        </wp:anchor>
      </w:drawing>
    </w:r>
  </w:p>
  <w:p w14:paraId="2C5862E0" w14:textId="77777777" w:rsidR="009668A7" w:rsidRDefault="009668A7">
    <w:pPr>
      <w:pStyle w:val="Piedepgina"/>
    </w:pPr>
  </w:p>
  <w:p w14:paraId="55D5ED50" w14:textId="77777777" w:rsidR="00224F47" w:rsidRDefault="00224F47" w:rsidP="00A1639F">
    <w:pPr>
      <w:pStyle w:val="Piedepgina"/>
      <w:ind w:left="-284" w:firstLine="284"/>
    </w:pPr>
  </w:p>
  <w:p w14:paraId="0AFDE9E9" w14:textId="77777777" w:rsidR="00A1639F" w:rsidRPr="009A657B" w:rsidRDefault="00A1639F" w:rsidP="00A1639F">
    <w:pPr>
      <w:pStyle w:val="Piedepgina"/>
      <w:ind w:left="-284" w:firstLine="284"/>
    </w:pPr>
    <w:r w:rsidRPr="009A657B">
      <w:t xml:space="preserve">Instituto de Estudios del Ministerio Público </w:t>
    </w:r>
  </w:p>
  <w:p w14:paraId="4A034CF0" w14:textId="77777777" w:rsidR="00A1639F" w:rsidRDefault="00A1639F" w:rsidP="00A1639F">
    <w:pPr>
      <w:pStyle w:val="Piedepgina"/>
      <w:ind w:left="-284" w:firstLine="284"/>
    </w:pPr>
    <w:r>
      <w:t>Procuraduría General de la Nación</w:t>
    </w:r>
  </w:p>
  <w:p w14:paraId="7BAB5CFD" w14:textId="77777777" w:rsidR="008D1BDF" w:rsidRDefault="00224F47" w:rsidP="008D1BDF">
    <w:pPr>
      <w:pStyle w:val="Piedepgina"/>
      <w:ind w:left="-284" w:firstLine="284"/>
    </w:pPr>
    <w:r>
      <w:rPr>
        <w:noProof/>
        <w:sz w:val="16"/>
        <w:szCs w:val="16"/>
        <w:lang w:eastAsia="es-CO"/>
      </w:rPr>
      <w:drawing>
        <wp:anchor distT="0" distB="0" distL="114300" distR="114300" simplePos="0" relativeHeight="251663360" behindDoc="0" locked="0" layoutInCell="1" allowOverlap="1" wp14:anchorId="11BBED52" wp14:editId="718C1643">
          <wp:simplePos x="0" y="0"/>
          <wp:positionH relativeFrom="column">
            <wp:posOffset>4768215</wp:posOffset>
          </wp:positionH>
          <wp:positionV relativeFrom="paragraph">
            <wp:posOffset>11430</wp:posOffset>
          </wp:positionV>
          <wp:extent cx="885825" cy="209550"/>
          <wp:effectExtent l="0" t="0" r="9525"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n título.png"/>
                  <pic:cNvPicPr/>
                </pic:nvPicPr>
                <pic:blipFill>
                  <a:blip r:embed="rId3">
                    <a:extLst>
                      <a:ext uri="{28A0092B-C50C-407E-A947-70E740481C1C}">
                        <a14:useLocalDpi xmlns:a14="http://schemas.microsoft.com/office/drawing/2010/main" val="0"/>
                      </a:ext>
                    </a:extLst>
                  </a:blip>
                  <a:stretch>
                    <a:fillRect/>
                  </a:stretch>
                </pic:blipFill>
                <pic:spPr>
                  <a:xfrm>
                    <a:off x="0" y="0"/>
                    <a:ext cx="885825" cy="209550"/>
                  </a:xfrm>
                  <a:prstGeom prst="rect">
                    <a:avLst/>
                  </a:prstGeom>
                </pic:spPr>
              </pic:pic>
            </a:graphicData>
          </a:graphic>
        </wp:anchor>
      </w:drawing>
    </w:r>
    <w:r w:rsidR="00A1639F" w:rsidRPr="009A657B">
      <w:t>Carrera 5 No. 15-80</w:t>
    </w:r>
    <w:r w:rsidR="00A1639F">
      <w:t>, piso</w:t>
    </w:r>
    <w:r>
      <w:t>.</w:t>
    </w:r>
    <w:r w:rsidR="00A1639F">
      <w:t xml:space="preserve"> 16, Bogotá.</w:t>
    </w:r>
    <w:r w:rsidR="00A1639F" w:rsidRPr="009A657B">
      <w:t xml:space="preserve"> PBX:5878750 ext.</w:t>
    </w:r>
    <w:r w:rsidR="00A1639F">
      <w:t xml:space="preserve"> </w:t>
    </w:r>
    <w:r w:rsidR="00A1639F" w:rsidRPr="009A657B">
      <w:t>11621</w:t>
    </w:r>
    <w:r w:rsidR="008D1BDF">
      <w:t xml:space="preserve">                                      </w:t>
    </w:r>
  </w:p>
  <w:bookmarkEnd w:id="1"/>
  <w:p w14:paraId="781B52E3" w14:textId="77777777" w:rsidR="009A657B" w:rsidRPr="008D1BDF" w:rsidRDefault="008D1BDF" w:rsidP="008D1BDF">
    <w:pPr>
      <w:pStyle w:val="Piedepgina"/>
      <w:ind w:left="-284" w:firstLine="284"/>
      <w:rPr>
        <w:sz w:val="16"/>
        <w:szCs w:val="16"/>
      </w:rPr>
    </w:pPr>
    <w:r w:rsidRPr="008D1BDF">
      <w:rPr>
        <w:sz w:val="16"/>
        <w:szCs w:val="16"/>
      </w:rPr>
      <w:tab/>
    </w:r>
    <w:r w:rsidRPr="008D1BDF">
      <w:rPr>
        <w:sz w:val="16"/>
        <w:szCs w:val="16"/>
      </w:rPr>
      <w:tab/>
      <w:t xml:space="preserve">     </w:t>
    </w: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9652B" w14:textId="77777777" w:rsidR="00033561" w:rsidRDefault="00033561" w:rsidP="009668A7">
      <w:pPr>
        <w:spacing w:after="0" w:line="240" w:lineRule="auto"/>
      </w:pPr>
      <w:r>
        <w:separator/>
      </w:r>
    </w:p>
  </w:footnote>
  <w:footnote w:type="continuationSeparator" w:id="0">
    <w:p w14:paraId="5AF7D683" w14:textId="77777777" w:rsidR="00033561" w:rsidRDefault="00033561" w:rsidP="00966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1E42E" w14:textId="77777777" w:rsidR="009668A7" w:rsidRDefault="00BD56F8" w:rsidP="002310B1">
    <w:pPr>
      <w:pStyle w:val="Encabezado"/>
      <w:ind w:left="-284"/>
    </w:pPr>
    <w:r>
      <w:rPr>
        <w:noProof/>
        <w:lang w:eastAsia="es-CO"/>
      </w:rPr>
      <w:drawing>
        <wp:anchor distT="0" distB="0" distL="114300" distR="114300" simplePos="0" relativeHeight="251660288" behindDoc="1" locked="0" layoutInCell="1" allowOverlap="1" wp14:anchorId="5214F951" wp14:editId="09AD8467">
          <wp:simplePos x="0" y="0"/>
          <wp:positionH relativeFrom="page">
            <wp:align>right</wp:align>
          </wp:positionH>
          <wp:positionV relativeFrom="paragraph">
            <wp:posOffset>109856</wp:posOffset>
          </wp:positionV>
          <wp:extent cx="7766050" cy="1104900"/>
          <wp:effectExtent l="0" t="0" r="0" b="0"/>
          <wp:wrapThrough wrapText="bothSides">
            <wp:wrapPolygon edited="0">
              <wp:start x="1854" y="2607"/>
              <wp:lineTo x="1007" y="9310"/>
              <wp:lineTo x="1007" y="20110"/>
              <wp:lineTo x="5934" y="20110"/>
              <wp:lineTo x="5775" y="15269"/>
              <wp:lineTo x="6093" y="15269"/>
              <wp:lineTo x="6305" y="12290"/>
              <wp:lineTo x="6252" y="9310"/>
              <wp:lineTo x="6464" y="5959"/>
              <wp:lineTo x="5881" y="5214"/>
              <wp:lineTo x="2119" y="2607"/>
              <wp:lineTo x="1854" y="2607"/>
            </wp:wrapPolygon>
          </wp:wrapThrough>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 line logo Clasi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6050" cy="1104900"/>
                  </a:xfrm>
                  <a:prstGeom prst="rect">
                    <a:avLst/>
                  </a:prstGeom>
                </pic:spPr>
              </pic:pic>
            </a:graphicData>
          </a:graphic>
          <wp14:sizeRelH relativeFrom="page">
            <wp14:pctWidth>0</wp14:pctWidth>
          </wp14:sizeRelH>
          <wp14:sizeRelV relativeFrom="page">
            <wp14:pctHeight>0</wp14:pctHeight>
          </wp14:sizeRelV>
        </wp:anchor>
      </w:drawing>
    </w:r>
  </w:p>
  <w:p w14:paraId="66FB8B81" w14:textId="77777777" w:rsidR="000403DD" w:rsidRDefault="000403DD" w:rsidP="002310B1">
    <w:pPr>
      <w:pStyle w:val="Encabezado"/>
      <w:ind w:left="-284"/>
    </w:pPr>
  </w:p>
  <w:p w14:paraId="5B23C90D" w14:textId="77777777" w:rsidR="009A657B" w:rsidRDefault="009A657B" w:rsidP="00D46160">
    <w:pPr>
      <w:pStyle w:val="Encabezado"/>
      <w:ind w:left="-1701"/>
    </w:pPr>
  </w:p>
  <w:p w14:paraId="06E4D4DD" w14:textId="77777777" w:rsidR="009A657B" w:rsidRDefault="009A657B" w:rsidP="00D46160">
    <w:pPr>
      <w:pStyle w:val="Encabezado"/>
      <w:ind w:left="-1701"/>
    </w:pPr>
  </w:p>
  <w:p w14:paraId="13C6CD4C" w14:textId="77777777" w:rsidR="009A657B" w:rsidRDefault="009A657B" w:rsidP="00D46160">
    <w:pPr>
      <w:pStyle w:val="Encabezado"/>
      <w:ind w:left="-1701"/>
    </w:pPr>
  </w:p>
  <w:p w14:paraId="4CBE9A20" w14:textId="77777777" w:rsidR="009A657B" w:rsidRDefault="009A657B" w:rsidP="00D46160">
    <w:pPr>
      <w:pStyle w:val="Encabezado"/>
      <w:ind w:left="-1701"/>
    </w:pPr>
  </w:p>
  <w:p w14:paraId="472B9C56" w14:textId="77777777" w:rsidR="00D46160" w:rsidRDefault="00D46160" w:rsidP="00D46160">
    <w:pPr>
      <w:pStyle w:val="Encabezado"/>
      <w:ind w:left="-1701"/>
    </w:pPr>
  </w:p>
  <w:p w14:paraId="6F19597E" w14:textId="77777777" w:rsidR="000403DD" w:rsidRDefault="000403DD" w:rsidP="00D46160">
    <w:pPr>
      <w:pStyle w:val="Encabezado"/>
      <w:ind w:left="-1701"/>
    </w:pPr>
  </w:p>
  <w:p w14:paraId="3A8B3734" w14:textId="77777777" w:rsidR="000403DD" w:rsidRDefault="000403DD" w:rsidP="00D46160">
    <w:pPr>
      <w:pStyle w:val="Encabezado"/>
      <w:ind w:left="-17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73478"/>
    <w:multiLevelType w:val="hybridMultilevel"/>
    <w:tmpl w:val="59A0D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0A74DF"/>
    <w:multiLevelType w:val="hybridMultilevel"/>
    <w:tmpl w:val="CBE2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96439"/>
    <w:multiLevelType w:val="hybridMultilevel"/>
    <w:tmpl w:val="444C6C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9FF2401"/>
    <w:multiLevelType w:val="hybridMultilevel"/>
    <w:tmpl w:val="1598AA9C"/>
    <w:lvl w:ilvl="0" w:tplc="07665186">
      <w:start w:val="1"/>
      <w:numFmt w:val="upperLetter"/>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B154EE"/>
    <w:multiLevelType w:val="hybridMultilevel"/>
    <w:tmpl w:val="FD0EC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865A7"/>
    <w:multiLevelType w:val="hybridMultilevel"/>
    <w:tmpl w:val="E70098F6"/>
    <w:lvl w:ilvl="0" w:tplc="84260B50">
      <w:start w:val="1"/>
      <w:numFmt w:val="upperLetter"/>
      <w:lvlText w:val="%1."/>
      <w:lvlJc w:val="left"/>
      <w:pPr>
        <w:ind w:left="720" w:hanging="360"/>
      </w:pPr>
    </w:lvl>
    <w:lvl w:ilvl="1" w:tplc="54B65638">
      <w:start w:val="1"/>
      <w:numFmt w:val="lowerLetter"/>
      <w:lvlText w:val="%2."/>
      <w:lvlJc w:val="left"/>
      <w:pPr>
        <w:ind w:left="1440" w:hanging="360"/>
      </w:pPr>
    </w:lvl>
    <w:lvl w:ilvl="2" w:tplc="2B105784">
      <w:start w:val="1"/>
      <w:numFmt w:val="lowerRoman"/>
      <w:lvlText w:val="%3."/>
      <w:lvlJc w:val="right"/>
      <w:pPr>
        <w:ind w:left="2160" w:hanging="180"/>
      </w:pPr>
    </w:lvl>
    <w:lvl w:ilvl="3" w:tplc="EB0EFCC4">
      <w:start w:val="1"/>
      <w:numFmt w:val="decimal"/>
      <w:lvlText w:val="%4."/>
      <w:lvlJc w:val="left"/>
      <w:pPr>
        <w:ind w:left="2880" w:hanging="360"/>
      </w:pPr>
    </w:lvl>
    <w:lvl w:ilvl="4" w:tplc="71BA5210">
      <w:start w:val="1"/>
      <w:numFmt w:val="lowerLetter"/>
      <w:lvlText w:val="%5."/>
      <w:lvlJc w:val="left"/>
      <w:pPr>
        <w:ind w:left="3600" w:hanging="360"/>
      </w:pPr>
    </w:lvl>
    <w:lvl w:ilvl="5" w:tplc="BE3A4C30">
      <w:start w:val="1"/>
      <w:numFmt w:val="lowerRoman"/>
      <w:lvlText w:val="%6."/>
      <w:lvlJc w:val="right"/>
      <w:pPr>
        <w:ind w:left="4320" w:hanging="180"/>
      </w:pPr>
    </w:lvl>
    <w:lvl w:ilvl="6" w:tplc="4C5E1B9C">
      <w:start w:val="1"/>
      <w:numFmt w:val="decimal"/>
      <w:lvlText w:val="%7."/>
      <w:lvlJc w:val="left"/>
      <w:pPr>
        <w:ind w:left="5040" w:hanging="360"/>
      </w:pPr>
    </w:lvl>
    <w:lvl w:ilvl="7" w:tplc="941EBC48">
      <w:start w:val="1"/>
      <w:numFmt w:val="lowerLetter"/>
      <w:lvlText w:val="%8."/>
      <w:lvlJc w:val="left"/>
      <w:pPr>
        <w:ind w:left="5760" w:hanging="360"/>
      </w:pPr>
    </w:lvl>
    <w:lvl w:ilvl="8" w:tplc="A22E4DAC">
      <w:start w:val="1"/>
      <w:numFmt w:val="lowerRoman"/>
      <w:lvlText w:val="%9."/>
      <w:lvlJc w:val="right"/>
      <w:pPr>
        <w:ind w:left="6480" w:hanging="180"/>
      </w:pPr>
    </w:lvl>
  </w:abstractNum>
  <w:abstractNum w:abstractNumId="6" w15:restartNumberingAfterBreak="0">
    <w:nsid w:val="49CD7687"/>
    <w:multiLevelType w:val="hybridMultilevel"/>
    <w:tmpl w:val="D36C5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AC2734"/>
    <w:multiLevelType w:val="hybridMultilevel"/>
    <w:tmpl w:val="4C408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FC3419"/>
    <w:multiLevelType w:val="hybridMultilevel"/>
    <w:tmpl w:val="E6480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A73D87"/>
    <w:multiLevelType w:val="hybridMultilevel"/>
    <w:tmpl w:val="E24E4F84"/>
    <w:lvl w:ilvl="0" w:tplc="2828E662">
      <w:numFmt w:val="bullet"/>
      <w:lvlText w:val="•"/>
      <w:lvlJc w:val="left"/>
      <w:pPr>
        <w:ind w:left="1180" w:hanging="82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8"/>
  </w:num>
  <w:num w:numId="6">
    <w:abstractNumId w:val="4"/>
  </w:num>
  <w:num w:numId="7">
    <w:abstractNumId w:val="7"/>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8A7"/>
    <w:rsid w:val="0002320A"/>
    <w:rsid w:val="00033561"/>
    <w:rsid w:val="00035C6C"/>
    <w:rsid w:val="000403DD"/>
    <w:rsid w:val="0005105C"/>
    <w:rsid w:val="0006352A"/>
    <w:rsid w:val="0007569F"/>
    <w:rsid w:val="000C2F9B"/>
    <w:rsid w:val="000C4C49"/>
    <w:rsid w:val="000C733A"/>
    <w:rsid w:val="000F4EE0"/>
    <w:rsid w:val="00136073"/>
    <w:rsid w:val="00146367"/>
    <w:rsid w:val="00155832"/>
    <w:rsid w:val="001826D7"/>
    <w:rsid w:val="001C0A15"/>
    <w:rsid w:val="001D6D81"/>
    <w:rsid w:val="00203F6D"/>
    <w:rsid w:val="00216242"/>
    <w:rsid w:val="00224F47"/>
    <w:rsid w:val="002310B1"/>
    <w:rsid w:val="002C3CB4"/>
    <w:rsid w:val="002D4422"/>
    <w:rsid w:val="003A33BC"/>
    <w:rsid w:val="003C7309"/>
    <w:rsid w:val="003F4314"/>
    <w:rsid w:val="00407165"/>
    <w:rsid w:val="004428DE"/>
    <w:rsid w:val="00444DD6"/>
    <w:rsid w:val="00492903"/>
    <w:rsid w:val="004B7ADE"/>
    <w:rsid w:val="004F2F1D"/>
    <w:rsid w:val="00517704"/>
    <w:rsid w:val="00554073"/>
    <w:rsid w:val="0058375C"/>
    <w:rsid w:val="005B17EB"/>
    <w:rsid w:val="00740DC6"/>
    <w:rsid w:val="00743DB7"/>
    <w:rsid w:val="00755FA9"/>
    <w:rsid w:val="00790C96"/>
    <w:rsid w:val="00790F5D"/>
    <w:rsid w:val="007A6B82"/>
    <w:rsid w:val="00837C5E"/>
    <w:rsid w:val="00867A36"/>
    <w:rsid w:val="00870265"/>
    <w:rsid w:val="008D1BDF"/>
    <w:rsid w:val="008D23E8"/>
    <w:rsid w:val="009167AA"/>
    <w:rsid w:val="00933745"/>
    <w:rsid w:val="00957597"/>
    <w:rsid w:val="009668A7"/>
    <w:rsid w:val="009A657B"/>
    <w:rsid w:val="009C461C"/>
    <w:rsid w:val="00A1639F"/>
    <w:rsid w:val="00B13E37"/>
    <w:rsid w:val="00B22960"/>
    <w:rsid w:val="00B32FAC"/>
    <w:rsid w:val="00B6165A"/>
    <w:rsid w:val="00B6415C"/>
    <w:rsid w:val="00B6734F"/>
    <w:rsid w:val="00B71631"/>
    <w:rsid w:val="00BA123F"/>
    <w:rsid w:val="00BD56F8"/>
    <w:rsid w:val="00BF436A"/>
    <w:rsid w:val="00C03D19"/>
    <w:rsid w:val="00C13655"/>
    <w:rsid w:val="00C87FE1"/>
    <w:rsid w:val="00C90D31"/>
    <w:rsid w:val="00CE10FE"/>
    <w:rsid w:val="00D24ADE"/>
    <w:rsid w:val="00D46160"/>
    <w:rsid w:val="00D70DD5"/>
    <w:rsid w:val="00DB643F"/>
    <w:rsid w:val="00DE10D3"/>
    <w:rsid w:val="00E2041C"/>
    <w:rsid w:val="00E97E80"/>
    <w:rsid w:val="00EC6B90"/>
    <w:rsid w:val="00EE64A2"/>
    <w:rsid w:val="00F1354D"/>
    <w:rsid w:val="00F53995"/>
    <w:rsid w:val="00F55A71"/>
    <w:rsid w:val="00F879B2"/>
    <w:rsid w:val="00FB2A4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E3C6A"/>
  <w15:docId w15:val="{A8F0FD53-9D60-4E59-863E-245DBF9CF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C2F9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6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668A7"/>
  </w:style>
  <w:style w:type="paragraph" w:styleId="Piedepgina">
    <w:name w:val="footer"/>
    <w:basedOn w:val="Normal"/>
    <w:link w:val="PiedepginaCar"/>
    <w:uiPriority w:val="99"/>
    <w:unhideWhenUsed/>
    <w:rsid w:val="00966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68A7"/>
  </w:style>
  <w:style w:type="paragraph" w:styleId="Textodeglobo">
    <w:name w:val="Balloon Text"/>
    <w:basedOn w:val="Normal"/>
    <w:link w:val="TextodegloboCar"/>
    <w:uiPriority w:val="99"/>
    <w:semiHidden/>
    <w:unhideWhenUsed/>
    <w:rsid w:val="00966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68A7"/>
    <w:rPr>
      <w:rFonts w:ascii="Tahoma" w:hAnsi="Tahoma" w:cs="Tahoma"/>
      <w:sz w:val="16"/>
      <w:szCs w:val="16"/>
    </w:rPr>
  </w:style>
  <w:style w:type="character" w:styleId="Nmerodepgina">
    <w:name w:val="page number"/>
    <w:basedOn w:val="Fuentedeprrafopredeter"/>
    <w:uiPriority w:val="99"/>
    <w:semiHidden/>
    <w:unhideWhenUsed/>
    <w:rsid w:val="00A1639F"/>
  </w:style>
  <w:style w:type="paragraph" w:styleId="Textoindependiente">
    <w:name w:val="Body Text"/>
    <w:basedOn w:val="Normal"/>
    <w:link w:val="TextoindependienteCar"/>
    <w:rsid w:val="00E97E80"/>
    <w:pPr>
      <w:spacing w:after="0" w:line="240" w:lineRule="auto"/>
      <w:jc w:val="both"/>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E97E80"/>
    <w:rPr>
      <w:rFonts w:ascii="Times New Roman" w:eastAsia="Times New Roman" w:hAnsi="Times New Roman" w:cs="Times New Roman"/>
      <w:sz w:val="24"/>
      <w:szCs w:val="24"/>
      <w:lang w:val="es-ES" w:eastAsia="es-ES"/>
    </w:rPr>
  </w:style>
  <w:style w:type="paragraph" w:styleId="Prrafodelista">
    <w:name w:val="List Paragraph"/>
    <w:basedOn w:val="Normal"/>
    <w:link w:val="PrrafodelistaCar"/>
    <w:uiPriority w:val="34"/>
    <w:qFormat/>
    <w:rsid w:val="00870265"/>
    <w:pPr>
      <w:spacing w:after="0" w:line="240" w:lineRule="auto"/>
      <w:ind w:left="720"/>
      <w:contextualSpacing/>
    </w:pPr>
    <w:rPr>
      <w:rFonts w:ascii="Times New Roman" w:eastAsia="Times New Roman" w:hAnsi="Times New Roman" w:cs="Times New Roman"/>
      <w:sz w:val="24"/>
      <w:szCs w:val="24"/>
      <w:lang w:eastAsia="es-CO"/>
    </w:rPr>
  </w:style>
  <w:style w:type="character" w:customStyle="1" w:styleId="PrrafodelistaCar">
    <w:name w:val="Párrafo de lista Car"/>
    <w:link w:val="Prrafodelista"/>
    <w:uiPriority w:val="34"/>
    <w:locked/>
    <w:rsid w:val="00870265"/>
    <w:rPr>
      <w:rFonts w:ascii="Times New Roman" w:eastAsia="Times New Roman" w:hAnsi="Times New Roman" w:cs="Times New Roman"/>
      <w:sz w:val="24"/>
      <w:szCs w:val="24"/>
      <w:lang w:eastAsia="es-CO"/>
    </w:rPr>
  </w:style>
  <w:style w:type="character" w:customStyle="1" w:styleId="Ttulo2Car">
    <w:name w:val="Título 2 Car"/>
    <w:basedOn w:val="Fuentedeprrafopredeter"/>
    <w:link w:val="Ttulo2"/>
    <w:uiPriority w:val="9"/>
    <w:rsid w:val="000C2F9B"/>
    <w:rPr>
      <w:rFonts w:asciiTheme="majorHAnsi" w:eastAsiaTheme="majorEastAsia" w:hAnsiTheme="majorHAnsi" w:cstheme="majorBidi"/>
      <w:color w:val="365F91" w:themeColor="accent1" w:themeShade="BF"/>
      <w:sz w:val="26"/>
      <w:szCs w:val="26"/>
      <w:lang w:val="en-US"/>
    </w:rPr>
  </w:style>
  <w:style w:type="table" w:styleId="Tablaconcuadrcula">
    <w:name w:val="Table Grid"/>
    <w:basedOn w:val="Tablanormal"/>
    <w:uiPriority w:val="59"/>
    <w:rsid w:val="000C2F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aconcuadrcula1clara-nfasis1">
    <w:name w:val="Grid Table 1 Light Accent 1"/>
    <w:basedOn w:val="Tablanormal"/>
    <w:uiPriority w:val="46"/>
    <w:rsid w:val="003C730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aconcuadrcula4-nfasis4">
    <w:name w:val="Grid Table 4 Accent 4"/>
    <w:basedOn w:val="Tablanormal"/>
    <w:uiPriority w:val="49"/>
    <w:rsid w:val="003C7309"/>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5oscura-nfasis3">
    <w:name w:val="Grid Table 5 Dark Accent 3"/>
    <w:basedOn w:val="Tablanormal"/>
    <w:uiPriority w:val="50"/>
    <w:rsid w:val="003C730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concuadrcula4-nfasis3">
    <w:name w:val="Grid Table 4 Accent 3"/>
    <w:basedOn w:val="Tablanormal"/>
    <w:uiPriority w:val="49"/>
    <w:rsid w:val="00C03D19"/>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80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80C33-94F8-4955-8491-FC1960489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4380</Words>
  <Characters>24090</Characters>
  <Application>Microsoft Office Word</Application>
  <DocSecurity>0</DocSecurity>
  <Lines>200</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Jorge Luis Yarce Tamayo</dc:creator>
  <cp:lastModifiedBy>Jose Lenin Galindo Urquijo</cp:lastModifiedBy>
  <cp:revision>2</cp:revision>
  <cp:lastPrinted>2020-08-14T00:46:00Z</cp:lastPrinted>
  <dcterms:created xsi:type="dcterms:W3CDTF">2020-08-14T17:23:00Z</dcterms:created>
  <dcterms:modified xsi:type="dcterms:W3CDTF">2020-08-14T17:23:00Z</dcterms:modified>
</cp:coreProperties>
</file>