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D26" w:rsidRPr="00E03D26" w:rsidRDefault="00E03D26" w:rsidP="00E03D26">
      <w:pPr>
        <w:jc w:val="center"/>
        <w:rPr>
          <w:rFonts w:ascii="Arial" w:hAnsi="Arial" w:cs="Arial"/>
          <w:b/>
          <w:sz w:val="24"/>
          <w:szCs w:val="24"/>
        </w:rPr>
      </w:pPr>
      <w:r w:rsidRPr="00E03D26">
        <w:rPr>
          <w:rFonts w:ascii="Arial" w:hAnsi="Arial" w:cs="Arial"/>
          <w:b/>
          <w:sz w:val="24"/>
          <w:szCs w:val="24"/>
        </w:rPr>
        <w:t>RESPUESTA CUESTIONARIO COMISIÓN PRIMERA CONSTITUCIONAL PERMANENTE</w:t>
      </w:r>
    </w:p>
    <w:p w:rsidR="00E03D26" w:rsidRDefault="00E03D26" w:rsidP="003817C4">
      <w:pPr>
        <w:spacing w:after="0"/>
        <w:jc w:val="both"/>
        <w:rPr>
          <w:rFonts w:ascii="Arial" w:hAnsi="Arial" w:cs="Arial"/>
          <w:b/>
          <w:sz w:val="24"/>
          <w:szCs w:val="24"/>
        </w:rPr>
      </w:pPr>
    </w:p>
    <w:p w:rsidR="008773FA" w:rsidRDefault="008773FA" w:rsidP="003817C4">
      <w:pPr>
        <w:spacing w:after="0"/>
        <w:jc w:val="both"/>
        <w:rPr>
          <w:rFonts w:ascii="Arial" w:hAnsi="Arial" w:cs="Arial"/>
          <w:b/>
          <w:sz w:val="24"/>
          <w:szCs w:val="24"/>
        </w:rPr>
      </w:pPr>
      <w:r w:rsidRPr="0055085D">
        <w:rPr>
          <w:rFonts w:ascii="Arial" w:hAnsi="Arial" w:cs="Arial"/>
          <w:b/>
          <w:sz w:val="24"/>
          <w:szCs w:val="24"/>
        </w:rPr>
        <w:t xml:space="preserve">1.1 Sírvase informar que planes, programas y/o proyectos prioritarios conforme a los objetivos misionales, de la entidad a su cargo, no han podido implementar durante las vigencias 2019 y lo que va corrido de la vigencia 2020, por carencia de las apropiaciones presupuestales necesarias para su debida ejecución.  </w:t>
      </w:r>
    </w:p>
    <w:p w:rsidR="00E03D26" w:rsidRDefault="00E03D26" w:rsidP="003817C4">
      <w:pPr>
        <w:spacing w:after="0"/>
        <w:jc w:val="both"/>
        <w:rPr>
          <w:rFonts w:ascii="Arial" w:hAnsi="Arial" w:cs="Arial"/>
          <w:b/>
          <w:sz w:val="24"/>
          <w:szCs w:val="24"/>
        </w:rPr>
      </w:pPr>
    </w:p>
    <w:p w:rsidR="008E111B" w:rsidRDefault="008E111B" w:rsidP="003817C4">
      <w:pPr>
        <w:spacing w:after="0"/>
        <w:jc w:val="both"/>
        <w:rPr>
          <w:rFonts w:ascii="Arial" w:hAnsi="Arial" w:cs="Arial"/>
          <w:b/>
          <w:sz w:val="24"/>
          <w:szCs w:val="24"/>
        </w:rPr>
      </w:pPr>
      <w:r>
        <w:rPr>
          <w:rFonts w:ascii="Arial" w:hAnsi="Arial" w:cs="Arial"/>
          <w:b/>
          <w:sz w:val="24"/>
          <w:szCs w:val="24"/>
        </w:rPr>
        <w:t>Respuesta:</w:t>
      </w:r>
    </w:p>
    <w:p w:rsidR="008C5E50" w:rsidRDefault="008C5E50" w:rsidP="008C5E50">
      <w:pPr>
        <w:spacing w:after="0"/>
        <w:jc w:val="center"/>
        <w:rPr>
          <w:rFonts w:ascii="Arial" w:hAnsi="Arial" w:cs="Arial"/>
          <w:b/>
          <w:sz w:val="24"/>
          <w:szCs w:val="24"/>
          <w:u w:val="single"/>
        </w:rPr>
      </w:pPr>
      <w:r w:rsidRPr="00665272">
        <w:rPr>
          <w:rFonts w:ascii="Arial" w:hAnsi="Arial" w:cs="Arial"/>
          <w:b/>
          <w:sz w:val="24"/>
          <w:szCs w:val="24"/>
          <w:u w:val="single"/>
        </w:rPr>
        <w:t>MINISTERIO DE JUSTICIA Y DEL DERECHO</w:t>
      </w:r>
    </w:p>
    <w:p w:rsidR="00E03D26" w:rsidRDefault="00E03D26" w:rsidP="003817C4">
      <w:pPr>
        <w:spacing w:after="0"/>
        <w:jc w:val="both"/>
        <w:rPr>
          <w:rFonts w:ascii="Arial" w:hAnsi="Arial" w:cs="Arial"/>
          <w:b/>
          <w:sz w:val="24"/>
          <w:szCs w:val="24"/>
        </w:rPr>
      </w:pPr>
    </w:p>
    <w:p w:rsidR="00E404AC" w:rsidRPr="00716D2E" w:rsidRDefault="00E404AC" w:rsidP="003817C4">
      <w:pPr>
        <w:spacing w:after="0" w:line="240" w:lineRule="auto"/>
        <w:contextualSpacing/>
        <w:jc w:val="both"/>
        <w:rPr>
          <w:rFonts w:ascii="Arial" w:eastAsia="Calibri" w:hAnsi="Arial" w:cs="Arial"/>
          <w:b/>
          <w:sz w:val="24"/>
          <w:szCs w:val="24"/>
          <w:lang w:val="es-MX"/>
        </w:rPr>
      </w:pPr>
      <w:r w:rsidRPr="00716D2E">
        <w:rPr>
          <w:rFonts w:ascii="Arial" w:eastAsia="Calibri" w:hAnsi="Arial" w:cs="Arial"/>
          <w:b/>
          <w:sz w:val="24"/>
          <w:szCs w:val="24"/>
          <w:lang w:val="es-MX"/>
        </w:rPr>
        <w:t>Vigencia 2019</w:t>
      </w:r>
    </w:p>
    <w:p w:rsidR="00E404AC" w:rsidRDefault="00E404AC" w:rsidP="003817C4">
      <w:pPr>
        <w:spacing w:after="0" w:line="240" w:lineRule="auto"/>
        <w:contextualSpacing/>
        <w:jc w:val="both"/>
        <w:rPr>
          <w:rFonts w:ascii="Arial" w:eastAsia="Calibri" w:hAnsi="Arial" w:cs="Arial"/>
          <w:sz w:val="24"/>
          <w:szCs w:val="24"/>
          <w:highlight w:val="yellow"/>
          <w:lang w:val="es-MX"/>
        </w:rPr>
      </w:pPr>
    </w:p>
    <w:p w:rsidR="00E404AC" w:rsidRPr="00716D2E" w:rsidRDefault="00E404AC" w:rsidP="003817C4">
      <w:pPr>
        <w:spacing w:after="0" w:line="240" w:lineRule="auto"/>
        <w:contextualSpacing/>
        <w:jc w:val="both"/>
        <w:rPr>
          <w:rFonts w:ascii="Arial" w:eastAsia="Calibri" w:hAnsi="Arial" w:cs="Arial"/>
          <w:sz w:val="24"/>
          <w:szCs w:val="24"/>
          <w:lang w:val="es-MX"/>
        </w:rPr>
      </w:pPr>
      <w:r w:rsidRPr="00716D2E">
        <w:rPr>
          <w:rFonts w:ascii="Arial" w:eastAsia="Calibri" w:hAnsi="Arial" w:cs="Arial"/>
          <w:sz w:val="24"/>
          <w:szCs w:val="24"/>
          <w:lang w:val="es-MX"/>
        </w:rPr>
        <w:t xml:space="preserve">El Ministerio de Justicia y del Derecho </w:t>
      </w:r>
      <w:r>
        <w:rPr>
          <w:rFonts w:ascii="Arial" w:eastAsia="Calibri" w:hAnsi="Arial" w:cs="Arial"/>
          <w:sz w:val="24"/>
          <w:szCs w:val="24"/>
          <w:lang w:val="es-MX"/>
        </w:rPr>
        <w:t xml:space="preserve">para la vigencia 2019 cumplió con sus objetivos misionales de acuerdo con lo programado. </w:t>
      </w:r>
    </w:p>
    <w:p w:rsidR="00E404AC" w:rsidRDefault="00E404AC" w:rsidP="003817C4">
      <w:pPr>
        <w:spacing w:after="0" w:line="240" w:lineRule="auto"/>
        <w:contextualSpacing/>
        <w:jc w:val="both"/>
        <w:rPr>
          <w:rFonts w:ascii="Arial" w:eastAsia="Calibri" w:hAnsi="Arial" w:cs="Arial"/>
          <w:sz w:val="24"/>
          <w:szCs w:val="24"/>
          <w:lang w:val="es-MX"/>
        </w:rPr>
      </w:pPr>
    </w:p>
    <w:p w:rsidR="00E404AC" w:rsidRPr="00E404AC" w:rsidRDefault="00E404AC" w:rsidP="003817C4">
      <w:pPr>
        <w:spacing w:after="0" w:line="240" w:lineRule="auto"/>
        <w:contextualSpacing/>
        <w:jc w:val="both"/>
        <w:rPr>
          <w:rFonts w:ascii="Arial" w:eastAsia="Calibri" w:hAnsi="Arial" w:cs="Arial"/>
          <w:b/>
          <w:sz w:val="24"/>
          <w:szCs w:val="24"/>
          <w:lang w:val="es-MX"/>
        </w:rPr>
      </w:pPr>
      <w:r w:rsidRPr="00E404AC">
        <w:rPr>
          <w:rFonts w:ascii="Arial" w:eastAsia="Calibri" w:hAnsi="Arial" w:cs="Arial"/>
          <w:b/>
          <w:sz w:val="24"/>
          <w:szCs w:val="24"/>
          <w:lang w:val="es-MX"/>
        </w:rPr>
        <w:t>Vigencia 2020</w:t>
      </w:r>
    </w:p>
    <w:p w:rsidR="00E404AC" w:rsidRDefault="00E404AC" w:rsidP="003817C4">
      <w:pPr>
        <w:spacing w:after="0" w:line="240" w:lineRule="auto"/>
        <w:contextualSpacing/>
        <w:jc w:val="both"/>
        <w:rPr>
          <w:rFonts w:ascii="Arial" w:eastAsia="Calibri" w:hAnsi="Arial" w:cs="Arial"/>
          <w:sz w:val="24"/>
          <w:szCs w:val="24"/>
          <w:lang w:val="es-MX"/>
        </w:rPr>
      </w:pPr>
    </w:p>
    <w:p w:rsidR="001D11B1" w:rsidRDefault="001D11B1" w:rsidP="003817C4">
      <w:pPr>
        <w:spacing w:after="0" w:line="240" w:lineRule="auto"/>
        <w:contextualSpacing/>
        <w:jc w:val="both"/>
        <w:rPr>
          <w:rFonts w:ascii="Arial" w:eastAsia="Calibri" w:hAnsi="Arial" w:cs="Arial"/>
          <w:sz w:val="24"/>
          <w:szCs w:val="24"/>
          <w:lang w:val="es-MX"/>
        </w:rPr>
      </w:pPr>
      <w:r>
        <w:rPr>
          <w:rFonts w:ascii="Arial" w:eastAsia="Calibri" w:hAnsi="Arial" w:cs="Arial"/>
          <w:sz w:val="24"/>
          <w:szCs w:val="24"/>
          <w:lang w:val="es-MX"/>
        </w:rPr>
        <w:t>El presupuesto asignado al Ministerio de Justicia y del Derecho para la presente vigencia ha presentado retrasos en su ejecución a causa de la emergencia sanitaria decretada por el Gobierno Nacional. Sin embargo, la administración está diseñando estrategias que permitan cumplir con los objetivos propuestos.</w:t>
      </w:r>
    </w:p>
    <w:p w:rsidR="001D11B1" w:rsidRDefault="001D11B1" w:rsidP="003817C4">
      <w:pPr>
        <w:spacing w:after="0" w:line="240" w:lineRule="auto"/>
        <w:contextualSpacing/>
        <w:jc w:val="both"/>
        <w:rPr>
          <w:rFonts w:ascii="Arial" w:eastAsia="Calibri" w:hAnsi="Arial" w:cs="Arial"/>
          <w:sz w:val="24"/>
          <w:szCs w:val="24"/>
          <w:lang w:val="es-MX"/>
        </w:rPr>
      </w:pPr>
    </w:p>
    <w:p w:rsidR="00D911C6" w:rsidRDefault="001D11B1" w:rsidP="003817C4">
      <w:pPr>
        <w:spacing w:after="0" w:line="240" w:lineRule="auto"/>
        <w:contextualSpacing/>
        <w:jc w:val="both"/>
        <w:rPr>
          <w:rFonts w:ascii="Arial" w:eastAsia="Calibri" w:hAnsi="Arial" w:cs="Arial"/>
          <w:sz w:val="24"/>
          <w:szCs w:val="24"/>
          <w:lang w:val="es-MX"/>
        </w:rPr>
      </w:pPr>
      <w:r>
        <w:rPr>
          <w:rFonts w:ascii="Arial" w:eastAsia="Calibri" w:hAnsi="Arial" w:cs="Arial"/>
          <w:sz w:val="24"/>
          <w:szCs w:val="24"/>
          <w:lang w:val="es-MX"/>
        </w:rPr>
        <w:t>Por otra parte, a</w:t>
      </w:r>
      <w:r w:rsidR="00D911C6">
        <w:rPr>
          <w:rFonts w:ascii="Arial" w:eastAsia="Calibri" w:hAnsi="Arial" w:cs="Arial"/>
          <w:sz w:val="24"/>
          <w:szCs w:val="24"/>
          <w:lang w:val="es-MX"/>
        </w:rPr>
        <w:t xml:space="preserve"> continuación se presentan </w:t>
      </w:r>
      <w:r w:rsidR="00E404AC">
        <w:rPr>
          <w:rFonts w:ascii="Arial" w:eastAsia="Calibri" w:hAnsi="Arial" w:cs="Arial"/>
          <w:sz w:val="24"/>
          <w:szCs w:val="24"/>
          <w:lang w:val="es-MX"/>
        </w:rPr>
        <w:t>los</w:t>
      </w:r>
      <w:r w:rsidR="00D911C6">
        <w:rPr>
          <w:rFonts w:ascii="Arial" w:eastAsia="Calibri" w:hAnsi="Arial" w:cs="Arial"/>
          <w:sz w:val="24"/>
          <w:szCs w:val="24"/>
          <w:lang w:val="es-MX"/>
        </w:rPr>
        <w:t xml:space="preserve"> proyectos</w:t>
      </w:r>
      <w:r w:rsidR="000D30E0">
        <w:rPr>
          <w:rFonts w:ascii="Arial" w:eastAsia="Calibri" w:hAnsi="Arial" w:cs="Arial"/>
          <w:sz w:val="24"/>
          <w:szCs w:val="24"/>
          <w:lang w:val="es-MX"/>
        </w:rPr>
        <w:t xml:space="preserve"> de inversión</w:t>
      </w:r>
      <w:r w:rsidR="00E404AC">
        <w:rPr>
          <w:rFonts w:ascii="Arial" w:eastAsia="Calibri" w:hAnsi="Arial" w:cs="Arial"/>
          <w:sz w:val="24"/>
          <w:szCs w:val="24"/>
          <w:lang w:val="es-MX"/>
        </w:rPr>
        <w:t xml:space="preserve"> a cargo de la entidad que se están ejecutando parcialmente </w:t>
      </w:r>
      <w:r w:rsidR="00D911C6">
        <w:rPr>
          <w:rFonts w:ascii="Arial" w:eastAsia="Calibri" w:hAnsi="Arial" w:cs="Arial"/>
          <w:sz w:val="24"/>
          <w:szCs w:val="24"/>
          <w:lang w:val="es-MX"/>
        </w:rPr>
        <w:t xml:space="preserve"> </w:t>
      </w:r>
      <w:r w:rsidR="00E404AC">
        <w:rPr>
          <w:rFonts w:ascii="Arial" w:eastAsia="Calibri" w:hAnsi="Arial" w:cs="Arial"/>
          <w:sz w:val="24"/>
          <w:szCs w:val="24"/>
          <w:lang w:val="es-MX"/>
        </w:rPr>
        <w:t>por carencia de apropiaciones presupuestales</w:t>
      </w:r>
      <w:r w:rsidR="00D911C6">
        <w:rPr>
          <w:rFonts w:ascii="Arial" w:eastAsia="Calibri" w:hAnsi="Arial" w:cs="Arial"/>
          <w:sz w:val="24"/>
          <w:szCs w:val="24"/>
          <w:lang w:val="es-MX"/>
        </w:rPr>
        <w:t xml:space="preserve"> para la </w:t>
      </w:r>
      <w:r w:rsidR="00E404AC">
        <w:rPr>
          <w:rFonts w:ascii="Arial" w:eastAsia="Calibri" w:hAnsi="Arial" w:cs="Arial"/>
          <w:sz w:val="24"/>
          <w:szCs w:val="24"/>
          <w:lang w:val="es-MX"/>
        </w:rPr>
        <w:t xml:space="preserve">presente vigencia frente a lo </w:t>
      </w:r>
      <w:r>
        <w:rPr>
          <w:rFonts w:ascii="Arial" w:eastAsia="Calibri" w:hAnsi="Arial" w:cs="Arial"/>
          <w:sz w:val="24"/>
          <w:szCs w:val="24"/>
          <w:lang w:val="es-MX"/>
        </w:rPr>
        <w:t>solicitado durante el ejercicio de programación presupuestal</w:t>
      </w:r>
      <w:r w:rsidR="00D911C6">
        <w:rPr>
          <w:rFonts w:ascii="Arial" w:eastAsia="Calibri" w:hAnsi="Arial" w:cs="Arial"/>
          <w:sz w:val="24"/>
          <w:szCs w:val="24"/>
          <w:lang w:val="es-MX"/>
        </w:rPr>
        <w:t>.</w:t>
      </w:r>
    </w:p>
    <w:p w:rsidR="007744F6" w:rsidRPr="00D83BDA" w:rsidRDefault="007744F6" w:rsidP="003817C4">
      <w:pPr>
        <w:spacing w:after="0" w:line="240" w:lineRule="auto"/>
        <w:contextualSpacing/>
        <w:jc w:val="both"/>
        <w:rPr>
          <w:rFonts w:ascii="Arial" w:eastAsia="Calibri" w:hAnsi="Arial" w:cs="Arial"/>
          <w:sz w:val="24"/>
          <w:szCs w:val="24"/>
          <w:lang w:val="es-MX"/>
        </w:rPr>
      </w:pPr>
    </w:p>
    <w:p w:rsidR="00B27908" w:rsidRPr="008A2AE6" w:rsidRDefault="008A2AE6" w:rsidP="003817C4">
      <w:pPr>
        <w:spacing w:after="0" w:line="240" w:lineRule="auto"/>
        <w:contextualSpacing/>
        <w:jc w:val="both"/>
        <w:rPr>
          <w:rFonts w:ascii="Arial" w:eastAsia="Calibri" w:hAnsi="Arial" w:cs="Arial"/>
          <w:b/>
          <w:sz w:val="24"/>
          <w:szCs w:val="24"/>
          <w:lang w:val="es-MX"/>
        </w:rPr>
      </w:pPr>
      <w:r w:rsidRPr="008A2AE6">
        <w:rPr>
          <w:rFonts w:ascii="Arial" w:eastAsia="Calibri" w:hAnsi="Arial" w:cs="Arial"/>
          <w:b/>
          <w:sz w:val="24"/>
          <w:szCs w:val="24"/>
          <w:lang w:val="es-MX"/>
        </w:rPr>
        <w:t>Fortalecimiento de la gestión sectorial de la justicia formal y administrativa,  nacional</w:t>
      </w:r>
    </w:p>
    <w:p w:rsidR="008A2AE6" w:rsidRPr="003817C4" w:rsidRDefault="00B27908" w:rsidP="00B6457B">
      <w:pPr>
        <w:pStyle w:val="Prrafodelista"/>
        <w:numPr>
          <w:ilvl w:val="0"/>
          <w:numId w:val="78"/>
        </w:numPr>
        <w:spacing w:before="100" w:beforeAutospacing="1" w:after="0" w:line="240" w:lineRule="auto"/>
        <w:jc w:val="both"/>
        <w:rPr>
          <w:rFonts w:ascii="Arial" w:eastAsia="Calibri" w:hAnsi="Arial" w:cs="Arial"/>
          <w:sz w:val="24"/>
          <w:szCs w:val="24"/>
          <w:lang w:val="es-MX"/>
        </w:rPr>
      </w:pPr>
      <w:r w:rsidRPr="003817C4">
        <w:rPr>
          <w:rFonts w:ascii="Arial" w:eastAsia="Calibri" w:hAnsi="Arial" w:cs="Arial"/>
          <w:sz w:val="24"/>
          <w:szCs w:val="24"/>
          <w:lang w:val="es-MX"/>
        </w:rPr>
        <w:t>Acompañamiento técnico para la implementación de los modelos de gestión en las comisarías de fa</w:t>
      </w:r>
      <w:r w:rsidR="008A2AE6" w:rsidRPr="003817C4">
        <w:rPr>
          <w:rFonts w:ascii="Arial" w:eastAsia="Calibri" w:hAnsi="Arial" w:cs="Arial"/>
          <w:sz w:val="24"/>
          <w:szCs w:val="24"/>
          <w:lang w:val="es-MX"/>
        </w:rPr>
        <w:t>milia en municipios priorizados.</w:t>
      </w:r>
    </w:p>
    <w:p w:rsidR="00B27908" w:rsidRPr="003817C4" w:rsidRDefault="00B27908" w:rsidP="00B6457B">
      <w:pPr>
        <w:pStyle w:val="Prrafodelista"/>
        <w:numPr>
          <w:ilvl w:val="0"/>
          <w:numId w:val="78"/>
        </w:numPr>
        <w:spacing w:before="100" w:beforeAutospacing="1" w:after="0" w:line="240" w:lineRule="auto"/>
        <w:jc w:val="both"/>
        <w:rPr>
          <w:rFonts w:ascii="Arial" w:eastAsia="Calibri" w:hAnsi="Arial" w:cs="Arial"/>
          <w:sz w:val="24"/>
          <w:szCs w:val="24"/>
          <w:lang w:val="es-MX"/>
        </w:rPr>
      </w:pPr>
      <w:r w:rsidRPr="003817C4">
        <w:rPr>
          <w:rFonts w:ascii="Arial" w:eastAsia="Calibri" w:hAnsi="Arial" w:cs="Arial"/>
          <w:sz w:val="24"/>
          <w:szCs w:val="24"/>
          <w:lang w:val="es-MX"/>
        </w:rPr>
        <w:t xml:space="preserve">Proyecto justicia a la puerta que lidera la Vicepresidencia de la República. </w:t>
      </w:r>
    </w:p>
    <w:p w:rsidR="008A2AE6" w:rsidRPr="008A2AE6" w:rsidRDefault="008A2AE6" w:rsidP="003817C4">
      <w:pPr>
        <w:tabs>
          <w:tab w:val="num" w:pos="360"/>
        </w:tabs>
        <w:spacing w:before="100" w:beforeAutospacing="1" w:after="0" w:line="240" w:lineRule="auto"/>
        <w:jc w:val="both"/>
        <w:rPr>
          <w:rFonts w:ascii="Arial" w:eastAsia="Calibri" w:hAnsi="Arial" w:cs="Arial"/>
          <w:b/>
          <w:sz w:val="24"/>
          <w:szCs w:val="24"/>
          <w:lang w:val="es-MX"/>
        </w:rPr>
      </w:pPr>
      <w:r w:rsidRPr="008A2AE6">
        <w:rPr>
          <w:rFonts w:ascii="Arial" w:eastAsia="Calibri" w:hAnsi="Arial" w:cs="Arial"/>
          <w:b/>
          <w:sz w:val="24"/>
          <w:szCs w:val="24"/>
          <w:lang w:val="es-MX"/>
        </w:rPr>
        <w:t>Fortalecimiento de capacidades institucionales y organizativas para el acceso a la justicia de los pueblos étnicos en Colombia  nacional</w:t>
      </w:r>
    </w:p>
    <w:p w:rsidR="00B27908" w:rsidRPr="003817C4" w:rsidRDefault="00B27908" w:rsidP="00B6457B">
      <w:pPr>
        <w:pStyle w:val="Prrafodelista"/>
        <w:numPr>
          <w:ilvl w:val="0"/>
          <w:numId w:val="79"/>
        </w:numPr>
        <w:spacing w:before="100" w:beforeAutospacing="1" w:after="0" w:line="240" w:lineRule="auto"/>
        <w:jc w:val="both"/>
        <w:rPr>
          <w:rFonts w:ascii="Arial" w:eastAsia="Calibri" w:hAnsi="Arial" w:cs="Arial"/>
          <w:sz w:val="24"/>
          <w:szCs w:val="24"/>
          <w:lang w:val="es-MX"/>
        </w:rPr>
      </w:pPr>
      <w:r w:rsidRPr="003817C4">
        <w:rPr>
          <w:rFonts w:ascii="Arial" w:eastAsia="Calibri" w:hAnsi="Arial" w:cs="Arial"/>
          <w:sz w:val="24"/>
          <w:szCs w:val="24"/>
          <w:lang w:val="es-MX"/>
        </w:rPr>
        <w:t>Avance en la concertación y diseño de la implementación de la Ley que reglamenta el art. 246 de la Constitución Po</w:t>
      </w:r>
      <w:r w:rsidR="008A2AE6" w:rsidRPr="003817C4">
        <w:rPr>
          <w:rFonts w:ascii="Arial" w:eastAsia="Calibri" w:hAnsi="Arial" w:cs="Arial"/>
          <w:sz w:val="24"/>
          <w:szCs w:val="24"/>
          <w:lang w:val="es-MX"/>
        </w:rPr>
        <w:t>lítica.</w:t>
      </w:r>
    </w:p>
    <w:p w:rsidR="00B27908" w:rsidRPr="003817C4" w:rsidRDefault="00B27908" w:rsidP="00B6457B">
      <w:pPr>
        <w:pStyle w:val="Prrafodelista"/>
        <w:numPr>
          <w:ilvl w:val="0"/>
          <w:numId w:val="79"/>
        </w:numPr>
        <w:spacing w:before="100" w:beforeAutospacing="1" w:after="0" w:line="240" w:lineRule="auto"/>
        <w:jc w:val="both"/>
        <w:rPr>
          <w:rFonts w:ascii="Arial" w:eastAsia="Calibri" w:hAnsi="Arial" w:cs="Arial"/>
          <w:sz w:val="24"/>
          <w:szCs w:val="24"/>
          <w:lang w:val="es-MX"/>
        </w:rPr>
      </w:pPr>
      <w:r w:rsidRPr="003817C4">
        <w:rPr>
          <w:rFonts w:ascii="Arial" w:eastAsia="Calibri" w:hAnsi="Arial" w:cs="Arial"/>
          <w:sz w:val="24"/>
          <w:szCs w:val="24"/>
          <w:lang w:val="es-MX"/>
        </w:rPr>
        <w:t>No será posible adelantar espacios de diálogo tendientes a fortalecer la coordinación</w:t>
      </w:r>
      <w:r w:rsidR="008A2AE6" w:rsidRPr="003817C4">
        <w:rPr>
          <w:rFonts w:ascii="Arial" w:eastAsia="Calibri" w:hAnsi="Arial" w:cs="Arial"/>
          <w:sz w:val="24"/>
          <w:szCs w:val="24"/>
          <w:lang w:val="es-MX"/>
        </w:rPr>
        <w:t xml:space="preserve"> interjurisdiccional.</w:t>
      </w:r>
    </w:p>
    <w:p w:rsidR="008A2AE6" w:rsidRPr="008A2AE6" w:rsidRDefault="008A2AE6" w:rsidP="003817C4">
      <w:pPr>
        <w:spacing w:before="100" w:beforeAutospacing="1" w:after="0" w:line="240" w:lineRule="auto"/>
        <w:jc w:val="both"/>
        <w:rPr>
          <w:rFonts w:ascii="Arial" w:eastAsia="Calibri" w:hAnsi="Arial" w:cs="Arial"/>
          <w:b/>
          <w:sz w:val="24"/>
          <w:szCs w:val="24"/>
          <w:lang w:val="es-MX"/>
        </w:rPr>
      </w:pPr>
      <w:r w:rsidRPr="008A2AE6">
        <w:rPr>
          <w:rFonts w:ascii="Arial" w:eastAsia="Calibri" w:hAnsi="Arial" w:cs="Arial"/>
          <w:b/>
          <w:sz w:val="24"/>
          <w:szCs w:val="24"/>
          <w:lang w:val="es-MX"/>
        </w:rPr>
        <w:t>Fortalecimiento institucional para la reforma a la justicia  nacional</w:t>
      </w:r>
    </w:p>
    <w:p w:rsidR="00B27908" w:rsidRDefault="00B27908" w:rsidP="00B6457B">
      <w:pPr>
        <w:pStyle w:val="Prrafodelista"/>
        <w:numPr>
          <w:ilvl w:val="0"/>
          <w:numId w:val="80"/>
        </w:numPr>
        <w:spacing w:before="100" w:beforeAutospacing="1" w:after="0" w:line="240" w:lineRule="auto"/>
        <w:jc w:val="both"/>
        <w:rPr>
          <w:rFonts w:ascii="Arial" w:eastAsia="Calibri" w:hAnsi="Arial" w:cs="Arial"/>
          <w:sz w:val="24"/>
          <w:szCs w:val="24"/>
          <w:lang w:val="es-MX"/>
        </w:rPr>
      </w:pPr>
      <w:r w:rsidRPr="003817C4">
        <w:rPr>
          <w:rFonts w:ascii="Arial" w:eastAsia="Calibri" w:hAnsi="Arial" w:cs="Arial"/>
          <w:sz w:val="24"/>
          <w:szCs w:val="24"/>
          <w:lang w:val="es-MX"/>
        </w:rPr>
        <w:lastRenderedPageBreak/>
        <w:t>Se limita la difusión de proyectos y la realización de espacios de social</w:t>
      </w:r>
      <w:r w:rsidR="008A2AE6" w:rsidRPr="003817C4">
        <w:rPr>
          <w:rFonts w:ascii="Arial" w:eastAsia="Calibri" w:hAnsi="Arial" w:cs="Arial"/>
          <w:sz w:val="24"/>
          <w:szCs w:val="24"/>
          <w:lang w:val="es-MX"/>
        </w:rPr>
        <w:t>ización de reformas.</w:t>
      </w:r>
    </w:p>
    <w:p w:rsidR="003817C4" w:rsidRPr="003817C4" w:rsidRDefault="003817C4" w:rsidP="003817C4">
      <w:pPr>
        <w:spacing w:before="100" w:beforeAutospacing="1" w:after="0" w:line="240" w:lineRule="auto"/>
        <w:jc w:val="both"/>
        <w:rPr>
          <w:rFonts w:ascii="Arial" w:eastAsia="Calibri" w:hAnsi="Arial" w:cs="Arial"/>
          <w:sz w:val="24"/>
          <w:szCs w:val="24"/>
          <w:lang w:val="es-MX"/>
        </w:rPr>
      </w:pPr>
    </w:p>
    <w:p w:rsidR="00B27908" w:rsidRDefault="00B27908" w:rsidP="003817C4">
      <w:pPr>
        <w:spacing w:after="0"/>
        <w:jc w:val="both"/>
        <w:rPr>
          <w:rFonts w:ascii="Arial" w:eastAsia="Calibri" w:hAnsi="Arial" w:cs="Arial"/>
          <w:b/>
          <w:sz w:val="24"/>
          <w:szCs w:val="24"/>
          <w:lang w:val="es-MX"/>
        </w:rPr>
      </w:pPr>
      <w:r w:rsidRPr="000D30E0">
        <w:rPr>
          <w:rFonts w:ascii="Arial" w:eastAsia="Calibri" w:hAnsi="Arial" w:cs="Arial"/>
          <w:b/>
          <w:sz w:val="24"/>
          <w:szCs w:val="24"/>
          <w:lang w:val="es-MX"/>
        </w:rPr>
        <w:t>Implementación de gestión de datos y ciclo de vida de la información nacional en el ministerio de justicia.</w:t>
      </w:r>
    </w:p>
    <w:p w:rsidR="003817C4" w:rsidRPr="000D30E0" w:rsidRDefault="003817C4" w:rsidP="003817C4">
      <w:pPr>
        <w:spacing w:after="0"/>
        <w:jc w:val="both"/>
        <w:rPr>
          <w:rFonts w:ascii="Arial" w:eastAsia="Calibri" w:hAnsi="Arial" w:cs="Arial"/>
          <w:b/>
          <w:sz w:val="24"/>
          <w:szCs w:val="24"/>
          <w:lang w:val="es-MX"/>
        </w:rPr>
      </w:pPr>
    </w:p>
    <w:p w:rsidR="00B27908" w:rsidRPr="003817C4" w:rsidRDefault="00E404AC" w:rsidP="00B6457B">
      <w:pPr>
        <w:pStyle w:val="Prrafodelista"/>
        <w:numPr>
          <w:ilvl w:val="0"/>
          <w:numId w:val="80"/>
        </w:numPr>
        <w:spacing w:after="0"/>
        <w:jc w:val="both"/>
        <w:rPr>
          <w:rFonts w:ascii="Arial" w:eastAsia="Calibri" w:hAnsi="Arial" w:cs="Arial"/>
          <w:sz w:val="24"/>
          <w:szCs w:val="24"/>
          <w:lang w:val="es-MX"/>
        </w:rPr>
      </w:pPr>
      <w:r w:rsidRPr="003817C4">
        <w:rPr>
          <w:rFonts w:ascii="Arial" w:eastAsia="Calibri" w:hAnsi="Arial" w:cs="Arial"/>
          <w:sz w:val="24"/>
          <w:szCs w:val="24"/>
          <w:lang w:val="es-MX"/>
        </w:rPr>
        <w:t xml:space="preserve">Realizar implementación y seguimiento a los procedimientos y estrategias de producción y calidad de la información. </w:t>
      </w:r>
    </w:p>
    <w:p w:rsidR="00B27908" w:rsidRDefault="00E404AC" w:rsidP="00B6457B">
      <w:pPr>
        <w:pStyle w:val="Prrafodelista"/>
        <w:numPr>
          <w:ilvl w:val="0"/>
          <w:numId w:val="80"/>
        </w:numPr>
        <w:spacing w:after="0"/>
        <w:jc w:val="both"/>
        <w:rPr>
          <w:rFonts w:ascii="Arial" w:eastAsia="Calibri" w:hAnsi="Arial" w:cs="Arial"/>
          <w:sz w:val="24"/>
          <w:szCs w:val="24"/>
          <w:lang w:val="es-MX"/>
        </w:rPr>
      </w:pPr>
      <w:r w:rsidRPr="003817C4">
        <w:rPr>
          <w:rFonts w:ascii="Arial" w:eastAsia="Calibri" w:hAnsi="Arial" w:cs="Arial"/>
          <w:sz w:val="24"/>
          <w:szCs w:val="24"/>
          <w:lang w:val="es-MX"/>
        </w:rPr>
        <w:t>Realizar el procesamiento de la información en materia de justicia de manera integrada.</w:t>
      </w:r>
    </w:p>
    <w:p w:rsidR="003817C4" w:rsidRPr="003817C4" w:rsidRDefault="003817C4" w:rsidP="003817C4">
      <w:pPr>
        <w:spacing w:after="0"/>
        <w:jc w:val="both"/>
        <w:rPr>
          <w:rFonts w:ascii="Arial" w:eastAsia="Calibri" w:hAnsi="Arial" w:cs="Arial"/>
          <w:sz w:val="24"/>
          <w:szCs w:val="24"/>
          <w:lang w:val="es-MX"/>
        </w:rPr>
      </w:pPr>
    </w:p>
    <w:p w:rsidR="00B27908" w:rsidRDefault="00B27908" w:rsidP="003817C4">
      <w:pPr>
        <w:spacing w:after="0"/>
        <w:jc w:val="both"/>
        <w:rPr>
          <w:rFonts w:ascii="Arial" w:eastAsia="Calibri" w:hAnsi="Arial" w:cs="Arial"/>
          <w:b/>
          <w:sz w:val="24"/>
          <w:szCs w:val="24"/>
          <w:lang w:val="es-MX"/>
        </w:rPr>
      </w:pPr>
      <w:r w:rsidRPr="000D30E0">
        <w:rPr>
          <w:rFonts w:ascii="Arial" w:eastAsia="Calibri" w:hAnsi="Arial" w:cs="Arial"/>
          <w:b/>
          <w:sz w:val="24"/>
          <w:szCs w:val="24"/>
          <w:lang w:val="es-MX"/>
        </w:rPr>
        <w:t>Actualización y adecuación del marco de referencia de arquitectura empresarial para la gestión de TIC del Ministerio de Justicia y del Derecho.</w:t>
      </w:r>
    </w:p>
    <w:p w:rsidR="003817C4" w:rsidRPr="000D30E0" w:rsidRDefault="003817C4" w:rsidP="003817C4">
      <w:pPr>
        <w:spacing w:after="0"/>
        <w:jc w:val="both"/>
        <w:rPr>
          <w:rFonts w:ascii="Arial" w:eastAsia="Calibri" w:hAnsi="Arial" w:cs="Arial"/>
          <w:b/>
          <w:sz w:val="24"/>
          <w:szCs w:val="24"/>
          <w:lang w:val="es-MX"/>
        </w:rPr>
      </w:pPr>
    </w:p>
    <w:p w:rsidR="00B27908" w:rsidRPr="00716D2E" w:rsidRDefault="00716D2E" w:rsidP="00B6457B">
      <w:pPr>
        <w:pStyle w:val="Prrafodelista"/>
        <w:numPr>
          <w:ilvl w:val="0"/>
          <w:numId w:val="1"/>
        </w:numPr>
        <w:spacing w:after="0"/>
        <w:jc w:val="both"/>
        <w:rPr>
          <w:rFonts w:ascii="Arial" w:eastAsia="Calibri" w:hAnsi="Arial" w:cs="Arial"/>
          <w:sz w:val="24"/>
          <w:szCs w:val="24"/>
          <w:lang w:val="es-MX"/>
        </w:rPr>
      </w:pPr>
      <w:r w:rsidRPr="00716D2E">
        <w:rPr>
          <w:rFonts w:ascii="Arial" w:eastAsia="Calibri" w:hAnsi="Arial" w:cs="Arial"/>
          <w:sz w:val="24"/>
          <w:szCs w:val="24"/>
          <w:lang w:val="es-MX"/>
        </w:rPr>
        <w:t xml:space="preserve">Fortalecimiento de los trámites y servicios en línea del MJD. </w:t>
      </w:r>
    </w:p>
    <w:p w:rsidR="00B27908" w:rsidRPr="00716D2E" w:rsidRDefault="00716D2E" w:rsidP="00B6457B">
      <w:pPr>
        <w:pStyle w:val="Prrafodelista"/>
        <w:numPr>
          <w:ilvl w:val="0"/>
          <w:numId w:val="1"/>
        </w:numPr>
        <w:spacing w:after="0"/>
        <w:jc w:val="both"/>
        <w:rPr>
          <w:rFonts w:ascii="Arial" w:eastAsia="Calibri" w:hAnsi="Arial" w:cs="Arial"/>
          <w:sz w:val="24"/>
          <w:szCs w:val="24"/>
          <w:lang w:val="es-MX"/>
        </w:rPr>
      </w:pPr>
      <w:r w:rsidRPr="00716D2E">
        <w:rPr>
          <w:rFonts w:ascii="Arial" w:eastAsia="Calibri" w:hAnsi="Arial" w:cs="Arial"/>
          <w:sz w:val="24"/>
          <w:szCs w:val="24"/>
          <w:lang w:val="es-MX"/>
        </w:rPr>
        <w:t>Utilización de los servicios ciudadanos básicos de acuerdo con lo reglamentado por Mintic.</w:t>
      </w:r>
    </w:p>
    <w:p w:rsidR="00B27908" w:rsidRPr="00716D2E" w:rsidRDefault="00716D2E" w:rsidP="00B6457B">
      <w:pPr>
        <w:pStyle w:val="Prrafodelista"/>
        <w:numPr>
          <w:ilvl w:val="0"/>
          <w:numId w:val="1"/>
        </w:numPr>
        <w:spacing w:after="0"/>
        <w:jc w:val="both"/>
        <w:rPr>
          <w:rFonts w:ascii="Arial" w:eastAsia="Calibri" w:hAnsi="Arial" w:cs="Arial"/>
          <w:sz w:val="24"/>
          <w:szCs w:val="24"/>
          <w:lang w:val="es-MX"/>
        </w:rPr>
      </w:pPr>
      <w:r w:rsidRPr="00716D2E">
        <w:rPr>
          <w:rFonts w:ascii="Arial" w:eastAsia="Calibri" w:hAnsi="Arial" w:cs="Arial"/>
          <w:sz w:val="24"/>
          <w:szCs w:val="24"/>
          <w:lang w:val="es-MX"/>
        </w:rPr>
        <w:t>Crecimiento de la infraestructura de TI en términos de procesamiento y capacidad para mayor eficiencia en los sistemas de información.</w:t>
      </w:r>
    </w:p>
    <w:p w:rsidR="00B27908" w:rsidRPr="00716D2E" w:rsidRDefault="00716D2E" w:rsidP="00B6457B">
      <w:pPr>
        <w:pStyle w:val="Prrafodelista"/>
        <w:numPr>
          <w:ilvl w:val="0"/>
          <w:numId w:val="1"/>
        </w:numPr>
        <w:spacing w:after="0"/>
        <w:jc w:val="both"/>
        <w:rPr>
          <w:rFonts w:ascii="Arial" w:eastAsia="Calibri" w:hAnsi="Arial" w:cs="Arial"/>
          <w:sz w:val="24"/>
          <w:szCs w:val="24"/>
          <w:lang w:val="es-MX"/>
        </w:rPr>
      </w:pPr>
      <w:r w:rsidRPr="00716D2E">
        <w:rPr>
          <w:rFonts w:ascii="Arial" w:eastAsia="Calibri" w:hAnsi="Arial" w:cs="Arial"/>
          <w:sz w:val="24"/>
          <w:szCs w:val="24"/>
          <w:lang w:val="es-MX"/>
        </w:rPr>
        <w:t xml:space="preserve">Adecuación de una sala de audiencia dotada de los medios tecnológicos que permitan la realización de juicios orales con el fin de dar cumplimiento a las exigencias de la Ley 1952 de 2019. </w:t>
      </w:r>
    </w:p>
    <w:p w:rsidR="00B27908" w:rsidRPr="00716D2E" w:rsidRDefault="00716D2E" w:rsidP="00B6457B">
      <w:pPr>
        <w:pStyle w:val="Prrafodelista"/>
        <w:numPr>
          <w:ilvl w:val="0"/>
          <w:numId w:val="1"/>
        </w:numPr>
        <w:spacing w:after="0"/>
        <w:jc w:val="both"/>
        <w:rPr>
          <w:rFonts w:ascii="Arial" w:eastAsia="Calibri" w:hAnsi="Arial" w:cs="Arial"/>
          <w:sz w:val="24"/>
          <w:szCs w:val="24"/>
          <w:lang w:val="es-MX"/>
        </w:rPr>
      </w:pPr>
      <w:r w:rsidRPr="00716D2E">
        <w:rPr>
          <w:rFonts w:ascii="Arial" w:eastAsia="Calibri" w:hAnsi="Arial" w:cs="Arial"/>
          <w:sz w:val="24"/>
          <w:szCs w:val="24"/>
          <w:lang w:val="es-MX"/>
        </w:rPr>
        <w:t xml:space="preserve">Construcción de política y arquitectura de metadatos. </w:t>
      </w:r>
    </w:p>
    <w:p w:rsidR="00B27908" w:rsidRPr="00716D2E" w:rsidRDefault="00716D2E" w:rsidP="00B6457B">
      <w:pPr>
        <w:pStyle w:val="Prrafodelista"/>
        <w:numPr>
          <w:ilvl w:val="0"/>
          <w:numId w:val="1"/>
        </w:numPr>
        <w:spacing w:after="0"/>
        <w:jc w:val="both"/>
        <w:rPr>
          <w:rFonts w:ascii="Arial" w:eastAsia="Calibri" w:hAnsi="Arial" w:cs="Arial"/>
          <w:sz w:val="24"/>
          <w:szCs w:val="24"/>
          <w:lang w:val="es-MX"/>
        </w:rPr>
      </w:pPr>
      <w:r w:rsidRPr="00716D2E">
        <w:rPr>
          <w:rFonts w:ascii="Arial" w:eastAsia="Calibri" w:hAnsi="Arial" w:cs="Arial"/>
          <w:sz w:val="24"/>
          <w:szCs w:val="24"/>
          <w:lang w:val="es-MX"/>
        </w:rPr>
        <w:t>Contar con el personal destinado al cargue y actualización de los sistemas de información.</w:t>
      </w:r>
    </w:p>
    <w:p w:rsidR="00B27908" w:rsidRPr="00716D2E" w:rsidRDefault="00716D2E" w:rsidP="00B6457B">
      <w:pPr>
        <w:pStyle w:val="Prrafodelista"/>
        <w:numPr>
          <w:ilvl w:val="0"/>
          <w:numId w:val="1"/>
        </w:numPr>
        <w:spacing w:after="0"/>
        <w:jc w:val="both"/>
        <w:rPr>
          <w:rFonts w:ascii="Arial" w:eastAsia="Calibri" w:hAnsi="Arial" w:cs="Arial"/>
          <w:sz w:val="24"/>
          <w:szCs w:val="24"/>
          <w:lang w:val="es-MX"/>
        </w:rPr>
      </w:pPr>
      <w:r w:rsidRPr="00716D2E">
        <w:rPr>
          <w:rFonts w:ascii="Arial" w:eastAsia="Calibri" w:hAnsi="Arial" w:cs="Arial"/>
          <w:sz w:val="24"/>
          <w:szCs w:val="24"/>
          <w:lang w:val="es-MX"/>
        </w:rPr>
        <w:t>Suministro de cuentas de correo para el programa de casas de justicia.</w:t>
      </w:r>
    </w:p>
    <w:p w:rsidR="00B27908" w:rsidRPr="00716D2E" w:rsidRDefault="00716D2E" w:rsidP="00B6457B">
      <w:pPr>
        <w:pStyle w:val="Prrafodelista"/>
        <w:numPr>
          <w:ilvl w:val="0"/>
          <w:numId w:val="1"/>
        </w:numPr>
        <w:spacing w:after="0"/>
        <w:jc w:val="both"/>
        <w:rPr>
          <w:rFonts w:ascii="Arial" w:eastAsia="Calibri" w:hAnsi="Arial" w:cs="Arial"/>
          <w:sz w:val="24"/>
          <w:szCs w:val="24"/>
          <w:lang w:val="es-MX"/>
        </w:rPr>
      </w:pPr>
      <w:r w:rsidRPr="00716D2E">
        <w:rPr>
          <w:rFonts w:ascii="Arial" w:eastAsia="Calibri" w:hAnsi="Arial" w:cs="Arial"/>
          <w:sz w:val="24"/>
          <w:szCs w:val="24"/>
          <w:lang w:val="es-MX"/>
        </w:rPr>
        <w:t>Suministrar elementos computaciones (actualización / renovación de equipos) por obsolescencia tecnológica.</w:t>
      </w:r>
    </w:p>
    <w:p w:rsidR="00B27908" w:rsidRPr="00716D2E" w:rsidRDefault="00716D2E" w:rsidP="00B6457B">
      <w:pPr>
        <w:pStyle w:val="Prrafodelista"/>
        <w:numPr>
          <w:ilvl w:val="0"/>
          <w:numId w:val="1"/>
        </w:numPr>
        <w:spacing w:after="0"/>
        <w:jc w:val="both"/>
        <w:rPr>
          <w:rFonts w:ascii="Arial" w:eastAsia="Calibri" w:hAnsi="Arial" w:cs="Arial"/>
          <w:sz w:val="24"/>
          <w:szCs w:val="24"/>
          <w:lang w:val="es-MX"/>
        </w:rPr>
      </w:pPr>
      <w:r w:rsidRPr="00716D2E">
        <w:rPr>
          <w:rFonts w:ascii="Arial" w:eastAsia="Calibri" w:hAnsi="Arial" w:cs="Arial"/>
          <w:sz w:val="24"/>
          <w:szCs w:val="24"/>
          <w:lang w:val="es-MX"/>
        </w:rPr>
        <w:t>Actualizar el motor de base de datos (</w:t>
      </w:r>
      <w:r w:rsidR="00691D39" w:rsidRPr="00716D2E">
        <w:rPr>
          <w:rFonts w:ascii="Arial" w:eastAsia="Calibri" w:hAnsi="Arial" w:cs="Arial"/>
          <w:sz w:val="24"/>
          <w:szCs w:val="24"/>
          <w:lang w:val="es-MX"/>
        </w:rPr>
        <w:t>SQL</w:t>
      </w:r>
      <w:r w:rsidRPr="00716D2E">
        <w:rPr>
          <w:rFonts w:ascii="Arial" w:eastAsia="Calibri" w:hAnsi="Arial" w:cs="Arial"/>
          <w:sz w:val="24"/>
          <w:szCs w:val="24"/>
          <w:lang w:val="es-MX"/>
        </w:rPr>
        <w:t xml:space="preserve"> server) a su última versión, como parte del mantenimiento de herramientas de vanguardia.</w:t>
      </w:r>
    </w:p>
    <w:p w:rsidR="00B27908" w:rsidRPr="00716D2E" w:rsidRDefault="00716D2E" w:rsidP="00B6457B">
      <w:pPr>
        <w:pStyle w:val="Prrafodelista"/>
        <w:numPr>
          <w:ilvl w:val="0"/>
          <w:numId w:val="1"/>
        </w:numPr>
        <w:spacing w:after="0"/>
        <w:jc w:val="both"/>
        <w:rPr>
          <w:rFonts w:ascii="Arial" w:eastAsia="Calibri" w:hAnsi="Arial" w:cs="Arial"/>
          <w:sz w:val="24"/>
          <w:szCs w:val="24"/>
          <w:lang w:val="es-MX"/>
        </w:rPr>
      </w:pPr>
      <w:r w:rsidRPr="00716D2E">
        <w:rPr>
          <w:rFonts w:ascii="Arial" w:eastAsia="Calibri" w:hAnsi="Arial" w:cs="Arial"/>
          <w:sz w:val="24"/>
          <w:szCs w:val="24"/>
          <w:lang w:val="es-MX"/>
        </w:rPr>
        <w:t>Actualizar el CMS de SUIN-juriscol - afecta un indicador del PND.</w:t>
      </w:r>
    </w:p>
    <w:p w:rsidR="00B27908" w:rsidRDefault="00716D2E" w:rsidP="00B6457B">
      <w:pPr>
        <w:pStyle w:val="Prrafodelista"/>
        <w:numPr>
          <w:ilvl w:val="0"/>
          <w:numId w:val="1"/>
        </w:numPr>
        <w:spacing w:after="0"/>
        <w:jc w:val="both"/>
        <w:rPr>
          <w:rFonts w:ascii="Arial" w:eastAsia="Calibri" w:hAnsi="Arial" w:cs="Arial"/>
          <w:sz w:val="24"/>
          <w:szCs w:val="24"/>
          <w:lang w:val="es-MX"/>
        </w:rPr>
      </w:pPr>
      <w:r w:rsidRPr="00716D2E">
        <w:rPr>
          <w:rFonts w:ascii="Arial" w:eastAsia="Calibri" w:hAnsi="Arial" w:cs="Arial"/>
          <w:sz w:val="24"/>
          <w:szCs w:val="24"/>
          <w:lang w:val="es-MX"/>
        </w:rPr>
        <w:t>Adquisición de infraestructura eléctrica de respaldo, que garantizar el soporte y funcionamiento de los sistemas de información de la entidad.</w:t>
      </w:r>
    </w:p>
    <w:p w:rsidR="003817C4" w:rsidRPr="00716D2E" w:rsidRDefault="003817C4" w:rsidP="003817C4">
      <w:pPr>
        <w:pStyle w:val="Prrafodelista"/>
        <w:spacing w:after="0"/>
        <w:jc w:val="both"/>
        <w:rPr>
          <w:rFonts w:ascii="Arial" w:eastAsia="Calibri" w:hAnsi="Arial" w:cs="Arial"/>
          <w:sz w:val="24"/>
          <w:szCs w:val="24"/>
          <w:lang w:val="es-MX"/>
        </w:rPr>
      </w:pPr>
    </w:p>
    <w:p w:rsidR="00B27908" w:rsidRDefault="000D30E0" w:rsidP="003817C4">
      <w:pPr>
        <w:spacing w:after="0"/>
        <w:rPr>
          <w:rFonts w:ascii="Arial" w:eastAsia="Calibri" w:hAnsi="Arial" w:cs="Arial"/>
          <w:b/>
          <w:sz w:val="24"/>
          <w:szCs w:val="24"/>
          <w:lang w:val="es-MX"/>
        </w:rPr>
      </w:pPr>
      <w:r w:rsidRPr="000D30E0">
        <w:rPr>
          <w:rFonts w:ascii="Arial" w:eastAsia="Calibri" w:hAnsi="Arial" w:cs="Arial"/>
          <w:b/>
          <w:sz w:val="24"/>
          <w:szCs w:val="24"/>
          <w:lang w:val="es-MX"/>
        </w:rPr>
        <w:t>Apoyo en la implementación de los modelos locales y regionales de  acceso a la justicia   nacional</w:t>
      </w:r>
    </w:p>
    <w:p w:rsidR="003817C4" w:rsidRPr="000D30E0" w:rsidRDefault="003817C4" w:rsidP="003817C4">
      <w:pPr>
        <w:spacing w:after="0"/>
        <w:rPr>
          <w:rFonts w:ascii="Arial" w:eastAsia="Calibri" w:hAnsi="Arial" w:cs="Arial"/>
          <w:b/>
          <w:sz w:val="24"/>
          <w:szCs w:val="24"/>
          <w:lang w:val="es-MX"/>
        </w:rPr>
      </w:pPr>
    </w:p>
    <w:p w:rsidR="00B27908" w:rsidRDefault="00B27908" w:rsidP="003817C4">
      <w:pPr>
        <w:spacing w:after="0"/>
        <w:jc w:val="both"/>
        <w:rPr>
          <w:rFonts w:ascii="Arial" w:eastAsia="Calibri" w:hAnsi="Arial" w:cs="Arial"/>
          <w:sz w:val="24"/>
          <w:szCs w:val="24"/>
          <w:lang w:val="es-MX"/>
        </w:rPr>
      </w:pPr>
      <w:r w:rsidRPr="00D911C6">
        <w:rPr>
          <w:rFonts w:ascii="Arial" w:eastAsia="Calibri" w:hAnsi="Arial" w:cs="Arial"/>
          <w:sz w:val="24"/>
          <w:szCs w:val="24"/>
          <w:lang w:val="es-MX"/>
        </w:rPr>
        <w:t xml:space="preserve">Para la vigencia 2020 se programó el inicio del proceso de implementación de los Modelos de Justicia Local y Rural con recursos de inversión en municipios priorizados de conformidad con las metas del Plan Nacional de Desarrollo y los Programas de Desarrollo con Enfoque Territorial (PDET), correspondientes en una </w:t>
      </w:r>
      <w:r w:rsidRPr="00D911C6">
        <w:rPr>
          <w:rFonts w:ascii="Arial" w:eastAsia="Calibri" w:hAnsi="Arial" w:cs="Arial"/>
          <w:sz w:val="24"/>
          <w:szCs w:val="24"/>
          <w:lang w:val="es-MX"/>
        </w:rPr>
        <w:lastRenderedPageBreak/>
        <w:t>primera fase al menos a 20 municipios de los departamentos de Antioquia, Cauca, Chocó, Nariño, Córdoba y Putumayo.</w:t>
      </w:r>
    </w:p>
    <w:p w:rsidR="003817C4" w:rsidRPr="00D911C6" w:rsidRDefault="003817C4" w:rsidP="003817C4">
      <w:pPr>
        <w:spacing w:after="0"/>
        <w:jc w:val="both"/>
        <w:rPr>
          <w:rFonts w:ascii="Arial" w:eastAsia="Calibri" w:hAnsi="Arial" w:cs="Arial"/>
          <w:sz w:val="24"/>
          <w:szCs w:val="24"/>
          <w:lang w:val="es-MX"/>
        </w:rPr>
      </w:pPr>
    </w:p>
    <w:p w:rsidR="00B27908" w:rsidRDefault="00B27908" w:rsidP="003817C4">
      <w:pPr>
        <w:spacing w:after="0"/>
        <w:jc w:val="both"/>
        <w:rPr>
          <w:rFonts w:ascii="Arial" w:eastAsia="Calibri" w:hAnsi="Arial" w:cs="Arial"/>
          <w:sz w:val="24"/>
          <w:szCs w:val="24"/>
          <w:lang w:val="es-MX"/>
        </w:rPr>
      </w:pPr>
      <w:r w:rsidRPr="00D911C6">
        <w:rPr>
          <w:rFonts w:ascii="Arial" w:eastAsia="Calibri" w:hAnsi="Arial" w:cs="Arial"/>
          <w:sz w:val="24"/>
          <w:szCs w:val="24"/>
          <w:lang w:val="es-MX"/>
        </w:rPr>
        <w:t xml:space="preserve">A pesar de la insuficiencia de recursos de inversión para la presente vigencia se ha previsto financiar el referido proceso mediante recursos del Fondo Multidonante de Naciones Unidas para el Sostenimiento de la Paz en Colombia (UN MPTF). El proyecto se encuentra en fase final de aprobación por parte de dicho mecanismo de cooperación internacional. </w:t>
      </w:r>
    </w:p>
    <w:p w:rsidR="003817C4" w:rsidRPr="00D911C6" w:rsidRDefault="003817C4" w:rsidP="003817C4">
      <w:pPr>
        <w:spacing w:after="0"/>
        <w:jc w:val="both"/>
        <w:rPr>
          <w:rFonts w:ascii="Arial" w:eastAsia="Calibri" w:hAnsi="Arial" w:cs="Arial"/>
          <w:sz w:val="24"/>
          <w:szCs w:val="24"/>
          <w:lang w:val="es-MX"/>
        </w:rPr>
      </w:pPr>
    </w:p>
    <w:p w:rsidR="00B27908" w:rsidRDefault="00B27908" w:rsidP="003817C4">
      <w:pPr>
        <w:spacing w:after="0"/>
        <w:jc w:val="both"/>
        <w:rPr>
          <w:rFonts w:ascii="Arial" w:eastAsia="Calibri" w:hAnsi="Arial" w:cs="Arial"/>
          <w:sz w:val="24"/>
          <w:szCs w:val="24"/>
          <w:lang w:val="es-MX"/>
        </w:rPr>
      </w:pPr>
      <w:r w:rsidRPr="00D911C6">
        <w:rPr>
          <w:rFonts w:ascii="Arial" w:eastAsia="Calibri" w:hAnsi="Arial" w:cs="Arial"/>
          <w:sz w:val="24"/>
          <w:szCs w:val="24"/>
          <w:lang w:val="es-MX"/>
        </w:rPr>
        <w:t>Al respecto, es preciso mencionar que se trata de una meta transformacional definida por la Presidencia de la República y prioridad del Plan Nacional de Desarrollo, la cual se mide a través del indicador “Porcentaje de municipios priorizados con modelos de oferta de justicia local y rural implementado”.</w:t>
      </w:r>
    </w:p>
    <w:p w:rsidR="003817C4" w:rsidRPr="00D911C6" w:rsidRDefault="003817C4" w:rsidP="003817C4">
      <w:pPr>
        <w:spacing w:after="0"/>
        <w:jc w:val="both"/>
        <w:rPr>
          <w:rFonts w:ascii="Arial" w:eastAsia="Calibri" w:hAnsi="Arial" w:cs="Arial"/>
          <w:sz w:val="24"/>
          <w:szCs w:val="24"/>
          <w:lang w:val="es-MX"/>
        </w:rPr>
      </w:pPr>
    </w:p>
    <w:p w:rsidR="00B27908" w:rsidRDefault="00B27908" w:rsidP="003817C4">
      <w:pPr>
        <w:spacing w:after="0"/>
        <w:jc w:val="both"/>
        <w:rPr>
          <w:rFonts w:ascii="Arial" w:eastAsia="Calibri" w:hAnsi="Arial" w:cs="Arial"/>
          <w:b/>
          <w:sz w:val="24"/>
          <w:szCs w:val="24"/>
          <w:lang w:val="es-MX"/>
        </w:rPr>
      </w:pPr>
      <w:r w:rsidRPr="000D30E0">
        <w:rPr>
          <w:rFonts w:ascii="Arial" w:eastAsia="Calibri" w:hAnsi="Arial" w:cs="Arial"/>
          <w:b/>
          <w:sz w:val="24"/>
          <w:szCs w:val="24"/>
          <w:lang w:val="es-MX"/>
        </w:rPr>
        <w:t>Fortalecimiento e Implementación de la política criminal en el estado colombiano, Nacional</w:t>
      </w:r>
    </w:p>
    <w:p w:rsidR="003817C4" w:rsidRPr="000D30E0" w:rsidRDefault="003817C4" w:rsidP="003817C4">
      <w:pPr>
        <w:spacing w:after="0"/>
        <w:jc w:val="both"/>
        <w:rPr>
          <w:rFonts w:ascii="Arial" w:eastAsia="Calibri" w:hAnsi="Arial" w:cs="Arial"/>
          <w:b/>
          <w:sz w:val="24"/>
          <w:szCs w:val="24"/>
          <w:lang w:val="es-MX"/>
        </w:rPr>
      </w:pPr>
    </w:p>
    <w:p w:rsidR="00B27908" w:rsidRPr="003817C4" w:rsidRDefault="00B27908" w:rsidP="00B6457B">
      <w:pPr>
        <w:pStyle w:val="Prrafodelista"/>
        <w:numPr>
          <w:ilvl w:val="0"/>
          <w:numId w:val="81"/>
        </w:numPr>
        <w:spacing w:after="0"/>
        <w:jc w:val="both"/>
        <w:rPr>
          <w:rFonts w:ascii="Arial" w:eastAsia="Calibri" w:hAnsi="Arial" w:cs="Arial"/>
          <w:sz w:val="24"/>
          <w:szCs w:val="24"/>
          <w:lang w:val="es-MX"/>
        </w:rPr>
      </w:pPr>
      <w:r w:rsidRPr="003817C4">
        <w:rPr>
          <w:rFonts w:ascii="Arial" w:eastAsia="Calibri" w:hAnsi="Arial" w:cs="Arial"/>
          <w:sz w:val="24"/>
          <w:szCs w:val="24"/>
          <w:lang w:val="es-MX"/>
        </w:rPr>
        <w:t>En materia de justicia restaurativa y los lineamientos construidos en 2019 y la actualización se planteaba realizar el proceso de socialización en 5 ciudades del país. Cali, Medellín, Bucaramanga, Barranquilla y Bogotá. Este proceso de socialización de los lineamientos en las ciudades inicialmente pactadas no se pudo realizar debido a que no se contaba con los recursos proyectados dentro del marco de anteproyecto, lo cual implicaba trabajo de articulación con las entidades que componen el sistema penitenciario y carcelario y entidades territoriales que participaran en la temática. Para 2020 solo se pudo realizar el trabajo en la ciudad de Bogotá y finalizar con el proceso de actualización y realizar el proceso de socialización con miras a recursos asignados para 2021 y cumplir con el objetivo previsto.</w:t>
      </w:r>
    </w:p>
    <w:p w:rsidR="00B27908" w:rsidRPr="000D30E0" w:rsidRDefault="00B27908" w:rsidP="00B6457B">
      <w:pPr>
        <w:pStyle w:val="Prrafodelista"/>
        <w:numPr>
          <w:ilvl w:val="0"/>
          <w:numId w:val="2"/>
        </w:numPr>
        <w:spacing w:after="0"/>
        <w:jc w:val="both"/>
        <w:rPr>
          <w:rFonts w:ascii="Arial" w:eastAsia="Calibri" w:hAnsi="Arial" w:cs="Arial"/>
          <w:sz w:val="24"/>
          <w:szCs w:val="24"/>
          <w:lang w:val="es-MX"/>
        </w:rPr>
      </w:pPr>
      <w:r w:rsidRPr="000D30E0">
        <w:rPr>
          <w:rFonts w:ascii="Arial" w:eastAsia="Calibri" w:hAnsi="Arial" w:cs="Arial"/>
          <w:sz w:val="24"/>
          <w:szCs w:val="24"/>
          <w:lang w:val="es-MX"/>
        </w:rPr>
        <w:t>Procesos de socialización de los estudios de investigación desarrollados por el Observatorio de Política Criminal. Para ello y entendiendo las dinámicas criminales de territorio, se planteaba realizar procesos de socialización de estudios de investigación</w:t>
      </w:r>
      <w:r w:rsidR="00E404AC">
        <w:rPr>
          <w:rFonts w:ascii="Arial" w:eastAsia="Calibri" w:hAnsi="Arial" w:cs="Arial"/>
          <w:sz w:val="24"/>
          <w:szCs w:val="24"/>
          <w:lang w:val="es-MX"/>
        </w:rPr>
        <w:t xml:space="preserve"> </w:t>
      </w:r>
      <w:r w:rsidRPr="000D30E0">
        <w:rPr>
          <w:rFonts w:ascii="Arial" w:eastAsia="Calibri" w:hAnsi="Arial" w:cs="Arial"/>
          <w:sz w:val="24"/>
          <w:szCs w:val="24"/>
          <w:lang w:val="es-MX"/>
        </w:rPr>
        <w:t>en</w:t>
      </w:r>
      <w:r w:rsidR="00E404AC">
        <w:rPr>
          <w:rFonts w:ascii="Arial" w:eastAsia="Calibri" w:hAnsi="Arial" w:cs="Arial"/>
          <w:sz w:val="24"/>
          <w:szCs w:val="24"/>
          <w:lang w:val="es-MX"/>
        </w:rPr>
        <w:t xml:space="preserve"> 5 ciudades</w:t>
      </w:r>
      <w:r w:rsidRPr="000D30E0">
        <w:rPr>
          <w:rFonts w:ascii="Arial" w:eastAsia="Calibri" w:hAnsi="Arial" w:cs="Arial"/>
          <w:sz w:val="24"/>
          <w:szCs w:val="24"/>
          <w:lang w:val="es-MX"/>
        </w:rPr>
        <w:t xml:space="preserve">. Sin embargo, la actividad no se pudo llevar a cabo </w:t>
      </w:r>
      <w:r w:rsidR="00E404AC">
        <w:rPr>
          <w:rFonts w:ascii="Arial" w:eastAsia="Calibri" w:hAnsi="Arial" w:cs="Arial"/>
          <w:sz w:val="24"/>
          <w:szCs w:val="24"/>
          <w:lang w:val="es-MX"/>
        </w:rPr>
        <w:t>por falta de recursos</w:t>
      </w:r>
      <w:r w:rsidRPr="000D30E0">
        <w:rPr>
          <w:rFonts w:ascii="Arial" w:eastAsia="Calibri" w:hAnsi="Arial" w:cs="Arial"/>
          <w:sz w:val="24"/>
          <w:szCs w:val="24"/>
          <w:lang w:val="es-MX"/>
        </w:rPr>
        <w:t>.</w:t>
      </w:r>
    </w:p>
    <w:p w:rsidR="00B27908" w:rsidRPr="000D30E0" w:rsidRDefault="00B27908" w:rsidP="00B6457B">
      <w:pPr>
        <w:pStyle w:val="Prrafodelista"/>
        <w:numPr>
          <w:ilvl w:val="0"/>
          <w:numId w:val="2"/>
        </w:numPr>
        <w:spacing w:after="0"/>
        <w:jc w:val="both"/>
        <w:rPr>
          <w:rFonts w:ascii="Arial" w:eastAsia="Calibri" w:hAnsi="Arial" w:cs="Arial"/>
          <w:sz w:val="24"/>
          <w:szCs w:val="24"/>
          <w:lang w:val="es-MX"/>
        </w:rPr>
      </w:pPr>
      <w:r w:rsidRPr="000D30E0">
        <w:rPr>
          <w:rFonts w:ascii="Arial" w:eastAsia="Calibri" w:hAnsi="Arial" w:cs="Arial"/>
          <w:sz w:val="24"/>
          <w:szCs w:val="24"/>
          <w:lang w:val="es-MX"/>
        </w:rPr>
        <w:t>Transferir la metodología para que las autoridades del Sistema de Responsabilidad Penal Adolescente, las instituciones del sistema educativo y en</w:t>
      </w:r>
      <w:r w:rsidR="00E404AC">
        <w:rPr>
          <w:rFonts w:ascii="Arial" w:eastAsia="Calibri" w:hAnsi="Arial" w:cs="Arial"/>
          <w:sz w:val="24"/>
          <w:szCs w:val="24"/>
          <w:lang w:val="es-MX"/>
        </w:rPr>
        <w:t>tidades</w:t>
      </w:r>
      <w:r w:rsidRPr="000D30E0">
        <w:rPr>
          <w:rFonts w:ascii="Arial" w:eastAsia="Calibri" w:hAnsi="Arial" w:cs="Arial"/>
          <w:sz w:val="24"/>
          <w:szCs w:val="24"/>
          <w:lang w:val="es-MX"/>
        </w:rPr>
        <w:t xml:space="preserve"> territoriales para que realicen procesos de Justicia Juvenil Restaurativa. Esta actividad estaba enfocada al trabajo articulado con entidades del SNCSRPA a nivel territorial y atender la demanda de manera nacional y generando mecanismos de participación para generar procesos de concomimiento en aras de garantizar los derechos a los actores del SRPA.</w:t>
      </w:r>
    </w:p>
    <w:p w:rsidR="00B27908" w:rsidRDefault="00B27908" w:rsidP="00B6457B">
      <w:pPr>
        <w:pStyle w:val="Prrafodelista"/>
        <w:numPr>
          <w:ilvl w:val="0"/>
          <w:numId w:val="2"/>
        </w:numPr>
        <w:spacing w:after="0"/>
        <w:jc w:val="both"/>
        <w:rPr>
          <w:rFonts w:ascii="Arial" w:eastAsia="Calibri" w:hAnsi="Arial" w:cs="Arial"/>
          <w:sz w:val="24"/>
          <w:szCs w:val="24"/>
          <w:lang w:val="es-MX"/>
        </w:rPr>
      </w:pPr>
      <w:r w:rsidRPr="000D30E0">
        <w:rPr>
          <w:rFonts w:ascii="Arial" w:eastAsia="Calibri" w:hAnsi="Arial" w:cs="Arial"/>
          <w:sz w:val="24"/>
          <w:szCs w:val="24"/>
          <w:lang w:val="es-MX"/>
        </w:rPr>
        <w:t xml:space="preserve">En materia de enfoques diferenciales (Reincidencia en Mujeres y enfoque diferencial LGBTI y adulto mayor) no se pudo realizar mesas de socialización de los lineamientos en territorios priorizados e identificados (Nariño, </w:t>
      </w:r>
      <w:r w:rsidRPr="000D30E0">
        <w:rPr>
          <w:rFonts w:ascii="Arial" w:eastAsia="Calibri" w:hAnsi="Arial" w:cs="Arial"/>
          <w:sz w:val="24"/>
          <w:szCs w:val="24"/>
          <w:lang w:val="es-MX"/>
        </w:rPr>
        <w:lastRenderedPageBreak/>
        <w:t>Antioquia, Córdoba, Valle) de acuerdo a los documentos insumos construidos en 2019 y proceso de actualización y perfeccionamiento que actualmente se realizan en la presente vigencia.</w:t>
      </w:r>
    </w:p>
    <w:p w:rsidR="003817C4" w:rsidRPr="000D30E0" w:rsidRDefault="003817C4" w:rsidP="003817C4">
      <w:pPr>
        <w:pStyle w:val="Prrafodelista"/>
        <w:spacing w:after="0"/>
        <w:jc w:val="both"/>
        <w:rPr>
          <w:rFonts w:ascii="Arial" w:eastAsia="Calibri" w:hAnsi="Arial" w:cs="Arial"/>
          <w:sz w:val="24"/>
          <w:szCs w:val="24"/>
          <w:lang w:val="es-MX"/>
        </w:rPr>
      </w:pPr>
    </w:p>
    <w:p w:rsidR="00B27908" w:rsidRDefault="00B27908" w:rsidP="003817C4">
      <w:pPr>
        <w:spacing w:after="0"/>
        <w:jc w:val="both"/>
        <w:rPr>
          <w:rFonts w:ascii="Arial" w:eastAsia="Calibri" w:hAnsi="Arial" w:cs="Arial"/>
          <w:b/>
          <w:sz w:val="24"/>
          <w:szCs w:val="24"/>
          <w:lang w:val="es-MX"/>
        </w:rPr>
      </w:pPr>
      <w:r w:rsidRPr="000D30E0">
        <w:rPr>
          <w:rFonts w:ascii="Arial" w:eastAsia="Calibri" w:hAnsi="Arial" w:cs="Arial"/>
          <w:b/>
          <w:sz w:val="24"/>
          <w:szCs w:val="24"/>
          <w:lang w:val="es-MX"/>
        </w:rPr>
        <w:t>Fortalecimiento de la territorialización de la política criminal contra el crimen organizado y efectividad de la justicia nacional.</w:t>
      </w:r>
    </w:p>
    <w:p w:rsidR="003817C4" w:rsidRPr="000D30E0" w:rsidRDefault="003817C4" w:rsidP="003817C4">
      <w:pPr>
        <w:spacing w:after="0"/>
        <w:jc w:val="both"/>
        <w:rPr>
          <w:rFonts w:ascii="Arial" w:eastAsia="Calibri" w:hAnsi="Arial" w:cs="Arial"/>
          <w:b/>
          <w:sz w:val="24"/>
          <w:szCs w:val="24"/>
          <w:lang w:val="es-MX"/>
        </w:rPr>
      </w:pPr>
    </w:p>
    <w:p w:rsidR="00B27908" w:rsidRPr="000D30E0" w:rsidRDefault="00B27908" w:rsidP="00B6457B">
      <w:pPr>
        <w:pStyle w:val="Prrafodelista"/>
        <w:numPr>
          <w:ilvl w:val="0"/>
          <w:numId w:val="3"/>
        </w:numPr>
        <w:spacing w:after="0"/>
        <w:jc w:val="both"/>
        <w:rPr>
          <w:rFonts w:ascii="Arial" w:eastAsia="Calibri" w:hAnsi="Arial" w:cs="Arial"/>
          <w:sz w:val="24"/>
          <w:szCs w:val="24"/>
          <w:lang w:val="es-MX"/>
        </w:rPr>
      </w:pPr>
      <w:r w:rsidRPr="000D30E0">
        <w:rPr>
          <w:rFonts w:ascii="Arial" w:eastAsia="Calibri" w:hAnsi="Arial" w:cs="Arial"/>
          <w:sz w:val="24"/>
          <w:szCs w:val="24"/>
          <w:lang w:val="es-MX"/>
        </w:rPr>
        <w:t>Socialización de los lineamientos de lucha contra la corrupción</w:t>
      </w:r>
      <w:r w:rsidR="00E404AC">
        <w:rPr>
          <w:rFonts w:ascii="Arial" w:eastAsia="Calibri" w:hAnsi="Arial" w:cs="Arial"/>
          <w:sz w:val="24"/>
          <w:szCs w:val="24"/>
          <w:lang w:val="es-MX"/>
        </w:rPr>
        <w:t xml:space="preserve"> en 5 departamentos priorizados</w:t>
      </w:r>
      <w:r w:rsidRPr="000D30E0">
        <w:rPr>
          <w:rFonts w:ascii="Arial" w:eastAsia="Calibri" w:hAnsi="Arial" w:cs="Arial"/>
          <w:sz w:val="24"/>
          <w:szCs w:val="24"/>
          <w:lang w:val="es-MX"/>
        </w:rPr>
        <w:t xml:space="preserve">: Con la actividad se buscaba realizar un proceso de articulación territorial y de actividades competentes en materia de lucha contra los fenómenos de corrupción. </w:t>
      </w:r>
    </w:p>
    <w:p w:rsidR="00B27908" w:rsidRPr="000D30E0" w:rsidRDefault="00B27908" w:rsidP="00B6457B">
      <w:pPr>
        <w:pStyle w:val="Prrafodelista"/>
        <w:numPr>
          <w:ilvl w:val="0"/>
          <w:numId w:val="3"/>
        </w:numPr>
        <w:spacing w:after="0"/>
        <w:jc w:val="both"/>
        <w:rPr>
          <w:rFonts w:ascii="Arial" w:eastAsia="Calibri" w:hAnsi="Arial" w:cs="Arial"/>
          <w:sz w:val="24"/>
          <w:szCs w:val="24"/>
          <w:lang w:val="es-MX"/>
        </w:rPr>
      </w:pPr>
      <w:r w:rsidRPr="000D30E0">
        <w:rPr>
          <w:rFonts w:ascii="Arial" w:eastAsia="Calibri" w:hAnsi="Arial" w:cs="Arial"/>
          <w:sz w:val="24"/>
          <w:szCs w:val="24"/>
          <w:lang w:val="es-MX"/>
        </w:rPr>
        <w:t>Estrategia de lucha contra las finanzas criminales. Se planteaba realizar 10 asistencias técnicas a nivel territorial, para el desarrollo de procesos de dialogo y conocimiento en materia de lucha contras las finanzas ilícitas, la cuales no pudieron ser brindadas de acuerdo con lo proyectado dentro del marco de anteproyecto.</w:t>
      </w:r>
    </w:p>
    <w:p w:rsidR="00E404AC" w:rsidRDefault="00B27908" w:rsidP="00B6457B">
      <w:pPr>
        <w:pStyle w:val="Prrafodelista"/>
        <w:numPr>
          <w:ilvl w:val="0"/>
          <w:numId w:val="3"/>
        </w:numPr>
        <w:spacing w:after="0"/>
        <w:jc w:val="both"/>
        <w:rPr>
          <w:rFonts w:ascii="Arial" w:eastAsia="Calibri" w:hAnsi="Arial" w:cs="Arial"/>
          <w:sz w:val="24"/>
          <w:szCs w:val="24"/>
          <w:lang w:val="es-MX"/>
        </w:rPr>
      </w:pPr>
      <w:r w:rsidRPr="00E404AC">
        <w:rPr>
          <w:rFonts w:ascii="Arial" w:eastAsia="Calibri" w:hAnsi="Arial" w:cs="Arial"/>
          <w:sz w:val="24"/>
          <w:szCs w:val="24"/>
          <w:lang w:val="es-MX"/>
        </w:rPr>
        <w:t xml:space="preserve">Implementar, fortalecer y hacer seguimiento </w:t>
      </w:r>
      <w:r w:rsidR="00E404AC" w:rsidRPr="00E404AC">
        <w:rPr>
          <w:rFonts w:ascii="Arial" w:eastAsia="Calibri" w:hAnsi="Arial" w:cs="Arial"/>
          <w:sz w:val="24"/>
          <w:szCs w:val="24"/>
          <w:lang w:val="es-MX"/>
        </w:rPr>
        <w:t xml:space="preserve">a </w:t>
      </w:r>
      <w:r w:rsidRPr="00E404AC">
        <w:rPr>
          <w:rFonts w:ascii="Arial" w:eastAsia="Calibri" w:hAnsi="Arial" w:cs="Arial"/>
          <w:sz w:val="24"/>
          <w:szCs w:val="24"/>
          <w:lang w:val="es-MX"/>
        </w:rPr>
        <w:t>la política criminal electoral, con miras a fomentar la transparencia en los mecanismos de participación ciudadana</w:t>
      </w:r>
      <w:r w:rsidR="00E404AC" w:rsidRPr="00E404AC">
        <w:rPr>
          <w:rFonts w:ascii="Arial" w:eastAsia="Calibri" w:hAnsi="Arial" w:cs="Arial"/>
          <w:sz w:val="24"/>
          <w:szCs w:val="24"/>
          <w:lang w:val="es-MX"/>
        </w:rPr>
        <w:t xml:space="preserve">. </w:t>
      </w:r>
    </w:p>
    <w:p w:rsidR="003817C4" w:rsidRDefault="003817C4" w:rsidP="003817C4">
      <w:pPr>
        <w:pStyle w:val="Prrafodelista"/>
        <w:spacing w:after="0"/>
        <w:jc w:val="both"/>
        <w:rPr>
          <w:rFonts w:ascii="Arial" w:eastAsia="Calibri" w:hAnsi="Arial" w:cs="Arial"/>
          <w:sz w:val="24"/>
          <w:szCs w:val="24"/>
          <w:lang w:val="es-MX"/>
        </w:rPr>
      </w:pPr>
    </w:p>
    <w:p w:rsidR="00B27908" w:rsidRDefault="00B27908" w:rsidP="003817C4">
      <w:pPr>
        <w:spacing w:after="0"/>
        <w:jc w:val="both"/>
        <w:rPr>
          <w:rFonts w:ascii="Arial" w:eastAsia="Calibri" w:hAnsi="Arial" w:cs="Arial"/>
          <w:b/>
          <w:sz w:val="24"/>
          <w:szCs w:val="24"/>
          <w:lang w:val="es-MX"/>
        </w:rPr>
      </w:pPr>
      <w:r w:rsidRPr="000D30E0">
        <w:rPr>
          <w:rFonts w:ascii="Arial" w:eastAsia="Calibri" w:hAnsi="Arial" w:cs="Arial"/>
          <w:b/>
          <w:sz w:val="24"/>
          <w:szCs w:val="24"/>
          <w:lang w:val="es-MX"/>
        </w:rPr>
        <w:t>Implementación del enfoque diferencial étnico en las condiciones de reclusión y tratamiento resocializador, nacional.</w:t>
      </w:r>
    </w:p>
    <w:p w:rsidR="003817C4" w:rsidRPr="000D30E0" w:rsidRDefault="003817C4" w:rsidP="003817C4">
      <w:pPr>
        <w:spacing w:after="0"/>
        <w:jc w:val="both"/>
        <w:rPr>
          <w:rFonts w:ascii="Arial" w:eastAsia="Calibri" w:hAnsi="Arial" w:cs="Arial"/>
          <w:b/>
          <w:sz w:val="24"/>
          <w:szCs w:val="24"/>
          <w:lang w:val="es-MX"/>
        </w:rPr>
      </w:pPr>
    </w:p>
    <w:p w:rsidR="00B27908" w:rsidRPr="000D30E0" w:rsidRDefault="00B27908" w:rsidP="00B6457B">
      <w:pPr>
        <w:pStyle w:val="Prrafodelista"/>
        <w:numPr>
          <w:ilvl w:val="0"/>
          <w:numId w:val="4"/>
        </w:numPr>
        <w:spacing w:after="0"/>
        <w:jc w:val="both"/>
        <w:rPr>
          <w:rFonts w:ascii="Arial" w:eastAsia="Calibri" w:hAnsi="Arial" w:cs="Arial"/>
          <w:sz w:val="24"/>
          <w:szCs w:val="24"/>
          <w:lang w:val="es-MX"/>
        </w:rPr>
      </w:pPr>
      <w:r w:rsidRPr="000D30E0">
        <w:rPr>
          <w:rFonts w:ascii="Arial" w:eastAsia="Calibri" w:hAnsi="Arial" w:cs="Arial"/>
          <w:sz w:val="24"/>
          <w:szCs w:val="24"/>
          <w:lang w:val="es-MX"/>
        </w:rPr>
        <w:t>Estructurar y protocolizar, conforme los procedimientos de las instancias de concertación de los grupos étnicos, el documento normativo para regular las condiciones de reclusión y resocialización de población étnica privada de la libertad. Esta es una meta sinergia para 2021. En 2019 se trabajó el documento y en 2020 se está en proceso de socialización y protocolización. Sin embargo, este proceso se realizará de manera parcial y en donde se dejará de atender aproximadamente 1200 personas.</w:t>
      </w:r>
    </w:p>
    <w:p w:rsidR="00B27908" w:rsidRPr="000D30E0" w:rsidRDefault="00B27908" w:rsidP="00B6457B">
      <w:pPr>
        <w:pStyle w:val="Prrafodelista"/>
        <w:numPr>
          <w:ilvl w:val="0"/>
          <w:numId w:val="4"/>
        </w:numPr>
        <w:spacing w:after="0"/>
        <w:jc w:val="both"/>
        <w:rPr>
          <w:rFonts w:ascii="Arial" w:eastAsia="Calibri" w:hAnsi="Arial" w:cs="Arial"/>
          <w:sz w:val="24"/>
          <w:szCs w:val="24"/>
          <w:lang w:val="es-MX"/>
        </w:rPr>
      </w:pPr>
      <w:r w:rsidRPr="000D30E0">
        <w:rPr>
          <w:rFonts w:ascii="Arial" w:eastAsia="Calibri" w:hAnsi="Arial" w:cs="Arial"/>
          <w:sz w:val="24"/>
          <w:szCs w:val="24"/>
          <w:lang w:val="es-MX"/>
        </w:rPr>
        <w:t>Establecer estrategias y protocolos de resocialización entre autoridades judiciales, autoridades indígenas y entidades con competencias en materia peni</w:t>
      </w:r>
      <w:r w:rsidR="001D11B1">
        <w:rPr>
          <w:rFonts w:ascii="Arial" w:eastAsia="Calibri" w:hAnsi="Arial" w:cs="Arial"/>
          <w:sz w:val="24"/>
          <w:szCs w:val="24"/>
          <w:lang w:val="es-MX"/>
        </w:rPr>
        <w:t>tenciaria.</w:t>
      </w:r>
    </w:p>
    <w:p w:rsidR="00B27908" w:rsidRDefault="00B27908" w:rsidP="00B6457B">
      <w:pPr>
        <w:pStyle w:val="Prrafodelista"/>
        <w:numPr>
          <w:ilvl w:val="0"/>
          <w:numId w:val="4"/>
        </w:numPr>
        <w:spacing w:after="0"/>
        <w:jc w:val="both"/>
        <w:rPr>
          <w:rFonts w:ascii="Arial" w:eastAsia="Calibri" w:hAnsi="Arial" w:cs="Arial"/>
          <w:sz w:val="24"/>
          <w:szCs w:val="24"/>
          <w:lang w:val="es-MX"/>
        </w:rPr>
      </w:pPr>
      <w:r w:rsidRPr="000D30E0">
        <w:rPr>
          <w:rFonts w:ascii="Arial" w:eastAsia="Calibri" w:hAnsi="Arial" w:cs="Arial"/>
          <w:sz w:val="24"/>
          <w:szCs w:val="24"/>
          <w:lang w:val="es-MX"/>
        </w:rPr>
        <w:t xml:space="preserve">Apoyar el fortalecimiento de centros de armonización en aras de brindar garantía y derechos de los sistemas de justicia propia. Para esta actividad se </w:t>
      </w:r>
      <w:r w:rsidR="000D30E0" w:rsidRPr="000D30E0">
        <w:rPr>
          <w:rFonts w:ascii="Arial" w:eastAsia="Calibri" w:hAnsi="Arial" w:cs="Arial"/>
          <w:sz w:val="24"/>
          <w:szCs w:val="24"/>
          <w:lang w:val="es-MX"/>
        </w:rPr>
        <w:t>tenía</w:t>
      </w:r>
      <w:r w:rsidRPr="000D30E0">
        <w:rPr>
          <w:rFonts w:ascii="Arial" w:eastAsia="Calibri" w:hAnsi="Arial" w:cs="Arial"/>
          <w:sz w:val="24"/>
          <w:szCs w:val="24"/>
          <w:lang w:val="es-MX"/>
        </w:rPr>
        <w:t xml:space="preserve"> planteado apoyar comunidades indígenas en Caldas, Antioquia, Tolima y Cauca. Sin embargo, solo se pudo priorizar el departamento del Cauca para garantizar el acuerdo de minga con el Consejo Regional Indígena de Cauca y fortalecimiento de sus centros de armonización en su territorio ancestral.</w:t>
      </w:r>
    </w:p>
    <w:p w:rsidR="003817C4" w:rsidRPr="000D30E0" w:rsidRDefault="003817C4" w:rsidP="003817C4">
      <w:pPr>
        <w:pStyle w:val="Prrafodelista"/>
        <w:spacing w:after="0"/>
        <w:jc w:val="both"/>
        <w:rPr>
          <w:rFonts w:ascii="Arial" w:eastAsia="Calibri" w:hAnsi="Arial" w:cs="Arial"/>
          <w:sz w:val="24"/>
          <w:szCs w:val="24"/>
          <w:lang w:val="es-MX"/>
        </w:rPr>
      </w:pPr>
    </w:p>
    <w:p w:rsidR="008773FA" w:rsidRPr="0055085D" w:rsidRDefault="008773FA" w:rsidP="003817C4">
      <w:pPr>
        <w:spacing w:after="0"/>
        <w:jc w:val="both"/>
        <w:rPr>
          <w:rFonts w:ascii="Arial" w:hAnsi="Arial" w:cs="Arial"/>
          <w:b/>
          <w:sz w:val="24"/>
          <w:szCs w:val="24"/>
        </w:rPr>
      </w:pPr>
      <w:r w:rsidRPr="0055085D">
        <w:rPr>
          <w:rFonts w:ascii="Arial" w:hAnsi="Arial" w:cs="Arial"/>
          <w:b/>
          <w:sz w:val="24"/>
          <w:szCs w:val="24"/>
        </w:rPr>
        <w:t xml:space="preserve">1.2 Como cabeza del sector justicia sírvase informar que planes, programas y/o proyectos prioritarios conforme a los objetivos misionales, del INPEC y la USPEC (entidades adscritas al ministerio de justicia), no han podido </w:t>
      </w:r>
      <w:r w:rsidRPr="0055085D">
        <w:rPr>
          <w:rFonts w:ascii="Arial" w:hAnsi="Arial" w:cs="Arial"/>
          <w:b/>
          <w:sz w:val="24"/>
          <w:szCs w:val="24"/>
        </w:rPr>
        <w:lastRenderedPageBreak/>
        <w:t>implementar durante las vigencias 2019 y lo que va corrido de la vigencia 2020, por carencia de las apropiaciones presupuestales necesarias para su debida ejecución.</w:t>
      </w:r>
      <w:r w:rsidR="0018634D">
        <w:rPr>
          <w:rFonts w:ascii="Arial" w:hAnsi="Arial" w:cs="Arial"/>
          <w:b/>
          <w:sz w:val="24"/>
          <w:szCs w:val="24"/>
        </w:rPr>
        <w:t xml:space="preserve"> </w:t>
      </w:r>
    </w:p>
    <w:p w:rsidR="008773FA" w:rsidRDefault="008773FA" w:rsidP="003817C4">
      <w:pPr>
        <w:spacing w:after="0"/>
        <w:jc w:val="both"/>
        <w:rPr>
          <w:rFonts w:ascii="Arial" w:hAnsi="Arial" w:cs="Arial"/>
          <w:b/>
          <w:sz w:val="24"/>
          <w:szCs w:val="24"/>
        </w:rPr>
      </w:pPr>
      <w:r w:rsidRPr="0055085D">
        <w:rPr>
          <w:rFonts w:ascii="Arial" w:hAnsi="Arial" w:cs="Arial"/>
          <w:b/>
          <w:sz w:val="24"/>
          <w:szCs w:val="24"/>
        </w:rPr>
        <w:t>A las preguntas anteriores sírvase discriminar por tipo de planes, programas o proyectos, así como las apropiaciones que hubiesen sido necesarias para la ejecución de las mismas año por año.</w:t>
      </w:r>
      <w:r w:rsidR="008C3571" w:rsidRPr="0055085D">
        <w:rPr>
          <w:rFonts w:ascii="Arial" w:hAnsi="Arial" w:cs="Arial"/>
          <w:b/>
          <w:sz w:val="24"/>
          <w:szCs w:val="24"/>
        </w:rPr>
        <w:t xml:space="preserve"> </w:t>
      </w:r>
    </w:p>
    <w:p w:rsidR="003817C4" w:rsidRDefault="003817C4" w:rsidP="003817C4">
      <w:pPr>
        <w:spacing w:after="0"/>
        <w:jc w:val="both"/>
        <w:rPr>
          <w:rFonts w:ascii="Arial" w:hAnsi="Arial" w:cs="Arial"/>
          <w:b/>
          <w:sz w:val="24"/>
          <w:szCs w:val="24"/>
        </w:rPr>
      </w:pPr>
    </w:p>
    <w:p w:rsidR="00934A27" w:rsidRDefault="00934A27" w:rsidP="003817C4">
      <w:pPr>
        <w:spacing w:after="0"/>
        <w:jc w:val="both"/>
        <w:rPr>
          <w:rFonts w:ascii="Arial" w:hAnsi="Arial" w:cs="Arial"/>
          <w:b/>
          <w:sz w:val="24"/>
          <w:szCs w:val="24"/>
        </w:rPr>
      </w:pPr>
      <w:r>
        <w:rPr>
          <w:rFonts w:ascii="Arial" w:hAnsi="Arial" w:cs="Arial"/>
          <w:b/>
          <w:sz w:val="24"/>
          <w:szCs w:val="24"/>
        </w:rPr>
        <w:t>Respuesta:</w:t>
      </w:r>
    </w:p>
    <w:p w:rsidR="003817C4" w:rsidRDefault="003817C4" w:rsidP="003817C4">
      <w:pPr>
        <w:spacing w:after="0"/>
        <w:jc w:val="both"/>
        <w:rPr>
          <w:rFonts w:ascii="Arial" w:hAnsi="Arial" w:cs="Arial"/>
          <w:b/>
          <w:sz w:val="24"/>
          <w:szCs w:val="24"/>
        </w:rPr>
      </w:pPr>
    </w:p>
    <w:p w:rsidR="00934A27" w:rsidRDefault="00934A27" w:rsidP="003817C4">
      <w:pPr>
        <w:spacing w:after="0"/>
        <w:jc w:val="center"/>
        <w:rPr>
          <w:rFonts w:ascii="Arial" w:hAnsi="Arial" w:cs="Arial"/>
          <w:b/>
          <w:sz w:val="24"/>
          <w:szCs w:val="24"/>
          <w:u w:val="single"/>
        </w:rPr>
      </w:pPr>
      <w:r w:rsidRPr="00934A27">
        <w:rPr>
          <w:rFonts w:ascii="Arial" w:hAnsi="Arial" w:cs="Arial"/>
          <w:b/>
          <w:sz w:val="24"/>
          <w:szCs w:val="24"/>
          <w:u w:val="single"/>
        </w:rPr>
        <w:t xml:space="preserve">INSTITUTO NACIONAL PENITENCIARIO Y CARCELARIO </w:t>
      </w:r>
      <w:r w:rsidR="003817C4">
        <w:rPr>
          <w:rFonts w:ascii="Arial" w:hAnsi="Arial" w:cs="Arial"/>
          <w:b/>
          <w:sz w:val="24"/>
          <w:szCs w:val="24"/>
          <w:u w:val="single"/>
        </w:rPr>
        <w:t>–</w:t>
      </w:r>
      <w:r w:rsidRPr="00934A27">
        <w:rPr>
          <w:rFonts w:ascii="Arial" w:hAnsi="Arial" w:cs="Arial"/>
          <w:b/>
          <w:sz w:val="24"/>
          <w:szCs w:val="24"/>
          <w:u w:val="single"/>
        </w:rPr>
        <w:t xml:space="preserve"> INPEC</w:t>
      </w:r>
    </w:p>
    <w:p w:rsidR="003817C4" w:rsidRPr="00934A27" w:rsidRDefault="003817C4" w:rsidP="003817C4">
      <w:pPr>
        <w:spacing w:after="0"/>
        <w:jc w:val="center"/>
        <w:rPr>
          <w:rFonts w:ascii="Arial" w:hAnsi="Arial" w:cs="Arial"/>
          <w:b/>
          <w:sz w:val="24"/>
          <w:szCs w:val="24"/>
          <w:u w:val="single"/>
        </w:rPr>
      </w:pPr>
    </w:p>
    <w:p w:rsidR="00934A27" w:rsidRDefault="00934A27" w:rsidP="003817C4">
      <w:pPr>
        <w:spacing w:after="0"/>
        <w:rPr>
          <w:rFonts w:ascii="Arial" w:hAnsi="Arial" w:cs="Arial"/>
          <w:b/>
          <w:sz w:val="24"/>
          <w:szCs w:val="24"/>
        </w:rPr>
      </w:pPr>
      <w:r>
        <w:rPr>
          <w:rFonts w:ascii="Arial" w:hAnsi="Arial" w:cs="Arial"/>
          <w:b/>
          <w:sz w:val="24"/>
          <w:szCs w:val="24"/>
        </w:rPr>
        <w:t xml:space="preserve">Vigencia </w:t>
      </w:r>
      <w:r w:rsidRPr="00934A27">
        <w:rPr>
          <w:rFonts w:ascii="Arial" w:hAnsi="Arial" w:cs="Arial"/>
          <w:b/>
          <w:sz w:val="24"/>
          <w:szCs w:val="24"/>
        </w:rPr>
        <w:t>2019</w:t>
      </w:r>
    </w:p>
    <w:p w:rsidR="003817C4" w:rsidRPr="00877771" w:rsidRDefault="003817C4" w:rsidP="003817C4">
      <w:pPr>
        <w:spacing w:after="0"/>
        <w:rPr>
          <w:rFonts w:cs="Arial"/>
          <w:sz w:val="14"/>
        </w:rPr>
      </w:pPr>
    </w:p>
    <w:p w:rsidR="00934A27" w:rsidRDefault="00F37E7E" w:rsidP="003817C4">
      <w:pPr>
        <w:spacing w:after="0"/>
        <w:rPr>
          <w:rFonts w:ascii="Arial" w:hAnsi="Arial" w:cs="Arial"/>
          <w:b/>
          <w:sz w:val="24"/>
          <w:szCs w:val="24"/>
        </w:rPr>
      </w:pPr>
      <w:r>
        <w:rPr>
          <w:rFonts w:ascii="Arial" w:hAnsi="Arial" w:cs="Arial"/>
          <w:b/>
          <w:sz w:val="24"/>
          <w:szCs w:val="24"/>
        </w:rPr>
        <w:t>Funcionamiento</w:t>
      </w:r>
    </w:p>
    <w:p w:rsidR="00F37E7E" w:rsidRDefault="00F37E7E" w:rsidP="003817C4">
      <w:pPr>
        <w:spacing w:after="0"/>
        <w:rPr>
          <w:rFonts w:ascii="Arial" w:hAnsi="Arial" w:cs="Arial"/>
          <w:b/>
          <w:sz w:val="24"/>
          <w:szCs w:val="24"/>
        </w:rPr>
      </w:pPr>
    </w:p>
    <w:p w:rsidR="00934A27" w:rsidRPr="00934A27" w:rsidRDefault="00F37E7E" w:rsidP="00F37E7E">
      <w:pPr>
        <w:spacing w:after="0"/>
        <w:jc w:val="both"/>
        <w:rPr>
          <w:rFonts w:ascii="Arial" w:eastAsia="Calibri" w:hAnsi="Arial" w:cs="Arial"/>
          <w:sz w:val="24"/>
          <w:szCs w:val="24"/>
          <w:lang w:val="es-MX"/>
        </w:rPr>
      </w:pPr>
      <w:r w:rsidRPr="00F37E7E">
        <w:rPr>
          <w:rFonts w:ascii="Arial" w:hAnsi="Arial" w:cs="Arial"/>
          <w:sz w:val="24"/>
          <w:szCs w:val="24"/>
        </w:rPr>
        <w:t>Q</w:t>
      </w:r>
      <w:r>
        <w:rPr>
          <w:rFonts w:ascii="Arial" w:hAnsi="Arial" w:cs="Arial"/>
          <w:sz w:val="24"/>
          <w:szCs w:val="24"/>
        </w:rPr>
        <w:t xml:space="preserve">ueda parcialmente desfinanciado la </w:t>
      </w:r>
      <w:r w:rsidR="00934A27" w:rsidRPr="00F37E7E">
        <w:rPr>
          <w:rFonts w:ascii="Arial" w:eastAsia="Calibri" w:hAnsi="Arial" w:cs="Arial"/>
          <w:sz w:val="24"/>
          <w:szCs w:val="24"/>
          <w:lang w:val="es-MX"/>
        </w:rPr>
        <w:t>de dotación de uniformes del personal de Custodia y Vigilancia y Auxiliares Bachilleres</w:t>
      </w:r>
      <w:r>
        <w:rPr>
          <w:rFonts w:ascii="Arial" w:eastAsia="Calibri" w:hAnsi="Arial" w:cs="Arial"/>
          <w:sz w:val="24"/>
          <w:szCs w:val="24"/>
          <w:lang w:val="es-MX"/>
        </w:rPr>
        <w:t>,</w:t>
      </w:r>
      <w:r w:rsidR="00934A27" w:rsidRPr="00934A27">
        <w:rPr>
          <w:rFonts w:ascii="Arial" w:eastAsia="Calibri" w:hAnsi="Arial" w:cs="Arial"/>
          <w:sz w:val="24"/>
          <w:szCs w:val="24"/>
          <w:lang w:val="es-MX"/>
        </w:rPr>
        <w:t xml:space="preserve"> el combustible del parque automotor para el traslado de la población privada de la libert</w:t>
      </w:r>
      <w:r>
        <w:rPr>
          <w:rFonts w:ascii="Arial" w:eastAsia="Calibri" w:hAnsi="Arial" w:cs="Arial"/>
          <w:sz w:val="24"/>
          <w:szCs w:val="24"/>
          <w:lang w:val="es-MX"/>
        </w:rPr>
        <w:t xml:space="preserve">ad a las diferentes remisiones, </w:t>
      </w:r>
      <w:r w:rsidR="00934A27" w:rsidRPr="00934A27">
        <w:rPr>
          <w:rFonts w:ascii="Arial" w:eastAsia="Calibri" w:hAnsi="Arial" w:cs="Arial"/>
          <w:sz w:val="24"/>
          <w:szCs w:val="24"/>
          <w:lang w:val="es-MX"/>
        </w:rPr>
        <w:t>Mantenimiento sedes administrativas (Sede Central, Reg</w:t>
      </w:r>
      <w:r>
        <w:rPr>
          <w:rFonts w:ascii="Arial" w:eastAsia="Calibri" w:hAnsi="Arial" w:cs="Arial"/>
          <w:sz w:val="24"/>
          <w:szCs w:val="24"/>
          <w:lang w:val="es-MX"/>
        </w:rPr>
        <w:t>ionales y Escuela de Formación, pago de servicios públicos, p</w:t>
      </w:r>
      <w:r w:rsidR="00934A27" w:rsidRPr="00934A27">
        <w:rPr>
          <w:rFonts w:ascii="Arial" w:eastAsia="Calibri" w:hAnsi="Arial" w:cs="Arial"/>
          <w:sz w:val="24"/>
          <w:szCs w:val="24"/>
          <w:lang w:val="es-MX"/>
        </w:rPr>
        <w:t>rogramas de atención y tratamiento de la Po</w:t>
      </w:r>
      <w:r>
        <w:rPr>
          <w:rFonts w:ascii="Arial" w:eastAsia="Calibri" w:hAnsi="Arial" w:cs="Arial"/>
          <w:sz w:val="24"/>
          <w:szCs w:val="24"/>
          <w:lang w:val="es-MX"/>
        </w:rPr>
        <w:t>blación Privada de la Libertad, sentencias y c</w:t>
      </w:r>
      <w:r w:rsidR="00934A27" w:rsidRPr="00934A27">
        <w:rPr>
          <w:rFonts w:ascii="Arial" w:eastAsia="Calibri" w:hAnsi="Arial" w:cs="Arial"/>
          <w:sz w:val="24"/>
          <w:szCs w:val="24"/>
          <w:lang w:val="es-MX"/>
        </w:rPr>
        <w:t xml:space="preserve">onciliaciones </w:t>
      </w:r>
      <w:r>
        <w:rPr>
          <w:rFonts w:ascii="Arial" w:eastAsia="Calibri" w:hAnsi="Arial" w:cs="Arial"/>
          <w:sz w:val="24"/>
          <w:szCs w:val="24"/>
          <w:lang w:val="es-MX"/>
        </w:rPr>
        <w:t xml:space="preserve">y pagos </w:t>
      </w:r>
      <w:r w:rsidR="00934A27" w:rsidRPr="00934A27">
        <w:rPr>
          <w:rFonts w:ascii="Arial" w:eastAsia="Calibri" w:hAnsi="Arial" w:cs="Arial"/>
          <w:sz w:val="24"/>
          <w:szCs w:val="24"/>
          <w:lang w:val="es-MX"/>
        </w:rPr>
        <w:t xml:space="preserve">de Impuestos Predial. </w:t>
      </w:r>
    </w:p>
    <w:p w:rsidR="00934A27" w:rsidRPr="00934A27" w:rsidRDefault="00934A27" w:rsidP="003817C4">
      <w:pPr>
        <w:pStyle w:val="Prrafodelista"/>
        <w:spacing w:after="0" w:line="276" w:lineRule="auto"/>
        <w:ind w:left="0"/>
        <w:rPr>
          <w:rFonts w:ascii="Arial" w:eastAsia="Calibri" w:hAnsi="Arial" w:cs="Arial"/>
          <w:sz w:val="24"/>
          <w:szCs w:val="24"/>
          <w:lang w:val="es-MX"/>
        </w:rPr>
      </w:pPr>
    </w:p>
    <w:p w:rsidR="003817C4" w:rsidRDefault="008C5E50" w:rsidP="003817C4">
      <w:pPr>
        <w:spacing w:after="0"/>
        <w:rPr>
          <w:rFonts w:ascii="Arial" w:hAnsi="Arial" w:cs="Arial"/>
          <w:b/>
          <w:sz w:val="24"/>
          <w:szCs w:val="24"/>
        </w:rPr>
      </w:pPr>
      <w:r w:rsidRPr="00934A27">
        <w:rPr>
          <w:rFonts w:ascii="Arial" w:hAnsi="Arial" w:cs="Arial"/>
          <w:b/>
          <w:sz w:val="24"/>
          <w:szCs w:val="24"/>
        </w:rPr>
        <w:t xml:space="preserve">Proyectos de inversión  </w:t>
      </w:r>
    </w:p>
    <w:p w:rsidR="003817C4" w:rsidRDefault="003817C4" w:rsidP="003817C4">
      <w:pPr>
        <w:spacing w:after="0"/>
        <w:rPr>
          <w:rFonts w:ascii="Arial" w:hAnsi="Arial" w:cs="Arial"/>
          <w:b/>
          <w:sz w:val="24"/>
          <w:szCs w:val="24"/>
        </w:rPr>
      </w:pPr>
    </w:p>
    <w:p w:rsidR="00934A27" w:rsidRPr="00934A27" w:rsidRDefault="00934A27" w:rsidP="003817C4">
      <w:pPr>
        <w:spacing w:after="0"/>
        <w:jc w:val="both"/>
        <w:rPr>
          <w:rFonts w:ascii="Arial" w:eastAsia="Calibri" w:hAnsi="Arial" w:cs="Arial"/>
          <w:sz w:val="24"/>
          <w:szCs w:val="24"/>
          <w:lang w:val="es-MX"/>
        </w:rPr>
      </w:pPr>
      <w:r w:rsidRPr="00934A27">
        <w:rPr>
          <w:rFonts w:ascii="Arial" w:eastAsia="Calibri" w:hAnsi="Arial" w:cs="Arial"/>
          <w:sz w:val="24"/>
          <w:szCs w:val="24"/>
          <w:lang w:val="es-MX"/>
        </w:rPr>
        <w:t>La inversión para la vigencia 2019 presento un déficit</w:t>
      </w:r>
      <w:r w:rsidR="00F37E7E">
        <w:rPr>
          <w:rFonts w:ascii="Arial" w:eastAsia="Calibri" w:hAnsi="Arial" w:cs="Arial"/>
          <w:sz w:val="24"/>
          <w:szCs w:val="24"/>
          <w:lang w:val="es-MX"/>
        </w:rPr>
        <w:t xml:space="preserve">, desfavoreciendo </w:t>
      </w:r>
      <w:r w:rsidRPr="00934A27">
        <w:rPr>
          <w:rFonts w:ascii="Arial" w:eastAsia="Calibri" w:hAnsi="Arial" w:cs="Arial"/>
          <w:sz w:val="24"/>
          <w:szCs w:val="24"/>
          <w:lang w:val="es-MX"/>
        </w:rPr>
        <w:t>a la población privada de la libertad, prolongando la implementación del modelo educativo  para otros establecimientos,  continuando con una educación sustentada en un material pedagógico desactualizado, así mismo la no inversión en elementos de ayuda psicosocial en cinco comunidades terapéuticas afectando a una población de (550) internos con el deseo de superar el consumo de sustancias psicoactivas y para (22) establecimientos de reclusión prolongada su oportunidad en mejorar las condiciones técnicas y mobiliario de sus oficinas de atención al ciudadano y de gestión documental, igualmente el retraso en un 70% en mejorar la plataforma tecnológica dirigida a fortalecer su capacidad de almacenamiento y procesamiento de datos.</w:t>
      </w:r>
    </w:p>
    <w:p w:rsidR="00934A27" w:rsidRPr="00934A27" w:rsidRDefault="00934A27" w:rsidP="003817C4">
      <w:pPr>
        <w:pStyle w:val="Prrafodelista"/>
        <w:spacing w:after="0" w:line="276" w:lineRule="auto"/>
        <w:ind w:left="0"/>
        <w:rPr>
          <w:rFonts w:ascii="Arial" w:eastAsia="Calibri" w:hAnsi="Arial" w:cs="Arial"/>
          <w:sz w:val="24"/>
          <w:szCs w:val="24"/>
          <w:lang w:val="es-MX"/>
        </w:rPr>
      </w:pPr>
    </w:p>
    <w:p w:rsidR="00934A27" w:rsidRPr="00934A27" w:rsidRDefault="00934A27" w:rsidP="003817C4">
      <w:pPr>
        <w:pStyle w:val="Prrafodelista"/>
        <w:spacing w:after="0" w:line="276" w:lineRule="auto"/>
        <w:ind w:left="0"/>
        <w:rPr>
          <w:rFonts w:ascii="Arial" w:eastAsia="Calibri" w:hAnsi="Arial" w:cs="Arial"/>
          <w:sz w:val="24"/>
          <w:szCs w:val="24"/>
          <w:lang w:val="es-MX"/>
        </w:rPr>
      </w:pPr>
      <w:r w:rsidRPr="00934A27">
        <w:rPr>
          <w:rFonts w:ascii="Arial" w:eastAsia="Calibri" w:hAnsi="Arial" w:cs="Arial"/>
          <w:sz w:val="24"/>
          <w:szCs w:val="24"/>
          <w:lang w:val="es-MX"/>
        </w:rPr>
        <w:t xml:space="preserve">En cuanto a los proyectos de inversión con déficit de recursos para la vigencia 2019, fueron las siguientes actividades: </w:t>
      </w:r>
    </w:p>
    <w:p w:rsidR="00934A27" w:rsidRPr="00934A27" w:rsidRDefault="00934A27" w:rsidP="003817C4">
      <w:pPr>
        <w:pStyle w:val="Prrafodelista"/>
        <w:spacing w:after="0" w:line="276" w:lineRule="auto"/>
        <w:ind w:left="0"/>
        <w:rPr>
          <w:rFonts w:ascii="Arial" w:eastAsia="Calibri" w:hAnsi="Arial" w:cs="Arial"/>
          <w:sz w:val="24"/>
          <w:szCs w:val="24"/>
          <w:lang w:val="es-MX"/>
        </w:rPr>
      </w:pPr>
    </w:p>
    <w:p w:rsidR="00934A27" w:rsidRPr="00934A27" w:rsidRDefault="00934A27" w:rsidP="00B6457B">
      <w:pPr>
        <w:pStyle w:val="Prrafodelista"/>
        <w:numPr>
          <w:ilvl w:val="0"/>
          <w:numId w:val="25"/>
        </w:numPr>
        <w:spacing w:after="0" w:line="276" w:lineRule="auto"/>
        <w:ind w:left="360"/>
        <w:jc w:val="both"/>
        <w:rPr>
          <w:rFonts w:ascii="Arial" w:eastAsia="Calibri" w:hAnsi="Arial" w:cs="Arial"/>
          <w:sz w:val="24"/>
          <w:szCs w:val="24"/>
          <w:lang w:val="es-MX"/>
        </w:rPr>
      </w:pPr>
      <w:r w:rsidRPr="00934A27">
        <w:rPr>
          <w:rFonts w:ascii="Arial" w:eastAsia="Calibri" w:hAnsi="Arial" w:cs="Arial"/>
          <w:sz w:val="24"/>
          <w:szCs w:val="24"/>
          <w:lang w:val="es-MX"/>
        </w:rPr>
        <w:t xml:space="preserve">Actualización de los procesos educativos en los establecimientos de reclusión del Sistema Penitenciario y Carcelario Colombiano garantizando el derecho fundamental a la educación y al proceso de Tratamiento Penitenciario. Nacional: </w:t>
      </w:r>
      <w:r w:rsidRPr="00934A27">
        <w:rPr>
          <w:rFonts w:ascii="Arial" w:eastAsia="Calibri" w:hAnsi="Arial" w:cs="Arial"/>
          <w:sz w:val="24"/>
          <w:szCs w:val="24"/>
          <w:lang w:val="es-MX"/>
        </w:rPr>
        <w:lastRenderedPageBreak/>
        <w:t>La no impresión de (15.000) cartillas de educación dejando sin la implementación del Modelo Educativo en 30 ERON.</w:t>
      </w:r>
    </w:p>
    <w:p w:rsidR="00934A27" w:rsidRPr="00934A27" w:rsidRDefault="00934A27" w:rsidP="00B6457B">
      <w:pPr>
        <w:pStyle w:val="Prrafodelista"/>
        <w:numPr>
          <w:ilvl w:val="0"/>
          <w:numId w:val="25"/>
        </w:numPr>
        <w:spacing w:after="0" w:line="276" w:lineRule="auto"/>
        <w:ind w:left="360"/>
        <w:jc w:val="both"/>
        <w:rPr>
          <w:rFonts w:ascii="Arial" w:eastAsia="Calibri" w:hAnsi="Arial" w:cs="Arial"/>
          <w:sz w:val="24"/>
          <w:szCs w:val="24"/>
          <w:lang w:val="es-MX"/>
        </w:rPr>
      </w:pPr>
      <w:r w:rsidRPr="00934A27">
        <w:rPr>
          <w:rFonts w:ascii="Arial" w:eastAsia="Calibri" w:hAnsi="Arial" w:cs="Arial"/>
          <w:sz w:val="24"/>
          <w:szCs w:val="24"/>
          <w:lang w:val="es-MX"/>
        </w:rPr>
        <w:t>Fortalecimiento del programa de atención de consumo de sustancias psicoactivas en la población privada de la libertad a cargo del INPEC Nacional: Disminución en (5) ERON en la realización correspondiente a la evaluación del programa de atención de consumo de sustancias psicoactivas en la población privada de la libertad.</w:t>
      </w:r>
    </w:p>
    <w:p w:rsidR="00934A27" w:rsidRPr="00934A27" w:rsidRDefault="00934A27" w:rsidP="00B6457B">
      <w:pPr>
        <w:pStyle w:val="Prrafodelista"/>
        <w:numPr>
          <w:ilvl w:val="0"/>
          <w:numId w:val="25"/>
        </w:numPr>
        <w:spacing w:after="0" w:line="276" w:lineRule="auto"/>
        <w:ind w:left="360"/>
        <w:jc w:val="both"/>
        <w:rPr>
          <w:rFonts w:ascii="Arial" w:eastAsia="Calibri" w:hAnsi="Arial" w:cs="Arial"/>
          <w:sz w:val="24"/>
          <w:szCs w:val="24"/>
          <w:lang w:val="es-MX"/>
        </w:rPr>
      </w:pPr>
      <w:r w:rsidRPr="00934A27">
        <w:rPr>
          <w:rFonts w:ascii="Arial" w:eastAsia="Calibri" w:hAnsi="Arial" w:cs="Arial"/>
          <w:sz w:val="24"/>
          <w:szCs w:val="24"/>
          <w:lang w:val="es-MX"/>
        </w:rPr>
        <w:t>Implementación de herramientas tecnológicas y elementos para mejorar la calidad y eficiencia en la prestación del servicio al ciudadano del INPEC Nacional: Disminución en (12) ERON correspondiente a la dotación de equipos tecnológicos (digiturnos y calificador del servicio para fortalecer los puntos de atención al ciudadano.</w:t>
      </w:r>
    </w:p>
    <w:p w:rsidR="00934A27" w:rsidRPr="00934A27" w:rsidRDefault="00934A27" w:rsidP="00B6457B">
      <w:pPr>
        <w:pStyle w:val="Prrafodelista"/>
        <w:numPr>
          <w:ilvl w:val="0"/>
          <w:numId w:val="25"/>
        </w:numPr>
        <w:spacing w:after="0" w:line="276" w:lineRule="auto"/>
        <w:ind w:left="360"/>
        <w:jc w:val="both"/>
        <w:rPr>
          <w:rFonts w:ascii="Arial" w:eastAsia="Calibri" w:hAnsi="Arial" w:cs="Arial"/>
          <w:sz w:val="24"/>
          <w:szCs w:val="24"/>
          <w:lang w:val="es-MX"/>
        </w:rPr>
      </w:pPr>
      <w:r w:rsidRPr="00934A27">
        <w:rPr>
          <w:rFonts w:ascii="Arial" w:eastAsia="Calibri" w:hAnsi="Arial" w:cs="Arial"/>
          <w:sz w:val="24"/>
          <w:szCs w:val="24"/>
          <w:lang w:val="es-MX"/>
        </w:rPr>
        <w:t>Fortalecimiento Los procesos archivísticos del Instituto Nacional Penitenciario y Carcelario Nacional: Disminución en (10) ERON correspondiente a la dotación de equipos tecnológicos (scanner y computadores) para fortalecer los puntos de gestión documental y la no organización de 80 metros lineales del archivo del fondo acumulado del INPEC.</w:t>
      </w:r>
    </w:p>
    <w:p w:rsidR="00934A27" w:rsidRPr="00934A27" w:rsidRDefault="00934A27" w:rsidP="00B6457B">
      <w:pPr>
        <w:pStyle w:val="Prrafodelista"/>
        <w:numPr>
          <w:ilvl w:val="0"/>
          <w:numId w:val="25"/>
        </w:numPr>
        <w:spacing w:after="0" w:line="276" w:lineRule="auto"/>
        <w:ind w:left="360"/>
        <w:jc w:val="both"/>
        <w:rPr>
          <w:rFonts w:ascii="Arial" w:eastAsia="Calibri" w:hAnsi="Arial" w:cs="Arial"/>
          <w:sz w:val="24"/>
          <w:szCs w:val="24"/>
          <w:lang w:val="es-MX"/>
        </w:rPr>
      </w:pPr>
      <w:r w:rsidRPr="00934A27">
        <w:rPr>
          <w:rFonts w:ascii="Arial" w:eastAsia="Calibri" w:hAnsi="Arial" w:cs="Arial"/>
          <w:sz w:val="24"/>
          <w:szCs w:val="24"/>
          <w:lang w:val="es-MX"/>
        </w:rPr>
        <w:t>Mejoramiento de la plataforma tecnológica del INPEC Nacional: Una disminución del 70% en la renovación de la plataforma tecnológica asociada a misión crítica y en un 58% la implementación de gestión de operación centralizada SOS (Security Operación Center).</w:t>
      </w:r>
    </w:p>
    <w:p w:rsidR="00934A27" w:rsidRDefault="00934A27" w:rsidP="00B6457B">
      <w:pPr>
        <w:pStyle w:val="Prrafodelista"/>
        <w:numPr>
          <w:ilvl w:val="0"/>
          <w:numId w:val="25"/>
        </w:numPr>
        <w:spacing w:after="0" w:line="276" w:lineRule="auto"/>
        <w:ind w:left="360"/>
        <w:jc w:val="both"/>
        <w:rPr>
          <w:rFonts w:ascii="Arial" w:eastAsia="Calibri" w:hAnsi="Arial" w:cs="Arial"/>
          <w:sz w:val="24"/>
          <w:szCs w:val="24"/>
          <w:lang w:val="es-MX"/>
        </w:rPr>
      </w:pPr>
      <w:r w:rsidRPr="00934A27">
        <w:rPr>
          <w:rFonts w:ascii="Arial" w:eastAsia="Calibri" w:hAnsi="Arial" w:cs="Arial"/>
          <w:sz w:val="24"/>
          <w:szCs w:val="24"/>
          <w:lang w:val="es-MX"/>
        </w:rPr>
        <w:t>Implementación de Herramientas de evaluación penitenciaria Nacional: La no integración del instrumento sobre la caracterización ocupacional de la población privada de la libertad como modulo al SISIPEC WEB.</w:t>
      </w:r>
    </w:p>
    <w:p w:rsidR="003817C4" w:rsidRPr="003817C4" w:rsidRDefault="003817C4" w:rsidP="003817C4">
      <w:pPr>
        <w:spacing w:after="0" w:line="276" w:lineRule="auto"/>
        <w:jc w:val="both"/>
        <w:rPr>
          <w:rFonts w:ascii="Arial" w:eastAsia="Calibri" w:hAnsi="Arial" w:cs="Arial"/>
          <w:sz w:val="24"/>
          <w:szCs w:val="24"/>
          <w:lang w:val="es-MX"/>
        </w:rPr>
      </w:pPr>
    </w:p>
    <w:p w:rsidR="00934A27" w:rsidRDefault="00934A27" w:rsidP="003817C4">
      <w:pPr>
        <w:spacing w:after="0"/>
        <w:rPr>
          <w:rFonts w:ascii="Arial" w:hAnsi="Arial" w:cs="Arial"/>
          <w:b/>
          <w:sz w:val="24"/>
          <w:szCs w:val="24"/>
        </w:rPr>
      </w:pPr>
      <w:r w:rsidRPr="00934A27">
        <w:rPr>
          <w:rFonts w:ascii="Arial" w:hAnsi="Arial" w:cs="Arial"/>
          <w:b/>
          <w:sz w:val="24"/>
          <w:szCs w:val="24"/>
        </w:rPr>
        <w:t xml:space="preserve">Vigencia </w:t>
      </w:r>
      <w:r>
        <w:rPr>
          <w:rFonts w:ascii="Arial" w:hAnsi="Arial" w:cs="Arial"/>
          <w:b/>
          <w:sz w:val="24"/>
          <w:szCs w:val="24"/>
        </w:rPr>
        <w:t>2020</w:t>
      </w:r>
    </w:p>
    <w:p w:rsidR="003817C4" w:rsidRPr="00934A27" w:rsidRDefault="003817C4" w:rsidP="003817C4">
      <w:pPr>
        <w:spacing w:after="0"/>
        <w:rPr>
          <w:rFonts w:cs="Arial"/>
          <w:sz w:val="14"/>
        </w:rPr>
      </w:pPr>
    </w:p>
    <w:p w:rsidR="00934A27" w:rsidRDefault="003817C4" w:rsidP="003817C4">
      <w:pPr>
        <w:spacing w:after="0"/>
        <w:rPr>
          <w:rFonts w:ascii="Arial" w:hAnsi="Arial" w:cs="Arial"/>
          <w:b/>
          <w:sz w:val="24"/>
          <w:szCs w:val="24"/>
        </w:rPr>
      </w:pPr>
      <w:r w:rsidRPr="00934A27">
        <w:rPr>
          <w:rFonts w:ascii="Arial" w:hAnsi="Arial" w:cs="Arial"/>
          <w:b/>
          <w:sz w:val="24"/>
          <w:szCs w:val="24"/>
        </w:rPr>
        <w:t xml:space="preserve">Funcionamiento </w:t>
      </w:r>
    </w:p>
    <w:p w:rsidR="003817C4" w:rsidRPr="00934A27" w:rsidRDefault="003817C4" w:rsidP="003817C4">
      <w:pPr>
        <w:spacing w:after="0"/>
        <w:rPr>
          <w:rFonts w:ascii="Arial" w:hAnsi="Arial" w:cs="Arial"/>
          <w:b/>
          <w:sz w:val="24"/>
          <w:szCs w:val="24"/>
        </w:rPr>
      </w:pPr>
    </w:p>
    <w:p w:rsidR="00934A27" w:rsidRPr="00934A27" w:rsidRDefault="00934A27" w:rsidP="003817C4">
      <w:pPr>
        <w:pStyle w:val="Prrafodelista"/>
        <w:spacing w:after="0" w:line="276" w:lineRule="auto"/>
        <w:ind w:left="0"/>
        <w:jc w:val="both"/>
        <w:rPr>
          <w:rFonts w:ascii="Arial" w:eastAsia="Calibri" w:hAnsi="Arial" w:cs="Arial"/>
          <w:sz w:val="24"/>
          <w:szCs w:val="24"/>
          <w:lang w:val="es-MX"/>
        </w:rPr>
      </w:pPr>
      <w:r w:rsidRPr="00934A27">
        <w:rPr>
          <w:rFonts w:ascii="Arial" w:eastAsia="Calibri" w:hAnsi="Arial" w:cs="Arial"/>
          <w:sz w:val="24"/>
          <w:szCs w:val="24"/>
          <w:lang w:val="es-MX"/>
        </w:rPr>
        <w:t xml:space="preserve">En cuanto a los planes y programas en funcionamiento el déficit presupuestal ha generado algunas de las siguientes situaciones que repercuten directamente en el cumplimiento de la misión institucional. Siendo el Instituto el medio para alcanzar los objetivos de la política penitenciaria y carcelaria, al no disponer de recursos suficientes, los resultados que la sociedad espera son bajos, generan inconformismo en la población privada de la libertad, en la medida en que no son atendidas de manera pronta sus necesidades prioritarias; el acceso a los diferentes programas son tardíos, las coberturas no son las esperadas y no abarcan como se quisiera a todos los internos; la seguridad se ve vulnerada por cuanto no se cuenta con herramientas tecnológicas efectivas y modernas, que permitan de manera inmediata detectar alteraciones del orden interno y externo de los Establecimientos </w:t>
      </w:r>
      <w:r w:rsidRPr="00934A27">
        <w:rPr>
          <w:rFonts w:ascii="Arial" w:eastAsia="Calibri" w:hAnsi="Arial" w:cs="Arial"/>
          <w:sz w:val="24"/>
          <w:szCs w:val="24"/>
          <w:lang w:val="es-MX"/>
        </w:rPr>
        <w:lastRenderedPageBreak/>
        <w:t>de Reclusión, reemplazar el déficit de recurso humano necesario; detectar elementos prohibidos, entre otros:</w:t>
      </w:r>
    </w:p>
    <w:p w:rsidR="00934A27" w:rsidRPr="00877771" w:rsidRDefault="00934A27" w:rsidP="003817C4">
      <w:pPr>
        <w:pStyle w:val="Prrafodelista"/>
        <w:spacing w:after="0" w:line="276" w:lineRule="auto"/>
        <w:ind w:left="360"/>
        <w:rPr>
          <w:rFonts w:cs="Arial"/>
          <w:sz w:val="21"/>
          <w:szCs w:val="21"/>
        </w:rPr>
      </w:pPr>
    </w:p>
    <w:p w:rsidR="00934A27" w:rsidRPr="00934A27" w:rsidRDefault="00934A27" w:rsidP="00B6457B">
      <w:pPr>
        <w:pStyle w:val="Prrafodelista"/>
        <w:numPr>
          <w:ilvl w:val="0"/>
          <w:numId w:val="24"/>
        </w:numPr>
        <w:spacing w:after="0" w:line="276" w:lineRule="auto"/>
        <w:jc w:val="both"/>
        <w:rPr>
          <w:rFonts w:ascii="Arial" w:eastAsia="Calibri" w:hAnsi="Arial" w:cs="Arial"/>
          <w:sz w:val="24"/>
          <w:szCs w:val="24"/>
          <w:lang w:val="es-MX"/>
        </w:rPr>
      </w:pPr>
      <w:r w:rsidRPr="00934A27">
        <w:rPr>
          <w:rFonts w:ascii="Arial" w:eastAsia="Calibri" w:hAnsi="Arial" w:cs="Arial"/>
          <w:sz w:val="24"/>
          <w:szCs w:val="24"/>
          <w:lang w:val="es-MX"/>
        </w:rPr>
        <w:t xml:space="preserve">Cobertura deficiente en los diferentes programas de atención integral y tratamiento penitenciario (Trabajo, Estudio y Enseñanza), así como en la dotación de kit de aseo, uniformes y elementos de alojamiento de la población privada de la libertad, lo que ha generado reclamaciones por acción de tutela, poca efectividad en el logro de los objetivos trazados en las actividades encaminadas al mejoramiento de las condiciones de habitabilidad y la garantía del cumplimiento de los derechos humanos. </w:t>
      </w:r>
    </w:p>
    <w:p w:rsidR="00934A27" w:rsidRPr="00934A27" w:rsidRDefault="00934A27" w:rsidP="00B6457B">
      <w:pPr>
        <w:pStyle w:val="Prrafodelista"/>
        <w:numPr>
          <w:ilvl w:val="0"/>
          <w:numId w:val="24"/>
        </w:numPr>
        <w:spacing w:after="0" w:line="276" w:lineRule="auto"/>
        <w:jc w:val="both"/>
        <w:rPr>
          <w:rFonts w:ascii="Arial" w:eastAsia="Calibri" w:hAnsi="Arial" w:cs="Arial"/>
          <w:sz w:val="24"/>
          <w:szCs w:val="24"/>
          <w:lang w:val="es-MX"/>
        </w:rPr>
      </w:pPr>
      <w:r w:rsidRPr="00934A27">
        <w:rPr>
          <w:rFonts w:ascii="Arial" w:eastAsia="Calibri" w:hAnsi="Arial" w:cs="Arial"/>
          <w:sz w:val="24"/>
          <w:szCs w:val="24"/>
          <w:lang w:val="es-MX"/>
        </w:rPr>
        <w:t xml:space="preserve">Insuficiencia de recursos para el mantenimiento de: bienes muebles equipos y enseres, infraestructura, parque automotor; así mismo, en materiales y suministros (combustibles, repuestos, elementos de aseo), afectándose el normal funcionamiento de los Establecimientos de Reclusión del orden nacional. </w:t>
      </w:r>
    </w:p>
    <w:p w:rsidR="00934A27" w:rsidRPr="00934A27" w:rsidRDefault="00934A27" w:rsidP="00B6457B">
      <w:pPr>
        <w:pStyle w:val="Prrafodelista"/>
        <w:numPr>
          <w:ilvl w:val="0"/>
          <w:numId w:val="24"/>
        </w:numPr>
        <w:spacing w:after="0" w:line="276" w:lineRule="auto"/>
        <w:jc w:val="both"/>
        <w:rPr>
          <w:rFonts w:ascii="Arial" w:eastAsia="Calibri" w:hAnsi="Arial" w:cs="Arial"/>
          <w:sz w:val="24"/>
          <w:szCs w:val="24"/>
          <w:lang w:val="es-MX"/>
        </w:rPr>
      </w:pPr>
      <w:r w:rsidRPr="00934A27">
        <w:rPr>
          <w:rFonts w:ascii="Arial" w:eastAsia="Calibri" w:hAnsi="Arial" w:cs="Arial"/>
          <w:sz w:val="24"/>
          <w:szCs w:val="24"/>
          <w:lang w:val="es-MX"/>
        </w:rPr>
        <w:t xml:space="preserve">La no entrega del 100% de la dotación del personal del Cuerpo de Custodia y Vigilancia, acorde con lo que establece la norma. </w:t>
      </w:r>
    </w:p>
    <w:p w:rsidR="00934A27" w:rsidRDefault="00934A27" w:rsidP="00B6457B">
      <w:pPr>
        <w:pStyle w:val="Prrafodelista"/>
        <w:numPr>
          <w:ilvl w:val="0"/>
          <w:numId w:val="24"/>
        </w:numPr>
        <w:spacing w:after="0" w:line="276" w:lineRule="auto"/>
        <w:jc w:val="both"/>
        <w:rPr>
          <w:rFonts w:ascii="Arial" w:eastAsia="Calibri" w:hAnsi="Arial" w:cs="Arial"/>
          <w:sz w:val="24"/>
          <w:szCs w:val="24"/>
          <w:lang w:val="es-MX"/>
        </w:rPr>
      </w:pPr>
      <w:r w:rsidRPr="00934A27">
        <w:rPr>
          <w:rFonts w:ascii="Arial" w:eastAsia="Calibri" w:hAnsi="Arial" w:cs="Arial"/>
          <w:sz w:val="24"/>
          <w:szCs w:val="24"/>
          <w:lang w:val="es-MX"/>
        </w:rPr>
        <w:t>Déficit e incumplimiento en pago de impuestos.</w:t>
      </w:r>
    </w:p>
    <w:p w:rsidR="00934A27" w:rsidRPr="00934A27" w:rsidRDefault="00934A27" w:rsidP="00B6457B">
      <w:pPr>
        <w:pStyle w:val="Prrafodelista"/>
        <w:numPr>
          <w:ilvl w:val="0"/>
          <w:numId w:val="24"/>
        </w:numPr>
        <w:spacing w:after="0" w:line="276" w:lineRule="auto"/>
        <w:jc w:val="both"/>
        <w:rPr>
          <w:rFonts w:ascii="Arial" w:eastAsia="Calibri" w:hAnsi="Arial" w:cs="Arial"/>
          <w:sz w:val="24"/>
          <w:szCs w:val="24"/>
          <w:lang w:val="es-MX"/>
        </w:rPr>
      </w:pPr>
      <w:r w:rsidRPr="00934A27">
        <w:rPr>
          <w:rFonts w:ascii="Arial" w:eastAsia="Calibri" w:hAnsi="Arial" w:cs="Arial"/>
          <w:sz w:val="24"/>
          <w:szCs w:val="24"/>
          <w:lang w:val="es-MX"/>
        </w:rPr>
        <w:t>Baja cobertura en programas de bienestar y capacitación del personal tanto administrativo como del cuerpo de custodia y vigilancia.</w:t>
      </w:r>
    </w:p>
    <w:p w:rsidR="00934A27" w:rsidRDefault="00934A27" w:rsidP="003817C4">
      <w:pPr>
        <w:spacing w:after="0"/>
        <w:jc w:val="both"/>
        <w:rPr>
          <w:rFonts w:cs="Arial"/>
        </w:rPr>
      </w:pPr>
    </w:p>
    <w:p w:rsidR="00665272" w:rsidRDefault="003817C4" w:rsidP="003817C4">
      <w:pPr>
        <w:spacing w:after="0"/>
        <w:jc w:val="both"/>
        <w:rPr>
          <w:rFonts w:ascii="Arial" w:hAnsi="Arial" w:cs="Arial"/>
          <w:b/>
          <w:sz w:val="24"/>
          <w:szCs w:val="24"/>
        </w:rPr>
      </w:pPr>
      <w:r>
        <w:rPr>
          <w:rFonts w:ascii="Arial" w:hAnsi="Arial" w:cs="Arial"/>
          <w:b/>
          <w:sz w:val="24"/>
          <w:szCs w:val="24"/>
        </w:rPr>
        <w:t>Proyectos de i</w:t>
      </w:r>
      <w:r w:rsidRPr="00934A27">
        <w:rPr>
          <w:rFonts w:ascii="Arial" w:hAnsi="Arial" w:cs="Arial"/>
          <w:b/>
          <w:sz w:val="24"/>
          <w:szCs w:val="24"/>
        </w:rPr>
        <w:t xml:space="preserve">nversión  </w:t>
      </w:r>
    </w:p>
    <w:p w:rsidR="003817C4" w:rsidRPr="00934A27" w:rsidRDefault="003817C4" w:rsidP="003817C4">
      <w:pPr>
        <w:spacing w:after="0"/>
        <w:jc w:val="both"/>
        <w:rPr>
          <w:rFonts w:ascii="Arial" w:hAnsi="Arial" w:cs="Arial"/>
          <w:b/>
          <w:sz w:val="24"/>
          <w:szCs w:val="24"/>
        </w:rPr>
      </w:pPr>
    </w:p>
    <w:p w:rsidR="00934A27" w:rsidRDefault="00934A27" w:rsidP="003817C4">
      <w:pPr>
        <w:pStyle w:val="Prrafodelista"/>
        <w:spacing w:after="0" w:line="276" w:lineRule="auto"/>
        <w:ind w:left="0"/>
        <w:jc w:val="both"/>
        <w:rPr>
          <w:rFonts w:ascii="Arial" w:eastAsia="Calibri" w:hAnsi="Arial" w:cs="Arial"/>
          <w:sz w:val="24"/>
          <w:szCs w:val="24"/>
          <w:lang w:val="es-MX"/>
        </w:rPr>
      </w:pPr>
      <w:r w:rsidRPr="00665272">
        <w:rPr>
          <w:rFonts w:ascii="Arial" w:eastAsia="Calibri" w:hAnsi="Arial" w:cs="Arial"/>
          <w:sz w:val="24"/>
          <w:szCs w:val="24"/>
          <w:lang w:val="es-MX"/>
        </w:rPr>
        <w:t xml:space="preserve">En cuanto a los proyectos de inversión con déficit de recursos para la vigencia 2020, se encuentran las siguientes actividades: </w:t>
      </w:r>
    </w:p>
    <w:p w:rsidR="003817C4" w:rsidRPr="00665272" w:rsidRDefault="003817C4" w:rsidP="003817C4">
      <w:pPr>
        <w:pStyle w:val="Prrafodelista"/>
        <w:spacing w:after="0" w:line="276" w:lineRule="auto"/>
        <w:ind w:left="0"/>
        <w:jc w:val="both"/>
        <w:rPr>
          <w:rFonts w:ascii="Arial" w:eastAsia="Calibri" w:hAnsi="Arial" w:cs="Arial"/>
          <w:sz w:val="24"/>
          <w:szCs w:val="24"/>
          <w:lang w:val="es-MX"/>
        </w:rPr>
      </w:pPr>
    </w:p>
    <w:p w:rsidR="00934A27" w:rsidRDefault="00934A27" w:rsidP="003817C4">
      <w:pPr>
        <w:spacing w:after="0" w:line="276" w:lineRule="auto"/>
        <w:jc w:val="both"/>
        <w:rPr>
          <w:rFonts w:ascii="Arial" w:eastAsia="Calibri" w:hAnsi="Arial" w:cs="Arial"/>
          <w:b/>
          <w:sz w:val="24"/>
          <w:szCs w:val="24"/>
          <w:lang w:val="es-MX"/>
        </w:rPr>
      </w:pPr>
      <w:r w:rsidRPr="00665272">
        <w:rPr>
          <w:rFonts w:ascii="Arial" w:eastAsia="Calibri" w:hAnsi="Arial" w:cs="Arial"/>
          <w:b/>
          <w:sz w:val="24"/>
          <w:szCs w:val="24"/>
          <w:lang w:val="es-MX"/>
        </w:rPr>
        <w:t>Actualización de los procesos educativos en los establecimientos de reclusión del Sistema Penitenciario y Carcelario Colombiano garantizando el derecho fundamental a la educación y al proceso de Trata</w:t>
      </w:r>
      <w:r w:rsidR="00665272" w:rsidRPr="00665272">
        <w:rPr>
          <w:rFonts w:ascii="Arial" w:eastAsia="Calibri" w:hAnsi="Arial" w:cs="Arial"/>
          <w:b/>
          <w:sz w:val="24"/>
          <w:szCs w:val="24"/>
          <w:lang w:val="es-MX"/>
        </w:rPr>
        <w:t xml:space="preserve">miento Penitenciario. Nacional </w:t>
      </w:r>
    </w:p>
    <w:p w:rsidR="003817C4" w:rsidRPr="00665272" w:rsidRDefault="003817C4" w:rsidP="003817C4">
      <w:pPr>
        <w:spacing w:after="0" w:line="276" w:lineRule="auto"/>
        <w:jc w:val="both"/>
        <w:rPr>
          <w:rFonts w:ascii="Arial" w:eastAsia="Calibri" w:hAnsi="Arial" w:cs="Arial"/>
          <w:b/>
          <w:sz w:val="24"/>
          <w:szCs w:val="24"/>
          <w:lang w:val="es-MX"/>
        </w:rPr>
      </w:pPr>
    </w:p>
    <w:p w:rsidR="00934A27" w:rsidRPr="00665272" w:rsidRDefault="00934A27" w:rsidP="00B6457B">
      <w:pPr>
        <w:pStyle w:val="Prrafodelista"/>
        <w:numPr>
          <w:ilvl w:val="0"/>
          <w:numId w:val="26"/>
        </w:numPr>
        <w:spacing w:after="0" w:line="276" w:lineRule="auto"/>
        <w:jc w:val="both"/>
        <w:rPr>
          <w:rFonts w:ascii="Arial" w:eastAsia="Calibri" w:hAnsi="Arial" w:cs="Arial"/>
          <w:sz w:val="24"/>
          <w:szCs w:val="24"/>
          <w:lang w:val="es-MX"/>
        </w:rPr>
      </w:pPr>
      <w:r w:rsidRPr="00665272">
        <w:rPr>
          <w:rFonts w:ascii="Arial" w:eastAsia="Calibri" w:hAnsi="Arial" w:cs="Arial"/>
          <w:sz w:val="24"/>
          <w:szCs w:val="24"/>
          <w:lang w:val="es-MX"/>
        </w:rPr>
        <w:t>Capacitar los Servidores Públicos responsables de la implementación y el desarrollo del Modelo Educativo para el Sistema Penitenciario y Carcelario en los ERON.</w:t>
      </w:r>
    </w:p>
    <w:p w:rsidR="00934A27" w:rsidRPr="00665272" w:rsidRDefault="00934A27" w:rsidP="00B6457B">
      <w:pPr>
        <w:pStyle w:val="Prrafodelista"/>
        <w:numPr>
          <w:ilvl w:val="0"/>
          <w:numId w:val="26"/>
        </w:numPr>
        <w:spacing w:after="0" w:line="276" w:lineRule="auto"/>
        <w:jc w:val="both"/>
        <w:rPr>
          <w:rFonts w:ascii="Arial" w:eastAsia="Calibri" w:hAnsi="Arial" w:cs="Arial"/>
          <w:sz w:val="24"/>
          <w:szCs w:val="24"/>
          <w:lang w:val="es-MX"/>
        </w:rPr>
      </w:pPr>
      <w:r w:rsidRPr="00665272">
        <w:rPr>
          <w:rFonts w:ascii="Arial" w:eastAsia="Calibri" w:hAnsi="Arial" w:cs="Arial"/>
          <w:sz w:val="24"/>
          <w:szCs w:val="24"/>
          <w:lang w:val="es-MX"/>
        </w:rPr>
        <w:t>Desarrollar el software que permita la digitalización del Modelo Educativo para el Sistema Penitenciario y Carcelario Colombiano como herramienta didáctica interactiva.</w:t>
      </w:r>
    </w:p>
    <w:p w:rsidR="00934A27" w:rsidRPr="00665272" w:rsidRDefault="00934A27" w:rsidP="00B6457B">
      <w:pPr>
        <w:pStyle w:val="Prrafodelista"/>
        <w:numPr>
          <w:ilvl w:val="0"/>
          <w:numId w:val="26"/>
        </w:numPr>
        <w:spacing w:after="0" w:line="276" w:lineRule="auto"/>
        <w:jc w:val="both"/>
        <w:rPr>
          <w:rFonts w:ascii="Arial" w:eastAsia="Calibri" w:hAnsi="Arial" w:cs="Arial"/>
          <w:sz w:val="24"/>
          <w:szCs w:val="24"/>
          <w:lang w:val="es-MX"/>
        </w:rPr>
      </w:pPr>
      <w:r w:rsidRPr="00665272">
        <w:rPr>
          <w:rFonts w:ascii="Arial" w:eastAsia="Calibri" w:hAnsi="Arial" w:cs="Arial"/>
          <w:sz w:val="24"/>
          <w:szCs w:val="24"/>
          <w:lang w:val="es-MX"/>
        </w:rPr>
        <w:t>Dotar las aulas educativas de los ERON con una solución informática que permitan desarrollar el Modelo Educativo para el Sistema Penitenciario y Carcelario Colombiano.</w:t>
      </w:r>
    </w:p>
    <w:p w:rsidR="00934A27" w:rsidRDefault="00934A27" w:rsidP="00B6457B">
      <w:pPr>
        <w:pStyle w:val="Prrafodelista"/>
        <w:numPr>
          <w:ilvl w:val="0"/>
          <w:numId w:val="26"/>
        </w:numPr>
        <w:spacing w:after="0" w:line="276" w:lineRule="auto"/>
        <w:jc w:val="both"/>
        <w:rPr>
          <w:rFonts w:ascii="Arial" w:eastAsia="Calibri" w:hAnsi="Arial" w:cs="Arial"/>
          <w:sz w:val="24"/>
          <w:szCs w:val="24"/>
          <w:lang w:val="es-MX"/>
        </w:rPr>
      </w:pPr>
      <w:r w:rsidRPr="00665272">
        <w:rPr>
          <w:rFonts w:ascii="Arial" w:eastAsia="Calibri" w:hAnsi="Arial" w:cs="Arial"/>
          <w:sz w:val="24"/>
          <w:szCs w:val="24"/>
          <w:lang w:val="es-MX"/>
        </w:rPr>
        <w:lastRenderedPageBreak/>
        <w:t>Dotar las aulas educativas con material didáctico aplicable al desarrollo del Modelo Educativo para el Sistema Penitenciario y Carcelario Colombiano en el marco de Educación formal, informal y Educación para el Trabajo y el Desarrollo Humano</w:t>
      </w:r>
    </w:p>
    <w:p w:rsidR="003817C4" w:rsidRPr="00665272" w:rsidRDefault="003817C4" w:rsidP="003817C4">
      <w:pPr>
        <w:pStyle w:val="Prrafodelista"/>
        <w:spacing w:after="0" w:line="276" w:lineRule="auto"/>
        <w:jc w:val="both"/>
        <w:rPr>
          <w:rFonts w:ascii="Arial" w:eastAsia="Calibri" w:hAnsi="Arial" w:cs="Arial"/>
          <w:sz w:val="24"/>
          <w:szCs w:val="24"/>
          <w:lang w:val="es-MX"/>
        </w:rPr>
      </w:pPr>
    </w:p>
    <w:p w:rsidR="00665272" w:rsidRDefault="00934A27" w:rsidP="003817C4">
      <w:pPr>
        <w:spacing w:after="0" w:line="276" w:lineRule="auto"/>
        <w:jc w:val="both"/>
        <w:rPr>
          <w:rFonts w:ascii="Arial" w:eastAsia="Calibri" w:hAnsi="Arial" w:cs="Arial"/>
          <w:b/>
          <w:sz w:val="24"/>
          <w:szCs w:val="24"/>
          <w:lang w:val="es-MX"/>
        </w:rPr>
      </w:pPr>
      <w:r w:rsidRPr="00665272">
        <w:rPr>
          <w:rFonts w:ascii="Arial" w:eastAsia="Calibri" w:hAnsi="Arial" w:cs="Arial"/>
          <w:b/>
          <w:sz w:val="24"/>
          <w:szCs w:val="24"/>
          <w:lang w:val="es-MX"/>
        </w:rPr>
        <w:t>Fortalecimiento del programa de atención de consumo de sustancias psicoactivas en la población privada de la libert</w:t>
      </w:r>
      <w:r w:rsidR="00F37E7E">
        <w:rPr>
          <w:rFonts w:ascii="Arial" w:eastAsia="Calibri" w:hAnsi="Arial" w:cs="Arial"/>
          <w:b/>
          <w:sz w:val="24"/>
          <w:szCs w:val="24"/>
          <w:lang w:val="es-MX"/>
        </w:rPr>
        <w:t>ad a cargo del INPEC. Nacional</w:t>
      </w:r>
    </w:p>
    <w:p w:rsidR="003817C4" w:rsidRDefault="003817C4" w:rsidP="003817C4">
      <w:pPr>
        <w:spacing w:after="0" w:line="276" w:lineRule="auto"/>
        <w:jc w:val="both"/>
        <w:rPr>
          <w:rFonts w:ascii="Arial" w:eastAsia="Calibri" w:hAnsi="Arial" w:cs="Arial"/>
          <w:b/>
          <w:sz w:val="24"/>
          <w:szCs w:val="24"/>
          <w:lang w:val="es-MX"/>
        </w:rPr>
      </w:pPr>
    </w:p>
    <w:p w:rsidR="00934A27" w:rsidRPr="00665272" w:rsidRDefault="00934A27" w:rsidP="00B6457B">
      <w:pPr>
        <w:pStyle w:val="Prrafodelista"/>
        <w:numPr>
          <w:ilvl w:val="0"/>
          <w:numId w:val="28"/>
        </w:numPr>
        <w:spacing w:after="0" w:line="276" w:lineRule="auto"/>
        <w:jc w:val="both"/>
        <w:rPr>
          <w:rFonts w:ascii="Arial" w:eastAsia="Calibri" w:hAnsi="Arial" w:cs="Arial"/>
          <w:sz w:val="24"/>
          <w:szCs w:val="24"/>
          <w:lang w:val="es-MX"/>
        </w:rPr>
      </w:pPr>
      <w:r w:rsidRPr="00665272">
        <w:rPr>
          <w:rFonts w:ascii="Arial" w:eastAsia="Calibri" w:hAnsi="Arial" w:cs="Arial"/>
          <w:sz w:val="24"/>
          <w:szCs w:val="24"/>
          <w:lang w:val="es-MX"/>
        </w:rPr>
        <w:t>Disminución en (5) ERON* en la realización correspondiente a la evaluación del programa de atención de consumo de sustancias psicoactivas en la población privada de la libertad.</w:t>
      </w:r>
      <w:r w:rsidR="00665272" w:rsidRPr="00665272">
        <w:rPr>
          <w:rFonts w:ascii="Arial" w:eastAsia="Calibri" w:hAnsi="Arial" w:cs="Arial"/>
          <w:sz w:val="24"/>
          <w:szCs w:val="24"/>
          <w:lang w:val="es-MX"/>
        </w:rPr>
        <w:t xml:space="preserve"> </w:t>
      </w:r>
    </w:p>
    <w:p w:rsidR="00934A27" w:rsidRPr="00665272" w:rsidRDefault="00934A27" w:rsidP="00B6457B">
      <w:pPr>
        <w:pStyle w:val="Prrafodelista"/>
        <w:numPr>
          <w:ilvl w:val="0"/>
          <w:numId w:val="27"/>
        </w:numPr>
        <w:spacing w:after="0" w:line="276" w:lineRule="auto"/>
        <w:jc w:val="both"/>
        <w:rPr>
          <w:rFonts w:ascii="Arial" w:eastAsia="Calibri" w:hAnsi="Arial" w:cs="Arial"/>
          <w:sz w:val="24"/>
          <w:szCs w:val="24"/>
          <w:lang w:val="es-MX"/>
        </w:rPr>
      </w:pPr>
      <w:r w:rsidRPr="00665272">
        <w:rPr>
          <w:rFonts w:ascii="Arial" w:eastAsia="Calibri" w:hAnsi="Arial" w:cs="Arial"/>
          <w:sz w:val="24"/>
          <w:szCs w:val="24"/>
          <w:lang w:val="es-MX"/>
        </w:rPr>
        <w:t>Construir un programa sustentado en prácticas basadas en evidencia para la prevención, mitigación y superación del consumo de sustancias psicoactivas.</w:t>
      </w:r>
    </w:p>
    <w:p w:rsidR="00934A27" w:rsidRPr="00665272" w:rsidRDefault="00934A27" w:rsidP="00B6457B">
      <w:pPr>
        <w:pStyle w:val="Prrafodelista"/>
        <w:numPr>
          <w:ilvl w:val="0"/>
          <w:numId w:val="27"/>
        </w:numPr>
        <w:spacing w:after="0" w:line="276" w:lineRule="auto"/>
        <w:jc w:val="both"/>
        <w:rPr>
          <w:rFonts w:ascii="Arial" w:eastAsia="Calibri" w:hAnsi="Arial" w:cs="Arial"/>
          <w:sz w:val="24"/>
          <w:szCs w:val="24"/>
          <w:lang w:val="es-MX"/>
        </w:rPr>
      </w:pPr>
      <w:r w:rsidRPr="00665272">
        <w:rPr>
          <w:rFonts w:ascii="Arial" w:eastAsia="Calibri" w:hAnsi="Arial" w:cs="Arial"/>
          <w:sz w:val="24"/>
          <w:szCs w:val="24"/>
          <w:lang w:val="es-MX"/>
        </w:rPr>
        <w:t>Iniciar la puesta en marcha del programa piloto.</w:t>
      </w:r>
    </w:p>
    <w:p w:rsidR="00934A27" w:rsidRPr="00665272" w:rsidRDefault="00934A27" w:rsidP="00B6457B">
      <w:pPr>
        <w:pStyle w:val="Prrafodelista"/>
        <w:numPr>
          <w:ilvl w:val="0"/>
          <w:numId w:val="27"/>
        </w:numPr>
        <w:spacing w:after="0" w:line="276" w:lineRule="auto"/>
        <w:jc w:val="both"/>
        <w:rPr>
          <w:rFonts w:ascii="Arial" w:eastAsia="Calibri" w:hAnsi="Arial" w:cs="Arial"/>
          <w:sz w:val="24"/>
          <w:szCs w:val="24"/>
          <w:lang w:val="es-MX"/>
        </w:rPr>
      </w:pPr>
      <w:r w:rsidRPr="00665272">
        <w:rPr>
          <w:rFonts w:ascii="Arial" w:eastAsia="Calibri" w:hAnsi="Arial" w:cs="Arial"/>
          <w:sz w:val="24"/>
          <w:szCs w:val="24"/>
          <w:lang w:val="es-MX"/>
        </w:rPr>
        <w:t xml:space="preserve">Realizar la evaluación del programa piloto </w:t>
      </w:r>
    </w:p>
    <w:p w:rsidR="00665272" w:rsidRDefault="00934A27" w:rsidP="003817C4">
      <w:pPr>
        <w:spacing w:after="0" w:line="276" w:lineRule="auto"/>
        <w:jc w:val="both"/>
        <w:rPr>
          <w:rFonts w:ascii="Arial" w:eastAsia="Calibri" w:hAnsi="Arial" w:cs="Arial"/>
          <w:sz w:val="24"/>
          <w:szCs w:val="24"/>
          <w:lang w:val="es-MX"/>
        </w:rPr>
      </w:pPr>
      <w:r w:rsidRPr="00665272">
        <w:rPr>
          <w:rFonts w:ascii="Arial" w:eastAsia="Calibri" w:hAnsi="Arial" w:cs="Arial"/>
          <w:sz w:val="24"/>
          <w:szCs w:val="24"/>
          <w:lang w:val="es-MX"/>
        </w:rPr>
        <w:t>NOTA: Por la baja asignación de cuota, el presente proyecto no fue posible la asignación de recursos.</w:t>
      </w:r>
    </w:p>
    <w:p w:rsidR="003817C4" w:rsidRDefault="003817C4" w:rsidP="003817C4">
      <w:pPr>
        <w:spacing w:after="0" w:line="276" w:lineRule="auto"/>
        <w:jc w:val="both"/>
        <w:rPr>
          <w:rFonts w:ascii="Arial" w:eastAsia="Calibri" w:hAnsi="Arial" w:cs="Arial"/>
          <w:sz w:val="24"/>
          <w:szCs w:val="24"/>
          <w:lang w:val="es-MX"/>
        </w:rPr>
      </w:pPr>
    </w:p>
    <w:p w:rsidR="00934A27" w:rsidRDefault="00934A27" w:rsidP="003817C4">
      <w:pPr>
        <w:spacing w:after="0" w:line="276" w:lineRule="auto"/>
        <w:jc w:val="both"/>
        <w:rPr>
          <w:rFonts w:ascii="Arial" w:eastAsia="Calibri" w:hAnsi="Arial" w:cs="Arial"/>
          <w:b/>
          <w:sz w:val="24"/>
          <w:szCs w:val="24"/>
          <w:lang w:val="es-MX"/>
        </w:rPr>
      </w:pPr>
      <w:r w:rsidRPr="00665272">
        <w:rPr>
          <w:rFonts w:ascii="Arial" w:eastAsia="Calibri" w:hAnsi="Arial" w:cs="Arial"/>
          <w:b/>
          <w:sz w:val="24"/>
          <w:szCs w:val="24"/>
          <w:lang w:val="es-MX"/>
        </w:rPr>
        <w:t>Implementación de herramientas tecnológicas y elementos para mejorar la calidad y eficiencia en la prestación del servicio a</w:t>
      </w:r>
      <w:r w:rsidR="00665272" w:rsidRPr="00665272">
        <w:rPr>
          <w:rFonts w:ascii="Arial" w:eastAsia="Calibri" w:hAnsi="Arial" w:cs="Arial"/>
          <w:b/>
          <w:sz w:val="24"/>
          <w:szCs w:val="24"/>
          <w:lang w:val="es-MX"/>
        </w:rPr>
        <w:t>l ciudadano del INPEC Nacional</w:t>
      </w:r>
    </w:p>
    <w:p w:rsidR="003817C4" w:rsidRPr="00665272" w:rsidRDefault="003817C4" w:rsidP="003817C4">
      <w:pPr>
        <w:spacing w:after="0" w:line="276" w:lineRule="auto"/>
        <w:jc w:val="both"/>
        <w:rPr>
          <w:rFonts w:ascii="Arial" w:eastAsia="Calibri" w:hAnsi="Arial" w:cs="Arial"/>
          <w:sz w:val="24"/>
          <w:szCs w:val="24"/>
          <w:lang w:val="es-MX"/>
        </w:rPr>
      </w:pPr>
    </w:p>
    <w:p w:rsidR="00934A27" w:rsidRPr="00665272" w:rsidRDefault="00934A27" w:rsidP="00B6457B">
      <w:pPr>
        <w:pStyle w:val="Prrafodelista"/>
        <w:numPr>
          <w:ilvl w:val="0"/>
          <w:numId w:val="29"/>
        </w:numPr>
        <w:spacing w:after="0" w:line="276" w:lineRule="auto"/>
        <w:jc w:val="both"/>
        <w:rPr>
          <w:rFonts w:ascii="Arial" w:eastAsia="Calibri" w:hAnsi="Arial" w:cs="Arial"/>
          <w:sz w:val="24"/>
          <w:szCs w:val="24"/>
          <w:lang w:val="es-MX"/>
        </w:rPr>
      </w:pPr>
      <w:r w:rsidRPr="00665272">
        <w:rPr>
          <w:rFonts w:ascii="Arial" w:eastAsia="Calibri" w:hAnsi="Arial" w:cs="Arial"/>
          <w:sz w:val="24"/>
          <w:szCs w:val="24"/>
          <w:lang w:val="es-MX"/>
        </w:rPr>
        <w:t>Empoderar a los puntos de atención con   Herramientas Tecnológicas de medición y calificación del servicio del servidor público (Digiturno) para 12 ERON.</w:t>
      </w:r>
    </w:p>
    <w:p w:rsidR="00934A27" w:rsidRPr="00665272" w:rsidRDefault="00934A27" w:rsidP="00B6457B">
      <w:pPr>
        <w:pStyle w:val="Prrafodelista"/>
        <w:numPr>
          <w:ilvl w:val="0"/>
          <w:numId w:val="29"/>
        </w:numPr>
        <w:spacing w:after="0" w:line="276" w:lineRule="auto"/>
        <w:jc w:val="both"/>
        <w:rPr>
          <w:rFonts w:ascii="Arial" w:eastAsia="Calibri" w:hAnsi="Arial" w:cs="Arial"/>
          <w:sz w:val="24"/>
          <w:szCs w:val="24"/>
          <w:lang w:val="es-MX"/>
        </w:rPr>
      </w:pPr>
      <w:r w:rsidRPr="00665272">
        <w:rPr>
          <w:rFonts w:ascii="Arial" w:eastAsia="Calibri" w:hAnsi="Arial" w:cs="Arial"/>
          <w:sz w:val="24"/>
          <w:szCs w:val="24"/>
          <w:lang w:val="es-MX"/>
        </w:rPr>
        <w:t>Dotar los puntos de atención con infraestructura física direccionada a individualizar la atención para doce ERON.</w:t>
      </w:r>
    </w:p>
    <w:p w:rsidR="00934A27" w:rsidRPr="00665272" w:rsidRDefault="00934A27" w:rsidP="003817C4">
      <w:pPr>
        <w:pStyle w:val="Prrafodelista"/>
        <w:spacing w:after="0" w:line="276" w:lineRule="auto"/>
        <w:jc w:val="both"/>
        <w:rPr>
          <w:rFonts w:ascii="Arial" w:eastAsia="Calibri" w:hAnsi="Arial" w:cs="Arial"/>
          <w:sz w:val="24"/>
          <w:szCs w:val="24"/>
          <w:lang w:val="es-MX"/>
        </w:rPr>
      </w:pPr>
    </w:p>
    <w:p w:rsidR="00934A27" w:rsidRDefault="00934A27" w:rsidP="003817C4">
      <w:pPr>
        <w:spacing w:after="0" w:line="276" w:lineRule="auto"/>
        <w:jc w:val="both"/>
        <w:rPr>
          <w:rFonts w:ascii="Arial" w:eastAsia="Calibri" w:hAnsi="Arial" w:cs="Arial"/>
          <w:b/>
          <w:sz w:val="24"/>
          <w:szCs w:val="24"/>
          <w:lang w:val="es-MX"/>
        </w:rPr>
      </w:pPr>
      <w:r w:rsidRPr="00665272">
        <w:rPr>
          <w:rFonts w:ascii="Arial" w:eastAsia="Calibri" w:hAnsi="Arial" w:cs="Arial"/>
          <w:b/>
          <w:sz w:val="24"/>
          <w:szCs w:val="24"/>
          <w:lang w:val="es-MX"/>
        </w:rPr>
        <w:t>Fortalecimiento de los procesos archivísticos del Instituto Nacional Penitenciario y Carcelario Nacional</w:t>
      </w:r>
    </w:p>
    <w:p w:rsidR="003817C4" w:rsidRPr="00665272" w:rsidRDefault="003817C4" w:rsidP="003817C4">
      <w:pPr>
        <w:spacing w:after="0" w:line="276" w:lineRule="auto"/>
        <w:jc w:val="both"/>
        <w:rPr>
          <w:rFonts w:ascii="Arial" w:eastAsia="Calibri" w:hAnsi="Arial" w:cs="Arial"/>
          <w:b/>
          <w:sz w:val="24"/>
          <w:szCs w:val="24"/>
          <w:lang w:val="es-MX"/>
        </w:rPr>
      </w:pPr>
    </w:p>
    <w:p w:rsidR="00934A27" w:rsidRPr="00665272" w:rsidRDefault="00934A27" w:rsidP="00B6457B">
      <w:pPr>
        <w:pStyle w:val="Prrafodelista"/>
        <w:numPr>
          <w:ilvl w:val="0"/>
          <w:numId w:val="30"/>
        </w:numPr>
        <w:spacing w:after="0" w:line="276" w:lineRule="auto"/>
        <w:jc w:val="both"/>
        <w:rPr>
          <w:rFonts w:ascii="Arial" w:eastAsia="Calibri" w:hAnsi="Arial" w:cs="Arial"/>
          <w:sz w:val="24"/>
          <w:szCs w:val="24"/>
          <w:lang w:val="es-MX"/>
        </w:rPr>
      </w:pPr>
      <w:r w:rsidRPr="00665272">
        <w:rPr>
          <w:rFonts w:ascii="Arial" w:eastAsia="Calibri" w:hAnsi="Arial" w:cs="Arial"/>
          <w:sz w:val="24"/>
          <w:szCs w:val="24"/>
          <w:lang w:val="es-MX"/>
        </w:rPr>
        <w:t xml:space="preserve">Desarrollar adecuadamente los criterios de organización y conservación del fondo Acumulado del INPEC, corresponde al déficit de 1150 metros lineales de archivo sin organización y adecuación. </w:t>
      </w:r>
    </w:p>
    <w:p w:rsidR="00934A27" w:rsidRDefault="00934A27" w:rsidP="00B6457B">
      <w:pPr>
        <w:pStyle w:val="Prrafodelista"/>
        <w:numPr>
          <w:ilvl w:val="0"/>
          <w:numId w:val="30"/>
        </w:numPr>
        <w:spacing w:after="0" w:line="276" w:lineRule="auto"/>
        <w:jc w:val="both"/>
        <w:rPr>
          <w:rFonts w:ascii="Arial" w:eastAsia="Calibri" w:hAnsi="Arial" w:cs="Arial"/>
          <w:sz w:val="24"/>
          <w:szCs w:val="24"/>
          <w:lang w:val="es-MX"/>
        </w:rPr>
      </w:pPr>
      <w:r w:rsidRPr="00665272">
        <w:rPr>
          <w:rFonts w:ascii="Arial" w:eastAsia="Calibri" w:hAnsi="Arial" w:cs="Arial"/>
          <w:sz w:val="24"/>
          <w:szCs w:val="24"/>
          <w:lang w:val="es-MX"/>
        </w:rPr>
        <w:t>Organizar y administrar adecuadamente la información de gestión del INPEC, corresponde a 14 ERON sin la dotación de equipos para los puntos de atención documental.</w:t>
      </w:r>
    </w:p>
    <w:p w:rsidR="003817C4" w:rsidRPr="00665272" w:rsidRDefault="003817C4" w:rsidP="003817C4">
      <w:pPr>
        <w:pStyle w:val="Prrafodelista"/>
        <w:spacing w:after="0" w:line="276" w:lineRule="auto"/>
        <w:jc w:val="both"/>
        <w:rPr>
          <w:rFonts w:ascii="Arial" w:eastAsia="Calibri" w:hAnsi="Arial" w:cs="Arial"/>
          <w:sz w:val="24"/>
          <w:szCs w:val="24"/>
          <w:lang w:val="es-MX"/>
        </w:rPr>
      </w:pPr>
    </w:p>
    <w:p w:rsidR="003817C4" w:rsidRPr="00665272" w:rsidRDefault="00934A27" w:rsidP="003817C4">
      <w:pPr>
        <w:spacing w:after="0" w:line="276" w:lineRule="auto"/>
        <w:jc w:val="both"/>
        <w:rPr>
          <w:rFonts w:ascii="Arial" w:eastAsia="Calibri" w:hAnsi="Arial" w:cs="Arial"/>
          <w:b/>
          <w:sz w:val="24"/>
          <w:szCs w:val="24"/>
          <w:lang w:val="es-MX"/>
        </w:rPr>
      </w:pPr>
      <w:r w:rsidRPr="00665272">
        <w:rPr>
          <w:rFonts w:ascii="Arial" w:eastAsia="Calibri" w:hAnsi="Arial" w:cs="Arial"/>
          <w:b/>
          <w:sz w:val="24"/>
          <w:szCs w:val="24"/>
          <w:lang w:val="es-MX"/>
        </w:rPr>
        <w:t xml:space="preserve">Mejoramiento de la plataforma </w:t>
      </w:r>
      <w:r w:rsidR="00F37E7E">
        <w:rPr>
          <w:rFonts w:ascii="Arial" w:eastAsia="Calibri" w:hAnsi="Arial" w:cs="Arial"/>
          <w:b/>
          <w:sz w:val="24"/>
          <w:szCs w:val="24"/>
          <w:lang w:val="es-MX"/>
        </w:rPr>
        <w:t>tecnológica del INPEC Nacional</w:t>
      </w:r>
    </w:p>
    <w:p w:rsidR="00934A27" w:rsidRDefault="00934A27" w:rsidP="00B6457B">
      <w:pPr>
        <w:pStyle w:val="Prrafodelista"/>
        <w:numPr>
          <w:ilvl w:val="0"/>
          <w:numId w:val="31"/>
        </w:numPr>
        <w:spacing w:after="0" w:line="276" w:lineRule="auto"/>
        <w:ind w:left="709"/>
        <w:jc w:val="both"/>
        <w:rPr>
          <w:rFonts w:ascii="Arial" w:eastAsia="Calibri" w:hAnsi="Arial" w:cs="Arial"/>
          <w:sz w:val="24"/>
          <w:szCs w:val="24"/>
          <w:lang w:val="es-MX"/>
        </w:rPr>
      </w:pPr>
      <w:r w:rsidRPr="00665272">
        <w:rPr>
          <w:rFonts w:ascii="Arial" w:eastAsia="Calibri" w:hAnsi="Arial" w:cs="Arial"/>
          <w:sz w:val="24"/>
          <w:szCs w:val="24"/>
          <w:lang w:val="es-MX"/>
        </w:rPr>
        <w:lastRenderedPageBreak/>
        <w:t>Adecuación de elementos funcionales (cableado eléctrico, lógico, detención de incendios, control de acceso y seguridad) del Centro de Datos del INPEC.</w:t>
      </w:r>
    </w:p>
    <w:p w:rsidR="003817C4" w:rsidRPr="00665272" w:rsidRDefault="003817C4" w:rsidP="003817C4">
      <w:pPr>
        <w:pStyle w:val="Prrafodelista"/>
        <w:spacing w:after="0" w:line="276" w:lineRule="auto"/>
        <w:ind w:left="709"/>
        <w:jc w:val="both"/>
        <w:rPr>
          <w:rFonts w:ascii="Arial" w:eastAsia="Calibri" w:hAnsi="Arial" w:cs="Arial"/>
          <w:sz w:val="24"/>
          <w:szCs w:val="24"/>
          <w:lang w:val="es-MX"/>
        </w:rPr>
      </w:pPr>
    </w:p>
    <w:p w:rsidR="003817C4" w:rsidRPr="00665272" w:rsidRDefault="00934A27" w:rsidP="003817C4">
      <w:pPr>
        <w:spacing w:after="0" w:line="276" w:lineRule="auto"/>
        <w:jc w:val="both"/>
        <w:rPr>
          <w:rFonts w:ascii="Arial" w:eastAsia="Calibri" w:hAnsi="Arial" w:cs="Arial"/>
          <w:b/>
          <w:sz w:val="24"/>
          <w:szCs w:val="24"/>
          <w:lang w:val="es-MX"/>
        </w:rPr>
      </w:pPr>
      <w:r w:rsidRPr="00665272">
        <w:rPr>
          <w:rFonts w:ascii="Arial" w:eastAsia="Calibri" w:hAnsi="Arial" w:cs="Arial"/>
          <w:b/>
          <w:sz w:val="24"/>
          <w:szCs w:val="24"/>
          <w:lang w:val="es-MX"/>
        </w:rPr>
        <w:t>Implementación de Herramientas de evaluación penitenciaria Nacional</w:t>
      </w:r>
    </w:p>
    <w:p w:rsidR="00934A27" w:rsidRPr="000501F5" w:rsidRDefault="00934A27" w:rsidP="00B6457B">
      <w:pPr>
        <w:pStyle w:val="Prrafodelista"/>
        <w:numPr>
          <w:ilvl w:val="0"/>
          <w:numId w:val="31"/>
        </w:numPr>
        <w:spacing w:after="0" w:line="276" w:lineRule="auto"/>
        <w:ind w:left="709"/>
        <w:jc w:val="both"/>
        <w:rPr>
          <w:rFonts w:ascii="Arial" w:eastAsia="Calibri" w:hAnsi="Arial" w:cs="Arial"/>
          <w:sz w:val="24"/>
          <w:szCs w:val="24"/>
          <w:lang w:val="es-MX"/>
        </w:rPr>
      </w:pPr>
      <w:r w:rsidRPr="00665272">
        <w:rPr>
          <w:rFonts w:ascii="Arial" w:eastAsia="Calibri" w:hAnsi="Arial" w:cs="Arial"/>
          <w:sz w:val="24"/>
          <w:szCs w:val="24"/>
          <w:lang w:val="es-MX"/>
        </w:rPr>
        <w:t>Realizar un diagnóstico del estado actual de la aplicación de los programas psicosociales con fines de Tratamiento Penitenciario implementados y su impacto.</w:t>
      </w:r>
    </w:p>
    <w:p w:rsidR="00934A27" w:rsidRDefault="00934A27" w:rsidP="00B6457B">
      <w:pPr>
        <w:pStyle w:val="Prrafodelista"/>
        <w:numPr>
          <w:ilvl w:val="0"/>
          <w:numId w:val="31"/>
        </w:numPr>
        <w:spacing w:after="0" w:line="276" w:lineRule="auto"/>
        <w:ind w:left="709"/>
        <w:jc w:val="both"/>
        <w:rPr>
          <w:rFonts w:ascii="Arial" w:eastAsia="Calibri" w:hAnsi="Arial" w:cs="Arial"/>
          <w:sz w:val="24"/>
          <w:szCs w:val="24"/>
          <w:lang w:val="es-MX"/>
        </w:rPr>
      </w:pPr>
      <w:r w:rsidRPr="00665272">
        <w:rPr>
          <w:rFonts w:ascii="Arial" w:eastAsia="Calibri" w:hAnsi="Arial" w:cs="Arial"/>
          <w:sz w:val="24"/>
          <w:szCs w:val="24"/>
          <w:lang w:val="es-MX"/>
        </w:rPr>
        <w:t>Realizar encuentro de socialización para la presentación del documento diagnóstico de los programas psicosociales con fines de tratamiento.</w:t>
      </w:r>
    </w:p>
    <w:p w:rsidR="003817C4" w:rsidRPr="00665272" w:rsidRDefault="003817C4" w:rsidP="003817C4">
      <w:pPr>
        <w:pStyle w:val="Prrafodelista"/>
        <w:spacing w:after="0" w:line="276" w:lineRule="auto"/>
        <w:ind w:left="709"/>
        <w:jc w:val="both"/>
        <w:rPr>
          <w:rFonts w:ascii="Arial" w:eastAsia="Calibri" w:hAnsi="Arial" w:cs="Arial"/>
          <w:sz w:val="24"/>
          <w:szCs w:val="24"/>
          <w:lang w:val="es-MX"/>
        </w:rPr>
      </w:pPr>
    </w:p>
    <w:p w:rsidR="00665272" w:rsidRDefault="00665272" w:rsidP="003817C4">
      <w:pPr>
        <w:shd w:val="clear" w:color="auto" w:fill="FFFFFF" w:themeFill="background1"/>
        <w:spacing w:after="0"/>
        <w:jc w:val="center"/>
        <w:rPr>
          <w:rFonts w:ascii="Arial" w:hAnsi="Arial" w:cs="Arial"/>
          <w:b/>
          <w:sz w:val="24"/>
          <w:szCs w:val="24"/>
          <w:u w:val="single"/>
        </w:rPr>
      </w:pPr>
      <w:r w:rsidRPr="00D93D47">
        <w:rPr>
          <w:rFonts w:ascii="Arial" w:hAnsi="Arial" w:cs="Arial"/>
          <w:b/>
          <w:sz w:val="24"/>
          <w:szCs w:val="24"/>
          <w:u w:val="single"/>
        </w:rPr>
        <w:t xml:space="preserve">UNIDAD DE SERVICIOS PENITENCIARIOS Y CARCELARIOS </w:t>
      </w:r>
      <w:r w:rsidR="00F37E7E">
        <w:rPr>
          <w:rFonts w:ascii="Arial" w:hAnsi="Arial" w:cs="Arial"/>
          <w:b/>
          <w:sz w:val="24"/>
          <w:szCs w:val="24"/>
          <w:u w:val="single"/>
        </w:rPr>
        <w:t>–</w:t>
      </w:r>
      <w:r w:rsidRPr="00D93D47">
        <w:rPr>
          <w:rFonts w:ascii="Arial" w:hAnsi="Arial" w:cs="Arial"/>
          <w:b/>
          <w:sz w:val="24"/>
          <w:szCs w:val="24"/>
          <w:u w:val="single"/>
        </w:rPr>
        <w:t xml:space="preserve"> USPEC</w:t>
      </w:r>
    </w:p>
    <w:p w:rsidR="00F37E7E" w:rsidRPr="00665272" w:rsidRDefault="00F37E7E" w:rsidP="003817C4">
      <w:pPr>
        <w:shd w:val="clear" w:color="auto" w:fill="FFFFFF" w:themeFill="background1"/>
        <w:spacing w:after="0"/>
        <w:jc w:val="center"/>
        <w:rPr>
          <w:rFonts w:ascii="Arial" w:hAnsi="Arial" w:cs="Arial"/>
          <w:b/>
          <w:sz w:val="24"/>
          <w:szCs w:val="24"/>
          <w:u w:val="single"/>
        </w:rPr>
      </w:pPr>
    </w:p>
    <w:p w:rsidR="000501F5" w:rsidRDefault="000501F5" w:rsidP="003817C4">
      <w:pPr>
        <w:spacing w:after="0"/>
        <w:jc w:val="both"/>
        <w:rPr>
          <w:rFonts w:ascii="Arial" w:eastAsia="Calibri" w:hAnsi="Arial" w:cs="Arial"/>
          <w:sz w:val="24"/>
          <w:szCs w:val="24"/>
          <w:lang w:val="es-MX"/>
        </w:rPr>
      </w:pPr>
      <w:r w:rsidRPr="000501F5">
        <w:rPr>
          <w:rFonts w:ascii="Arial" w:eastAsia="Calibri" w:hAnsi="Arial" w:cs="Arial"/>
          <w:sz w:val="24"/>
          <w:szCs w:val="24"/>
          <w:lang w:val="es-MX"/>
        </w:rPr>
        <w:t xml:space="preserve">La USPEC en lo corrido del año 2019 y 2020 ha realizado las mayores contrataciones en materia de Infraestructura Penitenciaria, con lo cual espera dar cumplimiento a las metas establecidas en el Plan Nacional de Desarrollo y las metas transformacionales propuestas por el Señor Presidente </w:t>
      </w:r>
      <w:r w:rsidR="00D93D47" w:rsidRPr="000501F5">
        <w:rPr>
          <w:rFonts w:ascii="Arial" w:eastAsia="Calibri" w:hAnsi="Arial" w:cs="Arial"/>
          <w:sz w:val="24"/>
          <w:szCs w:val="24"/>
          <w:lang w:val="es-MX"/>
        </w:rPr>
        <w:t>Iván</w:t>
      </w:r>
      <w:r w:rsidRPr="000501F5">
        <w:rPr>
          <w:rFonts w:ascii="Arial" w:eastAsia="Calibri" w:hAnsi="Arial" w:cs="Arial"/>
          <w:sz w:val="24"/>
          <w:szCs w:val="24"/>
          <w:lang w:val="es-MX"/>
        </w:rPr>
        <w:t xml:space="preserve"> Duque.</w:t>
      </w:r>
      <w:r w:rsidR="00F37E7E">
        <w:rPr>
          <w:rFonts w:ascii="Arial" w:eastAsia="Calibri" w:hAnsi="Arial" w:cs="Arial"/>
          <w:sz w:val="24"/>
          <w:szCs w:val="24"/>
          <w:lang w:val="es-MX"/>
        </w:rPr>
        <w:t xml:space="preserve"> </w:t>
      </w:r>
    </w:p>
    <w:p w:rsidR="003817C4" w:rsidRPr="000501F5" w:rsidRDefault="003817C4" w:rsidP="003817C4">
      <w:pPr>
        <w:spacing w:after="0"/>
        <w:jc w:val="both"/>
        <w:rPr>
          <w:rFonts w:ascii="Arial" w:eastAsia="Calibri" w:hAnsi="Arial" w:cs="Arial"/>
          <w:sz w:val="24"/>
          <w:szCs w:val="24"/>
          <w:lang w:val="es-MX"/>
        </w:rPr>
      </w:pPr>
    </w:p>
    <w:p w:rsidR="000501F5" w:rsidRDefault="000501F5" w:rsidP="003817C4">
      <w:pPr>
        <w:spacing w:after="0"/>
        <w:jc w:val="both"/>
        <w:rPr>
          <w:rFonts w:ascii="Arial" w:eastAsia="Calibri" w:hAnsi="Arial" w:cs="Arial"/>
          <w:sz w:val="24"/>
          <w:szCs w:val="24"/>
          <w:lang w:val="es-MX"/>
        </w:rPr>
      </w:pPr>
      <w:r w:rsidRPr="000501F5">
        <w:rPr>
          <w:rFonts w:ascii="Arial" w:eastAsia="Calibri" w:hAnsi="Arial" w:cs="Arial"/>
          <w:sz w:val="24"/>
          <w:szCs w:val="24"/>
          <w:lang w:val="es-MX"/>
        </w:rPr>
        <w:t xml:space="preserve">Para lo corrido del año 2020 la USPEC se encuentra tramitando una solicitud de Vigencia Futura ante el Departamento Nacional de Planeación DNP y el Ministerio de Hacienda con el </w:t>
      </w:r>
      <w:r w:rsidR="00D93D47" w:rsidRPr="000501F5">
        <w:rPr>
          <w:rFonts w:ascii="Arial" w:eastAsia="Calibri" w:hAnsi="Arial" w:cs="Arial"/>
          <w:sz w:val="24"/>
          <w:szCs w:val="24"/>
          <w:lang w:val="es-MX"/>
        </w:rPr>
        <w:t>ánimo</w:t>
      </w:r>
      <w:r w:rsidRPr="000501F5">
        <w:rPr>
          <w:rFonts w:ascii="Arial" w:eastAsia="Calibri" w:hAnsi="Arial" w:cs="Arial"/>
          <w:sz w:val="24"/>
          <w:szCs w:val="24"/>
          <w:lang w:val="es-MX"/>
        </w:rPr>
        <w:t xml:space="preserve"> de continuar cumpliendo con lo establecido en las metas de Gobierno, la Vigencia Futura para Contratar las obras de construcción e interventoría del nuevo Establecimiento de reclusión en  Riohacha en el departamento de la Guajira a desarrollarse, cuya ejecución inicia en la vigencia 2020 y se prolonga hasta la vigencia 2022.</w:t>
      </w:r>
    </w:p>
    <w:p w:rsidR="003817C4" w:rsidRPr="000501F5" w:rsidRDefault="003817C4" w:rsidP="003817C4">
      <w:pPr>
        <w:spacing w:after="0"/>
        <w:jc w:val="both"/>
        <w:rPr>
          <w:rFonts w:ascii="Arial" w:eastAsia="Calibri" w:hAnsi="Arial" w:cs="Arial"/>
          <w:sz w:val="24"/>
          <w:szCs w:val="24"/>
          <w:lang w:val="es-MX"/>
        </w:rPr>
      </w:pPr>
    </w:p>
    <w:p w:rsidR="000501F5" w:rsidRDefault="000501F5" w:rsidP="003817C4">
      <w:pPr>
        <w:spacing w:after="0"/>
        <w:jc w:val="both"/>
        <w:rPr>
          <w:rFonts w:ascii="Arial" w:eastAsia="Calibri" w:hAnsi="Arial" w:cs="Arial"/>
          <w:sz w:val="24"/>
          <w:szCs w:val="24"/>
          <w:lang w:val="es-MX"/>
        </w:rPr>
      </w:pPr>
      <w:r w:rsidRPr="000501F5">
        <w:rPr>
          <w:rFonts w:ascii="Arial" w:eastAsia="Calibri" w:hAnsi="Arial" w:cs="Arial"/>
          <w:sz w:val="24"/>
          <w:szCs w:val="24"/>
          <w:lang w:val="es-MX"/>
        </w:rPr>
        <w:t>Contratar las obras de construcción e interventoría del nuevo ERON Silvia en el departamento del Cauca a desarrollarse, cuya ejecución inicia en la vigencia 2020 y se prolonga hasta la vigencia 2022.</w:t>
      </w:r>
    </w:p>
    <w:p w:rsidR="003817C4" w:rsidRPr="000501F5" w:rsidRDefault="003817C4" w:rsidP="003817C4">
      <w:pPr>
        <w:spacing w:after="0"/>
        <w:jc w:val="both"/>
        <w:rPr>
          <w:rFonts w:ascii="Arial" w:eastAsia="Calibri" w:hAnsi="Arial" w:cs="Arial"/>
          <w:sz w:val="24"/>
          <w:szCs w:val="24"/>
          <w:lang w:val="es-MX"/>
        </w:rPr>
      </w:pPr>
    </w:p>
    <w:p w:rsidR="000501F5" w:rsidRDefault="000501F5" w:rsidP="003817C4">
      <w:pPr>
        <w:spacing w:after="0"/>
        <w:jc w:val="both"/>
        <w:rPr>
          <w:rFonts w:ascii="Arial" w:eastAsia="Calibri" w:hAnsi="Arial" w:cs="Arial"/>
          <w:sz w:val="24"/>
          <w:szCs w:val="24"/>
          <w:lang w:val="es-MX"/>
        </w:rPr>
      </w:pPr>
      <w:r w:rsidRPr="000501F5">
        <w:rPr>
          <w:rFonts w:ascii="Arial" w:eastAsia="Calibri" w:hAnsi="Arial" w:cs="Arial"/>
          <w:sz w:val="24"/>
          <w:szCs w:val="24"/>
          <w:lang w:val="es-MX"/>
        </w:rPr>
        <w:t>Contratar las obras de construcción e interventoría para la Ampliación del EPMSC Medellín – Bellavista Patio 4, Departamento de Antioquia, cuya ejecución inicia en la vigencia 2020 y se prolonga hasta la vigencia 2022</w:t>
      </w:r>
    </w:p>
    <w:p w:rsidR="003817C4" w:rsidRPr="000501F5" w:rsidRDefault="003817C4" w:rsidP="003817C4">
      <w:pPr>
        <w:spacing w:after="0"/>
        <w:jc w:val="both"/>
        <w:rPr>
          <w:rFonts w:ascii="Arial" w:eastAsia="Calibri" w:hAnsi="Arial" w:cs="Arial"/>
          <w:sz w:val="24"/>
          <w:szCs w:val="24"/>
          <w:lang w:val="es-MX"/>
        </w:rPr>
      </w:pPr>
    </w:p>
    <w:p w:rsidR="000501F5" w:rsidRDefault="000501F5" w:rsidP="003817C4">
      <w:pPr>
        <w:spacing w:after="0"/>
        <w:jc w:val="both"/>
        <w:rPr>
          <w:rFonts w:ascii="Arial" w:eastAsia="Calibri" w:hAnsi="Arial" w:cs="Arial"/>
          <w:sz w:val="24"/>
          <w:szCs w:val="24"/>
          <w:lang w:val="es-MX"/>
        </w:rPr>
      </w:pPr>
      <w:r w:rsidRPr="000501F5">
        <w:rPr>
          <w:rFonts w:ascii="Arial" w:eastAsia="Calibri" w:hAnsi="Arial" w:cs="Arial"/>
          <w:sz w:val="24"/>
          <w:szCs w:val="24"/>
          <w:lang w:val="es-MX"/>
        </w:rPr>
        <w:t xml:space="preserve">Contratar consultoría para la elaboración de estudios y diseños de los nuevos ERON en Barranquilla </w:t>
      </w:r>
      <w:r w:rsidR="00D93D47" w:rsidRPr="000501F5">
        <w:rPr>
          <w:rFonts w:ascii="Arial" w:eastAsia="Calibri" w:hAnsi="Arial" w:cs="Arial"/>
          <w:sz w:val="24"/>
          <w:szCs w:val="24"/>
          <w:lang w:val="es-MX"/>
        </w:rPr>
        <w:t>así</w:t>
      </w:r>
      <w:r w:rsidRPr="000501F5">
        <w:rPr>
          <w:rFonts w:ascii="Arial" w:eastAsia="Calibri" w:hAnsi="Arial" w:cs="Arial"/>
          <w:sz w:val="24"/>
          <w:szCs w:val="24"/>
          <w:lang w:val="es-MX"/>
        </w:rPr>
        <w:t xml:space="preserve"> como la primera fase de la obra en conjunto con la </w:t>
      </w:r>
      <w:r w:rsidR="00D93D47" w:rsidRPr="000501F5">
        <w:rPr>
          <w:rFonts w:ascii="Arial" w:eastAsia="Calibri" w:hAnsi="Arial" w:cs="Arial"/>
          <w:sz w:val="24"/>
          <w:szCs w:val="24"/>
          <w:lang w:val="es-MX"/>
        </w:rPr>
        <w:t>Gobernación</w:t>
      </w:r>
      <w:r w:rsidRPr="000501F5">
        <w:rPr>
          <w:rFonts w:ascii="Arial" w:eastAsia="Calibri" w:hAnsi="Arial" w:cs="Arial"/>
          <w:sz w:val="24"/>
          <w:szCs w:val="24"/>
          <w:lang w:val="es-MX"/>
        </w:rPr>
        <w:t xml:space="preserve"> del Atlántico y la </w:t>
      </w:r>
      <w:r w:rsidR="00D93D47" w:rsidRPr="000501F5">
        <w:rPr>
          <w:rFonts w:ascii="Arial" w:eastAsia="Calibri" w:hAnsi="Arial" w:cs="Arial"/>
          <w:sz w:val="24"/>
          <w:szCs w:val="24"/>
          <w:lang w:val="es-MX"/>
        </w:rPr>
        <w:t>Alcaldía</w:t>
      </w:r>
      <w:r w:rsidRPr="000501F5">
        <w:rPr>
          <w:rFonts w:ascii="Arial" w:eastAsia="Calibri" w:hAnsi="Arial" w:cs="Arial"/>
          <w:sz w:val="24"/>
          <w:szCs w:val="24"/>
          <w:lang w:val="es-MX"/>
        </w:rPr>
        <w:t xml:space="preserve"> de Barranquilla y los estudios y diseños de  Cali.</w:t>
      </w:r>
    </w:p>
    <w:p w:rsidR="003817C4" w:rsidRPr="000501F5" w:rsidRDefault="003817C4" w:rsidP="003817C4">
      <w:pPr>
        <w:spacing w:after="0"/>
        <w:jc w:val="both"/>
        <w:rPr>
          <w:rFonts w:ascii="Arial" w:eastAsia="Calibri" w:hAnsi="Arial" w:cs="Arial"/>
          <w:sz w:val="24"/>
          <w:szCs w:val="24"/>
          <w:lang w:val="es-MX"/>
        </w:rPr>
      </w:pPr>
    </w:p>
    <w:p w:rsidR="000501F5" w:rsidRDefault="000501F5" w:rsidP="003817C4">
      <w:pPr>
        <w:spacing w:after="0"/>
        <w:jc w:val="both"/>
        <w:rPr>
          <w:rFonts w:ascii="Arial" w:eastAsia="Calibri" w:hAnsi="Arial" w:cs="Arial"/>
          <w:sz w:val="24"/>
          <w:szCs w:val="24"/>
          <w:lang w:val="es-MX"/>
        </w:rPr>
      </w:pPr>
      <w:r w:rsidRPr="000501F5">
        <w:rPr>
          <w:rFonts w:ascii="Arial" w:eastAsia="Calibri" w:hAnsi="Arial" w:cs="Arial"/>
          <w:sz w:val="24"/>
          <w:szCs w:val="24"/>
          <w:lang w:val="es-MX"/>
        </w:rPr>
        <w:t>Aunado a lo anterior, y dado que desde finales del mes de marzo de 2020, el país se ha visto enfrentado a la Pandemia COVID 19 que ha cobrado la vida de más de 732.000 mil personas en el mundo y para Colombia la cantidad de personas fallecidas asciende a 12.842</w:t>
      </w:r>
      <w:r w:rsidRPr="000501F5">
        <w:rPr>
          <w:rFonts w:ascii="Arial" w:eastAsia="Calibri" w:hAnsi="Arial" w:cs="Arial"/>
          <w:sz w:val="24"/>
          <w:szCs w:val="24"/>
          <w:lang w:val="es-MX"/>
        </w:rPr>
        <w:footnoteReference w:id="1"/>
      </w:r>
      <w:r w:rsidRPr="000501F5">
        <w:rPr>
          <w:rFonts w:ascii="Arial" w:eastAsia="Calibri" w:hAnsi="Arial" w:cs="Arial"/>
          <w:sz w:val="24"/>
          <w:szCs w:val="24"/>
          <w:lang w:val="es-MX"/>
        </w:rPr>
        <w:t xml:space="preserve"> personas. Adicionalmente, para todas las entidades </w:t>
      </w:r>
      <w:r w:rsidR="00D93D47" w:rsidRPr="000501F5">
        <w:rPr>
          <w:rFonts w:ascii="Arial" w:eastAsia="Calibri" w:hAnsi="Arial" w:cs="Arial"/>
          <w:sz w:val="24"/>
          <w:szCs w:val="24"/>
          <w:lang w:val="es-MX"/>
        </w:rPr>
        <w:lastRenderedPageBreak/>
        <w:t>Públicas</w:t>
      </w:r>
      <w:r w:rsidRPr="000501F5">
        <w:rPr>
          <w:rFonts w:ascii="Arial" w:eastAsia="Calibri" w:hAnsi="Arial" w:cs="Arial"/>
          <w:sz w:val="24"/>
          <w:szCs w:val="24"/>
          <w:lang w:val="es-MX"/>
        </w:rPr>
        <w:t xml:space="preserve"> esta situación ha relentizado la ejecución presupuestal dado que la </w:t>
      </w:r>
      <w:r w:rsidR="00D93D47" w:rsidRPr="000501F5">
        <w:rPr>
          <w:rFonts w:ascii="Arial" w:eastAsia="Calibri" w:hAnsi="Arial" w:cs="Arial"/>
          <w:sz w:val="24"/>
          <w:szCs w:val="24"/>
          <w:lang w:val="es-MX"/>
        </w:rPr>
        <w:t>mayoría</w:t>
      </w:r>
      <w:r w:rsidRPr="000501F5">
        <w:rPr>
          <w:rFonts w:ascii="Arial" w:eastAsia="Calibri" w:hAnsi="Arial" w:cs="Arial"/>
          <w:sz w:val="24"/>
          <w:szCs w:val="24"/>
          <w:lang w:val="es-MX"/>
        </w:rPr>
        <w:t xml:space="preserve"> de los sectores de la economía tuvieron que hacer un freno repentino de actividades. Aun cuando esto ha sucedido, el Gobierno Nacional </w:t>
      </w:r>
      <w:r w:rsidR="00D93D47" w:rsidRPr="000501F5">
        <w:rPr>
          <w:rFonts w:ascii="Arial" w:eastAsia="Calibri" w:hAnsi="Arial" w:cs="Arial"/>
          <w:sz w:val="24"/>
          <w:szCs w:val="24"/>
          <w:lang w:val="es-MX"/>
        </w:rPr>
        <w:t>emitió</w:t>
      </w:r>
      <w:r w:rsidRPr="000501F5">
        <w:rPr>
          <w:rFonts w:ascii="Arial" w:eastAsia="Calibri" w:hAnsi="Arial" w:cs="Arial"/>
          <w:sz w:val="24"/>
          <w:szCs w:val="24"/>
          <w:lang w:val="es-MX"/>
        </w:rPr>
        <w:t xml:space="preserve"> el Decreto No. 417 del 17 de marzo de 2020 de la Presidencia de la República, mediante el cual se declara un Estado de Emergencia Económica, Social y Ecológica en todo el territorio Nacional, el Decreto No. 420 de 18 de marzo de 2020, del Ministerio del Interior que imparte instrucciones para expedir normas en materia de orden público en virtud de la emergencia sanitaria generada por la pandemia de COVID-19, el Decreto No. 440 del 20 de marzo de 2020, del Departamento Nacional de Planeación, por el cual se adoptan medidas de urgencia en materia de contratación estatal, con ocasión del Estado de Emergencia Económica, Social y Ecológica derivada de la Pandemia COVID-19 y el Decreto No. 457 de 22 marzo de 2020, emitido por el Ministerio del Interior, el Decreto No. 531 del 08 de abril de 2020, el Decreto No. 593 del 24 de abril de 2020, el Decreto No. 636 del 06 de mayo de 2020, el Decreto 689 del 22 de mayo de 2020 prórroga del Decreto No. 636 del 06 de mayo de 2020, el Decreto No. 749 del 28 de mayo de 2020, el Decreto No. 878 del 25 de junio de 2020, el Decreto No. 990 del 9 de julio de 2020, el Decreto No. 1076 del 28 de julio de 2020, emitidos por el Ministerio del Interior; el Decreto No. 128 del 24 de mayo de  2020, y el Decreto 162 del 30 de junio de 2020, el Decreto 169 del 12 de julio de 2020, emitidos por la Alcaldía Mayor de Bogotá, mediante los cuales se imparten instrucciones para el cumplimiento del Aislamiento Preventivo Obligatorio. </w:t>
      </w:r>
    </w:p>
    <w:p w:rsidR="003817C4" w:rsidRPr="000501F5" w:rsidRDefault="003817C4" w:rsidP="003817C4">
      <w:pPr>
        <w:spacing w:after="0"/>
        <w:jc w:val="both"/>
        <w:rPr>
          <w:rFonts w:ascii="Arial" w:eastAsia="Calibri" w:hAnsi="Arial" w:cs="Arial"/>
          <w:sz w:val="24"/>
          <w:szCs w:val="24"/>
          <w:lang w:val="es-MX"/>
        </w:rPr>
      </w:pPr>
    </w:p>
    <w:p w:rsidR="000501F5" w:rsidRDefault="000501F5" w:rsidP="003817C4">
      <w:pPr>
        <w:spacing w:after="0"/>
        <w:jc w:val="both"/>
        <w:rPr>
          <w:rFonts w:ascii="Arial" w:eastAsia="Calibri" w:hAnsi="Arial" w:cs="Arial"/>
          <w:sz w:val="24"/>
          <w:szCs w:val="24"/>
          <w:lang w:val="es-MX"/>
        </w:rPr>
      </w:pPr>
      <w:r w:rsidRPr="000501F5">
        <w:rPr>
          <w:rFonts w:ascii="Arial" w:eastAsia="Calibri" w:hAnsi="Arial" w:cs="Arial"/>
          <w:sz w:val="24"/>
          <w:szCs w:val="24"/>
          <w:lang w:val="es-MX"/>
        </w:rPr>
        <w:t xml:space="preserve">Por esta razón, el avance en la construcción de cupos penitenciarios tiene un rezago en la ejecución de tres meses aproximadamente, especialmente para las obras de Sabanas de San </w:t>
      </w:r>
      <w:r w:rsidR="00691D39" w:rsidRPr="000501F5">
        <w:rPr>
          <w:rFonts w:ascii="Arial" w:eastAsia="Calibri" w:hAnsi="Arial" w:cs="Arial"/>
          <w:sz w:val="24"/>
          <w:szCs w:val="24"/>
          <w:lang w:val="es-MX"/>
        </w:rPr>
        <w:t>Ángel</w:t>
      </w:r>
      <w:r w:rsidRPr="000501F5">
        <w:rPr>
          <w:rFonts w:ascii="Arial" w:eastAsia="Calibri" w:hAnsi="Arial" w:cs="Arial"/>
          <w:sz w:val="24"/>
          <w:szCs w:val="24"/>
          <w:lang w:val="es-MX"/>
        </w:rPr>
        <w:t xml:space="preserve"> o la ampliación de establecimientos </w:t>
      </w:r>
      <w:r>
        <w:rPr>
          <w:rFonts w:ascii="Arial" w:eastAsia="Calibri" w:hAnsi="Arial" w:cs="Arial"/>
          <w:sz w:val="24"/>
          <w:szCs w:val="24"/>
          <w:lang w:val="es-MX"/>
        </w:rPr>
        <w:t>como Santa Marta , Barranquilla</w:t>
      </w:r>
      <w:r w:rsidRPr="000501F5">
        <w:rPr>
          <w:rFonts w:ascii="Arial" w:eastAsia="Calibri" w:hAnsi="Arial" w:cs="Arial"/>
          <w:sz w:val="24"/>
          <w:szCs w:val="24"/>
          <w:lang w:val="es-MX"/>
        </w:rPr>
        <w:t xml:space="preserve">, Cartagena e </w:t>
      </w:r>
      <w:r w:rsidR="00D93D47" w:rsidRPr="000501F5">
        <w:rPr>
          <w:rFonts w:ascii="Arial" w:eastAsia="Calibri" w:hAnsi="Arial" w:cs="Arial"/>
          <w:sz w:val="24"/>
          <w:szCs w:val="24"/>
          <w:lang w:val="es-MX"/>
        </w:rPr>
        <w:t>Itagüí</w:t>
      </w:r>
      <w:r w:rsidRPr="000501F5">
        <w:rPr>
          <w:rFonts w:ascii="Arial" w:eastAsia="Calibri" w:hAnsi="Arial" w:cs="Arial"/>
          <w:sz w:val="24"/>
          <w:szCs w:val="24"/>
          <w:lang w:val="es-MX"/>
        </w:rPr>
        <w:t xml:space="preserve">, asimismo la dotación de estructuras terminadas como Girón el Ipiales que debieron ser suspendidas por la situación. </w:t>
      </w:r>
    </w:p>
    <w:p w:rsidR="003817C4" w:rsidRPr="000501F5" w:rsidRDefault="003817C4" w:rsidP="003817C4">
      <w:pPr>
        <w:spacing w:after="0"/>
        <w:jc w:val="both"/>
        <w:rPr>
          <w:rFonts w:ascii="Arial" w:eastAsia="Calibri" w:hAnsi="Arial" w:cs="Arial"/>
          <w:sz w:val="24"/>
          <w:szCs w:val="24"/>
          <w:lang w:val="es-MX"/>
        </w:rPr>
      </w:pPr>
    </w:p>
    <w:p w:rsidR="000501F5" w:rsidRDefault="000501F5" w:rsidP="003817C4">
      <w:pPr>
        <w:spacing w:after="0"/>
        <w:jc w:val="both"/>
        <w:rPr>
          <w:rFonts w:ascii="Arial" w:eastAsia="Calibri" w:hAnsi="Arial" w:cs="Arial"/>
          <w:sz w:val="24"/>
          <w:szCs w:val="24"/>
          <w:lang w:val="es-MX"/>
        </w:rPr>
      </w:pPr>
      <w:r w:rsidRPr="000501F5">
        <w:rPr>
          <w:rFonts w:ascii="Arial" w:eastAsia="Calibri" w:hAnsi="Arial" w:cs="Arial"/>
          <w:sz w:val="24"/>
          <w:szCs w:val="24"/>
          <w:lang w:val="es-MX"/>
        </w:rPr>
        <w:t xml:space="preserve">Asimismo, la compra de algunos elementos tecnológicos se ha visto afectada, sobre todo por las fichas técnicas que requieren de expertos en chalecos antibalas entre otros. </w:t>
      </w:r>
    </w:p>
    <w:p w:rsidR="003817C4" w:rsidRPr="000501F5" w:rsidRDefault="003817C4" w:rsidP="003817C4">
      <w:pPr>
        <w:spacing w:after="0"/>
        <w:jc w:val="both"/>
        <w:rPr>
          <w:rFonts w:ascii="Arial" w:eastAsia="Calibri" w:hAnsi="Arial" w:cs="Arial"/>
          <w:sz w:val="24"/>
          <w:szCs w:val="24"/>
          <w:lang w:val="es-MX"/>
        </w:rPr>
      </w:pPr>
    </w:p>
    <w:p w:rsidR="000501F5" w:rsidRDefault="000501F5" w:rsidP="003817C4">
      <w:pPr>
        <w:spacing w:after="0"/>
        <w:jc w:val="both"/>
        <w:rPr>
          <w:rFonts w:ascii="Arial" w:eastAsia="Calibri" w:hAnsi="Arial" w:cs="Arial"/>
          <w:sz w:val="24"/>
          <w:szCs w:val="24"/>
          <w:lang w:val="es-MX"/>
        </w:rPr>
      </w:pPr>
      <w:r w:rsidRPr="000501F5">
        <w:rPr>
          <w:rFonts w:ascii="Arial" w:eastAsia="Calibri" w:hAnsi="Arial" w:cs="Arial"/>
          <w:sz w:val="24"/>
          <w:szCs w:val="24"/>
          <w:lang w:val="es-MX"/>
        </w:rPr>
        <w:t xml:space="preserve">No Obstante, la Entidad ha podido continuar prestando los servicios de Salud, Vigilancia Electrónica y Alimentación para las personas privadas de la Libertad, inclusive ha atendido desde el Fondo de Salud pruebas COVID para los internos y elementos de aseo para los Establecimientos de reclusión. </w:t>
      </w:r>
    </w:p>
    <w:p w:rsidR="003817C4" w:rsidRPr="000501F5" w:rsidRDefault="003817C4" w:rsidP="003817C4">
      <w:pPr>
        <w:spacing w:after="0"/>
        <w:jc w:val="both"/>
        <w:rPr>
          <w:rFonts w:ascii="Arial" w:eastAsia="Calibri" w:hAnsi="Arial" w:cs="Arial"/>
          <w:sz w:val="24"/>
          <w:szCs w:val="24"/>
          <w:lang w:val="es-MX"/>
        </w:rPr>
      </w:pPr>
    </w:p>
    <w:p w:rsidR="000501F5" w:rsidRDefault="000501F5" w:rsidP="003817C4">
      <w:pPr>
        <w:spacing w:after="0"/>
        <w:jc w:val="both"/>
        <w:rPr>
          <w:rFonts w:ascii="Arial" w:eastAsia="Calibri" w:hAnsi="Arial" w:cs="Arial"/>
          <w:sz w:val="24"/>
          <w:szCs w:val="24"/>
          <w:lang w:val="es-MX"/>
        </w:rPr>
      </w:pPr>
      <w:r w:rsidRPr="000501F5">
        <w:rPr>
          <w:rFonts w:ascii="Arial" w:eastAsia="Calibri" w:hAnsi="Arial" w:cs="Arial"/>
          <w:sz w:val="24"/>
          <w:szCs w:val="24"/>
          <w:lang w:val="es-MX"/>
        </w:rPr>
        <w:t>Finalmente, y en aras de dete</w:t>
      </w:r>
      <w:r>
        <w:rPr>
          <w:rFonts w:ascii="Arial" w:eastAsia="Calibri" w:hAnsi="Arial" w:cs="Arial"/>
          <w:sz w:val="24"/>
          <w:szCs w:val="24"/>
          <w:lang w:val="es-MX"/>
        </w:rPr>
        <w:t>rminar que rubros quedaron desa</w:t>
      </w:r>
      <w:r w:rsidRPr="000501F5">
        <w:rPr>
          <w:rFonts w:ascii="Arial" w:eastAsia="Calibri" w:hAnsi="Arial" w:cs="Arial"/>
          <w:sz w:val="24"/>
          <w:szCs w:val="24"/>
          <w:lang w:val="es-MX"/>
        </w:rPr>
        <w:t xml:space="preserve">tendidos para el año 2020 conforme al Anteproyecto de presupuesto presentado en el año 2019 para el año 2020, el mayor rubro es la adquisición de bienes y servicios para el INPEC, ya es claro que desde la creación de la Entidad no ha sido posible acceder a los recursos necesarios para la compra de elementos de seguridad , o nuevos vehículos </w:t>
      </w:r>
      <w:r w:rsidRPr="000501F5">
        <w:rPr>
          <w:rFonts w:ascii="Arial" w:eastAsia="Calibri" w:hAnsi="Arial" w:cs="Arial"/>
          <w:sz w:val="24"/>
          <w:szCs w:val="24"/>
          <w:lang w:val="es-MX"/>
        </w:rPr>
        <w:lastRenderedPageBreak/>
        <w:t xml:space="preserve">para el traslado de internos o el armamento necesario y la capacidad de adquirir elementos de protección para la guardia del INPEC. </w:t>
      </w:r>
    </w:p>
    <w:p w:rsidR="003817C4" w:rsidRPr="000501F5" w:rsidRDefault="003817C4" w:rsidP="003817C4">
      <w:pPr>
        <w:spacing w:after="0"/>
        <w:jc w:val="both"/>
        <w:rPr>
          <w:rFonts w:ascii="Arial" w:eastAsia="Calibri" w:hAnsi="Arial" w:cs="Arial"/>
          <w:sz w:val="24"/>
          <w:szCs w:val="24"/>
          <w:lang w:val="es-MX"/>
        </w:rPr>
      </w:pPr>
    </w:p>
    <w:p w:rsidR="00414CB0" w:rsidRDefault="008773FA" w:rsidP="003817C4">
      <w:pPr>
        <w:spacing w:after="0"/>
        <w:jc w:val="both"/>
        <w:rPr>
          <w:rFonts w:ascii="Arial" w:hAnsi="Arial" w:cs="Arial"/>
          <w:b/>
          <w:sz w:val="24"/>
          <w:szCs w:val="24"/>
        </w:rPr>
      </w:pPr>
      <w:r w:rsidRPr="0055085D">
        <w:rPr>
          <w:rFonts w:ascii="Arial" w:hAnsi="Arial" w:cs="Arial"/>
          <w:b/>
          <w:sz w:val="24"/>
          <w:szCs w:val="24"/>
        </w:rPr>
        <w:t>2.1 Sírvase informar la composición y principales rubros presupuestales de cada componente (funcionamiento e inversión) del Presupuesto definitivo aprobado de los años 2019 y 2020 de la entidad que usted dirige y a su vez del INPEC y la USPEC (entidades adscritas al ministerio de justicia).</w:t>
      </w:r>
      <w:r w:rsidR="008C3571" w:rsidRPr="0055085D">
        <w:rPr>
          <w:rFonts w:ascii="Arial" w:hAnsi="Arial" w:cs="Arial"/>
          <w:b/>
          <w:sz w:val="24"/>
          <w:szCs w:val="24"/>
        </w:rPr>
        <w:t xml:space="preserve"> </w:t>
      </w:r>
    </w:p>
    <w:p w:rsidR="00EC328A" w:rsidRDefault="00EC328A" w:rsidP="003817C4">
      <w:pPr>
        <w:spacing w:after="0"/>
        <w:jc w:val="both"/>
        <w:rPr>
          <w:rFonts w:ascii="Arial" w:hAnsi="Arial" w:cs="Arial"/>
          <w:b/>
          <w:sz w:val="24"/>
          <w:szCs w:val="24"/>
        </w:rPr>
      </w:pPr>
    </w:p>
    <w:p w:rsidR="008E111B" w:rsidRDefault="008E111B" w:rsidP="003817C4">
      <w:pPr>
        <w:spacing w:after="0"/>
        <w:jc w:val="both"/>
        <w:rPr>
          <w:rFonts w:ascii="Arial" w:hAnsi="Arial" w:cs="Arial"/>
          <w:b/>
          <w:sz w:val="24"/>
          <w:szCs w:val="24"/>
        </w:rPr>
      </w:pPr>
      <w:r>
        <w:rPr>
          <w:rFonts w:ascii="Arial" w:hAnsi="Arial" w:cs="Arial"/>
          <w:b/>
          <w:sz w:val="24"/>
          <w:szCs w:val="24"/>
        </w:rPr>
        <w:t>Respuesta:</w:t>
      </w:r>
    </w:p>
    <w:p w:rsidR="00EC328A" w:rsidRDefault="00EC328A" w:rsidP="003817C4">
      <w:pPr>
        <w:spacing w:after="0"/>
        <w:jc w:val="center"/>
        <w:rPr>
          <w:rFonts w:ascii="Arial" w:hAnsi="Arial" w:cs="Arial"/>
          <w:b/>
          <w:sz w:val="24"/>
          <w:szCs w:val="24"/>
          <w:u w:val="single"/>
        </w:rPr>
      </w:pPr>
    </w:p>
    <w:p w:rsidR="003600B3" w:rsidRDefault="003600B3" w:rsidP="003817C4">
      <w:pPr>
        <w:spacing w:after="0"/>
        <w:jc w:val="center"/>
        <w:rPr>
          <w:rFonts w:ascii="Arial" w:hAnsi="Arial" w:cs="Arial"/>
          <w:b/>
          <w:sz w:val="24"/>
          <w:szCs w:val="24"/>
          <w:u w:val="single"/>
        </w:rPr>
      </w:pPr>
      <w:r w:rsidRPr="00665272">
        <w:rPr>
          <w:rFonts w:ascii="Arial" w:hAnsi="Arial" w:cs="Arial"/>
          <w:b/>
          <w:sz w:val="24"/>
          <w:szCs w:val="24"/>
          <w:u w:val="single"/>
        </w:rPr>
        <w:t>MINISTERIO DE JUSTICIA Y DEL DERECHO</w:t>
      </w:r>
    </w:p>
    <w:p w:rsidR="00EC328A" w:rsidRPr="00665272" w:rsidRDefault="00EC328A" w:rsidP="003817C4">
      <w:pPr>
        <w:spacing w:after="0"/>
        <w:jc w:val="center"/>
        <w:rPr>
          <w:rFonts w:ascii="Arial" w:hAnsi="Arial" w:cs="Arial"/>
          <w:b/>
          <w:sz w:val="24"/>
          <w:szCs w:val="24"/>
          <w:u w:val="single"/>
        </w:rPr>
      </w:pPr>
    </w:p>
    <w:p w:rsidR="00EF4ADC" w:rsidRDefault="00EF4ADC" w:rsidP="003817C4">
      <w:pPr>
        <w:spacing w:after="0"/>
        <w:jc w:val="both"/>
        <w:rPr>
          <w:rFonts w:ascii="Arial" w:hAnsi="Arial" w:cs="Arial"/>
          <w:b/>
          <w:sz w:val="24"/>
          <w:szCs w:val="24"/>
        </w:rPr>
      </w:pPr>
      <w:r w:rsidRPr="008E111B">
        <w:rPr>
          <w:rFonts w:ascii="Arial" w:hAnsi="Arial" w:cs="Arial"/>
          <w:b/>
          <w:sz w:val="24"/>
          <w:szCs w:val="24"/>
        </w:rPr>
        <w:t xml:space="preserve">Vigencia 2019 </w:t>
      </w:r>
      <w:r w:rsidR="00AB737C" w:rsidRPr="008E111B">
        <w:rPr>
          <w:rFonts w:ascii="Arial" w:hAnsi="Arial" w:cs="Arial"/>
          <w:b/>
          <w:sz w:val="24"/>
          <w:szCs w:val="24"/>
        </w:rPr>
        <w:t>–</w:t>
      </w:r>
      <w:r w:rsidR="00EC328A">
        <w:rPr>
          <w:rFonts w:ascii="Arial" w:hAnsi="Arial" w:cs="Arial"/>
          <w:b/>
          <w:sz w:val="24"/>
          <w:szCs w:val="24"/>
        </w:rPr>
        <w:t xml:space="preserve"> </w:t>
      </w:r>
      <w:r w:rsidRPr="008E111B">
        <w:rPr>
          <w:rFonts w:ascii="Arial" w:hAnsi="Arial" w:cs="Arial"/>
          <w:b/>
          <w:sz w:val="24"/>
          <w:szCs w:val="24"/>
        </w:rPr>
        <w:t>Funcionamiento</w:t>
      </w:r>
    </w:p>
    <w:p w:rsidR="00EC328A" w:rsidRDefault="00EC328A" w:rsidP="003817C4">
      <w:pPr>
        <w:spacing w:after="0"/>
        <w:jc w:val="both"/>
        <w:rPr>
          <w:rFonts w:ascii="Arial" w:hAnsi="Arial" w:cs="Arial"/>
          <w:b/>
          <w:sz w:val="24"/>
          <w:szCs w:val="24"/>
        </w:rPr>
      </w:pPr>
    </w:p>
    <w:p w:rsidR="00EC328A" w:rsidRPr="008E111B" w:rsidRDefault="00EC328A" w:rsidP="003817C4">
      <w:pPr>
        <w:spacing w:after="0"/>
        <w:jc w:val="both"/>
        <w:rPr>
          <w:rFonts w:ascii="Arial" w:hAnsi="Arial" w:cs="Arial"/>
          <w:b/>
          <w:sz w:val="24"/>
          <w:szCs w:val="24"/>
        </w:rPr>
      </w:pPr>
    </w:p>
    <w:tbl>
      <w:tblPr>
        <w:tblW w:w="8680" w:type="dxa"/>
        <w:tblCellMar>
          <w:left w:w="70" w:type="dxa"/>
          <w:right w:w="70" w:type="dxa"/>
        </w:tblCellMar>
        <w:tblLook w:val="04A0" w:firstRow="1" w:lastRow="0" w:firstColumn="1" w:lastColumn="0" w:noHBand="0" w:noVBand="1"/>
      </w:tblPr>
      <w:tblGrid>
        <w:gridCol w:w="5880"/>
        <w:gridCol w:w="2800"/>
      </w:tblGrid>
      <w:tr w:rsidR="00EF4ADC" w:rsidRPr="001A3A07" w:rsidTr="0001667E">
        <w:trPr>
          <w:trHeight w:val="312"/>
        </w:trPr>
        <w:tc>
          <w:tcPr>
            <w:tcW w:w="5880" w:type="dxa"/>
            <w:tcBorders>
              <w:top w:val="single" w:sz="4" w:space="0" w:color="FFFFFF"/>
              <w:left w:val="single" w:sz="4" w:space="0" w:color="FFFFFF"/>
              <w:bottom w:val="single" w:sz="4" w:space="0" w:color="FFFFFF"/>
              <w:right w:val="single" w:sz="4" w:space="0" w:color="FFFFFF"/>
            </w:tcBorders>
            <w:shd w:val="clear" w:color="auto" w:fill="0070C0"/>
            <w:vAlign w:val="center"/>
            <w:hideMark/>
          </w:tcPr>
          <w:p w:rsidR="00EF4ADC" w:rsidRPr="001A3A07" w:rsidRDefault="00EF4ADC" w:rsidP="003817C4">
            <w:pPr>
              <w:spacing w:after="0" w:line="240" w:lineRule="auto"/>
              <w:jc w:val="center"/>
              <w:rPr>
                <w:rFonts w:ascii="Arial" w:eastAsia="Times New Roman" w:hAnsi="Arial" w:cs="Arial"/>
                <w:b/>
                <w:bCs/>
                <w:color w:val="FFFFFF"/>
                <w:sz w:val="20"/>
                <w:szCs w:val="20"/>
                <w:lang w:eastAsia="es-CO"/>
              </w:rPr>
            </w:pPr>
            <w:r w:rsidRPr="001A3A07">
              <w:rPr>
                <w:rFonts w:ascii="Arial" w:eastAsia="Times New Roman" w:hAnsi="Arial" w:cs="Arial"/>
                <w:b/>
                <w:bCs/>
                <w:color w:val="FFFFFF"/>
                <w:sz w:val="20"/>
                <w:szCs w:val="20"/>
                <w:lang w:eastAsia="es-CO"/>
              </w:rPr>
              <w:t>Descripción</w:t>
            </w:r>
          </w:p>
        </w:tc>
        <w:tc>
          <w:tcPr>
            <w:tcW w:w="2800" w:type="dxa"/>
            <w:tcBorders>
              <w:top w:val="single" w:sz="4" w:space="0" w:color="FFFFFF"/>
              <w:left w:val="nil"/>
              <w:bottom w:val="single" w:sz="4" w:space="0" w:color="FFFFFF"/>
              <w:right w:val="single" w:sz="4" w:space="0" w:color="FFFFFF"/>
            </w:tcBorders>
            <w:shd w:val="clear" w:color="auto" w:fill="0070C0"/>
            <w:vAlign w:val="center"/>
            <w:hideMark/>
          </w:tcPr>
          <w:p w:rsidR="00EF4ADC" w:rsidRPr="001A3A07" w:rsidRDefault="00EF4ADC" w:rsidP="003817C4">
            <w:pPr>
              <w:spacing w:after="0" w:line="240" w:lineRule="auto"/>
              <w:jc w:val="center"/>
              <w:rPr>
                <w:rFonts w:ascii="Arial" w:eastAsia="Times New Roman" w:hAnsi="Arial" w:cs="Arial"/>
                <w:b/>
                <w:bCs/>
                <w:color w:val="FFFFFF"/>
                <w:sz w:val="20"/>
                <w:szCs w:val="20"/>
                <w:lang w:eastAsia="es-CO"/>
              </w:rPr>
            </w:pPr>
            <w:r w:rsidRPr="001A3A07">
              <w:rPr>
                <w:rFonts w:ascii="Arial" w:eastAsia="Times New Roman" w:hAnsi="Arial" w:cs="Arial"/>
                <w:b/>
                <w:bCs/>
                <w:color w:val="FFFFFF"/>
                <w:sz w:val="20"/>
                <w:szCs w:val="20"/>
                <w:lang w:eastAsia="es-CO"/>
              </w:rPr>
              <w:t>Apropiación</w:t>
            </w:r>
          </w:p>
        </w:tc>
      </w:tr>
      <w:tr w:rsidR="00EF4ADC" w:rsidRPr="001A3A07" w:rsidTr="00D111D8">
        <w:trPr>
          <w:trHeight w:val="312"/>
        </w:trPr>
        <w:tc>
          <w:tcPr>
            <w:tcW w:w="5880" w:type="dxa"/>
            <w:tcBorders>
              <w:top w:val="nil"/>
              <w:left w:val="single" w:sz="4" w:space="0" w:color="FFFFFF"/>
              <w:bottom w:val="single" w:sz="4" w:space="0" w:color="FFFFFF"/>
              <w:right w:val="single" w:sz="4" w:space="0" w:color="FFFFFF"/>
            </w:tcBorders>
            <w:shd w:val="clear" w:color="auto" w:fill="auto"/>
            <w:vAlign w:val="center"/>
            <w:hideMark/>
          </w:tcPr>
          <w:p w:rsidR="00EF4ADC" w:rsidRPr="001A3A07" w:rsidRDefault="00EF4ADC" w:rsidP="003817C4">
            <w:pPr>
              <w:spacing w:after="0" w:line="240" w:lineRule="auto"/>
              <w:rPr>
                <w:rFonts w:ascii="Arial" w:eastAsia="Times New Roman" w:hAnsi="Arial" w:cs="Arial"/>
                <w:sz w:val="20"/>
                <w:szCs w:val="20"/>
                <w:lang w:eastAsia="es-CO"/>
              </w:rPr>
            </w:pPr>
            <w:r w:rsidRPr="001A3A07">
              <w:rPr>
                <w:rFonts w:ascii="Arial" w:eastAsia="Times New Roman" w:hAnsi="Arial" w:cs="Arial"/>
                <w:sz w:val="20"/>
                <w:szCs w:val="20"/>
                <w:lang w:eastAsia="es-CO"/>
              </w:rPr>
              <w:t>Gastos de Personal</w:t>
            </w:r>
          </w:p>
        </w:tc>
        <w:tc>
          <w:tcPr>
            <w:tcW w:w="2800" w:type="dxa"/>
            <w:tcBorders>
              <w:top w:val="nil"/>
              <w:left w:val="nil"/>
              <w:bottom w:val="single" w:sz="4" w:space="0" w:color="FFFFFF"/>
              <w:right w:val="single" w:sz="4" w:space="0" w:color="FFFFFF"/>
            </w:tcBorders>
            <w:shd w:val="clear" w:color="auto" w:fill="auto"/>
            <w:vAlign w:val="center"/>
            <w:hideMark/>
          </w:tcPr>
          <w:p w:rsidR="00EF4ADC" w:rsidRPr="001A3A07" w:rsidRDefault="00EF4ADC" w:rsidP="003817C4">
            <w:pPr>
              <w:spacing w:after="0" w:line="240" w:lineRule="auto"/>
              <w:jc w:val="right"/>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w:t>
            </w:r>
            <w:r w:rsidR="008E111B" w:rsidRPr="001A3A07">
              <w:rPr>
                <w:rFonts w:ascii="Arial" w:eastAsia="Times New Roman" w:hAnsi="Arial" w:cs="Arial"/>
                <w:sz w:val="20"/>
                <w:szCs w:val="20"/>
                <w:lang w:eastAsia="es-CO"/>
              </w:rPr>
              <w:t>$</w:t>
            </w:r>
            <w:r w:rsidRPr="001A3A07">
              <w:rPr>
                <w:rFonts w:ascii="Arial" w:eastAsia="Times New Roman" w:hAnsi="Arial" w:cs="Arial"/>
                <w:sz w:val="20"/>
                <w:szCs w:val="20"/>
                <w:lang w:eastAsia="es-CO"/>
              </w:rPr>
              <w:t xml:space="preserve">32.447.400.000   </w:t>
            </w:r>
          </w:p>
        </w:tc>
      </w:tr>
      <w:tr w:rsidR="00EF4ADC" w:rsidRPr="001A3A07" w:rsidTr="00D111D8">
        <w:trPr>
          <w:trHeight w:val="312"/>
        </w:trPr>
        <w:tc>
          <w:tcPr>
            <w:tcW w:w="5880" w:type="dxa"/>
            <w:tcBorders>
              <w:top w:val="nil"/>
              <w:left w:val="single" w:sz="4" w:space="0" w:color="FFFFFF"/>
              <w:bottom w:val="single" w:sz="4" w:space="0" w:color="FFFFFF"/>
              <w:right w:val="single" w:sz="4" w:space="0" w:color="FFFFFF"/>
            </w:tcBorders>
            <w:shd w:val="clear" w:color="auto" w:fill="auto"/>
            <w:vAlign w:val="center"/>
            <w:hideMark/>
          </w:tcPr>
          <w:p w:rsidR="00EF4ADC" w:rsidRPr="001A3A07" w:rsidRDefault="00EF4ADC" w:rsidP="003817C4">
            <w:pPr>
              <w:spacing w:after="0" w:line="240" w:lineRule="auto"/>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Adquisición de Bienes y Servicios </w:t>
            </w:r>
          </w:p>
        </w:tc>
        <w:tc>
          <w:tcPr>
            <w:tcW w:w="2800" w:type="dxa"/>
            <w:tcBorders>
              <w:top w:val="nil"/>
              <w:left w:val="nil"/>
              <w:bottom w:val="single" w:sz="4" w:space="0" w:color="FFFFFF"/>
              <w:right w:val="single" w:sz="4" w:space="0" w:color="FFFFFF"/>
            </w:tcBorders>
            <w:shd w:val="clear" w:color="auto" w:fill="auto"/>
            <w:vAlign w:val="center"/>
            <w:hideMark/>
          </w:tcPr>
          <w:p w:rsidR="00EF4ADC" w:rsidRPr="001A3A07" w:rsidRDefault="00EF4ADC" w:rsidP="003817C4">
            <w:pPr>
              <w:spacing w:after="0" w:line="240" w:lineRule="auto"/>
              <w:jc w:val="right"/>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w:t>
            </w:r>
            <w:r w:rsidR="008E111B" w:rsidRPr="001A3A07">
              <w:rPr>
                <w:rFonts w:ascii="Arial" w:eastAsia="Times New Roman" w:hAnsi="Arial" w:cs="Arial"/>
                <w:sz w:val="20"/>
                <w:szCs w:val="20"/>
                <w:lang w:eastAsia="es-CO"/>
              </w:rPr>
              <w:t>$</w:t>
            </w:r>
            <w:r w:rsidRPr="001A3A07">
              <w:rPr>
                <w:rFonts w:ascii="Arial" w:eastAsia="Times New Roman" w:hAnsi="Arial" w:cs="Arial"/>
                <w:sz w:val="20"/>
                <w:szCs w:val="20"/>
                <w:lang w:eastAsia="es-CO"/>
              </w:rPr>
              <w:t xml:space="preserve">10.344.595.464   </w:t>
            </w:r>
          </w:p>
        </w:tc>
      </w:tr>
      <w:tr w:rsidR="00EF4ADC" w:rsidRPr="001A3A07" w:rsidTr="00D111D8">
        <w:trPr>
          <w:trHeight w:val="312"/>
        </w:trPr>
        <w:tc>
          <w:tcPr>
            <w:tcW w:w="5880" w:type="dxa"/>
            <w:tcBorders>
              <w:top w:val="nil"/>
              <w:left w:val="single" w:sz="4" w:space="0" w:color="FFFFFF"/>
              <w:bottom w:val="single" w:sz="4" w:space="0" w:color="FFFFFF"/>
              <w:right w:val="single" w:sz="4" w:space="0" w:color="FFFFFF"/>
            </w:tcBorders>
            <w:shd w:val="clear" w:color="auto" w:fill="auto"/>
            <w:vAlign w:val="center"/>
            <w:hideMark/>
          </w:tcPr>
          <w:p w:rsidR="00EF4ADC" w:rsidRPr="001A3A07" w:rsidRDefault="00EF4ADC" w:rsidP="003817C4">
            <w:pPr>
              <w:spacing w:after="0" w:line="240" w:lineRule="auto"/>
              <w:rPr>
                <w:rFonts w:ascii="Arial" w:eastAsia="Times New Roman" w:hAnsi="Arial" w:cs="Arial"/>
                <w:sz w:val="20"/>
                <w:szCs w:val="20"/>
                <w:lang w:eastAsia="es-CO"/>
              </w:rPr>
            </w:pPr>
            <w:r w:rsidRPr="001A3A07">
              <w:rPr>
                <w:rFonts w:ascii="Arial" w:eastAsia="Times New Roman" w:hAnsi="Arial" w:cs="Arial"/>
                <w:sz w:val="20"/>
                <w:szCs w:val="20"/>
                <w:lang w:eastAsia="es-CO"/>
              </w:rPr>
              <w:t>Transferencias Corrientes</w:t>
            </w:r>
          </w:p>
        </w:tc>
        <w:tc>
          <w:tcPr>
            <w:tcW w:w="2800" w:type="dxa"/>
            <w:tcBorders>
              <w:top w:val="nil"/>
              <w:left w:val="nil"/>
              <w:bottom w:val="single" w:sz="4" w:space="0" w:color="FFFFFF"/>
              <w:right w:val="single" w:sz="4" w:space="0" w:color="FFFFFF"/>
            </w:tcBorders>
            <w:shd w:val="clear" w:color="auto" w:fill="auto"/>
            <w:vAlign w:val="center"/>
            <w:hideMark/>
          </w:tcPr>
          <w:p w:rsidR="00EF4ADC" w:rsidRPr="001A3A07" w:rsidRDefault="00EF4ADC" w:rsidP="003817C4">
            <w:pPr>
              <w:spacing w:after="0" w:line="240" w:lineRule="auto"/>
              <w:jc w:val="right"/>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w:t>
            </w:r>
            <w:r w:rsidR="008E111B" w:rsidRPr="001A3A07">
              <w:rPr>
                <w:rFonts w:ascii="Arial" w:eastAsia="Times New Roman" w:hAnsi="Arial" w:cs="Arial"/>
                <w:sz w:val="20"/>
                <w:szCs w:val="20"/>
                <w:lang w:eastAsia="es-CO"/>
              </w:rPr>
              <w:t>$</w:t>
            </w:r>
            <w:r w:rsidRPr="001A3A07">
              <w:rPr>
                <w:rFonts w:ascii="Arial" w:eastAsia="Times New Roman" w:hAnsi="Arial" w:cs="Arial"/>
                <w:sz w:val="20"/>
                <w:szCs w:val="20"/>
                <w:lang w:eastAsia="es-CO"/>
              </w:rPr>
              <w:t xml:space="preserve">30.208.805.300   </w:t>
            </w:r>
          </w:p>
        </w:tc>
      </w:tr>
      <w:tr w:rsidR="00EF4ADC" w:rsidRPr="001A3A07" w:rsidTr="00D111D8">
        <w:trPr>
          <w:trHeight w:val="624"/>
        </w:trPr>
        <w:tc>
          <w:tcPr>
            <w:tcW w:w="5880" w:type="dxa"/>
            <w:tcBorders>
              <w:top w:val="nil"/>
              <w:left w:val="single" w:sz="4" w:space="0" w:color="FFFFFF"/>
              <w:bottom w:val="single" w:sz="4" w:space="0" w:color="FFFFFF"/>
              <w:right w:val="single" w:sz="4" w:space="0" w:color="FFFFFF"/>
            </w:tcBorders>
            <w:shd w:val="clear" w:color="auto" w:fill="auto"/>
            <w:vAlign w:val="center"/>
            <w:hideMark/>
          </w:tcPr>
          <w:p w:rsidR="00EF4ADC" w:rsidRPr="001A3A07" w:rsidRDefault="00EF4ADC" w:rsidP="003817C4">
            <w:pPr>
              <w:spacing w:after="0" w:line="240" w:lineRule="auto"/>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Gastos por tributos multas sanciones e intereses de mora </w:t>
            </w:r>
          </w:p>
        </w:tc>
        <w:tc>
          <w:tcPr>
            <w:tcW w:w="2800" w:type="dxa"/>
            <w:tcBorders>
              <w:top w:val="nil"/>
              <w:left w:val="nil"/>
              <w:bottom w:val="single" w:sz="4" w:space="0" w:color="FFFFFF"/>
              <w:right w:val="single" w:sz="4" w:space="0" w:color="FFFFFF"/>
            </w:tcBorders>
            <w:shd w:val="clear" w:color="auto" w:fill="auto"/>
            <w:vAlign w:val="center"/>
            <w:hideMark/>
          </w:tcPr>
          <w:p w:rsidR="00EF4ADC" w:rsidRPr="001A3A07" w:rsidRDefault="00EF4ADC" w:rsidP="003817C4">
            <w:pPr>
              <w:spacing w:after="0" w:line="240" w:lineRule="auto"/>
              <w:jc w:val="right"/>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w:t>
            </w:r>
            <w:r w:rsidR="008E111B" w:rsidRPr="001A3A07">
              <w:rPr>
                <w:rFonts w:ascii="Arial" w:eastAsia="Times New Roman" w:hAnsi="Arial" w:cs="Arial"/>
                <w:sz w:val="20"/>
                <w:szCs w:val="20"/>
                <w:lang w:eastAsia="es-CO"/>
              </w:rPr>
              <w:t>$</w:t>
            </w:r>
            <w:r w:rsidRPr="001A3A07">
              <w:rPr>
                <w:rFonts w:ascii="Arial" w:eastAsia="Times New Roman" w:hAnsi="Arial" w:cs="Arial"/>
                <w:sz w:val="20"/>
                <w:szCs w:val="20"/>
                <w:lang w:eastAsia="es-CO"/>
              </w:rPr>
              <w:t xml:space="preserve">265.241.900   </w:t>
            </w:r>
          </w:p>
        </w:tc>
      </w:tr>
      <w:tr w:rsidR="00EF4ADC" w:rsidRPr="001A3A07" w:rsidTr="0001667E">
        <w:trPr>
          <w:trHeight w:val="312"/>
        </w:trPr>
        <w:tc>
          <w:tcPr>
            <w:tcW w:w="5880" w:type="dxa"/>
            <w:tcBorders>
              <w:top w:val="nil"/>
              <w:left w:val="single" w:sz="4" w:space="0" w:color="FFFFFF"/>
              <w:bottom w:val="single" w:sz="4" w:space="0" w:color="FFFFFF"/>
              <w:right w:val="single" w:sz="4" w:space="0" w:color="FFFFFF"/>
            </w:tcBorders>
            <w:shd w:val="clear" w:color="auto" w:fill="0070C0"/>
            <w:vAlign w:val="center"/>
            <w:hideMark/>
          </w:tcPr>
          <w:p w:rsidR="00EF4ADC" w:rsidRPr="001A3A07" w:rsidRDefault="00EF4ADC" w:rsidP="003817C4">
            <w:pPr>
              <w:spacing w:after="0" w:line="240" w:lineRule="auto"/>
              <w:jc w:val="center"/>
              <w:rPr>
                <w:rFonts w:ascii="Arial" w:eastAsia="Times New Roman" w:hAnsi="Arial" w:cs="Arial"/>
                <w:b/>
                <w:bCs/>
                <w:color w:val="FFFFFF"/>
                <w:sz w:val="20"/>
                <w:szCs w:val="20"/>
                <w:lang w:eastAsia="es-CO"/>
              </w:rPr>
            </w:pPr>
            <w:r w:rsidRPr="001A3A07">
              <w:rPr>
                <w:rFonts w:ascii="Arial" w:eastAsia="Times New Roman" w:hAnsi="Arial" w:cs="Arial"/>
                <w:b/>
                <w:bCs/>
                <w:color w:val="FFFFFF"/>
                <w:sz w:val="20"/>
                <w:szCs w:val="20"/>
                <w:lang w:eastAsia="es-CO"/>
              </w:rPr>
              <w:t>Total Funcionamiento</w:t>
            </w:r>
          </w:p>
        </w:tc>
        <w:tc>
          <w:tcPr>
            <w:tcW w:w="2800" w:type="dxa"/>
            <w:tcBorders>
              <w:top w:val="nil"/>
              <w:left w:val="nil"/>
              <w:bottom w:val="single" w:sz="4" w:space="0" w:color="FFFFFF"/>
              <w:right w:val="single" w:sz="4" w:space="0" w:color="FFFFFF"/>
            </w:tcBorders>
            <w:shd w:val="clear" w:color="auto" w:fill="0070C0"/>
            <w:vAlign w:val="center"/>
            <w:hideMark/>
          </w:tcPr>
          <w:p w:rsidR="00EF4ADC" w:rsidRPr="001A3A07" w:rsidRDefault="00EF4ADC" w:rsidP="003817C4">
            <w:pPr>
              <w:spacing w:after="0" w:line="240" w:lineRule="auto"/>
              <w:jc w:val="right"/>
              <w:rPr>
                <w:rFonts w:ascii="Arial" w:eastAsia="Times New Roman" w:hAnsi="Arial" w:cs="Arial"/>
                <w:b/>
                <w:bCs/>
                <w:color w:val="FFFFFF"/>
                <w:sz w:val="20"/>
                <w:szCs w:val="20"/>
                <w:lang w:eastAsia="es-CO"/>
              </w:rPr>
            </w:pPr>
            <w:r w:rsidRPr="001A3A07">
              <w:rPr>
                <w:rFonts w:ascii="Arial" w:eastAsia="Times New Roman" w:hAnsi="Arial" w:cs="Arial"/>
                <w:b/>
                <w:bCs/>
                <w:color w:val="FFFFFF"/>
                <w:sz w:val="20"/>
                <w:szCs w:val="20"/>
                <w:lang w:eastAsia="es-CO"/>
              </w:rPr>
              <w:t xml:space="preserve">                 73.266.042.664   </w:t>
            </w:r>
          </w:p>
        </w:tc>
      </w:tr>
    </w:tbl>
    <w:p w:rsidR="00EF4ADC" w:rsidRPr="0055085D" w:rsidRDefault="00EF4ADC" w:rsidP="003817C4">
      <w:pPr>
        <w:spacing w:after="0"/>
        <w:jc w:val="center"/>
        <w:rPr>
          <w:rFonts w:ascii="Arial" w:hAnsi="Arial" w:cs="Arial"/>
          <w:sz w:val="24"/>
          <w:szCs w:val="24"/>
        </w:rPr>
      </w:pPr>
    </w:p>
    <w:p w:rsidR="00EF4ADC" w:rsidRDefault="00EF4ADC" w:rsidP="003817C4">
      <w:pPr>
        <w:spacing w:after="0"/>
        <w:jc w:val="both"/>
        <w:rPr>
          <w:rFonts w:ascii="Arial" w:hAnsi="Arial" w:cs="Arial"/>
          <w:b/>
          <w:sz w:val="24"/>
          <w:szCs w:val="24"/>
        </w:rPr>
      </w:pPr>
      <w:r w:rsidRPr="008E111B">
        <w:rPr>
          <w:rFonts w:ascii="Arial" w:hAnsi="Arial" w:cs="Arial"/>
          <w:b/>
          <w:sz w:val="24"/>
          <w:szCs w:val="24"/>
        </w:rPr>
        <w:t xml:space="preserve">Vigencia 2019 </w:t>
      </w:r>
      <w:r w:rsidR="00AB737C" w:rsidRPr="008E111B">
        <w:rPr>
          <w:rFonts w:ascii="Arial" w:hAnsi="Arial" w:cs="Arial"/>
          <w:b/>
          <w:sz w:val="24"/>
          <w:szCs w:val="24"/>
        </w:rPr>
        <w:t>–</w:t>
      </w:r>
      <w:r w:rsidR="00EC328A">
        <w:rPr>
          <w:rFonts w:ascii="Arial" w:hAnsi="Arial" w:cs="Arial"/>
          <w:b/>
          <w:sz w:val="24"/>
          <w:szCs w:val="24"/>
        </w:rPr>
        <w:t xml:space="preserve"> </w:t>
      </w:r>
      <w:r w:rsidRPr="008E111B">
        <w:rPr>
          <w:rFonts w:ascii="Arial" w:hAnsi="Arial" w:cs="Arial"/>
          <w:b/>
          <w:sz w:val="24"/>
          <w:szCs w:val="24"/>
        </w:rPr>
        <w:t xml:space="preserve">Inversión </w:t>
      </w:r>
    </w:p>
    <w:p w:rsidR="00EC328A" w:rsidRPr="008E111B" w:rsidRDefault="00EC328A" w:rsidP="003817C4">
      <w:pPr>
        <w:spacing w:after="0"/>
        <w:jc w:val="both"/>
        <w:rPr>
          <w:rFonts w:ascii="Arial" w:hAnsi="Arial" w:cs="Arial"/>
          <w:b/>
          <w:sz w:val="24"/>
          <w:szCs w:val="24"/>
        </w:rPr>
      </w:pPr>
    </w:p>
    <w:tbl>
      <w:tblPr>
        <w:tblW w:w="8926" w:type="dxa"/>
        <w:tblCellMar>
          <w:left w:w="70" w:type="dxa"/>
          <w:right w:w="70" w:type="dxa"/>
        </w:tblCellMar>
        <w:tblLook w:val="04A0" w:firstRow="1" w:lastRow="0" w:firstColumn="1" w:lastColumn="0" w:noHBand="0" w:noVBand="1"/>
      </w:tblPr>
      <w:tblGrid>
        <w:gridCol w:w="7083"/>
        <w:gridCol w:w="1843"/>
      </w:tblGrid>
      <w:tr w:rsidR="00EF4ADC" w:rsidRPr="001A3A07" w:rsidTr="00EC328A">
        <w:trPr>
          <w:trHeight w:val="312"/>
          <w:tblHeader/>
        </w:trPr>
        <w:tc>
          <w:tcPr>
            <w:tcW w:w="7083" w:type="dxa"/>
            <w:tcBorders>
              <w:top w:val="single" w:sz="4" w:space="0" w:color="FFFFFF"/>
              <w:left w:val="single" w:sz="4" w:space="0" w:color="FFFFFF"/>
              <w:bottom w:val="single" w:sz="4" w:space="0" w:color="auto"/>
              <w:right w:val="single" w:sz="4" w:space="0" w:color="FFFFFF"/>
            </w:tcBorders>
            <w:shd w:val="clear" w:color="auto" w:fill="0070C0"/>
            <w:vAlign w:val="center"/>
            <w:hideMark/>
          </w:tcPr>
          <w:p w:rsidR="00EF4ADC" w:rsidRPr="001A3A07" w:rsidRDefault="00EF4ADC" w:rsidP="003817C4">
            <w:pPr>
              <w:spacing w:after="0" w:line="240" w:lineRule="auto"/>
              <w:jc w:val="center"/>
              <w:rPr>
                <w:rFonts w:ascii="Arial" w:eastAsia="Times New Roman" w:hAnsi="Arial" w:cs="Arial"/>
                <w:b/>
                <w:bCs/>
                <w:color w:val="FFFFFF"/>
                <w:sz w:val="20"/>
                <w:szCs w:val="20"/>
                <w:lang w:eastAsia="es-CO"/>
              </w:rPr>
            </w:pPr>
            <w:r w:rsidRPr="001A3A07">
              <w:rPr>
                <w:rFonts w:ascii="Arial" w:eastAsia="Times New Roman" w:hAnsi="Arial" w:cs="Arial"/>
                <w:b/>
                <w:bCs/>
                <w:color w:val="FFFFFF"/>
                <w:sz w:val="20"/>
                <w:szCs w:val="20"/>
                <w:lang w:eastAsia="es-CO"/>
              </w:rPr>
              <w:t xml:space="preserve">Proyectos </w:t>
            </w:r>
          </w:p>
        </w:tc>
        <w:tc>
          <w:tcPr>
            <w:tcW w:w="1843" w:type="dxa"/>
            <w:tcBorders>
              <w:top w:val="single" w:sz="4" w:space="0" w:color="FFFFFF"/>
              <w:left w:val="nil"/>
              <w:bottom w:val="nil"/>
              <w:right w:val="single" w:sz="4" w:space="0" w:color="FFFFFF"/>
            </w:tcBorders>
            <w:shd w:val="clear" w:color="auto" w:fill="0070C0"/>
            <w:vAlign w:val="center"/>
            <w:hideMark/>
          </w:tcPr>
          <w:p w:rsidR="00EF4ADC" w:rsidRPr="001A3A07" w:rsidRDefault="00EF4ADC" w:rsidP="003817C4">
            <w:pPr>
              <w:spacing w:after="0" w:line="240" w:lineRule="auto"/>
              <w:ind w:left="380"/>
              <w:jc w:val="center"/>
              <w:rPr>
                <w:rFonts w:ascii="Arial" w:eastAsia="Times New Roman" w:hAnsi="Arial" w:cs="Arial"/>
                <w:b/>
                <w:bCs/>
                <w:color w:val="FFFFFF"/>
                <w:sz w:val="20"/>
                <w:szCs w:val="20"/>
                <w:lang w:eastAsia="es-CO"/>
              </w:rPr>
            </w:pPr>
            <w:r w:rsidRPr="001A3A07">
              <w:rPr>
                <w:rFonts w:ascii="Arial" w:eastAsia="Times New Roman" w:hAnsi="Arial" w:cs="Arial"/>
                <w:b/>
                <w:bCs/>
                <w:color w:val="FFFFFF"/>
                <w:sz w:val="20"/>
                <w:szCs w:val="20"/>
                <w:lang w:eastAsia="es-CO"/>
              </w:rPr>
              <w:t xml:space="preserve"> Apropiación </w:t>
            </w:r>
          </w:p>
        </w:tc>
      </w:tr>
      <w:tr w:rsidR="00EF4ADC" w:rsidRPr="001A3A07" w:rsidTr="0018634D">
        <w:trPr>
          <w:trHeight w:val="312"/>
        </w:trPr>
        <w:tc>
          <w:tcPr>
            <w:tcW w:w="7083" w:type="dxa"/>
            <w:tcBorders>
              <w:top w:val="single" w:sz="4" w:space="0" w:color="auto"/>
              <w:left w:val="single" w:sz="4" w:space="0" w:color="auto"/>
              <w:bottom w:val="nil"/>
              <w:right w:val="nil"/>
            </w:tcBorders>
            <w:shd w:val="clear" w:color="auto" w:fill="auto"/>
            <w:vAlign w:val="center"/>
            <w:hideMark/>
          </w:tcPr>
          <w:p w:rsidR="00EF4ADC" w:rsidRPr="001A3A07" w:rsidRDefault="00EF4ADC" w:rsidP="003817C4">
            <w:pPr>
              <w:spacing w:after="0" w:line="240" w:lineRule="auto"/>
              <w:rPr>
                <w:rFonts w:ascii="Arial" w:eastAsia="Times New Roman" w:hAnsi="Arial" w:cs="Arial"/>
                <w:b/>
                <w:bCs/>
                <w:sz w:val="20"/>
                <w:szCs w:val="20"/>
                <w:lang w:eastAsia="es-CO"/>
              </w:rPr>
            </w:pPr>
            <w:r w:rsidRPr="001A3A07">
              <w:rPr>
                <w:rFonts w:ascii="Arial" w:eastAsia="Times New Roman" w:hAnsi="Arial" w:cs="Arial"/>
                <w:b/>
                <w:bCs/>
                <w:sz w:val="20"/>
                <w:szCs w:val="20"/>
                <w:lang w:eastAsia="es-CO"/>
              </w:rPr>
              <w:t>Fortalecimiento del principio de seguridad jurídica, Nacional</w:t>
            </w:r>
          </w:p>
        </w:tc>
        <w:tc>
          <w:tcPr>
            <w:tcW w:w="1843" w:type="dxa"/>
            <w:tcBorders>
              <w:top w:val="single" w:sz="4" w:space="0" w:color="auto"/>
              <w:left w:val="nil"/>
              <w:bottom w:val="nil"/>
              <w:right w:val="single" w:sz="4" w:space="0" w:color="auto"/>
            </w:tcBorders>
            <w:shd w:val="clear" w:color="auto" w:fill="auto"/>
            <w:vAlign w:val="center"/>
            <w:hideMark/>
          </w:tcPr>
          <w:p w:rsidR="00EF4ADC" w:rsidRPr="001A3A07" w:rsidRDefault="00EF4ADC" w:rsidP="003817C4">
            <w:pPr>
              <w:spacing w:after="0" w:line="240" w:lineRule="auto"/>
              <w:jc w:val="right"/>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$213.614.047 </w:t>
            </w:r>
          </w:p>
        </w:tc>
      </w:tr>
      <w:tr w:rsidR="00EF4ADC" w:rsidRPr="001A3A07" w:rsidTr="0018634D">
        <w:trPr>
          <w:trHeight w:val="432"/>
        </w:trPr>
        <w:tc>
          <w:tcPr>
            <w:tcW w:w="8926" w:type="dxa"/>
            <w:gridSpan w:val="2"/>
            <w:tcBorders>
              <w:top w:val="nil"/>
              <w:left w:val="single" w:sz="4" w:space="0" w:color="auto"/>
              <w:bottom w:val="single" w:sz="4" w:space="0" w:color="auto"/>
              <w:right w:val="single" w:sz="4" w:space="0" w:color="000000"/>
            </w:tcBorders>
            <w:shd w:val="clear" w:color="auto" w:fill="auto"/>
            <w:vAlign w:val="center"/>
            <w:hideMark/>
          </w:tcPr>
          <w:p w:rsidR="00EF4ADC" w:rsidRPr="001A3A07" w:rsidRDefault="00EF4ADC" w:rsidP="003817C4">
            <w:pPr>
              <w:spacing w:after="0" w:line="240" w:lineRule="auto"/>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Objetivo General: Fortalecer el marco normativo vigente del ordenamiento jurídico colombiano  </w:t>
            </w:r>
          </w:p>
        </w:tc>
      </w:tr>
      <w:tr w:rsidR="00EF4ADC" w:rsidRPr="001A3A07" w:rsidTr="0018634D">
        <w:trPr>
          <w:trHeight w:val="312"/>
        </w:trPr>
        <w:tc>
          <w:tcPr>
            <w:tcW w:w="7083" w:type="dxa"/>
            <w:tcBorders>
              <w:top w:val="single" w:sz="4" w:space="0" w:color="auto"/>
              <w:left w:val="single" w:sz="4" w:space="0" w:color="auto"/>
              <w:bottom w:val="nil"/>
              <w:right w:val="nil"/>
            </w:tcBorders>
            <w:shd w:val="clear" w:color="auto" w:fill="auto"/>
            <w:vAlign w:val="center"/>
            <w:hideMark/>
          </w:tcPr>
          <w:p w:rsidR="00EF4ADC" w:rsidRPr="001A3A07" w:rsidRDefault="00EF4ADC" w:rsidP="003817C4">
            <w:pPr>
              <w:spacing w:after="0" w:line="240" w:lineRule="auto"/>
              <w:rPr>
                <w:rFonts w:ascii="Arial" w:eastAsia="Times New Roman" w:hAnsi="Arial" w:cs="Arial"/>
                <w:b/>
                <w:bCs/>
                <w:sz w:val="20"/>
                <w:szCs w:val="20"/>
                <w:lang w:eastAsia="es-CO"/>
              </w:rPr>
            </w:pPr>
            <w:r w:rsidRPr="001A3A07">
              <w:rPr>
                <w:rFonts w:ascii="Arial" w:eastAsia="Times New Roman" w:hAnsi="Arial" w:cs="Arial"/>
                <w:b/>
                <w:bCs/>
                <w:sz w:val="20"/>
                <w:szCs w:val="20"/>
                <w:lang w:eastAsia="es-CO"/>
              </w:rPr>
              <w:t>Fortalecimiento del acceso a la justicia donación AECID Nacional</w:t>
            </w:r>
          </w:p>
        </w:tc>
        <w:tc>
          <w:tcPr>
            <w:tcW w:w="1843" w:type="dxa"/>
            <w:tcBorders>
              <w:top w:val="nil"/>
              <w:left w:val="nil"/>
              <w:bottom w:val="nil"/>
              <w:right w:val="single" w:sz="4" w:space="0" w:color="auto"/>
            </w:tcBorders>
            <w:shd w:val="clear" w:color="auto" w:fill="auto"/>
            <w:vAlign w:val="center"/>
            <w:hideMark/>
          </w:tcPr>
          <w:p w:rsidR="00EF4ADC" w:rsidRPr="001A3A07" w:rsidRDefault="0018634D" w:rsidP="003817C4">
            <w:pPr>
              <w:spacing w:after="0" w:line="240" w:lineRule="auto"/>
              <w:jc w:val="right"/>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w:t>
            </w:r>
            <w:r w:rsidR="00EF4ADC" w:rsidRPr="001A3A07">
              <w:rPr>
                <w:rFonts w:ascii="Arial" w:eastAsia="Times New Roman" w:hAnsi="Arial" w:cs="Arial"/>
                <w:sz w:val="20"/>
                <w:szCs w:val="20"/>
                <w:lang w:eastAsia="es-CO"/>
              </w:rPr>
              <w:t xml:space="preserve">82.500.000 </w:t>
            </w:r>
          </w:p>
        </w:tc>
      </w:tr>
      <w:tr w:rsidR="00EF4ADC" w:rsidRPr="001A3A07" w:rsidTr="0018634D">
        <w:trPr>
          <w:trHeight w:val="432"/>
        </w:trPr>
        <w:tc>
          <w:tcPr>
            <w:tcW w:w="8926" w:type="dxa"/>
            <w:gridSpan w:val="2"/>
            <w:tcBorders>
              <w:top w:val="nil"/>
              <w:left w:val="single" w:sz="4" w:space="0" w:color="auto"/>
              <w:bottom w:val="single" w:sz="4" w:space="0" w:color="auto"/>
              <w:right w:val="single" w:sz="4" w:space="0" w:color="000000"/>
            </w:tcBorders>
            <w:shd w:val="clear" w:color="auto" w:fill="auto"/>
            <w:vAlign w:val="center"/>
            <w:hideMark/>
          </w:tcPr>
          <w:p w:rsidR="00EF4ADC" w:rsidRPr="001A3A07" w:rsidRDefault="00EF4ADC" w:rsidP="003817C4">
            <w:pPr>
              <w:spacing w:after="0" w:line="240" w:lineRule="auto"/>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Objetivo General: Fortalecer el acceso a la justicia de la población en situación de vulnerabilidad. </w:t>
            </w:r>
          </w:p>
        </w:tc>
      </w:tr>
      <w:tr w:rsidR="00EF4ADC" w:rsidRPr="001A3A07" w:rsidTr="0018634D">
        <w:trPr>
          <w:trHeight w:val="612"/>
        </w:trPr>
        <w:tc>
          <w:tcPr>
            <w:tcW w:w="7083" w:type="dxa"/>
            <w:tcBorders>
              <w:top w:val="single" w:sz="4" w:space="0" w:color="auto"/>
              <w:left w:val="single" w:sz="4" w:space="0" w:color="auto"/>
              <w:bottom w:val="nil"/>
              <w:right w:val="nil"/>
            </w:tcBorders>
            <w:shd w:val="clear" w:color="auto" w:fill="auto"/>
            <w:vAlign w:val="center"/>
            <w:hideMark/>
          </w:tcPr>
          <w:p w:rsidR="00EF4ADC" w:rsidRPr="001A3A07" w:rsidRDefault="00EF4ADC" w:rsidP="003817C4">
            <w:pPr>
              <w:spacing w:after="0" w:line="240" w:lineRule="auto"/>
              <w:rPr>
                <w:rFonts w:ascii="Arial" w:eastAsia="Times New Roman" w:hAnsi="Arial" w:cs="Arial"/>
                <w:b/>
                <w:bCs/>
                <w:sz w:val="20"/>
                <w:szCs w:val="20"/>
                <w:lang w:eastAsia="es-CO"/>
              </w:rPr>
            </w:pPr>
            <w:r w:rsidRPr="001A3A07">
              <w:rPr>
                <w:rFonts w:ascii="Arial" w:eastAsia="Times New Roman" w:hAnsi="Arial" w:cs="Arial"/>
                <w:b/>
                <w:bCs/>
                <w:sz w:val="20"/>
                <w:szCs w:val="20"/>
                <w:lang w:eastAsia="es-CO"/>
              </w:rPr>
              <w:t>Fortalecimiento del sistema centralizado de estadísticas e información en justicia Nacional</w:t>
            </w:r>
          </w:p>
        </w:tc>
        <w:tc>
          <w:tcPr>
            <w:tcW w:w="1843" w:type="dxa"/>
            <w:tcBorders>
              <w:top w:val="nil"/>
              <w:left w:val="nil"/>
              <w:bottom w:val="nil"/>
              <w:right w:val="single" w:sz="4" w:space="0" w:color="auto"/>
            </w:tcBorders>
            <w:shd w:val="clear" w:color="auto" w:fill="auto"/>
            <w:vAlign w:val="center"/>
            <w:hideMark/>
          </w:tcPr>
          <w:p w:rsidR="00EF4ADC" w:rsidRPr="001A3A07" w:rsidRDefault="0018634D" w:rsidP="003817C4">
            <w:pPr>
              <w:spacing w:after="0" w:line="240" w:lineRule="auto"/>
              <w:jc w:val="right"/>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w:t>
            </w:r>
            <w:r w:rsidR="00EF4ADC" w:rsidRPr="001A3A07">
              <w:rPr>
                <w:rFonts w:ascii="Arial" w:eastAsia="Times New Roman" w:hAnsi="Arial" w:cs="Arial"/>
                <w:sz w:val="20"/>
                <w:szCs w:val="20"/>
                <w:lang w:eastAsia="es-CO"/>
              </w:rPr>
              <w:t xml:space="preserve">312.152.819 </w:t>
            </w:r>
          </w:p>
        </w:tc>
      </w:tr>
      <w:tr w:rsidR="00EF4ADC" w:rsidRPr="001A3A07" w:rsidTr="0018634D">
        <w:trPr>
          <w:trHeight w:val="432"/>
        </w:trPr>
        <w:tc>
          <w:tcPr>
            <w:tcW w:w="8926" w:type="dxa"/>
            <w:gridSpan w:val="2"/>
            <w:tcBorders>
              <w:top w:val="nil"/>
              <w:left w:val="single" w:sz="4" w:space="0" w:color="auto"/>
              <w:bottom w:val="single" w:sz="4" w:space="0" w:color="auto"/>
              <w:right w:val="single" w:sz="4" w:space="0" w:color="000000"/>
            </w:tcBorders>
            <w:shd w:val="clear" w:color="auto" w:fill="auto"/>
            <w:vAlign w:val="center"/>
            <w:hideMark/>
          </w:tcPr>
          <w:p w:rsidR="00EF4ADC" w:rsidRPr="001A3A07" w:rsidRDefault="00EF4ADC" w:rsidP="003817C4">
            <w:pPr>
              <w:spacing w:after="0" w:line="240" w:lineRule="auto"/>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Objetivo General: Fortalecer la gestión y gobernabilidad de la información en justicia  </w:t>
            </w:r>
          </w:p>
        </w:tc>
      </w:tr>
      <w:tr w:rsidR="00EF4ADC" w:rsidRPr="001A3A07" w:rsidTr="0018634D">
        <w:trPr>
          <w:trHeight w:val="684"/>
        </w:trPr>
        <w:tc>
          <w:tcPr>
            <w:tcW w:w="7083" w:type="dxa"/>
            <w:tcBorders>
              <w:top w:val="single" w:sz="4" w:space="0" w:color="auto"/>
              <w:left w:val="single" w:sz="4" w:space="0" w:color="auto"/>
              <w:bottom w:val="nil"/>
              <w:right w:val="nil"/>
            </w:tcBorders>
            <w:shd w:val="clear" w:color="auto" w:fill="auto"/>
            <w:vAlign w:val="center"/>
            <w:hideMark/>
          </w:tcPr>
          <w:p w:rsidR="00EF4ADC" w:rsidRPr="001A3A07" w:rsidRDefault="00EF4ADC" w:rsidP="003817C4">
            <w:pPr>
              <w:spacing w:after="0" w:line="240" w:lineRule="auto"/>
              <w:rPr>
                <w:rFonts w:ascii="Arial" w:eastAsia="Times New Roman" w:hAnsi="Arial" w:cs="Arial"/>
                <w:b/>
                <w:bCs/>
                <w:sz w:val="20"/>
                <w:szCs w:val="20"/>
                <w:lang w:eastAsia="es-CO"/>
              </w:rPr>
            </w:pPr>
            <w:r w:rsidRPr="001A3A07">
              <w:rPr>
                <w:rFonts w:ascii="Arial" w:eastAsia="Times New Roman" w:hAnsi="Arial" w:cs="Arial"/>
                <w:b/>
                <w:bCs/>
                <w:sz w:val="20"/>
                <w:szCs w:val="20"/>
                <w:lang w:eastAsia="es-CO"/>
              </w:rPr>
              <w:t>Actualización y adecuación del marco de referencia de arquitectura empresarial para la gestión tic del Ministerio de Justicia y del Derecho Bogotá</w:t>
            </w:r>
          </w:p>
        </w:tc>
        <w:tc>
          <w:tcPr>
            <w:tcW w:w="1843" w:type="dxa"/>
            <w:tcBorders>
              <w:top w:val="nil"/>
              <w:left w:val="nil"/>
              <w:bottom w:val="nil"/>
              <w:right w:val="single" w:sz="4" w:space="0" w:color="auto"/>
            </w:tcBorders>
            <w:shd w:val="clear" w:color="auto" w:fill="auto"/>
            <w:vAlign w:val="center"/>
            <w:hideMark/>
          </w:tcPr>
          <w:p w:rsidR="00EF4ADC" w:rsidRPr="001A3A07" w:rsidRDefault="0018634D" w:rsidP="003817C4">
            <w:pPr>
              <w:spacing w:after="0" w:line="240" w:lineRule="auto"/>
              <w:jc w:val="right"/>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w:t>
            </w:r>
            <w:r w:rsidR="00EF4ADC" w:rsidRPr="001A3A07">
              <w:rPr>
                <w:rFonts w:ascii="Arial" w:eastAsia="Times New Roman" w:hAnsi="Arial" w:cs="Arial"/>
                <w:sz w:val="20"/>
                <w:szCs w:val="20"/>
                <w:lang w:eastAsia="es-CO"/>
              </w:rPr>
              <w:t xml:space="preserve">5.221.209.335 </w:t>
            </w:r>
          </w:p>
        </w:tc>
      </w:tr>
      <w:tr w:rsidR="00EF4ADC" w:rsidRPr="001A3A07" w:rsidTr="0018634D">
        <w:trPr>
          <w:trHeight w:val="636"/>
        </w:trPr>
        <w:tc>
          <w:tcPr>
            <w:tcW w:w="8926" w:type="dxa"/>
            <w:gridSpan w:val="2"/>
            <w:tcBorders>
              <w:top w:val="nil"/>
              <w:left w:val="single" w:sz="4" w:space="0" w:color="auto"/>
              <w:bottom w:val="single" w:sz="4" w:space="0" w:color="auto"/>
              <w:right w:val="single" w:sz="4" w:space="0" w:color="000000"/>
            </w:tcBorders>
            <w:shd w:val="clear" w:color="auto" w:fill="auto"/>
            <w:vAlign w:val="center"/>
            <w:hideMark/>
          </w:tcPr>
          <w:p w:rsidR="00EF4ADC" w:rsidRPr="001A3A07" w:rsidRDefault="00EF4ADC" w:rsidP="003817C4">
            <w:pPr>
              <w:spacing w:after="0" w:line="240" w:lineRule="auto"/>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Objetivo General: Fortalecer la implementación del marco de referencia TIC en el Ministerio de Justicia y del Derecho  </w:t>
            </w:r>
          </w:p>
        </w:tc>
      </w:tr>
      <w:tr w:rsidR="00EF4ADC" w:rsidRPr="001A3A07" w:rsidTr="0018634D">
        <w:trPr>
          <w:trHeight w:val="312"/>
        </w:trPr>
        <w:tc>
          <w:tcPr>
            <w:tcW w:w="7083" w:type="dxa"/>
            <w:tcBorders>
              <w:top w:val="single" w:sz="4" w:space="0" w:color="auto"/>
              <w:left w:val="single" w:sz="4" w:space="0" w:color="auto"/>
              <w:bottom w:val="nil"/>
              <w:right w:val="nil"/>
            </w:tcBorders>
            <w:shd w:val="clear" w:color="auto" w:fill="auto"/>
            <w:vAlign w:val="center"/>
            <w:hideMark/>
          </w:tcPr>
          <w:p w:rsidR="00EF4ADC" w:rsidRPr="001A3A07" w:rsidRDefault="00EF4ADC" w:rsidP="003817C4">
            <w:pPr>
              <w:spacing w:after="0" w:line="240" w:lineRule="auto"/>
              <w:rPr>
                <w:rFonts w:ascii="Arial" w:eastAsia="Times New Roman" w:hAnsi="Arial" w:cs="Arial"/>
                <w:b/>
                <w:bCs/>
                <w:sz w:val="20"/>
                <w:szCs w:val="20"/>
                <w:lang w:eastAsia="es-CO"/>
              </w:rPr>
            </w:pPr>
            <w:r w:rsidRPr="001A3A07">
              <w:rPr>
                <w:rFonts w:ascii="Arial" w:eastAsia="Times New Roman" w:hAnsi="Arial" w:cs="Arial"/>
                <w:b/>
                <w:bCs/>
                <w:sz w:val="20"/>
                <w:szCs w:val="20"/>
                <w:lang w:eastAsia="es-CO"/>
              </w:rPr>
              <w:t>Fortalecimiento de la gestión sectorial en la administración de justicia formal   nacional</w:t>
            </w:r>
          </w:p>
        </w:tc>
        <w:tc>
          <w:tcPr>
            <w:tcW w:w="1843" w:type="dxa"/>
            <w:tcBorders>
              <w:top w:val="nil"/>
              <w:left w:val="nil"/>
              <w:bottom w:val="nil"/>
              <w:right w:val="single" w:sz="4" w:space="0" w:color="auto"/>
            </w:tcBorders>
            <w:shd w:val="clear" w:color="auto" w:fill="auto"/>
            <w:vAlign w:val="center"/>
            <w:hideMark/>
          </w:tcPr>
          <w:p w:rsidR="00EF4ADC" w:rsidRPr="001A3A07" w:rsidRDefault="0018634D" w:rsidP="003817C4">
            <w:pPr>
              <w:spacing w:after="0" w:line="240" w:lineRule="auto"/>
              <w:jc w:val="right"/>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w:t>
            </w:r>
            <w:r w:rsidR="00EF4ADC" w:rsidRPr="001A3A07">
              <w:rPr>
                <w:rFonts w:ascii="Arial" w:eastAsia="Times New Roman" w:hAnsi="Arial" w:cs="Arial"/>
                <w:sz w:val="20"/>
                <w:szCs w:val="20"/>
                <w:lang w:eastAsia="es-CO"/>
              </w:rPr>
              <w:t xml:space="preserve">1.955.245.240 </w:t>
            </w:r>
          </w:p>
        </w:tc>
      </w:tr>
      <w:tr w:rsidR="00EF4ADC" w:rsidRPr="001A3A07" w:rsidTr="0018634D">
        <w:trPr>
          <w:trHeight w:val="420"/>
        </w:trPr>
        <w:tc>
          <w:tcPr>
            <w:tcW w:w="8926" w:type="dxa"/>
            <w:gridSpan w:val="2"/>
            <w:tcBorders>
              <w:top w:val="nil"/>
              <w:left w:val="single" w:sz="4" w:space="0" w:color="auto"/>
              <w:bottom w:val="single" w:sz="4" w:space="0" w:color="auto"/>
              <w:right w:val="single" w:sz="4" w:space="0" w:color="000000"/>
            </w:tcBorders>
            <w:shd w:val="clear" w:color="auto" w:fill="auto"/>
            <w:vAlign w:val="center"/>
            <w:hideMark/>
          </w:tcPr>
          <w:p w:rsidR="00EF4ADC" w:rsidRPr="001A3A07" w:rsidRDefault="00EF4ADC" w:rsidP="003817C4">
            <w:pPr>
              <w:spacing w:after="0" w:line="240" w:lineRule="auto"/>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Objetivo General: Fortalecer el funcionamiento de la justicia formal y administrativa </w:t>
            </w:r>
          </w:p>
        </w:tc>
      </w:tr>
      <w:tr w:rsidR="00EF4ADC" w:rsidRPr="001A3A07" w:rsidTr="0018634D">
        <w:trPr>
          <w:trHeight w:val="636"/>
        </w:trPr>
        <w:tc>
          <w:tcPr>
            <w:tcW w:w="7083" w:type="dxa"/>
            <w:tcBorders>
              <w:top w:val="single" w:sz="4" w:space="0" w:color="auto"/>
              <w:left w:val="single" w:sz="4" w:space="0" w:color="auto"/>
              <w:bottom w:val="nil"/>
              <w:right w:val="nil"/>
            </w:tcBorders>
            <w:shd w:val="clear" w:color="auto" w:fill="auto"/>
            <w:vAlign w:val="center"/>
            <w:hideMark/>
          </w:tcPr>
          <w:p w:rsidR="00EF4ADC" w:rsidRPr="001A3A07" w:rsidRDefault="00EF4ADC" w:rsidP="003817C4">
            <w:pPr>
              <w:spacing w:after="0" w:line="240" w:lineRule="auto"/>
              <w:rPr>
                <w:rFonts w:ascii="Arial" w:eastAsia="Times New Roman" w:hAnsi="Arial" w:cs="Arial"/>
                <w:b/>
                <w:bCs/>
                <w:sz w:val="20"/>
                <w:szCs w:val="20"/>
                <w:lang w:eastAsia="es-CO"/>
              </w:rPr>
            </w:pPr>
            <w:r w:rsidRPr="001A3A07">
              <w:rPr>
                <w:rFonts w:ascii="Arial" w:eastAsia="Times New Roman" w:hAnsi="Arial" w:cs="Arial"/>
                <w:b/>
                <w:bCs/>
                <w:sz w:val="20"/>
                <w:szCs w:val="20"/>
                <w:lang w:eastAsia="es-CO"/>
              </w:rPr>
              <w:lastRenderedPageBreak/>
              <w:t>Fortalecimiento de capacidades institucionales y organizativas para el acceso a la justicia de los pueblos étnicos en Colombia Nacional</w:t>
            </w:r>
          </w:p>
        </w:tc>
        <w:tc>
          <w:tcPr>
            <w:tcW w:w="1843" w:type="dxa"/>
            <w:tcBorders>
              <w:top w:val="nil"/>
              <w:left w:val="nil"/>
              <w:bottom w:val="nil"/>
              <w:right w:val="single" w:sz="4" w:space="0" w:color="auto"/>
            </w:tcBorders>
            <w:shd w:val="clear" w:color="auto" w:fill="auto"/>
            <w:vAlign w:val="center"/>
            <w:hideMark/>
          </w:tcPr>
          <w:p w:rsidR="00EF4ADC" w:rsidRPr="001A3A07" w:rsidRDefault="0018634D" w:rsidP="003817C4">
            <w:pPr>
              <w:spacing w:after="0" w:line="240" w:lineRule="auto"/>
              <w:jc w:val="right"/>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w:t>
            </w:r>
            <w:r w:rsidR="00EF4ADC" w:rsidRPr="001A3A07">
              <w:rPr>
                <w:rFonts w:ascii="Arial" w:eastAsia="Times New Roman" w:hAnsi="Arial" w:cs="Arial"/>
                <w:sz w:val="20"/>
                <w:szCs w:val="20"/>
                <w:lang w:eastAsia="es-CO"/>
              </w:rPr>
              <w:t xml:space="preserve">1.878.065.635 </w:t>
            </w:r>
          </w:p>
        </w:tc>
      </w:tr>
      <w:tr w:rsidR="00EF4ADC" w:rsidRPr="001A3A07" w:rsidTr="0018634D">
        <w:trPr>
          <w:trHeight w:val="624"/>
        </w:trPr>
        <w:tc>
          <w:tcPr>
            <w:tcW w:w="8926" w:type="dxa"/>
            <w:gridSpan w:val="2"/>
            <w:tcBorders>
              <w:top w:val="nil"/>
              <w:left w:val="single" w:sz="4" w:space="0" w:color="auto"/>
              <w:bottom w:val="single" w:sz="4" w:space="0" w:color="auto"/>
              <w:right w:val="single" w:sz="4" w:space="0" w:color="000000"/>
            </w:tcBorders>
            <w:shd w:val="clear" w:color="auto" w:fill="auto"/>
            <w:vAlign w:val="center"/>
            <w:hideMark/>
          </w:tcPr>
          <w:p w:rsidR="00EF4ADC" w:rsidRPr="001A3A07" w:rsidRDefault="00EF4ADC" w:rsidP="003817C4">
            <w:pPr>
              <w:spacing w:after="0" w:line="240" w:lineRule="auto"/>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Objetivo General: Incrementar la capacidad estatal para el fortalecimiento del pluralismo jurídico de los pueblos étnicos  </w:t>
            </w:r>
          </w:p>
        </w:tc>
      </w:tr>
      <w:tr w:rsidR="00EF4ADC" w:rsidRPr="001A3A07" w:rsidTr="0018634D">
        <w:trPr>
          <w:trHeight w:val="312"/>
        </w:trPr>
        <w:tc>
          <w:tcPr>
            <w:tcW w:w="7083" w:type="dxa"/>
            <w:tcBorders>
              <w:top w:val="single" w:sz="4" w:space="0" w:color="auto"/>
              <w:left w:val="single" w:sz="4" w:space="0" w:color="auto"/>
              <w:bottom w:val="nil"/>
              <w:right w:val="nil"/>
            </w:tcBorders>
            <w:shd w:val="clear" w:color="auto" w:fill="auto"/>
            <w:vAlign w:val="center"/>
            <w:hideMark/>
          </w:tcPr>
          <w:p w:rsidR="00EF4ADC" w:rsidRPr="001A3A07" w:rsidRDefault="00EF4ADC" w:rsidP="003817C4">
            <w:pPr>
              <w:spacing w:after="0" w:line="240" w:lineRule="auto"/>
              <w:rPr>
                <w:rFonts w:ascii="Arial" w:eastAsia="Times New Roman" w:hAnsi="Arial" w:cs="Arial"/>
                <w:b/>
                <w:bCs/>
                <w:sz w:val="20"/>
                <w:szCs w:val="20"/>
                <w:lang w:eastAsia="es-CO"/>
              </w:rPr>
            </w:pPr>
            <w:r w:rsidRPr="001A3A07">
              <w:rPr>
                <w:rFonts w:ascii="Arial" w:eastAsia="Times New Roman" w:hAnsi="Arial" w:cs="Arial"/>
                <w:b/>
                <w:bCs/>
                <w:sz w:val="20"/>
                <w:szCs w:val="20"/>
                <w:lang w:eastAsia="es-CO"/>
              </w:rPr>
              <w:t>Fortalecimiento institucional para la reforma a la justicia Nacional</w:t>
            </w:r>
          </w:p>
        </w:tc>
        <w:tc>
          <w:tcPr>
            <w:tcW w:w="1843" w:type="dxa"/>
            <w:tcBorders>
              <w:top w:val="nil"/>
              <w:left w:val="nil"/>
              <w:bottom w:val="nil"/>
              <w:right w:val="single" w:sz="4" w:space="0" w:color="auto"/>
            </w:tcBorders>
            <w:shd w:val="clear" w:color="auto" w:fill="auto"/>
            <w:vAlign w:val="center"/>
            <w:hideMark/>
          </w:tcPr>
          <w:p w:rsidR="00EF4ADC" w:rsidRPr="001A3A07" w:rsidRDefault="0018634D" w:rsidP="003817C4">
            <w:pPr>
              <w:spacing w:after="0" w:line="240" w:lineRule="auto"/>
              <w:jc w:val="right"/>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w:t>
            </w:r>
            <w:r w:rsidR="00EF4ADC" w:rsidRPr="001A3A07">
              <w:rPr>
                <w:rFonts w:ascii="Arial" w:eastAsia="Times New Roman" w:hAnsi="Arial" w:cs="Arial"/>
                <w:sz w:val="20"/>
                <w:szCs w:val="20"/>
                <w:lang w:eastAsia="es-CO"/>
              </w:rPr>
              <w:t xml:space="preserve">2.588.032.845 </w:t>
            </w:r>
          </w:p>
        </w:tc>
      </w:tr>
      <w:tr w:rsidR="00EF4ADC" w:rsidRPr="001A3A07" w:rsidTr="0018634D">
        <w:trPr>
          <w:trHeight w:val="624"/>
        </w:trPr>
        <w:tc>
          <w:tcPr>
            <w:tcW w:w="8926" w:type="dxa"/>
            <w:gridSpan w:val="2"/>
            <w:tcBorders>
              <w:top w:val="nil"/>
              <w:left w:val="single" w:sz="4" w:space="0" w:color="auto"/>
              <w:bottom w:val="single" w:sz="4" w:space="0" w:color="auto"/>
              <w:right w:val="single" w:sz="4" w:space="0" w:color="000000"/>
            </w:tcBorders>
            <w:shd w:val="clear" w:color="auto" w:fill="auto"/>
            <w:vAlign w:val="center"/>
            <w:hideMark/>
          </w:tcPr>
          <w:p w:rsidR="00EF4ADC" w:rsidRPr="001A3A07" w:rsidRDefault="00EF4ADC" w:rsidP="003817C4">
            <w:pPr>
              <w:spacing w:after="0" w:line="240" w:lineRule="auto"/>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Objetivo General: Fortalecer el marco normativo y de la arquitectura institucional del sistema de administración de justicia  </w:t>
            </w:r>
          </w:p>
        </w:tc>
      </w:tr>
      <w:tr w:rsidR="00EF4ADC" w:rsidRPr="001A3A07" w:rsidTr="0018634D">
        <w:trPr>
          <w:trHeight w:val="612"/>
        </w:trPr>
        <w:tc>
          <w:tcPr>
            <w:tcW w:w="7083" w:type="dxa"/>
            <w:tcBorders>
              <w:top w:val="single" w:sz="4" w:space="0" w:color="auto"/>
              <w:left w:val="single" w:sz="4" w:space="0" w:color="auto"/>
              <w:bottom w:val="nil"/>
              <w:right w:val="nil"/>
            </w:tcBorders>
            <w:shd w:val="clear" w:color="auto" w:fill="auto"/>
            <w:vAlign w:val="center"/>
            <w:hideMark/>
          </w:tcPr>
          <w:p w:rsidR="00EF4ADC" w:rsidRPr="001A3A07" w:rsidRDefault="00EF4ADC" w:rsidP="003817C4">
            <w:pPr>
              <w:spacing w:after="0" w:line="240" w:lineRule="auto"/>
              <w:rPr>
                <w:rFonts w:ascii="Arial" w:eastAsia="Times New Roman" w:hAnsi="Arial" w:cs="Arial"/>
                <w:b/>
                <w:bCs/>
                <w:sz w:val="20"/>
                <w:szCs w:val="20"/>
                <w:lang w:eastAsia="es-CO"/>
              </w:rPr>
            </w:pPr>
            <w:r w:rsidRPr="001A3A07">
              <w:rPr>
                <w:rFonts w:ascii="Arial" w:eastAsia="Times New Roman" w:hAnsi="Arial" w:cs="Arial"/>
                <w:b/>
                <w:bCs/>
                <w:sz w:val="20"/>
                <w:szCs w:val="20"/>
                <w:lang w:eastAsia="es-CO"/>
              </w:rPr>
              <w:t>Apoyo en la implementación de los modelos locales y regionales de acceso a la justicia nacional</w:t>
            </w:r>
          </w:p>
        </w:tc>
        <w:tc>
          <w:tcPr>
            <w:tcW w:w="1843" w:type="dxa"/>
            <w:tcBorders>
              <w:top w:val="nil"/>
              <w:left w:val="nil"/>
              <w:bottom w:val="nil"/>
              <w:right w:val="single" w:sz="4" w:space="0" w:color="auto"/>
            </w:tcBorders>
            <w:shd w:val="clear" w:color="auto" w:fill="auto"/>
            <w:vAlign w:val="center"/>
            <w:hideMark/>
          </w:tcPr>
          <w:p w:rsidR="00EF4ADC" w:rsidRPr="001A3A07" w:rsidRDefault="0018634D" w:rsidP="003817C4">
            <w:pPr>
              <w:spacing w:after="0" w:line="240" w:lineRule="auto"/>
              <w:jc w:val="right"/>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w:t>
            </w:r>
            <w:r w:rsidR="00EF4ADC" w:rsidRPr="001A3A07">
              <w:rPr>
                <w:rFonts w:ascii="Arial" w:eastAsia="Times New Roman" w:hAnsi="Arial" w:cs="Arial"/>
                <w:sz w:val="20"/>
                <w:szCs w:val="20"/>
                <w:lang w:eastAsia="es-CO"/>
              </w:rPr>
              <w:t xml:space="preserve">2.269.023.512 </w:t>
            </w:r>
          </w:p>
        </w:tc>
      </w:tr>
      <w:tr w:rsidR="00EF4ADC" w:rsidRPr="001A3A07" w:rsidTr="0018634D">
        <w:trPr>
          <w:trHeight w:val="432"/>
        </w:trPr>
        <w:tc>
          <w:tcPr>
            <w:tcW w:w="8926" w:type="dxa"/>
            <w:gridSpan w:val="2"/>
            <w:tcBorders>
              <w:top w:val="nil"/>
              <w:left w:val="single" w:sz="4" w:space="0" w:color="auto"/>
              <w:bottom w:val="single" w:sz="4" w:space="0" w:color="auto"/>
              <w:right w:val="single" w:sz="4" w:space="0" w:color="000000"/>
            </w:tcBorders>
            <w:shd w:val="clear" w:color="auto" w:fill="auto"/>
            <w:vAlign w:val="center"/>
            <w:hideMark/>
          </w:tcPr>
          <w:p w:rsidR="00EF4ADC" w:rsidRPr="001A3A07" w:rsidRDefault="00EF4ADC" w:rsidP="003817C4">
            <w:pPr>
              <w:spacing w:after="0" w:line="240" w:lineRule="auto"/>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Objetivo General: Fortalecer la implementación de los modelos locales y regionales de acceso a la justicia  </w:t>
            </w:r>
          </w:p>
        </w:tc>
      </w:tr>
      <w:tr w:rsidR="00EF4ADC" w:rsidRPr="001A3A07" w:rsidTr="0018634D">
        <w:trPr>
          <w:trHeight w:val="624"/>
        </w:trPr>
        <w:tc>
          <w:tcPr>
            <w:tcW w:w="7083" w:type="dxa"/>
            <w:tcBorders>
              <w:top w:val="single" w:sz="4" w:space="0" w:color="auto"/>
              <w:left w:val="single" w:sz="4" w:space="0" w:color="auto"/>
              <w:bottom w:val="nil"/>
              <w:right w:val="nil"/>
            </w:tcBorders>
            <w:shd w:val="clear" w:color="auto" w:fill="auto"/>
            <w:vAlign w:val="center"/>
            <w:hideMark/>
          </w:tcPr>
          <w:p w:rsidR="00EF4ADC" w:rsidRPr="001A3A07" w:rsidRDefault="00EF4ADC" w:rsidP="003817C4">
            <w:pPr>
              <w:spacing w:after="0" w:line="240" w:lineRule="auto"/>
              <w:rPr>
                <w:rFonts w:ascii="Arial" w:eastAsia="Times New Roman" w:hAnsi="Arial" w:cs="Arial"/>
                <w:b/>
                <w:bCs/>
                <w:sz w:val="20"/>
                <w:szCs w:val="20"/>
                <w:lang w:eastAsia="es-CO"/>
              </w:rPr>
            </w:pPr>
            <w:r w:rsidRPr="001A3A07">
              <w:rPr>
                <w:rFonts w:ascii="Arial" w:eastAsia="Times New Roman" w:hAnsi="Arial" w:cs="Arial"/>
                <w:b/>
                <w:bCs/>
                <w:sz w:val="20"/>
                <w:szCs w:val="20"/>
                <w:lang w:eastAsia="es-CO"/>
              </w:rPr>
              <w:t>Apoyo en la implementación de los métodos de resolución de conflictos en el nivel nacional y territorial Nacional</w:t>
            </w:r>
          </w:p>
        </w:tc>
        <w:tc>
          <w:tcPr>
            <w:tcW w:w="1843" w:type="dxa"/>
            <w:tcBorders>
              <w:top w:val="nil"/>
              <w:left w:val="nil"/>
              <w:bottom w:val="nil"/>
              <w:right w:val="single" w:sz="4" w:space="0" w:color="auto"/>
            </w:tcBorders>
            <w:shd w:val="clear" w:color="auto" w:fill="auto"/>
            <w:vAlign w:val="center"/>
            <w:hideMark/>
          </w:tcPr>
          <w:p w:rsidR="00EF4ADC" w:rsidRPr="001A3A07" w:rsidRDefault="0018634D" w:rsidP="003817C4">
            <w:pPr>
              <w:spacing w:after="0" w:line="240" w:lineRule="auto"/>
              <w:jc w:val="right"/>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w:t>
            </w:r>
            <w:r w:rsidR="00EF4ADC" w:rsidRPr="001A3A07">
              <w:rPr>
                <w:rFonts w:ascii="Arial" w:eastAsia="Times New Roman" w:hAnsi="Arial" w:cs="Arial"/>
                <w:sz w:val="20"/>
                <w:szCs w:val="20"/>
                <w:lang w:eastAsia="es-CO"/>
              </w:rPr>
              <w:t xml:space="preserve">2.879.900.928 </w:t>
            </w:r>
          </w:p>
        </w:tc>
      </w:tr>
      <w:tr w:rsidR="00EF4ADC" w:rsidRPr="001A3A07" w:rsidTr="0018634D">
        <w:trPr>
          <w:trHeight w:val="624"/>
        </w:trPr>
        <w:tc>
          <w:tcPr>
            <w:tcW w:w="8926" w:type="dxa"/>
            <w:gridSpan w:val="2"/>
            <w:tcBorders>
              <w:top w:val="nil"/>
              <w:left w:val="single" w:sz="4" w:space="0" w:color="auto"/>
              <w:bottom w:val="single" w:sz="4" w:space="0" w:color="auto"/>
              <w:right w:val="single" w:sz="4" w:space="0" w:color="000000"/>
            </w:tcBorders>
            <w:shd w:val="clear" w:color="auto" w:fill="auto"/>
            <w:vAlign w:val="center"/>
            <w:hideMark/>
          </w:tcPr>
          <w:p w:rsidR="00EF4ADC" w:rsidRPr="001A3A07" w:rsidRDefault="00EF4ADC" w:rsidP="003817C4">
            <w:pPr>
              <w:spacing w:after="0" w:line="240" w:lineRule="auto"/>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Objetivo General: Fortalecer la implementación de los métodos de resolución de conflictos a nivel nacional y territorial </w:t>
            </w:r>
          </w:p>
        </w:tc>
      </w:tr>
      <w:tr w:rsidR="00EF4ADC" w:rsidRPr="001A3A07" w:rsidTr="0018634D">
        <w:trPr>
          <w:trHeight w:val="672"/>
        </w:trPr>
        <w:tc>
          <w:tcPr>
            <w:tcW w:w="7083" w:type="dxa"/>
            <w:tcBorders>
              <w:top w:val="single" w:sz="4" w:space="0" w:color="auto"/>
              <w:left w:val="single" w:sz="4" w:space="0" w:color="auto"/>
              <w:bottom w:val="nil"/>
              <w:right w:val="nil"/>
            </w:tcBorders>
            <w:shd w:val="clear" w:color="auto" w:fill="auto"/>
            <w:vAlign w:val="center"/>
            <w:hideMark/>
          </w:tcPr>
          <w:p w:rsidR="00EF4ADC" w:rsidRPr="001A3A07" w:rsidRDefault="00EF4ADC" w:rsidP="003817C4">
            <w:pPr>
              <w:spacing w:after="0" w:line="240" w:lineRule="auto"/>
              <w:rPr>
                <w:rFonts w:ascii="Arial" w:eastAsia="Times New Roman" w:hAnsi="Arial" w:cs="Arial"/>
                <w:b/>
                <w:bCs/>
                <w:sz w:val="20"/>
                <w:szCs w:val="20"/>
                <w:lang w:eastAsia="es-CO"/>
              </w:rPr>
            </w:pPr>
            <w:r w:rsidRPr="001A3A07">
              <w:rPr>
                <w:rFonts w:ascii="Arial" w:eastAsia="Times New Roman" w:hAnsi="Arial" w:cs="Arial"/>
                <w:b/>
                <w:bCs/>
                <w:sz w:val="20"/>
                <w:szCs w:val="20"/>
                <w:lang w:eastAsia="es-CO"/>
              </w:rPr>
              <w:t xml:space="preserve">Fortalecimiento del intercambio de información en el sistema de información interinstitucional de justicia transicional a nivel Nacional </w:t>
            </w:r>
          </w:p>
        </w:tc>
        <w:tc>
          <w:tcPr>
            <w:tcW w:w="1843" w:type="dxa"/>
            <w:tcBorders>
              <w:top w:val="nil"/>
              <w:left w:val="nil"/>
              <w:bottom w:val="nil"/>
              <w:right w:val="single" w:sz="4" w:space="0" w:color="auto"/>
            </w:tcBorders>
            <w:shd w:val="clear" w:color="auto" w:fill="auto"/>
            <w:vAlign w:val="center"/>
            <w:hideMark/>
          </w:tcPr>
          <w:p w:rsidR="00EF4ADC" w:rsidRPr="001A3A07" w:rsidRDefault="00EF4ADC" w:rsidP="003817C4">
            <w:pPr>
              <w:spacing w:after="0" w:line="240" w:lineRule="auto"/>
              <w:jc w:val="right"/>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w:t>
            </w:r>
            <w:r w:rsidR="0018634D" w:rsidRPr="001A3A07">
              <w:rPr>
                <w:rFonts w:ascii="Arial" w:eastAsia="Times New Roman" w:hAnsi="Arial" w:cs="Arial"/>
                <w:sz w:val="20"/>
                <w:szCs w:val="20"/>
                <w:lang w:eastAsia="es-CO"/>
              </w:rPr>
              <w:t>$</w:t>
            </w:r>
            <w:r w:rsidRPr="001A3A07">
              <w:rPr>
                <w:rFonts w:ascii="Arial" w:eastAsia="Times New Roman" w:hAnsi="Arial" w:cs="Arial"/>
                <w:sz w:val="20"/>
                <w:szCs w:val="20"/>
                <w:lang w:eastAsia="es-CO"/>
              </w:rPr>
              <w:t xml:space="preserve">1.208.357.894 </w:t>
            </w:r>
          </w:p>
        </w:tc>
      </w:tr>
      <w:tr w:rsidR="00EF4ADC" w:rsidRPr="001A3A07" w:rsidTr="0018634D">
        <w:trPr>
          <w:trHeight w:val="624"/>
        </w:trPr>
        <w:tc>
          <w:tcPr>
            <w:tcW w:w="8926" w:type="dxa"/>
            <w:gridSpan w:val="2"/>
            <w:tcBorders>
              <w:top w:val="nil"/>
              <w:left w:val="single" w:sz="4" w:space="0" w:color="auto"/>
              <w:bottom w:val="single" w:sz="4" w:space="0" w:color="auto"/>
              <w:right w:val="single" w:sz="4" w:space="0" w:color="000000"/>
            </w:tcBorders>
            <w:shd w:val="clear" w:color="auto" w:fill="auto"/>
            <w:vAlign w:val="center"/>
            <w:hideMark/>
          </w:tcPr>
          <w:p w:rsidR="00EF4ADC" w:rsidRPr="001A3A07" w:rsidRDefault="00EF4ADC" w:rsidP="003817C4">
            <w:pPr>
              <w:spacing w:after="0" w:line="240" w:lineRule="auto"/>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Objetivo General: Mejorar la capacidad de consolidación e intercambio de información entre entidades a través del Sistema de Información Interinstitucional de justicia Transicional. </w:t>
            </w:r>
          </w:p>
        </w:tc>
      </w:tr>
      <w:tr w:rsidR="00EF4ADC" w:rsidRPr="001A3A07" w:rsidTr="0018634D">
        <w:trPr>
          <w:trHeight w:val="612"/>
        </w:trPr>
        <w:tc>
          <w:tcPr>
            <w:tcW w:w="7083" w:type="dxa"/>
            <w:tcBorders>
              <w:top w:val="single" w:sz="4" w:space="0" w:color="auto"/>
              <w:left w:val="single" w:sz="4" w:space="0" w:color="auto"/>
              <w:bottom w:val="nil"/>
              <w:right w:val="nil"/>
            </w:tcBorders>
            <w:shd w:val="clear" w:color="auto" w:fill="auto"/>
            <w:vAlign w:val="center"/>
            <w:hideMark/>
          </w:tcPr>
          <w:p w:rsidR="00EF4ADC" w:rsidRPr="001A3A07" w:rsidRDefault="00EF4ADC" w:rsidP="003817C4">
            <w:pPr>
              <w:spacing w:after="0" w:line="240" w:lineRule="auto"/>
              <w:rPr>
                <w:rFonts w:ascii="Arial" w:eastAsia="Times New Roman" w:hAnsi="Arial" w:cs="Arial"/>
                <w:b/>
                <w:bCs/>
                <w:sz w:val="20"/>
                <w:szCs w:val="20"/>
                <w:lang w:eastAsia="es-CO"/>
              </w:rPr>
            </w:pPr>
            <w:r w:rsidRPr="001A3A07">
              <w:rPr>
                <w:rFonts w:ascii="Arial" w:eastAsia="Times New Roman" w:hAnsi="Arial" w:cs="Arial"/>
                <w:b/>
                <w:bCs/>
                <w:sz w:val="20"/>
                <w:szCs w:val="20"/>
                <w:lang w:eastAsia="es-CO"/>
              </w:rPr>
              <w:t>Protección de los derechos de las víctimas en el acceso a los mecanismos de justicia transicional, Nacional</w:t>
            </w:r>
          </w:p>
        </w:tc>
        <w:tc>
          <w:tcPr>
            <w:tcW w:w="1843" w:type="dxa"/>
            <w:tcBorders>
              <w:top w:val="nil"/>
              <w:left w:val="nil"/>
              <w:bottom w:val="nil"/>
              <w:right w:val="single" w:sz="4" w:space="0" w:color="auto"/>
            </w:tcBorders>
            <w:shd w:val="clear" w:color="auto" w:fill="auto"/>
            <w:vAlign w:val="center"/>
            <w:hideMark/>
          </w:tcPr>
          <w:p w:rsidR="00EF4ADC" w:rsidRPr="001A3A07" w:rsidRDefault="0018634D" w:rsidP="003817C4">
            <w:pPr>
              <w:spacing w:after="0" w:line="240" w:lineRule="auto"/>
              <w:jc w:val="right"/>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w:t>
            </w:r>
            <w:r w:rsidR="00EF4ADC" w:rsidRPr="001A3A07">
              <w:rPr>
                <w:rFonts w:ascii="Arial" w:eastAsia="Times New Roman" w:hAnsi="Arial" w:cs="Arial"/>
                <w:sz w:val="20"/>
                <w:szCs w:val="20"/>
                <w:lang w:eastAsia="es-CO"/>
              </w:rPr>
              <w:t xml:space="preserve">2.200.000.000 </w:t>
            </w:r>
          </w:p>
        </w:tc>
      </w:tr>
      <w:tr w:rsidR="00EF4ADC" w:rsidRPr="001A3A07" w:rsidTr="0018634D">
        <w:trPr>
          <w:trHeight w:val="624"/>
        </w:trPr>
        <w:tc>
          <w:tcPr>
            <w:tcW w:w="8926" w:type="dxa"/>
            <w:gridSpan w:val="2"/>
            <w:tcBorders>
              <w:top w:val="nil"/>
              <w:left w:val="single" w:sz="4" w:space="0" w:color="auto"/>
              <w:bottom w:val="single" w:sz="4" w:space="0" w:color="auto"/>
              <w:right w:val="single" w:sz="4" w:space="0" w:color="000000"/>
            </w:tcBorders>
            <w:shd w:val="clear" w:color="auto" w:fill="auto"/>
            <w:vAlign w:val="center"/>
            <w:hideMark/>
          </w:tcPr>
          <w:p w:rsidR="00EF4ADC" w:rsidRPr="001A3A07" w:rsidRDefault="00EF4ADC" w:rsidP="003817C4">
            <w:pPr>
              <w:spacing w:after="0" w:line="240" w:lineRule="auto"/>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Objetivo General: Proteger los derechos de las </w:t>
            </w:r>
            <w:r w:rsidR="00691D39" w:rsidRPr="001A3A07">
              <w:rPr>
                <w:rFonts w:ascii="Arial" w:eastAsia="Times New Roman" w:hAnsi="Arial" w:cs="Arial"/>
                <w:sz w:val="20"/>
                <w:szCs w:val="20"/>
                <w:lang w:eastAsia="es-CO"/>
              </w:rPr>
              <w:t>víctimas</w:t>
            </w:r>
            <w:r w:rsidRPr="001A3A07">
              <w:rPr>
                <w:rFonts w:ascii="Arial" w:eastAsia="Times New Roman" w:hAnsi="Arial" w:cs="Arial"/>
                <w:sz w:val="20"/>
                <w:szCs w:val="20"/>
                <w:lang w:eastAsia="es-CO"/>
              </w:rPr>
              <w:t xml:space="preserve"> en el acceso a los mecanismos de Justicia Transicional y al Sistema Integral de Verdad Justicia Reparación y No Repetición.  </w:t>
            </w:r>
          </w:p>
        </w:tc>
      </w:tr>
      <w:tr w:rsidR="00EF4ADC" w:rsidRPr="001A3A07" w:rsidTr="0018634D">
        <w:trPr>
          <w:trHeight w:val="600"/>
        </w:trPr>
        <w:tc>
          <w:tcPr>
            <w:tcW w:w="7083" w:type="dxa"/>
            <w:tcBorders>
              <w:top w:val="single" w:sz="4" w:space="0" w:color="auto"/>
              <w:left w:val="single" w:sz="4" w:space="0" w:color="auto"/>
              <w:bottom w:val="nil"/>
              <w:right w:val="nil"/>
            </w:tcBorders>
            <w:shd w:val="clear" w:color="auto" w:fill="auto"/>
            <w:vAlign w:val="center"/>
            <w:hideMark/>
          </w:tcPr>
          <w:p w:rsidR="00EF4ADC" w:rsidRPr="001A3A07" w:rsidRDefault="00EF4ADC" w:rsidP="003817C4">
            <w:pPr>
              <w:spacing w:after="0" w:line="240" w:lineRule="auto"/>
              <w:rPr>
                <w:rFonts w:ascii="Arial" w:eastAsia="Times New Roman" w:hAnsi="Arial" w:cs="Arial"/>
                <w:b/>
                <w:bCs/>
                <w:sz w:val="20"/>
                <w:szCs w:val="20"/>
                <w:lang w:eastAsia="es-CO"/>
              </w:rPr>
            </w:pPr>
            <w:r w:rsidRPr="001A3A07">
              <w:rPr>
                <w:rFonts w:ascii="Arial" w:eastAsia="Times New Roman" w:hAnsi="Arial" w:cs="Arial"/>
                <w:b/>
                <w:bCs/>
                <w:sz w:val="20"/>
                <w:szCs w:val="20"/>
                <w:lang w:eastAsia="es-CO"/>
              </w:rPr>
              <w:t>Fortalecimiento de la territorialización de la política criminal contra el crimen organizado y la corrupción Nacional</w:t>
            </w:r>
          </w:p>
        </w:tc>
        <w:tc>
          <w:tcPr>
            <w:tcW w:w="1843" w:type="dxa"/>
            <w:tcBorders>
              <w:top w:val="nil"/>
              <w:left w:val="nil"/>
              <w:bottom w:val="nil"/>
              <w:right w:val="single" w:sz="4" w:space="0" w:color="auto"/>
            </w:tcBorders>
            <w:shd w:val="clear" w:color="auto" w:fill="auto"/>
            <w:vAlign w:val="center"/>
            <w:hideMark/>
          </w:tcPr>
          <w:p w:rsidR="00EF4ADC" w:rsidRPr="001A3A07" w:rsidRDefault="0018634D" w:rsidP="003817C4">
            <w:pPr>
              <w:spacing w:after="0" w:line="240" w:lineRule="auto"/>
              <w:jc w:val="right"/>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w:t>
            </w:r>
            <w:r w:rsidR="00EF4ADC" w:rsidRPr="001A3A07">
              <w:rPr>
                <w:rFonts w:ascii="Arial" w:eastAsia="Times New Roman" w:hAnsi="Arial" w:cs="Arial"/>
                <w:sz w:val="20"/>
                <w:szCs w:val="20"/>
                <w:lang w:eastAsia="es-CO"/>
              </w:rPr>
              <w:t xml:space="preserve">1.397.485.062 </w:t>
            </w:r>
          </w:p>
        </w:tc>
      </w:tr>
      <w:tr w:rsidR="00EF4ADC" w:rsidRPr="001A3A07" w:rsidTr="0018634D">
        <w:trPr>
          <w:trHeight w:val="624"/>
        </w:trPr>
        <w:tc>
          <w:tcPr>
            <w:tcW w:w="8926" w:type="dxa"/>
            <w:gridSpan w:val="2"/>
            <w:tcBorders>
              <w:top w:val="nil"/>
              <w:left w:val="single" w:sz="4" w:space="0" w:color="auto"/>
              <w:bottom w:val="single" w:sz="4" w:space="0" w:color="auto"/>
              <w:right w:val="single" w:sz="4" w:space="0" w:color="000000"/>
            </w:tcBorders>
            <w:shd w:val="clear" w:color="auto" w:fill="auto"/>
            <w:vAlign w:val="center"/>
            <w:hideMark/>
          </w:tcPr>
          <w:p w:rsidR="00EF4ADC" w:rsidRPr="001A3A07" w:rsidRDefault="00EF4ADC" w:rsidP="003817C4">
            <w:pPr>
              <w:spacing w:after="0" w:line="240" w:lineRule="auto"/>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Objetivo General: Mejorar la capacidad de prevención y reacción de la justicia en los territorios contra la criminalidad  </w:t>
            </w:r>
          </w:p>
        </w:tc>
      </w:tr>
      <w:tr w:rsidR="00EF4ADC" w:rsidRPr="001A3A07" w:rsidTr="0018634D">
        <w:trPr>
          <w:trHeight w:val="600"/>
        </w:trPr>
        <w:tc>
          <w:tcPr>
            <w:tcW w:w="7083" w:type="dxa"/>
            <w:tcBorders>
              <w:top w:val="single" w:sz="4" w:space="0" w:color="auto"/>
              <w:left w:val="single" w:sz="4" w:space="0" w:color="auto"/>
              <w:bottom w:val="nil"/>
              <w:right w:val="nil"/>
            </w:tcBorders>
            <w:shd w:val="clear" w:color="auto" w:fill="auto"/>
            <w:vAlign w:val="center"/>
            <w:hideMark/>
          </w:tcPr>
          <w:p w:rsidR="00EF4ADC" w:rsidRPr="001A3A07" w:rsidRDefault="00EF4ADC" w:rsidP="003817C4">
            <w:pPr>
              <w:spacing w:after="0" w:line="240" w:lineRule="auto"/>
              <w:rPr>
                <w:rFonts w:ascii="Arial" w:eastAsia="Times New Roman" w:hAnsi="Arial" w:cs="Arial"/>
                <w:b/>
                <w:bCs/>
                <w:sz w:val="20"/>
                <w:szCs w:val="20"/>
                <w:lang w:eastAsia="es-CO"/>
              </w:rPr>
            </w:pPr>
            <w:r w:rsidRPr="001A3A07">
              <w:rPr>
                <w:rFonts w:ascii="Arial" w:eastAsia="Times New Roman" w:hAnsi="Arial" w:cs="Arial"/>
                <w:b/>
                <w:bCs/>
                <w:sz w:val="20"/>
                <w:szCs w:val="20"/>
                <w:lang w:eastAsia="es-CO"/>
              </w:rPr>
              <w:t>Fortalecimiento e implementación de la política criminal en el estado colombiano Nacional</w:t>
            </w:r>
          </w:p>
        </w:tc>
        <w:tc>
          <w:tcPr>
            <w:tcW w:w="1843" w:type="dxa"/>
            <w:tcBorders>
              <w:top w:val="nil"/>
              <w:left w:val="nil"/>
              <w:bottom w:val="nil"/>
              <w:right w:val="single" w:sz="4" w:space="0" w:color="auto"/>
            </w:tcBorders>
            <w:shd w:val="clear" w:color="auto" w:fill="auto"/>
            <w:vAlign w:val="center"/>
            <w:hideMark/>
          </w:tcPr>
          <w:p w:rsidR="00EF4ADC" w:rsidRPr="001A3A07" w:rsidRDefault="0018634D" w:rsidP="003817C4">
            <w:pPr>
              <w:spacing w:after="0" w:line="240" w:lineRule="auto"/>
              <w:jc w:val="right"/>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w:t>
            </w:r>
            <w:r w:rsidR="00EF4ADC" w:rsidRPr="001A3A07">
              <w:rPr>
                <w:rFonts w:ascii="Arial" w:eastAsia="Times New Roman" w:hAnsi="Arial" w:cs="Arial"/>
                <w:sz w:val="20"/>
                <w:szCs w:val="20"/>
                <w:lang w:eastAsia="es-CO"/>
              </w:rPr>
              <w:t xml:space="preserve">1.062.614.609 </w:t>
            </w:r>
          </w:p>
        </w:tc>
      </w:tr>
      <w:tr w:rsidR="00EF4ADC" w:rsidRPr="001A3A07" w:rsidTr="0018634D">
        <w:trPr>
          <w:trHeight w:val="624"/>
        </w:trPr>
        <w:tc>
          <w:tcPr>
            <w:tcW w:w="8926" w:type="dxa"/>
            <w:gridSpan w:val="2"/>
            <w:tcBorders>
              <w:top w:val="nil"/>
              <w:left w:val="single" w:sz="4" w:space="0" w:color="auto"/>
              <w:bottom w:val="single" w:sz="4" w:space="0" w:color="auto"/>
              <w:right w:val="single" w:sz="4" w:space="0" w:color="000000"/>
            </w:tcBorders>
            <w:shd w:val="clear" w:color="auto" w:fill="auto"/>
            <w:vAlign w:val="center"/>
            <w:hideMark/>
          </w:tcPr>
          <w:p w:rsidR="00EF4ADC" w:rsidRPr="001A3A07" w:rsidRDefault="00EF4ADC" w:rsidP="003817C4">
            <w:pPr>
              <w:spacing w:after="0" w:line="240" w:lineRule="auto"/>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Objetivo General: Mejorar la capacidad institucional del Ministerio de Justicia y del Derecho para implementar una política criminal racional, coherente y basada en evidencia empírica.  </w:t>
            </w:r>
          </w:p>
        </w:tc>
      </w:tr>
      <w:tr w:rsidR="00EF4ADC" w:rsidRPr="001A3A07" w:rsidTr="0018634D">
        <w:trPr>
          <w:trHeight w:val="612"/>
        </w:trPr>
        <w:tc>
          <w:tcPr>
            <w:tcW w:w="7083" w:type="dxa"/>
            <w:tcBorders>
              <w:top w:val="single" w:sz="4" w:space="0" w:color="auto"/>
              <w:left w:val="single" w:sz="4" w:space="0" w:color="auto"/>
              <w:bottom w:val="nil"/>
              <w:right w:val="nil"/>
            </w:tcBorders>
            <w:shd w:val="clear" w:color="auto" w:fill="auto"/>
            <w:vAlign w:val="center"/>
            <w:hideMark/>
          </w:tcPr>
          <w:p w:rsidR="00EF4ADC" w:rsidRPr="001A3A07" w:rsidRDefault="00EF4ADC" w:rsidP="003817C4">
            <w:pPr>
              <w:spacing w:after="0" w:line="240" w:lineRule="auto"/>
              <w:rPr>
                <w:rFonts w:ascii="Arial" w:eastAsia="Times New Roman" w:hAnsi="Arial" w:cs="Arial"/>
                <w:b/>
                <w:bCs/>
                <w:sz w:val="20"/>
                <w:szCs w:val="20"/>
                <w:lang w:eastAsia="es-CO"/>
              </w:rPr>
            </w:pPr>
            <w:r w:rsidRPr="001A3A07">
              <w:rPr>
                <w:rFonts w:ascii="Arial" w:eastAsia="Times New Roman" w:hAnsi="Arial" w:cs="Arial"/>
                <w:b/>
                <w:bCs/>
                <w:sz w:val="20"/>
                <w:szCs w:val="20"/>
                <w:lang w:eastAsia="es-CO"/>
              </w:rPr>
              <w:t>Implementación del enfoque diferencial étnico en las condiciones de reclusión y tratamiento resocializador. Nacional</w:t>
            </w:r>
          </w:p>
        </w:tc>
        <w:tc>
          <w:tcPr>
            <w:tcW w:w="1843" w:type="dxa"/>
            <w:tcBorders>
              <w:top w:val="nil"/>
              <w:left w:val="nil"/>
              <w:bottom w:val="nil"/>
              <w:right w:val="single" w:sz="4" w:space="0" w:color="auto"/>
            </w:tcBorders>
            <w:shd w:val="clear" w:color="auto" w:fill="auto"/>
            <w:vAlign w:val="center"/>
            <w:hideMark/>
          </w:tcPr>
          <w:p w:rsidR="00EF4ADC" w:rsidRPr="001A3A07" w:rsidRDefault="0018634D" w:rsidP="003817C4">
            <w:pPr>
              <w:spacing w:after="0" w:line="240" w:lineRule="auto"/>
              <w:jc w:val="right"/>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w:t>
            </w:r>
            <w:r w:rsidR="00EF4ADC" w:rsidRPr="001A3A07">
              <w:rPr>
                <w:rFonts w:ascii="Arial" w:eastAsia="Times New Roman" w:hAnsi="Arial" w:cs="Arial"/>
                <w:sz w:val="20"/>
                <w:szCs w:val="20"/>
                <w:lang w:eastAsia="es-CO"/>
              </w:rPr>
              <w:t xml:space="preserve">1.133.241.505 </w:t>
            </w:r>
          </w:p>
        </w:tc>
      </w:tr>
      <w:tr w:rsidR="00EF4ADC" w:rsidRPr="001A3A07" w:rsidTr="0018634D">
        <w:trPr>
          <w:trHeight w:val="624"/>
        </w:trPr>
        <w:tc>
          <w:tcPr>
            <w:tcW w:w="8926" w:type="dxa"/>
            <w:gridSpan w:val="2"/>
            <w:tcBorders>
              <w:top w:val="nil"/>
              <w:left w:val="single" w:sz="4" w:space="0" w:color="auto"/>
              <w:bottom w:val="single" w:sz="4" w:space="0" w:color="auto"/>
              <w:right w:val="single" w:sz="4" w:space="0" w:color="000000"/>
            </w:tcBorders>
            <w:shd w:val="clear" w:color="auto" w:fill="auto"/>
            <w:vAlign w:val="center"/>
            <w:hideMark/>
          </w:tcPr>
          <w:p w:rsidR="00EF4ADC" w:rsidRPr="001A3A07" w:rsidRDefault="00EF4ADC" w:rsidP="003817C4">
            <w:pPr>
              <w:spacing w:after="0" w:line="240" w:lineRule="auto"/>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Objetivo General: Fortalecer las condiciones de reclusión y tratamiento resocializador con enfoque diferenciado étnico en los ERON y Resguardos Indígenas  </w:t>
            </w:r>
          </w:p>
        </w:tc>
      </w:tr>
      <w:tr w:rsidR="00EF4ADC" w:rsidRPr="001A3A07" w:rsidTr="0001667E">
        <w:trPr>
          <w:trHeight w:val="312"/>
        </w:trPr>
        <w:tc>
          <w:tcPr>
            <w:tcW w:w="7083" w:type="dxa"/>
            <w:tcBorders>
              <w:top w:val="single" w:sz="4" w:space="0" w:color="auto"/>
              <w:left w:val="nil"/>
              <w:bottom w:val="nil"/>
              <w:right w:val="single" w:sz="4" w:space="0" w:color="FFFFFF"/>
            </w:tcBorders>
            <w:shd w:val="clear" w:color="auto" w:fill="0070C0"/>
            <w:vAlign w:val="center"/>
            <w:hideMark/>
          </w:tcPr>
          <w:p w:rsidR="00EF4ADC" w:rsidRPr="001A3A07" w:rsidRDefault="00EF4ADC" w:rsidP="003817C4">
            <w:pPr>
              <w:spacing w:after="0" w:line="240" w:lineRule="auto"/>
              <w:jc w:val="center"/>
              <w:rPr>
                <w:rFonts w:ascii="Arial" w:eastAsia="Times New Roman" w:hAnsi="Arial" w:cs="Arial"/>
                <w:b/>
                <w:bCs/>
                <w:sz w:val="20"/>
                <w:szCs w:val="20"/>
                <w:lang w:eastAsia="es-CO"/>
              </w:rPr>
            </w:pPr>
            <w:r w:rsidRPr="001A3A07">
              <w:rPr>
                <w:rFonts w:ascii="Arial" w:eastAsia="Times New Roman" w:hAnsi="Arial" w:cs="Arial"/>
                <w:b/>
                <w:bCs/>
                <w:color w:val="FFFFFF" w:themeColor="background1"/>
                <w:sz w:val="20"/>
                <w:szCs w:val="20"/>
                <w:lang w:eastAsia="es-CO"/>
              </w:rPr>
              <w:t xml:space="preserve">Total Inversión </w:t>
            </w:r>
          </w:p>
        </w:tc>
        <w:tc>
          <w:tcPr>
            <w:tcW w:w="1843" w:type="dxa"/>
            <w:tcBorders>
              <w:top w:val="single" w:sz="4" w:space="0" w:color="FFFFFF"/>
              <w:left w:val="nil"/>
              <w:bottom w:val="single" w:sz="4" w:space="0" w:color="FFFFFF"/>
              <w:right w:val="single" w:sz="4" w:space="0" w:color="FFFFFF"/>
            </w:tcBorders>
            <w:shd w:val="clear" w:color="auto" w:fill="0070C0"/>
            <w:vAlign w:val="center"/>
            <w:hideMark/>
          </w:tcPr>
          <w:p w:rsidR="00EF4ADC" w:rsidRPr="001A3A07" w:rsidRDefault="008E111B" w:rsidP="003817C4">
            <w:pPr>
              <w:spacing w:after="0" w:line="240" w:lineRule="auto"/>
              <w:jc w:val="right"/>
              <w:rPr>
                <w:rFonts w:ascii="Arial" w:eastAsia="Times New Roman" w:hAnsi="Arial" w:cs="Arial"/>
                <w:b/>
                <w:bCs/>
                <w:color w:val="FFFFFF"/>
                <w:sz w:val="20"/>
                <w:szCs w:val="20"/>
                <w:lang w:eastAsia="es-CO"/>
              </w:rPr>
            </w:pPr>
            <w:r w:rsidRPr="001A3A07">
              <w:rPr>
                <w:rFonts w:ascii="Arial" w:eastAsia="Times New Roman" w:hAnsi="Arial" w:cs="Arial"/>
                <w:b/>
                <w:bCs/>
                <w:color w:val="FFFFFF"/>
                <w:sz w:val="20"/>
                <w:szCs w:val="20"/>
                <w:lang w:eastAsia="es-CO"/>
              </w:rPr>
              <w:t>$</w:t>
            </w:r>
            <w:r w:rsidR="00EF4ADC" w:rsidRPr="001A3A07">
              <w:rPr>
                <w:rFonts w:ascii="Arial" w:eastAsia="Times New Roman" w:hAnsi="Arial" w:cs="Arial"/>
                <w:b/>
                <w:bCs/>
                <w:color w:val="FFFFFF"/>
                <w:sz w:val="20"/>
                <w:szCs w:val="20"/>
                <w:lang w:eastAsia="es-CO"/>
              </w:rPr>
              <w:t xml:space="preserve">24.401.443.431   </w:t>
            </w:r>
          </w:p>
        </w:tc>
      </w:tr>
    </w:tbl>
    <w:p w:rsidR="00986EB0" w:rsidRPr="0055085D" w:rsidRDefault="00986EB0" w:rsidP="003817C4">
      <w:pPr>
        <w:spacing w:after="0"/>
        <w:jc w:val="both"/>
        <w:rPr>
          <w:rFonts w:ascii="Arial" w:hAnsi="Arial" w:cs="Arial"/>
          <w:sz w:val="24"/>
          <w:szCs w:val="24"/>
          <w:u w:val="single"/>
        </w:rPr>
      </w:pPr>
    </w:p>
    <w:p w:rsidR="00EF4ADC" w:rsidRDefault="00EF4ADC" w:rsidP="003817C4">
      <w:pPr>
        <w:spacing w:after="0"/>
        <w:jc w:val="both"/>
        <w:rPr>
          <w:rFonts w:ascii="Arial" w:hAnsi="Arial" w:cs="Arial"/>
          <w:b/>
          <w:sz w:val="24"/>
          <w:szCs w:val="24"/>
        </w:rPr>
      </w:pPr>
      <w:r w:rsidRPr="008E111B">
        <w:rPr>
          <w:rFonts w:ascii="Arial" w:hAnsi="Arial" w:cs="Arial"/>
          <w:b/>
          <w:sz w:val="24"/>
          <w:szCs w:val="24"/>
        </w:rPr>
        <w:t xml:space="preserve">Vigencia 2020 </w:t>
      </w:r>
      <w:r w:rsidR="00AB737C" w:rsidRPr="008E111B">
        <w:rPr>
          <w:rFonts w:ascii="Arial" w:hAnsi="Arial" w:cs="Arial"/>
          <w:b/>
          <w:sz w:val="24"/>
          <w:szCs w:val="24"/>
        </w:rPr>
        <w:t>–</w:t>
      </w:r>
      <w:r w:rsidR="00EC328A">
        <w:rPr>
          <w:rFonts w:ascii="Arial" w:hAnsi="Arial" w:cs="Arial"/>
          <w:b/>
          <w:sz w:val="24"/>
          <w:szCs w:val="24"/>
        </w:rPr>
        <w:t xml:space="preserve"> </w:t>
      </w:r>
      <w:r w:rsidRPr="008E111B">
        <w:rPr>
          <w:rFonts w:ascii="Arial" w:hAnsi="Arial" w:cs="Arial"/>
          <w:b/>
          <w:sz w:val="24"/>
          <w:szCs w:val="24"/>
        </w:rPr>
        <w:t>Funcionamiento</w:t>
      </w:r>
    </w:p>
    <w:p w:rsidR="00EC328A" w:rsidRPr="008E111B" w:rsidRDefault="00EC328A" w:rsidP="003817C4">
      <w:pPr>
        <w:spacing w:after="0"/>
        <w:jc w:val="both"/>
        <w:rPr>
          <w:rFonts w:ascii="Arial" w:hAnsi="Arial" w:cs="Arial"/>
          <w:b/>
          <w:sz w:val="24"/>
          <w:szCs w:val="24"/>
        </w:rPr>
      </w:pPr>
    </w:p>
    <w:tbl>
      <w:tblPr>
        <w:tblW w:w="8680" w:type="dxa"/>
        <w:tblCellMar>
          <w:left w:w="70" w:type="dxa"/>
          <w:right w:w="70" w:type="dxa"/>
        </w:tblCellMar>
        <w:tblLook w:val="04A0" w:firstRow="1" w:lastRow="0" w:firstColumn="1" w:lastColumn="0" w:noHBand="0" w:noVBand="1"/>
      </w:tblPr>
      <w:tblGrid>
        <w:gridCol w:w="5880"/>
        <w:gridCol w:w="2800"/>
      </w:tblGrid>
      <w:tr w:rsidR="00EF4ADC" w:rsidRPr="001A3A07" w:rsidTr="0001667E">
        <w:trPr>
          <w:trHeight w:val="312"/>
        </w:trPr>
        <w:tc>
          <w:tcPr>
            <w:tcW w:w="5880" w:type="dxa"/>
            <w:tcBorders>
              <w:top w:val="single" w:sz="4" w:space="0" w:color="FFFFFF"/>
              <w:left w:val="single" w:sz="4" w:space="0" w:color="FFFFFF"/>
              <w:bottom w:val="single" w:sz="4" w:space="0" w:color="FFFFFF"/>
              <w:right w:val="single" w:sz="4" w:space="0" w:color="FFFFFF"/>
            </w:tcBorders>
            <w:shd w:val="clear" w:color="auto" w:fill="0070C0"/>
            <w:vAlign w:val="center"/>
            <w:hideMark/>
          </w:tcPr>
          <w:p w:rsidR="00EF4ADC" w:rsidRPr="001A3A07" w:rsidRDefault="00EF4ADC" w:rsidP="003817C4">
            <w:pPr>
              <w:spacing w:after="0" w:line="240" w:lineRule="auto"/>
              <w:jc w:val="center"/>
              <w:rPr>
                <w:rFonts w:ascii="Arial" w:eastAsia="Times New Roman" w:hAnsi="Arial" w:cs="Arial"/>
                <w:b/>
                <w:bCs/>
                <w:color w:val="FFFFFF"/>
                <w:sz w:val="20"/>
                <w:szCs w:val="20"/>
                <w:lang w:eastAsia="es-CO"/>
              </w:rPr>
            </w:pPr>
            <w:r w:rsidRPr="001A3A07">
              <w:rPr>
                <w:rFonts w:ascii="Arial" w:eastAsia="Times New Roman" w:hAnsi="Arial" w:cs="Arial"/>
                <w:b/>
                <w:bCs/>
                <w:color w:val="FFFFFF"/>
                <w:sz w:val="20"/>
                <w:szCs w:val="20"/>
                <w:lang w:eastAsia="es-CO"/>
              </w:rPr>
              <w:t>Descripción</w:t>
            </w:r>
          </w:p>
        </w:tc>
        <w:tc>
          <w:tcPr>
            <w:tcW w:w="2800" w:type="dxa"/>
            <w:tcBorders>
              <w:top w:val="single" w:sz="4" w:space="0" w:color="FFFFFF"/>
              <w:left w:val="nil"/>
              <w:bottom w:val="single" w:sz="4" w:space="0" w:color="FFFFFF"/>
              <w:right w:val="single" w:sz="4" w:space="0" w:color="FFFFFF"/>
            </w:tcBorders>
            <w:shd w:val="clear" w:color="auto" w:fill="0070C0"/>
            <w:vAlign w:val="center"/>
            <w:hideMark/>
          </w:tcPr>
          <w:p w:rsidR="00EF4ADC" w:rsidRPr="001A3A07" w:rsidRDefault="00EF4ADC" w:rsidP="003817C4">
            <w:pPr>
              <w:spacing w:after="0" w:line="240" w:lineRule="auto"/>
              <w:jc w:val="center"/>
              <w:rPr>
                <w:rFonts w:ascii="Arial" w:eastAsia="Times New Roman" w:hAnsi="Arial" w:cs="Arial"/>
                <w:b/>
                <w:bCs/>
                <w:color w:val="FFFFFF"/>
                <w:sz w:val="20"/>
                <w:szCs w:val="20"/>
                <w:lang w:eastAsia="es-CO"/>
              </w:rPr>
            </w:pPr>
            <w:r w:rsidRPr="001A3A07">
              <w:rPr>
                <w:rFonts w:ascii="Arial" w:eastAsia="Times New Roman" w:hAnsi="Arial" w:cs="Arial"/>
                <w:b/>
                <w:bCs/>
                <w:color w:val="FFFFFF"/>
                <w:sz w:val="20"/>
                <w:szCs w:val="20"/>
                <w:lang w:eastAsia="es-CO"/>
              </w:rPr>
              <w:t>Apropiación</w:t>
            </w:r>
          </w:p>
        </w:tc>
      </w:tr>
      <w:tr w:rsidR="00EF4ADC" w:rsidRPr="001A3A07" w:rsidTr="00D111D8">
        <w:trPr>
          <w:trHeight w:val="312"/>
        </w:trPr>
        <w:tc>
          <w:tcPr>
            <w:tcW w:w="5880" w:type="dxa"/>
            <w:tcBorders>
              <w:top w:val="nil"/>
              <w:left w:val="single" w:sz="4" w:space="0" w:color="FFFFFF"/>
              <w:bottom w:val="single" w:sz="4" w:space="0" w:color="FFFFFF"/>
              <w:right w:val="single" w:sz="4" w:space="0" w:color="FFFFFF"/>
            </w:tcBorders>
            <w:shd w:val="clear" w:color="auto" w:fill="auto"/>
            <w:vAlign w:val="center"/>
            <w:hideMark/>
          </w:tcPr>
          <w:p w:rsidR="00EF4ADC" w:rsidRPr="001A3A07" w:rsidRDefault="00EF4ADC" w:rsidP="003817C4">
            <w:pPr>
              <w:spacing w:after="0" w:line="240" w:lineRule="auto"/>
              <w:rPr>
                <w:rFonts w:ascii="Arial" w:eastAsia="Times New Roman" w:hAnsi="Arial" w:cs="Arial"/>
                <w:sz w:val="20"/>
                <w:szCs w:val="20"/>
                <w:lang w:eastAsia="es-CO"/>
              </w:rPr>
            </w:pPr>
            <w:r w:rsidRPr="001A3A07">
              <w:rPr>
                <w:rFonts w:ascii="Arial" w:eastAsia="Times New Roman" w:hAnsi="Arial" w:cs="Arial"/>
                <w:sz w:val="20"/>
                <w:szCs w:val="20"/>
                <w:lang w:eastAsia="es-CO"/>
              </w:rPr>
              <w:lastRenderedPageBreak/>
              <w:t>Gastos de Personal</w:t>
            </w:r>
          </w:p>
        </w:tc>
        <w:tc>
          <w:tcPr>
            <w:tcW w:w="2800" w:type="dxa"/>
            <w:tcBorders>
              <w:top w:val="nil"/>
              <w:left w:val="nil"/>
              <w:bottom w:val="single" w:sz="4" w:space="0" w:color="FFFFFF"/>
              <w:right w:val="single" w:sz="4" w:space="0" w:color="FFFFFF"/>
            </w:tcBorders>
            <w:shd w:val="clear" w:color="auto" w:fill="auto"/>
            <w:vAlign w:val="center"/>
            <w:hideMark/>
          </w:tcPr>
          <w:p w:rsidR="00EF4ADC" w:rsidRPr="001A3A07" w:rsidRDefault="00EF4ADC" w:rsidP="003817C4">
            <w:pPr>
              <w:spacing w:after="0" w:line="240" w:lineRule="auto"/>
              <w:jc w:val="right"/>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w:t>
            </w:r>
            <w:r w:rsidR="008E111B" w:rsidRPr="001A3A07">
              <w:rPr>
                <w:rFonts w:ascii="Arial" w:eastAsia="Times New Roman" w:hAnsi="Arial" w:cs="Arial"/>
                <w:sz w:val="20"/>
                <w:szCs w:val="20"/>
                <w:lang w:eastAsia="es-CO"/>
              </w:rPr>
              <w:t>$</w:t>
            </w:r>
            <w:r w:rsidRPr="001A3A07">
              <w:rPr>
                <w:rFonts w:ascii="Arial" w:eastAsia="Times New Roman" w:hAnsi="Arial" w:cs="Arial"/>
                <w:sz w:val="20"/>
                <w:szCs w:val="20"/>
                <w:lang w:eastAsia="es-CO"/>
              </w:rPr>
              <w:t xml:space="preserve">32.956.600.000   </w:t>
            </w:r>
          </w:p>
        </w:tc>
      </w:tr>
      <w:tr w:rsidR="00EF4ADC" w:rsidRPr="001A3A07" w:rsidTr="00D111D8">
        <w:trPr>
          <w:trHeight w:val="312"/>
        </w:trPr>
        <w:tc>
          <w:tcPr>
            <w:tcW w:w="5880" w:type="dxa"/>
            <w:tcBorders>
              <w:top w:val="nil"/>
              <w:left w:val="single" w:sz="4" w:space="0" w:color="FFFFFF"/>
              <w:bottom w:val="single" w:sz="4" w:space="0" w:color="FFFFFF"/>
              <w:right w:val="single" w:sz="4" w:space="0" w:color="FFFFFF"/>
            </w:tcBorders>
            <w:shd w:val="clear" w:color="auto" w:fill="auto"/>
            <w:vAlign w:val="center"/>
            <w:hideMark/>
          </w:tcPr>
          <w:p w:rsidR="00EF4ADC" w:rsidRPr="001A3A07" w:rsidRDefault="00EF4ADC" w:rsidP="003817C4">
            <w:pPr>
              <w:spacing w:after="0" w:line="240" w:lineRule="auto"/>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Adquisición de Bienes y Servicios </w:t>
            </w:r>
          </w:p>
        </w:tc>
        <w:tc>
          <w:tcPr>
            <w:tcW w:w="2800" w:type="dxa"/>
            <w:tcBorders>
              <w:top w:val="nil"/>
              <w:left w:val="nil"/>
              <w:bottom w:val="single" w:sz="4" w:space="0" w:color="FFFFFF"/>
              <w:right w:val="single" w:sz="4" w:space="0" w:color="FFFFFF"/>
            </w:tcBorders>
            <w:shd w:val="clear" w:color="auto" w:fill="auto"/>
            <w:vAlign w:val="center"/>
            <w:hideMark/>
          </w:tcPr>
          <w:p w:rsidR="00EF4ADC" w:rsidRPr="001A3A07" w:rsidRDefault="00EF4ADC" w:rsidP="003817C4">
            <w:pPr>
              <w:spacing w:after="0" w:line="240" w:lineRule="auto"/>
              <w:jc w:val="right"/>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w:t>
            </w:r>
            <w:r w:rsidR="008E111B" w:rsidRPr="001A3A07">
              <w:rPr>
                <w:rFonts w:ascii="Arial" w:eastAsia="Times New Roman" w:hAnsi="Arial" w:cs="Arial"/>
                <w:sz w:val="20"/>
                <w:szCs w:val="20"/>
                <w:lang w:eastAsia="es-CO"/>
              </w:rPr>
              <w:t>$</w:t>
            </w:r>
            <w:r w:rsidRPr="001A3A07">
              <w:rPr>
                <w:rFonts w:ascii="Arial" w:eastAsia="Times New Roman" w:hAnsi="Arial" w:cs="Arial"/>
                <w:sz w:val="20"/>
                <w:szCs w:val="20"/>
                <w:lang w:eastAsia="es-CO"/>
              </w:rPr>
              <w:t xml:space="preserve">18.795.976.000   </w:t>
            </w:r>
          </w:p>
        </w:tc>
      </w:tr>
      <w:tr w:rsidR="00EF4ADC" w:rsidRPr="001A3A07" w:rsidTr="00D111D8">
        <w:trPr>
          <w:trHeight w:val="312"/>
        </w:trPr>
        <w:tc>
          <w:tcPr>
            <w:tcW w:w="5880" w:type="dxa"/>
            <w:tcBorders>
              <w:top w:val="nil"/>
              <w:left w:val="single" w:sz="4" w:space="0" w:color="FFFFFF"/>
              <w:bottom w:val="single" w:sz="4" w:space="0" w:color="FFFFFF"/>
              <w:right w:val="single" w:sz="4" w:space="0" w:color="FFFFFF"/>
            </w:tcBorders>
            <w:shd w:val="clear" w:color="auto" w:fill="auto"/>
            <w:vAlign w:val="center"/>
            <w:hideMark/>
          </w:tcPr>
          <w:p w:rsidR="00EF4ADC" w:rsidRPr="001A3A07" w:rsidRDefault="00EF4ADC" w:rsidP="003817C4">
            <w:pPr>
              <w:spacing w:after="0" w:line="240" w:lineRule="auto"/>
              <w:rPr>
                <w:rFonts w:ascii="Arial" w:eastAsia="Times New Roman" w:hAnsi="Arial" w:cs="Arial"/>
                <w:sz w:val="20"/>
                <w:szCs w:val="20"/>
                <w:lang w:eastAsia="es-CO"/>
              </w:rPr>
            </w:pPr>
            <w:r w:rsidRPr="001A3A07">
              <w:rPr>
                <w:rFonts w:ascii="Arial" w:eastAsia="Times New Roman" w:hAnsi="Arial" w:cs="Arial"/>
                <w:sz w:val="20"/>
                <w:szCs w:val="20"/>
                <w:lang w:eastAsia="es-CO"/>
              </w:rPr>
              <w:t>Transferencias Corrientes</w:t>
            </w:r>
          </w:p>
        </w:tc>
        <w:tc>
          <w:tcPr>
            <w:tcW w:w="2800" w:type="dxa"/>
            <w:tcBorders>
              <w:top w:val="nil"/>
              <w:left w:val="nil"/>
              <w:bottom w:val="single" w:sz="4" w:space="0" w:color="FFFFFF"/>
              <w:right w:val="single" w:sz="4" w:space="0" w:color="FFFFFF"/>
            </w:tcBorders>
            <w:shd w:val="clear" w:color="auto" w:fill="auto"/>
            <w:vAlign w:val="center"/>
            <w:hideMark/>
          </w:tcPr>
          <w:p w:rsidR="00EF4ADC" w:rsidRPr="001A3A07" w:rsidRDefault="00EF4ADC" w:rsidP="003817C4">
            <w:pPr>
              <w:spacing w:after="0" w:line="240" w:lineRule="auto"/>
              <w:jc w:val="right"/>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w:t>
            </w:r>
            <w:r w:rsidR="008E111B" w:rsidRPr="001A3A07">
              <w:rPr>
                <w:rFonts w:ascii="Arial" w:eastAsia="Times New Roman" w:hAnsi="Arial" w:cs="Arial"/>
                <w:sz w:val="20"/>
                <w:szCs w:val="20"/>
                <w:lang w:eastAsia="es-CO"/>
              </w:rPr>
              <w:t>$</w:t>
            </w:r>
            <w:r w:rsidRPr="001A3A07">
              <w:rPr>
                <w:rFonts w:ascii="Arial" w:eastAsia="Times New Roman" w:hAnsi="Arial" w:cs="Arial"/>
                <w:sz w:val="20"/>
                <w:szCs w:val="20"/>
                <w:lang w:eastAsia="es-CO"/>
              </w:rPr>
              <w:t xml:space="preserve">27.742.424.000   </w:t>
            </w:r>
          </w:p>
        </w:tc>
      </w:tr>
      <w:tr w:rsidR="00EF4ADC" w:rsidRPr="001A3A07" w:rsidTr="00D111D8">
        <w:trPr>
          <w:trHeight w:val="624"/>
        </w:trPr>
        <w:tc>
          <w:tcPr>
            <w:tcW w:w="5880" w:type="dxa"/>
            <w:tcBorders>
              <w:top w:val="nil"/>
              <w:left w:val="single" w:sz="4" w:space="0" w:color="FFFFFF"/>
              <w:bottom w:val="single" w:sz="4" w:space="0" w:color="FFFFFF"/>
              <w:right w:val="single" w:sz="4" w:space="0" w:color="FFFFFF"/>
            </w:tcBorders>
            <w:shd w:val="clear" w:color="auto" w:fill="auto"/>
            <w:vAlign w:val="center"/>
            <w:hideMark/>
          </w:tcPr>
          <w:p w:rsidR="00EF4ADC" w:rsidRPr="001A3A07" w:rsidRDefault="00EF4ADC" w:rsidP="003817C4">
            <w:pPr>
              <w:spacing w:after="0" w:line="240" w:lineRule="auto"/>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Gastos por tributos multas sanciones e intereses de mora </w:t>
            </w:r>
          </w:p>
        </w:tc>
        <w:tc>
          <w:tcPr>
            <w:tcW w:w="2800" w:type="dxa"/>
            <w:tcBorders>
              <w:top w:val="nil"/>
              <w:left w:val="nil"/>
              <w:bottom w:val="single" w:sz="4" w:space="0" w:color="FFFFFF"/>
              <w:right w:val="single" w:sz="4" w:space="0" w:color="FFFFFF"/>
            </w:tcBorders>
            <w:shd w:val="clear" w:color="auto" w:fill="auto"/>
            <w:vAlign w:val="center"/>
            <w:hideMark/>
          </w:tcPr>
          <w:p w:rsidR="00EF4ADC" w:rsidRPr="001A3A07" w:rsidRDefault="00EF4ADC" w:rsidP="003817C4">
            <w:pPr>
              <w:spacing w:after="0" w:line="240" w:lineRule="auto"/>
              <w:jc w:val="right"/>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w:t>
            </w:r>
            <w:r w:rsidR="008E111B" w:rsidRPr="001A3A07">
              <w:rPr>
                <w:rFonts w:ascii="Arial" w:eastAsia="Times New Roman" w:hAnsi="Arial" w:cs="Arial"/>
                <w:sz w:val="20"/>
                <w:szCs w:val="20"/>
                <w:lang w:eastAsia="es-CO"/>
              </w:rPr>
              <w:t>$</w:t>
            </w:r>
            <w:r w:rsidRPr="001A3A07">
              <w:rPr>
                <w:rFonts w:ascii="Arial" w:eastAsia="Times New Roman" w:hAnsi="Arial" w:cs="Arial"/>
                <w:sz w:val="20"/>
                <w:szCs w:val="20"/>
                <w:lang w:eastAsia="es-CO"/>
              </w:rPr>
              <w:t xml:space="preserve">270.900.000   </w:t>
            </w:r>
          </w:p>
        </w:tc>
      </w:tr>
      <w:tr w:rsidR="00EF4ADC" w:rsidRPr="001A3A07" w:rsidTr="0001667E">
        <w:trPr>
          <w:trHeight w:val="312"/>
        </w:trPr>
        <w:tc>
          <w:tcPr>
            <w:tcW w:w="5880" w:type="dxa"/>
            <w:tcBorders>
              <w:top w:val="nil"/>
              <w:left w:val="single" w:sz="4" w:space="0" w:color="FFFFFF"/>
              <w:bottom w:val="single" w:sz="4" w:space="0" w:color="FFFFFF"/>
              <w:right w:val="single" w:sz="4" w:space="0" w:color="FFFFFF"/>
            </w:tcBorders>
            <w:shd w:val="clear" w:color="auto" w:fill="0070C0"/>
            <w:vAlign w:val="center"/>
            <w:hideMark/>
          </w:tcPr>
          <w:p w:rsidR="00EF4ADC" w:rsidRPr="001A3A07" w:rsidRDefault="00EF4ADC" w:rsidP="003817C4">
            <w:pPr>
              <w:spacing w:after="0" w:line="240" w:lineRule="auto"/>
              <w:jc w:val="center"/>
              <w:rPr>
                <w:rFonts w:ascii="Arial" w:eastAsia="Times New Roman" w:hAnsi="Arial" w:cs="Arial"/>
                <w:b/>
                <w:bCs/>
                <w:color w:val="FFFFFF"/>
                <w:sz w:val="20"/>
                <w:szCs w:val="20"/>
                <w:lang w:eastAsia="es-CO"/>
              </w:rPr>
            </w:pPr>
            <w:r w:rsidRPr="001A3A07">
              <w:rPr>
                <w:rFonts w:ascii="Arial" w:eastAsia="Times New Roman" w:hAnsi="Arial" w:cs="Arial"/>
                <w:b/>
                <w:bCs/>
                <w:color w:val="FFFFFF"/>
                <w:sz w:val="20"/>
                <w:szCs w:val="20"/>
                <w:lang w:eastAsia="es-CO"/>
              </w:rPr>
              <w:t>Total funcionamiento</w:t>
            </w:r>
          </w:p>
        </w:tc>
        <w:tc>
          <w:tcPr>
            <w:tcW w:w="2800" w:type="dxa"/>
            <w:tcBorders>
              <w:top w:val="nil"/>
              <w:left w:val="nil"/>
              <w:bottom w:val="single" w:sz="4" w:space="0" w:color="FFFFFF"/>
              <w:right w:val="single" w:sz="4" w:space="0" w:color="FFFFFF"/>
            </w:tcBorders>
            <w:shd w:val="clear" w:color="auto" w:fill="0070C0"/>
            <w:vAlign w:val="center"/>
            <w:hideMark/>
          </w:tcPr>
          <w:p w:rsidR="00EF4ADC" w:rsidRPr="001A3A07" w:rsidRDefault="00EF4ADC" w:rsidP="003817C4">
            <w:pPr>
              <w:spacing w:after="0" w:line="240" w:lineRule="auto"/>
              <w:jc w:val="right"/>
              <w:rPr>
                <w:rFonts w:ascii="Arial" w:eastAsia="Times New Roman" w:hAnsi="Arial" w:cs="Arial"/>
                <w:b/>
                <w:bCs/>
                <w:color w:val="FFFFFF"/>
                <w:sz w:val="20"/>
                <w:szCs w:val="20"/>
                <w:lang w:eastAsia="es-CO"/>
              </w:rPr>
            </w:pPr>
            <w:r w:rsidRPr="001A3A07">
              <w:rPr>
                <w:rFonts w:ascii="Arial" w:eastAsia="Times New Roman" w:hAnsi="Arial" w:cs="Arial"/>
                <w:b/>
                <w:bCs/>
                <w:color w:val="FFFFFF"/>
                <w:sz w:val="20"/>
                <w:szCs w:val="20"/>
                <w:lang w:eastAsia="es-CO"/>
              </w:rPr>
              <w:t xml:space="preserve">                 </w:t>
            </w:r>
            <w:r w:rsidR="008E111B" w:rsidRPr="001A3A07">
              <w:rPr>
                <w:rFonts w:ascii="Arial" w:eastAsia="Times New Roman" w:hAnsi="Arial" w:cs="Arial"/>
                <w:b/>
                <w:bCs/>
                <w:color w:val="FFFFFF"/>
                <w:sz w:val="20"/>
                <w:szCs w:val="20"/>
                <w:lang w:eastAsia="es-CO"/>
              </w:rPr>
              <w:t>$</w:t>
            </w:r>
            <w:r w:rsidRPr="001A3A07">
              <w:rPr>
                <w:rFonts w:ascii="Arial" w:eastAsia="Times New Roman" w:hAnsi="Arial" w:cs="Arial"/>
                <w:b/>
                <w:bCs/>
                <w:color w:val="FFFFFF"/>
                <w:sz w:val="20"/>
                <w:szCs w:val="20"/>
                <w:lang w:eastAsia="es-CO"/>
              </w:rPr>
              <w:t xml:space="preserve">79.765.900.000   </w:t>
            </w:r>
          </w:p>
        </w:tc>
      </w:tr>
    </w:tbl>
    <w:p w:rsidR="00EF4ADC" w:rsidRPr="0055085D" w:rsidRDefault="00EF4ADC" w:rsidP="003817C4">
      <w:pPr>
        <w:spacing w:after="0"/>
        <w:jc w:val="center"/>
        <w:rPr>
          <w:rFonts w:ascii="Arial" w:hAnsi="Arial" w:cs="Arial"/>
          <w:sz w:val="24"/>
          <w:szCs w:val="24"/>
        </w:rPr>
      </w:pPr>
    </w:p>
    <w:p w:rsidR="00EF4ADC" w:rsidRDefault="00EF4ADC" w:rsidP="003817C4">
      <w:pPr>
        <w:spacing w:after="0"/>
        <w:jc w:val="both"/>
        <w:rPr>
          <w:rFonts w:ascii="Arial" w:hAnsi="Arial" w:cs="Arial"/>
          <w:b/>
          <w:sz w:val="24"/>
          <w:szCs w:val="24"/>
        </w:rPr>
      </w:pPr>
      <w:r w:rsidRPr="008E111B">
        <w:rPr>
          <w:rFonts w:ascii="Arial" w:hAnsi="Arial" w:cs="Arial"/>
          <w:b/>
          <w:sz w:val="24"/>
          <w:szCs w:val="24"/>
        </w:rPr>
        <w:t xml:space="preserve">Vigencia 2020 </w:t>
      </w:r>
      <w:r w:rsidR="00AB737C" w:rsidRPr="008E111B">
        <w:rPr>
          <w:rFonts w:ascii="Arial" w:hAnsi="Arial" w:cs="Arial"/>
          <w:b/>
          <w:sz w:val="24"/>
          <w:szCs w:val="24"/>
        </w:rPr>
        <w:t>–</w:t>
      </w:r>
      <w:r w:rsidR="00EC328A">
        <w:rPr>
          <w:rFonts w:ascii="Arial" w:hAnsi="Arial" w:cs="Arial"/>
          <w:b/>
          <w:sz w:val="24"/>
          <w:szCs w:val="24"/>
        </w:rPr>
        <w:t xml:space="preserve"> </w:t>
      </w:r>
      <w:r w:rsidRPr="008E111B">
        <w:rPr>
          <w:rFonts w:ascii="Arial" w:hAnsi="Arial" w:cs="Arial"/>
          <w:b/>
          <w:sz w:val="24"/>
          <w:szCs w:val="24"/>
        </w:rPr>
        <w:t xml:space="preserve">Inversión </w:t>
      </w:r>
    </w:p>
    <w:p w:rsidR="00EC328A" w:rsidRPr="008E111B" w:rsidRDefault="00EC328A" w:rsidP="003817C4">
      <w:pPr>
        <w:spacing w:after="0"/>
        <w:jc w:val="both"/>
        <w:rPr>
          <w:rFonts w:ascii="Arial" w:hAnsi="Arial" w:cs="Arial"/>
          <w:b/>
          <w:sz w:val="24"/>
          <w:szCs w:val="24"/>
        </w:rPr>
      </w:pPr>
    </w:p>
    <w:tbl>
      <w:tblPr>
        <w:tblW w:w="9158" w:type="dxa"/>
        <w:tblCellMar>
          <w:left w:w="70" w:type="dxa"/>
          <w:right w:w="70" w:type="dxa"/>
        </w:tblCellMar>
        <w:tblLook w:val="04A0" w:firstRow="1" w:lastRow="0" w:firstColumn="1" w:lastColumn="0" w:noHBand="0" w:noVBand="1"/>
      </w:tblPr>
      <w:tblGrid>
        <w:gridCol w:w="7366"/>
        <w:gridCol w:w="1792"/>
      </w:tblGrid>
      <w:tr w:rsidR="008E111B" w:rsidRPr="001A3A07" w:rsidTr="00EC328A">
        <w:trPr>
          <w:trHeight w:val="624"/>
          <w:tblHeader/>
        </w:trPr>
        <w:tc>
          <w:tcPr>
            <w:tcW w:w="7366" w:type="dxa"/>
            <w:tcBorders>
              <w:top w:val="single" w:sz="4" w:space="0" w:color="FFFFFF"/>
              <w:left w:val="single" w:sz="4" w:space="0" w:color="FFFFFF"/>
              <w:bottom w:val="nil"/>
              <w:right w:val="single" w:sz="4" w:space="0" w:color="FFFFFF"/>
            </w:tcBorders>
            <w:shd w:val="clear" w:color="auto" w:fill="0070C0"/>
            <w:vAlign w:val="center"/>
            <w:hideMark/>
          </w:tcPr>
          <w:p w:rsidR="008E111B" w:rsidRPr="001A3A07" w:rsidRDefault="008E111B" w:rsidP="003817C4">
            <w:pPr>
              <w:spacing w:after="0" w:line="240" w:lineRule="auto"/>
              <w:jc w:val="center"/>
              <w:rPr>
                <w:rFonts w:ascii="Arial" w:eastAsia="Times New Roman" w:hAnsi="Arial" w:cs="Arial"/>
                <w:b/>
                <w:bCs/>
                <w:color w:val="FFFFFF"/>
                <w:sz w:val="20"/>
                <w:szCs w:val="20"/>
                <w:lang w:eastAsia="es-CO"/>
              </w:rPr>
            </w:pPr>
            <w:r w:rsidRPr="001A3A07">
              <w:rPr>
                <w:rFonts w:ascii="Arial" w:eastAsia="Times New Roman" w:hAnsi="Arial" w:cs="Arial"/>
                <w:b/>
                <w:bCs/>
                <w:color w:val="FFFFFF"/>
                <w:sz w:val="20"/>
                <w:szCs w:val="20"/>
                <w:lang w:eastAsia="es-CO"/>
              </w:rPr>
              <w:t>PROYECTOS</w:t>
            </w:r>
          </w:p>
        </w:tc>
        <w:tc>
          <w:tcPr>
            <w:tcW w:w="1792" w:type="dxa"/>
            <w:tcBorders>
              <w:top w:val="single" w:sz="4" w:space="0" w:color="FFFFFF"/>
              <w:left w:val="nil"/>
              <w:bottom w:val="nil"/>
              <w:right w:val="single" w:sz="4" w:space="0" w:color="FFFFFF"/>
            </w:tcBorders>
            <w:shd w:val="clear" w:color="auto" w:fill="0070C0"/>
            <w:vAlign w:val="center"/>
            <w:hideMark/>
          </w:tcPr>
          <w:p w:rsidR="008E111B" w:rsidRPr="001A3A07" w:rsidRDefault="008E111B" w:rsidP="003817C4">
            <w:pPr>
              <w:spacing w:after="0" w:line="240" w:lineRule="auto"/>
              <w:jc w:val="center"/>
              <w:rPr>
                <w:rFonts w:ascii="Arial" w:eastAsia="Times New Roman" w:hAnsi="Arial" w:cs="Arial"/>
                <w:b/>
                <w:bCs/>
                <w:color w:val="FFFFFF"/>
                <w:sz w:val="20"/>
                <w:szCs w:val="20"/>
                <w:lang w:eastAsia="es-CO"/>
              </w:rPr>
            </w:pPr>
            <w:r w:rsidRPr="001A3A07">
              <w:rPr>
                <w:rFonts w:ascii="Arial" w:eastAsia="Times New Roman" w:hAnsi="Arial" w:cs="Arial"/>
                <w:b/>
                <w:bCs/>
                <w:color w:val="FFFFFF"/>
                <w:sz w:val="20"/>
                <w:szCs w:val="20"/>
                <w:lang w:eastAsia="es-CO"/>
              </w:rPr>
              <w:t xml:space="preserve"> APROPIACION VIGENTE </w:t>
            </w:r>
          </w:p>
        </w:tc>
      </w:tr>
      <w:tr w:rsidR="008E111B" w:rsidRPr="001A3A07" w:rsidTr="006D1070">
        <w:trPr>
          <w:trHeight w:val="342"/>
        </w:trPr>
        <w:tc>
          <w:tcPr>
            <w:tcW w:w="7366" w:type="dxa"/>
            <w:tcBorders>
              <w:top w:val="single" w:sz="4" w:space="0" w:color="auto"/>
              <w:left w:val="single" w:sz="4" w:space="0" w:color="auto"/>
              <w:bottom w:val="nil"/>
              <w:right w:val="nil"/>
            </w:tcBorders>
            <w:shd w:val="clear" w:color="auto" w:fill="auto"/>
            <w:vAlign w:val="center"/>
            <w:hideMark/>
          </w:tcPr>
          <w:p w:rsidR="00EF4ADC" w:rsidRPr="001A3A07" w:rsidRDefault="00EF4ADC" w:rsidP="003817C4">
            <w:pPr>
              <w:spacing w:after="0" w:line="240" w:lineRule="auto"/>
              <w:rPr>
                <w:rFonts w:ascii="Arial" w:eastAsia="Times New Roman" w:hAnsi="Arial" w:cs="Arial"/>
                <w:b/>
                <w:bCs/>
                <w:sz w:val="20"/>
                <w:szCs w:val="20"/>
                <w:lang w:eastAsia="es-CO"/>
              </w:rPr>
            </w:pPr>
            <w:r w:rsidRPr="001A3A07">
              <w:rPr>
                <w:rFonts w:ascii="Arial" w:eastAsia="Times New Roman" w:hAnsi="Arial" w:cs="Arial"/>
                <w:b/>
                <w:bCs/>
                <w:sz w:val="20"/>
                <w:szCs w:val="20"/>
                <w:lang w:eastAsia="es-CO"/>
              </w:rPr>
              <w:t>Fortalecimiento del principio de seguridad jurídica, Nacional</w:t>
            </w:r>
          </w:p>
        </w:tc>
        <w:tc>
          <w:tcPr>
            <w:tcW w:w="1792" w:type="dxa"/>
            <w:tcBorders>
              <w:top w:val="single" w:sz="4" w:space="0" w:color="auto"/>
              <w:left w:val="nil"/>
              <w:bottom w:val="nil"/>
              <w:right w:val="single" w:sz="4" w:space="0" w:color="auto"/>
            </w:tcBorders>
            <w:shd w:val="clear" w:color="auto" w:fill="auto"/>
            <w:vAlign w:val="center"/>
            <w:hideMark/>
          </w:tcPr>
          <w:p w:rsidR="00EF4ADC" w:rsidRPr="001A3A07" w:rsidRDefault="00EF4ADC" w:rsidP="003817C4">
            <w:pPr>
              <w:spacing w:after="0" w:line="240" w:lineRule="auto"/>
              <w:jc w:val="right"/>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$764.885.165 </w:t>
            </w:r>
          </w:p>
        </w:tc>
      </w:tr>
      <w:tr w:rsidR="00EF4ADC" w:rsidRPr="001A3A07" w:rsidTr="00EC328A">
        <w:trPr>
          <w:trHeight w:val="94"/>
        </w:trPr>
        <w:tc>
          <w:tcPr>
            <w:tcW w:w="9158" w:type="dxa"/>
            <w:gridSpan w:val="2"/>
            <w:tcBorders>
              <w:top w:val="nil"/>
              <w:left w:val="single" w:sz="4" w:space="0" w:color="auto"/>
              <w:bottom w:val="single" w:sz="4" w:space="0" w:color="auto"/>
              <w:right w:val="single" w:sz="4" w:space="0" w:color="000000"/>
            </w:tcBorders>
            <w:shd w:val="clear" w:color="auto" w:fill="auto"/>
            <w:vAlign w:val="center"/>
            <w:hideMark/>
          </w:tcPr>
          <w:p w:rsidR="00EF4ADC" w:rsidRPr="001A3A07" w:rsidRDefault="00EF4ADC" w:rsidP="003817C4">
            <w:pPr>
              <w:spacing w:after="0" w:line="240" w:lineRule="auto"/>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Objetivo General: Fortalecer el marco normativo vigente del ordenamiento jurídico colombiano  </w:t>
            </w:r>
          </w:p>
        </w:tc>
      </w:tr>
      <w:tr w:rsidR="006D1070" w:rsidRPr="001A3A07" w:rsidTr="006D1070">
        <w:trPr>
          <w:trHeight w:val="312"/>
        </w:trPr>
        <w:tc>
          <w:tcPr>
            <w:tcW w:w="7366" w:type="dxa"/>
            <w:tcBorders>
              <w:top w:val="single" w:sz="4" w:space="0" w:color="auto"/>
              <w:left w:val="single" w:sz="4" w:space="0" w:color="auto"/>
              <w:bottom w:val="nil"/>
              <w:right w:val="nil"/>
            </w:tcBorders>
            <w:shd w:val="clear" w:color="auto" w:fill="auto"/>
            <w:vAlign w:val="center"/>
            <w:hideMark/>
          </w:tcPr>
          <w:p w:rsidR="00EF4ADC" w:rsidRPr="001A3A07" w:rsidRDefault="00EF4ADC" w:rsidP="003817C4">
            <w:pPr>
              <w:spacing w:after="0" w:line="240" w:lineRule="auto"/>
              <w:rPr>
                <w:rFonts w:ascii="Arial" w:eastAsia="Times New Roman" w:hAnsi="Arial" w:cs="Arial"/>
                <w:b/>
                <w:bCs/>
                <w:sz w:val="20"/>
                <w:szCs w:val="20"/>
                <w:lang w:eastAsia="es-CO"/>
              </w:rPr>
            </w:pPr>
            <w:r w:rsidRPr="001A3A07">
              <w:rPr>
                <w:rFonts w:ascii="Arial" w:eastAsia="Times New Roman" w:hAnsi="Arial" w:cs="Arial"/>
                <w:b/>
                <w:bCs/>
                <w:sz w:val="20"/>
                <w:szCs w:val="20"/>
                <w:lang w:eastAsia="es-CO"/>
              </w:rPr>
              <w:t>Fortalecimiento del acceso a la justicia donación AECID Nacional</w:t>
            </w:r>
          </w:p>
        </w:tc>
        <w:tc>
          <w:tcPr>
            <w:tcW w:w="1792" w:type="dxa"/>
            <w:tcBorders>
              <w:top w:val="nil"/>
              <w:left w:val="nil"/>
              <w:bottom w:val="nil"/>
              <w:right w:val="single" w:sz="4" w:space="0" w:color="auto"/>
            </w:tcBorders>
            <w:shd w:val="clear" w:color="auto" w:fill="auto"/>
            <w:vAlign w:val="center"/>
            <w:hideMark/>
          </w:tcPr>
          <w:p w:rsidR="00EF4ADC" w:rsidRPr="001A3A07" w:rsidRDefault="006D1070" w:rsidP="003817C4">
            <w:pPr>
              <w:spacing w:after="0" w:line="240" w:lineRule="auto"/>
              <w:jc w:val="right"/>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w:t>
            </w:r>
            <w:r w:rsidR="00EF4ADC" w:rsidRPr="001A3A07">
              <w:rPr>
                <w:rFonts w:ascii="Arial" w:eastAsia="Times New Roman" w:hAnsi="Arial" w:cs="Arial"/>
                <w:sz w:val="20"/>
                <w:szCs w:val="20"/>
                <w:lang w:eastAsia="es-CO"/>
              </w:rPr>
              <w:t xml:space="preserve">140.000.000 </w:t>
            </w:r>
          </w:p>
        </w:tc>
      </w:tr>
      <w:tr w:rsidR="00EF4ADC" w:rsidRPr="001A3A07" w:rsidTr="00EC328A">
        <w:trPr>
          <w:trHeight w:val="217"/>
        </w:trPr>
        <w:tc>
          <w:tcPr>
            <w:tcW w:w="9158" w:type="dxa"/>
            <w:gridSpan w:val="2"/>
            <w:tcBorders>
              <w:top w:val="nil"/>
              <w:left w:val="single" w:sz="4" w:space="0" w:color="auto"/>
              <w:bottom w:val="single" w:sz="4" w:space="0" w:color="auto"/>
              <w:right w:val="single" w:sz="4" w:space="0" w:color="000000"/>
            </w:tcBorders>
            <w:shd w:val="clear" w:color="auto" w:fill="auto"/>
            <w:vAlign w:val="center"/>
            <w:hideMark/>
          </w:tcPr>
          <w:p w:rsidR="00EF4ADC" w:rsidRPr="001A3A07" w:rsidRDefault="00EF4ADC" w:rsidP="003817C4">
            <w:pPr>
              <w:spacing w:after="0" w:line="240" w:lineRule="auto"/>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Objetivo General: Fortalecer el acceso a la justicia de la población en situación de vulnerabilidad. </w:t>
            </w:r>
          </w:p>
        </w:tc>
      </w:tr>
      <w:tr w:rsidR="006D1070" w:rsidRPr="001A3A07" w:rsidTr="006D1070">
        <w:trPr>
          <w:trHeight w:val="600"/>
        </w:trPr>
        <w:tc>
          <w:tcPr>
            <w:tcW w:w="7366" w:type="dxa"/>
            <w:tcBorders>
              <w:top w:val="single" w:sz="4" w:space="0" w:color="auto"/>
              <w:left w:val="single" w:sz="4" w:space="0" w:color="auto"/>
              <w:bottom w:val="nil"/>
              <w:right w:val="nil"/>
            </w:tcBorders>
            <w:shd w:val="clear" w:color="auto" w:fill="auto"/>
            <w:vAlign w:val="center"/>
            <w:hideMark/>
          </w:tcPr>
          <w:p w:rsidR="00EF4ADC" w:rsidRPr="001A3A07" w:rsidRDefault="00EF4ADC" w:rsidP="003817C4">
            <w:pPr>
              <w:spacing w:after="0" w:line="240" w:lineRule="auto"/>
              <w:rPr>
                <w:rFonts w:ascii="Arial" w:eastAsia="Times New Roman" w:hAnsi="Arial" w:cs="Arial"/>
                <w:b/>
                <w:bCs/>
                <w:sz w:val="20"/>
                <w:szCs w:val="20"/>
                <w:lang w:eastAsia="es-CO"/>
              </w:rPr>
            </w:pPr>
            <w:r w:rsidRPr="001A3A07">
              <w:rPr>
                <w:rFonts w:ascii="Arial" w:eastAsia="Times New Roman" w:hAnsi="Arial" w:cs="Arial"/>
                <w:b/>
                <w:bCs/>
                <w:sz w:val="20"/>
                <w:szCs w:val="20"/>
                <w:lang w:eastAsia="es-CO"/>
              </w:rPr>
              <w:t>Mejoramiento de la eficiencia institucional del MJD para el fortalecimiento del acceso a la justicia a nivel Nacional</w:t>
            </w:r>
          </w:p>
        </w:tc>
        <w:tc>
          <w:tcPr>
            <w:tcW w:w="1792" w:type="dxa"/>
            <w:tcBorders>
              <w:top w:val="nil"/>
              <w:left w:val="nil"/>
              <w:bottom w:val="nil"/>
              <w:right w:val="single" w:sz="4" w:space="0" w:color="auto"/>
            </w:tcBorders>
            <w:shd w:val="clear" w:color="auto" w:fill="auto"/>
            <w:vAlign w:val="center"/>
            <w:hideMark/>
          </w:tcPr>
          <w:p w:rsidR="00EF4ADC" w:rsidRPr="001A3A07" w:rsidRDefault="006D1070" w:rsidP="003817C4">
            <w:pPr>
              <w:spacing w:after="0" w:line="240" w:lineRule="auto"/>
              <w:jc w:val="right"/>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w:t>
            </w:r>
            <w:r w:rsidR="00EF4ADC" w:rsidRPr="001A3A07">
              <w:rPr>
                <w:rFonts w:ascii="Arial" w:eastAsia="Times New Roman" w:hAnsi="Arial" w:cs="Arial"/>
                <w:sz w:val="20"/>
                <w:szCs w:val="20"/>
                <w:lang w:eastAsia="es-CO"/>
              </w:rPr>
              <w:t xml:space="preserve">2.400.000.000 </w:t>
            </w:r>
          </w:p>
        </w:tc>
      </w:tr>
      <w:tr w:rsidR="00EF4ADC" w:rsidRPr="001A3A07" w:rsidTr="006D1070">
        <w:trPr>
          <w:trHeight w:val="624"/>
        </w:trPr>
        <w:tc>
          <w:tcPr>
            <w:tcW w:w="9158" w:type="dxa"/>
            <w:gridSpan w:val="2"/>
            <w:tcBorders>
              <w:top w:val="nil"/>
              <w:left w:val="single" w:sz="4" w:space="0" w:color="auto"/>
              <w:bottom w:val="single" w:sz="4" w:space="0" w:color="auto"/>
              <w:right w:val="single" w:sz="4" w:space="0" w:color="000000"/>
            </w:tcBorders>
            <w:shd w:val="clear" w:color="auto" w:fill="auto"/>
            <w:vAlign w:val="center"/>
            <w:hideMark/>
          </w:tcPr>
          <w:p w:rsidR="00EF4ADC" w:rsidRPr="001A3A07" w:rsidRDefault="00EF4ADC" w:rsidP="003817C4">
            <w:pPr>
              <w:spacing w:after="0" w:line="240" w:lineRule="auto"/>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Aumentar la eficiencia estratégica y administrativa del Ministerio de Justicia y del Derecho que facilite el acceso a la justicia  </w:t>
            </w:r>
          </w:p>
        </w:tc>
      </w:tr>
      <w:tr w:rsidR="006D1070" w:rsidRPr="001A3A07" w:rsidTr="006D1070">
        <w:trPr>
          <w:trHeight w:val="600"/>
        </w:trPr>
        <w:tc>
          <w:tcPr>
            <w:tcW w:w="7366" w:type="dxa"/>
            <w:tcBorders>
              <w:top w:val="single" w:sz="4" w:space="0" w:color="auto"/>
              <w:left w:val="single" w:sz="4" w:space="0" w:color="auto"/>
              <w:bottom w:val="nil"/>
              <w:right w:val="nil"/>
            </w:tcBorders>
            <w:shd w:val="clear" w:color="auto" w:fill="auto"/>
            <w:vAlign w:val="center"/>
            <w:hideMark/>
          </w:tcPr>
          <w:p w:rsidR="00EF4ADC" w:rsidRPr="001A3A07" w:rsidRDefault="00EF4ADC" w:rsidP="003817C4">
            <w:pPr>
              <w:spacing w:after="0" w:line="240" w:lineRule="auto"/>
              <w:rPr>
                <w:rFonts w:ascii="Arial" w:eastAsia="Times New Roman" w:hAnsi="Arial" w:cs="Arial"/>
                <w:b/>
                <w:bCs/>
                <w:sz w:val="20"/>
                <w:szCs w:val="20"/>
                <w:lang w:eastAsia="es-CO"/>
              </w:rPr>
            </w:pPr>
            <w:r w:rsidRPr="001A3A07">
              <w:rPr>
                <w:rFonts w:ascii="Arial" w:eastAsia="Times New Roman" w:hAnsi="Arial" w:cs="Arial"/>
                <w:b/>
                <w:bCs/>
                <w:sz w:val="20"/>
                <w:szCs w:val="20"/>
                <w:lang w:eastAsia="es-CO"/>
              </w:rPr>
              <w:t>Diseño e implementación de un modelo de gestión documental y administración de archivos en el ministerio de justicia y del derecho Bogotá</w:t>
            </w:r>
          </w:p>
        </w:tc>
        <w:tc>
          <w:tcPr>
            <w:tcW w:w="1792" w:type="dxa"/>
            <w:tcBorders>
              <w:top w:val="nil"/>
              <w:left w:val="nil"/>
              <w:bottom w:val="nil"/>
              <w:right w:val="single" w:sz="4" w:space="0" w:color="auto"/>
            </w:tcBorders>
            <w:shd w:val="clear" w:color="auto" w:fill="auto"/>
            <w:vAlign w:val="center"/>
            <w:hideMark/>
          </w:tcPr>
          <w:p w:rsidR="00EF4ADC" w:rsidRPr="001A3A07" w:rsidRDefault="006D1070" w:rsidP="003817C4">
            <w:pPr>
              <w:spacing w:after="0" w:line="240" w:lineRule="auto"/>
              <w:jc w:val="right"/>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w:t>
            </w:r>
            <w:r w:rsidR="00EF4ADC" w:rsidRPr="001A3A07">
              <w:rPr>
                <w:rFonts w:ascii="Arial" w:eastAsia="Times New Roman" w:hAnsi="Arial" w:cs="Arial"/>
                <w:sz w:val="20"/>
                <w:szCs w:val="20"/>
                <w:lang w:eastAsia="es-CO"/>
              </w:rPr>
              <w:t xml:space="preserve">269.360.936 </w:t>
            </w:r>
          </w:p>
        </w:tc>
      </w:tr>
      <w:tr w:rsidR="00EF4ADC" w:rsidRPr="001A3A07" w:rsidTr="006D1070">
        <w:trPr>
          <w:trHeight w:val="624"/>
        </w:trPr>
        <w:tc>
          <w:tcPr>
            <w:tcW w:w="9158" w:type="dxa"/>
            <w:gridSpan w:val="2"/>
            <w:tcBorders>
              <w:top w:val="nil"/>
              <w:left w:val="single" w:sz="4" w:space="0" w:color="auto"/>
              <w:bottom w:val="single" w:sz="4" w:space="0" w:color="auto"/>
              <w:right w:val="single" w:sz="4" w:space="0" w:color="000000"/>
            </w:tcBorders>
            <w:shd w:val="clear" w:color="auto" w:fill="auto"/>
            <w:vAlign w:val="center"/>
            <w:hideMark/>
          </w:tcPr>
          <w:p w:rsidR="00EF4ADC" w:rsidRPr="001A3A07" w:rsidRDefault="00EF4ADC" w:rsidP="003817C4">
            <w:pPr>
              <w:spacing w:after="0" w:line="240" w:lineRule="auto"/>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Reconstruir la memoria histórica institucional contenida en los acervos documentales bajo custodia del ministerio de justicia y del derecho. </w:t>
            </w:r>
          </w:p>
        </w:tc>
      </w:tr>
      <w:tr w:rsidR="006D1070" w:rsidRPr="001A3A07" w:rsidTr="006D1070">
        <w:trPr>
          <w:trHeight w:val="444"/>
        </w:trPr>
        <w:tc>
          <w:tcPr>
            <w:tcW w:w="7366" w:type="dxa"/>
            <w:tcBorders>
              <w:top w:val="single" w:sz="4" w:space="0" w:color="auto"/>
              <w:left w:val="single" w:sz="4" w:space="0" w:color="auto"/>
              <w:bottom w:val="nil"/>
              <w:right w:val="nil"/>
            </w:tcBorders>
            <w:shd w:val="clear" w:color="auto" w:fill="auto"/>
            <w:vAlign w:val="center"/>
            <w:hideMark/>
          </w:tcPr>
          <w:p w:rsidR="00EF4ADC" w:rsidRPr="001A3A07" w:rsidRDefault="00EF4ADC" w:rsidP="003817C4">
            <w:pPr>
              <w:spacing w:after="0" w:line="240" w:lineRule="auto"/>
              <w:rPr>
                <w:rFonts w:ascii="Arial" w:eastAsia="Times New Roman" w:hAnsi="Arial" w:cs="Arial"/>
                <w:b/>
                <w:bCs/>
                <w:sz w:val="20"/>
                <w:szCs w:val="20"/>
                <w:lang w:eastAsia="es-CO"/>
              </w:rPr>
            </w:pPr>
            <w:r w:rsidRPr="001A3A07">
              <w:rPr>
                <w:rFonts w:ascii="Arial" w:eastAsia="Times New Roman" w:hAnsi="Arial" w:cs="Arial"/>
                <w:b/>
                <w:bCs/>
                <w:sz w:val="20"/>
                <w:szCs w:val="20"/>
                <w:lang w:eastAsia="es-CO"/>
              </w:rPr>
              <w:t>Implementación de gestión de datos y ciclo de vida de la información Nacional</w:t>
            </w:r>
          </w:p>
        </w:tc>
        <w:tc>
          <w:tcPr>
            <w:tcW w:w="1792" w:type="dxa"/>
            <w:tcBorders>
              <w:top w:val="nil"/>
              <w:left w:val="nil"/>
              <w:bottom w:val="nil"/>
              <w:right w:val="single" w:sz="4" w:space="0" w:color="auto"/>
            </w:tcBorders>
            <w:shd w:val="clear" w:color="auto" w:fill="auto"/>
            <w:vAlign w:val="center"/>
            <w:hideMark/>
          </w:tcPr>
          <w:p w:rsidR="00EF4ADC" w:rsidRPr="001A3A07" w:rsidRDefault="006D1070" w:rsidP="003817C4">
            <w:pPr>
              <w:spacing w:after="0" w:line="240" w:lineRule="auto"/>
              <w:jc w:val="right"/>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w:t>
            </w:r>
            <w:r w:rsidR="00EF4ADC" w:rsidRPr="001A3A07">
              <w:rPr>
                <w:rFonts w:ascii="Arial" w:eastAsia="Times New Roman" w:hAnsi="Arial" w:cs="Arial"/>
                <w:sz w:val="20"/>
                <w:szCs w:val="20"/>
                <w:lang w:eastAsia="es-CO"/>
              </w:rPr>
              <w:t xml:space="preserve">348.785.161 </w:t>
            </w:r>
          </w:p>
        </w:tc>
      </w:tr>
      <w:tr w:rsidR="00EF4ADC" w:rsidRPr="001A3A07" w:rsidTr="00EC328A">
        <w:trPr>
          <w:trHeight w:val="80"/>
        </w:trPr>
        <w:tc>
          <w:tcPr>
            <w:tcW w:w="9158" w:type="dxa"/>
            <w:gridSpan w:val="2"/>
            <w:tcBorders>
              <w:top w:val="nil"/>
              <w:left w:val="single" w:sz="4" w:space="0" w:color="auto"/>
              <w:bottom w:val="single" w:sz="4" w:space="0" w:color="auto"/>
              <w:right w:val="single" w:sz="4" w:space="0" w:color="000000"/>
            </w:tcBorders>
            <w:shd w:val="clear" w:color="auto" w:fill="auto"/>
            <w:vAlign w:val="center"/>
            <w:hideMark/>
          </w:tcPr>
          <w:p w:rsidR="00EF4ADC" w:rsidRPr="001A3A07" w:rsidRDefault="00EF4ADC" w:rsidP="003817C4">
            <w:pPr>
              <w:spacing w:after="0" w:line="240" w:lineRule="auto"/>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Fortalecer la gestión y gobernabilidad de la información en justicia </w:t>
            </w:r>
          </w:p>
        </w:tc>
      </w:tr>
      <w:tr w:rsidR="006D1070" w:rsidRPr="001A3A07" w:rsidTr="006D1070">
        <w:trPr>
          <w:trHeight w:val="600"/>
        </w:trPr>
        <w:tc>
          <w:tcPr>
            <w:tcW w:w="7366" w:type="dxa"/>
            <w:tcBorders>
              <w:top w:val="single" w:sz="4" w:space="0" w:color="auto"/>
              <w:left w:val="single" w:sz="4" w:space="0" w:color="auto"/>
              <w:bottom w:val="nil"/>
              <w:right w:val="nil"/>
            </w:tcBorders>
            <w:shd w:val="clear" w:color="auto" w:fill="auto"/>
            <w:vAlign w:val="center"/>
            <w:hideMark/>
          </w:tcPr>
          <w:p w:rsidR="00EF4ADC" w:rsidRPr="001A3A07" w:rsidRDefault="00EF4ADC" w:rsidP="003817C4">
            <w:pPr>
              <w:spacing w:after="0" w:line="240" w:lineRule="auto"/>
              <w:rPr>
                <w:rFonts w:ascii="Arial" w:eastAsia="Times New Roman" w:hAnsi="Arial" w:cs="Arial"/>
                <w:b/>
                <w:bCs/>
                <w:sz w:val="20"/>
                <w:szCs w:val="20"/>
                <w:lang w:eastAsia="es-CO"/>
              </w:rPr>
            </w:pPr>
            <w:r w:rsidRPr="001A3A07">
              <w:rPr>
                <w:rFonts w:ascii="Arial" w:eastAsia="Times New Roman" w:hAnsi="Arial" w:cs="Arial"/>
                <w:b/>
                <w:bCs/>
                <w:sz w:val="20"/>
                <w:szCs w:val="20"/>
                <w:lang w:eastAsia="es-CO"/>
              </w:rPr>
              <w:t>Actualización y adecuación del marco de referencia de arquitectura empresarial para la gestión tic del Ministerio de Justicia y del Derecho  Bogotá</w:t>
            </w:r>
          </w:p>
        </w:tc>
        <w:tc>
          <w:tcPr>
            <w:tcW w:w="1792" w:type="dxa"/>
            <w:tcBorders>
              <w:top w:val="nil"/>
              <w:left w:val="nil"/>
              <w:bottom w:val="nil"/>
              <w:right w:val="single" w:sz="4" w:space="0" w:color="auto"/>
            </w:tcBorders>
            <w:shd w:val="clear" w:color="auto" w:fill="auto"/>
            <w:vAlign w:val="center"/>
            <w:hideMark/>
          </w:tcPr>
          <w:p w:rsidR="00EF4ADC" w:rsidRPr="001A3A07" w:rsidRDefault="006D1070" w:rsidP="003817C4">
            <w:pPr>
              <w:spacing w:after="0" w:line="240" w:lineRule="auto"/>
              <w:jc w:val="right"/>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w:t>
            </w:r>
            <w:r w:rsidR="00EF4ADC" w:rsidRPr="001A3A07">
              <w:rPr>
                <w:rFonts w:ascii="Arial" w:eastAsia="Times New Roman" w:hAnsi="Arial" w:cs="Arial"/>
                <w:sz w:val="20"/>
                <w:szCs w:val="20"/>
                <w:lang w:eastAsia="es-CO"/>
              </w:rPr>
              <w:t xml:space="preserve">5.325.601.160 </w:t>
            </w:r>
          </w:p>
        </w:tc>
      </w:tr>
      <w:tr w:rsidR="00EF4ADC" w:rsidRPr="001A3A07" w:rsidTr="00EC328A">
        <w:trPr>
          <w:trHeight w:val="80"/>
        </w:trPr>
        <w:tc>
          <w:tcPr>
            <w:tcW w:w="9158" w:type="dxa"/>
            <w:gridSpan w:val="2"/>
            <w:tcBorders>
              <w:top w:val="nil"/>
              <w:left w:val="single" w:sz="4" w:space="0" w:color="auto"/>
              <w:bottom w:val="single" w:sz="4" w:space="0" w:color="auto"/>
              <w:right w:val="single" w:sz="4" w:space="0" w:color="000000"/>
            </w:tcBorders>
            <w:shd w:val="clear" w:color="auto" w:fill="auto"/>
            <w:vAlign w:val="center"/>
            <w:hideMark/>
          </w:tcPr>
          <w:p w:rsidR="00EF4ADC" w:rsidRPr="001A3A07" w:rsidRDefault="00EF4ADC" w:rsidP="003817C4">
            <w:pPr>
              <w:spacing w:after="0" w:line="240" w:lineRule="auto"/>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Fortalecer la implementación del marco de referencia TIC en el Ministerio de Justicia y del Derecho  </w:t>
            </w:r>
          </w:p>
        </w:tc>
      </w:tr>
      <w:tr w:rsidR="006D1070" w:rsidRPr="001A3A07" w:rsidTr="006D1070">
        <w:trPr>
          <w:trHeight w:val="600"/>
        </w:trPr>
        <w:tc>
          <w:tcPr>
            <w:tcW w:w="7366" w:type="dxa"/>
            <w:tcBorders>
              <w:top w:val="single" w:sz="4" w:space="0" w:color="auto"/>
              <w:left w:val="single" w:sz="4" w:space="0" w:color="auto"/>
              <w:bottom w:val="nil"/>
              <w:right w:val="nil"/>
            </w:tcBorders>
            <w:shd w:val="clear" w:color="auto" w:fill="auto"/>
            <w:vAlign w:val="center"/>
            <w:hideMark/>
          </w:tcPr>
          <w:p w:rsidR="00EF4ADC" w:rsidRPr="001A3A07" w:rsidRDefault="00EF4ADC" w:rsidP="003817C4">
            <w:pPr>
              <w:spacing w:after="0" w:line="240" w:lineRule="auto"/>
              <w:rPr>
                <w:rFonts w:ascii="Arial" w:eastAsia="Times New Roman" w:hAnsi="Arial" w:cs="Arial"/>
                <w:b/>
                <w:bCs/>
                <w:sz w:val="20"/>
                <w:szCs w:val="20"/>
                <w:lang w:eastAsia="es-CO"/>
              </w:rPr>
            </w:pPr>
            <w:r w:rsidRPr="001A3A07">
              <w:rPr>
                <w:rFonts w:ascii="Arial" w:eastAsia="Times New Roman" w:hAnsi="Arial" w:cs="Arial"/>
                <w:b/>
                <w:bCs/>
                <w:sz w:val="20"/>
                <w:szCs w:val="20"/>
                <w:lang w:eastAsia="es-CO"/>
              </w:rPr>
              <w:t>Fortalecimiento de capacidades institucionales y organizativas para el acceso a la justicia de los pueblos étnicos en Colombia Nacional</w:t>
            </w:r>
          </w:p>
        </w:tc>
        <w:tc>
          <w:tcPr>
            <w:tcW w:w="1792" w:type="dxa"/>
            <w:tcBorders>
              <w:top w:val="nil"/>
              <w:left w:val="nil"/>
              <w:bottom w:val="nil"/>
              <w:right w:val="single" w:sz="4" w:space="0" w:color="auto"/>
            </w:tcBorders>
            <w:shd w:val="clear" w:color="auto" w:fill="auto"/>
            <w:vAlign w:val="center"/>
            <w:hideMark/>
          </w:tcPr>
          <w:p w:rsidR="00EF4ADC" w:rsidRPr="001A3A07" w:rsidRDefault="006D1070" w:rsidP="003817C4">
            <w:pPr>
              <w:spacing w:after="0" w:line="240" w:lineRule="auto"/>
              <w:jc w:val="right"/>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w:t>
            </w:r>
            <w:r w:rsidR="00EF4ADC" w:rsidRPr="001A3A07">
              <w:rPr>
                <w:rFonts w:ascii="Arial" w:eastAsia="Times New Roman" w:hAnsi="Arial" w:cs="Arial"/>
                <w:sz w:val="20"/>
                <w:szCs w:val="20"/>
                <w:lang w:eastAsia="es-CO"/>
              </w:rPr>
              <w:t xml:space="preserve">2.036.766.396 </w:t>
            </w:r>
          </w:p>
        </w:tc>
      </w:tr>
      <w:tr w:rsidR="00EF4ADC" w:rsidRPr="001A3A07" w:rsidTr="00EC328A">
        <w:trPr>
          <w:trHeight w:val="80"/>
        </w:trPr>
        <w:tc>
          <w:tcPr>
            <w:tcW w:w="9158" w:type="dxa"/>
            <w:gridSpan w:val="2"/>
            <w:tcBorders>
              <w:top w:val="nil"/>
              <w:left w:val="single" w:sz="4" w:space="0" w:color="auto"/>
              <w:bottom w:val="single" w:sz="4" w:space="0" w:color="auto"/>
              <w:right w:val="single" w:sz="4" w:space="0" w:color="000000"/>
            </w:tcBorders>
            <w:shd w:val="clear" w:color="auto" w:fill="auto"/>
            <w:vAlign w:val="center"/>
            <w:hideMark/>
          </w:tcPr>
          <w:p w:rsidR="00EF4ADC" w:rsidRPr="001A3A07" w:rsidRDefault="00EF4ADC" w:rsidP="003817C4">
            <w:pPr>
              <w:spacing w:after="0" w:line="240" w:lineRule="auto"/>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Incrementar la capacidad estatal para el fortalecimiento del pluralismo jurídico de los pueblos étnicos  </w:t>
            </w:r>
          </w:p>
        </w:tc>
      </w:tr>
      <w:tr w:rsidR="006D1070" w:rsidRPr="001A3A07" w:rsidTr="006D1070">
        <w:trPr>
          <w:trHeight w:val="600"/>
        </w:trPr>
        <w:tc>
          <w:tcPr>
            <w:tcW w:w="7366" w:type="dxa"/>
            <w:tcBorders>
              <w:top w:val="single" w:sz="4" w:space="0" w:color="auto"/>
              <w:left w:val="single" w:sz="4" w:space="0" w:color="auto"/>
              <w:bottom w:val="nil"/>
              <w:right w:val="nil"/>
            </w:tcBorders>
            <w:shd w:val="clear" w:color="auto" w:fill="auto"/>
            <w:vAlign w:val="center"/>
            <w:hideMark/>
          </w:tcPr>
          <w:p w:rsidR="00EF4ADC" w:rsidRPr="001A3A07" w:rsidRDefault="00EF4ADC" w:rsidP="003817C4">
            <w:pPr>
              <w:spacing w:after="0" w:line="240" w:lineRule="auto"/>
              <w:rPr>
                <w:rFonts w:ascii="Arial" w:eastAsia="Times New Roman" w:hAnsi="Arial" w:cs="Arial"/>
                <w:b/>
                <w:bCs/>
                <w:sz w:val="20"/>
                <w:szCs w:val="20"/>
                <w:lang w:eastAsia="es-CO"/>
              </w:rPr>
            </w:pPr>
            <w:r w:rsidRPr="001A3A07">
              <w:rPr>
                <w:rFonts w:ascii="Arial" w:eastAsia="Times New Roman" w:hAnsi="Arial" w:cs="Arial"/>
                <w:b/>
                <w:bCs/>
                <w:sz w:val="20"/>
                <w:szCs w:val="20"/>
                <w:lang w:eastAsia="es-CO"/>
              </w:rPr>
              <w:t>Fortalecimiento de la gestión sectorial de la justicia formal y administrativa, Nacional</w:t>
            </w:r>
          </w:p>
        </w:tc>
        <w:tc>
          <w:tcPr>
            <w:tcW w:w="1792" w:type="dxa"/>
            <w:tcBorders>
              <w:top w:val="nil"/>
              <w:left w:val="nil"/>
              <w:bottom w:val="nil"/>
              <w:right w:val="single" w:sz="4" w:space="0" w:color="auto"/>
            </w:tcBorders>
            <w:shd w:val="clear" w:color="auto" w:fill="auto"/>
            <w:vAlign w:val="center"/>
            <w:hideMark/>
          </w:tcPr>
          <w:p w:rsidR="00EF4ADC" w:rsidRPr="001A3A07" w:rsidRDefault="006D1070" w:rsidP="003817C4">
            <w:pPr>
              <w:spacing w:after="0" w:line="240" w:lineRule="auto"/>
              <w:jc w:val="right"/>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w:t>
            </w:r>
            <w:r w:rsidR="00EF4ADC" w:rsidRPr="001A3A07">
              <w:rPr>
                <w:rFonts w:ascii="Arial" w:eastAsia="Times New Roman" w:hAnsi="Arial" w:cs="Arial"/>
                <w:sz w:val="20"/>
                <w:szCs w:val="20"/>
                <w:lang w:eastAsia="es-CO"/>
              </w:rPr>
              <w:t xml:space="preserve">3.020.000.000 </w:t>
            </w:r>
          </w:p>
        </w:tc>
      </w:tr>
      <w:tr w:rsidR="00EF4ADC" w:rsidRPr="001A3A07" w:rsidTr="00EC328A">
        <w:trPr>
          <w:trHeight w:val="80"/>
        </w:trPr>
        <w:tc>
          <w:tcPr>
            <w:tcW w:w="9158" w:type="dxa"/>
            <w:gridSpan w:val="2"/>
            <w:tcBorders>
              <w:top w:val="nil"/>
              <w:left w:val="single" w:sz="4" w:space="0" w:color="auto"/>
              <w:bottom w:val="single" w:sz="4" w:space="0" w:color="auto"/>
              <w:right w:val="single" w:sz="4" w:space="0" w:color="000000"/>
            </w:tcBorders>
            <w:shd w:val="clear" w:color="auto" w:fill="auto"/>
            <w:vAlign w:val="center"/>
            <w:hideMark/>
          </w:tcPr>
          <w:p w:rsidR="00EF4ADC" w:rsidRPr="001A3A07" w:rsidRDefault="00EF4ADC" w:rsidP="003817C4">
            <w:pPr>
              <w:spacing w:after="0" w:line="240" w:lineRule="auto"/>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Fortalecer el funcionamiento de la justicia formal y administrativa en el territorio nacional  </w:t>
            </w:r>
          </w:p>
        </w:tc>
      </w:tr>
      <w:tr w:rsidR="006D1070" w:rsidRPr="001A3A07" w:rsidTr="006D1070">
        <w:trPr>
          <w:trHeight w:val="600"/>
        </w:trPr>
        <w:tc>
          <w:tcPr>
            <w:tcW w:w="7366" w:type="dxa"/>
            <w:tcBorders>
              <w:top w:val="single" w:sz="4" w:space="0" w:color="auto"/>
              <w:left w:val="single" w:sz="4" w:space="0" w:color="auto"/>
              <w:bottom w:val="nil"/>
              <w:right w:val="nil"/>
            </w:tcBorders>
            <w:shd w:val="clear" w:color="auto" w:fill="auto"/>
            <w:vAlign w:val="center"/>
            <w:hideMark/>
          </w:tcPr>
          <w:p w:rsidR="00EF4ADC" w:rsidRPr="001A3A07" w:rsidRDefault="00EF4ADC" w:rsidP="003817C4">
            <w:pPr>
              <w:spacing w:after="0" w:line="240" w:lineRule="auto"/>
              <w:rPr>
                <w:rFonts w:ascii="Arial" w:eastAsia="Times New Roman" w:hAnsi="Arial" w:cs="Arial"/>
                <w:b/>
                <w:bCs/>
                <w:sz w:val="20"/>
                <w:szCs w:val="20"/>
                <w:lang w:eastAsia="es-CO"/>
              </w:rPr>
            </w:pPr>
            <w:r w:rsidRPr="001A3A07">
              <w:rPr>
                <w:rFonts w:ascii="Arial" w:eastAsia="Times New Roman" w:hAnsi="Arial" w:cs="Arial"/>
                <w:b/>
                <w:bCs/>
                <w:sz w:val="20"/>
                <w:szCs w:val="20"/>
                <w:lang w:eastAsia="es-CO"/>
              </w:rPr>
              <w:t>Fortalecimiento institucional para la reforma a la justicia Nacional</w:t>
            </w:r>
          </w:p>
        </w:tc>
        <w:tc>
          <w:tcPr>
            <w:tcW w:w="1792" w:type="dxa"/>
            <w:tcBorders>
              <w:top w:val="nil"/>
              <w:left w:val="nil"/>
              <w:bottom w:val="nil"/>
              <w:right w:val="single" w:sz="4" w:space="0" w:color="auto"/>
            </w:tcBorders>
            <w:shd w:val="clear" w:color="auto" w:fill="auto"/>
            <w:vAlign w:val="center"/>
            <w:hideMark/>
          </w:tcPr>
          <w:p w:rsidR="00EF4ADC" w:rsidRPr="001A3A07" w:rsidRDefault="006D1070" w:rsidP="003817C4">
            <w:pPr>
              <w:spacing w:after="0" w:line="240" w:lineRule="auto"/>
              <w:jc w:val="right"/>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w:t>
            </w:r>
            <w:r w:rsidR="00EF4ADC" w:rsidRPr="001A3A07">
              <w:rPr>
                <w:rFonts w:ascii="Arial" w:eastAsia="Times New Roman" w:hAnsi="Arial" w:cs="Arial"/>
                <w:sz w:val="20"/>
                <w:szCs w:val="20"/>
                <w:lang w:eastAsia="es-CO"/>
              </w:rPr>
              <w:t xml:space="preserve">2.485.493.989 </w:t>
            </w:r>
          </w:p>
        </w:tc>
      </w:tr>
      <w:tr w:rsidR="00EF4ADC" w:rsidRPr="001A3A07" w:rsidTr="00EC328A">
        <w:trPr>
          <w:trHeight w:val="80"/>
        </w:trPr>
        <w:tc>
          <w:tcPr>
            <w:tcW w:w="9158" w:type="dxa"/>
            <w:gridSpan w:val="2"/>
            <w:tcBorders>
              <w:top w:val="nil"/>
              <w:left w:val="single" w:sz="4" w:space="0" w:color="auto"/>
              <w:bottom w:val="single" w:sz="4" w:space="0" w:color="auto"/>
              <w:right w:val="single" w:sz="4" w:space="0" w:color="000000"/>
            </w:tcBorders>
            <w:shd w:val="clear" w:color="auto" w:fill="auto"/>
            <w:vAlign w:val="center"/>
            <w:hideMark/>
          </w:tcPr>
          <w:p w:rsidR="00EF4ADC" w:rsidRPr="001A3A07" w:rsidRDefault="00EF4ADC" w:rsidP="003817C4">
            <w:pPr>
              <w:spacing w:after="0" w:line="240" w:lineRule="auto"/>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Fortalecer el marco normativo y de la arquitectura institucional del sistema de administración de justicia  </w:t>
            </w:r>
          </w:p>
        </w:tc>
      </w:tr>
      <w:tr w:rsidR="006D1070" w:rsidRPr="001A3A07" w:rsidTr="006D1070">
        <w:trPr>
          <w:trHeight w:val="600"/>
        </w:trPr>
        <w:tc>
          <w:tcPr>
            <w:tcW w:w="7366" w:type="dxa"/>
            <w:tcBorders>
              <w:top w:val="single" w:sz="4" w:space="0" w:color="auto"/>
              <w:left w:val="single" w:sz="4" w:space="0" w:color="auto"/>
              <w:bottom w:val="nil"/>
              <w:right w:val="nil"/>
            </w:tcBorders>
            <w:shd w:val="clear" w:color="auto" w:fill="auto"/>
            <w:vAlign w:val="center"/>
            <w:hideMark/>
          </w:tcPr>
          <w:p w:rsidR="00EF4ADC" w:rsidRPr="001A3A07" w:rsidRDefault="00EF4ADC" w:rsidP="003817C4">
            <w:pPr>
              <w:spacing w:after="0" w:line="240" w:lineRule="auto"/>
              <w:rPr>
                <w:rFonts w:ascii="Arial" w:eastAsia="Times New Roman" w:hAnsi="Arial" w:cs="Arial"/>
                <w:b/>
                <w:bCs/>
                <w:sz w:val="20"/>
                <w:szCs w:val="20"/>
                <w:lang w:eastAsia="es-CO"/>
              </w:rPr>
            </w:pPr>
            <w:r w:rsidRPr="001A3A07">
              <w:rPr>
                <w:rFonts w:ascii="Arial" w:eastAsia="Times New Roman" w:hAnsi="Arial" w:cs="Arial"/>
                <w:b/>
                <w:bCs/>
                <w:sz w:val="20"/>
                <w:szCs w:val="20"/>
                <w:lang w:eastAsia="es-CO"/>
              </w:rPr>
              <w:t>Apoyo en la implementación de los modelos locales y regionales de acceso a la justicia   Nacional</w:t>
            </w:r>
          </w:p>
        </w:tc>
        <w:tc>
          <w:tcPr>
            <w:tcW w:w="1792" w:type="dxa"/>
            <w:tcBorders>
              <w:top w:val="nil"/>
              <w:left w:val="nil"/>
              <w:bottom w:val="nil"/>
              <w:right w:val="single" w:sz="4" w:space="0" w:color="auto"/>
            </w:tcBorders>
            <w:shd w:val="clear" w:color="auto" w:fill="auto"/>
            <w:vAlign w:val="center"/>
            <w:hideMark/>
          </w:tcPr>
          <w:p w:rsidR="00EF4ADC" w:rsidRPr="001A3A07" w:rsidRDefault="006D1070" w:rsidP="003817C4">
            <w:pPr>
              <w:spacing w:after="0" w:line="240" w:lineRule="auto"/>
              <w:jc w:val="right"/>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w:t>
            </w:r>
            <w:r w:rsidR="00EF4ADC" w:rsidRPr="001A3A07">
              <w:rPr>
                <w:rFonts w:ascii="Arial" w:eastAsia="Times New Roman" w:hAnsi="Arial" w:cs="Arial"/>
                <w:sz w:val="20"/>
                <w:szCs w:val="20"/>
                <w:lang w:eastAsia="es-CO"/>
              </w:rPr>
              <w:t xml:space="preserve">3.504.397.040 </w:t>
            </w:r>
          </w:p>
        </w:tc>
      </w:tr>
      <w:tr w:rsidR="00EF4ADC" w:rsidRPr="001A3A07" w:rsidTr="00EC328A">
        <w:trPr>
          <w:trHeight w:val="80"/>
        </w:trPr>
        <w:tc>
          <w:tcPr>
            <w:tcW w:w="9158" w:type="dxa"/>
            <w:gridSpan w:val="2"/>
            <w:tcBorders>
              <w:top w:val="nil"/>
              <w:left w:val="single" w:sz="4" w:space="0" w:color="auto"/>
              <w:bottom w:val="single" w:sz="4" w:space="0" w:color="auto"/>
              <w:right w:val="single" w:sz="4" w:space="0" w:color="000000"/>
            </w:tcBorders>
            <w:shd w:val="clear" w:color="auto" w:fill="auto"/>
            <w:vAlign w:val="center"/>
            <w:hideMark/>
          </w:tcPr>
          <w:p w:rsidR="00EF4ADC" w:rsidRPr="001A3A07" w:rsidRDefault="00EF4ADC" w:rsidP="003817C4">
            <w:pPr>
              <w:spacing w:after="0" w:line="240" w:lineRule="auto"/>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Fortalecer la implementación de los modelos locales y regionales de acceso a la justicia  </w:t>
            </w:r>
          </w:p>
        </w:tc>
      </w:tr>
      <w:tr w:rsidR="006D1070" w:rsidRPr="001A3A07" w:rsidTr="006D1070">
        <w:trPr>
          <w:trHeight w:val="600"/>
        </w:trPr>
        <w:tc>
          <w:tcPr>
            <w:tcW w:w="7366" w:type="dxa"/>
            <w:tcBorders>
              <w:top w:val="single" w:sz="4" w:space="0" w:color="auto"/>
              <w:left w:val="single" w:sz="4" w:space="0" w:color="auto"/>
              <w:bottom w:val="nil"/>
              <w:right w:val="nil"/>
            </w:tcBorders>
            <w:shd w:val="clear" w:color="auto" w:fill="auto"/>
            <w:vAlign w:val="center"/>
            <w:hideMark/>
          </w:tcPr>
          <w:p w:rsidR="00EF4ADC" w:rsidRPr="001A3A07" w:rsidRDefault="00EF4ADC" w:rsidP="003817C4">
            <w:pPr>
              <w:spacing w:after="0" w:line="240" w:lineRule="auto"/>
              <w:rPr>
                <w:rFonts w:ascii="Arial" w:eastAsia="Times New Roman" w:hAnsi="Arial" w:cs="Arial"/>
                <w:b/>
                <w:bCs/>
                <w:sz w:val="20"/>
                <w:szCs w:val="20"/>
                <w:lang w:eastAsia="es-CO"/>
              </w:rPr>
            </w:pPr>
            <w:r w:rsidRPr="001A3A07">
              <w:rPr>
                <w:rFonts w:ascii="Arial" w:eastAsia="Times New Roman" w:hAnsi="Arial" w:cs="Arial"/>
                <w:b/>
                <w:bCs/>
                <w:sz w:val="20"/>
                <w:szCs w:val="20"/>
                <w:lang w:eastAsia="es-CO"/>
              </w:rPr>
              <w:t>Apoyo en la implementación de los métodos de resolución de conflictos en el nivel nacional y territorial Nacional</w:t>
            </w:r>
          </w:p>
        </w:tc>
        <w:tc>
          <w:tcPr>
            <w:tcW w:w="1792" w:type="dxa"/>
            <w:tcBorders>
              <w:top w:val="nil"/>
              <w:left w:val="nil"/>
              <w:bottom w:val="nil"/>
              <w:right w:val="single" w:sz="4" w:space="0" w:color="auto"/>
            </w:tcBorders>
            <w:shd w:val="clear" w:color="auto" w:fill="auto"/>
            <w:vAlign w:val="center"/>
            <w:hideMark/>
          </w:tcPr>
          <w:p w:rsidR="00EF4ADC" w:rsidRPr="001A3A07" w:rsidRDefault="006D1070" w:rsidP="003817C4">
            <w:pPr>
              <w:spacing w:after="0" w:line="240" w:lineRule="auto"/>
              <w:jc w:val="right"/>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w:t>
            </w:r>
            <w:r w:rsidR="00EF4ADC" w:rsidRPr="001A3A07">
              <w:rPr>
                <w:rFonts w:ascii="Arial" w:eastAsia="Times New Roman" w:hAnsi="Arial" w:cs="Arial"/>
                <w:sz w:val="20"/>
                <w:szCs w:val="20"/>
                <w:lang w:eastAsia="es-CO"/>
              </w:rPr>
              <w:t xml:space="preserve">3.000.000.000 </w:t>
            </w:r>
          </w:p>
        </w:tc>
      </w:tr>
      <w:tr w:rsidR="00EF4ADC" w:rsidRPr="001A3A07" w:rsidTr="00EC328A">
        <w:trPr>
          <w:trHeight w:val="80"/>
        </w:trPr>
        <w:tc>
          <w:tcPr>
            <w:tcW w:w="9158" w:type="dxa"/>
            <w:gridSpan w:val="2"/>
            <w:tcBorders>
              <w:top w:val="nil"/>
              <w:left w:val="single" w:sz="4" w:space="0" w:color="auto"/>
              <w:bottom w:val="single" w:sz="4" w:space="0" w:color="auto"/>
              <w:right w:val="single" w:sz="4" w:space="0" w:color="000000"/>
            </w:tcBorders>
            <w:shd w:val="clear" w:color="auto" w:fill="auto"/>
            <w:vAlign w:val="center"/>
            <w:hideMark/>
          </w:tcPr>
          <w:p w:rsidR="00EF4ADC" w:rsidRPr="001A3A07" w:rsidRDefault="00EF4ADC" w:rsidP="003817C4">
            <w:pPr>
              <w:spacing w:after="0" w:line="240" w:lineRule="auto"/>
              <w:rPr>
                <w:rFonts w:ascii="Arial" w:eastAsia="Times New Roman" w:hAnsi="Arial" w:cs="Arial"/>
                <w:sz w:val="20"/>
                <w:szCs w:val="20"/>
                <w:lang w:eastAsia="es-CO"/>
              </w:rPr>
            </w:pPr>
            <w:r w:rsidRPr="001A3A07">
              <w:rPr>
                <w:rFonts w:ascii="Arial" w:eastAsia="Times New Roman" w:hAnsi="Arial" w:cs="Arial"/>
                <w:sz w:val="20"/>
                <w:szCs w:val="20"/>
                <w:lang w:eastAsia="es-CO"/>
              </w:rPr>
              <w:lastRenderedPageBreak/>
              <w:t xml:space="preserve"> Fortalecer la implementación de los métodos de resolución de conflictos a nivel nacional y territorial </w:t>
            </w:r>
          </w:p>
        </w:tc>
      </w:tr>
      <w:tr w:rsidR="006D1070" w:rsidRPr="001A3A07" w:rsidTr="006D1070">
        <w:trPr>
          <w:trHeight w:val="600"/>
        </w:trPr>
        <w:tc>
          <w:tcPr>
            <w:tcW w:w="7366" w:type="dxa"/>
            <w:tcBorders>
              <w:top w:val="single" w:sz="4" w:space="0" w:color="auto"/>
              <w:left w:val="single" w:sz="4" w:space="0" w:color="auto"/>
              <w:bottom w:val="nil"/>
              <w:right w:val="nil"/>
            </w:tcBorders>
            <w:shd w:val="clear" w:color="auto" w:fill="auto"/>
            <w:vAlign w:val="center"/>
            <w:hideMark/>
          </w:tcPr>
          <w:p w:rsidR="00EF4ADC" w:rsidRPr="001A3A07" w:rsidRDefault="00EF4ADC" w:rsidP="003817C4">
            <w:pPr>
              <w:spacing w:after="0" w:line="240" w:lineRule="auto"/>
              <w:rPr>
                <w:rFonts w:ascii="Arial" w:eastAsia="Times New Roman" w:hAnsi="Arial" w:cs="Arial"/>
                <w:b/>
                <w:bCs/>
                <w:sz w:val="20"/>
                <w:szCs w:val="20"/>
                <w:lang w:eastAsia="es-CO"/>
              </w:rPr>
            </w:pPr>
            <w:r w:rsidRPr="001A3A07">
              <w:rPr>
                <w:rFonts w:ascii="Arial" w:eastAsia="Times New Roman" w:hAnsi="Arial" w:cs="Arial"/>
                <w:b/>
                <w:bCs/>
                <w:sz w:val="20"/>
                <w:szCs w:val="20"/>
                <w:lang w:eastAsia="es-CO"/>
              </w:rPr>
              <w:t>Fortalecimiento del intercambio de información en el sistema de información interinstitucional de justicia transicional a nivel Nacional</w:t>
            </w:r>
          </w:p>
        </w:tc>
        <w:tc>
          <w:tcPr>
            <w:tcW w:w="1792" w:type="dxa"/>
            <w:tcBorders>
              <w:top w:val="nil"/>
              <w:left w:val="nil"/>
              <w:bottom w:val="nil"/>
              <w:right w:val="single" w:sz="4" w:space="0" w:color="auto"/>
            </w:tcBorders>
            <w:shd w:val="clear" w:color="auto" w:fill="auto"/>
            <w:vAlign w:val="center"/>
            <w:hideMark/>
          </w:tcPr>
          <w:p w:rsidR="00EF4ADC" w:rsidRPr="001A3A07" w:rsidRDefault="006D1070" w:rsidP="003817C4">
            <w:pPr>
              <w:spacing w:after="0" w:line="240" w:lineRule="auto"/>
              <w:jc w:val="right"/>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w:t>
            </w:r>
            <w:r w:rsidR="00EF4ADC" w:rsidRPr="001A3A07">
              <w:rPr>
                <w:rFonts w:ascii="Arial" w:eastAsia="Times New Roman" w:hAnsi="Arial" w:cs="Arial"/>
                <w:sz w:val="20"/>
                <w:szCs w:val="20"/>
                <w:lang w:eastAsia="es-CO"/>
              </w:rPr>
              <w:t xml:space="preserve">1.519.029.683 </w:t>
            </w:r>
          </w:p>
        </w:tc>
      </w:tr>
      <w:tr w:rsidR="00EF4ADC" w:rsidRPr="001A3A07" w:rsidTr="00EC328A">
        <w:trPr>
          <w:trHeight w:val="80"/>
        </w:trPr>
        <w:tc>
          <w:tcPr>
            <w:tcW w:w="9158" w:type="dxa"/>
            <w:gridSpan w:val="2"/>
            <w:tcBorders>
              <w:top w:val="nil"/>
              <w:left w:val="single" w:sz="4" w:space="0" w:color="auto"/>
              <w:bottom w:val="single" w:sz="4" w:space="0" w:color="auto"/>
              <w:right w:val="single" w:sz="4" w:space="0" w:color="000000"/>
            </w:tcBorders>
            <w:shd w:val="clear" w:color="auto" w:fill="auto"/>
            <w:vAlign w:val="center"/>
            <w:hideMark/>
          </w:tcPr>
          <w:p w:rsidR="00EF4ADC" w:rsidRPr="001A3A07" w:rsidRDefault="00EF4ADC" w:rsidP="003817C4">
            <w:pPr>
              <w:spacing w:after="0" w:line="240" w:lineRule="auto"/>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Mejorar la capacidad de consolidación e intercambio de información entre entidades a través del Sistema de Información Interinstitucional de justicia Transicional. </w:t>
            </w:r>
          </w:p>
        </w:tc>
      </w:tr>
      <w:tr w:rsidR="006D1070" w:rsidRPr="001A3A07" w:rsidTr="006D1070">
        <w:trPr>
          <w:trHeight w:val="600"/>
        </w:trPr>
        <w:tc>
          <w:tcPr>
            <w:tcW w:w="7366" w:type="dxa"/>
            <w:tcBorders>
              <w:top w:val="single" w:sz="4" w:space="0" w:color="auto"/>
              <w:left w:val="single" w:sz="4" w:space="0" w:color="auto"/>
              <w:bottom w:val="nil"/>
              <w:right w:val="nil"/>
            </w:tcBorders>
            <w:shd w:val="clear" w:color="auto" w:fill="auto"/>
            <w:vAlign w:val="center"/>
            <w:hideMark/>
          </w:tcPr>
          <w:p w:rsidR="00EF4ADC" w:rsidRPr="001A3A07" w:rsidRDefault="00EF4ADC" w:rsidP="003817C4">
            <w:pPr>
              <w:spacing w:after="0" w:line="240" w:lineRule="auto"/>
              <w:rPr>
                <w:rFonts w:ascii="Arial" w:eastAsia="Times New Roman" w:hAnsi="Arial" w:cs="Arial"/>
                <w:b/>
                <w:bCs/>
                <w:sz w:val="20"/>
                <w:szCs w:val="20"/>
                <w:lang w:eastAsia="es-CO"/>
              </w:rPr>
            </w:pPr>
            <w:r w:rsidRPr="001A3A07">
              <w:rPr>
                <w:rFonts w:ascii="Arial" w:eastAsia="Times New Roman" w:hAnsi="Arial" w:cs="Arial"/>
                <w:b/>
                <w:bCs/>
                <w:sz w:val="20"/>
                <w:szCs w:val="20"/>
                <w:lang w:eastAsia="es-CO"/>
              </w:rPr>
              <w:t>Protección de los derechos de las víctimas en el acceso a los mecanismos de justicia transicional, Nacional</w:t>
            </w:r>
          </w:p>
        </w:tc>
        <w:tc>
          <w:tcPr>
            <w:tcW w:w="1792" w:type="dxa"/>
            <w:tcBorders>
              <w:top w:val="nil"/>
              <w:left w:val="nil"/>
              <w:bottom w:val="nil"/>
              <w:right w:val="single" w:sz="4" w:space="0" w:color="auto"/>
            </w:tcBorders>
            <w:shd w:val="clear" w:color="auto" w:fill="auto"/>
            <w:vAlign w:val="center"/>
            <w:hideMark/>
          </w:tcPr>
          <w:p w:rsidR="00EF4ADC" w:rsidRPr="001A3A07" w:rsidRDefault="006D1070" w:rsidP="003817C4">
            <w:pPr>
              <w:spacing w:after="0" w:line="240" w:lineRule="auto"/>
              <w:jc w:val="right"/>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w:t>
            </w:r>
            <w:r w:rsidR="00EF4ADC" w:rsidRPr="001A3A07">
              <w:rPr>
                <w:rFonts w:ascii="Arial" w:eastAsia="Times New Roman" w:hAnsi="Arial" w:cs="Arial"/>
                <w:sz w:val="20"/>
                <w:szCs w:val="20"/>
                <w:lang w:eastAsia="es-CO"/>
              </w:rPr>
              <w:t xml:space="preserve">2.884.000.000 </w:t>
            </w:r>
          </w:p>
        </w:tc>
      </w:tr>
      <w:tr w:rsidR="00EF4ADC" w:rsidRPr="001A3A07" w:rsidTr="006D1070">
        <w:trPr>
          <w:trHeight w:val="624"/>
        </w:trPr>
        <w:tc>
          <w:tcPr>
            <w:tcW w:w="9158" w:type="dxa"/>
            <w:gridSpan w:val="2"/>
            <w:tcBorders>
              <w:top w:val="nil"/>
              <w:left w:val="single" w:sz="4" w:space="0" w:color="auto"/>
              <w:bottom w:val="single" w:sz="4" w:space="0" w:color="auto"/>
              <w:right w:val="single" w:sz="4" w:space="0" w:color="000000"/>
            </w:tcBorders>
            <w:shd w:val="clear" w:color="auto" w:fill="auto"/>
            <w:vAlign w:val="center"/>
            <w:hideMark/>
          </w:tcPr>
          <w:p w:rsidR="00EF4ADC" w:rsidRPr="001A3A07" w:rsidRDefault="00EF4ADC" w:rsidP="003817C4">
            <w:pPr>
              <w:spacing w:after="0" w:line="240" w:lineRule="auto"/>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Proteger los derechos de las víctimas en el acceso a los mecanismos de Justicia Transicional y al Sistema Integral de Verdad Justicia Reparación y No Repetición.  </w:t>
            </w:r>
          </w:p>
        </w:tc>
      </w:tr>
      <w:tr w:rsidR="006D1070" w:rsidRPr="001A3A07" w:rsidTr="006D1070">
        <w:trPr>
          <w:trHeight w:val="600"/>
        </w:trPr>
        <w:tc>
          <w:tcPr>
            <w:tcW w:w="7366" w:type="dxa"/>
            <w:tcBorders>
              <w:top w:val="single" w:sz="4" w:space="0" w:color="auto"/>
              <w:left w:val="single" w:sz="4" w:space="0" w:color="auto"/>
              <w:bottom w:val="nil"/>
              <w:right w:val="nil"/>
            </w:tcBorders>
            <w:shd w:val="clear" w:color="auto" w:fill="auto"/>
            <w:vAlign w:val="center"/>
            <w:hideMark/>
          </w:tcPr>
          <w:p w:rsidR="00EF4ADC" w:rsidRPr="001A3A07" w:rsidRDefault="00EF4ADC" w:rsidP="003817C4">
            <w:pPr>
              <w:spacing w:after="0" w:line="240" w:lineRule="auto"/>
              <w:rPr>
                <w:rFonts w:ascii="Arial" w:eastAsia="Times New Roman" w:hAnsi="Arial" w:cs="Arial"/>
                <w:b/>
                <w:bCs/>
                <w:sz w:val="20"/>
                <w:szCs w:val="20"/>
                <w:lang w:eastAsia="es-CO"/>
              </w:rPr>
            </w:pPr>
            <w:r w:rsidRPr="001A3A07">
              <w:rPr>
                <w:rFonts w:ascii="Arial" w:eastAsia="Times New Roman" w:hAnsi="Arial" w:cs="Arial"/>
                <w:b/>
                <w:bCs/>
                <w:sz w:val="20"/>
                <w:szCs w:val="20"/>
                <w:lang w:eastAsia="es-CO"/>
              </w:rPr>
              <w:t>Fortalecimiento de la territorialización de la política criminal contra el crimen organizado y efectividad de la justicia Nacional</w:t>
            </w:r>
          </w:p>
        </w:tc>
        <w:tc>
          <w:tcPr>
            <w:tcW w:w="1792" w:type="dxa"/>
            <w:tcBorders>
              <w:top w:val="nil"/>
              <w:left w:val="nil"/>
              <w:bottom w:val="nil"/>
              <w:right w:val="single" w:sz="4" w:space="0" w:color="auto"/>
            </w:tcBorders>
            <w:shd w:val="clear" w:color="auto" w:fill="auto"/>
            <w:vAlign w:val="center"/>
            <w:hideMark/>
          </w:tcPr>
          <w:p w:rsidR="00EF4ADC" w:rsidRPr="001A3A07" w:rsidRDefault="006D1070" w:rsidP="003817C4">
            <w:pPr>
              <w:spacing w:after="0" w:line="240" w:lineRule="auto"/>
              <w:jc w:val="right"/>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w:t>
            </w:r>
            <w:r w:rsidR="00EF4ADC" w:rsidRPr="001A3A07">
              <w:rPr>
                <w:rFonts w:ascii="Arial" w:eastAsia="Times New Roman" w:hAnsi="Arial" w:cs="Arial"/>
                <w:sz w:val="20"/>
                <w:szCs w:val="20"/>
                <w:lang w:eastAsia="es-CO"/>
              </w:rPr>
              <w:t xml:space="preserve">1.929.270.948 </w:t>
            </w:r>
          </w:p>
        </w:tc>
      </w:tr>
      <w:tr w:rsidR="00EF4ADC" w:rsidRPr="001A3A07" w:rsidTr="006D1070">
        <w:trPr>
          <w:trHeight w:val="624"/>
        </w:trPr>
        <w:tc>
          <w:tcPr>
            <w:tcW w:w="9158" w:type="dxa"/>
            <w:gridSpan w:val="2"/>
            <w:tcBorders>
              <w:top w:val="nil"/>
              <w:left w:val="single" w:sz="4" w:space="0" w:color="auto"/>
              <w:bottom w:val="single" w:sz="4" w:space="0" w:color="auto"/>
              <w:right w:val="single" w:sz="4" w:space="0" w:color="000000"/>
            </w:tcBorders>
            <w:shd w:val="clear" w:color="auto" w:fill="auto"/>
            <w:vAlign w:val="center"/>
            <w:hideMark/>
          </w:tcPr>
          <w:p w:rsidR="00EF4ADC" w:rsidRPr="001A3A07" w:rsidRDefault="00EF4ADC" w:rsidP="003817C4">
            <w:pPr>
              <w:spacing w:after="0" w:line="240" w:lineRule="auto"/>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Mejorar la capacidad técnica para la prevención, investigación y judicialización de los fenómenos delictivos asociados a la criminalidad organizada en el territorio.  </w:t>
            </w:r>
          </w:p>
        </w:tc>
      </w:tr>
      <w:tr w:rsidR="006D1070" w:rsidRPr="001A3A07" w:rsidTr="006D1070">
        <w:trPr>
          <w:trHeight w:val="600"/>
        </w:trPr>
        <w:tc>
          <w:tcPr>
            <w:tcW w:w="7366" w:type="dxa"/>
            <w:tcBorders>
              <w:top w:val="single" w:sz="4" w:space="0" w:color="auto"/>
              <w:left w:val="single" w:sz="4" w:space="0" w:color="auto"/>
              <w:bottom w:val="nil"/>
              <w:right w:val="nil"/>
            </w:tcBorders>
            <w:shd w:val="clear" w:color="auto" w:fill="auto"/>
            <w:vAlign w:val="center"/>
            <w:hideMark/>
          </w:tcPr>
          <w:p w:rsidR="00EF4ADC" w:rsidRPr="001A3A07" w:rsidRDefault="00EF4ADC" w:rsidP="003817C4">
            <w:pPr>
              <w:spacing w:after="0" w:line="240" w:lineRule="auto"/>
              <w:rPr>
                <w:rFonts w:ascii="Arial" w:eastAsia="Times New Roman" w:hAnsi="Arial" w:cs="Arial"/>
                <w:b/>
                <w:bCs/>
                <w:sz w:val="20"/>
                <w:szCs w:val="20"/>
                <w:lang w:eastAsia="es-CO"/>
              </w:rPr>
            </w:pPr>
            <w:r w:rsidRPr="001A3A07">
              <w:rPr>
                <w:rFonts w:ascii="Arial" w:eastAsia="Times New Roman" w:hAnsi="Arial" w:cs="Arial"/>
                <w:b/>
                <w:bCs/>
                <w:sz w:val="20"/>
                <w:szCs w:val="20"/>
                <w:lang w:eastAsia="es-CO"/>
              </w:rPr>
              <w:t>Fortalecimiento e implementación de la política criminal en el estado colombiano  Nacional</w:t>
            </w:r>
          </w:p>
        </w:tc>
        <w:tc>
          <w:tcPr>
            <w:tcW w:w="1792" w:type="dxa"/>
            <w:tcBorders>
              <w:top w:val="nil"/>
              <w:left w:val="nil"/>
              <w:bottom w:val="nil"/>
              <w:right w:val="single" w:sz="4" w:space="0" w:color="auto"/>
            </w:tcBorders>
            <w:shd w:val="clear" w:color="auto" w:fill="auto"/>
            <w:vAlign w:val="center"/>
            <w:hideMark/>
          </w:tcPr>
          <w:p w:rsidR="00EF4ADC" w:rsidRPr="001A3A07" w:rsidRDefault="006D1070" w:rsidP="003817C4">
            <w:pPr>
              <w:spacing w:after="0" w:line="240" w:lineRule="auto"/>
              <w:jc w:val="right"/>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w:t>
            </w:r>
            <w:r w:rsidR="00EF4ADC" w:rsidRPr="001A3A07">
              <w:rPr>
                <w:rFonts w:ascii="Arial" w:eastAsia="Times New Roman" w:hAnsi="Arial" w:cs="Arial"/>
                <w:sz w:val="20"/>
                <w:szCs w:val="20"/>
                <w:lang w:eastAsia="es-CO"/>
              </w:rPr>
              <w:t xml:space="preserve">2.100.000.000 </w:t>
            </w:r>
          </w:p>
        </w:tc>
      </w:tr>
      <w:tr w:rsidR="00EF4ADC" w:rsidRPr="001A3A07" w:rsidTr="006D1070">
        <w:trPr>
          <w:trHeight w:val="624"/>
        </w:trPr>
        <w:tc>
          <w:tcPr>
            <w:tcW w:w="9158" w:type="dxa"/>
            <w:gridSpan w:val="2"/>
            <w:tcBorders>
              <w:top w:val="nil"/>
              <w:left w:val="single" w:sz="4" w:space="0" w:color="auto"/>
              <w:bottom w:val="single" w:sz="4" w:space="0" w:color="auto"/>
              <w:right w:val="single" w:sz="4" w:space="0" w:color="000000"/>
            </w:tcBorders>
            <w:shd w:val="clear" w:color="auto" w:fill="auto"/>
            <w:vAlign w:val="center"/>
            <w:hideMark/>
          </w:tcPr>
          <w:p w:rsidR="00EF4ADC" w:rsidRPr="001A3A07" w:rsidRDefault="00EF4ADC" w:rsidP="003817C4">
            <w:pPr>
              <w:spacing w:after="0" w:line="240" w:lineRule="auto"/>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Mejorar la capacidad institucional del Ministerio de Justicia y del Derecho para implementar una política criminal racional, coherente y basada en evidencia empírica.  </w:t>
            </w:r>
          </w:p>
        </w:tc>
      </w:tr>
      <w:tr w:rsidR="006D1070" w:rsidRPr="001A3A07" w:rsidTr="006D1070">
        <w:trPr>
          <w:trHeight w:val="600"/>
        </w:trPr>
        <w:tc>
          <w:tcPr>
            <w:tcW w:w="7366" w:type="dxa"/>
            <w:tcBorders>
              <w:top w:val="single" w:sz="4" w:space="0" w:color="auto"/>
              <w:left w:val="single" w:sz="4" w:space="0" w:color="auto"/>
              <w:bottom w:val="nil"/>
              <w:right w:val="nil"/>
            </w:tcBorders>
            <w:shd w:val="clear" w:color="auto" w:fill="auto"/>
            <w:vAlign w:val="center"/>
            <w:hideMark/>
          </w:tcPr>
          <w:p w:rsidR="00EF4ADC" w:rsidRPr="001A3A07" w:rsidRDefault="00EF4ADC" w:rsidP="003817C4">
            <w:pPr>
              <w:spacing w:after="0" w:line="240" w:lineRule="auto"/>
              <w:rPr>
                <w:rFonts w:ascii="Arial" w:eastAsia="Times New Roman" w:hAnsi="Arial" w:cs="Arial"/>
                <w:b/>
                <w:bCs/>
                <w:sz w:val="20"/>
                <w:szCs w:val="20"/>
                <w:lang w:eastAsia="es-CO"/>
              </w:rPr>
            </w:pPr>
            <w:r w:rsidRPr="001A3A07">
              <w:rPr>
                <w:rFonts w:ascii="Arial" w:eastAsia="Times New Roman" w:hAnsi="Arial" w:cs="Arial"/>
                <w:b/>
                <w:bCs/>
                <w:sz w:val="20"/>
                <w:szCs w:val="20"/>
                <w:lang w:eastAsia="es-CO"/>
              </w:rPr>
              <w:t>Implementación del enfoque diferencial étnico en las condiciones de reclusión y tratamiento resocializador. Nacional</w:t>
            </w:r>
          </w:p>
        </w:tc>
        <w:tc>
          <w:tcPr>
            <w:tcW w:w="1792" w:type="dxa"/>
            <w:tcBorders>
              <w:top w:val="nil"/>
              <w:left w:val="nil"/>
              <w:bottom w:val="nil"/>
              <w:right w:val="single" w:sz="4" w:space="0" w:color="auto"/>
            </w:tcBorders>
            <w:shd w:val="clear" w:color="auto" w:fill="auto"/>
            <w:vAlign w:val="center"/>
            <w:hideMark/>
          </w:tcPr>
          <w:p w:rsidR="00EF4ADC" w:rsidRPr="001A3A07" w:rsidRDefault="006D1070" w:rsidP="003817C4">
            <w:pPr>
              <w:spacing w:after="0" w:line="240" w:lineRule="auto"/>
              <w:jc w:val="right"/>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w:t>
            </w:r>
            <w:r w:rsidR="00EF4ADC" w:rsidRPr="001A3A07">
              <w:rPr>
                <w:rFonts w:ascii="Arial" w:eastAsia="Times New Roman" w:hAnsi="Arial" w:cs="Arial"/>
                <w:sz w:val="20"/>
                <w:szCs w:val="20"/>
                <w:lang w:eastAsia="es-CO"/>
              </w:rPr>
              <w:t xml:space="preserve">1.229.507.205 </w:t>
            </w:r>
          </w:p>
        </w:tc>
      </w:tr>
      <w:tr w:rsidR="00EF4ADC" w:rsidRPr="001A3A07" w:rsidTr="006D1070">
        <w:trPr>
          <w:trHeight w:val="624"/>
        </w:trPr>
        <w:tc>
          <w:tcPr>
            <w:tcW w:w="9158" w:type="dxa"/>
            <w:gridSpan w:val="2"/>
            <w:tcBorders>
              <w:top w:val="nil"/>
              <w:left w:val="single" w:sz="4" w:space="0" w:color="auto"/>
              <w:bottom w:val="single" w:sz="4" w:space="0" w:color="auto"/>
              <w:right w:val="single" w:sz="4" w:space="0" w:color="000000"/>
            </w:tcBorders>
            <w:shd w:val="clear" w:color="auto" w:fill="auto"/>
            <w:vAlign w:val="center"/>
            <w:hideMark/>
          </w:tcPr>
          <w:p w:rsidR="00EF4ADC" w:rsidRPr="001A3A07" w:rsidRDefault="00EF4ADC" w:rsidP="003817C4">
            <w:pPr>
              <w:spacing w:after="0" w:line="240" w:lineRule="auto"/>
              <w:rPr>
                <w:rFonts w:ascii="Arial" w:eastAsia="Times New Roman" w:hAnsi="Arial" w:cs="Arial"/>
                <w:sz w:val="20"/>
                <w:szCs w:val="20"/>
                <w:lang w:eastAsia="es-CO"/>
              </w:rPr>
            </w:pPr>
            <w:r w:rsidRPr="001A3A07">
              <w:rPr>
                <w:rFonts w:ascii="Arial" w:eastAsia="Times New Roman" w:hAnsi="Arial" w:cs="Arial"/>
                <w:sz w:val="20"/>
                <w:szCs w:val="20"/>
                <w:lang w:eastAsia="es-CO"/>
              </w:rPr>
              <w:t xml:space="preserve"> Fortalecer las condiciones de reclusión y tratamiento resocializador con enfoque diferenciado étnico en los ERON y Resguardos Indígenas  </w:t>
            </w:r>
          </w:p>
        </w:tc>
      </w:tr>
      <w:tr w:rsidR="00EF4ADC" w:rsidRPr="001A3A07" w:rsidTr="0001667E">
        <w:trPr>
          <w:trHeight w:val="312"/>
        </w:trPr>
        <w:tc>
          <w:tcPr>
            <w:tcW w:w="7366" w:type="dxa"/>
            <w:tcBorders>
              <w:top w:val="single" w:sz="4" w:space="0" w:color="auto"/>
              <w:left w:val="nil"/>
              <w:bottom w:val="nil"/>
              <w:right w:val="single" w:sz="4" w:space="0" w:color="FFFFFF"/>
            </w:tcBorders>
            <w:shd w:val="clear" w:color="auto" w:fill="0070C0"/>
            <w:vAlign w:val="center"/>
            <w:hideMark/>
          </w:tcPr>
          <w:p w:rsidR="00EF4ADC" w:rsidRPr="001A3A07" w:rsidRDefault="00EF4ADC" w:rsidP="003817C4">
            <w:pPr>
              <w:spacing w:after="0" w:line="240" w:lineRule="auto"/>
              <w:jc w:val="center"/>
              <w:rPr>
                <w:rFonts w:ascii="Arial" w:eastAsia="Times New Roman" w:hAnsi="Arial" w:cs="Arial"/>
                <w:b/>
                <w:bCs/>
                <w:color w:val="FFFFFF"/>
                <w:sz w:val="20"/>
                <w:szCs w:val="20"/>
                <w:lang w:eastAsia="es-CO"/>
              </w:rPr>
            </w:pPr>
            <w:r w:rsidRPr="001A3A07">
              <w:rPr>
                <w:rFonts w:ascii="Arial" w:eastAsia="Times New Roman" w:hAnsi="Arial" w:cs="Arial"/>
                <w:b/>
                <w:bCs/>
                <w:color w:val="FFFFFF"/>
                <w:sz w:val="20"/>
                <w:szCs w:val="20"/>
                <w:lang w:eastAsia="es-CO"/>
              </w:rPr>
              <w:t xml:space="preserve">Total Inversión </w:t>
            </w:r>
          </w:p>
        </w:tc>
        <w:tc>
          <w:tcPr>
            <w:tcW w:w="1792" w:type="dxa"/>
            <w:tcBorders>
              <w:top w:val="single" w:sz="4" w:space="0" w:color="FFFFFF"/>
              <w:left w:val="nil"/>
              <w:bottom w:val="single" w:sz="4" w:space="0" w:color="FFFFFF"/>
              <w:right w:val="single" w:sz="4" w:space="0" w:color="FFFFFF"/>
            </w:tcBorders>
            <w:shd w:val="clear" w:color="auto" w:fill="0070C0"/>
            <w:vAlign w:val="center"/>
            <w:hideMark/>
          </w:tcPr>
          <w:p w:rsidR="00EF4ADC" w:rsidRPr="001A3A07" w:rsidRDefault="007744F6" w:rsidP="003817C4">
            <w:pPr>
              <w:spacing w:after="0" w:line="240" w:lineRule="auto"/>
              <w:jc w:val="right"/>
              <w:rPr>
                <w:rFonts w:ascii="Arial" w:eastAsia="Times New Roman" w:hAnsi="Arial" w:cs="Arial"/>
                <w:b/>
                <w:bCs/>
                <w:color w:val="FFFFFF"/>
                <w:sz w:val="20"/>
                <w:szCs w:val="20"/>
                <w:lang w:eastAsia="es-CO"/>
              </w:rPr>
            </w:pPr>
            <w:r w:rsidRPr="001A3A07">
              <w:rPr>
                <w:rFonts w:ascii="Arial" w:eastAsia="Times New Roman" w:hAnsi="Arial" w:cs="Arial"/>
                <w:b/>
                <w:bCs/>
                <w:color w:val="FFFFFF"/>
                <w:sz w:val="20"/>
                <w:szCs w:val="20"/>
                <w:lang w:eastAsia="es-CO"/>
              </w:rPr>
              <w:t>$</w:t>
            </w:r>
            <w:r w:rsidR="00EF4ADC" w:rsidRPr="001A3A07">
              <w:rPr>
                <w:rFonts w:ascii="Arial" w:eastAsia="Times New Roman" w:hAnsi="Arial" w:cs="Arial"/>
                <w:b/>
                <w:bCs/>
                <w:color w:val="FFFFFF"/>
                <w:sz w:val="20"/>
                <w:szCs w:val="20"/>
                <w:lang w:eastAsia="es-CO"/>
              </w:rPr>
              <w:t xml:space="preserve">32.957.097.683   </w:t>
            </w:r>
          </w:p>
        </w:tc>
      </w:tr>
    </w:tbl>
    <w:p w:rsidR="00EC328A" w:rsidRDefault="00EC328A" w:rsidP="003817C4">
      <w:pPr>
        <w:spacing w:after="0"/>
        <w:jc w:val="center"/>
        <w:rPr>
          <w:rFonts w:ascii="Arial" w:hAnsi="Arial" w:cs="Arial"/>
          <w:b/>
          <w:sz w:val="24"/>
          <w:szCs w:val="24"/>
          <w:u w:val="single"/>
        </w:rPr>
      </w:pPr>
    </w:p>
    <w:p w:rsidR="00665272" w:rsidRDefault="00665272" w:rsidP="003817C4">
      <w:pPr>
        <w:spacing w:after="0"/>
        <w:jc w:val="center"/>
        <w:rPr>
          <w:rFonts w:ascii="Arial" w:hAnsi="Arial" w:cs="Arial"/>
          <w:b/>
          <w:sz w:val="24"/>
          <w:szCs w:val="24"/>
          <w:u w:val="single"/>
        </w:rPr>
      </w:pPr>
      <w:r w:rsidRPr="00934A27">
        <w:rPr>
          <w:rFonts w:ascii="Arial" w:hAnsi="Arial" w:cs="Arial"/>
          <w:b/>
          <w:sz w:val="24"/>
          <w:szCs w:val="24"/>
          <w:u w:val="single"/>
        </w:rPr>
        <w:t xml:space="preserve">INSTITUTO NACIONAL PENITENCIARIO Y CARCELARIO </w:t>
      </w:r>
      <w:r w:rsidR="00EC328A">
        <w:rPr>
          <w:rFonts w:ascii="Arial" w:hAnsi="Arial" w:cs="Arial"/>
          <w:b/>
          <w:sz w:val="24"/>
          <w:szCs w:val="24"/>
          <w:u w:val="single"/>
        </w:rPr>
        <w:t>–</w:t>
      </w:r>
      <w:r w:rsidRPr="00934A27">
        <w:rPr>
          <w:rFonts w:ascii="Arial" w:hAnsi="Arial" w:cs="Arial"/>
          <w:b/>
          <w:sz w:val="24"/>
          <w:szCs w:val="24"/>
          <w:u w:val="single"/>
        </w:rPr>
        <w:t xml:space="preserve"> INPEC</w:t>
      </w:r>
    </w:p>
    <w:p w:rsidR="00EC328A" w:rsidRPr="00934A27" w:rsidRDefault="00EC328A" w:rsidP="003817C4">
      <w:pPr>
        <w:spacing w:after="0"/>
        <w:jc w:val="center"/>
        <w:rPr>
          <w:rFonts w:ascii="Arial" w:hAnsi="Arial" w:cs="Arial"/>
          <w:b/>
          <w:sz w:val="24"/>
          <w:szCs w:val="24"/>
          <w:u w:val="single"/>
        </w:rPr>
      </w:pPr>
    </w:p>
    <w:p w:rsidR="00665272" w:rsidRPr="00665272" w:rsidRDefault="00665272" w:rsidP="003817C4">
      <w:pPr>
        <w:spacing w:after="0"/>
        <w:jc w:val="both"/>
        <w:rPr>
          <w:rFonts w:ascii="Arial" w:hAnsi="Arial" w:cs="Arial"/>
          <w:b/>
          <w:sz w:val="24"/>
          <w:szCs w:val="24"/>
        </w:rPr>
      </w:pPr>
      <w:r w:rsidRPr="00665272">
        <w:rPr>
          <w:rFonts w:ascii="Arial" w:hAnsi="Arial" w:cs="Arial"/>
          <w:b/>
          <w:sz w:val="24"/>
          <w:szCs w:val="24"/>
        </w:rPr>
        <w:t>Vigencia 2019  - Funcionamiento</w:t>
      </w:r>
    </w:p>
    <w:p w:rsidR="00665272" w:rsidRPr="00022E0F" w:rsidRDefault="00665272" w:rsidP="003817C4">
      <w:pPr>
        <w:spacing w:after="0"/>
        <w:ind w:left="7080"/>
        <w:rPr>
          <w:rFonts w:cs="Arial"/>
          <w:b/>
          <w:bCs/>
          <w:color w:val="000000"/>
        </w:rPr>
      </w:pPr>
    </w:p>
    <w:tbl>
      <w:tblPr>
        <w:tblW w:w="9147" w:type="dxa"/>
        <w:jc w:val="center"/>
        <w:tblLook w:val="04A0" w:firstRow="1" w:lastRow="0" w:firstColumn="1" w:lastColumn="0" w:noHBand="0" w:noVBand="1"/>
      </w:tblPr>
      <w:tblGrid>
        <w:gridCol w:w="3390"/>
        <w:gridCol w:w="1996"/>
        <w:gridCol w:w="1765"/>
        <w:gridCol w:w="1996"/>
      </w:tblGrid>
      <w:tr w:rsidR="00665272" w:rsidRPr="001A3A07" w:rsidTr="00665272">
        <w:trPr>
          <w:trHeight w:val="703"/>
          <w:tblHeader/>
          <w:jc w:val="center"/>
        </w:trPr>
        <w:tc>
          <w:tcPr>
            <w:tcW w:w="3851" w:type="dxa"/>
            <w:tcBorders>
              <w:top w:val="single" w:sz="8" w:space="0" w:color="auto"/>
              <w:left w:val="single" w:sz="8" w:space="0" w:color="auto"/>
              <w:bottom w:val="nil"/>
              <w:right w:val="single" w:sz="4" w:space="0" w:color="FFFFFF"/>
            </w:tcBorders>
            <w:shd w:val="clear" w:color="auto" w:fill="0070C0"/>
            <w:vAlign w:val="center"/>
            <w:hideMark/>
          </w:tcPr>
          <w:p w:rsidR="00665272" w:rsidRPr="001A3A07" w:rsidRDefault="00665272" w:rsidP="003817C4">
            <w:pPr>
              <w:spacing w:after="0" w:line="240" w:lineRule="auto"/>
              <w:jc w:val="center"/>
              <w:rPr>
                <w:rFonts w:ascii="Arial" w:eastAsia="Times New Roman" w:hAnsi="Arial" w:cs="Arial"/>
                <w:b/>
                <w:bCs/>
                <w:color w:val="FFFFFF"/>
                <w:sz w:val="20"/>
                <w:szCs w:val="20"/>
                <w:lang w:eastAsia="es-CO"/>
              </w:rPr>
            </w:pPr>
            <w:r w:rsidRPr="001A3A07">
              <w:rPr>
                <w:rFonts w:ascii="Arial" w:eastAsia="Times New Roman" w:hAnsi="Arial" w:cs="Arial"/>
                <w:b/>
                <w:bCs/>
                <w:color w:val="FFFFFF"/>
                <w:sz w:val="20"/>
                <w:szCs w:val="20"/>
                <w:lang w:eastAsia="es-CO"/>
              </w:rPr>
              <w:t>Concepto</w:t>
            </w:r>
          </w:p>
        </w:tc>
        <w:tc>
          <w:tcPr>
            <w:tcW w:w="1766" w:type="dxa"/>
            <w:tcBorders>
              <w:top w:val="single" w:sz="8" w:space="0" w:color="auto"/>
              <w:left w:val="single" w:sz="4" w:space="0" w:color="FFFFFF"/>
              <w:bottom w:val="nil"/>
              <w:right w:val="single" w:sz="4" w:space="0" w:color="FFFFFF"/>
            </w:tcBorders>
            <w:shd w:val="clear" w:color="auto" w:fill="0070C0"/>
            <w:vAlign w:val="center"/>
            <w:hideMark/>
          </w:tcPr>
          <w:p w:rsidR="00665272" w:rsidRPr="001A3A07" w:rsidRDefault="00665272" w:rsidP="003817C4">
            <w:pPr>
              <w:spacing w:after="0" w:line="240" w:lineRule="auto"/>
              <w:jc w:val="center"/>
              <w:rPr>
                <w:rFonts w:ascii="Arial" w:eastAsia="Times New Roman" w:hAnsi="Arial" w:cs="Arial"/>
                <w:b/>
                <w:bCs/>
                <w:color w:val="FFFFFF"/>
                <w:sz w:val="20"/>
                <w:szCs w:val="20"/>
                <w:lang w:eastAsia="es-CO"/>
              </w:rPr>
            </w:pPr>
            <w:r w:rsidRPr="001A3A07">
              <w:rPr>
                <w:rFonts w:ascii="Arial" w:eastAsia="Times New Roman" w:hAnsi="Arial" w:cs="Arial"/>
                <w:b/>
                <w:bCs/>
                <w:color w:val="FFFFFF"/>
                <w:sz w:val="20"/>
                <w:szCs w:val="20"/>
                <w:lang w:eastAsia="es-CO"/>
              </w:rPr>
              <w:t>Aportes de la Nación</w:t>
            </w:r>
          </w:p>
        </w:tc>
        <w:tc>
          <w:tcPr>
            <w:tcW w:w="1765" w:type="dxa"/>
            <w:tcBorders>
              <w:top w:val="nil"/>
              <w:left w:val="single" w:sz="4" w:space="0" w:color="FFFFFF"/>
              <w:bottom w:val="nil"/>
              <w:right w:val="single" w:sz="4" w:space="0" w:color="FFFFFF"/>
            </w:tcBorders>
            <w:shd w:val="clear" w:color="auto" w:fill="0070C0"/>
            <w:vAlign w:val="center"/>
            <w:hideMark/>
          </w:tcPr>
          <w:p w:rsidR="00665272" w:rsidRPr="001A3A07" w:rsidRDefault="00665272" w:rsidP="003817C4">
            <w:pPr>
              <w:spacing w:after="0" w:line="240" w:lineRule="auto"/>
              <w:jc w:val="center"/>
              <w:rPr>
                <w:rFonts w:ascii="Arial" w:eastAsia="Times New Roman" w:hAnsi="Arial" w:cs="Arial"/>
                <w:b/>
                <w:bCs/>
                <w:color w:val="FFFFFF"/>
                <w:sz w:val="20"/>
                <w:szCs w:val="20"/>
                <w:lang w:eastAsia="es-CO"/>
              </w:rPr>
            </w:pPr>
            <w:r w:rsidRPr="001A3A07">
              <w:rPr>
                <w:rFonts w:ascii="Arial" w:eastAsia="Times New Roman" w:hAnsi="Arial" w:cs="Arial"/>
                <w:b/>
                <w:bCs/>
                <w:color w:val="FFFFFF"/>
                <w:sz w:val="20"/>
                <w:szCs w:val="20"/>
                <w:lang w:eastAsia="es-CO"/>
              </w:rPr>
              <w:t>Recursos Propios</w:t>
            </w:r>
          </w:p>
        </w:tc>
        <w:tc>
          <w:tcPr>
            <w:tcW w:w="1765" w:type="dxa"/>
            <w:tcBorders>
              <w:top w:val="nil"/>
              <w:left w:val="single" w:sz="4" w:space="0" w:color="FFFFFF"/>
              <w:bottom w:val="nil"/>
              <w:right w:val="single" w:sz="8" w:space="0" w:color="auto"/>
            </w:tcBorders>
            <w:shd w:val="clear" w:color="auto" w:fill="0070C0"/>
            <w:vAlign w:val="center"/>
            <w:hideMark/>
          </w:tcPr>
          <w:p w:rsidR="00665272" w:rsidRPr="001A3A07" w:rsidRDefault="00665272" w:rsidP="003817C4">
            <w:pPr>
              <w:spacing w:after="0" w:line="240" w:lineRule="auto"/>
              <w:jc w:val="center"/>
              <w:rPr>
                <w:rFonts w:ascii="Arial" w:eastAsia="Times New Roman" w:hAnsi="Arial" w:cs="Arial"/>
                <w:b/>
                <w:bCs/>
                <w:color w:val="FFFFFF"/>
                <w:sz w:val="20"/>
                <w:szCs w:val="20"/>
                <w:lang w:eastAsia="es-CO"/>
              </w:rPr>
            </w:pPr>
            <w:r w:rsidRPr="001A3A07">
              <w:rPr>
                <w:rFonts w:ascii="Arial" w:eastAsia="Times New Roman" w:hAnsi="Arial" w:cs="Arial"/>
                <w:b/>
                <w:bCs/>
                <w:color w:val="FFFFFF"/>
                <w:sz w:val="20"/>
                <w:szCs w:val="20"/>
                <w:lang w:eastAsia="es-CO"/>
              </w:rPr>
              <w:t>Total</w:t>
            </w:r>
          </w:p>
        </w:tc>
      </w:tr>
      <w:tr w:rsidR="00665272" w:rsidRPr="001A3A07" w:rsidTr="007903F3">
        <w:trPr>
          <w:trHeight w:val="294"/>
          <w:tblHeader/>
          <w:jc w:val="center"/>
        </w:trPr>
        <w:tc>
          <w:tcPr>
            <w:tcW w:w="3851" w:type="dxa"/>
            <w:tcBorders>
              <w:top w:val="nil"/>
              <w:left w:val="single" w:sz="8" w:space="0" w:color="auto"/>
              <w:bottom w:val="single" w:sz="4" w:space="0" w:color="auto"/>
              <w:right w:val="single" w:sz="8" w:space="0" w:color="auto"/>
            </w:tcBorders>
            <w:shd w:val="clear" w:color="auto" w:fill="auto"/>
            <w:vAlign w:val="center"/>
            <w:hideMark/>
          </w:tcPr>
          <w:p w:rsidR="00665272" w:rsidRPr="001A3A07" w:rsidRDefault="00665272" w:rsidP="003817C4">
            <w:pPr>
              <w:spacing w:after="0"/>
              <w:rPr>
                <w:rFonts w:ascii="Arial" w:hAnsi="Arial" w:cs="Arial"/>
                <w:sz w:val="20"/>
                <w:szCs w:val="20"/>
                <w:lang w:val="en-US"/>
              </w:rPr>
            </w:pPr>
            <w:r w:rsidRPr="001A3A07">
              <w:rPr>
                <w:rFonts w:ascii="Arial" w:hAnsi="Arial" w:cs="Arial"/>
                <w:sz w:val="20"/>
                <w:szCs w:val="20"/>
              </w:rPr>
              <w:t>Gastos de personal</w:t>
            </w:r>
          </w:p>
        </w:tc>
        <w:tc>
          <w:tcPr>
            <w:tcW w:w="1766" w:type="dxa"/>
            <w:tcBorders>
              <w:top w:val="nil"/>
              <w:left w:val="nil"/>
              <w:bottom w:val="single" w:sz="4" w:space="0" w:color="auto"/>
              <w:right w:val="single" w:sz="4" w:space="0" w:color="auto"/>
            </w:tcBorders>
            <w:shd w:val="clear" w:color="auto" w:fill="auto"/>
            <w:noWrap/>
            <w:vAlign w:val="center"/>
          </w:tcPr>
          <w:p w:rsidR="00665272" w:rsidRPr="001A3A07" w:rsidRDefault="00175A4E" w:rsidP="003817C4">
            <w:pPr>
              <w:spacing w:after="0"/>
              <w:jc w:val="right"/>
              <w:rPr>
                <w:rFonts w:ascii="Arial" w:hAnsi="Arial" w:cs="Arial"/>
                <w:sz w:val="20"/>
                <w:szCs w:val="20"/>
                <w:lang w:val="en-US"/>
              </w:rPr>
            </w:pPr>
            <w:r w:rsidRPr="001A3A07">
              <w:rPr>
                <w:rFonts w:ascii="Arial" w:hAnsi="Arial" w:cs="Arial"/>
                <w:sz w:val="20"/>
                <w:szCs w:val="20"/>
                <w:lang w:val="en-US"/>
              </w:rPr>
              <w:t>$</w:t>
            </w:r>
            <w:r w:rsidR="00665272" w:rsidRPr="001A3A07">
              <w:rPr>
                <w:rFonts w:ascii="Arial" w:hAnsi="Arial" w:cs="Arial"/>
                <w:sz w:val="20"/>
                <w:szCs w:val="20"/>
                <w:lang w:val="en-US"/>
              </w:rPr>
              <w:t>811.172.870.439</w:t>
            </w:r>
          </w:p>
        </w:tc>
        <w:tc>
          <w:tcPr>
            <w:tcW w:w="1765" w:type="dxa"/>
            <w:tcBorders>
              <w:top w:val="nil"/>
              <w:left w:val="nil"/>
              <w:bottom w:val="single" w:sz="4" w:space="0" w:color="auto"/>
              <w:right w:val="single" w:sz="4" w:space="0" w:color="auto"/>
            </w:tcBorders>
            <w:shd w:val="clear" w:color="auto" w:fill="auto"/>
            <w:noWrap/>
            <w:vAlign w:val="center"/>
          </w:tcPr>
          <w:p w:rsidR="00665272" w:rsidRPr="001A3A07" w:rsidRDefault="00665272" w:rsidP="003817C4">
            <w:pPr>
              <w:spacing w:after="0"/>
              <w:jc w:val="right"/>
              <w:rPr>
                <w:rFonts w:ascii="Arial" w:hAnsi="Arial" w:cs="Arial"/>
                <w:sz w:val="20"/>
                <w:szCs w:val="20"/>
                <w:lang w:val="en-US"/>
              </w:rPr>
            </w:pPr>
            <w:r w:rsidRPr="001A3A07">
              <w:rPr>
                <w:rFonts w:ascii="Arial" w:hAnsi="Arial" w:cs="Arial"/>
                <w:sz w:val="20"/>
                <w:szCs w:val="20"/>
                <w:lang w:val="en-US"/>
              </w:rPr>
              <w:t>0</w:t>
            </w:r>
          </w:p>
        </w:tc>
        <w:tc>
          <w:tcPr>
            <w:tcW w:w="1765" w:type="dxa"/>
            <w:tcBorders>
              <w:top w:val="nil"/>
              <w:left w:val="nil"/>
              <w:bottom w:val="single" w:sz="4" w:space="0" w:color="auto"/>
              <w:right w:val="single" w:sz="8" w:space="0" w:color="auto"/>
            </w:tcBorders>
            <w:shd w:val="clear" w:color="auto" w:fill="auto"/>
            <w:noWrap/>
            <w:vAlign w:val="center"/>
          </w:tcPr>
          <w:p w:rsidR="00665272" w:rsidRPr="001A3A07" w:rsidRDefault="00175A4E" w:rsidP="003817C4">
            <w:pPr>
              <w:spacing w:after="0"/>
              <w:jc w:val="right"/>
              <w:rPr>
                <w:rFonts w:ascii="Arial" w:hAnsi="Arial" w:cs="Arial"/>
                <w:sz w:val="20"/>
                <w:szCs w:val="20"/>
                <w:lang w:val="en-US"/>
              </w:rPr>
            </w:pPr>
            <w:r w:rsidRPr="001A3A07">
              <w:rPr>
                <w:rFonts w:ascii="Arial" w:hAnsi="Arial" w:cs="Arial"/>
                <w:sz w:val="20"/>
                <w:szCs w:val="20"/>
                <w:lang w:val="en-US"/>
              </w:rPr>
              <w:t>$</w:t>
            </w:r>
            <w:r w:rsidR="00665272" w:rsidRPr="001A3A07">
              <w:rPr>
                <w:rFonts w:ascii="Arial" w:hAnsi="Arial" w:cs="Arial"/>
                <w:sz w:val="20"/>
                <w:szCs w:val="20"/>
                <w:lang w:val="en-US"/>
              </w:rPr>
              <w:t>811.172.870.439</w:t>
            </w:r>
          </w:p>
        </w:tc>
      </w:tr>
      <w:tr w:rsidR="00665272" w:rsidRPr="001A3A07" w:rsidTr="007903F3">
        <w:trPr>
          <w:trHeight w:val="447"/>
          <w:tblHeader/>
          <w:jc w:val="center"/>
        </w:trPr>
        <w:tc>
          <w:tcPr>
            <w:tcW w:w="3851" w:type="dxa"/>
            <w:tcBorders>
              <w:top w:val="nil"/>
              <w:left w:val="single" w:sz="8" w:space="0" w:color="auto"/>
              <w:bottom w:val="single" w:sz="4" w:space="0" w:color="auto"/>
              <w:right w:val="single" w:sz="8" w:space="0" w:color="auto"/>
            </w:tcBorders>
            <w:shd w:val="clear" w:color="auto" w:fill="auto"/>
            <w:vAlign w:val="center"/>
            <w:hideMark/>
          </w:tcPr>
          <w:p w:rsidR="00665272" w:rsidRPr="001A3A07" w:rsidRDefault="00665272" w:rsidP="003817C4">
            <w:pPr>
              <w:spacing w:after="0"/>
              <w:rPr>
                <w:rFonts w:ascii="Arial" w:hAnsi="Arial" w:cs="Arial"/>
                <w:sz w:val="20"/>
                <w:szCs w:val="20"/>
              </w:rPr>
            </w:pPr>
            <w:r w:rsidRPr="001A3A07">
              <w:rPr>
                <w:rFonts w:ascii="Arial" w:hAnsi="Arial" w:cs="Arial"/>
                <w:sz w:val="20"/>
                <w:szCs w:val="20"/>
              </w:rPr>
              <w:t>Adquisición de bienes y servicios</w:t>
            </w:r>
          </w:p>
        </w:tc>
        <w:tc>
          <w:tcPr>
            <w:tcW w:w="1766" w:type="dxa"/>
            <w:tcBorders>
              <w:top w:val="nil"/>
              <w:left w:val="nil"/>
              <w:bottom w:val="single" w:sz="4" w:space="0" w:color="auto"/>
              <w:right w:val="single" w:sz="4" w:space="0" w:color="auto"/>
            </w:tcBorders>
            <w:shd w:val="clear" w:color="auto" w:fill="auto"/>
            <w:noWrap/>
            <w:vAlign w:val="center"/>
          </w:tcPr>
          <w:p w:rsidR="00665272" w:rsidRPr="001A3A07" w:rsidRDefault="00175A4E" w:rsidP="003817C4">
            <w:pPr>
              <w:spacing w:after="0"/>
              <w:jc w:val="right"/>
              <w:rPr>
                <w:rFonts w:ascii="Arial" w:hAnsi="Arial" w:cs="Arial"/>
                <w:sz w:val="20"/>
                <w:szCs w:val="20"/>
                <w:lang w:val="en-US"/>
              </w:rPr>
            </w:pPr>
            <w:r w:rsidRPr="001A3A07">
              <w:rPr>
                <w:rFonts w:ascii="Arial" w:hAnsi="Arial" w:cs="Arial"/>
                <w:sz w:val="20"/>
                <w:szCs w:val="20"/>
                <w:lang w:val="en-US"/>
              </w:rPr>
              <w:t>$</w:t>
            </w:r>
            <w:r w:rsidR="00665272" w:rsidRPr="001A3A07">
              <w:rPr>
                <w:rFonts w:ascii="Arial" w:hAnsi="Arial" w:cs="Arial"/>
                <w:sz w:val="20"/>
                <w:szCs w:val="20"/>
                <w:lang w:val="en-US"/>
              </w:rPr>
              <w:t>139.486.960.135</w:t>
            </w:r>
          </w:p>
        </w:tc>
        <w:tc>
          <w:tcPr>
            <w:tcW w:w="1765" w:type="dxa"/>
            <w:tcBorders>
              <w:top w:val="nil"/>
              <w:left w:val="nil"/>
              <w:bottom w:val="single" w:sz="4" w:space="0" w:color="auto"/>
              <w:right w:val="single" w:sz="4" w:space="0" w:color="auto"/>
            </w:tcBorders>
            <w:shd w:val="clear" w:color="auto" w:fill="auto"/>
            <w:noWrap/>
            <w:vAlign w:val="center"/>
          </w:tcPr>
          <w:p w:rsidR="00665272" w:rsidRPr="001A3A07" w:rsidRDefault="00175A4E" w:rsidP="003817C4">
            <w:pPr>
              <w:spacing w:after="0"/>
              <w:jc w:val="right"/>
              <w:rPr>
                <w:rFonts w:ascii="Arial" w:hAnsi="Arial" w:cs="Arial"/>
                <w:sz w:val="20"/>
                <w:szCs w:val="20"/>
                <w:lang w:val="en-US"/>
              </w:rPr>
            </w:pPr>
            <w:r w:rsidRPr="001A3A07">
              <w:rPr>
                <w:rFonts w:ascii="Arial" w:hAnsi="Arial" w:cs="Arial"/>
                <w:sz w:val="20"/>
                <w:szCs w:val="20"/>
                <w:lang w:val="en-US"/>
              </w:rPr>
              <w:t>$</w:t>
            </w:r>
            <w:r w:rsidR="00665272" w:rsidRPr="001A3A07">
              <w:rPr>
                <w:rFonts w:ascii="Arial" w:hAnsi="Arial" w:cs="Arial"/>
                <w:sz w:val="20"/>
                <w:szCs w:val="20"/>
                <w:lang w:val="en-US"/>
              </w:rPr>
              <w:t>7.582.300.000</w:t>
            </w:r>
          </w:p>
        </w:tc>
        <w:tc>
          <w:tcPr>
            <w:tcW w:w="1765" w:type="dxa"/>
            <w:tcBorders>
              <w:top w:val="nil"/>
              <w:left w:val="nil"/>
              <w:bottom w:val="single" w:sz="4" w:space="0" w:color="auto"/>
              <w:right w:val="single" w:sz="8" w:space="0" w:color="auto"/>
            </w:tcBorders>
            <w:shd w:val="clear" w:color="auto" w:fill="auto"/>
            <w:noWrap/>
            <w:vAlign w:val="center"/>
          </w:tcPr>
          <w:p w:rsidR="00665272" w:rsidRPr="001A3A07" w:rsidRDefault="00175A4E" w:rsidP="003817C4">
            <w:pPr>
              <w:spacing w:after="0"/>
              <w:jc w:val="right"/>
              <w:rPr>
                <w:rFonts w:ascii="Arial" w:hAnsi="Arial" w:cs="Arial"/>
                <w:sz w:val="20"/>
                <w:szCs w:val="20"/>
                <w:lang w:val="en-US"/>
              </w:rPr>
            </w:pPr>
            <w:r w:rsidRPr="001A3A07">
              <w:rPr>
                <w:rFonts w:ascii="Arial" w:hAnsi="Arial" w:cs="Arial"/>
                <w:sz w:val="20"/>
                <w:szCs w:val="20"/>
                <w:lang w:val="en-US"/>
              </w:rPr>
              <w:t>$</w:t>
            </w:r>
            <w:r w:rsidR="00665272" w:rsidRPr="001A3A07">
              <w:rPr>
                <w:rFonts w:ascii="Arial" w:hAnsi="Arial" w:cs="Arial"/>
                <w:sz w:val="20"/>
                <w:szCs w:val="20"/>
                <w:lang w:val="en-US"/>
              </w:rPr>
              <w:t>147.069.260.135</w:t>
            </w:r>
          </w:p>
        </w:tc>
      </w:tr>
      <w:tr w:rsidR="00665272" w:rsidRPr="001A3A07" w:rsidTr="007903F3">
        <w:trPr>
          <w:trHeight w:val="409"/>
          <w:tblHeader/>
          <w:jc w:val="center"/>
        </w:trPr>
        <w:tc>
          <w:tcPr>
            <w:tcW w:w="3851" w:type="dxa"/>
            <w:tcBorders>
              <w:top w:val="nil"/>
              <w:left w:val="single" w:sz="8" w:space="0" w:color="auto"/>
              <w:bottom w:val="single" w:sz="4" w:space="0" w:color="auto"/>
              <w:right w:val="single" w:sz="8" w:space="0" w:color="auto"/>
            </w:tcBorders>
            <w:shd w:val="clear" w:color="auto" w:fill="auto"/>
            <w:vAlign w:val="center"/>
            <w:hideMark/>
          </w:tcPr>
          <w:p w:rsidR="00665272" w:rsidRPr="001A3A07" w:rsidRDefault="00665272" w:rsidP="003817C4">
            <w:pPr>
              <w:spacing w:after="0"/>
              <w:rPr>
                <w:rFonts w:ascii="Arial" w:hAnsi="Arial" w:cs="Arial"/>
                <w:sz w:val="20"/>
                <w:szCs w:val="20"/>
                <w:lang w:val="en-US"/>
              </w:rPr>
            </w:pPr>
            <w:r w:rsidRPr="001A3A07">
              <w:rPr>
                <w:rFonts w:ascii="Arial" w:hAnsi="Arial" w:cs="Arial"/>
                <w:sz w:val="20"/>
                <w:szCs w:val="20"/>
                <w:lang w:val="en-US"/>
              </w:rPr>
              <w:t xml:space="preserve">Transferencias Corrientes </w:t>
            </w:r>
          </w:p>
        </w:tc>
        <w:tc>
          <w:tcPr>
            <w:tcW w:w="1766" w:type="dxa"/>
            <w:tcBorders>
              <w:top w:val="nil"/>
              <w:left w:val="nil"/>
              <w:bottom w:val="single" w:sz="4" w:space="0" w:color="auto"/>
              <w:right w:val="single" w:sz="4" w:space="0" w:color="auto"/>
            </w:tcBorders>
            <w:shd w:val="clear" w:color="auto" w:fill="auto"/>
            <w:noWrap/>
            <w:vAlign w:val="center"/>
          </w:tcPr>
          <w:p w:rsidR="00665272" w:rsidRPr="001A3A07" w:rsidRDefault="00175A4E" w:rsidP="003817C4">
            <w:pPr>
              <w:spacing w:after="0"/>
              <w:jc w:val="right"/>
              <w:rPr>
                <w:rFonts w:ascii="Arial" w:hAnsi="Arial" w:cs="Arial"/>
                <w:sz w:val="20"/>
                <w:szCs w:val="20"/>
                <w:lang w:val="en-US"/>
              </w:rPr>
            </w:pPr>
            <w:r w:rsidRPr="001A3A07">
              <w:rPr>
                <w:rFonts w:ascii="Arial" w:hAnsi="Arial" w:cs="Arial"/>
                <w:sz w:val="20"/>
                <w:szCs w:val="20"/>
                <w:lang w:val="en-US"/>
              </w:rPr>
              <w:t>$</w:t>
            </w:r>
            <w:r w:rsidR="00665272" w:rsidRPr="001A3A07">
              <w:rPr>
                <w:rFonts w:ascii="Arial" w:hAnsi="Arial" w:cs="Arial"/>
                <w:sz w:val="20"/>
                <w:szCs w:val="20"/>
                <w:lang w:val="en-US"/>
              </w:rPr>
              <w:t>94.422.700.000</w:t>
            </w:r>
          </w:p>
        </w:tc>
        <w:tc>
          <w:tcPr>
            <w:tcW w:w="1765" w:type="dxa"/>
            <w:tcBorders>
              <w:top w:val="nil"/>
              <w:left w:val="nil"/>
              <w:bottom w:val="single" w:sz="4" w:space="0" w:color="auto"/>
              <w:right w:val="single" w:sz="4" w:space="0" w:color="auto"/>
            </w:tcBorders>
            <w:shd w:val="clear" w:color="auto" w:fill="auto"/>
            <w:noWrap/>
            <w:vAlign w:val="center"/>
          </w:tcPr>
          <w:p w:rsidR="00665272" w:rsidRPr="001A3A07" w:rsidRDefault="00175A4E" w:rsidP="003817C4">
            <w:pPr>
              <w:spacing w:after="0"/>
              <w:jc w:val="right"/>
              <w:rPr>
                <w:rFonts w:ascii="Arial" w:hAnsi="Arial" w:cs="Arial"/>
                <w:sz w:val="20"/>
                <w:szCs w:val="20"/>
                <w:lang w:val="en-US"/>
              </w:rPr>
            </w:pPr>
            <w:r w:rsidRPr="001A3A07">
              <w:rPr>
                <w:rFonts w:ascii="Arial" w:hAnsi="Arial" w:cs="Arial"/>
                <w:sz w:val="20"/>
                <w:szCs w:val="20"/>
                <w:lang w:val="en-US"/>
              </w:rPr>
              <w:t>$</w:t>
            </w:r>
            <w:r w:rsidR="00665272" w:rsidRPr="001A3A07">
              <w:rPr>
                <w:rFonts w:ascii="Arial" w:hAnsi="Arial" w:cs="Arial"/>
                <w:sz w:val="20"/>
                <w:szCs w:val="20"/>
                <w:lang w:val="en-US"/>
              </w:rPr>
              <w:t>1.479.400.000</w:t>
            </w:r>
          </w:p>
        </w:tc>
        <w:tc>
          <w:tcPr>
            <w:tcW w:w="1765" w:type="dxa"/>
            <w:tcBorders>
              <w:top w:val="nil"/>
              <w:left w:val="nil"/>
              <w:bottom w:val="single" w:sz="4" w:space="0" w:color="auto"/>
              <w:right w:val="single" w:sz="8" w:space="0" w:color="auto"/>
            </w:tcBorders>
            <w:shd w:val="clear" w:color="auto" w:fill="auto"/>
            <w:noWrap/>
            <w:vAlign w:val="center"/>
          </w:tcPr>
          <w:p w:rsidR="00665272" w:rsidRPr="001A3A07" w:rsidRDefault="00175A4E" w:rsidP="003817C4">
            <w:pPr>
              <w:spacing w:after="0"/>
              <w:jc w:val="right"/>
              <w:rPr>
                <w:rFonts w:ascii="Arial" w:hAnsi="Arial" w:cs="Arial"/>
                <w:sz w:val="20"/>
                <w:szCs w:val="20"/>
                <w:lang w:val="en-US"/>
              </w:rPr>
            </w:pPr>
            <w:r w:rsidRPr="001A3A07">
              <w:rPr>
                <w:rFonts w:ascii="Arial" w:hAnsi="Arial" w:cs="Arial"/>
                <w:sz w:val="20"/>
                <w:szCs w:val="20"/>
                <w:lang w:val="en-US"/>
              </w:rPr>
              <w:t>$</w:t>
            </w:r>
            <w:r w:rsidR="00665272" w:rsidRPr="001A3A07">
              <w:rPr>
                <w:rFonts w:ascii="Arial" w:hAnsi="Arial" w:cs="Arial"/>
                <w:sz w:val="20"/>
                <w:szCs w:val="20"/>
                <w:lang w:val="en-US"/>
              </w:rPr>
              <w:t>95.902.100.000</w:t>
            </w:r>
          </w:p>
        </w:tc>
      </w:tr>
      <w:tr w:rsidR="00665272" w:rsidRPr="001A3A07" w:rsidTr="00665272">
        <w:trPr>
          <w:trHeight w:val="298"/>
          <w:tblHeader/>
          <w:jc w:val="center"/>
        </w:trPr>
        <w:tc>
          <w:tcPr>
            <w:tcW w:w="3851" w:type="dxa"/>
            <w:tcBorders>
              <w:top w:val="nil"/>
              <w:left w:val="single" w:sz="8" w:space="0" w:color="auto"/>
              <w:bottom w:val="single" w:sz="4" w:space="0" w:color="auto"/>
              <w:right w:val="single" w:sz="8" w:space="0" w:color="auto"/>
            </w:tcBorders>
            <w:shd w:val="clear" w:color="auto" w:fill="auto"/>
            <w:vAlign w:val="center"/>
            <w:hideMark/>
          </w:tcPr>
          <w:p w:rsidR="00665272" w:rsidRPr="001A3A07" w:rsidRDefault="00665272" w:rsidP="003817C4">
            <w:pPr>
              <w:spacing w:after="0"/>
              <w:rPr>
                <w:rFonts w:ascii="Arial" w:hAnsi="Arial" w:cs="Arial"/>
                <w:sz w:val="20"/>
                <w:szCs w:val="20"/>
              </w:rPr>
            </w:pPr>
            <w:r w:rsidRPr="001A3A07">
              <w:rPr>
                <w:rFonts w:ascii="Arial" w:hAnsi="Arial" w:cs="Arial"/>
                <w:sz w:val="20"/>
                <w:szCs w:val="20"/>
              </w:rPr>
              <w:t>Gastos de comercialización y producción</w:t>
            </w:r>
          </w:p>
        </w:tc>
        <w:tc>
          <w:tcPr>
            <w:tcW w:w="1766" w:type="dxa"/>
            <w:tcBorders>
              <w:top w:val="nil"/>
              <w:left w:val="nil"/>
              <w:bottom w:val="single" w:sz="4" w:space="0" w:color="auto"/>
              <w:right w:val="single" w:sz="4" w:space="0" w:color="auto"/>
            </w:tcBorders>
            <w:shd w:val="clear" w:color="auto" w:fill="auto"/>
            <w:noWrap/>
            <w:vAlign w:val="center"/>
          </w:tcPr>
          <w:p w:rsidR="00665272" w:rsidRPr="001A3A07" w:rsidRDefault="00665272" w:rsidP="003817C4">
            <w:pPr>
              <w:spacing w:after="0"/>
              <w:jc w:val="right"/>
              <w:rPr>
                <w:rFonts w:ascii="Arial" w:hAnsi="Arial" w:cs="Arial"/>
                <w:sz w:val="20"/>
                <w:szCs w:val="20"/>
              </w:rPr>
            </w:pPr>
            <w:r w:rsidRPr="001A3A07">
              <w:rPr>
                <w:rFonts w:ascii="Arial" w:hAnsi="Arial" w:cs="Arial"/>
                <w:sz w:val="20"/>
                <w:szCs w:val="20"/>
              </w:rPr>
              <w:t>0</w:t>
            </w:r>
          </w:p>
        </w:tc>
        <w:tc>
          <w:tcPr>
            <w:tcW w:w="1765" w:type="dxa"/>
            <w:tcBorders>
              <w:top w:val="nil"/>
              <w:left w:val="nil"/>
              <w:bottom w:val="single" w:sz="4" w:space="0" w:color="auto"/>
              <w:right w:val="single" w:sz="4" w:space="0" w:color="auto"/>
            </w:tcBorders>
            <w:shd w:val="clear" w:color="auto" w:fill="auto"/>
            <w:noWrap/>
            <w:vAlign w:val="center"/>
          </w:tcPr>
          <w:p w:rsidR="00665272" w:rsidRPr="001A3A07" w:rsidRDefault="00175A4E" w:rsidP="003817C4">
            <w:pPr>
              <w:spacing w:after="0"/>
              <w:jc w:val="right"/>
              <w:rPr>
                <w:rFonts w:ascii="Arial" w:hAnsi="Arial" w:cs="Arial"/>
                <w:sz w:val="20"/>
                <w:szCs w:val="20"/>
                <w:lang w:val="en-US"/>
              </w:rPr>
            </w:pPr>
            <w:r w:rsidRPr="001A3A07">
              <w:rPr>
                <w:rFonts w:ascii="Arial" w:hAnsi="Arial" w:cs="Arial"/>
                <w:sz w:val="20"/>
                <w:szCs w:val="20"/>
                <w:lang w:val="en-US"/>
              </w:rPr>
              <w:t>$</w:t>
            </w:r>
            <w:r w:rsidR="00665272" w:rsidRPr="001A3A07">
              <w:rPr>
                <w:rFonts w:ascii="Arial" w:hAnsi="Arial" w:cs="Arial"/>
                <w:sz w:val="20"/>
                <w:szCs w:val="20"/>
                <w:lang w:val="en-US"/>
              </w:rPr>
              <w:t>88.577.900.000</w:t>
            </w:r>
          </w:p>
        </w:tc>
        <w:tc>
          <w:tcPr>
            <w:tcW w:w="1765" w:type="dxa"/>
            <w:tcBorders>
              <w:top w:val="nil"/>
              <w:left w:val="nil"/>
              <w:bottom w:val="single" w:sz="4" w:space="0" w:color="auto"/>
              <w:right w:val="single" w:sz="8" w:space="0" w:color="auto"/>
            </w:tcBorders>
            <w:shd w:val="clear" w:color="auto" w:fill="auto"/>
            <w:noWrap/>
            <w:vAlign w:val="center"/>
          </w:tcPr>
          <w:p w:rsidR="00665272" w:rsidRPr="001A3A07" w:rsidRDefault="00175A4E" w:rsidP="003817C4">
            <w:pPr>
              <w:spacing w:after="0"/>
              <w:jc w:val="right"/>
              <w:rPr>
                <w:rFonts w:ascii="Arial" w:hAnsi="Arial" w:cs="Arial"/>
                <w:sz w:val="20"/>
                <w:szCs w:val="20"/>
                <w:lang w:val="en-US"/>
              </w:rPr>
            </w:pPr>
            <w:r w:rsidRPr="001A3A07">
              <w:rPr>
                <w:rFonts w:ascii="Arial" w:hAnsi="Arial" w:cs="Arial"/>
                <w:sz w:val="20"/>
                <w:szCs w:val="20"/>
                <w:lang w:val="en-US"/>
              </w:rPr>
              <w:t>$</w:t>
            </w:r>
            <w:r w:rsidR="00665272" w:rsidRPr="001A3A07">
              <w:rPr>
                <w:rFonts w:ascii="Arial" w:hAnsi="Arial" w:cs="Arial"/>
                <w:sz w:val="20"/>
                <w:szCs w:val="20"/>
                <w:lang w:val="en-US"/>
              </w:rPr>
              <w:t>88.577.900.000</w:t>
            </w:r>
          </w:p>
        </w:tc>
      </w:tr>
      <w:tr w:rsidR="00665272" w:rsidRPr="001A3A07" w:rsidTr="007903F3">
        <w:trPr>
          <w:trHeight w:val="569"/>
          <w:tblHeader/>
          <w:jc w:val="center"/>
        </w:trPr>
        <w:tc>
          <w:tcPr>
            <w:tcW w:w="3851" w:type="dxa"/>
            <w:tcBorders>
              <w:top w:val="nil"/>
              <w:left w:val="single" w:sz="8" w:space="0" w:color="auto"/>
              <w:bottom w:val="single" w:sz="4" w:space="0" w:color="auto"/>
              <w:right w:val="single" w:sz="8" w:space="0" w:color="auto"/>
            </w:tcBorders>
            <w:shd w:val="clear" w:color="auto" w:fill="auto"/>
            <w:vAlign w:val="center"/>
            <w:hideMark/>
          </w:tcPr>
          <w:p w:rsidR="00665272" w:rsidRPr="001A3A07" w:rsidRDefault="00665272" w:rsidP="003817C4">
            <w:pPr>
              <w:spacing w:after="0"/>
              <w:rPr>
                <w:rFonts w:ascii="Arial" w:hAnsi="Arial" w:cs="Arial"/>
                <w:sz w:val="20"/>
                <w:szCs w:val="20"/>
              </w:rPr>
            </w:pPr>
            <w:r w:rsidRPr="001A3A07">
              <w:rPr>
                <w:rFonts w:ascii="Arial" w:hAnsi="Arial" w:cs="Arial"/>
                <w:sz w:val="20"/>
                <w:szCs w:val="20"/>
              </w:rPr>
              <w:t>Gastos por tributos, multas, sanciones e intereses de mora</w:t>
            </w:r>
          </w:p>
        </w:tc>
        <w:tc>
          <w:tcPr>
            <w:tcW w:w="1766" w:type="dxa"/>
            <w:tcBorders>
              <w:top w:val="nil"/>
              <w:left w:val="nil"/>
              <w:bottom w:val="single" w:sz="4" w:space="0" w:color="auto"/>
              <w:right w:val="single" w:sz="4" w:space="0" w:color="auto"/>
            </w:tcBorders>
            <w:shd w:val="clear" w:color="auto" w:fill="auto"/>
            <w:noWrap/>
            <w:vAlign w:val="center"/>
          </w:tcPr>
          <w:p w:rsidR="00665272" w:rsidRPr="001A3A07" w:rsidRDefault="00175A4E" w:rsidP="003817C4">
            <w:pPr>
              <w:spacing w:after="0"/>
              <w:jc w:val="right"/>
              <w:rPr>
                <w:rFonts w:ascii="Arial" w:hAnsi="Arial" w:cs="Arial"/>
                <w:sz w:val="20"/>
                <w:szCs w:val="20"/>
                <w:lang w:val="en-US"/>
              </w:rPr>
            </w:pPr>
            <w:r w:rsidRPr="001A3A07">
              <w:rPr>
                <w:rFonts w:ascii="Arial" w:hAnsi="Arial" w:cs="Arial"/>
                <w:sz w:val="20"/>
                <w:szCs w:val="20"/>
                <w:lang w:val="en-US"/>
              </w:rPr>
              <w:t>$</w:t>
            </w:r>
            <w:r w:rsidR="00665272" w:rsidRPr="001A3A07">
              <w:rPr>
                <w:rFonts w:ascii="Arial" w:hAnsi="Arial" w:cs="Arial"/>
                <w:sz w:val="20"/>
                <w:szCs w:val="20"/>
                <w:lang w:val="en-US"/>
              </w:rPr>
              <w:t>7.135.500.000</w:t>
            </w:r>
          </w:p>
        </w:tc>
        <w:tc>
          <w:tcPr>
            <w:tcW w:w="1765" w:type="dxa"/>
            <w:tcBorders>
              <w:top w:val="nil"/>
              <w:left w:val="nil"/>
              <w:bottom w:val="single" w:sz="4" w:space="0" w:color="auto"/>
              <w:right w:val="single" w:sz="4" w:space="0" w:color="auto"/>
            </w:tcBorders>
            <w:shd w:val="clear" w:color="auto" w:fill="auto"/>
            <w:noWrap/>
            <w:vAlign w:val="center"/>
          </w:tcPr>
          <w:p w:rsidR="00665272" w:rsidRPr="001A3A07" w:rsidRDefault="00665272" w:rsidP="003817C4">
            <w:pPr>
              <w:spacing w:after="0"/>
              <w:jc w:val="right"/>
              <w:rPr>
                <w:rFonts w:ascii="Arial" w:hAnsi="Arial" w:cs="Arial"/>
                <w:sz w:val="20"/>
                <w:szCs w:val="20"/>
                <w:lang w:val="en-US"/>
              </w:rPr>
            </w:pPr>
            <w:r w:rsidRPr="001A3A07">
              <w:rPr>
                <w:rFonts w:ascii="Arial" w:hAnsi="Arial" w:cs="Arial"/>
                <w:sz w:val="20"/>
                <w:szCs w:val="20"/>
                <w:lang w:val="en-US"/>
              </w:rPr>
              <w:t>0</w:t>
            </w:r>
          </w:p>
        </w:tc>
        <w:tc>
          <w:tcPr>
            <w:tcW w:w="1765" w:type="dxa"/>
            <w:tcBorders>
              <w:top w:val="nil"/>
              <w:left w:val="nil"/>
              <w:bottom w:val="single" w:sz="4" w:space="0" w:color="auto"/>
              <w:right w:val="single" w:sz="8" w:space="0" w:color="auto"/>
            </w:tcBorders>
            <w:shd w:val="clear" w:color="auto" w:fill="auto"/>
            <w:noWrap/>
            <w:vAlign w:val="center"/>
          </w:tcPr>
          <w:p w:rsidR="00665272" w:rsidRPr="001A3A07" w:rsidRDefault="00175A4E" w:rsidP="003817C4">
            <w:pPr>
              <w:spacing w:after="0"/>
              <w:jc w:val="right"/>
              <w:rPr>
                <w:rFonts w:ascii="Arial" w:hAnsi="Arial" w:cs="Arial"/>
                <w:sz w:val="20"/>
                <w:szCs w:val="20"/>
                <w:lang w:val="en-US"/>
              </w:rPr>
            </w:pPr>
            <w:r w:rsidRPr="001A3A07">
              <w:rPr>
                <w:rFonts w:ascii="Arial" w:hAnsi="Arial" w:cs="Arial"/>
                <w:sz w:val="20"/>
                <w:szCs w:val="20"/>
                <w:lang w:val="en-US"/>
              </w:rPr>
              <w:t>$</w:t>
            </w:r>
            <w:r w:rsidR="00665272" w:rsidRPr="001A3A07">
              <w:rPr>
                <w:rFonts w:ascii="Arial" w:hAnsi="Arial" w:cs="Arial"/>
                <w:sz w:val="20"/>
                <w:szCs w:val="20"/>
                <w:lang w:val="en-US"/>
              </w:rPr>
              <w:t>7.135.500.000</w:t>
            </w:r>
          </w:p>
        </w:tc>
      </w:tr>
      <w:tr w:rsidR="00665272" w:rsidRPr="001A3A07" w:rsidTr="00665272">
        <w:trPr>
          <w:trHeight w:val="278"/>
          <w:tblHeader/>
          <w:jc w:val="center"/>
        </w:trPr>
        <w:tc>
          <w:tcPr>
            <w:tcW w:w="3851" w:type="dxa"/>
            <w:tcBorders>
              <w:top w:val="single" w:sz="8" w:space="0" w:color="auto"/>
              <w:left w:val="single" w:sz="8" w:space="0" w:color="auto"/>
              <w:bottom w:val="single" w:sz="8" w:space="0" w:color="auto"/>
              <w:right w:val="single" w:sz="8" w:space="0" w:color="auto"/>
            </w:tcBorders>
            <w:shd w:val="clear" w:color="auto" w:fill="0070C0"/>
            <w:vAlign w:val="center"/>
            <w:hideMark/>
          </w:tcPr>
          <w:p w:rsidR="00665272" w:rsidRPr="001A3A07" w:rsidRDefault="00665272" w:rsidP="003817C4">
            <w:pPr>
              <w:spacing w:after="0"/>
              <w:jc w:val="center"/>
              <w:rPr>
                <w:rFonts w:ascii="Arial" w:hAnsi="Arial" w:cs="Arial"/>
                <w:b/>
                <w:bCs/>
                <w:color w:val="FFFFFF" w:themeColor="background1"/>
                <w:sz w:val="20"/>
                <w:szCs w:val="20"/>
                <w:lang w:val="en-US"/>
              </w:rPr>
            </w:pPr>
            <w:r w:rsidRPr="001A3A07">
              <w:rPr>
                <w:rFonts w:ascii="Arial" w:hAnsi="Arial" w:cs="Arial"/>
                <w:b/>
                <w:bCs/>
                <w:color w:val="FFFFFF" w:themeColor="background1"/>
                <w:sz w:val="20"/>
                <w:szCs w:val="20"/>
                <w:lang w:val="en-US"/>
              </w:rPr>
              <w:t>Total funcionamiento</w:t>
            </w:r>
          </w:p>
        </w:tc>
        <w:tc>
          <w:tcPr>
            <w:tcW w:w="1766" w:type="dxa"/>
            <w:tcBorders>
              <w:top w:val="single" w:sz="8" w:space="0" w:color="auto"/>
              <w:left w:val="nil"/>
              <w:bottom w:val="single" w:sz="4" w:space="0" w:color="auto"/>
              <w:right w:val="single" w:sz="4" w:space="0" w:color="auto"/>
            </w:tcBorders>
            <w:shd w:val="clear" w:color="auto" w:fill="0070C0"/>
            <w:noWrap/>
            <w:vAlign w:val="center"/>
          </w:tcPr>
          <w:p w:rsidR="00665272" w:rsidRPr="001A3A07" w:rsidRDefault="00175A4E" w:rsidP="003817C4">
            <w:pPr>
              <w:spacing w:after="0"/>
              <w:jc w:val="right"/>
              <w:rPr>
                <w:rFonts w:ascii="Arial" w:hAnsi="Arial" w:cs="Arial"/>
                <w:b/>
                <w:bCs/>
                <w:color w:val="FFFFFF" w:themeColor="background1"/>
                <w:sz w:val="20"/>
                <w:szCs w:val="20"/>
                <w:lang w:val="en-US"/>
              </w:rPr>
            </w:pPr>
            <w:r w:rsidRPr="001A3A07">
              <w:rPr>
                <w:rFonts w:ascii="Arial" w:hAnsi="Arial" w:cs="Arial"/>
                <w:b/>
                <w:color w:val="FFFFFF" w:themeColor="background1"/>
                <w:sz w:val="20"/>
                <w:szCs w:val="20"/>
                <w:lang w:val="en-US"/>
              </w:rPr>
              <w:t>$</w:t>
            </w:r>
            <w:r w:rsidR="00665272" w:rsidRPr="001A3A07">
              <w:rPr>
                <w:rFonts w:ascii="Arial" w:hAnsi="Arial" w:cs="Arial"/>
                <w:b/>
                <w:bCs/>
                <w:color w:val="FFFFFF" w:themeColor="background1"/>
                <w:sz w:val="20"/>
                <w:szCs w:val="20"/>
                <w:lang w:val="en-US"/>
              </w:rPr>
              <w:t>1.052.218.030.574</w:t>
            </w:r>
          </w:p>
        </w:tc>
        <w:tc>
          <w:tcPr>
            <w:tcW w:w="1765" w:type="dxa"/>
            <w:tcBorders>
              <w:top w:val="single" w:sz="8" w:space="0" w:color="auto"/>
              <w:left w:val="nil"/>
              <w:bottom w:val="single" w:sz="4" w:space="0" w:color="auto"/>
              <w:right w:val="single" w:sz="4" w:space="0" w:color="auto"/>
            </w:tcBorders>
            <w:shd w:val="clear" w:color="auto" w:fill="0070C0"/>
            <w:noWrap/>
            <w:vAlign w:val="center"/>
          </w:tcPr>
          <w:p w:rsidR="00665272" w:rsidRPr="001A3A07" w:rsidRDefault="00175A4E" w:rsidP="003817C4">
            <w:pPr>
              <w:spacing w:after="0"/>
              <w:jc w:val="right"/>
              <w:rPr>
                <w:rFonts w:ascii="Arial" w:hAnsi="Arial" w:cs="Arial"/>
                <w:b/>
                <w:bCs/>
                <w:color w:val="FFFFFF" w:themeColor="background1"/>
                <w:sz w:val="20"/>
                <w:szCs w:val="20"/>
                <w:lang w:val="en-US"/>
              </w:rPr>
            </w:pPr>
            <w:r w:rsidRPr="001A3A07">
              <w:rPr>
                <w:rFonts w:ascii="Arial" w:hAnsi="Arial" w:cs="Arial"/>
                <w:b/>
                <w:color w:val="FFFFFF" w:themeColor="background1"/>
                <w:sz w:val="20"/>
                <w:szCs w:val="20"/>
                <w:lang w:val="en-US"/>
              </w:rPr>
              <w:t>$</w:t>
            </w:r>
            <w:r w:rsidR="00665272" w:rsidRPr="001A3A07">
              <w:rPr>
                <w:rFonts w:ascii="Arial" w:hAnsi="Arial" w:cs="Arial"/>
                <w:b/>
                <w:bCs/>
                <w:color w:val="FFFFFF" w:themeColor="background1"/>
                <w:sz w:val="20"/>
                <w:szCs w:val="20"/>
                <w:lang w:val="en-US"/>
              </w:rPr>
              <w:t>97.639.600.000</w:t>
            </w:r>
          </w:p>
        </w:tc>
        <w:tc>
          <w:tcPr>
            <w:tcW w:w="1765" w:type="dxa"/>
            <w:tcBorders>
              <w:top w:val="single" w:sz="8" w:space="0" w:color="auto"/>
              <w:left w:val="nil"/>
              <w:bottom w:val="single" w:sz="4" w:space="0" w:color="auto"/>
              <w:right w:val="single" w:sz="8" w:space="0" w:color="auto"/>
            </w:tcBorders>
            <w:shd w:val="clear" w:color="auto" w:fill="0070C0"/>
            <w:noWrap/>
            <w:vAlign w:val="center"/>
          </w:tcPr>
          <w:p w:rsidR="00665272" w:rsidRPr="001A3A07" w:rsidRDefault="00175A4E" w:rsidP="003817C4">
            <w:pPr>
              <w:spacing w:after="0"/>
              <w:jc w:val="right"/>
              <w:rPr>
                <w:rFonts w:ascii="Arial" w:hAnsi="Arial" w:cs="Arial"/>
                <w:b/>
                <w:bCs/>
                <w:color w:val="FFFFFF" w:themeColor="background1"/>
                <w:sz w:val="20"/>
                <w:szCs w:val="20"/>
                <w:lang w:val="en-US"/>
              </w:rPr>
            </w:pPr>
            <w:r w:rsidRPr="001A3A07">
              <w:rPr>
                <w:rFonts w:ascii="Arial" w:hAnsi="Arial" w:cs="Arial"/>
                <w:b/>
                <w:color w:val="FFFFFF" w:themeColor="background1"/>
                <w:sz w:val="20"/>
                <w:szCs w:val="20"/>
                <w:lang w:val="en-US"/>
              </w:rPr>
              <w:t>$</w:t>
            </w:r>
            <w:r w:rsidR="00665272" w:rsidRPr="001A3A07">
              <w:rPr>
                <w:rFonts w:ascii="Arial" w:hAnsi="Arial" w:cs="Arial"/>
                <w:b/>
                <w:bCs/>
                <w:color w:val="FFFFFF" w:themeColor="background1"/>
                <w:sz w:val="20"/>
                <w:szCs w:val="20"/>
                <w:lang w:val="en-US"/>
              </w:rPr>
              <w:t>1.149.857.630.574</w:t>
            </w:r>
          </w:p>
        </w:tc>
      </w:tr>
    </w:tbl>
    <w:p w:rsidR="00665272" w:rsidRPr="00151645" w:rsidRDefault="00665272" w:rsidP="003817C4">
      <w:pPr>
        <w:pStyle w:val="Prrafodelista"/>
        <w:spacing w:after="0" w:line="276" w:lineRule="auto"/>
        <w:ind w:left="0"/>
        <w:rPr>
          <w:rFonts w:cs="Arial"/>
          <w:b/>
        </w:rPr>
      </w:pPr>
    </w:p>
    <w:p w:rsidR="00665272" w:rsidRDefault="00665272" w:rsidP="003817C4">
      <w:pPr>
        <w:spacing w:after="0"/>
        <w:jc w:val="both"/>
        <w:rPr>
          <w:rFonts w:ascii="Arial" w:hAnsi="Arial" w:cs="Arial"/>
          <w:b/>
          <w:sz w:val="24"/>
          <w:szCs w:val="24"/>
        </w:rPr>
      </w:pPr>
      <w:r w:rsidRPr="00665272">
        <w:rPr>
          <w:rFonts w:ascii="Arial" w:hAnsi="Arial" w:cs="Arial"/>
          <w:b/>
          <w:sz w:val="24"/>
          <w:szCs w:val="24"/>
        </w:rPr>
        <w:t xml:space="preserve">Vigencia 2019 - Inversión </w:t>
      </w:r>
    </w:p>
    <w:p w:rsidR="00EC328A" w:rsidRPr="00665272" w:rsidRDefault="00EC328A" w:rsidP="003817C4">
      <w:pPr>
        <w:spacing w:after="0"/>
        <w:jc w:val="both"/>
        <w:rPr>
          <w:rFonts w:ascii="Arial" w:hAnsi="Arial" w:cs="Arial"/>
          <w:b/>
          <w:sz w:val="24"/>
          <w:szCs w:val="24"/>
        </w:rPr>
      </w:pPr>
    </w:p>
    <w:tbl>
      <w:tblPr>
        <w:tblW w:w="0" w:type="auto"/>
        <w:tblInd w:w="10" w:type="dxa"/>
        <w:tblLook w:val="04A0" w:firstRow="1" w:lastRow="0" w:firstColumn="1" w:lastColumn="0" w:noHBand="0" w:noVBand="1"/>
      </w:tblPr>
      <w:tblGrid>
        <w:gridCol w:w="4408"/>
        <w:gridCol w:w="1920"/>
        <w:gridCol w:w="2500"/>
      </w:tblGrid>
      <w:tr w:rsidR="00665272" w:rsidRPr="001A3A07" w:rsidTr="00EC328A">
        <w:trPr>
          <w:tblHeader/>
        </w:trPr>
        <w:tc>
          <w:tcPr>
            <w:tcW w:w="6328" w:type="dxa"/>
            <w:gridSpan w:val="2"/>
            <w:tcBorders>
              <w:bottom w:val="single" w:sz="4" w:space="0" w:color="auto"/>
              <w:right w:val="single" w:sz="4" w:space="0" w:color="FFFFFF" w:themeColor="background1"/>
            </w:tcBorders>
            <w:shd w:val="clear" w:color="auto" w:fill="0070C0"/>
          </w:tcPr>
          <w:p w:rsidR="00665272" w:rsidRPr="001A3A07" w:rsidRDefault="00665272" w:rsidP="003817C4">
            <w:pPr>
              <w:spacing w:after="0"/>
              <w:jc w:val="center"/>
              <w:rPr>
                <w:rFonts w:ascii="Arial" w:hAnsi="Arial" w:cs="Arial"/>
                <w:color w:val="FFFFFF" w:themeColor="background1"/>
                <w:sz w:val="20"/>
                <w:szCs w:val="20"/>
              </w:rPr>
            </w:pPr>
            <w:r w:rsidRPr="001A3A07">
              <w:rPr>
                <w:rFonts w:ascii="Arial" w:hAnsi="Arial" w:cs="Arial"/>
                <w:color w:val="FFFFFF" w:themeColor="background1"/>
                <w:sz w:val="20"/>
                <w:szCs w:val="20"/>
              </w:rPr>
              <w:lastRenderedPageBreak/>
              <w:t>Proyecto</w:t>
            </w:r>
          </w:p>
        </w:tc>
        <w:tc>
          <w:tcPr>
            <w:tcW w:w="2500" w:type="dxa"/>
            <w:tcBorders>
              <w:left w:val="single" w:sz="4" w:space="0" w:color="FFFFFF" w:themeColor="background1"/>
              <w:bottom w:val="single" w:sz="4" w:space="0" w:color="auto"/>
            </w:tcBorders>
            <w:shd w:val="clear" w:color="auto" w:fill="0070C0"/>
          </w:tcPr>
          <w:p w:rsidR="00665272" w:rsidRPr="001A3A07" w:rsidRDefault="00665272" w:rsidP="003817C4">
            <w:pPr>
              <w:spacing w:after="0"/>
              <w:jc w:val="center"/>
              <w:rPr>
                <w:rFonts w:ascii="Arial" w:hAnsi="Arial" w:cs="Arial"/>
                <w:color w:val="FFFFFF" w:themeColor="background1"/>
                <w:sz w:val="20"/>
                <w:szCs w:val="20"/>
              </w:rPr>
            </w:pPr>
            <w:r w:rsidRPr="001A3A07">
              <w:rPr>
                <w:rFonts w:ascii="Arial" w:hAnsi="Arial" w:cs="Arial"/>
                <w:color w:val="FFFFFF" w:themeColor="background1"/>
                <w:sz w:val="20"/>
                <w:szCs w:val="20"/>
              </w:rPr>
              <w:t>Apropiación</w:t>
            </w:r>
          </w:p>
        </w:tc>
      </w:tr>
      <w:tr w:rsidR="00665272" w:rsidRPr="001A3A07" w:rsidTr="00665272">
        <w:tc>
          <w:tcPr>
            <w:tcW w:w="6328" w:type="dxa"/>
            <w:gridSpan w:val="2"/>
            <w:tcBorders>
              <w:top w:val="single" w:sz="4" w:space="0" w:color="auto"/>
              <w:left w:val="single" w:sz="4" w:space="0" w:color="auto"/>
            </w:tcBorders>
            <w:shd w:val="clear" w:color="auto" w:fill="FFFFFF" w:themeFill="background1"/>
          </w:tcPr>
          <w:p w:rsidR="00665272" w:rsidRPr="001A3A07" w:rsidRDefault="00665272" w:rsidP="003817C4">
            <w:pPr>
              <w:spacing w:after="0"/>
              <w:rPr>
                <w:rFonts w:ascii="Arial" w:hAnsi="Arial" w:cs="Arial"/>
                <w:sz w:val="20"/>
                <w:szCs w:val="20"/>
              </w:rPr>
            </w:pPr>
            <w:r w:rsidRPr="001A3A07">
              <w:rPr>
                <w:rFonts w:ascii="Arial" w:hAnsi="Arial" w:cs="Arial"/>
                <w:sz w:val="20"/>
                <w:szCs w:val="20"/>
              </w:rPr>
              <w:t>Fortalecimiento de los mecanismos alternativos de resolución de controversias al interior de los establecimientos de reclusión del país.  Nacional</w:t>
            </w:r>
          </w:p>
        </w:tc>
        <w:tc>
          <w:tcPr>
            <w:tcW w:w="2500" w:type="dxa"/>
            <w:tcBorders>
              <w:top w:val="single" w:sz="4" w:space="0" w:color="auto"/>
              <w:right w:val="single" w:sz="4" w:space="0" w:color="auto"/>
            </w:tcBorders>
          </w:tcPr>
          <w:p w:rsidR="00665272" w:rsidRPr="001A3A07" w:rsidRDefault="00175A4E" w:rsidP="003817C4">
            <w:pPr>
              <w:spacing w:after="0"/>
              <w:jc w:val="right"/>
              <w:rPr>
                <w:rFonts w:ascii="Arial" w:hAnsi="Arial" w:cs="Arial"/>
                <w:sz w:val="20"/>
                <w:szCs w:val="20"/>
              </w:rPr>
            </w:pPr>
            <w:r w:rsidRPr="001A3A07">
              <w:rPr>
                <w:rFonts w:ascii="Arial" w:hAnsi="Arial" w:cs="Arial"/>
                <w:sz w:val="20"/>
                <w:szCs w:val="20"/>
                <w:lang w:val="en-US"/>
              </w:rPr>
              <w:t>$</w:t>
            </w:r>
            <w:r w:rsidR="00665272" w:rsidRPr="001A3A07">
              <w:rPr>
                <w:rFonts w:ascii="Arial" w:hAnsi="Arial" w:cs="Arial"/>
                <w:sz w:val="20"/>
                <w:szCs w:val="20"/>
              </w:rPr>
              <w:t xml:space="preserve">150.000.000,00   </w:t>
            </w:r>
          </w:p>
        </w:tc>
      </w:tr>
      <w:tr w:rsidR="00665272" w:rsidRPr="001A3A07" w:rsidTr="00665272">
        <w:tc>
          <w:tcPr>
            <w:tcW w:w="8828" w:type="dxa"/>
            <w:gridSpan w:val="3"/>
            <w:tcBorders>
              <w:left w:val="single" w:sz="4" w:space="0" w:color="auto"/>
              <w:bottom w:val="single" w:sz="4" w:space="0" w:color="auto"/>
              <w:right w:val="single" w:sz="4" w:space="0" w:color="auto"/>
            </w:tcBorders>
          </w:tcPr>
          <w:p w:rsidR="00665272" w:rsidRPr="001A3A07" w:rsidRDefault="00665272" w:rsidP="003817C4">
            <w:pPr>
              <w:spacing w:after="0"/>
              <w:rPr>
                <w:rFonts w:ascii="Arial" w:hAnsi="Arial" w:cs="Arial"/>
                <w:b/>
                <w:sz w:val="20"/>
                <w:szCs w:val="20"/>
              </w:rPr>
            </w:pPr>
            <w:r w:rsidRPr="001A3A07">
              <w:rPr>
                <w:rFonts w:ascii="Arial" w:hAnsi="Arial" w:cs="Arial"/>
                <w:b/>
                <w:sz w:val="20"/>
                <w:szCs w:val="20"/>
                <w:shd w:val="clear" w:color="auto" w:fill="FFFFFF"/>
              </w:rPr>
              <w:t>Objetivo General: Mejorar la resolución de conflictos al interior de los establecimientos de reclusión del país.</w:t>
            </w:r>
          </w:p>
        </w:tc>
      </w:tr>
      <w:tr w:rsidR="00665272" w:rsidRPr="001A3A07" w:rsidTr="00665272">
        <w:tc>
          <w:tcPr>
            <w:tcW w:w="6328" w:type="dxa"/>
            <w:gridSpan w:val="2"/>
            <w:tcBorders>
              <w:top w:val="single" w:sz="4" w:space="0" w:color="auto"/>
              <w:left w:val="single" w:sz="4" w:space="0" w:color="auto"/>
            </w:tcBorders>
          </w:tcPr>
          <w:p w:rsidR="00665272" w:rsidRPr="001A3A07" w:rsidRDefault="00665272" w:rsidP="003817C4">
            <w:pPr>
              <w:spacing w:after="0"/>
              <w:rPr>
                <w:rFonts w:ascii="Arial" w:hAnsi="Arial" w:cs="Arial"/>
                <w:sz w:val="20"/>
                <w:szCs w:val="20"/>
              </w:rPr>
            </w:pPr>
            <w:r w:rsidRPr="001A3A07">
              <w:rPr>
                <w:rFonts w:ascii="Arial" w:hAnsi="Arial" w:cs="Arial"/>
                <w:sz w:val="20"/>
                <w:szCs w:val="20"/>
              </w:rPr>
              <w:t>Fortalecimiento del programa de atención de consumo de sustancias psicoactivas en la población privada de la libertad a cargo del INPEC.  Nacional</w:t>
            </w:r>
          </w:p>
        </w:tc>
        <w:tc>
          <w:tcPr>
            <w:tcW w:w="2500" w:type="dxa"/>
            <w:tcBorders>
              <w:top w:val="single" w:sz="4" w:space="0" w:color="auto"/>
              <w:right w:val="single" w:sz="4" w:space="0" w:color="auto"/>
            </w:tcBorders>
          </w:tcPr>
          <w:p w:rsidR="00665272" w:rsidRPr="001A3A07" w:rsidRDefault="00175A4E" w:rsidP="003817C4">
            <w:pPr>
              <w:spacing w:after="0"/>
              <w:jc w:val="right"/>
              <w:rPr>
                <w:rFonts w:ascii="Arial" w:hAnsi="Arial" w:cs="Arial"/>
                <w:sz w:val="20"/>
                <w:szCs w:val="20"/>
              </w:rPr>
            </w:pPr>
            <w:r w:rsidRPr="001A3A07">
              <w:rPr>
                <w:rFonts w:ascii="Arial" w:hAnsi="Arial" w:cs="Arial"/>
                <w:sz w:val="20"/>
                <w:szCs w:val="20"/>
                <w:lang w:val="en-US"/>
              </w:rPr>
              <w:t>$</w:t>
            </w:r>
            <w:r w:rsidR="00665272" w:rsidRPr="001A3A07">
              <w:rPr>
                <w:rFonts w:ascii="Arial" w:hAnsi="Arial" w:cs="Arial"/>
                <w:sz w:val="20"/>
                <w:szCs w:val="20"/>
              </w:rPr>
              <w:t xml:space="preserve">157.200.000,00   </w:t>
            </w:r>
          </w:p>
        </w:tc>
      </w:tr>
      <w:tr w:rsidR="00665272" w:rsidRPr="001A3A07" w:rsidTr="00665272">
        <w:tc>
          <w:tcPr>
            <w:tcW w:w="8828" w:type="dxa"/>
            <w:gridSpan w:val="3"/>
            <w:tcBorders>
              <w:left w:val="single" w:sz="4" w:space="0" w:color="auto"/>
              <w:bottom w:val="single" w:sz="4" w:space="0" w:color="auto"/>
              <w:right w:val="single" w:sz="4" w:space="0" w:color="auto"/>
            </w:tcBorders>
          </w:tcPr>
          <w:p w:rsidR="00665272" w:rsidRPr="001A3A07" w:rsidRDefault="00665272" w:rsidP="003817C4">
            <w:pPr>
              <w:spacing w:after="0"/>
              <w:rPr>
                <w:rFonts w:ascii="Arial" w:hAnsi="Arial" w:cs="Arial"/>
                <w:b/>
                <w:sz w:val="20"/>
                <w:szCs w:val="20"/>
              </w:rPr>
            </w:pPr>
            <w:r w:rsidRPr="001A3A07">
              <w:rPr>
                <w:rFonts w:ascii="Arial" w:hAnsi="Arial" w:cs="Arial"/>
                <w:b/>
                <w:sz w:val="20"/>
                <w:szCs w:val="20"/>
                <w:shd w:val="clear" w:color="auto" w:fill="FFFFFF"/>
              </w:rPr>
              <w:t>Objetivo General: Fortalecer el programa de atención al consumo de Sustancias Psicoactivas en la Población Privada de la Libertad a cargo del INPEC</w:t>
            </w:r>
          </w:p>
        </w:tc>
      </w:tr>
      <w:tr w:rsidR="00665272" w:rsidRPr="001A3A07" w:rsidTr="00665272">
        <w:trPr>
          <w:trHeight w:val="1099"/>
        </w:trPr>
        <w:tc>
          <w:tcPr>
            <w:tcW w:w="6328" w:type="dxa"/>
            <w:gridSpan w:val="2"/>
            <w:tcBorders>
              <w:top w:val="single" w:sz="4" w:space="0" w:color="auto"/>
              <w:left w:val="single" w:sz="4" w:space="0" w:color="auto"/>
            </w:tcBorders>
          </w:tcPr>
          <w:p w:rsidR="00665272" w:rsidRPr="001A3A07" w:rsidRDefault="00665272" w:rsidP="003817C4">
            <w:pPr>
              <w:spacing w:after="0"/>
              <w:rPr>
                <w:rFonts w:ascii="Arial" w:hAnsi="Arial" w:cs="Arial"/>
                <w:sz w:val="20"/>
                <w:szCs w:val="20"/>
              </w:rPr>
            </w:pPr>
            <w:r w:rsidRPr="001A3A07">
              <w:rPr>
                <w:rFonts w:ascii="Arial" w:hAnsi="Arial" w:cs="Arial"/>
                <w:sz w:val="20"/>
                <w:szCs w:val="20"/>
              </w:rPr>
              <w:t>Actualización de los procesos educativos en los establecimientos de reclusión del sistema penitenciario y carcelario colombiano garantizando el derecho fundamental a la educación y al proceso de tratamiento penitenciario.    Nacional</w:t>
            </w:r>
          </w:p>
        </w:tc>
        <w:tc>
          <w:tcPr>
            <w:tcW w:w="2500" w:type="dxa"/>
            <w:tcBorders>
              <w:top w:val="single" w:sz="4" w:space="0" w:color="auto"/>
              <w:right w:val="single" w:sz="4" w:space="0" w:color="auto"/>
            </w:tcBorders>
          </w:tcPr>
          <w:p w:rsidR="00665272" w:rsidRPr="001A3A07" w:rsidRDefault="00175A4E" w:rsidP="003817C4">
            <w:pPr>
              <w:spacing w:after="0"/>
              <w:jc w:val="right"/>
              <w:rPr>
                <w:rFonts w:ascii="Arial" w:hAnsi="Arial" w:cs="Arial"/>
                <w:sz w:val="20"/>
                <w:szCs w:val="20"/>
              </w:rPr>
            </w:pPr>
            <w:r w:rsidRPr="001A3A07">
              <w:rPr>
                <w:rFonts w:ascii="Arial" w:hAnsi="Arial" w:cs="Arial"/>
                <w:sz w:val="20"/>
                <w:szCs w:val="20"/>
                <w:lang w:val="en-US"/>
              </w:rPr>
              <w:t>$</w:t>
            </w:r>
            <w:r w:rsidR="00665272" w:rsidRPr="001A3A07">
              <w:rPr>
                <w:rFonts w:ascii="Arial" w:hAnsi="Arial" w:cs="Arial"/>
                <w:sz w:val="20"/>
                <w:szCs w:val="20"/>
              </w:rPr>
              <w:t xml:space="preserve">384.413.266,00   </w:t>
            </w:r>
          </w:p>
        </w:tc>
      </w:tr>
      <w:tr w:rsidR="00665272" w:rsidRPr="001A3A07" w:rsidTr="00665272">
        <w:trPr>
          <w:trHeight w:val="492"/>
        </w:trPr>
        <w:tc>
          <w:tcPr>
            <w:tcW w:w="8828" w:type="dxa"/>
            <w:gridSpan w:val="3"/>
            <w:tcBorders>
              <w:left w:val="single" w:sz="4" w:space="0" w:color="auto"/>
              <w:bottom w:val="single" w:sz="4" w:space="0" w:color="auto"/>
              <w:right w:val="single" w:sz="4" w:space="0" w:color="auto"/>
            </w:tcBorders>
          </w:tcPr>
          <w:p w:rsidR="00665272" w:rsidRPr="001A3A07" w:rsidRDefault="00665272" w:rsidP="003817C4">
            <w:pPr>
              <w:spacing w:after="0"/>
              <w:rPr>
                <w:rFonts w:ascii="Arial" w:hAnsi="Arial" w:cs="Arial"/>
                <w:b/>
                <w:sz w:val="20"/>
                <w:szCs w:val="20"/>
              </w:rPr>
            </w:pPr>
            <w:r w:rsidRPr="001A3A07">
              <w:rPr>
                <w:rFonts w:ascii="Arial" w:hAnsi="Arial" w:cs="Arial"/>
                <w:b/>
                <w:sz w:val="20"/>
                <w:szCs w:val="20"/>
                <w:shd w:val="clear" w:color="auto" w:fill="FFFFFF"/>
              </w:rPr>
              <w:t>Objetivo General: Eficiente implementación de los procesos educativos en los establecimientos de reclusión</w:t>
            </w:r>
          </w:p>
        </w:tc>
      </w:tr>
      <w:tr w:rsidR="00665272" w:rsidRPr="001A3A07" w:rsidTr="00665272">
        <w:tc>
          <w:tcPr>
            <w:tcW w:w="6328" w:type="dxa"/>
            <w:gridSpan w:val="2"/>
            <w:tcBorders>
              <w:top w:val="single" w:sz="4" w:space="0" w:color="auto"/>
              <w:left w:val="single" w:sz="4" w:space="0" w:color="auto"/>
            </w:tcBorders>
          </w:tcPr>
          <w:p w:rsidR="00665272" w:rsidRPr="001A3A07" w:rsidRDefault="00665272" w:rsidP="003817C4">
            <w:pPr>
              <w:spacing w:after="0"/>
              <w:rPr>
                <w:rFonts w:ascii="Arial" w:hAnsi="Arial" w:cs="Arial"/>
                <w:sz w:val="20"/>
                <w:szCs w:val="20"/>
              </w:rPr>
            </w:pPr>
            <w:r w:rsidRPr="001A3A07">
              <w:rPr>
                <w:rFonts w:ascii="Arial" w:hAnsi="Arial" w:cs="Arial"/>
                <w:sz w:val="20"/>
                <w:szCs w:val="20"/>
              </w:rPr>
              <w:t>Mejoramiento de la plataforma tecnológica del INPEC  nacional</w:t>
            </w:r>
          </w:p>
        </w:tc>
        <w:tc>
          <w:tcPr>
            <w:tcW w:w="2500" w:type="dxa"/>
            <w:tcBorders>
              <w:top w:val="single" w:sz="4" w:space="0" w:color="auto"/>
              <w:right w:val="single" w:sz="4" w:space="0" w:color="auto"/>
            </w:tcBorders>
          </w:tcPr>
          <w:p w:rsidR="00665272" w:rsidRPr="001A3A07" w:rsidRDefault="00175A4E" w:rsidP="003817C4">
            <w:pPr>
              <w:spacing w:after="0"/>
              <w:jc w:val="right"/>
              <w:rPr>
                <w:rFonts w:ascii="Arial" w:hAnsi="Arial" w:cs="Arial"/>
                <w:sz w:val="20"/>
                <w:szCs w:val="20"/>
              </w:rPr>
            </w:pPr>
            <w:r w:rsidRPr="001A3A07">
              <w:rPr>
                <w:rFonts w:ascii="Arial" w:hAnsi="Arial" w:cs="Arial"/>
                <w:sz w:val="20"/>
                <w:szCs w:val="20"/>
                <w:lang w:val="en-US"/>
              </w:rPr>
              <w:t>$</w:t>
            </w:r>
            <w:r w:rsidR="00665272" w:rsidRPr="001A3A07">
              <w:rPr>
                <w:rFonts w:ascii="Arial" w:hAnsi="Arial" w:cs="Arial"/>
                <w:sz w:val="20"/>
                <w:szCs w:val="20"/>
              </w:rPr>
              <w:t xml:space="preserve">833.427.687,00   </w:t>
            </w:r>
          </w:p>
        </w:tc>
      </w:tr>
      <w:tr w:rsidR="00665272" w:rsidRPr="001A3A07" w:rsidTr="00665272">
        <w:tc>
          <w:tcPr>
            <w:tcW w:w="8828" w:type="dxa"/>
            <w:gridSpan w:val="3"/>
            <w:tcBorders>
              <w:left w:val="single" w:sz="4" w:space="0" w:color="auto"/>
              <w:bottom w:val="single" w:sz="4" w:space="0" w:color="auto"/>
              <w:right w:val="single" w:sz="4" w:space="0" w:color="auto"/>
            </w:tcBorders>
          </w:tcPr>
          <w:p w:rsidR="00665272" w:rsidRPr="001A3A07" w:rsidRDefault="00665272" w:rsidP="003817C4">
            <w:pPr>
              <w:spacing w:after="0"/>
              <w:rPr>
                <w:rFonts w:ascii="Arial" w:hAnsi="Arial" w:cs="Arial"/>
                <w:b/>
                <w:sz w:val="20"/>
                <w:szCs w:val="20"/>
              </w:rPr>
            </w:pPr>
            <w:r w:rsidRPr="001A3A07">
              <w:rPr>
                <w:rFonts w:ascii="Arial" w:hAnsi="Arial" w:cs="Arial"/>
                <w:b/>
                <w:sz w:val="20"/>
                <w:szCs w:val="20"/>
                <w:shd w:val="clear" w:color="auto" w:fill="FFFFFF"/>
              </w:rPr>
              <w:t>Objetivo General: Fortalecer la plataforma tecnológica para soportar la demanda de las Tics en el INPEC</w:t>
            </w:r>
          </w:p>
        </w:tc>
      </w:tr>
      <w:tr w:rsidR="00665272" w:rsidRPr="001A3A07" w:rsidTr="00665272">
        <w:tc>
          <w:tcPr>
            <w:tcW w:w="6328" w:type="dxa"/>
            <w:gridSpan w:val="2"/>
            <w:tcBorders>
              <w:top w:val="single" w:sz="4" w:space="0" w:color="auto"/>
              <w:left w:val="single" w:sz="4" w:space="0" w:color="auto"/>
            </w:tcBorders>
          </w:tcPr>
          <w:p w:rsidR="00665272" w:rsidRPr="001A3A07" w:rsidRDefault="00665272" w:rsidP="003817C4">
            <w:pPr>
              <w:spacing w:after="0"/>
              <w:rPr>
                <w:rFonts w:ascii="Arial" w:hAnsi="Arial" w:cs="Arial"/>
                <w:sz w:val="20"/>
                <w:szCs w:val="20"/>
              </w:rPr>
            </w:pPr>
            <w:r w:rsidRPr="001A3A07">
              <w:rPr>
                <w:rFonts w:ascii="Arial" w:hAnsi="Arial" w:cs="Arial"/>
                <w:sz w:val="20"/>
                <w:szCs w:val="20"/>
              </w:rPr>
              <w:t>Implementación de herramientas de evaluación penitenciaria  nacional</w:t>
            </w:r>
          </w:p>
        </w:tc>
        <w:tc>
          <w:tcPr>
            <w:tcW w:w="2500" w:type="dxa"/>
            <w:tcBorders>
              <w:top w:val="single" w:sz="4" w:space="0" w:color="auto"/>
              <w:right w:val="single" w:sz="4" w:space="0" w:color="auto"/>
            </w:tcBorders>
          </w:tcPr>
          <w:p w:rsidR="00665272" w:rsidRPr="001A3A07" w:rsidRDefault="00175A4E" w:rsidP="003817C4">
            <w:pPr>
              <w:spacing w:after="0"/>
              <w:jc w:val="right"/>
              <w:rPr>
                <w:rFonts w:ascii="Arial" w:hAnsi="Arial" w:cs="Arial"/>
                <w:sz w:val="20"/>
                <w:szCs w:val="20"/>
              </w:rPr>
            </w:pPr>
            <w:r w:rsidRPr="001A3A07">
              <w:rPr>
                <w:rFonts w:ascii="Arial" w:hAnsi="Arial" w:cs="Arial"/>
                <w:sz w:val="20"/>
                <w:szCs w:val="20"/>
                <w:lang w:val="en-US"/>
              </w:rPr>
              <w:t>$</w:t>
            </w:r>
            <w:r w:rsidR="00665272" w:rsidRPr="001A3A07">
              <w:rPr>
                <w:rFonts w:ascii="Arial" w:hAnsi="Arial" w:cs="Arial"/>
                <w:sz w:val="20"/>
                <w:szCs w:val="20"/>
              </w:rPr>
              <w:t xml:space="preserve">242.117.024,00   </w:t>
            </w:r>
          </w:p>
        </w:tc>
      </w:tr>
      <w:tr w:rsidR="00665272" w:rsidRPr="001A3A07" w:rsidTr="00665272">
        <w:tc>
          <w:tcPr>
            <w:tcW w:w="8828" w:type="dxa"/>
            <w:gridSpan w:val="3"/>
            <w:tcBorders>
              <w:left w:val="single" w:sz="4" w:space="0" w:color="auto"/>
              <w:bottom w:val="single" w:sz="4" w:space="0" w:color="auto"/>
              <w:right w:val="single" w:sz="4" w:space="0" w:color="auto"/>
            </w:tcBorders>
          </w:tcPr>
          <w:p w:rsidR="00665272" w:rsidRPr="001A3A07" w:rsidRDefault="00665272" w:rsidP="003817C4">
            <w:pPr>
              <w:spacing w:after="0"/>
              <w:rPr>
                <w:rFonts w:ascii="Arial" w:hAnsi="Arial" w:cs="Arial"/>
                <w:b/>
                <w:sz w:val="20"/>
                <w:szCs w:val="20"/>
              </w:rPr>
            </w:pPr>
            <w:r w:rsidRPr="001A3A07">
              <w:rPr>
                <w:rFonts w:ascii="Arial" w:hAnsi="Arial" w:cs="Arial"/>
                <w:b/>
                <w:sz w:val="20"/>
                <w:szCs w:val="20"/>
                <w:shd w:val="clear" w:color="auto" w:fill="FFFFFF"/>
              </w:rPr>
              <w:t>Objetivo General: Fortalecer la evaluación del perfil de la Persona Privada de la Libertad condenada para orientar el Tratamiento Penitenciario</w:t>
            </w:r>
          </w:p>
        </w:tc>
      </w:tr>
      <w:tr w:rsidR="00665272" w:rsidRPr="001A3A07" w:rsidTr="00665272">
        <w:tc>
          <w:tcPr>
            <w:tcW w:w="6328" w:type="dxa"/>
            <w:gridSpan w:val="2"/>
            <w:tcBorders>
              <w:top w:val="single" w:sz="4" w:space="0" w:color="auto"/>
              <w:left w:val="single" w:sz="4" w:space="0" w:color="auto"/>
            </w:tcBorders>
          </w:tcPr>
          <w:p w:rsidR="00665272" w:rsidRPr="001A3A07" w:rsidRDefault="00665272" w:rsidP="003817C4">
            <w:pPr>
              <w:spacing w:after="0"/>
              <w:rPr>
                <w:rFonts w:ascii="Arial" w:hAnsi="Arial" w:cs="Arial"/>
                <w:sz w:val="20"/>
                <w:szCs w:val="20"/>
              </w:rPr>
            </w:pPr>
            <w:r w:rsidRPr="001A3A07">
              <w:rPr>
                <w:rFonts w:ascii="Arial" w:hAnsi="Arial" w:cs="Arial"/>
                <w:sz w:val="20"/>
                <w:szCs w:val="20"/>
              </w:rPr>
              <w:t>Implementación de herramientas tecnológicas y elementos para mejorar la calidad  y eficiencia en la prestación del servicio al ciudadano del INPEC  nacional</w:t>
            </w:r>
          </w:p>
        </w:tc>
        <w:tc>
          <w:tcPr>
            <w:tcW w:w="2500" w:type="dxa"/>
            <w:tcBorders>
              <w:top w:val="single" w:sz="4" w:space="0" w:color="auto"/>
              <w:right w:val="single" w:sz="4" w:space="0" w:color="auto"/>
            </w:tcBorders>
          </w:tcPr>
          <w:p w:rsidR="00665272" w:rsidRPr="001A3A07" w:rsidRDefault="00175A4E" w:rsidP="003817C4">
            <w:pPr>
              <w:spacing w:after="0"/>
              <w:jc w:val="right"/>
              <w:rPr>
                <w:rFonts w:ascii="Arial" w:hAnsi="Arial" w:cs="Arial"/>
                <w:sz w:val="20"/>
                <w:szCs w:val="20"/>
              </w:rPr>
            </w:pPr>
            <w:r w:rsidRPr="001A3A07">
              <w:rPr>
                <w:rFonts w:ascii="Arial" w:hAnsi="Arial" w:cs="Arial"/>
                <w:sz w:val="20"/>
                <w:szCs w:val="20"/>
                <w:lang w:val="en-US"/>
              </w:rPr>
              <w:t>$</w:t>
            </w:r>
            <w:r w:rsidR="00665272" w:rsidRPr="001A3A07">
              <w:rPr>
                <w:rFonts w:ascii="Arial" w:hAnsi="Arial" w:cs="Arial"/>
                <w:sz w:val="20"/>
                <w:szCs w:val="20"/>
              </w:rPr>
              <w:t xml:space="preserve">100.390.000,00   </w:t>
            </w:r>
          </w:p>
        </w:tc>
      </w:tr>
      <w:tr w:rsidR="00665272" w:rsidRPr="001A3A07" w:rsidTr="00665272">
        <w:tc>
          <w:tcPr>
            <w:tcW w:w="8828" w:type="dxa"/>
            <w:gridSpan w:val="3"/>
            <w:tcBorders>
              <w:left w:val="single" w:sz="4" w:space="0" w:color="auto"/>
              <w:bottom w:val="single" w:sz="4" w:space="0" w:color="auto"/>
              <w:right w:val="single" w:sz="4" w:space="0" w:color="auto"/>
            </w:tcBorders>
          </w:tcPr>
          <w:p w:rsidR="00665272" w:rsidRPr="001A3A07" w:rsidRDefault="00665272" w:rsidP="003817C4">
            <w:pPr>
              <w:spacing w:after="0"/>
              <w:rPr>
                <w:rFonts w:ascii="Arial" w:hAnsi="Arial" w:cs="Arial"/>
                <w:b/>
                <w:sz w:val="20"/>
                <w:szCs w:val="20"/>
              </w:rPr>
            </w:pPr>
            <w:r w:rsidRPr="001A3A07">
              <w:rPr>
                <w:rFonts w:ascii="Arial" w:hAnsi="Arial" w:cs="Arial"/>
                <w:b/>
                <w:sz w:val="20"/>
                <w:szCs w:val="20"/>
                <w:shd w:val="clear" w:color="auto" w:fill="FFFFFF"/>
              </w:rPr>
              <w:t>Objetivo General: Fortalecer la respuesta en los puntos de atención y servicio al ciudadano</w:t>
            </w:r>
          </w:p>
        </w:tc>
      </w:tr>
      <w:tr w:rsidR="00665272" w:rsidRPr="001A3A07" w:rsidTr="00665272">
        <w:tc>
          <w:tcPr>
            <w:tcW w:w="6328" w:type="dxa"/>
            <w:gridSpan w:val="2"/>
            <w:tcBorders>
              <w:top w:val="single" w:sz="4" w:space="0" w:color="auto"/>
              <w:left w:val="single" w:sz="4" w:space="0" w:color="auto"/>
            </w:tcBorders>
          </w:tcPr>
          <w:p w:rsidR="00665272" w:rsidRPr="001A3A07" w:rsidRDefault="00665272" w:rsidP="003817C4">
            <w:pPr>
              <w:spacing w:after="0"/>
              <w:rPr>
                <w:rFonts w:ascii="Arial" w:hAnsi="Arial" w:cs="Arial"/>
                <w:sz w:val="20"/>
                <w:szCs w:val="20"/>
              </w:rPr>
            </w:pPr>
            <w:r w:rsidRPr="001A3A07">
              <w:rPr>
                <w:rFonts w:ascii="Arial" w:hAnsi="Arial" w:cs="Arial"/>
                <w:sz w:val="20"/>
                <w:szCs w:val="20"/>
              </w:rPr>
              <w:t>Fortalecimiento de la gestión archivística del instituto nacional penitenciario y carcelario  nacional</w:t>
            </w:r>
          </w:p>
        </w:tc>
        <w:tc>
          <w:tcPr>
            <w:tcW w:w="2500" w:type="dxa"/>
            <w:tcBorders>
              <w:top w:val="single" w:sz="4" w:space="0" w:color="auto"/>
              <w:right w:val="single" w:sz="4" w:space="0" w:color="auto"/>
            </w:tcBorders>
          </w:tcPr>
          <w:p w:rsidR="00665272" w:rsidRPr="001A3A07" w:rsidRDefault="00175A4E" w:rsidP="003817C4">
            <w:pPr>
              <w:spacing w:after="0"/>
              <w:jc w:val="right"/>
              <w:rPr>
                <w:rFonts w:ascii="Arial" w:hAnsi="Arial" w:cs="Arial"/>
                <w:sz w:val="20"/>
                <w:szCs w:val="20"/>
              </w:rPr>
            </w:pPr>
            <w:r w:rsidRPr="001A3A07">
              <w:rPr>
                <w:rFonts w:ascii="Arial" w:hAnsi="Arial" w:cs="Arial"/>
                <w:sz w:val="20"/>
                <w:szCs w:val="20"/>
                <w:lang w:val="en-US"/>
              </w:rPr>
              <w:t>$</w:t>
            </w:r>
            <w:r w:rsidR="00665272" w:rsidRPr="001A3A07">
              <w:rPr>
                <w:rFonts w:ascii="Arial" w:hAnsi="Arial" w:cs="Arial"/>
                <w:sz w:val="20"/>
                <w:szCs w:val="20"/>
              </w:rPr>
              <w:t xml:space="preserve">533.946.374,00   </w:t>
            </w:r>
          </w:p>
        </w:tc>
      </w:tr>
      <w:tr w:rsidR="00665272" w:rsidRPr="001A3A07" w:rsidTr="00665272">
        <w:tc>
          <w:tcPr>
            <w:tcW w:w="8828" w:type="dxa"/>
            <w:gridSpan w:val="3"/>
            <w:tcBorders>
              <w:left w:val="single" w:sz="4" w:space="0" w:color="auto"/>
              <w:bottom w:val="single" w:sz="4" w:space="0" w:color="auto"/>
              <w:right w:val="single" w:sz="4" w:space="0" w:color="auto"/>
            </w:tcBorders>
          </w:tcPr>
          <w:p w:rsidR="00665272" w:rsidRPr="001A3A07" w:rsidRDefault="00665272" w:rsidP="003817C4">
            <w:pPr>
              <w:spacing w:after="0"/>
              <w:rPr>
                <w:rFonts w:ascii="Arial" w:hAnsi="Arial" w:cs="Arial"/>
                <w:b/>
                <w:sz w:val="20"/>
                <w:szCs w:val="20"/>
              </w:rPr>
            </w:pPr>
            <w:r w:rsidRPr="001A3A07">
              <w:rPr>
                <w:rFonts w:ascii="Arial" w:hAnsi="Arial" w:cs="Arial"/>
                <w:b/>
                <w:sz w:val="20"/>
                <w:szCs w:val="20"/>
                <w:shd w:val="clear" w:color="auto" w:fill="FFFFFF"/>
              </w:rPr>
              <w:t>Objetivo General: Fortalecer gestión archivística del Instituto Nacional Penitenciario y Carcelario</w:t>
            </w:r>
          </w:p>
        </w:tc>
      </w:tr>
      <w:tr w:rsidR="00665272" w:rsidRPr="001A3A07" w:rsidTr="00665272">
        <w:tc>
          <w:tcPr>
            <w:tcW w:w="4408" w:type="dxa"/>
            <w:tcBorders>
              <w:top w:val="single" w:sz="4" w:space="0" w:color="auto"/>
              <w:left w:val="single" w:sz="4" w:space="0" w:color="auto"/>
              <w:bottom w:val="single" w:sz="4" w:space="0" w:color="auto"/>
              <w:right w:val="single" w:sz="4" w:space="0" w:color="auto"/>
            </w:tcBorders>
            <w:shd w:val="clear" w:color="auto" w:fill="0070C0"/>
          </w:tcPr>
          <w:p w:rsidR="00665272" w:rsidRPr="001A3A07" w:rsidRDefault="00665272" w:rsidP="003817C4">
            <w:pPr>
              <w:spacing w:after="0"/>
              <w:jc w:val="center"/>
              <w:rPr>
                <w:rFonts w:ascii="Arial" w:hAnsi="Arial" w:cs="Arial"/>
                <w:bCs/>
                <w:color w:val="FFFFFF" w:themeColor="background1"/>
                <w:sz w:val="20"/>
                <w:szCs w:val="20"/>
                <w:shd w:val="clear" w:color="auto" w:fill="FFFFFF"/>
              </w:rPr>
            </w:pPr>
            <w:r w:rsidRPr="001A3A07">
              <w:rPr>
                <w:rFonts w:ascii="Arial" w:hAnsi="Arial" w:cs="Arial"/>
                <w:color w:val="FFFFFF" w:themeColor="background1"/>
                <w:sz w:val="20"/>
                <w:szCs w:val="20"/>
              </w:rPr>
              <w:t>Total inversión</w:t>
            </w:r>
          </w:p>
        </w:tc>
        <w:tc>
          <w:tcPr>
            <w:tcW w:w="4420" w:type="dxa"/>
            <w:gridSpan w:val="2"/>
            <w:tcBorders>
              <w:top w:val="single" w:sz="4" w:space="0" w:color="auto"/>
              <w:left w:val="single" w:sz="4" w:space="0" w:color="auto"/>
              <w:bottom w:val="single" w:sz="4" w:space="0" w:color="auto"/>
              <w:right w:val="single" w:sz="4" w:space="0" w:color="auto"/>
            </w:tcBorders>
            <w:shd w:val="clear" w:color="auto" w:fill="0070C0"/>
          </w:tcPr>
          <w:p w:rsidR="00665272" w:rsidRPr="001A3A07" w:rsidRDefault="00175A4E" w:rsidP="003817C4">
            <w:pPr>
              <w:spacing w:after="0"/>
              <w:jc w:val="center"/>
              <w:rPr>
                <w:rFonts w:ascii="Arial" w:hAnsi="Arial" w:cs="Arial"/>
                <w:color w:val="FFFFFF" w:themeColor="background1"/>
                <w:sz w:val="20"/>
                <w:szCs w:val="20"/>
                <w:shd w:val="clear" w:color="auto" w:fill="FFFFFF"/>
              </w:rPr>
            </w:pPr>
            <w:r w:rsidRPr="001A3A07">
              <w:rPr>
                <w:rFonts w:ascii="Arial" w:hAnsi="Arial" w:cs="Arial"/>
                <w:b/>
                <w:color w:val="FFFFFF" w:themeColor="background1"/>
                <w:sz w:val="20"/>
                <w:szCs w:val="20"/>
                <w:lang w:val="en-US"/>
              </w:rPr>
              <w:t>$</w:t>
            </w:r>
            <w:r w:rsidR="00665272" w:rsidRPr="001A3A07">
              <w:rPr>
                <w:rFonts w:ascii="Arial" w:hAnsi="Arial" w:cs="Arial"/>
                <w:b/>
                <w:bCs/>
                <w:color w:val="FFFFFF" w:themeColor="background1"/>
                <w:sz w:val="20"/>
                <w:szCs w:val="20"/>
              </w:rPr>
              <w:t>2.401.494.351,00</w:t>
            </w:r>
          </w:p>
        </w:tc>
      </w:tr>
    </w:tbl>
    <w:p w:rsidR="00665272" w:rsidRDefault="00665272" w:rsidP="003817C4">
      <w:pPr>
        <w:spacing w:after="0"/>
        <w:rPr>
          <w:rFonts w:cs="Arial"/>
        </w:rPr>
      </w:pPr>
    </w:p>
    <w:p w:rsidR="00665272" w:rsidRDefault="00665272" w:rsidP="003817C4">
      <w:pPr>
        <w:spacing w:after="0"/>
        <w:jc w:val="both"/>
        <w:rPr>
          <w:rFonts w:ascii="Arial" w:hAnsi="Arial" w:cs="Arial"/>
          <w:b/>
          <w:sz w:val="24"/>
          <w:szCs w:val="24"/>
        </w:rPr>
      </w:pPr>
      <w:r w:rsidRPr="00665272">
        <w:rPr>
          <w:rFonts w:ascii="Arial" w:hAnsi="Arial" w:cs="Arial"/>
          <w:b/>
          <w:sz w:val="24"/>
          <w:szCs w:val="24"/>
        </w:rPr>
        <w:t xml:space="preserve">Vigencia  2020 </w:t>
      </w:r>
      <w:r w:rsidR="00EC328A">
        <w:rPr>
          <w:rFonts w:ascii="Arial" w:hAnsi="Arial" w:cs="Arial"/>
          <w:b/>
          <w:sz w:val="24"/>
          <w:szCs w:val="24"/>
        </w:rPr>
        <w:t>–</w:t>
      </w:r>
      <w:r w:rsidRPr="00665272">
        <w:rPr>
          <w:rFonts w:ascii="Arial" w:hAnsi="Arial" w:cs="Arial"/>
          <w:b/>
          <w:sz w:val="24"/>
          <w:szCs w:val="24"/>
        </w:rPr>
        <w:t xml:space="preserve"> Funcionamiento</w:t>
      </w:r>
    </w:p>
    <w:p w:rsidR="00EC328A" w:rsidRPr="00665272" w:rsidRDefault="00EC328A" w:rsidP="003817C4">
      <w:pPr>
        <w:spacing w:after="0"/>
        <w:jc w:val="both"/>
        <w:rPr>
          <w:rFonts w:ascii="Arial" w:hAnsi="Arial" w:cs="Arial"/>
          <w:b/>
          <w:sz w:val="24"/>
          <w:szCs w:val="24"/>
        </w:rPr>
      </w:pPr>
    </w:p>
    <w:tbl>
      <w:tblPr>
        <w:tblW w:w="9147" w:type="dxa"/>
        <w:jc w:val="center"/>
        <w:tblLook w:val="04A0" w:firstRow="1" w:lastRow="0" w:firstColumn="1" w:lastColumn="0" w:noHBand="0" w:noVBand="1"/>
      </w:tblPr>
      <w:tblGrid>
        <w:gridCol w:w="3326"/>
        <w:gridCol w:w="1996"/>
        <w:gridCol w:w="1829"/>
        <w:gridCol w:w="1996"/>
      </w:tblGrid>
      <w:tr w:rsidR="00665272" w:rsidRPr="001A3A07" w:rsidTr="00665272">
        <w:trPr>
          <w:trHeight w:val="703"/>
          <w:jc w:val="center"/>
        </w:trPr>
        <w:tc>
          <w:tcPr>
            <w:tcW w:w="3580" w:type="dxa"/>
            <w:tcBorders>
              <w:top w:val="single" w:sz="8" w:space="0" w:color="auto"/>
              <w:left w:val="single" w:sz="8" w:space="0" w:color="auto"/>
              <w:bottom w:val="nil"/>
              <w:right w:val="single" w:sz="4" w:space="0" w:color="FFFFFF"/>
            </w:tcBorders>
            <w:shd w:val="clear" w:color="auto" w:fill="0070C0"/>
            <w:vAlign w:val="center"/>
            <w:hideMark/>
          </w:tcPr>
          <w:p w:rsidR="00665272" w:rsidRPr="001A3A07" w:rsidRDefault="00665272" w:rsidP="003817C4">
            <w:pPr>
              <w:spacing w:after="0"/>
              <w:jc w:val="center"/>
              <w:rPr>
                <w:rFonts w:ascii="Arial" w:hAnsi="Arial" w:cs="Arial"/>
                <w:b/>
                <w:bCs/>
                <w:color w:val="FFFFFF" w:themeColor="background1"/>
                <w:sz w:val="20"/>
                <w:szCs w:val="20"/>
                <w:lang w:val="en-US"/>
              </w:rPr>
            </w:pPr>
            <w:r w:rsidRPr="001A3A07">
              <w:rPr>
                <w:rFonts w:ascii="Arial" w:hAnsi="Arial" w:cs="Arial"/>
                <w:b/>
                <w:bCs/>
                <w:color w:val="FFFFFF" w:themeColor="background1"/>
                <w:sz w:val="20"/>
                <w:szCs w:val="20"/>
                <w:lang w:val="en-US"/>
              </w:rPr>
              <w:t>Concepto</w:t>
            </w:r>
          </w:p>
        </w:tc>
        <w:tc>
          <w:tcPr>
            <w:tcW w:w="1901" w:type="dxa"/>
            <w:tcBorders>
              <w:top w:val="single" w:sz="8" w:space="0" w:color="auto"/>
              <w:left w:val="single" w:sz="4" w:space="0" w:color="FFFFFF"/>
              <w:bottom w:val="nil"/>
              <w:right w:val="single" w:sz="4" w:space="0" w:color="FFFFFF"/>
            </w:tcBorders>
            <w:shd w:val="clear" w:color="auto" w:fill="0070C0"/>
            <w:vAlign w:val="center"/>
            <w:hideMark/>
          </w:tcPr>
          <w:p w:rsidR="00665272" w:rsidRPr="001A3A07" w:rsidRDefault="00665272" w:rsidP="003817C4">
            <w:pPr>
              <w:spacing w:after="0"/>
              <w:jc w:val="center"/>
              <w:rPr>
                <w:rFonts w:ascii="Arial" w:hAnsi="Arial" w:cs="Arial"/>
                <w:b/>
                <w:bCs/>
                <w:color w:val="FFFFFF" w:themeColor="background1"/>
                <w:sz w:val="20"/>
                <w:szCs w:val="20"/>
                <w:lang w:val="en-US"/>
              </w:rPr>
            </w:pPr>
            <w:r w:rsidRPr="001A3A07">
              <w:rPr>
                <w:rFonts w:ascii="Arial" w:hAnsi="Arial" w:cs="Arial"/>
                <w:b/>
                <w:bCs/>
                <w:color w:val="FFFFFF" w:themeColor="background1"/>
                <w:sz w:val="20"/>
                <w:szCs w:val="20"/>
              </w:rPr>
              <w:t>Aportes de la Nación</w:t>
            </w:r>
          </w:p>
        </w:tc>
        <w:tc>
          <w:tcPr>
            <w:tcW w:w="1765" w:type="dxa"/>
            <w:tcBorders>
              <w:top w:val="nil"/>
              <w:left w:val="single" w:sz="4" w:space="0" w:color="FFFFFF"/>
              <w:bottom w:val="nil"/>
              <w:right w:val="single" w:sz="4" w:space="0" w:color="FFFFFF"/>
            </w:tcBorders>
            <w:shd w:val="clear" w:color="auto" w:fill="0070C0"/>
            <w:vAlign w:val="center"/>
            <w:hideMark/>
          </w:tcPr>
          <w:p w:rsidR="00665272" w:rsidRPr="001A3A07" w:rsidRDefault="00665272" w:rsidP="003817C4">
            <w:pPr>
              <w:spacing w:after="0"/>
              <w:jc w:val="center"/>
              <w:rPr>
                <w:rFonts w:ascii="Arial" w:hAnsi="Arial" w:cs="Arial"/>
                <w:b/>
                <w:bCs/>
                <w:color w:val="FFFFFF" w:themeColor="background1"/>
                <w:sz w:val="20"/>
                <w:szCs w:val="20"/>
                <w:lang w:val="en-US"/>
              </w:rPr>
            </w:pPr>
            <w:r w:rsidRPr="001A3A07">
              <w:rPr>
                <w:rFonts w:ascii="Arial" w:hAnsi="Arial" w:cs="Arial"/>
                <w:b/>
                <w:bCs/>
                <w:color w:val="FFFFFF" w:themeColor="background1"/>
                <w:sz w:val="20"/>
                <w:szCs w:val="20"/>
              </w:rPr>
              <w:t>Recursos Propios</w:t>
            </w:r>
          </w:p>
        </w:tc>
        <w:tc>
          <w:tcPr>
            <w:tcW w:w="1901" w:type="dxa"/>
            <w:tcBorders>
              <w:top w:val="nil"/>
              <w:left w:val="single" w:sz="4" w:space="0" w:color="FFFFFF"/>
              <w:bottom w:val="nil"/>
              <w:right w:val="single" w:sz="8" w:space="0" w:color="auto"/>
            </w:tcBorders>
            <w:shd w:val="clear" w:color="auto" w:fill="0070C0"/>
            <w:vAlign w:val="center"/>
            <w:hideMark/>
          </w:tcPr>
          <w:p w:rsidR="00665272" w:rsidRPr="001A3A07" w:rsidRDefault="00665272" w:rsidP="003817C4">
            <w:pPr>
              <w:spacing w:after="0"/>
              <w:jc w:val="center"/>
              <w:rPr>
                <w:rFonts w:ascii="Arial" w:hAnsi="Arial" w:cs="Arial"/>
                <w:b/>
                <w:bCs/>
                <w:color w:val="FFFFFF" w:themeColor="background1"/>
                <w:sz w:val="20"/>
                <w:szCs w:val="20"/>
                <w:lang w:val="en-US"/>
              </w:rPr>
            </w:pPr>
            <w:r w:rsidRPr="001A3A07">
              <w:rPr>
                <w:rFonts w:ascii="Arial" w:hAnsi="Arial" w:cs="Arial"/>
                <w:b/>
                <w:bCs/>
                <w:color w:val="FFFFFF" w:themeColor="background1"/>
                <w:sz w:val="20"/>
                <w:szCs w:val="20"/>
              </w:rPr>
              <w:t>Total</w:t>
            </w:r>
          </w:p>
        </w:tc>
      </w:tr>
      <w:tr w:rsidR="00665272" w:rsidRPr="001A3A07" w:rsidTr="00665272">
        <w:trPr>
          <w:trHeight w:val="294"/>
          <w:jc w:val="center"/>
        </w:trPr>
        <w:tc>
          <w:tcPr>
            <w:tcW w:w="3580" w:type="dxa"/>
            <w:tcBorders>
              <w:top w:val="nil"/>
              <w:left w:val="single" w:sz="8" w:space="0" w:color="auto"/>
              <w:bottom w:val="single" w:sz="4" w:space="0" w:color="auto"/>
              <w:right w:val="single" w:sz="8" w:space="0" w:color="auto"/>
            </w:tcBorders>
            <w:shd w:val="clear" w:color="auto" w:fill="auto"/>
            <w:vAlign w:val="center"/>
            <w:hideMark/>
          </w:tcPr>
          <w:p w:rsidR="00665272" w:rsidRPr="001A3A07" w:rsidRDefault="00665272" w:rsidP="003817C4">
            <w:pPr>
              <w:spacing w:after="0"/>
              <w:rPr>
                <w:rFonts w:ascii="Arial" w:hAnsi="Arial" w:cs="Arial"/>
                <w:color w:val="000000"/>
                <w:sz w:val="20"/>
                <w:szCs w:val="20"/>
                <w:lang w:val="en-US"/>
              </w:rPr>
            </w:pPr>
            <w:r w:rsidRPr="001A3A07">
              <w:rPr>
                <w:rFonts w:ascii="Arial" w:hAnsi="Arial" w:cs="Arial"/>
                <w:color w:val="000000"/>
                <w:sz w:val="20"/>
                <w:szCs w:val="20"/>
              </w:rPr>
              <w:t>Gastos de personal</w:t>
            </w:r>
          </w:p>
        </w:tc>
        <w:tc>
          <w:tcPr>
            <w:tcW w:w="1901" w:type="dxa"/>
            <w:tcBorders>
              <w:top w:val="nil"/>
              <w:left w:val="nil"/>
              <w:bottom w:val="single" w:sz="4" w:space="0" w:color="auto"/>
              <w:right w:val="single" w:sz="4" w:space="0" w:color="auto"/>
            </w:tcBorders>
            <w:shd w:val="clear" w:color="auto" w:fill="auto"/>
            <w:noWrap/>
            <w:vAlign w:val="center"/>
          </w:tcPr>
          <w:p w:rsidR="00665272" w:rsidRPr="001A3A07" w:rsidRDefault="00175A4E" w:rsidP="003817C4">
            <w:pPr>
              <w:spacing w:after="0"/>
              <w:jc w:val="right"/>
              <w:rPr>
                <w:rFonts w:ascii="Arial" w:hAnsi="Arial" w:cs="Arial"/>
                <w:color w:val="000000"/>
                <w:sz w:val="20"/>
                <w:szCs w:val="20"/>
                <w:lang w:val="en-US"/>
              </w:rPr>
            </w:pPr>
            <w:r w:rsidRPr="001A3A07">
              <w:rPr>
                <w:rFonts w:ascii="Arial" w:hAnsi="Arial" w:cs="Arial"/>
                <w:sz w:val="20"/>
                <w:szCs w:val="20"/>
                <w:lang w:val="en-US"/>
              </w:rPr>
              <w:t>$</w:t>
            </w:r>
            <w:r w:rsidR="00665272" w:rsidRPr="001A3A07">
              <w:rPr>
                <w:rFonts w:ascii="Arial" w:hAnsi="Arial" w:cs="Arial"/>
                <w:color w:val="000000"/>
                <w:sz w:val="20"/>
                <w:szCs w:val="20"/>
                <w:lang w:val="en-US"/>
              </w:rPr>
              <w:t>963.337.900.000</w:t>
            </w:r>
          </w:p>
        </w:tc>
        <w:tc>
          <w:tcPr>
            <w:tcW w:w="1765" w:type="dxa"/>
            <w:tcBorders>
              <w:top w:val="nil"/>
              <w:left w:val="nil"/>
              <w:bottom w:val="single" w:sz="4" w:space="0" w:color="auto"/>
              <w:right w:val="single" w:sz="4" w:space="0" w:color="auto"/>
            </w:tcBorders>
            <w:shd w:val="clear" w:color="auto" w:fill="auto"/>
            <w:noWrap/>
            <w:vAlign w:val="center"/>
          </w:tcPr>
          <w:p w:rsidR="00665272" w:rsidRPr="001A3A07" w:rsidRDefault="00665272" w:rsidP="003817C4">
            <w:pPr>
              <w:spacing w:after="0"/>
              <w:jc w:val="right"/>
              <w:rPr>
                <w:rFonts w:ascii="Arial" w:hAnsi="Arial" w:cs="Arial"/>
                <w:color w:val="000000"/>
                <w:sz w:val="20"/>
                <w:szCs w:val="20"/>
                <w:lang w:val="en-US"/>
              </w:rPr>
            </w:pPr>
            <w:r w:rsidRPr="001A3A07">
              <w:rPr>
                <w:rFonts w:ascii="Arial" w:hAnsi="Arial" w:cs="Arial"/>
                <w:color w:val="000000"/>
                <w:sz w:val="20"/>
                <w:szCs w:val="20"/>
                <w:lang w:val="en-US"/>
              </w:rPr>
              <w:t>0</w:t>
            </w:r>
          </w:p>
        </w:tc>
        <w:tc>
          <w:tcPr>
            <w:tcW w:w="1901" w:type="dxa"/>
            <w:tcBorders>
              <w:top w:val="nil"/>
              <w:left w:val="nil"/>
              <w:bottom w:val="single" w:sz="4" w:space="0" w:color="auto"/>
              <w:right w:val="single" w:sz="8" w:space="0" w:color="auto"/>
            </w:tcBorders>
            <w:shd w:val="clear" w:color="auto" w:fill="auto"/>
            <w:noWrap/>
            <w:vAlign w:val="center"/>
          </w:tcPr>
          <w:p w:rsidR="00665272" w:rsidRPr="001A3A07" w:rsidRDefault="00175A4E" w:rsidP="003817C4">
            <w:pPr>
              <w:spacing w:after="0"/>
              <w:jc w:val="right"/>
              <w:rPr>
                <w:rFonts w:ascii="Arial" w:hAnsi="Arial" w:cs="Arial"/>
                <w:sz w:val="20"/>
                <w:szCs w:val="20"/>
                <w:lang w:val="en-US"/>
              </w:rPr>
            </w:pPr>
            <w:r w:rsidRPr="001A3A07">
              <w:rPr>
                <w:rFonts w:ascii="Arial" w:hAnsi="Arial" w:cs="Arial"/>
                <w:sz w:val="20"/>
                <w:szCs w:val="20"/>
                <w:lang w:val="en-US"/>
              </w:rPr>
              <w:t>$</w:t>
            </w:r>
            <w:r w:rsidR="00665272" w:rsidRPr="001A3A07">
              <w:rPr>
                <w:rFonts w:ascii="Arial" w:hAnsi="Arial" w:cs="Arial"/>
                <w:sz w:val="20"/>
                <w:szCs w:val="20"/>
                <w:lang w:val="en-US"/>
              </w:rPr>
              <w:t>963.337.900.000</w:t>
            </w:r>
          </w:p>
        </w:tc>
      </w:tr>
      <w:tr w:rsidR="00665272" w:rsidRPr="001A3A07" w:rsidTr="00665272">
        <w:trPr>
          <w:trHeight w:val="447"/>
          <w:jc w:val="center"/>
        </w:trPr>
        <w:tc>
          <w:tcPr>
            <w:tcW w:w="3580" w:type="dxa"/>
            <w:tcBorders>
              <w:top w:val="nil"/>
              <w:left w:val="single" w:sz="8" w:space="0" w:color="auto"/>
              <w:bottom w:val="single" w:sz="4" w:space="0" w:color="auto"/>
              <w:right w:val="single" w:sz="8" w:space="0" w:color="auto"/>
            </w:tcBorders>
            <w:shd w:val="clear" w:color="auto" w:fill="auto"/>
            <w:vAlign w:val="center"/>
            <w:hideMark/>
          </w:tcPr>
          <w:p w:rsidR="00665272" w:rsidRPr="001A3A07" w:rsidRDefault="00665272" w:rsidP="003817C4">
            <w:pPr>
              <w:spacing w:after="0"/>
              <w:rPr>
                <w:rFonts w:ascii="Arial" w:hAnsi="Arial" w:cs="Arial"/>
                <w:color w:val="000000"/>
                <w:sz w:val="20"/>
                <w:szCs w:val="20"/>
              </w:rPr>
            </w:pPr>
            <w:r w:rsidRPr="001A3A07">
              <w:rPr>
                <w:rFonts w:ascii="Arial" w:hAnsi="Arial" w:cs="Arial"/>
                <w:color w:val="000000"/>
                <w:sz w:val="20"/>
                <w:szCs w:val="20"/>
              </w:rPr>
              <w:t>Adquisición de bienes y servicios</w:t>
            </w:r>
          </w:p>
        </w:tc>
        <w:tc>
          <w:tcPr>
            <w:tcW w:w="1901" w:type="dxa"/>
            <w:tcBorders>
              <w:top w:val="nil"/>
              <w:left w:val="nil"/>
              <w:bottom w:val="single" w:sz="4" w:space="0" w:color="auto"/>
              <w:right w:val="single" w:sz="4" w:space="0" w:color="auto"/>
            </w:tcBorders>
            <w:shd w:val="clear" w:color="auto" w:fill="auto"/>
            <w:noWrap/>
            <w:vAlign w:val="center"/>
          </w:tcPr>
          <w:p w:rsidR="00665272" w:rsidRPr="001A3A07" w:rsidRDefault="00175A4E" w:rsidP="003817C4">
            <w:pPr>
              <w:spacing w:after="0"/>
              <w:jc w:val="right"/>
              <w:rPr>
                <w:rFonts w:ascii="Arial" w:hAnsi="Arial" w:cs="Arial"/>
                <w:color w:val="000000"/>
                <w:sz w:val="20"/>
                <w:szCs w:val="20"/>
                <w:lang w:val="en-US"/>
              </w:rPr>
            </w:pPr>
            <w:r w:rsidRPr="001A3A07">
              <w:rPr>
                <w:rFonts w:ascii="Arial" w:hAnsi="Arial" w:cs="Arial"/>
                <w:sz w:val="20"/>
                <w:szCs w:val="20"/>
                <w:lang w:val="en-US"/>
              </w:rPr>
              <w:t>$</w:t>
            </w:r>
            <w:r w:rsidR="00665272" w:rsidRPr="001A3A07">
              <w:rPr>
                <w:rFonts w:ascii="Arial" w:hAnsi="Arial" w:cs="Arial"/>
                <w:color w:val="000000"/>
                <w:sz w:val="20"/>
                <w:szCs w:val="20"/>
                <w:lang w:val="en-US"/>
              </w:rPr>
              <w:t>208.657.000.000</w:t>
            </w:r>
          </w:p>
        </w:tc>
        <w:tc>
          <w:tcPr>
            <w:tcW w:w="1765" w:type="dxa"/>
            <w:tcBorders>
              <w:top w:val="nil"/>
              <w:left w:val="nil"/>
              <w:bottom w:val="single" w:sz="4" w:space="0" w:color="auto"/>
              <w:right w:val="single" w:sz="4" w:space="0" w:color="auto"/>
            </w:tcBorders>
            <w:shd w:val="clear" w:color="auto" w:fill="auto"/>
            <w:noWrap/>
            <w:vAlign w:val="center"/>
          </w:tcPr>
          <w:p w:rsidR="00665272" w:rsidRPr="001A3A07" w:rsidRDefault="00175A4E" w:rsidP="003817C4">
            <w:pPr>
              <w:spacing w:after="0"/>
              <w:jc w:val="right"/>
              <w:rPr>
                <w:rFonts w:ascii="Arial" w:hAnsi="Arial" w:cs="Arial"/>
                <w:color w:val="000000"/>
                <w:sz w:val="20"/>
                <w:szCs w:val="20"/>
                <w:lang w:val="en-US"/>
              </w:rPr>
            </w:pPr>
            <w:r w:rsidRPr="001A3A07">
              <w:rPr>
                <w:rFonts w:ascii="Arial" w:hAnsi="Arial" w:cs="Arial"/>
                <w:sz w:val="20"/>
                <w:szCs w:val="20"/>
                <w:lang w:val="en-US"/>
              </w:rPr>
              <w:t>$</w:t>
            </w:r>
            <w:r w:rsidR="00665272" w:rsidRPr="001A3A07">
              <w:rPr>
                <w:rFonts w:ascii="Arial" w:hAnsi="Arial" w:cs="Arial"/>
                <w:color w:val="000000"/>
                <w:sz w:val="20"/>
                <w:szCs w:val="20"/>
                <w:lang w:val="en-US"/>
              </w:rPr>
              <w:t>8.819.700.000</w:t>
            </w:r>
          </w:p>
        </w:tc>
        <w:tc>
          <w:tcPr>
            <w:tcW w:w="1901" w:type="dxa"/>
            <w:tcBorders>
              <w:top w:val="nil"/>
              <w:left w:val="nil"/>
              <w:bottom w:val="single" w:sz="4" w:space="0" w:color="auto"/>
              <w:right w:val="single" w:sz="8" w:space="0" w:color="auto"/>
            </w:tcBorders>
            <w:shd w:val="clear" w:color="auto" w:fill="auto"/>
            <w:noWrap/>
            <w:vAlign w:val="center"/>
          </w:tcPr>
          <w:p w:rsidR="00665272" w:rsidRPr="001A3A07" w:rsidRDefault="00175A4E" w:rsidP="003817C4">
            <w:pPr>
              <w:spacing w:after="0"/>
              <w:jc w:val="right"/>
              <w:rPr>
                <w:rFonts w:ascii="Arial" w:hAnsi="Arial" w:cs="Arial"/>
                <w:sz w:val="20"/>
                <w:szCs w:val="20"/>
                <w:lang w:val="en-US"/>
              </w:rPr>
            </w:pPr>
            <w:r w:rsidRPr="001A3A07">
              <w:rPr>
                <w:rFonts w:ascii="Arial" w:hAnsi="Arial" w:cs="Arial"/>
                <w:sz w:val="20"/>
                <w:szCs w:val="20"/>
                <w:lang w:val="en-US"/>
              </w:rPr>
              <w:t>$</w:t>
            </w:r>
            <w:r w:rsidR="00665272" w:rsidRPr="001A3A07">
              <w:rPr>
                <w:rFonts w:ascii="Arial" w:hAnsi="Arial" w:cs="Arial"/>
                <w:sz w:val="20"/>
                <w:szCs w:val="20"/>
                <w:lang w:val="en-US"/>
              </w:rPr>
              <w:t>217.476.700.000</w:t>
            </w:r>
          </w:p>
        </w:tc>
      </w:tr>
      <w:tr w:rsidR="00665272" w:rsidRPr="001A3A07" w:rsidTr="00665272">
        <w:trPr>
          <w:trHeight w:val="409"/>
          <w:jc w:val="center"/>
        </w:trPr>
        <w:tc>
          <w:tcPr>
            <w:tcW w:w="3580" w:type="dxa"/>
            <w:tcBorders>
              <w:top w:val="nil"/>
              <w:left w:val="single" w:sz="8" w:space="0" w:color="auto"/>
              <w:bottom w:val="single" w:sz="4" w:space="0" w:color="auto"/>
              <w:right w:val="single" w:sz="8" w:space="0" w:color="auto"/>
            </w:tcBorders>
            <w:shd w:val="clear" w:color="auto" w:fill="auto"/>
            <w:vAlign w:val="center"/>
            <w:hideMark/>
          </w:tcPr>
          <w:p w:rsidR="00665272" w:rsidRPr="001A3A07" w:rsidRDefault="00665272" w:rsidP="003817C4">
            <w:pPr>
              <w:spacing w:after="0"/>
              <w:rPr>
                <w:rFonts w:ascii="Arial" w:hAnsi="Arial" w:cs="Arial"/>
                <w:color w:val="000000"/>
                <w:sz w:val="20"/>
                <w:szCs w:val="20"/>
                <w:lang w:val="en-US"/>
              </w:rPr>
            </w:pPr>
            <w:r w:rsidRPr="001A3A07">
              <w:rPr>
                <w:rFonts w:ascii="Arial" w:hAnsi="Arial" w:cs="Arial"/>
                <w:color w:val="000000"/>
                <w:sz w:val="20"/>
                <w:szCs w:val="20"/>
                <w:lang w:val="en-US"/>
              </w:rPr>
              <w:t xml:space="preserve">Transferencias Corrientes </w:t>
            </w:r>
          </w:p>
        </w:tc>
        <w:tc>
          <w:tcPr>
            <w:tcW w:w="1901" w:type="dxa"/>
            <w:tcBorders>
              <w:top w:val="nil"/>
              <w:left w:val="nil"/>
              <w:bottom w:val="single" w:sz="4" w:space="0" w:color="auto"/>
              <w:right w:val="single" w:sz="4" w:space="0" w:color="auto"/>
            </w:tcBorders>
            <w:shd w:val="clear" w:color="auto" w:fill="auto"/>
            <w:noWrap/>
            <w:vAlign w:val="center"/>
          </w:tcPr>
          <w:p w:rsidR="00665272" w:rsidRPr="001A3A07" w:rsidRDefault="00175A4E" w:rsidP="003817C4">
            <w:pPr>
              <w:spacing w:after="0"/>
              <w:jc w:val="right"/>
              <w:rPr>
                <w:rFonts w:ascii="Arial" w:hAnsi="Arial" w:cs="Arial"/>
                <w:color w:val="000000"/>
                <w:sz w:val="20"/>
                <w:szCs w:val="20"/>
                <w:lang w:val="en-US"/>
              </w:rPr>
            </w:pPr>
            <w:r w:rsidRPr="001A3A07">
              <w:rPr>
                <w:rFonts w:ascii="Arial" w:hAnsi="Arial" w:cs="Arial"/>
                <w:sz w:val="20"/>
                <w:szCs w:val="20"/>
                <w:lang w:val="en-US"/>
              </w:rPr>
              <w:t>$</w:t>
            </w:r>
            <w:r w:rsidR="00665272" w:rsidRPr="001A3A07">
              <w:rPr>
                <w:rFonts w:ascii="Arial" w:hAnsi="Arial" w:cs="Arial"/>
                <w:color w:val="000000"/>
                <w:sz w:val="20"/>
                <w:szCs w:val="20"/>
                <w:lang w:val="en-US"/>
              </w:rPr>
              <w:t>78.343.700.000</w:t>
            </w:r>
          </w:p>
        </w:tc>
        <w:tc>
          <w:tcPr>
            <w:tcW w:w="1765" w:type="dxa"/>
            <w:tcBorders>
              <w:top w:val="nil"/>
              <w:left w:val="nil"/>
              <w:bottom w:val="single" w:sz="4" w:space="0" w:color="auto"/>
              <w:right w:val="single" w:sz="4" w:space="0" w:color="auto"/>
            </w:tcBorders>
            <w:shd w:val="clear" w:color="auto" w:fill="auto"/>
            <w:noWrap/>
            <w:vAlign w:val="center"/>
          </w:tcPr>
          <w:p w:rsidR="00665272" w:rsidRPr="001A3A07" w:rsidRDefault="00175A4E" w:rsidP="003817C4">
            <w:pPr>
              <w:spacing w:after="0"/>
              <w:jc w:val="right"/>
              <w:rPr>
                <w:rFonts w:ascii="Arial" w:hAnsi="Arial" w:cs="Arial"/>
                <w:color w:val="000000"/>
                <w:sz w:val="20"/>
                <w:szCs w:val="20"/>
                <w:lang w:val="en-US"/>
              </w:rPr>
            </w:pPr>
            <w:r w:rsidRPr="001A3A07">
              <w:rPr>
                <w:rFonts w:ascii="Arial" w:hAnsi="Arial" w:cs="Arial"/>
                <w:sz w:val="20"/>
                <w:szCs w:val="20"/>
                <w:lang w:val="en-US"/>
              </w:rPr>
              <w:t>$</w:t>
            </w:r>
            <w:r w:rsidR="00665272" w:rsidRPr="001A3A07">
              <w:rPr>
                <w:rFonts w:ascii="Arial" w:hAnsi="Arial" w:cs="Arial"/>
                <w:color w:val="000000"/>
                <w:sz w:val="20"/>
                <w:szCs w:val="20"/>
                <w:lang w:val="en-US"/>
              </w:rPr>
              <w:t>1.585.000.000</w:t>
            </w:r>
          </w:p>
        </w:tc>
        <w:tc>
          <w:tcPr>
            <w:tcW w:w="1901" w:type="dxa"/>
            <w:tcBorders>
              <w:top w:val="nil"/>
              <w:left w:val="nil"/>
              <w:bottom w:val="single" w:sz="4" w:space="0" w:color="auto"/>
              <w:right w:val="single" w:sz="8" w:space="0" w:color="auto"/>
            </w:tcBorders>
            <w:shd w:val="clear" w:color="auto" w:fill="auto"/>
            <w:noWrap/>
            <w:vAlign w:val="center"/>
          </w:tcPr>
          <w:p w:rsidR="00665272" w:rsidRPr="001A3A07" w:rsidRDefault="00175A4E" w:rsidP="003817C4">
            <w:pPr>
              <w:spacing w:after="0"/>
              <w:jc w:val="right"/>
              <w:rPr>
                <w:rFonts w:ascii="Arial" w:hAnsi="Arial" w:cs="Arial"/>
                <w:sz w:val="20"/>
                <w:szCs w:val="20"/>
                <w:lang w:val="en-US"/>
              </w:rPr>
            </w:pPr>
            <w:r w:rsidRPr="001A3A07">
              <w:rPr>
                <w:rFonts w:ascii="Arial" w:hAnsi="Arial" w:cs="Arial"/>
                <w:sz w:val="20"/>
                <w:szCs w:val="20"/>
                <w:lang w:val="en-US"/>
              </w:rPr>
              <w:t>$</w:t>
            </w:r>
            <w:r w:rsidR="00665272" w:rsidRPr="001A3A07">
              <w:rPr>
                <w:rFonts w:ascii="Arial" w:hAnsi="Arial" w:cs="Arial"/>
                <w:sz w:val="20"/>
                <w:szCs w:val="20"/>
                <w:lang w:val="en-US"/>
              </w:rPr>
              <w:t>79.928.700.000</w:t>
            </w:r>
          </w:p>
        </w:tc>
      </w:tr>
      <w:tr w:rsidR="00665272" w:rsidRPr="001A3A07" w:rsidTr="00665272">
        <w:trPr>
          <w:trHeight w:val="508"/>
          <w:jc w:val="center"/>
        </w:trPr>
        <w:tc>
          <w:tcPr>
            <w:tcW w:w="3580" w:type="dxa"/>
            <w:tcBorders>
              <w:top w:val="nil"/>
              <w:left w:val="single" w:sz="8" w:space="0" w:color="auto"/>
              <w:bottom w:val="single" w:sz="4" w:space="0" w:color="auto"/>
              <w:right w:val="single" w:sz="8" w:space="0" w:color="auto"/>
            </w:tcBorders>
            <w:shd w:val="clear" w:color="auto" w:fill="auto"/>
            <w:vAlign w:val="center"/>
            <w:hideMark/>
          </w:tcPr>
          <w:p w:rsidR="00665272" w:rsidRPr="001A3A07" w:rsidRDefault="00665272" w:rsidP="003817C4">
            <w:pPr>
              <w:spacing w:after="0"/>
              <w:rPr>
                <w:rFonts w:ascii="Arial" w:hAnsi="Arial" w:cs="Arial"/>
                <w:color w:val="000000"/>
                <w:sz w:val="20"/>
                <w:szCs w:val="20"/>
              </w:rPr>
            </w:pPr>
            <w:r w:rsidRPr="001A3A07">
              <w:rPr>
                <w:rFonts w:ascii="Arial" w:hAnsi="Arial" w:cs="Arial"/>
                <w:color w:val="000000"/>
                <w:sz w:val="20"/>
                <w:szCs w:val="20"/>
              </w:rPr>
              <w:t>Gastos de comercialización y producción</w:t>
            </w:r>
          </w:p>
        </w:tc>
        <w:tc>
          <w:tcPr>
            <w:tcW w:w="1901" w:type="dxa"/>
            <w:tcBorders>
              <w:top w:val="nil"/>
              <w:left w:val="nil"/>
              <w:bottom w:val="single" w:sz="4" w:space="0" w:color="auto"/>
              <w:right w:val="single" w:sz="4" w:space="0" w:color="auto"/>
            </w:tcBorders>
            <w:shd w:val="clear" w:color="auto" w:fill="auto"/>
            <w:noWrap/>
            <w:vAlign w:val="center"/>
          </w:tcPr>
          <w:p w:rsidR="00665272" w:rsidRPr="001A3A07" w:rsidRDefault="00665272" w:rsidP="003817C4">
            <w:pPr>
              <w:spacing w:after="0"/>
              <w:jc w:val="right"/>
              <w:rPr>
                <w:rFonts w:ascii="Arial" w:hAnsi="Arial" w:cs="Arial"/>
                <w:color w:val="000000"/>
                <w:sz w:val="20"/>
                <w:szCs w:val="20"/>
              </w:rPr>
            </w:pPr>
            <w:r w:rsidRPr="001A3A07">
              <w:rPr>
                <w:rFonts w:ascii="Arial" w:hAnsi="Arial" w:cs="Arial"/>
                <w:color w:val="000000"/>
                <w:sz w:val="20"/>
                <w:szCs w:val="20"/>
              </w:rPr>
              <w:t>0</w:t>
            </w:r>
          </w:p>
        </w:tc>
        <w:tc>
          <w:tcPr>
            <w:tcW w:w="1765" w:type="dxa"/>
            <w:tcBorders>
              <w:top w:val="nil"/>
              <w:left w:val="nil"/>
              <w:bottom w:val="single" w:sz="4" w:space="0" w:color="auto"/>
              <w:right w:val="single" w:sz="4" w:space="0" w:color="auto"/>
            </w:tcBorders>
            <w:shd w:val="clear" w:color="auto" w:fill="auto"/>
            <w:noWrap/>
            <w:vAlign w:val="center"/>
          </w:tcPr>
          <w:p w:rsidR="00665272" w:rsidRPr="001A3A07" w:rsidRDefault="00175A4E" w:rsidP="003817C4">
            <w:pPr>
              <w:spacing w:after="0"/>
              <w:jc w:val="right"/>
              <w:rPr>
                <w:rFonts w:ascii="Arial" w:hAnsi="Arial" w:cs="Arial"/>
                <w:color w:val="000000"/>
                <w:sz w:val="20"/>
                <w:szCs w:val="20"/>
                <w:lang w:val="en-US"/>
              </w:rPr>
            </w:pPr>
            <w:r w:rsidRPr="001A3A07">
              <w:rPr>
                <w:rFonts w:ascii="Arial" w:hAnsi="Arial" w:cs="Arial"/>
                <w:sz w:val="20"/>
                <w:szCs w:val="20"/>
                <w:lang w:val="en-US"/>
              </w:rPr>
              <w:t>$</w:t>
            </w:r>
            <w:r w:rsidR="00665272" w:rsidRPr="001A3A07">
              <w:rPr>
                <w:rFonts w:ascii="Arial" w:hAnsi="Arial" w:cs="Arial"/>
                <w:color w:val="000000"/>
                <w:sz w:val="20"/>
                <w:szCs w:val="20"/>
                <w:lang w:val="en-US"/>
              </w:rPr>
              <w:t>91.595.400.000</w:t>
            </w:r>
          </w:p>
        </w:tc>
        <w:tc>
          <w:tcPr>
            <w:tcW w:w="1901" w:type="dxa"/>
            <w:tcBorders>
              <w:top w:val="nil"/>
              <w:left w:val="nil"/>
              <w:bottom w:val="single" w:sz="4" w:space="0" w:color="auto"/>
              <w:right w:val="single" w:sz="8" w:space="0" w:color="auto"/>
            </w:tcBorders>
            <w:shd w:val="clear" w:color="auto" w:fill="auto"/>
            <w:noWrap/>
            <w:vAlign w:val="center"/>
          </w:tcPr>
          <w:p w:rsidR="00665272" w:rsidRPr="001A3A07" w:rsidRDefault="00175A4E" w:rsidP="003817C4">
            <w:pPr>
              <w:spacing w:after="0"/>
              <w:jc w:val="right"/>
              <w:rPr>
                <w:rFonts w:ascii="Arial" w:hAnsi="Arial" w:cs="Arial"/>
                <w:sz w:val="20"/>
                <w:szCs w:val="20"/>
                <w:lang w:val="en-US"/>
              </w:rPr>
            </w:pPr>
            <w:r w:rsidRPr="001A3A07">
              <w:rPr>
                <w:rFonts w:ascii="Arial" w:hAnsi="Arial" w:cs="Arial"/>
                <w:sz w:val="20"/>
                <w:szCs w:val="20"/>
                <w:lang w:val="en-US"/>
              </w:rPr>
              <w:t>$</w:t>
            </w:r>
            <w:r w:rsidR="00665272" w:rsidRPr="001A3A07">
              <w:rPr>
                <w:rFonts w:ascii="Arial" w:hAnsi="Arial" w:cs="Arial"/>
                <w:sz w:val="20"/>
                <w:szCs w:val="20"/>
                <w:lang w:val="en-US"/>
              </w:rPr>
              <w:t>91.595.400.000</w:t>
            </w:r>
          </w:p>
        </w:tc>
      </w:tr>
      <w:tr w:rsidR="00665272" w:rsidRPr="001A3A07" w:rsidTr="00665272">
        <w:trPr>
          <w:trHeight w:val="569"/>
          <w:jc w:val="center"/>
        </w:trPr>
        <w:tc>
          <w:tcPr>
            <w:tcW w:w="3580" w:type="dxa"/>
            <w:tcBorders>
              <w:top w:val="nil"/>
              <w:left w:val="single" w:sz="8" w:space="0" w:color="auto"/>
              <w:bottom w:val="single" w:sz="4" w:space="0" w:color="auto"/>
              <w:right w:val="single" w:sz="8" w:space="0" w:color="auto"/>
            </w:tcBorders>
            <w:shd w:val="clear" w:color="auto" w:fill="auto"/>
            <w:vAlign w:val="center"/>
            <w:hideMark/>
          </w:tcPr>
          <w:p w:rsidR="00665272" w:rsidRPr="001A3A07" w:rsidRDefault="00665272" w:rsidP="003817C4">
            <w:pPr>
              <w:spacing w:after="0"/>
              <w:rPr>
                <w:rFonts w:ascii="Arial" w:hAnsi="Arial" w:cs="Arial"/>
                <w:color w:val="000000"/>
                <w:sz w:val="20"/>
                <w:szCs w:val="20"/>
              </w:rPr>
            </w:pPr>
            <w:r w:rsidRPr="001A3A07">
              <w:rPr>
                <w:rFonts w:ascii="Arial" w:hAnsi="Arial" w:cs="Arial"/>
                <w:color w:val="000000"/>
                <w:sz w:val="20"/>
                <w:szCs w:val="20"/>
              </w:rPr>
              <w:t>Gastos por tributos, multas, sanciones e intereses de mora</w:t>
            </w:r>
          </w:p>
        </w:tc>
        <w:tc>
          <w:tcPr>
            <w:tcW w:w="1901" w:type="dxa"/>
            <w:tcBorders>
              <w:top w:val="nil"/>
              <w:left w:val="nil"/>
              <w:bottom w:val="single" w:sz="4" w:space="0" w:color="auto"/>
              <w:right w:val="single" w:sz="4" w:space="0" w:color="auto"/>
            </w:tcBorders>
            <w:shd w:val="clear" w:color="auto" w:fill="auto"/>
            <w:noWrap/>
            <w:vAlign w:val="center"/>
          </w:tcPr>
          <w:p w:rsidR="00665272" w:rsidRPr="001A3A07" w:rsidRDefault="00175A4E" w:rsidP="003817C4">
            <w:pPr>
              <w:spacing w:after="0"/>
              <w:jc w:val="right"/>
              <w:rPr>
                <w:rFonts w:ascii="Arial" w:hAnsi="Arial" w:cs="Arial"/>
                <w:color w:val="000000"/>
                <w:sz w:val="20"/>
                <w:szCs w:val="20"/>
                <w:lang w:val="en-US"/>
              </w:rPr>
            </w:pPr>
            <w:r w:rsidRPr="001A3A07">
              <w:rPr>
                <w:rFonts w:ascii="Arial" w:hAnsi="Arial" w:cs="Arial"/>
                <w:sz w:val="20"/>
                <w:szCs w:val="20"/>
                <w:lang w:val="en-US"/>
              </w:rPr>
              <w:t>$</w:t>
            </w:r>
            <w:r w:rsidR="00665272" w:rsidRPr="001A3A07">
              <w:rPr>
                <w:rFonts w:ascii="Arial" w:hAnsi="Arial" w:cs="Arial"/>
                <w:color w:val="000000"/>
                <w:sz w:val="20"/>
                <w:szCs w:val="20"/>
                <w:lang w:val="en-US"/>
              </w:rPr>
              <w:t>24.955.600.000</w:t>
            </w:r>
          </w:p>
        </w:tc>
        <w:tc>
          <w:tcPr>
            <w:tcW w:w="1765" w:type="dxa"/>
            <w:tcBorders>
              <w:top w:val="nil"/>
              <w:left w:val="nil"/>
              <w:bottom w:val="single" w:sz="4" w:space="0" w:color="auto"/>
              <w:right w:val="single" w:sz="4" w:space="0" w:color="auto"/>
            </w:tcBorders>
            <w:shd w:val="clear" w:color="auto" w:fill="auto"/>
            <w:noWrap/>
            <w:vAlign w:val="center"/>
          </w:tcPr>
          <w:p w:rsidR="00665272" w:rsidRPr="001A3A07" w:rsidRDefault="00665272" w:rsidP="003817C4">
            <w:pPr>
              <w:spacing w:after="0"/>
              <w:jc w:val="right"/>
              <w:rPr>
                <w:rFonts w:ascii="Arial" w:hAnsi="Arial" w:cs="Arial"/>
                <w:color w:val="000000"/>
                <w:sz w:val="20"/>
                <w:szCs w:val="20"/>
                <w:lang w:val="en-US"/>
              </w:rPr>
            </w:pPr>
            <w:r w:rsidRPr="001A3A07">
              <w:rPr>
                <w:rFonts w:ascii="Arial" w:hAnsi="Arial" w:cs="Arial"/>
                <w:color w:val="000000"/>
                <w:sz w:val="20"/>
                <w:szCs w:val="20"/>
                <w:lang w:val="en-US"/>
              </w:rPr>
              <w:t>0</w:t>
            </w:r>
          </w:p>
        </w:tc>
        <w:tc>
          <w:tcPr>
            <w:tcW w:w="1901" w:type="dxa"/>
            <w:tcBorders>
              <w:top w:val="nil"/>
              <w:left w:val="nil"/>
              <w:bottom w:val="single" w:sz="4" w:space="0" w:color="auto"/>
              <w:right w:val="single" w:sz="8" w:space="0" w:color="auto"/>
            </w:tcBorders>
            <w:shd w:val="clear" w:color="auto" w:fill="auto"/>
            <w:noWrap/>
            <w:vAlign w:val="center"/>
          </w:tcPr>
          <w:p w:rsidR="00665272" w:rsidRPr="001A3A07" w:rsidRDefault="00175A4E" w:rsidP="003817C4">
            <w:pPr>
              <w:spacing w:after="0"/>
              <w:jc w:val="right"/>
              <w:rPr>
                <w:rFonts w:ascii="Arial" w:hAnsi="Arial" w:cs="Arial"/>
                <w:sz w:val="20"/>
                <w:szCs w:val="20"/>
                <w:lang w:val="en-US"/>
              </w:rPr>
            </w:pPr>
            <w:r w:rsidRPr="001A3A07">
              <w:rPr>
                <w:rFonts w:ascii="Arial" w:hAnsi="Arial" w:cs="Arial"/>
                <w:sz w:val="20"/>
                <w:szCs w:val="20"/>
                <w:lang w:val="en-US"/>
              </w:rPr>
              <w:t>$</w:t>
            </w:r>
            <w:r w:rsidR="00665272" w:rsidRPr="001A3A07">
              <w:rPr>
                <w:rFonts w:ascii="Arial" w:hAnsi="Arial" w:cs="Arial"/>
                <w:sz w:val="20"/>
                <w:szCs w:val="20"/>
                <w:lang w:val="en-US"/>
              </w:rPr>
              <w:t>24.955.600.000</w:t>
            </w:r>
          </w:p>
        </w:tc>
      </w:tr>
      <w:tr w:rsidR="00665272" w:rsidRPr="001A3A07" w:rsidTr="00665272">
        <w:trPr>
          <w:trHeight w:val="278"/>
          <w:jc w:val="center"/>
        </w:trPr>
        <w:tc>
          <w:tcPr>
            <w:tcW w:w="3580" w:type="dxa"/>
            <w:tcBorders>
              <w:top w:val="single" w:sz="8" w:space="0" w:color="auto"/>
              <w:left w:val="single" w:sz="8" w:space="0" w:color="auto"/>
              <w:bottom w:val="single" w:sz="8" w:space="0" w:color="auto"/>
              <w:right w:val="single" w:sz="8" w:space="0" w:color="auto"/>
            </w:tcBorders>
            <w:shd w:val="clear" w:color="auto" w:fill="0070C0"/>
            <w:vAlign w:val="center"/>
            <w:hideMark/>
          </w:tcPr>
          <w:p w:rsidR="00665272" w:rsidRPr="001A3A07" w:rsidRDefault="00665272" w:rsidP="003817C4">
            <w:pPr>
              <w:spacing w:after="0"/>
              <w:jc w:val="center"/>
              <w:rPr>
                <w:rFonts w:ascii="Arial" w:hAnsi="Arial" w:cs="Arial"/>
                <w:b/>
                <w:bCs/>
                <w:color w:val="FFFFFF" w:themeColor="background1"/>
                <w:sz w:val="20"/>
                <w:szCs w:val="20"/>
                <w:lang w:val="en-US"/>
              </w:rPr>
            </w:pPr>
            <w:r w:rsidRPr="001A3A07">
              <w:rPr>
                <w:rFonts w:ascii="Arial" w:hAnsi="Arial" w:cs="Arial"/>
                <w:b/>
                <w:bCs/>
                <w:color w:val="FFFFFF" w:themeColor="background1"/>
                <w:sz w:val="20"/>
                <w:szCs w:val="20"/>
                <w:lang w:val="en-US"/>
              </w:rPr>
              <w:t>Total Funcionamiento</w:t>
            </w:r>
          </w:p>
        </w:tc>
        <w:tc>
          <w:tcPr>
            <w:tcW w:w="1901" w:type="dxa"/>
            <w:tcBorders>
              <w:top w:val="single" w:sz="8" w:space="0" w:color="auto"/>
              <w:left w:val="nil"/>
              <w:bottom w:val="single" w:sz="8" w:space="0" w:color="auto"/>
              <w:right w:val="single" w:sz="4" w:space="0" w:color="auto"/>
            </w:tcBorders>
            <w:shd w:val="clear" w:color="auto" w:fill="0070C0"/>
            <w:noWrap/>
            <w:vAlign w:val="center"/>
          </w:tcPr>
          <w:p w:rsidR="00665272" w:rsidRPr="001A3A07" w:rsidRDefault="00175A4E" w:rsidP="003817C4">
            <w:pPr>
              <w:spacing w:after="0"/>
              <w:jc w:val="right"/>
              <w:rPr>
                <w:rFonts w:ascii="Arial" w:hAnsi="Arial" w:cs="Arial"/>
                <w:b/>
                <w:bCs/>
                <w:color w:val="FFFFFF" w:themeColor="background1"/>
                <w:sz w:val="20"/>
                <w:szCs w:val="20"/>
                <w:lang w:val="en-US"/>
              </w:rPr>
            </w:pPr>
            <w:r w:rsidRPr="001A3A07">
              <w:rPr>
                <w:rFonts w:ascii="Arial" w:hAnsi="Arial" w:cs="Arial"/>
                <w:b/>
                <w:color w:val="FFFFFF" w:themeColor="background1"/>
                <w:sz w:val="20"/>
                <w:szCs w:val="20"/>
                <w:lang w:val="en-US"/>
              </w:rPr>
              <w:t>$</w:t>
            </w:r>
            <w:r w:rsidR="00665272" w:rsidRPr="001A3A07">
              <w:rPr>
                <w:rFonts w:ascii="Arial" w:hAnsi="Arial" w:cs="Arial"/>
                <w:b/>
                <w:bCs/>
                <w:color w:val="FFFFFF" w:themeColor="background1"/>
                <w:sz w:val="20"/>
                <w:szCs w:val="20"/>
                <w:lang w:val="en-US"/>
              </w:rPr>
              <w:t>1.275.294.200.000</w:t>
            </w:r>
          </w:p>
        </w:tc>
        <w:tc>
          <w:tcPr>
            <w:tcW w:w="1765" w:type="dxa"/>
            <w:tcBorders>
              <w:top w:val="single" w:sz="8" w:space="0" w:color="auto"/>
              <w:left w:val="nil"/>
              <w:bottom w:val="single" w:sz="8" w:space="0" w:color="auto"/>
              <w:right w:val="single" w:sz="4" w:space="0" w:color="auto"/>
            </w:tcBorders>
            <w:shd w:val="clear" w:color="auto" w:fill="0070C0"/>
            <w:noWrap/>
            <w:vAlign w:val="center"/>
          </w:tcPr>
          <w:p w:rsidR="00665272" w:rsidRPr="001A3A07" w:rsidRDefault="00175A4E" w:rsidP="003817C4">
            <w:pPr>
              <w:spacing w:after="0"/>
              <w:jc w:val="right"/>
              <w:rPr>
                <w:rFonts w:ascii="Arial" w:hAnsi="Arial" w:cs="Arial"/>
                <w:b/>
                <w:bCs/>
                <w:color w:val="FFFFFF" w:themeColor="background1"/>
                <w:sz w:val="20"/>
                <w:szCs w:val="20"/>
                <w:lang w:val="en-US"/>
              </w:rPr>
            </w:pPr>
            <w:r w:rsidRPr="001A3A07">
              <w:rPr>
                <w:rFonts w:ascii="Arial" w:hAnsi="Arial" w:cs="Arial"/>
                <w:b/>
                <w:color w:val="FFFFFF" w:themeColor="background1"/>
                <w:sz w:val="20"/>
                <w:szCs w:val="20"/>
                <w:lang w:val="en-US"/>
              </w:rPr>
              <w:t>$</w:t>
            </w:r>
            <w:r w:rsidR="00665272" w:rsidRPr="001A3A07">
              <w:rPr>
                <w:rFonts w:ascii="Arial" w:hAnsi="Arial" w:cs="Arial"/>
                <w:b/>
                <w:bCs/>
                <w:color w:val="FFFFFF" w:themeColor="background1"/>
                <w:sz w:val="20"/>
                <w:szCs w:val="20"/>
                <w:lang w:val="en-US"/>
              </w:rPr>
              <w:t>102.000.100.000</w:t>
            </w:r>
          </w:p>
        </w:tc>
        <w:tc>
          <w:tcPr>
            <w:tcW w:w="1901" w:type="dxa"/>
            <w:tcBorders>
              <w:top w:val="single" w:sz="8" w:space="0" w:color="auto"/>
              <w:left w:val="nil"/>
              <w:bottom w:val="single" w:sz="8" w:space="0" w:color="auto"/>
              <w:right w:val="single" w:sz="8" w:space="0" w:color="auto"/>
            </w:tcBorders>
            <w:shd w:val="clear" w:color="auto" w:fill="0070C0"/>
            <w:noWrap/>
            <w:vAlign w:val="center"/>
          </w:tcPr>
          <w:p w:rsidR="00665272" w:rsidRPr="001A3A07" w:rsidRDefault="00175A4E" w:rsidP="003817C4">
            <w:pPr>
              <w:spacing w:after="0"/>
              <w:jc w:val="right"/>
              <w:rPr>
                <w:rFonts w:ascii="Arial" w:hAnsi="Arial" w:cs="Arial"/>
                <w:b/>
                <w:bCs/>
                <w:color w:val="FFFFFF" w:themeColor="background1"/>
                <w:sz w:val="20"/>
                <w:szCs w:val="20"/>
                <w:lang w:val="en-US"/>
              </w:rPr>
            </w:pPr>
            <w:r w:rsidRPr="001A3A07">
              <w:rPr>
                <w:rFonts w:ascii="Arial" w:hAnsi="Arial" w:cs="Arial"/>
                <w:b/>
                <w:color w:val="FFFFFF" w:themeColor="background1"/>
                <w:sz w:val="20"/>
                <w:szCs w:val="20"/>
                <w:lang w:val="en-US"/>
              </w:rPr>
              <w:t>$</w:t>
            </w:r>
            <w:r w:rsidR="00665272" w:rsidRPr="001A3A07">
              <w:rPr>
                <w:rFonts w:ascii="Arial" w:hAnsi="Arial" w:cs="Arial"/>
                <w:b/>
                <w:bCs/>
                <w:color w:val="FFFFFF" w:themeColor="background1"/>
                <w:sz w:val="20"/>
                <w:szCs w:val="20"/>
                <w:lang w:val="en-US"/>
              </w:rPr>
              <w:t>1.377.294.300.000</w:t>
            </w:r>
          </w:p>
        </w:tc>
      </w:tr>
    </w:tbl>
    <w:p w:rsidR="00665272" w:rsidRPr="00877771" w:rsidRDefault="00665272" w:rsidP="003817C4">
      <w:pPr>
        <w:spacing w:after="0"/>
        <w:rPr>
          <w:rFonts w:cs="Arial"/>
          <w:sz w:val="14"/>
        </w:rPr>
      </w:pPr>
    </w:p>
    <w:p w:rsidR="00665272" w:rsidRDefault="00665272" w:rsidP="003817C4">
      <w:pPr>
        <w:spacing w:after="0"/>
        <w:jc w:val="both"/>
        <w:rPr>
          <w:rFonts w:ascii="Arial" w:hAnsi="Arial" w:cs="Arial"/>
          <w:b/>
          <w:sz w:val="24"/>
          <w:szCs w:val="24"/>
        </w:rPr>
      </w:pPr>
      <w:r w:rsidRPr="00665272">
        <w:rPr>
          <w:rFonts w:ascii="Arial" w:hAnsi="Arial" w:cs="Arial"/>
          <w:b/>
          <w:sz w:val="24"/>
          <w:szCs w:val="24"/>
        </w:rPr>
        <w:lastRenderedPageBreak/>
        <w:t xml:space="preserve">Vigencia 2020 </w:t>
      </w:r>
      <w:r w:rsidR="00EC328A">
        <w:rPr>
          <w:rFonts w:ascii="Arial" w:hAnsi="Arial" w:cs="Arial"/>
          <w:b/>
          <w:sz w:val="24"/>
          <w:szCs w:val="24"/>
        </w:rPr>
        <w:t>–</w:t>
      </w:r>
      <w:r w:rsidRPr="00665272">
        <w:rPr>
          <w:rFonts w:ascii="Arial" w:hAnsi="Arial" w:cs="Arial"/>
          <w:b/>
          <w:sz w:val="24"/>
          <w:szCs w:val="24"/>
        </w:rPr>
        <w:t xml:space="preserve"> Inversión</w:t>
      </w:r>
    </w:p>
    <w:p w:rsidR="00EC328A" w:rsidRPr="00665272" w:rsidRDefault="00EC328A" w:rsidP="003817C4">
      <w:pPr>
        <w:spacing w:after="0"/>
        <w:jc w:val="both"/>
        <w:rPr>
          <w:rFonts w:ascii="Arial" w:hAnsi="Arial" w:cs="Arial"/>
          <w:b/>
          <w:sz w:val="24"/>
          <w:szCs w:val="24"/>
        </w:rPr>
      </w:pPr>
    </w:p>
    <w:tbl>
      <w:tblPr>
        <w:tblW w:w="0" w:type="auto"/>
        <w:tblInd w:w="15" w:type="dxa"/>
        <w:tblLook w:val="04A0" w:firstRow="1" w:lastRow="0" w:firstColumn="1" w:lastColumn="0" w:noHBand="0" w:noVBand="1"/>
      </w:tblPr>
      <w:tblGrid>
        <w:gridCol w:w="4405"/>
        <w:gridCol w:w="1919"/>
        <w:gridCol w:w="2499"/>
      </w:tblGrid>
      <w:tr w:rsidR="00665272" w:rsidRPr="001A3A07" w:rsidTr="00EC328A">
        <w:trPr>
          <w:tblHeader/>
        </w:trPr>
        <w:tc>
          <w:tcPr>
            <w:tcW w:w="6324" w:type="dxa"/>
            <w:gridSpan w:val="2"/>
            <w:tcBorders>
              <w:bottom w:val="single" w:sz="4" w:space="0" w:color="auto"/>
              <w:right w:val="single" w:sz="4" w:space="0" w:color="FFFFFF" w:themeColor="background1"/>
            </w:tcBorders>
            <w:shd w:val="clear" w:color="auto" w:fill="0070C0"/>
          </w:tcPr>
          <w:p w:rsidR="00665272" w:rsidRPr="001A3A07" w:rsidRDefault="00665272" w:rsidP="003817C4">
            <w:pPr>
              <w:spacing w:after="0"/>
              <w:jc w:val="center"/>
              <w:rPr>
                <w:rFonts w:ascii="Arial" w:hAnsi="Arial" w:cs="Arial"/>
                <w:color w:val="FFFFFF" w:themeColor="background1"/>
                <w:sz w:val="20"/>
                <w:szCs w:val="20"/>
              </w:rPr>
            </w:pPr>
            <w:r w:rsidRPr="001A3A07">
              <w:rPr>
                <w:rFonts w:ascii="Arial" w:hAnsi="Arial" w:cs="Arial"/>
                <w:color w:val="FFFFFF" w:themeColor="background1"/>
                <w:sz w:val="20"/>
                <w:szCs w:val="20"/>
              </w:rPr>
              <w:t>Proyecto</w:t>
            </w:r>
          </w:p>
        </w:tc>
        <w:tc>
          <w:tcPr>
            <w:tcW w:w="2499" w:type="dxa"/>
            <w:tcBorders>
              <w:left w:val="single" w:sz="4" w:space="0" w:color="FFFFFF" w:themeColor="background1"/>
              <w:bottom w:val="single" w:sz="4" w:space="0" w:color="auto"/>
            </w:tcBorders>
            <w:shd w:val="clear" w:color="auto" w:fill="0070C0"/>
          </w:tcPr>
          <w:p w:rsidR="00665272" w:rsidRPr="001A3A07" w:rsidRDefault="00665272" w:rsidP="003817C4">
            <w:pPr>
              <w:spacing w:after="0"/>
              <w:jc w:val="center"/>
              <w:rPr>
                <w:rFonts w:ascii="Arial" w:hAnsi="Arial" w:cs="Arial"/>
                <w:color w:val="FFFFFF" w:themeColor="background1"/>
                <w:sz w:val="20"/>
                <w:szCs w:val="20"/>
              </w:rPr>
            </w:pPr>
            <w:r w:rsidRPr="001A3A07">
              <w:rPr>
                <w:rFonts w:ascii="Arial" w:hAnsi="Arial" w:cs="Arial"/>
                <w:color w:val="FFFFFF" w:themeColor="background1"/>
                <w:sz w:val="20"/>
                <w:szCs w:val="20"/>
              </w:rPr>
              <w:t>Apropiación</w:t>
            </w:r>
          </w:p>
        </w:tc>
      </w:tr>
      <w:tr w:rsidR="00665272" w:rsidRPr="001A3A07" w:rsidTr="00665272">
        <w:tc>
          <w:tcPr>
            <w:tcW w:w="6324" w:type="dxa"/>
            <w:gridSpan w:val="2"/>
            <w:tcBorders>
              <w:top w:val="single" w:sz="4" w:space="0" w:color="auto"/>
              <w:left w:val="single" w:sz="4" w:space="0" w:color="auto"/>
            </w:tcBorders>
            <w:shd w:val="clear" w:color="auto" w:fill="FFFFFF" w:themeFill="background1"/>
          </w:tcPr>
          <w:p w:rsidR="00665272" w:rsidRPr="001A3A07" w:rsidRDefault="00665272" w:rsidP="003817C4">
            <w:pPr>
              <w:spacing w:after="0"/>
              <w:rPr>
                <w:rFonts w:ascii="Arial" w:hAnsi="Arial" w:cs="Arial"/>
                <w:sz w:val="20"/>
                <w:szCs w:val="20"/>
              </w:rPr>
            </w:pPr>
            <w:r w:rsidRPr="001A3A07">
              <w:rPr>
                <w:rFonts w:ascii="Arial" w:hAnsi="Arial" w:cs="Arial"/>
                <w:sz w:val="20"/>
                <w:szCs w:val="20"/>
              </w:rPr>
              <w:t>Actualización de los procesos educativos en los establecimientos de reclusión del sistema penitenciario y carcelario colombiano garantizando el derecho fundamental a la educación y al proceso de tratamiento penitenciario.    Nacional</w:t>
            </w:r>
          </w:p>
        </w:tc>
        <w:tc>
          <w:tcPr>
            <w:tcW w:w="2499" w:type="dxa"/>
            <w:tcBorders>
              <w:top w:val="single" w:sz="4" w:space="0" w:color="auto"/>
              <w:right w:val="single" w:sz="4" w:space="0" w:color="auto"/>
            </w:tcBorders>
          </w:tcPr>
          <w:p w:rsidR="00665272" w:rsidRPr="001A3A07" w:rsidRDefault="00175A4E" w:rsidP="003817C4">
            <w:pPr>
              <w:spacing w:after="0"/>
              <w:jc w:val="right"/>
              <w:rPr>
                <w:rFonts w:ascii="Arial" w:hAnsi="Arial" w:cs="Arial"/>
                <w:sz w:val="20"/>
                <w:szCs w:val="20"/>
              </w:rPr>
            </w:pPr>
            <w:r w:rsidRPr="001A3A07">
              <w:rPr>
                <w:rFonts w:ascii="Arial" w:hAnsi="Arial" w:cs="Arial"/>
                <w:sz w:val="20"/>
                <w:szCs w:val="20"/>
                <w:lang w:val="en-US"/>
              </w:rPr>
              <w:t>$</w:t>
            </w:r>
            <w:r w:rsidR="00665272" w:rsidRPr="001A3A07">
              <w:rPr>
                <w:rFonts w:ascii="Arial" w:hAnsi="Arial" w:cs="Arial"/>
                <w:sz w:val="20"/>
                <w:szCs w:val="20"/>
              </w:rPr>
              <w:t xml:space="preserve">358.443.492,00   </w:t>
            </w:r>
          </w:p>
        </w:tc>
      </w:tr>
      <w:tr w:rsidR="00665272" w:rsidRPr="001A3A07" w:rsidTr="00665272">
        <w:tc>
          <w:tcPr>
            <w:tcW w:w="8823" w:type="dxa"/>
            <w:gridSpan w:val="3"/>
            <w:tcBorders>
              <w:left w:val="single" w:sz="4" w:space="0" w:color="auto"/>
              <w:bottom w:val="single" w:sz="4" w:space="0" w:color="auto"/>
              <w:right w:val="single" w:sz="4" w:space="0" w:color="auto"/>
            </w:tcBorders>
          </w:tcPr>
          <w:p w:rsidR="00665272" w:rsidRPr="001A3A07" w:rsidRDefault="00665272" w:rsidP="003817C4">
            <w:pPr>
              <w:spacing w:after="0"/>
              <w:rPr>
                <w:rFonts w:ascii="Arial" w:hAnsi="Arial" w:cs="Arial"/>
                <w:b/>
                <w:sz w:val="20"/>
                <w:szCs w:val="20"/>
              </w:rPr>
            </w:pPr>
            <w:r w:rsidRPr="001A3A07">
              <w:rPr>
                <w:rFonts w:ascii="Arial" w:hAnsi="Arial" w:cs="Arial"/>
                <w:b/>
                <w:sz w:val="20"/>
                <w:szCs w:val="20"/>
                <w:shd w:val="clear" w:color="auto" w:fill="FFFFFF"/>
              </w:rPr>
              <w:t>Objetivo General: Eficiente implementación de los procesos educativos en los establecimientos de reclusión</w:t>
            </w:r>
          </w:p>
        </w:tc>
      </w:tr>
      <w:tr w:rsidR="00665272" w:rsidRPr="001A3A07" w:rsidTr="00665272">
        <w:tc>
          <w:tcPr>
            <w:tcW w:w="6324" w:type="dxa"/>
            <w:gridSpan w:val="2"/>
            <w:tcBorders>
              <w:top w:val="single" w:sz="4" w:space="0" w:color="auto"/>
              <w:left w:val="single" w:sz="4" w:space="0" w:color="auto"/>
            </w:tcBorders>
          </w:tcPr>
          <w:p w:rsidR="00665272" w:rsidRPr="001A3A07" w:rsidRDefault="00665272" w:rsidP="003817C4">
            <w:pPr>
              <w:spacing w:after="0"/>
              <w:rPr>
                <w:rFonts w:ascii="Arial" w:hAnsi="Arial" w:cs="Arial"/>
                <w:sz w:val="20"/>
                <w:szCs w:val="20"/>
              </w:rPr>
            </w:pPr>
            <w:r w:rsidRPr="001A3A07">
              <w:rPr>
                <w:rFonts w:ascii="Arial" w:hAnsi="Arial" w:cs="Arial"/>
                <w:sz w:val="20"/>
                <w:szCs w:val="20"/>
              </w:rPr>
              <w:t>Mejoramiento de la plataforma tecnológica del INPEC  nacional</w:t>
            </w:r>
          </w:p>
        </w:tc>
        <w:tc>
          <w:tcPr>
            <w:tcW w:w="2499" w:type="dxa"/>
            <w:tcBorders>
              <w:top w:val="single" w:sz="4" w:space="0" w:color="auto"/>
              <w:right w:val="single" w:sz="4" w:space="0" w:color="auto"/>
            </w:tcBorders>
          </w:tcPr>
          <w:p w:rsidR="00665272" w:rsidRPr="001A3A07" w:rsidRDefault="00175A4E" w:rsidP="003817C4">
            <w:pPr>
              <w:spacing w:after="0"/>
              <w:jc w:val="right"/>
              <w:rPr>
                <w:rFonts w:ascii="Arial" w:hAnsi="Arial" w:cs="Arial"/>
                <w:sz w:val="20"/>
                <w:szCs w:val="20"/>
              </w:rPr>
            </w:pPr>
            <w:r w:rsidRPr="001A3A07">
              <w:rPr>
                <w:rFonts w:ascii="Arial" w:hAnsi="Arial" w:cs="Arial"/>
                <w:sz w:val="20"/>
                <w:szCs w:val="20"/>
                <w:lang w:val="en-US"/>
              </w:rPr>
              <w:t>$</w:t>
            </w:r>
            <w:r w:rsidR="00665272" w:rsidRPr="001A3A07">
              <w:rPr>
                <w:rFonts w:ascii="Arial" w:hAnsi="Arial" w:cs="Arial"/>
                <w:sz w:val="20"/>
                <w:szCs w:val="20"/>
              </w:rPr>
              <w:t xml:space="preserve">989.283.926,00      </w:t>
            </w:r>
          </w:p>
        </w:tc>
      </w:tr>
      <w:tr w:rsidR="00665272" w:rsidRPr="001A3A07" w:rsidTr="00665272">
        <w:tc>
          <w:tcPr>
            <w:tcW w:w="8823" w:type="dxa"/>
            <w:gridSpan w:val="3"/>
            <w:tcBorders>
              <w:left w:val="single" w:sz="4" w:space="0" w:color="auto"/>
              <w:bottom w:val="single" w:sz="4" w:space="0" w:color="auto"/>
              <w:right w:val="single" w:sz="4" w:space="0" w:color="auto"/>
            </w:tcBorders>
          </w:tcPr>
          <w:p w:rsidR="00665272" w:rsidRPr="001A3A07" w:rsidRDefault="00665272" w:rsidP="003817C4">
            <w:pPr>
              <w:spacing w:after="0"/>
              <w:rPr>
                <w:rFonts w:ascii="Arial" w:hAnsi="Arial" w:cs="Arial"/>
                <w:b/>
                <w:sz w:val="20"/>
                <w:szCs w:val="20"/>
              </w:rPr>
            </w:pPr>
            <w:r w:rsidRPr="001A3A07">
              <w:rPr>
                <w:rFonts w:ascii="Arial" w:hAnsi="Arial" w:cs="Arial"/>
                <w:b/>
                <w:sz w:val="20"/>
                <w:szCs w:val="20"/>
                <w:shd w:val="clear" w:color="auto" w:fill="FFFFFF"/>
              </w:rPr>
              <w:t>Objetivo General: Fortalecer la plataforma tecnológica para soportar la demanda de las Tics en el INPEC</w:t>
            </w:r>
          </w:p>
        </w:tc>
      </w:tr>
      <w:tr w:rsidR="00665272" w:rsidRPr="001A3A07" w:rsidTr="00665272">
        <w:trPr>
          <w:trHeight w:val="680"/>
        </w:trPr>
        <w:tc>
          <w:tcPr>
            <w:tcW w:w="6324" w:type="dxa"/>
            <w:gridSpan w:val="2"/>
            <w:tcBorders>
              <w:top w:val="single" w:sz="4" w:space="0" w:color="auto"/>
              <w:left w:val="single" w:sz="4" w:space="0" w:color="auto"/>
            </w:tcBorders>
          </w:tcPr>
          <w:p w:rsidR="00665272" w:rsidRPr="001A3A07" w:rsidRDefault="00665272" w:rsidP="003817C4">
            <w:pPr>
              <w:spacing w:after="0"/>
              <w:rPr>
                <w:rFonts w:ascii="Arial" w:hAnsi="Arial" w:cs="Arial"/>
                <w:sz w:val="20"/>
                <w:szCs w:val="20"/>
              </w:rPr>
            </w:pPr>
            <w:r w:rsidRPr="001A3A07">
              <w:rPr>
                <w:rFonts w:ascii="Arial" w:hAnsi="Arial" w:cs="Arial"/>
                <w:sz w:val="20"/>
                <w:szCs w:val="20"/>
              </w:rPr>
              <w:t>Implementación de herramientas de evaluación penitenciaria  nacional</w:t>
            </w:r>
          </w:p>
        </w:tc>
        <w:tc>
          <w:tcPr>
            <w:tcW w:w="2499" w:type="dxa"/>
            <w:tcBorders>
              <w:top w:val="single" w:sz="4" w:space="0" w:color="auto"/>
              <w:right w:val="single" w:sz="4" w:space="0" w:color="auto"/>
            </w:tcBorders>
          </w:tcPr>
          <w:p w:rsidR="00665272" w:rsidRPr="001A3A07" w:rsidRDefault="00175A4E" w:rsidP="003817C4">
            <w:pPr>
              <w:spacing w:after="0"/>
              <w:jc w:val="right"/>
              <w:rPr>
                <w:rFonts w:ascii="Arial" w:hAnsi="Arial" w:cs="Arial"/>
                <w:sz w:val="20"/>
                <w:szCs w:val="20"/>
              </w:rPr>
            </w:pPr>
            <w:r w:rsidRPr="001A3A07">
              <w:rPr>
                <w:rFonts w:ascii="Arial" w:hAnsi="Arial" w:cs="Arial"/>
                <w:sz w:val="20"/>
                <w:szCs w:val="20"/>
                <w:lang w:val="en-US"/>
              </w:rPr>
              <w:t>$</w:t>
            </w:r>
            <w:r w:rsidR="00665272" w:rsidRPr="001A3A07">
              <w:rPr>
                <w:rFonts w:ascii="Arial" w:hAnsi="Arial" w:cs="Arial"/>
                <w:sz w:val="20"/>
                <w:szCs w:val="20"/>
              </w:rPr>
              <w:t xml:space="preserve">285.000.000,00      </w:t>
            </w:r>
          </w:p>
        </w:tc>
      </w:tr>
      <w:tr w:rsidR="00665272" w:rsidRPr="001A3A07" w:rsidTr="00665272">
        <w:trPr>
          <w:trHeight w:val="492"/>
        </w:trPr>
        <w:tc>
          <w:tcPr>
            <w:tcW w:w="8823" w:type="dxa"/>
            <w:gridSpan w:val="3"/>
            <w:tcBorders>
              <w:left w:val="single" w:sz="4" w:space="0" w:color="auto"/>
              <w:bottom w:val="single" w:sz="4" w:space="0" w:color="auto"/>
              <w:right w:val="single" w:sz="4" w:space="0" w:color="auto"/>
            </w:tcBorders>
          </w:tcPr>
          <w:p w:rsidR="00665272" w:rsidRPr="001A3A07" w:rsidRDefault="00665272" w:rsidP="003817C4">
            <w:pPr>
              <w:spacing w:after="0"/>
              <w:rPr>
                <w:rFonts w:ascii="Arial" w:hAnsi="Arial" w:cs="Arial"/>
                <w:b/>
                <w:sz w:val="20"/>
                <w:szCs w:val="20"/>
              </w:rPr>
            </w:pPr>
            <w:r w:rsidRPr="001A3A07">
              <w:rPr>
                <w:rFonts w:ascii="Arial" w:hAnsi="Arial" w:cs="Arial"/>
                <w:b/>
                <w:sz w:val="20"/>
                <w:szCs w:val="20"/>
                <w:shd w:val="clear" w:color="auto" w:fill="FFFFFF"/>
              </w:rPr>
              <w:t>Objetivo General: Fortalecer la evaluación del perfil de la Persona Privada de la Libertad condenada para orientar el Tratamiento Penitenciario</w:t>
            </w:r>
          </w:p>
        </w:tc>
      </w:tr>
      <w:tr w:rsidR="00665272" w:rsidRPr="001A3A07" w:rsidTr="00665272">
        <w:tc>
          <w:tcPr>
            <w:tcW w:w="6324" w:type="dxa"/>
            <w:gridSpan w:val="2"/>
            <w:tcBorders>
              <w:top w:val="single" w:sz="4" w:space="0" w:color="auto"/>
              <w:left w:val="single" w:sz="4" w:space="0" w:color="auto"/>
            </w:tcBorders>
          </w:tcPr>
          <w:p w:rsidR="00665272" w:rsidRPr="001A3A07" w:rsidRDefault="00665272" w:rsidP="003817C4">
            <w:pPr>
              <w:spacing w:after="0"/>
              <w:rPr>
                <w:rFonts w:ascii="Arial" w:hAnsi="Arial" w:cs="Arial"/>
                <w:sz w:val="20"/>
                <w:szCs w:val="20"/>
              </w:rPr>
            </w:pPr>
            <w:r w:rsidRPr="001A3A07">
              <w:rPr>
                <w:rFonts w:ascii="Arial" w:hAnsi="Arial" w:cs="Arial"/>
                <w:sz w:val="20"/>
                <w:szCs w:val="20"/>
              </w:rPr>
              <w:t>Implementación de herramientas tecnológicas y elementos para mejorar la calidad  y eficiencia en la prestación del servicio al ciudadano del INPEC  nacional</w:t>
            </w:r>
          </w:p>
        </w:tc>
        <w:tc>
          <w:tcPr>
            <w:tcW w:w="2499" w:type="dxa"/>
            <w:tcBorders>
              <w:top w:val="single" w:sz="4" w:space="0" w:color="auto"/>
              <w:right w:val="single" w:sz="4" w:space="0" w:color="auto"/>
            </w:tcBorders>
          </w:tcPr>
          <w:p w:rsidR="00665272" w:rsidRPr="001A3A07" w:rsidRDefault="00175A4E" w:rsidP="003817C4">
            <w:pPr>
              <w:spacing w:after="0"/>
              <w:jc w:val="right"/>
              <w:rPr>
                <w:rFonts w:ascii="Arial" w:hAnsi="Arial" w:cs="Arial"/>
                <w:sz w:val="20"/>
                <w:szCs w:val="20"/>
              </w:rPr>
            </w:pPr>
            <w:r w:rsidRPr="001A3A07">
              <w:rPr>
                <w:rFonts w:ascii="Arial" w:hAnsi="Arial" w:cs="Arial"/>
                <w:sz w:val="20"/>
                <w:szCs w:val="20"/>
                <w:lang w:val="en-US"/>
              </w:rPr>
              <w:t>$</w:t>
            </w:r>
            <w:r w:rsidR="00665272" w:rsidRPr="001A3A07">
              <w:rPr>
                <w:rFonts w:ascii="Arial" w:hAnsi="Arial" w:cs="Arial"/>
                <w:sz w:val="20"/>
                <w:szCs w:val="20"/>
              </w:rPr>
              <w:t xml:space="preserve">186.800.400,00   </w:t>
            </w:r>
          </w:p>
        </w:tc>
      </w:tr>
      <w:tr w:rsidR="00665272" w:rsidRPr="001A3A07" w:rsidTr="00665272">
        <w:tc>
          <w:tcPr>
            <w:tcW w:w="8823" w:type="dxa"/>
            <w:gridSpan w:val="3"/>
            <w:tcBorders>
              <w:left w:val="single" w:sz="4" w:space="0" w:color="auto"/>
              <w:bottom w:val="single" w:sz="4" w:space="0" w:color="auto"/>
              <w:right w:val="single" w:sz="4" w:space="0" w:color="auto"/>
            </w:tcBorders>
          </w:tcPr>
          <w:p w:rsidR="00665272" w:rsidRPr="001A3A07" w:rsidRDefault="00665272" w:rsidP="003817C4">
            <w:pPr>
              <w:spacing w:after="0"/>
              <w:rPr>
                <w:rFonts w:ascii="Arial" w:hAnsi="Arial" w:cs="Arial"/>
                <w:b/>
                <w:sz w:val="20"/>
                <w:szCs w:val="20"/>
              </w:rPr>
            </w:pPr>
            <w:r w:rsidRPr="001A3A07">
              <w:rPr>
                <w:rFonts w:ascii="Arial" w:hAnsi="Arial" w:cs="Arial"/>
                <w:b/>
                <w:sz w:val="20"/>
                <w:szCs w:val="20"/>
                <w:shd w:val="clear" w:color="auto" w:fill="FFFFFF"/>
              </w:rPr>
              <w:t>Objetivo General: Fortalecer la respuesta en los puntos de atención y servicio al ciudadano</w:t>
            </w:r>
          </w:p>
        </w:tc>
      </w:tr>
      <w:tr w:rsidR="00665272" w:rsidRPr="001A3A07" w:rsidTr="00665272">
        <w:tc>
          <w:tcPr>
            <w:tcW w:w="6324" w:type="dxa"/>
            <w:gridSpan w:val="2"/>
            <w:tcBorders>
              <w:top w:val="single" w:sz="4" w:space="0" w:color="auto"/>
              <w:left w:val="single" w:sz="4" w:space="0" w:color="auto"/>
            </w:tcBorders>
          </w:tcPr>
          <w:p w:rsidR="00665272" w:rsidRPr="001A3A07" w:rsidRDefault="00665272" w:rsidP="003817C4">
            <w:pPr>
              <w:spacing w:after="0"/>
              <w:rPr>
                <w:rFonts w:ascii="Arial" w:hAnsi="Arial" w:cs="Arial"/>
                <w:sz w:val="20"/>
                <w:szCs w:val="20"/>
              </w:rPr>
            </w:pPr>
            <w:r w:rsidRPr="001A3A07">
              <w:rPr>
                <w:rFonts w:ascii="Arial" w:hAnsi="Arial" w:cs="Arial"/>
                <w:sz w:val="20"/>
                <w:szCs w:val="20"/>
              </w:rPr>
              <w:t>Fortalecimiento de la gestión archivística del instituto nacional penitenciario y carcelario  nacional</w:t>
            </w:r>
          </w:p>
        </w:tc>
        <w:tc>
          <w:tcPr>
            <w:tcW w:w="2499" w:type="dxa"/>
            <w:tcBorders>
              <w:top w:val="single" w:sz="4" w:space="0" w:color="auto"/>
              <w:right w:val="single" w:sz="4" w:space="0" w:color="auto"/>
            </w:tcBorders>
          </w:tcPr>
          <w:p w:rsidR="00665272" w:rsidRPr="001A3A07" w:rsidRDefault="00175A4E" w:rsidP="003817C4">
            <w:pPr>
              <w:spacing w:after="0"/>
              <w:jc w:val="right"/>
              <w:rPr>
                <w:rFonts w:ascii="Arial" w:hAnsi="Arial" w:cs="Arial"/>
                <w:sz w:val="20"/>
                <w:szCs w:val="20"/>
              </w:rPr>
            </w:pPr>
            <w:r w:rsidRPr="001A3A07">
              <w:rPr>
                <w:rFonts w:ascii="Arial" w:hAnsi="Arial" w:cs="Arial"/>
                <w:sz w:val="20"/>
                <w:szCs w:val="20"/>
                <w:lang w:val="en-US"/>
              </w:rPr>
              <w:t>$</w:t>
            </w:r>
            <w:r w:rsidR="00665272" w:rsidRPr="001A3A07">
              <w:rPr>
                <w:rFonts w:ascii="Arial" w:hAnsi="Arial" w:cs="Arial"/>
                <w:sz w:val="20"/>
                <w:szCs w:val="20"/>
              </w:rPr>
              <w:t xml:space="preserve">296.400.000,00   </w:t>
            </w:r>
          </w:p>
        </w:tc>
      </w:tr>
      <w:tr w:rsidR="00665272" w:rsidRPr="001A3A07" w:rsidTr="00665272">
        <w:tc>
          <w:tcPr>
            <w:tcW w:w="8823" w:type="dxa"/>
            <w:gridSpan w:val="3"/>
            <w:tcBorders>
              <w:left w:val="single" w:sz="4" w:space="0" w:color="auto"/>
              <w:bottom w:val="single" w:sz="4" w:space="0" w:color="auto"/>
              <w:right w:val="single" w:sz="4" w:space="0" w:color="auto"/>
            </w:tcBorders>
          </w:tcPr>
          <w:p w:rsidR="00665272" w:rsidRPr="001A3A07" w:rsidRDefault="00665272" w:rsidP="003817C4">
            <w:pPr>
              <w:spacing w:after="0"/>
              <w:rPr>
                <w:rFonts w:ascii="Arial" w:hAnsi="Arial" w:cs="Arial"/>
                <w:b/>
                <w:sz w:val="20"/>
                <w:szCs w:val="20"/>
              </w:rPr>
            </w:pPr>
            <w:r w:rsidRPr="001A3A07">
              <w:rPr>
                <w:rFonts w:ascii="Arial" w:hAnsi="Arial" w:cs="Arial"/>
                <w:b/>
                <w:sz w:val="20"/>
                <w:szCs w:val="20"/>
                <w:shd w:val="clear" w:color="auto" w:fill="FFFFFF"/>
              </w:rPr>
              <w:t>Objetivo General: Fortalecer gestión archivística del Instituto Nacional Penitenciario y Carcelario</w:t>
            </w:r>
          </w:p>
        </w:tc>
      </w:tr>
      <w:tr w:rsidR="00665272" w:rsidRPr="001A3A07" w:rsidTr="00556564">
        <w:tc>
          <w:tcPr>
            <w:tcW w:w="4405" w:type="dxa"/>
            <w:tcBorders>
              <w:top w:val="single" w:sz="4" w:space="0" w:color="auto"/>
              <w:left w:val="single" w:sz="4" w:space="0" w:color="auto"/>
              <w:bottom w:val="single" w:sz="4" w:space="0" w:color="auto"/>
            </w:tcBorders>
            <w:shd w:val="clear" w:color="auto" w:fill="0070C0"/>
          </w:tcPr>
          <w:p w:rsidR="00665272" w:rsidRPr="001A3A07" w:rsidRDefault="00665272" w:rsidP="003817C4">
            <w:pPr>
              <w:spacing w:after="0"/>
              <w:jc w:val="center"/>
              <w:rPr>
                <w:rFonts w:ascii="Arial" w:hAnsi="Arial" w:cs="Arial"/>
                <w:bCs/>
                <w:color w:val="FFFFFF" w:themeColor="background1"/>
                <w:sz w:val="20"/>
                <w:szCs w:val="20"/>
                <w:shd w:val="clear" w:color="auto" w:fill="FFFFFF"/>
              </w:rPr>
            </w:pPr>
            <w:r w:rsidRPr="001A3A07">
              <w:rPr>
                <w:rFonts w:ascii="Arial" w:hAnsi="Arial" w:cs="Arial"/>
                <w:color w:val="FFFFFF" w:themeColor="background1"/>
                <w:sz w:val="20"/>
                <w:szCs w:val="20"/>
              </w:rPr>
              <w:t>Total Inversión</w:t>
            </w:r>
          </w:p>
        </w:tc>
        <w:tc>
          <w:tcPr>
            <w:tcW w:w="4418" w:type="dxa"/>
            <w:gridSpan w:val="2"/>
            <w:tcBorders>
              <w:top w:val="single" w:sz="4" w:space="0" w:color="auto"/>
              <w:left w:val="single" w:sz="4" w:space="0" w:color="auto"/>
              <w:bottom w:val="single" w:sz="4" w:space="0" w:color="auto"/>
              <w:right w:val="single" w:sz="4" w:space="0" w:color="auto"/>
            </w:tcBorders>
            <w:shd w:val="clear" w:color="auto" w:fill="0070C0"/>
          </w:tcPr>
          <w:p w:rsidR="00665272" w:rsidRPr="001A3A07" w:rsidRDefault="00175A4E" w:rsidP="003817C4">
            <w:pPr>
              <w:spacing w:after="0"/>
              <w:jc w:val="center"/>
              <w:rPr>
                <w:rFonts w:ascii="Arial" w:hAnsi="Arial" w:cs="Arial"/>
                <w:b/>
                <w:color w:val="FFFFFF" w:themeColor="background1"/>
                <w:sz w:val="20"/>
                <w:szCs w:val="20"/>
                <w:shd w:val="clear" w:color="auto" w:fill="FFFFFF"/>
              </w:rPr>
            </w:pPr>
            <w:r w:rsidRPr="001A3A07">
              <w:rPr>
                <w:rFonts w:ascii="Arial" w:hAnsi="Arial" w:cs="Arial"/>
                <w:b/>
                <w:bCs/>
                <w:color w:val="FFFFFF" w:themeColor="background1"/>
                <w:sz w:val="20"/>
                <w:szCs w:val="20"/>
              </w:rPr>
              <w:t>$</w:t>
            </w:r>
            <w:r w:rsidR="00665272" w:rsidRPr="001A3A07">
              <w:rPr>
                <w:rFonts w:ascii="Arial" w:hAnsi="Arial" w:cs="Arial"/>
                <w:b/>
                <w:bCs/>
                <w:color w:val="FFFFFF" w:themeColor="background1"/>
                <w:sz w:val="20"/>
                <w:szCs w:val="20"/>
              </w:rPr>
              <w:t>2.115.927.818,00</w:t>
            </w:r>
          </w:p>
        </w:tc>
      </w:tr>
    </w:tbl>
    <w:p w:rsidR="00665272" w:rsidRDefault="00665272" w:rsidP="003817C4">
      <w:pPr>
        <w:spacing w:after="0"/>
        <w:jc w:val="both"/>
        <w:rPr>
          <w:rFonts w:ascii="Arial" w:hAnsi="Arial" w:cs="Arial"/>
          <w:b/>
          <w:sz w:val="24"/>
          <w:szCs w:val="24"/>
        </w:rPr>
      </w:pPr>
    </w:p>
    <w:p w:rsidR="002A06A1" w:rsidRDefault="002A06A1" w:rsidP="003817C4">
      <w:pPr>
        <w:shd w:val="clear" w:color="auto" w:fill="FFFFFF" w:themeFill="background1"/>
        <w:spacing w:after="0"/>
        <w:jc w:val="center"/>
        <w:rPr>
          <w:rFonts w:ascii="Arial" w:hAnsi="Arial" w:cs="Arial"/>
          <w:b/>
          <w:sz w:val="24"/>
          <w:szCs w:val="24"/>
          <w:u w:val="single"/>
        </w:rPr>
      </w:pPr>
      <w:r>
        <w:rPr>
          <w:rFonts w:ascii="Arial" w:hAnsi="Arial" w:cs="Arial"/>
          <w:b/>
          <w:sz w:val="24"/>
          <w:szCs w:val="24"/>
          <w:u w:val="single"/>
        </w:rPr>
        <w:t xml:space="preserve">UNIDAD DE SERVICIOS </w:t>
      </w:r>
      <w:r w:rsidRPr="00665272">
        <w:rPr>
          <w:rFonts w:ascii="Arial" w:hAnsi="Arial" w:cs="Arial"/>
          <w:b/>
          <w:sz w:val="24"/>
          <w:szCs w:val="24"/>
          <w:u w:val="single"/>
        </w:rPr>
        <w:t>PENITENCIARIO</w:t>
      </w:r>
      <w:r>
        <w:rPr>
          <w:rFonts w:ascii="Arial" w:hAnsi="Arial" w:cs="Arial"/>
          <w:b/>
          <w:sz w:val="24"/>
          <w:szCs w:val="24"/>
          <w:u w:val="single"/>
        </w:rPr>
        <w:t>S</w:t>
      </w:r>
      <w:r w:rsidRPr="00665272">
        <w:rPr>
          <w:rFonts w:ascii="Arial" w:hAnsi="Arial" w:cs="Arial"/>
          <w:b/>
          <w:sz w:val="24"/>
          <w:szCs w:val="24"/>
          <w:u w:val="single"/>
        </w:rPr>
        <w:t xml:space="preserve"> Y CARCELARIO</w:t>
      </w:r>
      <w:r>
        <w:rPr>
          <w:rFonts w:ascii="Arial" w:hAnsi="Arial" w:cs="Arial"/>
          <w:b/>
          <w:sz w:val="24"/>
          <w:szCs w:val="24"/>
          <w:u w:val="single"/>
        </w:rPr>
        <w:t>S</w:t>
      </w:r>
      <w:r w:rsidRPr="00665272">
        <w:rPr>
          <w:rFonts w:ascii="Arial" w:hAnsi="Arial" w:cs="Arial"/>
          <w:b/>
          <w:sz w:val="24"/>
          <w:szCs w:val="24"/>
          <w:u w:val="single"/>
        </w:rPr>
        <w:t xml:space="preserve"> </w:t>
      </w:r>
      <w:r w:rsidR="00EC328A">
        <w:rPr>
          <w:rFonts w:ascii="Arial" w:hAnsi="Arial" w:cs="Arial"/>
          <w:b/>
          <w:sz w:val="24"/>
          <w:szCs w:val="24"/>
          <w:u w:val="single"/>
        </w:rPr>
        <w:t>–</w:t>
      </w:r>
      <w:r w:rsidRPr="00665272">
        <w:rPr>
          <w:rFonts w:ascii="Arial" w:hAnsi="Arial" w:cs="Arial"/>
          <w:b/>
          <w:sz w:val="24"/>
          <w:szCs w:val="24"/>
          <w:u w:val="single"/>
        </w:rPr>
        <w:t xml:space="preserve"> </w:t>
      </w:r>
      <w:r>
        <w:rPr>
          <w:rFonts w:ascii="Arial" w:hAnsi="Arial" w:cs="Arial"/>
          <w:b/>
          <w:sz w:val="24"/>
          <w:szCs w:val="24"/>
          <w:u w:val="single"/>
        </w:rPr>
        <w:t>US</w:t>
      </w:r>
      <w:r w:rsidRPr="00665272">
        <w:rPr>
          <w:rFonts w:ascii="Arial" w:hAnsi="Arial" w:cs="Arial"/>
          <w:b/>
          <w:sz w:val="24"/>
          <w:szCs w:val="24"/>
          <w:u w:val="single"/>
        </w:rPr>
        <w:t>PEC</w:t>
      </w:r>
    </w:p>
    <w:p w:rsidR="00EC328A" w:rsidRPr="00665272" w:rsidRDefault="00EC328A" w:rsidP="003817C4">
      <w:pPr>
        <w:shd w:val="clear" w:color="auto" w:fill="FFFFFF" w:themeFill="background1"/>
        <w:spacing w:after="0"/>
        <w:jc w:val="center"/>
        <w:rPr>
          <w:rFonts w:ascii="Arial" w:hAnsi="Arial" w:cs="Arial"/>
          <w:b/>
          <w:sz w:val="24"/>
          <w:szCs w:val="24"/>
          <w:u w:val="single"/>
        </w:rPr>
      </w:pPr>
    </w:p>
    <w:p w:rsidR="00507BC1" w:rsidRPr="00507BC1" w:rsidRDefault="00507BC1" w:rsidP="003817C4">
      <w:pPr>
        <w:shd w:val="clear" w:color="auto" w:fill="FFFFFF" w:themeFill="background1"/>
        <w:spacing w:after="0" w:line="276" w:lineRule="auto"/>
        <w:contextualSpacing/>
        <w:jc w:val="both"/>
        <w:rPr>
          <w:rFonts w:ascii="Arial" w:hAnsi="Arial" w:cs="Arial"/>
          <w:b/>
          <w:sz w:val="24"/>
          <w:szCs w:val="24"/>
          <w:lang w:val="es-ES_tradnl" w:eastAsia="es-ES"/>
        </w:rPr>
      </w:pPr>
      <w:r w:rsidRPr="00507BC1">
        <w:rPr>
          <w:rFonts w:ascii="Arial" w:hAnsi="Arial" w:cs="Arial"/>
          <w:b/>
          <w:sz w:val="24"/>
          <w:szCs w:val="24"/>
          <w:lang w:val="es-ES_tradnl" w:eastAsia="es-ES"/>
        </w:rPr>
        <w:t>Vigencia 2019  - Funcionamiento</w:t>
      </w:r>
    </w:p>
    <w:p w:rsidR="00507BC1" w:rsidRPr="00507BC1" w:rsidRDefault="00507BC1" w:rsidP="003817C4">
      <w:pPr>
        <w:shd w:val="clear" w:color="auto" w:fill="FFFFFF" w:themeFill="background1"/>
        <w:spacing w:after="0"/>
        <w:ind w:left="7080"/>
        <w:jc w:val="both"/>
        <w:rPr>
          <w:rFonts w:ascii="Arial" w:hAnsi="Arial" w:cs="Arial"/>
          <w:bCs/>
          <w:color w:val="000000"/>
        </w:rPr>
      </w:pPr>
      <w:r w:rsidRPr="00D57121">
        <w:rPr>
          <w:rFonts w:ascii="Arial" w:hAnsi="Arial" w:cs="Arial"/>
          <w:b/>
          <w:bCs/>
          <w:color w:val="000000"/>
        </w:rPr>
        <w:t xml:space="preserve"> </w:t>
      </w:r>
      <w:r w:rsidRPr="00507BC1">
        <w:rPr>
          <w:rFonts w:ascii="Arial" w:hAnsi="Arial" w:cs="Arial"/>
          <w:bCs/>
          <w:color w:val="000000"/>
          <w:sz w:val="20"/>
        </w:rPr>
        <w:t xml:space="preserve">Cifras en pesos </w:t>
      </w:r>
    </w:p>
    <w:tbl>
      <w:tblPr>
        <w:tblW w:w="8795" w:type="dxa"/>
        <w:jc w:val="center"/>
        <w:tblLook w:val="04A0" w:firstRow="1" w:lastRow="0" w:firstColumn="1" w:lastColumn="0" w:noHBand="0" w:noVBand="1"/>
      </w:tblPr>
      <w:tblGrid>
        <w:gridCol w:w="5409"/>
        <w:gridCol w:w="3386"/>
      </w:tblGrid>
      <w:tr w:rsidR="00507BC1" w:rsidRPr="001A3A07" w:rsidTr="00507BC1">
        <w:trPr>
          <w:trHeight w:val="668"/>
          <w:tblHeader/>
          <w:jc w:val="center"/>
        </w:trPr>
        <w:tc>
          <w:tcPr>
            <w:tcW w:w="5409" w:type="dxa"/>
            <w:tcBorders>
              <w:top w:val="single" w:sz="8" w:space="0" w:color="auto"/>
              <w:left w:val="single" w:sz="8" w:space="0" w:color="auto"/>
              <w:bottom w:val="nil"/>
              <w:right w:val="single" w:sz="4" w:space="0" w:color="FFFFFF"/>
            </w:tcBorders>
            <w:shd w:val="clear" w:color="auto" w:fill="0070C0"/>
            <w:vAlign w:val="center"/>
            <w:hideMark/>
          </w:tcPr>
          <w:p w:rsidR="00507BC1" w:rsidRPr="001A3A07" w:rsidRDefault="00507BC1" w:rsidP="003817C4">
            <w:pPr>
              <w:spacing w:after="0"/>
              <w:jc w:val="center"/>
              <w:rPr>
                <w:rFonts w:ascii="Arial" w:hAnsi="Arial" w:cs="Arial"/>
                <w:b/>
                <w:bCs/>
                <w:color w:val="FFFFFF"/>
                <w:sz w:val="20"/>
                <w:szCs w:val="20"/>
                <w:lang w:val="en-US"/>
              </w:rPr>
            </w:pPr>
            <w:r w:rsidRPr="001A3A07">
              <w:rPr>
                <w:rFonts w:ascii="Arial" w:hAnsi="Arial" w:cs="Arial"/>
                <w:b/>
                <w:bCs/>
                <w:color w:val="FFFFFF"/>
                <w:sz w:val="20"/>
                <w:szCs w:val="20"/>
                <w:lang w:val="en-US"/>
              </w:rPr>
              <w:t>Concepto</w:t>
            </w:r>
          </w:p>
        </w:tc>
        <w:tc>
          <w:tcPr>
            <w:tcW w:w="3386" w:type="dxa"/>
            <w:tcBorders>
              <w:top w:val="nil"/>
              <w:left w:val="single" w:sz="4" w:space="0" w:color="FFFFFF"/>
              <w:bottom w:val="nil"/>
              <w:right w:val="single" w:sz="8" w:space="0" w:color="auto"/>
            </w:tcBorders>
            <w:shd w:val="clear" w:color="auto" w:fill="0070C0"/>
            <w:vAlign w:val="center"/>
            <w:hideMark/>
          </w:tcPr>
          <w:p w:rsidR="00507BC1" w:rsidRPr="001A3A07" w:rsidRDefault="00507BC1" w:rsidP="003817C4">
            <w:pPr>
              <w:spacing w:after="0"/>
              <w:jc w:val="center"/>
              <w:rPr>
                <w:rFonts w:ascii="Arial" w:hAnsi="Arial" w:cs="Arial"/>
                <w:b/>
                <w:bCs/>
                <w:color w:val="FFFFFF"/>
                <w:sz w:val="20"/>
                <w:szCs w:val="20"/>
                <w:lang w:val="en-US"/>
              </w:rPr>
            </w:pPr>
            <w:r w:rsidRPr="001A3A07">
              <w:rPr>
                <w:rFonts w:ascii="Arial" w:hAnsi="Arial" w:cs="Arial"/>
                <w:b/>
                <w:bCs/>
                <w:color w:val="FFFFFF"/>
                <w:sz w:val="20"/>
                <w:szCs w:val="20"/>
              </w:rPr>
              <w:t>Total</w:t>
            </w:r>
          </w:p>
        </w:tc>
      </w:tr>
      <w:tr w:rsidR="00507BC1" w:rsidRPr="001A3A07" w:rsidTr="008E2C57">
        <w:trPr>
          <w:trHeight w:val="305"/>
          <w:tblHeader/>
          <w:jc w:val="center"/>
        </w:trPr>
        <w:tc>
          <w:tcPr>
            <w:tcW w:w="5409" w:type="dxa"/>
            <w:tcBorders>
              <w:top w:val="nil"/>
              <w:left w:val="single" w:sz="8" w:space="0" w:color="auto"/>
              <w:bottom w:val="single" w:sz="4" w:space="0" w:color="auto"/>
              <w:right w:val="single" w:sz="8" w:space="0" w:color="auto"/>
            </w:tcBorders>
            <w:shd w:val="clear" w:color="auto" w:fill="auto"/>
            <w:vAlign w:val="center"/>
            <w:hideMark/>
          </w:tcPr>
          <w:p w:rsidR="00507BC1" w:rsidRPr="001A3A07" w:rsidRDefault="00507BC1" w:rsidP="003817C4">
            <w:pPr>
              <w:spacing w:after="0"/>
              <w:rPr>
                <w:rFonts w:ascii="Arial" w:hAnsi="Arial" w:cs="Arial"/>
                <w:sz w:val="20"/>
                <w:szCs w:val="20"/>
                <w:lang w:val="en-US"/>
              </w:rPr>
            </w:pPr>
            <w:r w:rsidRPr="001A3A07">
              <w:rPr>
                <w:rFonts w:ascii="Arial" w:hAnsi="Arial" w:cs="Arial"/>
                <w:sz w:val="20"/>
                <w:szCs w:val="20"/>
                <w:lang w:val="es-ES_tradnl"/>
              </w:rPr>
              <w:t>Gastos de personal</w:t>
            </w:r>
          </w:p>
        </w:tc>
        <w:tc>
          <w:tcPr>
            <w:tcW w:w="3386" w:type="dxa"/>
            <w:tcBorders>
              <w:top w:val="nil"/>
              <w:left w:val="nil"/>
              <w:bottom w:val="single" w:sz="4" w:space="0" w:color="auto"/>
              <w:right w:val="single" w:sz="8" w:space="0" w:color="auto"/>
            </w:tcBorders>
            <w:shd w:val="clear" w:color="auto" w:fill="auto"/>
            <w:noWrap/>
            <w:vAlign w:val="center"/>
          </w:tcPr>
          <w:p w:rsidR="00507BC1" w:rsidRPr="001A3A07" w:rsidRDefault="00F446F6" w:rsidP="003817C4">
            <w:pPr>
              <w:spacing w:after="0"/>
              <w:jc w:val="right"/>
              <w:rPr>
                <w:rFonts w:ascii="Arial" w:hAnsi="Arial" w:cs="Arial"/>
                <w:sz w:val="20"/>
                <w:szCs w:val="20"/>
                <w:lang w:val="en-US"/>
              </w:rPr>
            </w:pPr>
            <w:r w:rsidRPr="001A3A07">
              <w:rPr>
                <w:rFonts w:ascii="Arial" w:hAnsi="Arial" w:cs="Arial"/>
                <w:sz w:val="20"/>
                <w:szCs w:val="20"/>
                <w:lang w:val="en-US"/>
              </w:rPr>
              <w:t>$</w:t>
            </w:r>
            <w:r w:rsidR="00507BC1" w:rsidRPr="001A3A07">
              <w:rPr>
                <w:rFonts w:ascii="Arial" w:hAnsi="Arial" w:cs="Arial"/>
                <w:sz w:val="20"/>
                <w:szCs w:val="20"/>
                <w:lang w:val="en-US"/>
              </w:rPr>
              <w:t>20.097.371.318</w:t>
            </w:r>
          </w:p>
        </w:tc>
      </w:tr>
      <w:tr w:rsidR="00507BC1" w:rsidRPr="001A3A07" w:rsidTr="0041054A">
        <w:trPr>
          <w:trHeight w:val="102"/>
          <w:tblHeader/>
          <w:jc w:val="center"/>
        </w:trPr>
        <w:tc>
          <w:tcPr>
            <w:tcW w:w="5409" w:type="dxa"/>
            <w:tcBorders>
              <w:top w:val="nil"/>
              <w:left w:val="single" w:sz="8" w:space="0" w:color="auto"/>
              <w:bottom w:val="single" w:sz="4" w:space="0" w:color="auto"/>
              <w:right w:val="single" w:sz="8" w:space="0" w:color="auto"/>
            </w:tcBorders>
            <w:shd w:val="clear" w:color="auto" w:fill="auto"/>
            <w:vAlign w:val="center"/>
            <w:hideMark/>
          </w:tcPr>
          <w:p w:rsidR="00507BC1" w:rsidRPr="001A3A07" w:rsidRDefault="00507BC1" w:rsidP="003817C4">
            <w:pPr>
              <w:spacing w:after="0"/>
              <w:rPr>
                <w:rFonts w:ascii="Arial" w:hAnsi="Arial" w:cs="Arial"/>
                <w:sz w:val="20"/>
                <w:szCs w:val="20"/>
              </w:rPr>
            </w:pPr>
            <w:r w:rsidRPr="001A3A07">
              <w:rPr>
                <w:rFonts w:ascii="Arial" w:hAnsi="Arial" w:cs="Arial"/>
                <w:sz w:val="20"/>
                <w:szCs w:val="20"/>
                <w:lang w:val="es-ES_tradnl"/>
              </w:rPr>
              <w:t>Adquisición de bienes y servicios</w:t>
            </w:r>
          </w:p>
        </w:tc>
        <w:tc>
          <w:tcPr>
            <w:tcW w:w="3386" w:type="dxa"/>
            <w:tcBorders>
              <w:top w:val="nil"/>
              <w:left w:val="nil"/>
              <w:bottom w:val="single" w:sz="4" w:space="0" w:color="auto"/>
              <w:right w:val="single" w:sz="8" w:space="0" w:color="auto"/>
            </w:tcBorders>
            <w:shd w:val="clear" w:color="auto" w:fill="auto"/>
            <w:noWrap/>
            <w:vAlign w:val="center"/>
          </w:tcPr>
          <w:p w:rsidR="00507BC1" w:rsidRPr="001A3A07" w:rsidRDefault="00F446F6" w:rsidP="003817C4">
            <w:pPr>
              <w:spacing w:after="0"/>
              <w:jc w:val="right"/>
              <w:rPr>
                <w:rFonts w:ascii="Arial" w:hAnsi="Arial" w:cs="Arial"/>
                <w:sz w:val="20"/>
                <w:szCs w:val="20"/>
                <w:lang w:val="en-US"/>
              </w:rPr>
            </w:pPr>
            <w:r w:rsidRPr="001A3A07">
              <w:rPr>
                <w:rFonts w:ascii="Arial" w:hAnsi="Arial" w:cs="Arial"/>
                <w:sz w:val="20"/>
                <w:szCs w:val="20"/>
                <w:lang w:val="en-US"/>
              </w:rPr>
              <w:t>$</w:t>
            </w:r>
            <w:r w:rsidR="00507BC1" w:rsidRPr="001A3A07">
              <w:rPr>
                <w:rFonts w:ascii="Arial" w:hAnsi="Arial" w:cs="Arial"/>
                <w:sz w:val="20"/>
                <w:szCs w:val="20"/>
                <w:lang w:val="en-US"/>
              </w:rPr>
              <w:t>62.663.239.347</w:t>
            </w:r>
          </w:p>
        </w:tc>
      </w:tr>
      <w:tr w:rsidR="00507BC1" w:rsidRPr="001A3A07" w:rsidTr="0041054A">
        <w:trPr>
          <w:trHeight w:val="180"/>
          <w:tblHeader/>
          <w:jc w:val="center"/>
        </w:trPr>
        <w:tc>
          <w:tcPr>
            <w:tcW w:w="5409" w:type="dxa"/>
            <w:tcBorders>
              <w:top w:val="nil"/>
              <w:left w:val="single" w:sz="8" w:space="0" w:color="auto"/>
              <w:bottom w:val="single" w:sz="4" w:space="0" w:color="auto"/>
              <w:right w:val="single" w:sz="8" w:space="0" w:color="auto"/>
            </w:tcBorders>
            <w:shd w:val="clear" w:color="auto" w:fill="auto"/>
            <w:vAlign w:val="center"/>
            <w:hideMark/>
          </w:tcPr>
          <w:p w:rsidR="00507BC1" w:rsidRPr="001A3A07" w:rsidRDefault="00507BC1" w:rsidP="003817C4">
            <w:pPr>
              <w:spacing w:after="0"/>
              <w:rPr>
                <w:rFonts w:ascii="Arial" w:hAnsi="Arial" w:cs="Arial"/>
                <w:sz w:val="20"/>
                <w:szCs w:val="20"/>
                <w:lang w:val="en-US"/>
              </w:rPr>
            </w:pPr>
            <w:r w:rsidRPr="001A3A07">
              <w:rPr>
                <w:rFonts w:ascii="Arial" w:hAnsi="Arial" w:cs="Arial"/>
                <w:sz w:val="20"/>
                <w:szCs w:val="20"/>
                <w:lang w:val="en-US"/>
              </w:rPr>
              <w:t xml:space="preserve">Transferencias Corrientes </w:t>
            </w:r>
          </w:p>
        </w:tc>
        <w:tc>
          <w:tcPr>
            <w:tcW w:w="3386" w:type="dxa"/>
            <w:tcBorders>
              <w:top w:val="nil"/>
              <w:left w:val="nil"/>
              <w:bottom w:val="single" w:sz="4" w:space="0" w:color="auto"/>
              <w:right w:val="single" w:sz="8" w:space="0" w:color="auto"/>
            </w:tcBorders>
            <w:shd w:val="clear" w:color="auto" w:fill="auto"/>
            <w:noWrap/>
            <w:vAlign w:val="center"/>
          </w:tcPr>
          <w:p w:rsidR="00507BC1" w:rsidRPr="001A3A07" w:rsidRDefault="00F446F6" w:rsidP="003817C4">
            <w:pPr>
              <w:spacing w:after="0"/>
              <w:jc w:val="right"/>
              <w:rPr>
                <w:rFonts w:ascii="Arial" w:hAnsi="Arial" w:cs="Arial"/>
                <w:sz w:val="20"/>
                <w:szCs w:val="20"/>
                <w:lang w:val="en-US"/>
              </w:rPr>
            </w:pPr>
            <w:r w:rsidRPr="001A3A07">
              <w:rPr>
                <w:rFonts w:ascii="Arial" w:hAnsi="Arial" w:cs="Arial"/>
                <w:sz w:val="20"/>
                <w:szCs w:val="20"/>
                <w:lang w:val="en-US"/>
              </w:rPr>
              <w:t>$</w:t>
            </w:r>
            <w:r w:rsidR="00507BC1" w:rsidRPr="001A3A07">
              <w:rPr>
                <w:rFonts w:ascii="Arial" w:hAnsi="Arial" w:cs="Arial"/>
                <w:sz w:val="20"/>
                <w:szCs w:val="20"/>
                <w:lang w:val="en-US"/>
              </w:rPr>
              <w:t>703.430.950.883</w:t>
            </w:r>
          </w:p>
        </w:tc>
      </w:tr>
      <w:tr w:rsidR="00507BC1" w:rsidRPr="001A3A07" w:rsidTr="008E2C57">
        <w:trPr>
          <w:trHeight w:val="590"/>
          <w:tblHeader/>
          <w:jc w:val="center"/>
        </w:trPr>
        <w:tc>
          <w:tcPr>
            <w:tcW w:w="5409" w:type="dxa"/>
            <w:tcBorders>
              <w:top w:val="nil"/>
              <w:left w:val="single" w:sz="8" w:space="0" w:color="auto"/>
              <w:bottom w:val="single" w:sz="4" w:space="0" w:color="auto"/>
              <w:right w:val="single" w:sz="8" w:space="0" w:color="auto"/>
            </w:tcBorders>
            <w:shd w:val="clear" w:color="auto" w:fill="auto"/>
            <w:vAlign w:val="center"/>
            <w:hideMark/>
          </w:tcPr>
          <w:p w:rsidR="00507BC1" w:rsidRPr="001A3A07" w:rsidRDefault="00507BC1" w:rsidP="003817C4">
            <w:pPr>
              <w:spacing w:after="0"/>
              <w:rPr>
                <w:rFonts w:ascii="Arial" w:hAnsi="Arial" w:cs="Arial"/>
                <w:sz w:val="20"/>
                <w:szCs w:val="20"/>
              </w:rPr>
            </w:pPr>
            <w:r w:rsidRPr="001A3A07">
              <w:rPr>
                <w:rFonts w:ascii="Arial" w:hAnsi="Arial" w:cs="Arial"/>
                <w:sz w:val="20"/>
                <w:szCs w:val="20"/>
                <w:lang w:val="es-ES_tradnl"/>
              </w:rPr>
              <w:t>Gastos por tributos, multas, sanciones e intereses de mora</w:t>
            </w:r>
          </w:p>
        </w:tc>
        <w:tc>
          <w:tcPr>
            <w:tcW w:w="3386" w:type="dxa"/>
            <w:tcBorders>
              <w:top w:val="nil"/>
              <w:left w:val="nil"/>
              <w:bottom w:val="single" w:sz="4" w:space="0" w:color="auto"/>
              <w:right w:val="single" w:sz="8" w:space="0" w:color="auto"/>
            </w:tcBorders>
            <w:shd w:val="clear" w:color="auto" w:fill="auto"/>
            <w:noWrap/>
            <w:vAlign w:val="center"/>
          </w:tcPr>
          <w:p w:rsidR="00507BC1" w:rsidRPr="001A3A07" w:rsidRDefault="00F446F6" w:rsidP="003817C4">
            <w:pPr>
              <w:spacing w:after="0"/>
              <w:jc w:val="right"/>
              <w:rPr>
                <w:rFonts w:ascii="Arial" w:hAnsi="Arial" w:cs="Arial"/>
                <w:sz w:val="20"/>
                <w:szCs w:val="20"/>
                <w:lang w:val="en-US"/>
              </w:rPr>
            </w:pPr>
            <w:r w:rsidRPr="001A3A07">
              <w:rPr>
                <w:rFonts w:ascii="Arial" w:hAnsi="Arial" w:cs="Arial"/>
                <w:sz w:val="20"/>
                <w:szCs w:val="20"/>
                <w:lang w:val="en-US"/>
              </w:rPr>
              <w:t>$</w:t>
            </w:r>
            <w:r w:rsidR="00507BC1" w:rsidRPr="001A3A07">
              <w:rPr>
                <w:rFonts w:ascii="Arial" w:hAnsi="Arial" w:cs="Arial"/>
                <w:sz w:val="20"/>
                <w:szCs w:val="20"/>
                <w:lang w:val="en-US"/>
              </w:rPr>
              <w:t>1.709.658.413</w:t>
            </w:r>
          </w:p>
        </w:tc>
      </w:tr>
      <w:tr w:rsidR="00507BC1" w:rsidRPr="001A3A07" w:rsidTr="008E2C57">
        <w:trPr>
          <w:trHeight w:val="288"/>
          <w:tblHeader/>
          <w:jc w:val="center"/>
        </w:trPr>
        <w:tc>
          <w:tcPr>
            <w:tcW w:w="54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07BC1" w:rsidRPr="001A3A07" w:rsidRDefault="00507BC1" w:rsidP="003817C4">
            <w:pPr>
              <w:spacing w:after="0"/>
              <w:jc w:val="center"/>
              <w:rPr>
                <w:rFonts w:ascii="Arial" w:hAnsi="Arial" w:cs="Arial"/>
                <w:b/>
                <w:bCs/>
                <w:sz w:val="20"/>
                <w:szCs w:val="20"/>
                <w:lang w:val="en-US"/>
              </w:rPr>
            </w:pPr>
            <w:r w:rsidRPr="001A3A07">
              <w:rPr>
                <w:rFonts w:ascii="Arial" w:hAnsi="Arial" w:cs="Arial"/>
                <w:b/>
                <w:bCs/>
                <w:sz w:val="20"/>
                <w:szCs w:val="20"/>
                <w:lang w:val="en-US"/>
              </w:rPr>
              <w:t>Total funcionamiento</w:t>
            </w:r>
          </w:p>
        </w:tc>
        <w:tc>
          <w:tcPr>
            <w:tcW w:w="3386" w:type="dxa"/>
            <w:tcBorders>
              <w:top w:val="single" w:sz="8" w:space="0" w:color="auto"/>
              <w:left w:val="nil"/>
              <w:bottom w:val="single" w:sz="4" w:space="0" w:color="auto"/>
              <w:right w:val="single" w:sz="8" w:space="0" w:color="auto"/>
            </w:tcBorders>
            <w:shd w:val="clear" w:color="auto" w:fill="auto"/>
            <w:noWrap/>
            <w:vAlign w:val="center"/>
          </w:tcPr>
          <w:p w:rsidR="00507BC1" w:rsidRPr="001A3A07" w:rsidRDefault="00F446F6" w:rsidP="003817C4">
            <w:pPr>
              <w:spacing w:after="0"/>
              <w:jc w:val="right"/>
              <w:rPr>
                <w:rFonts w:ascii="Arial" w:hAnsi="Arial" w:cs="Arial"/>
                <w:b/>
                <w:bCs/>
                <w:sz w:val="20"/>
                <w:szCs w:val="20"/>
                <w:lang w:val="en-US"/>
              </w:rPr>
            </w:pPr>
            <w:r w:rsidRPr="001A3A07">
              <w:rPr>
                <w:rFonts w:ascii="Arial" w:hAnsi="Arial" w:cs="Arial"/>
                <w:b/>
                <w:bCs/>
                <w:sz w:val="20"/>
                <w:szCs w:val="20"/>
                <w:lang w:val="en-US"/>
              </w:rPr>
              <w:t>$</w:t>
            </w:r>
            <w:r w:rsidR="00507BC1" w:rsidRPr="001A3A07">
              <w:rPr>
                <w:rFonts w:ascii="Arial" w:hAnsi="Arial" w:cs="Arial"/>
                <w:b/>
                <w:bCs/>
                <w:sz w:val="20"/>
                <w:szCs w:val="20"/>
                <w:lang w:val="en-US"/>
              </w:rPr>
              <w:t>787.901.219.962</w:t>
            </w:r>
          </w:p>
        </w:tc>
      </w:tr>
    </w:tbl>
    <w:p w:rsidR="00507BC1" w:rsidRPr="00D57121" w:rsidRDefault="00507BC1" w:rsidP="003817C4">
      <w:pPr>
        <w:spacing w:after="0"/>
        <w:ind w:left="-426" w:firstLine="426"/>
        <w:jc w:val="both"/>
        <w:rPr>
          <w:rFonts w:ascii="Arial" w:hAnsi="Arial" w:cs="Arial"/>
          <w:b/>
          <w:lang w:val="es-ES_tradnl" w:eastAsia="es-ES"/>
        </w:rPr>
      </w:pPr>
      <w:r>
        <w:rPr>
          <w:rFonts w:ascii="Arial" w:hAnsi="Arial" w:cs="Arial"/>
          <w:sz w:val="14"/>
          <w:lang w:val="es-ES_tradnl" w:eastAsia="es-ES"/>
        </w:rPr>
        <w:t xml:space="preserve">   </w:t>
      </w:r>
    </w:p>
    <w:p w:rsidR="001245AF" w:rsidRDefault="001245AF" w:rsidP="003817C4">
      <w:pPr>
        <w:spacing w:after="0" w:line="276" w:lineRule="auto"/>
        <w:contextualSpacing/>
        <w:jc w:val="both"/>
        <w:rPr>
          <w:rFonts w:ascii="Arial" w:hAnsi="Arial" w:cs="Arial"/>
          <w:b/>
          <w:sz w:val="24"/>
          <w:szCs w:val="24"/>
          <w:lang w:val="es-ES_tradnl" w:eastAsia="es-ES"/>
        </w:rPr>
      </w:pPr>
    </w:p>
    <w:p w:rsidR="001245AF" w:rsidRDefault="001245AF" w:rsidP="003817C4">
      <w:pPr>
        <w:spacing w:after="0" w:line="276" w:lineRule="auto"/>
        <w:contextualSpacing/>
        <w:jc w:val="both"/>
        <w:rPr>
          <w:rFonts w:ascii="Arial" w:hAnsi="Arial" w:cs="Arial"/>
          <w:b/>
          <w:sz w:val="24"/>
          <w:szCs w:val="24"/>
          <w:lang w:val="es-ES_tradnl" w:eastAsia="es-ES"/>
        </w:rPr>
      </w:pPr>
    </w:p>
    <w:p w:rsidR="001245AF" w:rsidRDefault="001245AF" w:rsidP="003817C4">
      <w:pPr>
        <w:spacing w:after="0" w:line="276" w:lineRule="auto"/>
        <w:contextualSpacing/>
        <w:jc w:val="both"/>
        <w:rPr>
          <w:rFonts w:ascii="Arial" w:hAnsi="Arial" w:cs="Arial"/>
          <w:b/>
          <w:sz w:val="24"/>
          <w:szCs w:val="24"/>
          <w:lang w:val="es-ES_tradnl" w:eastAsia="es-ES"/>
        </w:rPr>
      </w:pPr>
    </w:p>
    <w:p w:rsidR="001245AF" w:rsidRDefault="001245AF" w:rsidP="003817C4">
      <w:pPr>
        <w:spacing w:after="0" w:line="276" w:lineRule="auto"/>
        <w:contextualSpacing/>
        <w:jc w:val="both"/>
        <w:rPr>
          <w:rFonts w:ascii="Arial" w:hAnsi="Arial" w:cs="Arial"/>
          <w:b/>
          <w:sz w:val="24"/>
          <w:szCs w:val="24"/>
          <w:lang w:val="es-ES_tradnl" w:eastAsia="es-ES"/>
        </w:rPr>
      </w:pPr>
    </w:p>
    <w:p w:rsidR="001245AF" w:rsidRDefault="001245AF" w:rsidP="003817C4">
      <w:pPr>
        <w:spacing w:after="0" w:line="276" w:lineRule="auto"/>
        <w:contextualSpacing/>
        <w:jc w:val="both"/>
        <w:rPr>
          <w:rFonts w:ascii="Arial" w:hAnsi="Arial" w:cs="Arial"/>
          <w:b/>
          <w:sz w:val="24"/>
          <w:szCs w:val="24"/>
          <w:lang w:val="es-ES_tradnl" w:eastAsia="es-ES"/>
        </w:rPr>
      </w:pPr>
    </w:p>
    <w:p w:rsidR="00507BC1" w:rsidRPr="00507BC1" w:rsidRDefault="00507BC1" w:rsidP="003817C4">
      <w:pPr>
        <w:spacing w:after="0" w:line="276" w:lineRule="auto"/>
        <w:contextualSpacing/>
        <w:jc w:val="both"/>
        <w:rPr>
          <w:rFonts w:ascii="Arial" w:hAnsi="Arial"/>
          <w:sz w:val="24"/>
          <w:szCs w:val="24"/>
          <w:lang w:val="es-ES_tradnl" w:eastAsia="es-ES"/>
        </w:rPr>
      </w:pPr>
      <w:r w:rsidRPr="00507BC1">
        <w:rPr>
          <w:rFonts w:ascii="Arial" w:hAnsi="Arial" w:cs="Arial"/>
          <w:b/>
          <w:sz w:val="24"/>
          <w:szCs w:val="24"/>
          <w:lang w:val="es-ES_tradnl" w:eastAsia="es-ES"/>
        </w:rPr>
        <w:t>Vigencia 2019 - Inversión</w:t>
      </w:r>
      <w:r w:rsidRPr="00507BC1">
        <w:rPr>
          <w:rFonts w:ascii="Arial" w:hAnsi="Arial"/>
          <w:sz w:val="24"/>
          <w:szCs w:val="24"/>
          <w:lang w:val="es-ES_tradnl" w:eastAsia="es-ES"/>
        </w:rPr>
        <w:t xml:space="preserve"> </w:t>
      </w:r>
    </w:p>
    <w:p w:rsidR="00507BC1" w:rsidRPr="00EC328A" w:rsidRDefault="00507BC1" w:rsidP="003817C4">
      <w:pPr>
        <w:spacing w:after="0" w:line="276" w:lineRule="auto"/>
        <w:contextualSpacing/>
        <w:jc w:val="both"/>
        <w:rPr>
          <w:rFonts w:ascii="Arial" w:hAnsi="Arial" w:cs="Arial"/>
          <w:bCs/>
          <w:color w:val="000000"/>
          <w:sz w:val="20"/>
        </w:rPr>
      </w:pPr>
    </w:p>
    <w:p w:rsidR="00507BC1" w:rsidRPr="00EC328A" w:rsidRDefault="00507BC1" w:rsidP="003817C4">
      <w:pPr>
        <w:spacing w:after="0"/>
        <w:ind w:left="6372" w:firstLine="708"/>
        <w:contextualSpacing/>
        <w:jc w:val="both"/>
        <w:rPr>
          <w:rFonts w:ascii="Arial" w:hAnsi="Arial" w:cs="Arial"/>
          <w:bCs/>
          <w:color w:val="000000"/>
          <w:sz w:val="20"/>
        </w:rPr>
      </w:pPr>
      <w:r w:rsidRPr="00EC328A">
        <w:rPr>
          <w:rFonts w:ascii="Arial" w:hAnsi="Arial" w:cs="Arial"/>
          <w:bCs/>
          <w:color w:val="000000"/>
          <w:sz w:val="20"/>
        </w:rPr>
        <w:t>Cifras en pesos</w:t>
      </w:r>
    </w:p>
    <w:tbl>
      <w:tblPr>
        <w:tblStyle w:val="Tabladecuadrcula1clara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3"/>
        <w:gridCol w:w="486"/>
        <w:gridCol w:w="2029"/>
      </w:tblGrid>
      <w:tr w:rsidR="00507BC1" w:rsidRPr="001A3A07" w:rsidTr="00507BC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03" w:type="dxa"/>
            <w:tcBorders>
              <w:bottom w:val="single" w:sz="4" w:space="0" w:color="auto"/>
              <w:right w:val="single" w:sz="4" w:space="0" w:color="FFFFFF"/>
            </w:tcBorders>
            <w:shd w:val="clear" w:color="auto" w:fill="0070C0"/>
          </w:tcPr>
          <w:p w:rsidR="00507BC1" w:rsidRPr="001A3A07" w:rsidRDefault="00507BC1" w:rsidP="003817C4">
            <w:pPr>
              <w:jc w:val="center"/>
              <w:rPr>
                <w:rFonts w:ascii="Arial" w:hAnsi="Arial" w:cs="Arial"/>
                <w:color w:val="FFFFFF"/>
                <w:sz w:val="20"/>
                <w:szCs w:val="20"/>
                <w:lang w:eastAsia="es-ES"/>
              </w:rPr>
            </w:pPr>
            <w:r w:rsidRPr="001A3A07">
              <w:rPr>
                <w:rFonts w:ascii="Arial" w:hAnsi="Arial" w:cs="Arial"/>
                <w:color w:val="FFFFFF"/>
                <w:sz w:val="20"/>
                <w:szCs w:val="20"/>
                <w:lang w:eastAsia="es-ES"/>
              </w:rPr>
              <w:t>Proyecto</w:t>
            </w:r>
          </w:p>
        </w:tc>
        <w:tc>
          <w:tcPr>
            <w:tcW w:w="2515" w:type="dxa"/>
            <w:gridSpan w:val="2"/>
            <w:tcBorders>
              <w:left w:val="single" w:sz="4" w:space="0" w:color="FFFFFF"/>
              <w:bottom w:val="single" w:sz="4" w:space="0" w:color="auto"/>
            </w:tcBorders>
            <w:shd w:val="clear" w:color="auto" w:fill="0070C0"/>
          </w:tcPr>
          <w:p w:rsidR="00507BC1" w:rsidRPr="001A3A07" w:rsidRDefault="00507BC1" w:rsidP="003817C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lang w:eastAsia="es-ES"/>
              </w:rPr>
            </w:pPr>
            <w:r w:rsidRPr="001A3A07">
              <w:rPr>
                <w:rFonts w:ascii="Arial" w:hAnsi="Arial" w:cs="Arial"/>
                <w:color w:val="FFFFFF"/>
                <w:sz w:val="20"/>
                <w:szCs w:val="20"/>
                <w:lang w:eastAsia="es-ES"/>
              </w:rPr>
              <w:t>Apropiación</w:t>
            </w:r>
          </w:p>
        </w:tc>
      </w:tr>
      <w:tr w:rsidR="00507BC1" w:rsidRPr="001A3A07" w:rsidTr="008E2C57">
        <w:tc>
          <w:tcPr>
            <w:cnfStyle w:val="001000000000" w:firstRow="0" w:lastRow="0" w:firstColumn="1" w:lastColumn="0" w:oddVBand="0" w:evenVBand="0" w:oddHBand="0" w:evenHBand="0" w:firstRowFirstColumn="0" w:firstRowLastColumn="0" w:lastRowFirstColumn="0" w:lastRowLastColumn="0"/>
            <w:tcW w:w="6303" w:type="dxa"/>
            <w:tcBorders>
              <w:top w:val="single" w:sz="4" w:space="0" w:color="auto"/>
              <w:left w:val="single" w:sz="4" w:space="0" w:color="auto"/>
            </w:tcBorders>
            <w:shd w:val="clear" w:color="auto" w:fill="FFFFFF"/>
          </w:tcPr>
          <w:p w:rsidR="00507BC1" w:rsidRPr="001A3A07" w:rsidRDefault="00507BC1" w:rsidP="003817C4">
            <w:pPr>
              <w:jc w:val="both"/>
              <w:rPr>
                <w:rFonts w:ascii="Arial" w:hAnsi="Arial" w:cs="Arial"/>
                <w:sz w:val="20"/>
                <w:szCs w:val="20"/>
                <w:lang w:eastAsia="es-ES"/>
              </w:rPr>
            </w:pPr>
            <w:r w:rsidRPr="001A3A07">
              <w:rPr>
                <w:rFonts w:ascii="Arial" w:hAnsi="Arial" w:cs="Arial"/>
                <w:sz w:val="20"/>
                <w:szCs w:val="20"/>
                <w:lang w:eastAsia="es-ES"/>
              </w:rPr>
              <w:t>Construcción  ampliación de infraestructura para generación de cupos en los establecimientos de reclusión del orden -  nacional</w:t>
            </w:r>
          </w:p>
        </w:tc>
        <w:tc>
          <w:tcPr>
            <w:tcW w:w="2515" w:type="dxa"/>
            <w:gridSpan w:val="2"/>
            <w:tcBorders>
              <w:top w:val="single" w:sz="4" w:space="0" w:color="auto"/>
              <w:right w:val="single" w:sz="4" w:space="0" w:color="auto"/>
            </w:tcBorders>
          </w:tcPr>
          <w:p w:rsidR="00507BC1" w:rsidRPr="001A3A07" w:rsidRDefault="00507BC1" w:rsidP="003817C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ES"/>
              </w:rPr>
            </w:pPr>
            <w:r w:rsidRPr="001A3A07">
              <w:rPr>
                <w:rFonts w:ascii="Arial" w:hAnsi="Arial" w:cs="Arial"/>
                <w:sz w:val="20"/>
                <w:szCs w:val="20"/>
                <w:lang w:eastAsia="es-ES"/>
              </w:rPr>
              <w:t xml:space="preserve">$198.422.400.000   </w:t>
            </w:r>
          </w:p>
        </w:tc>
      </w:tr>
      <w:tr w:rsidR="00507BC1" w:rsidRPr="001A3A07" w:rsidTr="008E2C57">
        <w:tc>
          <w:tcPr>
            <w:cnfStyle w:val="001000000000" w:firstRow="0" w:lastRow="0" w:firstColumn="1" w:lastColumn="0" w:oddVBand="0" w:evenVBand="0" w:oddHBand="0" w:evenHBand="0" w:firstRowFirstColumn="0" w:firstRowLastColumn="0" w:lastRowFirstColumn="0" w:lastRowLastColumn="0"/>
            <w:tcW w:w="8818" w:type="dxa"/>
            <w:gridSpan w:val="3"/>
            <w:tcBorders>
              <w:left w:val="single" w:sz="4" w:space="0" w:color="auto"/>
              <w:bottom w:val="single" w:sz="4" w:space="0" w:color="auto"/>
              <w:right w:val="single" w:sz="4" w:space="0" w:color="auto"/>
            </w:tcBorders>
          </w:tcPr>
          <w:p w:rsidR="00507BC1" w:rsidRPr="001A3A07" w:rsidRDefault="00507BC1" w:rsidP="003817C4">
            <w:pPr>
              <w:jc w:val="both"/>
              <w:rPr>
                <w:rFonts w:ascii="Arial" w:hAnsi="Arial" w:cs="Arial"/>
                <w:b w:val="0"/>
                <w:sz w:val="20"/>
                <w:szCs w:val="20"/>
                <w:lang w:eastAsia="es-ES"/>
              </w:rPr>
            </w:pPr>
            <w:r w:rsidRPr="001A3A07">
              <w:rPr>
                <w:rFonts w:ascii="Arial" w:hAnsi="Arial" w:cs="Arial"/>
                <w:b w:val="0"/>
                <w:sz w:val="20"/>
                <w:szCs w:val="20"/>
                <w:shd w:val="clear" w:color="auto" w:fill="FFFFFF"/>
                <w:lang w:val="es-ES_tradnl" w:eastAsia="es-ES"/>
              </w:rPr>
              <w:t>Objetivo General:</w:t>
            </w:r>
            <w:r w:rsidR="000F5DBE" w:rsidRPr="001A3A07">
              <w:rPr>
                <w:rFonts w:ascii="Arial" w:hAnsi="Arial" w:cs="Arial"/>
                <w:b w:val="0"/>
                <w:sz w:val="20"/>
                <w:szCs w:val="20"/>
                <w:shd w:val="clear" w:color="auto" w:fill="FFFFFF"/>
                <w:lang w:val="es-ES_tradnl" w:eastAsia="es-ES"/>
              </w:rPr>
              <w:t xml:space="preserve"> </w:t>
            </w:r>
            <w:r w:rsidRPr="001A3A07">
              <w:rPr>
                <w:rFonts w:ascii="Arial" w:hAnsi="Arial" w:cs="Arial"/>
                <w:b w:val="0"/>
                <w:sz w:val="20"/>
                <w:szCs w:val="20"/>
                <w:shd w:val="clear" w:color="auto" w:fill="FFFFFF"/>
                <w:lang w:val="es-ES_tradnl" w:eastAsia="es-ES"/>
              </w:rPr>
              <w:t>Disminuir  el hacinamiento en los Establecimientos de Reclusión del Orden Nacional.</w:t>
            </w:r>
          </w:p>
        </w:tc>
      </w:tr>
      <w:tr w:rsidR="00507BC1" w:rsidRPr="001A3A07" w:rsidTr="008E2C57">
        <w:tc>
          <w:tcPr>
            <w:cnfStyle w:val="001000000000" w:firstRow="0" w:lastRow="0" w:firstColumn="1" w:lastColumn="0" w:oddVBand="0" w:evenVBand="0" w:oddHBand="0" w:evenHBand="0" w:firstRowFirstColumn="0" w:firstRowLastColumn="0" w:lastRowFirstColumn="0" w:lastRowLastColumn="0"/>
            <w:tcW w:w="6303" w:type="dxa"/>
            <w:tcBorders>
              <w:top w:val="single" w:sz="4" w:space="0" w:color="auto"/>
              <w:left w:val="single" w:sz="4" w:space="0" w:color="auto"/>
            </w:tcBorders>
          </w:tcPr>
          <w:p w:rsidR="00507BC1" w:rsidRPr="001A3A07" w:rsidRDefault="00507BC1" w:rsidP="003817C4">
            <w:pPr>
              <w:jc w:val="both"/>
              <w:rPr>
                <w:rFonts w:ascii="Arial" w:hAnsi="Arial" w:cs="Arial"/>
                <w:sz w:val="20"/>
                <w:szCs w:val="20"/>
                <w:lang w:eastAsia="es-ES"/>
              </w:rPr>
            </w:pPr>
            <w:r w:rsidRPr="001A3A07">
              <w:rPr>
                <w:rFonts w:ascii="Arial" w:hAnsi="Arial" w:cs="Arial"/>
                <w:sz w:val="20"/>
                <w:szCs w:val="20"/>
                <w:lang w:eastAsia="es-ES"/>
              </w:rPr>
              <w:t>Fortalecimiento de la infraestructura física de los ERON  a cargo del INPEC -  nacional</w:t>
            </w:r>
          </w:p>
        </w:tc>
        <w:tc>
          <w:tcPr>
            <w:tcW w:w="2515" w:type="dxa"/>
            <w:gridSpan w:val="2"/>
            <w:tcBorders>
              <w:top w:val="single" w:sz="4" w:space="0" w:color="auto"/>
              <w:right w:val="single" w:sz="4" w:space="0" w:color="auto"/>
            </w:tcBorders>
          </w:tcPr>
          <w:p w:rsidR="00507BC1" w:rsidRPr="001A3A07" w:rsidRDefault="00507BC1" w:rsidP="003817C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ES"/>
              </w:rPr>
            </w:pPr>
            <w:r w:rsidRPr="001A3A07">
              <w:rPr>
                <w:rFonts w:ascii="Arial" w:hAnsi="Arial" w:cs="Arial"/>
                <w:sz w:val="20"/>
                <w:szCs w:val="20"/>
                <w:lang w:eastAsia="es-ES"/>
              </w:rPr>
              <w:t xml:space="preserve">$82.131.500.000   </w:t>
            </w:r>
          </w:p>
        </w:tc>
      </w:tr>
      <w:tr w:rsidR="00507BC1" w:rsidRPr="001A3A07" w:rsidTr="008E2C57">
        <w:tc>
          <w:tcPr>
            <w:cnfStyle w:val="001000000000" w:firstRow="0" w:lastRow="0" w:firstColumn="1" w:lastColumn="0" w:oddVBand="0" w:evenVBand="0" w:oddHBand="0" w:evenHBand="0" w:firstRowFirstColumn="0" w:firstRowLastColumn="0" w:lastRowFirstColumn="0" w:lastRowLastColumn="0"/>
            <w:tcW w:w="8818" w:type="dxa"/>
            <w:gridSpan w:val="3"/>
            <w:tcBorders>
              <w:left w:val="single" w:sz="4" w:space="0" w:color="auto"/>
              <w:bottom w:val="single" w:sz="4" w:space="0" w:color="auto"/>
              <w:right w:val="single" w:sz="4" w:space="0" w:color="auto"/>
            </w:tcBorders>
          </w:tcPr>
          <w:p w:rsidR="00507BC1" w:rsidRPr="001A3A07" w:rsidRDefault="00507BC1" w:rsidP="003817C4">
            <w:pPr>
              <w:jc w:val="both"/>
              <w:rPr>
                <w:rFonts w:ascii="Arial" w:hAnsi="Arial" w:cs="Arial"/>
                <w:b w:val="0"/>
                <w:sz w:val="20"/>
                <w:szCs w:val="20"/>
                <w:lang w:eastAsia="es-ES"/>
              </w:rPr>
            </w:pPr>
            <w:r w:rsidRPr="001A3A07">
              <w:rPr>
                <w:rFonts w:ascii="Arial" w:hAnsi="Arial" w:cs="Arial"/>
                <w:b w:val="0"/>
                <w:sz w:val="20"/>
                <w:szCs w:val="20"/>
                <w:shd w:val="clear" w:color="auto" w:fill="FFFFFF"/>
                <w:lang w:val="es-ES_tradnl" w:eastAsia="es-ES"/>
              </w:rPr>
              <w:t>Objetivo General: Mejorar las condiciones de habitabilidad de la Población Privada de la Libertad en los ERON</w:t>
            </w:r>
          </w:p>
        </w:tc>
      </w:tr>
      <w:tr w:rsidR="00507BC1" w:rsidRPr="001A3A07" w:rsidTr="00507BC1">
        <w:trPr>
          <w:trHeight w:val="717"/>
        </w:trPr>
        <w:tc>
          <w:tcPr>
            <w:cnfStyle w:val="001000000000" w:firstRow="0" w:lastRow="0" w:firstColumn="1" w:lastColumn="0" w:oddVBand="0" w:evenVBand="0" w:oddHBand="0" w:evenHBand="0" w:firstRowFirstColumn="0" w:firstRowLastColumn="0" w:lastRowFirstColumn="0" w:lastRowLastColumn="0"/>
            <w:tcW w:w="6303" w:type="dxa"/>
            <w:tcBorders>
              <w:top w:val="single" w:sz="4" w:space="0" w:color="auto"/>
              <w:left w:val="single" w:sz="4" w:space="0" w:color="auto"/>
            </w:tcBorders>
          </w:tcPr>
          <w:p w:rsidR="00507BC1" w:rsidRPr="001A3A07" w:rsidRDefault="00507BC1" w:rsidP="003817C4">
            <w:pPr>
              <w:jc w:val="both"/>
              <w:rPr>
                <w:rFonts w:ascii="Arial" w:hAnsi="Arial" w:cs="Arial"/>
                <w:sz w:val="20"/>
                <w:szCs w:val="20"/>
                <w:lang w:eastAsia="es-ES"/>
              </w:rPr>
            </w:pPr>
            <w:r w:rsidRPr="001A3A07">
              <w:rPr>
                <w:rFonts w:ascii="Arial" w:hAnsi="Arial" w:cs="Arial"/>
                <w:sz w:val="20"/>
                <w:szCs w:val="20"/>
                <w:lang w:eastAsia="es-ES"/>
              </w:rPr>
              <w:t>Implementación de salas para la realización de audiencias y diligencias judiciales en los establecimientos de reclusión del orden   nacional</w:t>
            </w:r>
          </w:p>
        </w:tc>
        <w:tc>
          <w:tcPr>
            <w:tcW w:w="2515" w:type="dxa"/>
            <w:gridSpan w:val="2"/>
            <w:tcBorders>
              <w:top w:val="single" w:sz="4" w:space="0" w:color="auto"/>
              <w:right w:val="single" w:sz="4" w:space="0" w:color="auto"/>
            </w:tcBorders>
          </w:tcPr>
          <w:p w:rsidR="00507BC1" w:rsidRPr="001A3A07" w:rsidRDefault="00507BC1" w:rsidP="003817C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ES"/>
              </w:rPr>
            </w:pPr>
            <w:r w:rsidRPr="001A3A07">
              <w:rPr>
                <w:rFonts w:ascii="Arial" w:hAnsi="Arial" w:cs="Arial"/>
                <w:sz w:val="20"/>
                <w:szCs w:val="20"/>
                <w:lang w:eastAsia="es-ES"/>
              </w:rPr>
              <w:t xml:space="preserve">$1.892.654.084   </w:t>
            </w:r>
          </w:p>
        </w:tc>
      </w:tr>
      <w:tr w:rsidR="00507BC1" w:rsidRPr="001A3A07" w:rsidTr="008E2C57">
        <w:trPr>
          <w:trHeight w:val="492"/>
        </w:trPr>
        <w:tc>
          <w:tcPr>
            <w:cnfStyle w:val="001000000000" w:firstRow="0" w:lastRow="0" w:firstColumn="1" w:lastColumn="0" w:oddVBand="0" w:evenVBand="0" w:oddHBand="0" w:evenHBand="0" w:firstRowFirstColumn="0" w:firstRowLastColumn="0" w:lastRowFirstColumn="0" w:lastRowLastColumn="0"/>
            <w:tcW w:w="8818" w:type="dxa"/>
            <w:gridSpan w:val="3"/>
            <w:tcBorders>
              <w:left w:val="single" w:sz="4" w:space="0" w:color="auto"/>
              <w:bottom w:val="single" w:sz="4" w:space="0" w:color="auto"/>
              <w:right w:val="single" w:sz="4" w:space="0" w:color="auto"/>
            </w:tcBorders>
          </w:tcPr>
          <w:p w:rsidR="00507BC1" w:rsidRPr="001A3A07" w:rsidRDefault="00507BC1" w:rsidP="003817C4">
            <w:pPr>
              <w:jc w:val="both"/>
              <w:rPr>
                <w:rFonts w:ascii="Arial" w:hAnsi="Arial" w:cs="Arial"/>
                <w:b w:val="0"/>
                <w:sz w:val="20"/>
                <w:szCs w:val="20"/>
                <w:lang w:eastAsia="es-ES"/>
              </w:rPr>
            </w:pPr>
            <w:r w:rsidRPr="001A3A07">
              <w:rPr>
                <w:rFonts w:ascii="Arial" w:hAnsi="Arial" w:cs="Arial"/>
                <w:b w:val="0"/>
                <w:sz w:val="20"/>
                <w:szCs w:val="20"/>
                <w:shd w:val="clear" w:color="auto" w:fill="FFFFFF"/>
                <w:lang w:val="es-ES_tradnl" w:eastAsia="es-ES"/>
              </w:rPr>
              <w:t>Objetivo General: Mejorar  los  espacios  para  el  desarrollo  de  audiencias y  diligencias judiciales  en  los  establecimientos  de reclusión del Orden Nacional.</w:t>
            </w:r>
          </w:p>
        </w:tc>
      </w:tr>
      <w:tr w:rsidR="00507BC1" w:rsidRPr="001A3A07" w:rsidTr="008E2C57">
        <w:tc>
          <w:tcPr>
            <w:cnfStyle w:val="001000000000" w:firstRow="0" w:lastRow="0" w:firstColumn="1" w:lastColumn="0" w:oddVBand="0" w:evenVBand="0" w:oddHBand="0" w:evenHBand="0" w:firstRowFirstColumn="0" w:firstRowLastColumn="0" w:lastRowFirstColumn="0" w:lastRowLastColumn="0"/>
            <w:tcW w:w="6303" w:type="dxa"/>
            <w:tcBorders>
              <w:top w:val="single" w:sz="4" w:space="0" w:color="auto"/>
              <w:left w:val="single" w:sz="4" w:space="0" w:color="auto"/>
            </w:tcBorders>
          </w:tcPr>
          <w:p w:rsidR="00507BC1" w:rsidRPr="001A3A07" w:rsidRDefault="00507BC1" w:rsidP="003817C4">
            <w:pPr>
              <w:jc w:val="both"/>
              <w:rPr>
                <w:rFonts w:ascii="Arial" w:hAnsi="Arial" w:cs="Arial"/>
                <w:sz w:val="20"/>
                <w:szCs w:val="20"/>
                <w:lang w:eastAsia="es-ES"/>
              </w:rPr>
            </w:pPr>
            <w:r w:rsidRPr="001A3A07">
              <w:rPr>
                <w:rFonts w:ascii="Arial" w:hAnsi="Arial" w:cs="Arial"/>
                <w:sz w:val="20"/>
                <w:szCs w:val="20"/>
                <w:lang w:eastAsia="es-ES"/>
              </w:rPr>
              <w:t xml:space="preserve">Fortalecimiento tecnológico de la seguridad en los establecimientos de reclusión del orden nacional  </w:t>
            </w:r>
          </w:p>
        </w:tc>
        <w:tc>
          <w:tcPr>
            <w:tcW w:w="2515" w:type="dxa"/>
            <w:gridSpan w:val="2"/>
            <w:tcBorders>
              <w:top w:val="single" w:sz="4" w:space="0" w:color="auto"/>
              <w:right w:val="single" w:sz="4" w:space="0" w:color="auto"/>
            </w:tcBorders>
          </w:tcPr>
          <w:p w:rsidR="00507BC1" w:rsidRPr="001A3A07" w:rsidRDefault="00507BC1" w:rsidP="003817C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ES"/>
              </w:rPr>
            </w:pPr>
            <w:r w:rsidRPr="001A3A07">
              <w:rPr>
                <w:rFonts w:ascii="Arial" w:hAnsi="Arial" w:cs="Arial"/>
                <w:sz w:val="20"/>
                <w:szCs w:val="20"/>
                <w:lang w:eastAsia="es-ES"/>
              </w:rPr>
              <w:t xml:space="preserve">$2.288.635.275   </w:t>
            </w:r>
          </w:p>
        </w:tc>
      </w:tr>
      <w:tr w:rsidR="00507BC1" w:rsidRPr="001A3A07" w:rsidTr="008E2C57">
        <w:tc>
          <w:tcPr>
            <w:cnfStyle w:val="001000000000" w:firstRow="0" w:lastRow="0" w:firstColumn="1" w:lastColumn="0" w:oddVBand="0" w:evenVBand="0" w:oddHBand="0" w:evenHBand="0" w:firstRowFirstColumn="0" w:firstRowLastColumn="0" w:lastRowFirstColumn="0" w:lastRowLastColumn="0"/>
            <w:tcW w:w="8818" w:type="dxa"/>
            <w:gridSpan w:val="3"/>
            <w:tcBorders>
              <w:left w:val="single" w:sz="4" w:space="0" w:color="auto"/>
              <w:bottom w:val="single" w:sz="4" w:space="0" w:color="auto"/>
              <w:right w:val="single" w:sz="4" w:space="0" w:color="auto"/>
            </w:tcBorders>
          </w:tcPr>
          <w:p w:rsidR="00507BC1" w:rsidRPr="001A3A07" w:rsidRDefault="00507BC1" w:rsidP="003817C4">
            <w:pPr>
              <w:jc w:val="both"/>
              <w:rPr>
                <w:rFonts w:ascii="Arial" w:hAnsi="Arial" w:cs="Arial"/>
                <w:b w:val="0"/>
                <w:sz w:val="20"/>
                <w:szCs w:val="20"/>
                <w:lang w:eastAsia="es-ES"/>
              </w:rPr>
            </w:pPr>
            <w:r w:rsidRPr="001A3A07">
              <w:rPr>
                <w:rFonts w:ascii="Arial" w:hAnsi="Arial" w:cs="Arial"/>
                <w:b w:val="0"/>
                <w:sz w:val="20"/>
                <w:szCs w:val="20"/>
                <w:shd w:val="clear" w:color="auto" w:fill="FFFFFF"/>
                <w:lang w:val="es-ES_tradnl" w:eastAsia="es-ES"/>
              </w:rPr>
              <w:t>Objetivo General: Fortalecer los mecanismos de control, seguimiento y monitoreo de la población privada de la libertad.</w:t>
            </w:r>
          </w:p>
        </w:tc>
      </w:tr>
      <w:tr w:rsidR="00507BC1" w:rsidRPr="001A3A07" w:rsidTr="008E2C57">
        <w:tc>
          <w:tcPr>
            <w:cnfStyle w:val="001000000000" w:firstRow="0" w:lastRow="0" w:firstColumn="1" w:lastColumn="0" w:oddVBand="0" w:evenVBand="0" w:oddHBand="0" w:evenHBand="0" w:firstRowFirstColumn="0" w:firstRowLastColumn="0" w:lastRowFirstColumn="0" w:lastRowLastColumn="0"/>
            <w:tcW w:w="6303" w:type="dxa"/>
            <w:tcBorders>
              <w:top w:val="single" w:sz="4" w:space="0" w:color="auto"/>
              <w:left w:val="single" w:sz="4" w:space="0" w:color="auto"/>
            </w:tcBorders>
          </w:tcPr>
          <w:p w:rsidR="00507BC1" w:rsidRPr="001A3A07" w:rsidRDefault="00507BC1" w:rsidP="003817C4">
            <w:pPr>
              <w:jc w:val="both"/>
              <w:rPr>
                <w:rFonts w:ascii="Arial" w:hAnsi="Arial" w:cs="Arial"/>
                <w:sz w:val="20"/>
                <w:szCs w:val="20"/>
                <w:lang w:eastAsia="es-ES"/>
              </w:rPr>
            </w:pPr>
            <w:r w:rsidRPr="001A3A07">
              <w:rPr>
                <w:rFonts w:ascii="Arial" w:hAnsi="Arial" w:cs="Arial"/>
                <w:sz w:val="20"/>
                <w:szCs w:val="20"/>
                <w:lang w:eastAsia="es-ES"/>
              </w:rPr>
              <w:t>Fortalecimiento en la aplicación de la gestión documental   en la unidad de servicios penitenciarios y carcelarios  Bogotá</w:t>
            </w:r>
          </w:p>
        </w:tc>
        <w:tc>
          <w:tcPr>
            <w:tcW w:w="2515" w:type="dxa"/>
            <w:gridSpan w:val="2"/>
            <w:tcBorders>
              <w:top w:val="single" w:sz="4" w:space="0" w:color="auto"/>
              <w:right w:val="single" w:sz="4" w:space="0" w:color="auto"/>
            </w:tcBorders>
          </w:tcPr>
          <w:p w:rsidR="00507BC1" w:rsidRPr="001A3A07" w:rsidRDefault="00507BC1" w:rsidP="003817C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ES"/>
              </w:rPr>
            </w:pPr>
            <w:r w:rsidRPr="001A3A07">
              <w:rPr>
                <w:rFonts w:ascii="Arial" w:hAnsi="Arial" w:cs="Arial"/>
                <w:sz w:val="20"/>
                <w:szCs w:val="20"/>
                <w:lang w:eastAsia="es-ES"/>
              </w:rPr>
              <w:t xml:space="preserve">$300.000.000   </w:t>
            </w:r>
          </w:p>
        </w:tc>
      </w:tr>
      <w:tr w:rsidR="00507BC1" w:rsidRPr="001A3A07" w:rsidTr="008E2C57">
        <w:tc>
          <w:tcPr>
            <w:cnfStyle w:val="001000000000" w:firstRow="0" w:lastRow="0" w:firstColumn="1" w:lastColumn="0" w:oddVBand="0" w:evenVBand="0" w:oddHBand="0" w:evenHBand="0" w:firstRowFirstColumn="0" w:firstRowLastColumn="0" w:lastRowFirstColumn="0" w:lastRowLastColumn="0"/>
            <w:tcW w:w="8818" w:type="dxa"/>
            <w:gridSpan w:val="3"/>
            <w:tcBorders>
              <w:left w:val="single" w:sz="4" w:space="0" w:color="auto"/>
              <w:bottom w:val="single" w:sz="4" w:space="0" w:color="auto"/>
              <w:right w:val="single" w:sz="4" w:space="0" w:color="auto"/>
            </w:tcBorders>
          </w:tcPr>
          <w:p w:rsidR="00507BC1" w:rsidRPr="001A3A07" w:rsidRDefault="00507BC1" w:rsidP="003817C4">
            <w:pPr>
              <w:jc w:val="both"/>
              <w:rPr>
                <w:rFonts w:ascii="Arial" w:hAnsi="Arial" w:cs="Arial"/>
                <w:b w:val="0"/>
                <w:sz w:val="20"/>
                <w:szCs w:val="20"/>
                <w:lang w:eastAsia="es-ES"/>
              </w:rPr>
            </w:pPr>
            <w:r w:rsidRPr="001A3A07">
              <w:rPr>
                <w:rFonts w:ascii="Arial" w:hAnsi="Arial" w:cs="Arial"/>
                <w:b w:val="0"/>
                <w:sz w:val="20"/>
                <w:szCs w:val="20"/>
                <w:shd w:val="clear" w:color="auto" w:fill="FFFFFF"/>
                <w:lang w:val="es-ES_tradnl" w:eastAsia="es-ES"/>
              </w:rPr>
              <w:t>Objetivo General: Fortalecer la aplicación de la Gestión Documental</w:t>
            </w:r>
          </w:p>
        </w:tc>
      </w:tr>
      <w:tr w:rsidR="00507BC1" w:rsidRPr="001A3A07" w:rsidTr="00507BC1">
        <w:trPr>
          <w:trHeight w:val="559"/>
        </w:trPr>
        <w:tc>
          <w:tcPr>
            <w:cnfStyle w:val="001000000000" w:firstRow="0" w:lastRow="0" w:firstColumn="1" w:lastColumn="0" w:oddVBand="0" w:evenVBand="0" w:oddHBand="0" w:evenHBand="0" w:firstRowFirstColumn="0" w:firstRowLastColumn="0" w:lastRowFirstColumn="0" w:lastRowLastColumn="0"/>
            <w:tcW w:w="6789" w:type="dxa"/>
            <w:gridSpan w:val="2"/>
            <w:tcBorders>
              <w:top w:val="single" w:sz="4" w:space="0" w:color="auto"/>
              <w:left w:val="single" w:sz="4" w:space="0" w:color="auto"/>
              <w:bottom w:val="single" w:sz="4" w:space="0" w:color="auto"/>
              <w:right w:val="single" w:sz="4" w:space="0" w:color="auto"/>
            </w:tcBorders>
            <w:vAlign w:val="center"/>
          </w:tcPr>
          <w:p w:rsidR="00507BC1" w:rsidRPr="001A3A07" w:rsidRDefault="00507BC1" w:rsidP="003817C4">
            <w:pPr>
              <w:jc w:val="center"/>
              <w:rPr>
                <w:rFonts w:ascii="Arial" w:hAnsi="Arial" w:cs="Arial"/>
                <w:sz w:val="20"/>
                <w:szCs w:val="20"/>
                <w:shd w:val="clear" w:color="auto" w:fill="FFFFFF"/>
                <w:lang w:val="es-ES_tradnl" w:eastAsia="es-ES"/>
              </w:rPr>
            </w:pPr>
            <w:r w:rsidRPr="001A3A07">
              <w:rPr>
                <w:rFonts w:ascii="Arial" w:hAnsi="Arial" w:cs="Arial"/>
                <w:sz w:val="20"/>
                <w:szCs w:val="20"/>
                <w:shd w:val="clear" w:color="auto" w:fill="FFFFFF"/>
                <w:lang w:val="es-ES_tradnl" w:eastAsia="es-ES"/>
              </w:rPr>
              <w:t>Total Inversión</w:t>
            </w:r>
          </w:p>
        </w:tc>
        <w:tc>
          <w:tcPr>
            <w:tcW w:w="2029" w:type="dxa"/>
            <w:tcBorders>
              <w:top w:val="single" w:sz="4" w:space="0" w:color="auto"/>
              <w:left w:val="single" w:sz="4" w:space="0" w:color="auto"/>
              <w:bottom w:val="single" w:sz="4" w:space="0" w:color="auto"/>
              <w:right w:val="single" w:sz="4" w:space="0" w:color="auto"/>
            </w:tcBorders>
            <w:vAlign w:val="center"/>
          </w:tcPr>
          <w:p w:rsidR="00507BC1" w:rsidRPr="001A3A07" w:rsidRDefault="00507BC1" w:rsidP="003817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shd w:val="clear" w:color="auto" w:fill="FFFFFF"/>
                <w:lang w:val="es-ES_tradnl" w:eastAsia="es-ES"/>
              </w:rPr>
            </w:pPr>
            <w:r w:rsidRPr="001A3A07">
              <w:rPr>
                <w:rFonts w:ascii="Arial" w:hAnsi="Arial" w:cs="Arial"/>
                <w:b/>
                <w:bCs/>
                <w:sz w:val="20"/>
                <w:szCs w:val="20"/>
              </w:rPr>
              <w:t>$285.035.189.359</w:t>
            </w:r>
          </w:p>
        </w:tc>
      </w:tr>
    </w:tbl>
    <w:p w:rsidR="00507BC1" w:rsidRPr="00B40F33" w:rsidRDefault="00507BC1" w:rsidP="003817C4">
      <w:pPr>
        <w:spacing w:after="0"/>
        <w:jc w:val="both"/>
        <w:rPr>
          <w:rFonts w:ascii="Arial" w:hAnsi="Arial" w:cs="Arial"/>
          <w:color w:val="002060"/>
          <w:lang w:eastAsia="es-ES"/>
        </w:rPr>
      </w:pPr>
    </w:p>
    <w:p w:rsidR="00507BC1" w:rsidRPr="00507BC1" w:rsidRDefault="00507BC1" w:rsidP="003817C4">
      <w:pPr>
        <w:spacing w:after="0" w:line="276" w:lineRule="auto"/>
        <w:contextualSpacing/>
        <w:jc w:val="both"/>
        <w:rPr>
          <w:rFonts w:ascii="Arial" w:hAnsi="Arial" w:cs="Arial"/>
          <w:b/>
          <w:sz w:val="24"/>
          <w:lang w:val="es-ES_tradnl" w:eastAsia="es-ES"/>
        </w:rPr>
      </w:pPr>
      <w:r w:rsidRPr="00507BC1">
        <w:rPr>
          <w:rFonts w:ascii="Arial" w:hAnsi="Arial" w:cs="Arial"/>
          <w:b/>
          <w:sz w:val="24"/>
          <w:lang w:val="es-ES_tradnl" w:eastAsia="es-ES"/>
        </w:rPr>
        <w:t>Vigencia  2020 - Funcionamiento</w:t>
      </w:r>
    </w:p>
    <w:p w:rsidR="00507BC1" w:rsidRPr="00507BC1" w:rsidRDefault="00507BC1" w:rsidP="003817C4">
      <w:pPr>
        <w:spacing w:after="0"/>
        <w:ind w:left="7080"/>
        <w:jc w:val="both"/>
        <w:rPr>
          <w:rFonts w:ascii="Arial" w:hAnsi="Arial" w:cs="Arial"/>
          <w:bCs/>
          <w:color w:val="000000"/>
          <w:sz w:val="18"/>
        </w:rPr>
      </w:pPr>
      <w:r w:rsidRPr="00507BC1">
        <w:rPr>
          <w:rFonts w:ascii="Arial" w:hAnsi="Arial" w:cs="Arial"/>
          <w:bCs/>
          <w:color w:val="000000"/>
          <w:sz w:val="18"/>
        </w:rPr>
        <w:t xml:space="preserve"> Cifras en pesos </w:t>
      </w:r>
    </w:p>
    <w:tbl>
      <w:tblPr>
        <w:tblW w:w="8755" w:type="dxa"/>
        <w:jc w:val="center"/>
        <w:tblLook w:val="04A0" w:firstRow="1" w:lastRow="0" w:firstColumn="1" w:lastColumn="0" w:noHBand="0" w:noVBand="1"/>
      </w:tblPr>
      <w:tblGrid>
        <w:gridCol w:w="5318"/>
        <w:gridCol w:w="3437"/>
      </w:tblGrid>
      <w:tr w:rsidR="00507BC1" w:rsidRPr="001A3A07" w:rsidTr="00507BC1">
        <w:trPr>
          <w:trHeight w:val="648"/>
          <w:jc w:val="center"/>
        </w:trPr>
        <w:tc>
          <w:tcPr>
            <w:tcW w:w="5318" w:type="dxa"/>
            <w:tcBorders>
              <w:top w:val="single" w:sz="8" w:space="0" w:color="auto"/>
              <w:left w:val="single" w:sz="8" w:space="0" w:color="auto"/>
              <w:bottom w:val="nil"/>
              <w:right w:val="single" w:sz="4" w:space="0" w:color="FFFFFF"/>
            </w:tcBorders>
            <w:shd w:val="clear" w:color="auto" w:fill="0070C0"/>
            <w:vAlign w:val="center"/>
            <w:hideMark/>
          </w:tcPr>
          <w:p w:rsidR="00507BC1" w:rsidRPr="001A3A07" w:rsidRDefault="00507BC1" w:rsidP="003817C4">
            <w:pPr>
              <w:spacing w:after="0"/>
              <w:jc w:val="center"/>
              <w:rPr>
                <w:rFonts w:ascii="Arial" w:hAnsi="Arial" w:cs="Arial"/>
                <w:b/>
                <w:bCs/>
                <w:color w:val="FFFFFF"/>
                <w:sz w:val="20"/>
                <w:szCs w:val="20"/>
                <w:lang w:val="en-US"/>
              </w:rPr>
            </w:pPr>
            <w:r w:rsidRPr="001A3A07">
              <w:rPr>
                <w:rFonts w:ascii="Arial" w:hAnsi="Arial" w:cs="Arial"/>
                <w:b/>
                <w:bCs/>
                <w:color w:val="FFFFFF"/>
                <w:sz w:val="20"/>
                <w:szCs w:val="20"/>
                <w:lang w:val="en-US"/>
              </w:rPr>
              <w:t>Concepto</w:t>
            </w:r>
          </w:p>
        </w:tc>
        <w:tc>
          <w:tcPr>
            <w:tcW w:w="3437" w:type="dxa"/>
            <w:tcBorders>
              <w:top w:val="nil"/>
              <w:left w:val="single" w:sz="4" w:space="0" w:color="FFFFFF"/>
              <w:bottom w:val="nil"/>
              <w:right w:val="single" w:sz="8" w:space="0" w:color="auto"/>
            </w:tcBorders>
            <w:shd w:val="clear" w:color="auto" w:fill="0070C0"/>
            <w:vAlign w:val="center"/>
            <w:hideMark/>
          </w:tcPr>
          <w:p w:rsidR="00507BC1" w:rsidRPr="001A3A07" w:rsidRDefault="00507BC1" w:rsidP="003817C4">
            <w:pPr>
              <w:spacing w:after="0"/>
              <w:jc w:val="center"/>
              <w:rPr>
                <w:rFonts w:ascii="Arial" w:hAnsi="Arial" w:cs="Arial"/>
                <w:b/>
                <w:bCs/>
                <w:color w:val="FFFFFF"/>
                <w:sz w:val="20"/>
                <w:szCs w:val="20"/>
                <w:lang w:val="en-US"/>
              </w:rPr>
            </w:pPr>
            <w:r w:rsidRPr="001A3A07">
              <w:rPr>
                <w:rFonts w:ascii="Arial" w:hAnsi="Arial" w:cs="Arial"/>
                <w:b/>
                <w:bCs/>
                <w:color w:val="FFFFFF"/>
                <w:sz w:val="20"/>
                <w:szCs w:val="20"/>
              </w:rPr>
              <w:t>Total</w:t>
            </w:r>
          </w:p>
        </w:tc>
      </w:tr>
      <w:tr w:rsidR="00507BC1" w:rsidRPr="001A3A07" w:rsidTr="008E2C57">
        <w:trPr>
          <w:trHeight w:val="271"/>
          <w:jc w:val="center"/>
        </w:trPr>
        <w:tc>
          <w:tcPr>
            <w:tcW w:w="5318" w:type="dxa"/>
            <w:tcBorders>
              <w:top w:val="nil"/>
              <w:left w:val="single" w:sz="8" w:space="0" w:color="auto"/>
              <w:bottom w:val="single" w:sz="4" w:space="0" w:color="auto"/>
              <w:right w:val="single" w:sz="8" w:space="0" w:color="auto"/>
            </w:tcBorders>
            <w:shd w:val="clear" w:color="auto" w:fill="auto"/>
            <w:vAlign w:val="center"/>
            <w:hideMark/>
          </w:tcPr>
          <w:p w:rsidR="00507BC1" w:rsidRPr="001A3A07" w:rsidRDefault="00507BC1" w:rsidP="003817C4">
            <w:pPr>
              <w:spacing w:after="0"/>
              <w:rPr>
                <w:rFonts w:ascii="Arial" w:hAnsi="Arial" w:cs="Arial"/>
                <w:sz w:val="20"/>
                <w:szCs w:val="20"/>
                <w:lang w:val="en-US"/>
              </w:rPr>
            </w:pPr>
            <w:r w:rsidRPr="001A3A07">
              <w:rPr>
                <w:rFonts w:ascii="Arial" w:hAnsi="Arial" w:cs="Arial"/>
                <w:sz w:val="20"/>
                <w:szCs w:val="20"/>
                <w:lang w:val="es-ES_tradnl"/>
              </w:rPr>
              <w:t>Gastos de personal</w:t>
            </w:r>
          </w:p>
        </w:tc>
        <w:tc>
          <w:tcPr>
            <w:tcW w:w="3437" w:type="dxa"/>
            <w:tcBorders>
              <w:top w:val="nil"/>
              <w:left w:val="nil"/>
              <w:bottom w:val="single" w:sz="4" w:space="0" w:color="auto"/>
              <w:right w:val="single" w:sz="8" w:space="0" w:color="auto"/>
            </w:tcBorders>
            <w:shd w:val="clear" w:color="auto" w:fill="auto"/>
            <w:noWrap/>
            <w:vAlign w:val="center"/>
          </w:tcPr>
          <w:p w:rsidR="00507BC1" w:rsidRPr="001A3A07" w:rsidRDefault="00F446F6" w:rsidP="003817C4">
            <w:pPr>
              <w:spacing w:after="0"/>
              <w:jc w:val="right"/>
              <w:rPr>
                <w:rFonts w:ascii="Arial" w:hAnsi="Arial" w:cs="Arial"/>
                <w:sz w:val="20"/>
                <w:szCs w:val="20"/>
                <w:lang w:val="en-US"/>
              </w:rPr>
            </w:pPr>
            <w:r w:rsidRPr="001A3A07">
              <w:rPr>
                <w:rFonts w:ascii="Arial" w:hAnsi="Arial" w:cs="Arial"/>
                <w:bCs/>
                <w:sz w:val="20"/>
                <w:szCs w:val="20"/>
              </w:rPr>
              <w:t>$</w:t>
            </w:r>
            <w:r w:rsidR="00507BC1" w:rsidRPr="001A3A07">
              <w:rPr>
                <w:rFonts w:ascii="Arial" w:hAnsi="Arial" w:cs="Arial"/>
                <w:bCs/>
                <w:sz w:val="20"/>
                <w:szCs w:val="20"/>
              </w:rPr>
              <w:t>20.819.700.000</w:t>
            </w:r>
          </w:p>
        </w:tc>
      </w:tr>
      <w:tr w:rsidR="00507BC1" w:rsidRPr="001A3A07" w:rsidTr="008E2C57">
        <w:trPr>
          <w:trHeight w:val="412"/>
          <w:jc w:val="center"/>
        </w:trPr>
        <w:tc>
          <w:tcPr>
            <w:tcW w:w="5318" w:type="dxa"/>
            <w:tcBorders>
              <w:top w:val="nil"/>
              <w:left w:val="single" w:sz="8" w:space="0" w:color="auto"/>
              <w:bottom w:val="single" w:sz="4" w:space="0" w:color="auto"/>
              <w:right w:val="single" w:sz="8" w:space="0" w:color="auto"/>
            </w:tcBorders>
            <w:shd w:val="clear" w:color="auto" w:fill="auto"/>
            <w:vAlign w:val="center"/>
            <w:hideMark/>
          </w:tcPr>
          <w:p w:rsidR="00507BC1" w:rsidRPr="001A3A07" w:rsidRDefault="00507BC1" w:rsidP="003817C4">
            <w:pPr>
              <w:spacing w:after="0"/>
              <w:rPr>
                <w:rFonts w:ascii="Arial" w:hAnsi="Arial" w:cs="Arial"/>
                <w:sz w:val="20"/>
                <w:szCs w:val="20"/>
              </w:rPr>
            </w:pPr>
            <w:r w:rsidRPr="001A3A07">
              <w:rPr>
                <w:rFonts w:ascii="Arial" w:hAnsi="Arial" w:cs="Arial"/>
                <w:sz w:val="20"/>
                <w:szCs w:val="20"/>
                <w:lang w:val="es-ES_tradnl"/>
              </w:rPr>
              <w:t>Adquisición de bienes y servicios</w:t>
            </w:r>
          </w:p>
        </w:tc>
        <w:tc>
          <w:tcPr>
            <w:tcW w:w="3437" w:type="dxa"/>
            <w:tcBorders>
              <w:top w:val="nil"/>
              <w:left w:val="nil"/>
              <w:bottom w:val="single" w:sz="4" w:space="0" w:color="auto"/>
              <w:right w:val="single" w:sz="8" w:space="0" w:color="auto"/>
            </w:tcBorders>
            <w:shd w:val="clear" w:color="auto" w:fill="auto"/>
            <w:noWrap/>
            <w:vAlign w:val="center"/>
          </w:tcPr>
          <w:p w:rsidR="00507BC1" w:rsidRPr="001A3A07" w:rsidRDefault="00F446F6" w:rsidP="003817C4">
            <w:pPr>
              <w:spacing w:after="0"/>
              <w:jc w:val="right"/>
              <w:rPr>
                <w:rFonts w:ascii="Arial" w:hAnsi="Arial" w:cs="Arial"/>
                <w:sz w:val="20"/>
                <w:szCs w:val="20"/>
                <w:lang w:val="en-US"/>
              </w:rPr>
            </w:pPr>
            <w:r w:rsidRPr="001A3A07">
              <w:rPr>
                <w:rFonts w:ascii="Arial" w:hAnsi="Arial" w:cs="Arial"/>
                <w:bCs/>
                <w:sz w:val="20"/>
                <w:szCs w:val="20"/>
              </w:rPr>
              <w:t>$</w:t>
            </w:r>
            <w:r w:rsidR="00507BC1" w:rsidRPr="001A3A07">
              <w:rPr>
                <w:rFonts w:ascii="Arial" w:hAnsi="Arial" w:cs="Arial"/>
                <w:bCs/>
                <w:sz w:val="20"/>
                <w:szCs w:val="20"/>
              </w:rPr>
              <w:t>90.369.378.799</w:t>
            </w:r>
          </w:p>
        </w:tc>
      </w:tr>
      <w:tr w:rsidR="00507BC1" w:rsidRPr="001A3A07" w:rsidTr="008E2C57">
        <w:trPr>
          <w:trHeight w:val="377"/>
          <w:jc w:val="center"/>
        </w:trPr>
        <w:tc>
          <w:tcPr>
            <w:tcW w:w="5318" w:type="dxa"/>
            <w:tcBorders>
              <w:top w:val="nil"/>
              <w:left w:val="single" w:sz="8" w:space="0" w:color="auto"/>
              <w:bottom w:val="single" w:sz="4" w:space="0" w:color="auto"/>
              <w:right w:val="single" w:sz="8" w:space="0" w:color="auto"/>
            </w:tcBorders>
            <w:shd w:val="clear" w:color="auto" w:fill="auto"/>
            <w:vAlign w:val="center"/>
            <w:hideMark/>
          </w:tcPr>
          <w:p w:rsidR="00507BC1" w:rsidRPr="001A3A07" w:rsidRDefault="00507BC1" w:rsidP="003817C4">
            <w:pPr>
              <w:spacing w:after="0"/>
              <w:rPr>
                <w:rFonts w:ascii="Arial" w:hAnsi="Arial" w:cs="Arial"/>
                <w:sz w:val="20"/>
                <w:szCs w:val="20"/>
                <w:lang w:val="en-US"/>
              </w:rPr>
            </w:pPr>
            <w:r w:rsidRPr="001A3A07">
              <w:rPr>
                <w:rFonts w:ascii="Arial" w:hAnsi="Arial" w:cs="Arial"/>
                <w:sz w:val="20"/>
                <w:szCs w:val="20"/>
                <w:lang w:val="en-US"/>
              </w:rPr>
              <w:t xml:space="preserve">Transferencias Corrientes </w:t>
            </w:r>
          </w:p>
        </w:tc>
        <w:tc>
          <w:tcPr>
            <w:tcW w:w="3437" w:type="dxa"/>
            <w:tcBorders>
              <w:top w:val="nil"/>
              <w:left w:val="nil"/>
              <w:bottom w:val="single" w:sz="4" w:space="0" w:color="auto"/>
              <w:right w:val="single" w:sz="8" w:space="0" w:color="auto"/>
            </w:tcBorders>
            <w:shd w:val="clear" w:color="auto" w:fill="auto"/>
            <w:noWrap/>
            <w:vAlign w:val="center"/>
          </w:tcPr>
          <w:p w:rsidR="00507BC1" w:rsidRPr="001A3A07" w:rsidRDefault="00F446F6" w:rsidP="003817C4">
            <w:pPr>
              <w:spacing w:after="0"/>
              <w:jc w:val="right"/>
              <w:rPr>
                <w:rFonts w:ascii="Arial" w:hAnsi="Arial" w:cs="Arial"/>
                <w:sz w:val="20"/>
                <w:szCs w:val="20"/>
                <w:lang w:val="en-US"/>
              </w:rPr>
            </w:pPr>
            <w:r w:rsidRPr="001A3A07">
              <w:rPr>
                <w:rFonts w:ascii="Arial" w:hAnsi="Arial" w:cs="Arial"/>
                <w:bCs/>
                <w:sz w:val="20"/>
                <w:szCs w:val="20"/>
              </w:rPr>
              <w:t>$</w:t>
            </w:r>
            <w:r w:rsidR="00507BC1" w:rsidRPr="001A3A07">
              <w:rPr>
                <w:rFonts w:ascii="Arial" w:hAnsi="Arial" w:cs="Arial"/>
                <w:bCs/>
                <w:sz w:val="20"/>
                <w:szCs w:val="20"/>
              </w:rPr>
              <w:t>732.067.321.201</w:t>
            </w:r>
          </w:p>
        </w:tc>
      </w:tr>
      <w:tr w:rsidR="00507BC1" w:rsidRPr="001A3A07" w:rsidTr="008E2C57">
        <w:trPr>
          <w:trHeight w:val="524"/>
          <w:jc w:val="center"/>
        </w:trPr>
        <w:tc>
          <w:tcPr>
            <w:tcW w:w="5318" w:type="dxa"/>
            <w:tcBorders>
              <w:top w:val="nil"/>
              <w:left w:val="single" w:sz="8" w:space="0" w:color="auto"/>
              <w:bottom w:val="single" w:sz="4" w:space="0" w:color="auto"/>
              <w:right w:val="single" w:sz="8" w:space="0" w:color="auto"/>
            </w:tcBorders>
            <w:shd w:val="clear" w:color="auto" w:fill="auto"/>
            <w:vAlign w:val="center"/>
            <w:hideMark/>
          </w:tcPr>
          <w:p w:rsidR="00507BC1" w:rsidRPr="001A3A07" w:rsidRDefault="00507BC1" w:rsidP="003817C4">
            <w:pPr>
              <w:spacing w:after="0"/>
              <w:rPr>
                <w:rFonts w:ascii="Arial" w:hAnsi="Arial" w:cs="Arial"/>
                <w:sz w:val="20"/>
                <w:szCs w:val="20"/>
              </w:rPr>
            </w:pPr>
            <w:r w:rsidRPr="001A3A07">
              <w:rPr>
                <w:rFonts w:ascii="Arial" w:hAnsi="Arial" w:cs="Arial"/>
                <w:sz w:val="20"/>
                <w:szCs w:val="20"/>
                <w:lang w:val="es-ES_tradnl"/>
              </w:rPr>
              <w:t>Gastos por tributos, multas, sanciones e intereses de mora</w:t>
            </w:r>
          </w:p>
        </w:tc>
        <w:tc>
          <w:tcPr>
            <w:tcW w:w="3437" w:type="dxa"/>
            <w:tcBorders>
              <w:top w:val="nil"/>
              <w:left w:val="nil"/>
              <w:bottom w:val="single" w:sz="4" w:space="0" w:color="auto"/>
              <w:right w:val="single" w:sz="8" w:space="0" w:color="auto"/>
            </w:tcBorders>
            <w:shd w:val="clear" w:color="auto" w:fill="auto"/>
            <w:noWrap/>
            <w:vAlign w:val="center"/>
          </w:tcPr>
          <w:p w:rsidR="00507BC1" w:rsidRPr="001A3A07" w:rsidRDefault="00F446F6" w:rsidP="003817C4">
            <w:pPr>
              <w:spacing w:after="0"/>
              <w:jc w:val="right"/>
              <w:rPr>
                <w:rFonts w:ascii="Arial" w:hAnsi="Arial" w:cs="Arial"/>
                <w:sz w:val="20"/>
                <w:szCs w:val="20"/>
                <w:lang w:val="en-US"/>
              </w:rPr>
            </w:pPr>
            <w:r w:rsidRPr="001A3A07">
              <w:rPr>
                <w:rFonts w:ascii="Arial" w:hAnsi="Arial" w:cs="Arial"/>
                <w:bCs/>
                <w:sz w:val="20"/>
                <w:szCs w:val="20"/>
              </w:rPr>
              <w:t>$</w:t>
            </w:r>
            <w:r w:rsidR="00507BC1" w:rsidRPr="001A3A07">
              <w:rPr>
                <w:rFonts w:ascii="Arial" w:hAnsi="Arial" w:cs="Arial"/>
                <w:bCs/>
                <w:sz w:val="20"/>
                <w:szCs w:val="20"/>
              </w:rPr>
              <w:t>1.234.200.000</w:t>
            </w:r>
          </w:p>
        </w:tc>
      </w:tr>
      <w:tr w:rsidR="00507BC1" w:rsidRPr="001A3A07" w:rsidTr="008E2C57">
        <w:trPr>
          <w:trHeight w:val="256"/>
          <w:jc w:val="center"/>
        </w:trPr>
        <w:tc>
          <w:tcPr>
            <w:tcW w:w="53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07BC1" w:rsidRPr="001A3A07" w:rsidRDefault="00507BC1" w:rsidP="003817C4">
            <w:pPr>
              <w:spacing w:after="0"/>
              <w:jc w:val="center"/>
              <w:rPr>
                <w:rFonts w:ascii="Arial" w:hAnsi="Arial" w:cs="Arial"/>
                <w:b/>
                <w:bCs/>
                <w:sz w:val="20"/>
                <w:szCs w:val="20"/>
                <w:lang w:val="en-US"/>
              </w:rPr>
            </w:pPr>
            <w:r w:rsidRPr="001A3A07">
              <w:rPr>
                <w:rFonts w:ascii="Arial" w:hAnsi="Arial" w:cs="Arial"/>
                <w:b/>
                <w:bCs/>
                <w:sz w:val="20"/>
                <w:szCs w:val="20"/>
                <w:lang w:val="en-US"/>
              </w:rPr>
              <w:t>Total Funcionamiento</w:t>
            </w:r>
          </w:p>
        </w:tc>
        <w:tc>
          <w:tcPr>
            <w:tcW w:w="3437" w:type="dxa"/>
            <w:tcBorders>
              <w:top w:val="single" w:sz="8" w:space="0" w:color="auto"/>
              <w:left w:val="nil"/>
              <w:bottom w:val="single" w:sz="8" w:space="0" w:color="auto"/>
              <w:right w:val="single" w:sz="8" w:space="0" w:color="auto"/>
            </w:tcBorders>
            <w:shd w:val="clear" w:color="auto" w:fill="auto"/>
            <w:noWrap/>
            <w:vAlign w:val="center"/>
          </w:tcPr>
          <w:p w:rsidR="00507BC1" w:rsidRPr="001A3A07" w:rsidRDefault="00507BC1" w:rsidP="003817C4">
            <w:pPr>
              <w:spacing w:after="0"/>
              <w:jc w:val="right"/>
              <w:rPr>
                <w:rFonts w:ascii="Arial" w:hAnsi="Arial" w:cs="Arial"/>
                <w:b/>
                <w:bCs/>
                <w:sz w:val="20"/>
                <w:szCs w:val="20"/>
                <w:lang w:val="en-US"/>
              </w:rPr>
            </w:pPr>
            <w:r w:rsidRPr="001A3A07">
              <w:rPr>
                <w:rFonts w:ascii="Arial" w:hAnsi="Arial" w:cs="Arial"/>
                <w:b/>
                <w:bCs/>
                <w:sz w:val="20"/>
                <w:szCs w:val="20"/>
              </w:rPr>
              <w:t xml:space="preserve">                   </w:t>
            </w:r>
            <w:r w:rsidR="00F446F6" w:rsidRPr="001A3A07">
              <w:rPr>
                <w:rFonts w:ascii="Arial" w:hAnsi="Arial" w:cs="Arial"/>
                <w:b/>
                <w:bCs/>
                <w:sz w:val="20"/>
                <w:szCs w:val="20"/>
              </w:rPr>
              <w:t>$</w:t>
            </w:r>
            <w:r w:rsidRPr="001A3A07">
              <w:rPr>
                <w:rFonts w:ascii="Arial" w:hAnsi="Arial" w:cs="Arial"/>
                <w:b/>
                <w:bCs/>
                <w:sz w:val="20"/>
                <w:szCs w:val="20"/>
              </w:rPr>
              <w:t>844.490.600.000</w:t>
            </w:r>
          </w:p>
        </w:tc>
      </w:tr>
    </w:tbl>
    <w:p w:rsidR="00507BC1" w:rsidRPr="00D57121" w:rsidRDefault="00507BC1" w:rsidP="003817C4">
      <w:pPr>
        <w:spacing w:after="0"/>
        <w:ind w:left="-426" w:firstLine="426"/>
        <w:jc w:val="both"/>
        <w:rPr>
          <w:rFonts w:ascii="Arial" w:hAnsi="Arial" w:cs="Arial"/>
          <w:sz w:val="14"/>
          <w:lang w:val="es-ES_tradnl" w:eastAsia="es-ES"/>
        </w:rPr>
      </w:pPr>
      <w:r>
        <w:rPr>
          <w:rFonts w:ascii="Arial" w:hAnsi="Arial" w:cs="Arial"/>
          <w:sz w:val="14"/>
          <w:lang w:val="es-ES_tradnl" w:eastAsia="es-ES"/>
        </w:rPr>
        <w:t xml:space="preserve">   </w:t>
      </w:r>
    </w:p>
    <w:p w:rsidR="00507BC1" w:rsidRPr="00507BC1" w:rsidRDefault="00507BC1" w:rsidP="003817C4">
      <w:pPr>
        <w:spacing w:after="0" w:line="276" w:lineRule="auto"/>
        <w:contextualSpacing/>
        <w:jc w:val="both"/>
        <w:rPr>
          <w:rFonts w:ascii="Arial" w:hAnsi="Arial" w:cs="Arial"/>
          <w:b/>
          <w:sz w:val="24"/>
          <w:szCs w:val="24"/>
          <w:lang w:val="es-ES_tradnl" w:eastAsia="es-ES"/>
        </w:rPr>
      </w:pPr>
      <w:r w:rsidRPr="00507BC1">
        <w:rPr>
          <w:rFonts w:ascii="Arial" w:hAnsi="Arial" w:cs="Arial"/>
          <w:b/>
          <w:sz w:val="24"/>
          <w:szCs w:val="24"/>
          <w:lang w:val="es-ES_tradnl" w:eastAsia="es-ES"/>
        </w:rPr>
        <w:t>Vigencia 2020 - Inversión</w:t>
      </w:r>
    </w:p>
    <w:p w:rsidR="00507BC1" w:rsidRPr="00507BC1" w:rsidRDefault="00507BC1" w:rsidP="003817C4">
      <w:pPr>
        <w:spacing w:after="0"/>
        <w:ind w:left="7080"/>
        <w:jc w:val="right"/>
        <w:rPr>
          <w:rFonts w:ascii="Arial" w:hAnsi="Arial" w:cs="Arial"/>
          <w:sz w:val="20"/>
          <w:szCs w:val="20"/>
          <w:lang w:val="es-ES_tradnl" w:eastAsia="es-ES"/>
        </w:rPr>
      </w:pPr>
      <w:r w:rsidRPr="00507BC1">
        <w:rPr>
          <w:rFonts w:ascii="Arial" w:hAnsi="Arial" w:cs="Arial"/>
          <w:sz w:val="20"/>
          <w:szCs w:val="20"/>
          <w:lang w:val="es-ES_tradnl" w:eastAsia="es-ES"/>
        </w:rPr>
        <w:t>Cifras en pesos</w:t>
      </w:r>
    </w:p>
    <w:tbl>
      <w:tblPr>
        <w:tblStyle w:val="Tabladecuadrcula1clara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7"/>
        <w:gridCol w:w="624"/>
        <w:gridCol w:w="1892"/>
      </w:tblGrid>
      <w:tr w:rsidR="00507BC1" w:rsidRPr="001A3A07" w:rsidTr="00F446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07" w:type="dxa"/>
            <w:tcBorders>
              <w:bottom w:val="single" w:sz="4" w:space="0" w:color="auto"/>
              <w:right w:val="single" w:sz="4" w:space="0" w:color="FFFFFF"/>
            </w:tcBorders>
            <w:shd w:val="clear" w:color="auto" w:fill="0070C0"/>
          </w:tcPr>
          <w:p w:rsidR="00507BC1" w:rsidRPr="001A3A07" w:rsidRDefault="00507BC1" w:rsidP="003817C4">
            <w:pPr>
              <w:jc w:val="center"/>
              <w:rPr>
                <w:rFonts w:ascii="Arial" w:hAnsi="Arial" w:cs="Arial"/>
                <w:color w:val="FFFFFF"/>
                <w:sz w:val="20"/>
                <w:szCs w:val="20"/>
                <w:lang w:eastAsia="es-ES"/>
              </w:rPr>
            </w:pPr>
            <w:r w:rsidRPr="001A3A07">
              <w:rPr>
                <w:rFonts w:ascii="Arial" w:hAnsi="Arial" w:cs="Arial"/>
                <w:color w:val="FFFFFF"/>
                <w:sz w:val="20"/>
                <w:szCs w:val="20"/>
                <w:lang w:eastAsia="es-ES"/>
              </w:rPr>
              <w:t>Proyecto</w:t>
            </w:r>
          </w:p>
        </w:tc>
        <w:tc>
          <w:tcPr>
            <w:tcW w:w="2516" w:type="dxa"/>
            <w:gridSpan w:val="2"/>
            <w:tcBorders>
              <w:left w:val="single" w:sz="4" w:space="0" w:color="FFFFFF"/>
              <w:bottom w:val="single" w:sz="4" w:space="0" w:color="auto"/>
            </w:tcBorders>
            <w:shd w:val="clear" w:color="auto" w:fill="0070C0"/>
          </w:tcPr>
          <w:p w:rsidR="00507BC1" w:rsidRPr="001A3A07" w:rsidRDefault="00507BC1" w:rsidP="003817C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lang w:eastAsia="es-ES"/>
              </w:rPr>
            </w:pPr>
            <w:r w:rsidRPr="001A3A07">
              <w:rPr>
                <w:rFonts w:ascii="Arial" w:hAnsi="Arial" w:cs="Arial"/>
                <w:color w:val="FFFFFF"/>
                <w:sz w:val="20"/>
                <w:szCs w:val="20"/>
                <w:lang w:eastAsia="es-ES"/>
              </w:rPr>
              <w:t>Apropiación</w:t>
            </w:r>
          </w:p>
        </w:tc>
      </w:tr>
      <w:tr w:rsidR="00507BC1" w:rsidRPr="001A3A07" w:rsidTr="00F446F6">
        <w:tc>
          <w:tcPr>
            <w:cnfStyle w:val="001000000000" w:firstRow="0" w:lastRow="0" w:firstColumn="1" w:lastColumn="0" w:oddVBand="0" w:evenVBand="0" w:oddHBand="0" w:evenHBand="0" w:firstRowFirstColumn="0" w:firstRowLastColumn="0" w:lastRowFirstColumn="0" w:lastRowLastColumn="0"/>
            <w:tcW w:w="6307" w:type="dxa"/>
            <w:tcBorders>
              <w:top w:val="single" w:sz="4" w:space="0" w:color="auto"/>
              <w:left w:val="single" w:sz="4" w:space="0" w:color="auto"/>
            </w:tcBorders>
            <w:shd w:val="clear" w:color="auto" w:fill="FFFFFF"/>
          </w:tcPr>
          <w:p w:rsidR="00507BC1" w:rsidRPr="001A3A07" w:rsidRDefault="00507BC1" w:rsidP="003817C4">
            <w:pPr>
              <w:jc w:val="both"/>
              <w:rPr>
                <w:rFonts w:ascii="Arial" w:hAnsi="Arial" w:cs="Arial"/>
                <w:sz w:val="20"/>
                <w:szCs w:val="20"/>
                <w:lang w:eastAsia="es-ES"/>
              </w:rPr>
            </w:pPr>
            <w:r w:rsidRPr="001A3A07">
              <w:rPr>
                <w:rFonts w:ascii="Arial" w:hAnsi="Arial" w:cs="Arial"/>
                <w:sz w:val="20"/>
                <w:szCs w:val="20"/>
                <w:lang w:eastAsia="es-ES"/>
              </w:rPr>
              <w:t>Construcción  ampliación de infraestructura para generación de cupos en los establecimientos de reclusión del orden -  nacional</w:t>
            </w:r>
          </w:p>
        </w:tc>
        <w:tc>
          <w:tcPr>
            <w:tcW w:w="2516" w:type="dxa"/>
            <w:gridSpan w:val="2"/>
            <w:tcBorders>
              <w:top w:val="single" w:sz="4" w:space="0" w:color="auto"/>
              <w:right w:val="single" w:sz="4" w:space="0" w:color="auto"/>
            </w:tcBorders>
          </w:tcPr>
          <w:p w:rsidR="00507BC1" w:rsidRPr="001A3A07" w:rsidRDefault="00507BC1" w:rsidP="003817C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3A07">
              <w:rPr>
                <w:rFonts w:ascii="Arial" w:hAnsi="Arial" w:cs="Arial"/>
                <w:sz w:val="20"/>
                <w:szCs w:val="20"/>
              </w:rPr>
              <w:t xml:space="preserve">       </w:t>
            </w:r>
            <w:r w:rsidR="00F446F6" w:rsidRPr="001A3A07">
              <w:rPr>
                <w:rFonts w:ascii="Arial" w:hAnsi="Arial" w:cs="Arial"/>
                <w:sz w:val="20"/>
                <w:szCs w:val="20"/>
              </w:rPr>
              <w:t>$</w:t>
            </w:r>
            <w:r w:rsidRPr="001A3A07">
              <w:rPr>
                <w:rFonts w:ascii="Arial" w:hAnsi="Arial" w:cs="Arial"/>
                <w:sz w:val="20"/>
                <w:szCs w:val="20"/>
              </w:rPr>
              <w:t xml:space="preserve">250.934.440.000   </w:t>
            </w:r>
          </w:p>
          <w:p w:rsidR="00507BC1" w:rsidRPr="001A3A07" w:rsidRDefault="00507BC1" w:rsidP="003817C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ES"/>
              </w:rPr>
            </w:pPr>
          </w:p>
        </w:tc>
      </w:tr>
      <w:tr w:rsidR="00507BC1" w:rsidRPr="001A3A07" w:rsidTr="00F446F6">
        <w:tc>
          <w:tcPr>
            <w:cnfStyle w:val="001000000000" w:firstRow="0" w:lastRow="0" w:firstColumn="1" w:lastColumn="0" w:oddVBand="0" w:evenVBand="0" w:oddHBand="0" w:evenHBand="0" w:firstRowFirstColumn="0" w:firstRowLastColumn="0" w:lastRowFirstColumn="0" w:lastRowLastColumn="0"/>
            <w:tcW w:w="8823" w:type="dxa"/>
            <w:gridSpan w:val="3"/>
            <w:tcBorders>
              <w:left w:val="single" w:sz="4" w:space="0" w:color="auto"/>
              <w:bottom w:val="single" w:sz="4" w:space="0" w:color="auto"/>
              <w:right w:val="single" w:sz="4" w:space="0" w:color="auto"/>
            </w:tcBorders>
          </w:tcPr>
          <w:p w:rsidR="00507BC1" w:rsidRPr="001A3A07" w:rsidRDefault="00507BC1" w:rsidP="003817C4">
            <w:pPr>
              <w:jc w:val="both"/>
              <w:rPr>
                <w:rFonts w:ascii="Arial" w:hAnsi="Arial" w:cs="Arial"/>
                <w:b w:val="0"/>
                <w:sz w:val="20"/>
                <w:szCs w:val="20"/>
                <w:lang w:eastAsia="es-ES"/>
              </w:rPr>
            </w:pPr>
            <w:r w:rsidRPr="001A3A07">
              <w:rPr>
                <w:rFonts w:ascii="Arial" w:hAnsi="Arial" w:cs="Arial"/>
                <w:b w:val="0"/>
                <w:sz w:val="20"/>
                <w:szCs w:val="20"/>
                <w:shd w:val="clear" w:color="auto" w:fill="FFFFFF"/>
                <w:lang w:val="es-ES_tradnl" w:eastAsia="es-ES"/>
              </w:rPr>
              <w:t>Objetivo General: Disminuir  el hacinamiento en los Establecimientos de Reclusión del Orden Nacional.</w:t>
            </w:r>
          </w:p>
        </w:tc>
      </w:tr>
      <w:tr w:rsidR="00507BC1" w:rsidRPr="001A3A07" w:rsidTr="00F446F6">
        <w:tc>
          <w:tcPr>
            <w:cnfStyle w:val="001000000000" w:firstRow="0" w:lastRow="0" w:firstColumn="1" w:lastColumn="0" w:oddVBand="0" w:evenVBand="0" w:oddHBand="0" w:evenHBand="0" w:firstRowFirstColumn="0" w:firstRowLastColumn="0" w:lastRowFirstColumn="0" w:lastRowLastColumn="0"/>
            <w:tcW w:w="6307" w:type="dxa"/>
            <w:tcBorders>
              <w:top w:val="single" w:sz="4" w:space="0" w:color="auto"/>
              <w:left w:val="single" w:sz="4" w:space="0" w:color="auto"/>
            </w:tcBorders>
          </w:tcPr>
          <w:p w:rsidR="00507BC1" w:rsidRPr="001A3A07" w:rsidRDefault="00507BC1" w:rsidP="003817C4">
            <w:pPr>
              <w:jc w:val="both"/>
              <w:rPr>
                <w:rFonts w:ascii="Arial" w:hAnsi="Arial" w:cs="Arial"/>
                <w:sz w:val="20"/>
                <w:szCs w:val="20"/>
                <w:lang w:eastAsia="es-ES"/>
              </w:rPr>
            </w:pPr>
            <w:r w:rsidRPr="001A3A07">
              <w:rPr>
                <w:rFonts w:ascii="Arial" w:hAnsi="Arial" w:cs="Arial"/>
                <w:sz w:val="20"/>
                <w:szCs w:val="20"/>
                <w:lang w:eastAsia="es-ES"/>
              </w:rPr>
              <w:t>Fortalecimiento de la infraestructura física de los ERON  a cargo del INPEC -  nacional</w:t>
            </w:r>
          </w:p>
        </w:tc>
        <w:tc>
          <w:tcPr>
            <w:tcW w:w="2516" w:type="dxa"/>
            <w:gridSpan w:val="2"/>
            <w:tcBorders>
              <w:top w:val="single" w:sz="4" w:space="0" w:color="auto"/>
              <w:right w:val="single" w:sz="4" w:space="0" w:color="auto"/>
            </w:tcBorders>
          </w:tcPr>
          <w:p w:rsidR="00507BC1" w:rsidRPr="001A3A07" w:rsidRDefault="00F446F6" w:rsidP="003817C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ES"/>
              </w:rPr>
            </w:pPr>
            <w:r w:rsidRPr="001A3A07">
              <w:rPr>
                <w:rFonts w:ascii="Arial" w:hAnsi="Arial" w:cs="Arial"/>
                <w:sz w:val="20"/>
                <w:szCs w:val="20"/>
                <w:lang w:eastAsia="es-ES"/>
              </w:rPr>
              <w:t>$</w:t>
            </w:r>
            <w:r w:rsidR="00507BC1" w:rsidRPr="001A3A07">
              <w:rPr>
                <w:rFonts w:ascii="Arial" w:hAnsi="Arial" w:cs="Arial"/>
                <w:sz w:val="20"/>
                <w:szCs w:val="20"/>
                <w:lang w:eastAsia="es-ES"/>
              </w:rPr>
              <w:t xml:space="preserve">120.492.000.000   </w:t>
            </w:r>
          </w:p>
        </w:tc>
      </w:tr>
      <w:tr w:rsidR="00507BC1" w:rsidRPr="001A3A07" w:rsidTr="00F446F6">
        <w:tc>
          <w:tcPr>
            <w:cnfStyle w:val="001000000000" w:firstRow="0" w:lastRow="0" w:firstColumn="1" w:lastColumn="0" w:oddVBand="0" w:evenVBand="0" w:oddHBand="0" w:evenHBand="0" w:firstRowFirstColumn="0" w:firstRowLastColumn="0" w:lastRowFirstColumn="0" w:lastRowLastColumn="0"/>
            <w:tcW w:w="8823" w:type="dxa"/>
            <w:gridSpan w:val="3"/>
            <w:tcBorders>
              <w:left w:val="single" w:sz="4" w:space="0" w:color="auto"/>
              <w:bottom w:val="single" w:sz="4" w:space="0" w:color="auto"/>
              <w:right w:val="single" w:sz="4" w:space="0" w:color="auto"/>
            </w:tcBorders>
          </w:tcPr>
          <w:p w:rsidR="00507BC1" w:rsidRPr="001A3A07" w:rsidRDefault="00507BC1" w:rsidP="003817C4">
            <w:pPr>
              <w:jc w:val="both"/>
              <w:rPr>
                <w:rFonts w:ascii="Arial" w:hAnsi="Arial" w:cs="Arial"/>
                <w:b w:val="0"/>
                <w:sz w:val="20"/>
                <w:szCs w:val="20"/>
                <w:lang w:eastAsia="es-ES"/>
              </w:rPr>
            </w:pPr>
            <w:r w:rsidRPr="001A3A07">
              <w:rPr>
                <w:rFonts w:ascii="Arial" w:hAnsi="Arial" w:cs="Arial"/>
                <w:b w:val="0"/>
                <w:sz w:val="20"/>
                <w:szCs w:val="20"/>
                <w:shd w:val="clear" w:color="auto" w:fill="FFFFFF"/>
                <w:lang w:val="es-ES_tradnl" w:eastAsia="es-ES"/>
              </w:rPr>
              <w:t>Objetivo General: Mejorar las condiciones de habitabilidad de la Población Privada de la Libertad en los ERON</w:t>
            </w:r>
          </w:p>
        </w:tc>
      </w:tr>
      <w:tr w:rsidR="00507BC1" w:rsidRPr="001A3A07" w:rsidTr="00F446F6">
        <w:trPr>
          <w:trHeight w:val="680"/>
        </w:trPr>
        <w:tc>
          <w:tcPr>
            <w:cnfStyle w:val="001000000000" w:firstRow="0" w:lastRow="0" w:firstColumn="1" w:lastColumn="0" w:oddVBand="0" w:evenVBand="0" w:oddHBand="0" w:evenHBand="0" w:firstRowFirstColumn="0" w:firstRowLastColumn="0" w:lastRowFirstColumn="0" w:lastRowLastColumn="0"/>
            <w:tcW w:w="6307" w:type="dxa"/>
            <w:tcBorders>
              <w:top w:val="single" w:sz="4" w:space="0" w:color="auto"/>
              <w:left w:val="single" w:sz="4" w:space="0" w:color="auto"/>
            </w:tcBorders>
          </w:tcPr>
          <w:p w:rsidR="00507BC1" w:rsidRPr="001A3A07" w:rsidRDefault="00507BC1" w:rsidP="003817C4">
            <w:pPr>
              <w:jc w:val="both"/>
              <w:rPr>
                <w:rFonts w:ascii="Arial" w:hAnsi="Arial" w:cs="Arial"/>
                <w:sz w:val="20"/>
                <w:szCs w:val="20"/>
                <w:lang w:eastAsia="es-ES"/>
              </w:rPr>
            </w:pPr>
            <w:r w:rsidRPr="001A3A07">
              <w:rPr>
                <w:rFonts w:ascii="Arial" w:hAnsi="Arial" w:cs="Arial"/>
                <w:sz w:val="20"/>
                <w:szCs w:val="20"/>
                <w:lang w:eastAsia="es-ES"/>
              </w:rPr>
              <w:t>Implementación de salas para la realización de audiencias y diligencias judiciales en los establecimientos de reclusión del orden   nacional</w:t>
            </w:r>
          </w:p>
        </w:tc>
        <w:tc>
          <w:tcPr>
            <w:tcW w:w="2516" w:type="dxa"/>
            <w:gridSpan w:val="2"/>
            <w:tcBorders>
              <w:top w:val="single" w:sz="4" w:space="0" w:color="auto"/>
              <w:right w:val="single" w:sz="4" w:space="0" w:color="auto"/>
            </w:tcBorders>
          </w:tcPr>
          <w:p w:rsidR="00507BC1" w:rsidRPr="001A3A07" w:rsidRDefault="00F446F6" w:rsidP="003817C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ES"/>
              </w:rPr>
            </w:pPr>
            <w:r w:rsidRPr="001A3A07">
              <w:rPr>
                <w:rFonts w:ascii="Arial" w:hAnsi="Arial" w:cs="Arial"/>
                <w:sz w:val="20"/>
                <w:szCs w:val="20"/>
                <w:lang w:eastAsia="es-ES"/>
              </w:rPr>
              <w:t>$</w:t>
            </w:r>
            <w:r w:rsidR="00507BC1" w:rsidRPr="001A3A07">
              <w:rPr>
                <w:rFonts w:ascii="Arial" w:hAnsi="Arial" w:cs="Arial"/>
                <w:sz w:val="20"/>
                <w:szCs w:val="20"/>
                <w:lang w:eastAsia="es-ES"/>
              </w:rPr>
              <w:t xml:space="preserve">3.408.000.000   </w:t>
            </w:r>
          </w:p>
        </w:tc>
      </w:tr>
      <w:tr w:rsidR="00507BC1" w:rsidRPr="001A3A07" w:rsidTr="00F446F6">
        <w:trPr>
          <w:trHeight w:val="492"/>
        </w:trPr>
        <w:tc>
          <w:tcPr>
            <w:cnfStyle w:val="001000000000" w:firstRow="0" w:lastRow="0" w:firstColumn="1" w:lastColumn="0" w:oddVBand="0" w:evenVBand="0" w:oddHBand="0" w:evenHBand="0" w:firstRowFirstColumn="0" w:firstRowLastColumn="0" w:lastRowFirstColumn="0" w:lastRowLastColumn="0"/>
            <w:tcW w:w="8823" w:type="dxa"/>
            <w:gridSpan w:val="3"/>
            <w:tcBorders>
              <w:left w:val="single" w:sz="4" w:space="0" w:color="auto"/>
              <w:bottom w:val="single" w:sz="4" w:space="0" w:color="auto"/>
              <w:right w:val="single" w:sz="4" w:space="0" w:color="auto"/>
            </w:tcBorders>
          </w:tcPr>
          <w:p w:rsidR="00507BC1" w:rsidRPr="001A3A07" w:rsidRDefault="00507BC1" w:rsidP="003817C4">
            <w:pPr>
              <w:jc w:val="both"/>
              <w:rPr>
                <w:rFonts w:ascii="Arial" w:hAnsi="Arial" w:cs="Arial"/>
                <w:b w:val="0"/>
                <w:sz w:val="20"/>
                <w:szCs w:val="20"/>
                <w:lang w:eastAsia="es-ES"/>
              </w:rPr>
            </w:pPr>
            <w:r w:rsidRPr="001A3A07">
              <w:rPr>
                <w:rFonts w:ascii="Arial" w:hAnsi="Arial" w:cs="Arial"/>
                <w:b w:val="0"/>
                <w:sz w:val="20"/>
                <w:szCs w:val="20"/>
                <w:shd w:val="clear" w:color="auto" w:fill="FFFFFF"/>
                <w:lang w:val="es-ES_tradnl" w:eastAsia="es-ES"/>
              </w:rPr>
              <w:lastRenderedPageBreak/>
              <w:t>Objetivo General: Mejorar  los  espacios  para  el  desarrollo  de  audiencias y  diligencias judiciales  en  los  establecimientos  de reclusión del Orden Nacional.</w:t>
            </w:r>
            <w:r w:rsidRPr="001A3A07">
              <w:rPr>
                <w:rFonts w:ascii="Arial" w:hAnsi="Arial" w:cs="Arial"/>
                <w:b w:val="0"/>
                <w:sz w:val="20"/>
                <w:szCs w:val="20"/>
                <w:shd w:val="clear" w:color="auto" w:fill="FFFFFF"/>
                <w:lang w:val="es-ES_tradnl" w:eastAsia="es-ES"/>
              </w:rPr>
              <w:tab/>
            </w:r>
            <w:r w:rsidRPr="001A3A07">
              <w:rPr>
                <w:rFonts w:ascii="Arial" w:hAnsi="Arial" w:cs="Arial"/>
                <w:b w:val="0"/>
                <w:sz w:val="20"/>
                <w:szCs w:val="20"/>
                <w:shd w:val="clear" w:color="auto" w:fill="FFFFFF"/>
                <w:lang w:val="es-ES_tradnl" w:eastAsia="es-ES"/>
              </w:rPr>
              <w:tab/>
            </w:r>
            <w:r w:rsidRPr="001A3A07">
              <w:rPr>
                <w:rFonts w:ascii="Arial" w:hAnsi="Arial" w:cs="Arial"/>
                <w:b w:val="0"/>
                <w:sz w:val="20"/>
                <w:szCs w:val="20"/>
                <w:shd w:val="clear" w:color="auto" w:fill="FFFFFF"/>
                <w:lang w:val="es-ES_tradnl" w:eastAsia="es-ES"/>
              </w:rPr>
              <w:tab/>
            </w:r>
          </w:p>
        </w:tc>
      </w:tr>
      <w:tr w:rsidR="00507BC1" w:rsidRPr="001A3A07" w:rsidTr="00F446F6">
        <w:tc>
          <w:tcPr>
            <w:cnfStyle w:val="001000000000" w:firstRow="0" w:lastRow="0" w:firstColumn="1" w:lastColumn="0" w:oddVBand="0" w:evenVBand="0" w:oddHBand="0" w:evenHBand="0" w:firstRowFirstColumn="0" w:firstRowLastColumn="0" w:lastRowFirstColumn="0" w:lastRowLastColumn="0"/>
            <w:tcW w:w="6307" w:type="dxa"/>
            <w:tcBorders>
              <w:top w:val="single" w:sz="4" w:space="0" w:color="auto"/>
              <w:left w:val="single" w:sz="4" w:space="0" w:color="auto"/>
            </w:tcBorders>
          </w:tcPr>
          <w:p w:rsidR="00507BC1" w:rsidRPr="001A3A07" w:rsidRDefault="00507BC1" w:rsidP="003817C4">
            <w:pPr>
              <w:jc w:val="both"/>
              <w:rPr>
                <w:rFonts w:ascii="Arial" w:hAnsi="Arial" w:cs="Arial"/>
                <w:sz w:val="20"/>
                <w:szCs w:val="20"/>
                <w:lang w:eastAsia="es-ES"/>
              </w:rPr>
            </w:pPr>
            <w:r w:rsidRPr="001A3A07">
              <w:rPr>
                <w:rFonts w:ascii="Arial" w:hAnsi="Arial" w:cs="Arial"/>
                <w:sz w:val="20"/>
                <w:szCs w:val="20"/>
                <w:lang w:eastAsia="es-ES"/>
              </w:rPr>
              <w:t xml:space="preserve">Fortalecimiento tecnológico de la seguridad en los establecimientos de reclusión del orden nacional </w:t>
            </w:r>
          </w:p>
        </w:tc>
        <w:tc>
          <w:tcPr>
            <w:tcW w:w="2516" w:type="dxa"/>
            <w:gridSpan w:val="2"/>
            <w:tcBorders>
              <w:top w:val="single" w:sz="4" w:space="0" w:color="auto"/>
              <w:right w:val="single" w:sz="4" w:space="0" w:color="auto"/>
            </w:tcBorders>
          </w:tcPr>
          <w:p w:rsidR="00507BC1" w:rsidRPr="001A3A07" w:rsidRDefault="00F446F6" w:rsidP="003817C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ES"/>
              </w:rPr>
            </w:pPr>
            <w:r w:rsidRPr="001A3A07">
              <w:rPr>
                <w:rFonts w:ascii="Arial" w:hAnsi="Arial" w:cs="Arial"/>
                <w:sz w:val="20"/>
                <w:szCs w:val="20"/>
                <w:lang w:eastAsia="es-ES"/>
              </w:rPr>
              <w:t>$</w:t>
            </w:r>
            <w:r w:rsidR="00507BC1" w:rsidRPr="001A3A07">
              <w:rPr>
                <w:rFonts w:ascii="Arial" w:hAnsi="Arial" w:cs="Arial"/>
                <w:sz w:val="20"/>
                <w:szCs w:val="20"/>
                <w:lang w:eastAsia="es-ES"/>
              </w:rPr>
              <w:t xml:space="preserve">4.000.000.000   </w:t>
            </w:r>
          </w:p>
        </w:tc>
      </w:tr>
      <w:tr w:rsidR="00507BC1" w:rsidRPr="001A3A07" w:rsidTr="00F446F6">
        <w:tc>
          <w:tcPr>
            <w:cnfStyle w:val="001000000000" w:firstRow="0" w:lastRow="0" w:firstColumn="1" w:lastColumn="0" w:oddVBand="0" w:evenVBand="0" w:oddHBand="0" w:evenHBand="0" w:firstRowFirstColumn="0" w:firstRowLastColumn="0" w:lastRowFirstColumn="0" w:lastRowLastColumn="0"/>
            <w:tcW w:w="8823" w:type="dxa"/>
            <w:gridSpan w:val="3"/>
            <w:tcBorders>
              <w:left w:val="single" w:sz="4" w:space="0" w:color="auto"/>
              <w:bottom w:val="single" w:sz="4" w:space="0" w:color="auto"/>
              <w:right w:val="single" w:sz="4" w:space="0" w:color="auto"/>
            </w:tcBorders>
          </w:tcPr>
          <w:p w:rsidR="00507BC1" w:rsidRPr="001A3A07" w:rsidRDefault="00507BC1" w:rsidP="003817C4">
            <w:pPr>
              <w:jc w:val="both"/>
              <w:rPr>
                <w:rFonts w:ascii="Arial" w:hAnsi="Arial" w:cs="Arial"/>
                <w:b w:val="0"/>
                <w:sz w:val="20"/>
                <w:szCs w:val="20"/>
                <w:lang w:eastAsia="es-ES"/>
              </w:rPr>
            </w:pPr>
            <w:r w:rsidRPr="001A3A07">
              <w:rPr>
                <w:rFonts w:ascii="Arial" w:hAnsi="Arial" w:cs="Arial"/>
                <w:b w:val="0"/>
                <w:sz w:val="20"/>
                <w:szCs w:val="20"/>
                <w:shd w:val="clear" w:color="auto" w:fill="FFFFFF"/>
                <w:lang w:val="es-ES_tradnl" w:eastAsia="es-ES"/>
              </w:rPr>
              <w:t>Objetivo General: Fortalecer los mecanismos de control, seguimiento y monitoreo de la población privada de la libertad.</w:t>
            </w:r>
          </w:p>
        </w:tc>
      </w:tr>
      <w:tr w:rsidR="00507BC1" w:rsidRPr="001A3A07" w:rsidTr="00F446F6">
        <w:tc>
          <w:tcPr>
            <w:cnfStyle w:val="001000000000" w:firstRow="0" w:lastRow="0" w:firstColumn="1" w:lastColumn="0" w:oddVBand="0" w:evenVBand="0" w:oddHBand="0" w:evenHBand="0" w:firstRowFirstColumn="0" w:firstRowLastColumn="0" w:lastRowFirstColumn="0" w:lastRowLastColumn="0"/>
            <w:tcW w:w="6307" w:type="dxa"/>
            <w:tcBorders>
              <w:top w:val="single" w:sz="4" w:space="0" w:color="auto"/>
              <w:left w:val="single" w:sz="4" w:space="0" w:color="auto"/>
            </w:tcBorders>
          </w:tcPr>
          <w:p w:rsidR="00507BC1" w:rsidRPr="001A3A07" w:rsidRDefault="00507BC1" w:rsidP="003817C4">
            <w:pPr>
              <w:jc w:val="both"/>
              <w:rPr>
                <w:rFonts w:ascii="Arial" w:hAnsi="Arial" w:cs="Arial"/>
                <w:sz w:val="20"/>
                <w:szCs w:val="20"/>
                <w:lang w:eastAsia="es-ES"/>
              </w:rPr>
            </w:pPr>
            <w:r w:rsidRPr="001A3A07">
              <w:rPr>
                <w:rFonts w:ascii="Arial" w:hAnsi="Arial" w:cs="Arial"/>
                <w:sz w:val="20"/>
                <w:szCs w:val="20"/>
                <w:lang w:eastAsia="es-ES"/>
              </w:rPr>
              <w:t>Fortalecimiento en la aplicación de la gestión documental   en la unidad de servicios penitenciarios y carcelarios  Bogotá</w:t>
            </w:r>
          </w:p>
        </w:tc>
        <w:tc>
          <w:tcPr>
            <w:tcW w:w="2516" w:type="dxa"/>
            <w:gridSpan w:val="2"/>
            <w:tcBorders>
              <w:top w:val="single" w:sz="4" w:space="0" w:color="auto"/>
              <w:right w:val="single" w:sz="4" w:space="0" w:color="auto"/>
            </w:tcBorders>
          </w:tcPr>
          <w:p w:rsidR="00507BC1" w:rsidRPr="001A3A07" w:rsidRDefault="00F446F6" w:rsidP="003817C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ES"/>
              </w:rPr>
            </w:pPr>
            <w:r w:rsidRPr="001A3A07">
              <w:rPr>
                <w:rFonts w:ascii="Arial" w:hAnsi="Arial" w:cs="Arial"/>
                <w:sz w:val="20"/>
                <w:szCs w:val="20"/>
                <w:lang w:eastAsia="es-ES"/>
              </w:rPr>
              <w:t>$</w:t>
            </w:r>
            <w:r w:rsidR="00507BC1" w:rsidRPr="001A3A07">
              <w:rPr>
                <w:rFonts w:ascii="Arial" w:hAnsi="Arial" w:cs="Arial"/>
                <w:sz w:val="20"/>
                <w:szCs w:val="20"/>
                <w:lang w:eastAsia="es-ES"/>
              </w:rPr>
              <w:t xml:space="preserve">420.000.000   </w:t>
            </w:r>
          </w:p>
        </w:tc>
      </w:tr>
      <w:tr w:rsidR="00507BC1" w:rsidRPr="001A3A07" w:rsidTr="00F446F6">
        <w:tc>
          <w:tcPr>
            <w:cnfStyle w:val="001000000000" w:firstRow="0" w:lastRow="0" w:firstColumn="1" w:lastColumn="0" w:oddVBand="0" w:evenVBand="0" w:oddHBand="0" w:evenHBand="0" w:firstRowFirstColumn="0" w:firstRowLastColumn="0" w:lastRowFirstColumn="0" w:lastRowLastColumn="0"/>
            <w:tcW w:w="8823" w:type="dxa"/>
            <w:gridSpan w:val="3"/>
            <w:tcBorders>
              <w:left w:val="single" w:sz="4" w:space="0" w:color="auto"/>
              <w:bottom w:val="single" w:sz="4" w:space="0" w:color="auto"/>
              <w:right w:val="single" w:sz="4" w:space="0" w:color="auto"/>
            </w:tcBorders>
          </w:tcPr>
          <w:p w:rsidR="00507BC1" w:rsidRPr="001A3A07" w:rsidRDefault="00507BC1" w:rsidP="003817C4">
            <w:pPr>
              <w:jc w:val="both"/>
              <w:rPr>
                <w:rFonts w:ascii="Arial" w:hAnsi="Arial" w:cs="Arial"/>
                <w:b w:val="0"/>
                <w:sz w:val="20"/>
                <w:szCs w:val="20"/>
                <w:lang w:eastAsia="es-ES"/>
              </w:rPr>
            </w:pPr>
            <w:r w:rsidRPr="001A3A07">
              <w:rPr>
                <w:rFonts w:ascii="Arial" w:hAnsi="Arial" w:cs="Arial"/>
                <w:b w:val="0"/>
                <w:sz w:val="20"/>
                <w:szCs w:val="20"/>
                <w:shd w:val="clear" w:color="auto" w:fill="FFFFFF"/>
                <w:lang w:val="es-ES_tradnl" w:eastAsia="es-ES"/>
              </w:rPr>
              <w:t>Objetivo General: Fortalecer la aplicación de la Gestión Documental</w:t>
            </w:r>
          </w:p>
        </w:tc>
      </w:tr>
      <w:tr w:rsidR="00507BC1" w:rsidRPr="001A3A07" w:rsidTr="00F446F6">
        <w:trPr>
          <w:trHeight w:val="417"/>
        </w:trPr>
        <w:tc>
          <w:tcPr>
            <w:cnfStyle w:val="001000000000" w:firstRow="0" w:lastRow="0" w:firstColumn="1" w:lastColumn="0" w:oddVBand="0" w:evenVBand="0" w:oddHBand="0" w:evenHBand="0" w:firstRowFirstColumn="0" w:firstRowLastColumn="0" w:lastRowFirstColumn="0" w:lastRowLastColumn="0"/>
            <w:tcW w:w="6931" w:type="dxa"/>
            <w:gridSpan w:val="2"/>
            <w:tcBorders>
              <w:top w:val="single" w:sz="4" w:space="0" w:color="auto"/>
              <w:left w:val="single" w:sz="4" w:space="0" w:color="auto"/>
              <w:bottom w:val="single" w:sz="4" w:space="0" w:color="auto"/>
            </w:tcBorders>
            <w:vAlign w:val="center"/>
          </w:tcPr>
          <w:p w:rsidR="00507BC1" w:rsidRPr="001A3A07" w:rsidRDefault="00507BC1" w:rsidP="003817C4">
            <w:pPr>
              <w:jc w:val="center"/>
              <w:rPr>
                <w:rFonts w:ascii="Arial" w:hAnsi="Arial" w:cs="Arial"/>
                <w:sz w:val="20"/>
                <w:szCs w:val="20"/>
                <w:shd w:val="clear" w:color="auto" w:fill="FFFFFF"/>
                <w:lang w:val="es-ES_tradnl" w:eastAsia="es-ES"/>
              </w:rPr>
            </w:pPr>
            <w:r w:rsidRPr="001A3A07">
              <w:rPr>
                <w:rFonts w:ascii="Arial" w:hAnsi="Arial" w:cs="Arial"/>
                <w:sz w:val="20"/>
                <w:szCs w:val="20"/>
                <w:shd w:val="clear" w:color="auto" w:fill="FFFFFF"/>
                <w:lang w:val="es-ES_tradnl" w:eastAsia="es-ES"/>
              </w:rPr>
              <w:t>Total Inversión</w:t>
            </w:r>
          </w:p>
        </w:tc>
        <w:tc>
          <w:tcPr>
            <w:tcW w:w="1892" w:type="dxa"/>
            <w:tcBorders>
              <w:top w:val="single" w:sz="4" w:space="0" w:color="auto"/>
              <w:left w:val="single" w:sz="4" w:space="0" w:color="auto"/>
              <w:bottom w:val="single" w:sz="4" w:space="0" w:color="auto"/>
              <w:right w:val="single" w:sz="4" w:space="0" w:color="auto"/>
            </w:tcBorders>
            <w:vAlign w:val="center"/>
          </w:tcPr>
          <w:p w:rsidR="00507BC1" w:rsidRPr="001A3A07" w:rsidRDefault="00F446F6" w:rsidP="003817C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shd w:val="clear" w:color="auto" w:fill="FFFFFF"/>
                <w:lang w:val="es-ES_tradnl" w:eastAsia="es-ES"/>
              </w:rPr>
            </w:pPr>
            <w:r w:rsidRPr="001A3A07">
              <w:rPr>
                <w:rFonts w:ascii="Arial" w:hAnsi="Arial" w:cs="Arial"/>
                <w:b/>
                <w:bCs/>
                <w:sz w:val="20"/>
                <w:szCs w:val="20"/>
                <w:lang w:val="es-ES_tradnl" w:eastAsia="es-ES"/>
              </w:rPr>
              <w:t>$</w:t>
            </w:r>
            <w:r w:rsidR="00507BC1" w:rsidRPr="001A3A07">
              <w:rPr>
                <w:rFonts w:ascii="Arial" w:hAnsi="Arial" w:cs="Arial"/>
                <w:b/>
                <w:bCs/>
                <w:sz w:val="20"/>
                <w:szCs w:val="20"/>
                <w:lang w:val="es-ES_tradnl" w:eastAsia="es-ES"/>
              </w:rPr>
              <w:t>379.254.440.000</w:t>
            </w:r>
          </w:p>
        </w:tc>
      </w:tr>
    </w:tbl>
    <w:p w:rsidR="00507BC1" w:rsidRDefault="00507BC1" w:rsidP="003817C4">
      <w:pPr>
        <w:spacing w:after="0"/>
        <w:jc w:val="both"/>
        <w:rPr>
          <w:rFonts w:ascii="Arial Narrow" w:hAnsi="Arial Narrow" w:cs="Arial"/>
        </w:rPr>
      </w:pPr>
    </w:p>
    <w:p w:rsidR="008773FA" w:rsidRDefault="008773FA" w:rsidP="003817C4">
      <w:pPr>
        <w:spacing w:after="0"/>
        <w:jc w:val="both"/>
        <w:rPr>
          <w:rFonts w:ascii="Arial" w:hAnsi="Arial" w:cs="Arial"/>
          <w:b/>
          <w:sz w:val="24"/>
          <w:szCs w:val="24"/>
        </w:rPr>
      </w:pPr>
      <w:r w:rsidRPr="0055085D">
        <w:rPr>
          <w:rFonts w:ascii="Arial" w:hAnsi="Arial" w:cs="Arial"/>
          <w:b/>
          <w:sz w:val="24"/>
          <w:szCs w:val="24"/>
        </w:rPr>
        <w:t xml:space="preserve">3. Sírvase informar el porcentaje y rubro destinado para el pago de los contratos de prestación de servicios y si este corresponde a la partida de inversión o gasto de funcionamiento. </w:t>
      </w:r>
      <w:r w:rsidR="00243CB1" w:rsidRPr="0055085D">
        <w:rPr>
          <w:rFonts w:ascii="Arial" w:hAnsi="Arial" w:cs="Arial"/>
          <w:b/>
          <w:sz w:val="24"/>
          <w:szCs w:val="24"/>
        </w:rPr>
        <w:t>Vigencia 2020- Funcionamiento (Financiera), Inversión (Direcciones)</w:t>
      </w:r>
    </w:p>
    <w:p w:rsidR="00EC328A" w:rsidRPr="0055085D" w:rsidRDefault="00EC328A" w:rsidP="003817C4">
      <w:pPr>
        <w:spacing w:after="0"/>
        <w:jc w:val="both"/>
        <w:rPr>
          <w:rFonts w:ascii="Arial" w:hAnsi="Arial" w:cs="Arial"/>
          <w:b/>
          <w:sz w:val="24"/>
          <w:szCs w:val="24"/>
        </w:rPr>
      </w:pPr>
    </w:p>
    <w:p w:rsidR="001245AF" w:rsidRDefault="001245AF" w:rsidP="001245AF">
      <w:pPr>
        <w:spacing w:after="0"/>
        <w:jc w:val="both"/>
        <w:rPr>
          <w:rFonts w:ascii="Arial" w:hAnsi="Arial" w:cs="Arial"/>
          <w:b/>
          <w:sz w:val="24"/>
          <w:szCs w:val="24"/>
        </w:rPr>
      </w:pPr>
      <w:r w:rsidRPr="0055085D">
        <w:rPr>
          <w:rFonts w:ascii="Arial" w:hAnsi="Arial" w:cs="Arial"/>
          <w:b/>
          <w:sz w:val="24"/>
          <w:szCs w:val="24"/>
        </w:rPr>
        <w:t xml:space="preserve">A la pregunta anterior sírvase responder especificando, para el Ministerio de Justicia, el INPEC y la USPEC (entidades adscritas al Ministerio de Justicia). </w:t>
      </w:r>
    </w:p>
    <w:p w:rsidR="001245AF" w:rsidRDefault="001245AF" w:rsidP="001245AF">
      <w:pPr>
        <w:spacing w:after="0"/>
        <w:jc w:val="both"/>
        <w:rPr>
          <w:rFonts w:ascii="Arial" w:hAnsi="Arial" w:cs="Arial"/>
          <w:b/>
          <w:sz w:val="24"/>
          <w:szCs w:val="24"/>
        </w:rPr>
      </w:pPr>
      <w:r>
        <w:rPr>
          <w:rFonts w:ascii="Arial" w:hAnsi="Arial" w:cs="Arial"/>
          <w:b/>
          <w:sz w:val="24"/>
          <w:szCs w:val="24"/>
        </w:rPr>
        <w:t>Respuesta:</w:t>
      </w:r>
    </w:p>
    <w:p w:rsidR="00EC328A" w:rsidRDefault="00EC328A" w:rsidP="003817C4">
      <w:pPr>
        <w:spacing w:after="0"/>
        <w:jc w:val="both"/>
        <w:rPr>
          <w:rFonts w:ascii="Arial" w:hAnsi="Arial" w:cs="Arial"/>
          <w:b/>
          <w:bCs/>
          <w:sz w:val="24"/>
          <w:szCs w:val="24"/>
          <w:lang w:val="es-ES"/>
        </w:rPr>
      </w:pPr>
    </w:p>
    <w:p w:rsidR="002A06A1" w:rsidRDefault="002A06A1" w:rsidP="003817C4">
      <w:pPr>
        <w:spacing w:after="0"/>
        <w:jc w:val="center"/>
        <w:rPr>
          <w:rFonts w:ascii="Arial" w:hAnsi="Arial" w:cs="Arial"/>
          <w:b/>
          <w:sz w:val="24"/>
          <w:szCs w:val="24"/>
          <w:u w:val="single"/>
        </w:rPr>
      </w:pPr>
      <w:r>
        <w:rPr>
          <w:rFonts w:ascii="Arial" w:hAnsi="Arial" w:cs="Arial"/>
          <w:b/>
          <w:sz w:val="24"/>
          <w:szCs w:val="24"/>
          <w:u w:val="single"/>
        </w:rPr>
        <w:t>MINISTERIO DE JUSTICIA Y DEL DERECHO</w:t>
      </w:r>
    </w:p>
    <w:p w:rsidR="00EC328A" w:rsidRPr="00934A27" w:rsidRDefault="00EC328A" w:rsidP="003817C4">
      <w:pPr>
        <w:spacing w:after="0"/>
        <w:jc w:val="center"/>
        <w:rPr>
          <w:rFonts w:ascii="Arial" w:hAnsi="Arial" w:cs="Arial"/>
          <w:b/>
          <w:sz w:val="24"/>
          <w:szCs w:val="24"/>
          <w:u w:val="single"/>
        </w:rPr>
      </w:pPr>
    </w:p>
    <w:p w:rsidR="00122F5E" w:rsidRDefault="00122F5E" w:rsidP="003817C4">
      <w:pPr>
        <w:spacing w:after="0"/>
        <w:jc w:val="both"/>
        <w:rPr>
          <w:rFonts w:ascii="Arial" w:hAnsi="Arial" w:cs="Arial"/>
          <w:sz w:val="24"/>
          <w:szCs w:val="24"/>
          <w:lang w:val="es-ES"/>
        </w:rPr>
      </w:pPr>
      <w:r>
        <w:rPr>
          <w:rFonts w:ascii="Arial" w:hAnsi="Arial" w:cs="Arial"/>
          <w:sz w:val="24"/>
          <w:szCs w:val="24"/>
          <w:lang w:val="es-ES"/>
        </w:rPr>
        <w:t>El monto de los recursos destinados por el M</w:t>
      </w:r>
      <w:r w:rsidR="00356C56">
        <w:rPr>
          <w:rFonts w:ascii="Arial" w:hAnsi="Arial" w:cs="Arial"/>
          <w:sz w:val="24"/>
          <w:szCs w:val="24"/>
          <w:lang w:val="es-ES"/>
        </w:rPr>
        <w:t xml:space="preserve">inisterio de </w:t>
      </w:r>
      <w:r>
        <w:rPr>
          <w:rFonts w:ascii="Arial" w:hAnsi="Arial" w:cs="Arial"/>
          <w:sz w:val="24"/>
          <w:szCs w:val="24"/>
          <w:lang w:val="es-ES"/>
        </w:rPr>
        <w:t>J</w:t>
      </w:r>
      <w:r w:rsidR="00356C56">
        <w:rPr>
          <w:rFonts w:ascii="Arial" w:hAnsi="Arial" w:cs="Arial"/>
          <w:sz w:val="24"/>
          <w:szCs w:val="24"/>
          <w:lang w:val="es-ES"/>
        </w:rPr>
        <w:t xml:space="preserve">usticia y del </w:t>
      </w:r>
      <w:r>
        <w:rPr>
          <w:rFonts w:ascii="Arial" w:hAnsi="Arial" w:cs="Arial"/>
          <w:sz w:val="24"/>
          <w:szCs w:val="24"/>
          <w:lang w:val="es-ES"/>
        </w:rPr>
        <w:t>D</w:t>
      </w:r>
      <w:r w:rsidR="00356C56">
        <w:rPr>
          <w:rFonts w:ascii="Arial" w:hAnsi="Arial" w:cs="Arial"/>
          <w:sz w:val="24"/>
          <w:szCs w:val="24"/>
          <w:lang w:val="es-ES"/>
        </w:rPr>
        <w:t>erecho</w:t>
      </w:r>
      <w:r>
        <w:rPr>
          <w:rFonts w:ascii="Arial" w:hAnsi="Arial" w:cs="Arial"/>
          <w:sz w:val="24"/>
          <w:szCs w:val="24"/>
          <w:lang w:val="es-ES"/>
        </w:rPr>
        <w:t xml:space="preserve"> para atender la contratación de prestación de servicios y apoyo a la gestión </w:t>
      </w:r>
      <w:r w:rsidR="00356C56">
        <w:rPr>
          <w:rFonts w:ascii="Arial" w:hAnsi="Arial" w:cs="Arial"/>
          <w:sz w:val="24"/>
          <w:szCs w:val="24"/>
          <w:lang w:val="es-ES"/>
        </w:rPr>
        <w:t>en la vigencia 2020</w:t>
      </w:r>
      <w:r>
        <w:rPr>
          <w:rFonts w:ascii="Arial" w:hAnsi="Arial" w:cs="Arial"/>
          <w:sz w:val="24"/>
          <w:szCs w:val="24"/>
          <w:lang w:val="es-ES"/>
        </w:rPr>
        <w:t>, se muestra en la siguiente tabla:</w:t>
      </w:r>
    </w:p>
    <w:p w:rsidR="00EC328A" w:rsidRDefault="00EC328A" w:rsidP="003817C4">
      <w:pPr>
        <w:spacing w:after="0"/>
        <w:jc w:val="both"/>
        <w:rPr>
          <w:rFonts w:ascii="Arial" w:hAnsi="Arial" w:cs="Arial"/>
          <w:sz w:val="24"/>
          <w:szCs w:val="24"/>
          <w:lang w:val="es-ES"/>
        </w:rPr>
      </w:pPr>
    </w:p>
    <w:tbl>
      <w:tblPr>
        <w:tblW w:w="8915" w:type="dxa"/>
        <w:tblCellMar>
          <w:left w:w="70" w:type="dxa"/>
          <w:right w:w="70" w:type="dxa"/>
        </w:tblCellMar>
        <w:tblLook w:val="04A0" w:firstRow="1" w:lastRow="0" w:firstColumn="1" w:lastColumn="0" w:noHBand="0" w:noVBand="1"/>
      </w:tblPr>
      <w:tblGrid>
        <w:gridCol w:w="4390"/>
        <w:gridCol w:w="1654"/>
        <w:gridCol w:w="1655"/>
        <w:gridCol w:w="1216"/>
      </w:tblGrid>
      <w:tr w:rsidR="00376429" w:rsidRPr="003817C4" w:rsidTr="00EC328A">
        <w:trPr>
          <w:trHeight w:val="945"/>
          <w:tblHeader/>
        </w:trPr>
        <w:tc>
          <w:tcPr>
            <w:tcW w:w="4390" w:type="dxa"/>
            <w:tcBorders>
              <w:top w:val="single" w:sz="4" w:space="0" w:color="D9E1F2"/>
              <w:left w:val="single" w:sz="4" w:space="0" w:color="D9E1F2"/>
              <w:bottom w:val="single" w:sz="4" w:space="0" w:color="D9E1F2"/>
              <w:right w:val="single" w:sz="4" w:space="0" w:color="D9E1F2"/>
            </w:tcBorders>
            <w:shd w:val="clear" w:color="auto" w:fill="0070C0"/>
            <w:vAlign w:val="center"/>
            <w:hideMark/>
          </w:tcPr>
          <w:p w:rsidR="00376429" w:rsidRPr="003817C4" w:rsidRDefault="00376429" w:rsidP="003817C4">
            <w:pPr>
              <w:spacing w:after="0" w:line="240" w:lineRule="auto"/>
              <w:jc w:val="center"/>
              <w:rPr>
                <w:rFonts w:ascii="Arial" w:eastAsia="Times New Roman" w:hAnsi="Arial" w:cs="Arial"/>
                <w:b/>
                <w:bCs/>
                <w:color w:val="FFFFFF"/>
                <w:sz w:val="20"/>
                <w:szCs w:val="20"/>
                <w:lang w:eastAsia="es-CO"/>
              </w:rPr>
            </w:pPr>
            <w:r w:rsidRPr="003817C4">
              <w:rPr>
                <w:rFonts w:ascii="Arial" w:eastAsia="Times New Roman" w:hAnsi="Arial" w:cs="Arial"/>
                <w:b/>
                <w:bCs/>
                <w:color w:val="FFFFFF"/>
                <w:sz w:val="20"/>
                <w:szCs w:val="20"/>
                <w:lang w:eastAsia="es-CO"/>
              </w:rPr>
              <w:t xml:space="preserve">Rubro/Proyecto </w:t>
            </w:r>
          </w:p>
        </w:tc>
        <w:tc>
          <w:tcPr>
            <w:tcW w:w="1654" w:type="dxa"/>
            <w:tcBorders>
              <w:top w:val="single" w:sz="4" w:space="0" w:color="D9E1F2"/>
              <w:left w:val="nil"/>
              <w:bottom w:val="single" w:sz="4" w:space="0" w:color="D9E1F2"/>
              <w:right w:val="single" w:sz="4" w:space="0" w:color="D9E1F2"/>
            </w:tcBorders>
            <w:shd w:val="clear" w:color="auto" w:fill="0070C0"/>
            <w:vAlign w:val="center"/>
            <w:hideMark/>
          </w:tcPr>
          <w:p w:rsidR="00376429" w:rsidRPr="003817C4" w:rsidRDefault="00376429" w:rsidP="003817C4">
            <w:pPr>
              <w:spacing w:after="0" w:line="240" w:lineRule="auto"/>
              <w:jc w:val="center"/>
              <w:rPr>
                <w:rFonts w:ascii="Arial" w:eastAsia="Times New Roman" w:hAnsi="Arial" w:cs="Arial"/>
                <w:b/>
                <w:bCs/>
                <w:color w:val="FFFFFF"/>
                <w:sz w:val="20"/>
                <w:szCs w:val="20"/>
                <w:lang w:eastAsia="es-CO"/>
              </w:rPr>
            </w:pPr>
            <w:r w:rsidRPr="003817C4">
              <w:rPr>
                <w:rFonts w:ascii="Arial" w:eastAsia="Times New Roman" w:hAnsi="Arial" w:cs="Arial"/>
                <w:b/>
                <w:bCs/>
                <w:color w:val="FFFFFF"/>
                <w:sz w:val="20"/>
                <w:szCs w:val="20"/>
                <w:lang w:eastAsia="es-CO"/>
              </w:rPr>
              <w:t>Apropiación vigente</w:t>
            </w:r>
          </w:p>
        </w:tc>
        <w:tc>
          <w:tcPr>
            <w:tcW w:w="1655" w:type="dxa"/>
            <w:tcBorders>
              <w:top w:val="single" w:sz="4" w:space="0" w:color="D9E1F2"/>
              <w:left w:val="nil"/>
              <w:bottom w:val="single" w:sz="4" w:space="0" w:color="D9E1F2"/>
              <w:right w:val="single" w:sz="4" w:space="0" w:color="D9E1F2"/>
            </w:tcBorders>
            <w:shd w:val="clear" w:color="auto" w:fill="0070C0"/>
            <w:vAlign w:val="center"/>
            <w:hideMark/>
          </w:tcPr>
          <w:p w:rsidR="00376429" w:rsidRPr="003817C4" w:rsidRDefault="00376429" w:rsidP="003817C4">
            <w:pPr>
              <w:spacing w:after="0" w:line="240" w:lineRule="auto"/>
              <w:jc w:val="center"/>
              <w:rPr>
                <w:rFonts w:ascii="Arial" w:eastAsia="Times New Roman" w:hAnsi="Arial" w:cs="Arial"/>
                <w:b/>
                <w:bCs/>
                <w:color w:val="FFFFFF"/>
                <w:sz w:val="20"/>
                <w:szCs w:val="20"/>
                <w:lang w:eastAsia="es-CO"/>
              </w:rPr>
            </w:pPr>
            <w:r w:rsidRPr="003817C4">
              <w:rPr>
                <w:rFonts w:ascii="Arial" w:eastAsia="Times New Roman" w:hAnsi="Arial" w:cs="Arial"/>
                <w:b/>
                <w:bCs/>
                <w:color w:val="FFFFFF"/>
                <w:sz w:val="20"/>
                <w:szCs w:val="20"/>
                <w:lang w:eastAsia="es-CO"/>
              </w:rPr>
              <w:t xml:space="preserve"> Valor destinado a OPS </w:t>
            </w:r>
          </w:p>
        </w:tc>
        <w:tc>
          <w:tcPr>
            <w:tcW w:w="1216" w:type="dxa"/>
            <w:tcBorders>
              <w:top w:val="single" w:sz="4" w:space="0" w:color="D9E1F2"/>
              <w:left w:val="nil"/>
              <w:bottom w:val="single" w:sz="4" w:space="0" w:color="D9E1F2"/>
              <w:right w:val="single" w:sz="4" w:space="0" w:color="D9E1F2"/>
            </w:tcBorders>
            <w:shd w:val="clear" w:color="auto" w:fill="0070C0"/>
            <w:noWrap/>
            <w:vAlign w:val="center"/>
            <w:hideMark/>
          </w:tcPr>
          <w:p w:rsidR="00376429" w:rsidRPr="003817C4" w:rsidRDefault="00376429" w:rsidP="003817C4">
            <w:pPr>
              <w:spacing w:after="0" w:line="240" w:lineRule="auto"/>
              <w:ind w:left="154" w:hanging="154"/>
              <w:jc w:val="center"/>
              <w:rPr>
                <w:rFonts w:ascii="Arial" w:eastAsia="Times New Roman" w:hAnsi="Arial" w:cs="Arial"/>
                <w:b/>
                <w:bCs/>
                <w:color w:val="FFFFFF"/>
                <w:sz w:val="20"/>
                <w:szCs w:val="20"/>
                <w:lang w:eastAsia="es-CO"/>
              </w:rPr>
            </w:pPr>
            <w:r w:rsidRPr="003817C4">
              <w:rPr>
                <w:rFonts w:ascii="Arial" w:eastAsia="Times New Roman" w:hAnsi="Arial" w:cs="Arial"/>
                <w:b/>
                <w:bCs/>
                <w:color w:val="FFFFFF"/>
                <w:sz w:val="20"/>
                <w:szCs w:val="20"/>
                <w:lang w:eastAsia="es-CO"/>
              </w:rPr>
              <w:t xml:space="preserve">Porcentaje </w:t>
            </w:r>
          </w:p>
        </w:tc>
      </w:tr>
      <w:tr w:rsidR="00376429" w:rsidRPr="003817C4" w:rsidTr="00376429">
        <w:trPr>
          <w:trHeight w:val="300"/>
        </w:trPr>
        <w:tc>
          <w:tcPr>
            <w:tcW w:w="4390" w:type="dxa"/>
            <w:tcBorders>
              <w:top w:val="nil"/>
              <w:left w:val="single" w:sz="4" w:space="0" w:color="D9E1F2"/>
              <w:bottom w:val="single" w:sz="4" w:space="0" w:color="D9E1F2"/>
              <w:right w:val="single" w:sz="4" w:space="0" w:color="D9E1F2"/>
            </w:tcBorders>
            <w:shd w:val="clear" w:color="auto" w:fill="auto"/>
            <w:vAlign w:val="center"/>
            <w:hideMark/>
          </w:tcPr>
          <w:p w:rsidR="00376429" w:rsidRPr="003817C4" w:rsidRDefault="00376429" w:rsidP="003817C4">
            <w:pPr>
              <w:spacing w:after="0" w:line="240" w:lineRule="auto"/>
              <w:rPr>
                <w:rFonts w:ascii="Arial" w:eastAsia="Times New Roman" w:hAnsi="Arial" w:cs="Arial"/>
                <w:b/>
                <w:bCs/>
                <w:color w:val="000000"/>
                <w:sz w:val="20"/>
                <w:szCs w:val="20"/>
                <w:lang w:eastAsia="es-CO"/>
              </w:rPr>
            </w:pPr>
            <w:r w:rsidRPr="003817C4">
              <w:rPr>
                <w:rFonts w:ascii="Arial" w:eastAsia="Times New Roman" w:hAnsi="Arial" w:cs="Arial"/>
                <w:b/>
                <w:bCs/>
                <w:color w:val="000000"/>
                <w:sz w:val="20"/>
                <w:szCs w:val="20"/>
                <w:lang w:eastAsia="es-CO"/>
              </w:rPr>
              <w:t>Presupuesto de Funcionamiento</w:t>
            </w:r>
          </w:p>
        </w:tc>
        <w:tc>
          <w:tcPr>
            <w:tcW w:w="1654"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rPr>
                <w:rFonts w:ascii="Arial" w:eastAsia="Times New Roman" w:hAnsi="Arial" w:cs="Arial"/>
                <w:b/>
                <w:bCs/>
                <w:color w:val="000000"/>
                <w:sz w:val="20"/>
                <w:szCs w:val="20"/>
                <w:lang w:eastAsia="es-CO"/>
              </w:rPr>
            </w:pPr>
            <w:r w:rsidRPr="003817C4">
              <w:rPr>
                <w:rFonts w:ascii="Arial" w:eastAsia="Times New Roman" w:hAnsi="Arial" w:cs="Arial"/>
                <w:b/>
                <w:bCs/>
                <w:color w:val="000000"/>
                <w:sz w:val="20"/>
                <w:szCs w:val="20"/>
                <w:lang w:eastAsia="es-CO"/>
              </w:rPr>
              <w:t xml:space="preserve">$79.765.900.000 </w:t>
            </w:r>
          </w:p>
        </w:tc>
        <w:tc>
          <w:tcPr>
            <w:tcW w:w="1655"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rPr>
                <w:rFonts w:ascii="Arial" w:eastAsia="Times New Roman" w:hAnsi="Arial" w:cs="Arial"/>
                <w:b/>
                <w:bCs/>
                <w:color w:val="000000"/>
                <w:sz w:val="20"/>
                <w:szCs w:val="20"/>
                <w:lang w:eastAsia="es-CO"/>
              </w:rPr>
            </w:pPr>
            <w:r w:rsidRPr="003817C4">
              <w:rPr>
                <w:rFonts w:ascii="Arial" w:eastAsia="Times New Roman" w:hAnsi="Arial" w:cs="Arial"/>
                <w:b/>
                <w:bCs/>
                <w:color w:val="000000"/>
                <w:sz w:val="20"/>
                <w:szCs w:val="20"/>
                <w:lang w:eastAsia="es-CO"/>
              </w:rPr>
              <w:t>$10.873</w:t>
            </w:r>
            <w:bookmarkStart w:id="0" w:name="_GoBack"/>
            <w:bookmarkEnd w:id="0"/>
            <w:r w:rsidRPr="003817C4">
              <w:rPr>
                <w:rFonts w:ascii="Arial" w:eastAsia="Times New Roman" w:hAnsi="Arial" w:cs="Arial"/>
                <w:b/>
                <w:bCs/>
                <w:color w:val="000000"/>
                <w:sz w:val="20"/>
                <w:szCs w:val="20"/>
                <w:lang w:eastAsia="es-CO"/>
              </w:rPr>
              <w:t xml:space="preserve">.475.016 </w:t>
            </w:r>
          </w:p>
        </w:tc>
        <w:tc>
          <w:tcPr>
            <w:tcW w:w="1216"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center"/>
              <w:rPr>
                <w:rFonts w:ascii="Arial" w:eastAsia="Times New Roman" w:hAnsi="Arial" w:cs="Arial"/>
                <w:b/>
                <w:bCs/>
                <w:color w:val="000000"/>
                <w:sz w:val="20"/>
                <w:szCs w:val="20"/>
                <w:lang w:eastAsia="es-CO"/>
              </w:rPr>
            </w:pPr>
            <w:r w:rsidRPr="003817C4">
              <w:rPr>
                <w:rFonts w:ascii="Arial" w:eastAsia="Times New Roman" w:hAnsi="Arial" w:cs="Arial"/>
                <w:b/>
                <w:bCs/>
                <w:color w:val="000000"/>
                <w:sz w:val="20"/>
                <w:szCs w:val="20"/>
                <w:lang w:eastAsia="es-CO"/>
              </w:rPr>
              <w:t>13,63%</w:t>
            </w:r>
          </w:p>
        </w:tc>
      </w:tr>
      <w:tr w:rsidR="00376429" w:rsidRPr="003817C4" w:rsidTr="00376429">
        <w:trPr>
          <w:trHeight w:val="300"/>
        </w:trPr>
        <w:tc>
          <w:tcPr>
            <w:tcW w:w="4390" w:type="dxa"/>
            <w:tcBorders>
              <w:top w:val="nil"/>
              <w:left w:val="single" w:sz="4" w:space="0" w:color="D9E1F2"/>
              <w:bottom w:val="single" w:sz="4" w:space="0" w:color="D9E1F2"/>
              <w:right w:val="single" w:sz="4" w:space="0" w:color="D9E1F2"/>
            </w:tcBorders>
            <w:shd w:val="clear" w:color="auto" w:fill="auto"/>
            <w:vAlign w:val="center"/>
            <w:hideMark/>
          </w:tcPr>
          <w:p w:rsidR="00376429" w:rsidRPr="003817C4" w:rsidRDefault="00376429" w:rsidP="003817C4">
            <w:pPr>
              <w:spacing w:after="0" w:line="240" w:lineRule="auto"/>
              <w:rPr>
                <w:rFonts w:ascii="Arial" w:eastAsia="Times New Roman" w:hAnsi="Arial" w:cs="Arial"/>
                <w:b/>
                <w:bCs/>
                <w:color w:val="000000"/>
                <w:sz w:val="20"/>
                <w:szCs w:val="20"/>
                <w:lang w:eastAsia="es-CO"/>
              </w:rPr>
            </w:pPr>
            <w:r w:rsidRPr="003817C4">
              <w:rPr>
                <w:rFonts w:ascii="Arial" w:eastAsia="Times New Roman" w:hAnsi="Arial" w:cs="Arial"/>
                <w:b/>
                <w:bCs/>
                <w:color w:val="000000"/>
                <w:sz w:val="20"/>
                <w:szCs w:val="20"/>
                <w:lang w:eastAsia="es-CO"/>
              </w:rPr>
              <w:t>Presupuesto de Inversión</w:t>
            </w:r>
          </w:p>
        </w:tc>
        <w:tc>
          <w:tcPr>
            <w:tcW w:w="1654"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rPr>
                <w:rFonts w:ascii="Arial" w:eastAsia="Times New Roman" w:hAnsi="Arial" w:cs="Arial"/>
                <w:b/>
                <w:bCs/>
                <w:color w:val="000000"/>
                <w:sz w:val="20"/>
                <w:szCs w:val="20"/>
                <w:lang w:eastAsia="es-CO"/>
              </w:rPr>
            </w:pPr>
            <w:r w:rsidRPr="003817C4">
              <w:rPr>
                <w:rFonts w:ascii="Arial" w:eastAsia="Times New Roman" w:hAnsi="Arial" w:cs="Arial"/>
                <w:b/>
                <w:bCs/>
                <w:color w:val="000000"/>
                <w:sz w:val="20"/>
                <w:szCs w:val="20"/>
                <w:lang w:eastAsia="es-CO"/>
              </w:rPr>
              <w:t xml:space="preserve">$32.957.097.683 </w:t>
            </w:r>
          </w:p>
        </w:tc>
        <w:tc>
          <w:tcPr>
            <w:tcW w:w="1655"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rPr>
                <w:rFonts w:ascii="Arial" w:eastAsia="Times New Roman" w:hAnsi="Arial" w:cs="Arial"/>
                <w:b/>
                <w:bCs/>
                <w:color w:val="000000"/>
                <w:sz w:val="20"/>
                <w:szCs w:val="20"/>
                <w:lang w:eastAsia="es-CO"/>
              </w:rPr>
            </w:pPr>
            <w:r w:rsidRPr="003817C4">
              <w:rPr>
                <w:rFonts w:ascii="Arial" w:eastAsia="Times New Roman" w:hAnsi="Arial" w:cs="Arial"/>
                <w:b/>
                <w:bCs/>
                <w:color w:val="000000"/>
                <w:sz w:val="20"/>
                <w:szCs w:val="20"/>
                <w:lang w:eastAsia="es-CO"/>
              </w:rPr>
              <w:t xml:space="preserve">$10.155.399.935 </w:t>
            </w:r>
          </w:p>
        </w:tc>
        <w:tc>
          <w:tcPr>
            <w:tcW w:w="1216"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center"/>
              <w:rPr>
                <w:rFonts w:ascii="Arial" w:eastAsia="Times New Roman" w:hAnsi="Arial" w:cs="Arial"/>
                <w:b/>
                <w:bCs/>
                <w:color w:val="000000"/>
                <w:sz w:val="20"/>
                <w:szCs w:val="20"/>
                <w:lang w:eastAsia="es-CO"/>
              </w:rPr>
            </w:pPr>
            <w:r w:rsidRPr="003817C4">
              <w:rPr>
                <w:rFonts w:ascii="Arial" w:eastAsia="Times New Roman" w:hAnsi="Arial" w:cs="Arial"/>
                <w:b/>
                <w:bCs/>
                <w:color w:val="000000"/>
                <w:sz w:val="20"/>
                <w:szCs w:val="20"/>
                <w:lang w:eastAsia="es-CO"/>
              </w:rPr>
              <w:t>30,81%</w:t>
            </w:r>
          </w:p>
        </w:tc>
      </w:tr>
      <w:tr w:rsidR="00376429" w:rsidRPr="003817C4" w:rsidTr="00376429">
        <w:trPr>
          <w:trHeight w:val="900"/>
        </w:trPr>
        <w:tc>
          <w:tcPr>
            <w:tcW w:w="4390" w:type="dxa"/>
            <w:tcBorders>
              <w:top w:val="nil"/>
              <w:left w:val="single" w:sz="4" w:space="0" w:color="D9E1F2"/>
              <w:bottom w:val="single" w:sz="4" w:space="0" w:color="D9E1F2"/>
              <w:right w:val="single" w:sz="4" w:space="0" w:color="D9E1F2"/>
            </w:tcBorders>
            <w:shd w:val="clear" w:color="auto" w:fill="auto"/>
            <w:vAlign w:val="center"/>
            <w:hideMark/>
          </w:tcPr>
          <w:p w:rsidR="00376429" w:rsidRPr="003817C4" w:rsidRDefault="00376429" w:rsidP="003817C4">
            <w:pPr>
              <w:spacing w:after="0" w:line="240" w:lineRule="auto"/>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Diseño e implementación de un modelo de gestión documental y administración de archivos en el ministerio de justicia y del derecho Bogotá</w:t>
            </w:r>
          </w:p>
        </w:tc>
        <w:tc>
          <w:tcPr>
            <w:tcW w:w="1654"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 xml:space="preserve">        269.360.936 </w:t>
            </w:r>
          </w:p>
        </w:tc>
        <w:tc>
          <w:tcPr>
            <w:tcW w:w="1655"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 xml:space="preserve">245.208.100 </w:t>
            </w:r>
          </w:p>
        </w:tc>
        <w:tc>
          <w:tcPr>
            <w:tcW w:w="1216"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91,03%</w:t>
            </w:r>
          </w:p>
        </w:tc>
      </w:tr>
      <w:tr w:rsidR="00376429" w:rsidRPr="003817C4" w:rsidTr="00376429">
        <w:trPr>
          <w:trHeight w:val="600"/>
        </w:trPr>
        <w:tc>
          <w:tcPr>
            <w:tcW w:w="4390" w:type="dxa"/>
            <w:tcBorders>
              <w:top w:val="nil"/>
              <w:left w:val="single" w:sz="4" w:space="0" w:color="D9E1F2"/>
              <w:bottom w:val="single" w:sz="4" w:space="0" w:color="D9E1F2"/>
              <w:right w:val="single" w:sz="4" w:space="0" w:color="D9E1F2"/>
            </w:tcBorders>
            <w:shd w:val="clear" w:color="auto" w:fill="auto"/>
            <w:vAlign w:val="center"/>
            <w:hideMark/>
          </w:tcPr>
          <w:p w:rsidR="00376429" w:rsidRPr="003817C4" w:rsidRDefault="00376429" w:rsidP="003817C4">
            <w:pPr>
              <w:spacing w:after="0" w:line="240" w:lineRule="auto"/>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Fortalecimiento de capacidades institucionales y organizativas para el acceso a la justicia de los pueblos étnicos en Colombia  nacional</w:t>
            </w:r>
          </w:p>
        </w:tc>
        <w:tc>
          <w:tcPr>
            <w:tcW w:w="1654"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 xml:space="preserve">2.036.766.396 </w:t>
            </w:r>
          </w:p>
        </w:tc>
        <w:tc>
          <w:tcPr>
            <w:tcW w:w="1655"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 xml:space="preserve">233.957.667 </w:t>
            </w:r>
          </w:p>
        </w:tc>
        <w:tc>
          <w:tcPr>
            <w:tcW w:w="1216"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11,49%</w:t>
            </w:r>
          </w:p>
        </w:tc>
      </w:tr>
      <w:tr w:rsidR="00376429" w:rsidRPr="003817C4" w:rsidTr="00376429">
        <w:trPr>
          <w:trHeight w:val="300"/>
        </w:trPr>
        <w:tc>
          <w:tcPr>
            <w:tcW w:w="4390" w:type="dxa"/>
            <w:tcBorders>
              <w:top w:val="nil"/>
              <w:left w:val="single" w:sz="4" w:space="0" w:color="D9E1F2"/>
              <w:bottom w:val="single" w:sz="4" w:space="0" w:color="D9E1F2"/>
              <w:right w:val="single" w:sz="4" w:space="0" w:color="D9E1F2"/>
            </w:tcBorders>
            <w:shd w:val="clear" w:color="auto" w:fill="auto"/>
            <w:vAlign w:val="center"/>
            <w:hideMark/>
          </w:tcPr>
          <w:p w:rsidR="00376429" w:rsidRPr="003817C4" w:rsidRDefault="00376429" w:rsidP="003817C4">
            <w:pPr>
              <w:spacing w:after="0" w:line="240" w:lineRule="auto"/>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Fortalecimiento institucional para la reforma a la justicia  nacional</w:t>
            </w:r>
          </w:p>
        </w:tc>
        <w:tc>
          <w:tcPr>
            <w:tcW w:w="1654"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 xml:space="preserve">2.485.493.989 </w:t>
            </w:r>
          </w:p>
        </w:tc>
        <w:tc>
          <w:tcPr>
            <w:tcW w:w="1655"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 xml:space="preserve">1.001.851.434 </w:t>
            </w:r>
          </w:p>
        </w:tc>
        <w:tc>
          <w:tcPr>
            <w:tcW w:w="1216"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40,31%</w:t>
            </w:r>
          </w:p>
        </w:tc>
      </w:tr>
      <w:tr w:rsidR="00376429" w:rsidRPr="003817C4" w:rsidTr="00376429">
        <w:trPr>
          <w:trHeight w:val="600"/>
        </w:trPr>
        <w:tc>
          <w:tcPr>
            <w:tcW w:w="4390" w:type="dxa"/>
            <w:tcBorders>
              <w:top w:val="nil"/>
              <w:left w:val="single" w:sz="4" w:space="0" w:color="D9E1F2"/>
              <w:bottom w:val="single" w:sz="4" w:space="0" w:color="D9E1F2"/>
              <w:right w:val="single" w:sz="4" w:space="0" w:color="D9E1F2"/>
            </w:tcBorders>
            <w:shd w:val="clear" w:color="auto" w:fill="auto"/>
            <w:vAlign w:val="center"/>
            <w:hideMark/>
          </w:tcPr>
          <w:p w:rsidR="00376429" w:rsidRPr="003817C4" w:rsidRDefault="00376429" w:rsidP="003817C4">
            <w:pPr>
              <w:spacing w:after="0" w:line="240" w:lineRule="auto"/>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Fortalecimiento de la gestión sectorial de la justicia formal y administrativa,  nacional</w:t>
            </w:r>
          </w:p>
        </w:tc>
        <w:tc>
          <w:tcPr>
            <w:tcW w:w="1654"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 xml:space="preserve">3.020.000.000 </w:t>
            </w:r>
          </w:p>
        </w:tc>
        <w:tc>
          <w:tcPr>
            <w:tcW w:w="1655"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 xml:space="preserve">719.325.766 </w:t>
            </w:r>
          </w:p>
        </w:tc>
        <w:tc>
          <w:tcPr>
            <w:tcW w:w="1216"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23,82%</w:t>
            </w:r>
          </w:p>
        </w:tc>
      </w:tr>
      <w:tr w:rsidR="00376429" w:rsidRPr="003817C4" w:rsidTr="00376429">
        <w:trPr>
          <w:trHeight w:val="600"/>
        </w:trPr>
        <w:tc>
          <w:tcPr>
            <w:tcW w:w="4390" w:type="dxa"/>
            <w:tcBorders>
              <w:top w:val="nil"/>
              <w:left w:val="single" w:sz="4" w:space="0" w:color="D9E1F2"/>
              <w:bottom w:val="single" w:sz="4" w:space="0" w:color="D9E1F2"/>
              <w:right w:val="single" w:sz="4" w:space="0" w:color="D9E1F2"/>
            </w:tcBorders>
            <w:shd w:val="clear" w:color="auto" w:fill="auto"/>
            <w:vAlign w:val="center"/>
            <w:hideMark/>
          </w:tcPr>
          <w:p w:rsidR="00376429" w:rsidRPr="003817C4" w:rsidRDefault="00376429" w:rsidP="003817C4">
            <w:pPr>
              <w:spacing w:after="0" w:line="240" w:lineRule="auto"/>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Protección de los derechos de las víctimas en el acceso a los mecanismos de justicia transicional,  nacional</w:t>
            </w:r>
          </w:p>
        </w:tc>
        <w:tc>
          <w:tcPr>
            <w:tcW w:w="1654"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 xml:space="preserve">2.884.000.000 </w:t>
            </w:r>
          </w:p>
        </w:tc>
        <w:tc>
          <w:tcPr>
            <w:tcW w:w="1655"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 xml:space="preserve">302.296.667 </w:t>
            </w:r>
          </w:p>
        </w:tc>
        <w:tc>
          <w:tcPr>
            <w:tcW w:w="1216"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10,48%</w:t>
            </w:r>
          </w:p>
        </w:tc>
      </w:tr>
      <w:tr w:rsidR="00376429" w:rsidRPr="003817C4" w:rsidTr="00376429">
        <w:trPr>
          <w:trHeight w:val="900"/>
        </w:trPr>
        <w:tc>
          <w:tcPr>
            <w:tcW w:w="4390" w:type="dxa"/>
            <w:tcBorders>
              <w:top w:val="nil"/>
              <w:left w:val="single" w:sz="4" w:space="0" w:color="D9E1F2"/>
              <w:bottom w:val="single" w:sz="4" w:space="0" w:color="D9E1F2"/>
              <w:right w:val="single" w:sz="4" w:space="0" w:color="D9E1F2"/>
            </w:tcBorders>
            <w:shd w:val="clear" w:color="auto" w:fill="auto"/>
            <w:vAlign w:val="center"/>
            <w:hideMark/>
          </w:tcPr>
          <w:p w:rsidR="00376429" w:rsidRPr="003817C4" w:rsidRDefault="00376429" w:rsidP="003817C4">
            <w:pPr>
              <w:spacing w:after="0" w:line="240" w:lineRule="auto"/>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lastRenderedPageBreak/>
              <w:t>Fortalecimiento del intercambio de información en el sistema de información interinstitucional de justicia transicional a nivel nacional</w:t>
            </w:r>
          </w:p>
        </w:tc>
        <w:tc>
          <w:tcPr>
            <w:tcW w:w="1654"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 xml:space="preserve">1.519.029.683 </w:t>
            </w:r>
          </w:p>
        </w:tc>
        <w:tc>
          <w:tcPr>
            <w:tcW w:w="1655"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 xml:space="preserve">135.127.000 </w:t>
            </w:r>
          </w:p>
        </w:tc>
        <w:tc>
          <w:tcPr>
            <w:tcW w:w="1216"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8,90%</w:t>
            </w:r>
          </w:p>
        </w:tc>
      </w:tr>
      <w:tr w:rsidR="00376429" w:rsidRPr="003817C4" w:rsidTr="00376429">
        <w:trPr>
          <w:trHeight w:val="600"/>
        </w:trPr>
        <w:tc>
          <w:tcPr>
            <w:tcW w:w="4390" w:type="dxa"/>
            <w:tcBorders>
              <w:top w:val="nil"/>
              <w:left w:val="single" w:sz="4" w:space="0" w:color="D9E1F2"/>
              <w:bottom w:val="single" w:sz="4" w:space="0" w:color="D9E1F2"/>
              <w:right w:val="single" w:sz="4" w:space="0" w:color="D9E1F2"/>
            </w:tcBorders>
            <w:shd w:val="clear" w:color="auto" w:fill="auto"/>
            <w:vAlign w:val="center"/>
            <w:hideMark/>
          </w:tcPr>
          <w:p w:rsidR="00376429" w:rsidRPr="003817C4" w:rsidRDefault="00376429" w:rsidP="003817C4">
            <w:pPr>
              <w:spacing w:after="0" w:line="240" w:lineRule="auto"/>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Mejoramiento de la eficiencia institucional del MJD para el fortalecimiento del acceso a la justicia a nivel nacional</w:t>
            </w:r>
          </w:p>
        </w:tc>
        <w:tc>
          <w:tcPr>
            <w:tcW w:w="1654"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 xml:space="preserve">2.400.000.000 </w:t>
            </w:r>
          </w:p>
        </w:tc>
        <w:tc>
          <w:tcPr>
            <w:tcW w:w="1655"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 xml:space="preserve">2.266.824.805 </w:t>
            </w:r>
          </w:p>
        </w:tc>
        <w:tc>
          <w:tcPr>
            <w:tcW w:w="1216"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94,45%</w:t>
            </w:r>
          </w:p>
        </w:tc>
      </w:tr>
      <w:tr w:rsidR="00376429" w:rsidRPr="003817C4" w:rsidTr="00376429">
        <w:trPr>
          <w:trHeight w:val="600"/>
        </w:trPr>
        <w:tc>
          <w:tcPr>
            <w:tcW w:w="4390" w:type="dxa"/>
            <w:tcBorders>
              <w:top w:val="nil"/>
              <w:left w:val="single" w:sz="4" w:space="0" w:color="D9E1F2"/>
              <w:bottom w:val="single" w:sz="4" w:space="0" w:color="D9E1F2"/>
              <w:right w:val="single" w:sz="4" w:space="0" w:color="D9E1F2"/>
            </w:tcBorders>
            <w:shd w:val="clear" w:color="auto" w:fill="auto"/>
            <w:vAlign w:val="center"/>
            <w:hideMark/>
          </w:tcPr>
          <w:p w:rsidR="00376429" w:rsidRPr="003817C4" w:rsidRDefault="00376429" w:rsidP="003817C4">
            <w:pPr>
              <w:spacing w:after="0" w:line="240" w:lineRule="auto"/>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Implementación de gestión de datos y ciclo de vida de la información  nacional</w:t>
            </w:r>
          </w:p>
        </w:tc>
        <w:tc>
          <w:tcPr>
            <w:tcW w:w="1654"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 xml:space="preserve">        348.785.161 </w:t>
            </w:r>
          </w:p>
        </w:tc>
        <w:tc>
          <w:tcPr>
            <w:tcW w:w="1655"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 xml:space="preserve">292.801.000 </w:t>
            </w:r>
          </w:p>
        </w:tc>
        <w:tc>
          <w:tcPr>
            <w:tcW w:w="1216"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83,95%</w:t>
            </w:r>
          </w:p>
        </w:tc>
      </w:tr>
      <w:tr w:rsidR="00376429" w:rsidRPr="003817C4" w:rsidTr="00376429">
        <w:trPr>
          <w:trHeight w:val="900"/>
        </w:trPr>
        <w:tc>
          <w:tcPr>
            <w:tcW w:w="4390" w:type="dxa"/>
            <w:tcBorders>
              <w:top w:val="nil"/>
              <w:left w:val="single" w:sz="4" w:space="0" w:color="D9E1F2"/>
              <w:bottom w:val="single" w:sz="4" w:space="0" w:color="D9E1F2"/>
              <w:right w:val="single" w:sz="4" w:space="0" w:color="D9E1F2"/>
            </w:tcBorders>
            <w:shd w:val="clear" w:color="auto" w:fill="auto"/>
            <w:vAlign w:val="center"/>
            <w:hideMark/>
          </w:tcPr>
          <w:p w:rsidR="00376429" w:rsidRPr="003817C4" w:rsidRDefault="00376429" w:rsidP="003817C4">
            <w:pPr>
              <w:spacing w:after="0" w:line="240" w:lineRule="auto"/>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Actualización y adecuación del marco de referencia de arquitectura empresarial para la gestión tic del Ministerio de Justicia y del Derecho  Bogotá</w:t>
            </w:r>
          </w:p>
        </w:tc>
        <w:tc>
          <w:tcPr>
            <w:tcW w:w="1654"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 xml:space="preserve">5.325.601.160 </w:t>
            </w:r>
          </w:p>
        </w:tc>
        <w:tc>
          <w:tcPr>
            <w:tcW w:w="1655"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 xml:space="preserve">852.326.499 </w:t>
            </w:r>
          </w:p>
        </w:tc>
        <w:tc>
          <w:tcPr>
            <w:tcW w:w="1216"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16,00%</w:t>
            </w:r>
          </w:p>
        </w:tc>
      </w:tr>
      <w:tr w:rsidR="00376429" w:rsidRPr="003817C4" w:rsidTr="00376429">
        <w:trPr>
          <w:trHeight w:val="600"/>
        </w:trPr>
        <w:tc>
          <w:tcPr>
            <w:tcW w:w="4390" w:type="dxa"/>
            <w:tcBorders>
              <w:top w:val="nil"/>
              <w:left w:val="single" w:sz="4" w:space="0" w:color="D9E1F2"/>
              <w:bottom w:val="single" w:sz="4" w:space="0" w:color="D9E1F2"/>
              <w:right w:val="single" w:sz="4" w:space="0" w:color="D9E1F2"/>
            </w:tcBorders>
            <w:shd w:val="clear" w:color="auto" w:fill="auto"/>
            <w:vAlign w:val="center"/>
            <w:hideMark/>
          </w:tcPr>
          <w:p w:rsidR="00376429" w:rsidRPr="003817C4" w:rsidRDefault="00376429" w:rsidP="003817C4">
            <w:pPr>
              <w:spacing w:after="0" w:line="240" w:lineRule="auto"/>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Apoyo en la implementación de los métodos de resolución de conflictos en el nivel nacional y territorial nacional</w:t>
            </w:r>
          </w:p>
        </w:tc>
        <w:tc>
          <w:tcPr>
            <w:tcW w:w="1654"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 xml:space="preserve">3.000.000.000 </w:t>
            </w:r>
          </w:p>
        </w:tc>
        <w:tc>
          <w:tcPr>
            <w:tcW w:w="1655"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 xml:space="preserve">707.717.983 </w:t>
            </w:r>
          </w:p>
        </w:tc>
        <w:tc>
          <w:tcPr>
            <w:tcW w:w="1216"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23,59%</w:t>
            </w:r>
          </w:p>
        </w:tc>
      </w:tr>
      <w:tr w:rsidR="00376429" w:rsidRPr="003817C4" w:rsidTr="00376429">
        <w:trPr>
          <w:trHeight w:val="600"/>
        </w:trPr>
        <w:tc>
          <w:tcPr>
            <w:tcW w:w="4390" w:type="dxa"/>
            <w:tcBorders>
              <w:top w:val="nil"/>
              <w:left w:val="single" w:sz="4" w:space="0" w:color="D9E1F2"/>
              <w:bottom w:val="single" w:sz="4" w:space="0" w:color="D9E1F2"/>
              <w:right w:val="single" w:sz="4" w:space="0" w:color="D9E1F2"/>
            </w:tcBorders>
            <w:shd w:val="clear" w:color="auto" w:fill="auto"/>
            <w:vAlign w:val="center"/>
            <w:hideMark/>
          </w:tcPr>
          <w:p w:rsidR="00376429" w:rsidRPr="003817C4" w:rsidRDefault="00376429" w:rsidP="003817C4">
            <w:pPr>
              <w:spacing w:after="0" w:line="240" w:lineRule="auto"/>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Apoyo en la implementación de los modelos locales y regionales de  acceso a la justicia   nacional</w:t>
            </w:r>
          </w:p>
        </w:tc>
        <w:tc>
          <w:tcPr>
            <w:tcW w:w="1654"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 xml:space="preserve">3.504.397.040 </w:t>
            </w:r>
          </w:p>
        </w:tc>
        <w:tc>
          <w:tcPr>
            <w:tcW w:w="1655"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 xml:space="preserve">874.515.016 </w:t>
            </w:r>
          </w:p>
        </w:tc>
        <w:tc>
          <w:tcPr>
            <w:tcW w:w="1216"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24,95%</w:t>
            </w:r>
          </w:p>
        </w:tc>
      </w:tr>
      <w:tr w:rsidR="00376429" w:rsidRPr="003817C4" w:rsidTr="00376429">
        <w:trPr>
          <w:trHeight w:val="600"/>
        </w:trPr>
        <w:tc>
          <w:tcPr>
            <w:tcW w:w="4390" w:type="dxa"/>
            <w:tcBorders>
              <w:top w:val="nil"/>
              <w:left w:val="single" w:sz="4" w:space="0" w:color="D9E1F2"/>
              <w:bottom w:val="single" w:sz="4" w:space="0" w:color="D9E1F2"/>
              <w:right w:val="single" w:sz="4" w:space="0" w:color="D9E1F2"/>
            </w:tcBorders>
            <w:shd w:val="clear" w:color="auto" w:fill="auto"/>
            <w:vAlign w:val="center"/>
            <w:hideMark/>
          </w:tcPr>
          <w:p w:rsidR="00376429" w:rsidRPr="003817C4" w:rsidRDefault="00376429" w:rsidP="003817C4">
            <w:pPr>
              <w:spacing w:after="0" w:line="240" w:lineRule="auto"/>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Fortalecimiento e implementación de la política criminal en el estado colombiano  nacional</w:t>
            </w:r>
          </w:p>
        </w:tc>
        <w:tc>
          <w:tcPr>
            <w:tcW w:w="1654"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 xml:space="preserve">2.100.000.000 </w:t>
            </w:r>
          </w:p>
        </w:tc>
        <w:tc>
          <w:tcPr>
            <w:tcW w:w="1655"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 xml:space="preserve">1.222.386.700 </w:t>
            </w:r>
          </w:p>
        </w:tc>
        <w:tc>
          <w:tcPr>
            <w:tcW w:w="1216"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58,21%</w:t>
            </w:r>
          </w:p>
        </w:tc>
      </w:tr>
      <w:tr w:rsidR="00376429" w:rsidRPr="003817C4" w:rsidTr="00376429">
        <w:trPr>
          <w:trHeight w:val="600"/>
        </w:trPr>
        <w:tc>
          <w:tcPr>
            <w:tcW w:w="4390" w:type="dxa"/>
            <w:tcBorders>
              <w:top w:val="nil"/>
              <w:left w:val="single" w:sz="4" w:space="0" w:color="D9E1F2"/>
              <w:bottom w:val="single" w:sz="4" w:space="0" w:color="D9E1F2"/>
              <w:right w:val="single" w:sz="4" w:space="0" w:color="D9E1F2"/>
            </w:tcBorders>
            <w:shd w:val="clear" w:color="auto" w:fill="auto"/>
            <w:vAlign w:val="center"/>
            <w:hideMark/>
          </w:tcPr>
          <w:p w:rsidR="00376429" w:rsidRPr="003817C4" w:rsidRDefault="00376429" w:rsidP="003817C4">
            <w:pPr>
              <w:spacing w:after="0" w:line="240" w:lineRule="auto"/>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 xml:space="preserve">Fortalecimiento de la territorialización de la política criminal contra el crimen organizado y efectividad de la justicia nacional </w:t>
            </w:r>
          </w:p>
        </w:tc>
        <w:tc>
          <w:tcPr>
            <w:tcW w:w="1654"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 xml:space="preserve">1.929.270.948 </w:t>
            </w:r>
          </w:p>
        </w:tc>
        <w:tc>
          <w:tcPr>
            <w:tcW w:w="1655"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 xml:space="preserve">754.276.366 </w:t>
            </w:r>
          </w:p>
        </w:tc>
        <w:tc>
          <w:tcPr>
            <w:tcW w:w="1216"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39,10%</w:t>
            </w:r>
          </w:p>
        </w:tc>
      </w:tr>
      <w:tr w:rsidR="00376429" w:rsidRPr="003817C4" w:rsidTr="00376429">
        <w:trPr>
          <w:trHeight w:val="600"/>
        </w:trPr>
        <w:tc>
          <w:tcPr>
            <w:tcW w:w="4390" w:type="dxa"/>
            <w:tcBorders>
              <w:top w:val="nil"/>
              <w:left w:val="single" w:sz="4" w:space="0" w:color="D9E1F2"/>
              <w:bottom w:val="single" w:sz="4" w:space="0" w:color="D9E1F2"/>
              <w:right w:val="single" w:sz="4" w:space="0" w:color="D9E1F2"/>
            </w:tcBorders>
            <w:shd w:val="clear" w:color="auto" w:fill="auto"/>
            <w:vAlign w:val="center"/>
            <w:hideMark/>
          </w:tcPr>
          <w:p w:rsidR="00376429" w:rsidRPr="003817C4" w:rsidRDefault="00376429" w:rsidP="003817C4">
            <w:pPr>
              <w:spacing w:after="0" w:line="240" w:lineRule="auto"/>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Implementación del enfoque diferencial étnico en las condiciones de reclusión y tratamiento resocializador.  nacional</w:t>
            </w:r>
          </w:p>
        </w:tc>
        <w:tc>
          <w:tcPr>
            <w:tcW w:w="1654"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 xml:space="preserve">1.229.507.205 </w:t>
            </w:r>
          </w:p>
        </w:tc>
        <w:tc>
          <w:tcPr>
            <w:tcW w:w="1655"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 xml:space="preserve">130.160.733 </w:t>
            </w:r>
          </w:p>
        </w:tc>
        <w:tc>
          <w:tcPr>
            <w:tcW w:w="1216"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10,59%</w:t>
            </w:r>
          </w:p>
        </w:tc>
      </w:tr>
      <w:tr w:rsidR="00376429" w:rsidRPr="003817C4" w:rsidTr="00376429">
        <w:trPr>
          <w:trHeight w:val="300"/>
        </w:trPr>
        <w:tc>
          <w:tcPr>
            <w:tcW w:w="4390" w:type="dxa"/>
            <w:tcBorders>
              <w:top w:val="nil"/>
              <w:left w:val="single" w:sz="4" w:space="0" w:color="D9E1F2"/>
              <w:bottom w:val="single" w:sz="4" w:space="0" w:color="D9E1F2"/>
              <w:right w:val="single" w:sz="4" w:space="0" w:color="D9E1F2"/>
            </w:tcBorders>
            <w:shd w:val="clear" w:color="auto" w:fill="auto"/>
            <w:vAlign w:val="center"/>
            <w:hideMark/>
          </w:tcPr>
          <w:p w:rsidR="00376429" w:rsidRPr="003817C4" w:rsidRDefault="00376429" w:rsidP="003817C4">
            <w:pPr>
              <w:spacing w:after="0" w:line="240" w:lineRule="auto"/>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Fortalecimiento del principio de seguridad jurídica,   nacional</w:t>
            </w:r>
          </w:p>
        </w:tc>
        <w:tc>
          <w:tcPr>
            <w:tcW w:w="1654"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 xml:space="preserve">        764.885.165 </w:t>
            </w:r>
          </w:p>
        </w:tc>
        <w:tc>
          <w:tcPr>
            <w:tcW w:w="1655"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 xml:space="preserve">416.624.199 </w:t>
            </w:r>
          </w:p>
        </w:tc>
        <w:tc>
          <w:tcPr>
            <w:tcW w:w="1216"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54,47%</w:t>
            </w:r>
          </w:p>
        </w:tc>
      </w:tr>
      <w:tr w:rsidR="00376429" w:rsidRPr="003817C4" w:rsidTr="00376429">
        <w:trPr>
          <w:trHeight w:val="300"/>
        </w:trPr>
        <w:tc>
          <w:tcPr>
            <w:tcW w:w="4390" w:type="dxa"/>
            <w:tcBorders>
              <w:top w:val="nil"/>
              <w:left w:val="single" w:sz="4" w:space="0" w:color="D9E1F2"/>
              <w:bottom w:val="single" w:sz="4" w:space="0" w:color="D9E1F2"/>
              <w:right w:val="single" w:sz="4" w:space="0" w:color="D9E1F2"/>
            </w:tcBorders>
            <w:shd w:val="clear" w:color="auto" w:fill="auto"/>
            <w:vAlign w:val="center"/>
            <w:hideMark/>
          </w:tcPr>
          <w:p w:rsidR="00376429" w:rsidRPr="003817C4" w:rsidRDefault="00376429" w:rsidP="003817C4">
            <w:pPr>
              <w:spacing w:after="0" w:line="240" w:lineRule="auto"/>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Fortalecimiento del acceso a la justicia  donación AECID  nacional</w:t>
            </w:r>
          </w:p>
        </w:tc>
        <w:tc>
          <w:tcPr>
            <w:tcW w:w="1654"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 xml:space="preserve">        140.000.000 </w:t>
            </w:r>
          </w:p>
        </w:tc>
        <w:tc>
          <w:tcPr>
            <w:tcW w:w="1655"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 xml:space="preserve">                             -   </w:t>
            </w:r>
          </w:p>
        </w:tc>
        <w:tc>
          <w:tcPr>
            <w:tcW w:w="1216" w:type="dxa"/>
            <w:tcBorders>
              <w:top w:val="nil"/>
              <w:left w:val="nil"/>
              <w:bottom w:val="single" w:sz="4" w:space="0" w:color="D9E1F2"/>
              <w:right w:val="single" w:sz="4" w:space="0" w:color="D9E1F2"/>
            </w:tcBorders>
            <w:shd w:val="clear" w:color="auto" w:fill="auto"/>
            <w:noWrap/>
            <w:vAlign w:val="center"/>
            <w:hideMark/>
          </w:tcPr>
          <w:p w:rsidR="00376429" w:rsidRPr="003817C4" w:rsidRDefault="00376429" w:rsidP="003817C4">
            <w:pPr>
              <w:spacing w:after="0" w:line="240" w:lineRule="auto"/>
              <w:jc w:val="right"/>
              <w:rPr>
                <w:rFonts w:ascii="Arial" w:eastAsia="Times New Roman" w:hAnsi="Arial" w:cs="Arial"/>
                <w:color w:val="000000"/>
                <w:sz w:val="20"/>
                <w:szCs w:val="20"/>
                <w:lang w:eastAsia="es-CO"/>
              </w:rPr>
            </w:pPr>
            <w:r w:rsidRPr="003817C4">
              <w:rPr>
                <w:rFonts w:ascii="Arial" w:eastAsia="Times New Roman" w:hAnsi="Arial" w:cs="Arial"/>
                <w:color w:val="000000"/>
                <w:sz w:val="20"/>
                <w:szCs w:val="20"/>
                <w:lang w:eastAsia="es-CO"/>
              </w:rPr>
              <w:t>0,00%</w:t>
            </w:r>
          </w:p>
        </w:tc>
      </w:tr>
    </w:tbl>
    <w:p w:rsidR="00122F5E" w:rsidRDefault="00122F5E" w:rsidP="003817C4">
      <w:pPr>
        <w:spacing w:after="0"/>
        <w:jc w:val="both"/>
        <w:rPr>
          <w:rFonts w:ascii="Arial" w:hAnsi="Arial" w:cs="Arial"/>
          <w:b/>
          <w:bCs/>
          <w:sz w:val="24"/>
          <w:szCs w:val="24"/>
          <w:lang w:val="es-ES"/>
        </w:rPr>
      </w:pPr>
    </w:p>
    <w:p w:rsidR="00EC328A" w:rsidRPr="0055085D" w:rsidRDefault="00EC328A" w:rsidP="003817C4">
      <w:pPr>
        <w:spacing w:after="0"/>
        <w:jc w:val="both"/>
        <w:rPr>
          <w:rFonts w:ascii="Arial" w:hAnsi="Arial" w:cs="Arial"/>
          <w:b/>
          <w:sz w:val="24"/>
          <w:szCs w:val="24"/>
        </w:rPr>
      </w:pPr>
    </w:p>
    <w:p w:rsidR="002A06A1" w:rsidRDefault="002A06A1" w:rsidP="003817C4">
      <w:pPr>
        <w:spacing w:after="0"/>
        <w:jc w:val="center"/>
        <w:rPr>
          <w:rFonts w:ascii="Arial" w:hAnsi="Arial" w:cs="Arial"/>
          <w:b/>
          <w:sz w:val="24"/>
          <w:szCs w:val="24"/>
          <w:u w:val="single"/>
        </w:rPr>
      </w:pPr>
      <w:r w:rsidRPr="00934A27">
        <w:rPr>
          <w:rFonts w:ascii="Arial" w:hAnsi="Arial" w:cs="Arial"/>
          <w:b/>
          <w:sz w:val="24"/>
          <w:szCs w:val="24"/>
          <w:u w:val="single"/>
        </w:rPr>
        <w:t xml:space="preserve">INSTITUTO NACIONAL PENITENCIARIO Y CARCELARIO </w:t>
      </w:r>
      <w:r w:rsidR="00010846">
        <w:rPr>
          <w:rFonts w:ascii="Arial" w:hAnsi="Arial" w:cs="Arial"/>
          <w:b/>
          <w:sz w:val="24"/>
          <w:szCs w:val="24"/>
          <w:u w:val="single"/>
        </w:rPr>
        <w:t>–</w:t>
      </w:r>
      <w:r w:rsidRPr="00934A27">
        <w:rPr>
          <w:rFonts w:ascii="Arial" w:hAnsi="Arial" w:cs="Arial"/>
          <w:b/>
          <w:sz w:val="24"/>
          <w:szCs w:val="24"/>
          <w:u w:val="single"/>
        </w:rPr>
        <w:t xml:space="preserve"> INPEC</w:t>
      </w:r>
    </w:p>
    <w:p w:rsidR="00EC328A" w:rsidRDefault="00EC328A" w:rsidP="003817C4">
      <w:pPr>
        <w:spacing w:after="0"/>
        <w:jc w:val="center"/>
        <w:rPr>
          <w:rFonts w:ascii="Arial" w:hAnsi="Arial" w:cs="Arial"/>
          <w:b/>
          <w:sz w:val="24"/>
          <w:szCs w:val="24"/>
          <w:u w:val="single"/>
        </w:rPr>
      </w:pPr>
    </w:p>
    <w:tbl>
      <w:tblPr>
        <w:tblW w:w="7937" w:type="dxa"/>
        <w:jc w:val="center"/>
        <w:tblLook w:val="04A0" w:firstRow="1" w:lastRow="0" w:firstColumn="1" w:lastColumn="0" w:noHBand="0" w:noVBand="1"/>
      </w:tblPr>
      <w:tblGrid>
        <w:gridCol w:w="1703"/>
        <w:gridCol w:w="4296"/>
        <w:gridCol w:w="1938"/>
      </w:tblGrid>
      <w:tr w:rsidR="00010846" w:rsidRPr="00022E0F" w:rsidTr="00010846">
        <w:trPr>
          <w:trHeight w:val="288"/>
          <w:jc w:val="center"/>
        </w:trPr>
        <w:tc>
          <w:tcPr>
            <w:tcW w:w="1703" w:type="dxa"/>
            <w:tcBorders>
              <w:top w:val="single" w:sz="8" w:space="0" w:color="auto"/>
              <w:left w:val="single" w:sz="8" w:space="0" w:color="auto"/>
              <w:bottom w:val="nil"/>
              <w:right w:val="single" w:sz="8" w:space="0" w:color="auto"/>
            </w:tcBorders>
            <w:shd w:val="clear" w:color="auto" w:fill="0070C0"/>
            <w:vAlign w:val="center"/>
            <w:hideMark/>
          </w:tcPr>
          <w:p w:rsidR="00010846" w:rsidRPr="00022E0F" w:rsidRDefault="00010846" w:rsidP="003817C4">
            <w:pPr>
              <w:spacing w:after="0"/>
              <w:jc w:val="center"/>
              <w:rPr>
                <w:rFonts w:cs="Arial"/>
                <w:b/>
                <w:bCs/>
                <w:color w:val="FFFFFF"/>
                <w:lang w:val="en-US"/>
              </w:rPr>
            </w:pPr>
            <w:r w:rsidRPr="00022E0F">
              <w:rPr>
                <w:rFonts w:cs="Arial"/>
                <w:b/>
                <w:bCs/>
                <w:color w:val="FFFFFF"/>
                <w:lang w:val="en-US"/>
              </w:rPr>
              <w:t>Rubro</w:t>
            </w:r>
          </w:p>
        </w:tc>
        <w:tc>
          <w:tcPr>
            <w:tcW w:w="4296" w:type="dxa"/>
            <w:tcBorders>
              <w:top w:val="single" w:sz="8" w:space="0" w:color="auto"/>
              <w:left w:val="nil"/>
              <w:bottom w:val="nil"/>
              <w:right w:val="single" w:sz="8" w:space="0" w:color="auto"/>
            </w:tcBorders>
            <w:shd w:val="clear" w:color="auto" w:fill="0070C0"/>
            <w:vAlign w:val="center"/>
            <w:hideMark/>
          </w:tcPr>
          <w:p w:rsidR="00010846" w:rsidRPr="00022E0F" w:rsidRDefault="00010846" w:rsidP="003817C4">
            <w:pPr>
              <w:spacing w:after="0"/>
              <w:jc w:val="center"/>
              <w:rPr>
                <w:rFonts w:cs="Arial"/>
                <w:b/>
                <w:bCs/>
                <w:color w:val="FFFFFF"/>
                <w:lang w:val="en-US"/>
              </w:rPr>
            </w:pPr>
            <w:r w:rsidRPr="00022E0F">
              <w:rPr>
                <w:rFonts w:cs="Arial"/>
                <w:b/>
                <w:bCs/>
                <w:color w:val="FFFFFF"/>
                <w:lang w:val="en-US"/>
              </w:rPr>
              <w:t xml:space="preserve">Descripción </w:t>
            </w:r>
          </w:p>
        </w:tc>
        <w:tc>
          <w:tcPr>
            <w:tcW w:w="1938" w:type="dxa"/>
            <w:tcBorders>
              <w:top w:val="single" w:sz="8" w:space="0" w:color="auto"/>
              <w:left w:val="nil"/>
              <w:bottom w:val="nil"/>
              <w:right w:val="single" w:sz="8" w:space="0" w:color="auto"/>
            </w:tcBorders>
            <w:shd w:val="clear" w:color="auto" w:fill="0070C0"/>
            <w:vAlign w:val="center"/>
            <w:hideMark/>
          </w:tcPr>
          <w:p w:rsidR="00010846" w:rsidRPr="00022E0F" w:rsidRDefault="00010846" w:rsidP="003817C4">
            <w:pPr>
              <w:spacing w:after="0"/>
              <w:jc w:val="center"/>
              <w:rPr>
                <w:rFonts w:cs="Arial"/>
                <w:b/>
                <w:bCs/>
                <w:color w:val="FFFFFF"/>
                <w:lang w:val="en-US"/>
              </w:rPr>
            </w:pPr>
            <w:r w:rsidRPr="00022E0F">
              <w:rPr>
                <w:rFonts w:cs="Arial"/>
                <w:b/>
                <w:bCs/>
                <w:color w:val="FFFFFF"/>
                <w:lang w:val="en-US"/>
              </w:rPr>
              <w:t xml:space="preserve">Apropiación </w:t>
            </w:r>
          </w:p>
        </w:tc>
      </w:tr>
      <w:tr w:rsidR="00010846" w:rsidRPr="00022E0F" w:rsidTr="00010846">
        <w:trPr>
          <w:trHeight w:val="368"/>
          <w:jc w:val="center"/>
        </w:trPr>
        <w:tc>
          <w:tcPr>
            <w:tcW w:w="170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10846" w:rsidRPr="00022E0F" w:rsidRDefault="00010846" w:rsidP="003817C4">
            <w:pPr>
              <w:spacing w:after="0"/>
              <w:rPr>
                <w:rFonts w:cs="Arial"/>
                <w:color w:val="000000"/>
                <w:lang w:val="en-US"/>
              </w:rPr>
            </w:pPr>
            <w:r w:rsidRPr="00022E0F">
              <w:rPr>
                <w:rFonts w:cs="Arial"/>
                <w:color w:val="000000"/>
                <w:lang w:val="en-US"/>
              </w:rPr>
              <w:t>A-02-02-02-008</w:t>
            </w:r>
          </w:p>
        </w:tc>
        <w:tc>
          <w:tcPr>
            <w:tcW w:w="4296" w:type="dxa"/>
            <w:tcBorders>
              <w:top w:val="single" w:sz="8" w:space="0" w:color="auto"/>
              <w:left w:val="nil"/>
              <w:bottom w:val="single" w:sz="8" w:space="0" w:color="auto"/>
              <w:right w:val="single" w:sz="4" w:space="0" w:color="auto"/>
            </w:tcBorders>
            <w:shd w:val="clear" w:color="auto" w:fill="auto"/>
            <w:vAlign w:val="center"/>
            <w:hideMark/>
          </w:tcPr>
          <w:p w:rsidR="00010846" w:rsidRPr="00022E0F" w:rsidRDefault="00010846" w:rsidP="003817C4">
            <w:pPr>
              <w:spacing w:after="0"/>
              <w:rPr>
                <w:rFonts w:cs="Arial"/>
                <w:color w:val="000000"/>
              </w:rPr>
            </w:pPr>
            <w:r w:rsidRPr="00022E0F">
              <w:rPr>
                <w:rFonts w:cs="Arial"/>
                <w:color w:val="000000"/>
              </w:rPr>
              <w:t xml:space="preserve">Servicios Prestados a las Empresas y Servicios de Producción  </w:t>
            </w:r>
          </w:p>
        </w:tc>
        <w:tc>
          <w:tcPr>
            <w:tcW w:w="1938" w:type="dxa"/>
            <w:tcBorders>
              <w:top w:val="single" w:sz="8" w:space="0" w:color="auto"/>
              <w:left w:val="nil"/>
              <w:bottom w:val="single" w:sz="8" w:space="0" w:color="auto"/>
              <w:right w:val="single" w:sz="4" w:space="0" w:color="auto"/>
            </w:tcBorders>
            <w:shd w:val="clear" w:color="auto" w:fill="auto"/>
            <w:vAlign w:val="center"/>
            <w:hideMark/>
          </w:tcPr>
          <w:p w:rsidR="00010846" w:rsidRPr="00022E0F" w:rsidRDefault="00010846" w:rsidP="003817C4">
            <w:pPr>
              <w:spacing w:after="0"/>
              <w:rPr>
                <w:rFonts w:cs="Arial"/>
                <w:b/>
                <w:bCs/>
                <w:color w:val="000000"/>
                <w:lang w:val="en-US"/>
              </w:rPr>
            </w:pPr>
            <w:r w:rsidRPr="00022E0F">
              <w:rPr>
                <w:rFonts w:cs="Arial"/>
                <w:b/>
                <w:bCs/>
                <w:color w:val="000000"/>
              </w:rPr>
              <w:t xml:space="preserve"> </w:t>
            </w:r>
            <w:r w:rsidRPr="00022E0F">
              <w:rPr>
                <w:rFonts w:cs="Arial"/>
                <w:b/>
                <w:bCs/>
                <w:color w:val="000000"/>
                <w:lang w:val="en-US"/>
              </w:rPr>
              <w:t xml:space="preserve">$  1.800.000.000 </w:t>
            </w:r>
          </w:p>
        </w:tc>
      </w:tr>
    </w:tbl>
    <w:p w:rsidR="00010846" w:rsidRDefault="00010846" w:rsidP="003817C4">
      <w:pPr>
        <w:spacing w:after="0"/>
        <w:rPr>
          <w:rFonts w:cs="Arial"/>
          <w:sz w:val="12"/>
          <w:szCs w:val="12"/>
        </w:rPr>
      </w:pPr>
      <w:r>
        <w:rPr>
          <w:rFonts w:cs="Arial"/>
          <w:sz w:val="12"/>
          <w:szCs w:val="12"/>
        </w:rPr>
        <w:tab/>
      </w:r>
    </w:p>
    <w:p w:rsidR="00010846" w:rsidRPr="0017702E" w:rsidRDefault="00010846" w:rsidP="003817C4">
      <w:pPr>
        <w:spacing w:after="0"/>
        <w:rPr>
          <w:rFonts w:cs="Arial"/>
        </w:rPr>
      </w:pPr>
    </w:p>
    <w:p w:rsidR="00010846" w:rsidRPr="00010846" w:rsidRDefault="00010846" w:rsidP="003817C4">
      <w:pPr>
        <w:spacing w:after="0"/>
        <w:jc w:val="both"/>
        <w:rPr>
          <w:rFonts w:ascii="Arial" w:hAnsi="Arial" w:cs="Arial"/>
          <w:sz w:val="24"/>
          <w:szCs w:val="24"/>
          <w:lang w:val="es-ES"/>
        </w:rPr>
      </w:pPr>
      <w:r w:rsidRPr="00010846">
        <w:rPr>
          <w:rFonts w:ascii="Arial" w:hAnsi="Arial" w:cs="Arial"/>
          <w:sz w:val="24"/>
          <w:szCs w:val="24"/>
          <w:lang w:val="es-ES"/>
        </w:rPr>
        <w:t xml:space="preserve">Dado el déficit de la planta de personal administrativo, se hace necesario apoyar las actividades en cumplimiento de la misión institucional, para lo cual el Instituto Nacional Penitenciario y Carcelario -INPEC para la vigencia fiscal de 2020 apropio recursos del orden de $1.800 millones, para la contratación de personal por Orden de Prestación de servicios, la cual equivale al 0.13% del presupuesto total de funcionamiento equivalente a $ 1.377.295 millones. </w:t>
      </w:r>
    </w:p>
    <w:p w:rsidR="00010846" w:rsidRPr="00010846" w:rsidRDefault="00010846" w:rsidP="003817C4">
      <w:pPr>
        <w:spacing w:after="0"/>
        <w:jc w:val="both"/>
        <w:rPr>
          <w:rFonts w:ascii="Arial" w:hAnsi="Arial" w:cs="Arial"/>
          <w:sz w:val="24"/>
          <w:szCs w:val="24"/>
          <w:lang w:val="es-ES"/>
        </w:rPr>
      </w:pPr>
    </w:p>
    <w:p w:rsidR="00010846" w:rsidRPr="00010846" w:rsidRDefault="00010846" w:rsidP="003817C4">
      <w:pPr>
        <w:autoSpaceDE w:val="0"/>
        <w:autoSpaceDN w:val="0"/>
        <w:adjustRightInd w:val="0"/>
        <w:spacing w:after="0"/>
        <w:jc w:val="both"/>
        <w:rPr>
          <w:rFonts w:ascii="Arial" w:hAnsi="Arial" w:cs="Arial"/>
          <w:sz w:val="24"/>
          <w:szCs w:val="24"/>
          <w:lang w:val="es-ES"/>
        </w:rPr>
      </w:pPr>
      <w:r w:rsidRPr="00010846">
        <w:rPr>
          <w:rFonts w:ascii="Arial" w:hAnsi="Arial" w:cs="Arial"/>
          <w:sz w:val="24"/>
          <w:szCs w:val="24"/>
          <w:lang w:val="es-ES"/>
        </w:rPr>
        <w:t>Para el fortalecimiento del sistema penitenciario y carcelario, se hace necesario una modificación de la planta de personal; a través de una propuesta de rediseño institucional que permita dar respuesta a la problemática existente, generándose una entidad más robusta, con el fin de cumplir con la misión Institucional no solo en los procesos de seguridad y vigilancia, sino contribuir con efectivos procesos de resocialización y atención en condiciones dignas a los privados de la libertad.</w:t>
      </w:r>
    </w:p>
    <w:p w:rsidR="00010846" w:rsidRPr="00010846" w:rsidRDefault="00010846" w:rsidP="003817C4">
      <w:pPr>
        <w:spacing w:after="0"/>
        <w:jc w:val="both"/>
        <w:rPr>
          <w:rFonts w:ascii="Arial" w:hAnsi="Arial" w:cs="Arial"/>
          <w:sz w:val="24"/>
          <w:szCs w:val="24"/>
          <w:lang w:val="es-ES"/>
        </w:rPr>
      </w:pPr>
    </w:p>
    <w:p w:rsidR="00010846" w:rsidRDefault="00010846" w:rsidP="003817C4">
      <w:pPr>
        <w:spacing w:after="0"/>
        <w:jc w:val="both"/>
        <w:rPr>
          <w:rFonts w:ascii="Arial" w:hAnsi="Arial" w:cs="Arial"/>
          <w:sz w:val="24"/>
          <w:szCs w:val="24"/>
          <w:lang w:val="es-ES"/>
        </w:rPr>
      </w:pPr>
      <w:r w:rsidRPr="00010846">
        <w:rPr>
          <w:rFonts w:ascii="Arial" w:hAnsi="Arial" w:cs="Arial"/>
          <w:sz w:val="24"/>
          <w:szCs w:val="24"/>
          <w:lang w:val="es-ES"/>
        </w:rPr>
        <w:t>La necesidad de fortalecer la planta de personal, radica entre otros aspectos en el incremento de la población privada de la libertad, fortalecimiento de los programas de atención y tratamiento de dicha población, así mismo, en la entrada en funcionamiento de nuevos cupos en el sistema penitenciario y carcelario.</w:t>
      </w:r>
    </w:p>
    <w:p w:rsidR="00266A0F" w:rsidRPr="00010846" w:rsidRDefault="00266A0F" w:rsidP="003817C4">
      <w:pPr>
        <w:spacing w:after="0"/>
        <w:jc w:val="both"/>
        <w:rPr>
          <w:rFonts w:ascii="Arial" w:hAnsi="Arial" w:cs="Arial"/>
          <w:sz w:val="24"/>
          <w:szCs w:val="24"/>
          <w:lang w:val="es-ES"/>
        </w:rPr>
      </w:pPr>
    </w:p>
    <w:p w:rsidR="00010846" w:rsidRPr="00010846" w:rsidRDefault="00010846" w:rsidP="003817C4">
      <w:pPr>
        <w:spacing w:after="0"/>
        <w:jc w:val="both"/>
        <w:rPr>
          <w:rFonts w:ascii="Arial" w:hAnsi="Arial" w:cs="Arial"/>
          <w:sz w:val="24"/>
          <w:szCs w:val="24"/>
          <w:lang w:val="es-ES"/>
        </w:rPr>
      </w:pPr>
      <w:r w:rsidRPr="00010846">
        <w:rPr>
          <w:rFonts w:ascii="Arial" w:hAnsi="Arial" w:cs="Arial"/>
          <w:sz w:val="24"/>
          <w:szCs w:val="24"/>
          <w:lang w:val="es-ES"/>
        </w:rPr>
        <w:t xml:space="preserve">De acuerdo con estudios realizados se requiere una planta que de 32.315 cargos, sin embargo, dadas las condiciones del Estado colombiano para garantizar la sostenibilidad fiscal y control del gasto y luego de continuas gestiones se logró que el Ministerio de Hacienda y Crédito Público – Dirección General del Presupuesto Público, apoyaran la ampliación de planta de personal de 2.800 cargos.    </w:t>
      </w:r>
    </w:p>
    <w:p w:rsidR="00010846" w:rsidRPr="00010846" w:rsidRDefault="00010846" w:rsidP="003817C4">
      <w:pPr>
        <w:spacing w:after="0"/>
        <w:jc w:val="both"/>
        <w:rPr>
          <w:rFonts w:ascii="Arial" w:hAnsi="Arial" w:cs="Arial"/>
          <w:sz w:val="24"/>
          <w:szCs w:val="24"/>
          <w:lang w:val="es-ES"/>
        </w:rPr>
      </w:pPr>
    </w:p>
    <w:p w:rsidR="00010846" w:rsidRPr="00010846" w:rsidRDefault="00010846" w:rsidP="003817C4">
      <w:pPr>
        <w:spacing w:after="0"/>
        <w:jc w:val="both"/>
        <w:rPr>
          <w:rFonts w:ascii="Arial" w:hAnsi="Arial" w:cs="Arial"/>
          <w:sz w:val="24"/>
          <w:szCs w:val="24"/>
          <w:lang w:val="es-ES"/>
        </w:rPr>
      </w:pPr>
      <w:r w:rsidRPr="00010846">
        <w:rPr>
          <w:rFonts w:ascii="Arial" w:hAnsi="Arial" w:cs="Arial"/>
          <w:sz w:val="24"/>
          <w:szCs w:val="24"/>
          <w:lang w:val="es-ES"/>
        </w:rPr>
        <w:t>Con relación al presupuesto de inversión, los proyectos no involucran contratación de personal por Orden de Prestación de servicios.</w:t>
      </w:r>
    </w:p>
    <w:p w:rsidR="00010846" w:rsidRPr="00010846" w:rsidRDefault="00010846" w:rsidP="003817C4">
      <w:pPr>
        <w:spacing w:after="0"/>
        <w:jc w:val="both"/>
        <w:rPr>
          <w:rFonts w:ascii="Arial" w:hAnsi="Arial" w:cs="Arial"/>
          <w:sz w:val="24"/>
          <w:szCs w:val="24"/>
          <w:lang w:val="es-ES"/>
        </w:rPr>
      </w:pPr>
    </w:p>
    <w:p w:rsidR="00C17527" w:rsidRDefault="00C17527" w:rsidP="003817C4">
      <w:pPr>
        <w:shd w:val="clear" w:color="auto" w:fill="FFFFFF" w:themeFill="background1"/>
        <w:spacing w:after="0"/>
        <w:jc w:val="center"/>
        <w:rPr>
          <w:rFonts w:ascii="Arial" w:hAnsi="Arial" w:cs="Arial"/>
          <w:b/>
          <w:sz w:val="24"/>
          <w:szCs w:val="24"/>
          <w:u w:val="single"/>
        </w:rPr>
      </w:pPr>
      <w:r w:rsidRPr="00C17527">
        <w:rPr>
          <w:rFonts w:ascii="Arial" w:hAnsi="Arial" w:cs="Arial"/>
          <w:b/>
          <w:sz w:val="24"/>
          <w:szCs w:val="24"/>
          <w:u w:val="single"/>
        </w:rPr>
        <w:t xml:space="preserve">UNIDAD DE SERVICIOS PENITENCIARIOS Y CARCELARIOS </w:t>
      </w:r>
      <w:r w:rsidR="00EC328A">
        <w:rPr>
          <w:rFonts w:ascii="Arial" w:hAnsi="Arial" w:cs="Arial"/>
          <w:b/>
          <w:sz w:val="24"/>
          <w:szCs w:val="24"/>
          <w:u w:val="single"/>
        </w:rPr>
        <w:t>–</w:t>
      </w:r>
      <w:r w:rsidRPr="00C17527">
        <w:rPr>
          <w:rFonts w:ascii="Arial" w:hAnsi="Arial" w:cs="Arial"/>
          <w:b/>
          <w:sz w:val="24"/>
          <w:szCs w:val="24"/>
          <w:u w:val="single"/>
        </w:rPr>
        <w:t xml:space="preserve"> USPEC</w:t>
      </w:r>
    </w:p>
    <w:p w:rsidR="00EC328A" w:rsidRPr="00665272" w:rsidRDefault="00EC328A" w:rsidP="003817C4">
      <w:pPr>
        <w:shd w:val="clear" w:color="auto" w:fill="FFFFFF" w:themeFill="background1"/>
        <w:spacing w:after="0"/>
        <w:jc w:val="center"/>
        <w:rPr>
          <w:rFonts w:ascii="Arial" w:hAnsi="Arial" w:cs="Arial"/>
          <w:b/>
          <w:sz w:val="24"/>
          <w:szCs w:val="24"/>
          <w:u w:val="single"/>
        </w:rPr>
      </w:pPr>
    </w:p>
    <w:p w:rsidR="00C17527" w:rsidRDefault="00C17527" w:rsidP="003817C4">
      <w:pPr>
        <w:spacing w:after="0"/>
        <w:jc w:val="both"/>
        <w:rPr>
          <w:rFonts w:ascii="Arial" w:hAnsi="Arial" w:cs="Arial"/>
          <w:sz w:val="24"/>
          <w:szCs w:val="24"/>
          <w:lang w:val="es-ES"/>
        </w:rPr>
      </w:pPr>
      <w:r w:rsidRPr="00C17527">
        <w:rPr>
          <w:rFonts w:ascii="Arial" w:hAnsi="Arial" w:cs="Arial"/>
          <w:sz w:val="24"/>
          <w:szCs w:val="24"/>
          <w:lang w:val="es-ES"/>
        </w:rPr>
        <w:t xml:space="preserve">Para la vigencia 2020, la USPEC a través del presupuesto vigente </w:t>
      </w:r>
      <w:r>
        <w:rPr>
          <w:rFonts w:ascii="Arial" w:hAnsi="Arial" w:cs="Arial"/>
          <w:sz w:val="24"/>
          <w:szCs w:val="24"/>
          <w:lang w:val="es-ES"/>
        </w:rPr>
        <w:t xml:space="preserve">se destina </w:t>
      </w:r>
      <w:r w:rsidRPr="00C17527">
        <w:rPr>
          <w:rFonts w:ascii="Arial" w:hAnsi="Arial" w:cs="Arial"/>
          <w:sz w:val="24"/>
          <w:szCs w:val="24"/>
          <w:lang w:val="es-ES"/>
        </w:rPr>
        <w:t xml:space="preserve">el 0,51% del presupuesto de funcionamiento para el pago de contratos de prestación de servicios, así como el 1,79% del presupuesto de inversión. Como se detalla por proyecto a continuación: </w:t>
      </w:r>
    </w:p>
    <w:p w:rsidR="00EC328A" w:rsidRPr="00C17527" w:rsidRDefault="00EC328A" w:rsidP="003817C4">
      <w:pPr>
        <w:spacing w:after="0"/>
        <w:jc w:val="both"/>
        <w:rPr>
          <w:rFonts w:ascii="Arial" w:hAnsi="Arial" w:cs="Arial"/>
          <w:sz w:val="24"/>
          <w:szCs w:val="24"/>
          <w:lang w:val="es-ES"/>
        </w:rPr>
      </w:pPr>
    </w:p>
    <w:tbl>
      <w:tblPr>
        <w:tblW w:w="8807" w:type="dxa"/>
        <w:tblCellMar>
          <w:left w:w="70" w:type="dxa"/>
          <w:right w:w="70" w:type="dxa"/>
        </w:tblCellMar>
        <w:tblLook w:val="04A0" w:firstRow="1" w:lastRow="0" w:firstColumn="1" w:lastColumn="0" w:noHBand="0" w:noVBand="1"/>
      </w:tblPr>
      <w:tblGrid>
        <w:gridCol w:w="1408"/>
        <w:gridCol w:w="5108"/>
        <w:gridCol w:w="1401"/>
        <w:gridCol w:w="890"/>
      </w:tblGrid>
      <w:tr w:rsidR="00C17527" w:rsidRPr="00874BCD" w:rsidTr="00C17527">
        <w:trPr>
          <w:trHeight w:val="397"/>
        </w:trPr>
        <w:tc>
          <w:tcPr>
            <w:tcW w:w="1408"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rsidR="00C17527" w:rsidRPr="00C17527" w:rsidRDefault="00C17527" w:rsidP="003817C4">
            <w:pPr>
              <w:spacing w:after="0"/>
              <w:jc w:val="center"/>
              <w:rPr>
                <w:rFonts w:ascii="Arial" w:hAnsi="Arial" w:cs="Arial"/>
                <w:b/>
                <w:bCs/>
                <w:color w:val="FFFFFF" w:themeColor="background1"/>
                <w:sz w:val="16"/>
              </w:rPr>
            </w:pPr>
            <w:r w:rsidRPr="00C17527">
              <w:rPr>
                <w:rFonts w:ascii="Arial" w:hAnsi="Arial" w:cs="Arial"/>
                <w:b/>
                <w:bCs/>
                <w:color w:val="FFFFFF" w:themeColor="background1"/>
                <w:sz w:val="16"/>
              </w:rPr>
              <w:t>RUBRO</w:t>
            </w:r>
          </w:p>
        </w:tc>
        <w:tc>
          <w:tcPr>
            <w:tcW w:w="5108"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rsidR="00C17527" w:rsidRPr="00C17527" w:rsidRDefault="00C17527" w:rsidP="003817C4">
            <w:pPr>
              <w:spacing w:after="0"/>
              <w:jc w:val="center"/>
              <w:rPr>
                <w:rFonts w:ascii="Arial" w:hAnsi="Arial" w:cs="Arial"/>
                <w:b/>
                <w:bCs/>
                <w:color w:val="FFFFFF" w:themeColor="background1"/>
                <w:sz w:val="16"/>
              </w:rPr>
            </w:pPr>
            <w:r w:rsidRPr="00C17527">
              <w:rPr>
                <w:rFonts w:ascii="Arial" w:hAnsi="Arial" w:cs="Arial"/>
                <w:b/>
                <w:bCs/>
                <w:color w:val="FFFFFF" w:themeColor="background1"/>
                <w:sz w:val="16"/>
              </w:rPr>
              <w:t>PROYECTO</w:t>
            </w:r>
          </w:p>
        </w:tc>
        <w:tc>
          <w:tcPr>
            <w:tcW w:w="1401"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C17527" w:rsidRPr="00C17527" w:rsidRDefault="00C17527" w:rsidP="003817C4">
            <w:pPr>
              <w:spacing w:after="0"/>
              <w:jc w:val="center"/>
              <w:rPr>
                <w:rFonts w:ascii="Arial" w:hAnsi="Arial" w:cs="Arial"/>
                <w:b/>
                <w:bCs/>
                <w:color w:val="FFFFFF" w:themeColor="background1"/>
                <w:sz w:val="16"/>
              </w:rPr>
            </w:pPr>
            <w:r w:rsidRPr="00C17527">
              <w:rPr>
                <w:rFonts w:ascii="Arial" w:hAnsi="Arial" w:cs="Arial"/>
                <w:b/>
                <w:bCs/>
                <w:color w:val="FFFFFF" w:themeColor="background1"/>
                <w:sz w:val="16"/>
              </w:rPr>
              <w:t>APR. VIGENTE</w:t>
            </w:r>
            <w:r w:rsidRPr="00C17527">
              <w:rPr>
                <w:rFonts w:ascii="Arial" w:hAnsi="Arial" w:cs="Arial"/>
                <w:b/>
                <w:bCs/>
                <w:color w:val="FFFFFF" w:themeColor="background1"/>
                <w:sz w:val="16"/>
              </w:rPr>
              <w:br/>
              <w:t>31 DE JULIO DE 2020</w:t>
            </w:r>
          </w:p>
        </w:tc>
        <w:tc>
          <w:tcPr>
            <w:tcW w:w="890"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rsidR="00C17527" w:rsidRPr="00C17527" w:rsidRDefault="00C17527" w:rsidP="003817C4">
            <w:pPr>
              <w:spacing w:after="0"/>
              <w:jc w:val="center"/>
              <w:rPr>
                <w:rFonts w:ascii="Arial" w:hAnsi="Arial" w:cs="Arial"/>
                <w:b/>
                <w:bCs/>
                <w:color w:val="FFFFFF" w:themeColor="background1"/>
                <w:sz w:val="16"/>
              </w:rPr>
            </w:pPr>
            <w:r w:rsidRPr="00C17527">
              <w:rPr>
                <w:rFonts w:ascii="Arial" w:hAnsi="Arial" w:cs="Arial"/>
                <w:b/>
                <w:bCs/>
                <w:color w:val="FFFFFF" w:themeColor="background1"/>
                <w:sz w:val="16"/>
              </w:rPr>
              <w:t>%</w:t>
            </w:r>
          </w:p>
        </w:tc>
      </w:tr>
      <w:tr w:rsidR="00C17527" w:rsidRPr="00874BCD" w:rsidTr="00C17527">
        <w:trPr>
          <w:trHeight w:val="223"/>
        </w:trPr>
        <w:tc>
          <w:tcPr>
            <w:tcW w:w="1408"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rsidR="00C17527" w:rsidRPr="00C17527" w:rsidRDefault="00C17527" w:rsidP="003817C4">
            <w:pPr>
              <w:spacing w:after="0"/>
              <w:jc w:val="center"/>
              <w:rPr>
                <w:rFonts w:ascii="Arial" w:hAnsi="Arial" w:cs="Arial"/>
                <w:b/>
                <w:bCs/>
                <w:color w:val="FFFFFF" w:themeColor="background1"/>
                <w:sz w:val="16"/>
              </w:rPr>
            </w:pPr>
            <w:r w:rsidRPr="00C17527">
              <w:rPr>
                <w:rFonts w:ascii="Arial" w:hAnsi="Arial" w:cs="Arial"/>
                <w:b/>
                <w:bCs/>
                <w:color w:val="FFFFFF" w:themeColor="background1"/>
                <w:sz w:val="16"/>
              </w:rPr>
              <w:t>A</w:t>
            </w:r>
          </w:p>
        </w:tc>
        <w:tc>
          <w:tcPr>
            <w:tcW w:w="5108"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C17527" w:rsidRPr="00C17527" w:rsidRDefault="00C17527" w:rsidP="003817C4">
            <w:pPr>
              <w:spacing w:after="0"/>
              <w:jc w:val="center"/>
              <w:rPr>
                <w:rFonts w:ascii="Arial" w:hAnsi="Arial" w:cs="Arial"/>
                <w:b/>
                <w:bCs/>
                <w:color w:val="FFFFFF" w:themeColor="background1"/>
                <w:sz w:val="16"/>
              </w:rPr>
            </w:pPr>
            <w:r w:rsidRPr="00C17527">
              <w:rPr>
                <w:rFonts w:ascii="Arial" w:hAnsi="Arial" w:cs="Arial"/>
                <w:b/>
                <w:bCs/>
                <w:color w:val="FFFFFF" w:themeColor="background1"/>
                <w:sz w:val="16"/>
              </w:rPr>
              <w:t>FUNCIONAMIENTO</w:t>
            </w:r>
          </w:p>
        </w:tc>
        <w:tc>
          <w:tcPr>
            <w:tcW w:w="1401"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rsidR="00C17527" w:rsidRPr="00C17527" w:rsidRDefault="00C17527" w:rsidP="003817C4">
            <w:pPr>
              <w:spacing w:after="0"/>
              <w:jc w:val="center"/>
              <w:rPr>
                <w:rFonts w:ascii="Arial" w:hAnsi="Arial" w:cs="Arial"/>
                <w:b/>
                <w:bCs/>
                <w:color w:val="FFFFFF" w:themeColor="background1"/>
                <w:sz w:val="16"/>
              </w:rPr>
            </w:pPr>
            <w:r w:rsidRPr="00C17527">
              <w:rPr>
                <w:rFonts w:ascii="Arial" w:hAnsi="Arial" w:cs="Arial"/>
                <w:b/>
                <w:bCs/>
                <w:color w:val="FFFFFF" w:themeColor="background1"/>
                <w:sz w:val="16"/>
              </w:rPr>
              <w:t>2.300.000.000</w:t>
            </w:r>
          </w:p>
        </w:tc>
        <w:tc>
          <w:tcPr>
            <w:tcW w:w="890"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rsidR="00C17527" w:rsidRPr="00C17527" w:rsidRDefault="00C17527" w:rsidP="003817C4">
            <w:pPr>
              <w:spacing w:after="0"/>
              <w:jc w:val="center"/>
              <w:rPr>
                <w:rFonts w:ascii="Arial" w:hAnsi="Arial" w:cs="Arial"/>
                <w:b/>
                <w:bCs/>
                <w:color w:val="FFFFFF" w:themeColor="background1"/>
                <w:sz w:val="16"/>
              </w:rPr>
            </w:pPr>
            <w:r w:rsidRPr="00C17527">
              <w:rPr>
                <w:rFonts w:ascii="Arial" w:hAnsi="Arial" w:cs="Arial"/>
                <w:b/>
                <w:bCs/>
                <w:color w:val="FFFFFF" w:themeColor="background1"/>
                <w:sz w:val="16"/>
              </w:rPr>
              <w:t>0,51%</w:t>
            </w:r>
          </w:p>
        </w:tc>
      </w:tr>
      <w:tr w:rsidR="00C17527" w:rsidRPr="00874BCD" w:rsidTr="00C17527">
        <w:trPr>
          <w:trHeight w:val="397"/>
        </w:trPr>
        <w:tc>
          <w:tcPr>
            <w:tcW w:w="14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17527" w:rsidRPr="00C17527" w:rsidRDefault="00C17527" w:rsidP="003817C4">
            <w:pPr>
              <w:spacing w:after="0"/>
              <w:jc w:val="center"/>
              <w:rPr>
                <w:rFonts w:ascii="Arial" w:hAnsi="Arial" w:cs="Arial"/>
                <w:color w:val="000000"/>
                <w:sz w:val="16"/>
              </w:rPr>
            </w:pPr>
            <w:r w:rsidRPr="00C17527">
              <w:rPr>
                <w:rFonts w:ascii="Arial" w:hAnsi="Arial" w:cs="Arial"/>
                <w:color w:val="000000"/>
                <w:sz w:val="16"/>
              </w:rPr>
              <w:t>A-02-02-02-008-003</w:t>
            </w:r>
          </w:p>
        </w:tc>
        <w:tc>
          <w:tcPr>
            <w:tcW w:w="51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7527" w:rsidRPr="00C17527" w:rsidRDefault="00C17527" w:rsidP="003817C4">
            <w:pPr>
              <w:spacing w:after="0"/>
              <w:rPr>
                <w:rFonts w:ascii="Arial" w:hAnsi="Arial" w:cs="Arial"/>
                <w:color w:val="000000"/>
                <w:sz w:val="16"/>
              </w:rPr>
            </w:pPr>
            <w:r w:rsidRPr="00C17527">
              <w:rPr>
                <w:rFonts w:ascii="Arial" w:hAnsi="Arial" w:cs="Arial"/>
                <w:color w:val="000000"/>
                <w:sz w:val="16"/>
              </w:rPr>
              <w:t>OTROS SERVICIOS PROFESIONALES, CIENTÍFICOS Y TÉCNICOS</w:t>
            </w:r>
          </w:p>
        </w:tc>
        <w:tc>
          <w:tcPr>
            <w:tcW w:w="14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17527" w:rsidRPr="00C17527" w:rsidRDefault="00C17527" w:rsidP="003817C4">
            <w:pPr>
              <w:spacing w:after="0"/>
              <w:jc w:val="center"/>
              <w:rPr>
                <w:rFonts w:ascii="Arial" w:hAnsi="Arial" w:cs="Arial"/>
                <w:color w:val="000000"/>
                <w:sz w:val="16"/>
              </w:rPr>
            </w:pPr>
            <w:r w:rsidRPr="00C17527">
              <w:rPr>
                <w:rFonts w:ascii="Arial" w:hAnsi="Arial" w:cs="Arial"/>
                <w:color w:val="000000"/>
                <w:sz w:val="16"/>
              </w:rPr>
              <w:t>2.300.000.000</w:t>
            </w: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17527" w:rsidRPr="00C17527" w:rsidRDefault="00C17527" w:rsidP="003817C4">
            <w:pPr>
              <w:spacing w:after="0"/>
              <w:jc w:val="center"/>
              <w:rPr>
                <w:rFonts w:ascii="Arial" w:hAnsi="Arial" w:cs="Arial"/>
                <w:color w:val="000000"/>
                <w:sz w:val="16"/>
              </w:rPr>
            </w:pPr>
            <w:r w:rsidRPr="00C17527">
              <w:rPr>
                <w:rFonts w:ascii="Arial" w:hAnsi="Arial" w:cs="Arial"/>
                <w:color w:val="000000"/>
                <w:sz w:val="16"/>
              </w:rPr>
              <w:t>0,27%</w:t>
            </w:r>
          </w:p>
        </w:tc>
      </w:tr>
      <w:tr w:rsidR="00C17527" w:rsidRPr="00874BCD" w:rsidTr="00C17527">
        <w:trPr>
          <w:trHeight w:val="223"/>
        </w:trPr>
        <w:tc>
          <w:tcPr>
            <w:tcW w:w="14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17527" w:rsidRPr="00C17527" w:rsidRDefault="00C17527" w:rsidP="003817C4">
            <w:pPr>
              <w:spacing w:after="0"/>
              <w:jc w:val="center"/>
              <w:rPr>
                <w:rFonts w:ascii="Arial" w:hAnsi="Arial" w:cs="Arial"/>
                <w:bCs/>
                <w:color w:val="000000"/>
                <w:sz w:val="16"/>
              </w:rPr>
            </w:pPr>
            <w:r w:rsidRPr="00C17527">
              <w:rPr>
                <w:rFonts w:ascii="Arial" w:hAnsi="Arial" w:cs="Arial"/>
                <w:bCs/>
                <w:color w:val="000000"/>
                <w:sz w:val="16"/>
              </w:rPr>
              <w:t>A-02-02-02-008-003</w:t>
            </w:r>
          </w:p>
        </w:tc>
        <w:tc>
          <w:tcPr>
            <w:tcW w:w="51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7527" w:rsidRPr="00C17527" w:rsidRDefault="00C17527" w:rsidP="003817C4">
            <w:pPr>
              <w:spacing w:after="0"/>
              <w:jc w:val="center"/>
              <w:rPr>
                <w:rFonts w:ascii="Arial" w:hAnsi="Arial" w:cs="Arial"/>
                <w:bCs/>
                <w:color w:val="000000"/>
                <w:sz w:val="16"/>
              </w:rPr>
            </w:pPr>
            <w:r w:rsidRPr="00C17527">
              <w:rPr>
                <w:rFonts w:ascii="Arial" w:hAnsi="Arial" w:cs="Arial"/>
                <w:color w:val="000000"/>
                <w:sz w:val="16"/>
              </w:rPr>
              <w:t>OTROS SERVICIOS PROFESIONALES, CIENTÍFICOS Y TÉCNICOS ADICION RECURSO 54*</w:t>
            </w:r>
          </w:p>
        </w:tc>
        <w:tc>
          <w:tcPr>
            <w:tcW w:w="14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17527" w:rsidRPr="00C17527" w:rsidRDefault="00C17527" w:rsidP="003817C4">
            <w:pPr>
              <w:spacing w:after="0"/>
              <w:jc w:val="center"/>
              <w:rPr>
                <w:rFonts w:ascii="Arial" w:hAnsi="Arial" w:cs="Arial"/>
                <w:bCs/>
                <w:color w:val="000000"/>
                <w:sz w:val="16"/>
              </w:rPr>
            </w:pPr>
            <w:r w:rsidRPr="00C17527">
              <w:rPr>
                <w:rFonts w:ascii="Arial" w:hAnsi="Arial" w:cs="Arial"/>
                <w:bCs/>
                <w:color w:val="000000"/>
                <w:sz w:val="16"/>
              </w:rPr>
              <w:t>1.976.000.000</w:t>
            </w: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17527" w:rsidRPr="00C17527" w:rsidRDefault="00C17527" w:rsidP="003817C4">
            <w:pPr>
              <w:spacing w:after="0"/>
              <w:jc w:val="center"/>
              <w:rPr>
                <w:rFonts w:ascii="Arial" w:hAnsi="Arial" w:cs="Arial"/>
                <w:bCs/>
                <w:color w:val="000000"/>
                <w:sz w:val="16"/>
              </w:rPr>
            </w:pPr>
            <w:r w:rsidRPr="00C17527">
              <w:rPr>
                <w:rFonts w:ascii="Arial" w:hAnsi="Arial" w:cs="Arial"/>
                <w:bCs/>
                <w:color w:val="000000"/>
                <w:sz w:val="16"/>
              </w:rPr>
              <w:t>0,20%</w:t>
            </w:r>
          </w:p>
        </w:tc>
      </w:tr>
      <w:tr w:rsidR="00C17527" w:rsidRPr="00874BCD" w:rsidTr="00C17527">
        <w:trPr>
          <w:trHeight w:val="223"/>
        </w:trPr>
        <w:tc>
          <w:tcPr>
            <w:tcW w:w="1408"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rsidR="00C17527" w:rsidRPr="00C17527" w:rsidRDefault="00C17527" w:rsidP="003817C4">
            <w:pPr>
              <w:spacing w:after="0"/>
              <w:jc w:val="center"/>
              <w:rPr>
                <w:rFonts w:ascii="Arial" w:hAnsi="Arial" w:cs="Arial"/>
                <w:b/>
                <w:bCs/>
                <w:color w:val="FFFFFF" w:themeColor="background1"/>
                <w:sz w:val="16"/>
              </w:rPr>
            </w:pPr>
            <w:r w:rsidRPr="00C17527">
              <w:rPr>
                <w:rFonts w:ascii="Arial" w:hAnsi="Arial" w:cs="Arial"/>
                <w:b/>
                <w:bCs/>
                <w:color w:val="FFFFFF" w:themeColor="background1"/>
                <w:sz w:val="16"/>
              </w:rPr>
              <w:t>C</w:t>
            </w:r>
          </w:p>
        </w:tc>
        <w:tc>
          <w:tcPr>
            <w:tcW w:w="5108"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C17527" w:rsidRPr="00C17527" w:rsidRDefault="00C17527" w:rsidP="003817C4">
            <w:pPr>
              <w:spacing w:after="0"/>
              <w:jc w:val="center"/>
              <w:rPr>
                <w:rFonts w:ascii="Arial" w:hAnsi="Arial" w:cs="Arial"/>
                <w:b/>
                <w:bCs/>
                <w:color w:val="FFFFFF" w:themeColor="background1"/>
                <w:sz w:val="16"/>
              </w:rPr>
            </w:pPr>
            <w:r w:rsidRPr="00C17527">
              <w:rPr>
                <w:rFonts w:ascii="Arial" w:hAnsi="Arial" w:cs="Arial"/>
                <w:b/>
                <w:bCs/>
                <w:color w:val="FFFFFF" w:themeColor="background1"/>
                <w:sz w:val="16"/>
              </w:rPr>
              <w:t>INVERSIÓN</w:t>
            </w:r>
          </w:p>
        </w:tc>
        <w:tc>
          <w:tcPr>
            <w:tcW w:w="1401"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rsidR="00C17527" w:rsidRPr="00C17527" w:rsidRDefault="00C17527" w:rsidP="003817C4">
            <w:pPr>
              <w:spacing w:after="0"/>
              <w:jc w:val="center"/>
              <w:rPr>
                <w:rFonts w:ascii="Arial" w:hAnsi="Arial" w:cs="Arial"/>
                <w:b/>
                <w:bCs/>
                <w:color w:val="FFFFFF" w:themeColor="background1"/>
                <w:sz w:val="16"/>
              </w:rPr>
            </w:pPr>
            <w:r w:rsidRPr="00C17527">
              <w:rPr>
                <w:rFonts w:ascii="Arial" w:hAnsi="Arial" w:cs="Arial"/>
                <w:b/>
                <w:bCs/>
                <w:color w:val="FFFFFF" w:themeColor="background1"/>
                <w:sz w:val="16"/>
              </w:rPr>
              <w:t>6.171.992.500</w:t>
            </w:r>
          </w:p>
        </w:tc>
        <w:tc>
          <w:tcPr>
            <w:tcW w:w="890"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rsidR="00C17527" w:rsidRPr="00C17527" w:rsidRDefault="00C17527" w:rsidP="003817C4">
            <w:pPr>
              <w:spacing w:after="0"/>
              <w:jc w:val="center"/>
              <w:rPr>
                <w:rFonts w:ascii="Arial" w:hAnsi="Arial" w:cs="Arial"/>
                <w:b/>
                <w:bCs/>
                <w:color w:val="FFFFFF" w:themeColor="background1"/>
                <w:sz w:val="16"/>
              </w:rPr>
            </w:pPr>
            <w:r w:rsidRPr="00C17527">
              <w:rPr>
                <w:rFonts w:ascii="Arial" w:hAnsi="Arial" w:cs="Arial"/>
                <w:b/>
                <w:bCs/>
                <w:color w:val="FFFFFF" w:themeColor="background1"/>
                <w:sz w:val="16"/>
              </w:rPr>
              <w:t>1,79%</w:t>
            </w:r>
          </w:p>
        </w:tc>
      </w:tr>
      <w:tr w:rsidR="00C17527" w:rsidRPr="00874BCD" w:rsidTr="00C17527">
        <w:trPr>
          <w:trHeight w:val="556"/>
        </w:trPr>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527" w:rsidRPr="00C17527" w:rsidRDefault="00C17527" w:rsidP="003817C4">
            <w:pPr>
              <w:spacing w:after="0"/>
              <w:jc w:val="center"/>
              <w:rPr>
                <w:rFonts w:ascii="Arial" w:hAnsi="Arial" w:cs="Arial"/>
                <w:color w:val="000000"/>
                <w:sz w:val="16"/>
              </w:rPr>
            </w:pPr>
            <w:r w:rsidRPr="00C17527">
              <w:rPr>
                <w:rFonts w:ascii="Arial" w:hAnsi="Arial" w:cs="Arial"/>
                <w:color w:val="000000"/>
                <w:sz w:val="16"/>
              </w:rPr>
              <w:t>C-1206-0800-6-0-1206006-02</w:t>
            </w:r>
          </w:p>
        </w:tc>
        <w:tc>
          <w:tcPr>
            <w:tcW w:w="5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527" w:rsidRPr="00C17527" w:rsidRDefault="00C17527" w:rsidP="003817C4">
            <w:pPr>
              <w:spacing w:after="0"/>
              <w:jc w:val="both"/>
              <w:rPr>
                <w:rFonts w:ascii="Arial" w:hAnsi="Arial" w:cs="Arial"/>
                <w:color w:val="000000"/>
                <w:sz w:val="16"/>
              </w:rPr>
            </w:pPr>
            <w:r w:rsidRPr="00C17527">
              <w:rPr>
                <w:rFonts w:ascii="Arial" w:hAnsi="Arial" w:cs="Arial"/>
                <w:color w:val="000000"/>
                <w:sz w:val="16"/>
              </w:rPr>
              <w:t>CONSTRUCCIÓN Y AMPLIACIÓN DE INFRAESTRUCTURA PARA GENERACION DE CUPOS EN LOS ESTABLECIMIENTOS DE RECLUSIÓN DEL ORDEN NACIONAL</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527" w:rsidRPr="00C17527" w:rsidRDefault="00C17527" w:rsidP="003817C4">
            <w:pPr>
              <w:spacing w:after="0"/>
              <w:jc w:val="center"/>
              <w:rPr>
                <w:rFonts w:ascii="Arial" w:hAnsi="Arial" w:cs="Arial"/>
                <w:color w:val="000000"/>
                <w:sz w:val="16"/>
              </w:rPr>
            </w:pPr>
            <w:r w:rsidRPr="00C17527">
              <w:rPr>
                <w:rFonts w:ascii="Arial" w:hAnsi="Arial" w:cs="Arial"/>
                <w:color w:val="000000"/>
                <w:sz w:val="16"/>
              </w:rPr>
              <w:t>3.058.597.500</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527" w:rsidRPr="00C17527" w:rsidRDefault="00C17527" w:rsidP="003817C4">
            <w:pPr>
              <w:spacing w:after="0"/>
              <w:jc w:val="center"/>
              <w:rPr>
                <w:rFonts w:ascii="Arial" w:hAnsi="Arial" w:cs="Arial"/>
                <w:color w:val="000000"/>
                <w:sz w:val="16"/>
              </w:rPr>
            </w:pPr>
            <w:r w:rsidRPr="00C17527">
              <w:rPr>
                <w:rFonts w:ascii="Arial" w:hAnsi="Arial" w:cs="Arial"/>
                <w:color w:val="000000"/>
                <w:sz w:val="16"/>
              </w:rPr>
              <w:t>0,88%</w:t>
            </w:r>
          </w:p>
        </w:tc>
      </w:tr>
      <w:tr w:rsidR="00C17527" w:rsidRPr="00874BCD" w:rsidTr="00C17527">
        <w:trPr>
          <w:trHeight w:val="451"/>
        </w:trPr>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527" w:rsidRPr="00C17527" w:rsidRDefault="00C17527" w:rsidP="003817C4">
            <w:pPr>
              <w:spacing w:after="0"/>
              <w:jc w:val="center"/>
              <w:rPr>
                <w:rFonts w:ascii="Arial" w:hAnsi="Arial" w:cs="Arial"/>
                <w:color w:val="000000"/>
                <w:sz w:val="16"/>
              </w:rPr>
            </w:pPr>
            <w:r w:rsidRPr="00C17527">
              <w:rPr>
                <w:rFonts w:ascii="Arial" w:hAnsi="Arial" w:cs="Arial"/>
                <w:color w:val="000000"/>
                <w:sz w:val="16"/>
              </w:rPr>
              <w:t>C-1206-0800-7-0-1206003-02</w:t>
            </w:r>
          </w:p>
        </w:tc>
        <w:tc>
          <w:tcPr>
            <w:tcW w:w="5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527" w:rsidRPr="00C17527" w:rsidRDefault="00C17527" w:rsidP="003817C4">
            <w:pPr>
              <w:spacing w:after="0"/>
              <w:jc w:val="both"/>
              <w:rPr>
                <w:rFonts w:ascii="Arial" w:hAnsi="Arial" w:cs="Arial"/>
                <w:color w:val="000000"/>
                <w:sz w:val="16"/>
              </w:rPr>
            </w:pPr>
            <w:r w:rsidRPr="00C17527">
              <w:rPr>
                <w:rFonts w:ascii="Arial" w:hAnsi="Arial" w:cs="Arial"/>
                <w:color w:val="000000"/>
                <w:sz w:val="16"/>
              </w:rPr>
              <w:t>FORTALECIMIENTO DE LA INFRAESTRUCTURA FÍSICA DE LOS ERON A CARGO DEL INPEC</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527" w:rsidRPr="00C17527" w:rsidRDefault="00C17527" w:rsidP="003817C4">
            <w:pPr>
              <w:spacing w:after="0"/>
              <w:jc w:val="center"/>
              <w:rPr>
                <w:rFonts w:ascii="Arial" w:hAnsi="Arial" w:cs="Arial"/>
                <w:color w:val="000000"/>
                <w:sz w:val="16"/>
              </w:rPr>
            </w:pPr>
            <w:r w:rsidRPr="00C17527">
              <w:rPr>
                <w:rFonts w:ascii="Arial" w:hAnsi="Arial" w:cs="Arial"/>
                <w:color w:val="000000"/>
                <w:sz w:val="16"/>
              </w:rPr>
              <w:t>3.113.395.000</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527" w:rsidRPr="00C17527" w:rsidRDefault="00C17527" w:rsidP="003817C4">
            <w:pPr>
              <w:spacing w:after="0"/>
              <w:jc w:val="center"/>
              <w:rPr>
                <w:rFonts w:ascii="Arial" w:hAnsi="Arial" w:cs="Arial"/>
                <w:color w:val="000000"/>
                <w:sz w:val="16"/>
              </w:rPr>
            </w:pPr>
            <w:r w:rsidRPr="00C17527">
              <w:rPr>
                <w:rFonts w:ascii="Arial" w:hAnsi="Arial" w:cs="Arial"/>
                <w:color w:val="000000"/>
                <w:sz w:val="16"/>
              </w:rPr>
              <w:t>0,90%</w:t>
            </w:r>
          </w:p>
        </w:tc>
      </w:tr>
      <w:tr w:rsidR="00C17527" w:rsidRPr="00874BCD" w:rsidTr="00C17527">
        <w:trPr>
          <w:trHeight w:val="223"/>
        </w:trPr>
        <w:tc>
          <w:tcPr>
            <w:tcW w:w="6516" w:type="dxa"/>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
          <w:p w:rsidR="00C17527" w:rsidRPr="00C17527" w:rsidRDefault="00C17527" w:rsidP="003817C4">
            <w:pPr>
              <w:spacing w:after="0"/>
              <w:jc w:val="center"/>
              <w:rPr>
                <w:rFonts w:ascii="Arial" w:hAnsi="Arial" w:cs="Arial"/>
                <w:b/>
                <w:bCs/>
                <w:color w:val="FFFFFF" w:themeColor="background1"/>
                <w:sz w:val="16"/>
              </w:rPr>
            </w:pPr>
            <w:r w:rsidRPr="00C17527">
              <w:rPr>
                <w:rFonts w:ascii="Arial" w:hAnsi="Arial" w:cs="Arial"/>
                <w:b/>
                <w:bCs/>
                <w:color w:val="FFFFFF" w:themeColor="background1"/>
                <w:sz w:val="16"/>
              </w:rPr>
              <w:t>TOTAL PRESUPUESTO - CONTRATOS DE PRESTACIÓN DE SERVICIOS USPEC VIGENCIA 2020</w:t>
            </w:r>
          </w:p>
        </w:tc>
        <w:tc>
          <w:tcPr>
            <w:tcW w:w="2291" w:type="dxa"/>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
          <w:p w:rsidR="00C17527" w:rsidRPr="00C17527" w:rsidRDefault="00C17527" w:rsidP="003817C4">
            <w:pPr>
              <w:spacing w:after="0"/>
              <w:jc w:val="center"/>
              <w:rPr>
                <w:rFonts w:ascii="Arial" w:hAnsi="Arial" w:cs="Arial"/>
                <w:b/>
                <w:bCs/>
                <w:color w:val="FFFFFF" w:themeColor="background1"/>
                <w:sz w:val="16"/>
              </w:rPr>
            </w:pPr>
            <w:r w:rsidRPr="00C17527">
              <w:rPr>
                <w:rFonts w:ascii="Arial" w:hAnsi="Arial" w:cs="Arial"/>
                <w:b/>
                <w:bCs/>
                <w:color w:val="FFFFFF" w:themeColor="background1"/>
                <w:sz w:val="16"/>
              </w:rPr>
              <w:t>8.471.992.500</w:t>
            </w:r>
          </w:p>
        </w:tc>
      </w:tr>
    </w:tbl>
    <w:p w:rsidR="002A06A1" w:rsidRPr="00010846" w:rsidRDefault="002A06A1" w:rsidP="003817C4">
      <w:pPr>
        <w:spacing w:after="0"/>
        <w:jc w:val="both"/>
        <w:rPr>
          <w:rFonts w:ascii="Arial" w:hAnsi="Arial" w:cs="Arial"/>
          <w:sz w:val="24"/>
          <w:szCs w:val="24"/>
          <w:lang w:val="es-ES"/>
        </w:rPr>
      </w:pPr>
    </w:p>
    <w:p w:rsidR="008773FA" w:rsidRPr="0055085D" w:rsidRDefault="008773FA" w:rsidP="003817C4">
      <w:pPr>
        <w:spacing w:after="0"/>
        <w:jc w:val="both"/>
        <w:rPr>
          <w:rFonts w:ascii="Arial" w:hAnsi="Arial" w:cs="Arial"/>
          <w:b/>
          <w:sz w:val="24"/>
          <w:szCs w:val="24"/>
        </w:rPr>
      </w:pPr>
      <w:r w:rsidRPr="0055085D">
        <w:rPr>
          <w:rFonts w:ascii="Arial" w:hAnsi="Arial" w:cs="Arial"/>
          <w:b/>
          <w:sz w:val="24"/>
          <w:szCs w:val="24"/>
        </w:rPr>
        <w:t>4. Sírvase informar y explicar si considera que sus necesidades presupuestales están incluidas en el proyecto de Presupuesto del año 2021.</w:t>
      </w:r>
      <w:r w:rsidR="008C3571" w:rsidRPr="0055085D">
        <w:rPr>
          <w:rFonts w:ascii="Arial" w:hAnsi="Arial" w:cs="Arial"/>
          <w:b/>
          <w:sz w:val="24"/>
          <w:szCs w:val="24"/>
        </w:rPr>
        <w:t xml:space="preserve"> </w:t>
      </w:r>
    </w:p>
    <w:p w:rsidR="001245AF" w:rsidRDefault="001245AF" w:rsidP="001245AF">
      <w:pPr>
        <w:spacing w:after="0"/>
        <w:jc w:val="both"/>
        <w:rPr>
          <w:rFonts w:ascii="Arial" w:hAnsi="Arial" w:cs="Arial"/>
          <w:b/>
          <w:sz w:val="24"/>
          <w:szCs w:val="24"/>
        </w:rPr>
      </w:pPr>
    </w:p>
    <w:p w:rsidR="00266A0F" w:rsidRDefault="001245AF" w:rsidP="001245AF">
      <w:pPr>
        <w:spacing w:after="0"/>
        <w:jc w:val="both"/>
        <w:rPr>
          <w:rFonts w:ascii="Arial" w:hAnsi="Arial" w:cs="Arial"/>
          <w:b/>
          <w:sz w:val="24"/>
          <w:szCs w:val="24"/>
        </w:rPr>
      </w:pPr>
      <w:r w:rsidRPr="0055085D">
        <w:rPr>
          <w:rFonts w:ascii="Arial" w:hAnsi="Arial" w:cs="Arial"/>
          <w:b/>
          <w:sz w:val="24"/>
          <w:szCs w:val="24"/>
        </w:rPr>
        <w:t xml:space="preserve">A la pregunta anterior sírvase responder especificando, para el Ministerio de Justicia, el INPEC y la USPEC (entidades adscritas al Ministerio de Justicia). </w:t>
      </w:r>
    </w:p>
    <w:p w:rsidR="001245AF" w:rsidRDefault="001245AF" w:rsidP="001245AF">
      <w:pPr>
        <w:spacing w:after="0"/>
        <w:jc w:val="both"/>
        <w:rPr>
          <w:rFonts w:ascii="Arial" w:hAnsi="Arial" w:cs="Arial"/>
          <w:b/>
          <w:bCs/>
          <w:sz w:val="24"/>
          <w:szCs w:val="24"/>
          <w:lang w:val="es-ES"/>
        </w:rPr>
      </w:pPr>
    </w:p>
    <w:p w:rsidR="0018634D" w:rsidRDefault="0018634D" w:rsidP="003817C4">
      <w:pPr>
        <w:spacing w:after="0"/>
        <w:jc w:val="both"/>
        <w:rPr>
          <w:rFonts w:ascii="Arial" w:hAnsi="Arial" w:cs="Arial"/>
          <w:b/>
          <w:bCs/>
          <w:sz w:val="24"/>
          <w:szCs w:val="24"/>
          <w:lang w:val="es-ES"/>
        </w:rPr>
      </w:pPr>
      <w:r w:rsidRPr="0094417A">
        <w:rPr>
          <w:rFonts w:ascii="Arial" w:hAnsi="Arial" w:cs="Arial"/>
          <w:b/>
          <w:bCs/>
          <w:sz w:val="24"/>
          <w:szCs w:val="24"/>
          <w:lang w:val="es-ES"/>
        </w:rPr>
        <w:t>Respuesta:</w:t>
      </w:r>
    </w:p>
    <w:p w:rsidR="00EC328A" w:rsidRDefault="00EC328A" w:rsidP="003817C4">
      <w:pPr>
        <w:spacing w:after="0"/>
        <w:jc w:val="both"/>
        <w:rPr>
          <w:rFonts w:ascii="Arial" w:hAnsi="Arial" w:cs="Arial"/>
          <w:b/>
          <w:bCs/>
          <w:sz w:val="24"/>
          <w:szCs w:val="24"/>
          <w:lang w:val="es-ES"/>
        </w:rPr>
      </w:pPr>
    </w:p>
    <w:p w:rsidR="002A06A1" w:rsidRDefault="002A06A1" w:rsidP="003817C4">
      <w:pPr>
        <w:spacing w:after="0"/>
        <w:jc w:val="center"/>
        <w:rPr>
          <w:rFonts w:ascii="Arial" w:hAnsi="Arial" w:cs="Arial"/>
          <w:b/>
          <w:sz w:val="24"/>
          <w:szCs w:val="24"/>
          <w:u w:val="single"/>
        </w:rPr>
      </w:pPr>
      <w:r>
        <w:rPr>
          <w:rFonts w:ascii="Arial" w:hAnsi="Arial" w:cs="Arial"/>
          <w:b/>
          <w:sz w:val="24"/>
          <w:szCs w:val="24"/>
          <w:u w:val="single"/>
        </w:rPr>
        <w:t>MINISTERIO DE JUSTICIA Y DEL DERECHO</w:t>
      </w:r>
    </w:p>
    <w:p w:rsidR="00EC328A" w:rsidRPr="00934A27" w:rsidRDefault="00EC328A" w:rsidP="003817C4">
      <w:pPr>
        <w:spacing w:after="0"/>
        <w:jc w:val="center"/>
        <w:rPr>
          <w:rFonts w:ascii="Arial" w:hAnsi="Arial" w:cs="Arial"/>
          <w:b/>
          <w:sz w:val="24"/>
          <w:szCs w:val="24"/>
          <w:u w:val="single"/>
        </w:rPr>
      </w:pPr>
    </w:p>
    <w:p w:rsidR="009B147C" w:rsidRDefault="009B147C" w:rsidP="003817C4">
      <w:pPr>
        <w:spacing w:after="0" w:line="240" w:lineRule="auto"/>
        <w:jc w:val="both"/>
        <w:rPr>
          <w:rFonts w:ascii="Arial" w:hAnsi="Arial" w:cs="Arial"/>
          <w:sz w:val="24"/>
          <w:szCs w:val="24"/>
        </w:rPr>
      </w:pPr>
      <w:r>
        <w:rPr>
          <w:rFonts w:ascii="Arial" w:hAnsi="Arial" w:cs="Arial"/>
          <w:sz w:val="24"/>
          <w:szCs w:val="24"/>
        </w:rPr>
        <w:t xml:space="preserve">Para cumplir con las funciones del </w:t>
      </w:r>
      <w:r w:rsidR="000306B7" w:rsidRPr="0055085D">
        <w:rPr>
          <w:rFonts w:ascii="Arial" w:hAnsi="Arial" w:cs="Arial"/>
          <w:sz w:val="24"/>
          <w:szCs w:val="24"/>
        </w:rPr>
        <w:t>Ministerio de Justicia y del Derecho</w:t>
      </w:r>
      <w:r>
        <w:rPr>
          <w:rFonts w:ascii="Arial" w:hAnsi="Arial" w:cs="Arial"/>
          <w:sz w:val="24"/>
          <w:szCs w:val="24"/>
        </w:rPr>
        <w:t xml:space="preserve">, revisando el </w:t>
      </w:r>
      <w:r w:rsidR="000306B7" w:rsidRPr="0055085D">
        <w:rPr>
          <w:rFonts w:ascii="Arial" w:hAnsi="Arial" w:cs="Arial"/>
          <w:sz w:val="24"/>
          <w:szCs w:val="24"/>
        </w:rPr>
        <w:t xml:space="preserve"> Proyecto de Ley</w:t>
      </w:r>
      <w:r w:rsidR="00DF5C45" w:rsidRPr="0055085D">
        <w:rPr>
          <w:rFonts w:ascii="Arial" w:hAnsi="Arial" w:cs="Arial"/>
          <w:sz w:val="24"/>
          <w:szCs w:val="24"/>
        </w:rPr>
        <w:t xml:space="preserve"> No. 296/2020 Cámara "Por la cual se decreta el presupuesto de rentas y recursos de capital y ley de apropiaciones para la vigencia fiscal del 1º de enero al 31 de diciembre de 2021"</w:t>
      </w:r>
      <w:r w:rsidR="000306B7" w:rsidRPr="0055085D">
        <w:rPr>
          <w:rFonts w:ascii="Arial" w:hAnsi="Arial" w:cs="Arial"/>
          <w:sz w:val="24"/>
          <w:szCs w:val="24"/>
        </w:rPr>
        <w:t xml:space="preserve"> </w:t>
      </w:r>
      <w:r>
        <w:rPr>
          <w:rFonts w:ascii="Arial" w:hAnsi="Arial" w:cs="Arial"/>
          <w:sz w:val="24"/>
          <w:szCs w:val="24"/>
        </w:rPr>
        <w:t>se tendría un déficit en los siguientes conceptos:</w:t>
      </w:r>
    </w:p>
    <w:p w:rsidR="009B147C" w:rsidRDefault="009B147C" w:rsidP="003817C4">
      <w:pPr>
        <w:spacing w:after="0" w:line="240" w:lineRule="auto"/>
        <w:jc w:val="both"/>
        <w:rPr>
          <w:rFonts w:ascii="Arial" w:hAnsi="Arial" w:cs="Arial"/>
          <w:sz w:val="24"/>
          <w:szCs w:val="24"/>
        </w:rPr>
      </w:pPr>
    </w:p>
    <w:p w:rsidR="009B147C" w:rsidRPr="00361046" w:rsidRDefault="009B147C" w:rsidP="00B6457B">
      <w:pPr>
        <w:pStyle w:val="Prrafodelista"/>
        <w:numPr>
          <w:ilvl w:val="0"/>
          <w:numId w:val="83"/>
        </w:numPr>
        <w:spacing w:after="0" w:line="240" w:lineRule="auto"/>
        <w:jc w:val="both"/>
        <w:rPr>
          <w:rFonts w:ascii="Arial" w:hAnsi="Arial" w:cs="Arial"/>
          <w:sz w:val="24"/>
          <w:szCs w:val="24"/>
        </w:rPr>
      </w:pPr>
      <w:r w:rsidRPr="00361046">
        <w:rPr>
          <w:rFonts w:ascii="Arial" w:hAnsi="Arial" w:cs="Arial"/>
          <w:sz w:val="24"/>
          <w:szCs w:val="24"/>
        </w:rPr>
        <w:t>Gastos de personal $4.960 millones</w:t>
      </w:r>
    </w:p>
    <w:p w:rsidR="009B147C" w:rsidRPr="00361046" w:rsidRDefault="009B147C" w:rsidP="00B6457B">
      <w:pPr>
        <w:pStyle w:val="Prrafodelista"/>
        <w:numPr>
          <w:ilvl w:val="0"/>
          <w:numId w:val="83"/>
        </w:numPr>
        <w:spacing w:after="0" w:line="240" w:lineRule="auto"/>
        <w:jc w:val="both"/>
        <w:rPr>
          <w:rFonts w:ascii="Arial" w:hAnsi="Arial" w:cs="Arial"/>
          <w:sz w:val="24"/>
          <w:szCs w:val="24"/>
        </w:rPr>
      </w:pPr>
      <w:r w:rsidRPr="00361046">
        <w:rPr>
          <w:rFonts w:ascii="Arial" w:hAnsi="Arial" w:cs="Arial"/>
          <w:sz w:val="24"/>
          <w:szCs w:val="24"/>
        </w:rPr>
        <w:t>Fondo para la lucha contra las drogas $2.000 millones</w:t>
      </w:r>
    </w:p>
    <w:p w:rsidR="004F184B" w:rsidRPr="00361046" w:rsidRDefault="004F184B" w:rsidP="00B6457B">
      <w:pPr>
        <w:pStyle w:val="Prrafodelista"/>
        <w:numPr>
          <w:ilvl w:val="0"/>
          <w:numId w:val="83"/>
        </w:numPr>
        <w:spacing w:after="0" w:line="240" w:lineRule="auto"/>
        <w:jc w:val="both"/>
        <w:rPr>
          <w:rFonts w:ascii="Arial" w:hAnsi="Arial" w:cs="Arial"/>
          <w:sz w:val="24"/>
          <w:szCs w:val="24"/>
        </w:rPr>
      </w:pPr>
      <w:r w:rsidRPr="00361046">
        <w:rPr>
          <w:rFonts w:ascii="Arial" w:hAnsi="Arial" w:cs="Arial"/>
          <w:sz w:val="24"/>
          <w:szCs w:val="24"/>
        </w:rPr>
        <w:t>Sentencias y conciliaciones $8.959 millones</w:t>
      </w:r>
    </w:p>
    <w:p w:rsidR="004F184B" w:rsidRPr="00361046" w:rsidRDefault="004F184B" w:rsidP="00B6457B">
      <w:pPr>
        <w:pStyle w:val="Prrafodelista"/>
        <w:numPr>
          <w:ilvl w:val="0"/>
          <w:numId w:val="83"/>
        </w:numPr>
        <w:spacing w:after="0" w:line="240" w:lineRule="auto"/>
        <w:jc w:val="both"/>
        <w:rPr>
          <w:rFonts w:ascii="Arial" w:hAnsi="Arial" w:cs="Arial"/>
          <w:sz w:val="24"/>
          <w:szCs w:val="24"/>
        </w:rPr>
      </w:pPr>
      <w:r w:rsidRPr="00361046">
        <w:rPr>
          <w:rFonts w:ascii="Arial" w:hAnsi="Arial" w:cs="Arial"/>
          <w:sz w:val="24"/>
          <w:szCs w:val="24"/>
        </w:rPr>
        <w:t>Inversión $51.725 millones</w:t>
      </w:r>
    </w:p>
    <w:p w:rsidR="002A06A1" w:rsidRDefault="002A06A1" w:rsidP="003817C4">
      <w:pPr>
        <w:spacing w:after="0"/>
        <w:jc w:val="both"/>
        <w:rPr>
          <w:rFonts w:ascii="Arial" w:hAnsi="Arial" w:cs="Arial"/>
          <w:b/>
          <w:sz w:val="24"/>
          <w:szCs w:val="24"/>
        </w:rPr>
      </w:pPr>
    </w:p>
    <w:p w:rsidR="00EC328A" w:rsidRDefault="00EC328A" w:rsidP="003817C4">
      <w:pPr>
        <w:spacing w:after="0"/>
        <w:jc w:val="both"/>
        <w:rPr>
          <w:rFonts w:ascii="Arial" w:hAnsi="Arial" w:cs="Arial"/>
          <w:b/>
          <w:sz w:val="24"/>
          <w:szCs w:val="24"/>
        </w:rPr>
      </w:pPr>
    </w:p>
    <w:p w:rsidR="002A06A1" w:rsidRDefault="002A06A1" w:rsidP="003817C4">
      <w:pPr>
        <w:spacing w:after="0"/>
        <w:jc w:val="center"/>
        <w:rPr>
          <w:rFonts w:ascii="Arial" w:hAnsi="Arial" w:cs="Arial"/>
          <w:b/>
          <w:sz w:val="24"/>
          <w:szCs w:val="24"/>
          <w:u w:val="single"/>
        </w:rPr>
      </w:pPr>
      <w:r w:rsidRPr="00934A27">
        <w:rPr>
          <w:rFonts w:ascii="Arial" w:hAnsi="Arial" w:cs="Arial"/>
          <w:b/>
          <w:sz w:val="24"/>
          <w:szCs w:val="24"/>
          <w:u w:val="single"/>
        </w:rPr>
        <w:t xml:space="preserve">INSTITUTO NACIONAL PENITENCIARIO Y CARCELARIO </w:t>
      </w:r>
      <w:r w:rsidR="00D716F2">
        <w:rPr>
          <w:rFonts w:ascii="Arial" w:hAnsi="Arial" w:cs="Arial"/>
          <w:b/>
          <w:sz w:val="24"/>
          <w:szCs w:val="24"/>
          <w:u w:val="single"/>
        </w:rPr>
        <w:t>–</w:t>
      </w:r>
      <w:r w:rsidRPr="00934A27">
        <w:rPr>
          <w:rFonts w:ascii="Arial" w:hAnsi="Arial" w:cs="Arial"/>
          <w:b/>
          <w:sz w:val="24"/>
          <w:szCs w:val="24"/>
          <w:u w:val="single"/>
        </w:rPr>
        <w:t xml:space="preserve"> INPEC</w:t>
      </w:r>
    </w:p>
    <w:p w:rsidR="00EC328A" w:rsidRDefault="00EC328A" w:rsidP="003817C4">
      <w:pPr>
        <w:spacing w:after="0"/>
        <w:jc w:val="center"/>
        <w:rPr>
          <w:rFonts w:ascii="Arial" w:hAnsi="Arial" w:cs="Arial"/>
          <w:b/>
          <w:sz w:val="24"/>
          <w:szCs w:val="24"/>
          <w:u w:val="single"/>
        </w:rPr>
      </w:pPr>
    </w:p>
    <w:p w:rsidR="00D716F2" w:rsidRDefault="00D716F2" w:rsidP="003817C4">
      <w:pPr>
        <w:spacing w:after="0"/>
        <w:jc w:val="both"/>
        <w:rPr>
          <w:rFonts w:ascii="Arial" w:hAnsi="Arial" w:cs="Arial"/>
          <w:sz w:val="24"/>
          <w:szCs w:val="24"/>
        </w:rPr>
      </w:pPr>
      <w:r w:rsidRPr="00D716F2">
        <w:rPr>
          <w:rFonts w:ascii="Arial" w:hAnsi="Arial" w:cs="Arial"/>
          <w:sz w:val="24"/>
          <w:szCs w:val="24"/>
        </w:rPr>
        <w:t>Al realizar el comparativo entre los recursos solicitados a través del Anteproyecto de Presupuesto cuyo valor asciende a $1.780.701 millones y las apropiaciones otorgadas en el Proyecto de Ley de Presupuesto que corresponden a $1.486.435 millones, se refleja un déficit presupuestal de $294.266 millones, que equivale al 16.5%; situación que genera restricciones en la operación diaria de los Establecimientos de Reclusión del Orden Nacional, Direcciones Regionales, Escuela de Formación Enrique Low Murtra y Sede Central, así mismo, no es posible atender la totalidad de las necesidades básicas de la población privada de la libertad, abarcando coberturas deficientes en los diferentes programas de atención social, tratamiento  y habitabilidad en el sist</w:t>
      </w:r>
      <w:r w:rsidR="00EC328A">
        <w:rPr>
          <w:rFonts w:ascii="Arial" w:hAnsi="Arial" w:cs="Arial"/>
          <w:sz w:val="24"/>
          <w:szCs w:val="24"/>
        </w:rPr>
        <w:t>ema penitenciario y carcelario.</w:t>
      </w:r>
    </w:p>
    <w:p w:rsidR="00EC328A" w:rsidRPr="00D716F2" w:rsidRDefault="00EC328A" w:rsidP="003817C4">
      <w:pPr>
        <w:spacing w:after="0"/>
        <w:jc w:val="both"/>
        <w:rPr>
          <w:rFonts w:ascii="Arial" w:hAnsi="Arial" w:cs="Arial"/>
          <w:sz w:val="24"/>
          <w:szCs w:val="24"/>
        </w:rPr>
      </w:pPr>
    </w:p>
    <w:p w:rsidR="00D716F2" w:rsidRDefault="00D716F2" w:rsidP="003817C4">
      <w:pPr>
        <w:shd w:val="clear" w:color="auto" w:fill="FFFFFF" w:themeFill="background1"/>
        <w:spacing w:after="0"/>
        <w:jc w:val="center"/>
        <w:rPr>
          <w:rFonts w:ascii="Arial" w:hAnsi="Arial" w:cs="Arial"/>
          <w:b/>
          <w:sz w:val="24"/>
          <w:szCs w:val="24"/>
          <w:u w:val="single"/>
        </w:rPr>
      </w:pPr>
      <w:r w:rsidRPr="00C17527">
        <w:rPr>
          <w:rFonts w:ascii="Arial" w:hAnsi="Arial" w:cs="Arial"/>
          <w:b/>
          <w:sz w:val="24"/>
          <w:szCs w:val="24"/>
          <w:u w:val="single"/>
        </w:rPr>
        <w:t xml:space="preserve">UNIDAD DE SERVICIOS PENITENCIARIOS Y CARCELARIOS </w:t>
      </w:r>
      <w:r w:rsidR="00EC328A">
        <w:rPr>
          <w:rFonts w:ascii="Arial" w:hAnsi="Arial" w:cs="Arial"/>
          <w:b/>
          <w:sz w:val="24"/>
          <w:szCs w:val="24"/>
          <w:u w:val="single"/>
        </w:rPr>
        <w:t>–</w:t>
      </w:r>
      <w:r w:rsidRPr="00C17527">
        <w:rPr>
          <w:rFonts w:ascii="Arial" w:hAnsi="Arial" w:cs="Arial"/>
          <w:b/>
          <w:sz w:val="24"/>
          <w:szCs w:val="24"/>
          <w:u w:val="single"/>
        </w:rPr>
        <w:t xml:space="preserve"> USPEC</w:t>
      </w:r>
    </w:p>
    <w:p w:rsidR="00EC328A" w:rsidRPr="00665272" w:rsidRDefault="00EC328A" w:rsidP="003817C4">
      <w:pPr>
        <w:shd w:val="clear" w:color="auto" w:fill="FFFFFF" w:themeFill="background1"/>
        <w:spacing w:after="0"/>
        <w:jc w:val="center"/>
        <w:rPr>
          <w:rFonts w:ascii="Arial" w:hAnsi="Arial" w:cs="Arial"/>
          <w:b/>
          <w:sz w:val="24"/>
          <w:szCs w:val="24"/>
          <w:u w:val="single"/>
        </w:rPr>
      </w:pPr>
    </w:p>
    <w:p w:rsidR="00007343" w:rsidRDefault="00007343" w:rsidP="003817C4">
      <w:pPr>
        <w:spacing w:after="0"/>
        <w:jc w:val="both"/>
        <w:rPr>
          <w:rFonts w:ascii="Arial" w:hAnsi="Arial" w:cs="Arial"/>
          <w:sz w:val="24"/>
          <w:szCs w:val="24"/>
        </w:rPr>
      </w:pPr>
      <w:r w:rsidRPr="00007343">
        <w:rPr>
          <w:rFonts w:ascii="Arial" w:hAnsi="Arial" w:cs="Arial"/>
          <w:sz w:val="24"/>
          <w:szCs w:val="24"/>
        </w:rPr>
        <w:t xml:space="preserve">LA USPEC ha fijado como prioritarios los recursos de inversión en cuanto a la construcción de cupos penitenciarios, teniendo en cuenta el hacinamiento carcelario que vive el </w:t>
      </w:r>
      <w:r w:rsidR="000C4F71" w:rsidRPr="00007343">
        <w:rPr>
          <w:rFonts w:ascii="Arial" w:hAnsi="Arial" w:cs="Arial"/>
          <w:sz w:val="24"/>
          <w:szCs w:val="24"/>
        </w:rPr>
        <w:t>país</w:t>
      </w:r>
      <w:r w:rsidRPr="00007343">
        <w:rPr>
          <w:rFonts w:ascii="Arial" w:hAnsi="Arial" w:cs="Arial"/>
          <w:sz w:val="24"/>
          <w:szCs w:val="24"/>
        </w:rPr>
        <w:t>, en este sentido y frente al presupuesto 2021 las necesidades para la construcción de nuevos cupos penitenciarios ha</w:t>
      </w:r>
      <w:r>
        <w:rPr>
          <w:rFonts w:ascii="Arial" w:hAnsi="Arial" w:cs="Arial"/>
          <w:sz w:val="24"/>
          <w:szCs w:val="24"/>
        </w:rPr>
        <w:t>n</w:t>
      </w:r>
      <w:r w:rsidRPr="00007343">
        <w:rPr>
          <w:rFonts w:ascii="Arial" w:hAnsi="Arial" w:cs="Arial"/>
          <w:sz w:val="24"/>
          <w:szCs w:val="24"/>
        </w:rPr>
        <w:t xml:space="preserve"> quedado cubierta</w:t>
      </w:r>
      <w:r>
        <w:rPr>
          <w:rFonts w:ascii="Arial" w:hAnsi="Arial" w:cs="Arial"/>
          <w:sz w:val="24"/>
          <w:szCs w:val="24"/>
        </w:rPr>
        <w:t>s</w:t>
      </w:r>
      <w:r w:rsidRPr="00007343">
        <w:rPr>
          <w:rFonts w:ascii="Arial" w:hAnsi="Arial" w:cs="Arial"/>
          <w:sz w:val="24"/>
          <w:szCs w:val="24"/>
        </w:rPr>
        <w:t xml:space="preserve"> frente a lo solicitado, sin embargo se presentan déficits de recursos para garantizar el plan de mantenimiento de la Infraestructura Penitenciaria de todos los Establecimientos de Reclusión, así como para la adquisición de equipos y herramientas tecnológicas que coadyuven en la seguridad de los centros penitenciarios y en la construcción de nuevas salas de audiencias virtuales para la descongestión de la Justicia, así las cosas, a  continuación, y de manera desagregada se presentan los recursos </w:t>
      </w:r>
      <w:r w:rsidRPr="00007343">
        <w:rPr>
          <w:rFonts w:ascii="Arial" w:hAnsi="Arial" w:cs="Arial"/>
          <w:sz w:val="24"/>
          <w:szCs w:val="24"/>
        </w:rPr>
        <w:lastRenderedPageBreak/>
        <w:t xml:space="preserve">adicionales que requiere la Entidad, para atender sus necesidades en la vigencia 2021. </w:t>
      </w:r>
    </w:p>
    <w:p w:rsidR="00EC328A" w:rsidRDefault="00EC328A" w:rsidP="003817C4">
      <w:pPr>
        <w:spacing w:after="0"/>
        <w:jc w:val="both"/>
        <w:rPr>
          <w:rFonts w:ascii="Arial" w:hAnsi="Arial" w:cs="Arial"/>
          <w:sz w:val="24"/>
          <w:szCs w:val="24"/>
        </w:rPr>
      </w:pPr>
    </w:p>
    <w:p w:rsidR="00007343" w:rsidRDefault="00007343" w:rsidP="003817C4">
      <w:pPr>
        <w:spacing w:after="0"/>
        <w:jc w:val="both"/>
        <w:rPr>
          <w:rFonts w:ascii="Arial" w:hAnsi="Arial" w:cs="Arial"/>
          <w:sz w:val="24"/>
          <w:szCs w:val="24"/>
        </w:rPr>
      </w:pPr>
      <w:r w:rsidRPr="00D716F2">
        <w:rPr>
          <w:rFonts w:ascii="Arial" w:hAnsi="Arial" w:cs="Arial"/>
          <w:sz w:val="24"/>
          <w:szCs w:val="24"/>
        </w:rPr>
        <w:t>Al realizar el comparativo entre los recursos solicitados a través del Anteproyecto de Presupuesto cuyo valor asciende a $</w:t>
      </w:r>
      <w:r w:rsidRPr="00007343">
        <w:rPr>
          <w:rFonts w:ascii="Arial" w:hAnsi="Arial" w:cs="Arial"/>
          <w:sz w:val="24"/>
          <w:szCs w:val="24"/>
        </w:rPr>
        <w:t>1.454.357</w:t>
      </w:r>
      <w:r>
        <w:rPr>
          <w:rFonts w:ascii="Arial" w:hAnsi="Arial" w:cs="Arial"/>
          <w:sz w:val="24"/>
          <w:szCs w:val="24"/>
        </w:rPr>
        <w:t xml:space="preserve"> </w:t>
      </w:r>
      <w:r w:rsidRPr="00D716F2">
        <w:rPr>
          <w:rFonts w:ascii="Arial" w:hAnsi="Arial" w:cs="Arial"/>
          <w:sz w:val="24"/>
          <w:szCs w:val="24"/>
        </w:rPr>
        <w:t>millones y las apropiaciones otorgadas en el Proyecto de Ley de Presupuesto que corresponden a $</w:t>
      </w:r>
      <w:r w:rsidRPr="00007343">
        <w:rPr>
          <w:rFonts w:ascii="Arial" w:hAnsi="Arial" w:cs="Arial"/>
          <w:sz w:val="24"/>
          <w:szCs w:val="24"/>
        </w:rPr>
        <w:t>940.377</w:t>
      </w:r>
      <w:r>
        <w:rPr>
          <w:rFonts w:ascii="Arial Narrow" w:hAnsi="Arial Narrow" w:cs="Calibri"/>
          <w:b/>
          <w:bCs/>
          <w:color w:val="000000"/>
          <w:sz w:val="18"/>
        </w:rPr>
        <w:t xml:space="preserve"> </w:t>
      </w:r>
      <w:r w:rsidRPr="00D716F2">
        <w:rPr>
          <w:rFonts w:ascii="Arial" w:hAnsi="Arial" w:cs="Arial"/>
          <w:sz w:val="24"/>
          <w:szCs w:val="24"/>
        </w:rPr>
        <w:t>millones, se refleja un déficit presupuestal de $</w:t>
      </w:r>
      <w:r w:rsidRPr="00007343">
        <w:rPr>
          <w:rFonts w:ascii="Arial" w:hAnsi="Arial" w:cs="Arial"/>
          <w:sz w:val="24"/>
          <w:szCs w:val="24"/>
        </w:rPr>
        <w:t>513.980</w:t>
      </w:r>
      <w:r>
        <w:rPr>
          <w:rFonts w:ascii="Arial" w:hAnsi="Arial" w:cs="Arial"/>
          <w:sz w:val="24"/>
          <w:szCs w:val="24"/>
        </w:rPr>
        <w:t xml:space="preserve"> </w:t>
      </w:r>
      <w:r w:rsidRPr="00D716F2">
        <w:rPr>
          <w:rFonts w:ascii="Arial" w:hAnsi="Arial" w:cs="Arial"/>
          <w:sz w:val="24"/>
          <w:szCs w:val="24"/>
        </w:rPr>
        <w:t>millones</w:t>
      </w:r>
      <w:r>
        <w:rPr>
          <w:rFonts w:ascii="Arial" w:hAnsi="Arial" w:cs="Arial"/>
          <w:sz w:val="24"/>
          <w:szCs w:val="24"/>
        </w:rPr>
        <w:t>.</w:t>
      </w:r>
    </w:p>
    <w:p w:rsidR="00EC328A" w:rsidRPr="00007343" w:rsidRDefault="00EC328A" w:rsidP="003817C4">
      <w:pPr>
        <w:spacing w:after="0"/>
        <w:jc w:val="both"/>
        <w:rPr>
          <w:rFonts w:ascii="Arial" w:hAnsi="Arial" w:cs="Arial"/>
          <w:sz w:val="24"/>
          <w:szCs w:val="24"/>
        </w:rPr>
      </w:pPr>
    </w:p>
    <w:p w:rsidR="008773FA" w:rsidRDefault="008773FA" w:rsidP="003817C4">
      <w:pPr>
        <w:spacing w:after="0"/>
        <w:jc w:val="both"/>
        <w:rPr>
          <w:rFonts w:ascii="Arial" w:hAnsi="Arial" w:cs="Arial"/>
          <w:b/>
          <w:sz w:val="24"/>
          <w:szCs w:val="24"/>
        </w:rPr>
      </w:pPr>
      <w:r w:rsidRPr="0055085D">
        <w:rPr>
          <w:rFonts w:ascii="Arial" w:hAnsi="Arial" w:cs="Arial"/>
          <w:b/>
          <w:sz w:val="24"/>
          <w:szCs w:val="24"/>
        </w:rPr>
        <w:t>5. Sírvase informar las metas trazadas por la entidad a su cargo para cumplir con el plan de austeridad en el gasto publico establecido por el Gobierno Nacional. Detallar los planes, programas y/o gastos de funcionamiento que se verán afectados.</w:t>
      </w:r>
      <w:r w:rsidR="0018634D">
        <w:rPr>
          <w:rFonts w:ascii="Arial" w:hAnsi="Arial" w:cs="Arial"/>
          <w:b/>
          <w:sz w:val="24"/>
          <w:szCs w:val="24"/>
        </w:rPr>
        <w:t xml:space="preserve"> </w:t>
      </w:r>
    </w:p>
    <w:p w:rsidR="00EC328A" w:rsidRDefault="00EC328A" w:rsidP="003817C4">
      <w:pPr>
        <w:spacing w:after="0"/>
        <w:jc w:val="both"/>
        <w:rPr>
          <w:rFonts w:ascii="Arial" w:hAnsi="Arial" w:cs="Arial"/>
          <w:b/>
          <w:sz w:val="24"/>
          <w:szCs w:val="24"/>
        </w:rPr>
      </w:pPr>
    </w:p>
    <w:p w:rsidR="001245AF" w:rsidRDefault="001245AF" w:rsidP="001245AF">
      <w:pPr>
        <w:spacing w:after="0"/>
        <w:jc w:val="both"/>
        <w:rPr>
          <w:rFonts w:ascii="Arial" w:hAnsi="Arial" w:cs="Arial"/>
          <w:b/>
          <w:sz w:val="24"/>
          <w:szCs w:val="24"/>
        </w:rPr>
      </w:pPr>
      <w:r w:rsidRPr="0055085D">
        <w:rPr>
          <w:rFonts w:ascii="Arial" w:hAnsi="Arial" w:cs="Arial"/>
          <w:b/>
          <w:sz w:val="24"/>
          <w:szCs w:val="24"/>
        </w:rPr>
        <w:t xml:space="preserve">A la pregunta anterior sírvase responder especificando, para el Ministerio de Justicia, el INPEC y la USPEC (entidades adscritas al Ministerio de Justicia). </w:t>
      </w:r>
    </w:p>
    <w:p w:rsidR="001245AF" w:rsidRDefault="001245AF" w:rsidP="001245AF">
      <w:pPr>
        <w:spacing w:after="0"/>
        <w:jc w:val="both"/>
        <w:rPr>
          <w:rFonts w:ascii="Arial" w:hAnsi="Arial" w:cs="Arial"/>
          <w:b/>
          <w:sz w:val="24"/>
          <w:szCs w:val="24"/>
        </w:rPr>
      </w:pPr>
    </w:p>
    <w:p w:rsidR="001245AF" w:rsidRDefault="001245AF" w:rsidP="001245AF">
      <w:pPr>
        <w:spacing w:after="0"/>
        <w:jc w:val="both"/>
        <w:rPr>
          <w:rFonts w:ascii="Arial" w:hAnsi="Arial" w:cs="Arial"/>
          <w:b/>
          <w:sz w:val="24"/>
          <w:szCs w:val="24"/>
        </w:rPr>
      </w:pPr>
      <w:r>
        <w:rPr>
          <w:rFonts w:ascii="Arial" w:hAnsi="Arial" w:cs="Arial"/>
          <w:b/>
          <w:sz w:val="24"/>
          <w:szCs w:val="24"/>
        </w:rPr>
        <w:t>Respuesta:</w:t>
      </w:r>
    </w:p>
    <w:p w:rsidR="00EC328A" w:rsidRDefault="00EC328A" w:rsidP="003817C4">
      <w:pPr>
        <w:spacing w:after="0"/>
        <w:jc w:val="both"/>
        <w:rPr>
          <w:rFonts w:ascii="Arial" w:hAnsi="Arial" w:cs="Arial"/>
          <w:b/>
          <w:sz w:val="24"/>
          <w:szCs w:val="24"/>
        </w:rPr>
      </w:pPr>
    </w:p>
    <w:p w:rsidR="00DC2CEE" w:rsidRDefault="00DC2CEE" w:rsidP="003817C4">
      <w:pPr>
        <w:spacing w:after="0"/>
        <w:jc w:val="center"/>
        <w:rPr>
          <w:rFonts w:ascii="Arial" w:hAnsi="Arial" w:cs="Arial"/>
          <w:b/>
          <w:sz w:val="24"/>
          <w:szCs w:val="24"/>
          <w:u w:val="single"/>
        </w:rPr>
      </w:pPr>
      <w:r>
        <w:rPr>
          <w:rFonts w:ascii="Arial" w:hAnsi="Arial" w:cs="Arial"/>
          <w:b/>
          <w:sz w:val="24"/>
          <w:szCs w:val="24"/>
          <w:u w:val="single"/>
        </w:rPr>
        <w:t>MINISTERIO DE JUSTICIA Y DEL DERECHO</w:t>
      </w:r>
    </w:p>
    <w:p w:rsidR="00EC328A" w:rsidRPr="00934A27" w:rsidRDefault="00EC328A" w:rsidP="003817C4">
      <w:pPr>
        <w:spacing w:after="0"/>
        <w:jc w:val="center"/>
        <w:rPr>
          <w:rFonts w:ascii="Arial" w:hAnsi="Arial" w:cs="Arial"/>
          <w:b/>
          <w:sz w:val="24"/>
          <w:szCs w:val="24"/>
          <w:u w:val="single"/>
        </w:rPr>
      </w:pPr>
    </w:p>
    <w:p w:rsidR="0018634D" w:rsidRDefault="003600B3" w:rsidP="003817C4">
      <w:pPr>
        <w:spacing w:after="0"/>
        <w:jc w:val="both"/>
        <w:rPr>
          <w:rFonts w:ascii="Arial" w:hAnsi="Arial" w:cs="Arial"/>
          <w:sz w:val="24"/>
          <w:szCs w:val="24"/>
        </w:rPr>
      </w:pPr>
      <w:r>
        <w:rPr>
          <w:rFonts w:ascii="Arial" w:hAnsi="Arial" w:cs="Arial"/>
          <w:sz w:val="24"/>
          <w:szCs w:val="24"/>
        </w:rPr>
        <w:t>E</w:t>
      </w:r>
      <w:r w:rsidR="0018634D" w:rsidRPr="0018634D">
        <w:rPr>
          <w:rFonts w:ascii="Arial" w:hAnsi="Arial" w:cs="Arial"/>
          <w:sz w:val="24"/>
          <w:szCs w:val="24"/>
        </w:rPr>
        <w:t>n aplicación al artículo 19 del Decreto</w:t>
      </w:r>
      <w:r w:rsidR="0018634D">
        <w:rPr>
          <w:rFonts w:ascii="Arial" w:hAnsi="Arial" w:cs="Arial"/>
          <w:sz w:val="24"/>
          <w:szCs w:val="24"/>
          <w:lang w:val="es-ES"/>
        </w:rPr>
        <w:t xml:space="preserve"> 1009 de 2020, “</w:t>
      </w:r>
      <w:r w:rsidR="0018634D" w:rsidRPr="004D76C4">
        <w:rPr>
          <w:rFonts w:ascii="Arial" w:hAnsi="Arial" w:cs="Arial"/>
          <w:sz w:val="24"/>
          <w:szCs w:val="24"/>
        </w:rPr>
        <w:t>Por el cual se establece el Plan de Austeridad del Gasto</w:t>
      </w:r>
      <w:r w:rsidR="0018634D">
        <w:rPr>
          <w:rFonts w:ascii="Arial" w:hAnsi="Arial" w:cs="Arial"/>
          <w:sz w:val="24"/>
          <w:szCs w:val="24"/>
        </w:rPr>
        <w:t>”, el Ministerio de Justicia y del Derecho rinde información semestral acerca de las metas adoptadas para el cumplimiento de la normatividad</w:t>
      </w:r>
      <w:r w:rsidR="00DC2CEE">
        <w:rPr>
          <w:rFonts w:ascii="Arial" w:hAnsi="Arial" w:cs="Arial"/>
          <w:sz w:val="24"/>
          <w:szCs w:val="24"/>
        </w:rPr>
        <w:t>.</w:t>
      </w:r>
    </w:p>
    <w:p w:rsidR="00EC328A" w:rsidRDefault="00EC328A" w:rsidP="003817C4">
      <w:pPr>
        <w:spacing w:after="0"/>
        <w:jc w:val="both"/>
        <w:rPr>
          <w:rFonts w:ascii="Arial" w:hAnsi="Arial" w:cs="Arial"/>
          <w:sz w:val="24"/>
          <w:szCs w:val="24"/>
        </w:rPr>
      </w:pPr>
    </w:p>
    <w:p w:rsidR="0018634D" w:rsidRDefault="0018634D" w:rsidP="003817C4">
      <w:pPr>
        <w:spacing w:after="0"/>
        <w:jc w:val="both"/>
        <w:rPr>
          <w:rFonts w:ascii="Arial" w:hAnsi="Arial" w:cs="Arial"/>
          <w:sz w:val="24"/>
          <w:szCs w:val="24"/>
          <w:lang w:val="es-ES"/>
        </w:rPr>
      </w:pPr>
      <w:r>
        <w:rPr>
          <w:rFonts w:ascii="Arial" w:hAnsi="Arial" w:cs="Arial"/>
          <w:sz w:val="24"/>
          <w:szCs w:val="24"/>
        </w:rPr>
        <w:t xml:space="preserve">En la siguiente tabla </w:t>
      </w:r>
      <w:r>
        <w:rPr>
          <w:rFonts w:ascii="Arial" w:hAnsi="Arial" w:cs="Arial"/>
          <w:sz w:val="24"/>
          <w:szCs w:val="24"/>
          <w:lang w:val="es-ES"/>
        </w:rPr>
        <w:t xml:space="preserve">se muestra </w:t>
      </w:r>
      <w:r w:rsidRPr="00D34441">
        <w:rPr>
          <w:rFonts w:ascii="Arial" w:hAnsi="Arial" w:cs="Arial"/>
          <w:sz w:val="24"/>
          <w:szCs w:val="24"/>
          <w:lang w:val="es-ES"/>
        </w:rPr>
        <w:t>las metas trazadas por la entidad</w:t>
      </w:r>
      <w:r>
        <w:rPr>
          <w:rFonts w:ascii="Arial" w:hAnsi="Arial" w:cs="Arial"/>
          <w:sz w:val="24"/>
          <w:szCs w:val="24"/>
          <w:lang w:val="es-ES"/>
        </w:rPr>
        <w:t>, así como los</w:t>
      </w:r>
      <w:r w:rsidRPr="00D34441">
        <w:rPr>
          <w:rFonts w:ascii="Arial" w:hAnsi="Arial" w:cs="Arial"/>
          <w:sz w:val="24"/>
          <w:szCs w:val="24"/>
          <w:lang w:val="es-ES"/>
        </w:rPr>
        <w:t xml:space="preserve"> programas </w:t>
      </w:r>
      <w:r>
        <w:rPr>
          <w:rFonts w:ascii="Arial" w:hAnsi="Arial" w:cs="Arial"/>
          <w:sz w:val="24"/>
          <w:szCs w:val="24"/>
          <w:lang w:val="es-ES"/>
        </w:rPr>
        <w:t>que impacta:</w:t>
      </w:r>
    </w:p>
    <w:p w:rsidR="00EC328A" w:rsidRDefault="00EC328A" w:rsidP="003817C4">
      <w:pPr>
        <w:spacing w:after="0"/>
        <w:jc w:val="both"/>
        <w:rPr>
          <w:rFonts w:ascii="Arial" w:hAnsi="Arial" w:cs="Arial"/>
          <w:sz w:val="24"/>
          <w:szCs w:val="24"/>
          <w:lang w:val="es-ES"/>
        </w:rPr>
      </w:pPr>
    </w:p>
    <w:tbl>
      <w:tblPr>
        <w:tblW w:w="8647" w:type="dxa"/>
        <w:tblInd w:w="-5" w:type="dxa"/>
        <w:tblCellMar>
          <w:left w:w="70" w:type="dxa"/>
          <w:right w:w="70" w:type="dxa"/>
        </w:tblCellMar>
        <w:tblLook w:val="04A0" w:firstRow="1" w:lastRow="0" w:firstColumn="1" w:lastColumn="0" w:noHBand="0" w:noVBand="1"/>
      </w:tblPr>
      <w:tblGrid>
        <w:gridCol w:w="3261"/>
        <w:gridCol w:w="2551"/>
        <w:gridCol w:w="1276"/>
        <w:gridCol w:w="1559"/>
      </w:tblGrid>
      <w:tr w:rsidR="007903F3" w:rsidRPr="007903F3" w:rsidTr="001245AF">
        <w:trPr>
          <w:trHeight w:val="900"/>
        </w:trPr>
        <w:tc>
          <w:tcPr>
            <w:tcW w:w="3261" w:type="dxa"/>
            <w:tcBorders>
              <w:top w:val="single" w:sz="4" w:space="0" w:color="000000"/>
              <w:left w:val="single" w:sz="4" w:space="0" w:color="000000"/>
              <w:bottom w:val="single" w:sz="4" w:space="0" w:color="000000"/>
              <w:right w:val="nil"/>
            </w:tcBorders>
            <w:shd w:val="clear" w:color="auto" w:fill="0070C0"/>
            <w:vAlign w:val="center"/>
            <w:hideMark/>
          </w:tcPr>
          <w:p w:rsidR="007903F3" w:rsidRPr="007903F3" w:rsidRDefault="00D3357A" w:rsidP="003817C4">
            <w:pPr>
              <w:spacing w:after="0" w:line="240" w:lineRule="auto"/>
              <w:jc w:val="center"/>
              <w:rPr>
                <w:rFonts w:ascii="Arial" w:eastAsia="Times New Roman" w:hAnsi="Arial" w:cs="Arial"/>
                <w:b/>
                <w:bCs/>
                <w:color w:val="FFFFFF" w:themeColor="background1"/>
                <w:lang w:eastAsia="es-CO"/>
              </w:rPr>
            </w:pPr>
            <w:r w:rsidRPr="007C12C8">
              <w:rPr>
                <w:rFonts w:ascii="Arial" w:eastAsia="Times New Roman" w:hAnsi="Arial" w:cs="Arial"/>
                <w:b/>
                <w:bCs/>
                <w:color w:val="FFFFFF"/>
                <w:lang w:eastAsia="es-CO"/>
              </w:rPr>
              <w:t>TIPO</w:t>
            </w:r>
          </w:p>
        </w:tc>
        <w:tc>
          <w:tcPr>
            <w:tcW w:w="2551"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7903F3" w:rsidRPr="007903F3" w:rsidRDefault="007903F3" w:rsidP="003817C4">
            <w:pPr>
              <w:spacing w:after="0" w:line="240" w:lineRule="auto"/>
              <w:jc w:val="center"/>
              <w:rPr>
                <w:rFonts w:ascii="Arial" w:eastAsia="Times New Roman" w:hAnsi="Arial" w:cs="Arial"/>
                <w:b/>
                <w:bCs/>
                <w:color w:val="FFFFFF" w:themeColor="background1"/>
                <w:lang w:eastAsia="es-CO"/>
              </w:rPr>
            </w:pPr>
            <w:r w:rsidRPr="007903F3">
              <w:rPr>
                <w:rFonts w:ascii="Arial" w:eastAsia="Times New Roman" w:hAnsi="Arial" w:cs="Arial"/>
                <w:b/>
                <w:bCs/>
                <w:color w:val="FFFFFF" w:themeColor="background1"/>
                <w:lang w:eastAsia="es-CO"/>
              </w:rPr>
              <w:t>Concepto</w:t>
            </w:r>
          </w:p>
        </w:tc>
        <w:tc>
          <w:tcPr>
            <w:tcW w:w="1276" w:type="dxa"/>
            <w:tcBorders>
              <w:top w:val="single" w:sz="4" w:space="0" w:color="auto"/>
              <w:left w:val="nil"/>
              <w:bottom w:val="single" w:sz="4" w:space="0" w:color="auto"/>
              <w:right w:val="single" w:sz="4" w:space="0" w:color="auto"/>
            </w:tcBorders>
            <w:shd w:val="clear" w:color="auto" w:fill="0070C0"/>
            <w:vAlign w:val="center"/>
            <w:hideMark/>
          </w:tcPr>
          <w:p w:rsidR="007903F3" w:rsidRPr="007903F3" w:rsidRDefault="007903F3" w:rsidP="003817C4">
            <w:pPr>
              <w:spacing w:after="0" w:line="240" w:lineRule="auto"/>
              <w:jc w:val="center"/>
              <w:rPr>
                <w:rFonts w:ascii="Arial" w:eastAsia="Times New Roman" w:hAnsi="Arial" w:cs="Arial"/>
                <w:b/>
                <w:bCs/>
                <w:color w:val="FFFFFF" w:themeColor="background1"/>
                <w:lang w:eastAsia="es-CO"/>
              </w:rPr>
            </w:pPr>
            <w:r w:rsidRPr="007903F3">
              <w:rPr>
                <w:rFonts w:ascii="Arial" w:eastAsia="Times New Roman" w:hAnsi="Arial" w:cs="Arial"/>
                <w:b/>
                <w:bCs/>
                <w:color w:val="FFFFFF" w:themeColor="background1"/>
                <w:lang w:eastAsia="es-CO"/>
              </w:rPr>
              <w:t>Meta de ahorro %</w:t>
            </w:r>
          </w:p>
        </w:tc>
        <w:tc>
          <w:tcPr>
            <w:tcW w:w="1559" w:type="dxa"/>
            <w:tcBorders>
              <w:top w:val="single" w:sz="4" w:space="0" w:color="auto"/>
              <w:left w:val="nil"/>
              <w:bottom w:val="single" w:sz="4" w:space="0" w:color="auto"/>
              <w:right w:val="single" w:sz="4" w:space="0" w:color="auto"/>
            </w:tcBorders>
            <w:shd w:val="clear" w:color="auto" w:fill="0070C0"/>
            <w:vAlign w:val="center"/>
            <w:hideMark/>
          </w:tcPr>
          <w:p w:rsidR="007903F3" w:rsidRPr="007903F3" w:rsidRDefault="007903F3" w:rsidP="003817C4">
            <w:pPr>
              <w:spacing w:after="0" w:line="240" w:lineRule="auto"/>
              <w:jc w:val="center"/>
              <w:rPr>
                <w:rFonts w:ascii="Arial" w:eastAsia="Times New Roman" w:hAnsi="Arial" w:cs="Arial"/>
                <w:b/>
                <w:bCs/>
                <w:color w:val="FFFFFF" w:themeColor="background1"/>
                <w:lang w:eastAsia="es-CO"/>
              </w:rPr>
            </w:pPr>
            <w:r w:rsidRPr="007903F3">
              <w:rPr>
                <w:rFonts w:ascii="Arial" w:eastAsia="Times New Roman" w:hAnsi="Arial" w:cs="Arial"/>
                <w:b/>
                <w:bCs/>
                <w:color w:val="FFFFFF" w:themeColor="background1"/>
                <w:lang w:eastAsia="es-CO"/>
              </w:rPr>
              <w:t>VALOR ABSOLUTO DE AHORRO</w:t>
            </w:r>
          </w:p>
        </w:tc>
      </w:tr>
      <w:tr w:rsidR="007903F3" w:rsidRPr="007903F3" w:rsidTr="001245AF">
        <w:trPr>
          <w:trHeight w:val="228"/>
        </w:trPr>
        <w:tc>
          <w:tcPr>
            <w:tcW w:w="32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03F3" w:rsidRPr="009700FA" w:rsidRDefault="007903F3" w:rsidP="003817C4">
            <w:pPr>
              <w:spacing w:after="0" w:line="240" w:lineRule="auto"/>
              <w:jc w:val="center"/>
              <w:rPr>
                <w:rFonts w:ascii="Arial" w:eastAsia="Times New Roman" w:hAnsi="Arial" w:cs="Arial"/>
                <w:color w:val="000000"/>
                <w:sz w:val="20"/>
                <w:lang w:eastAsia="es-CO"/>
              </w:rPr>
            </w:pPr>
            <w:r w:rsidRPr="009700FA">
              <w:rPr>
                <w:rFonts w:ascii="Arial" w:eastAsia="Times New Roman" w:hAnsi="Arial" w:cs="Arial"/>
                <w:color w:val="000000"/>
                <w:sz w:val="20"/>
                <w:lang w:eastAsia="es-CO"/>
              </w:rPr>
              <w:t>GASTOS DE PERSONAL</w:t>
            </w:r>
          </w:p>
        </w:tc>
        <w:tc>
          <w:tcPr>
            <w:tcW w:w="2551" w:type="dxa"/>
            <w:tcBorders>
              <w:top w:val="nil"/>
              <w:left w:val="nil"/>
              <w:bottom w:val="single" w:sz="4" w:space="0" w:color="auto"/>
              <w:right w:val="single" w:sz="4" w:space="0" w:color="auto"/>
            </w:tcBorders>
            <w:shd w:val="clear" w:color="auto" w:fill="auto"/>
            <w:vAlign w:val="center"/>
            <w:hideMark/>
          </w:tcPr>
          <w:p w:rsidR="007903F3" w:rsidRPr="009700FA" w:rsidRDefault="007903F3" w:rsidP="003817C4">
            <w:pPr>
              <w:spacing w:after="0" w:line="240" w:lineRule="auto"/>
              <w:rPr>
                <w:rFonts w:ascii="Arial" w:eastAsia="Times New Roman" w:hAnsi="Arial" w:cs="Arial"/>
                <w:color w:val="000000"/>
                <w:sz w:val="20"/>
                <w:lang w:eastAsia="es-CO"/>
              </w:rPr>
            </w:pPr>
            <w:r w:rsidRPr="009700FA">
              <w:rPr>
                <w:rFonts w:ascii="Arial" w:eastAsia="Times New Roman" w:hAnsi="Arial" w:cs="Arial"/>
                <w:color w:val="000000"/>
                <w:sz w:val="20"/>
                <w:lang w:eastAsia="es-CO"/>
              </w:rPr>
              <w:t>Art. 4 - HORAS EXTRAS</w:t>
            </w:r>
          </w:p>
        </w:tc>
        <w:tc>
          <w:tcPr>
            <w:tcW w:w="1276" w:type="dxa"/>
            <w:tcBorders>
              <w:top w:val="nil"/>
              <w:left w:val="nil"/>
              <w:bottom w:val="single" w:sz="4" w:space="0" w:color="auto"/>
              <w:right w:val="single" w:sz="4" w:space="0" w:color="auto"/>
            </w:tcBorders>
            <w:shd w:val="clear" w:color="auto" w:fill="auto"/>
            <w:noWrap/>
            <w:vAlign w:val="center"/>
            <w:hideMark/>
          </w:tcPr>
          <w:p w:rsidR="007903F3" w:rsidRPr="009700FA" w:rsidRDefault="007903F3" w:rsidP="003817C4">
            <w:pPr>
              <w:spacing w:after="0" w:line="240" w:lineRule="auto"/>
              <w:jc w:val="center"/>
              <w:rPr>
                <w:rFonts w:ascii="Arial" w:eastAsia="Times New Roman" w:hAnsi="Arial" w:cs="Arial"/>
                <w:color w:val="000000"/>
                <w:sz w:val="20"/>
                <w:lang w:eastAsia="es-CO"/>
              </w:rPr>
            </w:pPr>
            <w:r w:rsidRPr="009700FA">
              <w:rPr>
                <w:rFonts w:ascii="Arial" w:eastAsia="Times New Roman" w:hAnsi="Arial" w:cs="Arial"/>
                <w:color w:val="000000"/>
                <w:sz w:val="20"/>
                <w:lang w:eastAsia="es-CO"/>
              </w:rPr>
              <w:t>10</w:t>
            </w:r>
            <w:r w:rsidR="006D6E71" w:rsidRPr="009700FA">
              <w:rPr>
                <w:rFonts w:ascii="Arial" w:eastAsia="Times New Roman" w:hAnsi="Arial" w:cs="Arial"/>
                <w:color w:val="000000"/>
                <w:sz w:val="20"/>
                <w:lang w:eastAsia="es-CO"/>
              </w:rPr>
              <w:t>%</w:t>
            </w:r>
          </w:p>
        </w:tc>
        <w:tc>
          <w:tcPr>
            <w:tcW w:w="1559" w:type="dxa"/>
            <w:tcBorders>
              <w:top w:val="nil"/>
              <w:left w:val="nil"/>
              <w:bottom w:val="single" w:sz="4" w:space="0" w:color="auto"/>
              <w:right w:val="single" w:sz="4" w:space="0" w:color="auto"/>
            </w:tcBorders>
            <w:shd w:val="clear" w:color="auto" w:fill="auto"/>
            <w:noWrap/>
            <w:vAlign w:val="center"/>
            <w:hideMark/>
          </w:tcPr>
          <w:p w:rsidR="007903F3" w:rsidRPr="009700FA" w:rsidRDefault="007903F3" w:rsidP="003817C4">
            <w:pPr>
              <w:spacing w:after="0" w:line="240" w:lineRule="auto"/>
              <w:jc w:val="center"/>
              <w:rPr>
                <w:rFonts w:ascii="Arial" w:eastAsia="Times New Roman" w:hAnsi="Arial" w:cs="Arial"/>
                <w:color w:val="000000"/>
                <w:sz w:val="20"/>
                <w:lang w:eastAsia="es-CO"/>
              </w:rPr>
            </w:pPr>
            <w:r w:rsidRPr="009700FA">
              <w:rPr>
                <w:rFonts w:ascii="Arial" w:eastAsia="Times New Roman" w:hAnsi="Arial" w:cs="Arial"/>
                <w:color w:val="000000"/>
                <w:sz w:val="20"/>
                <w:lang w:eastAsia="es-CO"/>
              </w:rPr>
              <w:t>$18.173.086</w:t>
            </w:r>
          </w:p>
        </w:tc>
      </w:tr>
      <w:tr w:rsidR="007903F3" w:rsidRPr="007903F3" w:rsidTr="001245AF">
        <w:trPr>
          <w:trHeight w:val="702"/>
        </w:trPr>
        <w:tc>
          <w:tcPr>
            <w:tcW w:w="3261" w:type="dxa"/>
            <w:vMerge/>
            <w:tcBorders>
              <w:top w:val="nil"/>
              <w:left w:val="single" w:sz="4" w:space="0" w:color="auto"/>
              <w:bottom w:val="single" w:sz="4" w:space="0" w:color="auto"/>
              <w:right w:val="single" w:sz="4" w:space="0" w:color="auto"/>
            </w:tcBorders>
            <w:vAlign w:val="center"/>
            <w:hideMark/>
          </w:tcPr>
          <w:p w:rsidR="007903F3" w:rsidRPr="009700FA" w:rsidRDefault="007903F3" w:rsidP="003817C4">
            <w:pPr>
              <w:spacing w:after="0" w:line="240" w:lineRule="auto"/>
              <w:rPr>
                <w:rFonts w:ascii="Arial" w:eastAsia="Times New Roman" w:hAnsi="Arial" w:cs="Arial"/>
                <w:color w:val="000000"/>
                <w:sz w:val="20"/>
                <w:lang w:eastAsia="es-CO"/>
              </w:rPr>
            </w:pPr>
          </w:p>
        </w:tc>
        <w:tc>
          <w:tcPr>
            <w:tcW w:w="2551" w:type="dxa"/>
            <w:tcBorders>
              <w:top w:val="nil"/>
              <w:left w:val="nil"/>
              <w:bottom w:val="single" w:sz="4" w:space="0" w:color="auto"/>
              <w:right w:val="single" w:sz="4" w:space="0" w:color="auto"/>
            </w:tcBorders>
            <w:shd w:val="clear" w:color="auto" w:fill="auto"/>
            <w:vAlign w:val="center"/>
            <w:hideMark/>
          </w:tcPr>
          <w:p w:rsidR="007903F3" w:rsidRPr="009700FA" w:rsidRDefault="007903F3" w:rsidP="003817C4">
            <w:pPr>
              <w:spacing w:after="0" w:line="240" w:lineRule="auto"/>
              <w:rPr>
                <w:rFonts w:ascii="Arial" w:eastAsia="Times New Roman" w:hAnsi="Arial" w:cs="Arial"/>
                <w:color w:val="000000"/>
                <w:sz w:val="20"/>
                <w:lang w:eastAsia="es-CO"/>
              </w:rPr>
            </w:pPr>
            <w:r w:rsidRPr="009700FA">
              <w:rPr>
                <w:rFonts w:ascii="Arial" w:eastAsia="Times New Roman" w:hAnsi="Arial" w:cs="Arial"/>
                <w:color w:val="000000"/>
                <w:sz w:val="20"/>
                <w:lang w:eastAsia="es-CO"/>
              </w:rPr>
              <w:t>Art. 4 - INDEMNIZACIÓN POR VACACIONES</w:t>
            </w:r>
          </w:p>
        </w:tc>
        <w:tc>
          <w:tcPr>
            <w:tcW w:w="1276" w:type="dxa"/>
            <w:tcBorders>
              <w:top w:val="nil"/>
              <w:left w:val="nil"/>
              <w:bottom w:val="single" w:sz="4" w:space="0" w:color="auto"/>
              <w:right w:val="single" w:sz="4" w:space="0" w:color="auto"/>
            </w:tcBorders>
            <w:shd w:val="clear" w:color="auto" w:fill="auto"/>
            <w:noWrap/>
            <w:vAlign w:val="center"/>
            <w:hideMark/>
          </w:tcPr>
          <w:p w:rsidR="007903F3" w:rsidRPr="009700FA" w:rsidRDefault="007903F3" w:rsidP="003817C4">
            <w:pPr>
              <w:spacing w:after="0" w:line="240" w:lineRule="auto"/>
              <w:jc w:val="center"/>
              <w:rPr>
                <w:rFonts w:ascii="Arial" w:eastAsia="Times New Roman" w:hAnsi="Arial" w:cs="Arial"/>
                <w:color w:val="000000"/>
                <w:sz w:val="20"/>
                <w:lang w:eastAsia="es-CO"/>
              </w:rPr>
            </w:pPr>
            <w:r w:rsidRPr="009700FA">
              <w:rPr>
                <w:rFonts w:ascii="Arial" w:eastAsia="Times New Roman" w:hAnsi="Arial" w:cs="Arial"/>
                <w:color w:val="000000"/>
                <w:sz w:val="20"/>
                <w:lang w:eastAsia="es-CO"/>
              </w:rPr>
              <w:t>10</w:t>
            </w:r>
            <w:r w:rsidR="006D6E71" w:rsidRPr="009700FA">
              <w:rPr>
                <w:rFonts w:ascii="Arial" w:eastAsia="Times New Roman" w:hAnsi="Arial" w:cs="Arial"/>
                <w:color w:val="000000"/>
                <w:sz w:val="20"/>
                <w:lang w:eastAsia="es-CO"/>
              </w:rPr>
              <w:t>%</w:t>
            </w:r>
          </w:p>
        </w:tc>
        <w:tc>
          <w:tcPr>
            <w:tcW w:w="1559" w:type="dxa"/>
            <w:tcBorders>
              <w:top w:val="nil"/>
              <w:left w:val="nil"/>
              <w:bottom w:val="single" w:sz="4" w:space="0" w:color="auto"/>
              <w:right w:val="single" w:sz="4" w:space="0" w:color="auto"/>
            </w:tcBorders>
            <w:shd w:val="clear" w:color="auto" w:fill="auto"/>
            <w:noWrap/>
            <w:vAlign w:val="center"/>
            <w:hideMark/>
          </w:tcPr>
          <w:p w:rsidR="007903F3" w:rsidRPr="009700FA" w:rsidRDefault="007903F3" w:rsidP="003817C4">
            <w:pPr>
              <w:spacing w:after="0" w:line="240" w:lineRule="auto"/>
              <w:jc w:val="center"/>
              <w:rPr>
                <w:rFonts w:ascii="Arial" w:eastAsia="Times New Roman" w:hAnsi="Arial" w:cs="Arial"/>
                <w:color w:val="000000"/>
                <w:sz w:val="20"/>
                <w:lang w:eastAsia="es-CO"/>
              </w:rPr>
            </w:pPr>
            <w:r w:rsidRPr="009700FA">
              <w:rPr>
                <w:rFonts w:ascii="Arial" w:eastAsia="Times New Roman" w:hAnsi="Arial" w:cs="Arial"/>
                <w:color w:val="000000"/>
                <w:sz w:val="20"/>
                <w:lang w:eastAsia="es-CO"/>
              </w:rPr>
              <w:t>$33.660.887</w:t>
            </w:r>
          </w:p>
        </w:tc>
      </w:tr>
      <w:tr w:rsidR="007903F3" w:rsidRPr="007903F3" w:rsidTr="001245AF">
        <w:trPr>
          <w:trHeight w:val="306"/>
        </w:trPr>
        <w:tc>
          <w:tcPr>
            <w:tcW w:w="3261" w:type="dxa"/>
            <w:vMerge w:val="restart"/>
            <w:tcBorders>
              <w:top w:val="nil"/>
              <w:left w:val="single" w:sz="4" w:space="0" w:color="auto"/>
              <w:bottom w:val="single" w:sz="4" w:space="0" w:color="auto"/>
              <w:right w:val="single" w:sz="4" w:space="0" w:color="auto"/>
            </w:tcBorders>
            <w:shd w:val="clear" w:color="auto" w:fill="auto"/>
            <w:vAlign w:val="center"/>
            <w:hideMark/>
          </w:tcPr>
          <w:p w:rsidR="007903F3" w:rsidRPr="009700FA" w:rsidRDefault="007903F3" w:rsidP="003817C4">
            <w:pPr>
              <w:spacing w:after="0" w:line="240" w:lineRule="auto"/>
              <w:jc w:val="center"/>
              <w:rPr>
                <w:rFonts w:ascii="Arial" w:eastAsia="Times New Roman" w:hAnsi="Arial" w:cs="Arial"/>
                <w:color w:val="000000"/>
                <w:sz w:val="20"/>
                <w:lang w:eastAsia="es-CO"/>
              </w:rPr>
            </w:pPr>
            <w:r w:rsidRPr="009700FA">
              <w:rPr>
                <w:rFonts w:ascii="Arial" w:eastAsia="Times New Roman" w:hAnsi="Arial" w:cs="Arial"/>
                <w:color w:val="000000"/>
                <w:sz w:val="20"/>
                <w:lang w:eastAsia="es-CO"/>
              </w:rPr>
              <w:t>COMISIONES DE SERVICIO Y GASTOS DE DESPLAZAMIENTO</w:t>
            </w:r>
          </w:p>
        </w:tc>
        <w:tc>
          <w:tcPr>
            <w:tcW w:w="2551" w:type="dxa"/>
            <w:tcBorders>
              <w:top w:val="nil"/>
              <w:left w:val="nil"/>
              <w:bottom w:val="single" w:sz="4" w:space="0" w:color="auto"/>
              <w:right w:val="single" w:sz="4" w:space="0" w:color="auto"/>
            </w:tcBorders>
            <w:shd w:val="clear" w:color="auto" w:fill="auto"/>
            <w:vAlign w:val="center"/>
            <w:hideMark/>
          </w:tcPr>
          <w:p w:rsidR="007903F3" w:rsidRPr="009700FA" w:rsidRDefault="007903F3" w:rsidP="003817C4">
            <w:pPr>
              <w:spacing w:after="0" w:line="240" w:lineRule="auto"/>
              <w:rPr>
                <w:rFonts w:ascii="Arial" w:eastAsia="Times New Roman" w:hAnsi="Arial" w:cs="Arial"/>
                <w:color w:val="000000"/>
                <w:sz w:val="20"/>
                <w:lang w:eastAsia="es-CO"/>
              </w:rPr>
            </w:pPr>
            <w:r w:rsidRPr="009700FA">
              <w:rPr>
                <w:rFonts w:ascii="Arial" w:eastAsia="Times New Roman" w:hAnsi="Arial" w:cs="Arial"/>
                <w:color w:val="000000"/>
                <w:sz w:val="20"/>
                <w:lang w:eastAsia="es-CO"/>
              </w:rPr>
              <w:t>Art. 6 - TIQUETES</w:t>
            </w:r>
          </w:p>
        </w:tc>
        <w:tc>
          <w:tcPr>
            <w:tcW w:w="1276" w:type="dxa"/>
            <w:tcBorders>
              <w:top w:val="nil"/>
              <w:left w:val="nil"/>
              <w:bottom w:val="single" w:sz="4" w:space="0" w:color="auto"/>
              <w:right w:val="single" w:sz="4" w:space="0" w:color="auto"/>
            </w:tcBorders>
            <w:shd w:val="clear" w:color="auto" w:fill="auto"/>
            <w:noWrap/>
            <w:vAlign w:val="center"/>
            <w:hideMark/>
          </w:tcPr>
          <w:p w:rsidR="007903F3" w:rsidRPr="009700FA" w:rsidRDefault="007903F3" w:rsidP="003817C4">
            <w:pPr>
              <w:spacing w:after="0" w:line="240" w:lineRule="auto"/>
              <w:jc w:val="center"/>
              <w:rPr>
                <w:rFonts w:ascii="Arial" w:eastAsia="Times New Roman" w:hAnsi="Arial" w:cs="Arial"/>
                <w:color w:val="000000"/>
                <w:sz w:val="20"/>
                <w:lang w:eastAsia="es-CO"/>
              </w:rPr>
            </w:pPr>
            <w:r w:rsidRPr="009700FA">
              <w:rPr>
                <w:rFonts w:ascii="Arial" w:eastAsia="Times New Roman" w:hAnsi="Arial" w:cs="Arial"/>
                <w:color w:val="000000"/>
                <w:sz w:val="20"/>
                <w:lang w:eastAsia="es-CO"/>
              </w:rPr>
              <w:t>10</w:t>
            </w:r>
            <w:r w:rsidR="006D6E71" w:rsidRPr="009700FA">
              <w:rPr>
                <w:rFonts w:ascii="Arial" w:eastAsia="Times New Roman" w:hAnsi="Arial" w:cs="Arial"/>
                <w:color w:val="000000"/>
                <w:sz w:val="20"/>
                <w:lang w:eastAsia="es-CO"/>
              </w:rPr>
              <w:t>%</w:t>
            </w:r>
          </w:p>
        </w:tc>
        <w:tc>
          <w:tcPr>
            <w:tcW w:w="1559" w:type="dxa"/>
            <w:tcBorders>
              <w:top w:val="nil"/>
              <w:left w:val="nil"/>
              <w:bottom w:val="single" w:sz="4" w:space="0" w:color="auto"/>
              <w:right w:val="single" w:sz="4" w:space="0" w:color="auto"/>
            </w:tcBorders>
            <w:shd w:val="clear" w:color="auto" w:fill="auto"/>
            <w:noWrap/>
            <w:vAlign w:val="center"/>
            <w:hideMark/>
          </w:tcPr>
          <w:p w:rsidR="007903F3" w:rsidRPr="009700FA" w:rsidRDefault="007903F3" w:rsidP="003817C4">
            <w:pPr>
              <w:spacing w:after="0" w:line="240" w:lineRule="auto"/>
              <w:jc w:val="center"/>
              <w:rPr>
                <w:rFonts w:ascii="Arial" w:eastAsia="Times New Roman" w:hAnsi="Arial" w:cs="Arial"/>
                <w:color w:val="000000"/>
                <w:sz w:val="20"/>
                <w:lang w:eastAsia="es-CO"/>
              </w:rPr>
            </w:pPr>
            <w:r w:rsidRPr="009700FA">
              <w:rPr>
                <w:rFonts w:ascii="Arial" w:eastAsia="Times New Roman" w:hAnsi="Arial" w:cs="Arial"/>
                <w:color w:val="000000"/>
                <w:sz w:val="20"/>
                <w:lang w:eastAsia="es-CO"/>
              </w:rPr>
              <w:t>$98.657.599</w:t>
            </w:r>
          </w:p>
        </w:tc>
      </w:tr>
      <w:tr w:rsidR="007903F3" w:rsidRPr="007903F3" w:rsidTr="001245AF">
        <w:trPr>
          <w:trHeight w:val="140"/>
        </w:trPr>
        <w:tc>
          <w:tcPr>
            <w:tcW w:w="3261" w:type="dxa"/>
            <w:vMerge/>
            <w:tcBorders>
              <w:top w:val="nil"/>
              <w:left w:val="single" w:sz="4" w:space="0" w:color="auto"/>
              <w:bottom w:val="single" w:sz="4" w:space="0" w:color="auto"/>
              <w:right w:val="single" w:sz="4" w:space="0" w:color="auto"/>
            </w:tcBorders>
            <w:vAlign w:val="center"/>
            <w:hideMark/>
          </w:tcPr>
          <w:p w:rsidR="007903F3" w:rsidRPr="009700FA" w:rsidRDefault="007903F3" w:rsidP="003817C4">
            <w:pPr>
              <w:spacing w:after="0" w:line="240" w:lineRule="auto"/>
              <w:rPr>
                <w:rFonts w:ascii="Arial" w:eastAsia="Times New Roman" w:hAnsi="Arial" w:cs="Arial"/>
                <w:color w:val="000000"/>
                <w:sz w:val="20"/>
                <w:lang w:eastAsia="es-CO"/>
              </w:rPr>
            </w:pPr>
          </w:p>
        </w:tc>
        <w:tc>
          <w:tcPr>
            <w:tcW w:w="2551" w:type="dxa"/>
            <w:tcBorders>
              <w:top w:val="nil"/>
              <w:left w:val="nil"/>
              <w:bottom w:val="single" w:sz="4" w:space="0" w:color="auto"/>
              <w:right w:val="single" w:sz="4" w:space="0" w:color="auto"/>
            </w:tcBorders>
            <w:shd w:val="clear" w:color="auto" w:fill="auto"/>
            <w:vAlign w:val="center"/>
            <w:hideMark/>
          </w:tcPr>
          <w:p w:rsidR="007903F3" w:rsidRPr="009700FA" w:rsidRDefault="007903F3" w:rsidP="003817C4">
            <w:pPr>
              <w:spacing w:after="0" w:line="240" w:lineRule="auto"/>
              <w:rPr>
                <w:rFonts w:ascii="Arial" w:eastAsia="Times New Roman" w:hAnsi="Arial" w:cs="Arial"/>
                <w:color w:val="000000"/>
                <w:sz w:val="20"/>
                <w:lang w:eastAsia="es-CO"/>
              </w:rPr>
            </w:pPr>
            <w:r w:rsidRPr="009700FA">
              <w:rPr>
                <w:rFonts w:ascii="Arial" w:eastAsia="Times New Roman" w:hAnsi="Arial" w:cs="Arial"/>
                <w:color w:val="000000"/>
                <w:sz w:val="20"/>
                <w:lang w:eastAsia="es-CO"/>
              </w:rPr>
              <w:t>Art. 7 - VIÁTICOS</w:t>
            </w:r>
          </w:p>
        </w:tc>
        <w:tc>
          <w:tcPr>
            <w:tcW w:w="1276" w:type="dxa"/>
            <w:tcBorders>
              <w:top w:val="nil"/>
              <w:left w:val="nil"/>
              <w:bottom w:val="single" w:sz="4" w:space="0" w:color="auto"/>
              <w:right w:val="single" w:sz="4" w:space="0" w:color="auto"/>
            </w:tcBorders>
            <w:shd w:val="clear" w:color="auto" w:fill="auto"/>
            <w:noWrap/>
            <w:vAlign w:val="center"/>
            <w:hideMark/>
          </w:tcPr>
          <w:p w:rsidR="007903F3" w:rsidRPr="009700FA" w:rsidRDefault="007903F3" w:rsidP="003817C4">
            <w:pPr>
              <w:spacing w:after="0" w:line="240" w:lineRule="auto"/>
              <w:jc w:val="center"/>
              <w:rPr>
                <w:rFonts w:ascii="Arial" w:eastAsia="Times New Roman" w:hAnsi="Arial" w:cs="Arial"/>
                <w:color w:val="000000"/>
                <w:sz w:val="20"/>
                <w:lang w:eastAsia="es-CO"/>
              </w:rPr>
            </w:pPr>
            <w:r w:rsidRPr="009700FA">
              <w:rPr>
                <w:rFonts w:ascii="Arial" w:eastAsia="Times New Roman" w:hAnsi="Arial" w:cs="Arial"/>
                <w:color w:val="000000"/>
                <w:sz w:val="20"/>
                <w:lang w:eastAsia="es-CO"/>
              </w:rPr>
              <w:t>10</w:t>
            </w:r>
            <w:r w:rsidR="006D6E71" w:rsidRPr="009700FA">
              <w:rPr>
                <w:rFonts w:ascii="Arial" w:eastAsia="Times New Roman" w:hAnsi="Arial" w:cs="Arial"/>
                <w:color w:val="000000"/>
                <w:sz w:val="20"/>
                <w:lang w:eastAsia="es-CO"/>
              </w:rPr>
              <w:t>%</w:t>
            </w:r>
          </w:p>
        </w:tc>
        <w:tc>
          <w:tcPr>
            <w:tcW w:w="1559" w:type="dxa"/>
            <w:tcBorders>
              <w:top w:val="nil"/>
              <w:left w:val="nil"/>
              <w:bottom w:val="single" w:sz="4" w:space="0" w:color="auto"/>
              <w:right w:val="single" w:sz="4" w:space="0" w:color="auto"/>
            </w:tcBorders>
            <w:shd w:val="clear" w:color="auto" w:fill="auto"/>
            <w:noWrap/>
            <w:vAlign w:val="center"/>
            <w:hideMark/>
          </w:tcPr>
          <w:p w:rsidR="007903F3" w:rsidRPr="009700FA" w:rsidRDefault="007903F3" w:rsidP="003817C4">
            <w:pPr>
              <w:spacing w:after="0" w:line="240" w:lineRule="auto"/>
              <w:jc w:val="center"/>
              <w:rPr>
                <w:rFonts w:ascii="Arial" w:eastAsia="Times New Roman" w:hAnsi="Arial" w:cs="Arial"/>
                <w:color w:val="000000"/>
                <w:sz w:val="20"/>
                <w:lang w:eastAsia="es-CO"/>
              </w:rPr>
            </w:pPr>
            <w:r w:rsidRPr="009700FA">
              <w:rPr>
                <w:rFonts w:ascii="Arial" w:eastAsia="Times New Roman" w:hAnsi="Arial" w:cs="Arial"/>
                <w:color w:val="000000"/>
                <w:sz w:val="20"/>
                <w:lang w:eastAsia="es-CO"/>
              </w:rPr>
              <w:t>$72.021.657</w:t>
            </w:r>
          </w:p>
        </w:tc>
      </w:tr>
      <w:tr w:rsidR="007903F3" w:rsidRPr="007903F3" w:rsidTr="001245AF">
        <w:trPr>
          <w:trHeight w:val="702"/>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7903F3" w:rsidRPr="009700FA" w:rsidRDefault="007903F3" w:rsidP="003817C4">
            <w:pPr>
              <w:spacing w:after="0" w:line="240" w:lineRule="auto"/>
              <w:rPr>
                <w:rFonts w:ascii="Arial" w:eastAsia="Times New Roman" w:hAnsi="Arial" w:cs="Arial"/>
                <w:color w:val="000000"/>
                <w:sz w:val="20"/>
                <w:lang w:eastAsia="es-CO"/>
              </w:rPr>
            </w:pPr>
            <w:r w:rsidRPr="009700FA">
              <w:rPr>
                <w:rFonts w:ascii="Arial" w:eastAsia="Times New Roman" w:hAnsi="Arial" w:cs="Arial"/>
                <w:color w:val="000000"/>
                <w:sz w:val="20"/>
                <w:lang w:eastAsia="es-CO"/>
              </w:rPr>
              <w:t>ESQUEMAS DE SEGURIDAD</w:t>
            </w:r>
          </w:p>
        </w:tc>
        <w:tc>
          <w:tcPr>
            <w:tcW w:w="2551" w:type="dxa"/>
            <w:tcBorders>
              <w:top w:val="nil"/>
              <w:left w:val="nil"/>
              <w:bottom w:val="single" w:sz="4" w:space="0" w:color="auto"/>
              <w:right w:val="single" w:sz="4" w:space="0" w:color="auto"/>
            </w:tcBorders>
            <w:shd w:val="clear" w:color="auto" w:fill="auto"/>
            <w:vAlign w:val="center"/>
            <w:hideMark/>
          </w:tcPr>
          <w:p w:rsidR="007903F3" w:rsidRPr="009700FA" w:rsidRDefault="007903F3" w:rsidP="003817C4">
            <w:pPr>
              <w:spacing w:after="0" w:line="240" w:lineRule="auto"/>
              <w:rPr>
                <w:rFonts w:ascii="Arial" w:eastAsia="Times New Roman" w:hAnsi="Arial" w:cs="Arial"/>
                <w:color w:val="000000"/>
                <w:sz w:val="20"/>
                <w:lang w:eastAsia="es-CO"/>
              </w:rPr>
            </w:pPr>
            <w:r w:rsidRPr="009700FA">
              <w:rPr>
                <w:rFonts w:ascii="Arial" w:eastAsia="Times New Roman" w:hAnsi="Arial" w:cs="Arial"/>
                <w:color w:val="000000"/>
                <w:sz w:val="20"/>
                <w:lang w:eastAsia="es-CO"/>
              </w:rPr>
              <w:t>Art. 11 - SERVICIOS DE INVESTIGACIÓN Y SEGURIDAD</w:t>
            </w:r>
          </w:p>
        </w:tc>
        <w:tc>
          <w:tcPr>
            <w:tcW w:w="1276" w:type="dxa"/>
            <w:tcBorders>
              <w:top w:val="nil"/>
              <w:left w:val="nil"/>
              <w:bottom w:val="single" w:sz="4" w:space="0" w:color="auto"/>
              <w:right w:val="single" w:sz="4" w:space="0" w:color="auto"/>
            </w:tcBorders>
            <w:shd w:val="clear" w:color="auto" w:fill="auto"/>
            <w:noWrap/>
            <w:vAlign w:val="center"/>
            <w:hideMark/>
          </w:tcPr>
          <w:p w:rsidR="007903F3" w:rsidRPr="009700FA" w:rsidRDefault="007903F3" w:rsidP="003817C4">
            <w:pPr>
              <w:spacing w:after="0" w:line="240" w:lineRule="auto"/>
              <w:jc w:val="center"/>
              <w:rPr>
                <w:rFonts w:ascii="Arial" w:eastAsia="Times New Roman" w:hAnsi="Arial" w:cs="Arial"/>
                <w:color w:val="000000"/>
                <w:sz w:val="20"/>
                <w:lang w:eastAsia="es-CO"/>
              </w:rPr>
            </w:pPr>
            <w:r w:rsidRPr="009700FA">
              <w:rPr>
                <w:rFonts w:ascii="Arial" w:eastAsia="Times New Roman" w:hAnsi="Arial" w:cs="Arial"/>
                <w:color w:val="000000"/>
                <w:sz w:val="20"/>
                <w:lang w:eastAsia="es-CO"/>
              </w:rPr>
              <w:t>5</w:t>
            </w:r>
            <w:r w:rsidR="006D6E71" w:rsidRPr="009700FA">
              <w:rPr>
                <w:rFonts w:ascii="Arial" w:eastAsia="Times New Roman" w:hAnsi="Arial" w:cs="Arial"/>
                <w:color w:val="000000"/>
                <w:sz w:val="20"/>
                <w:lang w:eastAsia="es-CO"/>
              </w:rPr>
              <w:t>%</w:t>
            </w:r>
          </w:p>
        </w:tc>
        <w:tc>
          <w:tcPr>
            <w:tcW w:w="1559" w:type="dxa"/>
            <w:tcBorders>
              <w:top w:val="nil"/>
              <w:left w:val="nil"/>
              <w:bottom w:val="single" w:sz="4" w:space="0" w:color="auto"/>
              <w:right w:val="single" w:sz="4" w:space="0" w:color="auto"/>
            </w:tcBorders>
            <w:shd w:val="clear" w:color="auto" w:fill="auto"/>
            <w:noWrap/>
            <w:vAlign w:val="center"/>
            <w:hideMark/>
          </w:tcPr>
          <w:p w:rsidR="007903F3" w:rsidRPr="009700FA" w:rsidRDefault="007903F3" w:rsidP="003817C4">
            <w:pPr>
              <w:spacing w:after="0" w:line="240" w:lineRule="auto"/>
              <w:jc w:val="center"/>
              <w:rPr>
                <w:rFonts w:ascii="Arial" w:eastAsia="Times New Roman" w:hAnsi="Arial" w:cs="Arial"/>
                <w:color w:val="000000"/>
                <w:sz w:val="20"/>
                <w:lang w:eastAsia="es-CO"/>
              </w:rPr>
            </w:pPr>
            <w:r w:rsidRPr="009700FA">
              <w:rPr>
                <w:rFonts w:ascii="Arial" w:eastAsia="Times New Roman" w:hAnsi="Arial" w:cs="Arial"/>
                <w:color w:val="000000"/>
                <w:sz w:val="20"/>
                <w:lang w:eastAsia="es-CO"/>
              </w:rPr>
              <w:t>$2.162.114</w:t>
            </w:r>
          </w:p>
        </w:tc>
      </w:tr>
      <w:tr w:rsidR="007903F3" w:rsidRPr="007903F3" w:rsidTr="001245AF">
        <w:trPr>
          <w:trHeight w:val="60"/>
        </w:trPr>
        <w:tc>
          <w:tcPr>
            <w:tcW w:w="32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03F3" w:rsidRPr="009700FA" w:rsidRDefault="007903F3" w:rsidP="003817C4">
            <w:pPr>
              <w:spacing w:after="0" w:line="240" w:lineRule="auto"/>
              <w:jc w:val="center"/>
              <w:rPr>
                <w:rFonts w:ascii="Arial" w:eastAsia="Times New Roman" w:hAnsi="Arial" w:cs="Arial"/>
                <w:color w:val="000000"/>
                <w:sz w:val="20"/>
                <w:lang w:eastAsia="es-CO"/>
              </w:rPr>
            </w:pPr>
            <w:r w:rsidRPr="009700FA">
              <w:rPr>
                <w:rFonts w:ascii="Arial" w:eastAsia="Times New Roman" w:hAnsi="Arial" w:cs="Arial"/>
                <w:color w:val="000000"/>
                <w:sz w:val="20"/>
                <w:lang w:eastAsia="es-CO"/>
              </w:rPr>
              <w:t>SERVICIOS PÚBLICOS</w:t>
            </w:r>
          </w:p>
        </w:tc>
        <w:tc>
          <w:tcPr>
            <w:tcW w:w="2551" w:type="dxa"/>
            <w:tcBorders>
              <w:top w:val="nil"/>
              <w:left w:val="nil"/>
              <w:bottom w:val="single" w:sz="4" w:space="0" w:color="auto"/>
              <w:right w:val="single" w:sz="4" w:space="0" w:color="auto"/>
            </w:tcBorders>
            <w:shd w:val="clear" w:color="auto" w:fill="auto"/>
            <w:vAlign w:val="center"/>
            <w:hideMark/>
          </w:tcPr>
          <w:p w:rsidR="007903F3" w:rsidRPr="009700FA" w:rsidRDefault="007903F3" w:rsidP="003817C4">
            <w:pPr>
              <w:spacing w:after="0" w:line="240" w:lineRule="auto"/>
              <w:rPr>
                <w:rFonts w:ascii="Arial" w:eastAsia="Times New Roman" w:hAnsi="Arial" w:cs="Arial"/>
                <w:color w:val="000000"/>
                <w:sz w:val="20"/>
                <w:lang w:eastAsia="es-CO"/>
              </w:rPr>
            </w:pPr>
            <w:r w:rsidRPr="009700FA">
              <w:rPr>
                <w:rFonts w:ascii="Arial" w:eastAsia="Times New Roman" w:hAnsi="Arial" w:cs="Arial"/>
                <w:color w:val="000000"/>
                <w:sz w:val="20"/>
                <w:lang w:eastAsia="es-CO"/>
              </w:rPr>
              <w:t>Art. 14 - TELEFONÍA</w:t>
            </w:r>
          </w:p>
        </w:tc>
        <w:tc>
          <w:tcPr>
            <w:tcW w:w="1276" w:type="dxa"/>
            <w:tcBorders>
              <w:top w:val="nil"/>
              <w:left w:val="nil"/>
              <w:bottom w:val="single" w:sz="4" w:space="0" w:color="auto"/>
              <w:right w:val="single" w:sz="4" w:space="0" w:color="auto"/>
            </w:tcBorders>
            <w:shd w:val="clear" w:color="auto" w:fill="auto"/>
            <w:noWrap/>
            <w:vAlign w:val="center"/>
            <w:hideMark/>
          </w:tcPr>
          <w:p w:rsidR="007903F3" w:rsidRPr="009700FA" w:rsidRDefault="007903F3" w:rsidP="003817C4">
            <w:pPr>
              <w:spacing w:after="0" w:line="240" w:lineRule="auto"/>
              <w:jc w:val="center"/>
              <w:rPr>
                <w:rFonts w:ascii="Arial" w:eastAsia="Times New Roman" w:hAnsi="Arial" w:cs="Arial"/>
                <w:color w:val="000000"/>
                <w:sz w:val="20"/>
                <w:lang w:eastAsia="es-CO"/>
              </w:rPr>
            </w:pPr>
            <w:r w:rsidRPr="009700FA">
              <w:rPr>
                <w:rFonts w:ascii="Arial" w:eastAsia="Times New Roman" w:hAnsi="Arial" w:cs="Arial"/>
                <w:color w:val="000000"/>
                <w:sz w:val="20"/>
                <w:lang w:eastAsia="es-CO"/>
              </w:rPr>
              <w:t>10</w:t>
            </w:r>
            <w:r w:rsidR="006D6E71" w:rsidRPr="009700FA">
              <w:rPr>
                <w:rFonts w:ascii="Arial" w:eastAsia="Times New Roman" w:hAnsi="Arial" w:cs="Arial"/>
                <w:color w:val="000000"/>
                <w:sz w:val="20"/>
                <w:lang w:eastAsia="es-CO"/>
              </w:rPr>
              <w:t>%</w:t>
            </w:r>
          </w:p>
        </w:tc>
        <w:tc>
          <w:tcPr>
            <w:tcW w:w="1559" w:type="dxa"/>
            <w:tcBorders>
              <w:top w:val="nil"/>
              <w:left w:val="nil"/>
              <w:bottom w:val="single" w:sz="4" w:space="0" w:color="auto"/>
              <w:right w:val="single" w:sz="4" w:space="0" w:color="auto"/>
            </w:tcBorders>
            <w:shd w:val="clear" w:color="auto" w:fill="auto"/>
            <w:noWrap/>
            <w:vAlign w:val="center"/>
            <w:hideMark/>
          </w:tcPr>
          <w:p w:rsidR="007903F3" w:rsidRPr="009700FA" w:rsidRDefault="007903F3" w:rsidP="003817C4">
            <w:pPr>
              <w:spacing w:after="0" w:line="240" w:lineRule="auto"/>
              <w:jc w:val="center"/>
              <w:rPr>
                <w:rFonts w:ascii="Arial" w:eastAsia="Times New Roman" w:hAnsi="Arial" w:cs="Arial"/>
                <w:color w:val="000000"/>
                <w:sz w:val="20"/>
                <w:lang w:eastAsia="es-CO"/>
              </w:rPr>
            </w:pPr>
            <w:r w:rsidRPr="009700FA">
              <w:rPr>
                <w:rFonts w:ascii="Arial" w:eastAsia="Times New Roman" w:hAnsi="Arial" w:cs="Arial"/>
                <w:color w:val="000000"/>
                <w:sz w:val="20"/>
                <w:lang w:eastAsia="es-CO"/>
              </w:rPr>
              <w:t>$7.378.546</w:t>
            </w:r>
          </w:p>
        </w:tc>
      </w:tr>
      <w:tr w:rsidR="007903F3" w:rsidRPr="007903F3" w:rsidTr="001245AF">
        <w:trPr>
          <w:trHeight w:val="60"/>
        </w:trPr>
        <w:tc>
          <w:tcPr>
            <w:tcW w:w="3261" w:type="dxa"/>
            <w:vMerge/>
            <w:tcBorders>
              <w:top w:val="nil"/>
              <w:left w:val="single" w:sz="4" w:space="0" w:color="auto"/>
              <w:bottom w:val="single" w:sz="4" w:space="0" w:color="auto"/>
              <w:right w:val="single" w:sz="4" w:space="0" w:color="auto"/>
            </w:tcBorders>
            <w:vAlign w:val="center"/>
            <w:hideMark/>
          </w:tcPr>
          <w:p w:rsidR="007903F3" w:rsidRPr="009700FA" w:rsidRDefault="007903F3" w:rsidP="003817C4">
            <w:pPr>
              <w:spacing w:after="0" w:line="240" w:lineRule="auto"/>
              <w:rPr>
                <w:rFonts w:ascii="Arial" w:eastAsia="Times New Roman" w:hAnsi="Arial" w:cs="Arial"/>
                <w:color w:val="000000"/>
                <w:sz w:val="20"/>
                <w:lang w:eastAsia="es-CO"/>
              </w:rPr>
            </w:pPr>
          </w:p>
        </w:tc>
        <w:tc>
          <w:tcPr>
            <w:tcW w:w="2551" w:type="dxa"/>
            <w:tcBorders>
              <w:top w:val="nil"/>
              <w:left w:val="nil"/>
              <w:bottom w:val="single" w:sz="4" w:space="0" w:color="auto"/>
              <w:right w:val="single" w:sz="4" w:space="0" w:color="auto"/>
            </w:tcBorders>
            <w:shd w:val="clear" w:color="auto" w:fill="auto"/>
            <w:vAlign w:val="center"/>
            <w:hideMark/>
          </w:tcPr>
          <w:p w:rsidR="007903F3" w:rsidRPr="009700FA" w:rsidRDefault="007903F3" w:rsidP="003817C4">
            <w:pPr>
              <w:spacing w:after="0" w:line="240" w:lineRule="auto"/>
              <w:rPr>
                <w:rFonts w:ascii="Arial" w:eastAsia="Times New Roman" w:hAnsi="Arial" w:cs="Arial"/>
                <w:color w:val="000000"/>
                <w:sz w:val="20"/>
                <w:lang w:eastAsia="es-CO"/>
              </w:rPr>
            </w:pPr>
            <w:r w:rsidRPr="009700FA">
              <w:rPr>
                <w:rFonts w:ascii="Arial" w:eastAsia="Times New Roman" w:hAnsi="Arial" w:cs="Arial"/>
                <w:color w:val="000000"/>
                <w:sz w:val="20"/>
                <w:lang w:eastAsia="es-CO"/>
              </w:rPr>
              <w:t>Art. 18 - CONSUMO DE ENERGÍA</w:t>
            </w:r>
          </w:p>
        </w:tc>
        <w:tc>
          <w:tcPr>
            <w:tcW w:w="1276" w:type="dxa"/>
            <w:tcBorders>
              <w:top w:val="nil"/>
              <w:left w:val="nil"/>
              <w:bottom w:val="single" w:sz="4" w:space="0" w:color="auto"/>
              <w:right w:val="single" w:sz="4" w:space="0" w:color="auto"/>
            </w:tcBorders>
            <w:shd w:val="clear" w:color="auto" w:fill="auto"/>
            <w:noWrap/>
            <w:vAlign w:val="center"/>
            <w:hideMark/>
          </w:tcPr>
          <w:p w:rsidR="007903F3" w:rsidRPr="009700FA" w:rsidRDefault="007903F3" w:rsidP="003817C4">
            <w:pPr>
              <w:spacing w:after="0" w:line="240" w:lineRule="auto"/>
              <w:jc w:val="center"/>
              <w:rPr>
                <w:rFonts w:ascii="Arial" w:eastAsia="Times New Roman" w:hAnsi="Arial" w:cs="Arial"/>
                <w:color w:val="000000"/>
                <w:sz w:val="20"/>
                <w:lang w:eastAsia="es-CO"/>
              </w:rPr>
            </w:pPr>
            <w:r w:rsidRPr="009700FA">
              <w:rPr>
                <w:rFonts w:ascii="Arial" w:eastAsia="Times New Roman" w:hAnsi="Arial" w:cs="Arial"/>
                <w:color w:val="000000"/>
                <w:sz w:val="20"/>
                <w:lang w:eastAsia="es-CO"/>
              </w:rPr>
              <w:t>10</w:t>
            </w:r>
            <w:r w:rsidR="006D6E71" w:rsidRPr="009700FA">
              <w:rPr>
                <w:rFonts w:ascii="Arial" w:eastAsia="Times New Roman" w:hAnsi="Arial" w:cs="Arial"/>
                <w:color w:val="000000"/>
                <w:sz w:val="20"/>
                <w:lang w:eastAsia="es-CO"/>
              </w:rPr>
              <w:t>%</w:t>
            </w:r>
          </w:p>
        </w:tc>
        <w:tc>
          <w:tcPr>
            <w:tcW w:w="1559" w:type="dxa"/>
            <w:tcBorders>
              <w:top w:val="nil"/>
              <w:left w:val="nil"/>
              <w:bottom w:val="single" w:sz="4" w:space="0" w:color="auto"/>
              <w:right w:val="single" w:sz="4" w:space="0" w:color="auto"/>
            </w:tcBorders>
            <w:shd w:val="clear" w:color="auto" w:fill="auto"/>
            <w:noWrap/>
            <w:vAlign w:val="center"/>
            <w:hideMark/>
          </w:tcPr>
          <w:p w:rsidR="007903F3" w:rsidRPr="009700FA" w:rsidRDefault="007903F3" w:rsidP="003817C4">
            <w:pPr>
              <w:spacing w:after="0" w:line="240" w:lineRule="auto"/>
              <w:jc w:val="center"/>
              <w:rPr>
                <w:rFonts w:ascii="Arial" w:eastAsia="Times New Roman" w:hAnsi="Arial" w:cs="Arial"/>
                <w:color w:val="000000"/>
                <w:sz w:val="20"/>
                <w:lang w:eastAsia="es-CO"/>
              </w:rPr>
            </w:pPr>
            <w:r w:rsidRPr="009700FA">
              <w:rPr>
                <w:rFonts w:ascii="Arial" w:eastAsia="Times New Roman" w:hAnsi="Arial" w:cs="Arial"/>
                <w:color w:val="000000"/>
                <w:sz w:val="20"/>
                <w:lang w:eastAsia="es-CO"/>
              </w:rPr>
              <w:t>$19.816.787</w:t>
            </w:r>
          </w:p>
        </w:tc>
      </w:tr>
    </w:tbl>
    <w:p w:rsidR="0018634D" w:rsidRPr="007903F3" w:rsidRDefault="007903F3" w:rsidP="003817C4">
      <w:pPr>
        <w:spacing w:after="0"/>
        <w:jc w:val="both"/>
        <w:rPr>
          <w:rFonts w:ascii="Arial" w:hAnsi="Arial" w:cs="Arial"/>
          <w:sz w:val="16"/>
          <w:szCs w:val="24"/>
        </w:rPr>
      </w:pPr>
      <w:r w:rsidRPr="007903F3">
        <w:rPr>
          <w:rFonts w:ascii="Arial" w:hAnsi="Arial" w:cs="Arial"/>
          <w:sz w:val="16"/>
          <w:szCs w:val="24"/>
        </w:rPr>
        <w:t>Fuente: Aplicativo austeridad Presidencia de la República</w:t>
      </w:r>
    </w:p>
    <w:p w:rsidR="00EC328A" w:rsidRDefault="00EC328A" w:rsidP="003817C4">
      <w:pPr>
        <w:spacing w:after="0"/>
        <w:jc w:val="both"/>
        <w:rPr>
          <w:rFonts w:ascii="Arial" w:hAnsi="Arial" w:cs="Arial"/>
          <w:sz w:val="24"/>
          <w:szCs w:val="24"/>
        </w:rPr>
      </w:pPr>
    </w:p>
    <w:p w:rsidR="0018634D" w:rsidRDefault="0018634D" w:rsidP="003817C4">
      <w:pPr>
        <w:spacing w:after="0"/>
        <w:jc w:val="both"/>
        <w:rPr>
          <w:rFonts w:ascii="Arial" w:hAnsi="Arial" w:cs="Arial"/>
          <w:sz w:val="24"/>
          <w:szCs w:val="24"/>
        </w:rPr>
      </w:pPr>
      <w:r>
        <w:rPr>
          <w:rFonts w:ascii="Arial" w:hAnsi="Arial" w:cs="Arial"/>
          <w:sz w:val="24"/>
          <w:szCs w:val="24"/>
        </w:rPr>
        <w:lastRenderedPageBreak/>
        <w:t xml:space="preserve">La información anterior, fue registrada el pasado mes de julio, con corte al 30 de junio 2020, </w:t>
      </w:r>
      <w:r w:rsidRPr="008A22E8">
        <w:rPr>
          <w:rFonts w:ascii="Arial" w:hAnsi="Arial" w:cs="Arial"/>
          <w:sz w:val="24"/>
          <w:szCs w:val="24"/>
        </w:rPr>
        <w:t xml:space="preserve">al Departamento Administrativo de la Presidencia de la República, </w:t>
      </w:r>
      <w:r>
        <w:rPr>
          <w:rFonts w:ascii="Arial" w:hAnsi="Arial" w:cs="Arial"/>
          <w:sz w:val="24"/>
          <w:szCs w:val="24"/>
        </w:rPr>
        <w:t>en el “</w:t>
      </w:r>
      <w:r w:rsidRPr="008A22E8">
        <w:rPr>
          <w:rFonts w:ascii="Arial" w:hAnsi="Arial" w:cs="Arial"/>
          <w:sz w:val="24"/>
          <w:szCs w:val="24"/>
        </w:rPr>
        <w:t>Aplicativo de Mediación de la Austeridad del Gasto Público", administrado por la Presidencia de la República</w:t>
      </w:r>
      <w:r>
        <w:rPr>
          <w:rFonts w:ascii="Arial" w:hAnsi="Arial" w:cs="Arial"/>
          <w:sz w:val="24"/>
          <w:szCs w:val="24"/>
        </w:rPr>
        <w:t>.</w:t>
      </w:r>
    </w:p>
    <w:p w:rsidR="00EC328A" w:rsidRPr="008A22E8" w:rsidRDefault="00EC328A" w:rsidP="003817C4">
      <w:pPr>
        <w:spacing w:after="0"/>
        <w:jc w:val="both"/>
        <w:rPr>
          <w:rFonts w:ascii="Arial" w:hAnsi="Arial" w:cs="Arial"/>
          <w:sz w:val="24"/>
          <w:szCs w:val="24"/>
          <w:lang w:val="es-ES"/>
        </w:rPr>
      </w:pPr>
    </w:p>
    <w:p w:rsidR="00DC2CEE" w:rsidRDefault="00DC2CEE" w:rsidP="003817C4">
      <w:pPr>
        <w:spacing w:after="0"/>
        <w:jc w:val="center"/>
        <w:rPr>
          <w:rFonts w:ascii="Arial" w:hAnsi="Arial" w:cs="Arial"/>
          <w:b/>
          <w:sz w:val="24"/>
          <w:szCs w:val="24"/>
          <w:u w:val="single"/>
        </w:rPr>
      </w:pPr>
      <w:r w:rsidRPr="00DC2CEE">
        <w:rPr>
          <w:rFonts w:ascii="Arial" w:hAnsi="Arial" w:cs="Arial"/>
          <w:b/>
          <w:sz w:val="24"/>
          <w:szCs w:val="24"/>
          <w:u w:val="single"/>
        </w:rPr>
        <w:t>INSTITUTO NACIONAL PENITENCIARIO Y CARCELARIO – INPEC</w:t>
      </w:r>
    </w:p>
    <w:p w:rsidR="00361046" w:rsidRPr="00DC2CEE" w:rsidRDefault="00361046" w:rsidP="003817C4">
      <w:pPr>
        <w:spacing w:after="0"/>
        <w:jc w:val="center"/>
        <w:rPr>
          <w:rFonts w:ascii="Arial" w:hAnsi="Arial" w:cs="Arial"/>
          <w:b/>
          <w:sz w:val="24"/>
          <w:szCs w:val="24"/>
          <w:u w:val="single"/>
        </w:rPr>
      </w:pPr>
    </w:p>
    <w:p w:rsidR="00DC2CEE" w:rsidRDefault="00DC2CEE" w:rsidP="003817C4">
      <w:pPr>
        <w:spacing w:after="0"/>
        <w:rPr>
          <w:rFonts w:ascii="Arial" w:hAnsi="Arial" w:cs="Arial"/>
          <w:sz w:val="24"/>
          <w:szCs w:val="24"/>
        </w:rPr>
      </w:pPr>
      <w:r w:rsidRPr="00DC2CEE">
        <w:rPr>
          <w:rFonts w:ascii="Arial" w:hAnsi="Arial" w:cs="Arial"/>
          <w:sz w:val="24"/>
          <w:szCs w:val="24"/>
        </w:rPr>
        <w:t>El Instituto dando cumplimiento a los lineamientos de austeridad impartidos, afectó para la vigencia fiscal de 2020 los rubros de gastos de funcionamiento, de acuerdo con los siguientes conceptos que hacen parte de dicha directiva:</w:t>
      </w:r>
    </w:p>
    <w:p w:rsidR="00EC328A" w:rsidRDefault="00EC328A" w:rsidP="003817C4">
      <w:pPr>
        <w:spacing w:after="0"/>
        <w:rPr>
          <w:rFonts w:ascii="Arial" w:hAnsi="Arial" w:cs="Arial"/>
          <w:sz w:val="24"/>
          <w:szCs w:val="24"/>
        </w:rPr>
      </w:pPr>
    </w:p>
    <w:tbl>
      <w:tblPr>
        <w:tblW w:w="8833" w:type="dxa"/>
        <w:tblInd w:w="-5" w:type="dxa"/>
        <w:tblCellMar>
          <w:left w:w="70" w:type="dxa"/>
          <w:right w:w="70" w:type="dxa"/>
        </w:tblCellMar>
        <w:tblLook w:val="04A0" w:firstRow="1" w:lastRow="0" w:firstColumn="1" w:lastColumn="0" w:noHBand="0" w:noVBand="1"/>
      </w:tblPr>
      <w:tblGrid>
        <w:gridCol w:w="2145"/>
        <w:gridCol w:w="3100"/>
        <w:gridCol w:w="1608"/>
        <w:gridCol w:w="1980"/>
      </w:tblGrid>
      <w:tr w:rsidR="009700FA" w:rsidRPr="007C12C8" w:rsidTr="007B429C">
        <w:trPr>
          <w:trHeight w:val="226"/>
        </w:trPr>
        <w:tc>
          <w:tcPr>
            <w:tcW w:w="2145" w:type="dxa"/>
            <w:tcBorders>
              <w:top w:val="single" w:sz="4" w:space="0" w:color="auto"/>
              <w:left w:val="single" w:sz="4" w:space="0" w:color="auto"/>
              <w:bottom w:val="single" w:sz="4" w:space="0" w:color="auto"/>
              <w:right w:val="single" w:sz="4" w:space="0" w:color="auto"/>
            </w:tcBorders>
            <w:shd w:val="clear" w:color="auto" w:fill="0070C0"/>
          </w:tcPr>
          <w:p w:rsidR="009700FA" w:rsidRPr="007C12C8" w:rsidRDefault="009700FA" w:rsidP="003817C4">
            <w:pPr>
              <w:spacing w:after="0" w:line="240" w:lineRule="auto"/>
              <w:jc w:val="center"/>
              <w:rPr>
                <w:rFonts w:ascii="Arial" w:eastAsia="Times New Roman" w:hAnsi="Arial" w:cs="Arial"/>
                <w:b/>
                <w:bCs/>
                <w:color w:val="FFFFFF"/>
                <w:lang w:eastAsia="es-CO"/>
              </w:rPr>
            </w:pPr>
          </w:p>
        </w:tc>
        <w:tc>
          <w:tcPr>
            <w:tcW w:w="3100"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9700FA" w:rsidRPr="007C12C8" w:rsidRDefault="009700FA" w:rsidP="003817C4">
            <w:pPr>
              <w:spacing w:after="0" w:line="240" w:lineRule="auto"/>
              <w:jc w:val="center"/>
              <w:rPr>
                <w:rFonts w:ascii="Arial" w:eastAsia="Times New Roman" w:hAnsi="Arial" w:cs="Arial"/>
                <w:b/>
                <w:bCs/>
                <w:color w:val="FFFFFF"/>
                <w:lang w:eastAsia="es-CO"/>
              </w:rPr>
            </w:pPr>
            <w:r w:rsidRPr="007C12C8">
              <w:rPr>
                <w:rFonts w:ascii="Arial" w:eastAsia="Times New Roman" w:hAnsi="Arial" w:cs="Arial"/>
                <w:b/>
                <w:bCs/>
                <w:color w:val="FFFFFF"/>
                <w:lang w:eastAsia="es-CO"/>
              </w:rPr>
              <w:t>Concepto</w:t>
            </w:r>
          </w:p>
        </w:tc>
        <w:tc>
          <w:tcPr>
            <w:tcW w:w="1608" w:type="dxa"/>
            <w:tcBorders>
              <w:top w:val="single" w:sz="4" w:space="0" w:color="auto"/>
              <w:left w:val="nil"/>
              <w:bottom w:val="single" w:sz="4" w:space="0" w:color="auto"/>
              <w:right w:val="single" w:sz="4" w:space="0" w:color="auto"/>
            </w:tcBorders>
            <w:shd w:val="clear" w:color="auto" w:fill="0070C0"/>
            <w:vAlign w:val="center"/>
            <w:hideMark/>
          </w:tcPr>
          <w:p w:rsidR="009700FA" w:rsidRPr="007C12C8" w:rsidRDefault="009700FA" w:rsidP="003817C4">
            <w:pPr>
              <w:spacing w:after="0" w:line="240" w:lineRule="auto"/>
              <w:jc w:val="center"/>
              <w:rPr>
                <w:rFonts w:ascii="Arial" w:eastAsia="Times New Roman" w:hAnsi="Arial" w:cs="Arial"/>
                <w:b/>
                <w:bCs/>
                <w:color w:val="FFFFFF"/>
                <w:lang w:eastAsia="es-CO"/>
              </w:rPr>
            </w:pPr>
            <w:r w:rsidRPr="007903F3">
              <w:rPr>
                <w:rFonts w:ascii="Arial" w:eastAsia="Times New Roman" w:hAnsi="Arial" w:cs="Arial"/>
                <w:b/>
                <w:bCs/>
                <w:color w:val="FFFFFF" w:themeColor="background1"/>
                <w:lang w:eastAsia="es-CO"/>
              </w:rPr>
              <w:t>Meta de ahorro %</w:t>
            </w:r>
          </w:p>
        </w:tc>
        <w:tc>
          <w:tcPr>
            <w:tcW w:w="1980" w:type="dxa"/>
            <w:tcBorders>
              <w:top w:val="single" w:sz="4" w:space="0" w:color="auto"/>
              <w:left w:val="nil"/>
              <w:bottom w:val="single" w:sz="4" w:space="0" w:color="auto"/>
              <w:right w:val="single" w:sz="4" w:space="0" w:color="auto"/>
            </w:tcBorders>
            <w:shd w:val="clear" w:color="auto" w:fill="0070C0"/>
            <w:vAlign w:val="center"/>
            <w:hideMark/>
          </w:tcPr>
          <w:p w:rsidR="009700FA" w:rsidRPr="007C12C8" w:rsidRDefault="009700FA" w:rsidP="003817C4">
            <w:pPr>
              <w:spacing w:after="0" w:line="240" w:lineRule="auto"/>
              <w:jc w:val="center"/>
              <w:rPr>
                <w:rFonts w:ascii="Arial" w:eastAsia="Times New Roman" w:hAnsi="Arial" w:cs="Arial"/>
                <w:b/>
                <w:bCs/>
                <w:color w:val="FFFFFF"/>
                <w:lang w:eastAsia="es-CO"/>
              </w:rPr>
            </w:pPr>
            <w:r w:rsidRPr="007C12C8">
              <w:rPr>
                <w:rFonts w:ascii="Arial" w:eastAsia="Times New Roman" w:hAnsi="Arial" w:cs="Arial"/>
                <w:b/>
                <w:bCs/>
                <w:color w:val="FFFFFF"/>
                <w:lang w:eastAsia="es-CO"/>
              </w:rPr>
              <w:t>VALOR ABSOLUTO AHORRO</w:t>
            </w:r>
          </w:p>
        </w:tc>
      </w:tr>
      <w:tr w:rsidR="009700FA" w:rsidRPr="007C12C8" w:rsidTr="007B429C">
        <w:trPr>
          <w:trHeight w:val="300"/>
        </w:trPr>
        <w:tc>
          <w:tcPr>
            <w:tcW w:w="2145" w:type="dxa"/>
            <w:tcBorders>
              <w:top w:val="nil"/>
              <w:left w:val="single" w:sz="4" w:space="0" w:color="auto"/>
              <w:bottom w:val="single" w:sz="4" w:space="0" w:color="auto"/>
              <w:right w:val="single" w:sz="4" w:space="0" w:color="auto"/>
            </w:tcBorders>
            <w:vAlign w:val="center"/>
          </w:tcPr>
          <w:p w:rsidR="009700FA" w:rsidRPr="007C12C8" w:rsidRDefault="009700FA" w:rsidP="003817C4">
            <w:pPr>
              <w:spacing w:after="0" w:line="240" w:lineRule="auto"/>
              <w:rPr>
                <w:rFonts w:ascii="Arial" w:eastAsia="Times New Roman" w:hAnsi="Arial" w:cs="Arial"/>
                <w:color w:val="000000"/>
                <w:sz w:val="20"/>
                <w:szCs w:val="20"/>
                <w:lang w:eastAsia="es-CO"/>
              </w:rPr>
            </w:pPr>
            <w:r w:rsidRPr="007C12C8">
              <w:rPr>
                <w:rFonts w:ascii="Arial" w:eastAsia="Times New Roman" w:hAnsi="Arial" w:cs="Arial"/>
                <w:color w:val="000000"/>
              </w:rPr>
              <w:t>GASTOS DE PERSONAL</w:t>
            </w:r>
          </w:p>
        </w:tc>
        <w:tc>
          <w:tcPr>
            <w:tcW w:w="3100" w:type="dxa"/>
            <w:tcBorders>
              <w:top w:val="nil"/>
              <w:left w:val="single" w:sz="4" w:space="0" w:color="auto"/>
              <w:bottom w:val="single" w:sz="4" w:space="0" w:color="auto"/>
              <w:right w:val="single" w:sz="4" w:space="0" w:color="auto"/>
            </w:tcBorders>
            <w:shd w:val="clear" w:color="auto" w:fill="auto"/>
            <w:vAlign w:val="center"/>
            <w:hideMark/>
          </w:tcPr>
          <w:p w:rsidR="009700FA" w:rsidRPr="007C12C8" w:rsidRDefault="009700FA" w:rsidP="003817C4">
            <w:pPr>
              <w:spacing w:after="0" w:line="240" w:lineRule="auto"/>
              <w:rPr>
                <w:rFonts w:ascii="Arial" w:eastAsia="Times New Roman" w:hAnsi="Arial" w:cs="Arial"/>
                <w:color w:val="000000"/>
                <w:sz w:val="20"/>
                <w:szCs w:val="20"/>
                <w:lang w:eastAsia="es-CO"/>
              </w:rPr>
            </w:pPr>
            <w:r w:rsidRPr="007C12C8">
              <w:rPr>
                <w:rFonts w:ascii="Arial" w:eastAsia="Times New Roman" w:hAnsi="Arial" w:cs="Arial"/>
                <w:color w:val="000000"/>
                <w:sz w:val="20"/>
                <w:szCs w:val="20"/>
                <w:lang w:eastAsia="es-CO"/>
              </w:rPr>
              <w:t xml:space="preserve">Art. 4 - </w:t>
            </w:r>
            <w:r w:rsidRPr="007903F3">
              <w:rPr>
                <w:rFonts w:ascii="Arial" w:eastAsia="Times New Roman" w:hAnsi="Arial" w:cs="Arial"/>
                <w:color w:val="000000"/>
                <w:sz w:val="20"/>
                <w:szCs w:val="20"/>
                <w:lang w:eastAsia="es-CO"/>
              </w:rPr>
              <w:t xml:space="preserve">HORAS EXTRAS </w:t>
            </w:r>
          </w:p>
        </w:tc>
        <w:tc>
          <w:tcPr>
            <w:tcW w:w="1608" w:type="dxa"/>
            <w:tcBorders>
              <w:top w:val="nil"/>
              <w:left w:val="nil"/>
              <w:bottom w:val="single" w:sz="4" w:space="0" w:color="auto"/>
              <w:right w:val="single" w:sz="4" w:space="0" w:color="auto"/>
            </w:tcBorders>
            <w:shd w:val="clear" w:color="auto" w:fill="auto"/>
            <w:noWrap/>
            <w:vAlign w:val="center"/>
            <w:hideMark/>
          </w:tcPr>
          <w:p w:rsidR="009700FA" w:rsidRPr="007C12C8" w:rsidRDefault="009700FA" w:rsidP="003817C4">
            <w:pPr>
              <w:spacing w:after="0" w:line="240" w:lineRule="auto"/>
              <w:jc w:val="center"/>
              <w:rPr>
                <w:rFonts w:ascii="Arial" w:eastAsia="Times New Roman" w:hAnsi="Arial" w:cs="Arial"/>
                <w:color w:val="000000"/>
                <w:sz w:val="20"/>
                <w:szCs w:val="20"/>
                <w:lang w:eastAsia="es-CO"/>
              </w:rPr>
            </w:pPr>
            <w:r w:rsidRPr="007C12C8">
              <w:rPr>
                <w:rFonts w:ascii="Arial" w:eastAsia="Times New Roman" w:hAnsi="Arial" w:cs="Arial"/>
                <w:color w:val="000000"/>
                <w:sz w:val="20"/>
                <w:szCs w:val="20"/>
                <w:lang w:eastAsia="es-CO"/>
              </w:rPr>
              <w:t>12,59%</w:t>
            </w:r>
          </w:p>
        </w:tc>
        <w:tc>
          <w:tcPr>
            <w:tcW w:w="1980" w:type="dxa"/>
            <w:tcBorders>
              <w:top w:val="nil"/>
              <w:left w:val="nil"/>
              <w:bottom w:val="single" w:sz="4" w:space="0" w:color="auto"/>
              <w:right w:val="single" w:sz="4" w:space="0" w:color="auto"/>
            </w:tcBorders>
            <w:shd w:val="clear" w:color="auto" w:fill="auto"/>
            <w:noWrap/>
            <w:vAlign w:val="center"/>
            <w:hideMark/>
          </w:tcPr>
          <w:p w:rsidR="009700FA" w:rsidRPr="007C12C8" w:rsidRDefault="009700FA" w:rsidP="003817C4">
            <w:pPr>
              <w:spacing w:after="0" w:line="240" w:lineRule="auto"/>
              <w:jc w:val="right"/>
              <w:rPr>
                <w:rFonts w:ascii="Arial" w:eastAsia="Times New Roman" w:hAnsi="Arial" w:cs="Arial"/>
                <w:color w:val="000000"/>
                <w:sz w:val="20"/>
                <w:szCs w:val="20"/>
                <w:lang w:eastAsia="es-CO"/>
              </w:rPr>
            </w:pPr>
            <w:r w:rsidRPr="007C12C8">
              <w:rPr>
                <w:rFonts w:ascii="Arial" w:eastAsia="Times New Roman" w:hAnsi="Arial" w:cs="Arial"/>
                <w:color w:val="000000"/>
                <w:sz w:val="20"/>
                <w:szCs w:val="20"/>
                <w:lang w:eastAsia="es-CO"/>
              </w:rPr>
              <w:t xml:space="preserve">1.412.989 </w:t>
            </w:r>
          </w:p>
        </w:tc>
      </w:tr>
      <w:tr w:rsidR="009700FA" w:rsidRPr="007C12C8" w:rsidTr="007B429C">
        <w:trPr>
          <w:trHeight w:val="855"/>
        </w:trPr>
        <w:tc>
          <w:tcPr>
            <w:tcW w:w="2145" w:type="dxa"/>
            <w:vMerge w:val="restart"/>
            <w:tcBorders>
              <w:top w:val="nil"/>
              <w:left w:val="single" w:sz="4" w:space="0" w:color="auto"/>
              <w:right w:val="single" w:sz="4" w:space="0" w:color="auto"/>
            </w:tcBorders>
            <w:vAlign w:val="center"/>
          </w:tcPr>
          <w:p w:rsidR="009700FA" w:rsidRPr="007C12C8" w:rsidRDefault="009700FA" w:rsidP="003817C4">
            <w:pPr>
              <w:spacing w:after="0" w:line="240" w:lineRule="auto"/>
              <w:rPr>
                <w:rFonts w:ascii="Arial" w:eastAsia="Times New Roman" w:hAnsi="Arial" w:cs="Arial"/>
                <w:color w:val="000000"/>
                <w:sz w:val="20"/>
                <w:szCs w:val="20"/>
                <w:lang w:eastAsia="es-CO"/>
              </w:rPr>
            </w:pPr>
            <w:r w:rsidRPr="007C12C8">
              <w:rPr>
                <w:rFonts w:ascii="Arial" w:eastAsia="Times New Roman" w:hAnsi="Arial" w:cs="Arial"/>
                <w:color w:val="000000"/>
              </w:rPr>
              <w:t>ADQUISICION DE BIENES Y SERVICIOS</w:t>
            </w:r>
          </w:p>
        </w:tc>
        <w:tc>
          <w:tcPr>
            <w:tcW w:w="3100" w:type="dxa"/>
            <w:tcBorders>
              <w:top w:val="nil"/>
              <w:left w:val="single" w:sz="4" w:space="0" w:color="auto"/>
              <w:bottom w:val="single" w:sz="4" w:space="0" w:color="auto"/>
              <w:right w:val="single" w:sz="4" w:space="0" w:color="auto"/>
            </w:tcBorders>
            <w:shd w:val="clear" w:color="auto" w:fill="auto"/>
            <w:vAlign w:val="center"/>
            <w:hideMark/>
          </w:tcPr>
          <w:p w:rsidR="009700FA" w:rsidRPr="007C12C8" w:rsidRDefault="009700FA" w:rsidP="003817C4">
            <w:pPr>
              <w:spacing w:after="0" w:line="240" w:lineRule="auto"/>
              <w:rPr>
                <w:rFonts w:ascii="Arial" w:eastAsia="Times New Roman" w:hAnsi="Arial" w:cs="Arial"/>
                <w:color w:val="000000"/>
                <w:sz w:val="20"/>
                <w:szCs w:val="20"/>
                <w:lang w:eastAsia="es-CO"/>
              </w:rPr>
            </w:pPr>
            <w:r w:rsidRPr="007C12C8">
              <w:rPr>
                <w:rFonts w:ascii="Arial" w:eastAsia="Times New Roman" w:hAnsi="Arial" w:cs="Arial"/>
                <w:color w:val="000000"/>
                <w:sz w:val="20"/>
                <w:szCs w:val="20"/>
                <w:lang w:eastAsia="es-CO"/>
              </w:rPr>
              <w:t xml:space="preserve">Art. 4 - </w:t>
            </w:r>
            <w:r w:rsidRPr="007903F3">
              <w:rPr>
                <w:rFonts w:ascii="Arial" w:eastAsia="Times New Roman" w:hAnsi="Arial" w:cs="Arial"/>
                <w:color w:val="000000"/>
                <w:sz w:val="20"/>
                <w:szCs w:val="20"/>
                <w:lang w:eastAsia="es-CO"/>
              </w:rPr>
              <w:t>CONTRATOS PRESTACIÓN DE SERVICIOS PROFESIONALES Y DE APOYO A LA GESTIÓN</w:t>
            </w:r>
          </w:p>
        </w:tc>
        <w:tc>
          <w:tcPr>
            <w:tcW w:w="1608" w:type="dxa"/>
            <w:tcBorders>
              <w:top w:val="nil"/>
              <w:left w:val="nil"/>
              <w:bottom w:val="single" w:sz="4" w:space="0" w:color="auto"/>
              <w:right w:val="single" w:sz="4" w:space="0" w:color="auto"/>
            </w:tcBorders>
            <w:shd w:val="clear" w:color="auto" w:fill="auto"/>
            <w:noWrap/>
            <w:vAlign w:val="center"/>
            <w:hideMark/>
          </w:tcPr>
          <w:p w:rsidR="009700FA" w:rsidRPr="007C12C8" w:rsidRDefault="009700FA" w:rsidP="003817C4">
            <w:pPr>
              <w:spacing w:after="0" w:line="240" w:lineRule="auto"/>
              <w:jc w:val="center"/>
              <w:rPr>
                <w:rFonts w:ascii="Arial" w:eastAsia="Times New Roman" w:hAnsi="Arial" w:cs="Arial"/>
                <w:color w:val="000000"/>
                <w:sz w:val="20"/>
                <w:szCs w:val="20"/>
                <w:lang w:eastAsia="es-CO"/>
              </w:rPr>
            </w:pPr>
            <w:r w:rsidRPr="007C12C8">
              <w:rPr>
                <w:rFonts w:ascii="Arial" w:eastAsia="Times New Roman" w:hAnsi="Arial" w:cs="Arial"/>
                <w:color w:val="000000"/>
                <w:sz w:val="20"/>
                <w:szCs w:val="20"/>
                <w:lang w:eastAsia="es-CO"/>
              </w:rPr>
              <w:t>10,00%</w:t>
            </w:r>
          </w:p>
        </w:tc>
        <w:tc>
          <w:tcPr>
            <w:tcW w:w="1980" w:type="dxa"/>
            <w:tcBorders>
              <w:top w:val="nil"/>
              <w:left w:val="nil"/>
              <w:bottom w:val="single" w:sz="4" w:space="0" w:color="auto"/>
              <w:right w:val="single" w:sz="4" w:space="0" w:color="auto"/>
            </w:tcBorders>
            <w:shd w:val="clear" w:color="auto" w:fill="auto"/>
            <w:noWrap/>
            <w:vAlign w:val="center"/>
            <w:hideMark/>
          </w:tcPr>
          <w:p w:rsidR="009700FA" w:rsidRPr="007C12C8" w:rsidRDefault="009700FA" w:rsidP="003817C4">
            <w:pPr>
              <w:spacing w:after="0" w:line="240" w:lineRule="auto"/>
              <w:jc w:val="right"/>
              <w:rPr>
                <w:rFonts w:ascii="Arial" w:eastAsia="Times New Roman" w:hAnsi="Arial" w:cs="Arial"/>
                <w:color w:val="000000"/>
                <w:sz w:val="20"/>
                <w:szCs w:val="20"/>
                <w:lang w:eastAsia="es-CO"/>
              </w:rPr>
            </w:pPr>
            <w:r w:rsidRPr="007C12C8">
              <w:rPr>
                <w:rFonts w:ascii="Arial" w:eastAsia="Times New Roman" w:hAnsi="Arial" w:cs="Arial"/>
                <w:color w:val="000000"/>
                <w:sz w:val="20"/>
                <w:szCs w:val="20"/>
                <w:lang w:eastAsia="es-CO"/>
              </w:rPr>
              <w:t xml:space="preserve">200.000.000 </w:t>
            </w:r>
          </w:p>
        </w:tc>
      </w:tr>
      <w:tr w:rsidR="009700FA" w:rsidRPr="007C12C8" w:rsidTr="007B429C">
        <w:trPr>
          <w:trHeight w:val="300"/>
        </w:trPr>
        <w:tc>
          <w:tcPr>
            <w:tcW w:w="2145" w:type="dxa"/>
            <w:vMerge/>
            <w:tcBorders>
              <w:left w:val="single" w:sz="4" w:space="0" w:color="auto"/>
              <w:bottom w:val="single" w:sz="4" w:space="0" w:color="auto"/>
              <w:right w:val="single" w:sz="4" w:space="0" w:color="auto"/>
            </w:tcBorders>
            <w:vAlign w:val="center"/>
          </w:tcPr>
          <w:p w:rsidR="009700FA" w:rsidRPr="007C12C8" w:rsidRDefault="009700FA" w:rsidP="003817C4">
            <w:pPr>
              <w:spacing w:after="0" w:line="240" w:lineRule="auto"/>
              <w:rPr>
                <w:rFonts w:ascii="Arial" w:eastAsia="Times New Roman" w:hAnsi="Arial" w:cs="Arial"/>
                <w:color w:val="000000"/>
                <w:sz w:val="20"/>
                <w:szCs w:val="20"/>
                <w:lang w:eastAsia="es-CO"/>
              </w:rPr>
            </w:pPr>
          </w:p>
        </w:tc>
        <w:tc>
          <w:tcPr>
            <w:tcW w:w="3100" w:type="dxa"/>
            <w:tcBorders>
              <w:top w:val="nil"/>
              <w:left w:val="single" w:sz="4" w:space="0" w:color="auto"/>
              <w:bottom w:val="single" w:sz="4" w:space="0" w:color="auto"/>
              <w:right w:val="single" w:sz="4" w:space="0" w:color="auto"/>
            </w:tcBorders>
            <w:shd w:val="clear" w:color="auto" w:fill="auto"/>
            <w:vAlign w:val="center"/>
            <w:hideMark/>
          </w:tcPr>
          <w:p w:rsidR="009700FA" w:rsidRPr="007C12C8" w:rsidRDefault="009700FA" w:rsidP="003817C4">
            <w:pPr>
              <w:spacing w:after="0" w:line="240" w:lineRule="auto"/>
              <w:rPr>
                <w:rFonts w:ascii="Arial" w:eastAsia="Times New Roman" w:hAnsi="Arial" w:cs="Arial"/>
                <w:color w:val="000000"/>
                <w:sz w:val="20"/>
                <w:szCs w:val="20"/>
                <w:lang w:eastAsia="es-CO"/>
              </w:rPr>
            </w:pPr>
            <w:r w:rsidRPr="007C12C8">
              <w:rPr>
                <w:rFonts w:ascii="Arial" w:eastAsia="Times New Roman" w:hAnsi="Arial" w:cs="Arial"/>
                <w:color w:val="000000"/>
                <w:sz w:val="20"/>
                <w:szCs w:val="20"/>
                <w:lang w:eastAsia="es-CO"/>
              </w:rPr>
              <w:t xml:space="preserve">Art. 14 - </w:t>
            </w:r>
            <w:r w:rsidRPr="007903F3">
              <w:rPr>
                <w:rFonts w:ascii="Arial" w:eastAsia="Times New Roman" w:hAnsi="Arial" w:cs="Arial"/>
                <w:color w:val="000000"/>
                <w:sz w:val="20"/>
                <w:szCs w:val="20"/>
                <w:lang w:eastAsia="es-CO"/>
              </w:rPr>
              <w:t>PAPELERÍA</w:t>
            </w:r>
          </w:p>
        </w:tc>
        <w:tc>
          <w:tcPr>
            <w:tcW w:w="1608" w:type="dxa"/>
            <w:tcBorders>
              <w:top w:val="nil"/>
              <w:left w:val="nil"/>
              <w:bottom w:val="single" w:sz="4" w:space="0" w:color="auto"/>
              <w:right w:val="single" w:sz="4" w:space="0" w:color="auto"/>
            </w:tcBorders>
            <w:shd w:val="clear" w:color="auto" w:fill="auto"/>
            <w:noWrap/>
            <w:vAlign w:val="center"/>
            <w:hideMark/>
          </w:tcPr>
          <w:p w:rsidR="009700FA" w:rsidRPr="007C12C8" w:rsidRDefault="009700FA" w:rsidP="003817C4">
            <w:pPr>
              <w:spacing w:after="0" w:line="240" w:lineRule="auto"/>
              <w:jc w:val="center"/>
              <w:rPr>
                <w:rFonts w:ascii="Arial" w:eastAsia="Times New Roman" w:hAnsi="Arial" w:cs="Arial"/>
                <w:color w:val="000000"/>
                <w:sz w:val="20"/>
                <w:szCs w:val="20"/>
                <w:lang w:eastAsia="es-CO"/>
              </w:rPr>
            </w:pPr>
            <w:r w:rsidRPr="007C12C8">
              <w:rPr>
                <w:rFonts w:ascii="Arial" w:eastAsia="Times New Roman" w:hAnsi="Arial" w:cs="Arial"/>
                <w:color w:val="000000"/>
                <w:sz w:val="20"/>
                <w:szCs w:val="20"/>
                <w:lang w:eastAsia="es-CO"/>
              </w:rPr>
              <w:t>11,90%</w:t>
            </w:r>
          </w:p>
        </w:tc>
        <w:tc>
          <w:tcPr>
            <w:tcW w:w="1980" w:type="dxa"/>
            <w:tcBorders>
              <w:top w:val="nil"/>
              <w:left w:val="nil"/>
              <w:bottom w:val="single" w:sz="4" w:space="0" w:color="auto"/>
              <w:right w:val="single" w:sz="4" w:space="0" w:color="auto"/>
            </w:tcBorders>
            <w:shd w:val="clear" w:color="auto" w:fill="auto"/>
            <w:noWrap/>
            <w:vAlign w:val="center"/>
            <w:hideMark/>
          </w:tcPr>
          <w:p w:rsidR="009700FA" w:rsidRPr="007C12C8" w:rsidRDefault="009700FA" w:rsidP="003817C4">
            <w:pPr>
              <w:spacing w:after="0" w:line="240" w:lineRule="auto"/>
              <w:jc w:val="right"/>
              <w:rPr>
                <w:rFonts w:ascii="Arial" w:eastAsia="Times New Roman" w:hAnsi="Arial" w:cs="Arial"/>
                <w:color w:val="000000"/>
                <w:sz w:val="20"/>
                <w:szCs w:val="20"/>
                <w:lang w:eastAsia="es-CO"/>
              </w:rPr>
            </w:pPr>
            <w:r w:rsidRPr="007C12C8">
              <w:rPr>
                <w:rFonts w:ascii="Arial" w:eastAsia="Times New Roman" w:hAnsi="Arial" w:cs="Arial"/>
                <w:color w:val="000000"/>
                <w:sz w:val="20"/>
                <w:szCs w:val="20"/>
                <w:lang w:eastAsia="es-CO"/>
              </w:rPr>
              <w:t xml:space="preserve">82.245.241 </w:t>
            </w:r>
          </w:p>
        </w:tc>
      </w:tr>
      <w:tr w:rsidR="009700FA" w:rsidRPr="007C12C8" w:rsidTr="007B429C">
        <w:trPr>
          <w:trHeight w:val="570"/>
        </w:trPr>
        <w:tc>
          <w:tcPr>
            <w:tcW w:w="2145" w:type="dxa"/>
            <w:tcBorders>
              <w:top w:val="nil"/>
              <w:left w:val="single" w:sz="4" w:space="0" w:color="auto"/>
              <w:bottom w:val="single" w:sz="4" w:space="0" w:color="auto"/>
              <w:right w:val="single" w:sz="4" w:space="0" w:color="auto"/>
            </w:tcBorders>
            <w:vAlign w:val="center"/>
          </w:tcPr>
          <w:p w:rsidR="009700FA" w:rsidRPr="007C12C8" w:rsidRDefault="009700FA" w:rsidP="003817C4">
            <w:pPr>
              <w:spacing w:after="0" w:line="240" w:lineRule="auto"/>
              <w:rPr>
                <w:rFonts w:ascii="Arial" w:eastAsia="Times New Roman" w:hAnsi="Arial" w:cs="Arial"/>
                <w:color w:val="000000"/>
                <w:sz w:val="20"/>
                <w:szCs w:val="20"/>
                <w:lang w:eastAsia="es-CO"/>
              </w:rPr>
            </w:pPr>
            <w:r w:rsidRPr="007C12C8">
              <w:rPr>
                <w:rFonts w:ascii="Arial" w:eastAsia="Times New Roman" w:hAnsi="Arial" w:cs="Arial"/>
                <w:color w:val="000000"/>
              </w:rPr>
              <w:t>COMISIONES Y GASTOS DE DESPLAZ</w:t>
            </w:r>
            <w:r>
              <w:rPr>
                <w:rFonts w:ascii="Arial" w:eastAsia="Times New Roman" w:hAnsi="Arial" w:cs="Arial"/>
                <w:color w:val="000000"/>
              </w:rPr>
              <w:t>A</w:t>
            </w:r>
            <w:r w:rsidRPr="007C12C8">
              <w:rPr>
                <w:rFonts w:ascii="Arial" w:eastAsia="Times New Roman" w:hAnsi="Arial" w:cs="Arial"/>
                <w:color w:val="000000"/>
              </w:rPr>
              <w:t>MIENTO</w:t>
            </w:r>
          </w:p>
        </w:tc>
        <w:tc>
          <w:tcPr>
            <w:tcW w:w="3100" w:type="dxa"/>
            <w:tcBorders>
              <w:top w:val="nil"/>
              <w:left w:val="single" w:sz="4" w:space="0" w:color="auto"/>
              <w:bottom w:val="single" w:sz="4" w:space="0" w:color="auto"/>
              <w:right w:val="single" w:sz="4" w:space="0" w:color="auto"/>
            </w:tcBorders>
            <w:shd w:val="clear" w:color="auto" w:fill="auto"/>
            <w:vAlign w:val="center"/>
            <w:hideMark/>
          </w:tcPr>
          <w:p w:rsidR="009700FA" w:rsidRPr="007C12C8" w:rsidRDefault="009700FA" w:rsidP="003817C4">
            <w:pPr>
              <w:spacing w:after="0" w:line="240" w:lineRule="auto"/>
              <w:rPr>
                <w:rFonts w:ascii="Arial" w:eastAsia="Times New Roman" w:hAnsi="Arial" w:cs="Arial"/>
                <w:color w:val="000000"/>
                <w:sz w:val="20"/>
                <w:szCs w:val="20"/>
                <w:lang w:eastAsia="es-CO"/>
              </w:rPr>
            </w:pPr>
            <w:r w:rsidRPr="007C12C8">
              <w:rPr>
                <w:rFonts w:ascii="Arial" w:eastAsia="Times New Roman" w:hAnsi="Arial" w:cs="Arial"/>
                <w:color w:val="000000"/>
                <w:sz w:val="20"/>
                <w:szCs w:val="20"/>
                <w:lang w:eastAsia="es-CO"/>
              </w:rPr>
              <w:t xml:space="preserve">Art. 6 y 7 - </w:t>
            </w:r>
            <w:r w:rsidRPr="007903F3">
              <w:rPr>
                <w:rFonts w:ascii="Arial" w:eastAsia="Times New Roman" w:hAnsi="Arial" w:cs="Arial"/>
                <w:color w:val="000000"/>
                <w:sz w:val="20"/>
                <w:szCs w:val="20"/>
                <w:lang w:eastAsia="es-CO"/>
              </w:rPr>
              <w:t>COMISIONES DE SERVICIOS, TIQUETES AÉREOS Y VIÁTICOS</w:t>
            </w:r>
          </w:p>
        </w:tc>
        <w:tc>
          <w:tcPr>
            <w:tcW w:w="1608" w:type="dxa"/>
            <w:tcBorders>
              <w:top w:val="nil"/>
              <w:left w:val="nil"/>
              <w:bottom w:val="single" w:sz="4" w:space="0" w:color="auto"/>
              <w:right w:val="single" w:sz="4" w:space="0" w:color="auto"/>
            </w:tcBorders>
            <w:shd w:val="clear" w:color="auto" w:fill="auto"/>
            <w:noWrap/>
            <w:vAlign w:val="center"/>
            <w:hideMark/>
          </w:tcPr>
          <w:p w:rsidR="009700FA" w:rsidRPr="007C12C8" w:rsidRDefault="009700FA" w:rsidP="003817C4">
            <w:pPr>
              <w:spacing w:after="0" w:line="240" w:lineRule="auto"/>
              <w:jc w:val="center"/>
              <w:rPr>
                <w:rFonts w:ascii="Arial" w:eastAsia="Times New Roman" w:hAnsi="Arial" w:cs="Arial"/>
                <w:color w:val="000000"/>
                <w:sz w:val="20"/>
                <w:szCs w:val="20"/>
                <w:lang w:eastAsia="es-CO"/>
              </w:rPr>
            </w:pPr>
            <w:r w:rsidRPr="007C12C8">
              <w:rPr>
                <w:rFonts w:ascii="Arial" w:eastAsia="Times New Roman" w:hAnsi="Arial" w:cs="Arial"/>
                <w:color w:val="000000"/>
                <w:sz w:val="20"/>
                <w:szCs w:val="20"/>
                <w:lang w:eastAsia="es-CO"/>
              </w:rPr>
              <w:t>4,36%</w:t>
            </w:r>
          </w:p>
        </w:tc>
        <w:tc>
          <w:tcPr>
            <w:tcW w:w="1980" w:type="dxa"/>
            <w:tcBorders>
              <w:top w:val="nil"/>
              <w:left w:val="nil"/>
              <w:bottom w:val="single" w:sz="4" w:space="0" w:color="auto"/>
              <w:right w:val="single" w:sz="4" w:space="0" w:color="auto"/>
            </w:tcBorders>
            <w:shd w:val="clear" w:color="auto" w:fill="auto"/>
            <w:noWrap/>
            <w:vAlign w:val="center"/>
            <w:hideMark/>
          </w:tcPr>
          <w:p w:rsidR="009700FA" w:rsidRPr="007C12C8" w:rsidRDefault="009700FA" w:rsidP="003817C4">
            <w:pPr>
              <w:spacing w:after="0" w:line="240" w:lineRule="auto"/>
              <w:jc w:val="right"/>
              <w:rPr>
                <w:rFonts w:ascii="Arial" w:eastAsia="Times New Roman" w:hAnsi="Arial" w:cs="Arial"/>
                <w:color w:val="000000"/>
                <w:sz w:val="20"/>
                <w:szCs w:val="20"/>
                <w:lang w:eastAsia="es-CO"/>
              </w:rPr>
            </w:pPr>
            <w:r w:rsidRPr="007C12C8">
              <w:rPr>
                <w:rFonts w:ascii="Arial" w:eastAsia="Times New Roman" w:hAnsi="Arial" w:cs="Arial"/>
                <w:color w:val="000000"/>
                <w:sz w:val="20"/>
                <w:szCs w:val="20"/>
                <w:lang w:eastAsia="es-CO"/>
              </w:rPr>
              <w:t xml:space="preserve">427.728.313 </w:t>
            </w:r>
          </w:p>
        </w:tc>
      </w:tr>
      <w:tr w:rsidR="009700FA" w:rsidRPr="007C12C8" w:rsidTr="007B429C">
        <w:trPr>
          <w:trHeight w:val="300"/>
        </w:trPr>
        <w:tc>
          <w:tcPr>
            <w:tcW w:w="2145" w:type="dxa"/>
            <w:tcBorders>
              <w:top w:val="nil"/>
              <w:left w:val="single" w:sz="4" w:space="0" w:color="auto"/>
              <w:bottom w:val="single" w:sz="4" w:space="0" w:color="auto"/>
              <w:right w:val="single" w:sz="4" w:space="0" w:color="auto"/>
            </w:tcBorders>
            <w:vAlign w:val="center"/>
          </w:tcPr>
          <w:p w:rsidR="009700FA" w:rsidRPr="007C12C8" w:rsidRDefault="009700FA" w:rsidP="003817C4">
            <w:pPr>
              <w:spacing w:after="0" w:line="240" w:lineRule="auto"/>
              <w:rPr>
                <w:rFonts w:ascii="Arial" w:eastAsia="Times New Roman" w:hAnsi="Arial" w:cs="Arial"/>
                <w:color w:val="000000"/>
                <w:sz w:val="20"/>
                <w:szCs w:val="20"/>
                <w:lang w:eastAsia="es-CO"/>
              </w:rPr>
            </w:pPr>
            <w:r w:rsidRPr="007C12C8">
              <w:rPr>
                <w:rFonts w:ascii="Arial" w:eastAsia="Times New Roman" w:hAnsi="Arial" w:cs="Arial"/>
                <w:color w:val="000000"/>
              </w:rPr>
              <w:t>SERVICIOS PUBLICOS</w:t>
            </w:r>
          </w:p>
        </w:tc>
        <w:tc>
          <w:tcPr>
            <w:tcW w:w="3100" w:type="dxa"/>
            <w:tcBorders>
              <w:top w:val="nil"/>
              <w:left w:val="single" w:sz="4" w:space="0" w:color="auto"/>
              <w:bottom w:val="single" w:sz="4" w:space="0" w:color="auto"/>
              <w:right w:val="single" w:sz="4" w:space="0" w:color="auto"/>
            </w:tcBorders>
            <w:shd w:val="clear" w:color="auto" w:fill="auto"/>
            <w:vAlign w:val="center"/>
            <w:hideMark/>
          </w:tcPr>
          <w:p w:rsidR="009700FA" w:rsidRPr="007C12C8" w:rsidRDefault="009700FA" w:rsidP="003817C4">
            <w:pPr>
              <w:spacing w:after="0" w:line="240" w:lineRule="auto"/>
              <w:rPr>
                <w:rFonts w:ascii="Arial" w:eastAsia="Times New Roman" w:hAnsi="Arial" w:cs="Arial"/>
                <w:color w:val="000000"/>
                <w:sz w:val="20"/>
                <w:szCs w:val="20"/>
                <w:lang w:eastAsia="es-CO"/>
              </w:rPr>
            </w:pPr>
            <w:r w:rsidRPr="007C12C8">
              <w:rPr>
                <w:rFonts w:ascii="Arial" w:eastAsia="Times New Roman" w:hAnsi="Arial" w:cs="Arial"/>
                <w:color w:val="000000"/>
                <w:sz w:val="20"/>
                <w:szCs w:val="20"/>
                <w:lang w:eastAsia="es-CO"/>
              </w:rPr>
              <w:t xml:space="preserve">Art. 14 - </w:t>
            </w:r>
            <w:r w:rsidRPr="007903F3">
              <w:rPr>
                <w:rFonts w:ascii="Arial" w:eastAsia="Times New Roman" w:hAnsi="Arial" w:cs="Arial"/>
                <w:color w:val="000000"/>
                <w:sz w:val="20"/>
                <w:szCs w:val="20"/>
                <w:lang w:eastAsia="es-CO"/>
              </w:rPr>
              <w:t>TELEFONÍA</w:t>
            </w:r>
          </w:p>
        </w:tc>
        <w:tc>
          <w:tcPr>
            <w:tcW w:w="1608" w:type="dxa"/>
            <w:tcBorders>
              <w:top w:val="nil"/>
              <w:left w:val="nil"/>
              <w:bottom w:val="single" w:sz="4" w:space="0" w:color="auto"/>
              <w:right w:val="single" w:sz="4" w:space="0" w:color="auto"/>
            </w:tcBorders>
            <w:shd w:val="clear" w:color="auto" w:fill="auto"/>
            <w:noWrap/>
            <w:vAlign w:val="center"/>
            <w:hideMark/>
          </w:tcPr>
          <w:p w:rsidR="009700FA" w:rsidRPr="007C12C8" w:rsidRDefault="009700FA" w:rsidP="003817C4">
            <w:pPr>
              <w:spacing w:after="0" w:line="240" w:lineRule="auto"/>
              <w:jc w:val="center"/>
              <w:rPr>
                <w:rFonts w:ascii="Arial" w:eastAsia="Times New Roman" w:hAnsi="Arial" w:cs="Arial"/>
                <w:color w:val="000000"/>
                <w:sz w:val="20"/>
                <w:szCs w:val="20"/>
                <w:lang w:eastAsia="es-CO"/>
              </w:rPr>
            </w:pPr>
            <w:r w:rsidRPr="007C12C8">
              <w:rPr>
                <w:rFonts w:ascii="Arial" w:eastAsia="Times New Roman" w:hAnsi="Arial" w:cs="Arial"/>
                <w:color w:val="000000"/>
                <w:sz w:val="20"/>
                <w:szCs w:val="20"/>
                <w:lang w:eastAsia="es-CO"/>
              </w:rPr>
              <w:t>22,23%</w:t>
            </w:r>
          </w:p>
        </w:tc>
        <w:tc>
          <w:tcPr>
            <w:tcW w:w="1980" w:type="dxa"/>
            <w:tcBorders>
              <w:top w:val="nil"/>
              <w:left w:val="nil"/>
              <w:bottom w:val="single" w:sz="4" w:space="0" w:color="auto"/>
              <w:right w:val="single" w:sz="4" w:space="0" w:color="auto"/>
            </w:tcBorders>
            <w:shd w:val="clear" w:color="auto" w:fill="auto"/>
            <w:noWrap/>
            <w:vAlign w:val="center"/>
            <w:hideMark/>
          </w:tcPr>
          <w:p w:rsidR="009700FA" w:rsidRPr="007C12C8" w:rsidRDefault="009700FA" w:rsidP="003817C4">
            <w:pPr>
              <w:spacing w:after="0" w:line="240" w:lineRule="auto"/>
              <w:jc w:val="right"/>
              <w:rPr>
                <w:rFonts w:ascii="Arial" w:eastAsia="Times New Roman" w:hAnsi="Arial" w:cs="Arial"/>
                <w:color w:val="000000"/>
                <w:sz w:val="20"/>
                <w:szCs w:val="20"/>
                <w:lang w:eastAsia="es-CO"/>
              </w:rPr>
            </w:pPr>
            <w:r w:rsidRPr="007C12C8">
              <w:rPr>
                <w:rFonts w:ascii="Arial" w:eastAsia="Times New Roman" w:hAnsi="Arial" w:cs="Arial"/>
                <w:color w:val="000000"/>
                <w:sz w:val="20"/>
                <w:szCs w:val="20"/>
                <w:lang w:eastAsia="es-CO"/>
              </w:rPr>
              <w:t xml:space="preserve">278.133.743 </w:t>
            </w:r>
          </w:p>
        </w:tc>
      </w:tr>
    </w:tbl>
    <w:p w:rsidR="007C12C8" w:rsidRPr="00DC2CEE" w:rsidRDefault="007C12C8" w:rsidP="003817C4">
      <w:pPr>
        <w:spacing w:after="0"/>
        <w:rPr>
          <w:rFonts w:ascii="Arial" w:hAnsi="Arial" w:cs="Arial"/>
          <w:sz w:val="24"/>
          <w:szCs w:val="24"/>
        </w:rPr>
      </w:pPr>
    </w:p>
    <w:p w:rsidR="00DC2CEE" w:rsidRDefault="00DC2CEE" w:rsidP="003817C4">
      <w:pPr>
        <w:shd w:val="clear" w:color="auto" w:fill="FFFFFF" w:themeFill="background1"/>
        <w:spacing w:after="0"/>
        <w:jc w:val="center"/>
        <w:rPr>
          <w:rFonts w:ascii="Arial" w:hAnsi="Arial" w:cs="Arial"/>
          <w:b/>
          <w:sz w:val="24"/>
          <w:szCs w:val="24"/>
          <w:u w:val="single"/>
        </w:rPr>
      </w:pPr>
      <w:r w:rsidRPr="00C17527">
        <w:rPr>
          <w:rFonts w:ascii="Arial" w:hAnsi="Arial" w:cs="Arial"/>
          <w:b/>
          <w:sz w:val="24"/>
          <w:szCs w:val="24"/>
          <w:u w:val="single"/>
        </w:rPr>
        <w:t xml:space="preserve">UNIDAD DE SERVICIOS PENITENCIARIOS Y CARCELARIOS </w:t>
      </w:r>
      <w:r w:rsidR="00EC328A">
        <w:rPr>
          <w:rFonts w:ascii="Arial" w:hAnsi="Arial" w:cs="Arial"/>
          <w:b/>
          <w:sz w:val="24"/>
          <w:szCs w:val="24"/>
          <w:u w:val="single"/>
        </w:rPr>
        <w:t>–</w:t>
      </w:r>
      <w:r w:rsidRPr="00C17527">
        <w:rPr>
          <w:rFonts w:ascii="Arial" w:hAnsi="Arial" w:cs="Arial"/>
          <w:b/>
          <w:sz w:val="24"/>
          <w:szCs w:val="24"/>
          <w:u w:val="single"/>
        </w:rPr>
        <w:t xml:space="preserve"> USPEC</w:t>
      </w:r>
    </w:p>
    <w:p w:rsidR="00EC328A" w:rsidRPr="00665272" w:rsidRDefault="00EC328A" w:rsidP="003817C4">
      <w:pPr>
        <w:shd w:val="clear" w:color="auto" w:fill="FFFFFF" w:themeFill="background1"/>
        <w:spacing w:after="0"/>
        <w:jc w:val="center"/>
        <w:rPr>
          <w:rFonts w:ascii="Arial" w:hAnsi="Arial" w:cs="Arial"/>
          <w:b/>
          <w:sz w:val="24"/>
          <w:szCs w:val="24"/>
          <w:u w:val="single"/>
        </w:rPr>
      </w:pPr>
    </w:p>
    <w:p w:rsidR="007C12C8" w:rsidRDefault="007C12C8" w:rsidP="003817C4">
      <w:pPr>
        <w:spacing w:after="0"/>
        <w:rPr>
          <w:rFonts w:ascii="Arial" w:hAnsi="Arial" w:cs="Arial"/>
          <w:sz w:val="24"/>
          <w:szCs w:val="24"/>
        </w:rPr>
      </w:pPr>
      <w:r>
        <w:rPr>
          <w:rFonts w:ascii="Arial" w:hAnsi="Arial" w:cs="Arial"/>
          <w:sz w:val="24"/>
          <w:szCs w:val="24"/>
        </w:rPr>
        <w:t xml:space="preserve">Dando </w:t>
      </w:r>
      <w:r w:rsidRPr="00DC2CEE">
        <w:rPr>
          <w:rFonts w:ascii="Arial" w:hAnsi="Arial" w:cs="Arial"/>
          <w:sz w:val="24"/>
          <w:szCs w:val="24"/>
        </w:rPr>
        <w:t>cumplimiento a los lineamientos de austeridad impartidos, afectó para la vigencia fiscal de 2020 los rubros de gastos de funcionamiento, de acuerdo con los siguientes conceptos que hacen parte de dicha directiva:</w:t>
      </w:r>
    </w:p>
    <w:p w:rsidR="00EC328A" w:rsidRDefault="00EC328A" w:rsidP="003817C4">
      <w:pPr>
        <w:spacing w:after="0"/>
        <w:rPr>
          <w:rFonts w:ascii="Arial" w:hAnsi="Arial" w:cs="Arial"/>
          <w:sz w:val="24"/>
          <w:szCs w:val="24"/>
        </w:rPr>
      </w:pPr>
    </w:p>
    <w:tbl>
      <w:tblPr>
        <w:tblW w:w="85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65"/>
        <w:gridCol w:w="270"/>
        <w:gridCol w:w="2693"/>
        <w:gridCol w:w="1697"/>
        <w:gridCol w:w="1847"/>
      </w:tblGrid>
      <w:tr w:rsidR="007C12C8" w:rsidRPr="007C12C8" w:rsidTr="00361046">
        <w:trPr>
          <w:trHeight w:val="178"/>
          <w:tblHeader/>
        </w:trPr>
        <w:tc>
          <w:tcPr>
            <w:tcW w:w="2065" w:type="dxa"/>
            <w:shd w:val="clear" w:color="auto" w:fill="0070C0"/>
            <w:noWrap/>
            <w:vAlign w:val="center"/>
            <w:hideMark/>
          </w:tcPr>
          <w:p w:rsidR="007C12C8" w:rsidRPr="007C12C8" w:rsidRDefault="007C12C8" w:rsidP="003817C4">
            <w:pPr>
              <w:spacing w:after="0" w:line="240" w:lineRule="auto"/>
              <w:jc w:val="center"/>
              <w:rPr>
                <w:rFonts w:ascii="Arial" w:eastAsia="Times New Roman" w:hAnsi="Arial" w:cs="Arial"/>
                <w:b/>
                <w:bCs/>
                <w:color w:val="FFFFFF"/>
                <w:lang w:eastAsia="es-CO"/>
              </w:rPr>
            </w:pPr>
            <w:r w:rsidRPr="007C12C8">
              <w:rPr>
                <w:rFonts w:ascii="Arial" w:eastAsia="Times New Roman" w:hAnsi="Arial" w:cs="Arial"/>
                <w:b/>
                <w:bCs/>
                <w:color w:val="FFFFFF"/>
                <w:lang w:eastAsia="es-CO"/>
              </w:rPr>
              <w:t>TIPO</w:t>
            </w:r>
          </w:p>
        </w:tc>
        <w:tc>
          <w:tcPr>
            <w:tcW w:w="2963" w:type="dxa"/>
            <w:gridSpan w:val="2"/>
            <w:shd w:val="clear" w:color="auto" w:fill="0070C0"/>
            <w:vAlign w:val="center"/>
            <w:hideMark/>
          </w:tcPr>
          <w:p w:rsidR="007C12C8" w:rsidRPr="007C12C8" w:rsidRDefault="007C12C8" w:rsidP="003817C4">
            <w:pPr>
              <w:spacing w:after="0" w:line="240" w:lineRule="auto"/>
              <w:jc w:val="center"/>
              <w:rPr>
                <w:rFonts w:ascii="Arial" w:eastAsia="Times New Roman" w:hAnsi="Arial" w:cs="Arial"/>
                <w:b/>
                <w:bCs/>
                <w:color w:val="FFFFFF"/>
                <w:lang w:eastAsia="es-CO"/>
              </w:rPr>
            </w:pPr>
            <w:r w:rsidRPr="007C12C8">
              <w:rPr>
                <w:rFonts w:ascii="Arial" w:eastAsia="Times New Roman" w:hAnsi="Arial" w:cs="Arial"/>
                <w:b/>
                <w:bCs/>
                <w:color w:val="FFFFFF"/>
                <w:lang w:eastAsia="es-CO"/>
              </w:rPr>
              <w:t>Concepto</w:t>
            </w:r>
          </w:p>
        </w:tc>
        <w:tc>
          <w:tcPr>
            <w:tcW w:w="1697" w:type="dxa"/>
            <w:shd w:val="clear" w:color="auto" w:fill="0070C0"/>
            <w:vAlign w:val="center"/>
            <w:hideMark/>
          </w:tcPr>
          <w:p w:rsidR="007C12C8" w:rsidRPr="007C12C8" w:rsidRDefault="007C12C8" w:rsidP="003817C4">
            <w:pPr>
              <w:spacing w:after="0" w:line="240" w:lineRule="auto"/>
              <w:jc w:val="center"/>
              <w:rPr>
                <w:rFonts w:ascii="Arial" w:eastAsia="Times New Roman" w:hAnsi="Arial" w:cs="Arial"/>
                <w:b/>
                <w:bCs/>
                <w:color w:val="FFFFFF"/>
                <w:lang w:eastAsia="es-CO"/>
              </w:rPr>
            </w:pPr>
            <w:r w:rsidRPr="007C12C8">
              <w:rPr>
                <w:rFonts w:ascii="Arial" w:eastAsia="Times New Roman" w:hAnsi="Arial" w:cs="Arial"/>
                <w:b/>
                <w:bCs/>
                <w:color w:val="FFFFFF"/>
                <w:lang w:eastAsia="es-CO"/>
              </w:rPr>
              <w:t>Meta de ahorro %</w:t>
            </w:r>
          </w:p>
        </w:tc>
        <w:tc>
          <w:tcPr>
            <w:tcW w:w="1847" w:type="dxa"/>
            <w:shd w:val="clear" w:color="auto" w:fill="0070C0"/>
            <w:vAlign w:val="center"/>
            <w:hideMark/>
          </w:tcPr>
          <w:p w:rsidR="007C12C8" w:rsidRPr="007C12C8" w:rsidRDefault="00D3357A" w:rsidP="003817C4">
            <w:pPr>
              <w:spacing w:after="0" w:line="240" w:lineRule="auto"/>
              <w:jc w:val="center"/>
              <w:rPr>
                <w:rFonts w:ascii="Arial" w:eastAsia="Times New Roman" w:hAnsi="Arial" w:cs="Arial"/>
                <w:b/>
                <w:bCs/>
                <w:color w:val="FFFFFF"/>
                <w:lang w:eastAsia="es-CO"/>
              </w:rPr>
            </w:pPr>
            <w:r w:rsidRPr="007C12C8">
              <w:rPr>
                <w:rFonts w:ascii="Arial" w:eastAsia="Times New Roman" w:hAnsi="Arial" w:cs="Arial"/>
                <w:b/>
                <w:bCs/>
                <w:color w:val="FFFFFF"/>
                <w:lang w:eastAsia="es-CO"/>
              </w:rPr>
              <w:t>VALOR ABSOLUTO AHORRO</w:t>
            </w:r>
          </w:p>
        </w:tc>
      </w:tr>
      <w:tr w:rsidR="007C12C8" w:rsidRPr="00220C12" w:rsidTr="007B429C">
        <w:trPr>
          <w:trHeight w:val="162"/>
        </w:trPr>
        <w:tc>
          <w:tcPr>
            <w:tcW w:w="2335" w:type="dxa"/>
            <w:gridSpan w:val="2"/>
            <w:vMerge w:val="restart"/>
            <w:shd w:val="clear" w:color="auto" w:fill="auto"/>
            <w:vAlign w:val="center"/>
            <w:hideMark/>
          </w:tcPr>
          <w:p w:rsidR="007C12C8" w:rsidRPr="007C12C8" w:rsidRDefault="007C12C8" w:rsidP="003817C4">
            <w:pPr>
              <w:spacing w:after="0"/>
              <w:jc w:val="center"/>
              <w:rPr>
                <w:rFonts w:ascii="Arial" w:eastAsia="Times New Roman" w:hAnsi="Arial" w:cs="Arial"/>
                <w:color w:val="000000"/>
              </w:rPr>
            </w:pPr>
            <w:r w:rsidRPr="007C12C8">
              <w:rPr>
                <w:rFonts w:ascii="Arial" w:eastAsia="Times New Roman" w:hAnsi="Arial" w:cs="Arial"/>
                <w:color w:val="000000"/>
              </w:rPr>
              <w:t xml:space="preserve">GASTOS DE PERSONAL </w:t>
            </w:r>
          </w:p>
        </w:tc>
        <w:tc>
          <w:tcPr>
            <w:tcW w:w="2693" w:type="dxa"/>
            <w:shd w:val="clear" w:color="auto" w:fill="auto"/>
            <w:vAlign w:val="center"/>
            <w:hideMark/>
          </w:tcPr>
          <w:p w:rsidR="007C12C8" w:rsidRPr="007C12C8" w:rsidRDefault="007C12C8" w:rsidP="003817C4">
            <w:pPr>
              <w:spacing w:after="0"/>
              <w:rPr>
                <w:rFonts w:ascii="Arial" w:eastAsia="Times New Roman" w:hAnsi="Arial" w:cs="Arial"/>
                <w:color w:val="000000"/>
              </w:rPr>
            </w:pPr>
            <w:r w:rsidRPr="007C12C8">
              <w:rPr>
                <w:rFonts w:ascii="Arial" w:eastAsia="Times New Roman" w:hAnsi="Arial" w:cs="Arial"/>
                <w:color w:val="000000"/>
              </w:rPr>
              <w:t>Art. 4 - HORAS EXTRAS</w:t>
            </w:r>
          </w:p>
        </w:tc>
        <w:tc>
          <w:tcPr>
            <w:tcW w:w="1697" w:type="dxa"/>
            <w:shd w:val="clear" w:color="auto" w:fill="auto"/>
            <w:vAlign w:val="center"/>
            <w:hideMark/>
          </w:tcPr>
          <w:p w:rsidR="007C12C8" w:rsidRPr="007C12C8" w:rsidRDefault="007C12C8" w:rsidP="003817C4">
            <w:pPr>
              <w:spacing w:after="0"/>
              <w:jc w:val="center"/>
              <w:rPr>
                <w:rFonts w:ascii="Arial" w:eastAsia="Times New Roman" w:hAnsi="Arial" w:cs="Arial"/>
                <w:color w:val="000000"/>
              </w:rPr>
            </w:pPr>
            <w:r w:rsidRPr="007C12C8">
              <w:rPr>
                <w:rFonts w:ascii="Arial" w:eastAsia="Times New Roman" w:hAnsi="Arial" w:cs="Arial"/>
                <w:color w:val="000000"/>
              </w:rPr>
              <w:t>5</w:t>
            </w:r>
            <w:r>
              <w:rPr>
                <w:rFonts w:ascii="Arial" w:eastAsia="Times New Roman" w:hAnsi="Arial" w:cs="Arial"/>
                <w:color w:val="000000"/>
              </w:rPr>
              <w:t>%</w:t>
            </w:r>
          </w:p>
        </w:tc>
        <w:tc>
          <w:tcPr>
            <w:tcW w:w="1847" w:type="dxa"/>
            <w:shd w:val="clear" w:color="auto" w:fill="auto"/>
            <w:vAlign w:val="center"/>
            <w:hideMark/>
          </w:tcPr>
          <w:p w:rsidR="007C12C8" w:rsidRPr="007C12C8" w:rsidRDefault="007C12C8" w:rsidP="003817C4">
            <w:pPr>
              <w:spacing w:after="0"/>
              <w:jc w:val="right"/>
              <w:rPr>
                <w:rFonts w:ascii="Arial" w:eastAsia="Times New Roman" w:hAnsi="Arial" w:cs="Arial"/>
                <w:color w:val="000000"/>
              </w:rPr>
            </w:pPr>
            <w:r w:rsidRPr="007C12C8">
              <w:rPr>
                <w:rFonts w:ascii="Arial" w:eastAsia="Times New Roman" w:hAnsi="Arial" w:cs="Arial"/>
                <w:color w:val="000000"/>
              </w:rPr>
              <w:t>$6.315.792,00</w:t>
            </w:r>
          </w:p>
        </w:tc>
      </w:tr>
      <w:tr w:rsidR="007C12C8" w:rsidRPr="00220C12" w:rsidTr="007B429C">
        <w:trPr>
          <w:trHeight w:val="418"/>
        </w:trPr>
        <w:tc>
          <w:tcPr>
            <w:tcW w:w="2335" w:type="dxa"/>
            <w:gridSpan w:val="2"/>
            <w:vMerge/>
            <w:vAlign w:val="center"/>
            <w:hideMark/>
          </w:tcPr>
          <w:p w:rsidR="007C12C8" w:rsidRPr="007C12C8" w:rsidRDefault="007C12C8" w:rsidP="003817C4">
            <w:pPr>
              <w:spacing w:after="0"/>
              <w:rPr>
                <w:rFonts w:ascii="Arial" w:eastAsia="Times New Roman" w:hAnsi="Arial" w:cs="Arial"/>
                <w:color w:val="000000"/>
              </w:rPr>
            </w:pPr>
          </w:p>
        </w:tc>
        <w:tc>
          <w:tcPr>
            <w:tcW w:w="2693" w:type="dxa"/>
            <w:shd w:val="clear" w:color="auto" w:fill="auto"/>
            <w:vAlign w:val="center"/>
            <w:hideMark/>
          </w:tcPr>
          <w:p w:rsidR="007C12C8" w:rsidRPr="007C12C8" w:rsidRDefault="007C12C8" w:rsidP="003817C4">
            <w:pPr>
              <w:spacing w:after="0"/>
              <w:rPr>
                <w:rFonts w:ascii="Arial" w:eastAsia="Times New Roman" w:hAnsi="Arial" w:cs="Arial"/>
                <w:color w:val="000000"/>
              </w:rPr>
            </w:pPr>
            <w:r w:rsidRPr="007C12C8">
              <w:rPr>
                <w:rFonts w:ascii="Arial" w:eastAsia="Times New Roman" w:hAnsi="Arial" w:cs="Arial"/>
                <w:color w:val="000000"/>
              </w:rPr>
              <w:t>Art. 4 - INDEMNIZACIÓN POR VACACIONES</w:t>
            </w:r>
          </w:p>
        </w:tc>
        <w:tc>
          <w:tcPr>
            <w:tcW w:w="1697" w:type="dxa"/>
            <w:shd w:val="clear" w:color="auto" w:fill="auto"/>
            <w:vAlign w:val="center"/>
            <w:hideMark/>
          </w:tcPr>
          <w:p w:rsidR="007C12C8" w:rsidRPr="007C12C8" w:rsidRDefault="007C12C8" w:rsidP="003817C4">
            <w:pPr>
              <w:spacing w:after="0"/>
              <w:jc w:val="center"/>
              <w:rPr>
                <w:rFonts w:ascii="Arial" w:eastAsia="Times New Roman" w:hAnsi="Arial" w:cs="Arial"/>
                <w:color w:val="000000"/>
              </w:rPr>
            </w:pPr>
            <w:r w:rsidRPr="007C12C8">
              <w:rPr>
                <w:rFonts w:ascii="Arial" w:eastAsia="Times New Roman" w:hAnsi="Arial" w:cs="Arial"/>
                <w:color w:val="000000"/>
              </w:rPr>
              <w:t>5</w:t>
            </w:r>
            <w:r>
              <w:rPr>
                <w:rFonts w:ascii="Arial" w:eastAsia="Times New Roman" w:hAnsi="Arial" w:cs="Arial"/>
                <w:color w:val="000000"/>
              </w:rPr>
              <w:t>%</w:t>
            </w:r>
          </w:p>
        </w:tc>
        <w:tc>
          <w:tcPr>
            <w:tcW w:w="1847" w:type="dxa"/>
            <w:shd w:val="clear" w:color="auto" w:fill="auto"/>
            <w:vAlign w:val="center"/>
            <w:hideMark/>
          </w:tcPr>
          <w:p w:rsidR="007C12C8" w:rsidRPr="007C12C8" w:rsidRDefault="007C12C8" w:rsidP="003817C4">
            <w:pPr>
              <w:spacing w:after="0"/>
              <w:jc w:val="right"/>
              <w:rPr>
                <w:rFonts w:ascii="Arial" w:eastAsia="Times New Roman" w:hAnsi="Arial" w:cs="Arial"/>
                <w:color w:val="000000"/>
              </w:rPr>
            </w:pPr>
            <w:r w:rsidRPr="007C12C8">
              <w:rPr>
                <w:rFonts w:ascii="Arial" w:eastAsia="Times New Roman" w:hAnsi="Arial" w:cs="Arial"/>
                <w:color w:val="000000"/>
              </w:rPr>
              <w:t>$2.708.995,00</w:t>
            </w:r>
          </w:p>
        </w:tc>
      </w:tr>
      <w:tr w:rsidR="007C12C8" w:rsidRPr="00220C12" w:rsidTr="007B429C">
        <w:trPr>
          <w:trHeight w:val="508"/>
        </w:trPr>
        <w:tc>
          <w:tcPr>
            <w:tcW w:w="2335" w:type="dxa"/>
            <w:gridSpan w:val="2"/>
            <w:vMerge w:val="restart"/>
            <w:shd w:val="clear" w:color="auto" w:fill="auto"/>
            <w:vAlign w:val="center"/>
            <w:hideMark/>
          </w:tcPr>
          <w:p w:rsidR="007C12C8" w:rsidRPr="007C12C8" w:rsidRDefault="007C12C8" w:rsidP="003817C4">
            <w:pPr>
              <w:spacing w:after="0"/>
              <w:jc w:val="center"/>
              <w:rPr>
                <w:rFonts w:ascii="Arial" w:eastAsia="Times New Roman" w:hAnsi="Arial" w:cs="Arial"/>
                <w:color w:val="000000"/>
              </w:rPr>
            </w:pPr>
            <w:r w:rsidRPr="007C12C8">
              <w:rPr>
                <w:rFonts w:ascii="Arial" w:eastAsia="Times New Roman" w:hAnsi="Arial" w:cs="Arial"/>
                <w:color w:val="000000"/>
              </w:rPr>
              <w:t xml:space="preserve">ADQUISICION DE BIENES Y SERVICIOS </w:t>
            </w:r>
          </w:p>
        </w:tc>
        <w:tc>
          <w:tcPr>
            <w:tcW w:w="2693" w:type="dxa"/>
            <w:shd w:val="clear" w:color="auto" w:fill="auto"/>
            <w:vAlign w:val="center"/>
            <w:hideMark/>
          </w:tcPr>
          <w:p w:rsidR="007C12C8" w:rsidRPr="007C12C8" w:rsidRDefault="007C12C8" w:rsidP="003817C4">
            <w:pPr>
              <w:spacing w:after="0"/>
              <w:rPr>
                <w:rFonts w:ascii="Arial" w:eastAsia="Times New Roman" w:hAnsi="Arial" w:cs="Arial"/>
                <w:color w:val="000000"/>
              </w:rPr>
            </w:pPr>
            <w:r w:rsidRPr="007C12C8">
              <w:rPr>
                <w:rFonts w:ascii="Arial" w:eastAsia="Times New Roman" w:hAnsi="Arial" w:cs="Arial"/>
                <w:color w:val="000000"/>
              </w:rPr>
              <w:t>Art. 5 - ADQUISICIÓN Y MANTENIMIENTO DE BIENES INMUEBLES</w:t>
            </w:r>
          </w:p>
        </w:tc>
        <w:tc>
          <w:tcPr>
            <w:tcW w:w="1697" w:type="dxa"/>
            <w:shd w:val="clear" w:color="auto" w:fill="auto"/>
            <w:vAlign w:val="center"/>
            <w:hideMark/>
          </w:tcPr>
          <w:p w:rsidR="007C12C8" w:rsidRPr="007C12C8" w:rsidRDefault="007C12C8" w:rsidP="003817C4">
            <w:pPr>
              <w:spacing w:after="0"/>
              <w:jc w:val="center"/>
              <w:rPr>
                <w:rFonts w:ascii="Arial" w:eastAsia="Times New Roman" w:hAnsi="Arial" w:cs="Arial"/>
                <w:color w:val="000000"/>
              </w:rPr>
            </w:pPr>
            <w:r w:rsidRPr="007C12C8">
              <w:rPr>
                <w:rFonts w:ascii="Arial" w:eastAsia="Times New Roman" w:hAnsi="Arial" w:cs="Arial"/>
                <w:color w:val="000000"/>
              </w:rPr>
              <w:t>0</w:t>
            </w:r>
            <w:r>
              <w:rPr>
                <w:rFonts w:ascii="Arial" w:eastAsia="Times New Roman" w:hAnsi="Arial" w:cs="Arial"/>
                <w:color w:val="000000"/>
              </w:rPr>
              <w:t>%</w:t>
            </w:r>
          </w:p>
        </w:tc>
        <w:tc>
          <w:tcPr>
            <w:tcW w:w="1847" w:type="dxa"/>
            <w:shd w:val="clear" w:color="auto" w:fill="auto"/>
            <w:vAlign w:val="center"/>
            <w:hideMark/>
          </w:tcPr>
          <w:p w:rsidR="007C12C8" w:rsidRPr="007C12C8" w:rsidRDefault="007903F3" w:rsidP="003817C4">
            <w:pPr>
              <w:spacing w:after="0"/>
              <w:jc w:val="right"/>
              <w:rPr>
                <w:rFonts w:ascii="Arial" w:eastAsia="Times New Roman" w:hAnsi="Arial" w:cs="Arial"/>
                <w:color w:val="000000"/>
              </w:rPr>
            </w:pPr>
            <w:r>
              <w:rPr>
                <w:rFonts w:ascii="Arial" w:eastAsia="Times New Roman" w:hAnsi="Arial" w:cs="Arial"/>
                <w:color w:val="000000"/>
              </w:rPr>
              <w:t>$</w:t>
            </w:r>
            <w:r w:rsidR="007C12C8" w:rsidRPr="007C12C8">
              <w:rPr>
                <w:rFonts w:ascii="Arial" w:eastAsia="Times New Roman" w:hAnsi="Arial" w:cs="Arial"/>
                <w:color w:val="000000"/>
              </w:rPr>
              <w:t>7.959.137.140,</w:t>
            </w:r>
          </w:p>
        </w:tc>
      </w:tr>
      <w:tr w:rsidR="007C12C8" w:rsidRPr="00220C12" w:rsidTr="007B429C">
        <w:trPr>
          <w:trHeight w:val="334"/>
        </w:trPr>
        <w:tc>
          <w:tcPr>
            <w:tcW w:w="2335" w:type="dxa"/>
            <w:gridSpan w:val="2"/>
            <w:vMerge/>
            <w:vAlign w:val="center"/>
            <w:hideMark/>
          </w:tcPr>
          <w:p w:rsidR="007C12C8" w:rsidRPr="007C12C8" w:rsidRDefault="007C12C8" w:rsidP="003817C4">
            <w:pPr>
              <w:spacing w:after="0"/>
              <w:rPr>
                <w:rFonts w:ascii="Arial" w:eastAsia="Times New Roman" w:hAnsi="Arial" w:cs="Arial"/>
                <w:color w:val="000000"/>
              </w:rPr>
            </w:pPr>
          </w:p>
        </w:tc>
        <w:tc>
          <w:tcPr>
            <w:tcW w:w="2693" w:type="dxa"/>
            <w:shd w:val="clear" w:color="auto" w:fill="auto"/>
            <w:vAlign w:val="center"/>
            <w:hideMark/>
          </w:tcPr>
          <w:p w:rsidR="007C12C8" w:rsidRPr="007C12C8" w:rsidRDefault="007C12C8" w:rsidP="003817C4">
            <w:pPr>
              <w:spacing w:after="0"/>
              <w:rPr>
                <w:rFonts w:ascii="Arial" w:eastAsia="Times New Roman" w:hAnsi="Arial" w:cs="Arial"/>
                <w:color w:val="000000"/>
              </w:rPr>
            </w:pPr>
            <w:r w:rsidRPr="007C12C8">
              <w:rPr>
                <w:rFonts w:ascii="Arial" w:eastAsia="Times New Roman" w:hAnsi="Arial" w:cs="Arial"/>
                <w:color w:val="000000"/>
              </w:rPr>
              <w:t>Art. 5 - BIENES MUEBLES ESPECÍFICOS</w:t>
            </w:r>
          </w:p>
        </w:tc>
        <w:tc>
          <w:tcPr>
            <w:tcW w:w="1697" w:type="dxa"/>
            <w:shd w:val="clear" w:color="auto" w:fill="auto"/>
            <w:vAlign w:val="center"/>
            <w:hideMark/>
          </w:tcPr>
          <w:p w:rsidR="007C12C8" w:rsidRPr="007C12C8" w:rsidRDefault="007C12C8" w:rsidP="003817C4">
            <w:pPr>
              <w:spacing w:after="0"/>
              <w:jc w:val="center"/>
              <w:rPr>
                <w:rFonts w:ascii="Arial" w:eastAsia="Times New Roman" w:hAnsi="Arial" w:cs="Arial"/>
                <w:color w:val="000000"/>
              </w:rPr>
            </w:pPr>
            <w:r w:rsidRPr="007C12C8">
              <w:rPr>
                <w:rFonts w:ascii="Arial" w:eastAsia="Times New Roman" w:hAnsi="Arial" w:cs="Arial"/>
                <w:color w:val="000000"/>
              </w:rPr>
              <w:t>0</w:t>
            </w:r>
            <w:r>
              <w:rPr>
                <w:rFonts w:ascii="Arial" w:eastAsia="Times New Roman" w:hAnsi="Arial" w:cs="Arial"/>
                <w:color w:val="000000"/>
              </w:rPr>
              <w:t>%</w:t>
            </w:r>
          </w:p>
        </w:tc>
        <w:tc>
          <w:tcPr>
            <w:tcW w:w="1847" w:type="dxa"/>
            <w:shd w:val="clear" w:color="auto" w:fill="auto"/>
            <w:vAlign w:val="center"/>
            <w:hideMark/>
          </w:tcPr>
          <w:p w:rsidR="007C12C8" w:rsidRPr="007C12C8" w:rsidRDefault="007C12C8" w:rsidP="003817C4">
            <w:pPr>
              <w:spacing w:after="0"/>
              <w:jc w:val="right"/>
              <w:rPr>
                <w:rFonts w:ascii="Arial" w:eastAsia="Times New Roman" w:hAnsi="Arial" w:cs="Arial"/>
                <w:color w:val="000000"/>
              </w:rPr>
            </w:pPr>
            <w:r w:rsidRPr="007C12C8">
              <w:rPr>
                <w:rFonts w:ascii="Arial" w:eastAsia="Times New Roman" w:hAnsi="Arial" w:cs="Arial"/>
                <w:color w:val="000000"/>
              </w:rPr>
              <w:t>$5.180.894,00)</w:t>
            </w:r>
          </w:p>
        </w:tc>
      </w:tr>
      <w:tr w:rsidR="007C12C8" w:rsidRPr="00220C12" w:rsidTr="007B429C">
        <w:trPr>
          <w:trHeight w:val="334"/>
        </w:trPr>
        <w:tc>
          <w:tcPr>
            <w:tcW w:w="2335" w:type="dxa"/>
            <w:gridSpan w:val="2"/>
            <w:vMerge/>
            <w:vAlign w:val="center"/>
            <w:hideMark/>
          </w:tcPr>
          <w:p w:rsidR="007C12C8" w:rsidRPr="007C12C8" w:rsidRDefault="007C12C8" w:rsidP="003817C4">
            <w:pPr>
              <w:spacing w:after="0"/>
              <w:rPr>
                <w:rFonts w:ascii="Arial" w:eastAsia="Times New Roman" w:hAnsi="Arial" w:cs="Arial"/>
                <w:color w:val="000000"/>
              </w:rPr>
            </w:pPr>
          </w:p>
        </w:tc>
        <w:tc>
          <w:tcPr>
            <w:tcW w:w="2693" w:type="dxa"/>
            <w:shd w:val="clear" w:color="auto" w:fill="auto"/>
            <w:vAlign w:val="center"/>
            <w:hideMark/>
          </w:tcPr>
          <w:p w:rsidR="007C12C8" w:rsidRPr="007C12C8" w:rsidRDefault="007C12C8" w:rsidP="003817C4">
            <w:pPr>
              <w:spacing w:after="0"/>
              <w:rPr>
                <w:rFonts w:ascii="Arial" w:eastAsia="Times New Roman" w:hAnsi="Arial" w:cs="Arial"/>
                <w:color w:val="000000"/>
              </w:rPr>
            </w:pPr>
            <w:r w:rsidRPr="007C12C8">
              <w:rPr>
                <w:rFonts w:ascii="Arial" w:eastAsia="Times New Roman" w:hAnsi="Arial" w:cs="Arial"/>
                <w:color w:val="000000"/>
              </w:rPr>
              <w:t xml:space="preserve">PRESTACION DE SERVICIOS PROFESIONALES </w:t>
            </w:r>
          </w:p>
        </w:tc>
        <w:tc>
          <w:tcPr>
            <w:tcW w:w="1697" w:type="dxa"/>
            <w:shd w:val="clear" w:color="auto" w:fill="auto"/>
            <w:vAlign w:val="center"/>
            <w:hideMark/>
          </w:tcPr>
          <w:p w:rsidR="007C12C8" w:rsidRPr="007C12C8" w:rsidRDefault="007C12C8" w:rsidP="003817C4">
            <w:pPr>
              <w:spacing w:after="0"/>
              <w:jc w:val="center"/>
              <w:rPr>
                <w:rFonts w:ascii="Arial" w:eastAsia="Times New Roman" w:hAnsi="Arial" w:cs="Arial"/>
                <w:color w:val="000000"/>
              </w:rPr>
            </w:pPr>
            <w:r w:rsidRPr="007C12C8">
              <w:rPr>
                <w:rFonts w:ascii="Arial" w:eastAsia="Times New Roman" w:hAnsi="Arial" w:cs="Arial"/>
                <w:color w:val="000000"/>
              </w:rPr>
              <w:t>10</w:t>
            </w:r>
            <w:r>
              <w:rPr>
                <w:rFonts w:ascii="Arial" w:eastAsia="Times New Roman" w:hAnsi="Arial" w:cs="Arial"/>
                <w:color w:val="000000"/>
              </w:rPr>
              <w:t>%</w:t>
            </w:r>
          </w:p>
        </w:tc>
        <w:tc>
          <w:tcPr>
            <w:tcW w:w="1847" w:type="dxa"/>
            <w:shd w:val="clear" w:color="auto" w:fill="auto"/>
            <w:vAlign w:val="center"/>
            <w:hideMark/>
          </w:tcPr>
          <w:p w:rsidR="007C12C8" w:rsidRPr="007C12C8" w:rsidRDefault="007903F3" w:rsidP="003817C4">
            <w:pPr>
              <w:spacing w:after="0"/>
              <w:jc w:val="right"/>
              <w:rPr>
                <w:rFonts w:ascii="Arial" w:eastAsia="Times New Roman" w:hAnsi="Arial" w:cs="Arial"/>
                <w:color w:val="000000"/>
              </w:rPr>
            </w:pPr>
            <w:r>
              <w:rPr>
                <w:rFonts w:ascii="Arial" w:eastAsia="Times New Roman" w:hAnsi="Arial" w:cs="Arial"/>
                <w:color w:val="000000"/>
              </w:rPr>
              <w:t>$99.222.121.199</w:t>
            </w:r>
          </w:p>
        </w:tc>
      </w:tr>
      <w:tr w:rsidR="007C12C8" w:rsidRPr="00220C12" w:rsidTr="007B429C">
        <w:trPr>
          <w:trHeight w:val="334"/>
        </w:trPr>
        <w:tc>
          <w:tcPr>
            <w:tcW w:w="2335" w:type="dxa"/>
            <w:gridSpan w:val="2"/>
            <w:vMerge/>
            <w:vAlign w:val="center"/>
            <w:hideMark/>
          </w:tcPr>
          <w:p w:rsidR="007C12C8" w:rsidRPr="007C12C8" w:rsidRDefault="007C12C8" w:rsidP="003817C4">
            <w:pPr>
              <w:spacing w:after="0"/>
              <w:rPr>
                <w:rFonts w:ascii="Arial" w:eastAsia="Times New Roman" w:hAnsi="Arial" w:cs="Arial"/>
                <w:color w:val="000000"/>
              </w:rPr>
            </w:pPr>
          </w:p>
        </w:tc>
        <w:tc>
          <w:tcPr>
            <w:tcW w:w="2693" w:type="dxa"/>
            <w:shd w:val="clear" w:color="auto" w:fill="auto"/>
            <w:vAlign w:val="center"/>
            <w:hideMark/>
          </w:tcPr>
          <w:p w:rsidR="007C12C8" w:rsidRPr="007C12C8" w:rsidRDefault="007C12C8" w:rsidP="003817C4">
            <w:pPr>
              <w:spacing w:after="0"/>
              <w:rPr>
                <w:rFonts w:ascii="Arial" w:eastAsia="Times New Roman" w:hAnsi="Arial" w:cs="Arial"/>
                <w:color w:val="000000"/>
              </w:rPr>
            </w:pPr>
            <w:r w:rsidRPr="007C12C8">
              <w:rPr>
                <w:rFonts w:ascii="Arial" w:eastAsia="Times New Roman" w:hAnsi="Arial" w:cs="Arial"/>
                <w:color w:val="000000"/>
              </w:rPr>
              <w:t>Art. 13 - SERVICIOS DE PUBLICIDAD Y/O ESPACIOS PUBLICITARIOS</w:t>
            </w:r>
          </w:p>
        </w:tc>
        <w:tc>
          <w:tcPr>
            <w:tcW w:w="1697" w:type="dxa"/>
            <w:shd w:val="clear" w:color="auto" w:fill="auto"/>
            <w:vAlign w:val="center"/>
            <w:hideMark/>
          </w:tcPr>
          <w:p w:rsidR="007C12C8" w:rsidRPr="007C12C8" w:rsidRDefault="007C12C8" w:rsidP="003817C4">
            <w:pPr>
              <w:spacing w:after="0"/>
              <w:jc w:val="center"/>
              <w:rPr>
                <w:rFonts w:ascii="Arial" w:eastAsia="Times New Roman" w:hAnsi="Arial" w:cs="Arial"/>
                <w:color w:val="000000"/>
              </w:rPr>
            </w:pPr>
            <w:r w:rsidRPr="007C12C8">
              <w:rPr>
                <w:rFonts w:ascii="Arial" w:eastAsia="Times New Roman" w:hAnsi="Arial" w:cs="Arial"/>
                <w:color w:val="000000"/>
              </w:rPr>
              <w:t>0</w:t>
            </w:r>
            <w:r>
              <w:rPr>
                <w:rFonts w:ascii="Arial" w:eastAsia="Times New Roman" w:hAnsi="Arial" w:cs="Arial"/>
                <w:color w:val="000000"/>
              </w:rPr>
              <w:t>%</w:t>
            </w:r>
          </w:p>
        </w:tc>
        <w:tc>
          <w:tcPr>
            <w:tcW w:w="1847" w:type="dxa"/>
            <w:shd w:val="clear" w:color="auto" w:fill="auto"/>
            <w:vAlign w:val="center"/>
            <w:hideMark/>
          </w:tcPr>
          <w:p w:rsidR="007C12C8" w:rsidRPr="007C12C8" w:rsidRDefault="007C12C8" w:rsidP="003817C4">
            <w:pPr>
              <w:spacing w:after="0"/>
              <w:jc w:val="right"/>
              <w:rPr>
                <w:rFonts w:ascii="Arial" w:eastAsia="Times New Roman" w:hAnsi="Arial" w:cs="Arial"/>
                <w:color w:val="000000"/>
              </w:rPr>
            </w:pPr>
            <w:r w:rsidRPr="007C12C8">
              <w:rPr>
                <w:rFonts w:ascii="Arial" w:eastAsia="Times New Roman" w:hAnsi="Arial" w:cs="Arial"/>
                <w:color w:val="000000"/>
              </w:rPr>
              <w:t>$14.641.700</w:t>
            </w:r>
          </w:p>
        </w:tc>
      </w:tr>
      <w:tr w:rsidR="007C12C8" w:rsidRPr="00220C12" w:rsidTr="007B429C">
        <w:trPr>
          <w:trHeight w:val="346"/>
        </w:trPr>
        <w:tc>
          <w:tcPr>
            <w:tcW w:w="2335" w:type="dxa"/>
            <w:gridSpan w:val="2"/>
            <w:vMerge/>
            <w:vAlign w:val="center"/>
            <w:hideMark/>
          </w:tcPr>
          <w:p w:rsidR="007C12C8" w:rsidRPr="007C12C8" w:rsidRDefault="007C12C8" w:rsidP="003817C4">
            <w:pPr>
              <w:spacing w:after="0"/>
              <w:rPr>
                <w:rFonts w:ascii="Arial" w:eastAsia="Times New Roman" w:hAnsi="Arial" w:cs="Arial"/>
                <w:color w:val="000000"/>
              </w:rPr>
            </w:pPr>
          </w:p>
        </w:tc>
        <w:tc>
          <w:tcPr>
            <w:tcW w:w="2693" w:type="dxa"/>
            <w:shd w:val="clear" w:color="auto" w:fill="auto"/>
            <w:vAlign w:val="center"/>
            <w:hideMark/>
          </w:tcPr>
          <w:p w:rsidR="007C12C8" w:rsidRPr="007C12C8" w:rsidRDefault="007C12C8" w:rsidP="003817C4">
            <w:pPr>
              <w:spacing w:after="0"/>
              <w:rPr>
                <w:rFonts w:ascii="Arial" w:eastAsia="Times New Roman" w:hAnsi="Arial" w:cs="Arial"/>
                <w:color w:val="000000"/>
              </w:rPr>
            </w:pPr>
            <w:r w:rsidRPr="007C12C8">
              <w:rPr>
                <w:rFonts w:ascii="Arial" w:eastAsia="Times New Roman" w:hAnsi="Arial" w:cs="Arial"/>
                <w:color w:val="000000"/>
              </w:rPr>
              <w:t>Art. 14 - PAPELERÍA, ÚTILES DE ESCRITORIO Y OFICINA</w:t>
            </w:r>
          </w:p>
        </w:tc>
        <w:tc>
          <w:tcPr>
            <w:tcW w:w="1697" w:type="dxa"/>
            <w:shd w:val="clear" w:color="auto" w:fill="auto"/>
            <w:vAlign w:val="center"/>
            <w:hideMark/>
          </w:tcPr>
          <w:p w:rsidR="007C12C8" w:rsidRPr="007C12C8" w:rsidRDefault="007C12C8" w:rsidP="003817C4">
            <w:pPr>
              <w:spacing w:after="0"/>
              <w:jc w:val="center"/>
              <w:rPr>
                <w:rFonts w:ascii="Arial" w:eastAsia="Times New Roman" w:hAnsi="Arial" w:cs="Arial"/>
                <w:color w:val="000000"/>
              </w:rPr>
            </w:pPr>
            <w:r w:rsidRPr="007C12C8">
              <w:rPr>
                <w:rFonts w:ascii="Arial" w:eastAsia="Times New Roman" w:hAnsi="Arial" w:cs="Arial"/>
                <w:color w:val="000000"/>
              </w:rPr>
              <w:t>0</w:t>
            </w:r>
            <w:r>
              <w:rPr>
                <w:rFonts w:ascii="Arial" w:eastAsia="Times New Roman" w:hAnsi="Arial" w:cs="Arial"/>
                <w:color w:val="000000"/>
              </w:rPr>
              <w:t>%</w:t>
            </w:r>
          </w:p>
        </w:tc>
        <w:tc>
          <w:tcPr>
            <w:tcW w:w="1847" w:type="dxa"/>
            <w:shd w:val="clear" w:color="auto" w:fill="auto"/>
            <w:vAlign w:val="center"/>
            <w:hideMark/>
          </w:tcPr>
          <w:p w:rsidR="007C12C8" w:rsidRPr="007C12C8" w:rsidRDefault="007903F3" w:rsidP="003817C4">
            <w:pPr>
              <w:spacing w:after="0"/>
              <w:jc w:val="right"/>
              <w:rPr>
                <w:rFonts w:ascii="Arial" w:eastAsia="Times New Roman" w:hAnsi="Arial" w:cs="Arial"/>
                <w:color w:val="000000"/>
              </w:rPr>
            </w:pPr>
            <w:r>
              <w:rPr>
                <w:rFonts w:ascii="Arial" w:eastAsia="Times New Roman" w:hAnsi="Arial" w:cs="Arial"/>
                <w:color w:val="000000"/>
              </w:rPr>
              <w:t>$168.908.633</w:t>
            </w:r>
          </w:p>
        </w:tc>
      </w:tr>
      <w:tr w:rsidR="007C12C8" w:rsidRPr="00220C12" w:rsidTr="007B429C">
        <w:trPr>
          <w:trHeight w:val="162"/>
        </w:trPr>
        <w:tc>
          <w:tcPr>
            <w:tcW w:w="2335" w:type="dxa"/>
            <w:gridSpan w:val="2"/>
            <w:vMerge w:val="restart"/>
            <w:shd w:val="clear" w:color="auto" w:fill="auto"/>
            <w:vAlign w:val="center"/>
            <w:hideMark/>
          </w:tcPr>
          <w:p w:rsidR="007C12C8" w:rsidRPr="007C12C8" w:rsidRDefault="007C12C8" w:rsidP="003817C4">
            <w:pPr>
              <w:spacing w:after="0"/>
              <w:jc w:val="center"/>
              <w:rPr>
                <w:rFonts w:ascii="Arial" w:eastAsia="Times New Roman" w:hAnsi="Arial" w:cs="Arial"/>
                <w:color w:val="000000"/>
              </w:rPr>
            </w:pPr>
            <w:r w:rsidRPr="007C12C8">
              <w:rPr>
                <w:rFonts w:ascii="Arial" w:eastAsia="Times New Roman" w:hAnsi="Arial" w:cs="Arial"/>
                <w:color w:val="000000"/>
              </w:rPr>
              <w:t xml:space="preserve">SERVICIOS PUBLICOS </w:t>
            </w:r>
          </w:p>
        </w:tc>
        <w:tc>
          <w:tcPr>
            <w:tcW w:w="2693" w:type="dxa"/>
            <w:shd w:val="clear" w:color="auto" w:fill="auto"/>
            <w:vAlign w:val="center"/>
            <w:hideMark/>
          </w:tcPr>
          <w:p w:rsidR="007C12C8" w:rsidRPr="007C12C8" w:rsidRDefault="007C12C8" w:rsidP="003817C4">
            <w:pPr>
              <w:spacing w:after="0"/>
              <w:rPr>
                <w:rFonts w:ascii="Arial" w:eastAsia="Times New Roman" w:hAnsi="Arial" w:cs="Arial"/>
                <w:color w:val="000000"/>
              </w:rPr>
            </w:pPr>
            <w:r w:rsidRPr="007C12C8">
              <w:rPr>
                <w:rFonts w:ascii="Arial" w:eastAsia="Times New Roman" w:hAnsi="Arial" w:cs="Arial"/>
                <w:color w:val="000000"/>
              </w:rPr>
              <w:t>Art. 14 - TELEFONÍA</w:t>
            </w:r>
          </w:p>
        </w:tc>
        <w:tc>
          <w:tcPr>
            <w:tcW w:w="1697" w:type="dxa"/>
            <w:shd w:val="clear" w:color="auto" w:fill="auto"/>
            <w:vAlign w:val="center"/>
            <w:hideMark/>
          </w:tcPr>
          <w:p w:rsidR="007C12C8" w:rsidRPr="007C12C8" w:rsidRDefault="007C12C8" w:rsidP="003817C4">
            <w:pPr>
              <w:spacing w:after="0"/>
              <w:jc w:val="center"/>
              <w:rPr>
                <w:rFonts w:ascii="Arial" w:eastAsia="Times New Roman" w:hAnsi="Arial" w:cs="Arial"/>
                <w:color w:val="000000"/>
              </w:rPr>
            </w:pPr>
            <w:r w:rsidRPr="007C12C8">
              <w:rPr>
                <w:rFonts w:ascii="Arial" w:eastAsia="Times New Roman" w:hAnsi="Arial" w:cs="Arial"/>
                <w:color w:val="000000"/>
              </w:rPr>
              <w:t>10</w:t>
            </w:r>
            <w:r>
              <w:rPr>
                <w:rFonts w:ascii="Arial" w:eastAsia="Times New Roman" w:hAnsi="Arial" w:cs="Arial"/>
                <w:color w:val="000000"/>
              </w:rPr>
              <w:t>%</w:t>
            </w:r>
          </w:p>
        </w:tc>
        <w:tc>
          <w:tcPr>
            <w:tcW w:w="1847" w:type="dxa"/>
            <w:shd w:val="clear" w:color="auto" w:fill="auto"/>
            <w:vAlign w:val="center"/>
            <w:hideMark/>
          </w:tcPr>
          <w:p w:rsidR="007C12C8" w:rsidRPr="007C12C8" w:rsidRDefault="007903F3" w:rsidP="003817C4">
            <w:pPr>
              <w:spacing w:after="0"/>
              <w:jc w:val="right"/>
              <w:rPr>
                <w:rFonts w:ascii="Arial" w:eastAsia="Times New Roman" w:hAnsi="Arial" w:cs="Arial"/>
                <w:color w:val="000000"/>
              </w:rPr>
            </w:pPr>
            <w:r>
              <w:rPr>
                <w:rFonts w:ascii="Arial" w:eastAsia="Times New Roman" w:hAnsi="Arial" w:cs="Arial"/>
                <w:color w:val="000000"/>
              </w:rPr>
              <w:t>$898.775.341</w:t>
            </w:r>
          </w:p>
        </w:tc>
      </w:tr>
      <w:tr w:rsidR="007C12C8" w:rsidRPr="00220C12" w:rsidTr="007B429C">
        <w:trPr>
          <w:trHeight w:val="438"/>
        </w:trPr>
        <w:tc>
          <w:tcPr>
            <w:tcW w:w="2335" w:type="dxa"/>
            <w:gridSpan w:val="2"/>
            <w:vMerge/>
            <w:vAlign w:val="center"/>
            <w:hideMark/>
          </w:tcPr>
          <w:p w:rsidR="007C12C8" w:rsidRPr="007C12C8" w:rsidRDefault="007C12C8" w:rsidP="003817C4">
            <w:pPr>
              <w:spacing w:after="0"/>
              <w:rPr>
                <w:rFonts w:ascii="Arial" w:eastAsia="Times New Roman" w:hAnsi="Arial" w:cs="Arial"/>
                <w:color w:val="000000"/>
              </w:rPr>
            </w:pPr>
          </w:p>
        </w:tc>
        <w:tc>
          <w:tcPr>
            <w:tcW w:w="2693" w:type="dxa"/>
            <w:shd w:val="clear" w:color="auto" w:fill="auto"/>
            <w:vAlign w:val="center"/>
            <w:hideMark/>
          </w:tcPr>
          <w:p w:rsidR="007C12C8" w:rsidRPr="007C12C8" w:rsidRDefault="007C12C8" w:rsidP="003817C4">
            <w:pPr>
              <w:spacing w:after="0"/>
              <w:rPr>
                <w:rFonts w:ascii="Arial" w:eastAsia="Times New Roman" w:hAnsi="Arial" w:cs="Arial"/>
                <w:color w:val="000000"/>
              </w:rPr>
            </w:pPr>
            <w:r w:rsidRPr="007C12C8">
              <w:rPr>
                <w:rFonts w:ascii="Arial" w:eastAsia="Times New Roman" w:hAnsi="Arial" w:cs="Arial"/>
                <w:color w:val="000000"/>
              </w:rPr>
              <w:t>Art. 18 - CONSUMO DE ENERGÍA</w:t>
            </w:r>
          </w:p>
        </w:tc>
        <w:tc>
          <w:tcPr>
            <w:tcW w:w="1697" w:type="dxa"/>
            <w:shd w:val="clear" w:color="auto" w:fill="auto"/>
            <w:vAlign w:val="center"/>
            <w:hideMark/>
          </w:tcPr>
          <w:p w:rsidR="007C12C8" w:rsidRPr="007C12C8" w:rsidRDefault="007C12C8" w:rsidP="003817C4">
            <w:pPr>
              <w:spacing w:after="0"/>
              <w:jc w:val="center"/>
              <w:rPr>
                <w:rFonts w:ascii="Arial" w:eastAsia="Times New Roman" w:hAnsi="Arial" w:cs="Arial"/>
                <w:color w:val="000000"/>
              </w:rPr>
            </w:pPr>
            <w:r w:rsidRPr="007C12C8">
              <w:rPr>
                <w:rFonts w:ascii="Arial" w:eastAsia="Times New Roman" w:hAnsi="Arial" w:cs="Arial"/>
                <w:color w:val="000000"/>
              </w:rPr>
              <w:t>10</w:t>
            </w:r>
            <w:r>
              <w:rPr>
                <w:rFonts w:ascii="Arial" w:eastAsia="Times New Roman" w:hAnsi="Arial" w:cs="Arial"/>
                <w:color w:val="000000"/>
              </w:rPr>
              <w:t>%</w:t>
            </w:r>
          </w:p>
        </w:tc>
        <w:tc>
          <w:tcPr>
            <w:tcW w:w="1847" w:type="dxa"/>
            <w:shd w:val="clear" w:color="auto" w:fill="auto"/>
            <w:vAlign w:val="center"/>
            <w:hideMark/>
          </w:tcPr>
          <w:p w:rsidR="007C12C8" w:rsidRPr="007C12C8" w:rsidRDefault="007903F3" w:rsidP="003817C4">
            <w:pPr>
              <w:spacing w:after="0"/>
              <w:jc w:val="right"/>
              <w:rPr>
                <w:rFonts w:ascii="Arial" w:eastAsia="Times New Roman" w:hAnsi="Arial" w:cs="Arial"/>
                <w:color w:val="000000"/>
              </w:rPr>
            </w:pPr>
            <w:r>
              <w:rPr>
                <w:rFonts w:ascii="Arial" w:eastAsia="Times New Roman" w:hAnsi="Arial" w:cs="Arial"/>
                <w:color w:val="000000"/>
              </w:rPr>
              <w:t>$2.292.900</w:t>
            </w:r>
          </w:p>
        </w:tc>
      </w:tr>
      <w:tr w:rsidR="007C12C8" w:rsidRPr="00220C12" w:rsidTr="007B429C">
        <w:trPr>
          <w:trHeight w:val="162"/>
        </w:trPr>
        <w:tc>
          <w:tcPr>
            <w:tcW w:w="2335" w:type="dxa"/>
            <w:gridSpan w:val="2"/>
            <w:vMerge w:val="restart"/>
            <w:shd w:val="clear" w:color="auto" w:fill="auto"/>
            <w:vAlign w:val="center"/>
            <w:hideMark/>
          </w:tcPr>
          <w:p w:rsidR="007C12C8" w:rsidRPr="007C12C8" w:rsidRDefault="007C12C8" w:rsidP="003817C4">
            <w:pPr>
              <w:spacing w:after="0"/>
              <w:jc w:val="center"/>
              <w:rPr>
                <w:rFonts w:ascii="Arial" w:eastAsia="Times New Roman" w:hAnsi="Arial" w:cs="Arial"/>
                <w:color w:val="000000"/>
              </w:rPr>
            </w:pPr>
            <w:r w:rsidRPr="007C12C8">
              <w:rPr>
                <w:rFonts w:ascii="Arial" w:eastAsia="Times New Roman" w:hAnsi="Arial" w:cs="Arial"/>
                <w:color w:val="000000"/>
              </w:rPr>
              <w:t>COMISIONES Y GASTOS DE DESPLAZ</w:t>
            </w:r>
            <w:r w:rsidR="009700FA">
              <w:rPr>
                <w:rFonts w:ascii="Arial" w:eastAsia="Times New Roman" w:hAnsi="Arial" w:cs="Arial"/>
                <w:color w:val="000000"/>
              </w:rPr>
              <w:t>A</w:t>
            </w:r>
            <w:r w:rsidRPr="007C12C8">
              <w:rPr>
                <w:rFonts w:ascii="Arial" w:eastAsia="Times New Roman" w:hAnsi="Arial" w:cs="Arial"/>
                <w:color w:val="000000"/>
              </w:rPr>
              <w:t xml:space="preserve">MIENTO </w:t>
            </w:r>
          </w:p>
        </w:tc>
        <w:tc>
          <w:tcPr>
            <w:tcW w:w="2693" w:type="dxa"/>
            <w:shd w:val="clear" w:color="auto" w:fill="auto"/>
            <w:vAlign w:val="center"/>
            <w:hideMark/>
          </w:tcPr>
          <w:p w:rsidR="007C12C8" w:rsidRPr="007C12C8" w:rsidRDefault="007C12C8" w:rsidP="003817C4">
            <w:pPr>
              <w:spacing w:after="0"/>
              <w:rPr>
                <w:rFonts w:ascii="Arial" w:eastAsia="Times New Roman" w:hAnsi="Arial" w:cs="Arial"/>
                <w:color w:val="000000"/>
              </w:rPr>
            </w:pPr>
            <w:r w:rsidRPr="007C12C8">
              <w:rPr>
                <w:rFonts w:ascii="Arial" w:eastAsia="Times New Roman" w:hAnsi="Arial" w:cs="Arial"/>
                <w:color w:val="000000"/>
              </w:rPr>
              <w:t>Art. 6 - TIQUETES</w:t>
            </w:r>
          </w:p>
        </w:tc>
        <w:tc>
          <w:tcPr>
            <w:tcW w:w="1697" w:type="dxa"/>
            <w:shd w:val="clear" w:color="auto" w:fill="auto"/>
            <w:vAlign w:val="center"/>
            <w:hideMark/>
          </w:tcPr>
          <w:p w:rsidR="007C12C8" w:rsidRPr="007C12C8" w:rsidRDefault="007C12C8" w:rsidP="003817C4">
            <w:pPr>
              <w:spacing w:after="0"/>
              <w:jc w:val="center"/>
              <w:rPr>
                <w:rFonts w:ascii="Arial" w:eastAsia="Times New Roman" w:hAnsi="Arial" w:cs="Arial"/>
                <w:color w:val="000000"/>
              </w:rPr>
            </w:pPr>
            <w:r w:rsidRPr="007C12C8">
              <w:rPr>
                <w:rFonts w:ascii="Arial" w:eastAsia="Times New Roman" w:hAnsi="Arial" w:cs="Arial"/>
                <w:color w:val="000000"/>
              </w:rPr>
              <w:t>5</w:t>
            </w:r>
            <w:r>
              <w:rPr>
                <w:rFonts w:ascii="Arial" w:eastAsia="Times New Roman" w:hAnsi="Arial" w:cs="Arial"/>
                <w:color w:val="000000"/>
              </w:rPr>
              <w:t>%</w:t>
            </w:r>
          </w:p>
        </w:tc>
        <w:tc>
          <w:tcPr>
            <w:tcW w:w="1847" w:type="dxa"/>
            <w:shd w:val="clear" w:color="auto" w:fill="auto"/>
            <w:vAlign w:val="center"/>
            <w:hideMark/>
          </w:tcPr>
          <w:p w:rsidR="007C12C8" w:rsidRPr="007C12C8" w:rsidRDefault="007C12C8" w:rsidP="003817C4">
            <w:pPr>
              <w:spacing w:after="0"/>
              <w:jc w:val="right"/>
              <w:rPr>
                <w:rFonts w:ascii="Arial" w:eastAsia="Times New Roman" w:hAnsi="Arial" w:cs="Arial"/>
                <w:color w:val="000000"/>
              </w:rPr>
            </w:pPr>
            <w:r w:rsidRPr="007C12C8">
              <w:rPr>
                <w:rFonts w:ascii="Arial" w:eastAsia="Times New Roman" w:hAnsi="Arial" w:cs="Arial"/>
                <w:color w:val="000000"/>
              </w:rPr>
              <w:t>$50.362.262</w:t>
            </w:r>
          </w:p>
        </w:tc>
      </w:tr>
      <w:tr w:rsidR="007C12C8" w:rsidRPr="00220C12" w:rsidTr="007B429C">
        <w:trPr>
          <w:trHeight w:val="178"/>
        </w:trPr>
        <w:tc>
          <w:tcPr>
            <w:tcW w:w="2335" w:type="dxa"/>
            <w:gridSpan w:val="2"/>
            <w:vMerge/>
            <w:vAlign w:val="center"/>
            <w:hideMark/>
          </w:tcPr>
          <w:p w:rsidR="007C12C8" w:rsidRPr="007C12C8" w:rsidRDefault="007C12C8" w:rsidP="003817C4">
            <w:pPr>
              <w:spacing w:after="0"/>
              <w:rPr>
                <w:rFonts w:ascii="Arial" w:eastAsia="Times New Roman" w:hAnsi="Arial" w:cs="Arial"/>
                <w:color w:val="000000"/>
              </w:rPr>
            </w:pPr>
          </w:p>
        </w:tc>
        <w:tc>
          <w:tcPr>
            <w:tcW w:w="2693" w:type="dxa"/>
            <w:shd w:val="clear" w:color="auto" w:fill="auto"/>
            <w:vAlign w:val="center"/>
            <w:hideMark/>
          </w:tcPr>
          <w:p w:rsidR="007C12C8" w:rsidRPr="007C12C8" w:rsidRDefault="007C12C8" w:rsidP="003817C4">
            <w:pPr>
              <w:spacing w:after="0"/>
              <w:rPr>
                <w:rFonts w:ascii="Arial" w:eastAsia="Times New Roman" w:hAnsi="Arial" w:cs="Arial"/>
                <w:color w:val="000000"/>
              </w:rPr>
            </w:pPr>
            <w:r w:rsidRPr="007C12C8">
              <w:rPr>
                <w:rFonts w:ascii="Arial" w:eastAsia="Times New Roman" w:hAnsi="Arial" w:cs="Arial"/>
                <w:color w:val="000000"/>
              </w:rPr>
              <w:t>Art. 7 - VIÁTICOS</w:t>
            </w:r>
          </w:p>
        </w:tc>
        <w:tc>
          <w:tcPr>
            <w:tcW w:w="1697" w:type="dxa"/>
            <w:shd w:val="clear" w:color="auto" w:fill="auto"/>
            <w:vAlign w:val="center"/>
            <w:hideMark/>
          </w:tcPr>
          <w:p w:rsidR="007C12C8" w:rsidRPr="007C12C8" w:rsidRDefault="007C12C8" w:rsidP="003817C4">
            <w:pPr>
              <w:spacing w:after="0"/>
              <w:jc w:val="center"/>
              <w:rPr>
                <w:rFonts w:ascii="Arial" w:eastAsia="Times New Roman" w:hAnsi="Arial" w:cs="Arial"/>
                <w:color w:val="000000"/>
              </w:rPr>
            </w:pPr>
            <w:r w:rsidRPr="007C12C8">
              <w:rPr>
                <w:rFonts w:ascii="Arial" w:eastAsia="Times New Roman" w:hAnsi="Arial" w:cs="Arial"/>
                <w:color w:val="000000"/>
              </w:rPr>
              <w:t>5</w:t>
            </w:r>
            <w:r>
              <w:rPr>
                <w:rFonts w:ascii="Arial" w:eastAsia="Times New Roman" w:hAnsi="Arial" w:cs="Arial"/>
                <w:color w:val="000000"/>
              </w:rPr>
              <w:t>%</w:t>
            </w:r>
          </w:p>
        </w:tc>
        <w:tc>
          <w:tcPr>
            <w:tcW w:w="1847" w:type="dxa"/>
            <w:shd w:val="clear" w:color="auto" w:fill="auto"/>
            <w:vAlign w:val="center"/>
            <w:hideMark/>
          </w:tcPr>
          <w:p w:rsidR="007C12C8" w:rsidRPr="007C12C8" w:rsidRDefault="007C12C8" w:rsidP="003817C4">
            <w:pPr>
              <w:spacing w:after="0"/>
              <w:jc w:val="right"/>
              <w:rPr>
                <w:rFonts w:ascii="Arial" w:eastAsia="Times New Roman" w:hAnsi="Arial" w:cs="Arial"/>
                <w:color w:val="000000"/>
              </w:rPr>
            </w:pPr>
            <w:r w:rsidRPr="007C12C8">
              <w:rPr>
                <w:rFonts w:ascii="Arial" w:eastAsia="Times New Roman" w:hAnsi="Arial" w:cs="Arial"/>
                <w:color w:val="000000"/>
              </w:rPr>
              <w:t>$14.660.888</w:t>
            </w:r>
          </w:p>
        </w:tc>
      </w:tr>
    </w:tbl>
    <w:p w:rsidR="007C12C8" w:rsidRPr="0055085D" w:rsidRDefault="007C12C8" w:rsidP="003817C4">
      <w:pPr>
        <w:spacing w:after="0"/>
        <w:jc w:val="both"/>
        <w:rPr>
          <w:rFonts w:ascii="Arial" w:hAnsi="Arial" w:cs="Arial"/>
          <w:b/>
          <w:sz w:val="24"/>
          <w:szCs w:val="24"/>
        </w:rPr>
      </w:pPr>
    </w:p>
    <w:p w:rsidR="00243CB1" w:rsidRDefault="008773FA" w:rsidP="003817C4">
      <w:pPr>
        <w:shd w:val="clear" w:color="auto" w:fill="FFFFFF" w:themeFill="background1"/>
        <w:spacing w:after="0"/>
        <w:jc w:val="both"/>
        <w:rPr>
          <w:rFonts w:ascii="Arial" w:hAnsi="Arial" w:cs="Arial"/>
          <w:b/>
          <w:sz w:val="24"/>
          <w:szCs w:val="24"/>
        </w:rPr>
      </w:pPr>
      <w:r w:rsidRPr="0055085D">
        <w:rPr>
          <w:rFonts w:ascii="Arial" w:hAnsi="Arial" w:cs="Arial"/>
          <w:b/>
          <w:sz w:val="24"/>
          <w:szCs w:val="24"/>
        </w:rPr>
        <w:t>6. Sírvase informar la ejecución presupuestal y resultados misionales de los años 2019 y lo que va corrido del año 2020, por componentes y principales rubros presupuestales o programas, de cada una de las entidades que Usted dirige (por componentes de funcionamiento e inversión los rubros más importantes).</w:t>
      </w:r>
      <w:r w:rsidR="008C3571" w:rsidRPr="0055085D">
        <w:rPr>
          <w:rFonts w:ascii="Arial" w:hAnsi="Arial" w:cs="Arial"/>
          <w:b/>
          <w:sz w:val="24"/>
          <w:szCs w:val="24"/>
        </w:rPr>
        <w:t xml:space="preserve"> </w:t>
      </w:r>
    </w:p>
    <w:p w:rsidR="00361046" w:rsidRDefault="00361046" w:rsidP="003817C4">
      <w:pPr>
        <w:shd w:val="clear" w:color="auto" w:fill="FFFFFF" w:themeFill="background1"/>
        <w:spacing w:after="0"/>
        <w:jc w:val="both"/>
        <w:rPr>
          <w:rFonts w:ascii="Arial" w:hAnsi="Arial" w:cs="Arial"/>
          <w:b/>
          <w:sz w:val="24"/>
          <w:szCs w:val="24"/>
        </w:rPr>
      </w:pPr>
    </w:p>
    <w:p w:rsidR="001245AF" w:rsidRDefault="001245AF" w:rsidP="001245AF">
      <w:pPr>
        <w:spacing w:after="0"/>
        <w:jc w:val="both"/>
        <w:rPr>
          <w:rFonts w:ascii="Arial" w:hAnsi="Arial" w:cs="Arial"/>
          <w:b/>
          <w:sz w:val="24"/>
          <w:szCs w:val="24"/>
        </w:rPr>
      </w:pPr>
      <w:r w:rsidRPr="0055085D">
        <w:rPr>
          <w:rFonts w:ascii="Arial" w:hAnsi="Arial" w:cs="Arial"/>
          <w:b/>
          <w:sz w:val="24"/>
          <w:szCs w:val="24"/>
        </w:rPr>
        <w:t>A la pregunta anterior sírvase responder especificando, para el Ministerio de Justicia, el INPEC y la USPEC (entidades adscritas al Ministerio de Justicia).</w:t>
      </w:r>
      <w:r>
        <w:rPr>
          <w:rFonts w:ascii="Arial" w:hAnsi="Arial" w:cs="Arial"/>
          <w:b/>
          <w:sz w:val="24"/>
          <w:szCs w:val="24"/>
        </w:rPr>
        <w:t xml:space="preserve"> </w:t>
      </w:r>
    </w:p>
    <w:p w:rsidR="001245AF" w:rsidRDefault="001245AF" w:rsidP="001245AF">
      <w:pPr>
        <w:spacing w:after="0"/>
        <w:jc w:val="both"/>
        <w:rPr>
          <w:rFonts w:ascii="Arial" w:hAnsi="Arial" w:cs="Arial"/>
          <w:b/>
          <w:sz w:val="24"/>
          <w:szCs w:val="24"/>
        </w:rPr>
      </w:pPr>
    </w:p>
    <w:p w:rsidR="001245AF" w:rsidRDefault="001245AF" w:rsidP="001245AF">
      <w:pPr>
        <w:spacing w:after="0"/>
        <w:jc w:val="both"/>
        <w:rPr>
          <w:rFonts w:ascii="Arial" w:hAnsi="Arial" w:cs="Arial"/>
          <w:b/>
          <w:sz w:val="24"/>
          <w:szCs w:val="24"/>
        </w:rPr>
      </w:pPr>
      <w:r>
        <w:rPr>
          <w:rFonts w:ascii="Arial" w:hAnsi="Arial" w:cs="Arial"/>
          <w:b/>
          <w:sz w:val="24"/>
          <w:szCs w:val="24"/>
        </w:rPr>
        <w:t>Respuesta:</w:t>
      </w:r>
    </w:p>
    <w:p w:rsidR="001245AF" w:rsidRDefault="001245AF" w:rsidP="001245AF">
      <w:pPr>
        <w:spacing w:after="0"/>
        <w:jc w:val="both"/>
        <w:rPr>
          <w:rFonts w:ascii="Arial" w:hAnsi="Arial" w:cs="Arial"/>
          <w:b/>
          <w:sz w:val="24"/>
          <w:szCs w:val="24"/>
        </w:rPr>
      </w:pPr>
    </w:p>
    <w:p w:rsidR="00361046" w:rsidRDefault="00361046" w:rsidP="00361046">
      <w:pPr>
        <w:spacing w:after="0" w:line="240" w:lineRule="auto"/>
        <w:contextualSpacing/>
        <w:jc w:val="both"/>
        <w:rPr>
          <w:rFonts w:ascii="Arial" w:eastAsia="Calibri" w:hAnsi="Arial" w:cs="Arial"/>
          <w:sz w:val="24"/>
          <w:szCs w:val="24"/>
          <w:lang w:val="es-MX"/>
        </w:rPr>
      </w:pPr>
      <w:r>
        <w:rPr>
          <w:rFonts w:ascii="Arial" w:eastAsia="Calibri" w:hAnsi="Arial" w:cs="Arial"/>
          <w:sz w:val="24"/>
          <w:szCs w:val="24"/>
          <w:lang w:val="es-MX"/>
        </w:rPr>
        <w:t>Frente a la ejecución del presupuesto de Sector para presente vigencia, es importante señalar que ha presentado retrasos a causa de la emergencia sanitaria decretada por el Gobierno Nacional. Sin embargo, la administración está diseñando estrategias que permitan cumplir con los objetivos propuestos.</w:t>
      </w:r>
    </w:p>
    <w:p w:rsidR="00361046" w:rsidRDefault="00361046" w:rsidP="00361046">
      <w:pPr>
        <w:spacing w:after="0" w:line="240" w:lineRule="auto"/>
        <w:contextualSpacing/>
        <w:jc w:val="both"/>
        <w:rPr>
          <w:rFonts w:ascii="Arial" w:eastAsia="Calibri" w:hAnsi="Arial" w:cs="Arial"/>
          <w:sz w:val="24"/>
          <w:szCs w:val="24"/>
          <w:lang w:val="es-MX"/>
        </w:rPr>
      </w:pPr>
    </w:p>
    <w:p w:rsidR="0080634B" w:rsidRDefault="0080634B" w:rsidP="003817C4">
      <w:pPr>
        <w:shd w:val="clear" w:color="auto" w:fill="FFFFFF" w:themeFill="background1"/>
        <w:spacing w:after="0"/>
        <w:jc w:val="center"/>
        <w:rPr>
          <w:rFonts w:ascii="Arial" w:hAnsi="Arial" w:cs="Arial"/>
          <w:b/>
          <w:sz w:val="24"/>
          <w:szCs w:val="24"/>
          <w:u w:val="single"/>
        </w:rPr>
      </w:pPr>
      <w:r>
        <w:rPr>
          <w:rFonts w:ascii="Arial" w:hAnsi="Arial" w:cs="Arial"/>
          <w:b/>
          <w:sz w:val="24"/>
          <w:szCs w:val="24"/>
          <w:u w:val="single"/>
        </w:rPr>
        <w:t>MINISTERIO DE JUSTICIA Y DEL DERECHO</w:t>
      </w:r>
    </w:p>
    <w:p w:rsidR="00EC328A" w:rsidRPr="00934A27" w:rsidRDefault="00EC328A" w:rsidP="003817C4">
      <w:pPr>
        <w:shd w:val="clear" w:color="auto" w:fill="FFFFFF" w:themeFill="background1"/>
        <w:spacing w:after="0"/>
        <w:jc w:val="center"/>
        <w:rPr>
          <w:rFonts w:ascii="Arial" w:hAnsi="Arial" w:cs="Arial"/>
          <w:b/>
          <w:sz w:val="24"/>
          <w:szCs w:val="24"/>
          <w:u w:val="single"/>
        </w:rPr>
      </w:pPr>
    </w:p>
    <w:p w:rsidR="00183307" w:rsidRDefault="008E2C57" w:rsidP="003817C4">
      <w:pPr>
        <w:pStyle w:val="Prrafodelista"/>
        <w:spacing w:after="0" w:line="276" w:lineRule="auto"/>
        <w:ind w:left="0"/>
        <w:rPr>
          <w:rFonts w:ascii="Arial" w:hAnsi="Arial" w:cs="Arial"/>
          <w:b/>
          <w:sz w:val="24"/>
          <w:szCs w:val="24"/>
        </w:rPr>
      </w:pPr>
      <w:r w:rsidRPr="00E943E7">
        <w:rPr>
          <w:rFonts w:ascii="Arial" w:hAnsi="Arial" w:cs="Arial"/>
          <w:b/>
          <w:sz w:val="24"/>
          <w:szCs w:val="24"/>
        </w:rPr>
        <w:t>Presupuesto Vigencia fiscal de 2019</w:t>
      </w:r>
    </w:p>
    <w:p w:rsidR="00183307" w:rsidRPr="00183307" w:rsidRDefault="00183307" w:rsidP="003817C4">
      <w:pPr>
        <w:spacing w:after="0"/>
        <w:ind w:left="4956"/>
        <w:jc w:val="right"/>
        <w:rPr>
          <w:rFonts w:ascii="Arial" w:hAnsi="Arial" w:cs="Arial"/>
          <w:bCs/>
          <w:color w:val="000000"/>
          <w:sz w:val="18"/>
        </w:rPr>
      </w:pPr>
      <w:r w:rsidRPr="00183307">
        <w:rPr>
          <w:rFonts w:ascii="Arial" w:hAnsi="Arial" w:cs="Arial"/>
          <w:bCs/>
          <w:color w:val="000000"/>
          <w:sz w:val="18"/>
        </w:rPr>
        <w:t>Cifras en millones de pesos</w:t>
      </w:r>
    </w:p>
    <w:tbl>
      <w:tblPr>
        <w:tblW w:w="89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5"/>
        <w:gridCol w:w="1307"/>
        <w:gridCol w:w="1560"/>
        <w:gridCol w:w="1134"/>
      </w:tblGrid>
      <w:tr w:rsidR="008E2C57" w:rsidRPr="008E2C57" w:rsidTr="00AF662B">
        <w:trPr>
          <w:trHeight w:val="174"/>
          <w:tblHeader/>
        </w:trPr>
        <w:tc>
          <w:tcPr>
            <w:tcW w:w="4935" w:type="dxa"/>
            <w:shd w:val="clear" w:color="auto" w:fill="0070C0"/>
            <w:vAlign w:val="center"/>
            <w:hideMark/>
          </w:tcPr>
          <w:p w:rsidR="008E2C57" w:rsidRPr="008E2C57" w:rsidRDefault="008E2C57" w:rsidP="003817C4">
            <w:pPr>
              <w:spacing w:after="0" w:line="240" w:lineRule="auto"/>
              <w:jc w:val="center"/>
              <w:rPr>
                <w:rFonts w:ascii="Arial" w:eastAsia="Times New Roman" w:hAnsi="Arial" w:cs="Arial"/>
                <w:b/>
                <w:bCs/>
                <w:color w:val="FFFFFF"/>
                <w:sz w:val="20"/>
                <w:szCs w:val="20"/>
                <w:lang w:eastAsia="es-CO"/>
              </w:rPr>
            </w:pPr>
            <w:r w:rsidRPr="008E2C57">
              <w:rPr>
                <w:rFonts w:ascii="Arial" w:eastAsia="Times New Roman" w:hAnsi="Arial" w:cs="Arial"/>
                <w:b/>
                <w:bCs/>
                <w:color w:val="FFFFFF"/>
                <w:sz w:val="20"/>
                <w:szCs w:val="20"/>
                <w:lang w:eastAsia="es-CO"/>
              </w:rPr>
              <w:t>Concepto</w:t>
            </w:r>
          </w:p>
        </w:tc>
        <w:tc>
          <w:tcPr>
            <w:tcW w:w="1307" w:type="dxa"/>
            <w:shd w:val="clear" w:color="auto" w:fill="0070C0"/>
            <w:vAlign w:val="center"/>
            <w:hideMark/>
          </w:tcPr>
          <w:p w:rsidR="008E2C57" w:rsidRPr="008E2C57" w:rsidRDefault="008E2C57" w:rsidP="003817C4">
            <w:pPr>
              <w:spacing w:after="0" w:line="240" w:lineRule="auto"/>
              <w:jc w:val="center"/>
              <w:rPr>
                <w:rFonts w:ascii="Arial" w:eastAsia="Times New Roman" w:hAnsi="Arial" w:cs="Arial"/>
                <w:b/>
                <w:bCs/>
                <w:color w:val="FFFFFF"/>
                <w:sz w:val="20"/>
                <w:szCs w:val="20"/>
                <w:lang w:eastAsia="es-CO"/>
              </w:rPr>
            </w:pPr>
            <w:r w:rsidRPr="008E2C57">
              <w:rPr>
                <w:rFonts w:ascii="Arial" w:eastAsia="Times New Roman" w:hAnsi="Arial" w:cs="Arial"/>
                <w:b/>
                <w:bCs/>
                <w:color w:val="FFFFFF"/>
                <w:sz w:val="20"/>
                <w:szCs w:val="20"/>
                <w:lang w:eastAsia="es-CO"/>
              </w:rPr>
              <w:t>Apropiación final 2019</w:t>
            </w:r>
          </w:p>
        </w:tc>
        <w:tc>
          <w:tcPr>
            <w:tcW w:w="1560" w:type="dxa"/>
            <w:shd w:val="clear" w:color="auto" w:fill="0070C0"/>
            <w:vAlign w:val="center"/>
            <w:hideMark/>
          </w:tcPr>
          <w:p w:rsidR="008E2C57" w:rsidRPr="008E2C57" w:rsidRDefault="008E2C57" w:rsidP="003817C4">
            <w:pPr>
              <w:spacing w:after="0" w:line="240" w:lineRule="auto"/>
              <w:jc w:val="center"/>
              <w:rPr>
                <w:rFonts w:ascii="Arial" w:eastAsia="Times New Roman" w:hAnsi="Arial" w:cs="Arial"/>
                <w:b/>
                <w:bCs/>
                <w:color w:val="FFFFFF"/>
                <w:sz w:val="20"/>
                <w:szCs w:val="20"/>
                <w:lang w:eastAsia="es-CO"/>
              </w:rPr>
            </w:pPr>
            <w:r w:rsidRPr="008E2C57">
              <w:rPr>
                <w:rFonts w:ascii="Arial" w:eastAsia="Times New Roman" w:hAnsi="Arial" w:cs="Arial"/>
                <w:b/>
                <w:bCs/>
                <w:color w:val="FFFFFF"/>
                <w:sz w:val="20"/>
                <w:szCs w:val="20"/>
                <w:lang w:eastAsia="es-CO"/>
              </w:rPr>
              <w:t xml:space="preserve">Compromisos </w:t>
            </w:r>
          </w:p>
        </w:tc>
        <w:tc>
          <w:tcPr>
            <w:tcW w:w="1134" w:type="dxa"/>
            <w:shd w:val="clear" w:color="auto" w:fill="0070C0"/>
            <w:vAlign w:val="center"/>
            <w:hideMark/>
          </w:tcPr>
          <w:p w:rsidR="008E2C57" w:rsidRPr="008E2C57" w:rsidRDefault="008E2C57" w:rsidP="003817C4">
            <w:pPr>
              <w:spacing w:after="0" w:line="240" w:lineRule="auto"/>
              <w:jc w:val="center"/>
              <w:rPr>
                <w:rFonts w:ascii="Arial" w:eastAsia="Times New Roman" w:hAnsi="Arial" w:cs="Arial"/>
                <w:b/>
                <w:bCs/>
                <w:color w:val="FFFFFF"/>
                <w:sz w:val="20"/>
                <w:szCs w:val="20"/>
                <w:lang w:eastAsia="es-CO"/>
              </w:rPr>
            </w:pPr>
            <w:r w:rsidRPr="008E2C57">
              <w:rPr>
                <w:rFonts w:ascii="Arial" w:eastAsia="Times New Roman" w:hAnsi="Arial" w:cs="Arial"/>
                <w:b/>
                <w:bCs/>
                <w:color w:val="FFFFFF"/>
                <w:sz w:val="20"/>
                <w:szCs w:val="20"/>
                <w:lang w:eastAsia="es-CO"/>
              </w:rPr>
              <w:t>% Ejecución</w:t>
            </w:r>
          </w:p>
        </w:tc>
      </w:tr>
      <w:tr w:rsidR="008E2C57" w:rsidRPr="008E2C57" w:rsidTr="00183307">
        <w:trPr>
          <w:trHeight w:val="60"/>
        </w:trPr>
        <w:tc>
          <w:tcPr>
            <w:tcW w:w="4935" w:type="dxa"/>
            <w:shd w:val="clear" w:color="auto" w:fill="auto"/>
            <w:vAlign w:val="center"/>
            <w:hideMark/>
          </w:tcPr>
          <w:p w:rsidR="008E2C57" w:rsidRPr="00183307" w:rsidRDefault="008E2C57" w:rsidP="003817C4">
            <w:pPr>
              <w:spacing w:after="0" w:line="240" w:lineRule="auto"/>
              <w:rPr>
                <w:rFonts w:ascii="Arial" w:eastAsia="Times New Roman" w:hAnsi="Arial" w:cs="Arial"/>
                <w:b/>
                <w:bCs/>
                <w:sz w:val="20"/>
                <w:szCs w:val="20"/>
                <w:lang w:eastAsia="es-CO"/>
              </w:rPr>
            </w:pPr>
            <w:r w:rsidRPr="00183307">
              <w:rPr>
                <w:rFonts w:ascii="Arial" w:eastAsia="Times New Roman" w:hAnsi="Arial" w:cs="Arial"/>
                <w:b/>
                <w:bCs/>
                <w:sz w:val="20"/>
                <w:szCs w:val="20"/>
                <w:lang w:eastAsia="es-CO"/>
              </w:rPr>
              <w:t>FUNCIONAMIENTO</w:t>
            </w:r>
          </w:p>
        </w:tc>
        <w:tc>
          <w:tcPr>
            <w:tcW w:w="1307"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b/>
                <w:bCs/>
                <w:sz w:val="20"/>
                <w:szCs w:val="20"/>
                <w:lang w:eastAsia="es-CO"/>
              </w:rPr>
            </w:pPr>
            <w:r w:rsidRPr="00183307">
              <w:rPr>
                <w:rFonts w:ascii="Arial" w:eastAsia="Times New Roman" w:hAnsi="Arial" w:cs="Arial"/>
                <w:b/>
                <w:bCs/>
                <w:sz w:val="20"/>
                <w:szCs w:val="20"/>
                <w:lang w:eastAsia="es-CO"/>
              </w:rPr>
              <w:t xml:space="preserve">73.266,04 </w:t>
            </w:r>
          </w:p>
        </w:tc>
        <w:tc>
          <w:tcPr>
            <w:tcW w:w="1560"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b/>
                <w:bCs/>
                <w:sz w:val="20"/>
                <w:szCs w:val="20"/>
                <w:lang w:eastAsia="es-CO"/>
              </w:rPr>
            </w:pPr>
            <w:r w:rsidRPr="00183307">
              <w:rPr>
                <w:rFonts w:ascii="Arial" w:eastAsia="Times New Roman" w:hAnsi="Arial" w:cs="Arial"/>
                <w:b/>
                <w:bCs/>
                <w:sz w:val="20"/>
                <w:szCs w:val="20"/>
                <w:lang w:eastAsia="es-CO"/>
              </w:rPr>
              <w:t xml:space="preserve">70.559,08 </w:t>
            </w:r>
          </w:p>
        </w:tc>
        <w:tc>
          <w:tcPr>
            <w:tcW w:w="1134"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b/>
                <w:bCs/>
                <w:sz w:val="20"/>
                <w:szCs w:val="20"/>
                <w:lang w:eastAsia="es-CO"/>
              </w:rPr>
            </w:pPr>
            <w:r w:rsidRPr="00183307">
              <w:rPr>
                <w:rFonts w:ascii="Arial" w:eastAsia="Times New Roman" w:hAnsi="Arial" w:cs="Arial"/>
                <w:b/>
                <w:bCs/>
                <w:sz w:val="20"/>
                <w:szCs w:val="20"/>
                <w:lang w:eastAsia="es-CO"/>
              </w:rPr>
              <w:t>96%</w:t>
            </w:r>
          </w:p>
        </w:tc>
      </w:tr>
      <w:tr w:rsidR="008E2C57" w:rsidRPr="008E2C57" w:rsidTr="00183307">
        <w:trPr>
          <w:trHeight w:val="60"/>
        </w:trPr>
        <w:tc>
          <w:tcPr>
            <w:tcW w:w="4935" w:type="dxa"/>
            <w:shd w:val="clear" w:color="auto" w:fill="auto"/>
            <w:vAlign w:val="center"/>
            <w:hideMark/>
          </w:tcPr>
          <w:p w:rsidR="008E2C57" w:rsidRPr="00183307" w:rsidRDefault="008E2C57" w:rsidP="003817C4">
            <w:pPr>
              <w:spacing w:after="0" w:line="240" w:lineRule="auto"/>
              <w:rPr>
                <w:rFonts w:ascii="Arial" w:eastAsia="Times New Roman" w:hAnsi="Arial" w:cs="Arial"/>
                <w:bCs/>
                <w:sz w:val="20"/>
                <w:szCs w:val="20"/>
                <w:lang w:eastAsia="es-CO"/>
              </w:rPr>
            </w:pPr>
            <w:r w:rsidRPr="00183307">
              <w:rPr>
                <w:rFonts w:ascii="Arial" w:eastAsia="Times New Roman" w:hAnsi="Arial" w:cs="Arial"/>
                <w:bCs/>
                <w:sz w:val="20"/>
                <w:szCs w:val="20"/>
                <w:lang w:eastAsia="es-CO"/>
              </w:rPr>
              <w:t>Gastos de Personal</w:t>
            </w:r>
          </w:p>
        </w:tc>
        <w:tc>
          <w:tcPr>
            <w:tcW w:w="1307"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bCs/>
                <w:sz w:val="20"/>
                <w:szCs w:val="20"/>
                <w:lang w:eastAsia="es-CO"/>
              </w:rPr>
            </w:pPr>
            <w:r w:rsidRPr="00183307">
              <w:rPr>
                <w:rFonts w:ascii="Arial" w:eastAsia="Times New Roman" w:hAnsi="Arial" w:cs="Arial"/>
                <w:bCs/>
                <w:sz w:val="20"/>
                <w:szCs w:val="20"/>
                <w:lang w:eastAsia="es-CO"/>
              </w:rPr>
              <w:t xml:space="preserve">32.447,40 </w:t>
            </w:r>
          </w:p>
        </w:tc>
        <w:tc>
          <w:tcPr>
            <w:tcW w:w="1560"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bCs/>
                <w:sz w:val="20"/>
                <w:szCs w:val="20"/>
                <w:lang w:eastAsia="es-CO"/>
              </w:rPr>
            </w:pPr>
            <w:r w:rsidRPr="00183307">
              <w:rPr>
                <w:rFonts w:ascii="Arial" w:eastAsia="Times New Roman" w:hAnsi="Arial" w:cs="Arial"/>
                <w:bCs/>
                <w:sz w:val="20"/>
                <w:szCs w:val="20"/>
                <w:lang w:eastAsia="es-CO"/>
              </w:rPr>
              <w:t xml:space="preserve">31.347,96 </w:t>
            </w:r>
          </w:p>
        </w:tc>
        <w:tc>
          <w:tcPr>
            <w:tcW w:w="1134"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bCs/>
                <w:sz w:val="20"/>
                <w:szCs w:val="20"/>
                <w:lang w:eastAsia="es-CO"/>
              </w:rPr>
            </w:pPr>
            <w:r w:rsidRPr="00183307">
              <w:rPr>
                <w:rFonts w:ascii="Arial" w:eastAsia="Times New Roman" w:hAnsi="Arial" w:cs="Arial"/>
                <w:bCs/>
                <w:sz w:val="20"/>
                <w:szCs w:val="20"/>
                <w:lang w:eastAsia="es-CO"/>
              </w:rPr>
              <w:t>97%</w:t>
            </w:r>
          </w:p>
        </w:tc>
      </w:tr>
      <w:tr w:rsidR="008E2C57" w:rsidRPr="008E2C57" w:rsidTr="00183307">
        <w:trPr>
          <w:trHeight w:val="60"/>
        </w:trPr>
        <w:tc>
          <w:tcPr>
            <w:tcW w:w="4935" w:type="dxa"/>
            <w:shd w:val="clear" w:color="auto" w:fill="auto"/>
            <w:vAlign w:val="center"/>
            <w:hideMark/>
          </w:tcPr>
          <w:p w:rsidR="008E2C57" w:rsidRPr="00183307" w:rsidRDefault="008E2C57" w:rsidP="003817C4">
            <w:pPr>
              <w:spacing w:after="0" w:line="240" w:lineRule="auto"/>
              <w:rPr>
                <w:rFonts w:ascii="Arial" w:eastAsia="Times New Roman" w:hAnsi="Arial" w:cs="Arial"/>
                <w:bCs/>
                <w:sz w:val="20"/>
                <w:szCs w:val="20"/>
                <w:lang w:eastAsia="es-CO"/>
              </w:rPr>
            </w:pPr>
            <w:r w:rsidRPr="00183307">
              <w:rPr>
                <w:rFonts w:ascii="Arial" w:eastAsia="Times New Roman" w:hAnsi="Arial" w:cs="Arial"/>
                <w:bCs/>
                <w:sz w:val="20"/>
                <w:szCs w:val="20"/>
                <w:lang w:eastAsia="es-CO"/>
              </w:rPr>
              <w:t xml:space="preserve">Adquisición de Bienes y  Servicios </w:t>
            </w:r>
          </w:p>
        </w:tc>
        <w:tc>
          <w:tcPr>
            <w:tcW w:w="1307"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bCs/>
                <w:sz w:val="20"/>
                <w:szCs w:val="20"/>
                <w:lang w:eastAsia="es-CO"/>
              </w:rPr>
            </w:pPr>
            <w:r w:rsidRPr="00183307">
              <w:rPr>
                <w:rFonts w:ascii="Arial" w:eastAsia="Times New Roman" w:hAnsi="Arial" w:cs="Arial"/>
                <w:bCs/>
                <w:sz w:val="20"/>
                <w:szCs w:val="20"/>
                <w:lang w:eastAsia="es-CO"/>
              </w:rPr>
              <w:t xml:space="preserve">10.344,60 </w:t>
            </w:r>
          </w:p>
        </w:tc>
        <w:tc>
          <w:tcPr>
            <w:tcW w:w="1560"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bCs/>
                <w:sz w:val="20"/>
                <w:szCs w:val="20"/>
                <w:lang w:eastAsia="es-CO"/>
              </w:rPr>
            </w:pPr>
            <w:r w:rsidRPr="00183307">
              <w:rPr>
                <w:rFonts w:ascii="Arial" w:eastAsia="Times New Roman" w:hAnsi="Arial" w:cs="Arial"/>
                <w:bCs/>
                <w:sz w:val="20"/>
                <w:szCs w:val="20"/>
                <w:lang w:eastAsia="es-CO"/>
              </w:rPr>
              <w:t xml:space="preserve">9.102,54 </w:t>
            </w:r>
          </w:p>
        </w:tc>
        <w:tc>
          <w:tcPr>
            <w:tcW w:w="1134"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bCs/>
                <w:sz w:val="20"/>
                <w:szCs w:val="20"/>
                <w:lang w:eastAsia="es-CO"/>
              </w:rPr>
            </w:pPr>
            <w:r w:rsidRPr="00183307">
              <w:rPr>
                <w:rFonts w:ascii="Arial" w:eastAsia="Times New Roman" w:hAnsi="Arial" w:cs="Arial"/>
                <w:bCs/>
                <w:sz w:val="20"/>
                <w:szCs w:val="20"/>
                <w:lang w:eastAsia="es-CO"/>
              </w:rPr>
              <w:t>88%</w:t>
            </w:r>
          </w:p>
        </w:tc>
      </w:tr>
      <w:tr w:rsidR="008E2C57" w:rsidRPr="008E2C57" w:rsidTr="00183307">
        <w:trPr>
          <w:trHeight w:val="60"/>
        </w:trPr>
        <w:tc>
          <w:tcPr>
            <w:tcW w:w="4935" w:type="dxa"/>
            <w:shd w:val="clear" w:color="auto" w:fill="auto"/>
            <w:vAlign w:val="center"/>
            <w:hideMark/>
          </w:tcPr>
          <w:p w:rsidR="008E2C57" w:rsidRPr="00183307" w:rsidRDefault="008E2C57" w:rsidP="003817C4">
            <w:pPr>
              <w:spacing w:after="0" w:line="240" w:lineRule="auto"/>
              <w:rPr>
                <w:rFonts w:ascii="Arial" w:eastAsia="Times New Roman" w:hAnsi="Arial" w:cs="Arial"/>
                <w:bCs/>
                <w:sz w:val="20"/>
                <w:szCs w:val="20"/>
                <w:lang w:eastAsia="es-CO"/>
              </w:rPr>
            </w:pPr>
            <w:r w:rsidRPr="00183307">
              <w:rPr>
                <w:rFonts w:ascii="Arial" w:eastAsia="Times New Roman" w:hAnsi="Arial" w:cs="Arial"/>
                <w:bCs/>
                <w:sz w:val="20"/>
                <w:szCs w:val="20"/>
                <w:lang w:eastAsia="es-CO"/>
              </w:rPr>
              <w:t>Transferencias Corrientes</w:t>
            </w:r>
          </w:p>
        </w:tc>
        <w:tc>
          <w:tcPr>
            <w:tcW w:w="1307"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bCs/>
                <w:sz w:val="20"/>
                <w:szCs w:val="20"/>
                <w:lang w:eastAsia="es-CO"/>
              </w:rPr>
            </w:pPr>
            <w:r w:rsidRPr="00183307">
              <w:rPr>
                <w:rFonts w:ascii="Arial" w:eastAsia="Times New Roman" w:hAnsi="Arial" w:cs="Arial"/>
                <w:bCs/>
                <w:sz w:val="20"/>
                <w:szCs w:val="20"/>
                <w:lang w:eastAsia="es-CO"/>
              </w:rPr>
              <w:t xml:space="preserve">30.208,81 </w:t>
            </w:r>
          </w:p>
        </w:tc>
        <w:tc>
          <w:tcPr>
            <w:tcW w:w="1560"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bCs/>
                <w:sz w:val="20"/>
                <w:szCs w:val="20"/>
                <w:lang w:eastAsia="es-CO"/>
              </w:rPr>
            </w:pPr>
            <w:r w:rsidRPr="00183307">
              <w:rPr>
                <w:rFonts w:ascii="Arial" w:eastAsia="Times New Roman" w:hAnsi="Arial" w:cs="Arial"/>
                <w:bCs/>
                <w:sz w:val="20"/>
                <w:szCs w:val="20"/>
                <w:lang w:eastAsia="es-CO"/>
              </w:rPr>
              <w:t xml:space="preserve">29.854,15 </w:t>
            </w:r>
          </w:p>
        </w:tc>
        <w:tc>
          <w:tcPr>
            <w:tcW w:w="1134"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bCs/>
                <w:sz w:val="20"/>
                <w:szCs w:val="20"/>
                <w:lang w:eastAsia="es-CO"/>
              </w:rPr>
            </w:pPr>
            <w:r w:rsidRPr="00183307">
              <w:rPr>
                <w:rFonts w:ascii="Arial" w:eastAsia="Times New Roman" w:hAnsi="Arial" w:cs="Arial"/>
                <w:bCs/>
                <w:sz w:val="20"/>
                <w:szCs w:val="20"/>
                <w:lang w:eastAsia="es-CO"/>
              </w:rPr>
              <w:t>99%</w:t>
            </w:r>
          </w:p>
        </w:tc>
      </w:tr>
      <w:tr w:rsidR="008E2C57" w:rsidRPr="008E2C57" w:rsidTr="00183307">
        <w:trPr>
          <w:trHeight w:val="170"/>
        </w:trPr>
        <w:tc>
          <w:tcPr>
            <w:tcW w:w="4935" w:type="dxa"/>
            <w:shd w:val="clear" w:color="auto" w:fill="auto"/>
            <w:vAlign w:val="center"/>
            <w:hideMark/>
          </w:tcPr>
          <w:p w:rsidR="008E2C57" w:rsidRPr="00183307" w:rsidRDefault="008E2C57" w:rsidP="003817C4">
            <w:pPr>
              <w:spacing w:after="0" w:line="240" w:lineRule="auto"/>
              <w:rPr>
                <w:rFonts w:ascii="Arial" w:eastAsia="Times New Roman" w:hAnsi="Arial" w:cs="Arial"/>
                <w:bCs/>
                <w:sz w:val="20"/>
                <w:szCs w:val="20"/>
                <w:lang w:eastAsia="es-CO"/>
              </w:rPr>
            </w:pPr>
            <w:r w:rsidRPr="00183307">
              <w:rPr>
                <w:rFonts w:ascii="Arial" w:eastAsia="Times New Roman" w:hAnsi="Arial" w:cs="Arial"/>
                <w:bCs/>
                <w:sz w:val="20"/>
                <w:szCs w:val="20"/>
                <w:lang w:eastAsia="es-CO"/>
              </w:rPr>
              <w:lastRenderedPageBreak/>
              <w:t xml:space="preserve">Gastos por tributos multas sanciones e intereses de mora </w:t>
            </w:r>
          </w:p>
        </w:tc>
        <w:tc>
          <w:tcPr>
            <w:tcW w:w="1307"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bCs/>
                <w:sz w:val="20"/>
                <w:szCs w:val="20"/>
                <w:lang w:eastAsia="es-CO"/>
              </w:rPr>
            </w:pPr>
            <w:r w:rsidRPr="00183307">
              <w:rPr>
                <w:rFonts w:ascii="Arial" w:eastAsia="Times New Roman" w:hAnsi="Arial" w:cs="Arial"/>
                <w:bCs/>
                <w:sz w:val="20"/>
                <w:szCs w:val="20"/>
                <w:lang w:eastAsia="es-CO"/>
              </w:rPr>
              <w:t xml:space="preserve">265,24 </w:t>
            </w:r>
          </w:p>
        </w:tc>
        <w:tc>
          <w:tcPr>
            <w:tcW w:w="1560"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bCs/>
                <w:sz w:val="20"/>
                <w:szCs w:val="20"/>
                <w:lang w:eastAsia="es-CO"/>
              </w:rPr>
            </w:pPr>
            <w:r w:rsidRPr="00183307">
              <w:rPr>
                <w:rFonts w:ascii="Arial" w:eastAsia="Times New Roman" w:hAnsi="Arial" w:cs="Arial"/>
                <w:bCs/>
                <w:sz w:val="20"/>
                <w:szCs w:val="20"/>
                <w:lang w:eastAsia="es-CO"/>
              </w:rPr>
              <w:t xml:space="preserve">254,42 </w:t>
            </w:r>
          </w:p>
        </w:tc>
        <w:tc>
          <w:tcPr>
            <w:tcW w:w="1134"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bCs/>
                <w:sz w:val="20"/>
                <w:szCs w:val="20"/>
                <w:lang w:eastAsia="es-CO"/>
              </w:rPr>
            </w:pPr>
            <w:r w:rsidRPr="00183307">
              <w:rPr>
                <w:rFonts w:ascii="Arial" w:eastAsia="Times New Roman" w:hAnsi="Arial" w:cs="Arial"/>
                <w:bCs/>
                <w:sz w:val="20"/>
                <w:szCs w:val="20"/>
                <w:lang w:eastAsia="es-CO"/>
              </w:rPr>
              <w:t>96%</w:t>
            </w:r>
          </w:p>
        </w:tc>
      </w:tr>
      <w:tr w:rsidR="00183307" w:rsidRPr="00183307" w:rsidTr="00183307">
        <w:trPr>
          <w:trHeight w:val="60"/>
        </w:trPr>
        <w:tc>
          <w:tcPr>
            <w:tcW w:w="4935" w:type="dxa"/>
            <w:shd w:val="clear" w:color="auto" w:fill="auto"/>
            <w:vAlign w:val="center"/>
            <w:hideMark/>
          </w:tcPr>
          <w:p w:rsidR="008E2C57" w:rsidRPr="00183307" w:rsidRDefault="008E2C57" w:rsidP="003817C4">
            <w:pPr>
              <w:spacing w:after="0" w:line="240" w:lineRule="auto"/>
              <w:jc w:val="both"/>
              <w:rPr>
                <w:rFonts w:ascii="Arial" w:eastAsia="Times New Roman" w:hAnsi="Arial" w:cs="Arial"/>
                <w:b/>
                <w:sz w:val="20"/>
                <w:szCs w:val="20"/>
                <w:lang w:eastAsia="es-CO"/>
              </w:rPr>
            </w:pPr>
            <w:r w:rsidRPr="00183307">
              <w:rPr>
                <w:rFonts w:ascii="Arial" w:eastAsia="Times New Roman" w:hAnsi="Arial" w:cs="Arial"/>
                <w:b/>
                <w:sz w:val="20"/>
                <w:szCs w:val="20"/>
                <w:lang w:eastAsia="es-CO"/>
              </w:rPr>
              <w:t>INVERSION</w:t>
            </w:r>
          </w:p>
        </w:tc>
        <w:tc>
          <w:tcPr>
            <w:tcW w:w="1307"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b/>
                <w:sz w:val="20"/>
                <w:szCs w:val="20"/>
                <w:lang w:eastAsia="es-CO"/>
              </w:rPr>
            </w:pPr>
            <w:r w:rsidRPr="00183307">
              <w:rPr>
                <w:rFonts w:ascii="Arial" w:eastAsia="Times New Roman" w:hAnsi="Arial" w:cs="Arial"/>
                <w:b/>
                <w:sz w:val="20"/>
                <w:szCs w:val="20"/>
                <w:lang w:eastAsia="es-CO"/>
              </w:rPr>
              <w:t xml:space="preserve">24.401,44 </w:t>
            </w:r>
          </w:p>
        </w:tc>
        <w:tc>
          <w:tcPr>
            <w:tcW w:w="1560"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b/>
                <w:sz w:val="20"/>
                <w:szCs w:val="20"/>
                <w:lang w:eastAsia="es-CO"/>
              </w:rPr>
            </w:pPr>
            <w:r w:rsidRPr="00183307">
              <w:rPr>
                <w:rFonts w:ascii="Arial" w:eastAsia="Times New Roman" w:hAnsi="Arial" w:cs="Arial"/>
                <w:b/>
                <w:sz w:val="20"/>
                <w:szCs w:val="20"/>
                <w:lang w:eastAsia="es-CO"/>
              </w:rPr>
              <w:t xml:space="preserve">23.053,64 </w:t>
            </w:r>
          </w:p>
        </w:tc>
        <w:tc>
          <w:tcPr>
            <w:tcW w:w="1134"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b/>
                <w:bCs/>
                <w:sz w:val="20"/>
                <w:szCs w:val="20"/>
                <w:lang w:eastAsia="es-CO"/>
              </w:rPr>
            </w:pPr>
            <w:r w:rsidRPr="00183307">
              <w:rPr>
                <w:rFonts w:ascii="Arial" w:eastAsia="Times New Roman" w:hAnsi="Arial" w:cs="Arial"/>
                <w:b/>
                <w:bCs/>
                <w:sz w:val="20"/>
                <w:szCs w:val="20"/>
                <w:lang w:eastAsia="es-CO"/>
              </w:rPr>
              <w:t>94%</w:t>
            </w:r>
          </w:p>
        </w:tc>
      </w:tr>
      <w:tr w:rsidR="008E2C57" w:rsidRPr="008E2C57" w:rsidTr="00183307">
        <w:trPr>
          <w:trHeight w:val="435"/>
        </w:trPr>
        <w:tc>
          <w:tcPr>
            <w:tcW w:w="4935" w:type="dxa"/>
            <w:shd w:val="clear" w:color="auto" w:fill="auto"/>
            <w:vAlign w:val="center"/>
            <w:hideMark/>
          </w:tcPr>
          <w:p w:rsidR="008E2C57" w:rsidRPr="00183307" w:rsidRDefault="008E2C57" w:rsidP="003817C4">
            <w:pPr>
              <w:spacing w:after="0" w:line="240" w:lineRule="auto"/>
              <w:jc w:val="both"/>
              <w:rPr>
                <w:rFonts w:ascii="Arial" w:eastAsia="Times New Roman" w:hAnsi="Arial" w:cs="Arial"/>
                <w:sz w:val="20"/>
                <w:szCs w:val="20"/>
                <w:lang w:eastAsia="es-CO"/>
              </w:rPr>
            </w:pPr>
            <w:r w:rsidRPr="00183307">
              <w:rPr>
                <w:rFonts w:ascii="Arial" w:eastAsia="Times New Roman" w:hAnsi="Arial" w:cs="Arial"/>
                <w:sz w:val="20"/>
                <w:szCs w:val="20"/>
                <w:lang w:eastAsia="es-CO"/>
              </w:rPr>
              <w:t>Fortalecimiento del principio de seguridad jurídica,   nacional</w:t>
            </w:r>
          </w:p>
        </w:tc>
        <w:tc>
          <w:tcPr>
            <w:tcW w:w="1307"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sz w:val="20"/>
                <w:szCs w:val="20"/>
                <w:lang w:eastAsia="es-CO"/>
              </w:rPr>
            </w:pPr>
            <w:r w:rsidRPr="00183307">
              <w:rPr>
                <w:rFonts w:ascii="Arial" w:eastAsia="Times New Roman" w:hAnsi="Arial" w:cs="Arial"/>
                <w:sz w:val="20"/>
                <w:szCs w:val="20"/>
                <w:lang w:eastAsia="es-CO"/>
              </w:rPr>
              <w:t xml:space="preserve">213,61 </w:t>
            </w:r>
          </w:p>
        </w:tc>
        <w:tc>
          <w:tcPr>
            <w:tcW w:w="1560"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sz w:val="20"/>
                <w:szCs w:val="20"/>
                <w:lang w:eastAsia="es-CO"/>
              </w:rPr>
            </w:pPr>
            <w:r w:rsidRPr="00183307">
              <w:rPr>
                <w:rFonts w:ascii="Arial" w:eastAsia="Times New Roman" w:hAnsi="Arial" w:cs="Arial"/>
                <w:sz w:val="20"/>
                <w:szCs w:val="20"/>
                <w:lang w:eastAsia="es-CO"/>
              </w:rPr>
              <w:t xml:space="preserve">158,52 </w:t>
            </w:r>
          </w:p>
        </w:tc>
        <w:tc>
          <w:tcPr>
            <w:tcW w:w="1134"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bCs/>
                <w:sz w:val="20"/>
                <w:szCs w:val="20"/>
                <w:lang w:eastAsia="es-CO"/>
              </w:rPr>
            </w:pPr>
            <w:r w:rsidRPr="00183307">
              <w:rPr>
                <w:rFonts w:ascii="Arial" w:eastAsia="Times New Roman" w:hAnsi="Arial" w:cs="Arial"/>
                <w:bCs/>
                <w:sz w:val="20"/>
                <w:szCs w:val="20"/>
                <w:lang w:eastAsia="es-CO"/>
              </w:rPr>
              <w:t>74%</w:t>
            </w:r>
          </w:p>
        </w:tc>
      </w:tr>
      <w:tr w:rsidR="008E2C57" w:rsidRPr="008E2C57" w:rsidTr="00183307">
        <w:trPr>
          <w:trHeight w:val="480"/>
        </w:trPr>
        <w:tc>
          <w:tcPr>
            <w:tcW w:w="4935" w:type="dxa"/>
            <w:shd w:val="clear" w:color="auto" w:fill="auto"/>
            <w:vAlign w:val="center"/>
            <w:hideMark/>
          </w:tcPr>
          <w:p w:rsidR="008E2C57" w:rsidRPr="00183307" w:rsidRDefault="008E2C57" w:rsidP="003817C4">
            <w:pPr>
              <w:spacing w:after="0" w:line="240" w:lineRule="auto"/>
              <w:jc w:val="both"/>
              <w:rPr>
                <w:rFonts w:ascii="Arial" w:eastAsia="Times New Roman" w:hAnsi="Arial" w:cs="Arial"/>
                <w:sz w:val="20"/>
                <w:szCs w:val="20"/>
                <w:lang w:eastAsia="es-CO"/>
              </w:rPr>
            </w:pPr>
            <w:r w:rsidRPr="00183307">
              <w:rPr>
                <w:rFonts w:ascii="Arial" w:eastAsia="Times New Roman" w:hAnsi="Arial" w:cs="Arial"/>
                <w:sz w:val="20"/>
                <w:szCs w:val="20"/>
                <w:lang w:eastAsia="es-CO"/>
              </w:rPr>
              <w:t>Fortalecimiento del acceso a la justicia  donación AECID  nacional</w:t>
            </w:r>
          </w:p>
        </w:tc>
        <w:tc>
          <w:tcPr>
            <w:tcW w:w="1307"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sz w:val="20"/>
                <w:szCs w:val="20"/>
                <w:lang w:eastAsia="es-CO"/>
              </w:rPr>
            </w:pPr>
            <w:r w:rsidRPr="00183307">
              <w:rPr>
                <w:rFonts w:ascii="Arial" w:eastAsia="Times New Roman" w:hAnsi="Arial" w:cs="Arial"/>
                <w:sz w:val="20"/>
                <w:szCs w:val="20"/>
                <w:lang w:eastAsia="es-CO"/>
              </w:rPr>
              <w:t xml:space="preserve">82,50 </w:t>
            </w:r>
          </w:p>
        </w:tc>
        <w:tc>
          <w:tcPr>
            <w:tcW w:w="1560"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sz w:val="20"/>
                <w:szCs w:val="20"/>
                <w:lang w:eastAsia="es-CO"/>
              </w:rPr>
            </w:pPr>
            <w:r w:rsidRPr="00183307">
              <w:rPr>
                <w:rFonts w:ascii="Arial" w:eastAsia="Times New Roman" w:hAnsi="Arial" w:cs="Arial"/>
                <w:sz w:val="20"/>
                <w:szCs w:val="20"/>
                <w:lang w:eastAsia="es-CO"/>
              </w:rPr>
              <w:t xml:space="preserve">82,50 </w:t>
            </w:r>
          </w:p>
        </w:tc>
        <w:tc>
          <w:tcPr>
            <w:tcW w:w="1134"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bCs/>
                <w:sz w:val="20"/>
                <w:szCs w:val="20"/>
                <w:lang w:eastAsia="es-CO"/>
              </w:rPr>
            </w:pPr>
            <w:r w:rsidRPr="00183307">
              <w:rPr>
                <w:rFonts w:ascii="Arial" w:eastAsia="Times New Roman" w:hAnsi="Arial" w:cs="Arial"/>
                <w:bCs/>
                <w:sz w:val="20"/>
                <w:szCs w:val="20"/>
                <w:lang w:eastAsia="es-CO"/>
              </w:rPr>
              <w:t>100%</w:t>
            </w:r>
          </w:p>
        </w:tc>
      </w:tr>
      <w:tr w:rsidR="008E2C57" w:rsidRPr="008E2C57" w:rsidTr="00183307">
        <w:trPr>
          <w:trHeight w:val="420"/>
        </w:trPr>
        <w:tc>
          <w:tcPr>
            <w:tcW w:w="4935" w:type="dxa"/>
            <w:shd w:val="clear" w:color="auto" w:fill="auto"/>
            <w:vAlign w:val="center"/>
            <w:hideMark/>
          </w:tcPr>
          <w:p w:rsidR="008E2C57" w:rsidRPr="00183307" w:rsidRDefault="008E2C57" w:rsidP="003817C4">
            <w:pPr>
              <w:spacing w:after="0" w:line="240" w:lineRule="auto"/>
              <w:jc w:val="both"/>
              <w:rPr>
                <w:rFonts w:ascii="Arial" w:eastAsia="Times New Roman" w:hAnsi="Arial" w:cs="Arial"/>
                <w:sz w:val="20"/>
                <w:szCs w:val="20"/>
                <w:lang w:eastAsia="es-CO"/>
              </w:rPr>
            </w:pPr>
            <w:r w:rsidRPr="00183307">
              <w:rPr>
                <w:rFonts w:ascii="Arial" w:eastAsia="Times New Roman" w:hAnsi="Arial" w:cs="Arial"/>
                <w:sz w:val="20"/>
                <w:szCs w:val="20"/>
                <w:lang w:eastAsia="es-CO"/>
              </w:rPr>
              <w:t>Fortalecimiento del sistema centralizado de estadísticas e información en justicia  nacional</w:t>
            </w:r>
          </w:p>
        </w:tc>
        <w:tc>
          <w:tcPr>
            <w:tcW w:w="1307"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sz w:val="20"/>
                <w:szCs w:val="20"/>
                <w:lang w:eastAsia="es-CO"/>
              </w:rPr>
            </w:pPr>
            <w:r w:rsidRPr="00183307">
              <w:rPr>
                <w:rFonts w:ascii="Arial" w:eastAsia="Times New Roman" w:hAnsi="Arial" w:cs="Arial"/>
                <w:sz w:val="20"/>
                <w:szCs w:val="20"/>
                <w:lang w:eastAsia="es-CO"/>
              </w:rPr>
              <w:t xml:space="preserve">312,15 </w:t>
            </w:r>
          </w:p>
        </w:tc>
        <w:tc>
          <w:tcPr>
            <w:tcW w:w="1560"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sz w:val="20"/>
                <w:szCs w:val="20"/>
                <w:lang w:eastAsia="es-CO"/>
              </w:rPr>
            </w:pPr>
            <w:r w:rsidRPr="00183307">
              <w:rPr>
                <w:rFonts w:ascii="Arial" w:eastAsia="Times New Roman" w:hAnsi="Arial" w:cs="Arial"/>
                <w:sz w:val="20"/>
                <w:szCs w:val="20"/>
                <w:lang w:eastAsia="es-CO"/>
              </w:rPr>
              <w:t xml:space="preserve">312,15 </w:t>
            </w:r>
          </w:p>
        </w:tc>
        <w:tc>
          <w:tcPr>
            <w:tcW w:w="1134"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bCs/>
                <w:sz w:val="20"/>
                <w:szCs w:val="20"/>
                <w:lang w:eastAsia="es-CO"/>
              </w:rPr>
            </w:pPr>
            <w:r w:rsidRPr="00183307">
              <w:rPr>
                <w:rFonts w:ascii="Arial" w:eastAsia="Times New Roman" w:hAnsi="Arial" w:cs="Arial"/>
                <w:bCs/>
                <w:sz w:val="20"/>
                <w:szCs w:val="20"/>
                <w:lang w:eastAsia="es-CO"/>
              </w:rPr>
              <w:t>100%</w:t>
            </w:r>
          </w:p>
        </w:tc>
      </w:tr>
      <w:tr w:rsidR="008E2C57" w:rsidRPr="008E2C57" w:rsidTr="00183307">
        <w:trPr>
          <w:trHeight w:val="315"/>
        </w:trPr>
        <w:tc>
          <w:tcPr>
            <w:tcW w:w="4935" w:type="dxa"/>
            <w:shd w:val="clear" w:color="auto" w:fill="auto"/>
            <w:vAlign w:val="center"/>
            <w:hideMark/>
          </w:tcPr>
          <w:p w:rsidR="008E2C57" w:rsidRPr="00183307" w:rsidRDefault="008E2C57" w:rsidP="003817C4">
            <w:pPr>
              <w:spacing w:after="0" w:line="240" w:lineRule="auto"/>
              <w:jc w:val="both"/>
              <w:rPr>
                <w:rFonts w:ascii="Arial" w:eastAsia="Times New Roman" w:hAnsi="Arial" w:cs="Arial"/>
                <w:sz w:val="20"/>
                <w:szCs w:val="20"/>
                <w:lang w:eastAsia="es-CO"/>
              </w:rPr>
            </w:pPr>
            <w:r w:rsidRPr="00183307">
              <w:rPr>
                <w:rFonts w:ascii="Arial" w:eastAsia="Times New Roman" w:hAnsi="Arial" w:cs="Arial"/>
                <w:sz w:val="20"/>
                <w:szCs w:val="20"/>
                <w:lang w:eastAsia="es-CO"/>
              </w:rPr>
              <w:t>Actualización y adecuación del marco de referencia de arquitectura empresarial para la gestión tic del Ministerio de Justicia y del Derecho  Bogotá</w:t>
            </w:r>
          </w:p>
        </w:tc>
        <w:tc>
          <w:tcPr>
            <w:tcW w:w="1307"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sz w:val="20"/>
                <w:szCs w:val="20"/>
                <w:lang w:eastAsia="es-CO"/>
              </w:rPr>
            </w:pPr>
            <w:r w:rsidRPr="00183307">
              <w:rPr>
                <w:rFonts w:ascii="Arial" w:eastAsia="Times New Roman" w:hAnsi="Arial" w:cs="Arial"/>
                <w:sz w:val="20"/>
                <w:szCs w:val="20"/>
                <w:lang w:eastAsia="es-CO"/>
              </w:rPr>
              <w:t xml:space="preserve">5.221,21 </w:t>
            </w:r>
          </w:p>
        </w:tc>
        <w:tc>
          <w:tcPr>
            <w:tcW w:w="1560"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sz w:val="20"/>
                <w:szCs w:val="20"/>
                <w:lang w:eastAsia="es-CO"/>
              </w:rPr>
            </w:pPr>
            <w:r w:rsidRPr="00183307">
              <w:rPr>
                <w:rFonts w:ascii="Arial" w:eastAsia="Times New Roman" w:hAnsi="Arial" w:cs="Arial"/>
                <w:sz w:val="20"/>
                <w:szCs w:val="20"/>
                <w:lang w:eastAsia="es-CO"/>
              </w:rPr>
              <w:t xml:space="preserve">4.596,27 </w:t>
            </w:r>
          </w:p>
        </w:tc>
        <w:tc>
          <w:tcPr>
            <w:tcW w:w="1134"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bCs/>
                <w:sz w:val="20"/>
                <w:szCs w:val="20"/>
                <w:lang w:eastAsia="es-CO"/>
              </w:rPr>
            </w:pPr>
            <w:r w:rsidRPr="00183307">
              <w:rPr>
                <w:rFonts w:ascii="Arial" w:eastAsia="Times New Roman" w:hAnsi="Arial" w:cs="Arial"/>
                <w:bCs/>
                <w:sz w:val="20"/>
                <w:szCs w:val="20"/>
                <w:lang w:eastAsia="es-CO"/>
              </w:rPr>
              <w:t>88%</w:t>
            </w:r>
          </w:p>
        </w:tc>
      </w:tr>
      <w:tr w:rsidR="008E2C57" w:rsidRPr="008E2C57" w:rsidTr="00183307">
        <w:trPr>
          <w:trHeight w:val="615"/>
        </w:trPr>
        <w:tc>
          <w:tcPr>
            <w:tcW w:w="4935" w:type="dxa"/>
            <w:shd w:val="clear" w:color="auto" w:fill="auto"/>
            <w:vAlign w:val="center"/>
            <w:hideMark/>
          </w:tcPr>
          <w:p w:rsidR="008E2C57" w:rsidRPr="00183307" w:rsidRDefault="008E2C57" w:rsidP="003817C4">
            <w:pPr>
              <w:spacing w:after="0" w:line="240" w:lineRule="auto"/>
              <w:jc w:val="both"/>
              <w:rPr>
                <w:rFonts w:ascii="Arial" w:eastAsia="Times New Roman" w:hAnsi="Arial" w:cs="Arial"/>
                <w:sz w:val="20"/>
                <w:szCs w:val="20"/>
                <w:lang w:eastAsia="es-CO"/>
              </w:rPr>
            </w:pPr>
            <w:r w:rsidRPr="00183307">
              <w:rPr>
                <w:rFonts w:ascii="Arial" w:eastAsia="Times New Roman" w:hAnsi="Arial" w:cs="Arial"/>
                <w:sz w:val="20"/>
                <w:szCs w:val="20"/>
                <w:lang w:eastAsia="es-CO"/>
              </w:rPr>
              <w:t>Fortalecimiento de la gestión sectorial en la administración de justicia formal   nacional</w:t>
            </w:r>
          </w:p>
        </w:tc>
        <w:tc>
          <w:tcPr>
            <w:tcW w:w="1307"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sz w:val="20"/>
                <w:szCs w:val="20"/>
                <w:lang w:eastAsia="es-CO"/>
              </w:rPr>
            </w:pPr>
            <w:r w:rsidRPr="00183307">
              <w:rPr>
                <w:rFonts w:ascii="Arial" w:eastAsia="Times New Roman" w:hAnsi="Arial" w:cs="Arial"/>
                <w:sz w:val="20"/>
                <w:szCs w:val="20"/>
                <w:lang w:eastAsia="es-CO"/>
              </w:rPr>
              <w:t xml:space="preserve">1.955,25 </w:t>
            </w:r>
          </w:p>
        </w:tc>
        <w:tc>
          <w:tcPr>
            <w:tcW w:w="1560"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sz w:val="20"/>
                <w:szCs w:val="20"/>
                <w:lang w:eastAsia="es-CO"/>
              </w:rPr>
            </w:pPr>
            <w:r w:rsidRPr="00183307">
              <w:rPr>
                <w:rFonts w:ascii="Arial" w:eastAsia="Times New Roman" w:hAnsi="Arial" w:cs="Arial"/>
                <w:sz w:val="20"/>
                <w:szCs w:val="20"/>
                <w:lang w:eastAsia="es-CO"/>
              </w:rPr>
              <w:t xml:space="preserve">1.676,42 </w:t>
            </w:r>
          </w:p>
        </w:tc>
        <w:tc>
          <w:tcPr>
            <w:tcW w:w="1134"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bCs/>
                <w:sz w:val="20"/>
                <w:szCs w:val="20"/>
                <w:lang w:eastAsia="es-CO"/>
              </w:rPr>
            </w:pPr>
            <w:r w:rsidRPr="00183307">
              <w:rPr>
                <w:rFonts w:ascii="Arial" w:eastAsia="Times New Roman" w:hAnsi="Arial" w:cs="Arial"/>
                <w:bCs/>
                <w:sz w:val="20"/>
                <w:szCs w:val="20"/>
                <w:lang w:eastAsia="es-CO"/>
              </w:rPr>
              <w:t>86%</w:t>
            </w:r>
          </w:p>
        </w:tc>
      </w:tr>
      <w:tr w:rsidR="008E2C57" w:rsidRPr="008E2C57" w:rsidTr="00183307">
        <w:trPr>
          <w:trHeight w:val="915"/>
        </w:trPr>
        <w:tc>
          <w:tcPr>
            <w:tcW w:w="4935" w:type="dxa"/>
            <w:shd w:val="clear" w:color="auto" w:fill="auto"/>
            <w:vAlign w:val="center"/>
            <w:hideMark/>
          </w:tcPr>
          <w:p w:rsidR="008E2C57" w:rsidRPr="00183307" w:rsidRDefault="008E2C57" w:rsidP="003817C4">
            <w:pPr>
              <w:spacing w:after="0" w:line="240" w:lineRule="auto"/>
              <w:jc w:val="both"/>
              <w:rPr>
                <w:rFonts w:ascii="Arial" w:eastAsia="Times New Roman" w:hAnsi="Arial" w:cs="Arial"/>
                <w:sz w:val="20"/>
                <w:szCs w:val="20"/>
                <w:lang w:eastAsia="es-CO"/>
              </w:rPr>
            </w:pPr>
            <w:r w:rsidRPr="00183307">
              <w:rPr>
                <w:rFonts w:ascii="Arial" w:eastAsia="Times New Roman" w:hAnsi="Arial" w:cs="Arial"/>
                <w:sz w:val="20"/>
                <w:szCs w:val="20"/>
                <w:lang w:eastAsia="es-CO"/>
              </w:rPr>
              <w:t>Fortalecimiento de capacidades institucionales y organizativas para el acceso a la just</w:t>
            </w:r>
            <w:r w:rsidR="00183307">
              <w:rPr>
                <w:rFonts w:ascii="Arial" w:eastAsia="Times New Roman" w:hAnsi="Arial" w:cs="Arial"/>
                <w:sz w:val="20"/>
                <w:szCs w:val="20"/>
                <w:lang w:eastAsia="es-CO"/>
              </w:rPr>
              <w:t xml:space="preserve">icia de los pueblos étnicos en </w:t>
            </w:r>
            <w:r w:rsidR="00EC328A">
              <w:rPr>
                <w:rFonts w:ascii="Arial" w:eastAsia="Times New Roman" w:hAnsi="Arial" w:cs="Arial"/>
                <w:sz w:val="20"/>
                <w:szCs w:val="20"/>
                <w:lang w:eastAsia="es-CO"/>
              </w:rPr>
              <w:t>C</w:t>
            </w:r>
            <w:r w:rsidR="00EC328A" w:rsidRPr="00183307">
              <w:rPr>
                <w:rFonts w:ascii="Arial" w:eastAsia="Times New Roman" w:hAnsi="Arial" w:cs="Arial"/>
                <w:sz w:val="20"/>
                <w:szCs w:val="20"/>
                <w:lang w:eastAsia="es-CO"/>
              </w:rPr>
              <w:t>olombia</w:t>
            </w:r>
            <w:r w:rsidRPr="00183307">
              <w:rPr>
                <w:rFonts w:ascii="Arial" w:eastAsia="Times New Roman" w:hAnsi="Arial" w:cs="Arial"/>
                <w:sz w:val="20"/>
                <w:szCs w:val="20"/>
                <w:lang w:eastAsia="es-CO"/>
              </w:rPr>
              <w:t xml:space="preserve">  nacional</w:t>
            </w:r>
          </w:p>
        </w:tc>
        <w:tc>
          <w:tcPr>
            <w:tcW w:w="1307"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sz w:val="20"/>
                <w:szCs w:val="20"/>
                <w:lang w:eastAsia="es-CO"/>
              </w:rPr>
            </w:pPr>
            <w:r w:rsidRPr="00183307">
              <w:rPr>
                <w:rFonts w:ascii="Arial" w:eastAsia="Times New Roman" w:hAnsi="Arial" w:cs="Arial"/>
                <w:sz w:val="20"/>
                <w:szCs w:val="20"/>
                <w:lang w:eastAsia="es-CO"/>
              </w:rPr>
              <w:t xml:space="preserve">1.878,07 </w:t>
            </w:r>
          </w:p>
        </w:tc>
        <w:tc>
          <w:tcPr>
            <w:tcW w:w="1560"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sz w:val="20"/>
                <w:szCs w:val="20"/>
                <w:lang w:eastAsia="es-CO"/>
              </w:rPr>
            </w:pPr>
            <w:r w:rsidRPr="00183307">
              <w:rPr>
                <w:rFonts w:ascii="Arial" w:eastAsia="Times New Roman" w:hAnsi="Arial" w:cs="Arial"/>
                <w:sz w:val="20"/>
                <w:szCs w:val="20"/>
                <w:lang w:eastAsia="es-CO"/>
              </w:rPr>
              <w:t xml:space="preserve">1.842,33 </w:t>
            </w:r>
          </w:p>
        </w:tc>
        <w:tc>
          <w:tcPr>
            <w:tcW w:w="1134"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bCs/>
                <w:sz w:val="20"/>
                <w:szCs w:val="20"/>
                <w:lang w:eastAsia="es-CO"/>
              </w:rPr>
            </w:pPr>
            <w:r w:rsidRPr="00183307">
              <w:rPr>
                <w:rFonts w:ascii="Arial" w:eastAsia="Times New Roman" w:hAnsi="Arial" w:cs="Arial"/>
                <w:bCs/>
                <w:sz w:val="20"/>
                <w:szCs w:val="20"/>
                <w:lang w:eastAsia="es-CO"/>
              </w:rPr>
              <w:t>98%</w:t>
            </w:r>
          </w:p>
        </w:tc>
      </w:tr>
      <w:tr w:rsidR="008E2C57" w:rsidRPr="008E2C57" w:rsidTr="00183307">
        <w:trPr>
          <w:trHeight w:val="300"/>
        </w:trPr>
        <w:tc>
          <w:tcPr>
            <w:tcW w:w="4935" w:type="dxa"/>
            <w:shd w:val="clear" w:color="auto" w:fill="auto"/>
            <w:vAlign w:val="center"/>
            <w:hideMark/>
          </w:tcPr>
          <w:p w:rsidR="008E2C57" w:rsidRPr="00183307" w:rsidRDefault="008E2C57" w:rsidP="003817C4">
            <w:pPr>
              <w:spacing w:after="0" w:line="240" w:lineRule="auto"/>
              <w:jc w:val="both"/>
              <w:rPr>
                <w:rFonts w:ascii="Arial" w:eastAsia="Times New Roman" w:hAnsi="Arial" w:cs="Arial"/>
                <w:sz w:val="20"/>
                <w:szCs w:val="20"/>
                <w:lang w:eastAsia="es-CO"/>
              </w:rPr>
            </w:pPr>
            <w:r w:rsidRPr="00183307">
              <w:rPr>
                <w:rFonts w:ascii="Arial" w:eastAsia="Times New Roman" w:hAnsi="Arial" w:cs="Arial"/>
                <w:sz w:val="20"/>
                <w:szCs w:val="20"/>
                <w:lang w:eastAsia="es-CO"/>
              </w:rPr>
              <w:t>Fortalecimiento institucional para la reforma a la justicia  nacional</w:t>
            </w:r>
          </w:p>
        </w:tc>
        <w:tc>
          <w:tcPr>
            <w:tcW w:w="1307"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sz w:val="20"/>
                <w:szCs w:val="20"/>
                <w:lang w:eastAsia="es-CO"/>
              </w:rPr>
            </w:pPr>
            <w:r w:rsidRPr="00183307">
              <w:rPr>
                <w:rFonts w:ascii="Arial" w:eastAsia="Times New Roman" w:hAnsi="Arial" w:cs="Arial"/>
                <w:sz w:val="20"/>
                <w:szCs w:val="20"/>
                <w:lang w:eastAsia="es-CO"/>
              </w:rPr>
              <w:t xml:space="preserve">2.588,03 </w:t>
            </w:r>
          </w:p>
        </w:tc>
        <w:tc>
          <w:tcPr>
            <w:tcW w:w="1560"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sz w:val="20"/>
                <w:szCs w:val="20"/>
                <w:lang w:eastAsia="es-CO"/>
              </w:rPr>
            </w:pPr>
            <w:r w:rsidRPr="00183307">
              <w:rPr>
                <w:rFonts w:ascii="Arial" w:eastAsia="Times New Roman" w:hAnsi="Arial" w:cs="Arial"/>
                <w:sz w:val="20"/>
                <w:szCs w:val="20"/>
                <w:lang w:eastAsia="es-CO"/>
              </w:rPr>
              <w:t xml:space="preserve">2.538,51 </w:t>
            </w:r>
          </w:p>
        </w:tc>
        <w:tc>
          <w:tcPr>
            <w:tcW w:w="1134"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bCs/>
                <w:sz w:val="20"/>
                <w:szCs w:val="20"/>
                <w:lang w:eastAsia="es-CO"/>
              </w:rPr>
            </w:pPr>
            <w:r w:rsidRPr="00183307">
              <w:rPr>
                <w:rFonts w:ascii="Arial" w:eastAsia="Times New Roman" w:hAnsi="Arial" w:cs="Arial"/>
                <w:bCs/>
                <w:sz w:val="20"/>
                <w:szCs w:val="20"/>
                <w:lang w:eastAsia="es-CO"/>
              </w:rPr>
              <w:t>98%</w:t>
            </w:r>
          </w:p>
        </w:tc>
      </w:tr>
      <w:tr w:rsidR="008E2C57" w:rsidRPr="008E2C57" w:rsidTr="00183307">
        <w:trPr>
          <w:trHeight w:val="300"/>
        </w:trPr>
        <w:tc>
          <w:tcPr>
            <w:tcW w:w="4935" w:type="dxa"/>
            <w:shd w:val="clear" w:color="auto" w:fill="auto"/>
            <w:vAlign w:val="center"/>
            <w:hideMark/>
          </w:tcPr>
          <w:p w:rsidR="008E2C57" w:rsidRPr="00183307" w:rsidRDefault="008E2C57" w:rsidP="003817C4">
            <w:pPr>
              <w:spacing w:after="0" w:line="240" w:lineRule="auto"/>
              <w:jc w:val="both"/>
              <w:rPr>
                <w:rFonts w:ascii="Arial" w:eastAsia="Times New Roman" w:hAnsi="Arial" w:cs="Arial"/>
                <w:sz w:val="20"/>
                <w:szCs w:val="20"/>
                <w:lang w:eastAsia="es-CO"/>
              </w:rPr>
            </w:pPr>
            <w:r w:rsidRPr="00183307">
              <w:rPr>
                <w:rFonts w:ascii="Arial" w:eastAsia="Times New Roman" w:hAnsi="Arial" w:cs="Arial"/>
                <w:sz w:val="20"/>
                <w:szCs w:val="20"/>
                <w:lang w:eastAsia="es-CO"/>
              </w:rPr>
              <w:t>Apoyo en la implementación de los modelos locales y regionales de  acceso a la justicia   nacional</w:t>
            </w:r>
          </w:p>
        </w:tc>
        <w:tc>
          <w:tcPr>
            <w:tcW w:w="1307"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sz w:val="20"/>
                <w:szCs w:val="20"/>
                <w:lang w:eastAsia="es-CO"/>
              </w:rPr>
            </w:pPr>
            <w:r w:rsidRPr="00183307">
              <w:rPr>
                <w:rFonts w:ascii="Arial" w:eastAsia="Times New Roman" w:hAnsi="Arial" w:cs="Arial"/>
                <w:sz w:val="20"/>
                <w:szCs w:val="20"/>
                <w:lang w:eastAsia="es-CO"/>
              </w:rPr>
              <w:t xml:space="preserve">2.269,02 </w:t>
            </w:r>
          </w:p>
        </w:tc>
        <w:tc>
          <w:tcPr>
            <w:tcW w:w="1560"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sz w:val="20"/>
                <w:szCs w:val="20"/>
                <w:lang w:eastAsia="es-CO"/>
              </w:rPr>
            </w:pPr>
            <w:r w:rsidRPr="00183307">
              <w:rPr>
                <w:rFonts w:ascii="Arial" w:eastAsia="Times New Roman" w:hAnsi="Arial" w:cs="Arial"/>
                <w:sz w:val="20"/>
                <w:szCs w:val="20"/>
                <w:lang w:eastAsia="es-CO"/>
              </w:rPr>
              <w:t xml:space="preserve">2.220,46 </w:t>
            </w:r>
          </w:p>
        </w:tc>
        <w:tc>
          <w:tcPr>
            <w:tcW w:w="1134"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bCs/>
                <w:sz w:val="20"/>
                <w:szCs w:val="20"/>
                <w:lang w:eastAsia="es-CO"/>
              </w:rPr>
            </w:pPr>
            <w:r w:rsidRPr="00183307">
              <w:rPr>
                <w:rFonts w:ascii="Arial" w:eastAsia="Times New Roman" w:hAnsi="Arial" w:cs="Arial"/>
                <w:bCs/>
                <w:sz w:val="20"/>
                <w:szCs w:val="20"/>
                <w:lang w:eastAsia="es-CO"/>
              </w:rPr>
              <w:t>98%</w:t>
            </w:r>
          </w:p>
        </w:tc>
      </w:tr>
      <w:tr w:rsidR="008E2C57" w:rsidRPr="008E2C57" w:rsidTr="00183307">
        <w:trPr>
          <w:trHeight w:val="300"/>
        </w:trPr>
        <w:tc>
          <w:tcPr>
            <w:tcW w:w="4935" w:type="dxa"/>
            <w:shd w:val="clear" w:color="auto" w:fill="auto"/>
            <w:vAlign w:val="center"/>
            <w:hideMark/>
          </w:tcPr>
          <w:p w:rsidR="008E2C57" w:rsidRPr="00183307" w:rsidRDefault="008E2C57" w:rsidP="003817C4">
            <w:pPr>
              <w:spacing w:after="0" w:line="240" w:lineRule="auto"/>
              <w:jc w:val="both"/>
              <w:rPr>
                <w:rFonts w:ascii="Arial" w:eastAsia="Times New Roman" w:hAnsi="Arial" w:cs="Arial"/>
                <w:sz w:val="20"/>
                <w:szCs w:val="20"/>
                <w:lang w:eastAsia="es-CO"/>
              </w:rPr>
            </w:pPr>
            <w:r w:rsidRPr="00183307">
              <w:rPr>
                <w:rFonts w:ascii="Arial" w:eastAsia="Times New Roman" w:hAnsi="Arial" w:cs="Arial"/>
                <w:sz w:val="20"/>
                <w:szCs w:val="20"/>
                <w:lang w:eastAsia="es-CO"/>
              </w:rPr>
              <w:t>Apoyo en la implementación de los métodos de resolución de conflictos en el nivel nacional y territorial  nacional</w:t>
            </w:r>
          </w:p>
        </w:tc>
        <w:tc>
          <w:tcPr>
            <w:tcW w:w="1307"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sz w:val="20"/>
                <w:szCs w:val="20"/>
                <w:lang w:eastAsia="es-CO"/>
              </w:rPr>
            </w:pPr>
            <w:r w:rsidRPr="00183307">
              <w:rPr>
                <w:rFonts w:ascii="Arial" w:eastAsia="Times New Roman" w:hAnsi="Arial" w:cs="Arial"/>
                <w:sz w:val="20"/>
                <w:szCs w:val="20"/>
                <w:lang w:eastAsia="es-CO"/>
              </w:rPr>
              <w:t xml:space="preserve">2.879,90 </w:t>
            </w:r>
          </w:p>
        </w:tc>
        <w:tc>
          <w:tcPr>
            <w:tcW w:w="1560"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sz w:val="20"/>
                <w:szCs w:val="20"/>
                <w:lang w:eastAsia="es-CO"/>
              </w:rPr>
            </w:pPr>
            <w:r w:rsidRPr="00183307">
              <w:rPr>
                <w:rFonts w:ascii="Arial" w:eastAsia="Times New Roman" w:hAnsi="Arial" w:cs="Arial"/>
                <w:sz w:val="20"/>
                <w:szCs w:val="20"/>
                <w:lang w:eastAsia="es-CO"/>
              </w:rPr>
              <w:t xml:space="preserve">2.807,95 </w:t>
            </w:r>
          </w:p>
        </w:tc>
        <w:tc>
          <w:tcPr>
            <w:tcW w:w="1134"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bCs/>
                <w:sz w:val="20"/>
                <w:szCs w:val="20"/>
                <w:lang w:eastAsia="es-CO"/>
              </w:rPr>
            </w:pPr>
            <w:r w:rsidRPr="00183307">
              <w:rPr>
                <w:rFonts w:ascii="Arial" w:eastAsia="Times New Roman" w:hAnsi="Arial" w:cs="Arial"/>
                <w:bCs/>
                <w:sz w:val="20"/>
                <w:szCs w:val="20"/>
                <w:lang w:eastAsia="es-CO"/>
              </w:rPr>
              <w:t>98%</w:t>
            </w:r>
          </w:p>
        </w:tc>
      </w:tr>
      <w:tr w:rsidR="008E2C57" w:rsidRPr="008E2C57" w:rsidTr="00183307">
        <w:trPr>
          <w:trHeight w:val="300"/>
        </w:trPr>
        <w:tc>
          <w:tcPr>
            <w:tcW w:w="4935" w:type="dxa"/>
            <w:shd w:val="clear" w:color="auto" w:fill="auto"/>
            <w:vAlign w:val="center"/>
            <w:hideMark/>
          </w:tcPr>
          <w:p w:rsidR="008E2C57" w:rsidRPr="00183307" w:rsidRDefault="008E2C57" w:rsidP="003817C4">
            <w:pPr>
              <w:spacing w:after="0" w:line="240" w:lineRule="auto"/>
              <w:jc w:val="both"/>
              <w:rPr>
                <w:rFonts w:ascii="Arial" w:eastAsia="Times New Roman" w:hAnsi="Arial" w:cs="Arial"/>
                <w:sz w:val="20"/>
                <w:szCs w:val="20"/>
                <w:lang w:eastAsia="es-CO"/>
              </w:rPr>
            </w:pPr>
            <w:r w:rsidRPr="00183307">
              <w:rPr>
                <w:rFonts w:ascii="Arial" w:eastAsia="Times New Roman" w:hAnsi="Arial" w:cs="Arial"/>
                <w:sz w:val="20"/>
                <w:szCs w:val="20"/>
                <w:lang w:eastAsia="es-CO"/>
              </w:rPr>
              <w:t xml:space="preserve">Fortalecimiento del intercambio de información en el sistema de información interinstitucional de justicia transicional a nivel nacional  </w:t>
            </w:r>
          </w:p>
        </w:tc>
        <w:tc>
          <w:tcPr>
            <w:tcW w:w="1307"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sz w:val="20"/>
                <w:szCs w:val="20"/>
                <w:lang w:eastAsia="es-CO"/>
              </w:rPr>
            </w:pPr>
            <w:r w:rsidRPr="00183307">
              <w:rPr>
                <w:rFonts w:ascii="Arial" w:eastAsia="Times New Roman" w:hAnsi="Arial" w:cs="Arial"/>
                <w:sz w:val="20"/>
                <w:szCs w:val="20"/>
                <w:lang w:eastAsia="es-CO"/>
              </w:rPr>
              <w:t xml:space="preserve">1.208,36 </w:t>
            </w:r>
          </w:p>
        </w:tc>
        <w:tc>
          <w:tcPr>
            <w:tcW w:w="1560"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sz w:val="20"/>
                <w:szCs w:val="20"/>
                <w:lang w:eastAsia="es-CO"/>
              </w:rPr>
            </w:pPr>
            <w:r w:rsidRPr="00183307">
              <w:rPr>
                <w:rFonts w:ascii="Arial" w:eastAsia="Times New Roman" w:hAnsi="Arial" w:cs="Arial"/>
                <w:sz w:val="20"/>
                <w:szCs w:val="20"/>
                <w:lang w:eastAsia="es-CO"/>
              </w:rPr>
              <w:t xml:space="preserve">1.159,20 </w:t>
            </w:r>
          </w:p>
        </w:tc>
        <w:tc>
          <w:tcPr>
            <w:tcW w:w="1134"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bCs/>
                <w:sz w:val="20"/>
                <w:szCs w:val="20"/>
                <w:lang w:eastAsia="es-CO"/>
              </w:rPr>
            </w:pPr>
            <w:r w:rsidRPr="00183307">
              <w:rPr>
                <w:rFonts w:ascii="Arial" w:eastAsia="Times New Roman" w:hAnsi="Arial" w:cs="Arial"/>
                <w:bCs/>
                <w:sz w:val="20"/>
                <w:szCs w:val="20"/>
                <w:lang w:eastAsia="es-CO"/>
              </w:rPr>
              <w:t>96%</w:t>
            </w:r>
          </w:p>
        </w:tc>
      </w:tr>
      <w:tr w:rsidR="008E2C57" w:rsidRPr="008E2C57" w:rsidTr="00183307">
        <w:trPr>
          <w:trHeight w:val="300"/>
        </w:trPr>
        <w:tc>
          <w:tcPr>
            <w:tcW w:w="4935" w:type="dxa"/>
            <w:shd w:val="clear" w:color="auto" w:fill="auto"/>
            <w:vAlign w:val="center"/>
            <w:hideMark/>
          </w:tcPr>
          <w:p w:rsidR="008E2C57" w:rsidRPr="00183307" w:rsidRDefault="008E2C57" w:rsidP="003817C4">
            <w:pPr>
              <w:spacing w:after="0" w:line="240" w:lineRule="auto"/>
              <w:jc w:val="both"/>
              <w:rPr>
                <w:rFonts w:ascii="Arial" w:eastAsia="Times New Roman" w:hAnsi="Arial" w:cs="Arial"/>
                <w:sz w:val="20"/>
                <w:szCs w:val="20"/>
                <w:lang w:eastAsia="es-CO"/>
              </w:rPr>
            </w:pPr>
            <w:r w:rsidRPr="00183307">
              <w:rPr>
                <w:rFonts w:ascii="Arial" w:eastAsia="Times New Roman" w:hAnsi="Arial" w:cs="Arial"/>
                <w:sz w:val="20"/>
                <w:szCs w:val="20"/>
                <w:lang w:eastAsia="es-CO"/>
              </w:rPr>
              <w:t>Protección de los derechos de las víctimas en el acceso a los mecanismos de justicia transicional,  nacional</w:t>
            </w:r>
          </w:p>
        </w:tc>
        <w:tc>
          <w:tcPr>
            <w:tcW w:w="1307"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sz w:val="20"/>
                <w:szCs w:val="20"/>
                <w:lang w:eastAsia="es-CO"/>
              </w:rPr>
            </w:pPr>
            <w:r w:rsidRPr="00183307">
              <w:rPr>
                <w:rFonts w:ascii="Arial" w:eastAsia="Times New Roman" w:hAnsi="Arial" w:cs="Arial"/>
                <w:sz w:val="20"/>
                <w:szCs w:val="20"/>
                <w:lang w:eastAsia="es-CO"/>
              </w:rPr>
              <w:t xml:space="preserve">2.200,00 </w:t>
            </w:r>
          </w:p>
        </w:tc>
        <w:tc>
          <w:tcPr>
            <w:tcW w:w="1560"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sz w:val="20"/>
                <w:szCs w:val="20"/>
                <w:lang w:eastAsia="es-CO"/>
              </w:rPr>
            </w:pPr>
            <w:r w:rsidRPr="00183307">
              <w:rPr>
                <w:rFonts w:ascii="Arial" w:eastAsia="Times New Roman" w:hAnsi="Arial" w:cs="Arial"/>
                <w:sz w:val="20"/>
                <w:szCs w:val="20"/>
                <w:lang w:eastAsia="es-CO"/>
              </w:rPr>
              <w:t xml:space="preserve">2.200,00 </w:t>
            </w:r>
          </w:p>
        </w:tc>
        <w:tc>
          <w:tcPr>
            <w:tcW w:w="1134"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bCs/>
                <w:sz w:val="20"/>
                <w:szCs w:val="20"/>
                <w:lang w:eastAsia="es-CO"/>
              </w:rPr>
            </w:pPr>
            <w:r w:rsidRPr="00183307">
              <w:rPr>
                <w:rFonts w:ascii="Arial" w:eastAsia="Times New Roman" w:hAnsi="Arial" w:cs="Arial"/>
                <w:bCs/>
                <w:sz w:val="20"/>
                <w:szCs w:val="20"/>
                <w:lang w:eastAsia="es-CO"/>
              </w:rPr>
              <w:t>100%</w:t>
            </w:r>
          </w:p>
        </w:tc>
      </w:tr>
      <w:tr w:rsidR="008E2C57" w:rsidRPr="008E2C57" w:rsidTr="00183307">
        <w:trPr>
          <w:trHeight w:val="300"/>
        </w:trPr>
        <w:tc>
          <w:tcPr>
            <w:tcW w:w="4935" w:type="dxa"/>
            <w:shd w:val="clear" w:color="auto" w:fill="auto"/>
            <w:vAlign w:val="center"/>
            <w:hideMark/>
          </w:tcPr>
          <w:p w:rsidR="008E2C57" w:rsidRPr="00183307" w:rsidRDefault="008E2C57" w:rsidP="003817C4">
            <w:pPr>
              <w:spacing w:after="0" w:line="240" w:lineRule="auto"/>
              <w:jc w:val="both"/>
              <w:rPr>
                <w:rFonts w:ascii="Arial" w:eastAsia="Times New Roman" w:hAnsi="Arial" w:cs="Arial"/>
                <w:sz w:val="20"/>
                <w:szCs w:val="20"/>
                <w:lang w:eastAsia="es-CO"/>
              </w:rPr>
            </w:pPr>
            <w:r w:rsidRPr="00183307">
              <w:rPr>
                <w:rFonts w:ascii="Arial" w:eastAsia="Times New Roman" w:hAnsi="Arial" w:cs="Arial"/>
                <w:sz w:val="20"/>
                <w:szCs w:val="20"/>
                <w:lang w:eastAsia="es-CO"/>
              </w:rPr>
              <w:t>Fortalecimiento de la territorializaciòn de la política criminal contra el crimen organizado y la corrupción  nacional</w:t>
            </w:r>
          </w:p>
        </w:tc>
        <w:tc>
          <w:tcPr>
            <w:tcW w:w="1307"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sz w:val="20"/>
                <w:szCs w:val="20"/>
                <w:lang w:eastAsia="es-CO"/>
              </w:rPr>
            </w:pPr>
            <w:r w:rsidRPr="00183307">
              <w:rPr>
                <w:rFonts w:ascii="Arial" w:eastAsia="Times New Roman" w:hAnsi="Arial" w:cs="Arial"/>
                <w:sz w:val="20"/>
                <w:szCs w:val="20"/>
                <w:lang w:eastAsia="es-CO"/>
              </w:rPr>
              <w:t xml:space="preserve">1.397,49 </w:t>
            </w:r>
          </w:p>
        </w:tc>
        <w:tc>
          <w:tcPr>
            <w:tcW w:w="1560"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sz w:val="20"/>
                <w:szCs w:val="20"/>
                <w:lang w:eastAsia="es-CO"/>
              </w:rPr>
            </w:pPr>
            <w:r w:rsidRPr="00183307">
              <w:rPr>
                <w:rFonts w:ascii="Arial" w:eastAsia="Times New Roman" w:hAnsi="Arial" w:cs="Arial"/>
                <w:sz w:val="20"/>
                <w:szCs w:val="20"/>
                <w:lang w:eastAsia="es-CO"/>
              </w:rPr>
              <w:t xml:space="preserve">1.346,75 </w:t>
            </w:r>
          </w:p>
        </w:tc>
        <w:tc>
          <w:tcPr>
            <w:tcW w:w="1134"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bCs/>
                <w:sz w:val="20"/>
                <w:szCs w:val="20"/>
                <w:lang w:eastAsia="es-CO"/>
              </w:rPr>
            </w:pPr>
            <w:r w:rsidRPr="00183307">
              <w:rPr>
                <w:rFonts w:ascii="Arial" w:eastAsia="Times New Roman" w:hAnsi="Arial" w:cs="Arial"/>
                <w:bCs/>
                <w:sz w:val="20"/>
                <w:szCs w:val="20"/>
                <w:lang w:eastAsia="es-CO"/>
              </w:rPr>
              <w:t>96%</w:t>
            </w:r>
          </w:p>
        </w:tc>
      </w:tr>
      <w:tr w:rsidR="008E2C57" w:rsidRPr="008E2C57" w:rsidTr="00183307">
        <w:trPr>
          <w:trHeight w:val="300"/>
        </w:trPr>
        <w:tc>
          <w:tcPr>
            <w:tcW w:w="4935" w:type="dxa"/>
            <w:shd w:val="clear" w:color="auto" w:fill="auto"/>
            <w:vAlign w:val="center"/>
            <w:hideMark/>
          </w:tcPr>
          <w:p w:rsidR="008E2C57" w:rsidRPr="00183307" w:rsidRDefault="008E2C57" w:rsidP="003817C4">
            <w:pPr>
              <w:spacing w:after="0" w:line="240" w:lineRule="auto"/>
              <w:jc w:val="both"/>
              <w:rPr>
                <w:rFonts w:ascii="Arial" w:eastAsia="Times New Roman" w:hAnsi="Arial" w:cs="Arial"/>
                <w:sz w:val="20"/>
                <w:szCs w:val="20"/>
                <w:lang w:eastAsia="es-CO"/>
              </w:rPr>
            </w:pPr>
            <w:r w:rsidRPr="00183307">
              <w:rPr>
                <w:rFonts w:ascii="Arial" w:eastAsia="Times New Roman" w:hAnsi="Arial" w:cs="Arial"/>
                <w:sz w:val="20"/>
                <w:szCs w:val="20"/>
                <w:lang w:eastAsia="es-CO"/>
              </w:rPr>
              <w:t>Fortalecimiento e implementación de la política criminal en el estado colombiano  nacional</w:t>
            </w:r>
          </w:p>
        </w:tc>
        <w:tc>
          <w:tcPr>
            <w:tcW w:w="1307"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sz w:val="20"/>
                <w:szCs w:val="20"/>
                <w:lang w:eastAsia="es-CO"/>
              </w:rPr>
            </w:pPr>
            <w:r w:rsidRPr="00183307">
              <w:rPr>
                <w:rFonts w:ascii="Arial" w:eastAsia="Times New Roman" w:hAnsi="Arial" w:cs="Arial"/>
                <w:sz w:val="20"/>
                <w:szCs w:val="20"/>
                <w:lang w:eastAsia="es-CO"/>
              </w:rPr>
              <w:t xml:space="preserve">1.062,61 </w:t>
            </w:r>
          </w:p>
        </w:tc>
        <w:tc>
          <w:tcPr>
            <w:tcW w:w="1560"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sz w:val="20"/>
                <w:szCs w:val="20"/>
                <w:lang w:eastAsia="es-CO"/>
              </w:rPr>
            </w:pPr>
            <w:r w:rsidRPr="00183307">
              <w:rPr>
                <w:rFonts w:ascii="Arial" w:eastAsia="Times New Roman" w:hAnsi="Arial" w:cs="Arial"/>
                <w:sz w:val="20"/>
                <w:szCs w:val="20"/>
                <w:lang w:eastAsia="es-CO"/>
              </w:rPr>
              <w:t xml:space="preserve">998,37 </w:t>
            </w:r>
          </w:p>
        </w:tc>
        <w:tc>
          <w:tcPr>
            <w:tcW w:w="1134"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bCs/>
                <w:sz w:val="20"/>
                <w:szCs w:val="20"/>
                <w:lang w:eastAsia="es-CO"/>
              </w:rPr>
            </w:pPr>
            <w:r w:rsidRPr="00183307">
              <w:rPr>
                <w:rFonts w:ascii="Arial" w:eastAsia="Times New Roman" w:hAnsi="Arial" w:cs="Arial"/>
                <w:bCs/>
                <w:sz w:val="20"/>
                <w:szCs w:val="20"/>
                <w:lang w:eastAsia="es-CO"/>
              </w:rPr>
              <w:t>94%</w:t>
            </w:r>
          </w:p>
        </w:tc>
      </w:tr>
      <w:tr w:rsidR="008E2C57" w:rsidRPr="008E2C57" w:rsidTr="00183307">
        <w:trPr>
          <w:trHeight w:val="300"/>
        </w:trPr>
        <w:tc>
          <w:tcPr>
            <w:tcW w:w="4935" w:type="dxa"/>
            <w:shd w:val="clear" w:color="auto" w:fill="auto"/>
            <w:vAlign w:val="center"/>
            <w:hideMark/>
          </w:tcPr>
          <w:p w:rsidR="008E2C57" w:rsidRPr="00183307" w:rsidRDefault="008E2C57" w:rsidP="003817C4">
            <w:pPr>
              <w:spacing w:after="0" w:line="240" w:lineRule="auto"/>
              <w:jc w:val="both"/>
              <w:rPr>
                <w:rFonts w:ascii="Arial" w:eastAsia="Times New Roman" w:hAnsi="Arial" w:cs="Arial"/>
                <w:sz w:val="20"/>
                <w:szCs w:val="20"/>
                <w:lang w:eastAsia="es-CO"/>
              </w:rPr>
            </w:pPr>
            <w:r w:rsidRPr="00183307">
              <w:rPr>
                <w:rFonts w:ascii="Arial" w:eastAsia="Times New Roman" w:hAnsi="Arial" w:cs="Arial"/>
                <w:sz w:val="20"/>
                <w:szCs w:val="20"/>
                <w:lang w:eastAsia="es-CO"/>
              </w:rPr>
              <w:t>Implementación del enfoque diferencial étnico en las condiciones de reclusión y tratamiento resocializador.  nacional</w:t>
            </w:r>
          </w:p>
        </w:tc>
        <w:tc>
          <w:tcPr>
            <w:tcW w:w="1307"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sz w:val="20"/>
                <w:szCs w:val="20"/>
                <w:lang w:eastAsia="es-CO"/>
              </w:rPr>
            </w:pPr>
            <w:r w:rsidRPr="00183307">
              <w:rPr>
                <w:rFonts w:ascii="Arial" w:eastAsia="Times New Roman" w:hAnsi="Arial" w:cs="Arial"/>
                <w:sz w:val="20"/>
                <w:szCs w:val="20"/>
                <w:lang w:eastAsia="es-CO"/>
              </w:rPr>
              <w:t xml:space="preserve">1.133,24 </w:t>
            </w:r>
          </w:p>
        </w:tc>
        <w:tc>
          <w:tcPr>
            <w:tcW w:w="1560"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sz w:val="20"/>
                <w:szCs w:val="20"/>
                <w:lang w:eastAsia="es-CO"/>
              </w:rPr>
            </w:pPr>
            <w:r w:rsidRPr="00183307">
              <w:rPr>
                <w:rFonts w:ascii="Arial" w:eastAsia="Times New Roman" w:hAnsi="Arial" w:cs="Arial"/>
                <w:sz w:val="20"/>
                <w:szCs w:val="20"/>
                <w:lang w:eastAsia="es-CO"/>
              </w:rPr>
              <w:t xml:space="preserve">1.114,20 </w:t>
            </w:r>
          </w:p>
        </w:tc>
        <w:tc>
          <w:tcPr>
            <w:tcW w:w="1134" w:type="dxa"/>
            <w:shd w:val="clear" w:color="auto" w:fill="auto"/>
            <w:vAlign w:val="center"/>
            <w:hideMark/>
          </w:tcPr>
          <w:p w:rsidR="008E2C57" w:rsidRPr="00183307" w:rsidRDefault="008E2C57" w:rsidP="003817C4">
            <w:pPr>
              <w:spacing w:after="0" w:line="240" w:lineRule="auto"/>
              <w:jc w:val="right"/>
              <w:rPr>
                <w:rFonts w:ascii="Arial" w:eastAsia="Times New Roman" w:hAnsi="Arial" w:cs="Arial"/>
                <w:bCs/>
                <w:sz w:val="20"/>
                <w:szCs w:val="20"/>
                <w:lang w:eastAsia="es-CO"/>
              </w:rPr>
            </w:pPr>
            <w:r w:rsidRPr="00183307">
              <w:rPr>
                <w:rFonts w:ascii="Arial" w:eastAsia="Times New Roman" w:hAnsi="Arial" w:cs="Arial"/>
                <w:bCs/>
                <w:sz w:val="20"/>
                <w:szCs w:val="20"/>
                <w:lang w:eastAsia="es-CO"/>
              </w:rPr>
              <w:t>98%</w:t>
            </w:r>
          </w:p>
        </w:tc>
      </w:tr>
    </w:tbl>
    <w:p w:rsidR="00183307" w:rsidRPr="00EC328A" w:rsidRDefault="00183307" w:rsidP="003817C4">
      <w:pPr>
        <w:shd w:val="clear" w:color="auto" w:fill="FFFFFF" w:themeFill="background1"/>
        <w:spacing w:after="0"/>
        <w:jc w:val="both"/>
        <w:rPr>
          <w:rFonts w:ascii="Arial" w:hAnsi="Arial" w:cs="Arial"/>
          <w:b/>
          <w:sz w:val="24"/>
          <w:szCs w:val="24"/>
        </w:rPr>
      </w:pPr>
      <w:r w:rsidRPr="00EC328A">
        <w:rPr>
          <w:rFonts w:ascii="Arial" w:hAnsi="Arial" w:cs="Arial"/>
          <w:b/>
          <w:sz w:val="24"/>
          <w:szCs w:val="24"/>
        </w:rPr>
        <w:t>Principales Logros:</w:t>
      </w:r>
    </w:p>
    <w:p w:rsidR="00EC328A" w:rsidRDefault="00EC328A" w:rsidP="003817C4">
      <w:pPr>
        <w:shd w:val="clear" w:color="auto" w:fill="FFFFFF" w:themeFill="background1"/>
        <w:spacing w:after="0"/>
        <w:jc w:val="both"/>
        <w:rPr>
          <w:rFonts w:ascii="Arial" w:hAnsi="Arial" w:cs="Arial"/>
          <w:sz w:val="24"/>
          <w:szCs w:val="24"/>
        </w:rPr>
      </w:pPr>
    </w:p>
    <w:p w:rsidR="00E00554" w:rsidRPr="00E00554" w:rsidRDefault="00E00554" w:rsidP="003817C4">
      <w:pPr>
        <w:shd w:val="clear" w:color="auto" w:fill="FFFFFF" w:themeFill="background1"/>
        <w:spacing w:after="0"/>
        <w:jc w:val="both"/>
        <w:rPr>
          <w:rFonts w:ascii="Arial" w:hAnsi="Arial" w:cs="Arial"/>
          <w:b/>
          <w:sz w:val="24"/>
          <w:szCs w:val="24"/>
        </w:rPr>
      </w:pPr>
      <w:r w:rsidRPr="00E00554">
        <w:rPr>
          <w:rFonts w:ascii="Arial" w:hAnsi="Arial" w:cs="Arial"/>
          <w:b/>
          <w:sz w:val="24"/>
          <w:szCs w:val="24"/>
        </w:rPr>
        <w:t>Gastos de Funcionamiento</w:t>
      </w:r>
    </w:p>
    <w:p w:rsidR="00E00554" w:rsidRPr="00183307" w:rsidRDefault="00E00554" w:rsidP="003817C4">
      <w:pPr>
        <w:shd w:val="clear" w:color="auto" w:fill="FFFFFF" w:themeFill="background1"/>
        <w:spacing w:after="0"/>
        <w:jc w:val="both"/>
        <w:rPr>
          <w:rFonts w:ascii="Arial" w:hAnsi="Arial" w:cs="Arial"/>
          <w:sz w:val="24"/>
          <w:szCs w:val="24"/>
        </w:rPr>
      </w:pPr>
    </w:p>
    <w:p w:rsidR="00183307" w:rsidRDefault="00183307" w:rsidP="003817C4">
      <w:pPr>
        <w:shd w:val="clear" w:color="auto" w:fill="FFFFFF" w:themeFill="background1"/>
        <w:spacing w:after="0"/>
        <w:jc w:val="both"/>
        <w:rPr>
          <w:rFonts w:ascii="Arial" w:hAnsi="Arial" w:cs="Arial"/>
          <w:b/>
          <w:sz w:val="24"/>
          <w:szCs w:val="24"/>
        </w:rPr>
      </w:pPr>
      <w:r w:rsidRPr="00183307">
        <w:rPr>
          <w:rFonts w:ascii="Arial" w:hAnsi="Arial" w:cs="Arial"/>
          <w:b/>
          <w:sz w:val="24"/>
          <w:szCs w:val="24"/>
        </w:rPr>
        <w:t>Fondo para la lucha contra las drogas</w:t>
      </w:r>
      <w:r>
        <w:rPr>
          <w:rFonts w:ascii="Arial" w:hAnsi="Arial" w:cs="Arial"/>
          <w:b/>
          <w:sz w:val="24"/>
          <w:szCs w:val="24"/>
        </w:rPr>
        <w:t xml:space="preserve"> y </w:t>
      </w:r>
      <w:r w:rsidRPr="00183307">
        <w:rPr>
          <w:rFonts w:ascii="Arial" w:hAnsi="Arial" w:cs="Arial"/>
          <w:b/>
          <w:sz w:val="24"/>
          <w:szCs w:val="24"/>
        </w:rPr>
        <w:t>Fondo para la rehabilitación, inversión social y lucha contra el crimen organizado</w:t>
      </w:r>
    </w:p>
    <w:p w:rsidR="00EC328A" w:rsidRDefault="00EC328A" w:rsidP="003817C4">
      <w:pPr>
        <w:shd w:val="clear" w:color="auto" w:fill="FFFFFF" w:themeFill="background1"/>
        <w:spacing w:after="0"/>
        <w:jc w:val="both"/>
        <w:rPr>
          <w:rFonts w:ascii="Arial" w:hAnsi="Arial" w:cs="Arial"/>
          <w:b/>
          <w:sz w:val="24"/>
          <w:szCs w:val="24"/>
        </w:rPr>
      </w:pPr>
    </w:p>
    <w:p w:rsidR="00183307" w:rsidRDefault="00183307" w:rsidP="00B6457B">
      <w:pPr>
        <w:pStyle w:val="Prrafodelista"/>
        <w:numPr>
          <w:ilvl w:val="0"/>
          <w:numId w:val="39"/>
        </w:numPr>
        <w:shd w:val="clear" w:color="auto" w:fill="FFFFFF" w:themeFill="background1"/>
        <w:spacing w:after="0"/>
        <w:jc w:val="both"/>
        <w:rPr>
          <w:rFonts w:ascii="Arial" w:hAnsi="Arial" w:cs="Arial"/>
          <w:sz w:val="24"/>
          <w:szCs w:val="24"/>
        </w:rPr>
      </w:pPr>
      <w:r w:rsidRPr="00183307">
        <w:rPr>
          <w:rFonts w:ascii="Arial" w:hAnsi="Arial" w:cs="Arial"/>
          <w:sz w:val="24"/>
          <w:szCs w:val="24"/>
        </w:rPr>
        <w:t xml:space="preserve">Se realizaron dos documentos de articulación de política i) Documento de gestión Política Integral para Enfrentar el Problema de las Drogas "Ruta </w:t>
      </w:r>
      <w:r w:rsidRPr="00183307">
        <w:rPr>
          <w:rFonts w:ascii="Arial" w:hAnsi="Arial" w:cs="Arial"/>
          <w:sz w:val="24"/>
          <w:szCs w:val="24"/>
        </w:rPr>
        <w:lastRenderedPageBreak/>
        <w:t>Futuro" a nivel nacional  ii) Documento de gestión Política Integral para Enfrentar el Problema de las Drogas "Ruta Futuro" a nivel territorial</w:t>
      </w:r>
    </w:p>
    <w:p w:rsidR="00EC328A" w:rsidRPr="00183307" w:rsidRDefault="00EC328A" w:rsidP="00EC328A">
      <w:pPr>
        <w:pStyle w:val="Prrafodelista"/>
        <w:shd w:val="clear" w:color="auto" w:fill="FFFFFF" w:themeFill="background1"/>
        <w:spacing w:after="0"/>
        <w:jc w:val="both"/>
        <w:rPr>
          <w:rFonts w:ascii="Arial" w:hAnsi="Arial" w:cs="Arial"/>
          <w:sz w:val="24"/>
          <w:szCs w:val="24"/>
        </w:rPr>
      </w:pPr>
    </w:p>
    <w:p w:rsidR="00183307" w:rsidRPr="00183307" w:rsidRDefault="00183307" w:rsidP="003817C4">
      <w:pPr>
        <w:shd w:val="clear" w:color="auto" w:fill="FFFFFF" w:themeFill="background1"/>
        <w:spacing w:after="0"/>
        <w:jc w:val="both"/>
        <w:rPr>
          <w:rFonts w:ascii="Arial" w:hAnsi="Arial" w:cs="Arial"/>
          <w:sz w:val="24"/>
          <w:szCs w:val="24"/>
        </w:rPr>
      </w:pPr>
      <w:r w:rsidRPr="00183307">
        <w:rPr>
          <w:rFonts w:ascii="Arial" w:hAnsi="Arial" w:cs="Arial"/>
          <w:sz w:val="24"/>
          <w:szCs w:val="24"/>
        </w:rPr>
        <w:t>Se realizaron los siguientes estudios publicados por el Observatorio de Drogas de Colombia:</w:t>
      </w:r>
    </w:p>
    <w:p w:rsidR="00183307" w:rsidRPr="00183307" w:rsidRDefault="00183307" w:rsidP="00B6457B">
      <w:pPr>
        <w:pStyle w:val="Prrafodelista"/>
        <w:numPr>
          <w:ilvl w:val="0"/>
          <w:numId w:val="31"/>
        </w:numPr>
        <w:shd w:val="clear" w:color="auto" w:fill="FFFFFF" w:themeFill="background1"/>
        <w:spacing w:after="0"/>
        <w:jc w:val="both"/>
        <w:rPr>
          <w:rFonts w:ascii="Arial" w:hAnsi="Arial" w:cs="Arial"/>
          <w:sz w:val="24"/>
          <w:szCs w:val="24"/>
        </w:rPr>
      </w:pPr>
      <w:r w:rsidRPr="00183307">
        <w:rPr>
          <w:rFonts w:ascii="Arial" w:hAnsi="Arial" w:cs="Arial"/>
          <w:sz w:val="24"/>
          <w:szCs w:val="24"/>
        </w:rPr>
        <w:t>Análisis de variables asociadas con el consumo de sustancias psicoactivas ilícitas en población escolar</w:t>
      </w:r>
    </w:p>
    <w:p w:rsidR="00183307" w:rsidRPr="00183307" w:rsidRDefault="00183307" w:rsidP="00B6457B">
      <w:pPr>
        <w:pStyle w:val="Prrafodelista"/>
        <w:numPr>
          <w:ilvl w:val="0"/>
          <w:numId w:val="31"/>
        </w:numPr>
        <w:shd w:val="clear" w:color="auto" w:fill="FFFFFF" w:themeFill="background1"/>
        <w:spacing w:after="0"/>
        <w:jc w:val="both"/>
        <w:rPr>
          <w:rFonts w:ascii="Arial" w:hAnsi="Arial" w:cs="Arial"/>
          <w:sz w:val="24"/>
          <w:szCs w:val="24"/>
        </w:rPr>
      </w:pPr>
      <w:r w:rsidRPr="00183307">
        <w:rPr>
          <w:rFonts w:ascii="Arial" w:hAnsi="Arial" w:cs="Arial"/>
          <w:sz w:val="24"/>
          <w:szCs w:val="24"/>
        </w:rPr>
        <w:t>Estudio de monitoreo de cultivos ilícitos SIMCI 2018</w:t>
      </w:r>
    </w:p>
    <w:p w:rsidR="00183307" w:rsidRPr="00183307" w:rsidRDefault="00183307" w:rsidP="00B6457B">
      <w:pPr>
        <w:pStyle w:val="Prrafodelista"/>
        <w:numPr>
          <w:ilvl w:val="0"/>
          <w:numId w:val="31"/>
        </w:numPr>
        <w:shd w:val="clear" w:color="auto" w:fill="FFFFFF" w:themeFill="background1"/>
        <w:spacing w:after="0"/>
        <w:jc w:val="both"/>
        <w:rPr>
          <w:rFonts w:ascii="Arial" w:hAnsi="Arial" w:cs="Arial"/>
          <w:sz w:val="24"/>
          <w:szCs w:val="24"/>
        </w:rPr>
      </w:pPr>
      <w:r w:rsidRPr="00183307">
        <w:rPr>
          <w:rFonts w:ascii="Arial" w:hAnsi="Arial" w:cs="Arial"/>
          <w:sz w:val="24"/>
          <w:szCs w:val="24"/>
        </w:rPr>
        <w:t>Estudio de Sistemas de supervisión ALA/CFT (antilavado de activos y contra la financiación de terrorismo) – efectividad, dificultades y retos.</w:t>
      </w:r>
    </w:p>
    <w:p w:rsidR="00183307" w:rsidRPr="00183307" w:rsidRDefault="00183307" w:rsidP="00B6457B">
      <w:pPr>
        <w:pStyle w:val="Prrafodelista"/>
        <w:numPr>
          <w:ilvl w:val="0"/>
          <w:numId w:val="31"/>
        </w:numPr>
        <w:shd w:val="clear" w:color="auto" w:fill="FFFFFF" w:themeFill="background1"/>
        <w:spacing w:after="0"/>
        <w:jc w:val="both"/>
        <w:rPr>
          <w:rFonts w:ascii="Arial" w:hAnsi="Arial" w:cs="Arial"/>
          <w:sz w:val="24"/>
          <w:szCs w:val="24"/>
        </w:rPr>
      </w:pPr>
      <w:r w:rsidRPr="00183307">
        <w:rPr>
          <w:rFonts w:ascii="Arial" w:hAnsi="Arial" w:cs="Arial"/>
          <w:sz w:val="24"/>
          <w:szCs w:val="24"/>
        </w:rPr>
        <w:t>Estudio de Análisis del mercado de cemento en Colombia y su relación con el narcotráfico.</w:t>
      </w:r>
    </w:p>
    <w:p w:rsidR="00183307" w:rsidRDefault="00183307" w:rsidP="00B6457B">
      <w:pPr>
        <w:pStyle w:val="Prrafodelista"/>
        <w:numPr>
          <w:ilvl w:val="0"/>
          <w:numId w:val="31"/>
        </w:numPr>
        <w:shd w:val="clear" w:color="auto" w:fill="FFFFFF" w:themeFill="background1"/>
        <w:spacing w:after="0"/>
        <w:jc w:val="both"/>
        <w:rPr>
          <w:rFonts w:ascii="Arial" w:hAnsi="Arial" w:cs="Arial"/>
          <w:sz w:val="24"/>
          <w:szCs w:val="24"/>
        </w:rPr>
      </w:pPr>
      <w:r w:rsidRPr="00183307">
        <w:rPr>
          <w:rFonts w:ascii="Arial" w:hAnsi="Arial" w:cs="Arial"/>
          <w:sz w:val="24"/>
          <w:szCs w:val="24"/>
        </w:rPr>
        <w:t>Estudio de Afectación por cultivos ilícitos en territorios indígenas y consejos comunitarios</w:t>
      </w:r>
    </w:p>
    <w:p w:rsidR="00EC328A" w:rsidRDefault="00EC328A" w:rsidP="00EC328A">
      <w:pPr>
        <w:pStyle w:val="Prrafodelista"/>
        <w:shd w:val="clear" w:color="auto" w:fill="FFFFFF" w:themeFill="background1"/>
        <w:spacing w:after="0"/>
        <w:ind w:left="1080"/>
        <w:jc w:val="both"/>
        <w:rPr>
          <w:rFonts w:ascii="Arial" w:hAnsi="Arial" w:cs="Arial"/>
          <w:sz w:val="24"/>
          <w:szCs w:val="24"/>
        </w:rPr>
      </w:pPr>
    </w:p>
    <w:p w:rsidR="00576758" w:rsidRDefault="00576758" w:rsidP="003817C4">
      <w:pPr>
        <w:shd w:val="clear" w:color="auto" w:fill="FFFFFF" w:themeFill="background1"/>
        <w:spacing w:after="0"/>
        <w:jc w:val="both"/>
        <w:rPr>
          <w:rFonts w:ascii="Arial" w:hAnsi="Arial" w:cs="Arial"/>
          <w:b/>
          <w:sz w:val="24"/>
          <w:szCs w:val="24"/>
        </w:rPr>
      </w:pPr>
      <w:r w:rsidRPr="00576758">
        <w:rPr>
          <w:rFonts w:ascii="Arial" w:hAnsi="Arial" w:cs="Arial"/>
          <w:b/>
          <w:sz w:val="24"/>
          <w:szCs w:val="24"/>
        </w:rPr>
        <w:t>Atención integral a la población desplazada en cumplimiento de la sentencia T-025 de 2004</w:t>
      </w:r>
    </w:p>
    <w:p w:rsidR="00EC328A" w:rsidRPr="00576758" w:rsidRDefault="00EC328A" w:rsidP="003817C4">
      <w:pPr>
        <w:shd w:val="clear" w:color="auto" w:fill="FFFFFF" w:themeFill="background1"/>
        <w:spacing w:after="0"/>
        <w:jc w:val="both"/>
        <w:rPr>
          <w:rFonts w:ascii="Arial" w:hAnsi="Arial" w:cs="Arial"/>
          <w:b/>
          <w:sz w:val="24"/>
          <w:szCs w:val="24"/>
        </w:rPr>
      </w:pPr>
    </w:p>
    <w:p w:rsidR="00183307" w:rsidRPr="00576758" w:rsidRDefault="00183307" w:rsidP="00B6457B">
      <w:pPr>
        <w:pStyle w:val="Prrafodelista"/>
        <w:numPr>
          <w:ilvl w:val="0"/>
          <w:numId w:val="40"/>
        </w:numPr>
        <w:shd w:val="clear" w:color="auto" w:fill="FFFFFF" w:themeFill="background1"/>
        <w:spacing w:after="0"/>
        <w:jc w:val="both"/>
        <w:rPr>
          <w:rFonts w:ascii="Arial" w:hAnsi="Arial" w:cs="Arial"/>
          <w:sz w:val="24"/>
          <w:szCs w:val="24"/>
        </w:rPr>
      </w:pPr>
      <w:r w:rsidRPr="00576758">
        <w:rPr>
          <w:rFonts w:ascii="Arial" w:hAnsi="Arial" w:cs="Arial"/>
          <w:sz w:val="24"/>
          <w:szCs w:val="24"/>
        </w:rPr>
        <w:t>Atención y orientación a población desplazada en el marco de la estrategia de acceso a la justicia en 54 jornadas de la Unidad Móvil (artículo 2.4.3.4.1.1. Decreto 1581 de 2017), en dos rutas, una que cubre los departamentos del norte del país y otra que cubre los departamentos del sur. Las víctimas de desplazamiento constituyen el 85% de las víctimas que acuden a las jornadas móviles.</w:t>
      </w:r>
    </w:p>
    <w:p w:rsidR="00183307" w:rsidRPr="00576758" w:rsidRDefault="00183307" w:rsidP="00B6457B">
      <w:pPr>
        <w:pStyle w:val="Prrafodelista"/>
        <w:numPr>
          <w:ilvl w:val="0"/>
          <w:numId w:val="40"/>
        </w:numPr>
        <w:shd w:val="clear" w:color="auto" w:fill="FFFFFF" w:themeFill="background1"/>
        <w:spacing w:after="0"/>
        <w:jc w:val="both"/>
        <w:rPr>
          <w:rFonts w:ascii="Arial" w:hAnsi="Arial" w:cs="Arial"/>
          <w:sz w:val="24"/>
          <w:szCs w:val="24"/>
        </w:rPr>
      </w:pPr>
      <w:r w:rsidRPr="00576758">
        <w:rPr>
          <w:rFonts w:ascii="Arial" w:hAnsi="Arial" w:cs="Arial"/>
          <w:sz w:val="24"/>
          <w:szCs w:val="24"/>
        </w:rPr>
        <w:t xml:space="preserve">Acompañamiento y sistematización de la formación y participación de las víctimas y las organizaciones, Diplomado de empoderamiento a organizaciones de víctimas, con la Universidad de la Sabana, con una </w:t>
      </w:r>
      <w:r w:rsidR="00576758" w:rsidRPr="00576758">
        <w:rPr>
          <w:rFonts w:ascii="Arial" w:hAnsi="Arial" w:cs="Arial"/>
          <w:sz w:val="24"/>
          <w:szCs w:val="24"/>
        </w:rPr>
        <w:t>duración</w:t>
      </w:r>
      <w:r w:rsidRPr="00576758">
        <w:rPr>
          <w:rFonts w:ascii="Arial" w:hAnsi="Arial" w:cs="Arial"/>
          <w:sz w:val="24"/>
          <w:szCs w:val="24"/>
        </w:rPr>
        <w:t xml:space="preserve"> de dos días y socialización de las herramientas pedagógicas para la participación de víctimas en el SIVJRN.</w:t>
      </w:r>
    </w:p>
    <w:p w:rsidR="00183307" w:rsidRPr="00576758" w:rsidRDefault="00183307" w:rsidP="00B6457B">
      <w:pPr>
        <w:pStyle w:val="Prrafodelista"/>
        <w:numPr>
          <w:ilvl w:val="0"/>
          <w:numId w:val="40"/>
        </w:numPr>
        <w:shd w:val="clear" w:color="auto" w:fill="FFFFFF" w:themeFill="background1"/>
        <w:spacing w:after="0"/>
        <w:jc w:val="both"/>
        <w:rPr>
          <w:rFonts w:ascii="Arial" w:hAnsi="Arial" w:cs="Arial"/>
          <w:sz w:val="24"/>
          <w:szCs w:val="24"/>
        </w:rPr>
      </w:pPr>
      <w:r w:rsidRPr="00576758">
        <w:rPr>
          <w:rFonts w:ascii="Arial" w:hAnsi="Arial" w:cs="Arial"/>
          <w:sz w:val="24"/>
          <w:szCs w:val="24"/>
        </w:rPr>
        <w:t>Implementación de cuatro (4) Iniciativas con Balance Positivo para realizar una actividad de integración en comunidades de acogida y realizar acciones complementarias de atención y ayuda a población desplazada víctima del conflicto armad</w:t>
      </w:r>
      <w:r w:rsidR="00576758">
        <w:rPr>
          <w:rFonts w:ascii="Arial" w:hAnsi="Arial" w:cs="Arial"/>
          <w:sz w:val="24"/>
          <w:szCs w:val="24"/>
        </w:rPr>
        <w:t>o</w:t>
      </w:r>
      <w:r w:rsidRPr="00576758">
        <w:rPr>
          <w:rFonts w:ascii="Arial" w:hAnsi="Arial" w:cs="Arial"/>
          <w:sz w:val="24"/>
          <w:szCs w:val="24"/>
        </w:rPr>
        <w:t>.</w:t>
      </w:r>
    </w:p>
    <w:p w:rsidR="00183307" w:rsidRPr="00576758" w:rsidRDefault="00183307" w:rsidP="00B6457B">
      <w:pPr>
        <w:pStyle w:val="Prrafodelista"/>
        <w:numPr>
          <w:ilvl w:val="0"/>
          <w:numId w:val="40"/>
        </w:numPr>
        <w:shd w:val="clear" w:color="auto" w:fill="FFFFFF" w:themeFill="background1"/>
        <w:spacing w:after="0"/>
        <w:jc w:val="both"/>
        <w:rPr>
          <w:rFonts w:ascii="Arial" w:hAnsi="Arial" w:cs="Arial"/>
          <w:sz w:val="24"/>
          <w:szCs w:val="24"/>
        </w:rPr>
      </w:pPr>
      <w:r w:rsidRPr="00576758">
        <w:rPr>
          <w:rFonts w:ascii="Arial" w:hAnsi="Arial" w:cs="Arial"/>
          <w:sz w:val="24"/>
          <w:szCs w:val="24"/>
        </w:rPr>
        <w:t>Facilitación de los medios logísticos que brindan apoyo a la participación de las víctimas en los incidentes de reparación adelantados en el proceso de Justicia y Paz.</w:t>
      </w:r>
    </w:p>
    <w:p w:rsidR="00183307" w:rsidRPr="00576758" w:rsidRDefault="00183307" w:rsidP="00B6457B">
      <w:pPr>
        <w:pStyle w:val="Prrafodelista"/>
        <w:numPr>
          <w:ilvl w:val="0"/>
          <w:numId w:val="40"/>
        </w:numPr>
        <w:shd w:val="clear" w:color="auto" w:fill="FFFFFF" w:themeFill="background1"/>
        <w:spacing w:after="0"/>
        <w:jc w:val="both"/>
        <w:rPr>
          <w:rFonts w:ascii="Arial" w:hAnsi="Arial" w:cs="Arial"/>
          <w:sz w:val="24"/>
          <w:szCs w:val="24"/>
        </w:rPr>
      </w:pPr>
      <w:r w:rsidRPr="00576758">
        <w:rPr>
          <w:rFonts w:ascii="Arial" w:hAnsi="Arial" w:cs="Arial"/>
          <w:sz w:val="24"/>
          <w:szCs w:val="24"/>
        </w:rPr>
        <w:t xml:space="preserve">Fortalecimiento a la capacidad institucional para elaboración de documentos técnicos sobre la aplicación de la política pública en materia de Justicia Transicional y </w:t>
      </w:r>
      <w:r w:rsidR="00576758" w:rsidRPr="00576758">
        <w:rPr>
          <w:rFonts w:ascii="Arial" w:hAnsi="Arial" w:cs="Arial"/>
          <w:sz w:val="24"/>
          <w:szCs w:val="24"/>
        </w:rPr>
        <w:t>actualización</w:t>
      </w:r>
      <w:r w:rsidRPr="00576758">
        <w:rPr>
          <w:rFonts w:ascii="Arial" w:hAnsi="Arial" w:cs="Arial"/>
          <w:sz w:val="24"/>
          <w:szCs w:val="24"/>
        </w:rPr>
        <w:t xml:space="preserve">  y elaboración de material pedagógico y didáctico de orientación a los funcionarios y servidores público.</w:t>
      </w:r>
    </w:p>
    <w:p w:rsidR="00183307" w:rsidRPr="00576758" w:rsidRDefault="00183307" w:rsidP="00B6457B">
      <w:pPr>
        <w:pStyle w:val="Prrafodelista"/>
        <w:numPr>
          <w:ilvl w:val="0"/>
          <w:numId w:val="40"/>
        </w:numPr>
        <w:shd w:val="clear" w:color="auto" w:fill="FFFFFF" w:themeFill="background1"/>
        <w:spacing w:after="0"/>
        <w:jc w:val="both"/>
        <w:rPr>
          <w:rFonts w:ascii="Arial" w:hAnsi="Arial" w:cs="Arial"/>
          <w:sz w:val="24"/>
          <w:szCs w:val="24"/>
        </w:rPr>
      </w:pPr>
      <w:r w:rsidRPr="00576758">
        <w:rPr>
          <w:rFonts w:ascii="Arial" w:hAnsi="Arial" w:cs="Arial"/>
          <w:sz w:val="24"/>
          <w:szCs w:val="24"/>
        </w:rPr>
        <w:t xml:space="preserve">Un proceso formativo a </w:t>
      </w:r>
      <w:r w:rsidR="00576758" w:rsidRPr="00576758">
        <w:rPr>
          <w:rFonts w:ascii="Arial" w:hAnsi="Arial" w:cs="Arial"/>
          <w:sz w:val="24"/>
          <w:szCs w:val="24"/>
        </w:rPr>
        <w:t>través</w:t>
      </w:r>
      <w:r w:rsidRPr="00576758">
        <w:rPr>
          <w:rFonts w:ascii="Arial" w:hAnsi="Arial" w:cs="Arial"/>
          <w:sz w:val="24"/>
          <w:szCs w:val="24"/>
        </w:rPr>
        <w:t xml:space="preserve"> de un Diplomado  sobre el “Sistema Integral de Verdad, Justicia, Reparación y No Repetición”,  con una intensidad de 120 horas (60 presenciales y 60 virtuales),    dirigido a  siete (7)  grupos de </w:t>
      </w:r>
      <w:r w:rsidRPr="00576758">
        <w:rPr>
          <w:rFonts w:ascii="Arial" w:hAnsi="Arial" w:cs="Arial"/>
          <w:sz w:val="24"/>
          <w:szCs w:val="24"/>
        </w:rPr>
        <w:lastRenderedPageBreak/>
        <w:t>servidores públicos  conformados hasta por treinta (30)  participantes en los municipios focalizados.</w:t>
      </w:r>
    </w:p>
    <w:p w:rsidR="00183307" w:rsidRDefault="00183307" w:rsidP="00B6457B">
      <w:pPr>
        <w:pStyle w:val="Prrafodelista"/>
        <w:numPr>
          <w:ilvl w:val="0"/>
          <w:numId w:val="40"/>
        </w:numPr>
        <w:shd w:val="clear" w:color="auto" w:fill="FFFFFF" w:themeFill="background1"/>
        <w:spacing w:after="0"/>
        <w:jc w:val="both"/>
        <w:rPr>
          <w:rFonts w:ascii="Arial" w:hAnsi="Arial" w:cs="Arial"/>
          <w:sz w:val="24"/>
          <w:szCs w:val="24"/>
        </w:rPr>
      </w:pPr>
      <w:r w:rsidRPr="00576758">
        <w:rPr>
          <w:rFonts w:ascii="Arial" w:hAnsi="Arial" w:cs="Arial"/>
          <w:sz w:val="24"/>
          <w:szCs w:val="24"/>
        </w:rPr>
        <w:t>Apoyo técnico y financiero a las iniciativas priorizadas por el MJD para el fortalecimiento de la justicia propia, así como el enriquecimiento de competencias en derechos humanos para los servidores del sector administrativo de justicia, que impacten la salvaguarda y protección de los derechos de las mujeres, la juventud, la niñez y los mayores de los pueblos indígenas en el acceso a la justicia.”, en el entendido que los beneficiarios tienen un componente de población desplazada o en riesgo de desplazamiento en el marco de los Autos 004 de 2009 y 266 de 2017, buscando que se minimicen y supriman las condiciones estructurales que han dado lugar a que esta población indígena, especialmente la desplazada, esté expuesta a un especial grado de vulnerabilidad.</w:t>
      </w:r>
    </w:p>
    <w:p w:rsidR="00576758" w:rsidRPr="00576758" w:rsidRDefault="00576758" w:rsidP="003817C4">
      <w:pPr>
        <w:pStyle w:val="Prrafodelista"/>
        <w:spacing w:after="0"/>
        <w:rPr>
          <w:rFonts w:ascii="Arial" w:hAnsi="Arial" w:cs="Arial"/>
          <w:sz w:val="24"/>
          <w:szCs w:val="24"/>
        </w:rPr>
      </w:pPr>
    </w:p>
    <w:p w:rsidR="00183307" w:rsidRDefault="00183307" w:rsidP="003817C4">
      <w:pPr>
        <w:shd w:val="clear" w:color="auto" w:fill="FFFFFF" w:themeFill="background1"/>
        <w:spacing w:after="0"/>
        <w:jc w:val="both"/>
        <w:rPr>
          <w:rFonts w:ascii="Arial" w:hAnsi="Arial" w:cs="Arial"/>
          <w:b/>
          <w:sz w:val="24"/>
          <w:szCs w:val="24"/>
        </w:rPr>
      </w:pPr>
      <w:r>
        <w:rPr>
          <w:rFonts w:ascii="Arial" w:hAnsi="Arial" w:cs="Arial"/>
          <w:b/>
          <w:sz w:val="24"/>
          <w:szCs w:val="24"/>
        </w:rPr>
        <w:t>Proyectos de Inversión</w:t>
      </w:r>
    </w:p>
    <w:p w:rsidR="00361046" w:rsidRDefault="00361046" w:rsidP="003817C4">
      <w:pPr>
        <w:shd w:val="clear" w:color="auto" w:fill="FFFFFF" w:themeFill="background1"/>
        <w:spacing w:after="0"/>
        <w:jc w:val="both"/>
        <w:rPr>
          <w:rFonts w:ascii="Arial" w:hAnsi="Arial" w:cs="Arial"/>
          <w:b/>
          <w:sz w:val="24"/>
          <w:szCs w:val="24"/>
        </w:rPr>
      </w:pPr>
    </w:p>
    <w:p w:rsidR="005E7A0D" w:rsidRDefault="005E7A0D" w:rsidP="003817C4">
      <w:pPr>
        <w:shd w:val="clear" w:color="auto" w:fill="FFFFFF" w:themeFill="background1"/>
        <w:spacing w:after="0"/>
        <w:jc w:val="both"/>
        <w:rPr>
          <w:rFonts w:ascii="Arial" w:hAnsi="Arial" w:cs="Arial"/>
          <w:b/>
          <w:sz w:val="24"/>
          <w:szCs w:val="24"/>
        </w:rPr>
      </w:pPr>
      <w:r w:rsidRPr="005E7A0D">
        <w:rPr>
          <w:rFonts w:ascii="Arial" w:hAnsi="Arial" w:cs="Arial"/>
          <w:b/>
          <w:sz w:val="24"/>
          <w:szCs w:val="24"/>
        </w:rPr>
        <w:t>Fortalecimiento del principio de seguridad jurídica,   nacional</w:t>
      </w:r>
      <w:r w:rsidRPr="005E7A0D">
        <w:rPr>
          <w:rFonts w:ascii="Arial" w:hAnsi="Arial" w:cs="Arial"/>
          <w:b/>
          <w:sz w:val="24"/>
          <w:szCs w:val="24"/>
        </w:rPr>
        <w:tab/>
      </w:r>
    </w:p>
    <w:p w:rsidR="00EC328A" w:rsidRDefault="00EC328A" w:rsidP="003817C4">
      <w:pPr>
        <w:shd w:val="clear" w:color="auto" w:fill="FFFFFF" w:themeFill="background1"/>
        <w:spacing w:after="0"/>
        <w:jc w:val="both"/>
        <w:rPr>
          <w:rFonts w:ascii="Arial" w:hAnsi="Arial" w:cs="Arial"/>
          <w:b/>
          <w:sz w:val="24"/>
          <w:szCs w:val="24"/>
        </w:rPr>
      </w:pPr>
    </w:p>
    <w:p w:rsidR="005E7A0D" w:rsidRPr="005E7A0D" w:rsidRDefault="005E7A0D" w:rsidP="00B6457B">
      <w:pPr>
        <w:pStyle w:val="Prrafodelista"/>
        <w:numPr>
          <w:ilvl w:val="0"/>
          <w:numId w:val="42"/>
        </w:numPr>
        <w:shd w:val="clear" w:color="auto" w:fill="FFFFFF" w:themeFill="background1"/>
        <w:spacing w:after="0"/>
        <w:jc w:val="both"/>
        <w:rPr>
          <w:rFonts w:ascii="Arial" w:hAnsi="Arial" w:cs="Arial"/>
          <w:sz w:val="24"/>
          <w:szCs w:val="24"/>
        </w:rPr>
      </w:pPr>
      <w:r w:rsidRPr="005E7A0D">
        <w:rPr>
          <w:rFonts w:ascii="Arial" w:hAnsi="Arial" w:cs="Arial"/>
          <w:sz w:val="24"/>
          <w:szCs w:val="24"/>
        </w:rPr>
        <w:t>Se presentó el documento de lineamiento para la mejora en la producción normativa al Comité de Mejora Normativa para que posteriormente sea presentado al Consejo para la Gestión y el Desempeño Institucional.</w:t>
      </w:r>
    </w:p>
    <w:p w:rsidR="005E7A0D" w:rsidRDefault="005E7A0D" w:rsidP="00B6457B">
      <w:pPr>
        <w:pStyle w:val="Prrafodelista"/>
        <w:numPr>
          <w:ilvl w:val="0"/>
          <w:numId w:val="41"/>
        </w:numPr>
        <w:shd w:val="clear" w:color="auto" w:fill="FFFFFF" w:themeFill="background1"/>
        <w:spacing w:after="0"/>
        <w:jc w:val="both"/>
        <w:rPr>
          <w:rFonts w:ascii="Arial" w:hAnsi="Arial" w:cs="Arial"/>
          <w:sz w:val="24"/>
          <w:szCs w:val="24"/>
        </w:rPr>
      </w:pPr>
      <w:r w:rsidRPr="005E7A0D">
        <w:rPr>
          <w:rFonts w:ascii="Arial" w:hAnsi="Arial" w:cs="Arial"/>
          <w:sz w:val="24"/>
          <w:szCs w:val="24"/>
        </w:rPr>
        <w:t xml:space="preserve">Se hizo un acompañamiento al trámite legislativo del Proyecto de Ley 199 de 2018 </w:t>
      </w:r>
      <w:r w:rsidR="000C4F71" w:rsidRPr="005E7A0D">
        <w:rPr>
          <w:rFonts w:ascii="Arial" w:hAnsi="Arial" w:cs="Arial"/>
          <w:sz w:val="24"/>
          <w:szCs w:val="24"/>
        </w:rPr>
        <w:t>Senado</w:t>
      </w:r>
      <w:r w:rsidRPr="005E7A0D">
        <w:rPr>
          <w:rFonts w:ascii="Arial" w:hAnsi="Arial" w:cs="Arial"/>
          <w:sz w:val="24"/>
          <w:szCs w:val="24"/>
        </w:rPr>
        <w:t xml:space="preserve">, 169 de 2018 Cámara se participó en la elaboración de las ponencias para su discusión y aprobación en la Comisión Primera y </w:t>
      </w:r>
      <w:r w:rsidR="000C4F71" w:rsidRPr="005E7A0D">
        <w:rPr>
          <w:rFonts w:ascii="Arial" w:hAnsi="Arial" w:cs="Arial"/>
          <w:sz w:val="24"/>
          <w:szCs w:val="24"/>
        </w:rPr>
        <w:t>Plenaria</w:t>
      </w:r>
      <w:r w:rsidRPr="005E7A0D">
        <w:rPr>
          <w:rFonts w:ascii="Arial" w:hAnsi="Arial" w:cs="Arial"/>
          <w:sz w:val="24"/>
          <w:szCs w:val="24"/>
        </w:rPr>
        <w:t xml:space="preserve"> de la Cámara de Representantes, así como, en la elaboración de las objeciones presidenciales a la iniciativa </w:t>
      </w:r>
      <w:r>
        <w:rPr>
          <w:rFonts w:ascii="Arial" w:hAnsi="Arial" w:cs="Arial"/>
          <w:sz w:val="24"/>
          <w:szCs w:val="24"/>
        </w:rPr>
        <w:t>LEGI</w:t>
      </w:r>
    </w:p>
    <w:p w:rsidR="00EC328A" w:rsidRPr="005E7A0D" w:rsidRDefault="00EC328A" w:rsidP="00EC328A">
      <w:pPr>
        <w:pStyle w:val="Prrafodelista"/>
        <w:shd w:val="clear" w:color="auto" w:fill="FFFFFF" w:themeFill="background1"/>
        <w:spacing w:after="0"/>
        <w:jc w:val="both"/>
        <w:rPr>
          <w:rFonts w:ascii="Arial" w:hAnsi="Arial" w:cs="Arial"/>
          <w:sz w:val="24"/>
          <w:szCs w:val="24"/>
        </w:rPr>
      </w:pPr>
    </w:p>
    <w:p w:rsidR="00EC328A" w:rsidRDefault="005E7A0D" w:rsidP="003817C4">
      <w:pPr>
        <w:shd w:val="clear" w:color="auto" w:fill="FFFFFF" w:themeFill="background1"/>
        <w:spacing w:after="0"/>
        <w:jc w:val="both"/>
        <w:rPr>
          <w:rFonts w:ascii="Arial" w:hAnsi="Arial" w:cs="Arial"/>
          <w:b/>
          <w:sz w:val="24"/>
          <w:szCs w:val="24"/>
        </w:rPr>
      </w:pPr>
      <w:r w:rsidRPr="005E7A0D">
        <w:rPr>
          <w:rFonts w:ascii="Arial" w:hAnsi="Arial" w:cs="Arial"/>
          <w:b/>
          <w:sz w:val="24"/>
          <w:szCs w:val="24"/>
        </w:rPr>
        <w:t>Fortalecimiento del acceso a la justicia  donación AECID  nacional</w:t>
      </w:r>
    </w:p>
    <w:p w:rsidR="005E7A0D" w:rsidRDefault="005E7A0D" w:rsidP="003817C4">
      <w:pPr>
        <w:shd w:val="clear" w:color="auto" w:fill="FFFFFF" w:themeFill="background1"/>
        <w:spacing w:after="0"/>
        <w:jc w:val="both"/>
        <w:rPr>
          <w:rFonts w:ascii="Arial" w:hAnsi="Arial" w:cs="Arial"/>
          <w:b/>
          <w:sz w:val="24"/>
          <w:szCs w:val="24"/>
        </w:rPr>
      </w:pPr>
      <w:r w:rsidRPr="005E7A0D">
        <w:rPr>
          <w:rFonts w:ascii="Arial" w:hAnsi="Arial" w:cs="Arial"/>
          <w:b/>
          <w:sz w:val="24"/>
          <w:szCs w:val="24"/>
        </w:rPr>
        <w:tab/>
      </w:r>
    </w:p>
    <w:p w:rsidR="005E7A0D" w:rsidRDefault="005E7A0D" w:rsidP="00B6457B">
      <w:pPr>
        <w:pStyle w:val="Prrafodelista"/>
        <w:numPr>
          <w:ilvl w:val="0"/>
          <w:numId w:val="43"/>
        </w:numPr>
        <w:shd w:val="clear" w:color="auto" w:fill="FFFFFF" w:themeFill="background1"/>
        <w:spacing w:after="0"/>
        <w:ind w:left="851"/>
        <w:jc w:val="both"/>
        <w:rPr>
          <w:rFonts w:ascii="Arial" w:hAnsi="Arial" w:cs="Arial"/>
          <w:sz w:val="24"/>
          <w:szCs w:val="24"/>
        </w:rPr>
      </w:pPr>
      <w:r w:rsidRPr="005E7A0D">
        <w:rPr>
          <w:rFonts w:ascii="Arial" w:hAnsi="Arial" w:cs="Arial"/>
          <w:sz w:val="24"/>
          <w:szCs w:val="24"/>
        </w:rPr>
        <w:t>Se seleccionó al operador logístico para realizar la implementación de las fases III y IV del Marco para la Implementación de la Conciliación en Equidad MICE de acuerdo a la aprobación previa del proceso contractual por el donante.</w:t>
      </w:r>
    </w:p>
    <w:p w:rsidR="005E7A0D" w:rsidRDefault="005E7A0D" w:rsidP="00B6457B">
      <w:pPr>
        <w:pStyle w:val="Prrafodelista"/>
        <w:numPr>
          <w:ilvl w:val="0"/>
          <w:numId w:val="43"/>
        </w:numPr>
        <w:shd w:val="clear" w:color="auto" w:fill="FFFFFF" w:themeFill="background1"/>
        <w:spacing w:after="0"/>
        <w:ind w:left="851"/>
        <w:jc w:val="both"/>
        <w:rPr>
          <w:rFonts w:ascii="Arial" w:hAnsi="Arial" w:cs="Arial"/>
          <w:sz w:val="24"/>
          <w:szCs w:val="24"/>
        </w:rPr>
      </w:pPr>
      <w:r w:rsidRPr="005E7A0D">
        <w:rPr>
          <w:rFonts w:ascii="Arial" w:hAnsi="Arial" w:cs="Arial"/>
          <w:sz w:val="24"/>
          <w:szCs w:val="24"/>
        </w:rPr>
        <w:t>El contratista el 16 de diciembre de 2019, efectuó informe final del contrato No.01 de 2019, en ejecución de las fases III y IV del Marco para la Implementación de la Conciliación en equidad MICE en el municipio de Quibdó en el cumplimiento del contrato.</w:t>
      </w:r>
    </w:p>
    <w:p w:rsidR="00EC328A" w:rsidRPr="005E7A0D" w:rsidRDefault="00EC328A" w:rsidP="00EC328A">
      <w:pPr>
        <w:pStyle w:val="Prrafodelista"/>
        <w:shd w:val="clear" w:color="auto" w:fill="FFFFFF" w:themeFill="background1"/>
        <w:spacing w:after="0"/>
        <w:ind w:left="851"/>
        <w:jc w:val="both"/>
        <w:rPr>
          <w:rFonts w:ascii="Arial" w:hAnsi="Arial" w:cs="Arial"/>
          <w:sz w:val="24"/>
          <w:szCs w:val="24"/>
        </w:rPr>
      </w:pPr>
    </w:p>
    <w:p w:rsidR="005E7A0D" w:rsidRDefault="005E7A0D" w:rsidP="003817C4">
      <w:pPr>
        <w:shd w:val="clear" w:color="auto" w:fill="FFFFFF" w:themeFill="background1"/>
        <w:spacing w:after="0"/>
        <w:jc w:val="both"/>
        <w:rPr>
          <w:rFonts w:ascii="Arial" w:hAnsi="Arial" w:cs="Arial"/>
          <w:b/>
          <w:sz w:val="24"/>
          <w:szCs w:val="24"/>
        </w:rPr>
      </w:pPr>
      <w:r w:rsidRPr="005E7A0D">
        <w:rPr>
          <w:rFonts w:ascii="Arial" w:hAnsi="Arial" w:cs="Arial"/>
          <w:b/>
          <w:sz w:val="24"/>
          <w:szCs w:val="24"/>
        </w:rPr>
        <w:t>Fortalecimiento del sistema centralizado de estadísticas e información en justicia  nacional</w:t>
      </w:r>
      <w:r w:rsidRPr="005E7A0D">
        <w:rPr>
          <w:rFonts w:ascii="Arial" w:hAnsi="Arial" w:cs="Arial"/>
          <w:b/>
          <w:sz w:val="24"/>
          <w:szCs w:val="24"/>
        </w:rPr>
        <w:tab/>
      </w:r>
    </w:p>
    <w:p w:rsidR="00EC328A" w:rsidRDefault="00EC328A" w:rsidP="003817C4">
      <w:pPr>
        <w:shd w:val="clear" w:color="auto" w:fill="FFFFFF" w:themeFill="background1"/>
        <w:spacing w:after="0"/>
        <w:jc w:val="both"/>
        <w:rPr>
          <w:rFonts w:ascii="Arial" w:hAnsi="Arial" w:cs="Arial"/>
          <w:b/>
          <w:sz w:val="24"/>
          <w:szCs w:val="24"/>
        </w:rPr>
      </w:pPr>
    </w:p>
    <w:p w:rsidR="005E7A0D" w:rsidRPr="005E7A0D" w:rsidRDefault="005E7A0D" w:rsidP="00B6457B">
      <w:pPr>
        <w:pStyle w:val="Prrafodelista"/>
        <w:numPr>
          <w:ilvl w:val="0"/>
          <w:numId w:val="44"/>
        </w:numPr>
        <w:shd w:val="clear" w:color="auto" w:fill="FFFFFF" w:themeFill="background1"/>
        <w:spacing w:after="0"/>
        <w:jc w:val="both"/>
        <w:rPr>
          <w:rFonts w:ascii="Arial" w:hAnsi="Arial" w:cs="Arial"/>
          <w:sz w:val="24"/>
          <w:szCs w:val="24"/>
        </w:rPr>
      </w:pPr>
      <w:r w:rsidRPr="005E7A0D">
        <w:rPr>
          <w:rFonts w:ascii="Arial" w:hAnsi="Arial" w:cs="Arial"/>
          <w:sz w:val="24"/>
          <w:szCs w:val="24"/>
        </w:rPr>
        <w:lastRenderedPageBreak/>
        <w:t>Análisis, Selección, Diagramación, Diseño, Visualización y Exportado de los Reportes de las Solicitudes de Información radicadas en la Subdirección de Gestión de Información en Justicia.</w:t>
      </w:r>
    </w:p>
    <w:p w:rsidR="005E7A0D" w:rsidRPr="005E7A0D" w:rsidRDefault="005E7A0D" w:rsidP="00B6457B">
      <w:pPr>
        <w:pStyle w:val="Prrafodelista"/>
        <w:numPr>
          <w:ilvl w:val="0"/>
          <w:numId w:val="44"/>
        </w:numPr>
        <w:shd w:val="clear" w:color="auto" w:fill="FFFFFF" w:themeFill="background1"/>
        <w:spacing w:after="0"/>
        <w:jc w:val="both"/>
        <w:rPr>
          <w:rFonts w:ascii="Arial" w:hAnsi="Arial" w:cs="Arial"/>
          <w:sz w:val="24"/>
          <w:szCs w:val="24"/>
        </w:rPr>
      </w:pPr>
      <w:r w:rsidRPr="005E7A0D">
        <w:rPr>
          <w:rFonts w:ascii="Arial" w:hAnsi="Arial" w:cs="Arial"/>
          <w:sz w:val="24"/>
          <w:szCs w:val="24"/>
        </w:rPr>
        <w:t>PDF Interactivos de los Talleres Construyendo País. Se realizó un Esquema Modular Infográfico con Ayudas Visuales para mejorar su Lectura. Se incluyeron Botones Interactivos, en Formatos Compatibles con Aplicaciones para iOS y Android.</w:t>
      </w:r>
    </w:p>
    <w:p w:rsidR="005E7A0D" w:rsidRPr="005E7A0D" w:rsidRDefault="005E7A0D" w:rsidP="00B6457B">
      <w:pPr>
        <w:pStyle w:val="Prrafodelista"/>
        <w:numPr>
          <w:ilvl w:val="0"/>
          <w:numId w:val="44"/>
        </w:numPr>
        <w:shd w:val="clear" w:color="auto" w:fill="FFFFFF" w:themeFill="background1"/>
        <w:spacing w:after="0"/>
        <w:jc w:val="both"/>
        <w:rPr>
          <w:rFonts w:ascii="Arial" w:hAnsi="Arial" w:cs="Arial"/>
          <w:sz w:val="24"/>
          <w:szCs w:val="24"/>
        </w:rPr>
      </w:pPr>
      <w:r w:rsidRPr="005E7A0D">
        <w:rPr>
          <w:rFonts w:ascii="Arial" w:hAnsi="Arial" w:cs="Arial"/>
          <w:sz w:val="24"/>
          <w:szCs w:val="24"/>
        </w:rPr>
        <w:t>Actualización de los Indicadores Cargados en la Herramienta Sistema de Estadísticas en Justicia - SEJ.</w:t>
      </w:r>
    </w:p>
    <w:p w:rsidR="005E7A0D" w:rsidRPr="005E7A0D" w:rsidRDefault="005E7A0D" w:rsidP="00B6457B">
      <w:pPr>
        <w:pStyle w:val="Prrafodelista"/>
        <w:numPr>
          <w:ilvl w:val="0"/>
          <w:numId w:val="44"/>
        </w:numPr>
        <w:shd w:val="clear" w:color="auto" w:fill="FFFFFF" w:themeFill="background1"/>
        <w:spacing w:after="0"/>
        <w:jc w:val="both"/>
        <w:rPr>
          <w:rFonts w:ascii="Arial" w:hAnsi="Arial" w:cs="Arial"/>
          <w:sz w:val="24"/>
          <w:szCs w:val="24"/>
        </w:rPr>
      </w:pPr>
      <w:r w:rsidRPr="005E7A0D">
        <w:rPr>
          <w:rFonts w:ascii="Arial" w:hAnsi="Arial" w:cs="Arial"/>
          <w:sz w:val="24"/>
          <w:szCs w:val="24"/>
        </w:rPr>
        <w:t>Estructuración e Inicio de la Implementación de la Estrategia de Gobierno de Datos, que incluye, entre otras cosas: Alineación con las Directrices Generadas por el MinTIC, en cuanto al Marco de Referencia de Arquitectura Empresarial - Dominio de Información.</w:t>
      </w:r>
    </w:p>
    <w:p w:rsidR="005E7A0D" w:rsidRPr="005E7A0D" w:rsidRDefault="005E7A0D" w:rsidP="00B6457B">
      <w:pPr>
        <w:pStyle w:val="Prrafodelista"/>
        <w:numPr>
          <w:ilvl w:val="0"/>
          <w:numId w:val="44"/>
        </w:numPr>
        <w:shd w:val="clear" w:color="auto" w:fill="FFFFFF" w:themeFill="background1"/>
        <w:spacing w:after="0"/>
        <w:jc w:val="both"/>
        <w:rPr>
          <w:rFonts w:ascii="Arial" w:hAnsi="Arial" w:cs="Arial"/>
          <w:sz w:val="24"/>
          <w:szCs w:val="24"/>
        </w:rPr>
      </w:pPr>
      <w:r w:rsidRPr="005E7A0D">
        <w:rPr>
          <w:rFonts w:ascii="Arial" w:hAnsi="Arial" w:cs="Arial"/>
          <w:sz w:val="24"/>
          <w:szCs w:val="24"/>
        </w:rPr>
        <w:t>Iniciar la Estructuración de la Política y Plan de Trabajo de Calidad de Datos, Integración e &gt;Interoperabilidad.</w:t>
      </w:r>
    </w:p>
    <w:p w:rsidR="005E7A0D" w:rsidRPr="005E7A0D" w:rsidRDefault="005E7A0D" w:rsidP="00B6457B">
      <w:pPr>
        <w:pStyle w:val="Prrafodelista"/>
        <w:numPr>
          <w:ilvl w:val="0"/>
          <w:numId w:val="44"/>
        </w:numPr>
        <w:shd w:val="clear" w:color="auto" w:fill="FFFFFF" w:themeFill="background1"/>
        <w:spacing w:after="0"/>
        <w:jc w:val="both"/>
        <w:rPr>
          <w:rFonts w:ascii="Arial" w:hAnsi="Arial" w:cs="Arial"/>
          <w:sz w:val="24"/>
          <w:szCs w:val="24"/>
        </w:rPr>
      </w:pPr>
      <w:r w:rsidRPr="005E7A0D">
        <w:rPr>
          <w:rFonts w:ascii="Arial" w:hAnsi="Arial" w:cs="Arial"/>
          <w:sz w:val="24"/>
          <w:szCs w:val="24"/>
        </w:rPr>
        <w:t>Identificar las Necesidades de Información Estadística, haciendo Énfasis en las que cuentan con Desagregaciones a Nivel Territorial.</w:t>
      </w:r>
    </w:p>
    <w:p w:rsidR="005E7A0D" w:rsidRPr="005E7A0D" w:rsidRDefault="005E7A0D" w:rsidP="00B6457B">
      <w:pPr>
        <w:pStyle w:val="Prrafodelista"/>
        <w:numPr>
          <w:ilvl w:val="0"/>
          <w:numId w:val="44"/>
        </w:numPr>
        <w:shd w:val="clear" w:color="auto" w:fill="FFFFFF" w:themeFill="background1"/>
        <w:spacing w:after="0"/>
        <w:jc w:val="both"/>
        <w:rPr>
          <w:rFonts w:ascii="Arial" w:hAnsi="Arial" w:cs="Arial"/>
          <w:sz w:val="24"/>
          <w:szCs w:val="24"/>
        </w:rPr>
      </w:pPr>
      <w:r w:rsidRPr="005E7A0D">
        <w:rPr>
          <w:rFonts w:ascii="Arial" w:hAnsi="Arial" w:cs="Arial"/>
          <w:sz w:val="24"/>
          <w:szCs w:val="24"/>
        </w:rPr>
        <w:t>Elaborar la Documentación Técnica para el Intercambio de Información y Protocolo de Reportes de Información.</w:t>
      </w:r>
    </w:p>
    <w:p w:rsidR="005E7A0D" w:rsidRDefault="005E7A0D" w:rsidP="00B6457B">
      <w:pPr>
        <w:pStyle w:val="Prrafodelista"/>
        <w:numPr>
          <w:ilvl w:val="0"/>
          <w:numId w:val="44"/>
        </w:numPr>
        <w:shd w:val="clear" w:color="auto" w:fill="FFFFFF" w:themeFill="background1"/>
        <w:spacing w:after="0"/>
        <w:jc w:val="both"/>
        <w:rPr>
          <w:rFonts w:ascii="Arial" w:hAnsi="Arial" w:cs="Arial"/>
          <w:sz w:val="24"/>
          <w:szCs w:val="24"/>
        </w:rPr>
      </w:pPr>
      <w:r w:rsidRPr="005E7A0D">
        <w:rPr>
          <w:rFonts w:ascii="Arial" w:hAnsi="Arial" w:cs="Arial"/>
          <w:sz w:val="24"/>
          <w:szCs w:val="24"/>
        </w:rPr>
        <w:t>Gestionar la Suscripción de Convenios Interadministrativos de Cooperación para el Intercambio de Información con Entidades Públicas (Consejo Superior de la Judicatura, Fiscalía General de la Nación, Ministerio de Defensa, Procuraduría General de la Nación, Agencia Nacional de la Defensa Jurídica del Estado, Superintendencia de Notariado y Registro y Unidad de Servicios Penitenciarios y Carcelarios).</w:t>
      </w:r>
    </w:p>
    <w:p w:rsidR="00EC328A" w:rsidRPr="005E7A0D" w:rsidRDefault="00EC328A" w:rsidP="00EC328A">
      <w:pPr>
        <w:pStyle w:val="Prrafodelista"/>
        <w:shd w:val="clear" w:color="auto" w:fill="FFFFFF" w:themeFill="background1"/>
        <w:spacing w:after="0"/>
        <w:jc w:val="both"/>
        <w:rPr>
          <w:rFonts w:ascii="Arial" w:hAnsi="Arial" w:cs="Arial"/>
          <w:sz w:val="24"/>
          <w:szCs w:val="24"/>
        </w:rPr>
      </w:pPr>
    </w:p>
    <w:p w:rsidR="005E7A0D" w:rsidRPr="005E7A0D" w:rsidRDefault="005E7A0D" w:rsidP="003817C4">
      <w:pPr>
        <w:shd w:val="clear" w:color="auto" w:fill="FFFFFF" w:themeFill="background1"/>
        <w:spacing w:after="0"/>
        <w:jc w:val="both"/>
        <w:rPr>
          <w:rFonts w:ascii="Arial" w:hAnsi="Arial" w:cs="Arial"/>
          <w:sz w:val="24"/>
          <w:szCs w:val="24"/>
        </w:rPr>
      </w:pPr>
      <w:r w:rsidRPr="005E7A0D">
        <w:rPr>
          <w:rFonts w:ascii="Arial" w:hAnsi="Arial" w:cs="Arial"/>
          <w:b/>
          <w:sz w:val="24"/>
          <w:szCs w:val="24"/>
        </w:rPr>
        <w:t>Actualización y adecuación del marco de referencia de arquitectura empresarial para la gestión tic del Ministerio de Justicia y del Derecho  Bogotá</w:t>
      </w:r>
      <w:r w:rsidRPr="005E7A0D">
        <w:rPr>
          <w:rFonts w:ascii="Arial" w:hAnsi="Arial" w:cs="Arial"/>
          <w:b/>
          <w:sz w:val="24"/>
          <w:szCs w:val="24"/>
        </w:rPr>
        <w:tab/>
      </w:r>
    </w:p>
    <w:p w:rsidR="005E7A0D" w:rsidRPr="005E7A0D" w:rsidRDefault="005E7A0D" w:rsidP="00B6457B">
      <w:pPr>
        <w:pStyle w:val="Prrafodelista"/>
        <w:numPr>
          <w:ilvl w:val="0"/>
          <w:numId w:val="44"/>
        </w:numPr>
        <w:shd w:val="clear" w:color="auto" w:fill="FFFFFF" w:themeFill="background1"/>
        <w:spacing w:after="0"/>
        <w:jc w:val="both"/>
        <w:rPr>
          <w:rFonts w:ascii="Arial" w:hAnsi="Arial" w:cs="Arial"/>
          <w:sz w:val="24"/>
          <w:szCs w:val="24"/>
        </w:rPr>
      </w:pPr>
      <w:r w:rsidRPr="005E7A0D">
        <w:rPr>
          <w:rFonts w:ascii="Arial" w:hAnsi="Arial" w:cs="Arial"/>
          <w:sz w:val="24"/>
          <w:szCs w:val="24"/>
        </w:rPr>
        <w:t>Aprobar y Publicar los Documentos de Planeación de TI (PETI, Estrategia de Uso y Apropiación, Plan de Seguridad y Privacidad de la Información y Documentos de Planeación Estratégica).</w:t>
      </w:r>
    </w:p>
    <w:p w:rsidR="005E7A0D" w:rsidRPr="005E7A0D" w:rsidRDefault="005E7A0D" w:rsidP="00B6457B">
      <w:pPr>
        <w:pStyle w:val="Prrafodelista"/>
        <w:numPr>
          <w:ilvl w:val="0"/>
          <w:numId w:val="44"/>
        </w:numPr>
        <w:shd w:val="clear" w:color="auto" w:fill="FFFFFF" w:themeFill="background1"/>
        <w:spacing w:after="0"/>
        <w:jc w:val="both"/>
        <w:rPr>
          <w:rFonts w:ascii="Arial" w:hAnsi="Arial" w:cs="Arial"/>
          <w:sz w:val="24"/>
          <w:szCs w:val="24"/>
        </w:rPr>
      </w:pPr>
      <w:r w:rsidRPr="005E7A0D">
        <w:rPr>
          <w:rFonts w:ascii="Arial" w:hAnsi="Arial" w:cs="Arial"/>
          <w:sz w:val="24"/>
          <w:szCs w:val="24"/>
        </w:rPr>
        <w:t>Actualización del Sistema de Seguridad Perimetral.</w:t>
      </w:r>
    </w:p>
    <w:p w:rsidR="005E7A0D" w:rsidRPr="005E7A0D" w:rsidRDefault="005E7A0D" w:rsidP="00B6457B">
      <w:pPr>
        <w:pStyle w:val="Prrafodelista"/>
        <w:numPr>
          <w:ilvl w:val="0"/>
          <w:numId w:val="44"/>
        </w:numPr>
        <w:shd w:val="clear" w:color="auto" w:fill="FFFFFF" w:themeFill="background1"/>
        <w:spacing w:after="0"/>
        <w:jc w:val="both"/>
        <w:rPr>
          <w:rFonts w:ascii="Arial" w:hAnsi="Arial" w:cs="Arial"/>
          <w:sz w:val="24"/>
          <w:szCs w:val="24"/>
        </w:rPr>
      </w:pPr>
      <w:r w:rsidRPr="005E7A0D">
        <w:rPr>
          <w:rFonts w:ascii="Arial" w:hAnsi="Arial" w:cs="Arial"/>
          <w:sz w:val="24"/>
          <w:szCs w:val="24"/>
        </w:rPr>
        <w:t xml:space="preserve">Actualización del Buscador Empresarial de LegalApp, SUIN-Juriscol y Página Web. </w:t>
      </w:r>
    </w:p>
    <w:p w:rsidR="005E7A0D" w:rsidRPr="005E7A0D" w:rsidRDefault="005E7A0D" w:rsidP="00B6457B">
      <w:pPr>
        <w:pStyle w:val="Prrafodelista"/>
        <w:numPr>
          <w:ilvl w:val="0"/>
          <w:numId w:val="44"/>
        </w:numPr>
        <w:shd w:val="clear" w:color="auto" w:fill="FFFFFF" w:themeFill="background1"/>
        <w:spacing w:after="0"/>
        <w:jc w:val="both"/>
        <w:rPr>
          <w:rFonts w:ascii="Arial" w:hAnsi="Arial" w:cs="Arial"/>
          <w:sz w:val="24"/>
          <w:szCs w:val="24"/>
        </w:rPr>
      </w:pPr>
      <w:r w:rsidRPr="005E7A0D">
        <w:rPr>
          <w:rFonts w:ascii="Arial" w:hAnsi="Arial" w:cs="Arial"/>
          <w:sz w:val="24"/>
          <w:szCs w:val="24"/>
        </w:rPr>
        <w:t>Implementación de Nuevas Funcionalidades sobre los Sistemas: SICAAC, GECODI y Centros de Convivencia).</w:t>
      </w:r>
    </w:p>
    <w:p w:rsidR="005E7A0D" w:rsidRPr="005E7A0D" w:rsidRDefault="005E7A0D" w:rsidP="00B6457B">
      <w:pPr>
        <w:pStyle w:val="Prrafodelista"/>
        <w:numPr>
          <w:ilvl w:val="0"/>
          <w:numId w:val="44"/>
        </w:numPr>
        <w:shd w:val="clear" w:color="auto" w:fill="FFFFFF" w:themeFill="background1"/>
        <w:spacing w:after="0"/>
        <w:jc w:val="both"/>
        <w:rPr>
          <w:rFonts w:ascii="Arial" w:hAnsi="Arial" w:cs="Arial"/>
          <w:sz w:val="24"/>
          <w:szCs w:val="24"/>
        </w:rPr>
      </w:pPr>
      <w:r w:rsidRPr="005E7A0D">
        <w:rPr>
          <w:rFonts w:ascii="Arial" w:hAnsi="Arial" w:cs="Arial"/>
          <w:sz w:val="24"/>
          <w:szCs w:val="24"/>
        </w:rPr>
        <w:t>Implementación del SIEM para Correlación de Eventos de Seguridad.</w:t>
      </w:r>
    </w:p>
    <w:p w:rsidR="005E7A0D" w:rsidRPr="005E7A0D" w:rsidRDefault="005E7A0D" w:rsidP="00B6457B">
      <w:pPr>
        <w:pStyle w:val="Prrafodelista"/>
        <w:numPr>
          <w:ilvl w:val="0"/>
          <w:numId w:val="44"/>
        </w:numPr>
        <w:shd w:val="clear" w:color="auto" w:fill="FFFFFF" w:themeFill="background1"/>
        <w:spacing w:after="0"/>
        <w:jc w:val="both"/>
        <w:rPr>
          <w:rFonts w:ascii="Arial" w:hAnsi="Arial" w:cs="Arial"/>
          <w:sz w:val="24"/>
          <w:szCs w:val="24"/>
        </w:rPr>
      </w:pPr>
      <w:r w:rsidRPr="005E7A0D">
        <w:rPr>
          <w:rFonts w:ascii="Arial" w:hAnsi="Arial" w:cs="Arial"/>
          <w:sz w:val="24"/>
          <w:szCs w:val="24"/>
        </w:rPr>
        <w:t>Actualización de Solución de Equipos Periféricos para la DMASC.</w:t>
      </w:r>
    </w:p>
    <w:p w:rsidR="005E7A0D" w:rsidRPr="005E7A0D" w:rsidRDefault="005E7A0D" w:rsidP="00B6457B">
      <w:pPr>
        <w:pStyle w:val="Prrafodelista"/>
        <w:numPr>
          <w:ilvl w:val="0"/>
          <w:numId w:val="44"/>
        </w:numPr>
        <w:shd w:val="clear" w:color="auto" w:fill="FFFFFF" w:themeFill="background1"/>
        <w:spacing w:after="0"/>
        <w:jc w:val="both"/>
        <w:rPr>
          <w:rFonts w:ascii="Arial" w:hAnsi="Arial" w:cs="Arial"/>
          <w:sz w:val="24"/>
          <w:szCs w:val="24"/>
        </w:rPr>
      </w:pPr>
      <w:r w:rsidRPr="005E7A0D">
        <w:rPr>
          <w:rFonts w:ascii="Arial" w:hAnsi="Arial" w:cs="Arial"/>
          <w:sz w:val="24"/>
          <w:szCs w:val="24"/>
        </w:rPr>
        <w:t>Actualización Tecnológica del Portal Web de la Entidad.</w:t>
      </w:r>
    </w:p>
    <w:p w:rsidR="005E7A0D" w:rsidRPr="005E7A0D" w:rsidRDefault="005E7A0D" w:rsidP="00B6457B">
      <w:pPr>
        <w:pStyle w:val="Prrafodelista"/>
        <w:numPr>
          <w:ilvl w:val="0"/>
          <w:numId w:val="44"/>
        </w:numPr>
        <w:shd w:val="clear" w:color="auto" w:fill="FFFFFF" w:themeFill="background1"/>
        <w:spacing w:after="0"/>
        <w:jc w:val="both"/>
        <w:rPr>
          <w:rFonts w:ascii="Arial" w:hAnsi="Arial" w:cs="Arial"/>
          <w:sz w:val="24"/>
          <w:szCs w:val="24"/>
        </w:rPr>
      </w:pPr>
      <w:r w:rsidRPr="005E7A0D">
        <w:rPr>
          <w:rFonts w:ascii="Arial" w:hAnsi="Arial" w:cs="Arial"/>
          <w:sz w:val="24"/>
          <w:szCs w:val="24"/>
        </w:rPr>
        <w:t>Instalación la Licencia y Actualización de Aplicativo CMS Ciclope.</w:t>
      </w:r>
    </w:p>
    <w:p w:rsidR="005E7A0D" w:rsidRPr="005E7A0D" w:rsidRDefault="005E7A0D" w:rsidP="00B6457B">
      <w:pPr>
        <w:pStyle w:val="Prrafodelista"/>
        <w:numPr>
          <w:ilvl w:val="0"/>
          <w:numId w:val="44"/>
        </w:numPr>
        <w:shd w:val="clear" w:color="auto" w:fill="FFFFFF" w:themeFill="background1"/>
        <w:spacing w:after="0"/>
        <w:jc w:val="both"/>
        <w:rPr>
          <w:rFonts w:ascii="Arial" w:hAnsi="Arial" w:cs="Arial"/>
          <w:sz w:val="24"/>
          <w:szCs w:val="24"/>
        </w:rPr>
      </w:pPr>
      <w:r w:rsidRPr="005E7A0D">
        <w:rPr>
          <w:rFonts w:ascii="Arial" w:hAnsi="Arial" w:cs="Arial"/>
          <w:sz w:val="24"/>
          <w:szCs w:val="24"/>
        </w:rPr>
        <w:lastRenderedPageBreak/>
        <w:t>Implementación de los Tableros de Control con las Herramientas de Microsoft Adquiridas (Power BI).</w:t>
      </w:r>
    </w:p>
    <w:p w:rsidR="005E7A0D" w:rsidRDefault="005E7A0D" w:rsidP="00B6457B">
      <w:pPr>
        <w:pStyle w:val="Prrafodelista"/>
        <w:numPr>
          <w:ilvl w:val="0"/>
          <w:numId w:val="44"/>
        </w:numPr>
        <w:shd w:val="clear" w:color="auto" w:fill="FFFFFF" w:themeFill="background1"/>
        <w:spacing w:after="0"/>
        <w:jc w:val="both"/>
        <w:rPr>
          <w:rFonts w:ascii="Arial" w:hAnsi="Arial" w:cs="Arial"/>
          <w:sz w:val="24"/>
          <w:szCs w:val="24"/>
        </w:rPr>
      </w:pPr>
      <w:r w:rsidRPr="005E7A0D">
        <w:rPr>
          <w:rFonts w:ascii="Arial" w:hAnsi="Arial" w:cs="Arial"/>
          <w:sz w:val="24"/>
          <w:szCs w:val="24"/>
        </w:rPr>
        <w:t>Implementación de la Plataforma para Diseño de Soluciones de Gestión de Información.</w:t>
      </w:r>
    </w:p>
    <w:p w:rsidR="00EC328A" w:rsidRPr="005E7A0D" w:rsidRDefault="00EC328A" w:rsidP="00EC328A">
      <w:pPr>
        <w:pStyle w:val="Prrafodelista"/>
        <w:shd w:val="clear" w:color="auto" w:fill="FFFFFF" w:themeFill="background1"/>
        <w:spacing w:after="0"/>
        <w:jc w:val="both"/>
        <w:rPr>
          <w:rFonts w:ascii="Arial" w:hAnsi="Arial" w:cs="Arial"/>
          <w:sz w:val="24"/>
          <w:szCs w:val="24"/>
        </w:rPr>
      </w:pPr>
    </w:p>
    <w:p w:rsidR="005E7A0D" w:rsidRDefault="005E7A0D" w:rsidP="003817C4">
      <w:pPr>
        <w:shd w:val="clear" w:color="auto" w:fill="FFFFFF" w:themeFill="background1"/>
        <w:spacing w:after="0"/>
        <w:jc w:val="both"/>
        <w:rPr>
          <w:rFonts w:ascii="Arial" w:hAnsi="Arial" w:cs="Arial"/>
          <w:b/>
          <w:sz w:val="24"/>
          <w:szCs w:val="24"/>
        </w:rPr>
      </w:pPr>
      <w:r w:rsidRPr="005E7A0D">
        <w:rPr>
          <w:rFonts w:ascii="Arial" w:hAnsi="Arial" w:cs="Arial"/>
          <w:b/>
          <w:sz w:val="24"/>
          <w:szCs w:val="24"/>
        </w:rPr>
        <w:t>Fortalecimiento de la gestión sectorial en la administración de justicia formal   nacional</w:t>
      </w:r>
    </w:p>
    <w:p w:rsidR="00EC328A" w:rsidRDefault="00EC328A" w:rsidP="003817C4">
      <w:pPr>
        <w:shd w:val="clear" w:color="auto" w:fill="FFFFFF" w:themeFill="background1"/>
        <w:spacing w:after="0"/>
        <w:jc w:val="both"/>
        <w:rPr>
          <w:rFonts w:ascii="Arial" w:hAnsi="Arial" w:cs="Arial"/>
          <w:b/>
          <w:sz w:val="24"/>
          <w:szCs w:val="24"/>
        </w:rPr>
      </w:pPr>
    </w:p>
    <w:p w:rsidR="005E7A0D" w:rsidRDefault="005E7A0D" w:rsidP="00B6457B">
      <w:pPr>
        <w:pStyle w:val="Prrafodelista"/>
        <w:numPr>
          <w:ilvl w:val="0"/>
          <w:numId w:val="45"/>
        </w:numPr>
        <w:shd w:val="clear" w:color="auto" w:fill="FFFFFF" w:themeFill="background1"/>
        <w:spacing w:after="0"/>
        <w:jc w:val="both"/>
        <w:rPr>
          <w:rFonts w:ascii="Arial" w:hAnsi="Arial" w:cs="Arial"/>
          <w:sz w:val="24"/>
          <w:szCs w:val="24"/>
        </w:rPr>
      </w:pPr>
      <w:r w:rsidRPr="005E7A0D">
        <w:rPr>
          <w:rFonts w:ascii="Arial" w:hAnsi="Arial" w:cs="Arial"/>
          <w:sz w:val="24"/>
          <w:szCs w:val="24"/>
        </w:rPr>
        <w:t>El 25 de noviembre de 2019 en el “Día Internacional de la No Violencia contra la Mujer”, el Ministerio de Justicia y del Derecho efectuó el lanzamiento de la “Guía de Atención a Mujeres y Personas LGBTI en los servicios de Acceso a la Justicia”, herramienta que busca contribuir a la eliminación de la violencia institucional por parte de operadores de justicia, así como la revictimización de mujeres víctimas de violencia.</w:t>
      </w:r>
    </w:p>
    <w:p w:rsidR="005E7A0D" w:rsidRDefault="005E7A0D" w:rsidP="00B6457B">
      <w:pPr>
        <w:pStyle w:val="Prrafodelista"/>
        <w:numPr>
          <w:ilvl w:val="0"/>
          <w:numId w:val="45"/>
        </w:numPr>
        <w:shd w:val="clear" w:color="auto" w:fill="FFFFFF" w:themeFill="background1"/>
        <w:spacing w:after="0"/>
        <w:jc w:val="both"/>
        <w:rPr>
          <w:rFonts w:ascii="Arial" w:hAnsi="Arial" w:cs="Arial"/>
          <w:sz w:val="24"/>
          <w:szCs w:val="24"/>
        </w:rPr>
      </w:pPr>
      <w:r w:rsidRPr="005E7A0D">
        <w:rPr>
          <w:rFonts w:ascii="Arial" w:hAnsi="Arial" w:cs="Arial"/>
          <w:sz w:val="24"/>
          <w:szCs w:val="24"/>
        </w:rPr>
        <w:t>Se realizaron convocatorias a 16 departamentos para la realización de 15 jornadas de formación en género y discapacidad a través de operador contratado por el Ministerio (Fundación Liborio Mejía). Como resultado de dicho proceso se logró la participación y capacitación de 402 operadores de justicia de 95 municipios.</w:t>
      </w:r>
    </w:p>
    <w:p w:rsidR="005E7A0D" w:rsidRDefault="005E7A0D" w:rsidP="00B6457B">
      <w:pPr>
        <w:pStyle w:val="Prrafodelista"/>
        <w:numPr>
          <w:ilvl w:val="0"/>
          <w:numId w:val="45"/>
        </w:numPr>
        <w:shd w:val="clear" w:color="auto" w:fill="FFFFFF" w:themeFill="background1"/>
        <w:spacing w:after="0"/>
        <w:jc w:val="both"/>
        <w:rPr>
          <w:rFonts w:ascii="Arial" w:hAnsi="Arial" w:cs="Arial"/>
          <w:sz w:val="24"/>
          <w:szCs w:val="24"/>
        </w:rPr>
      </w:pPr>
      <w:r w:rsidRPr="005E7A0D">
        <w:rPr>
          <w:rFonts w:ascii="Arial" w:hAnsi="Arial" w:cs="Arial"/>
          <w:sz w:val="24"/>
          <w:szCs w:val="24"/>
        </w:rPr>
        <w:t>En abril de 2019 se lanzó la red Tejiendo Justicia que fortalece las capacidades de los abogados en discapacidad, género y transparencia. Un relanzamiento de la red llamada anteriormente Rundis. Esto permite implementar la política pública de género y discapacidad buscando tener garantías de respeto, inclusión, no discriminación y acceso a la justicia de la población vulnerable.</w:t>
      </w:r>
    </w:p>
    <w:p w:rsidR="005E7A0D" w:rsidRDefault="005E7A0D" w:rsidP="00B6457B">
      <w:pPr>
        <w:pStyle w:val="Prrafodelista"/>
        <w:numPr>
          <w:ilvl w:val="0"/>
          <w:numId w:val="45"/>
        </w:numPr>
        <w:shd w:val="clear" w:color="auto" w:fill="FFFFFF" w:themeFill="background1"/>
        <w:spacing w:after="0"/>
        <w:jc w:val="both"/>
        <w:rPr>
          <w:rFonts w:ascii="Arial" w:hAnsi="Arial" w:cs="Arial"/>
          <w:sz w:val="24"/>
          <w:szCs w:val="24"/>
        </w:rPr>
      </w:pPr>
      <w:r w:rsidRPr="005E7A0D">
        <w:rPr>
          <w:rFonts w:ascii="Arial" w:hAnsi="Arial" w:cs="Arial"/>
          <w:sz w:val="24"/>
          <w:szCs w:val="24"/>
        </w:rPr>
        <w:t xml:space="preserve">Se adelantó la segunda fase del servicio de </w:t>
      </w:r>
      <w:r w:rsidR="000C4F71" w:rsidRPr="005E7A0D">
        <w:rPr>
          <w:rFonts w:ascii="Arial" w:hAnsi="Arial" w:cs="Arial"/>
          <w:sz w:val="24"/>
          <w:szCs w:val="24"/>
        </w:rPr>
        <w:t>agendamiento</w:t>
      </w:r>
      <w:r w:rsidRPr="005E7A0D">
        <w:rPr>
          <w:rFonts w:ascii="Arial" w:hAnsi="Arial" w:cs="Arial"/>
          <w:sz w:val="24"/>
          <w:szCs w:val="24"/>
        </w:rPr>
        <w:t xml:space="preserve"> de citas en consultorios jurídicos a través de LegalApp completando un total de 32 universidades aliadas</w:t>
      </w:r>
      <w:r>
        <w:rPr>
          <w:rFonts w:ascii="Arial" w:hAnsi="Arial" w:cs="Arial"/>
          <w:sz w:val="24"/>
          <w:szCs w:val="24"/>
        </w:rPr>
        <w:t>.</w:t>
      </w:r>
    </w:p>
    <w:p w:rsidR="005E7A0D" w:rsidRPr="005E7A0D" w:rsidRDefault="005E7A0D" w:rsidP="00B6457B">
      <w:pPr>
        <w:pStyle w:val="Prrafodelista"/>
        <w:numPr>
          <w:ilvl w:val="0"/>
          <w:numId w:val="45"/>
        </w:numPr>
        <w:shd w:val="clear" w:color="auto" w:fill="FFFFFF" w:themeFill="background1"/>
        <w:spacing w:after="0"/>
        <w:jc w:val="both"/>
        <w:rPr>
          <w:rFonts w:ascii="Arial" w:hAnsi="Arial" w:cs="Arial"/>
          <w:sz w:val="24"/>
          <w:szCs w:val="24"/>
        </w:rPr>
      </w:pPr>
      <w:r w:rsidRPr="005E7A0D">
        <w:rPr>
          <w:rFonts w:ascii="Arial" w:hAnsi="Arial" w:cs="Arial"/>
          <w:sz w:val="24"/>
          <w:szCs w:val="24"/>
        </w:rPr>
        <w:t>Se realizó el envío masivo del software offline "LegalApp Rural" a alcaldías (1100), inspecciones de policía (758), comisarías de familia (1171) y casas de justicia y centros de convivencia ciudadana (152) del país.</w:t>
      </w:r>
    </w:p>
    <w:p w:rsidR="005E7A0D" w:rsidRDefault="005E7A0D" w:rsidP="00B6457B">
      <w:pPr>
        <w:pStyle w:val="Prrafodelista"/>
        <w:numPr>
          <w:ilvl w:val="0"/>
          <w:numId w:val="45"/>
        </w:numPr>
        <w:shd w:val="clear" w:color="auto" w:fill="FFFFFF" w:themeFill="background1"/>
        <w:spacing w:after="0"/>
        <w:jc w:val="both"/>
        <w:rPr>
          <w:rFonts w:ascii="Arial" w:hAnsi="Arial" w:cs="Arial"/>
          <w:sz w:val="24"/>
          <w:szCs w:val="24"/>
        </w:rPr>
      </w:pPr>
      <w:r w:rsidRPr="005E7A0D">
        <w:rPr>
          <w:rFonts w:ascii="Arial" w:hAnsi="Arial" w:cs="Arial"/>
          <w:sz w:val="24"/>
          <w:szCs w:val="24"/>
        </w:rPr>
        <w:t>Se construyó documento con la identificación y caracterización de las entidades del orden nacional del nivel ejecutivo con funciones jurisdiccionales, así como fichas anexas de clasificación y levantamiento de información.</w:t>
      </w:r>
    </w:p>
    <w:p w:rsidR="005E7A0D" w:rsidRDefault="005E7A0D" w:rsidP="00B6457B">
      <w:pPr>
        <w:pStyle w:val="Prrafodelista"/>
        <w:numPr>
          <w:ilvl w:val="0"/>
          <w:numId w:val="45"/>
        </w:numPr>
        <w:shd w:val="clear" w:color="auto" w:fill="FFFFFF" w:themeFill="background1"/>
        <w:spacing w:after="0"/>
        <w:jc w:val="both"/>
        <w:rPr>
          <w:rFonts w:ascii="Arial" w:hAnsi="Arial" w:cs="Arial"/>
          <w:sz w:val="24"/>
          <w:szCs w:val="24"/>
        </w:rPr>
      </w:pPr>
      <w:r w:rsidRPr="005E7A0D">
        <w:rPr>
          <w:rFonts w:ascii="Arial" w:hAnsi="Arial" w:cs="Arial"/>
          <w:sz w:val="24"/>
          <w:szCs w:val="24"/>
        </w:rPr>
        <w:t>Se construyó propuesta de modificación al Decreto 979 de 2017, la cual fue socializada en mesa técnica del 6 de noviembre de 2019 con las entidades formuladoras.</w:t>
      </w:r>
    </w:p>
    <w:p w:rsidR="00EC328A" w:rsidRPr="005E7A0D" w:rsidRDefault="00EC328A" w:rsidP="00EC328A">
      <w:pPr>
        <w:pStyle w:val="Prrafodelista"/>
        <w:shd w:val="clear" w:color="auto" w:fill="FFFFFF" w:themeFill="background1"/>
        <w:spacing w:after="0"/>
        <w:jc w:val="both"/>
        <w:rPr>
          <w:rFonts w:ascii="Arial" w:hAnsi="Arial" w:cs="Arial"/>
          <w:sz w:val="24"/>
          <w:szCs w:val="24"/>
        </w:rPr>
      </w:pPr>
    </w:p>
    <w:p w:rsidR="00EC328A" w:rsidRDefault="005E7A0D" w:rsidP="003817C4">
      <w:pPr>
        <w:shd w:val="clear" w:color="auto" w:fill="FFFFFF" w:themeFill="background1"/>
        <w:spacing w:after="0"/>
        <w:jc w:val="both"/>
        <w:rPr>
          <w:rFonts w:ascii="Arial" w:hAnsi="Arial" w:cs="Arial"/>
          <w:b/>
          <w:sz w:val="24"/>
          <w:szCs w:val="24"/>
        </w:rPr>
      </w:pPr>
      <w:r w:rsidRPr="005E7A0D">
        <w:rPr>
          <w:rFonts w:ascii="Arial" w:hAnsi="Arial" w:cs="Arial"/>
          <w:b/>
          <w:sz w:val="24"/>
          <w:szCs w:val="24"/>
        </w:rPr>
        <w:t xml:space="preserve">Fortalecimiento de capacidades institucionales y organizativas para el acceso a la justicia de los pueblos étnicos en </w:t>
      </w:r>
      <w:r w:rsidR="00EC328A" w:rsidRPr="005E7A0D">
        <w:rPr>
          <w:rFonts w:ascii="Arial" w:hAnsi="Arial" w:cs="Arial"/>
          <w:b/>
          <w:sz w:val="24"/>
          <w:szCs w:val="24"/>
        </w:rPr>
        <w:t>Colombia</w:t>
      </w:r>
      <w:r w:rsidRPr="005E7A0D">
        <w:rPr>
          <w:rFonts w:ascii="Arial" w:hAnsi="Arial" w:cs="Arial"/>
          <w:b/>
          <w:sz w:val="24"/>
          <w:szCs w:val="24"/>
        </w:rPr>
        <w:t xml:space="preserve">  nacional</w:t>
      </w:r>
    </w:p>
    <w:p w:rsidR="005E7A0D" w:rsidRDefault="005E7A0D" w:rsidP="003817C4">
      <w:pPr>
        <w:shd w:val="clear" w:color="auto" w:fill="FFFFFF" w:themeFill="background1"/>
        <w:spacing w:after="0"/>
        <w:jc w:val="both"/>
        <w:rPr>
          <w:rFonts w:ascii="Arial" w:hAnsi="Arial" w:cs="Arial"/>
          <w:b/>
          <w:sz w:val="24"/>
          <w:szCs w:val="24"/>
        </w:rPr>
      </w:pPr>
      <w:r w:rsidRPr="005E7A0D">
        <w:rPr>
          <w:rFonts w:ascii="Arial" w:hAnsi="Arial" w:cs="Arial"/>
          <w:b/>
          <w:sz w:val="24"/>
          <w:szCs w:val="24"/>
        </w:rPr>
        <w:tab/>
      </w:r>
    </w:p>
    <w:p w:rsidR="005E7A0D" w:rsidRDefault="005E7A0D" w:rsidP="00B6457B">
      <w:pPr>
        <w:pStyle w:val="Prrafodelista"/>
        <w:numPr>
          <w:ilvl w:val="0"/>
          <w:numId w:val="47"/>
        </w:numPr>
        <w:shd w:val="clear" w:color="auto" w:fill="FFFFFF" w:themeFill="background1"/>
        <w:spacing w:after="0"/>
        <w:jc w:val="both"/>
        <w:rPr>
          <w:rFonts w:ascii="Arial" w:hAnsi="Arial" w:cs="Arial"/>
          <w:sz w:val="24"/>
          <w:szCs w:val="24"/>
        </w:rPr>
      </w:pPr>
      <w:r w:rsidRPr="005E7A0D">
        <w:rPr>
          <w:rFonts w:ascii="Arial" w:hAnsi="Arial" w:cs="Arial"/>
          <w:sz w:val="24"/>
          <w:szCs w:val="24"/>
        </w:rPr>
        <w:lastRenderedPageBreak/>
        <w:t xml:space="preserve">Se adelantaron los documentos de caracterización: 1. Documento de caracterización de justicia propia de los pueblos que conforman el Consejo Regional </w:t>
      </w:r>
      <w:r w:rsidR="00EC328A" w:rsidRPr="005E7A0D">
        <w:rPr>
          <w:rFonts w:ascii="Arial" w:hAnsi="Arial" w:cs="Arial"/>
          <w:sz w:val="24"/>
          <w:szCs w:val="24"/>
        </w:rPr>
        <w:t>Indígena</w:t>
      </w:r>
      <w:r w:rsidRPr="005E7A0D">
        <w:rPr>
          <w:rFonts w:ascii="Arial" w:hAnsi="Arial" w:cs="Arial"/>
          <w:sz w:val="24"/>
          <w:szCs w:val="24"/>
        </w:rPr>
        <w:t xml:space="preserve"> del Cauca - CRIC Capítulo 1, el cual contiene en primer lugar el contexto histórico, el cual se encuentra desagregado por cada uno de los pueblos que conforman el CRIC, así como para la organización, igualmente se encuentra información sobre el reconocimiento normativo a nivel nacional e internacional, conformado por  77 páginas. El 18 de diciembre se radicó en el Grupo Contractual la solicitud de prórroga en tiempo del contrato asociado por situaciones de orden público, el paro nacional y una solicitud elevada a la comisión mixta, con lo cual la versión definitiva del documento será a principios de 2020.</w:t>
      </w:r>
      <w:r>
        <w:rPr>
          <w:rFonts w:ascii="Arial" w:hAnsi="Arial" w:cs="Arial"/>
          <w:sz w:val="24"/>
          <w:szCs w:val="24"/>
        </w:rPr>
        <w:t xml:space="preserve"> </w:t>
      </w:r>
      <w:r w:rsidRPr="005E7A0D">
        <w:rPr>
          <w:rFonts w:ascii="Arial" w:hAnsi="Arial" w:cs="Arial"/>
          <w:sz w:val="24"/>
          <w:szCs w:val="24"/>
        </w:rPr>
        <w:t xml:space="preserve">2. Documento de caracterización de barreras de acceso a la justicia de las mujeres con pertenencia étnica en territorios priorizados. Se presentó el documento final. El mismo no tiene la información de la mesa de mujeres en San Andrés, ya que no fue posible concretarla. </w:t>
      </w:r>
    </w:p>
    <w:p w:rsidR="005E7A0D" w:rsidRPr="005E7A0D" w:rsidRDefault="005E7A0D" w:rsidP="00B6457B">
      <w:pPr>
        <w:pStyle w:val="Prrafodelista"/>
        <w:numPr>
          <w:ilvl w:val="0"/>
          <w:numId w:val="47"/>
        </w:numPr>
        <w:shd w:val="clear" w:color="auto" w:fill="FFFFFF" w:themeFill="background1"/>
        <w:spacing w:after="0"/>
        <w:jc w:val="both"/>
        <w:rPr>
          <w:rFonts w:ascii="Arial" w:hAnsi="Arial" w:cs="Arial"/>
          <w:sz w:val="24"/>
          <w:szCs w:val="24"/>
        </w:rPr>
      </w:pPr>
      <w:r>
        <w:rPr>
          <w:rFonts w:ascii="Arial" w:hAnsi="Arial" w:cs="Arial"/>
          <w:sz w:val="24"/>
          <w:szCs w:val="24"/>
        </w:rPr>
        <w:t>S</w:t>
      </w:r>
      <w:r w:rsidRPr="005E7A0D">
        <w:rPr>
          <w:rFonts w:ascii="Arial" w:hAnsi="Arial" w:cs="Arial"/>
          <w:sz w:val="24"/>
          <w:szCs w:val="24"/>
        </w:rPr>
        <w:t xml:space="preserve">e participó en cuatro espacios de la Comisión Nacional de Coordinación entre el Sistema Judicial Nacional y la Jurisdicción Especial </w:t>
      </w:r>
      <w:r w:rsidR="00EC328A" w:rsidRPr="005E7A0D">
        <w:rPr>
          <w:rFonts w:ascii="Arial" w:hAnsi="Arial" w:cs="Arial"/>
          <w:sz w:val="24"/>
          <w:szCs w:val="24"/>
        </w:rPr>
        <w:t>Indígena</w:t>
      </w:r>
      <w:r w:rsidRPr="005E7A0D">
        <w:rPr>
          <w:rFonts w:ascii="Arial" w:hAnsi="Arial" w:cs="Arial"/>
          <w:sz w:val="24"/>
          <w:szCs w:val="24"/>
        </w:rPr>
        <w:t xml:space="preserve"> los días, 29 de mayo, 12 de septiembre, 24 de octubre y 11 de diciembre de 2019.</w:t>
      </w:r>
    </w:p>
    <w:p w:rsidR="005E7A0D" w:rsidRPr="005E7A0D" w:rsidRDefault="005E7A0D" w:rsidP="00B6457B">
      <w:pPr>
        <w:pStyle w:val="Prrafodelista"/>
        <w:numPr>
          <w:ilvl w:val="0"/>
          <w:numId w:val="46"/>
        </w:numPr>
        <w:shd w:val="clear" w:color="auto" w:fill="FFFFFF" w:themeFill="background1"/>
        <w:spacing w:after="0"/>
        <w:jc w:val="both"/>
        <w:rPr>
          <w:rFonts w:ascii="Arial" w:hAnsi="Arial" w:cs="Arial"/>
          <w:sz w:val="24"/>
          <w:szCs w:val="24"/>
        </w:rPr>
      </w:pPr>
      <w:r w:rsidRPr="005E7A0D">
        <w:rPr>
          <w:rFonts w:ascii="Arial" w:hAnsi="Arial" w:cs="Arial"/>
          <w:sz w:val="24"/>
          <w:szCs w:val="24"/>
        </w:rPr>
        <w:t>Así mismo, el 12 de julio de 2019 se realizó la reunión de alto nivel con el CRIC financiada con recursos de cooperación internacional. Dentro de este espacio se concertaron compromisos por parte de las entidades asistentes y del Ministerio de Justicia y del Derecho que se desarrollarán en el siguiente periodo.</w:t>
      </w:r>
    </w:p>
    <w:p w:rsidR="005E7A0D" w:rsidRDefault="005E7A0D" w:rsidP="00B6457B">
      <w:pPr>
        <w:pStyle w:val="Prrafodelista"/>
        <w:numPr>
          <w:ilvl w:val="0"/>
          <w:numId w:val="46"/>
        </w:numPr>
        <w:shd w:val="clear" w:color="auto" w:fill="FFFFFF" w:themeFill="background1"/>
        <w:spacing w:after="0"/>
        <w:jc w:val="both"/>
        <w:rPr>
          <w:rFonts w:ascii="Arial" w:hAnsi="Arial" w:cs="Arial"/>
          <w:sz w:val="24"/>
          <w:szCs w:val="24"/>
        </w:rPr>
      </w:pPr>
      <w:r w:rsidRPr="005E7A0D">
        <w:rPr>
          <w:rFonts w:ascii="Arial" w:hAnsi="Arial" w:cs="Arial"/>
          <w:sz w:val="24"/>
          <w:szCs w:val="24"/>
        </w:rPr>
        <w:t xml:space="preserve">Finalmente, con recursos del proyecto de inversión "Fortalecimiento de capacidades institucionales y organizativas para el acceso a la justicia de los pueblos étnicos en Colombia, Nacional" se apoyó el proyecto presentado por la Asociación de Cabildos </w:t>
      </w:r>
      <w:r w:rsidR="00EC328A" w:rsidRPr="005E7A0D">
        <w:rPr>
          <w:rFonts w:ascii="Arial" w:hAnsi="Arial" w:cs="Arial"/>
          <w:sz w:val="24"/>
          <w:szCs w:val="24"/>
        </w:rPr>
        <w:t>Indígenas</w:t>
      </w:r>
      <w:r w:rsidRPr="005E7A0D">
        <w:rPr>
          <w:rFonts w:ascii="Arial" w:hAnsi="Arial" w:cs="Arial"/>
          <w:sz w:val="24"/>
          <w:szCs w:val="24"/>
        </w:rPr>
        <w:t xml:space="preserve"> de Urabá del Darién Chocoano - ASOWOUDACH (Convenio Interadministrativo No 377 de 2019)</w:t>
      </w:r>
    </w:p>
    <w:p w:rsidR="00EC328A" w:rsidRPr="005E7A0D" w:rsidRDefault="00EC328A" w:rsidP="00EC328A">
      <w:pPr>
        <w:pStyle w:val="Prrafodelista"/>
        <w:shd w:val="clear" w:color="auto" w:fill="FFFFFF" w:themeFill="background1"/>
        <w:spacing w:after="0"/>
        <w:jc w:val="both"/>
        <w:rPr>
          <w:rFonts w:ascii="Arial" w:hAnsi="Arial" w:cs="Arial"/>
          <w:sz w:val="24"/>
          <w:szCs w:val="24"/>
        </w:rPr>
      </w:pPr>
    </w:p>
    <w:p w:rsidR="005E7A0D" w:rsidRDefault="005E7A0D" w:rsidP="003817C4">
      <w:pPr>
        <w:shd w:val="clear" w:color="auto" w:fill="FFFFFF" w:themeFill="background1"/>
        <w:spacing w:after="0"/>
        <w:jc w:val="both"/>
        <w:rPr>
          <w:rFonts w:ascii="Arial" w:hAnsi="Arial" w:cs="Arial"/>
          <w:b/>
          <w:sz w:val="24"/>
          <w:szCs w:val="24"/>
        </w:rPr>
      </w:pPr>
      <w:r w:rsidRPr="005E7A0D">
        <w:rPr>
          <w:rFonts w:ascii="Arial" w:hAnsi="Arial" w:cs="Arial"/>
          <w:b/>
          <w:sz w:val="24"/>
          <w:szCs w:val="24"/>
        </w:rPr>
        <w:t>Fortalecimiento institucional para la reforma a la justicia  nacional</w:t>
      </w:r>
    </w:p>
    <w:p w:rsidR="00EC328A" w:rsidRDefault="00EC328A" w:rsidP="003817C4">
      <w:pPr>
        <w:shd w:val="clear" w:color="auto" w:fill="FFFFFF" w:themeFill="background1"/>
        <w:spacing w:after="0"/>
        <w:jc w:val="both"/>
        <w:rPr>
          <w:rFonts w:ascii="Arial" w:hAnsi="Arial" w:cs="Arial"/>
          <w:b/>
          <w:sz w:val="24"/>
          <w:szCs w:val="24"/>
        </w:rPr>
      </w:pPr>
    </w:p>
    <w:p w:rsidR="005E7A0D" w:rsidRPr="00584D79" w:rsidRDefault="005E7A0D" w:rsidP="00B6457B">
      <w:pPr>
        <w:pStyle w:val="Prrafodelista"/>
        <w:numPr>
          <w:ilvl w:val="0"/>
          <w:numId w:val="48"/>
        </w:numPr>
        <w:shd w:val="clear" w:color="auto" w:fill="FFFFFF" w:themeFill="background1"/>
        <w:spacing w:after="0"/>
        <w:jc w:val="both"/>
        <w:rPr>
          <w:rFonts w:ascii="Arial" w:hAnsi="Arial" w:cs="Arial"/>
          <w:sz w:val="24"/>
          <w:szCs w:val="24"/>
        </w:rPr>
      </w:pPr>
      <w:r w:rsidRPr="00584D79">
        <w:rPr>
          <w:rFonts w:ascii="Arial" w:hAnsi="Arial" w:cs="Arial"/>
          <w:sz w:val="24"/>
          <w:szCs w:val="24"/>
        </w:rPr>
        <w:t xml:space="preserve">Se participó en la construcción del proyecto de Ley para el fortalecimiento de los Consultorios Jurídicos, así como en la modificación del Estatuto de Arbitraje Nacional e Internacional (Ley 1563 de 2012), iniciativas radicadas el 20 de julio de 2019 ante el Congreso. </w:t>
      </w:r>
    </w:p>
    <w:p w:rsidR="00584D79" w:rsidRDefault="005E7A0D" w:rsidP="00B6457B">
      <w:pPr>
        <w:pStyle w:val="Prrafodelista"/>
        <w:numPr>
          <w:ilvl w:val="0"/>
          <w:numId w:val="48"/>
        </w:numPr>
        <w:shd w:val="clear" w:color="auto" w:fill="FFFFFF" w:themeFill="background1"/>
        <w:spacing w:after="0"/>
        <w:jc w:val="both"/>
        <w:rPr>
          <w:rFonts w:ascii="Arial" w:hAnsi="Arial" w:cs="Arial"/>
          <w:sz w:val="24"/>
          <w:szCs w:val="24"/>
        </w:rPr>
      </w:pPr>
      <w:r w:rsidRPr="00584D79">
        <w:rPr>
          <w:rFonts w:ascii="Arial" w:hAnsi="Arial" w:cs="Arial"/>
          <w:sz w:val="24"/>
          <w:szCs w:val="24"/>
        </w:rPr>
        <w:t>Así mismo se trabajó en las siguientes propuestas:</w:t>
      </w:r>
      <w:r w:rsidR="00584D79" w:rsidRPr="00584D79">
        <w:rPr>
          <w:rFonts w:ascii="Arial" w:hAnsi="Arial" w:cs="Arial"/>
          <w:sz w:val="24"/>
          <w:szCs w:val="24"/>
        </w:rPr>
        <w:t xml:space="preserve"> </w:t>
      </w:r>
      <w:r w:rsidRPr="00584D79">
        <w:rPr>
          <w:rFonts w:ascii="Arial" w:hAnsi="Arial" w:cs="Arial"/>
          <w:sz w:val="24"/>
          <w:szCs w:val="24"/>
        </w:rPr>
        <w:t>Proyecto Ley estatutaria, por el cual se crea la especialidad agraria. (Para radicación en marzo de 2020 por razones de agenda legislativa)</w:t>
      </w:r>
      <w:r w:rsidR="00584D79" w:rsidRPr="00584D79">
        <w:rPr>
          <w:rFonts w:ascii="Arial" w:hAnsi="Arial" w:cs="Arial"/>
          <w:sz w:val="24"/>
          <w:szCs w:val="24"/>
        </w:rPr>
        <w:t xml:space="preserve">, </w:t>
      </w:r>
      <w:r w:rsidRPr="00584D79">
        <w:rPr>
          <w:rFonts w:ascii="Arial" w:hAnsi="Arial" w:cs="Arial"/>
          <w:sz w:val="24"/>
          <w:szCs w:val="24"/>
        </w:rPr>
        <w:t xml:space="preserve">Proyecto Decreto, por el cual se crea la Comisión </w:t>
      </w:r>
      <w:r w:rsidR="000C4F71" w:rsidRPr="00584D79">
        <w:rPr>
          <w:rFonts w:ascii="Arial" w:hAnsi="Arial" w:cs="Arial"/>
          <w:sz w:val="24"/>
          <w:szCs w:val="24"/>
        </w:rPr>
        <w:t>Intersectorial</w:t>
      </w:r>
      <w:r w:rsidR="00584D79" w:rsidRPr="00584D79">
        <w:rPr>
          <w:rFonts w:ascii="Arial" w:hAnsi="Arial" w:cs="Arial"/>
          <w:sz w:val="24"/>
          <w:szCs w:val="24"/>
        </w:rPr>
        <w:t xml:space="preserve"> de Justicia del Ejecutivo, </w:t>
      </w:r>
      <w:r w:rsidRPr="00584D79">
        <w:rPr>
          <w:rFonts w:ascii="Arial" w:hAnsi="Arial" w:cs="Arial"/>
          <w:sz w:val="24"/>
          <w:szCs w:val="24"/>
        </w:rPr>
        <w:t>Proyecto Decreto, por el cual se actualizan los honorarios de los Conjueces de la Rama Judicial.</w:t>
      </w:r>
    </w:p>
    <w:p w:rsidR="00DF6C82" w:rsidRDefault="005E7A0D" w:rsidP="00B6457B">
      <w:pPr>
        <w:pStyle w:val="Prrafodelista"/>
        <w:numPr>
          <w:ilvl w:val="0"/>
          <w:numId w:val="48"/>
        </w:numPr>
        <w:shd w:val="clear" w:color="auto" w:fill="FFFFFF" w:themeFill="background1"/>
        <w:spacing w:after="0"/>
        <w:jc w:val="both"/>
        <w:rPr>
          <w:rFonts w:ascii="Arial" w:hAnsi="Arial" w:cs="Arial"/>
          <w:sz w:val="24"/>
          <w:szCs w:val="24"/>
        </w:rPr>
      </w:pPr>
      <w:r w:rsidRPr="00584D79">
        <w:rPr>
          <w:rFonts w:ascii="Arial" w:hAnsi="Arial" w:cs="Arial"/>
          <w:sz w:val="24"/>
          <w:szCs w:val="24"/>
        </w:rPr>
        <w:t xml:space="preserve">La Dirección de Justicia Formal adelantó durante el primer y segundo semestre del año la contratación de dos operadores para la i) realización de eventos de socialización de las iniciativas de reforma y divulgación de oferta </w:t>
      </w:r>
      <w:r w:rsidRPr="00584D79">
        <w:rPr>
          <w:rFonts w:ascii="Arial" w:hAnsi="Arial" w:cs="Arial"/>
          <w:sz w:val="24"/>
          <w:szCs w:val="24"/>
        </w:rPr>
        <w:lastRenderedPageBreak/>
        <w:t xml:space="preserve">de justicia; y ii) el cubrimiento de los mismos, así como la generación de conceptos y piezas promocionales que permitieran reforzar y ampliar estos </w:t>
      </w:r>
      <w:r w:rsidR="00EC328A" w:rsidRPr="00584D79">
        <w:rPr>
          <w:rFonts w:ascii="Arial" w:hAnsi="Arial" w:cs="Arial"/>
          <w:sz w:val="24"/>
          <w:szCs w:val="24"/>
        </w:rPr>
        <w:t>ámbitos</w:t>
      </w:r>
      <w:r w:rsidRPr="00584D79">
        <w:rPr>
          <w:rFonts w:ascii="Arial" w:hAnsi="Arial" w:cs="Arial"/>
          <w:sz w:val="24"/>
          <w:szCs w:val="24"/>
        </w:rPr>
        <w:t xml:space="preserve"> de divulgación a todo el territorio a través de diferentes canales.</w:t>
      </w:r>
    </w:p>
    <w:p w:rsidR="00DF6C82" w:rsidRDefault="005E7A0D" w:rsidP="00B6457B">
      <w:pPr>
        <w:pStyle w:val="Prrafodelista"/>
        <w:numPr>
          <w:ilvl w:val="0"/>
          <w:numId w:val="48"/>
        </w:numPr>
        <w:shd w:val="clear" w:color="auto" w:fill="FFFFFF" w:themeFill="background1"/>
        <w:spacing w:after="0"/>
        <w:jc w:val="both"/>
        <w:rPr>
          <w:rFonts w:ascii="Arial" w:hAnsi="Arial" w:cs="Arial"/>
          <w:sz w:val="24"/>
          <w:szCs w:val="24"/>
        </w:rPr>
      </w:pPr>
      <w:r w:rsidRPr="00584D79">
        <w:rPr>
          <w:rFonts w:ascii="Arial" w:hAnsi="Arial" w:cs="Arial"/>
          <w:sz w:val="24"/>
          <w:szCs w:val="24"/>
        </w:rPr>
        <w:t>Durante el segundo semestre se dio inicio a la realización de lo</w:t>
      </w:r>
      <w:r w:rsidR="00DF6C82">
        <w:rPr>
          <w:rFonts w:ascii="Arial" w:hAnsi="Arial" w:cs="Arial"/>
          <w:sz w:val="24"/>
          <w:szCs w:val="24"/>
        </w:rPr>
        <w:t>s foros y encuentros regionales.</w:t>
      </w:r>
    </w:p>
    <w:p w:rsidR="005E7A0D" w:rsidRPr="00DF6C82" w:rsidRDefault="005E7A0D" w:rsidP="00B6457B">
      <w:pPr>
        <w:pStyle w:val="Prrafodelista"/>
        <w:numPr>
          <w:ilvl w:val="0"/>
          <w:numId w:val="48"/>
        </w:numPr>
        <w:shd w:val="clear" w:color="auto" w:fill="FFFFFF" w:themeFill="background1"/>
        <w:spacing w:after="0"/>
        <w:jc w:val="both"/>
        <w:rPr>
          <w:rFonts w:ascii="Arial" w:hAnsi="Arial" w:cs="Arial"/>
          <w:sz w:val="24"/>
          <w:szCs w:val="24"/>
        </w:rPr>
      </w:pPr>
      <w:r w:rsidRPr="00DF6C82">
        <w:rPr>
          <w:rFonts w:ascii="Arial" w:hAnsi="Arial" w:cs="Arial"/>
          <w:sz w:val="24"/>
          <w:szCs w:val="24"/>
        </w:rPr>
        <w:t>Durante la vigencia se generaron los siguientes documentos:</w:t>
      </w:r>
      <w:r w:rsidR="00DF6C82">
        <w:rPr>
          <w:rFonts w:ascii="Arial" w:hAnsi="Arial" w:cs="Arial"/>
          <w:sz w:val="24"/>
          <w:szCs w:val="24"/>
        </w:rPr>
        <w:t xml:space="preserve"> </w:t>
      </w:r>
      <w:r w:rsidRPr="00DF6C82">
        <w:rPr>
          <w:rFonts w:ascii="Arial" w:hAnsi="Arial" w:cs="Arial"/>
          <w:sz w:val="24"/>
          <w:szCs w:val="24"/>
        </w:rPr>
        <w:t>Estrategia de transformación digital del sector justicia que contiene la guía de TI para la gestión de trámites jurisdiccionales, construida de manera conjunta con el Ministerio de Tecnologías de la I</w:t>
      </w:r>
      <w:r w:rsidR="00DF6C82">
        <w:rPr>
          <w:rFonts w:ascii="Arial" w:hAnsi="Arial" w:cs="Arial"/>
          <w:sz w:val="24"/>
          <w:szCs w:val="24"/>
        </w:rPr>
        <w:t xml:space="preserve">nformación y las Comunicaciones, </w:t>
      </w:r>
      <w:r w:rsidRPr="00DF6C82">
        <w:rPr>
          <w:rFonts w:ascii="Arial" w:hAnsi="Arial" w:cs="Arial"/>
          <w:sz w:val="24"/>
          <w:szCs w:val="24"/>
        </w:rPr>
        <w:t>Identificación de reformas normativas para la transformación digital del sector, en relación a la actualización de la Ley 1437 de 2011, Código de Procedimiento Administrativo y de lo Cont</w:t>
      </w:r>
      <w:r w:rsidR="00DF6C82">
        <w:rPr>
          <w:rFonts w:ascii="Arial" w:hAnsi="Arial" w:cs="Arial"/>
          <w:sz w:val="24"/>
          <w:szCs w:val="24"/>
        </w:rPr>
        <w:t xml:space="preserve">encioso Administrativo (CPAyCA), </w:t>
      </w:r>
      <w:r w:rsidRPr="00DF6C82">
        <w:rPr>
          <w:rFonts w:ascii="Arial" w:hAnsi="Arial" w:cs="Arial"/>
          <w:sz w:val="24"/>
          <w:szCs w:val="24"/>
        </w:rPr>
        <w:t>Documento de unificación de propuestas de transformación digital del sector con tres propuestas que buscan responder a las necesidades técnicas, de gobernanza y financieras que un proyecto de transformación digital sectorial requiere para que trascienda las administraciones de turno y se convierta en la materialización de una política de Estado sostenible en el tiempo.</w:t>
      </w:r>
    </w:p>
    <w:p w:rsidR="00DF6C82" w:rsidRDefault="005E7A0D" w:rsidP="003817C4">
      <w:pPr>
        <w:shd w:val="clear" w:color="auto" w:fill="FFFFFF" w:themeFill="background1"/>
        <w:spacing w:after="0"/>
        <w:jc w:val="both"/>
        <w:rPr>
          <w:rFonts w:ascii="Arial" w:hAnsi="Arial" w:cs="Arial"/>
          <w:b/>
          <w:sz w:val="24"/>
          <w:szCs w:val="24"/>
        </w:rPr>
      </w:pPr>
      <w:r w:rsidRPr="005E7A0D">
        <w:rPr>
          <w:rFonts w:ascii="Arial" w:hAnsi="Arial" w:cs="Arial"/>
          <w:b/>
          <w:sz w:val="24"/>
          <w:szCs w:val="24"/>
        </w:rPr>
        <w:t>Apoyo en la implementación de los modelos locales y regionales de  acceso a la justicia   nacional</w:t>
      </w:r>
    </w:p>
    <w:p w:rsidR="00EC328A" w:rsidRDefault="00EC328A" w:rsidP="003817C4">
      <w:pPr>
        <w:shd w:val="clear" w:color="auto" w:fill="FFFFFF" w:themeFill="background1"/>
        <w:spacing w:after="0"/>
        <w:jc w:val="both"/>
        <w:rPr>
          <w:rFonts w:ascii="Arial" w:hAnsi="Arial" w:cs="Arial"/>
          <w:b/>
          <w:sz w:val="24"/>
          <w:szCs w:val="24"/>
        </w:rPr>
      </w:pPr>
    </w:p>
    <w:p w:rsidR="005E7A0D" w:rsidRPr="00DF6C82" w:rsidRDefault="005E7A0D" w:rsidP="00B6457B">
      <w:pPr>
        <w:pStyle w:val="Prrafodelista"/>
        <w:numPr>
          <w:ilvl w:val="0"/>
          <w:numId w:val="49"/>
        </w:numPr>
        <w:shd w:val="clear" w:color="auto" w:fill="FFFFFF" w:themeFill="background1"/>
        <w:spacing w:after="0"/>
        <w:jc w:val="both"/>
        <w:rPr>
          <w:rFonts w:ascii="Arial" w:hAnsi="Arial" w:cs="Arial"/>
          <w:sz w:val="24"/>
          <w:szCs w:val="24"/>
        </w:rPr>
      </w:pPr>
      <w:r w:rsidRPr="00DF6C82">
        <w:rPr>
          <w:rFonts w:ascii="Arial" w:hAnsi="Arial" w:cs="Arial"/>
          <w:sz w:val="24"/>
          <w:szCs w:val="24"/>
        </w:rPr>
        <w:t xml:space="preserve">Formulación de los Modelos de Justicia Local Rural (MJLR): los MJLR son una estrategia de gestión que permite formular e implementar acciones que respondan de manera pertinente a las necesidades reales de justicia de los territorios y reconozcan de manera diferenciada sus características sociales, económicas y culturales, garantizando así el acceso efectivo a la justicia. Constituyen una iniciativa transversal de carácter nacional, coordinada por el Ministerio de Justicia y del Derecho, que busca promover el acceso efectivo a la justicia con una oferta institucional pertinente, a través de una gestión integral, con perspectiva poblacional y territorial, con lo cual se espera contribuir a la construcción de la paz, la estabilización y el desarrollo integral de los territorios, con énfasis en las zonas rurales. El proceso de formulación constó de las siguientes etapas: i) elaboración de la metodología para la construcción de los MJLR, ii) </w:t>
      </w:r>
      <w:r w:rsidR="00DF6C82" w:rsidRPr="00DF6C82">
        <w:rPr>
          <w:rFonts w:ascii="Arial" w:hAnsi="Arial" w:cs="Arial"/>
          <w:sz w:val="24"/>
          <w:szCs w:val="24"/>
        </w:rPr>
        <w:t>caracterización</w:t>
      </w:r>
      <w:r w:rsidRPr="00DF6C82">
        <w:rPr>
          <w:rFonts w:ascii="Arial" w:hAnsi="Arial" w:cs="Arial"/>
          <w:sz w:val="24"/>
          <w:szCs w:val="24"/>
        </w:rPr>
        <w:t xml:space="preserve"> de los municipios,  ii) definición de categorías de municipios para formular MJLR.</w:t>
      </w:r>
    </w:p>
    <w:p w:rsidR="005E7A0D" w:rsidRPr="00DF6C82" w:rsidRDefault="005E7A0D" w:rsidP="00B6457B">
      <w:pPr>
        <w:pStyle w:val="Prrafodelista"/>
        <w:numPr>
          <w:ilvl w:val="0"/>
          <w:numId w:val="49"/>
        </w:numPr>
        <w:shd w:val="clear" w:color="auto" w:fill="FFFFFF" w:themeFill="background1"/>
        <w:spacing w:after="0"/>
        <w:jc w:val="both"/>
        <w:rPr>
          <w:rFonts w:ascii="Arial" w:hAnsi="Arial" w:cs="Arial"/>
          <w:sz w:val="24"/>
          <w:szCs w:val="24"/>
        </w:rPr>
      </w:pPr>
      <w:r w:rsidRPr="00DF6C82">
        <w:rPr>
          <w:rFonts w:ascii="Arial" w:hAnsi="Arial" w:cs="Arial"/>
          <w:sz w:val="24"/>
          <w:szCs w:val="24"/>
        </w:rPr>
        <w:t>Proyecto piloto del MJLR: se formuló el modelo de justicia local y rural para el municipio de El Charco en el Pacífico Nariñense y se dio inicio a la primera fase con la visita el 15 de noviembre de 2019 al municipio por parte de la Ministra de Justicia y del Derecho, el Presidente del Consejo Superior de la Judicatura, el Vicefiscal General de la Nación,</w:t>
      </w:r>
      <w:r w:rsidR="00DF6C82">
        <w:rPr>
          <w:rFonts w:ascii="Arial" w:hAnsi="Arial" w:cs="Arial"/>
          <w:sz w:val="24"/>
          <w:szCs w:val="24"/>
        </w:rPr>
        <w:t xml:space="preserve"> </w:t>
      </w:r>
      <w:r w:rsidRPr="00DF6C82">
        <w:rPr>
          <w:rFonts w:ascii="Arial" w:hAnsi="Arial" w:cs="Arial"/>
          <w:sz w:val="24"/>
          <w:szCs w:val="24"/>
        </w:rPr>
        <w:t>el  Consejero Presidencial para la Seguridad y la Viceministra  de Promoción de la Justicia, entre otros funcionarios, para articular con la comunidad y autoridades locales la implementación del MJLR en este municipio.</w:t>
      </w:r>
    </w:p>
    <w:p w:rsidR="005E7A0D" w:rsidRPr="00DF6C82" w:rsidRDefault="005E7A0D" w:rsidP="00B6457B">
      <w:pPr>
        <w:pStyle w:val="Prrafodelista"/>
        <w:numPr>
          <w:ilvl w:val="0"/>
          <w:numId w:val="49"/>
        </w:numPr>
        <w:shd w:val="clear" w:color="auto" w:fill="FFFFFF" w:themeFill="background1"/>
        <w:spacing w:after="0"/>
        <w:jc w:val="both"/>
        <w:rPr>
          <w:rFonts w:ascii="Arial" w:hAnsi="Arial" w:cs="Arial"/>
          <w:sz w:val="24"/>
          <w:szCs w:val="24"/>
        </w:rPr>
      </w:pPr>
      <w:r w:rsidRPr="00DF6C82">
        <w:rPr>
          <w:rFonts w:ascii="Arial" w:hAnsi="Arial" w:cs="Arial"/>
          <w:sz w:val="24"/>
          <w:szCs w:val="24"/>
        </w:rPr>
        <w:lastRenderedPageBreak/>
        <w:t>Jornadas móviles de acceso a la justicia en el territorio nacional: se llevaron a cabo 36  jornadas móviles de acceso a la justicia en  10  departamentos y 19 municipios así: Antioquia (Bello, Carmen de Viboral, Envigado, Frontino, La Ceja, Medellín); Boyacá (Puerto Boyacá); Bolívar (Magangué); Caquetá (Cartagena del Chairá, El Doncello, El Pajuil y Puerto Rico); Casanare (Sácama); Cauca (Balboa, Caloto); Cesar (Aguachica); Córdoba (Ciénega de Oro); Meta (Puerto Lleras); Nariño (Policarpa).</w:t>
      </w:r>
    </w:p>
    <w:p w:rsidR="005E7A0D" w:rsidRPr="00DF6C82" w:rsidRDefault="005E7A0D" w:rsidP="00B6457B">
      <w:pPr>
        <w:pStyle w:val="Prrafodelista"/>
        <w:numPr>
          <w:ilvl w:val="0"/>
          <w:numId w:val="49"/>
        </w:numPr>
        <w:shd w:val="clear" w:color="auto" w:fill="FFFFFF" w:themeFill="background1"/>
        <w:spacing w:after="0"/>
        <w:jc w:val="both"/>
        <w:rPr>
          <w:rFonts w:ascii="Arial" w:hAnsi="Arial" w:cs="Arial"/>
          <w:sz w:val="24"/>
          <w:szCs w:val="24"/>
        </w:rPr>
      </w:pPr>
      <w:r w:rsidRPr="00DF6C82">
        <w:rPr>
          <w:rFonts w:ascii="Arial" w:hAnsi="Arial" w:cs="Arial"/>
          <w:sz w:val="24"/>
          <w:szCs w:val="24"/>
        </w:rPr>
        <w:t>Dotación y asistencia técnica de casas de justicia y centros de convivencia ciudadana: se realizó la entrega e  instalación de los equipos de cómputo, mobiliario y útiles de oficina que fueron donados por parte de la República Popular China para mejorar los equipamientos y la atención ciudadana en el Programa Nacional de Casas de Justicia y Convivencia Ciudadana. En total fueron 13.710 bienes con un valor estimado de $5.076.259.833 que fueron entregados en las 110 casas de justicia y los 42 centros de convivencia ciudadana que se encuentran en operación en 132 municipios del país.</w:t>
      </w:r>
    </w:p>
    <w:p w:rsidR="005E7A0D" w:rsidRDefault="005E7A0D" w:rsidP="00B6457B">
      <w:pPr>
        <w:pStyle w:val="Prrafodelista"/>
        <w:numPr>
          <w:ilvl w:val="0"/>
          <w:numId w:val="49"/>
        </w:numPr>
        <w:shd w:val="clear" w:color="auto" w:fill="FFFFFF" w:themeFill="background1"/>
        <w:spacing w:after="0"/>
        <w:jc w:val="both"/>
        <w:rPr>
          <w:rFonts w:ascii="Arial" w:hAnsi="Arial" w:cs="Arial"/>
          <w:sz w:val="24"/>
          <w:szCs w:val="24"/>
        </w:rPr>
      </w:pPr>
      <w:r w:rsidRPr="00DF6C82">
        <w:rPr>
          <w:rFonts w:ascii="Arial" w:hAnsi="Arial" w:cs="Arial"/>
          <w:sz w:val="24"/>
          <w:szCs w:val="24"/>
        </w:rPr>
        <w:t>Prueba piloto para la Encuesta de Convivencia y Seguridad Ciudadana: se llevó a cabo la prueba piloto del capítulo de problemas, conflictos, desacuerdos y disputas, en el marco de la Encuesta de Convivencia y Seguridad Ciudadana, en Medellín, Cúcuta, Buga y Mompós. Dicho capítulo de la encuesta mide las necesidades jurídicas insatisfechas de los colombianos, en consonancia con lo previsto en el Plan Nacional de Desarrollo, y es insumo fundamental para la formulación de políticas públicas de justicia basadas en la evidencia. Constituye también un compromiso de Colombia en el marco del proceso de incorporación a la Organización para la Cooperación y el Desarrollo Económicos (OCDE).</w:t>
      </w:r>
    </w:p>
    <w:p w:rsidR="00EC328A" w:rsidRPr="00DF6C82" w:rsidRDefault="00EC328A" w:rsidP="00EC328A">
      <w:pPr>
        <w:pStyle w:val="Prrafodelista"/>
        <w:shd w:val="clear" w:color="auto" w:fill="FFFFFF" w:themeFill="background1"/>
        <w:spacing w:after="0"/>
        <w:jc w:val="both"/>
        <w:rPr>
          <w:rFonts w:ascii="Arial" w:hAnsi="Arial" w:cs="Arial"/>
          <w:sz w:val="24"/>
          <w:szCs w:val="24"/>
        </w:rPr>
      </w:pPr>
    </w:p>
    <w:p w:rsidR="00DF6C82" w:rsidRDefault="005E7A0D" w:rsidP="003817C4">
      <w:pPr>
        <w:shd w:val="clear" w:color="auto" w:fill="FFFFFF" w:themeFill="background1"/>
        <w:spacing w:after="0"/>
        <w:jc w:val="both"/>
        <w:rPr>
          <w:rFonts w:ascii="Arial" w:hAnsi="Arial" w:cs="Arial"/>
          <w:b/>
          <w:sz w:val="24"/>
          <w:szCs w:val="24"/>
        </w:rPr>
      </w:pPr>
      <w:r w:rsidRPr="005E7A0D">
        <w:rPr>
          <w:rFonts w:ascii="Arial" w:hAnsi="Arial" w:cs="Arial"/>
          <w:b/>
          <w:sz w:val="24"/>
          <w:szCs w:val="24"/>
        </w:rPr>
        <w:t>Apoyo en la implementación de los métodos de resolución de conflictos en el nivel nacional y territorial  nacional</w:t>
      </w:r>
      <w:r w:rsidRPr="005E7A0D">
        <w:rPr>
          <w:rFonts w:ascii="Arial" w:hAnsi="Arial" w:cs="Arial"/>
          <w:b/>
          <w:sz w:val="24"/>
          <w:szCs w:val="24"/>
        </w:rPr>
        <w:tab/>
      </w:r>
    </w:p>
    <w:p w:rsidR="00EC328A" w:rsidRDefault="00EC328A" w:rsidP="003817C4">
      <w:pPr>
        <w:shd w:val="clear" w:color="auto" w:fill="FFFFFF" w:themeFill="background1"/>
        <w:spacing w:after="0"/>
        <w:jc w:val="both"/>
        <w:rPr>
          <w:rFonts w:ascii="Arial" w:hAnsi="Arial" w:cs="Arial"/>
          <w:b/>
          <w:sz w:val="24"/>
          <w:szCs w:val="24"/>
        </w:rPr>
      </w:pPr>
    </w:p>
    <w:p w:rsidR="005E7A0D" w:rsidRPr="00B12320" w:rsidRDefault="005E7A0D" w:rsidP="00B6457B">
      <w:pPr>
        <w:pStyle w:val="Prrafodelista"/>
        <w:numPr>
          <w:ilvl w:val="0"/>
          <w:numId w:val="50"/>
        </w:numPr>
        <w:shd w:val="clear" w:color="auto" w:fill="FFFFFF" w:themeFill="background1"/>
        <w:spacing w:after="0"/>
        <w:jc w:val="both"/>
        <w:rPr>
          <w:rFonts w:ascii="Arial" w:hAnsi="Arial" w:cs="Arial"/>
          <w:sz w:val="24"/>
          <w:szCs w:val="24"/>
        </w:rPr>
      </w:pPr>
      <w:r w:rsidRPr="00B12320">
        <w:rPr>
          <w:rFonts w:ascii="Arial" w:hAnsi="Arial" w:cs="Arial"/>
          <w:sz w:val="24"/>
          <w:szCs w:val="24"/>
        </w:rPr>
        <w:t>Actualización normativa: presentación y trámite legislativo del Proyecto de Ley 006/19 Senado: “Mediante el cual se modifica la Ley 1563 de 2012, Estatuto de Arbitraje Nacional e Internacional”, el cual busca garantizar el derecho de los ciudadanos a la tutela judicial efectiva, potenciando este mecanismo para hacerlo aún más ágil y garantizando su acceso a los sectores más vulnerables de la población a través del arbitraje social, entre otros aspectos. Estado del Proyecto: aprobado en primer debate en Comisión Primera; pendiente de segundo debate en el Senado de la República.</w:t>
      </w:r>
    </w:p>
    <w:p w:rsidR="005E7A0D" w:rsidRPr="00B12320" w:rsidRDefault="005E7A0D" w:rsidP="00B6457B">
      <w:pPr>
        <w:pStyle w:val="Prrafodelista"/>
        <w:numPr>
          <w:ilvl w:val="0"/>
          <w:numId w:val="50"/>
        </w:numPr>
        <w:shd w:val="clear" w:color="auto" w:fill="FFFFFF" w:themeFill="background1"/>
        <w:spacing w:after="0"/>
        <w:jc w:val="both"/>
        <w:rPr>
          <w:rFonts w:ascii="Arial" w:hAnsi="Arial" w:cs="Arial"/>
          <w:sz w:val="24"/>
          <w:szCs w:val="24"/>
        </w:rPr>
      </w:pPr>
      <w:r w:rsidRPr="00B12320">
        <w:rPr>
          <w:rFonts w:ascii="Arial" w:hAnsi="Arial" w:cs="Arial"/>
          <w:sz w:val="24"/>
          <w:szCs w:val="24"/>
        </w:rPr>
        <w:t xml:space="preserve">Realización jornadas de conciliación agraria: puesta en marcha del ‘Proyecto de Fortalecimiento de las capacidades institucionales del Gobierno para implementar los Mecanismos Alternativos de Solución de Conflictos (MASC) a nivel territorial en zonas PDET (Programas de Desarrollo con Enfoque Territorial)’, liderado por el Ministerio de Justicia y la Consejería Presidencial </w:t>
      </w:r>
      <w:r w:rsidRPr="00B12320">
        <w:rPr>
          <w:rFonts w:ascii="Arial" w:hAnsi="Arial" w:cs="Arial"/>
          <w:sz w:val="24"/>
          <w:szCs w:val="24"/>
        </w:rPr>
        <w:lastRenderedPageBreak/>
        <w:t>para la Estabilización y la Consolidación, en alianza estratégica con el Banco Mundial y la embajada de Suecia.</w:t>
      </w:r>
    </w:p>
    <w:p w:rsidR="005E7A0D" w:rsidRPr="00B12320" w:rsidRDefault="005E7A0D" w:rsidP="00B6457B">
      <w:pPr>
        <w:pStyle w:val="Prrafodelista"/>
        <w:numPr>
          <w:ilvl w:val="0"/>
          <w:numId w:val="50"/>
        </w:numPr>
        <w:shd w:val="clear" w:color="auto" w:fill="FFFFFF" w:themeFill="background1"/>
        <w:spacing w:after="0"/>
        <w:jc w:val="both"/>
        <w:rPr>
          <w:rFonts w:ascii="Arial" w:hAnsi="Arial" w:cs="Arial"/>
          <w:sz w:val="24"/>
          <w:szCs w:val="24"/>
        </w:rPr>
      </w:pPr>
      <w:r w:rsidRPr="00B12320">
        <w:rPr>
          <w:rFonts w:ascii="Arial" w:hAnsi="Arial" w:cs="Arial"/>
          <w:sz w:val="24"/>
          <w:szCs w:val="24"/>
        </w:rPr>
        <w:t xml:space="preserve">Inspección, control y vigilancia: a) Desarrollo de 52 visitas de inspección, control y vigilancia de centros de conciliación, arbitraje y amigable composición. b) Diseño y construcción del nuevo esquema de calidad de la inspección, vigilancia y control de centros de conciliación, arbitraje y amigable composición, así como la implementación de 6 pilotajes a centros de conciliación con el nuevo esquema. c) Se autorizaron 12 nuevos centros de conciliación y arbitraje, para sumar un total de 407 centros de conciliación en el país, ubicados en 28 departamentos. d) Se autorizó a 57 centros de conciliación para conocer de los procedimientos de insolvencia de persona natural no comerciante en 16 ciudades del país. </w:t>
      </w:r>
    </w:p>
    <w:p w:rsidR="005E7A0D" w:rsidRPr="00B12320" w:rsidRDefault="005E7A0D" w:rsidP="00B6457B">
      <w:pPr>
        <w:pStyle w:val="Prrafodelista"/>
        <w:numPr>
          <w:ilvl w:val="0"/>
          <w:numId w:val="50"/>
        </w:numPr>
        <w:shd w:val="clear" w:color="auto" w:fill="FFFFFF" w:themeFill="background1"/>
        <w:spacing w:after="0"/>
        <w:jc w:val="both"/>
        <w:rPr>
          <w:rFonts w:ascii="Arial" w:hAnsi="Arial" w:cs="Arial"/>
          <w:sz w:val="24"/>
          <w:szCs w:val="24"/>
        </w:rPr>
      </w:pPr>
      <w:r w:rsidRPr="00B12320">
        <w:rPr>
          <w:rFonts w:ascii="Arial" w:hAnsi="Arial" w:cs="Arial"/>
          <w:sz w:val="24"/>
          <w:szCs w:val="24"/>
        </w:rPr>
        <w:t>Diplomado de conciliación en derecho: se adelantó diplomado semipresencial de conciliación extrajudicial en derecho dirigido a notarios y funcionarios públicos facultados para conciliar en las ciudades de Arauca - Arauca, Bogotá - Cundinamarca, Mocoa - Putumayo, Popayán - Cauca, Quibdó - Chocó y Yopal - Casanare. Se contó con la participación de 248 estudiantes de los cuales se graduaron 240, quienes cumplieron a cabalidad con todos los requisitos (clases presenciales, fase virtual y práctica). A manera práctica se realizaron cinco (5) jornadas de conciliación denominadas “MASC para la paz”, en estas jornadas se atendieron 299 solicitudes y participaron 241 estudiantes.</w:t>
      </w:r>
    </w:p>
    <w:p w:rsidR="005E7A0D" w:rsidRPr="00B12320" w:rsidRDefault="005E7A0D" w:rsidP="00B6457B">
      <w:pPr>
        <w:pStyle w:val="Prrafodelista"/>
        <w:numPr>
          <w:ilvl w:val="0"/>
          <w:numId w:val="50"/>
        </w:numPr>
        <w:shd w:val="clear" w:color="auto" w:fill="FFFFFF" w:themeFill="background1"/>
        <w:spacing w:after="0"/>
        <w:jc w:val="both"/>
        <w:rPr>
          <w:rFonts w:ascii="Arial" w:hAnsi="Arial" w:cs="Arial"/>
          <w:sz w:val="24"/>
          <w:szCs w:val="24"/>
        </w:rPr>
      </w:pPr>
      <w:r w:rsidRPr="00B12320">
        <w:rPr>
          <w:rFonts w:ascii="Arial" w:hAnsi="Arial" w:cs="Arial"/>
          <w:sz w:val="24"/>
          <w:szCs w:val="24"/>
        </w:rPr>
        <w:t>Jornadas móviles de conciliación en derecho: se desarrollaron 24 jornadas móviles de conciliación en 7 departamentos: Valle del Cauca, Sucre, Arauca, Magdalena, Nariño, Tolima y Huila. Durante la realización de las jornadas se logró la participación de 1.451 ciudadanos, 739 asesorías y 285 conciliaciones.</w:t>
      </w:r>
    </w:p>
    <w:p w:rsidR="005E7A0D" w:rsidRPr="00B12320" w:rsidRDefault="005E7A0D" w:rsidP="00B6457B">
      <w:pPr>
        <w:pStyle w:val="Prrafodelista"/>
        <w:numPr>
          <w:ilvl w:val="0"/>
          <w:numId w:val="50"/>
        </w:numPr>
        <w:shd w:val="clear" w:color="auto" w:fill="FFFFFF" w:themeFill="background1"/>
        <w:spacing w:after="0"/>
        <w:jc w:val="both"/>
        <w:rPr>
          <w:rFonts w:ascii="Arial" w:hAnsi="Arial" w:cs="Arial"/>
          <w:sz w:val="24"/>
          <w:szCs w:val="24"/>
        </w:rPr>
      </w:pPr>
      <w:r w:rsidRPr="00B12320">
        <w:rPr>
          <w:rFonts w:ascii="Arial" w:hAnsi="Arial" w:cs="Arial"/>
          <w:sz w:val="24"/>
          <w:szCs w:val="24"/>
        </w:rPr>
        <w:t>Diagnóstico de la Mediación: se realizó diagnóstico del avance normativo y jurisprudencial de la mediación como método de resolución de conflictos, así como su evolución fáctica en las ciudades de Bogotá, Cali, Cartagena y Medellín, durante el periodo 2014 – 2018. Para la realización del diagnóstico se tuvo en cuenta el análisis jurídico de la normatividad y del desarrollo jurisprudencial pertinente, y la indagación socio-jurídica de la evolución fáctica de la figura.</w:t>
      </w:r>
    </w:p>
    <w:p w:rsidR="005E7A0D" w:rsidRPr="00B12320" w:rsidRDefault="005E7A0D" w:rsidP="00B6457B">
      <w:pPr>
        <w:pStyle w:val="Prrafodelista"/>
        <w:numPr>
          <w:ilvl w:val="0"/>
          <w:numId w:val="50"/>
        </w:numPr>
        <w:shd w:val="clear" w:color="auto" w:fill="FFFFFF" w:themeFill="background1"/>
        <w:spacing w:after="0"/>
        <w:jc w:val="both"/>
        <w:rPr>
          <w:rFonts w:ascii="Arial" w:hAnsi="Arial" w:cs="Arial"/>
          <w:sz w:val="24"/>
          <w:szCs w:val="24"/>
        </w:rPr>
      </w:pPr>
      <w:r w:rsidRPr="00B12320">
        <w:rPr>
          <w:rFonts w:ascii="Arial" w:hAnsi="Arial" w:cs="Arial"/>
          <w:sz w:val="24"/>
          <w:szCs w:val="24"/>
        </w:rPr>
        <w:t>Fortalecimiento conciliadores en equidad: se realizó diplomado para fortalecer las capacidades de conciliadores en equidad de 7 municipios del departamento de Caquetá: Cartagena del Chairá, El Doncello, La Montañita, Puerto Rico, Solano, Vicente del Caguán y Milán. Fueron certificados 57 conciliadores que recibieron el diplomado.</w:t>
      </w:r>
    </w:p>
    <w:p w:rsidR="005E7A0D" w:rsidRPr="00B12320" w:rsidRDefault="005E7A0D" w:rsidP="00B6457B">
      <w:pPr>
        <w:pStyle w:val="Prrafodelista"/>
        <w:numPr>
          <w:ilvl w:val="0"/>
          <w:numId w:val="50"/>
        </w:numPr>
        <w:shd w:val="clear" w:color="auto" w:fill="FFFFFF" w:themeFill="background1"/>
        <w:spacing w:after="0"/>
        <w:jc w:val="both"/>
        <w:rPr>
          <w:rFonts w:ascii="Arial" w:hAnsi="Arial" w:cs="Arial"/>
          <w:sz w:val="24"/>
          <w:szCs w:val="24"/>
        </w:rPr>
      </w:pPr>
      <w:r w:rsidRPr="00B12320">
        <w:rPr>
          <w:rFonts w:ascii="Arial" w:hAnsi="Arial" w:cs="Arial"/>
          <w:sz w:val="24"/>
          <w:szCs w:val="24"/>
        </w:rPr>
        <w:t xml:space="preserve">Implementación de la conciliación en equidad: se realizó la implementación de este método de resolución de conflictos  6 municipios: El Tarra (26), Sardinata (20), Teorama (13) y Tibú (28) en Norte de Santander; y Valle de Guamuez (20) y San Miguel (27) en Putumayo. Adicionalmente, en el primer </w:t>
      </w:r>
      <w:r w:rsidRPr="00B12320">
        <w:rPr>
          <w:rFonts w:ascii="Arial" w:hAnsi="Arial" w:cs="Arial"/>
          <w:sz w:val="24"/>
          <w:szCs w:val="24"/>
        </w:rPr>
        <w:lastRenderedPageBreak/>
        <w:t>semestre del año terminaron el proceso de implementación iniciado el año anterior los municipios de  Mitú (24), Puerto Carreño (26) y Puerto Inírida (14).</w:t>
      </w:r>
    </w:p>
    <w:p w:rsidR="005E7A0D" w:rsidRDefault="005E7A0D" w:rsidP="00B6457B">
      <w:pPr>
        <w:pStyle w:val="Prrafodelista"/>
        <w:numPr>
          <w:ilvl w:val="0"/>
          <w:numId w:val="50"/>
        </w:numPr>
        <w:shd w:val="clear" w:color="auto" w:fill="FFFFFF" w:themeFill="background1"/>
        <w:spacing w:after="0"/>
        <w:jc w:val="both"/>
        <w:rPr>
          <w:rFonts w:ascii="Arial" w:hAnsi="Arial" w:cs="Arial"/>
          <w:sz w:val="24"/>
          <w:szCs w:val="24"/>
        </w:rPr>
      </w:pPr>
      <w:r w:rsidRPr="00B12320">
        <w:rPr>
          <w:rFonts w:ascii="Arial" w:hAnsi="Arial" w:cs="Arial"/>
          <w:sz w:val="24"/>
          <w:szCs w:val="24"/>
        </w:rPr>
        <w:t>Dotación de Puntos de Atención de Conciliación en Equidad (PACE): se realizó la dotación de muebles y elementos de oficina en los PACE para los siguientes 19 municipios: Arauquita, Barrancabermeja, Bucaramanga, Cartago, El Tarra, Fortul, Girón, Inírida, Hormiga, Mitú, Puerto Carreño, San Miguel, La Ceja, Saravena, Sardinata, Tame, Teorama, Tibu y Yopal.</w:t>
      </w:r>
    </w:p>
    <w:p w:rsidR="00EC328A" w:rsidRPr="00B12320" w:rsidRDefault="00EC328A" w:rsidP="00EC328A">
      <w:pPr>
        <w:pStyle w:val="Prrafodelista"/>
        <w:shd w:val="clear" w:color="auto" w:fill="FFFFFF" w:themeFill="background1"/>
        <w:spacing w:after="0"/>
        <w:jc w:val="both"/>
        <w:rPr>
          <w:rFonts w:ascii="Arial" w:hAnsi="Arial" w:cs="Arial"/>
          <w:sz w:val="24"/>
          <w:szCs w:val="24"/>
        </w:rPr>
      </w:pPr>
    </w:p>
    <w:p w:rsidR="00B12320" w:rsidRDefault="005E7A0D" w:rsidP="003817C4">
      <w:pPr>
        <w:shd w:val="clear" w:color="auto" w:fill="FFFFFF" w:themeFill="background1"/>
        <w:spacing w:after="0"/>
        <w:jc w:val="both"/>
        <w:rPr>
          <w:rFonts w:ascii="Arial" w:hAnsi="Arial" w:cs="Arial"/>
          <w:b/>
          <w:sz w:val="24"/>
          <w:szCs w:val="24"/>
        </w:rPr>
      </w:pPr>
      <w:r w:rsidRPr="005E7A0D">
        <w:rPr>
          <w:rFonts w:ascii="Arial" w:hAnsi="Arial" w:cs="Arial"/>
          <w:b/>
          <w:sz w:val="24"/>
          <w:szCs w:val="24"/>
        </w:rPr>
        <w:t>Fortalecimiento del intercambio de información en el sistema de información interinstitucional de justicia transic</w:t>
      </w:r>
      <w:r w:rsidR="00B12320">
        <w:rPr>
          <w:rFonts w:ascii="Arial" w:hAnsi="Arial" w:cs="Arial"/>
          <w:b/>
          <w:sz w:val="24"/>
          <w:szCs w:val="24"/>
        </w:rPr>
        <w:t xml:space="preserve">ional a nivel nacional y </w:t>
      </w:r>
      <w:r w:rsidRPr="005E7A0D">
        <w:rPr>
          <w:rFonts w:ascii="Arial" w:hAnsi="Arial" w:cs="Arial"/>
          <w:b/>
          <w:sz w:val="24"/>
          <w:szCs w:val="24"/>
        </w:rPr>
        <w:t>Protección de los derechos de las víctimas en el acceso a los mecanismos de justicia transicional,  nacional</w:t>
      </w:r>
      <w:r w:rsidRPr="005E7A0D">
        <w:rPr>
          <w:rFonts w:ascii="Arial" w:hAnsi="Arial" w:cs="Arial"/>
          <w:b/>
          <w:sz w:val="24"/>
          <w:szCs w:val="24"/>
        </w:rPr>
        <w:tab/>
      </w:r>
    </w:p>
    <w:p w:rsidR="00EC328A" w:rsidRDefault="00EC328A" w:rsidP="003817C4">
      <w:pPr>
        <w:shd w:val="clear" w:color="auto" w:fill="FFFFFF" w:themeFill="background1"/>
        <w:spacing w:after="0"/>
        <w:jc w:val="both"/>
        <w:rPr>
          <w:rFonts w:ascii="Arial" w:hAnsi="Arial" w:cs="Arial"/>
          <w:b/>
          <w:sz w:val="24"/>
          <w:szCs w:val="24"/>
        </w:rPr>
      </w:pPr>
    </w:p>
    <w:p w:rsidR="00B12320" w:rsidRDefault="005E7A0D" w:rsidP="00B6457B">
      <w:pPr>
        <w:pStyle w:val="Prrafodelista"/>
        <w:numPr>
          <w:ilvl w:val="0"/>
          <w:numId w:val="51"/>
        </w:numPr>
        <w:shd w:val="clear" w:color="auto" w:fill="FFFFFF" w:themeFill="background1"/>
        <w:spacing w:after="0"/>
        <w:jc w:val="both"/>
        <w:rPr>
          <w:rFonts w:ascii="Arial" w:hAnsi="Arial" w:cs="Arial"/>
          <w:sz w:val="24"/>
          <w:szCs w:val="24"/>
        </w:rPr>
      </w:pPr>
      <w:r w:rsidRPr="00B12320">
        <w:rPr>
          <w:rFonts w:ascii="Arial" w:hAnsi="Arial" w:cs="Arial"/>
          <w:sz w:val="24"/>
          <w:szCs w:val="24"/>
        </w:rPr>
        <w:t xml:space="preserve">En total a diciembre se </w:t>
      </w:r>
      <w:r w:rsidR="00EC328A" w:rsidRPr="00B12320">
        <w:rPr>
          <w:rFonts w:ascii="Arial" w:hAnsi="Arial" w:cs="Arial"/>
          <w:sz w:val="24"/>
          <w:szCs w:val="24"/>
        </w:rPr>
        <w:t>implementaron</w:t>
      </w:r>
      <w:r w:rsidRPr="00B12320">
        <w:rPr>
          <w:rFonts w:ascii="Arial" w:hAnsi="Arial" w:cs="Arial"/>
          <w:sz w:val="24"/>
          <w:szCs w:val="24"/>
        </w:rPr>
        <w:t xml:space="preserve"> 54 jornadas de la Unidad Móvil (artículo 2.4.3.4.1.1. Decreto 1581 de 2017), en dos rutas, una que cubre los departamentos del norte del país y otra que cubre los departamentos del sur.</w:t>
      </w:r>
    </w:p>
    <w:p w:rsidR="005E7A0D" w:rsidRPr="00B12320" w:rsidRDefault="005E7A0D" w:rsidP="00B6457B">
      <w:pPr>
        <w:pStyle w:val="Prrafodelista"/>
        <w:numPr>
          <w:ilvl w:val="0"/>
          <w:numId w:val="51"/>
        </w:numPr>
        <w:shd w:val="clear" w:color="auto" w:fill="FFFFFF" w:themeFill="background1"/>
        <w:spacing w:after="0"/>
        <w:jc w:val="both"/>
        <w:rPr>
          <w:rFonts w:ascii="Arial" w:hAnsi="Arial" w:cs="Arial"/>
          <w:sz w:val="24"/>
          <w:szCs w:val="24"/>
        </w:rPr>
      </w:pPr>
      <w:r w:rsidRPr="00B12320">
        <w:rPr>
          <w:rFonts w:ascii="Arial" w:hAnsi="Arial" w:cs="Arial"/>
          <w:sz w:val="24"/>
          <w:szCs w:val="24"/>
        </w:rPr>
        <w:t>Se realizaron las siguientes capacitaciones a víctimas durante 2019:</w:t>
      </w:r>
      <w:r w:rsidR="00B12320" w:rsidRPr="00B12320">
        <w:rPr>
          <w:rFonts w:ascii="Arial" w:hAnsi="Arial" w:cs="Arial"/>
          <w:sz w:val="24"/>
          <w:szCs w:val="24"/>
        </w:rPr>
        <w:t xml:space="preserve"> t</w:t>
      </w:r>
      <w:r w:rsidRPr="00B12320">
        <w:rPr>
          <w:rFonts w:ascii="Arial" w:hAnsi="Arial" w:cs="Arial"/>
          <w:sz w:val="24"/>
          <w:szCs w:val="24"/>
        </w:rPr>
        <w:t>alleres justicia transicional mesas municipales de víctimas</w:t>
      </w:r>
      <w:r w:rsidR="00B12320" w:rsidRPr="00B12320">
        <w:rPr>
          <w:rFonts w:ascii="Arial" w:hAnsi="Arial" w:cs="Arial"/>
          <w:sz w:val="24"/>
          <w:szCs w:val="24"/>
        </w:rPr>
        <w:t>, t</w:t>
      </w:r>
      <w:r w:rsidRPr="00B12320">
        <w:rPr>
          <w:rFonts w:ascii="Arial" w:hAnsi="Arial" w:cs="Arial"/>
          <w:sz w:val="24"/>
          <w:szCs w:val="24"/>
        </w:rPr>
        <w:t>alleres SIVJRNR a víctimas</w:t>
      </w:r>
      <w:r w:rsidR="00B12320" w:rsidRPr="00B12320">
        <w:rPr>
          <w:rFonts w:ascii="Arial" w:hAnsi="Arial" w:cs="Arial"/>
          <w:sz w:val="24"/>
          <w:szCs w:val="24"/>
        </w:rPr>
        <w:t>, t</w:t>
      </w:r>
      <w:r w:rsidRPr="00B12320">
        <w:rPr>
          <w:rFonts w:ascii="Arial" w:hAnsi="Arial" w:cs="Arial"/>
          <w:sz w:val="24"/>
          <w:szCs w:val="24"/>
        </w:rPr>
        <w:t xml:space="preserve">alleres enfoque de género a </w:t>
      </w:r>
      <w:r w:rsidR="00B12320" w:rsidRPr="00B12320">
        <w:rPr>
          <w:rFonts w:ascii="Arial" w:hAnsi="Arial" w:cs="Arial"/>
          <w:sz w:val="24"/>
          <w:szCs w:val="24"/>
        </w:rPr>
        <w:t>víctimas, a</w:t>
      </w:r>
      <w:r w:rsidRPr="00B12320">
        <w:rPr>
          <w:rFonts w:ascii="Arial" w:hAnsi="Arial" w:cs="Arial"/>
          <w:sz w:val="24"/>
          <w:szCs w:val="24"/>
        </w:rPr>
        <w:t>poyo técnico y operativo para el funcionamiento de 21 mesas de víctimas</w:t>
      </w:r>
      <w:r w:rsidR="00B12320" w:rsidRPr="00B12320">
        <w:rPr>
          <w:rFonts w:ascii="Arial" w:hAnsi="Arial" w:cs="Arial"/>
          <w:sz w:val="24"/>
          <w:szCs w:val="24"/>
        </w:rPr>
        <w:t>.</w:t>
      </w:r>
    </w:p>
    <w:p w:rsidR="00B12320" w:rsidRDefault="005E7A0D" w:rsidP="00B6457B">
      <w:pPr>
        <w:pStyle w:val="Prrafodelista"/>
        <w:numPr>
          <w:ilvl w:val="0"/>
          <w:numId w:val="51"/>
        </w:numPr>
        <w:shd w:val="clear" w:color="auto" w:fill="FFFFFF" w:themeFill="background1"/>
        <w:spacing w:after="0"/>
        <w:jc w:val="both"/>
        <w:rPr>
          <w:rFonts w:ascii="Arial" w:hAnsi="Arial" w:cs="Arial"/>
          <w:sz w:val="24"/>
          <w:szCs w:val="24"/>
        </w:rPr>
      </w:pPr>
      <w:r w:rsidRPr="00B12320">
        <w:rPr>
          <w:rFonts w:ascii="Arial" w:hAnsi="Arial" w:cs="Arial"/>
          <w:sz w:val="24"/>
          <w:szCs w:val="24"/>
        </w:rPr>
        <w:t xml:space="preserve">Para el cumplimiento de la meta se realizaron  20 talleres a </w:t>
      </w:r>
      <w:r w:rsidR="00EC328A" w:rsidRPr="00B12320">
        <w:rPr>
          <w:rFonts w:ascii="Arial" w:hAnsi="Arial" w:cs="Arial"/>
          <w:sz w:val="24"/>
          <w:szCs w:val="24"/>
        </w:rPr>
        <w:t>través</w:t>
      </w:r>
      <w:r w:rsidRPr="00B12320">
        <w:rPr>
          <w:rFonts w:ascii="Arial" w:hAnsi="Arial" w:cs="Arial"/>
          <w:sz w:val="24"/>
          <w:szCs w:val="24"/>
        </w:rPr>
        <w:t xml:space="preserve"> de las siguientes actividades:</w:t>
      </w:r>
      <w:r w:rsidR="00B12320" w:rsidRPr="00B12320">
        <w:rPr>
          <w:rFonts w:ascii="Arial" w:hAnsi="Arial" w:cs="Arial"/>
          <w:sz w:val="24"/>
          <w:szCs w:val="24"/>
        </w:rPr>
        <w:t xml:space="preserve"> ocho (8) talleres p</w:t>
      </w:r>
      <w:r w:rsidRPr="00B12320">
        <w:rPr>
          <w:rFonts w:ascii="Arial" w:hAnsi="Arial" w:cs="Arial"/>
          <w:sz w:val="24"/>
          <w:szCs w:val="24"/>
        </w:rPr>
        <w:t xml:space="preserve">roceso formativo con mujeres </w:t>
      </w:r>
      <w:r w:rsidR="00B12320" w:rsidRPr="00B12320">
        <w:rPr>
          <w:rFonts w:ascii="Arial" w:hAnsi="Arial" w:cs="Arial"/>
          <w:sz w:val="24"/>
          <w:szCs w:val="24"/>
        </w:rPr>
        <w:t>víctimas y sus organizaciones;  total de  participantes 100; temas</w:t>
      </w:r>
      <w:r w:rsidRPr="00B12320">
        <w:rPr>
          <w:rFonts w:ascii="Arial" w:hAnsi="Arial" w:cs="Arial"/>
          <w:sz w:val="24"/>
          <w:szCs w:val="24"/>
        </w:rPr>
        <w:t xml:space="preserve">   fortalecimiento de habilidades blandas y SIVJRNR y los mecanismos de</w:t>
      </w:r>
      <w:r w:rsidR="00B12320" w:rsidRPr="00B12320">
        <w:rPr>
          <w:rFonts w:ascii="Arial" w:hAnsi="Arial" w:cs="Arial"/>
          <w:sz w:val="24"/>
          <w:szCs w:val="24"/>
        </w:rPr>
        <w:t xml:space="preserve"> participación contenidos en él; c</w:t>
      </w:r>
      <w:r w:rsidRPr="00B12320">
        <w:rPr>
          <w:rFonts w:ascii="Arial" w:hAnsi="Arial" w:cs="Arial"/>
          <w:sz w:val="24"/>
          <w:szCs w:val="24"/>
        </w:rPr>
        <w:t xml:space="preserve">iudades: Florencia, </w:t>
      </w:r>
      <w:r w:rsidR="00B12320" w:rsidRPr="00B12320">
        <w:rPr>
          <w:rFonts w:ascii="Arial" w:hAnsi="Arial" w:cs="Arial"/>
          <w:sz w:val="24"/>
          <w:szCs w:val="24"/>
        </w:rPr>
        <w:t>Popayán</w:t>
      </w:r>
      <w:r w:rsidRPr="00B12320">
        <w:rPr>
          <w:rFonts w:ascii="Arial" w:hAnsi="Arial" w:cs="Arial"/>
          <w:sz w:val="24"/>
          <w:szCs w:val="24"/>
        </w:rPr>
        <w:t>, El Charco y Ocaña</w:t>
      </w:r>
      <w:r w:rsidR="00B12320" w:rsidRPr="00B12320">
        <w:rPr>
          <w:rFonts w:ascii="Arial" w:hAnsi="Arial" w:cs="Arial"/>
          <w:sz w:val="24"/>
          <w:szCs w:val="24"/>
        </w:rPr>
        <w:t>, o</w:t>
      </w:r>
      <w:r w:rsidRPr="00B12320">
        <w:rPr>
          <w:rFonts w:ascii="Arial" w:hAnsi="Arial" w:cs="Arial"/>
          <w:sz w:val="24"/>
          <w:szCs w:val="24"/>
        </w:rPr>
        <w:t>nce (</w:t>
      </w:r>
      <w:r w:rsidR="00B12320" w:rsidRPr="00B12320">
        <w:rPr>
          <w:rFonts w:ascii="Arial" w:hAnsi="Arial" w:cs="Arial"/>
          <w:sz w:val="24"/>
          <w:szCs w:val="24"/>
        </w:rPr>
        <w:t>11) talleres sobre el SIVJRNR; Número de participantes</w:t>
      </w:r>
      <w:r w:rsidRPr="00B12320">
        <w:rPr>
          <w:rFonts w:ascii="Arial" w:hAnsi="Arial" w:cs="Arial"/>
          <w:sz w:val="24"/>
          <w:szCs w:val="24"/>
        </w:rPr>
        <w:t xml:space="preserve"> 190; temas Acuerdo de paz, pun</w:t>
      </w:r>
      <w:r w:rsidR="00B12320" w:rsidRPr="00B12320">
        <w:rPr>
          <w:rFonts w:ascii="Arial" w:hAnsi="Arial" w:cs="Arial"/>
          <w:sz w:val="24"/>
          <w:szCs w:val="24"/>
        </w:rPr>
        <w:t>to 5 sobre víctimas y SIVJRNR; c</w:t>
      </w:r>
      <w:r w:rsidR="000C4F71">
        <w:rPr>
          <w:rFonts w:ascii="Arial" w:hAnsi="Arial" w:cs="Arial"/>
          <w:sz w:val="24"/>
          <w:szCs w:val="24"/>
        </w:rPr>
        <w:t>iudades: Chigoro</w:t>
      </w:r>
      <w:r w:rsidRPr="00B12320">
        <w:rPr>
          <w:rFonts w:ascii="Arial" w:hAnsi="Arial" w:cs="Arial"/>
          <w:sz w:val="24"/>
          <w:szCs w:val="24"/>
        </w:rPr>
        <w:t>dó, Aguachica, Buga,  Fundación , Montería, Abrego, Caucasia, Tumaco, Guapí, El Charco y Buenaventura</w:t>
      </w:r>
      <w:r w:rsidR="00B12320" w:rsidRPr="00B12320">
        <w:rPr>
          <w:rFonts w:ascii="Arial" w:hAnsi="Arial" w:cs="Arial"/>
          <w:sz w:val="24"/>
          <w:szCs w:val="24"/>
        </w:rPr>
        <w:t xml:space="preserve">, </w:t>
      </w:r>
      <w:r w:rsidRPr="00B12320">
        <w:rPr>
          <w:rFonts w:ascii="Arial" w:hAnsi="Arial" w:cs="Arial"/>
          <w:sz w:val="24"/>
          <w:szCs w:val="24"/>
        </w:rPr>
        <w:t xml:space="preserve">Un (1) taller sobre rutas de atención a mujeres </w:t>
      </w:r>
      <w:r w:rsidR="00B12320" w:rsidRPr="00B12320">
        <w:rPr>
          <w:rFonts w:ascii="Arial" w:hAnsi="Arial" w:cs="Arial"/>
          <w:sz w:val="24"/>
          <w:szCs w:val="24"/>
        </w:rPr>
        <w:t>víctimas</w:t>
      </w:r>
      <w:r w:rsidRPr="00B12320">
        <w:rPr>
          <w:rFonts w:ascii="Arial" w:hAnsi="Arial" w:cs="Arial"/>
          <w:sz w:val="24"/>
          <w:szCs w:val="24"/>
        </w:rPr>
        <w:t xml:space="preserve"> de violencias de género en </w:t>
      </w:r>
      <w:r w:rsidR="000C4F71">
        <w:rPr>
          <w:rFonts w:ascii="Arial" w:hAnsi="Arial" w:cs="Arial"/>
          <w:sz w:val="24"/>
          <w:szCs w:val="24"/>
        </w:rPr>
        <w:t>Chigo</w:t>
      </w:r>
      <w:r w:rsidR="000C4F71" w:rsidRPr="00B12320">
        <w:rPr>
          <w:rFonts w:ascii="Arial" w:hAnsi="Arial" w:cs="Arial"/>
          <w:sz w:val="24"/>
          <w:szCs w:val="24"/>
        </w:rPr>
        <w:t>rodó</w:t>
      </w:r>
      <w:r w:rsidRPr="00B12320">
        <w:rPr>
          <w:rFonts w:ascii="Arial" w:hAnsi="Arial" w:cs="Arial"/>
          <w:sz w:val="24"/>
          <w:szCs w:val="24"/>
        </w:rPr>
        <w:t xml:space="preserve">. </w:t>
      </w:r>
    </w:p>
    <w:p w:rsidR="00B12320" w:rsidRDefault="005E7A0D" w:rsidP="00B6457B">
      <w:pPr>
        <w:pStyle w:val="Prrafodelista"/>
        <w:numPr>
          <w:ilvl w:val="0"/>
          <w:numId w:val="51"/>
        </w:numPr>
        <w:shd w:val="clear" w:color="auto" w:fill="FFFFFF" w:themeFill="background1"/>
        <w:spacing w:after="0"/>
        <w:jc w:val="both"/>
        <w:rPr>
          <w:rFonts w:ascii="Arial" w:hAnsi="Arial" w:cs="Arial"/>
          <w:sz w:val="24"/>
          <w:szCs w:val="24"/>
        </w:rPr>
      </w:pPr>
      <w:r w:rsidRPr="00B12320">
        <w:rPr>
          <w:rFonts w:ascii="Arial" w:hAnsi="Arial" w:cs="Arial"/>
          <w:sz w:val="24"/>
          <w:szCs w:val="24"/>
        </w:rPr>
        <w:t>La Dirección de Justicia transicional prestó apoyo logístico para la realización de la Audiencia de Incidente de Reparación a Víctimas dentro del Proceso Penal Especial contra postulados en el municipio de Sonsón - Antioquia, entre el 11 y 13 de febrero de 2019 durante los días 11, 12 y 13 de febrero. El Ministerio apoyó con el transporte y la alimentación de las 90 víctimas asistentes.</w:t>
      </w:r>
    </w:p>
    <w:p w:rsidR="00B12320" w:rsidRDefault="005E7A0D" w:rsidP="00B6457B">
      <w:pPr>
        <w:pStyle w:val="Prrafodelista"/>
        <w:numPr>
          <w:ilvl w:val="0"/>
          <w:numId w:val="51"/>
        </w:numPr>
        <w:shd w:val="clear" w:color="auto" w:fill="FFFFFF" w:themeFill="background1"/>
        <w:spacing w:after="0"/>
        <w:jc w:val="both"/>
        <w:rPr>
          <w:rFonts w:ascii="Arial" w:hAnsi="Arial" w:cs="Arial"/>
          <w:sz w:val="24"/>
          <w:szCs w:val="24"/>
        </w:rPr>
      </w:pPr>
      <w:r w:rsidRPr="00B12320">
        <w:rPr>
          <w:rFonts w:ascii="Arial" w:hAnsi="Arial" w:cs="Arial"/>
          <w:sz w:val="24"/>
          <w:szCs w:val="24"/>
        </w:rPr>
        <w:t xml:space="preserve">En noviembre en atención al requerimiento del Tribunal de Bogotá, la Dirección de Justicia Transicional prestó apoyo logístico para la realización de la Audiencia de Incidente de Reparación a Víctimas dentro del Proceso Penal Especial contra postulados que pertenecieron a las Autodefensas Campesinas de Puerto Boyacá, en San Vicente de Chucurí - Santander, entre el 18 y 21 de noviembre de 2019 con una </w:t>
      </w:r>
      <w:r w:rsidR="00B12320" w:rsidRPr="00B12320">
        <w:rPr>
          <w:rFonts w:ascii="Arial" w:hAnsi="Arial" w:cs="Arial"/>
          <w:sz w:val="24"/>
          <w:szCs w:val="24"/>
        </w:rPr>
        <w:t>asistencia</w:t>
      </w:r>
      <w:r w:rsidRPr="00B12320">
        <w:rPr>
          <w:rFonts w:ascii="Arial" w:hAnsi="Arial" w:cs="Arial"/>
          <w:sz w:val="24"/>
          <w:szCs w:val="24"/>
        </w:rPr>
        <w:t xml:space="preserve"> de 160 víctimas, </w:t>
      </w:r>
      <w:r w:rsidRPr="00B12320">
        <w:rPr>
          <w:rFonts w:ascii="Arial" w:hAnsi="Arial" w:cs="Arial"/>
          <w:sz w:val="24"/>
          <w:szCs w:val="24"/>
        </w:rPr>
        <w:lastRenderedPageBreak/>
        <w:t xml:space="preserve">de las cuales la dirección brindo orientación previa a 84 de estos asistentes a la audiencia.    </w:t>
      </w:r>
    </w:p>
    <w:p w:rsidR="005E7A0D" w:rsidRDefault="005E7A0D" w:rsidP="00B6457B">
      <w:pPr>
        <w:pStyle w:val="Prrafodelista"/>
        <w:numPr>
          <w:ilvl w:val="0"/>
          <w:numId w:val="51"/>
        </w:numPr>
        <w:shd w:val="clear" w:color="auto" w:fill="FFFFFF" w:themeFill="background1"/>
        <w:spacing w:after="0"/>
        <w:jc w:val="both"/>
        <w:rPr>
          <w:rFonts w:ascii="Arial" w:hAnsi="Arial" w:cs="Arial"/>
          <w:sz w:val="24"/>
          <w:szCs w:val="24"/>
        </w:rPr>
      </w:pPr>
      <w:r w:rsidRPr="00B12320">
        <w:rPr>
          <w:rFonts w:ascii="Arial" w:hAnsi="Arial" w:cs="Arial"/>
          <w:sz w:val="24"/>
          <w:szCs w:val="24"/>
        </w:rPr>
        <w:t xml:space="preserve">En total durante 2019 el Ministerio realizó las </w:t>
      </w:r>
      <w:r w:rsidR="00B12320" w:rsidRPr="00B12320">
        <w:rPr>
          <w:rFonts w:ascii="Arial" w:hAnsi="Arial" w:cs="Arial"/>
          <w:sz w:val="24"/>
          <w:szCs w:val="24"/>
        </w:rPr>
        <w:t>actividades</w:t>
      </w:r>
      <w:r w:rsidRPr="00B12320">
        <w:rPr>
          <w:rFonts w:ascii="Arial" w:hAnsi="Arial" w:cs="Arial"/>
          <w:sz w:val="24"/>
          <w:szCs w:val="24"/>
        </w:rPr>
        <w:t xml:space="preserve"> y el apoyo logístico a las víctimas en las dos (2) audiencias de los incidentes de reparación a las que asistió: 1) Sonsón. Antioquia  (11 y 12 de febrero) y 2) San Vicente de Chucurí (18 a 21 de noviembre)</w:t>
      </w:r>
    </w:p>
    <w:p w:rsidR="00EC328A" w:rsidRPr="00B12320" w:rsidRDefault="00EC328A" w:rsidP="00361046">
      <w:pPr>
        <w:pStyle w:val="Prrafodelista"/>
        <w:shd w:val="clear" w:color="auto" w:fill="FFFFFF" w:themeFill="background1"/>
        <w:spacing w:after="0"/>
        <w:jc w:val="both"/>
        <w:rPr>
          <w:rFonts w:ascii="Arial" w:hAnsi="Arial" w:cs="Arial"/>
          <w:sz w:val="24"/>
          <w:szCs w:val="24"/>
        </w:rPr>
      </w:pPr>
    </w:p>
    <w:p w:rsidR="00B12320" w:rsidRDefault="005E7A0D" w:rsidP="003817C4">
      <w:pPr>
        <w:shd w:val="clear" w:color="auto" w:fill="FFFFFF" w:themeFill="background1"/>
        <w:spacing w:after="0"/>
        <w:jc w:val="both"/>
        <w:rPr>
          <w:rFonts w:ascii="Arial" w:hAnsi="Arial" w:cs="Arial"/>
          <w:b/>
          <w:sz w:val="24"/>
          <w:szCs w:val="24"/>
        </w:rPr>
      </w:pPr>
      <w:r w:rsidRPr="005E7A0D">
        <w:rPr>
          <w:rFonts w:ascii="Arial" w:hAnsi="Arial" w:cs="Arial"/>
          <w:b/>
          <w:sz w:val="24"/>
          <w:szCs w:val="24"/>
        </w:rPr>
        <w:t>Fortalecimiento de la territoriali</w:t>
      </w:r>
      <w:r w:rsidR="0009615A">
        <w:rPr>
          <w:rFonts w:ascii="Arial" w:hAnsi="Arial" w:cs="Arial"/>
          <w:b/>
          <w:sz w:val="24"/>
          <w:szCs w:val="24"/>
        </w:rPr>
        <w:t>zació</w:t>
      </w:r>
      <w:r w:rsidRPr="005E7A0D">
        <w:rPr>
          <w:rFonts w:ascii="Arial" w:hAnsi="Arial" w:cs="Arial"/>
          <w:b/>
          <w:sz w:val="24"/>
          <w:szCs w:val="24"/>
        </w:rPr>
        <w:t>n de la política criminal contra el crimen organizado y la corrupción  nacional</w:t>
      </w:r>
    </w:p>
    <w:p w:rsidR="00361046" w:rsidRDefault="00361046" w:rsidP="003817C4">
      <w:pPr>
        <w:shd w:val="clear" w:color="auto" w:fill="FFFFFF" w:themeFill="background1"/>
        <w:spacing w:after="0"/>
        <w:jc w:val="both"/>
        <w:rPr>
          <w:rFonts w:ascii="Arial" w:hAnsi="Arial" w:cs="Arial"/>
          <w:b/>
          <w:sz w:val="24"/>
          <w:szCs w:val="24"/>
        </w:rPr>
      </w:pPr>
    </w:p>
    <w:p w:rsidR="00B12320" w:rsidRDefault="005E7A0D" w:rsidP="00B6457B">
      <w:pPr>
        <w:pStyle w:val="Prrafodelista"/>
        <w:numPr>
          <w:ilvl w:val="0"/>
          <w:numId w:val="52"/>
        </w:numPr>
        <w:shd w:val="clear" w:color="auto" w:fill="FFFFFF" w:themeFill="background1"/>
        <w:spacing w:after="0"/>
        <w:jc w:val="both"/>
        <w:rPr>
          <w:rFonts w:ascii="Arial" w:hAnsi="Arial" w:cs="Arial"/>
          <w:sz w:val="24"/>
          <w:szCs w:val="24"/>
        </w:rPr>
      </w:pPr>
      <w:r w:rsidRPr="00B12320">
        <w:rPr>
          <w:rFonts w:ascii="Arial" w:hAnsi="Arial" w:cs="Arial"/>
          <w:sz w:val="24"/>
          <w:szCs w:val="24"/>
        </w:rPr>
        <w:t xml:space="preserve">Se diseñaron los lineamientos de Prevención de reincidencia; también se elaboró el documento insumo para la formulación de estrategia de Política  Criminal en materia de crimen organizado; se encuentra para ser presentado al Consejo Superior de Política Criminal el documento insumo " Plan Nacional de Política Criminal"; se </w:t>
      </w:r>
      <w:r w:rsidR="00B12320" w:rsidRPr="00B12320">
        <w:rPr>
          <w:rFonts w:ascii="Arial" w:hAnsi="Arial" w:cs="Arial"/>
          <w:sz w:val="24"/>
          <w:szCs w:val="24"/>
        </w:rPr>
        <w:t>desarrolló</w:t>
      </w:r>
      <w:r w:rsidRPr="00B12320">
        <w:rPr>
          <w:rFonts w:ascii="Arial" w:hAnsi="Arial" w:cs="Arial"/>
          <w:sz w:val="24"/>
          <w:szCs w:val="24"/>
        </w:rPr>
        <w:t xml:space="preserve"> el documento de insumo para el diagnóstico de política criminal y penitenciaria respecto de los delitos con mayor índice de sentencias; se elaboró el documento de Estrategia de medición de la reincidencia criminal, penitenciaria y carcelaria. </w:t>
      </w:r>
    </w:p>
    <w:p w:rsidR="00B12320" w:rsidRDefault="005E7A0D" w:rsidP="00B6457B">
      <w:pPr>
        <w:pStyle w:val="Prrafodelista"/>
        <w:numPr>
          <w:ilvl w:val="0"/>
          <w:numId w:val="52"/>
        </w:numPr>
        <w:shd w:val="clear" w:color="auto" w:fill="FFFFFF" w:themeFill="background1"/>
        <w:spacing w:after="0"/>
        <w:jc w:val="both"/>
        <w:rPr>
          <w:rFonts w:ascii="Arial" w:hAnsi="Arial" w:cs="Arial"/>
          <w:sz w:val="24"/>
          <w:szCs w:val="24"/>
        </w:rPr>
      </w:pPr>
      <w:r w:rsidRPr="00B12320">
        <w:rPr>
          <w:rFonts w:ascii="Arial" w:hAnsi="Arial" w:cs="Arial"/>
          <w:sz w:val="24"/>
          <w:szCs w:val="24"/>
        </w:rPr>
        <w:t>Se presentó la propuesta y ajuste al  Código Penal: i) proporcionalidad de la pena en el delito de3 cohecho y concusión; ii) Creación de una excusa absolutoria por delación que beneficia a los servidores públicos. Código de Procedimiento Penal: i) Reintegro del patrimonio fruto del delito y el beneficio de reducción de la pena; ii) Creación de una Justicia Especial contra la corrupción en las capitales de las regiones de mayor índice de corrupción.</w:t>
      </w:r>
    </w:p>
    <w:p w:rsidR="00B12320" w:rsidRDefault="005E7A0D" w:rsidP="00B6457B">
      <w:pPr>
        <w:pStyle w:val="Prrafodelista"/>
        <w:numPr>
          <w:ilvl w:val="0"/>
          <w:numId w:val="52"/>
        </w:numPr>
        <w:shd w:val="clear" w:color="auto" w:fill="FFFFFF" w:themeFill="background1"/>
        <w:spacing w:after="0"/>
        <w:jc w:val="both"/>
        <w:rPr>
          <w:rFonts w:ascii="Arial" w:hAnsi="Arial" w:cs="Arial"/>
          <w:sz w:val="24"/>
          <w:szCs w:val="24"/>
        </w:rPr>
      </w:pPr>
      <w:r w:rsidRPr="00B12320">
        <w:rPr>
          <w:rFonts w:ascii="Arial" w:hAnsi="Arial" w:cs="Arial"/>
          <w:sz w:val="24"/>
          <w:szCs w:val="24"/>
        </w:rPr>
        <w:t xml:space="preserve">Se creó mediante resolución No. 1741 del 2 de diciembre de 2019, el Programa Nacional para la prevención de la reincidencia, desde un modelo de atención </w:t>
      </w:r>
      <w:r w:rsidR="000C4F71" w:rsidRPr="00B12320">
        <w:rPr>
          <w:rFonts w:ascii="Arial" w:hAnsi="Arial" w:cs="Arial"/>
          <w:sz w:val="24"/>
          <w:szCs w:val="24"/>
        </w:rPr>
        <w:t>pos penitenciar</w:t>
      </w:r>
      <w:r w:rsidR="000C4F71">
        <w:rPr>
          <w:rFonts w:ascii="Arial" w:hAnsi="Arial" w:cs="Arial"/>
          <w:sz w:val="24"/>
          <w:szCs w:val="24"/>
        </w:rPr>
        <w:t>ia</w:t>
      </w:r>
      <w:r w:rsidRPr="00B12320">
        <w:rPr>
          <w:rFonts w:ascii="Arial" w:hAnsi="Arial" w:cs="Arial"/>
          <w:sz w:val="24"/>
          <w:szCs w:val="24"/>
        </w:rPr>
        <w:t xml:space="preserve"> y </w:t>
      </w:r>
      <w:r w:rsidR="000C4F71" w:rsidRPr="00B12320">
        <w:rPr>
          <w:rFonts w:ascii="Arial" w:hAnsi="Arial" w:cs="Arial"/>
          <w:sz w:val="24"/>
          <w:szCs w:val="24"/>
        </w:rPr>
        <w:t>pos egreso</w:t>
      </w:r>
      <w:r w:rsidRPr="00B12320">
        <w:rPr>
          <w:rFonts w:ascii="Arial" w:hAnsi="Arial" w:cs="Arial"/>
          <w:sz w:val="24"/>
          <w:szCs w:val="24"/>
        </w:rPr>
        <w:t xml:space="preserve"> con los lineamientos que le desarrollan.  Adicionalmente se construyó la propuesta de ruta de atención para la implementación de los lineamientos en los territorios; así  como el protocolo para la implementación de la justicia restaurativa en el PPRAPP.</w:t>
      </w:r>
    </w:p>
    <w:p w:rsidR="00B12320" w:rsidRDefault="005E7A0D" w:rsidP="00B6457B">
      <w:pPr>
        <w:pStyle w:val="Prrafodelista"/>
        <w:numPr>
          <w:ilvl w:val="0"/>
          <w:numId w:val="52"/>
        </w:numPr>
        <w:shd w:val="clear" w:color="auto" w:fill="FFFFFF" w:themeFill="background1"/>
        <w:spacing w:after="0"/>
        <w:jc w:val="both"/>
        <w:rPr>
          <w:rFonts w:ascii="Arial" w:hAnsi="Arial" w:cs="Arial"/>
          <w:sz w:val="24"/>
          <w:szCs w:val="24"/>
        </w:rPr>
      </w:pPr>
      <w:r w:rsidRPr="00B12320">
        <w:rPr>
          <w:rFonts w:ascii="Arial" w:hAnsi="Arial" w:cs="Arial"/>
          <w:sz w:val="24"/>
          <w:szCs w:val="24"/>
        </w:rPr>
        <w:t xml:space="preserve">Se </w:t>
      </w:r>
      <w:r w:rsidR="00B12320" w:rsidRPr="00B12320">
        <w:rPr>
          <w:rFonts w:ascii="Arial" w:hAnsi="Arial" w:cs="Arial"/>
          <w:sz w:val="24"/>
          <w:szCs w:val="24"/>
        </w:rPr>
        <w:t>elaboró</w:t>
      </w:r>
      <w:r w:rsidRPr="00B12320">
        <w:rPr>
          <w:rFonts w:ascii="Arial" w:hAnsi="Arial" w:cs="Arial"/>
          <w:sz w:val="24"/>
          <w:szCs w:val="24"/>
        </w:rPr>
        <w:t xml:space="preserve"> el documento con los "Lineamientos para la detección de las finanzas criminales y sus vínculos con la corrupción"; se elaboró el documento titulado "Justificación y propuesta de fortalecimiento de mecanismos para enfrentar el crimen organizado"; también se elaboró el documento "Estrategia de prevención de lavados de activos y cultura de la legalidad en el contexto nacional"</w:t>
      </w:r>
      <w:r w:rsidR="00B12320">
        <w:rPr>
          <w:rFonts w:ascii="Arial" w:hAnsi="Arial" w:cs="Arial"/>
          <w:sz w:val="24"/>
          <w:szCs w:val="24"/>
        </w:rPr>
        <w:t>.</w:t>
      </w:r>
    </w:p>
    <w:p w:rsidR="005E7A0D" w:rsidRPr="00B12320" w:rsidRDefault="005E7A0D" w:rsidP="00B6457B">
      <w:pPr>
        <w:pStyle w:val="Prrafodelista"/>
        <w:numPr>
          <w:ilvl w:val="0"/>
          <w:numId w:val="52"/>
        </w:numPr>
        <w:shd w:val="clear" w:color="auto" w:fill="FFFFFF" w:themeFill="background1"/>
        <w:spacing w:after="0"/>
        <w:jc w:val="both"/>
        <w:rPr>
          <w:rFonts w:ascii="Arial" w:hAnsi="Arial" w:cs="Arial"/>
          <w:sz w:val="24"/>
          <w:szCs w:val="24"/>
        </w:rPr>
      </w:pPr>
      <w:r w:rsidRPr="00B12320">
        <w:rPr>
          <w:rFonts w:ascii="Arial" w:hAnsi="Arial" w:cs="Arial"/>
          <w:sz w:val="24"/>
          <w:szCs w:val="24"/>
        </w:rPr>
        <w:t xml:space="preserve">Se hizo entrega del documento insumo para la elaboración de la campaña de </w:t>
      </w:r>
      <w:r w:rsidR="0009615A" w:rsidRPr="00B12320">
        <w:rPr>
          <w:rFonts w:ascii="Arial" w:hAnsi="Arial" w:cs="Arial"/>
          <w:sz w:val="24"/>
          <w:szCs w:val="24"/>
        </w:rPr>
        <w:t>concientización</w:t>
      </w:r>
      <w:r w:rsidRPr="00B12320">
        <w:rPr>
          <w:rFonts w:ascii="Arial" w:hAnsi="Arial" w:cs="Arial"/>
          <w:sz w:val="24"/>
          <w:szCs w:val="24"/>
        </w:rPr>
        <w:t xml:space="preserve"> ciudadana, en el mes de Diciembre se </w:t>
      </w:r>
      <w:r w:rsidR="0009615A" w:rsidRPr="00B12320">
        <w:rPr>
          <w:rFonts w:ascii="Arial" w:hAnsi="Arial" w:cs="Arial"/>
          <w:sz w:val="24"/>
          <w:szCs w:val="24"/>
        </w:rPr>
        <w:t>acordó</w:t>
      </w:r>
      <w:r w:rsidRPr="00B12320">
        <w:rPr>
          <w:rFonts w:ascii="Arial" w:hAnsi="Arial" w:cs="Arial"/>
          <w:sz w:val="24"/>
          <w:szCs w:val="24"/>
        </w:rPr>
        <w:t xml:space="preserve"> con la EAFIT realizar dicha </w:t>
      </w:r>
      <w:r w:rsidR="0009615A" w:rsidRPr="00B12320">
        <w:rPr>
          <w:rFonts w:ascii="Arial" w:hAnsi="Arial" w:cs="Arial"/>
          <w:sz w:val="24"/>
          <w:szCs w:val="24"/>
        </w:rPr>
        <w:t>campaña</w:t>
      </w:r>
      <w:r w:rsidRPr="00B12320">
        <w:rPr>
          <w:rFonts w:ascii="Arial" w:hAnsi="Arial" w:cs="Arial"/>
          <w:sz w:val="24"/>
          <w:szCs w:val="24"/>
        </w:rPr>
        <w:t xml:space="preserve"> capacitando a alcaldes y gobernadores.</w:t>
      </w:r>
    </w:p>
    <w:p w:rsidR="00B12320" w:rsidRDefault="005E7A0D" w:rsidP="00B6457B">
      <w:pPr>
        <w:pStyle w:val="Prrafodelista"/>
        <w:numPr>
          <w:ilvl w:val="0"/>
          <w:numId w:val="52"/>
        </w:numPr>
        <w:shd w:val="clear" w:color="auto" w:fill="FFFFFF" w:themeFill="background1"/>
        <w:spacing w:after="0"/>
        <w:jc w:val="both"/>
        <w:rPr>
          <w:rFonts w:ascii="Arial" w:hAnsi="Arial" w:cs="Arial"/>
          <w:sz w:val="24"/>
          <w:szCs w:val="24"/>
        </w:rPr>
      </w:pPr>
      <w:r w:rsidRPr="00B12320">
        <w:rPr>
          <w:rFonts w:ascii="Arial" w:hAnsi="Arial" w:cs="Arial"/>
          <w:sz w:val="24"/>
          <w:szCs w:val="24"/>
        </w:rPr>
        <w:t xml:space="preserve">En el desarrollo del Contrato N° 325 con la universidad Nacional de Colombia. Se </w:t>
      </w:r>
      <w:r w:rsidR="00B12320" w:rsidRPr="00B12320">
        <w:rPr>
          <w:rFonts w:ascii="Arial" w:hAnsi="Arial" w:cs="Arial"/>
          <w:sz w:val="24"/>
          <w:szCs w:val="24"/>
        </w:rPr>
        <w:t>presentó</w:t>
      </w:r>
      <w:r w:rsidRPr="00B12320">
        <w:rPr>
          <w:rFonts w:ascii="Arial" w:hAnsi="Arial" w:cs="Arial"/>
          <w:sz w:val="24"/>
          <w:szCs w:val="24"/>
        </w:rPr>
        <w:t xml:space="preserve"> el cronograma de actividades, y se </w:t>
      </w:r>
      <w:r w:rsidR="00B12320" w:rsidRPr="00B12320">
        <w:rPr>
          <w:rFonts w:ascii="Arial" w:hAnsi="Arial" w:cs="Arial"/>
          <w:sz w:val="24"/>
          <w:szCs w:val="24"/>
        </w:rPr>
        <w:t>realizó</w:t>
      </w:r>
      <w:r w:rsidRPr="00B12320">
        <w:rPr>
          <w:rFonts w:ascii="Arial" w:hAnsi="Arial" w:cs="Arial"/>
          <w:sz w:val="24"/>
          <w:szCs w:val="24"/>
        </w:rPr>
        <w:t xml:space="preserve"> el primer documento de (i) documento metodológico de sensibilización y concientización, (ii) ruta pedagógica para las sesiones de sensibilización y </w:t>
      </w:r>
      <w:r w:rsidRPr="00B12320">
        <w:rPr>
          <w:rFonts w:ascii="Arial" w:hAnsi="Arial" w:cs="Arial"/>
          <w:sz w:val="24"/>
          <w:szCs w:val="24"/>
        </w:rPr>
        <w:lastRenderedPageBreak/>
        <w:t xml:space="preserve">concientización. con el fin de dar inicio a la etapa de </w:t>
      </w:r>
      <w:r w:rsidR="0009615A" w:rsidRPr="00B12320">
        <w:rPr>
          <w:rFonts w:ascii="Arial" w:hAnsi="Arial" w:cs="Arial"/>
          <w:sz w:val="24"/>
          <w:szCs w:val="24"/>
        </w:rPr>
        <w:t>socialización</w:t>
      </w:r>
      <w:r w:rsidRPr="00B12320">
        <w:rPr>
          <w:rFonts w:ascii="Arial" w:hAnsi="Arial" w:cs="Arial"/>
          <w:sz w:val="24"/>
          <w:szCs w:val="24"/>
        </w:rPr>
        <w:t xml:space="preserve"> en los dos pilotos escogidos (</w:t>
      </w:r>
      <w:r w:rsidR="0009615A" w:rsidRPr="00B12320">
        <w:rPr>
          <w:rFonts w:ascii="Arial" w:hAnsi="Arial" w:cs="Arial"/>
          <w:sz w:val="24"/>
          <w:szCs w:val="24"/>
        </w:rPr>
        <w:t>Bogotá</w:t>
      </w:r>
      <w:r w:rsidRPr="00B12320">
        <w:rPr>
          <w:rFonts w:ascii="Arial" w:hAnsi="Arial" w:cs="Arial"/>
          <w:sz w:val="24"/>
          <w:szCs w:val="24"/>
        </w:rPr>
        <w:t xml:space="preserve"> y Cali).</w:t>
      </w:r>
    </w:p>
    <w:p w:rsidR="005E7A0D" w:rsidRDefault="005E7A0D" w:rsidP="00B6457B">
      <w:pPr>
        <w:pStyle w:val="Prrafodelista"/>
        <w:numPr>
          <w:ilvl w:val="0"/>
          <w:numId w:val="52"/>
        </w:numPr>
        <w:shd w:val="clear" w:color="auto" w:fill="FFFFFF" w:themeFill="background1"/>
        <w:spacing w:after="0"/>
        <w:jc w:val="both"/>
        <w:rPr>
          <w:rFonts w:ascii="Arial" w:hAnsi="Arial" w:cs="Arial"/>
          <w:sz w:val="24"/>
          <w:szCs w:val="24"/>
        </w:rPr>
      </w:pPr>
      <w:r w:rsidRPr="00B12320">
        <w:rPr>
          <w:rFonts w:ascii="Arial" w:hAnsi="Arial" w:cs="Arial"/>
          <w:sz w:val="24"/>
          <w:szCs w:val="24"/>
        </w:rPr>
        <w:t>Se realizó la entrega del informe preliminar sobre mecanismos de metodología de recopilación de datos e investigación sobre violencia sexual y todos sus anexos</w:t>
      </w:r>
      <w:r w:rsidR="0009615A">
        <w:rPr>
          <w:rFonts w:ascii="Arial" w:hAnsi="Arial" w:cs="Arial"/>
          <w:sz w:val="24"/>
          <w:szCs w:val="24"/>
        </w:rPr>
        <w:t>.</w:t>
      </w:r>
    </w:p>
    <w:p w:rsidR="0009615A" w:rsidRPr="00B12320" w:rsidRDefault="0009615A" w:rsidP="0009615A">
      <w:pPr>
        <w:pStyle w:val="Prrafodelista"/>
        <w:shd w:val="clear" w:color="auto" w:fill="FFFFFF" w:themeFill="background1"/>
        <w:spacing w:after="0"/>
        <w:jc w:val="both"/>
        <w:rPr>
          <w:rFonts w:ascii="Arial" w:hAnsi="Arial" w:cs="Arial"/>
          <w:sz w:val="24"/>
          <w:szCs w:val="24"/>
        </w:rPr>
      </w:pPr>
    </w:p>
    <w:p w:rsidR="00B12320" w:rsidRDefault="005E7A0D" w:rsidP="003817C4">
      <w:pPr>
        <w:shd w:val="clear" w:color="auto" w:fill="FFFFFF" w:themeFill="background1"/>
        <w:spacing w:after="0"/>
        <w:jc w:val="both"/>
        <w:rPr>
          <w:rFonts w:ascii="Arial" w:hAnsi="Arial" w:cs="Arial"/>
          <w:b/>
          <w:sz w:val="24"/>
          <w:szCs w:val="24"/>
        </w:rPr>
      </w:pPr>
      <w:r w:rsidRPr="005E7A0D">
        <w:rPr>
          <w:rFonts w:ascii="Arial" w:hAnsi="Arial" w:cs="Arial"/>
          <w:b/>
          <w:sz w:val="24"/>
          <w:szCs w:val="24"/>
        </w:rPr>
        <w:t>Fortalecimiento e implementación de la política criminal en el estado colombiano  nacional</w:t>
      </w:r>
    </w:p>
    <w:p w:rsidR="0009615A" w:rsidRDefault="0009615A" w:rsidP="003817C4">
      <w:pPr>
        <w:shd w:val="clear" w:color="auto" w:fill="FFFFFF" w:themeFill="background1"/>
        <w:spacing w:after="0"/>
        <w:jc w:val="both"/>
        <w:rPr>
          <w:rFonts w:ascii="Arial" w:hAnsi="Arial" w:cs="Arial"/>
          <w:b/>
          <w:sz w:val="24"/>
          <w:szCs w:val="24"/>
        </w:rPr>
      </w:pPr>
    </w:p>
    <w:p w:rsidR="005E7A0D" w:rsidRPr="00B12320" w:rsidRDefault="005E7A0D" w:rsidP="00B6457B">
      <w:pPr>
        <w:pStyle w:val="Prrafodelista"/>
        <w:numPr>
          <w:ilvl w:val="0"/>
          <w:numId w:val="53"/>
        </w:numPr>
        <w:shd w:val="clear" w:color="auto" w:fill="FFFFFF" w:themeFill="background1"/>
        <w:spacing w:after="0"/>
        <w:jc w:val="both"/>
        <w:rPr>
          <w:rFonts w:ascii="Arial" w:hAnsi="Arial" w:cs="Arial"/>
          <w:sz w:val="24"/>
          <w:szCs w:val="24"/>
        </w:rPr>
      </w:pPr>
      <w:r w:rsidRPr="00B12320">
        <w:rPr>
          <w:rFonts w:ascii="Arial" w:hAnsi="Arial" w:cs="Arial"/>
          <w:sz w:val="24"/>
          <w:szCs w:val="24"/>
        </w:rPr>
        <w:t>Se apoyó la generación de un documento para actualizar la realización de Talleres de Co-Creación en el marco de la construcción del sistema de información para apoyo al Sistema Nacional de Coordinación de Responsabilidad Penal para Adolescentes (SNCRPA).</w:t>
      </w:r>
    </w:p>
    <w:p w:rsidR="00B12320" w:rsidRDefault="005E7A0D" w:rsidP="00B6457B">
      <w:pPr>
        <w:pStyle w:val="Prrafodelista"/>
        <w:numPr>
          <w:ilvl w:val="0"/>
          <w:numId w:val="53"/>
        </w:numPr>
        <w:shd w:val="clear" w:color="auto" w:fill="FFFFFF" w:themeFill="background1"/>
        <w:spacing w:after="0"/>
        <w:jc w:val="both"/>
        <w:rPr>
          <w:rFonts w:ascii="Arial" w:hAnsi="Arial" w:cs="Arial"/>
          <w:sz w:val="24"/>
          <w:szCs w:val="24"/>
        </w:rPr>
      </w:pPr>
      <w:r w:rsidRPr="00B12320">
        <w:rPr>
          <w:rFonts w:ascii="Arial" w:hAnsi="Arial" w:cs="Arial"/>
          <w:sz w:val="24"/>
          <w:szCs w:val="24"/>
        </w:rPr>
        <w:t>Se avanzó en la actualización los instrumentos de coordinación interinstitucional en el Sistema de Información de Política Criminal para el seguimiento al Estado de Cosas Inconstitucional en el marco de la Sentencia T-762 de 2015, así como la revisión de los procedimientos para hacer seguimiento la medición de DDHH en el SRPA.</w:t>
      </w:r>
    </w:p>
    <w:p w:rsidR="00B12320" w:rsidRDefault="005E7A0D" w:rsidP="00B6457B">
      <w:pPr>
        <w:pStyle w:val="Prrafodelista"/>
        <w:numPr>
          <w:ilvl w:val="0"/>
          <w:numId w:val="53"/>
        </w:numPr>
        <w:shd w:val="clear" w:color="auto" w:fill="FFFFFF" w:themeFill="background1"/>
        <w:spacing w:after="0"/>
        <w:jc w:val="both"/>
        <w:rPr>
          <w:rFonts w:ascii="Arial" w:hAnsi="Arial" w:cs="Arial"/>
          <w:sz w:val="24"/>
          <w:szCs w:val="24"/>
        </w:rPr>
      </w:pPr>
      <w:r w:rsidRPr="00B12320">
        <w:rPr>
          <w:rFonts w:ascii="Arial" w:hAnsi="Arial" w:cs="Arial"/>
          <w:sz w:val="24"/>
          <w:szCs w:val="24"/>
        </w:rPr>
        <w:t>Se proyectó el reporte sobre criminalidad  y reacción institucional de Colombia a diciembre 2019.</w:t>
      </w:r>
    </w:p>
    <w:p w:rsidR="00B12320" w:rsidRDefault="005E7A0D" w:rsidP="00B6457B">
      <w:pPr>
        <w:pStyle w:val="Prrafodelista"/>
        <w:numPr>
          <w:ilvl w:val="0"/>
          <w:numId w:val="53"/>
        </w:numPr>
        <w:shd w:val="clear" w:color="auto" w:fill="FFFFFF" w:themeFill="background1"/>
        <w:spacing w:after="0"/>
        <w:jc w:val="both"/>
        <w:rPr>
          <w:rFonts w:ascii="Arial" w:hAnsi="Arial" w:cs="Arial"/>
          <w:sz w:val="24"/>
          <w:szCs w:val="24"/>
        </w:rPr>
      </w:pPr>
      <w:r w:rsidRPr="00B12320">
        <w:rPr>
          <w:rFonts w:ascii="Arial" w:hAnsi="Arial" w:cs="Arial"/>
          <w:sz w:val="24"/>
          <w:szCs w:val="24"/>
        </w:rPr>
        <w:t xml:space="preserve">Se elaboró el reporte del Sistema de Responsabilidad Penal Para Adolecentes - SRPA consolidado a nivel Nacional a diciembre 2019 y </w:t>
      </w:r>
      <w:r w:rsidR="00B12320" w:rsidRPr="00B12320">
        <w:rPr>
          <w:rFonts w:ascii="Arial" w:hAnsi="Arial" w:cs="Arial"/>
          <w:sz w:val="24"/>
          <w:szCs w:val="24"/>
        </w:rPr>
        <w:t>también</w:t>
      </w:r>
      <w:r w:rsidRPr="00B12320">
        <w:rPr>
          <w:rFonts w:ascii="Arial" w:hAnsi="Arial" w:cs="Arial"/>
          <w:sz w:val="24"/>
          <w:szCs w:val="24"/>
        </w:rPr>
        <w:t xml:space="preserve"> el detallado por cada departamento con corte de los datos a junio.</w:t>
      </w:r>
    </w:p>
    <w:p w:rsidR="00B12320" w:rsidRDefault="005E7A0D" w:rsidP="00B6457B">
      <w:pPr>
        <w:pStyle w:val="Prrafodelista"/>
        <w:numPr>
          <w:ilvl w:val="0"/>
          <w:numId w:val="53"/>
        </w:numPr>
        <w:shd w:val="clear" w:color="auto" w:fill="FFFFFF" w:themeFill="background1"/>
        <w:spacing w:after="0"/>
        <w:jc w:val="both"/>
        <w:rPr>
          <w:rFonts w:ascii="Arial" w:hAnsi="Arial" w:cs="Arial"/>
          <w:sz w:val="24"/>
          <w:szCs w:val="24"/>
        </w:rPr>
      </w:pPr>
      <w:r w:rsidRPr="00B12320">
        <w:rPr>
          <w:rFonts w:ascii="Arial" w:hAnsi="Arial" w:cs="Arial"/>
          <w:sz w:val="24"/>
          <w:szCs w:val="24"/>
        </w:rPr>
        <w:t xml:space="preserve">Se efectuaron 2 intercambios de experiencias en los territorios de Bogotá y Caquetá donde se realizó un proceso de capacitación y transferencia metodológica sin implementación de atención a casos. Así mismo, se realizó el V Congreso Internacional de Prácticas y Justicia Restaurativa en la ciudad de Barranquilla, donde se expusieron experiencias nacionales e internacionales desde la óptica restaurativa. Esto permitió ampliar los referentes teóricos en materia de justicia restaurativa y fortalecer la articulación  con los entes territoriales y demás autoridades del SRPA. </w:t>
      </w:r>
    </w:p>
    <w:p w:rsidR="005E7A0D" w:rsidRPr="00B12320" w:rsidRDefault="005E7A0D" w:rsidP="00B6457B">
      <w:pPr>
        <w:pStyle w:val="Prrafodelista"/>
        <w:numPr>
          <w:ilvl w:val="0"/>
          <w:numId w:val="53"/>
        </w:numPr>
        <w:shd w:val="clear" w:color="auto" w:fill="FFFFFF" w:themeFill="background1"/>
        <w:spacing w:after="0"/>
        <w:jc w:val="both"/>
        <w:rPr>
          <w:rFonts w:ascii="Arial" w:hAnsi="Arial" w:cs="Arial"/>
          <w:sz w:val="24"/>
          <w:szCs w:val="24"/>
        </w:rPr>
      </w:pPr>
      <w:r w:rsidRPr="00B12320">
        <w:rPr>
          <w:rFonts w:ascii="Arial" w:hAnsi="Arial" w:cs="Arial"/>
          <w:sz w:val="24"/>
          <w:szCs w:val="24"/>
        </w:rPr>
        <w:t xml:space="preserve">Durante el 2019 La Dirección de Política Criminal y Penitenciaria del Ministerio de Justicia y del Derecho, ha venido trabajando en la construcción de lineamientos de resocialización basados en criterios de justicia restaurativa. Esté documento tiene como objetivo general desarrollar procesos de resocialización en el Sistema Penitenciario y Carcelario que promuevan la reintegración social efectiva de las personas privadas de la libertad, garantizando el respeto de las garantías mínimas constitucionales y la prevención de la reincidencia. </w:t>
      </w:r>
    </w:p>
    <w:p w:rsidR="005E7A0D" w:rsidRPr="00B12320" w:rsidRDefault="005E7A0D" w:rsidP="00B6457B">
      <w:pPr>
        <w:pStyle w:val="Prrafodelista"/>
        <w:numPr>
          <w:ilvl w:val="0"/>
          <w:numId w:val="53"/>
        </w:numPr>
        <w:shd w:val="clear" w:color="auto" w:fill="FFFFFF" w:themeFill="background1"/>
        <w:spacing w:after="0"/>
        <w:jc w:val="both"/>
        <w:rPr>
          <w:rFonts w:ascii="Arial" w:hAnsi="Arial" w:cs="Arial"/>
          <w:sz w:val="24"/>
          <w:szCs w:val="24"/>
        </w:rPr>
      </w:pPr>
      <w:r w:rsidRPr="00B12320">
        <w:rPr>
          <w:rFonts w:ascii="Arial" w:hAnsi="Arial" w:cs="Arial"/>
          <w:sz w:val="24"/>
          <w:szCs w:val="24"/>
        </w:rPr>
        <w:t xml:space="preserve">La formulación de los lineamientos de resocialización se realizó con base en tres premisas fundamentales, a saber: i) la necesidad de garantizar el estándar constitucional del derecho a la resocialización de las personas privadas de la libertad; ii) la necesidad de fortalecer las medidas adoptadas </w:t>
      </w:r>
      <w:r w:rsidRPr="00B12320">
        <w:rPr>
          <w:rFonts w:ascii="Arial" w:hAnsi="Arial" w:cs="Arial"/>
          <w:sz w:val="24"/>
          <w:szCs w:val="24"/>
        </w:rPr>
        <w:lastRenderedPageBreak/>
        <w:t xml:space="preserve">durante el tratamiento penitenciario para mitigar factores de riesgo de comisión de delitos y prevenir la reincidencia, y iii) la inclusión de mecanismos que promuevan: a) el reconocimiento del daño ocasionado a las víctimas, b) el reconocimiento de la responsabilidad y c) medidas de reintegración social. </w:t>
      </w:r>
    </w:p>
    <w:p w:rsidR="005E7A0D" w:rsidRPr="00B12320" w:rsidRDefault="005E7A0D" w:rsidP="00B6457B">
      <w:pPr>
        <w:pStyle w:val="Prrafodelista"/>
        <w:numPr>
          <w:ilvl w:val="0"/>
          <w:numId w:val="53"/>
        </w:numPr>
        <w:shd w:val="clear" w:color="auto" w:fill="FFFFFF" w:themeFill="background1"/>
        <w:spacing w:after="0"/>
        <w:jc w:val="both"/>
        <w:rPr>
          <w:rFonts w:ascii="Arial" w:hAnsi="Arial" w:cs="Arial"/>
          <w:sz w:val="24"/>
          <w:szCs w:val="24"/>
        </w:rPr>
      </w:pPr>
      <w:r w:rsidRPr="00B12320">
        <w:rPr>
          <w:rFonts w:ascii="Arial" w:hAnsi="Arial" w:cs="Arial"/>
          <w:sz w:val="24"/>
          <w:szCs w:val="24"/>
        </w:rPr>
        <w:t>Así, esta Cartera considera necesario desarrollar prácticas restaurativas en el marco de los procesos de resocialización de cara a recomponer el tejido social y recuperar la confianza cívica, sobre la base de desarrollar en el infractor penal un reconocimiento del impacto que su conducta sobre las personas afectadas, fortalecer sus vínculos sociales, revertir su estigmatización y disminuir los factores de riesgo de la reincidencia. Todo ello sin olvidar que es necesario garantizar la dignidad humana y el goce efectivo de los derechos de las personas privadas de la libertad, puesto que en condiciones contrarias es imposible que se garantice una efectiva resocialización de la persona privada de la libertad.</w:t>
      </w:r>
    </w:p>
    <w:p w:rsidR="00B12320" w:rsidRDefault="005E7A0D" w:rsidP="00B6457B">
      <w:pPr>
        <w:pStyle w:val="Prrafodelista"/>
        <w:numPr>
          <w:ilvl w:val="0"/>
          <w:numId w:val="53"/>
        </w:numPr>
        <w:shd w:val="clear" w:color="auto" w:fill="FFFFFF" w:themeFill="background1"/>
        <w:spacing w:after="0"/>
        <w:jc w:val="both"/>
        <w:rPr>
          <w:rFonts w:ascii="Arial" w:hAnsi="Arial" w:cs="Arial"/>
          <w:sz w:val="24"/>
          <w:szCs w:val="24"/>
        </w:rPr>
      </w:pPr>
      <w:r w:rsidRPr="00B12320">
        <w:rPr>
          <w:rFonts w:ascii="Arial" w:hAnsi="Arial" w:cs="Arial"/>
          <w:sz w:val="24"/>
          <w:szCs w:val="24"/>
        </w:rPr>
        <w:t>En este contexto cabe señalar que el documento de lineamientos se encuentra compuesto por tres partes (i) un diagnostico donde se evidencia el estado actual del proceso de resocialización de las personas privadas de la libertad, (ii) un marco conceptual y (iii) un acápite de lineamientos y plan de acción para el desarrollo de acciones en la materia durante los próximos años.</w:t>
      </w:r>
    </w:p>
    <w:p w:rsidR="005E7A0D" w:rsidRDefault="005E7A0D" w:rsidP="00B6457B">
      <w:pPr>
        <w:pStyle w:val="Prrafodelista"/>
        <w:numPr>
          <w:ilvl w:val="0"/>
          <w:numId w:val="53"/>
        </w:numPr>
        <w:shd w:val="clear" w:color="auto" w:fill="FFFFFF" w:themeFill="background1"/>
        <w:spacing w:after="0"/>
        <w:jc w:val="both"/>
        <w:rPr>
          <w:rFonts w:ascii="Arial" w:hAnsi="Arial" w:cs="Arial"/>
          <w:sz w:val="24"/>
          <w:szCs w:val="24"/>
        </w:rPr>
      </w:pPr>
      <w:r w:rsidRPr="00B12320">
        <w:rPr>
          <w:rFonts w:ascii="Arial" w:hAnsi="Arial" w:cs="Arial"/>
          <w:sz w:val="24"/>
          <w:szCs w:val="24"/>
        </w:rPr>
        <w:t>Se hizo entrega de un documento titulado “Una mirada desde los DDHH y el enfoque diferencial de género en Mujeres Privadas de la Libertad- Propuesta de un programa de sensibilización y formación”.   También se elaboró el  Documento diagnóstico de los problemas asociados a la reincidencia y las dificultades en el proceso de resocialización de las m</w:t>
      </w:r>
      <w:r w:rsidR="0009615A">
        <w:rPr>
          <w:rFonts w:ascii="Arial" w:hAnsi="Arial" w:cs="Arial"/>
          <w:sz w:val="24"/>
          <w:szCs w:val="24"/>
        </w:rPr>
        <w:t>ujeres privadas de la libertad.</w:t>
      </w:r>
      <w:r w:rsidRPr="00B12320">
        <w:rPr>
          <w:rFonts w:ascii="Arial" w:hAnsi="Arial" w:cs="Arial"/>
          <w:sz w:val="24"/>
          <w:szCs w:val="24"/>
        </w:rPr>
        <w:t xml:space="preserve"> Igualmente se </w:t>
      </w:r>
      <w:r w:rsidR="0009615A" w:rsidRPr="00B12320">
        <w:rPr>
          <w:rFonts w:ascii="Arial" w:hAnsi="Arial" w:cs="Arial"/>
          <w:sz w:val="24"/>
          <w:szCs w:val="24"/>
        </w:rPr>
        <w:t>presentó</w:t>
      </w:r>
      <w:r w:rsidRPr="00B12320">
        <w:rPr>
          <w:rFonts w:ascii="Arial" w:hAnsi="Arial" w:cs="Arial"/>
          <w:sz w:val="24"/>
          <w:szCs w:val="24"/>
        </w:rPr>
        <w:t xml:space="preserve"> el Documento de líneas metodológicas y técnicas para la identificación de rangos y parámetros de mecanismos de reintegración social. Así mismo se presentó el  Documento de parámetros de aplicación para mecanismos de reintegración social para la prevención de la reincidencia 2019</w:t>
      </w:r>
      <w:r w:rsidR="0009615A">
        <w:rPr>
          <w:rFonts w:ascii="Arial" w:hAnsi="Arial" w:cs="Arial"/>
          <w:sz w:val="24"/>
          <w:szCs w:val="24"/>
        </w:rPr>
        <w:t>.</w:t>
      </w:r>
    </w:p>
    <w:p w:rsidR="0009615A" w:rsidRPr="00B12320" w:rsidRDefault="0009615A" w:rsidP="0009615A">
      <w:pPr>
        <w:pStyle w:val="Prrafodelista"/>
        <w:shd w:val="clear" w:color="auto" w:fill="FFFFFF" w:themeFill="background1"/>
        <w:spacing w:after="0"/>
        <w:jc w:val="both"/>
        <w:rPr>
          <w:rFonts w:ascii="Arial" w:hAnsi="Arial" w:cs="Arial"/>
          <w:sz w:val="24"/>
          <w:szCs w:val="24"/>
        </w:rPr>
      </w:pPr>
    </w:p>
    <w:p w:rsidR="00B12320" w:rsidRDefault="005E7A0D" w:rsidP="003817C4">
      <w:pPr>
        <w:shd w:val="clear" w:color="auto" w:fill="FFFFFF" w:themeFill="background1"/>
        <w:spacing w:after="0"/>
        <w:jc w:val="both"/>
        <w:rPr>
          <w:rFonts w:ascii="Arial" w:hAnsi="Arial" w:cs="Arial"/>
          <w:b/>
          <w:sz w:val="24"/>
          <w:szCs w:val="24"/>
        </w:rPr>
      </w:pPr>
      <w:r w:rsidRPr="005E7A0D">
        <w:rPr>
          <w:rFonts w:ascii="Arial" w:hAnsi="Arial" w:cs="Arial"/>
          <w:b/>
          <w:sz w:val="24"/>
          <w:szCs w:val="24"/>
        </w:rPr>
        <w:t xml:space="preserve">Implementación del enfoque diferencial étnico en las condiciones de reclusión y tratamiento resocializador.  </w:t>
      </w:r>
      <w:r w:rsidR="00B12320" w:rsidRPr="005E7A0D">
        <w:rPr>
          <w:rFonts w:ascii="Arial" w:hAnsi="Arial" w:cs="Arial"/>
          <w:b/>
          <w:sz w:val="24"/>
          <w:szCs w:val="24"/>
        </w:rPr>
        <w:t>N</w:t>
      </w:r>
      <w:r w:rsidRPr="005E7A0D">
        <w:rPr>
          <w:rFonts w:ascii="Arial" w:hAnsi="Arial" w:cs="Arial"/>
          <w:b/>
          <w:sz w:val="24"/>
          <w:szCs w:val="24"/>
        </w:rPr>
        <w:t>acional</w:t>
      </w:r>
    </w:p>
    <w:p w:rsidR="0009615A" w:rsidRDefault="0009615A" w:rsidP="003817C4">
      <w:pPr>
        <w:shd w:val="clear" w:color="auto" w:fill="FFFFFF" w:themeFill="background1"/>
        <w:spacing w:after="0"/>
        <w:jc w:val="both"/>
        <w:rPr>
          <w:rFonts w:ascii="Arial" w:hAnsi="Arial" w:cs="Arial"/>
          <w:b/>
          <w:sz w:val="24"/>
          <w:szCs w:val="24"/>
        </w:rPr>
      </w:pPr>
    </w:p>
    <w:p w:rsidR="00D14EB8" w:rsidRDefault="005E7A0D" w:rsidP="00B6457B">
      <w:pPr>
        <w:pStyle w:val="Prrafodelista"/>
        <w:numPr>
          <w:ilvl w:val="0"/>
          <w:numId w:val="54"/>
        </w:numPr>
        <w:shd w:val="clear" w:color="auto" w:fill="FFFFFF" w:themeFill="background1"/>
        <w:spacing w:after="0"/>
        <w:jc w:val="both"/>
        <w:rPr>
          <w:rFonts w:ascii="Arial" w:hAnsi="Arial" w:cs="Arial"/>
          <w:sz w:val="24"/>
          <w:szCs w:val="24"/>
        </w:rPr>
      </w:pPr>
      <w:r w:rsidRPr="00D14EB8">
        <w:rPr>
          <w:rFonts w:ascii="Arial" w:hAnsi="Arial" w:cs="Arial"/>
          <w:sz w:val="24"/>
          <w:szCs w:val="24"/>
        </w:rPr>
        <w:t xml:space="preserve">Se adelantó la ejecución del convenio interadministrativo de cooperación No. 0330 con objeto: "Cooperación mutua y unión de esfuerzos entre el Ministerio de Justicia y del Derecho y la Asociación de Cabildos Indígenas del Municipio de Villagarzón (ACIMVIP), para realizar la consulta previa, libre e informada del "Capítulo Indígena del Plan Decenal de Justicia (2017-2027)" y el instrumento normativo de regulación de las condiciones de reclusión y resocialización de la población indígena privada de la libertad, con los </w:t>
      </w:r>
      <w:r w:rsidRPr="00D14EB8">
        <w:rPr>
          <w:rFonts w:ascii="Arial" w:hAnsi="Arial" w:cs="Arial"/>
          <w:sz w:val="24"/>
          <w:szCs w:val="24"/>
        </w:rPr>
        <w:lastRenderedPageBreak/>
        <w:t>pueblos y las organizaciones que integran la Mesa Permanente de Concertación (MPC - Decreto 1397 de 1996)"</w:t>
      </w:r>
      <w:r w:rsidR="00D14EB8">
        <w:rPr>
          <w:rFonts w:ascii="Arial" w:hAnsi="Arial" w:cs="Arial"/>
          <w:sz w:val="24"/>
          <w:szCs w:val="24"/>
        </w:rPr>
        <w:t>.</w:t>
      </w:r>
    </w:p>
    <w:p w:rsidR="00D14EB8" w:rsidRDefault="005E7A0D" w:rsidP="00B6457B">
      <w:pPr>
        <w:pStyle w:val="Prrafodelista"/>
        <w:numPr>
          <w:ilvl w:val="0"/>
          <w:numId w:val="54"/>
        </w:numPr>
        <w:shd w:val="clear" w:color="auto" w:fill="FFFFFF" w:themeFill="background1"/>
        <w:spacing w:after="0"/>
        <w:jc w:val="both"/>
        <w:rPr>
          <w:rFonts w:ascii="Arial" w:hAnsi="Arial" w:cs="Arial"/>
          <w:sz w:val="24"/>
          <w:szCs w:val="24"/>
        </w:rPr>
      </w:pPr>
      <w:r w:rsidRPr="00D14EB8">
        <w:rPr>
          <w:rFonts w:ascii="Arial" w:hAnsi="Arial" w:cs="Arial"/>
          <w:sz w:val="24"/>
          <w:szCs w:val="24"/>
        </w:rPr>
        <w:t>Se adelantó la ejecución del convenio interadministrativo de cooperación No. 0372 con objeto</w:t>
      </w:r>
      <w:r w:rsidR="00D14EB8" w:rsidRPr="00D14EB8">
        <w:rPr>
          <w:rFonts w:ascii="Arial" w:hAnsi="Arial" w:cs="Arial"/>
          <w:sz w:val="24"/>
          <w:szCs w:val="24"/>
        </w:rPr>
        <w:t>: “</w:t>
      </w:r>
      <w:r w:rsidRPr="00D14EB8">
        <w:rPr>
          <w:rFonts w:ascii="Arial" w:hAnsi="Arial" w:cs="Arial"/>
          <w:sz w:val="24"/>
          <w:szCs w:val="24"/>
        </w:rPr>
        <w:t>Cooperación mutua y unión de esfuerzos entre el Ministerio de Justicia y del Derecho y el Consejo Regional Indígena del Cauca, CRIC, para desarrollar el proyecto denominado ‘Fortalecimiento al ejercicio de la justicia propia indígena a través de sus instituciones propias denominadas centros de armonización de las autoridades indígenas que integran el Consejo Regio</w:t>
      </w:r>
      <w:r w:rsidR="00D14EB8">
        <w:rPr>
          <w:rFonts w:ascii="Arial" w:hAnsi="Arial" w:cs="Arial"/>
          <w:sz w:val="24"/>
          <w:szCs w:val="24"/>
        </w:rPr>
        <w:t>nal Indígena del Cauca – CRIC’”.</w:t>
      </w:r>
    </w:p>
    <w:p w:rsidR="005E7A0D" w:rsidRDefault="005E7A0D" w:rsidP="00B6457B">
      <w:pPr>
        <w:pStyle w:val="Prrafodelista"/>
        <w:numPr>
          <w:ilvl w:val="0"/>
          <w:numId w:val="54"/>
        </w:numPr>
        <w:shd w:val="clear" w:color="auto" w:fill="FFFFFF" w:themeFill="background1"/>
        <w:spacing w:after="0"/>
        <w:jc w:val="both"/>
        <w:rPr>
          <w:rFonts w:ascii="Arial" w:hAnsi="Arial" w:cs="Arial"/>
          <w:sz w:val="24"/>
          <w:szCs w:val="24"/>
        </w:rPr>
      </w:pPr>
      <w:r w:rsidRPr="00D14EB8">
        <w:rPr>
          <w:rFonts w:ascii="Arial" w:hAnsi="Arial" w:cs="Arial"/>
          <w:sz w:val="24"/>
          <w:szCs w:val="24"/>
        </w:rPr>
        <w:t xml:space="preserve">Se adelantó la ejecución del convenio interadministrativo No. 0380 con objeto: “Cooperación mutua y unión de esfuerzos entre el Ministerio de Justicia y del Derecho y la Universidad Nacional de Colombia, para desarrollar el proyecto denominado ‘Fortalecimiento al ejercicio de la justicia propia indígena a través del desarrollo de estrategias y protocolos de resocialización entre autoridades judiciales,  autoridades indígenas y entidades con competencias en materia penitenciaria de la </w:t>
      </w:r>
      <w:r w:rsidR="000C4F71" w:rsidRPr="00D14EB8">
        <w:rPr>
          <w:rFonts w:ascii="Arial" w:hAnsi="Arial" w:cs="Arial"/>
          <w:sz w:val="24"/>
          <w:szCs w:val="24"/>
        </w:rPr>
        <w:t>Macro regional</w:t>
      </w:r>
      <w:r w:rsidRPr="00D14EB8">
        <w:rPr>
          <w:rFonts w:ascii="Arial" w:hAnsi="Arial" w:cs="Arial"/>
          <w:sz w:val="24"/>
          <w:szCs w:val="24"/>
        </w:rPr>
        <w:t xml:space="preserve"> Centro y Amazonas’”, acorde a lo establecido en el proyecto de inversión “Implementación del enfoque diferencial étnico en las condiciones de reclusión y tratamiento resocializador, nacional (Vigencia 2019)”.</w:t>
      </w:r>
    </w:p>
    <w:p w:rsidR="0009615A" w:rsidRPr="0009615A" w:rsidRDefault="0009615A" w:rsidP="0009615A">
      <w:pPr>
        <w:shd w:val="clear" w:color="auto" w:fill="FFFFFF" w:themeFill="background1"/>
        <w:spacing w:after="0"/>
        <w:ind w:left="360"/>
        <w:jc w:val="both"/>
        <w:rPr>
          <w:rFonts w:ascii="Arial" w:hAnsi="Arial" w:cs="Arial"/>
          <w:sz w:val="24"/>
          <w:szCs w:val="24"/>
        </w:rPr>
      </w:pPr>
    </w:p>
    <w:p w:rsidR="00B24131" w:rsidRDefault="00B24131" w:rsidP="003817C4">
      <w:pPr>
        <w:spacing w:after="0" w:line="276" w:lineRule="auto"/>
        <w:rPr>
          <w:rFonts w:ascii="Arial" w:hAnsi="Arial" w:cs="Arial"/>
          <w:b/>
          <w:sz w:val="24"/>
          <w:szCs w:val="24"/>
        </w:rPr>
      </w:pPr>
      <w:r w:rsidRPr="00B24131">
        <w:rPr>
          <w:rFonts w:ascii="Arial" w:hAnsi="Arial" w:cs="Arial"/>
          <w:b/>
          <w:sz w:val="24"/>
          <w:szCs w:val="24"/>
        </w:rPr>
        <w:t>Pre</w:t>
      </w:r>
      <w:r>
        <w:rPr>
          <w:rFonts w:ascii="Arial" w:hAnsi="Arial" w:cs="Arial"/>
          <w:b/>
          <w:sz w:val="24"/>
          <w:szCs w:val="24"/>
        </w:rPr>
        <w:t>supuesto Vigencia fiscal de 2020</w:t>
      </w:r>
      <w:r w:rsidR="00361046">
        <w:rPr>
          <w:rFonts w:ascii="Arial" w:hAnsi="Arial" w:cs="Arial"/>
          <w:b/>
          <w:sz w:val="24"/>
          <w:szCs w:val="24"/>
        </w:rPr>
        <w:t xml:space="preserve"> </w:t>
      </w:r>
      <w:r w:rsidR="00AF662B">
        <w:rPr>
          <w:rFonts w:ascii="Arial" w:hAnsi="Arial" w:cs="Arial"/>
          <w:b/>
          <w:sz w:val="24"/>
          <w:szCs w:val="24"/>
        </w:rPr>
        <w:t>a 31 de julio de 2020</w:t>
      </w:r>
    </w:p>
    <w:p w:rsidR="00361046" w:rsidRDefault="00361046" w:rsidP="003817C4">
      <w:pPr>
        <w:spacing w:after="0" w:line="276" w:lineRule="auto"/>
        <w:rPr>
          <w:rFonts w:ascii="Arial" w:hAnsi="Arial" w:cs="Arial"/>
          <w:b/>
          <w:sz w:val="24"/>
          <w:szCs w:val="24"/>
        </w:rPr>
      </w:pPr>
    </w:p>
    <w:p w:rsidR="00307D7F" w:rsidRPr="00183307" w:rsidRDefault="00307D7F" w:rsidP="003817C4">
      <w:pPr>
        <w:spacing w:after="0"/>
        <w:ind w:left="4956"/>
        <w:jc w:val="right"/>
        <w:rPr>
          <w:rFonts w:ascii="Arial" w:hAnsi="Arial" w:cs="Arial"/>
          <w:bCs/>
          <w:color w:val="000000"/>
          <w:sz w:val="18"/>
        </w:rPr>
      </w:pPr>
      <w:r w:rsidRPr="00183307">
        <w:rPr>
          <w:rFonts w:ascii="Arial" w:hAnsi="Arial" w:cs="Arial"/>
          <w:bCs/>
          <w:color w:val="000000"/>
          <w:sz w:val="18"/>
        </w:rPr>
        <w:t>Cifras en millones de pesos</w:t>
      </w:r>
    </w:p>
    <w:tbl>
      <w:tblPr>
        <w:tblW w:w="90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81"/>
        <w:gridCol w:w="1307"/>
        <w:gridCol w:w="1441"/>
        <w:gridCol w:w="1485"/>
        <w:gridCol w:w="1085"/>
      </w:tblGrid>
      <w:tr w:rsidR="00307D7F" w:rsidRPr="00307D7F" w:rsidTr="0009615A">
        <w:trPr>
          <w:trHeight w:val="542"/>
          <w:tblHeader/>
        </w:trPr>
        <w:tc>
          <w:tcPr>
            <w:tcW w:w="3969" w:type="dxa"/>
            <w:shd w:val="clear" w:color="auto" w:fill="0070C0"/>
            <w:vAlign w:val="center"/>
            <w:hideMark/>
          </w:tcPr>
          <w:p w:rsidR="00B24131" w:rsidRPr="00B24131" w:rsidRDefault="00B24131" w:rsidP="003817C4">
            <w:pPr>
              <w:spacing w:after="0" w:line="240" w:lineRule="auto"/>
              <w:jc w:val="center"/>
              <w:rPr>
                <w:rFonts w:ascii="Arial" w:eastAsia="Times New Roman" w:hAnsi="Arial" w:cs="Arial"/>
                <w:b/>
                <w:bCs/>
                <w:color w:val="FFFFFF"/>
                <w:sz w:val="20"/>
                <w:szCs w:val="20"/>
                <w:lang w:eastAsia="es-CO"/>
              </w:rPr>
            </w:pPr>
            <w:r w:rsidRPr="00B24131">
              <w:rPr>
                <w:rFonts w:ascii="Arial" w:eastAsia="Times New Roman" w:hAnsi="Arial" w:cs="Arial"/>
                <w:b/>
                <w:bCs/>
                <w:color w:val="FFFFFF"/>
                <w:sz w:val="20"/>
                <w:szCs w:val="20"/>
                <w:lang w:eastAsia="es-CO"/>
              </w:rPr>
              <w:t>Concepto</w:t>
            </w:r>
          </w:p>
        </w:tc>
        <w:tc>
          <w:tcPr>
            <w:tcW w:w="1288" w:type="dxa"/>
            <w:shd w:val="clear" w:color="auto" w:fill="0070C0"/>
            <w:vAlign w:val="center"/>
            <w:hideMark/>
          </w:tcPr>
          <w:p w:rsidR="00B24131" w:rsidRPr="00B24131" w:rsidRDefault="00361046" w:rsidP="003817C4">
            <w:pPr>
              <w:spacing w:after="0" w:line="240" w:lineRule="auto"/>
              <w:jc w:val="center"/>
              <w:rPr>
                <w:rFonts w:ascii="Arial" w:eastAsia="Times New Roman" w:hAnsi="Arial" w:cs="Arial"/>
                <w:b/>
                <w:bCs/>
                <w:color w:val="FFFFFF"/>
                <w:sz w:val="20"/>
                <w:szCs w:val="20"/>
                <w:lang w:eastAsia="es-CO"/>
              </w:rPr>
            </w:pPr>
            <w:r>
              <w:rPr>
                <w:rFonts w:ascii="Arial" w:eastAsia="Times New Roman" w:hAnsi="Arial" w:cs="Arial"/>
                <w:b/>
                <w:bCs/>
                <w:color w:val="FFFFFF"/>
                <w:sz w:val="20"/>
                <w:szCs w:val="20"/>
                <w:lang w:eastAsia="es-CO"/>
              </w:rPr>
              <w:t>Apropiación 2020</w:t>
            </w:r>
          </w:p>
        </w:tc>
        <w:tc>
          <w:tcPr>
            <w:tcW w:w="1417" w:type="dxa"/>
            <w:shd w:val="clear" w:color="auto" w:fill="0070C0"/>
            <w:vAlign w:val="center"/>
            <w:hideMark/>
          </w:tcPr>
          <w:p w:rsidR="00B24131" w:rsidRPr="00B24131" w:rsidRDefault="00B24131" w:rsidP="003817C4">
            <w:pPr>
              <w:spacing w:after="0" w:line="240" w:lineRule="auto"/>
              <w:jc w:val="center"/>
              <w:rPr>
                <w:rFonts w:ascii="Arial" w:eastAsia="Times New Roman" w:hAnsi="Arial" w:cs="Arial"/>
                <w:b/>
                <w:bCs/>
                <w:color w:val="FFFFFF"/>
                <w:sz w:val="20"/>
                <w:szCs w:val="20"/>
                <w:lang w:eastAsia="es-CO"/>
              </w:rPr>
            </w:pPr>
            <w:r w:rsidRPr="00B24131">
              <w:rPr>
                <w:rFonts w:ascii="Arial" w:eastAsia="Times New Roman" w:hAnsi="Arial" w:cs="Arial"/>
                <w:b/>
                <w:bCs/>
                <w:color w:val="FFFFFF"/>
                <w:sz w:val="20"/>
                <w:szCs w:val="20"/>
                <w:lang w:eastAsia="es-CO"/>
              </w:rPr>
              <w:t>Aplazamiento</w:t>
            </w:r>
          </w:p>
        </w:tc>
        <w:tc>
          <w:tcPr>
            <w:tcW w:w="1418" w:type="dxa"/>
            <w:shd w:val="clear" w:color="auto" w:fill="0070C0"/>
            <w:vAlign w:val="center"/>
            <w:hideMark/>
          </w:tcPr>
          <w:p w:rsidR="00B24131" w:rsidRPr="00B24131" w:rsidRDefault="00B24131" w:rsidP="003817C4">
            <w:pPr>
              <w:spacing w:after="0" w:line="240" w:lineRule="auto"/>
              <w:jc w:val="center"/>
              <w:rPr>
                <w:rFonts w:ascii="Arial" w:eastAsia="Times New Roman" w:hAnsi="Arial" w:cs="Arial"/>
                <w:b/>
                <w:bCs/>
                <w:color w:val="FFFFFF"/>
                <w:sz w:val="20"/>
                <w:szCs w:val="20"/>
                <w:lang w:eastAsia="es-CO"/>
              </w:rPr>
            </w:pPr>
            <w:r w:rsidRPr="00B24131">
              <w:rPr>
                <w:rFonts w:ascii="Arial" w:eastAsia="Times New Roman" w:hAnsi="Arial" w:cs="Arial"/>
                <w:b/>
                <w:bCs/>
                <w:color w:val="FFFFFF"/>
                <w:sz w:val="20"/>
                <w:szCs w:val="20"/>
                <w:lang w:eastAsia="es-CO"/>
              </w:rPr>
              <w:t xml:space="preserve">Compromisos </w:t>
            </w:r>
          </w:p>
        </w:tc>
        <w:tc>
          <w:tcPr>
            <w:tcW w:w="1007" w:type="dxa"/>
            <w:shd w:val="clear" w:color="auto" w:fill="0070C0"/>
            <w:vAlign w:val="center"/>
            <w:hideMark/>
          </w:tcPr>
          <w:p w:rsidR="00B24131" w:rsidRPr="00B24131" w:rsidRDefault="00B24131" w:rsidP="003817C4">
            <w:pPr>
              <w:spacing w:after="0" w:line="240" w:lineRule="auto"/>
              <w:jc w:val="center"/>
              <w:rPr>
                <w:rFonts w:ascii="Arial" w:eastAsia="Times New Roman" w:hAnsi="Arial" w:cs="Arial"/>
                <w:b/>
                <w:bCs/>
                <w:color w:val="FFFFFF"/>
                <w:sz w:val="20"/>
                <w:szCs w:val="20"/>
                <w:lang w:eastAsia="es-CO"/>
              </w:rPr>
            </w:pPr>
            <w:r w:rsidRPr="00B24131">
              <w:rPr>
                <w:rFonts w:ascii="Arial" w:eastAsia="Times New Roman" w:hAnsi="Arial" w:cs="Arial"/>
                <w:b/>
                <w:bCs/>
                <w:color w:val="FFFFFF"/>
                <w:sz w:val="20"/>
                <w:szCs w:val="20"/>
                <w:lang w:eastAsia="es-CO"/>
              </w:rPr>
              <w:t>% Ejecución</w:t>
            </w:r>
          </w:p>
        </w:tc>
      </w:tr>
      <w:tr w:rsidR="00307D7F" w:rsidRPr="00307D7F" w:rsidTr="00307D7F">
        <w:trPr>
          <w:trHeight w:val="103"/>
        </w:trPr>
        <w:tc>
          <w:tcPr>
            <w:tcW w:w="3969" w:type="dxa"/>
            <w:shd w:val="clear" w:color="auto" w:fill="auto"/>
            <w:vAlign w:val="center"/>
            <w:hideMark/>
          </w:tcPr>
          <w:p w:rsidR="00B24131" w:rsidRPr="00B24131" w:rsidRDefault="00B24131" w:rsidP="003817C4">
            <w:pPr>
              <w:spacing w:after="0" w:line="240" w:lineRule="auto"/>
              <w:rPr>
                <w:rFonts w:ascii="Arial" w:eastAsia="Times New Roman" w:hAnsi="Arial" w:cs="Arial"/>
                <w:b/>
                <w:bCs/>
                <w:color w:val="000000" w:themeColor="text1"/>
                <w:sz w:val="20"/>
                <w:szCs w:val="20"/>
                <w:lang w:eastAsia="es-CO"/>
              </w:rPr>
            </w:pPr>
            <w:r w:rsidRPr="00B24131">
              <w:rPr>
                <w:rFonts w:ascii="Arial" w:eastAsia="Times New Roman" w:hAnsi="Arial" w:cs="Arial"/>
                <w:b/>
                <w:bCs/>
                <w:color w:val="000000" w:themeColor="text1"/>
                <w:sz w:val="20"/>
                <w:szCs w:val="20"/>
                <w:lang w:eastAsia="es-CO"/>
              </w:rPr>
              <w:t>FUNCIONAMIENTO</w:t>
            </w:r>
          </w:p>
        </w:tc>
        <w:tc>
          <w:tcPr>
            <w:tcW w:w="128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b/>
                <w:bCs/>
                <w:color w:val="000000" w:themeColor="text1"/>
                <w:sz w:val="20"/>
                <w:szCs w:val="20"/>
                <w:lang w:eastAsia="es-CO"/>
              </w:rPr>
            </w:pPr>
            <w:r w:rsidRPr="00B24131">
              <w:rPr>
                <w:rFonts w:ascii="Arial" w:eastAsia="Times New Roman" w:hAnsi="Arial" w:cs="Arial"/>
                <w:b/>
                <w:bCs/>
                <w:color w:val="000000" w:themeColor="text1"/>
                <w:sz w:val="20"/>
                <w:szCs w:val="20"/>
                <w:lang w:eastAsia="es-CO"/>
              </w:rPr>
              <w:t xml:space="preserve">79.766 </w:t>
            </w:r>
          </w:p>
        </w:tc>
        <w:tc>
          <w:tcPr>
            <w:tcW w:w="141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b/>
                <w:bCs/>
                <w:color w:val="000000" w:themeColor="text1"/>
                <w:sz w:val="20"/>
                <w:szCs w:val="20"/>
                <w:lang w:eastAsia="es-CO"/>
              </w:rPr>
            </w:pPr>
            <w:r w:rsidRPr="00B24131">
              <w:rPr>
                <w:rFonts w:ascii="Arial" w:eastAsia="Times New Roman" w:hAnsi="Arial" w:cs="Arial"/>
                <w:b/>
                <w:bCs/>
                <w:color w:val="000000" w:themeColor="text1"/>
                <w:sz w:val="20"/>
                <w:szCs w:val="20"/>
                <w:lang w:eastAsia="es-CO"/>
              </w:rPr>
              <w:t xml:space="preserve">1.716 </w:t>
            </w:r>
          </w:p>
        </w:tc>
        <w:tc>
          <w:tcPr>
            <w:tcW w:w="141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b/>
                <w:bCs/>
                <w:color w:val="000000" w:themeColor="text1"/>
                <w:sz w:val="20"/>
                <w:szCs w:val="20"/>
                <w:lang w:eastAsia="es-CO"/>
              </w:rPr>
            </w:pPr>
            <w:r w:rsidRPr="00B24131">
              <w:rPr>
                <w:rFonts w:ascii="Arial" w:eastAsia="Times New Roman" w:hAnsi="Arial" w:cs="Arial"/>
                <w:b/>
                <w:bCs/>
                <w:color w:val="000000" w:themeColor="text1"/>
                <w:sz w:val="20"/>
                <w:szCs w:val="20"/>
                <w:lang w:eastAsia="es-CO"/>
              </w:rPr>
              <w:t xml:space="preserve">39.428 </w:t>
            </w:r>
          </w:p>
        </w:tc>
        <w:tc>
          <w:tcPr>
            <w:tcW w:w="100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b/>
                <w:bCs/>
                <w:color w:val="000000" w:themeColor="text1"/>
                <w:sz w:val="20"/>
                <w:szCs w:val="20"/>
                <w:lang w:eastAsia="es-CO"/>
              </w:rPr>
            </w:pPr>
            <w:r w:rsidRPr="00B24131">
              <w:rPr>
                <w:rFonts w:ascii="Arial" w:eastAsia="Times New Roman" w:hAnsi="Arial" w:cs="Arial"/>
                <w:b/>
                <w:bCs/>
                <w:color w:val="000000" w:themeColor="text1"/>
                <w:sz w:val="20"/>
                <w:szCs w:val="20"/>
                <w:lang w:eastAsia="es-CO"/>
              </w:rPr>
              <w:t>49%</w:t>
            </w:r>
          </w:p>
        </w:tc>
      </w:tr>
      <w:tr w:rsidR="00307D7F" w:rsidRPr="00307D7F" w:rsidTr="00307D7F">
        <w:trPr>
          <w:trHeight w:val="60"/>
        </w:trPr>
        <w:tc>
          <w:tcPr>
            <w:tcW w:w="3969" w:type="dxa"/>
            <w:shd w:val="clear" w:color="auto" w:fill="auto"/>
            <w:vAlign w:val="center"/>
            <w:hideMark/>
          </w:tcPr>
          <w:p w:rsidR="00B24131" w:rsidRPr="00B24131" w:rsidRDefault="00B24131" w:rsidP="003817C4">
            <w:pPr>
              <w:spacing w:after="0" w:line="240" w:lineRule="auto"/>
              <w:rPr>
                <w:rFonts w:ascii="Arial" w:eastAsia="Times New Roman" w:hAnsi="Arial" w:cs="Arial"/>
                <w:bCs/>
                <w:color w:val="000000" w:themeColor="text1"/>
                <w:sz w:val="20"/>
                <w:szCs w:val="20"/>
                <w:lang w:eastAsia="es-CO"/>
              </w:rPr>
            </w:pPr>
            <w:r w:rsidRPr="00B24131">
              <w:rPr>
                <w:rFonts w:ascii="Arial" w:eastAsia="Times New Roman" w:hAnsi="Arial" w:cs="Arial"/>
                <w:bCs/>
                <w:color w:val="000000" w:themeColor="text1"/>
                <w:sz w:val="20"/>
                <w:szCs w:val="20"/>
                <w:lang w:eastAsia="es-CO"/>
              </w:rPr>
              <w:t>Gastos de Personal</w:t>
            </w:r>
          </w:p>
        </w:tc>
        <w:tc>
          <w:tcPr>
            <w:tcW w:w="128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bCs/>
                <w:color w:val="000000" w:themeColor="text1"/>
                <w:sz w:val="20"/>
                <w:szCs w:val="20"/>
                <w:lang w:eastAsia="es-CO"/>
              </w:rPr>
            </w:pPr>
            <w:r w:rsidRPr="00B24131">
              <w:rPr>
                <w:rFonts w:ascii="Arial" w:eastAsia="Times New Roman" w:hAnsi="Arial" w:cs="Arial"/>
                <w:bCs/>
                <w:color w:val="000000" w:themeColor="text1"/>
                <w:sz w:val="20"/>
                <w:szCs w:val="20"/>
                <w:lang w:eastAsia="es-CO"/>
              </w:rPr>
              <w:t xml:space="preserve">32.957 </w:t>
            </w:r>
          </w:p>
        </w:tc>
        <w:tc>
          <w:tcPr>
            <w:tcW w:w="141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bCs/>
                <w:color w:val="000000" w:themeColor="text1"/>
                <w:sz w:val="20"/>
                <w:szCs w:val="20"/>
                <w:lang w:eastAsia="es-CO"/>
              </w:rPr>
            </w:pPr>
            <w:r w:rsidRPr="00B24131">
              <w:rPr>
                <w:rFonts w:ascii="Arial" w:eastAsia="Times New Roman" w:hAnsi="Arial" w:cs="Arial"/>
                <w:bCs/>
                <w:color w:val="000000" w:themeColor="text1"/>
                <w:sz w:val="20"/>
                <w:szCs w:val="20"/>
                <w:lang w:eastAsia="es-CO"/>
              </w:rPr>
              <w:t xml:space="preserve">- </w:t>
            </w:r>
          </w:p>
        </w:tc>
        <w:tc>
          <w:tcPr>
            <w:tcW w:w="141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bCs/>
                <w:color w:val="000000" w:themeColor="text1"/>
                <w:sz w:val="20"/>
                <w:szCs w:val="20"/>
                <w:lang w:eastAsia="es-CO"/>
              </w:rPr>
            </w:pPr>
            <w:r w:rsidRPr="00B24131">
              <w:rPr>
                <w:rFonts w:ascii="Arial" w:eastAsia="Times New Roman" w:hAnsi="Arial" w:cs="Arial"/>
                <w:bCs/>
                <w:color w:val="000000" w:themeColor="text1"/>
                <w:sz w:val="20"/>
                <w:szCs w:val="20"/>
                <w:lang w:eastAsia="es-CO"/>
              </w:rPr>
              <w:t xml:space="preserve">17.599 </w:t>
            </w:r>
          </w:p>
        </w:tc>
        <w:tc>
          <w:tcPr>
            <w:tcW w:w="100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bCs/>
                <w:color w:val="000000" w:themeColor="text1"/>
                <w:sz w:val="20"/>
                <w:szCs w:val="20"/>
                <w:lang w:eastAsia="es-CO"/>
              </w:rPr>
            </w:pPr>
            <w:r w:rsidRPr="00B24131">
              <w:rPr>
                <w:rFonts w:ascii="Arial" w:eastAsia="Times New Roman" w:hAnsi="Arial" w:cs="Arial"/>
                <w:bCs/>
                <w:color w:val="000000" w:themeColor="text1"/>
                <w:sz w:val="20"/>
                <w:szCs w:val="20"/>
                <w:lang w:eastAsia="es-CO"/>
              </w:rPr>
              <w:t>53%</w:t>
            </w:r>
          </w:p>
        </w:tc>
      </w:tr>
      <w:tr w:rsidR="00307D7F" w:rsidRPr="00307D7F" w:rsidTr="00307D7F">
        <w:trPr>
          <w:trHeight w:val="60"/>
        </w:trPr>
        <w:tc>
          <w:tcPr>
            <w:tcW w:w="3969" w:type="dxa"/>
            <w:shd w:val="clear" w:color="auto" w:fill="auto"/>
            <w:vAlign w:val="center"/>
            <w:hideMark/>
          </w:tcPr>
          <w:p w:rsidR="00B24131" w:rsidRPr="00B24131" w:rsidRDefault="00B24131" w:rsidP="003817C4">
            <w:pPr>
              <w:spacing w:after="0" w:line="240" w:lineRule="auto"/>
              <w:rPr>
                <w:rFonts w:ascii="Arial" w:eastAsia="Times New Roman" w:hAnsi="Arial" w:cs="Arial"/>
                <w:bCs/>
                <w:color w:val="000000" w:themeColor="text1"/>
                <w:sz w:val="20"/>
                <w:szCs w:val="20"/>
                <w:lang w:eastAsia="es-CO"/>
              </w:rPr>
            </w:pPr>
            <w:r w:rsidRPr="00B24131">
              <w:rPr>
                <w:rFonts w:ascii="Arial" w:eastAsia="Times New Roman" w:hAnsi="Arial" w:cs="Arial"/>
                <w:bCs/>
                <w:color w:val="000000" w:themeColor="text1"/>
                <w:sz w:val="20"/>
                <w:szCs w:val="20"/>
                <w:lang w:eastAsia="es-CO"/>
              </w:rPr>
              <w:t xml:space="preserve">Adquisición de Bienes y  Servicios </w:t>
            </w:r>
          </w:p>
        </w:tc>
        <w:tc>
          <w:tcPr>
            <w:tcW w:w="128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bCs/>
                <w:color w:val="000000" w:themeColor="text1"/>
                <w:sz w:val="20"/>
                <w:szCs w:val="20"/>
                <w:lang w:eastAsia="es-CO"/>
              </w:rPr>
            </w:pPr>
            <w:r w:rsidRPr="00B24131">
              <w:rPr>
                <w:rFonts w:ascii="Arial" w:eastAsia="Times New Roman" w:hAnsi="Arial" w:cs="Arial"/>
                <w:bCs/>
                <w:color w:val="000000" w:themeColor="text1"/>
                <w:sz w:val="20"/>
                <w:szCs w:val="20"/>
                <w:lang w:eastAsia="es-CO"/>
              </w:rPr>
              <w:t xml:space="preserve">18.796 </w:t>
            </w:r>
          </w:p>
        </w:tc>
        <w:tc>
          <w:tcPr>
            <w:tcW w:w="141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bCs/>
                <w:color w:val="000000" w:themeColor="text1"/>
                <w:sz w:val="20"/>
                <w:szCs w:val="20"/>
                <w:lang w:eastAsia="es-CO"/>
              </w:rPr>
            </w:pPr>
            <w:r w:rsidRPr="00B24131">
              <w:rPr>
                <w:rFonts w:ascii="Arial" w:eastAsia="Times New Roman" w:hAnsi="Arial" w:cs="Arial"/>
                <w:bCs/>
                <w:color w:val="000000" w:themeColor="text1"/>
                <w:sz w:val="20"/>
                <w:szCs w:val="20"/>
                <w:lang w:eastAsia="es-CO"/>
              </w:rPr>
              <w:t xml:space="preserve">450 </w:t>
            </w:r>
          </w:p>
        </w:tc>
        <w:tc>
          <w:tcPr>
            <w:tcW w:w="141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bCs/>
                <w:color w:val="000000" w:themeColor="text1"/>
                <w:sz w:val="20"/>
                <w:szCs w:val="20"/>
                <w:lang w:eastAsia="es-CO"/>
              </w:rPr>
            </w:pPr>
            <w:r w:rsidRPr="00B24131">
              <w:rPr>
                <w:rFonts w:ascii="Arial" w:eastAsia="Times New Roman" w:hAnsi="Arial" w:cs="Arial"/>
                <w:bCs/>
                <w:color w:val="000000" w:themeColor="text1"/>
                <w:sz w:val="20"/>
                <w:szCs w:val="20"/>
                <w:lang w:eastAsia="es-CO"/>
              </w:rPr>
              <w:t xml:space="preserve">7.768 </w:t>
            </w:r>
          </w:p>
        </w:tc>
        <w:tc>
          <w:tcPr>
            <w:tcW w:w="100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bCs/>
                <w:color w:val="000000" w:themeColor="text1"/>
                <w:sz w:val="20"/>
                <w:szCs w:val="20"/>
                <w:lang w:eastAsia="es-CO"/>
              </w:rPr>
            </w:pPr>
            <w:r w:rsidRPr="00B24131">
              <w:rPr>
                <w:rFonts w:ascii="Arial" w:eastAsia="Times New Roman" w:hAnsi="Arial" w:cs="Arial"/>
                <w:bCs/>
                <w:color w:val="000000" w:themeColor="text1"/>
                <w:sz w:val="20"/>
                <w:szCs w:val="20"/>
                <w:lang w:eastAsia="es-CO"/>
              </w:rPr>
              <w:t>41%</w:t>
            </w:r>
          </w:p>
        </w:tc>
      </w:tr>
      <w:tr w:rsidR="00307D7F" w:rsidRPr="00307D7F" w:rsidTr="00307D7F">
        <w:trPr>
          <w:trHeight w:val="60"/>
        </w:trPr>
        <w:tc>
          <w:tcPr>
            <w:tcW w:w="3969" w:type="dxa"/>
            <w:shd w:val="clear" w:color="auto" w:fill="auto"/>
            <w:vAlign w:val="center"/>
            <w:hideMark/>
          </w:tcPr>
          <w:p w:rsidR="00B24131" w:rsidRPr="00B24131" w:rsidRDefault="00B24131" w:rsidP="003817C4">
            <w:pPr>
              <w:spacing w:after="0" w:line="240" w:lineRule="auto"/>
              <w:rPr>
                <w:rFonts w:ascii="Arial" w:eastAsia="Times New Roman" w:hAnsi="Arial" w:cs="Arial"/>
                <w:bCs/>
                <w:color w:val="000000" w:themeColor="text1"/>
                <w:sz w:val="20"/>
                <w:szCs w:val="20"/>
                <w:lang w:eastAsia="es-CO"/>
              </w:rPr>
            </w:pPr>
            <w:r w:rsidRPr="00B24131">
              <w:rPr>
                <w:rFonts w:ascii="Arial" w:eastAsia="Times New Roman" w:hAnsi="Arial" w:cs="Arial"/>
                <w:bCs/>
                <w:color w:val="000000" w:themeColor="text1"/>
                <w:sz w:val="20"/>
                <w:szCs w:val="20"/>
                <w:lang w:eastAsia="es-CO"/>
              </w:rPr>
              <w:t>Transferencias Corrientes</w:t>
            </w:r>
          </w:p>
        </w:tc>
        <w:tc>
          <w:tcPr>
            <w:tcW w:w="128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bCs/>
                <w:color w:val="000000" w:themeColor="text1"/>
                <w:sz w:val="20"/>
                <w:szCs w:val="20"/>
                <w:lang w:eastAsia="es-CO"/>
              </w:rPr>
            </w:pPr>
            <w:r w:rsidRPr="00B24131">
              <w:rPr>
                <w:rFonts w:ascii="Arial" w:eastAsia="Times New Roman" w:hAnsi="Arial" w:cs="Arial"/>
                <w:bCs/>
                <w:color w:val="000000" w:themeColor="text1"/>
                <w:sz w:val="20"/>
                <w:szCs w:val="20"/>
                <w:lang w:eastAsia="es-CO"/>
              </w:rPr>
              <w:t xml:space="preserve">27.742 </w:t>
            </w:r>
          </w:p>
        </w:tc>
        <w:tc>
          <w:tcPr>
            <w:tcW w:w="141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bCs/>
                <w:color w:val="000000" w:themeColor="text1"/>
                <w:sz w:val="20"/>
                <w:szCs w:val="20"/>
                <w:lang w:eastAsia="es-CO"/>
              </w:rPr>
            </w:pPr>
            <w:r w:rsidRPr="00B24131">
              <w:rPr>
                <w:rFonts w:ascii="Arial" w:eastAsia="Times New Roman" w:hAnsi="Arial" w:cs="Arial"/>
                <w:bCs/>
                <w:color w:val="000000" w:themeColor="text1"/>
                <w:sz w:val="20"/>
                <w:szCs w:val="20"/>
                <w:lang w:eastAsia="es-CO"/>
              </w:rPr>
              <w:t xml:space="preserve">1.266 </w:t>
            </w:r>
          </w:p>
        </w:tc>
        <w:tc>
          <w:tcPr>
            <w:tcW w:w="141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bCs/>
                <w:color w:val="000000" w:themeColor="text1"/>
                <w:sz w:val="20"/>
                <w:szCs w:val="20"/>
                <w:lang w:eastAsia="es-CO"/>
              </w:rPr>
            </w:pPr>
            <w:r w:rsidRPr="00B24131">
              <w:rPr>
                <w:rFonts w:ascii="Arial" w:eastAsia="Times New Roman" w:hAnsi="Arial" w:cs="Arial"/>
                <w:bCs/>
                <w:color w:val="000000" w:themeColor="text1"/>
                <w:sz w:val="20"/>
                <w:szCs w:val="20"/>
                <w:lang w:eastAsia="es-CO"/>
              </w:rPr>
              <w:t xml:space="preserve">13.967 </w:t>
            </w:r>
          </w:p>
        </w:tc>
        <w:tc>
          <w:tcPr>
            <w:tcW w:w="100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bCs/>
                <w:color w:val="000000" w:themeColor="text1"/>
                <w:sz w:val="20"/>
                <w:szCs w:val="20"/>
                <w:lang w:eastAsia="es-CO"/>
              </w:rPr>
            </w:pPr>
            <w:r w:rsidRPr="00B24131">
              <w:rPr>
                <w:rFonts w:ascii="Arial" w:eastAsia="Times New Roman" w:hAnsi="Arial" w:cs="Arial"/>
                <w:bCs/>
                <w:color w:val="000000" w:themeColor="text1"/>
                <w:sz w:val="20"/>
                <w:szCs w:val="20"/>
                <w:lang w:eastAsia="es-CO"/>
              </w:rPr>
              <w:t>50%</w:t>
            </w:r>
          </w:p>
        </w:tc>
      </w:tr>
      <w:tr w:rsidR="00307D7F" w:rsidRPr="00307D7F" w:rsidTr="00307D7F">
        <w:trPr>
          <w:trHeight w:val="60"/>
        </w:trPr>
        <w:tc>
          <w:tcPr>
            <w:tcW w:w="3969" w:type="dxa"/>
            <w:shd w:val="clear" w:color="auto" w:fill="auto"/>
            <w:vAlign w:val="center"/>
            <w:hideMark/>
          </w:tcPr>
          <w:p w:rsidR="00B24131" w:rsidRPr="00B24131" w:rsidRDefault="00B24131" w:rsidP="003817C4">
            <w:pPr>
              <w:spacing w:after="0" w:line="240" w:lineRule="auto"/>
              <w:rPr>
                <w:rFonts w:ascii="Arial" w:eastAsia="Times New Roman" w:hAnsi="Arial" w:cs="Arial"/>
                <w:bCs/>
                <w:color w:val="000000" w:themeColor="text1"/>
                <w:sz w:val="20"/>
                <w:szCs w:val="20"/>
                <w:lang w:eastAsia="es-CO"/>
              </w:rPr>
            </w:pPr>
            <w:r w:rsidRPr="00B24131">
              <w:rPr>
                <w:rFonts w:ascii="Arial" w:eastAsia="Times New Roman" w:hAnsi="Arial" w:cs="Arial"/>
                <w:bCs/>
                <w:color w:val="000000" w:themeColor="text1"/>
                <w:sz w:val="20"/>
                <w:szCs w:val="20"/>
                <w:lang w:eastAsia="es-CO"/>
              </w:rPr>
              <w:t xml:space="preserve">Gastos por tributos multas sanciones e intereses de mora </w:t>
            </w:r>
          </w:p>
        </w:tc>
        <w:tc>
          <w:tcPr>
            <w:tcW w:w="128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bCs/>
                <w:color w:val="000000" w:themeColor="text1"/>
                <w:sz w:val="20"/>
                <w:szCs w:val="20"/>
                <w:lang w:eastAsia="es-CO"/>
              </w:rPr>
            </w:pPr>
            <w:r w:rsidRPr="00B24131">
              <w:rPr>
                <w:rFonts w:ascii="Arial" w:eastAsia="Times New Roman" w:hAnsi="Arial" w:cs="Arial"/>
                <w:bCs/>
                <w:color w:val="000000" w:themeColor="text1"/>
                <w:sz w:val="20"/>
                <w:szCs w:val="20"/>
                <w:lang w:eastAsia="es-CO"/>
              </w:rPr>
              <w:t xml:space="preserve">271 </w:t>
            </w:r>
          </w:p>
        </w:tc>
        <w:tc>
          <w:tcPr>
            <w:tcW w:w="141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bCs/>
                <w:color w:val="000000" w:themeColor="text1"/>
                <w:sz w:val="20"/>
                <w:szCs w:val="20"/>
                <w:lang w:eastAsia="es-CO"/>
              </w:rPr>
            </w:pPr>
            <w:r w:rsidRPr="00B24131">
              <w:rPr>
                <w:rFonts w:ascii="Arial" w:eastAsia="Times New Roman" w:hAnsi="Arial" w:cs="Arial"/>
                <w:bCs/>
                <w:color w:val="000000" w:themeColor="text1"/>
                <w:sz w:val="20"/>
                <w:szCs w:val="20"/>
                <w:lang w:eastAsia="es-CO"/>
              </w:rPr>
              <w:t xml:space="preserve">- </w:t>
            </w:r>
          </w:p>
        </w:tc>
        <w:tc>
          <w:tcPr>
            <w:tcW w:w="141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bCs/>
                <w:color w:val="000000" w:themeColor="text1"/>
                <w:sz w:val="20"/>
                <w:szCs w:val="20"/>
                <w:lang w:eastAsia="es-CO"/>
              </w:rPr>
            </w:pPr>
            <w:r w:rsidRPr="00B24131">
              <w:rPr>
                <w:rFonts w:ascii="Arial" w:eastAsia="Times New Roman" w:hAnsi="Arial" w:cs="Arial"/>
                <w:bCs/>
                <w:color w:val="000000" w:themeColor="text1"/>
                <w:sz w:val="20"/>
                <w:szCs w:val="20"/>
                <w:lang w:eastAsia="es-CO"/>
              </w:rPr>
              <w:t xml:space="preserve">94 </w:t>
            </w:r>
          </w:p>
        </w:tc>
        <w:tc>
          <w:tcPr>
            <w:tcW w:w="100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bCs/>
                <w:color w:val="000000" w:themeColor="text1"/>
                <w:sz w:val="20"/>
                <w:szCs w:val="20"/>
                <w:lang w:eastAsia="es-CO"/>
              </w:rPr>
            </w:pPr>
            <w:r w:rsidRPr="00B24131">
              <w:rPr>
                <w:rFonts w:ascii="Arial" w:eastAsia="Times New Roman" w:hAnsi="Arial" w:cs="Arial"/>
                <w:bCs/>
                <w:color w:val="000000" w:themeColor="text1"/>
                <w:sz w:val="20"/>
                <w:szCs w:val="20"/>
                <w:lang w:eastAsia="es-CO"/>
              </w:rPr>
              <w:t>35%</w:t>
            </w:r>
          </w:p>
        </w:tc>
      </w:tr>
      <w:tr w:rsidR="00307D7F" w:rsidRPr="00307D7F" w:rsidTr="00307D7F">
        <w:trPr>
          <w:trHeight w:val="60"/>
        </w:trPr>
        <w:tc>
          <w:tcPr>
            <w:tcW w:w="3969" w:type="dxa"/>
            <w:shd w:val="clear" w:color="auto" w:fill="auto"/>
            <w:vAlign w:val="center"/>
            <w:hideMark/>
          </w:tcPr>
          <w:p w:rsidR="00B24131" w:rsidRPr="00B24131" w:rsidRDefault="00B24131" w:rsidP="003817C4">
            <w:pPr>
              <w:spacing w:after="0" w:line="240" w:lineRule="auto"/>
              <w:jc w:val="both"/>
              <w:rPr>
                <w:rFonts w:ascii="Arial" w:eastAsia="Times New Roman" w:hAnsi="Arial" w:cs="Arial"/>
                <w:b/>
                <w:color w:val="000000" w:themeColor="text1"/>
                <w:sz w:val="20"/>
                <w:szCs w:val="20"/>
                <w:lang w:eastAsia="es-CO"/>
              </w:rPr>
            </w:pPr>
            <w:r w:rsidRPr="00B24131">
              <w:rPr>
                <w:rFonts w:ascii="Arial" w:eastAsia="Times New Roman" w:hAnsi="Arial" w:cs="Arial"/>
                <w:b/>
                <w:color w:val="000000" w:themeColor="text1"/>
                <w:sz w:val="20"/>
                <w:szCs w:val="20"/>
                <w:lang w:eastAsia="es-CO"/>
              </w:rPr>
              <w:t>INVERSION</w:t>
            </w:r>
          </w:p>
        </w:tc>
        <w:tc>
          <w:tcPr>
            <w:tcW w:w="128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b/>
                <w:color w:val="000000" w:themeColor="text1"/>
                <w:sz w:val="20"/>
                <w:szCs w:val="20"/>
                <w:lang w:eastAsia="es-CO"/>
              </w:rPr>
            </w:pPr>
            <w:r w:rsidRPr="00B24131">
              <w:rPr>
                <w:rFonts w:ascii="Arial" w:eastAsia="Times New Roman" w:hAnsi="Arial" w:cs="Arial"/>
                <w:b/>
                <w:color w:val="000000" w:themeColor="text1"/>
                <w:sz w:val="20"/>
                <w:szCs w:val="20"/>
                <w:lang w:eastAsia="es-CO"/>
              </w:rPr>
              <w:t xml:space="preserve">32.957 </w:t>
            </w:r>
          </w:p>
        </w:tc>
        <w:tc>
          <w:tcPr>
            <w:tcW w:w="141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b/>
                <w:color w:val="000000" w:themeColor="text1"/>
                <w:sz w:val="20"/>
                <w:szCs w:val="20"/>
                <w:lang w:eastAsia="es-CO"/>
              </w:rPr>
            </w:pPr>
            <w:r w:rsidRPr="00B24131">
              <w:rPr>
                <w:rFonts w:ascii="Arial" w:eastAsia="Times New Roman" w:hAnsi="Arial" w:cs="Arial"/>
                <w:b/>
                <w:color w:val="000000" w:themeColor="text1"/>
                <w:sz w:val="20"/>
                <w:szCs w:val="20"/>
                <w:lang w:eastAsia="es-CO"/>
              </w:rPr>
              <w:t xml:space="preserve">1.000 </w:t>
            </w:r>
          </w:p>
        </w:tc>
        <w:tc>
          <w:tcPr>
            <w:tcW w:w="141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b/>
                <w:color w:val="000000" w:themeColor="text1"/>
                <w:sz w:val="20"/>
                <w:szCs w:val="20"/>
                <w:lang w:eastAsia="es-CO"/>
              </w:rPr>
            </w:pPr>
            <w:r w:rsidRPr="00B24131">
              <w:rPr>
                <w:rFonts w:ascii="Arial" w:eastAsia="Times New Roman" w:hAnsi="Arial" w:cs="Arial"/>
                <w:b/>
                <w:color w:val="000000" w:themeColor="text1"/>
                <w:sz w:val="20"/>
                <w:szCs w:val="20"/>
                <w:lang w:eastAsia="es-CO"/>
              </w:rPr>
              <w:t xml:space="preserve">15.475 </w:t>
            </w:r>
          </w:p>
        </w:tc>
        <w:tc>
          <w:tcPr>
            <w:tcW w:w="100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b/>
                <w:bCs/>
                <w:color w:val="000000" w:themeColor="text1"/>
                <w:sz w:val="20"/>
                <w:szCs w:val="20"/>
                <w:lang w:eastAsia="es-CO"/>
              </w:rPr>
            </w:pPr>
            <w:r w:rsidRPr="00B24131">
              <w:rPr>
                <w:rFonts w:ascii="Arial" w:eastAsia="Times New Roman" w:hAnsi="Arial" w:cs="Arial"/>
                <w:b/>
                <w:bCs/>
                <w:color w:val="000000" w:themeColor="text1"/>
                <w:sz w:val="20"/>
                <w:szCs w:val="20"/>
                <w:lang w:eastAsia="es-CO"/>
              </w:rPr>
              <w:t>47%</w:t>
            </w:r>
          </w:p>
        </w:tc>
      </w:tr>
      <w:tr w:rsidR="00307D7F" w:rsidRPr="00307D7F" w:rsidTr="00307D7F">
        <w:trPr>
          <w:trHeight w:val="435"/>
        </w:trPr>
        <w:tc>
          <w:tcPr>
            <w:tcW w:w="3969" w:type="dxa"/>
            <w:shd w:val="clear" w:color="auto" w:fill="auto"/>
            <w:vAlign w:val="center"/>
            <w:hideMark/>
          </w:tcPr>
          <w:p w:rsidR="00B24131" w:rsidRPr="00B24131" w:rsidRDefault="00B24131" w:rsidP="003817C4">
            <w:pPr>
              <w:spacing w:after="0" w:line="240" w:lineRule="auto"/>
              <w:jc w:val="both"/>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Fortalecimiento del principio de seguridad jurídica,   nacional</w:t>
            </w:r>
          </w:p>
        </w:tc>
        <w:tc>
          <w:tcPr>
            <w:tcW w:w="128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765 </w:t>
            </w:r>
          </w:p>
        </w:tc>
        <w:tc>
          <w:tcPr>
            <w:tcW w:w="141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 </w:t>
            </w:r>
          </w:p>
        </w:tc>
        <w:tc>
          <w:tcPr>
            <w:tcW w:w="141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417 </w:t>
            </w:r>
          </w:p>
        </w:tc>
        <w:tc>
          <w:tcPr>
            <w:tcW w:w="100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bCs/>
                <w:color w:val="000000" w:themeColor="text1"/>
                <w:sz w:val="20"/>
                <w:szCs w:val="20"/>
                <w:lang w:eastAsia="es-CO"/>
              </w:rPr>
            </w:pPr>
            <w:r w:rsidRPr="00B24131">
              <w:rPr>
                <w:rFonts w:ascii="Arial" w:eastAsia="Times New Roman" w:hAnsi="Arial" w:cs="Arial"/>
                <w:bCs/>
                <w:color w:val="000000" w:themeColor="text1"/>
                <w:sz w:val="20"/>
                <w:szCs w:val="20"/>
                <w:lang w:eastAsia="es-CO"/>
              </w:rPr>
              <w:t>54%</w:t>
            </w:r>
          </w:p>
        </w:tc>
      </w:tr>
      <w:tr w:rsidR="00307D7F" w:rsidRPr="00307D7F" w:rsidTr="00307D7F">
        <w:trPr>
          <w:trHeight w:val="60"/>
        </w:trPr>
        <w:tc>
          <w:tcPr>
            <w:tcW w:w="3969" w:type="dxa"/>
            <w:shd w:val="clear" w:color="auto" w:fill="auto"/>
            <w:vAlign w:val="center"/>
            <w:hideMark/>
          </w:tcPr>
          <w:p w:rsidR="00B24131" w:rsidRPr="00B24131" w:rsidRDefault="00B24131" w:rsidP="003817C4">
            <w:pPr>
              <w:spacing w:after="0" w:line="240" w:lineRule="auto"/>
              <w:jc w:val="both"/>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Fortalecimiento del acceso a la justicia  donación AECID  nacional</w:t>
            </w:r>
          </w:p>
        </w:tc>
        <w:tc>
          <w:tcPr>
            <w:tcW w:w="128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140 </w:t>
            </w:r>
          </w:p>
        </w:tc>
        <w:tc>
          <w:tcPr>
            <w:tcW w:w="141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 </w:t>
            </w:r>
          </w:p>
        </w:tc>
        <w:tc>
          <w:tcPr>
            <w:tcW w:w="141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 </w:t>
            </w:r>
          </w:p>
        </w:tc>
        <w:tc>
          <w:tcPr>
            <w:tcW w:w="100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bCs/>
                <w:color w:val="000000" w:themeColor="text1"/>
                <w:sz w:val="20"/>
                <w:szCs w:val="20"/>
                <w:lang w:eastAsia="es-CO"/>
              </w:rPr>
            </w:pPr>
            <w:r w:rsidRPr="00B24131">
              <w:rPr>
                <w:rFonts w:ascii="Arial" w:eastAsia="Times New Roman" w:hAnsi="Arial" w:cs="Arial"/>
                <w:bCs/>
                <w:color w:val="000000" w:themeColor="text1"/>
                <w:sz w:val="20"/>
                <w:szCs w:val="20"/>
                <w:lang w:eastAsia="es-CO"/>
              </w:rPr>
              <w:t>0%</w:t>
            </w:r>
          </w:p>
        </w:tc>
      </w:tr>
      <w:tr w:rsidR="00307D7F" w:rsidRPr="00307D7F" w:rsidTr="00307D7F">
        <w:trPr>
          <w:trHeight w:val="420"/>
        </w:trPr>
        <w:tc>
          <w:tcPr>
            <w:tcW w:w="3969" w:type="dxa"/>
            <w:shd w:val="clear" w:color="auto" w:fill="auto"/>
            <w:vAlign w:val="center"/>
            <w:hideMark/>
          </w:tcPr>
          <w:p w:rsidR="00B24131" w:rsidRPr="00B24131" w:rsidRDefault="00B24131" w:rsidP="003817C4">
            <w:pPr>
              <w:spacing w:after="0" w:line="240" w:lineRule="auto"/>
              <w:jc w:val="both"/>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Mejoramiento de la eficiencia institucional del MJD para el fortalecimiento del acceso a la justicia a nivel nacional</w:t>
            </w:r>
          </w:p>
        </w:tc>
        <w:tc>
          <w:tcPr>
            <w:tcW w:w="128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2.400 </w:t>
            </w:r>
          </w:p>
        </w:tc>
        <w:tc>
          <w:tcPr>
            <w:tcW w:w="141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 </w:t>
            </w:r>
          </w:p>
        </w:tc>
        <w:tc>
          <w:tcPr>
            <w:tcW w:w="141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2.267 </w:t>
            </w:r>
          </w:p>
        </w:tc>
        <w:tc>
          <w:tcPr>
            <w:tcW w:w="100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bCs/>
                <w:color w:val="000000" w:themeColor="text1"/>
                <w:sz w:val="20"/>
                <w:szCs w:val="20"/>
                <w:lang w:eastAsia="es-CO"/>
              </w:rPr>
            </w:pPr>
            <w:r w:rsidRPr="00B24131">
              <w:rPr>
                <w:rFonts w:ascii="Arial" w:eastAsia="Times New Roman" w:hAnsi="Arial" w:cs="Arial"/>
                <w:bCs/>
                <w:color w:val="000000" w:themeColor="text1"/>
                <w:sz w:val="20"/>
                <w:szCs w:val="20"/>
                <w:lang w:eastAsia="es-CO"/>
              </w:rPr>
              <w:t>94%</w:t>
            </w:r>
          </w:p>
        </w:tc>
      </w:tr>
      <w:tr w:rsidR="00307D7F" w:rsidRPr="00307D7F" w:rsidTr="00307D7F">
        <w:trPr>
          <w:trHeight w:val="315"/>
        </w:trPr>
        <w:tc>
          <w:tcPr>
            <w:tcW w:w="3969" w:type="dxa"/>
            <w:shd w:val="clear" w:color="auto" w:fill="auto"/>
            <w:vAlign w:val="center"/>
            <w:hideMark/>
          </w:tcPr>
          <w:p w:rsidR="00B24131" w:rsidRPr="00B24131" w:rsidRDefault="00B24131" w:rsidP="003817C4">
            <w:pPr>
              <w:spacing w:after="0" w:line="240" w:lineRule="auto"/>
              <w:jc w:val="both"/>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Diseño e implementación de un modelo de gestión documental y administración de archivos en el ministerio de justicia y del derecho Bogotá</w:t>
            </w:r>
          </w:p>
        </w:tc>
        <w:tc>
          <w:tcPr>
            <w:tcW w:w="128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269 </w:t>
            </w:r>
          </w:p>
        </w:tc>
        <w:tc>
          <w:tcPr>
            <w:tcW w:w="141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 </w:t>
            </w:r>
          </w:p>
        </w:tc>
        <w:tc>
          <w:tcPr>
            <w:tcW w:w="141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245 </w:t>
            </w:r>
          </w:p>
        </w:tc>
        <w:tc>
          <w:tcPr>
            <w:tcW w:w="100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bCs/>
                <w:color w:val="000000" w:themeColor="text1"/>
                <w:sz w:val="20"/>
                <w:szCs w:val="20"/>
                <w:lang w:eastAsia="es-CO"/>
              </w:rPr>
            </w:pPr>
            <w:r w:rsidRPr="00B24131">
              <w:rPr>
                <w:rFonts w:ascii="Arial" w:eastAsia="Times New Roman" w:hAnsi="Arial" w:cs="Arial"/>
                <w:bCs/>
                <w:color w:val="000000" w:themeColor="text1"/>
                <w:sz w:val="20"/>
                <w:szCs w:val="20"/>
                <w:lang w:eastAsia="es-CO"/>
              </w:rPr>
              <w:t>91%</w:t>
            </w:r>
          </w:p>
        </w:tc>
      </w:tr>
      <w:tr w:rsidR="00307D7F" w:rsidRPr="00307D7F" w:rsidTr="00307D7F">
        <w:trPr>
          <w:trHeight w:val="615"/>
        </w:trPr>
        <w:tc>
          <w:tcPr>
            <w:tcW w:w="3969" w:type="dxa"/>
            <w:shd w:val="clear" w:color="auto" w:fill="auto"/>
            <w:vAlign w:val="center"/>
            <w:hideMark/>
          </w:tcPr>
          <w:p w:rsidR="00B24131" w:rsidRPr="00B24131" w:rsidRDefault="00B24131" w:rsidP="003817C4">
            <w:pPr>
              <w:spacing w:after="0" w:line="240" w:lineRule="auto"/>
              <w:jc w:val="both"/>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Implementación de gestión de datos y ciclo de vida de la información  nacional</w:t>
            </w:r>
          </w:p>
        </w:tc>
        <w:tc>
          <w:tcPr>
            <w:tcW w:w="128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349 </w:t>
            </w:r>
          </w:p>
        </w:tc>
        <w:tc>
          <w:tcPr>
            <w:tcW w:w="141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 </w:t>
            </w:r>
          </w:p>
        </w:tc>
        <w:tc>
          <w:tcPr>
            <w:tcW w:w="141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293 </w:t>
            </w:r>
          </w:p>
        </w:tc>
        <w:tc>
          <w:tcPr>
            <w:tcW w:w="100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bCs/>
                <w:color w:val="000000" w:themeColor="text1"/>
                <w:sz w:val="20"/>
                <w:szCs w:val="20"/>
                <w:lang w:eastAsia="es-CO"/>
              </w:rPr>
            </w:pPr>
            <w:r w:rsidRPr="00B24131">
              <w:rPr>
                <w:rFonts w:ascii="Arial" w:eastAsia="Times New Roman" w:hAnsi="Arial" w:cs="Arial"/>
                <w:bCs/>
                <w:color w:val="000000" w:themeColor="text1"/>
                <w:sz w:val="20"/>
                <w:szCs w:val="20"/>
                <w:lang w:eastAsia="es-CO"/>
              </w:rPr>
              <w:t>84%</w:t>
            </w:r>
          </w:p>
        </w:tc>
      </w:tr>
      <w:tr w:rsidR="00307D7F" w:rsidRPr="00307D7F" w:rsidTr="00307D7F">
        <w:trPr>
          <w:trHeight w:val="915"/>
        </w:trPr>
        <w:tc>
          <w:tcPr>
            <w:tcW w:w="3969" w:type="dxa"/>
            <w:shd w:val="clear" w:color="auto" w:fill="auto"/>
            <w:vAlign w:val="center"/>
            <w:hideMark/>
          </w:tcPr>
          <w:p w:rsidR="00B24131" w:rsidRPr="00B24131" w:rsidRDefault="00B24131" w:rsidP="003817C4">
            <w:pPr>
              <w:spacing w:after="0" w:line="240" w:lineRule="auto"/>
              <w:jc w:val="both"/>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lastRenderedPageBreak/>
              <w:t>Actualización y adecuación del marco de referencia de arquitectura empresarial para la gestión tic del Ministerio de Justicia y del Derecho  Bogotá</w:t>
            </w:r>
          </w:p>
        </w:tc>
        <w:tc>
          <w:tcPr>
            <w:tcW w:w="128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5.326 </w:t>
            </w:r>
          </w:p>
        </w:tc>
        <w:tc>
          <w:tcPr>
            <w:tcW w:w="141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 </w:t>
            </w:r>
          </w:p>
        </w:tc>
        <w:tc>
          <w:tcPr>
            <w:tcW w:w="141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3.038 </w:t>
            </w:r>
          </w:p>
        </w:tc>
        <w:tc>
          <w:tcPr>
            <w:tcW w:w="100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bCs/>
                <w:color w:val="000000" w:themeColor="text1"/>
                <w:sz w:val="20"/>
                <w:szCs w:val="20"/>
                <w:lang w:eastAsia="es-CO"/>
              </w:rPr>
            </w:pPr>
            <w:r w:rsidRPr="00B24131">
              <w:rPr>
                <w:rFonts w:ascii="Arial" w:eastAsia="Times New Roman" w:hAnsi="Arial" w:cs="Arial"/>
                <w:bCs/>
                <w:color w:val="000000" w:themeColor="text1"/>
                <w:sz w:val="20"/>
                <w:szCs w:val="20"/>
                <w:lang w:eastAsia="es-CO"/>
              </w:rPr>
              <w:t>57%</w:t>
            </w:r>
          </w:p>
        </w:tc>
      </w:tr>
      <w:tr w:rsidR="00307D7F" w:rsidRPr="00307D7F" w:rsidTr="00307D7F">
        <w:trPr>
          <w:trHeight w:val="300"/>
        </w:trPr>
        <w:tc>
          <w:tcPr>
            <w:tcW w:w="3969" w:type="dxa"/>
            <w:shd w:val="clear" w:color="auto" w:fill="auto"/>
            <w:vAlign w:val="center"/>
            <w:hideMark/>
          </w:tcPr>
          <w:p w:rsidR="00B24131" w:rsidRPr="00B24131" w:rsidRDefault="00B24131" w:rsidP="003817C4">
            <w:pPr>
              <w:spacing w:after="0" w:line="240" w:lineRule="auto"/>
              <w:jc w:val="both"/>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Fortalecimiento de capacidades institucionales y organizativas para el acceso a la justicia de los pueblos étnicos en </w:t>
            </w:r>
            <w:r w:rsidR="00307D7F" w:rsidRPr="00B24131">
              <w:rPr>
                <w:rFonts w:ascii="Arial" w:eastAsia="Times New Roman" w:hAnsi="Arial" w:cs="Arial"/>
                <w:color w:val="000000" w:themeColor="text1"/>
                <w:sz w:val="20"/>
                <w:szCs w:val="20"/>
                <w:lang w:eastAsia="es-CO"/>
              </w:rPr>
              <w:t>Colombia</w:t>
            </w:r>
            <w:r w:rsidRPr="00B24131">
              <w:rPr>
                <w:rFonts w:ascii="Arial" w:eastAsia="Times New Roman" w:hAnsi="Arial" w:cs="Arial"/>
                <w:color w:val="000000" w:themeColor="text1"/>
                <w:sz w:val="20"/>
                <w:szCs w:val="20"/>
                <w:lang w:eastAsia="es-CO"/>
              </w:rPr>
              <w:t xml:space="preserve">  nacional</w:t>
            </w:r>
          </w:p>
        </w:tc>
        <w:tc>
          <w:tcPr>
            <w:tcW w:w="128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                                 2.037 </w:t>
            </w:r>
          </w:p>
        </w:tc>
        <w:tc>
          <w:tcPr>
            <w:tcW w:w="141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                                - </w:t>
            </w:r>
          </w:p>
        </w:tc>
        <w:tc>
          <w:tcPr>
            <w:tcW w:w="141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                               265 </w:t>
            </w:r>
          </w:p>
        </w:tc>
        <w:tc>
          <w:tcPr>
            <w:tcW w:w="100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bCs/>
                <w:color w:val="000000" w:themeColor="text1"/>
                <w:sz w:val="20"/>
                <w:szCs w:val="20"/>
                <w:lang w:eastAsia="es-CO"/>
              </w:rPr>
            </w:pPr>
            <w:r w:rsidRPr="00B24131">
              <w:rPr>
                <w:rFonts w:ascii="Arial" w:eastAsia="Times New Roman" w:hAnsi="Arial" w:cs="Arial"/>
                <w:bCs/>
                <w:color w:val="000000" w:themeColor="text1"/>
                <w:sz w:val="20"/>
                <w:szCs w:val="20"/>
                <w:lang w:eastAsia="es-CO"/>
              </w:rPr>
              <w:t>13%</w:t>
            </w:r>
          </w:p>
        </w:tc>
      </w:tr>
      <w:tr w:rsidR="00307D7F" w:rsidRPr="00307D7F" w:rsidTr="00307D7F">
        <w:trPr>
          <w:trHeight w:val="300"/>
        </w:trPr>
        <w:tc>
          <w:tcPr>
            <w:tcW w:w="3969" w:type="dxa"/>
            <w:shd w:val="clear" w:color="auto" w:fill="auto"/>
            <w:vAlign w:val="center"/>
            <w:hideMark/>
          </w:tcPr>
          <w:p w:rsidR="00B24131" w:rsidRPr="00B24131" w:rsidRDefault="00B24131" w:rsidP="003817C4">
            <w:pPr>
              <w:spacing w:after="0" w:line="240" w:lineRule="auto"/>
              <w:jc w:val="both"/>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Fortalecimiento de la gestión sectorial de la justicia formal y administrativa,  nacional</w:t>
            </w:r>
          </w:p>
        </w:tc>
        <w:tc>
          <w:tcPr>
            <w:tcW w:w="128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3.020 </w:t>
            </w:r>
          </w:p>
        </w:tc>
        <w:tc>
          <w:tcPr>
            <w:tcW w:w="141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 </w:t>
            </w:r>
          </w:p>
        </w:tc>
        <w:tc>
          <w:tcPr>
            <w:tcW w:w="141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1.077 </w:t>
            </w:r>
          </w:p>
        </w:tc>
        <w:tc>
          <w:tcPr>
            <w:tcW w:w="100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bCs/>
                <w:color w:val="000000" w:themeColor="text1"/>
                <w:sz w:val="20"/>
                <w:szCs w:val="20"/>
                <w:lang w:eastAsia="es-CO"/>
              </w:rPr>
            </w:pPr>
            <w:r w:rsidRPr="00B24131">
              <w:rPr>
                <w:rFonts w:ascii="Arial" w:eastAsia="Times New Roman" w:hAnsi="Arial" w:cs="Arial"/>
                <w:bCs/>
                <w:color w:val="000000" w:themeColor="text1"/>
                <w:sz w:val="20"/>
                <w:szCs w:val="20"/>
                <w:lang w:eastAsia="es-CO"/>
              </w:rPr>
              <w:t>36%</w:t>
            </w:r>
          </w:p>
        </w:tc>
      </w:tr>
      <w:tr w:rsidR="00307D7F" w:rsidRPr="00307D7F" w:rsidTr="00307D7F">
        <w:trPr>
          <w:trHeight w:val="300"/>
        </w:trPr>
        <w:tc>
          <w:tcPr>
            <w:tcW w:w="3969" w:type="dxa"/>
            <w:shd w:val="clear" w:color="auto" w:fill="auto"/>
            <w:vAlign w:val="center"/>
            <w:hideMark/>
          </w:tcPr>
          <w:p w:rsidR="00B24131" w:rsidRPr="00B24131" w:rsidRDefault="00B24131" w:rsidP="003817C4">
            <w:pPr>
              <w:spacing w:after="0" w:line="240" w:lineRule="auto"/>
              <w:jc w:val="both"/>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Fortalecimiento institucional para la reforma a la justicia  nacional</w:t>
            </w:r>
          </w:p>
        </w:tc>
        <w:tc>
          <w:tcPr>
            <w:tcW w:w="128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2.485 </w:t>
            </w:r>
          </w:p>
        </w:tc>
        <w:tc>
          <w:tcPr>
            <w:tcW w:w="141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1.000 </w:t>
            </w:r>
          </w:p>
        </w:tc>
        <w:tc>
          <w:tcPr>
            <w:tcW w:w="141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1.046 </w:t>
            </w:r>
          </w:p>
        </w:tc>
        <w:tc>
          <w:tcPr>
            <w:tcW w:w="100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bCs/>
                <w:color w:val="000000" w:themeColor="text1"/>
                <w:sz w:val="20"/>
                <w:szCs w:val="20"/>
                <w:lang w:eastAsia="es-CO"/>
              </w:rPr>
            </w:pPr>
            <w:r w:rsidRPr="00B24131">
              <w:rPr>
                <w:rFonts w:ascii="Arial" w:eastAsia="Times New Roman" w:hAnsi="Arial" w:cs="Arial"/>
                <w:bCs/>
                <w:color w:val="000000" w:themeColor="text1"/>
                <w:sz w:val="20"/>
                <w:szCs w:val="20"/>
                <w:lang w:eastAsia="es-CO"/>
              </w:rPr>
              <w:t>42%</w:t>
            </w:r>
          </w:p>
        </w:tc>
      </w:tr>
      <w:tr w:rsidR="00307D7F" w:rsidRPr="00307D7F" w:rsidTr="00307D7F">
        <w:trPr>
          <w:trHeight w:val="300"/>
        </w:trPr>
        <w:tc>
          <w:tcPr>
            <w:tcW w:w="3969" w:type="dxa"/>
            <w:shd w:val="clear" w:color="auto" w:fill="auto"/>
            <w:vAlign w:val="center"/>
            <w:hideMark/>
          </w:tcPr>
          <w:p w:rsidR="00B24131" w:rsidRPr="00B24131" w:rsidRDefault="00B24131" w:rsidP="003817C4">
            <w:pPr>
              <w:spacing w:after="0" w:line="240" w:lineRule="auto"/>
              <w:jc w:val="both"/>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Apoyo en la implementación de los modelos locales y regionales de  acceso a la justicia   nacional</w:t>
            </w:r>
          </w:p>
        </w:tc>
        <w:tc>
          <w:tcPr>
            <w:tcW w:w="128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3.504 </w:t>
            </w:r>
          </w:p>
        </w:tc>
        <w:tc>
          <w:tcPr>
            <w:tcW w:w="141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 </w:t>
            </w:r>
          </w:p>
        </w:tc>
        <w:tc>
          <w:tcPr>
            <w:tcW w:w="141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1.607 </w:t>
            </w:r>
          </w:p>
        </w:tc>
        <w:tc>
          <w:tcPr>
            <w:tcW w:w="100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bCs/>
                <w:color w:val="000000" w:themeColor="text1"/>
                <w:sz w:val="20"/>
                <w:szCs w:val="20"/>
                <w:lang w:eastAsia="es-CO"/>
              </w:rPr>
            </w:pPr>
            <w:r w:rsidRPr="00B24131">
              <w:rPr>
                <w:rFonts w:ascii="Arial" w:eastAsia="Times New Roman" w:hAnsi="Arial" w:cs="Arial"/>
                <w:bCs/>
                <w:color w:val="000000" w:themeColor="text1"/>
                <w:sz w:val="20"/>
                <w:szCs w:val="20"/>
                <w:lang w:eastAsia="es-CO"/>
              </w:rPr>
              <w:t>46%</w:t>
            </w:r>
          </w:p>
        </w:tc>
      </w:tr>
      <w:tr w:rsidR="00307D7F" w:rsidRPr="00307D7F" w:rsidTr="00307D7F">
        <w:trPr>
          <w:trHeight w:val="300"/>
        </w:trPr>
        <w:tc>
          <w:tcPr>
            <w:tcW w:w="3969" w:type="dxa"/>
            <w:shd w:val="clear" w:color="auto" w:fill="auto"/>
            <w:vAlign w:val="center"/>
            <w:hideMark/>
          </w:tcPr>
          <w:p w:rsidR="00B24131" w:rsidRPr="00B24131" w:rsidRDefault="00B24131" w:rsidP="003817C4">
            <w:pPr>
              <w:spacing w:after="0" w:line="240" w:lineRule="auto"/>
              <w:jc w:val="both"/>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Apoyo en la implementación de los métodos de resolución de conflictos en el nivel nacional y territorial  nacional</w:t>
            </w:r>
          </w:p>
        </w:tc>
        <w:tc>
          <w:tcPr>
            <w:tcW w:w="128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                                 3.000 </w:t>
            </w:r>
          </w:p>
        </w:tc>
        <w:tc>
          <w:tcPr>
            <w:tcW w:w="141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                                - </w:t>
            </w:r>
          </w:p>
        </w:tc>
        <w:tc>
          <w:tcPr>
            <w:tcW w:w="141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                               761 </w:t>
            </w:r>
          </w:p>
        </w:tc>
        <w:tc>
          <w:tcPr>
            <w:tcW w:w="100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bCs/>
                <w:color w:val="000000" w:themeColor="text1"/>
                <w:sz w:val="20"/>
                <w:szCs w:val="20"/>
                <w:lang w:eastAsia="es-CO"/>
              </w:rPr>
            </w:pPr>
            <w:r w:rsidRPr="00B24131">
              <w:rPr>
                <w:rFonts w:ascii="Arial" w:eastAsia="Times New Roman" w:hAnsi="Arial" w:cs="Arial"/>
                <w:bCs/>
                <w:color w:val="000000" w:themeColor="text1"/>
                <w:sz w:val="20"/>
                <w:szCs w:val="20"/>
                <w:lang w:eastAsia="es-CO"/>
              </w:rPr>
              <w:t>25%</w:t>
            </w:r>
          </w:p>
        </w:tc>
      </w:tr>
      <w:tr w:rsidR="00307D7F" w:rsidRPr="00307D7F" w:rsidTr="00307D7F">
        <w:trPr>
          <w:trHeight w:val="300"/>
        </w:trPr>
        <w:tc>
          <w:tcPr>
            <w:tcW w:w="3969" w:type="dxa"/>
            <w:shd w:val="clear" w:color="auto" w:fill="auto"/>
            <w:vAlign w:val="center"/>
            <w:hideMark/>
          </w:tcPr>
          <w:p w:rsidR="00B24131" w:rsidRPr="00B24131" w:rsidRDefault="00B24131" w:rsidP="003817C4">
            <w:pPr>
              <w:spacing w:after="0" w:line="240" w:lineRule="auto"/>
              <w:jc w:val="both"/>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Fortalecimiento del intercambio de información en el sistema de información interinstitucional de justicia transic</w:t>
            </w:r>
            <w:r w:rsidR="00307D7F">
              <w:rPr>
                <w:rFonts w:ascii="Arial" w:eastAsia="Times New Roman" w:hAnsi="Arial" w:cs="Arial"/>
                <w:color w:val="000000" w:themeColor="text1"/>
                <w:sz w:val="20"/>
                <w:szCs w:val="20"/>
                <w:lang w:eastAsia="es-CO"/>
              </w:rPr>
              <w:t>ional a nivel nacional</w:t>
            </w:r>
          </w:p>
        </w:tc>
        <w:tc>
          <w:tcPr>
            <w:tcW w:w="128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1.519 </w:t>
            </w:r>
          </w:p>
        </w:tc>
        <w:tc>
          <w:tcPr>
            <w:tcW w:w="141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 </w:t>
            </w:r>
          </w:p>
        </w:tc>
        <w:tc>
          <w:tcPr>
            <w:tcW w:w="141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468 </w:t>
            </w:r>
          </w:p>
        </w:tc>
        <w:tc>
          <w:tcPr>
            <w:tcW w:w="100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bCs/>
                <w:color w:val="000000" w:themeColor="text1"/>
                <w:sz w:val="20"/>
                <w:szCs w:val="20"/>
                <w:lang w:eastAsia="es-CO"/>
              </w:rPr>
            </w:pPr>
            <w:r w:rsidRPr="00B24131">
              <w:rPr>
                <w:rFonts w:ascii="Arial" w:eastAsia="Times New Roman" w:hAnsi="Arial" w:cs="Arial"/>
                <w:bCs/>
                <w:color w:val="000000" w:themeColor="text1"/>
                <w:sz w:val="20"/>
                <w:szCs w:val="20"/>
                <w:lang w:eastAsia="es-CO"/>
              </w:rPr>
              <w:t>31%</w:t>
            </w:r>
          </w:p>
        </w:tc>
      </w:tr>
      <w:tr w:rsidR="00307D7F" w:rsidRPr="00307D7F" w:rsidTr="00307D7F">
        <w:trPr>
          <w:trHeight w:val="300"/>
        </w:trPr>
        <w:tc>
          <w:tcPr>
            <w:tcW w:w="3969" w:type="dxa"/>
            <w:shd w:val="clear" w:color="auto" w:fill="auto"/>
            <w:vAlign w:val="center"/>
            <w:hideMark/>
          </w:tcPr>
          <w:p w:rsidR="00B24131" w:rsidRPr="00B24131" w:rsidRDefault="00B24131" w:rsidP="003817C4">
            <w:pPr>
              <w:spacing w:after="0" w:line="240" w:lineRule="auto"/>
              <w:jc w:val="both"/>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Protección de los derechos de las víctimas en el acceso a los mecanismos de justicia transicional,  nacional</w:t>
            </w:r>
          </w:p>
        </w:tc>
        <w:tc>
          <w:tcPr>
            <w:tcW w:w="128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2.884 </w:t>
            </w:r>
          </w:p>
        </w:tc>
        <w:tc>
          <w:tcPr>
            <w:tcW w:w="141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 </w:t>
            </w:r>
          </w:p>
        </w:tc>
        <w:tc>
          <w:tcPr>
            <w:tcW w:w="141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1.874 </w:t>
            </w:r>
          </w:p>
        </w:tc>
        <w:tc>
          <w:tcPr>
            <w:tcW w:w="100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bCs/>
                <w:color w:val="000000" w:themeColor="text1"/>
                <w:sz w:val="20"/>
                <w:szCs w:val="20"/>
                <w:lang w:eastAsia="es-CO"/>
              </w:rPr>
            </w:pPr>
            <w:r w:rsidRPr="00B24131">
              <w:rPr>
                <w:rFonts w:ascii="Arial" w:eastAsia="Times New Roman" w:hAnsi="Arial" w:cs="Arial"/>
                <w:bCs/>
                <w:color w:val="000000" w:themeColor="text1"/>
                <w:sz w:val="20"/>
                <w:szCs w:val="20"/>
                <w:lang w:eastAsia="es-CO"/>
              </w:rPr>
              <w:t>65%</w:t>
            </w:r>
          </w:p>
        </w:tc>
      </w:tr>
      <w:tr w:rsidR="00307D7F" w:rsidRPr="00307D7F" w:rsidTr="00307D7F">
        <w:trPr>
          <w:trHeight w:val="300"/>
        </w:trPr>
        <w:tc>
          <w:tcPr>
            <w:tcW w:w="3969" w:type="dxa"/>
            <w:shd w:val="clear" w:color="auto" w:fill="auto"/>
            <w:vAlign w:val="center"/>
            <w:hideMark/>
          </w:tcPr>
          <w:p w:rsidR="00B24131" w:rsidRPr="00B24131" w:rsidRDefault="00B24131" w:rsidP="003817C4">
            <w:pPr>
              <w:spacing w:after="0" w:line="240" w:lineRule="auto"/>
              <w:jc w:val="both"/>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Fortalecimiento de la territorialización de la política criminal contra el crimen organizado y efectividad d</w:t>
            </w:r>
            <w:r w:rsidR="00307D7F">
              <w:rPr>
                <w:rFonts w:ascii="Arial" w:eastAsia="Times New Roman" w:hAnsi="Arial" w:cs="Arial"/>
                <w:color w:val="000000" w:themeColor="text1"/>
                <w:sz w:val="20"/>
                <w:szCs w:val="20"/>
                <w:lang w:eastAsia="es-CO"/>
              </w:rPr>
              <w:t>e la justicia nacional</w:t>
            </w:r>
          </w:p>
        </w:tc>
        <w:tc>
          <w:tcPr>
            <w:tcW w:w="128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1.929 </w:t>
            </w:r>
          </w:p>
        </w:tc>
        <w:tc>
          <w:tcPr>
            <w:tcW w:w="141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 </w:t>
            </w:r>
          </w:p>
        </w:tc>
        <w:tc>
          <w:tcPr>
            <w:tcW w:w="141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754 </w:t>
            </w:r>
          </w:p>
        </w:tc>
        <w:tc>
          <w:tcPr>
            <w:tcW w:w="100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bCs/>
                <w:color w:val="000000" w:themeColor="text1"/>
                <w:sz w:val="20"/>
                <w:szCs w:val="20"/>
                <w:lang w:eastAsia="es-CO"/>
              </w:rPr>
            </w:pPr>
            <w:r w:rsidRPr="00B24131">
              <w:rPr>
                <w:rFonts w:ascii="Arial" w:eastAsia="Times New Roman" w:hAnsi="Arial" w:cs="Arial"/>
                <w:bCs/>
                <w:color w:val="000000" w:themeColor="text1"/>
                <w:sz w:val="20"/>
                <w:szCs w:val="20"/>
                <w:lang w:eastAsia="es-CO"/>
              </w:rPr>
              <w:t>39%</w:t>
            </w:r>
          </w:p>
        </w:tc>
      </w:tr>
      <w:tr w:rsidR="00307D7F" w:rsidRPr="00307D7F" w:rsidTr="00307D7F">
        <w:trPr>
          <w:trHeight w:val="300"/>
        </w:trPr>
        <w:tc>
          <w:tcPr>
            <w:tcW w:w="3969" w:type="dxa"/>
            <w:shd w:val="clear" w:color="auto" w:fill="auto"/>
            <w:vAlign w:val="center"/>
            <w:hideMark/>
          </w:tcPr>
          <w:p w:rsidR="00B24131" w:rsidRPr="00B24131" w:rsidRDefault="00B24131" w:rsidP="003817C4">
            <w:pPr>
              <w:spacing w:after="0" w:line="240" w:lineRule="auto"/>
              <w:jc w:val="both"/>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Fortalecimiento e implementación de la política criminal en el estado colombiano  nacional</w:t>
            </w:r>
          </w:p>
        </w:tc>
        <w:tc>
          <w:tcPr>
            <w:tcW w:w="128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2.100 </w:t>
            </w:r>
          </w:p>
        </w:tc>
        <w:tc>
          <w:tcPr>
            <w:tcW w:w="141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 </w:t>
            </w:r>
          </w:p>
        </w:tc>
        <w:tc>
          <w:tcPr>
            <w:tcW w:w="141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1.222 </w:t>
            </w:r>
          </w:p>
        </w:tc>
        <w:tc>
          <w:tcPr>
            <w:tcW w:w="100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bCs/>
                <w:color w:val="000000" w:themeColor="text1"/>
                <w:sz w:val="20"/>
                <w:szCs w:val="20"/>
                <w:lang w:eastAsia="es-CO"/>
              </w:rPr>
            </w:pPr>
            <w:r w:rsidRPr="00B24131">
              <w:rPr>
                <w:rFonts w:ascii="Arial" w:eastAsia="Times New Roman" w:hAnsi="Arial" w:cs="Arial"/>
                <w:bCs/>
                <w:color w:val="000000" w:themeColor="text1"/>
                <w:sz w:val="20"/>
                <w:szCs w:val="20"/>
                <w:lang w:eastAsia="es-CO"/>
              </w:rPr>
              <w:t>58%</w:t>
            </w:r>
          </w:p>
        </w:tc>
      </w:tr>
      <w:tr w:rsidR="00307D7F" w:rsidRPr="00307D7F" w:rsidTr="00307D7F">
        <w:trPr>
          <w:trHeight w:val="300"/>
        </w:trPr>
        <w:tc>
          <w:tcPr>
            <w:tcW w:w="3969" w:type="dxa"/>
            <w:shd w:val="clear" w:color="auto" w:fill="auto"/>
            <w:vAlign w:val="center"/>
            <w:hideMark/>
          </w:tcPr>
          <w:p w:rsidR="00B24131" w:rsidRPr="00B24131" w:rsidRDefault="00B24131" w:rsidP="003817C4">
            <w:pPr>
              <w:spacing w:after="0" w:line="240" w:lineRule="auto"/>
              <w:jc w:val="both"/>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Implementación del enfoque diferencial étnico en las condiciones de reclusión y tratamiento resocializador.  nacional</w:t>
            </w:r>
          </w:p>
        </w:tc>
        <w:tc>
          <w:tcPr>
            <w:tcW w:w="128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1.230 </w:t>
            </w:r>
          </w:p>
        </w:tc>
        <w:tc>
          <w:tcPr>
            <w:tcW w:w="141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 </w:t>
            </w:r>
          </w:p>
        </w:tc>
        <w:tc>
          <w:tcPr>
            <w:tcW w:w="1418"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color w:val="000000" w:themeColor="text1"/>
                <w:sz w:val="20"/>
                <w:szCs w:val="20"/>
                <w:lang w:eastAsia="es-CO"/>
              </w:rPr>
            </w:pPr>
            <w:r w:rsidRPr="00B24131">
              <w:rPr>
                <w:rFonts w:ascii="Arial" w:eastAsia="Times New Roman" w:hAnsi="Arial" w:cs="Arial"/>
                <w:color w:val="000000" w:themeColor="text1"/>
                <w:sz w:val="20"/>
                <w:szCs w:val="20"/>
                <w:lang w:eastAsia="es-CO"/>
              </w:rPr>
              <w:t xml:space="preserve">139 </w:t>
            </w:r>
          </w:p>
        </w:tc>
        <w:tc>
          <w:tcPr>
            <w:tcW w:w="1007" w:type="dxa"/>
            <w:shd w:val="clear" w:color="auto" w:fill="auto"/>
            <w:vAlign w:val="center"/>
            <w:hideMark/>
          </w:tcPr>
          <w:p w:rsidR="00B24131" w:rsidRPr="00B24131" w:rsidRDefault="00B24131" w:rsidP="003817C4">
            <w:pPr>
              <w:spacing w:after="0" w:line="240" w:lineRule="auto"/>
              <w:jc w:val="right"/>
              <w:rPr>
                <w:rFonts w:ascii="Arial" w:eastAsia="Times New Roman" w:hAnsi="Arial" w:cs="Arial"/>
                <w:bCs/>
                <w:color w:val="000000" w:themeColor="text1"/>
                <w:sz w:val="20"/>
                <w:szCs w:val="20"/>
                <w:lang w:eastAsia="es-CO"/>
              </w:rPr>
            </w:pPr>
            <w:r w:rsidRPr="00B24131">
              <w:rPr>
                <w:rFonts w:ascii="Arial" w:eastAsia="Times New Roman" w:hAnsi="Arial" w:cs="Arial"/>
                <w:bCs/>
                <w:color w:val="000000" w:themeColor="text1"/>
                <w:sz w:val="20"/>
                <w:szCs w:val="20"/>
                <w:lang w:eastAsia="es-CO"/>
              </w:rPr>
              <w:t>11%</w:t>
            </w:r>
          </w:p>
        </w:tc>
      </w:tr>
    </w:tbl>
    <w:p w:rsidR="00656643" w:rsidRDefault="00656643" w:rsidP="003817C4">
      <w:pPr>
        <w:shd w:val="clear" w:color="auto" w:fill="FFFFFF" w:themeFill="background1"/>
        <w:spacing w:after="0"/>
        <w:jc w:val="both"/>
        <w:rPr>
          <w:rFonts w:ascii="Arial" w:hAnsi="Arial" w:cs="Arial"/>
          <w:b/>
          <w:sz w:val="24"/>
          <w:szCs w:val="24"/>
        </w:rPr>
      </w:pPr>
    </w:p>
    <w:p w:rsidR="00307D7F" w:rsidRPr="0009615A" w:rsidRDefault="00307D7F" w:rsidP="003817C4">
      <w:pPr>
        <w:shd w:val="clear" w:color="auto" w:fill="FFFFFF" w:themeFill="background1"/>
        <w:spacing w:after="0"/>
        <w:jc w:val="both"/>
        <w:rPr>
          <w:rFonts w:ascii="Arial" w:hAnsi="Arial" w:cs="Arial"/>
          <w:b/>
          <w:sz w:val="24"/>
          <w:szCs w:val="24"/>
        </w:rPr>
      </w:pPr>
      <w:r w:rsidRPr="0009615A">
        <w:rPr>
          <w:rFonts w:ascii="Arial" w:hAnsi="Arial" w:cs="Arial"/>
          <w:b/>
          <w:sz w:val="24"/>
          <w:szCs w:val="24"/>
        </w:rPr>
        <w:t>Principales Logros:</w:t>
      </w:r>
    </w:p>
    <w:p w:rsidR="0009615A" w:rsidRDefault="0009615A" w:rsidP="003817C4">
      <w:pPr>
        <w:shd w:val="clear" w:color="auto" w:fill="FFFFFF" w:themeFill="background1"/>
        <w:spacing w:after="0"/>
        <w:jc w:val="both"/>
        <w:rPr>
          <w:rFonts w:ascii="Arial" w:hAnsi="Arial" w:cs="Arial"/>
          <w:sz w:val="24"/>
          <w:szCs w:val="24"/>
        </w:rPr>
      </w:pPr>
    </w:p>
    <w:p w:rsidR="00E00554" w:rsidRDefault="00E00554" w:rsidP="003817C4">
      <w:pPr>
        <w:shd w:val="clear" w:color="auto" w:fill="FFFFFF" w:themeFill="background1"/>
        <w:spacing w:after="0"/>
        <w:jc w:val="both"/>
        <w:rPr>
          <w:rFonts w:ascii="Arial" w:hAnsi="Arial" w:cs="Arial"/>
          <w:b/>
          <w:sz w:val="24"/>
          <w:szCs w:val="24"/>
        </w:rPr>
      </w:pPr>
      <w:r w:rsidRPr="00E00554">
        <w:rPr>
          <w:rFonts w:ascii="Arial" w:hAnsi="Arial" w:cs="Arial"/>
          <w:b/>
          <w:sz w:val="24"/>
          <w:szCs w:val="24"/>
        </w:rPr>
        <w:t>Gastos de Funcionamiento</w:t>
      </w:r>
    </w:p>
    <w:p w:rsidR="0009615A" w:rsidRPr="00E00554" w:rsidRDefault="0009615A" w:rsidP="003817C4">
      <w:pPr>
        <w:shd w:val="clear" w:color="auto" w:fill="FFFFFF" w:themeFill="background1"/>
        <w:spacing w:after="0"/>
        <w:jc w:val="both"/>
        <w:rPr>
          <w:rFonts w:ascii="Arial" w:hAnsi="Arial" w:cs="Arial"/>
          <w:b/>
          <w:sz w:val="24"/>
          <w:szCs w:val="24"/>
        </w:rPr>
      </w:pPr>
    </w:p>
    <w:p w:rsidR="00307D7F" w:rsidRDefault="00307D7F" w:rsidP="003817C4">
      <w:pPr>
        <w:shd w:val="clear" w:color="auto" w:fill="FFFFFF" w:themeFill="background1"/>
        <w:spacing w:after="0"/>
        <w:jc w:val="both"/>
        <w:rPr>
          <w:rFonts w:ascii="Arial" w:hAnsi="Arial" w:cs="Arial"/>
          <w:b/>
          <w:sz w:val="24"/>
          <w:szCs w:val="24"/>
        </w:rPr>
      </w:pPr>
      <w:r w:rsidRPr="00183307">
        <w:rPr>
          <w:rFonts w:ascii="Arial" w:hAnsi="Arial" w:cs="Arial"/>
          <w:b/>
          <w:sz w:val="24"/>
          <w:szCs w:val="24"/>
        </w:rPr>
        <w:t>Fondo para la lucha contra las drogas</w:t>
      </w:r>
      <w:r>
        <w:rPr>
          <w:rFonts w:ascii="Arial" w:hAnsi="Arial" w:cs="Arial"/>
          <w:b/>
          <w:sz w:val="24"/>
          <w:szCs w:val="24"/>
        </w:rPr>
        <w:t xml:space="preserve"> y </w:t>
      </w:r>
      <w:r w:rsidRPr="00183307">
        <w:rPr>
          <w:rFonts w:ascii="Arial" w:hAnsi="Arial" w:cs="Arial"/>
          <w:b/>
          <w:sz w:val="24"/>
          <w:szCs w:val="24"/>
        </w:rPr>
        <w:t>Fondo para la rehabilitación, inversión social y lucha contra el crimen organizado</w:t>
      </w:r>
    </w:p>
    <w:p w:rsidR="0009615A" w:rsidRDefault="0009615A" w:rsidP="003817C4">
      <w:pPr>
        <w:shd w:val="clear" w:color="auto" w:fill="FFFFFF" w:themeFill="background1"/>
        <w:spacing w:after="0"/>
        <w:jc w:val="both"/>
        <w:rPr>
          <w:rFonts w:ascii="Arial" w:hAnsi="Arial" w:cs="Arial"/>
          <w:b/>
          <w:sz w:val="24"/>
          <w:szCs w:val="24"/>
        </w:rPr>
      </w:pPr>
    </w:p>
    <w:p w:rsidR="00E00554" w:rsidRDefault="00307D7F" w:rsidP="00B6457B">
      <w:pPr>
        <w:pStyle w:val="Prrafodelista"/>
        <w:numPr>
          <w:ilvl w:val="0"/>
          <w:numId w:val="55"/>
        </w:numPr>
        <w:shd w:val="clear" w:color="auto" w:fill="FFFFFF" w:themeFill="background1"/>
        <w:spacing w:after="0"/>
        <w:jc w:val="both"/>
        <w:rPr>
          <w:rFonts w:ascii="Arial" w:hAnsi="Arial" w:cs="Arial"/>
          <w:sz w:val="24"/>
          <w:szCs w:val="24"/>
        </w:rPr>
      </w:pPr>
      <w:r w:rsidRPr="00E00554">
        <w:rPr>
          <w:rFonts w:ascii="Arial" w:hAnsi="Arial" w:cs="Arial"/>
          <w:sz w:val="24"/>
          <w:szCs w:val="24"/>
        </w:rPr>
        <w:t xml:space="preserve">Se capacitaron un total de 232 personas; estas personas son actores claves que laboran en la prevención y atención del consumo de SPA, y en la disminución de riesgos y daños asociados a ese consumo en diferentes entidades territoriales del país. Esto se logró gracias a la realización de cuatro (4) procesos de capacitación o formación, los cuales se detallan a </w:t>
      </w:r>
      <w:r w:rsidRPr="00E00554">
        <w:rPr>
          <w:rFonts w:ascii="Arial" w:hAnsi="Arial" w:cs="Arial"/>
          <w:sz w:val="24"/>
          <w:szCs w:val="24"/>
        </w:rPr>
        <w:lastRenderedPageBreak/>
        <w:t>continuación:</w:t>
      </w:r>
      <w:r w:rsidR="00E00554">
        <w:rPr>
          <w:rFonts w:ascii="Arial" w:hAnsi="Arial" w:cs="Arial"/>
          <w:sz w:val="24"/>
          <w:szCs w:val="24"/>
        </w:rPr>
        <w:t xml:space="preserve"> </w:t>
      </w:r>
      <w:r w:rsidRPr="00E00554">
        <w:rPr>
          <w:rFonts w:ascii="Arial" w:hAnsi="Arial" w:cs="Arial"/>
          <w:sz w:val="24"/>
          <w:szCs w:val="24"/>
        </w:rPr>
        <w:t>Taller de reducción de riesgos y daños frente al con</w:t>
      </w:r>
      <w:r w:rsidR="00E00554" w:rsidRPr="00E00554">
        <w:rPr>
          <w:rFonts w:ascii="Arial" w:hAnsi="Arial" w:cs="Arial"/>
          <w:sz w:val="24"/>
          <w:szCs w:val="24"/>
        </w:rPr>
        <w:t xml:space="preserve">sumo de sustancias psicoactivas, </w:t>
      </w:r>
      <w:r w:rsidR="00E00554">
        <w:rPr>
          <w:rFonts w:ascii="Arial" w:hAnsi="Arial" w:cs="Arial"/>
          <w:sz w:val="24"/>
          <w:szCs w:val="24"/>
        </w:rPr>
        <w:t>p</w:t>
      </w:r>
      <w:r w:rsidRPr="00E00554">
        <w:rPr>
          <w:rFonts w:ascii="Arial" w:hAnsi="Arial" w:cs="Arial"/>
          <w:sz w:val="24"/>
          <w:szCs w:val="24"/>
        </w:rPr>
        <w:t xml:space="preserve">roceso formativo taller de capacitación a facilitadores del programa </w:t>
      </w:r>
      <w:r w:rsidR="00E00554" w:rsidRPr="00E00554">
        <w:rPr>
          <w:rFonts w:ascii="Arial" w:hAnsi="Arial" w:cs="Arial"/>
          <w:sz w:val="24"/>
          <w:szCs w:val="24"/>
        </w:rPr>
        <w:t xml:space="preserve">familias fuertes amor y límites, </w:t>
      </w:r>
      <w:r w:rsidR="00E00554">
        <w:rPr>
          <w:rFonts w:ascii="Arial" w:hAnsi="Arial" w:cs="Arial"/>
          <w:sz w:val="24"/>
          <w:szCs w:val="24"/>
        </w:rPr>
        <w:t>j</w:t>
      </w:r>
      <w:r w:rsidRPr="00E00554">
        <w:rPr>
          <w:rFonts w:ascii="Arial" w:hAnsi="Arial" w:cs="Arial"/>
          <w:sz w:val="24"/>
          <w:szCs w:val="24"/>
        </w:rPr>
        <w:t>ornada de formación en el marco técnico de acción para la reducción del consumo de sustancias psicoactivas en el ámbito universitario y las zon</w:t>
      </w:r>
      <w:r w:rsidR="00E00554" w:rsidRPr="00E00554">
        <w:rPr>
          <w:rFonts w:ascii="Arial" w:hAnsi="Arial" w:cs="Arial"/>
          <w:sz w:val="24"/>
          <w:szCs w:val="24"/>
        </w:rPr>
        <w:t>a</w:t>
      </w:r>
      <w:r w:rsidR="00E00554">
        <w:rPr>
          <w:rFonts w:ascii="Arial" w:hAnsi="Arial" w:cs="Arial"/>
          <w:sz w:val="24"/>
          <w:szCs w:val="24"/>
        </w:rPr>
        <w:t>s de orientación universitaria y m</w:t>
      </w:r>
      <w:r w:rsidRPr="00E00554">
        <w:rPr>
          <w:rFonts w:ascii="Arial" w:hAnsi="Arial" w:cs="Arial"/>
          <w:sz w:val="24"/>
          <w:szCs w:val="24"/>
        </w:rPr>
        <w:t xml:space="preserve">odelo de intervención integral de iniciativas comunitarias hacia la convivencia y la seguridad – MI3C. </w:t>
      </w:r>
    </w:p>
    <w:p w:rsidR="00E00554" w:rsidRDefault="00307D7F" w:rsidP="00B6457B">
      <w:pPr>
        <w:pStyle w:val="Prrafodelista"/>
        <w:numPr>
          <w:ilvl w:val="0"/>
          <w:numId w:val="55"/>
        </w:numPr>
        <w:shd w:val="clear" w:color="auto" w:fill="FFFFFF" w:themeFill="background1"/>
        <w:spacing w:after="0"/>
        <w:jc w:val="both"/>
        <w:rPr>
          <w:rFonts w:ascii="Arial" w:hAnsi="Arial" w:cs="Arial"/>
          <w:sz w:val="24"/>
          <w:szCs w:val="24"/>
        </w:rPr>
      </w:pPr>
      <w:r w:rsidRPr="00E00554">
        <w:rPr>
          <w:rFonts w:ascii="Arial" w:hAnsi="Arial" w:cs="Arial"/>
          <w:sz w:val="24"/>
          <w:szCs w:val="24"/>
        </w:rPr>
        <w:t>Se elaboraron los documentos de los planes de intervención integral para enfrentar el problema de drogas ilícitas en Caldas y Barranquilla. Fueron socializados y entregados a cada uno de los territorios para continuar su gestión</w:t>
      </w:r>
      <w:r w:rsidR="00E00554" w:rsidRPr="00E00554">
        <w:rPr>
          <w:rFonts w:ascii="Arial" w:hAnsi="Arial" w:cs="Arial"/>
          <w:sz w:val="24"/>
          <w:szCs w:val="24"/>
        </w:rPr>
        <w:t xml:space="preserve">. </w:t>
      </w:r>
    </w:p>
    <w:p w:rsidR="00E00554" w:rsidRDefault="00E00554" w:rsidP="00B6457B">
      <w:pPr>
        <w:pStyle w:val="Prrafodelista"/>
        <w:numPr>
          <w:ilvl w:val="0"/>
          <w:numId w:val="55"/>
        </w:numPr>
        <w:shd w:val="clear" w:color="auto" w:fill="FFFFFF" w:themeFill="background1"/>
        <w:spacing w:after="0"/>
        <w:jc w:val="both"/>
        <w:rPr>
          <w:rFonts w:ascii="Arial" w:hAnsi="Arial" w:cs="Arial"/>
          <w:sz w:val="24"/>
          <w:szCs w:val="24"/>
        </w:rPr>
      </w:pPr>
      <w:r>
        <w:rPr>
          <w:rFonts w:ascii="Arial" w:hAnsi="Arial" w:cs="Arial"/>
          <w:sz w:val="24"/>
          <w:szCs w:val="24"/>
        </w:rPr>
        <w:t>L</w:t>
      </w:r>
      <w:r w:rsidR="00307D7F" w:rsidRPr="00E00554">
        <w:rPr>
          <w:rFonts w:ascii="Arial" w:hAnsi="Arial" w:cs="Arial"/>
          <w:sz w:val="24"/>
          <w:szCs w:val="24"/>
        </w:rPr>
        <w:t>as investigaciones y estudios confirmados para el año 2020  a través del Observatorio de Drogas de Colombia son: Estudio de estimación de la productividad y rendimiento de la hoja de coca: Se  cuenta con el informe final de resultados del informe de rendimiento y productividad de la hoja de coca consolidado del país.  Actualmente se adelanta la revisión el informe. En junio se presentaron los resultados de este estudio y del censo de cultivos ilícitos en actividad presidida por el Presidente de la República y la Ministra.</w:t>
      </w:r>
    </w:p>
    <w:p w:rsidR="00E00554" w:rsidRDefault="00307D7F" w:rsidP="00B6457B">
      <w:pPr>
        <w:pStyle w:val="Prrafodelista"/>
        <w:numPr>
          <w:ilvl w:val="0"/>
          <w:numId w:val="55"/>
        </w:numPr>
        <w:shd w:val="clear" w:color="auto" w:fill="FFFFFF" w:themeFill="background1"/>
        <w:spacing w:after="0"/>
        <w:jc w:val="both"/>
        <w:rPr>
          <w:rFonts w:ascii="Arial" w:hAnsi="Arial" w:cs="Arial"/>
          <w:sz w:val="24"/>
          <w:szCs w:val="24"/>
        </w:rPr>
      </w:pPr>
      <w:r w:rsidRPr="00E00554">
        <w:rPr>
          <w:rFonts w:ascii="Arial" w:hAnsi="Arial" w:cs="Arial"/>
          <w:sz w:val="24"/>
          <w:szCs w:val="24"/>
        </w:rPr>
        <w:t>Análisis de mortalidad asociada a consumo de sustancias psicoactivas: Se ha trabajado en la generación de las salidas de información, en el análisis espacial y en la elaboración  del informe de resultados de mortalidad asociadas al  consumo de sustancias psicoactivas. Se realizaron reuniones de socialización de este análisis con la Dirección de Política de Drogas y Actividades Relacionadas del Ministerio de  Justicia y con la Subdirección de servicios forenses del  Instituto Nacional de Medicina Legal y Ciencias Forenses.</w:t>
      </w:r>
    </w:p>
    <w:p w:rsidR="00E00554" w:rsidRDefault="00307D7F" w:rsidP="00B6457B">
      <w:pPr>
        <w:pStyle w:val="Prrafodelista"/>
        <w:numPr>
          <w:ilvl w:val="0"/>
          <w:numId w:val="55"/>
        </w:numPr>
        <w:shd w:val="clear" w:color="auto" w:fill="FFFFFF" w:themeFill="background1"/>
        <w:spacing w:after="0"/>
        <w:jc w:val="both"/>
        <w:rPr>
          <w:rFonts w:ascii="Arial" w:hAnsi="Arial" w:cs="Arial"/>
          <w:sz w:val="24"/>
          <w:szCs w:val="24"/>
        </w:rPr>
      </w:pPr>
      <w:r w:rsidRPr="00E00554">
        <w:rPr>
          <w:rFonts w:ascii="Arial" w:hAnsi="Arial" w:cs="Arial"/>
          <w:sz w:val="24"/>
          <w:szCs w:val="24"/>
        </w:rPr>
        <w:t xml:space="preserve">Documento de análisis sobre la situación de la mujer y las </w:t>
      </w:r>
      <w:r w:rsidR="00E00554" w:rsidRPr="00E00554">
        <w:rPr>
          <w:rFonts w:ascii="Arial" w:hAnsi="Arial" w:cs="Arial"/>
          <w:sz w:val="24"/>
          <w:szCs w:val="24"/>
        </w:rPr>
        <w:t>drogas: Se</w:t>
      </w:r>
      <w:r w:rsidRPr="00E00554">
        <w:rPr>
          <w:rFonts w:ascii="Arial" w:hAnsi="Arial" w:cs="Arial"/>
          <w:sz w:val="24"/>
          <w:szCs w:val="24"/>
        </w:rPr>
        <w:t xml:space="preserve"> suscribió convenio de cooperación con </w:t>
      </w:r>
      <w:r w:rsidR="000C4F71" w:rsidRPr="00E00554">
        <w:rPr>
          <w:rFonts w:ascii="Arial" w:hAnsi="Arial" w:cs="Arial"/>
          <w:sz w:val="24"/>
          <w:szCs w:val="24"/>
        </w:rPr>
        <w:t xml:space="preserve">SIMCI/UNODC </w:t>
      </w:r>
      <w:r w:rsidRPr="00E00554">
        <w:rPr>
          <w:rFonts w:ascii="Arial" w:hAnsi="Arial" w:cs="Arial"/>
          <w:sz w:val="24"/>
          <w:szCs w:val="24"/>
        </w:rPr>
        <w:t>para el desarrollo de estudio y se avanza en el diseño de la metodología.</w:t>
      </w:r>
    </w:p>
    <w:p w:rsidR="00E00554" w:rsidRDefault="00307D7F" w:rsidP="00B6457B">
      <w:pPr>
        <w:pStyle w:val="Prrafodelista"/>
        <w:numPr>
          <w:ilvl w:val="0"/>
          <w:numId w:val="55"/>
        </w:numPr>
        <w:shd w:val="clear" w:color="auto" w:fill="FFFFFF" w:themeFill="background1"/>
        <w:spacing w:after="0"/>
        <w:jc w:val="both"/>
        <w:rPr>
          <w:rFonts w:ascii="Arial" w:hAnsi="Arial" w:cs="Arial"/>
          <w:sz w:val="24"/>
          <w:szCs w:val="24"/>
        </w:rPr>
      </w:pPr>
      <w:r w:rsidRPr="00E00554">
        <w:rPr>
          <w:rFonts w:ascii="Arial" w:hAnsi="Arial" w:cs="Arial"/>
          <w:sz w:val="24"/>
          <w:szCs w:val="24"/>
        </w:rPr>
        <w:t>Lecciones aprendidas en las  zonas de abandono de coca</w:t>
      </w:r>
      <w:r w:rsidR="00E00554" w:rsidRPr="00E00554">
        <w:rPr>
          <w:rFonts w:ascii="Arial" w:hAnsi="Arial" w:cs="Arial"/>
          <w:sz w:val="24"/>
          <w:szCs w:val="24"/>
        </w:rPr>
        <w:t>: Se</w:t>
      </w:r>
      <w:r w:rsidRPr="00E00554">
        <w:rPr>
          <w:rFonts w:ascii="Arial" w:hAnsi="Arial" w:cs="Arial"/>
          <w:sz w:val="24"/>
          <w:szCs w:val="24"/>
        </w:rPr>
        <w:t xml:space="preserve"> cuenta con el informe final de resultados del informe de rendimiento y productividad de la hoja de coca consolidado del país.  Actualmente se adelanta la revisión el informe. En junio se presentaron los resultados de este estudio y del censo de cultivos ilícitos en actividad presidida por el Presidente de la República y la Ministra.</w:t>
      </w:r>
    </w:p>
    <w:p w:rsidR="00E00554" w:rsidRDefault="00307D7F" w:rsidP="00B6457B">
      <w:pPr>
        <w:pStyle w:val="Prrafodelista"/>
        <w:numPr>
          <w:ilvl w:val="0"/>
          <w:numId w:val="55"/>
        </w:numPr>
        <w:shd w:val="clear" w:color="auto" w:fill="FFFFFF" w:themeFill="background1"/>
        <w:spacing w:after="0"/>
        <w:jc w:val="both"/>
        <w:rPr>
          <w:rFonts w:ascii="Arial" w:hAnsi="Arial" w:cs="Arial"/>
          <w:sz w:val="24"/>
          <w:szCs w:val="24"/>
        </w:rPr>
      </w:pPr>
      <w:r w:rsidRPr="00E00554">
        <w:rPr>
          <w:rFonts w:ascii="Arial" w:hAnsi="Arial" w:cs="Arial"/>
          <w:sz w:val="24"/>
          <w:szCs w:val="24"/>
        </w:rPr>
        <w:t xml:space="preserve">El Centro Estratégico Seguimiento a la Política de Drogas Ruta Futuro se encuentra en un 50% en relación a su fase uno de diseño, para ello se han definido los principales indicadores sobre los cuales se dispone de información para realizar el seguimiento y mejorar la toma de decisiones,  se ha contratado a un equipo técnico para dar inicio a los primeros procesos de análisis relacionados con las acciones definidas en el Plan de Acción de la Política de Drogas Ruta Futuro y se ha definido un cronograma de trabajo </w:t>
      </w:r>
      <w:r w:rsidRPr="00E00554">
        <w:rPr>
          <w:rFonts w:ascii="Arial" w:hAnsi="Arial" w:cs="Arial"/>
          <w:sz w:val="24"/>
          <w:szCs w:val="24"/>
        </w:rPr>
        <w:lastRenderedPageBreak/>
        <w:t xml:space="preserve">para las etapas, productos y actividades. Se </w:t>
      </w:r>
      <w:r w:rsidR="00E00554" w:rsidRPr="00E00554">
        <w:rPr>
          <w:rFonts w:ascii="Arial" w:hAnsi="Arial" w:cs="Arial"/>
          <w:sz w:val="24"/>
          <w:szCs w:val="24"/>
        </w:rPr>
        <w:t>diseñó</w:t>
      </w:r>
      <w:r w:rsidRPr="00E00554">
        <w:rPr>
          <w:rFonts w:ascii="Arial" w:hAnsi="Arial" w:cs="Arial"/>
          <w:sz w:val="24"/>
          <w:szCs w:val="24"/>
        </w:rPr>
        <w:t xml:space="preserve"> la ficha técnica para los indicadores estratégicos. </w:t>
      </w:r>
    </w:p>
    <w:p w:rsidR="00E00554" w:rsidRDefault="00307D7F" w:rsidP="00B6457B">
      <w:pPr>
        <w:pStyle w:val="Prrafodelista"/>
        <w:numPr>
          <w:ilvl w:val="0"/>
          <w:numId w:val="55"/>
        </w:numPr>
        <w:shd w:val="clear" w:color="auto" w:fill="FFFFFF" w:themeFill="background1"/>
        <w:spacing w:after="0"/>
        <w:jc w:val="both"/>
        <w:rPr>
          <w:rFonts w:ascii="Arial" w:hAnsi="Arial" w:cs="Arial"/>
          <w:sz w:val="24"/>
          <w:szCs w:val="24"/>
        </w:rPr>
      </w:pPr>
      <w:r w:rsidRPr="00E00554">
        <w:rPr>
          <w:rFonts w:ascii="Arial" w:hAnsi="Arial" w:cs="Arial"/>
          <w:sz w:val="24"/>
          <w:szCs w:val="24"/>
        </w:rPr>
        <w:t>El equipo de líderes conformado para consolidar la priorización de temas estratégicos por cada pilar del Plan de Acción de la Política Ruta Futuro y realizar su seguimiento construyó un plan de trabajo consignado en una matriz unificada, que contiene las prioridades en líneas estratégicas.</w:t>
      </w:r>
    </w:p>
    <w:p w:rsidR="00307D7F" w:rsidRDefault="00307D7F" w:rsidP="00B6457B">
      <w:pPr>
        <w:pStyle w:val="Prrafodelista"/>
        <w:numPr>
          <w:ilvl w:val="0"/>
          <w:numId w:val="55"/>
        </w:numPr>
        <w:shd w:val="clear" w:color="auto" w:fill="FFFFFF" w:themeFill="background1"/>
        <w:spacing w:after="0"/>
        <w:jc w:val="both"/>
        <w:rPr>
          <w:rFonts w:ascii="Arial" w:hAnsi="Arial" w:cs="Arial"/>
          <w:sz w:val="24"/>
          <w:szCs w:val="24"/>
        </w:rPr>
      </w:pPr>
      <w:r w:rsidRPr="00E00554">
        <w:rPr>
          <w:rFonts w:ascii="Arial" w:hAnsi="Arial" w:cs="Arial"/>
          <w:sz w:val="24"/>
          <w:szCs w:val="24"/>
        </w:rPr>
        <w:t>A 30 de junio de 2020 ya se cumplió con las 4 fases propuestas para el Mecanismo de Información para el Control Cannabis - MICC como son las fases de Diseño, Configuración, Puesta en marcha prueba piloto e implementación, la acción se encuentra cumplida al 100%, aunque estaba previsto para terminar la 4 etapa en la vigencia 2021, ya se cuenta con la totalidad del MICC.</w:t>
      </w:r>
    </w:p>
    <w:p w:rsidR="0009615A" w:rsidRDefault="0009615A" w:rsidP="0009615A">
      <w:pPr>
        <w:pStyle w:val="Prrafodelista"/>
        <w:shd w:val="clear" w:color="auto" w:fill="FFFFFF" w:themeFill="background1"/>
        <w:spacing w:after="0"/>
        <w:jc w:val="both"/>
        <w:rPr>
          <w:rFonts w:ascii="Arial" w:hAnsi="Arial" w:cs="Arial"/>
          <w:sz w:val="24"/>
          <w:szCs w:val="24"/>
        </w:rPr>
      </w:pPr>
    </w:p>
    <w:p w:rsidR="00E00554" w:rsidRDefault="00E00554" w:rsidP="003817C4">
      <w:pPr>
        <w:shd w:val="clear" w:color="auto" w:fill="FFFFFF" w:themeFill="background1"/>
        <w:spacing w:after="0"/>
        <w:jc w:val="both"/>
        <w:rPr>
          <w:rFonts w:ascii="Arial" w:hAnsi="Arial" w:cs="Arial"/>
          <w:b/>
          <w:sz w:val="24"/>
          <w:szCs w:val="24"/>
        </w:rPr>
      </w:pPr>
      <w:r w:rsidRPr="00E00554">
        <w:rPr>
          <w:rFonts w:ascii="Arial" w:hAnsi="Arial" w:cs="Arial"/>
          <w:b/>
          <w:sz w:val="24"/>
          <w:szCs w:val="24"/>
        </w:rPr>
        <w:t>Atención integral a la población desplazada en cumplimiento de la sentencia T-025 de 2004</w:t>
      </w:r>
    </w:p>
    <w:p w:rsidR="0009615A" w:rsidRDefault="0009615A" w:rsidP="003817C4">
      <w:pPr>
        <w:shd w:val="clear" w:color="auto" w:fill="FFFFFF" w:themeFill="background1"/>
        <w:spacing w:after="0"/>
        <w:jc w:val="both"/>
        <w:rPr>
          <w:rFonts w:ascii="Arial" w:hAnsi="Arial" w:cs="Arial"/>
          <w:b/>
          <w:sz w:val="24"/>
          <w:szCs w:val="24"/>
        </w:rPr>
      </w:pPr>
    </w:p>
    <w:p w:rsidR="00E00554" w:rsidRPr="00E00554" w:rsidRDefault="00E00554" w:rsidP="00B6457B">
      <w:pPr>
        <w:pStyle w:val="Prrafodelista"/>
        <w:numPr>
          <w:ilvl w:val="0"/>
          <w:numId w:val="56"/>
        </w:numPr>
        <w:shd w:val="clear" w:color="auto" w:fill="FFFFFF" w:themeFill="background1"/>
        <w:spacing w:after="0"/>
        <w:jc w:val="both"/>
        <w:rPr>
          <w:rFonts w:ascii="Arial" w:hAnsi="Arial" w:cs="Arial"/>
          <w:sz w:val="24"/>
          <w:szCs w:val="24"/>
        </w:rPr>
      </w:pPr>
      <w:r w:rsidRPr="00E00554">
        <w:rPr>
          <w:rFonts w:ascii="Arial" w:hAnsi="Arial" w:cs="Arial"/>
          <w:sz w:val="24"/>
          <w:szCs w:val="24"/>
        </w:rPr>
        <w:t xml:space="preserve">Se rediseñó, programó y  puso en marcha la estrategia territorial integral de acceso a la justicia transicional,  diseñando modelos de atención en las modalidades virtuales, semi presenciales y presenciales, de acuerdo a cada actividad, en el marco de la  política pública de víctimas y en concordancia con los lineamientos dispuestos por la Corte Constitucional para el levantamiento del Estado de Cosas Inconstitucional (ECI) en materia de atención a la población desplazada declarado por la Sentencia T--025 de 2004, particularmente en lo relacionado con los derechos a la verdad, la justicia, la reparación y garantías de no repetición. </w:t>
      </w:r>
    </w:p>
    <w:p w:rsidR="00E00554" w:rsidRPr="00E00554" w:rsidRDefault="00E00554" w:rsidP="00B6457B">
      <w:pPr>
        <w:pStyle w:val="Prrafodelista"/>
        <w:numPr>
          <w:ilvl w:val="0"/>
          <w:numId w:val="56"/>
        </w:numPr>
        <w:shd w:val="clear" w:color="auto" w:fill="FFFFFF" w:themeFill="background1"/>
        <w:spacing w:after="0"/>
        <w:jc w:val="both"/>
        <w:rPr>
          <w:rFonts w:ascii="Arial" w:hAnsi="Arial" w:cs="Arial"/>
          <w:sz w:val="24"/>
          <w:szCs w:val="24"/>
        </w:rPr>
      </w:pPr>
      <w:r w:rsidRPr="00E00554">
        <w:rPr>
          <w:rFonts w:ascii="Arial" w:hAnsi="Arial" w:cs="Arial"/>
          <w:sz w:val="24"/>
          <w:szCs w:val="24"/>
        </w:rPr>
        <w:t xml:space="preserve">A pesar de la emergencia sanitaria, se pusieron en marcha  actividades de atención y orientación dirigidas a brindar información, orientación y acompañamiento jurídico y psicosocial, con el propósito de facilitar el ejercicio de los derechos a la verdad, la justicia y la reparación integral de la población víctimas especialmente en 28 jornadas móviles de oferta interinstitucional integral para víctimas ubicadas en municipios PDET y otros priorizados, diseñando las herramientas pedagógicas necesarias, implementando espacios de formación a organizaciones de víctimas con enfoque de género, étnico y Niños, Niñas y adolescentes. (NNA) y adicionalmente contribuyendo a  actividades de construcción de tejido social. </w:t>
      </w:r>
    </w:p>
    <w:p w:rsidR="00E00554" w:rsidRDefault="00E00554" w:rsidP="00B6457B">
      <w:pPr>
        <w:pStyle w:val="Prrafodelista"/>
        <w:numPr>
          <w:ilvl w:val="0"/>
          <w:numId w:val="56"/>
        </w:numPr>
        <w:shd w:val="clear" w:color="auto" w:fill="FFFFFF" w:themeFill="background1"/>
        <w:spacing w:after="0"/>
        <w:jc w:val="both"/>
        <w:rPr>
          <w:rFonts w:ascii="Arial" w:hAnsi="Arial" w:cs="Arial"/>
          <w:sz w:val="24"/>
          <w:szCs w:val="24"/>
        </w:rPr>
      </w:pPr>
      <w:r w:rsidRPr="00E00554">
        <w:rPr>
          <w:rFonts w:ascii="Arial" w:hAnsi="Arial" w:cs="Arial"/>
          <w:sz w:val="24"/>
          <w:szCs w:val="24"/>
        </w:rPr>
        <w:t xml:space="preserve">También se pusieron en marcha actividades de asistencia técnica a las entidades territoriales y entidades que aplican o implementan mecanismos de justicia transicional con el propósito de generar lineamientos para mejorar la capacidad de respuesta de las instituciones, promoviendo espacios para articulación con el SIVJRNR, desarrollando talleres de capacitación a grupos mixtos de funcionarios y víctimas en rutas y protocolos de protección, y contribuyendo a la generación de conocimiento para la formulación armonización, adecuación e implementación de la política pública en la </w:t>
      </w:r>
      <w:r w:rsidRPr="00E00554">
        <w:rPr>
          <w:rFonts w:ascii="Arial" w:hAnsi="Arial" w:cs="Arial"/>
          <w:sz w:val="24"/>
          <w:szCs w:val="24"/>
        </w:rPr>
        <w:lastRenderedPageBreak/>
        <w:t>materia, y el fortalecimiento institucional para poner en marcha las estrategias de acceso a la justicia para las víctimas.</w:t>
      </w:r>
    </w:p>
    <w:p w:rsidR="0009615A" w:rsidRDefault="0009615A" w:rsidP="0009615A">
      <w:pPr>
        <w:pStyle w:val="Prrafodelista"/>
        <w:shd w:val="clear" w:color="auto" w:fill="FFFFFF" w:themeFill="background1"/>
        <w:spacing w:after="0"/>
        <w:jc w:val="both"/>
        <w:rPr>
          <w:rFonts w:ascii="Arial" w:hAnsi="Arial" w:cs="Arial"/>
          <w:sz w:val="24"/>
          <w:szCs w:val="24"/>
        </w:rPr>
      </w:pPr>
    </w:p>
    <w:p w:rsidR="00E00554" w:rsidRDefault="00E00554" w:rsidP="003817C4">
      <w:pPr>
        <w:shd w:val="clear" w:color="auto" w:fill="FFFFFF" w:themeFill="background1"/>
        <w:spacing w:after="0"/>
        <w:jc w:val="both"/>
        <w:rPr>
          <w:rFonts w:ascii="Arial" w:hAnsi="Arial" w:cs="Arial"/>
          <w:b/>
          <w:sz w:val="24"/>
          <w:szCs w:val="24"/>
        </w:rPr>
      </w:pPr>
      <w:r w:rsidRPr="00E00554">
        <w:rPr>
          <w:rFonts w:ascii="Arial" w:hAnsi="Arial" w:cs="Arial"/>
          <w:b/>
          <w:sz w:val="24"/>
          <w:szCs w:val="24"/>
        </w:rPr>
        <w:t>Conciliaciones</w:t>
      </w:r>
    </w:p>
    <w:p w:rsidR="0009615A" w:rsidRDefault="0009615A" w:rsidP="003817C4">
      <w:pPr>
        <w:shd w:val="clear" w:color="auto" w:fill="FFFFFF" w:themeFill="background1"/>
        <w:spacing w:after="0"/>
        <w:jc w:val="both"/>
        <w:rPr>
          <w:rFonts w:ascii="Arial" w:hAnsi="Arial" w:cs="Arial"/>
          <w:b/>
          <w:sz w:val="24"/>
          <w:szCs w:val="24"/>
        </w:rPr>
      </w:pPr>
    </w:p>
    <w:p w:rsidR="00E00554" w:rsidRDefault="00E00554" w:rsidP="00B6457B">
      <w:pPr>
        <w:pStyle w:val="Prrafodelista"/>
        <w:numPr>
          <w:ilvl w:val="0"/>
          <w:numId w:val="57"/>
        </w:numPr>
        <w:shd w:val="clear" w:color="auto" w:fill="FFFFFF" w:themeFill="background1"/>
        <w:spacing w:after="0"/>
        <w:jc w:val="both"/>
        <w:rPr>
          <w:rFonts w:ascii="Arial" w:hAnsi="Arial" w:cs="Arial"/>
          <w:sz w:val="24"/>
          <w:szCs w:val="24"/>
        </w:rPr>
      </w:pPr>
      <w:r w:rsidRPr="00E00554">
        <w:rPr>
          <w:rFonts w:ascii="Arial" w:hAnsi="Arial" w:cs="Arial"/>
          <w:sz w:val="24"/>
          <w:szCs w:val="24"/>
        </w:rPr>
        <w:t>Gracias a la gestión adelantada por el Grupo de Defensa Jurídica, se logró generar acuerdo conciliatorio en los procesos de la Unión temporal Sofware One por un valor de $39.013.841 y con FIDUPREVISORA  por valor de $ 360.000.000, logrando una reducción de los costos por concepto de pago de intereses.</w:t>
      </w:r>
    </w:p>
    <w:p w:rsidR="0009615A" w:rsidRPr="00E00554" w:rsidRDefault="0009615A" w:rsidP="0009615A">
      <w:pPr>
        <w:pStyle w:val="Prrafodelista"/>
        <w:shd w:val="clear" w:color="auto" w:fill="FFFFFF" w:themeFill="background1"/>
        <w:spacing w:after="0"/>
        <w:jc w:val="both"/>
        <w:rPr>
          <w:rFonts w:ascii="Arial" w:hAnsi="Arial" w:cs="Arial"/>
          <w:sz w:val="24"/>
          <w:szCs w:val="24"/>
        </w:rPr>
      </w:pPr>
    </w:p>
    <w:p w:rsidR="00E00554" w:rsidRDefault="00E00554" w:rsidP="003817C4">
      <w:pPr>
        <w:shd w:val="clear" w:color="auto" w:fill="FFFFFF" w:themeFill="background1"/>
        <w:spacing w:after="0"/>
        <w:jc w:val="both"/>
        <w:rPr>
          <w:rFonts w:ascii="Arial" w:hAnsi="Arial" w:cs="Arial"/>
          <w:b/>
          <w:sz w:val="24"/>
          <w:szCs w:val="24"/>
        </w:rPr>
      </w:pPr>
      <w:r w:rsidRPr="00E00554">
        <w:rPr>
          <w:rFonts w:ascii="Arial" w:hAnsi="Arial" w:cs="Arial"/>
          <w:b/>
          <w:sz w:val="24"/>
          <w:szCs w:val="24"/>
        </w:rPr>
        <w:t>Proyectos de inversión</w:t>
      </w:r>
    </w:p>
    <w:p w:rsidR="0009615A" w:rsidRDefault="0009615A" w:rsidP="003817C4">
      <w:pPr>
        <w:shd w:val="clear" w:color="auto" w:fill="FFFFFF" w:themeFill="background1"/>
        <w:spacing w:after="0"/>
        <w:jc w:val="both"/>
        <w:rPr>
          <w:rFonts w:ascii="Arial" w:hAnsi="Arial" w:cs="Arial"/>
          <w:b/>
          <w:sz w:val="24"/>
          <w:szCs w:val="24"/>
        </w:rPr>
      </w:pPr>
    </w:p>
    <w:p w:rsidR="00E00554" w:rsidRDefault="00E00554" w:rsidP="003817C4">
      <w:pPr>
        <w:shd w:val="clear" w:color="auto" w:fill="FFFFFF" w:themeFill="background1"/>
        <w:spacing w:after="0"/>
        <w:jc w:val="both"/>
        <w:rPr>
          <w:rFonts w:ascii="Arial" w:hAnsi="Arial" w:cs="Arial"/>
          <w:b/>
          <w:sz w:val="24"/>
          <w:szCs w:val="24"/>
        </w:rPr>
      </w:pPr>
      <w:r w:rsidRPr="00E00554">
        <w:rPr>
          <w:rFonts w:ascii="Arial" w:hAnsi="Arial" w:cs="Arial"/>
          <w:b/>
          <w:sz w:val="24"/>
          <w:szCs w:val="24"/>
        </w:rPr>
        <w:t>Fortalecimiento del principio de seguridad jurídica,   nac</w:t>
      </w:r>
      <w:r>
        <w:rPr>
          <w:rFonts w:ascii="Arial" w:hAnsi="Arial" w:cs="Arial"/>
          <w:b/>
          <w:sz w:val="24"/>
          <w:szCs w:val="24"/>
        </w:rPr>
        <w:t>ional</w:t>
      </w:r>
    </w:p>
    <w:p w:rsidR="0009615A" w:rsidRDefault="0009615A" w:rsidP="003817C4">
      <w:pPr>
        <w:shd w:val="clear" w:color="auto" w:fill="FFFFFF" w:themeFill="background1"/>
        <w:spacing w:after="0"/>
        <w:jc w:val="both"/>
        <w:rPr>
          <w:rFonts w:ascii="Arial" w:hAnsi="Arial" w:cs="Arial"/>
          <w:b/>
          <w:sz w:val="24"/>
          <w:szCs w:val="24"/>
        </w:rPr>
      </w:pPr>
    </w:p>
    <w:p w:rsidR="00E00554" w:rsidRDefault="00E00554" w:rsidP="00B6457B">
      <w:pPr>
        <w:pStyle w:val="Prrafodelista"/>
        <w:numPr>
          <w:ilvl w:val="0"/>
          <w:numId w:val="57"/>
        </w:numPr>
        <w:shd w:val="clear" w:color="auto" w:fill="FFFFFF" w:themeFill="background1"/>
        <w:spacing w:after="0"/>
        <w:jc w:val="both"/>
        <w:rPr>
          <w:rFonts w:ascii="Arial" w:hAnsi="Arial" w:cs="Arial"/>
          <w:sz w:val="24"/>
          <w:szCs w:val="24"/>
        </w:rPr>
      </w:pPr>
      <w:r w:rsidRPr="00E00554">
        <w:rPr>
          <w:rFonts w:ascii="Arial" w:hAnsi="Arial" w:cs="Arial"/>
          <w:sz w:val="24"/>
          <w:szCs w:val="24"/>
        </w:rPr>
        <w:t xml:space="preserve">En el primer trimestre del año, se registraron y cargaron 246 normas de carácter general y abstracto y sus respectivas afectaciones, para un total de 81.472. para el segundo trimestre se registraron y cargaron ciento veintinueve (129) normas de carácter general y abstracto para un total de 81.829 normas incorporadas en el </w:t>
      </w:r>
      <w:r w:rsidR="000C4F71" w:rsidRPr="00E00554">
        <w:rPr>
          <w:rFonts w:ascii="Arial" w:hAnsi="Arial" w:cs="Arial"/>
          <w:sz w:val="24"/>
          <w:szCs w:val="24"/>
        </w:rPr>
        <w:t>SUIN</w:t>
      </w:r>
      <w:r w:rsidRPr="00E00554">
        <w:rPr>
          <w:rFonts w:ascii="Arial" w:hAnsi="Arial" w:cs="Arial"/>
          <w:sz w:val="24"/>
          <w:szCs w:val="24"/>
        </w:rPr>
        <w:t>- Juriscol. Se hace análisis de vigencia y afectación jurisprudencial, a las disposiciones que lo requieren.</w:t>
      </w:r>
    </w:p>
    <w:p w:rsidR="00E00554" w:rsidRDefault="00E00554" w:rsidP="00B6457B">
      <w:pPr>
        <w:pStyle w:val="Prrafodelista"/>
        <w:numPr>
          <w:ilvl w:val="0"/>
          <w:numId w:val="57"/>
        </w:numPr>
        <w:shd w:val="clear" w:color="auto" w:fill="FFFFFF" w:themeFill="background1"/>
        <w:spacing w:after="0"/>
        <w:jc w:val="both"/>
        <w:rPr>
          <w:rFonts w:ascii="Arial" w:hAnsi="Arial" w:cs="Arial"/>
          <w:sz w:val="24"/>
          <w:szCs w:val="24"/>
        </w:rPr>
      </w:pPr>
      <w:r w:rsidRPr="00E00554">
        <w:rPr>
          <w:rFonts w:ascii="Arial" w:hAnsi="Arial" w:cs="Arial"/>
          <w:sz w:val="24"/>
          <w:szCs w:val="24"/>
        </w:rPr>
        <w:t xml:space="preserve">En el segundo trimestre se registraron, cargaron y se analizaron sus afectaciones normativas y jurisprudenciales, cuando lo requería, a trescientos cincuenta y siete (357)  para un total en lo corrido del año de seiscientos tres (603) normas de carácter general y abstracto. </w:t>
      </w:r>
    </w:p>
    <w:p w:rsidR="00E00554" w:rsidRDefault="00E00554" w:rsidP="00B6457B">
      <w:pPr>
        <w:pStyle w:val="Prrafodelista"/>
        <w:numPr>
          <w:ilvl w:val="0"/>
          <w:numId w:val="57"/>
        </w:numPr>
        <w:shd w:val="clear" w:color="auto" w:fill="FFFFFF" w:themeFill="background1"/>
        <w:spacing w:after="0"/>
        <w:jc w:val="both"/>
        <w:rPr>
          <w:rFonts w:ascii="Arial" w:hAnsi="Arial" w:cs="Arial"/>
          <w:sz w:val="24"/>
          <w:szCs w:val="24"/>
        </w:rPr>
      </w:pPr>
      <w:r w:rsidRPr="00E00554">
        <w:rPr>
          <w:rFonts w:ascii="Arial" w:hAnsi="Arial" w:cs="Arial"/>
          <w:sz w:val="24"/>
          <w:szCs w:val="24"/>
        </w:rPr>
        <w:t>La DDDOJ está desarrollando la implementación de la metodología de depuración normativa a través del proyecto piloto con el decreto único reglamentario del sector Justicia y del Derecho, se llevó a cabo la etapa de consulta pública del proyecto de depuración del Decreto Único del Sector Justicia y del Derecho del 26 de mayo al 18 de junio, a través del Sistema Único de Consulta Pública -SUCOP- del Departamento Nacional de Planeación -DNP-, al sistema ingresaron 744 usuarios y los ciudadanos realizaron 38 comentarios a las disposiciones del DUR."</w:t>
      </w:r>
    </w:p>
    <w:p w:rsidR="0009615A" w:rsidRPr="00E00554" w:rsidRDefault="0009615A" w:rsidP="0009615A">
      <w:pPr>
        <w:pStyle w:val="Prrafodelista"/>
        <w:shd w:val="clear" w:color="auto" w:fill="FFFFFF" w:themeFill="background1"/>
        <w:spacing w:after="0"/>
        <w:jc w:val="both"/>
        <w:rPr>
          <w:rFonts w:ascii="Arial" w:hAnsi="Arial" w:cs="Arial"/>
          <w:sz w:val="24"/>
          <w:szCs w:val="24"/>
        </w:rPr>
      </w:pPr>
    </w:p>
    <w:p w:rsidR="00E00554" w:rsidRDefault="00E00554" w:rsidP="003817C4">
      <w:pPr>
        <w:shd w:val="clear" w:color="auto" w:fill="FFFFFF" w:themeFill="background1"/>
        <w:spacing w:after="0"/>
        <w:jc w:val="both"/>
        <w:rPr>
          <w:rFonts w:ascii="Arial" w:hAnsi="Arial" w:cs="Arial"/>
          <w:b/>
          <w:sz w:val="24"/>
          <w:szCs w:val="24"/>
        </w:rPr>
      </w:pPr>
      <w:r w:rsidRPr="00E00554">
        <w:rPr>
          <w:rFonts w:ascii="Arial" w:hAnsi="Arial" w:cs="Arial"/>
          <w:b/>
          <w:sz w:val="24"/>
          <w:szCs w:val="24"/>
        </w:rPr>
        <w:t>Mejoramiento de la eficiencia institucional del MJD para el fortalecimiento del acceso a la justicia a nivel nacional</w:t>
      </w:r>
    </w:p>
    <w:p w:rsidR="0009615A" w:rsidRDefault="0009615A" w:rsidP="003817C4">
      <w:pPr>
        <w:shd w:val="clear" w:color="auto" w:fill="FFFFFF" w:themeFill="background1"/>
        <w:spacing w:after="0"/>
        <w:jc w:val="both"/>
        <w:rPr>
          <w:rFonts w:ascii="Arial" w:hAnsi="Arial" w:cs="Arial"/>
          <w:b/>
          <w:sz w:val="24"/>
          <w:szCs w:val="24"/>
        </w:rPr>
      </w:pPr>
    </w:p>
    <w:p w:rsidR="00E00554" w:rsidRDefault="00E00554" w:rsidP="00B6457B">
      <w:pPr>
        <w:pStyle w:val="Prrafodelista"/>
        <w:numPr>
          <w:ilvl w:val="0"/>
          <w:numId w:val="58"/>
        </w:numPr>
        <w:shd w:val="clear" w:color="auto" w:fill="FFFFFF" w:themeFill="background1"/>
        <w:spacing w:after="0"/>
        <w:jc w:val="both"/>
        <w:rPr>
          <w:rFonts w:ascii="Arial" w:hAnsi="Arial" w:cs="Arial"/>
          <w:sz w:val="24"/>
          <w:szCs w:val="24"/>
        </w:rPr>
      </w:pPr>
      <w:r w:rsidRPr="00E00554">
        <w:rPr>
          <w:rFonts w:ascii="Arial" w:hAnsi="Arial" w:cs="Arial"/>
          <w:sz w:val="24"/>
          <w:szCs w:val="24"/>
        </w:rPr>
        <w:t>Con el objeto de dar cumplimiento a las actividades propuestas en el Plan de auditoría, La Oficina de Control Interno  generó en el segundo trimestre un total de: Cuatro (4) informes de auditoría independiente y Siete (7) informes de auditoría por mandato normativo, es decir un avance en el trimestre de 22,92%. Para un total de 24 actividades acumuladas de 48 programadas, equivalente al 50%</w:t>
      </w:r>
      <w:r>
        <w:rPr>
          <w:rFonts w:ascii="Arial" w:hAnsi="Arial" w:cs="Arial"/>
          <w:sz w:val="24"/>
          <w:szCs w:val="24"/>
        </w:rPr>
        <w:t>.</w:t>
      </w:r>
    </w:p>
    <w:p w:rsidR="00E00554" w:rsidRDefault="00E00554" w:rsidP="00B6457B">
      <w:pPr>
        <w:pStyle w:val="Prrafodelista"/>
        <w:numPr>
          <w:ilvl w:val="0"/>
          <w:numId w:val="58"/>
        </w:numPr>
        <w:shd w:val="clear" w:color="auto" w:fill="FFFFFF" w:themeFill="background1"/>
        <w:spacing w:after="0"/>
        <w:jc w:val="both"/>
        <w:rPr>
          <w:rFonts w:ascii="Arial" w:hAnsi="Arial" w:cs="Arial"/>
          <w:sz w:val="24"/>
          <w:szCs w:val="24"/>
        </w:rPr>
      </w:pPr>
      <w:r w:rsidRPr="00E00554">
        <w:rPr>
          <w:rFonts w:ascii="Arial" w:hAnsi="Arial" w:cs="Arial"/>
          <w:sz w:val="24"/>
          <w:szCs w:val="24"/>
        </w:rPr>
        <w:lastRenderedPageBreak/>
        <w:t>Para los seis componentes establecidos en el Plan Anticorrupción y de Atención al Ciudadano, durante el primer cuatrimestre se trabajaron 57 acciones, las cuales reflejaron un 48% de ejecución para el año.</w:t>
      </w:r>
    </w:p>
    <w:p w:rsidR="00E00554" w:rsidRDefault="00E00554" w:rsidP="00B6457B">
      <w:pPr>
        <w:pStyle w:val="Prrafodelista"/>
        <w:numPr>
          <w:ilvl w:val="0"/>
          <w:numId w:val="58"/>
        </w:numPr>
        <w:shd w:val="clear" w:color="auto" w:fill="FFFFFF" w:themeFill="background1"/>
        <w:spacing w:after="0"/>
        <w:jc w:val="both"/>
        <w:rPr>
          <w:rFonts w:ascii="Arial" w:hAnsi="Arial" w:cs="Arial"/>
          <w:sz w:val="24"/>
          <w:szCs w:val="24"/>
        </w:rPr>
      </w:pPr>
      <w:r w:rsidRPr="00E00554">
        <w:rPr>
          <w:rFonts w:ascii="Arial" w:hAnsi="Arial" w:cs="Arial"/>
          <w:sz w:val="24"/>
          <w:szCs w:val="24"/>
        </w:rPr>
        <w:t>En el mes de abril se formularon los 9 proyectos</w:t>
      </w:r>
      <w:r>
        <w:rPr>
          <w:rFonts w:ascii="Arial" w:hAnsi="Arial" w:cs="Arial"/>
          <w:sz w:val="24"/>
          <w:szCs w:val="24"/>
        </w:rPr>
        <w:t xml:space="preserve"> nuevos del Ministerio en la MGA</w:t>
      </w:r>
      <w:r w:rsidRPr="00E00554">
        <w:rPr>
          <w:rFonts w:ascii="Arial" w:hAnsi="Arial" w:cs="Arial"/>
          <w:sz w:val="24"/>
          <w:szCs w:val="24"/>
        </w:rPr>
        <w:t xml:space="preserve"> y posteriormente se registraron en el BPIN, para inicio de ejecución en la vigencia 2021.</w:t>
      </w:r>
    </w:p>
    <w:p w:rsidR="00E00554" w:rsidRDefault="00E00554" w:rsidP="00B6457B">
      <w:pPr>
        <w:pStyle w:val="Prrafodelista"/>
        <w:numPr>
          <w:ilvl w:val="0"/>
          <w:numId w:val="58"/>
        </w:numPr>
        <w:shd w:val="clear" w:color="auto" w:fill="FFFFFF" w:themeFill="background1"/>
        <w:spacing w:after="0"/>
        <w:jc w:val="both"/>
        <w:rPr>
          <w:rFonts w:ascii="Arial" w:hAnsi="Arial" w:cs="Arial"/>
          <w:sz w:val="24"/>
          <w:szCs w:val="24"/>
        </w:rPr>
      </w:pPr>
      <w:r w:rsidRPr="00E00554">
        <w:rPr>
          <w:rFonts w:ascii="Arial" w:hAnsi="Arial" w:cs="Arial"/>
          <w:sz w:val="24"/>
          <w:szCs w:val="24"/>
        </w:rPr>
        <w:t>En el mes de junio se envió el borrador del proyecto tipo cárceles por la USPEC  al DNP, durante todo el mes se realizaron reuniones para revisión del borrador, cuando se tenga este documento oficial se inicia el ajuste del Anexo 15 del Acuerdo 045 de 2017,  para los proyectos de Establecimientos Carcelarios y Penitenciarios, teniendo en cuenta el proyecto tipo aprobado.</w:t>
      </w:r>
    </w:p>
    <w:p w:rsidR="002B5563" w:rsidRDefault="00E00554" w:rsidP="00B6457B">
      <w:pPr>
        <w:pStyle w:val="Prrafodelista"/>
        <w:numPr>
          <w:ilvl w:val="0"/>
          <w:numId w:val="58"/>
        </w:numPr>
        <w:shd w:val="clear" w:color="auto" w:fill="FFFFFF" w:themeFill="background1"/>
        <w:spacing w:after="0"/>
        <w:jc w:val="both"/>
        <w:rPr>
          <w:rFonts w:ascii="Arial" w:hAnsi="Arial" w:cs="Arial"/>
          <w:sz w:val="24"/>
          <w:szCs w:val="24"/>
        </w:rPr>
      </w:pPr>
      <w:r w:rsidRPr="00E00554">
        <w:rPr>
          <w:rFonts w:ascii="Arial" w:hAnsi="Arial" w:cs="Arial"/>
          <w:sz w:val="24"/>
          <w:szCs w:val="24"/>
        </w:rPr>
        <w:t>Se avanza en la reestructuración del mapa de pro</w:t>
      </w:r>
      <w:r>
        <w:rPr>
          <w:rFonts w:ascii="Arial" w:hAnsi="Arial" w:cs="Arial"/>
          <w:sz w:val="24"/>
          <w:szCs w:val="24"/>
        </w:rPr>
        <w:t>cesos de la Entidad. A la fecha se cuen</w:t>
      </w:r>
      <w:r w:rsidRPr="00E00554">
        <w:rPr>
          <w:rFonts w:ascii="Arial" w:hAnsi="Arial" w:cs="Arial"/>
          <w:sz w:val="24"/>
          <w:szCs w:val="24"/>
        </w:rPr>
        <w:t xml:space="preserve">ta con 10 procesos actualizados. </w:t>
      </w:r>
    </w:p>
    <w:p w:rsidR="002B5563" w:rsidRDefault="00E00554" w:rsidP="00B6457B">
      <w:pPr>
        <w:pStyle w:val="Prrafodelista"/>
        <w:numPr>
          <w:ilvl w:val="0"/>
          <w:numId w:val="58"/>
        </w:numPr>
        <w:shd w:val="clear" w:color="auto" w:fill="FFFFFF" w:themeFill="background1"/>
        <w:spacing w:after="0"/>
        <w:jc w:val="both"/>
        <w:rPr>
          <w:rFonts w:ascii="Arial" w:hAnsi="Arial" w:cs="Arial"/>
          <w:sz w:val="24"/>
          <w:szCs w:val="24"/>
        </w:rPr>
      </w:pPr>
      <w:r w:rsidRPr="002B5563">
        <w:rPr>
          <w:rFonts w:ascii="Arial" w:hAnsi="Arial" w:cs="Arial"/>
          <w:sz w:val="24"/>
          <w:szCs w:val="24"/>
        </w:rPr>
        <w:t>Se adelanta la actualización de la oferta institucional de acuerdo con la Metodología ARCO establecida con el DNP.</w:t>
      </w:r>
    </w:p>
    <w:p w:rsidR="00E00554" w:rsidRDefault="00E00554" w:rsidP="00B6457B">
      <w:pPr>
        <w:pStyle w:val="Prrafodelista"/>
        <w:numPr>
          <w:ilvl w:val="0"/>
          <w:numId w:val="58"/>
        </w:numPr>
        <w:shd w:val="clear" w:color="auto" w:fill="FFFFFF" w:themeFill="background1"/>
        <w:spacing w:after="0"/>
        <w:jc w:val="both"/>
        <w:rPr>
          <w:rFonts w:ascii="Arial" w:hAnsi="Arial" w:cs="Arial"/>
          <w:sz w:val="24"/>
          <w:szCs w:val="24"/>
        </w:rPr>
      </w:pPr>
      <w:r w:rsidRPr="002B5563">
        <w:rPr>
          <w:rFonts w:ascii="Arial" w:hAnsi="Arial" w:cs="Arial"/>
          <w:sz w:val="24"/>
          <w:szCs w:val="24"/>
        </w:rPr>
        <w:t xml:space="preserve">Se realizó la construcción de un  plan de acompañamiento y sensibilización para identificar y caracterizar grupos de interés, de acuerdo con las necesidades de las dependencias del Ministerio. Se avanzó en la ejecución del plan de </w:t>
      </w:r>
      <w:r w:rsidR="002B5563" w:rsidRPr="002B5563">
        <w:rPr>
          <w:rFonts w:ascii="Arial" w:hAnsi="Arial" w:cs="Arial"/>
          <w:sz w:val="24"/>
          <w:szCs w:val="24"/>
        </w:rPr>
        <w:t>acompañamiento</w:t>
      </w:r>
      <w:r w:rsidRPr="002B5563">
        <w:rPr>
          <w:rFonts w:ascii="Arial" w:hAnsi="Arial" w:cs="Arial"/>
          <w:sz w:val="24"/>
          <w:szCs w:val="24"/>
        </w:rPr>
        <w:t xml:space="preserve">, realizando talleres de identificación, mapeo y caracterización de grupos de interés con las dependencias </w:t>
      </w:r>
      <w:r w:rsidR="002B5563" w:rsidRPr="002B5563">
        <w:rPr>
          <w:rFonts w:ascii="Arial" w:hAnsi="Arial" w:cs="Arial"/>
          <w:sz w:val="24"/>
          <w:szCs w:val="24"/>
        </w:rPr>
        <w:t>programadas</w:t>
      </w:r>
      <w:r w:rsidRPr="002B5563">
        <w:rPr>
          <w:rFonts w:ascii="Arial" w:hAnsi="Arial" w:cs="Arial"/>
          <w:sz w:val="24"/>
          <w:szCs w:val="24"/>
        </w:rPr>
        <w:t>"</w:t>
      </w:r>
    </w:p>
    <w:p w:rsidR="0009615A" w:rsidRPr="002B5563" w:rsidRDefault="0009615A" w:rsidP="0009615A">
      <w:pPr>
        <w:pStyle w:val="Prrafodelista"/>
        <w:shd w:val="clear" w:color="auto" w:fill="FFFFFF" w:themeFill="background1"/>
        <w:spacing w:after="0"/>
        <w:jc w:val="both"/>
        <w:rPr>
          <w:rFonts w:ascii="Arial" w:hAnsi="Arial" w:cs="Arial"/>
          <w:sz w:val="24"/>
          <w:szCs w:val="24"/>
        </w:rPr>
      </w:pPr>
    </w:p>
    <w:p w:rsidR="002B5563" w:rsidRDefault="00E00554" w:rsidP="003817C4">
      <w:pPr>
        <w:shd w:val="clear" w:color="auto" w:fill="FFFFFF" w:themeFill="background1"/>
        <w:spacing w:after="0"/>
        <w:jc w:val="both"/>
        <w:rPr>
          <w:rFonts w:ascii="Arial" w:hAnsi="Arial" w:cs="Arial"/>
          <w:b/>
          <w:sz w:val="24"/>
          <w:szCs w:val="24"/>
        </w:rPr>
      </w:pPr>
      <w:r w:rsidRPr="00E00554">
        <w:rPr>
          <w:rFonts w:ascii="Arial" w:hAnsi="Arial" w:cs="Arial"/>
          <w:b/>
          <w:sz w:val="24"/>
          <w:szCs w:val="24"/>
        </w:rPr>
        <w:t>Diseño e implementación de un modelo de gestión documental y administración de archivos en el ministerio de justicia y del derecho Bogotá</w:t>
      </w:r>
    </w:p>
    <w:p w:rsidR="00E00554" w:rsidRDefault="00E00554" w:rsidP="00B6457B">
      <w:pPr>
        <w:pStyle w:val="Prrafodelista"/>
        <w:numPr>
          <w:ilvl w:val="0"/>
          <w:numId w:val="59"/>
        </w:numPr>
        <w:shd w:val="clear" w:color="auto" w:fill="FFFFFF" w:themeFill="background1"/>
        <w:spacing w:after="0"/>
        <w:jc w:val="both"/>
        <w:rPr>
          <w:rFonts w:ascii="Arial" w:hAnsi="Arial" w:cs="Arial"/>
          <w:sz w:val="24"/>
          <w:szCs w:val="24"/>
        </w:rPr>
      </w:pPr>
      <w:r w:rsidRPr="002B5563">
        <w:rPr>
          <w:rFonts w:ascii="Arial" w:hAnsi="Arial" w:cs="Arial"/>
          <w:sz w:val="24"/>
          <w:szCs w:val="24"/>
        </w:rPr>
        <w:t xml:space="preserve">El desarrollo de las actividades programadas en el avance del Proyecto de inversión el cual contempla Implementar la primera fase del Programa de Gestión </w:t>
      </w:r>
      <w:r w:rsidR="002B5563" w:rsidRPr="002B5563">
        <w:rPr>
          <w:rFonts w:ascii="Arial" w:hAnsi="Arial" w:cs="Arial"/>
          <w:sz w:val="24"/>
          <w:szCs w:val="24"/>
        </w:rPr>
        <w:t>Documental,</w:t>
      </w:r>
      <w:r w:rsidRPr="002B5563">
        <w:rPr>
          <w:rFonts w:ascii="Arial" w:hAnsi="Arial" w:cs="Arial"/>
          <w:sz w:val="24"/>
          <w:szCs w:val="24"/>
        </w:rPr>
        <w:t xml:space="preserve"> el cual  cuenta con un avance de implementación de 46,3 % que  corresponde a la </w:t>
      </w:r>
      <w:r w:rsidR="002B5563" w:rsidRPr="002B5563">
        <w:rPr>
          <w:rFonts w:ascii="Arial" w:hAnsi="Arial" w:cs="Arial"/>
          <w:sz w:val="24"/>
          <w:szCs w:val="24"/>
        </w:rPr>
        <w:t>ejecución</w:t>
      </w:r>
      <w:r w:rsidRPr="002B5563">
        <w:rPr>
          <w:rFonts w:ascii="Arial" w:hAnsi="Arial" w:cs="Arial"/>
          <w:sz w:val="24"/>
          <w:szCs w:val="24"/>
        </w:rPr>
        <w:t xml:space="preserve"> de 20 actividades.</w:t>
      </w:r>
    </w:p>
    <w:p w:rsidR="0009615A" w:rsidRPr="002B5563" w:rsidRDefault="0009615A" w:rsidP="0009615A">
      <w:pPr>
        <w:pStyle w:val="Prrafodelista"/>
        <w:shd w:val="clear" w:color="auto" w:fill="FFFFFF" w:themeFill="background1"/>
        <w:spacing w:after="0"/>
        <w:jc w:val="both"/>
        <w:rPr>
          <w:rFonts w:ascii="Arial" w:hAnsi="Arial" w:cs="Arial"/>
          <w:sz w:val="24"/>
          <w:szCs w:val="24"/>
        </w:rPr>
      </w:pPr>
    </w:p>
    <w:p w:rsidR="002B5563" w:rsidRDefault="00E00554" w:rsidP="003817C4">
      <w:pPr>
        <w:shd w:val="clear" w:color="auto" w:fill="FFFFFF" w:themeFill="background1"/>
        <w:spacing w:after="0"/>
        <w:jc w:val="both"/>
        <w:rPr>
          <w:rFonts w:ascii="Arial" w:hAnsi="Arial" w:cs="Arial"/>
          <w:b/>
          <w:sz w:val="24"/>
          <w:szCs w:val="24"/>
        </w:rPr>
      </w:pPr>
      <w:r w:rsidRPr="00E00554">
        <w:rPr>
          <w:rFonts w:ascii="Arial" w:hAnsi="Arial" w:cs="Arial"/>
          <w:b/>
          <w:sz w:val="24"/>
          <w:szCs w:val="24"/>
        </w:rPr>
        <w:t>Implementación de gestión de datos y ciclo de vida de la información  nacional</w:t>
      </w:r>
    </w:p>
    <w:p w:rsidR="0009615A" w:rsidRDefault="0009615A" w:rsidP="003817C4">
      <w:pPr>
        <w:shd w:val="clear" w:color="auto" w:fill="FFFFFF" w:themeFill="background1"/>
        <w:spacing w:after="0"/>
        <w:jc w:val="both"/>
        <w:rPr>
          <w:rFonts w:ascii="Arial" w:hAnsi="Arial" w:cs="Arial"/>
          <w:b/>
          <w:sz w:val="24"/>
          <w:szCs w:val="24"/>
        </w:rPr>
      </w:pPr>
    </w:p>
    <w:p w:rsidR="00E00554" w:rsidRPr="002B5563" w:rsidRDefault="00E00554" w:rsidP="00B6457B">
      <w:pPr>
        <w:pStyle w:val="Prrafodelista"/>
        <w:numPr>
          <w:ilvl w:val="0"/>
          <w:numId w:val="59"/>
        </w:numPr>
        <w:shd w:val="clear" w:color="auto" w:fill="FFFFFF" w:themeFill="background1"/>
        <w:spacing w:after="0"/>
        <w:jc w:val="both"/>
        <w:rPr>
          <w:rFonts w:ascii="Arial" w:hAnsi="Arial" w:cs="Arial"/>
          <w:sz w:val="24"/>
          <w:szCs w:val="24"/>
        </w:rPr>
      </w:pPr>
      <w:r w:rsidRPr="002B5563">
        <w:rPr>
          <w:rFonts w:ascii="Arial" w:hAnsi="Arial" w:cs="Arial"/>
          <w:sz w:val="24"/>
          <w:szCs w:val="24"/>
        </w:rPr>
        <w:t>Diseñar e dar Inicio a la Implementación de un Observatorio Unificado de Justicia, que permita la Convergencia de Diversas Fuentes, Bases de Datos y Observatorios Misionales, para la Optimización de Herramientas, Recursos, Tiempos, Procesos y Apoyo a la Toma de Decisiones - Implementación y Puesta en Marcha para el Segundo Semestre de la Vigencia 2020.</w:t>
      </w:r>
    </w:p>
    <w:p w:rsidR="00E00554" w:rsidRPr="002B5563" w:rsidRDefault="00E00554" w:rsidP="00B6457B">
      <w:pPr>
        <w:pStyle w:val="Prrafodelista"/>
        <w:numPr>
          <w:ilvl w:val="0"/>
          <w:numId w:val="59"/>
        </w:numPr>
        <w:shd w:val="clear" w:color="auto" w:fill="FFFFFF" w:themeFill="background1"/>
        <w:spacing w:after="0"/>
        <w:jc w:val="both"/>
        <w:rPr>
          <w:rFonts w:ascii="Arial" w:hAnsi="Arial" w:cs="Arial"/>
          <w:sz w:val="24"/>
          <w:szCs w:val="24"/>
        </w:rPr>
      </w:pPr>
      <w:r w:rsidRPr="002B5563">
        <w:rPr>
          <w:rFonts w:ascii="Arial" w:hAnsi="Arial" w:cs="Arial"/>
          <w:sz w:val="24"/>
          <w:szCs w:val="24"/>
        </w:rPr>
        <w:t>Dar Inicio a la Implementación de la Estrategia de Gobierno de Datos formulada en 2019.</w:t>
      </w:r>
    </w:p>
    <w:p w:rsidR="00E00554" w:rsidRPr="002B5563" w:rsidRDefault="00E00554" w:rsidP="00B6457B">
      <w:pPr>
        <w:pStyle w:val="Prrafodelista"/>
        <w:numPr>
          <w:ilvl w:val="0"/>
          <w:numId w:val="59"/>
        </w:numPr>
        <w:shd w:val="clear" w:color="auto" w:fill="FFFFFF" w:themeFill="background1"/>
        <w:spacing w:after="0"/>
        <w:jc w:val="both"/>
        <w:rPr>
          <w:rFonts w:ascii="Arial" w:hAnsi="Arial" w:cs="Arial"/>
          <w:sz w:val="24"/>
          <w:szCs w:val="24"/>
        </w:rPr>
      </w:pPr>
      <w:r w:rsidRPr="002B5563">
        <w:rPr>
          <w:rFonts w:ascii="Arial" w:hAnsi="Arial" w:cs="Arial"/>
          <w:sz w:val="24"/>
          <w:szCs w:val="24"/>
        </w:rPr>
        <w:t xml:space="preserve">Avanzar en la Implementación del Modelo de Gestión de Datos Maestros, Arquitectura de Datos y Arquitectura Business Intelligence (BI). </w:t>
      </w:r>
    </w:p>
    <w:p w:rsidR="00E00554" w:rsidRDefault="00E00554" w:rsidP="00B6457B">
      <w:pPr>
        <w:pStyle w:val="Prrafodelista"/>
        <w:numPr>
          <w:ilvl w:val="0"/>
          <w:numId w:val="59"/>
        </w:numPr>
        <w:shd w:val="clear" w:color="auto" w:fill="FFFFFF" w:themeFill="background1"/>
        <w:spacing w:after="0"/>
        <w:jc w:val="both"/>
        <w:rPr>
          <w:rFonts w:ascii="Arial" w:hAnsi="Arial" w:cs="Arial"/>
          <w:sz w:val="24"/>
          <w:szCs w:val="24"/>
        </w:rPr>
      </w:pPr>
      <w:r w:rsidRPr="002B5563">
        <w:rPr>
          <w:rFonts w:ascii="Arial" w:hAnsi="Arial" w:cs="Arial"/>
          <w:sz w:val="24"/>
          <w:szCs w:val="24"/>
        </w:rPr>
        <w:t>Lograr el Reconocimiento por parte del MinTIC de Seis (6) Sellos de Excelencia - Gobierno Abierto - Datos Abiertos."</w:t>
      </w:r>
    </w:p>
    <w:p w:rsidR="0009615A" w:rsidRPr="002B5563" w:rsidRDefault="0009615A" w:rsidP="0009615A">
      <w:pPr>
        <w:pStyle w:val="Prrafodelista"/>
        <w:shd w:val="clear" w:color="auto" w:fill="FFFFFF" w:themeFill="background1"/>
        <w:spacing w:after="0"/>
        <w:jc w:val="both"/>
        <w:rPr>
          <w:rFonts w:ascii="Arial" w:hAnsi="Arial" w:cs="Arial"/>
          <w:sz w:val="24"/>
          <w:szCs w:val="24"/>
        </w:rPr>
      </w:pPr>
    </w:p>
    <w:p w:rsidR="002B5563" w:rsidRDefault="00E00554" w:rsidP="003817C4">
      <w:pPr>
        <w:shd w:val="clear" w:color="auto" w:fill="FFFFFF" w:themeFill="background1"/>
        <w:spacing w:after="0"/>
        <w:jc w:val="both"/>
        <w:rPr>
          <w:rFonts w:ascii="Arial" w:hAnsi="Arial" w:cs="Arial"/>
          <w:b/>
          <w:sz w:val="24"/>
          <w:szCs w:val="24"/>
        </w:rPr>
      </w:pPr>
      <w:r w:rsidRPr="00E00554">
        <w:rPr>
          <w:rFonts w:ascii="Arial" w:hAnsi="Arial" w:cs="Arial"/>
          <w:b/>
          <w:sz w:val="24"/>
          <w:szCs w:val="24"/>
        </w:rPr>
        <w:lastRenderedPageBreak/>
        <w:t>Actualización y adecuación del marco de referencia de arquitectura empresarial para la gestión tic del Ministerio de Justicia y del Derecho  Bogotá</w:t>
      </w:r>
    </w:p>
    <w:p w:rsidR="0009615A" w:rsidRDefault="0009615A" w:rsidP="003817C4">
      <w:pPr>
        <w:shd w:val="clear" w:color="auto" w:fill="FFFFFF" w:themeFill="background1"/>
        <w:spacing w:after="0"/>
        <w:jc w:val="both"/>
        <w:rPr>
          <w:rFonts w:ascii="Arial" w:hAnsi="Arial" w:cs="Arial"/>
          <w:b/>
          <w:sz w:val="24"/>
          <w:szCs w:val="24"/>
        </w:rPr>
      </w:pPr>
    </w:p>
    <w:p w:rsidR="00E00554" w:rsidRPr="002B5563" w:rsidRDefault="00E00554" w:rsidP="00B6457B">
      <w:pPr>
        <w:pStyle w:val="Prrafodelista"/>
        <w:numPr>
          <w:ilvl w:val="0"/>
          <w:numId w:val="60"/>
        </w:numPr>
        <w:shd w:val="clear" w:color="auto" w:fill="FFFFFF" w:themeFill="background1"/>
        <w:spacing w:after="0"/>
        <w:jc w:val="both"/>
        <w:rPr>
          <w:rFonts w:ascii="Arial" w:hAnsi="Arial" w:cs="Arial"/>
          <w:sz w:val="24"/>
          <w:szCs w:val="24"/>
        </w:rPr>
      </w:pPr>
      <w:r w:rsidRPr="002B5563">
        <w:rPr>
          <w:rFonts w:ascii="Arial" w:hAnsi="Arial" w:cs="Arial"/>
          <w:sz w:val="24"/>
          <w:szCs w:val="24"/>
        </w:rPr>
        <w:t xml:space="preserve">Adjudicación del Proceso de contratación de Fábrica de Software el cual incluye Desarrollo de: Sistema Único Misional del MJD (Modular), Aplicación Móvil del MJD, alineación de Sitios Web a Estrategia GOV.CO y Sede Electrónica. </w:t>
      </w:r>
    </w:p>
    <w:p w:rsidR="00E00554" w:rsidRPr="002B5563" w:rsidRDefault="00E00554" w:rsidP="00B6457B">
      <w:pPr>
        <w:pStyle w:val="Prrafodelista"/>
        <w:numPr>
          <w:ilvl w:val="0"/>
          <w:numId w:val="60"/>
        </w:numPr>
        <w:shd w:val="clear" w:color="auto" w:fill="FFFFFF" w:themeFill="background1"/>
        <w:spacing w:after="0"/>
        <w:jc w:val="both"/>
        <w:rPr>
          <w:rFonts w:ascii="Arial" w:hAnsi="Arial" w:cs="Arial"/>
          <w:sz w:val="24"/>
          <w:szCs w:val="24"/>
        </w:rPr>
      </w:pPr>
      <w:r w:rsidRPr="002B5563">
        <w:rPr>
          <w:rFonts w:ascii="Arial" w:hAnsi="Arial" w:cs="Arial"/>
          <w:sz w:val="24"/>
          <w:szCs w:val="24"/>
        </w:rPr>
        <w:t xml:space="preserve">Transformación Tecnológica del MJD, Incorporando Herramientas Colaborativas de Vanguardia (Office 365), para Mejorar los Resultados de la Entidad, Creando Sinergias Institucionales, Aumentando la Productividad del Persona. </w:t>
      </w:r>
    </w:p>
    <w:p w:rsidR="00E00554" w:rsidRPr="002B5563" w:rsidRDefault="00E00554" w:rsidP="00B6457B">
      <w:pPr>
        <w:pStyle w:val="Prrafodelista"/>
        <w:numPr>
          <w:ilvl w:val="0"/>
          <w:numId w:val="60"/>
        </w:numPr>
        <w:shd w:val="clear" w:color="auto" w:fill="FFFFFF" w:themeFill="background1"/>
        <w:spacing w:after="0"/>
        <w:jc w:val="both"/>
        <w:rPr>
          <w:rFonts w:ascii="Arial" w:hAnsi="Arial" w:cs="Arial"/>
          <w:sz w:val="24"/>
          <w:szCs w:val="24"/>
        </w:rPr>
      </w:pPr>
      <w:r w:rsidRPr="002B5563">
        <w:rPr>
          <w:rFonts w:ascii="Arial" w:hAnsi="Arial" w:cs="Arial"/>
          <w:sz w:val="24"/>
          <w:szCs w:val="24"/>
        </w:rPr>
        <w:t xml:space="preserve">Definición de la Estrategia de I+D+i. </w:t>
      </w:r>
    </w:p>
    <w:p w:rsidR="00E00554" w:rsidRPr="002B5563" w:rsidRDefault="00E00554" w:rsidP="00B6457B">
      <w:pPr>
        <w:pStyle w:val="Prrafodelista"/>
        <w:numPr>
          <w:ilvl w:val="0"/>
          <w:numId w:val="60"/>
        </w:numPr>
        <w:shd w:val="clear" w:color="auto" w:fill="FFFFFF" w:themeFill="background1"/>
        <w:spacing w:after="0"/>
        <w:jc w:val="both"/>
        <w:rPr>
          <w:rFonts w:ascii="Arial" w:hAnsi="Arial" w:cs="Arial"/>
          <w:sz w:val="24"/>
          <w:szCs w:val="24"/>
        </w:rPr>
      </w:pPr>
      <w:r w:rsidRPr="002B5563">
        <w:rPr>
          <w:rFonts w:ascii="Arial" w:hAnsi="Arial" w:cs="Arial"/>
          <w:sz w:val="24"/>
          <w:szCs w:val="24"/>
        </w:rPr>
        <w:t>Adopción del Modelo de Gestión de Activos de Información.</w:t>
      </w:r>
    </w:p>
    <w:p w:rsidR="00E00554" w:rsidRPr="002B5563" w:rsidRDefault="00E00554" w:rsidP="00B6457B">
      <w:pPr>
        <w:pStyle w:val="Prrafodelista"/>
        <w:numPr>
          <w:ilvl w:val="0"/>
          <w:numId w:val="60"/>
        </w:numPr>
        <w:shd w:val="clear" w:color="auto" w:fill="FFFFFF" w:themeFill="background1"/>
        <w:spacing w:after="0"/>
        <w:jc w:val="both"/>
        <w:rPr>
          <w:rFonts w:ascii="Arial" w:hAnsi="Arial" w:cs="Arial"/>
          <w:sz w:val="24"/>
          <w:szCs w:val="24"/>
        </w:rPr>
      </w:pPr>
      <w:r w:rsidRPr="002B5563">
        <w:rPr>
          <w:rFonts w:ascii="Arial" w:hAnsi="Arial" w:cs="Arial"/>
          <w:sz w:val="24"/>
          <w:szCs w:val="24"/>
        </w:rPr>
        <w:t>Se Implementó la plataforma X-ROAD para la Integración con el Portal único del Estado Colombiano e Interoperabilidad.</w:t>
      </w:r>
    </w:p>
    <w:p w:rsidR="00E00554" w:rsidRPr="002B5563" w:rsidRDefault="00E00554" w:rsidP="00B6457B">
      <w:pPr>
        <w:pStyle w:val="Prrafodelista"/>
        <w:numPr>
          <w:ilvl w:val="0"/>
          <w:numId w:val="60"/>
        </w:numPr>
        <w:shd w:val="clear" w:color="auto" w:fill="FFFFFF" w:themeFill="background1"/>
        <w:spacing w:after="0"/>
        <w:jc w:val="both"/>
        <w:rPr>
          <w:rFonts w:ascii="Arial" w:hAnsi="Arial" w:cs="Arial"/>
          <w:sz w:val="24"/>
          <w:szCs w:val="24"/>
        </w:rPr>
      </w:pPr>
      <w:r w:rsidRPr="002B5563">
        <w:rPr>
          <w:rFonts w:ascii="Arial" w:hAnsi="Arial" w:cs="Arial"/>
          <w:sz w:val="24"/>
          <w:szCs w:val="24"/>
        </w:rPr>
        <w:t>Actualización de los Trámites SUIT de acuerdo al ANEXO 1.</w:t>
      </w:r>
    </w:p>
    <w:p w:rsidR="00E00554" w:rsidRPr="002B5563" w:rsidRDefault="00E00554" w:rsidP="00B6457B">
      <w:pPr>
        <w:pStyle w:val="Prrafodelista"/>
        <w:numPr>
          <w:ilvl w:val="0"/>
          <w:numId w:val="60"/>
        </w:numPr>
        <w:shd w:val="clear" w:color="auto" w:fill="FFFFFF" w:themeFill="background1"/>
        <w:spacing w:after="0"/>
        <w:jc w:val="both"/>
        <w:rPr>
          <w:rFonts w:ascii="Arial" w:hAnsi="Arial" w:cs="Arial"/>
          <w:sz w:val="24"/>
          <w:szCs w:val="24"/>
        </w:rPr>
      </w:pPr>
      <w:r w:rsidRPr="002B5563">
        <w:rPr>
          <w:rFonts w:ascii="Arial" w:hAnsi="Arial" w:cs="Arial"/>
          <w:sz w:val="24"/>
          <w:szCs w:val="24"/>
        </w:rPr>
        <w:t>Se Definió el Cronograma Integración a GOV.CO Servicio NO SUIT - Agendamiento de Citas a Consultorios Jurídicos.</w:t>
      </w:r>
    </w:p>
    <w:p w:rsidR="00E00554" w:rsidRPr="002B5563" w:rsidRDefault="00E00554" w:rsidP="00B6457B">
      <w:pPr>
        <w:pStyle w:val="Prrafodelista"/>
        <w:numPr>
          <w:ilvl w:val="0"/>
          <w:numId w:val="60"/>
        </w:numPr>
        <w:shd w:val="clear" w:color="auto" w:fill="FFFFFF" w:themeFill="background1"/>
        <w:spacing w:after="0"/>
        <w:jc w:val="both"/>
        <w:rPr>
          <w:rFonts w:ascii="Arial" w:hAnsi="Arial" w:cs="Arial"/>
          <w:sz w:val="24"/>
          <w:szCs w:val="24"/>
        </w:rPr>
      </w:pPr>
      <w:r w:rsidRPr="002B5563">
        <w:rPr>
          <w:rFonts w:ascii="Arial" w:hAnsi="Arial" w:cs="Arial"/>
          <w:sz w:val="24"/>
          <w:szCs w:val="24"/>
        </w:rPr>
        <w:t>Elaboración de Documentos (Versión Inicial) de los Lineamientos, Guías y Anexos sobre Sedes Electrónicas, Ventanillas Únicas y Programas Transversales.</w:t>
      </w:r>
    </w:p>
    <w:p w:rsidR="00E00554" w:rsidRPr="002B5563" w:rsidRDefault="00E00554" w:rsidP="00B6457B">
      <w:pPr>
        <w:pStyle w:val="Prrafodelista"/>
        <w:numPr>
          <w:ilvl w:val="0"/>
          <w:numId w:val="60"/>
        </w:numPr>
        <w:shd w:val="clear" w:color="auto" w:fill="FFFFFF" w:themeFill="background1"/>
        <w:spacing w:after="0"/>
        <w:jc w:val="both"/>
        <w:rPr>
          <w:rFonts w:ascii="Arial" w:hAnsi="Arial" w:cs="Arial"/>
          <w:sz w:val="24"/>
          <w:szCs w:val="24"/>
        </w:rPr>
      </w:pPr>
      <w:r w:rsidRPr="002B5563">
        <w:rPr>
          <w:rFonts w:ascii="Arial" w:hAnsi="Arial" w:cs="Arial"/>
          <w:sz w:val="24"/>
          <w:szCs w:val="24"/>
        </w:rPr>
        <w:t>Observatorio Unificado de Justicia: Como parte del PETI de la DTGIJ del MJD, se Definió la Iniciativa de Mejora y Optimizar el Funcionamiento de los Observatorios de la Entidad. Esto se Logrará Modificando la Arquitectura Tecnológica de las Solu</w:t>
      </w:r>
      <w:r w:rsidR="000C4F71">
        <w:rPr>
          <w:rFonts w:ascii="Arial" w:hAnsi="Arial" w:cs="Arial"/>
          <w:sz w:val="24"/>
          <w:szCs w:val="24"/>
        </w:rPr>
        <w:t>ciones Actuales, así como, el "User Experiencie</w:t>
      </w:r>
      <w:r w:rsidRPr="002B5563">
        <w:rPr>
          <w:rFonts w:ascii="Arial" w:hAnsi="Arial" w:cs="Arial"/>
          <w:sz w:val="24"/>
          <w:szCs w:val="24"/>
        </w:rPr>
        <w:t xml:space="preserve">" de la Solución. Se Actualizarán a Herramientas de Vanguardia, aspectos como: Diseño de Data Warehouse, Servicios, Procedimientos, Parametrizaciones, Inteligencia de Negocios, Visores Geoespaciales, Seguridad Informática, entre otros). Como Resultado, se podrá contar con un Control </w:t>
      </w:r>
      <w:r w:rsidR="000C4F71" w:rsidRPr="002B5563">
        <w:rPr>
          <w:rFonts w:ascii="Arial" w:hAnsi="Arial" w:cs="Arial"/>
          <w:sz w:val="24"/>
          <w:szCs w:val="24"/>
        </w:rPr>
        <w:t>efectivo</w:t>
      </w:r>
      <w:r w:rsidRPr="002B5563">
        <w:rPr>
          <w:rFonts w:ascii="Arial" w:hAnsi="Arial" w:cs="Arial"/>
          <w:sz w:val="24"/>
          <w:szCs w:val="24"/>
        </w:rPr>
        <w:t xml:space="preserve"> en Materia Estadística, Incremento en la Efectividad de los Procesos, Optimización de la calidad de los datos, Permitir realizar Análisis Comparativos de Resultados, entre otros. Este Proceso será Adjudicado en el Mes de Agosto. </w:t>
      </w:r>
    </w:p>
    <w:p w:rsidR="00E00554" w:rsidRPr="002B5563" w:rsidRDefault="00E00554" w:rsidP="00B6457B">
      <w:pPr>
        <w:pStyle w:val="Prrafodelista"/>
        <w:numPr>
          <w:ilvl w:val="0"/>
          <w:numId w:val="60"/>
        </w:numPr>
        <w:shd w:val="clear" w:color="auto" w:fill="FFFFFF" w:themeFill="background1"/>
        <w:spacing w:after="0"/>
        <w:jc w:val="both"/>
        <w:rPr>
          <w:rFonts w:ascii="Arial" w:hAnsi="Arial" w:cs="Arial"/>
          <w:sz w:val="24"/>
          <w:szCs w:val="24"/>
        </w:rPr>
      </w:pPr>
      <w:r w:rsidRPr="002B5563">
        <w:rPr>
          <w:rFonts w:ascii="Arial" w:hAnsi="Arial" w:cs="Arial"/>
          <w:sz w:val="24"/>
          <w:szCs w:val="24"/>
        </w:rPr>
        <w:t>Sistema de Información Integral, que dará Cubrimiento a los siguientes Procesos y Actividades: Planeación Estratégica, Auditoría / Control Interno, Indicadores de Gestión, Gestión de Riesgos, Planes de Acción (PEI, PAI, FURAG, AI, Mejoramiento Continuo, etc.), Gestión por Procesos. Con esta Solución se Mejorarán las Acciones y Resultados Estratégicos, de Planeación, Control y Seguimiento en la Entidad. Este Proceso será Adjudicado en el Mes de Agosto.</w:t>
      </w:r>
    </w:p>
    <w:p w:rsidR="00E00554" w:rsidRPr="002B5563" w:rsidRDefault="00E00554" w:rsidP="00B6457B">
      <w:pPr>
        <w:pStyle w:val="Prrafodelista"/>
        <w:numPr>
          <w:ilvl w:val="0"/>
          <w:numId w:val="60"/>
        </w:numPr>
        <w:shd w:val="clear" w:color="auto" w:fill="FFFFFF" w:themeFill="background1"/>
        <w:spacing w:after="0"/>
        <w:jc w:val="both"/>
        <w:rPr>
          <w:rFonts w:ascii="Arial" w:hAnsi="Arial" w:cs="Arial"/>
          <w:sz w:val="24"/>
          <w:szCs w:val="24"/>
        </w:rPr>
      </w:pPr>
      <w:r w:rsidRPr="002B5563">
        <w:rPr>
          <w:rFonts w:ascii="Arial" w:hAnsi="Arial" w:cs="Arial"/>
          <w:sz w:val="24"/>
          <w:szCs w:val="24"/>
        </w:rPr>
        <w:t>Expediente Electrónico - Rama Judicial y Rama Ejecutiva:</w:t>
      </w:r>
    </w:p>
    <w:p w:rsidR="00E00554" w:rsidRPr="002B5563" w:rsidRDefault="00E00554" w:rsidP="00B6457B">
      <w:pPr>
        <w:pStyle w:val="Prrafodelista"/>
        <w:numPr>
          <w:ilvl w:val="1"/>
          <w:numId w:val="31"/>
        </w:numPr>
        <w:shd w:val="clear" w:color="auto" w:fill="FFFFFF" w:themeFill="background1"/>
        <w:spacing w:after="0"/>
        <w:jc w:val="both"/>
        <w:rPr>
          <w:rFonts w:ascii="Arial" w:hAnsi="Arial" w:cs="Arial"/>
          <w:sz w:val="24"/>
          <w:szCs w:val="24"/>
        </w:rPr>
      </w:pPr>
      <w:r w:rsidRPr="002B5563">
        <w:rPr>
          <w:rFonts w:ascii="Arial" w:hAnsi="Arial" w:cs="Arial"/>
          <w:sz w:val="24"/>
          <w:szCs w:val="24"/>
        </w:rPr>
        <w:t>Participación e Mesas Técnicas.</w:t>
      </w:r>
    </w:p>
    <w:p w:rsidR="00E00554" w:rsidRPr="002B5563" w:rsidRDefault="00E00554" w:rsidP="00B6457B">
      <w:pPr>
        <w:pStyle w:val="Prrafodelista"/>
        <w:numPr>
          <w:ilvl w:val="1"/>
          <w:numId w:val="31"/>
        </w:numPr>
        <w:shd w:val="clear" w:color="auto" w:fill="FFFFFF" w:themeFill="background1"/>
        <w:spacing w:after="0"/>
        <w:jc w:val="both"/>
        <w:rPr>
          <w:rFonts w:ascii="Arial" w:hAnsi="Arial" w:cs="Arial"/>
          <w:sz w:val="24"/>
          <w:szCs w:val="24"/>
        </w:rPr>
      </w:pPr>
      <w:r w:rsidRPr="002B5563">
        <w:rPr>
          <w:rFonts w:ascii="Arial" w:hAnsi="Arial" w:cs="Arial"/>
          <w:sz w:val="24"/>
          <w:szCs w:val="24"/>
        </w:rPr>
        <w:t>Plan de Transformación Digital (Duración de 10 a 12 años).</w:t>
      </w:r>
    </w:p>
    <w:p w:rsidR="00E00554" w:rsidRPr="002B5563" w:rsidRDefault="00E00554" w:rsidP="00B6457B">
      <w:pPr>
        <w:pStyle w:val="Prrafodelista"/>
        <w:numPr>
          <w:ilvl w:val="1"/>
          <w:numId w:val="31"/>
        </w:numPr>
        <w:shd w:val="clear" w:color="auto" w:fill="FFFFFF" w:themeFill="background1"/>
        <w:spacing w:after="0"/>
        <w:jc w:val="both"/>
        <w:rPr>
          <w:rFonts w:ascii="Arial" w:hAnsi="Arial" w:cs="Arial"/>
          <w:sz w:val="24"/>
          <w:szCs w:val="24"/>
        </w:rPr>
      </w:pPr>
      <w:r w:rsidRPr="002B5563">
        <w:rPr>
          <w:rFonts w:ascii="Arial" w:hAnsi="Arial" w:cs="Arial"/>
          <w:sz w:val="24"/>
          <w:szCs w:val="24"/>
        </w:rPr>
        <w:lastRenderedPageBreak/>
        <w:t>Proyectos de Modernización de la Rama Judicial (Modelo Operativo, Propuesta de Valor a las Ciudadanía, Capacidades y Competencias).</w:t>
      </w:r>
    </w:p>
    <w:p w:rsidR="00E00554" w:rsidRDefault="00E00554" w:rsidP="00B6457B">
      <w:pPr>
        <w:pStyle w:val="Prrafodelista"/>
        <w:numPr>
          <w:ilvl w:val="1"/>
          <w:numId w:val="31"/>
        </w:numPr>
        <w:shd w:val="clear" w:color="auto" w:fill="FFFFFF" w:themeFill="background1"/>
        <w:spacing w:after="0"/>
        <w:jc w:val="both"/>
        <w:rPr>
          <w:rFonts w:ascii="Arial" w:hAnsi="Arial" w:cs="Arial"/>
          <w:sz w:val="24"/>
          <w:szCs w:val="24"/>
        </w:rPr>
      </w:pPr>
      <w:r w:rsidRPr="002B5563">
        <w:rPr>
          <w:rFonts w:ascii="Arial" w:hAnsi="Arial" w:cs="Arial"/>
          <w:sz w:val="24"/>
          <w:szCs w:val="24"/>
        </w:rPr>
        <w:t>Interoperabilidad se cuenta con el Plan de Trabajo.</w:t>
      </w:r>
    </w:p>
    <w:p w:rsidR="0009615A" w:rsidRPr="002B5563" w:rsidRDefault="0009615A" w:rsidP="0009615A">
      <w:pPr>
        <w:pStyle w:val="Prrafodelista"/>
        <w:shd w:val="clear" w:color="auto" w:fill="FFFFFF" w:themeFill="background1"/>
        <w:spacing w:after="0"/>
        <w:ind w:left="1800"/>
        <w:jc w:val="both"/>
        <w:rPr>
          <w:rFonts w:ascii="Arial" w:hAnsi="Arial" w:cs="Arial"/>
          <w:sz w:val="24"/>
          <w:szCs w:val="24"/>
        </w:rPr>
      </w:pPr>
    </w:p>
    <w:p w:rsidR="002B5563" w:rsidRDefault="00E00554" w:rsidP="003817C4">
      <w:pPr>
        <w:shd w:val="clear" w:color="auto" w:fill="FFFFFF" w:themeFill="background1"/>
        <w:spacing w:after="0"/>
        <w:jc w:val="both"/>
        <w:rPr>
          <w:rFonts w:ascii="Arial" w:hAnsi="Arial" w:cs="Arial"/>
          <w:b/>
          <w:sz w:val="24"/>
          <w:szCs w:val="24"/>
        </w:rPr>
      </w:pPr>
      <w:r w:rsidRPr="00E00554">
        <w:rPr>
          <w:rFonts w:ascii="Arial" w:hAnsi="Arial" w:cs="Arial"/>
          <w:b/>
          <w:sz w:val="24"/>
          <w:szCs w:val="24"/>
        </w:rPr>
        <w:t xml:space="preserve">Fortalecimiento de capacidades institucionales y organizativas para el acceso a la justicia de los pueblos étnicos en </w:t>
      </w:r>
      <w:r w:rsidR="002B5563" w:rsidRPr="00E00554">
        <w:rPr>
          <w:rFonts w:ascii="Arial" w:hAnsi="Arial" w:cs="Arial"/>
          <w:b/>
          <w:sz w:val="24"/>
          <w:szCs w:val="24"/>
        </w:rPr>
        <w:t>Colombia</w:t>
      </w:r>
      <w:r w:rsidRPr="00E00554">
        <w:rPr>
          <w:rFonts w:ascii="Arial" w:hAnsi="Arial" w:cs="Arial"/>
          <w:b/>
          <w:sz w:val="24"/>
          <w:szCs w:val="24"/>
        </w:rPr>
        <w:t xml:space="preserve">  nacional</w:t>
      </w:r>
      <w:r w:rsidRPr="00E00554">
        <w:rPr>
          <w:rFonts w:ascii="Arial" w:hAnsi="Arial" w:cs="Arial"/>
          <w:b/>
          <w:sz w:val="24"/>
          <w:szCs w:val="24"/>
        </w:rPr>
        <w:tab/>
      </w:r>
    </w:p>
    <w:p w:rsidR="0009615A" w:rsidRDefault="0009615A" w:rsidP="003817C4">
      <w:pPr>
        <w:shd w:val="clear" w:color="auto" w:fill="FFFFFF" w:themeFill="background1"/>
        <w:spacing w:after="0"/>
        <w:jc w:val="both"/>
        <w:rPr>
          <w:rFonts w:ascii="Arial" w:hAnsi="Arial" w:cs="Arial"/>
          <w:b/>
          <w:sz w:val="24"/>
          <w:szCs w:val="24"/>
        </w:rPr>
      </w:pPr>
    </w:p>
    <w:p w:rsidR="002B5563" w:rsidRDefault="00E00554" w:rsidP="00B6457B">
      <w:pPr>
        <w:pStyle w:val="Prrafodelista"/>
        <w:numPr>
          <w:ilvl w:val="0"/>
          <w:numId w:val="61"/>
        </w:numPr>
        <w:shd w:val="clear" w:color="auto" w:fill="FFFFFF" w:themeFill="background1"/>
        <w:spacing w:after="0"/>
        <w:jc w:val="both"/>
        <w:rPr>
          <w:rFonts w:ascii="Arial" w:hAnsi="Arial" w:cs="Arial"/>
          <w:sz w:val="24"/>
          <w:szCs w:val="24"/>
        </w:rPr>
      </w:pPr>
      <w:r w:rsidRPr="002B5563">
        <w:rPr>
          <w:rFonts w:ascii="Arial" w:hAnsi="Arial" w:cs="Arial"/>
          <w:sz w:val="24"/>
          <w:szCs w:val="24"/>
        </w:rPr>
        <w:t>Se construyó  la propuesta de ficha de proyecto para la Universidad Nacional de Colombia, la cual se alinea con las obligaciones y objeto contractual construido en el primer trimestre de reporte, en la ficha de proyecto se amplía información relacionada con la población objetivo, productos y entregables esperados. Lo anterior con el fin de que la Universidad Nacional realice la cotización del proyecto.</w:t>
      </w:r>
    </w:p>
    <w:p w:rsidR="002B5563" w:rsidRDefault="00E00554" w:rsidP="00B6457B">
      <w:pPr>
        <w:pStyle w:val="Prrafodelista"/>
        <w:numPr>
          <w:ilvl w:val="0"/>
          <w:numId w:val="61"/>
        </w:numPr>
        <w:shd w:val="clear" w:color="auto" w:fill="FFFFFF" w:themeFill="background1"/>
        <w:spacing w:after="0"/>
        <w:jc w:val="both"/>
        <w:rPr>
          <w:rFonts w:ascii="Arial" w:hAnsi="Arial" w:cs="Arial"/>
          <w:sz w:val="24"/>
          <w:szCs w:val="24"/>
        </w:rPr>
      </w:pPr>
      <w:r w:rsidRPr="002B5563">
        <w:rPr>
          <w:rFonts w:ascii="Arial" w:hAnsi="Arial" w:cs="Arial"/>
          <w:sz w:val="24"/>
          <w:szCs w:val="24"/>
        </w:rPr>
        <w:t xml:space="preserve">En el trimestre se generó participación en el </w:t>
      </w:r>
      <w:r w:rsidR="000C4F71" w:rsidRPr="002B5563">
        <w:rPr>
          <w:rFonts w:ascii="Arial" w:hAnsi="Arial" w:cs="Arial"/>
          <w:sz w:val="24"/>
          <w:szCs w:val="24"/>
        </w:rPr>
        <w:t>Cine foro</w:t>
      </w:r>
      <w:r w:rsidRPr="002B5563">
        <w:rPr>
          <w:rFonts w:ascii="Arial" w:hAnsi="Arial" w:cs="Arial"/>
          <w:sz w:val="24"/>
          <w:szCs w:val="24"/>
        </w:rPr>
        <w:t xml:space="preserve"> sobre fortalecimiento de la Jurisdicción Especial Indígena, el cual fue desarrollado en el marco de la Mesa de coordinación interjurisdiccional del Putumayo. En cumplimiento de los compromisos del Ministerio de Justicia, en este espacio se invitó a las entidades participantes para que priorizaran la realización del protocolo de coordinación interjurisdiccional en el departamento en una próxima sesión de la Mesa.</w:t>
      </w:r>
    </w:p>
    <w:p w:rsidR="00E00554" w:rsidRDefault="00E00554" w:rsidP="00B6457B">
      <w:pPr>
        <w:pStyle w:val="Prrafodelista"/>
        <w:numPr>
          <w:ilvl w:val="0"/>
          <w:numId w:val="61"/>
        </w:numPr>
        <w:shd w:val="clear" w:color="auto" w:fill="FFFFFF" w:themeFill="background1"/>
        <w:spacing w:after="0"/>
        <w:jc w:val="both"/>
        <w:rPr>
          <w:rFonts w:ascii="Arial" w:hAnsi="Arial" w:cs="Arial"/>
          <w:sz w:val="24"/>
          <w:szCs w:val="24"/>
        </w:rPr>
      </w:pPr>
      <w:r w:rsidRPr="002B5563">
        <w:rPr>
          <w:rFonts w:ascii="Arial" w:hAnsi="Arial" w:cs="Arial"/>
          <w:sz w:val="24"/>
          <w:szCs w:val="24"/>
        </w:rPr>
        <w:t xml:space="preserve">Se avanzó en la estructuración de la versión 2020 del Banco de Iniciativas y Proyectos. Se abrió la convocatoria, hasta el 21 de agosto de 2020, para que las comunidades </w:t>
      </w:r>
      <w:r w:rsidR="002B5563" w:rsidRPr="002B5563">
        <w:rPr>
          <w:rFonts w:ascii="Arial" w:hAnsi="Arial" w:cs="Arial"/>
          <w:sz w:val="24"/>
          <w:szCs w:val="24"/>
        </w:rPr>
        <w:t>indígenas</w:t>
      </w:r>
      <w:r w:rsidRPr="002B5563">
        <w:rPr>
          <w:rFonts w:ascii="Arial" w:hAnsi="Arial" w:cs="Arial"/>
          <w:sz w:val="24"/>
          <w:szCs w:val="24"/>
        </w:rPr>
        <w:t xml:space="preserve"> </w:t>
      </w:r>
      <w:r w:rsidR="002B5563" w:rsidRPr="002B5563">
        <w:rPr>
          <w:rFonts w:ascii="Arial" w:hAnsi="Arial" w:cs="Arial"/>
          <w:sz w:val="24"/>
          <w:szCs w:val="24"/>
        </w:rPr>
        <w:t>presenten</w:t>
      </w:r>
      <w:r w:rsidRPr="002B5563">
        <w:rPr>
          <w:rFonts w:ascii="Arial" w:hAnsi="Arial" w:cs="Arial"/>
          <w:sz w:val="24"/>
          <w:szCs w:val="24"/>
        </w:rPr>
        <w:t xml:space="preserve"> sus iniciativas."</w:t>
      </w:r>
    </w:p>
    <w:p w:rsidR="0009615A" w:rsidRPr="002B5563" w:rsidRDefault="0009615A" w:rsidP="0009615A">
      <w:pPr>
        <w:pStyle w:val="Prrafodelista"/>
        <w:shd w:val="clear" w:color="auto" w:fill="FFFFFF" w:themeFill="background1"/>
        <w:spacing w:after="0"/>
        <w:jc w:val="both"/>
        <w:rPr>
          <w:rFonts w:ascii="Arial" w:hAnsi="Arial" w:cs="Arial"/>
          <w:sz w:val="24"/>
          <w:szCs w:val="24"/>
        </w:rPr>
      </w:pPr>
    </w:p>
    <w:p w:rsidR="002B5563" w:rsidRDefault="00E00554" w:rsidP="003817C4">
      <w:pPr>
        <w:shd w:val="clear" w:color="auto" w:fill="FFFFFF" w:themeFill="background1"/>
        <w:spacing w:after="0"/>
        <w:jc w:val="both"/>
        <w:rPr>
          <w:rFonts w:ascii="Arial" w:hAnsi="Arial" w:cs="Arial"/>
          <w:b/>
          <w:sz w:val="24"/>
          <w:szCs w:val="24"/>
        </w:rPr>
      </w:pPr>
      <w:r w:rsidRPr="00E00554">
        <w:rPr>
          <w:rFonts w:ascii="Arial" w:hAnsi="Arial" w:cs="Arial"/>
          <w:b/>
          <w:sz w:val="24"/>
          <w:szCs w:val="24"/>
        </w:rPr>
        <w:t>Fortalecimiento de la gestión sectorial de la justicia formal y administrativa,  nacional</w:t>
      </w:r>
    </w:p>
    <w:p w:rsidR="0009615A" w:rsidRDefault="0009615A" w:rsidP="003817C4">
      <w:pPr>
        <w:shd w:val="clear" w:color="auto" w:fill="FFFFFF" w:themeFill="background1"/>
        <w:spacing w:after="0"/>
        <w:jc w:val="both"/>
        <w:rPr>
          <w:rFonts w:ascii="Arial" w:hAnsi="Arial" w:cs="Arial"/>
          <w:b/>
          <w:sz w:val="24"/>
          <w:szCs w:val="24"/>
        </w:rPr>
      </w:pPr>
    </w:p>
    <w:p w:rsidR="002B5563" w:rsidRDefault="00E00554" w:rsidP="00B6457B">
      <w:pPr>
        <w:pStyle w:val="Prrafodelista"/>
        <w:numPr>
          <w:ilvl w:val="0"/>
          <w:numId w:val="62"/>
        </w:numPr>
        <w:shd w:val="clear" w:color="auto" w:fill="FFFFFF" w:themeFill="background1"/>
        <w:spacing w:after="0"/>
        <w:jc w:val="both"/>
        <w:rPr>
          <w:rFonts w:ascii="Arial" w:hAnsi="Arial" w:cs="Arial"/>
          <w:sz w:val="24"/>
          <w:szCs w:val="24"/>
        </w:rPr>
      </w:pPr>
      <w:r w:rsidRPr="002B5563">
        <w:rPr>
          <w:rFonts w:ascii="Arial" w:hAnsi="Arial" w:cs="Arial"/>
          <w:sz w:val="24"/>
          <w:szCs w:val="24"/>
        </w:rPr>
        <w:t>Se dio inicio a la recopilación de insumos e información para consolidar el inventario de servicios por cad</w:t>
      </w:r>
      <w:r w:rsidR="002B5563">
        <w:rPr>
          <w:rFonts w:ascii="Arial" w:hAnsi="Arial" w:cs="Arial"/>
          <w:sz w:val="24"/>
          <w:szCs w:val="24"/>
        </w:rPr>
        <w:t>a una de las entidades</w:t>
      </w:r>
      <w:r w:rsidRPr="002B5563">
        <w:rPr>
          <w:rFonts w:ascii="Arial" w:hAnsi="Arial" w:cs="Arial"/>
          <w:sz w:val="24"/>
          <w:szCs w:val="24"/>
        </w:rPr>
        <w:t xml:space="preserve"> públicas del orden nacional con funciones jurisdiccionales: Superintendencia de Sociedades, Superintendencia Financiera, Superintendencia de Industria y Comercio, Instituto Colombiano de Bienestar Familiar, Dirección Nacional de Derecho de Autor, e Instituto Colombiano Agropecuario.</w:t>
      </w:r>
    </w:p>
    <w:p w:rsidR="002B5563" w:rsidRDefault="00E00554" w:rsidP="00B6457B">
      <w:pPr>
        <w:pStyle w:val="Prrafodelista"/>
        <w:numPr>
          <w:ilvl w:val="0"/>
          <w:numId w:val="62"/>
        </w:numPr>
        <w:shd w:val="clear" w:color="auto" w:fill="FFFFFF" w:themeFill="background1"/>
        <w:spacing w:after="0"/>
        <w:jc w:val="both"/>
        <w:rPr>
          <w:rFonts w:ascii="Arial" w:hAnsi="Arial" w:cs="Arial"/>
          <w:sz w:val="24"/>
          <w:szCs w:val="24"/>
        </w:rPr>
      </w:pPr>
      <w:r w:rsidRPr="002B5563">
        <w:rPr>
          <w:rFonts w:ascii="Arial" w:hAnsi="Arial" w:cs="Arial"/>
          <w:sz w:val="24"/>
          <w:szCs w:val="24"/>
        </w:rPr>
        <w:t>Durante el segundo trimestre se compartió con los enlaces de las entidades públicas del orden nacional con funciones jurisdiccionales,  el documento que contiene los resultados de autodiagnóstico de los niveles de madurez de las soluciones tecnológicas,  en desarrollo de los lineamientos establecidos en la Guía de TI para la Gestión de  Trámites Jurisdiccionales. A partir del autodiagnóstico se han realizado reuniones con las entidades para establecer un plan de acción con cada una para la implementación del expediente.</w:t>
      </w:r>
    </w:p>
    <w:p w:rsidR="00E00554" w:rsidRPr="002B5563" w:rsidRDefault="00E00554" w:rsidP="00B6457B">
      <w:pPr>
        <w:pStyle w:val="Prrafodelista"/>
        <w:numPr>
          <w:ilvl w:val="0"/>
          <w:numId w:val="62"/>
        </w:numPr>
        <w:shd w:val="clear" w:color="auto" w:fill="FFFFFF" w:themeFill="background1"/>
        <w:spacing w:after="0"/>
        <w:jc w:val="both"/>
        <w:rPr>
          <w:rFonts w:ascii="Arial" w:hAnsi="Arial" w:cs="Arial"/>
          <w:sz w:val="24"/>
          <w:szCs w:val="24"/>
        </w:rPr>
      </w:pPr>
      <w:r w:rsidRPr="002B5563">
        <w:rPr>
          <w:rFonts w:ascii="Arial" w:hAnsi="Arial" w:cs="Arial"/>
          <w:sz w:val="24"/>
          <w:szCs w:val="24"/>
        </w:rPr>
        <w:lastRenderedPageBreak/>
        <w:t xml:space="preserve">Se adelantaron reuniones entre  Minjusticia y Min TIC, para definir acciones que permitan generar un documento que consolide y priorice la implementación de las funcionalidades faltantes en desarrollo del proyecto expediente digital, en las entidades públicas del orden nacional con funciones jurisdiccionales de acuerdo con el instrumento de autodiagnóstico del nivel de madurez de la Guía TI para la Gestión de Trámites Jurisdiccional. </w:t>
      </w:r>
    </w:p>
    <w:p w:rsidR="002B5563" w:rsidRDefault="00E00554" w:rsidP="00B6457B">
      <w:pPr>
        <w:pStyle w:val="Prrafodelista"/>
        <w:numPr>
          <w:ilvl w:val="0"/>
          <w:numId w:val="62"/>
        </w:numPr>
        <w:shd w:val="clear" w:color="auto" w:fill="FFFFFF" w:themeFill="background1"/>
        <w:spacing w:after="0"/>
        <w:jc w:val="both"/>
        <w:rPr>
          <w:rFonts w:ascii="Arial" w:hAnsi="Arial" w:cs="Arial"/>
          <w:sz w:val="24"/>
          <w:szCs w:val="24"/>
        </w:rPr>
      </w:pPr>
      <w:r w:rsidRPr="002B5563">
        <w:rPr>
          <w:rFonts w:ascii="Arial" w:hAnsi="Arial" w:cs="Arial"/>
          <w:sz w:val="24"/>
          <w:szCs w:val="24"/>
        </w:rPr>
        <w:t>Se construyó instrumento (hoja de ruta) para recopilar insumos faltantes a efectos de consolidar documento de priorización y se remitió a las entidades para el registro de la información. Debido a las dificultades de la actual emergencia sanitaria y las contrataciones pendientes para completar el equipo de expediente electrónico que apoya esta actividad, se reprogramó la fecha para el segundo hito del plan de trabajo para el mes de agosto de 2020.</w:t>
      </w:r>
    </w:p>
    <w:p w:rsidR="00E00554" w:rsidRPr="002B5563" w:rsidRDefault="00E00554" w:rsidP="00B6457B">
      <w:pPr>
        <w:pStyle w:val="Prrafodelista"/>
        <w:numPr>
          <w:ilvl w:val="0"/>
          <w:numId w:val="62"/>
        </w:numPr>
        <w:shd w:val="clear" w:color="auto" w:fill="FFFFFF" w:themeFill="background1"/>
        <w:spacing w:after="0"/>
        <w:jc w:val="both"/>
        <w:rPr>
          <w:rFonts w:ascii="Arial" w:hAnsi="Arial" w:cs="Arial"/>
          <w:sz w:val="24"/>
          <w:szCs w:val="24"/>
        </w:rPr>
      </w:pPr>
      <w:r w:rsidRPr="002B5563">
        <w:rPr>
          <w:rFonts w:ascii="Arial" w:hAnsi="Arial" w:cs="Arial"/>
          <w:sz w:val="24"/>
          <w:szCs w:val="24"/>
        </w:rPr>
        <w:t>Durante el periodo se diseñaron dieciséis rutas de justicia, las cuales fueron publicadas en LegalApp: 1) Pago de títulos judiciales por alimentos durante las medidas por covid 19; 2) Proceso de adopción durante la emergencia por Covid-19; 3) Acciones de desalojo durante la emergencia por Covid-19; 4) Implementación de salas de lactancia; 5) Inscripción en el Registro Único Tributario; 6) Bonificaciones laborales; 7) Intereses a las cesantías; 8) Proceso de clarificación de la propiedad rural; 9) Corrección del componente sexo en el registro civil de un menor de edad; 10) Subsidios a la nómina; 11) Convención Colectiva ; 13) Pacto Colectivo; 14) Aplicación de los DDHH en la Responsabilidad Social Empresarial, 15) Constitución de cooperativas, y 16) Terminación del contrato de arrendamiento de local comercial durante la emergencia sanitaria .</w:t>
      </w:r>
    </w:p>
    <w:p w:rsidR="002B5563" w:rsidRDefault="00E00554" w:rsidP="00B6457B">
      <w:pPr>
        <w:pStyle w:val="Prrafodelista"/>
        <w:numPr>
          <w:ilvl w:val="0"/>
          <w:numId w:val="62"/>
        </w:numPr>
        <w:shd w:val="clear" w:color="auto" w:fill="FFFFFF" w:themeFill="background1"/>
        <w:spacing w:after="0"/>
        <w:jc w:val="both"/>
        <w:rPr>
          <w:rFonts w:ascii="Arial" w:hAnsi="Arial" w:cs="Arial"/>
          <w:sz w:val="24"/>
          <w:szCs w:val="24"/>
        </w:rPr>
      </w:pPr>
      <w:r w:rsidRPr="002B5563">
        <w:rPr>
          <w:rFonts w:ascii="Arial" w:hAnsi="Arial" w:cs="Arial"/>
          <w:sz w:val="24"/>
          <w:szCs w:val="24"/>
        </w:rPr>
        <w:t>Se viene trabajando de forma coordinada con las entidades del ejecutivo con funciones jurisdiccionales para la estructuración y seguimiento de los Decretos Legislativos expedidos durante la emergencia (Decretos 491 y 806)</w:t>
      </w:r>
    </w:p>
    <w:p w:rsidR="002B5563" w:rsidRDefault="00E00554" w:rsidP="00B6457B">
      <w:pPr>
        <w:pStyle w:val="Prrafodelista"/>
        <w:numPr>
          <w:ilvl w:val="0"/>
          <w:numId w:val="62"/>
        </w:numPr>
        <w:shd w:val="clear" w:color="auto" w:fill="FFFFFF" w:themeFill="background1"/>
        <w:spacing w:after="0"/>
        <w:jc w:val="both"/>
        <w:rPr>
          <w:rFonts w:ascii="Arial" w:hAnsi="Arial" w:cs="Arial"/>
          <w:sz w:val="24"/>
          <w:szCs w:val="24"/>
        </w:rPr>
      </w:pPr>
      <w:r w:rsidRPr="002B5563">
        <w:rPr>
          <w:rFonts w:ascii="Arial" w:hAnsi="Arial" w:cs="Arial"/>
          <w:sz w:val="24"/>
          <w:szCs w:val="24"/>
        </w:rPr>
        <w:t xml:space="preserve">Coordinación de la mesa interinstitucional que culminó con la presentación del Proyecto de Ley que reforma las comisarías de familia y le da el rol al MJD de rector del sistema.  Especialmente, frente al proyecto de reforma de las Comisarías de Familia se adelantaron algunos espacios con la Procuraduría General de la Nación y el Departamento Administrativo de la Función Pública para revisar los temas relacionados con la vinculación laboral y la naturaleza de las comisarías de familia. Estos y otros ajustes recopilados de diferentes entidades en el periodo fueron incorporados en la propuesta de articulado que se </w:t>
      </w:r>
      <w:r w:rsidR="002B5563" w:rsidRPr="002B5563">
        <w:rPr>
          <w:rFonts w:ascii="Arial" w:hAnsi="Arial" w:cs="Arial"/>
          <w:sz w:val="24"/>
          <w:szCs w:val="24"/>
        </w:rPr>
        <w:t>encuentra</w:t>
      </w:r>
      <w:r w:rsidRPr="002B5563">
        <w:rPr>
          <w:rFonts w:ascii="Arial" w:hAnsi="Arial" w:cs="Arial"/>
          <w:sz w:val="24"/>
          <w:szCs w:val="24"/>
        </w:rPr>
        <w:t xml:space="preserve"> lista para presentarse nuevamente en el espacio de la mesa técnica. Continua con expectativa de radicación para el mes de julio de 2020 ante el Congreso de la República.</w:t>
      </w:r>
    </w:p>
    <w:p w:rsidR="002B5563" w:rsidRDefault="00E00554" w:rsidP="00B6457B">
      <w:pPr>
        <w:pStyle w:val="Prrafodelista"/>
        <w:numPr>
          <w:ilvl w:val="0"/>
          <w:numId w:val="62"/>
        </w:numPr>
        <w:shd w:val="clear" w:color="auto" w:fill="FFFFFF" w:themeFill="background1"/>
        <w:spacing w:after="0"/>
        <w:jc w:val="both"/>
        <w:rPr>
          <w:rFonts w:ascii="Arial" w:hAnsi="Arial" w:cs="Arial"/>
          <w:sz w:val="24"/>
          <w:szCs w:val="24"/>
        </w:rPr>
      </w:pPr>
      <w:r w:rsidRPr="002B5563">
        <w:rPr>
          <w:rFonts w:ascii="Arial" w:hAnsi="Arial" w:cs="Arial"/>
          <w:sz w:val="24"/>
          <w:szCs w:val="24"/>
        </w:rPr>
        <w:t xml:space="preserve">Elaboración del Decreto para la formalización de los acuerdos de apoyo, en desarrollo de la Ley 1996 de 2019. </w:t>
      </w:r>
    </w:p>
    <w:p w:rsidR="00E00554" w:rsidRDefault="00E00554" w:rsidP="00B6457B">
      <w:pPr>
        <w:pStyle w:val="Prrafodelista"/>
        <w:numPr>
          <w:ilvl w:val="0"/>
          <w:numId w:val="62"/>
        </w:numPr>
        <w:shd w:val="clear" w:color="auto" w:fill="FFFFFF" w:themeFill="background1"/>
        <w:spacing w:after="0"/>
        <w:jc w:val="both"/>
        <w:rPr>
          <w:rFonts w:ascii="Arial" w:hAnsi="Arial" w:cs="Arial"/>
          <w:sz w:val="24"/>
          <w:szCs w:val="24"/>
        </w:rPr>
      </w:pPr>
      <w:r w:rsidRPr="002B5563">
        <w:rPr>
          <w:rFonts w:ascii="Arial" w:hAnsi="Arial" w:cs="Arial"/>
          <w:sz w:val="24"/>
          <w:szCs w:val="24"/>
        </w:rPr>
        <w:t>Concertación y elaboración del Decreto sobre el Mecanismo Independiente de Discapacidad."</w:t>
      </w:r>
    </w:p>
    <w:p w:rsidR="0009615A" w:rsidRPr="002B5563" w:rsidRDefault="0009615A" w:rsidP="0009615A">
      <w:pPr>
        <w:pStyle w:val="Prrafodelista"/>
        <w:shd w:val="clear" w:color="auto" w:fill="FFFFFF" w:themeFill="background1"/>
        <w:spacing w:after="0"/>
        <w:jc w:val="both"/>
        <w:rPr>
          <w:rFonts w:ascii="Arial" w:hAnsi="Arial" w:cs="Arial"/>
          <w:sz w:val="24"/>
          <w:szCs w:val="24"/>
        </w:rPr>
      </w:pPr>
    </w:p>
    <w:p w:rsidR="002B5563" w:rsidRDefault="00E00554" w:rsidP="003817C4">
      <w:pPr>
        <w:shd w:val="clear" w:color="auto" w:fill="FFFFFF" w:themeFill="background1"/>
        <w:spacing w:after="0"/>
        <w:jc w:val="both"/>
        <w:rPr>
          <w:rFonts w:ascii="Arial" w:hAnsi="Arial" w:cs="Arial"/>
          <w:b/>
          <w:sz w:val="24"/>
          <w:szCs w:val="24"/>
        </w:rPr>
      </w:pPr>
      <w:r w:rsidRPr="00E00554">
        <w:rPr>
          <w:rFonts w:ascii="Arial" w:hAnsi="Arial" w:cs="Arial"/>
          <w:b/>
          <w:sz w:val="24"/>
          <w:szCs w:val="24"/>
        </w:rPr>
        <w:lastRenderedPageBreak/>
        <w:t>Fortalecimiento institucional para la reforma a la justicia  nacional</w:t>
      </w:r>
    </w:p>
    <w:p w:rsidR="0009615A" w:rsidRDefault="0009615A" w:rsidP="003817C4">
      <w:pPr>
        <w:shd w:val="clear" w:color="auto" w:fill="FFFFFF" w:themeFill="background1"/>
        <w:spacing w:after="0"/>
        <w:jc w:val="both"/>
        <w:rPr>
          <w:rFonts w:ascii="Arial" w:hAnsi="Arial" w:cs="Arial"/>
          <w:b/>
          <w:sz w:val="24"/>
          <w:szCs w:val="24"/>
        </w:rPr>
      </w:pPr>
    </w:p>
    <w:p w:rsidR="002B5563" w:rsidRDefault="00E00554" w:rsidP="00B6457B">
      <w:pPr>
        <w:pStyle w:val="Prrafodelista"/>
        <w:numPr>
          <w:ilvl w:val="0"/>
          <w:numId w:val="63"/>
        </w:numPr>
        <w:shd w:val="clear" w:color="auto" w:fill="FFFFFF" w:themeFill="background1"/>
        <w:spacing w:after="0"/>
        <w:jc w:val="both"/>
        <w:rPr>
          <w:rFonts w:ascii="Arial" w:hAnsi="Arial" w:cs="Arial"/>
          <w:sz w:val="24"/>
          <w:szCs w:val="24"/>
        </w:rPr>
      </w:pPr>
      <w:r w:rsidRPr="002B5563">
        <w:rPr>
          <w:rFonts w:ascii="Arial" w:hAnsi="Arial" w:cs="Arial"/>
          <w:sz w:val="24"/>
          <w:szCs w:val="24"/>
        </w:rPr>
        <w:t>Revisión de los aspectos constitucionales del proyecto de comisarías de familia.</w:t>
      </w:r>
    </w:p>
    <w:p w:rsidR="002B5563" w:rsidRDefault="00E00554" w:rsidP="00B6457B">
      <w:pPr>
        <w:pStyle w:val="Prrafodelista"/>
        <w:numPr>
          <w:ilvl w:val="0"/>
          <w:numId w:val="63"/>
        </w:numPr>
        <w:shd w:val="clear" w:color="auto" w:fill="FFFFFF" w:themeFill="background1"/>
        <w:spacing w:after="0"/>
        <w:jc w:val="both"/>
        <w:rPr>
          <w:rFonts w:ascii="Arial" w:hAnsi="Arial" w:cs="Arial"/>
          <w:sz w:val="24"/>
          <w:szCs w:val="24"/>
        </w:rPr>
      </w:pPr>
      <w:r w:rsidRPr="002B5563">
        <w:rPr>
          <w:rFonts w:ascii="Arial" w:hAnsi="Arial" w:cs="Arial"/>
          <w:sz w:val="24"/>
          <w:szCs w:val="24"/>
        </w:rPr>
        <w:t>Elaboración del proyecto de reforma constitucional de la administración de justicia (acto legislativo) y a la ley estatutaria de administración de justicia.</w:t>
      </w:r>
    </w:p>
    <w:p w:rsidR="002B5563" w:rsidRDefault="00E00554" w:rsidP="00B6457B">
      <w:pPr>
        <w:pStyle w:val="Prrafodelista"/>
        <w:numPr>
          <w:ilvl w:val="0"/>
          <w:numId w:val="63"/>
        </w:numPr>
        <w:shd w:val="clear" w:color="auto" w:fill="FFFFFF" w:themeFill="background1"/>
        <w:spacing w:after="0"/>
        <w:jc w:val="both"/>
        <w:rPr>
          <w:rFonts w:ascii="Arial" w:hAnsi="Arial" w:cs="Arial"/>
          <w:sz w:val="24"/>
          <w:szCs w:val="24"/>
        </w:rPr>
      </w:pPr>
      <w:r w:rsidRPr="002B5563">
        <w:rPr>
          <w:rFonts w:ascii="Arial" w:hAnsi="Arial" w:cs="Arial"/>
          <w:sz w:val="24"/>
          <w:szCs w:val="24"/>
        </w:rPr>
        <w:t>Realización del Foro Justicia para el Ciudadano que durante 2 días congregó a la comunidad jurídica para tratar diferentes temas relevantes relacionados con la administración de justicia.</w:t>
      </w:r>
    </w:p>
    <w:p w:rsidR="00E00554" w:rsidRDefault="00E00554" w:rsidP="00B6457B">
      <w:pPr>
        <w:pStyle w:val="Prrafodelista"/>
        <w:numPr>
          <w:ilvl w:val="0"/>
          <w:numId w:val="63"/>
        </w:numPr>
        <w:shd w:val="clear" w:color="auto" w:fill="FFFFFF" w:themeFill="background1"/>
        <w:spacing w:after="0"/>
        <w:jc w:val="both"/>
        <w:rPr>
          <w:rFonts w:ascii="Arial" w:hAnsi="Arial" w:cs="Arial"/>
          <w:sz w:val="24"/>
          <w:szCs w:val="24"/>
        </w:rPr>
      </w:pPr>
      <w:r w:rsidRPr="002B5563">
        <w:rPr>
          <w:rFonts w:ascii="Arial" w:hAnsi="Arial" w:cs="Arial"/>
          <w:sz w:val="24"/>
          <w:szCs w:val="24"/>
        </w:rPr>
        <w:t>En asocio con la  Facultad de Derecho, Ciencias Políticas y Sociales de la Universidad Nacional, el pasado 30 de junio se llevó a cabo acto virtual de lanzamiento del proyecto de reforma del Código Civil de Colombia y su unificación en obligaciones y contratos con el Código de Comercio, en una primera versión.</w:t>
      </w:r>
    </w:p>
    <w:p w:rsidR="0009615A" w:rsidRPr="002B5563" w:rsidRDefault="0009615A" w:rsidP="0009615A">
      <w:pPr>
        <w:pStyle w:val="Prrafodelista"/>
        <w:shd w:val="clear" w:color="auto" w:fill="FFFFFF" w:themeFill="background1"/>
        <w:spacing w:after="0"/>
        <w:jc w:val="both"/>
        <w:rPr>
          <w:rFonts w:ascii="Arial" w:hAnsi="Arial" w:cs="Arial"/>
          <w:sz w:val="24"/>
          <w:szCs w:val="24"/>
        </w:rPr>
      </w:pPr>
    </w:p>
    <w:p w:rsidR="002B5563" w:rsidRDefault="00E00554" w:rsidP="003817C4">
      <w:pPr>
        <w:shd w:val="clear" w:color="auto" w:fill="FFFFFF" w:themeFill="background1"/>
        <w:spacing w:after="0"/>
        <w:jc w:val="both"/>
        <w:rPr>
          <w:rFonts w:ascii="Arial" w:hAnsi="Arial" w:cs="Arial"/>
          <w:b/>
          <w:sz w:val="24"/>
          <w:szCs w:val="24"/>
        </w:rPr>
      </w:pPr>
      <w:r w:rsidRPr="00E00554">
        <w:rPr>
          <w:rFonts w:ascii="Arial" w:hAnsi="Arial" w:cs="Arial"/>
          <w:b/>
          <w:sz w:val="24"/>
          <w:szCs w:val="24"/>
        </w:rPr>
        <w:t>Apoyo en la implementación de los modelos locales y regionales de  acceso a la justicia   nacional</w:t>
      </w:r>
      <w:r w:rsidRPr="00E00554">
        <w:rPr>
          <w:rFonts w:ascii="Arial" w:hAnsi="Arial" w:cs="Arial"/>
          <w:b/>
          <w:sz w:val="24"/>
          <w:szCs w:val="24"/>
        </w:rPr>
        <w:tab/>
      </w:r>
    </w:p>
    <w:p w:rsidR="0009615A" w:rsidRDefault="0009615A" w:rsidP="003817C4">
      <w:pPr>
        <w:shd w:val="clear" w:color="auto" w:fill="FFFFFF" w:themeFill="background1"/>
        <w:spacing w:after="0"/>
        <w:jc w:val="both"/>
        <w:rPr>
          <w:rFonts w:ascii="Arial" w:hAnsi="Arial" w:cs="Arial"/>
          <w:b/>
          <w:sz w:val="24"/>
          <w:szCs w:val="24"/>
        </w:rPr>
      </w:pPr>
    </w:p>
    <w:p w:rsidR="00E00554" w:rsidRPr="002B5563" w:rsidRDefault="002B5563" w:rsidP="00B6457B">
      <w:pPr>
        <w:pStyle w:val="Prrafodelista"/>
        <w:numPr>
          <w:ilvl w:val="0"/>
          <w:numId w:val="64"/>
        </w:numPr>
        <w:shd w:val="clear" w:color="auto" w:fill="FFFFFF" w:themeFill="background1"/>
        <w:spacing w:after="0"/>
        <w:jc w:val="both"/>
        <w:rPr>
          <w:rFonts w:ascii="Arial" w:hAnsi="Arial" w:cs="Arial"/>
          <w:sz w:val="24"/>
          <w:szCs w:val="24"/>
        </w:rPr>
      </w:pPr>
      <w:r w:rsidRPr="002B5563">
        <w:rPr>
          <w:rFonts w:ascii="Arial" w:hAnsi="Arial" w:cs="Arial"/>
          <w:sz w:val="24"/>
          <w:szCs w:val="24"/>
        </w:rPr>
        <w:t>M</w:t>
      </w:r>
      <w:r w:rsidR="00E00554" w:rsidRPr="002B5563">
        <w:rPr>
          <w:rFonts w:ascii="Arial" w:hAnsi="Arial" w:cs="Arial"/>
          <w:sz w:val="24"/>
          <w:szCs w:val="24"/>
        </w:rPr>
        <w:t xml:space="preserve">odelos de Justicia Local y Rural (MJLR) Implementados:  a) Coordinación con la Consejería Presidencial para la Estabilización y la Consolidación, la Consejería Presidencial para la Seguridad Nacional y la Consejería Presidencial para la Gestión y el Cumplimiento para la debida articulación de los MJLR.  b)  Presentación de la estrategia de los MJLR para obtener recursos del Fondo Multidonante de las Naciones Unidas. c) Formulación de lineamientos técnicos de los MJLR.  d) La implementación de los MJLR está prevista para el segundo semestre de 2020 en los siguientes 22 municipios PDET, ubicados en 6 departamentos: Antioquía: Carepa y Nechí; Cauca: Buenos Aires, Caldono, Jambaló y Miranda; Córdoba: Puerto Libertador, Tierralta y San José de Uré; Chocó: Bojayá, Tadó, Nóvita y Bajo Baudó; Nariño: El Charco, Santa Bárbara de Iscuandé, La Tola y Roberto Payán; Putumayo: Orito, Puerto Caicedo, Puerto Guzmán, San Miguel y Valle del Guamuez. e) Elaboración de la propuesta metodológica para la estimación de los indicadores de acceso a la justicia a nivel municipal.  f) Elaboración del documento propuesta para la implementación de los MJLR en los municipios del área de influencia del Parque Nacional Serranía del Chiribiquete, en coordinación con la Consejería Presidencial para la Gestión y Cumplimiento. </w:t>
      </w:r>
    </w:p>
    <w:p w:rsidR="00E00554" w:rsidRPr="002B5563" w:rsidRDefault="00E00554" w:rsidP="00B6457B">
      <w:pPr>
        <w:pStyle w:val="Prrafodelista"/>
        <w:numPr>
          <w:ilvl w:val="0"/>
          <w:numId w:val="64"/>
        </w:numPr>
        <w:shd w:val="clear" w:color="auto" w:fill="FFFFFF" w:themeFill="background1"/>
        <w:spacing w:after="0"/>
        <w:jc w:val="both"/>
        <w:rPr>
          <w:rFonts w:ascii="Arial" w:hAnsi="Arial" w:cs="Arial"/>
          <w:sz w:val="24"/>
          <w:szCs w:val="24"/>
        </w:rPr>
      </w:pPr>
      <w:r w:rsidRPr="002B5563">
        <w:rPr>
          <w:rFonts w:ascii="Arial" w:hAnsi="Arial" w:cs="Arial"/>
          <w:sz w:val="24"/>
          <w:szCs w:val="24"/>
        </w:rPr>
        <w:t>Asistencia técnica al proceso de creación y/o fortalecimiento de 54 sistemas locales y  6 sistemas departamentales  de justicia en Nariño, Cauca, Putumayo, Chocó, Córdoba y Antioquia, con el apoyo del Programa Justicia para una Paz Sostenible (JSP) de USAID.</w:t>
      </w:r>
    </w:p>
    <w:p w:rsidR="00E00554" w:rsidRPr="002B5563" w:rsidRDefault="00E00554" w:rsidP="00B6457B">
      <w:pPr>
        <w:pStyle w:val="Prrafodelista"/>
        <w:numPr>
          <w:ilvl w:val="0"/>
          <w:numId w:val="64"/>
        </w:numPr>
        <w:shd w:val="clear" w:color="auto" w:fill="FFFFFF" w:themeFill="background1"/>
        <w:spacing w:after="0"/>
        <w:jc w:val="both"/>
        <w:rPr>
          <w:rFonts w:ascii="Arial" w:hAnsi="Arial" w:cs="Arial"/>
          <w:sz w:val="24"/>
          <w:szCs w:val="24"/>
        </w:rPr>
      </w:pPr>
      <w:r w:rsidRPr="002B5563">
        <w:rPr>
          <w:rFonts w:ascii="Arial" w:hAnsi="Arial" w:cs="Arial"/>
          <w:sz w:val="24"/>
          <w:szCs w:val="24"/>
        </w:rPr>
        <w:t xml:space="preserve">Encuesta de Convivencia y Seguridad Ciudadana: desarrollo de la aplicación del capítulo de problemas, desacuerdos, conflictos y disputas en la Encuesta </w:t>
      </w:r>
      <w:r w:rsidRPr="002B5563">
        <w:rPr>
          <w:rFonts w:ascii="Arial" w:hAnsi="Arial" w:cs="Arial"/>
          <w:sz w:val="24"/>
          <w:szCs w:val="24"/>
        </w:rPr>
        <w:lastRenderedPageBreak/>
        <w:t xml:space="preserve">de Convivencia y Seguridad Ciudadana del año 2020, mediante los siguientes documentos: 1. Formulario de la Encuesta de Convivencia y Seguridad Ciudadana con la inclusión del capítulo de problemas, desacuerdos, conflictos y disputas (necesidades jurídicas). 2. Documento con la descripción de las normas de validación y consistencia. 3. Manual de recolección y conceptos básicos. 4. Documento metodológico de la Encuesta de Convivencia y Seguridad Ciudadana. 5. Especificaciones de los cuadros de salida de los principales indicadores del capítulo de problemas, desacuerdos, conflictos y disputas (necesidades jurídicas) y 6. Manual Operativo. La encuesta se aplicará en el segundo semestre de 2020. </w:t>
      </w:r>
    </w:p>
    <w:p w:rsidR="00E00554" w:rsidRPr="002B5563" w:rsidRDefault="00E00554" w:rsidP="00B6457B">
      <w:pPr>
        <w:pStyle w:val="Prrafodelista"/>
        <w:numPr>
          <w:ilvl w:val="0"/>
          <w:numId w:val="64"/>
        </w:numPr>
        <w:shd w:val="clear" w:color="auto" w:fill="FFFFFF" w:themeFill="background1"/>
        <w:spacing w:after="0"/>
        <w:jc w:val="both"/>
        <w:rPr>
          <w:rFonts w:ascii="Arial" w:hAnsi="Arial" w:cs="Arial"/>
          <w:sz w:val="24"/>
          <w:szCs w:val="24"/>
        </w:rPr>
      </w:pPr>
      <w:r w:rsidRPr="002B5563">
        <w:rPr>
          <w:rFonts w:ascii="Arial" w:hAnsi="Arial" w:cs="Arial"/>
          <w:sz w:val="24"/>
          <w:szCs w:val="24"/>
        </w:rPr>
        <w:t>Formación y asistencia técnica: en el marco del trabajo conjunto del Programa Nacional de Casas de Justicia y Convivencia Ciudadana con aliados estratégicos (USAID-Colombia diversa y Caribe afirmativo) se acompaña el ejercicio de validación de la herramienta web (videos, juegos y tutoriales) que harán parte de los contenidos del proceso sobre formación de “Perspectiva de género, familia y acceso a la justicia"", que se activarán en la página web del Programa para la transferencia de conocimiento y la generación de capacidades locales.</w:t>
      </w:r>
    </w:p>
    <w:p w:rsidR="00E00554" w:rsidRPr="002B5563" w:rsidRDefault="00E00554" w:rsidP="00B6457B">
      <w:pPr>
        <w:pStyle w:val="Prrafodelista"/>
        <w:numPr>
          <w:ilvl w:val="0"/>
          <w:numId w:val="64"/>
        </w:numPr>
        <w:shd w:val="clear" w:color="auto" w:fill="FFFFFF" w:themeFill="background1"/>
        <w:spacing w:after="0"/>
        <w:jc w:val="both"/>
        <w:rPr>
          <w:rFonts w:ascii="Arial" w:hAnsi="Arial" w:cs="Arial"/>
          <w:sz w:val="24"/>
          <w:szCs w:val="24"/>
        </w:rPr>
      </w:pPr>
      <w:r w:rsidRPr="002B5563">
        <w:rPr>
          <w:rFonts w:ascii="Arial" w:hAnsi="Arial" w:cs="Arial"/>
          <w:sz w:val="24"/>
          <w:szCs w:val="24"/>
        </w:rPr>
        <w:t>Evaluación del Programa Nacional de Casas de Justicia y Convivencia Ciudadana: en asocio con el DNP el Ministerio adelanta el acompañamiento técnico a la evaluación institucional y de resultados del Programa Nacional de Casas de Justicia y Convivencia Ciudadana.</w:t>
      </w:r>
    </w:p>
    <w:p w:rsidR="00E00554" w:rsidRDefault="00E00554" w:rsidP="00B6457B">
      <w:pPr>
        <w:pStyle w:val="Prrafodelista"/>
        <w:numPr>
          <w:ilvl w:val="0"/>
          <w:numId w:val="64"/>
        </w:numPr>
        <w:shd w:val="clear" w:color="auto" w:fill="FFFFFF" w:themeFill="background1"/>
        <w:spacing w:after="0"/>
        <w:jc w:val="both"/>
        <w:rPr>
          <w:rFonts w:ascii="Arial" w:hAnsi="Arial" w:cs="Arial"/>
          <w:sz w:val="24"/>
          <w:szCs w:val="24"/>
        </w:rPr>
      </w:pPr>
      <w:r w:rsidRPr="002B5563">
        <w:rPr>
          <w:rFonts w:ascii="Arial" w:hAnsi="Arial" w:cs="Arial"/>
          <w:sz w:val="24"/>
          <w:szCs w:val="24"/>
        </w:rPr>
        <w:t xml:space="preserve">Acompañamiento a las entidades </w:t>
      </w:r>
      <w:r w:rsidR="002B5563" w:rsidRPr="002B5563">
        <w:rPr>
          <w:rFonts w:ascii="Arial" w:hAnsi="Arial" w:cs="Arial"/>
          <w:sz w:val="24"/>
          <w:szCs w:val="24"/>
        </w:rPr>
        <w:t>territoriales</w:t>
      </w:r>
      <w:r w:rsidRPr="002B5563">
        <w:rPr>
          <w:rFonts w:ascii="Arial" w:hAnsi="Arial" w:cs="Arial"/>
          <w:sz w:val="24"/>
          <w:szCs w:val="24"/>
        </w:rPr>
        <w:t xml:space="preserve"> en la implementación y operación de las casas de justicia y centros de convivencia ciudadana: 51 municipios beneficiados con el desarrollo de actividades para fortalecer a los funcionarios y operadores de justicia que hacen parte del Programa Nacional de Casas de Justicia y Convivencia Ciudadana en el territorio nacional en temas tendientes a derechos humanos, componente é</w:t>
      </w:r>
      <w:r w:rsidR="002B5563">
        <w:rPr>
          <w:rFonts w:ascii="Arial" w:hAnsi="Arial" w:cs="Arial"/>
          <w:sz w:val="24"/>
          <w:szCs w:val="24"/>
        </w:rPr>
        <w:t>tnico y sistema de información.</w:t>
      </w:r>
    </w:p>
    <w:p w:rsidR="0009615A" w:rsidRPr="002B5563" w:rsidRDefault="0009615A" w:rsidP="0009615A">
      <w:pPr>
        <w:pStyle w:val="Prrafodelista"/>
        <w:shd w:val="clear" w:color="auto" w:fill="FFFFFF" w:themeFill="background1"/>
        <w:spacing w:after="0"/>
        <w:jc w:val="both"/>
        <w:rPr>
          <w:rFonts w:ascii="Arial" w:hAnsi="Arial" w:cs="Arial"/>
          <w:sz w:val="24"/>
          <w:szCs w:val="24"/>
        </w:rPr>
      </w:pPr>
    </w:p>
    <w:p w:rsidR="002B5563" w:rsidRDefault="00E00554" w:rsidP="003817C4">
      <w:pPr>
        <w:shd w:val="clear" w:color="auto" w:fill="FFFFFF" w:themeFill="background1"/>
        <w:spacing w:after="0"/>
        <w:jc w:val="both"/>
        <w:rPr>
          <w:rFonts w:ascii="Arial" w:hAnsi="Arial" w:cs="Arial"/>
          <w:b/>
          <w:sz w:val="24"/>
          <w:szCs w:val="24"/>
        </w:rPr>
      </w:pPr>
      <w:r w:rsidRPr="00E00554">
        <w:rPr>
          <w:rFonts w:ascii="Arial" w:hAnsi="Arial" w:cs="Arial"/>
          <w:b/>
          <w:sz w:val="24"/>
          <w:szCs w:val="24"/>
        </w:rPr>
        <w:t>Apoyo en la implementación de los métodos de resolución de conflictos en el nivel nacional y territorial  nacional</w:t>
      </w:r>
    </w:p>
    <w:p w:rsidR="0009615A" w:rsidRDefault="0009615A" w:rsidP="003817C4">
      <w:pPr>
        <w:shd w:val="clear" w:color="auto" w:fill="FFFFFF" w:themeFill="background1"/>
        <w:spacing w:after="0"/>
        <w:jc w:val="both"/>
        <w:rPr>
          <w:rFonts w:ascii="Arial" w:hAnsi="Arial" w:cs="Arial"/>
          <w:b/>
          <w:sz w:val="24"/>
          <w:szCs w:val="24"/>
        </w:rPr>
      </w:pPr>
    </w:p>
    <w:p w:rsidR="00E00554" w:rsidRPr="002B5563" w:rsidRDefault="00E00554" w:rsidP="00B6457B">
      <w:pPr>
        <w:pStyle w:val="Prrafodelista"/>
        <w:numPr>
          <w:ilvl w:val="0"/>
          <w:numId w:val="65"/>
        </w:numPr>
        <w:shd w:val="clear" w:color="auto" w:fill="FFFFFF" w:themeFill="background1"/>
        <w:spacing w:after="0"/>
        <w:jc w:val="both"/>
        <w:rPr>
          <w:rFonts w:ascii="Arial" w:hAnsi="Arial" w:cs="Arial"/>
          <w:sz w:val="24"/>
          <w:szCs w:val="24"/>
        </w:rPr>
      </w:pPr>
      <w:r w:rsidRPr="002B5563">
        <w:rPr>
          <w:rFonts w:ascii="Arial" w:hAnsi="Arial" w:cs="Arial"/>
          <w:sz w:val="24"/>
          <w:szCs w:val="24"/>
        </w:rPr>
        <w:t xml:space="preserve">Actualización normativa: a) Se radicó ante el Congreso de la República el Proyecto de Ley 066/20 Senado: “Por medio de la cual se expide el estatuto de conciliación y se dictan otras disposiciones”. Es una iniciativa legislativa que busca constituir un solo cuerpo normativo en materia de </w:t>
      </w:r>
      <w:r w:rsidR="002B5563" w:rsidRPr="002B5563">
        <w:rPr>
          <w:rFonts w:ascii="Arial" w:hAnsi="Arial" w:cs="Arial"/>
          <w:sz w:val="24"/>
          <w:szCs w:val="24"/>
        </w:rPr>
        <w:t>conciliación</w:t>
      </w:r>
      <w:r w:rsidRPr="002B5563">
        <w:rPr>
          <w:rFonts w:ascii="Arial" w:hAnsi="Arial" w:cs="Arial"/>
          <w:sz w:val="24"/>
          <w:szCs w:val="24"/>
        </w:rPr>
        <w:t xml:space="preserve"> (en derecho y en equidad) y promover el desarrollo de esta figura en el </w:t>
      </w:r>
      <w:r w:rsidR="002B5563" w:rsidRPr="002B5563">
        <w:rPr>
          <w:rFonts w:ascii="Arial" w:hAnsi="Arial" w:cs="Arial"/>
          <w:sz w:val="24"/>
          <w:szCs w:val="24"/>
        </w:rPr>
        <w:t>país</w:t>
      </w:r>
      <w:r w:rsidRPr="002B5563">
        <w:rPr>
          <w:rFonts w:ascii="Arial" w:hAnsi="Arial" w:cs="Arial"/>
          <w:sz w:val="24"/>
          <w:szCs w:val="24"/>
        </w:rPr>
        <w:t xml:space="preserve">. Entre otras medidas, integra principios, generalidades y procedimientos; </w:t>
      </w:r>
      <w:r w:rsidR="002B5563" w:rsidRPr="002B5563">
        <w:rPr>
          <w:rFonts w:ascii="Arial" w:hAnsi="Arial" w:cs="Arial"/>
          <w:sz w:val="24"/>
          <w:szCs w:val="24"/>
        </w:rPr>
        <w:t>amplia</w:t>
      </w:r>
      <w:r w:rsidRPr="002B5563">
        <w:rPr>
          <w:rFonts w:ascii="Arial" w:hAnsi="Arial" w:cs="Arial"/>
          <w:sz w:val="24"/>
          <w:szCs w:val="24"/>
        </w:rPr>
        <w:t xml:space="preserve"> los asuntos conciliables a todos aquellos que no </w:t>
      </w:r>
      <w:r w:rsidR="002B5563" w:rsidRPr="002B5563">
        <w:rPr>
          <w:rFonts w:ascii="Arial" w:hAnsi="Arial" w:cs="Arial"/>
          <w:sz w:val="24"/>
          <w:szCs w:val="24"/>
        </w:rPr>
        <w:t>estén</w:t>
      </w:r>
      <w:r w:rsidRPr="002B5563">
        <w:rPr>
          <w:rFonts w:ascii="Arial" w:hAnsi="Arial" w:cs="Arial"/>
          <w:sz w:val="24"/>
          <w:szCs w:val="24"/>
        </w:rPr>
        <w:t xml:space="preserve"> prohibidos por la ley; prioriza la gratuidad de la </w:t>
      </w:r>
      <w:r w:rsidR="002B5563" w:rsidRPr="002B5563">
        <w:rPr>
          <w:rFonts w:ascii="Arial" w:hAnsi="Arial" w:cs="Arial"/>
          <w:sz w:val="24"/>
          <w:szCs w:val="24"/>
        </w:rPr>
        <w:t>prestación</w:t>
      </w:r>
      <w:r w:rsidRPr="002B5563">
        <w:rPr>
          <w:rFonts w:ascii="Arial" w:hAnsi="Arial" w:cs="Arial"/>
          <w:sz w:val="24"/>
          <w:szCs w:val="24"/>
        </w:rPr>
        <w:t xml:space="preserve"> del servicio de </w:t>
      </w:r>
      <w:r w:rsidR="002B5563" w:rsidRPr="002B5563">
        <w:rPr>
          <w:rFonts w:ascii="Arial" w:hAnsi="Arial" w:cs="Arial"/>
          <w:sz w:val="24"/>
          <w:szCs w:val="24"/>
        </w:rPr>
        <w:t>conciliación</w:t>
      </w:r>
      <w:r w:rsidRPr="002B5563">
        <w:rPr>
          <w:rFonts w:ascii="Arial" w:hAnsi="Arial" w:cs="Arial"/>
          <w:sz w:val="24"/>
          <w:szCs w:val="24"/>
        </w:rPr>
        <w:t xml:space="preserve"> como </w:t>
      </w:r>
      <w:r w:rsidR="002B5563" w:rsidRPr="002B5563">
        <w:rPr>
          <w:rFonts w:ascii="Arial" w:hAnsi="Arial" w:cs="Arial"/>
          <w:sz w:val="24"/>
          <w:szCs w:val="24"/>
        </w:rPr>
        <w:t>garantía</w:t>
      </w:r>
      <w:r w:rsidRPr="002B5563">
        <w:rPr>
          <w:rFonts w:ascii="Arial" w:hAnsi="Arial" w:cs="Arial"/>
          <w:sz w:val="24"/>
          <w:szCs w:val="24"/>
        </w:rPr>
        <w:t xml:space="preserve"> de acceso para las personas en </w:t>
      </w:r>
      <w:r w:rsidR="002B5563" w:rsidRPr="002B5563">
        <w:rPr>
          <w:rFonts w:ascii="Arial" w:hAnsi="Arial" w:cs="Arial"/>
          <w:sz w:val="24"/>
          <w:szCs w:val="24"/>
        </w:rPr>
        <w:t>condición</w:t>
      </w:r>
      <w:r w:rsidRPr="002B5563">
        <w:rPr>
          <w:rFonts w:ascii="Arial" w:hAnsi="Arial" w:cs="Arial"/>
          <w:sz w:val="24"/>
          <w:szCs w:val="24"/>
        </w:rPr>
        <w:t xml:space="preserve"> de desplazamiento o de vulnerabilidad; y crea los programas locales de justicia en equidad, </w:t>
      </w:r>
      <w:r w:rsidR="002B5563" w:rsidRPr="002B5563">
        <w:rPr>
          <w:rFonts w:ascii="Arial" w:hAnsi="Arial" w:cs="Arial"/>
          <w:sz w:val="24"/>
          <w:szCs w:val="24"/>
        </w:rPr>
        <w:t>así</w:t>
      </w:r>
      <w:r w:rsidRPr="002B5563">
        <w:rPr>
          <w:rFonts w:ascii="Arial" w:hAnsi="Arial" w:cs="Arial"/>
          <w:sz w:val="24"/>
          <w:szCs w:val="24"/>
        </w:rPr>
        <w:t xml:space="preserve">́ como </w:t>
      </w:r>
      <w:r w:rsidRPr="002B5563">
        <w:rPr>
          <w:rFonts w:ascii="Arial" w:hAnsi="Arial" w:cs="Arial"/>
          <w:sz w:val="24"/>
          <w:szCs w:val="24"/>
        </w:rPr>
        <w:lastRenderedPageBreak/>
        <w:t xml:space="preserve">el Sistema Nacional de </w:t>
      </w:r>
      <w:r w:rsidR="002B5563" w:rsidRPr="002B5563">
        <w:rPr>
          <w:rFonts w:ascii="Arial" w:hAnsi="Arial" w:cs="Arial"/>
          <w:sz w:val="24"/>
          <w:szCs w:val="24"/>
        </w:rPr>
        <w:t>Conciliación</w:t>
      </w:r>
      <w:r w:rsidRPr="002B5563">
        <w:rPr>
          <w:rFonts w:ascii="Arial" w:hAnsi="Arial" w:cs="Arial"/>
          <w:sz w:val="24"/>
          <w:szCs w:val="24"/>
        </w:rPr>
        <w:t xml:space="preserve">. Estado del Proyecto: en proceso de </w:t>
      </w:r>
      <w:r w:rsidR="002B5563" w:rsidRPr="002B5563">
        <w:rPr>
          <w:rFonts w:ascii="Arial" w:hAnsi="Arial" w:cs="Arial"/>
          <w:sz w:val="24"/>
          <w:szCs w:val="24"/>
        </w:rPr>
        <w:t>elaboración</w:t>
      </w:r>
      <w:r w:rsidRPr="002B5563">
        <w:rPr>
          <w:rFonts w:ascii="Arial" w:hAnsi="Arial" w:cs="Arial"/>
          <w:sz w:val="24"/>
          <w:szCs w:val="24"/>
        </w:rPr>
        <w:t xml:space="preserve"> de ponencia en Comisión Primera. b) Se adelanta proceso de elaboración del proyecto de decreto de insolvencia persona natural no comerciante, por el cual se modifica y adiciona el Título 2, Parte 1 del Libro 2, referido a las definiciones, y el Capítulo 4, Título 4, Parte 2, Libro 2 del Decreto Único 1069 de 2015, Reglamentario del Sector Justicia y del Derecho.</w:t>
      </w:r>
    </w:p>
    <w:p w:rsidR="00E00554" w:rsidRPr="002B5563" w:rsidRDefault="00E00554" w:rsidP="00B6457B">
      <w:pPr>
        <w:pStyle w:val="Prrafodelista"/>
        <w:numPr>
          <w:ilvl w:val="0"/>
          <w:numId w:val="65"/>
        </w:numPr>
        <w:shd w:val="clear" w:color="auto" w:fill="FFFFFF" w:themeFill="background1"/>
        <w:spacing w:after="0"/>
        <w:jc w:val="both"/>
        <w:rPr>
          <w:rFonts w:ascii="Arial" w:hAnsi="Arial" w:cs="Arial"/>
          <w:sz w:val="24"/>
          <w:szCs w:val="24"/>
        </w:rPr>
      </w:pPr>
      <w:r w:rsidRPr="002B5563">
        <w:rPr>
          <w:rFonts w:ascii="Arial" w:hAnsi="Arial" w:cs="Arial"/>
          <w:sz w:val="24"/>
          <w:szCs w:val="24"/>
        </w:rPr>
        <w:t>Caja de Herramientas en Métodos de Resolución de Conflictos (MRC): en conjunto con el Departamento Nacional de Planeación y el Programa Justicia para una Paz Sostenible (JSP) de USAID se construyó la Caja de Herramientas en MRC, que es un instrumento pedagógico y de política pública que busca facilitar la implementación y fomentar el uso de los métodos de resolución de conflictos en el país, priorizando los municipios PDET. a) Se inicia el proceso de implementación en 30 municipios de la caja de herramientas, con el apoyo del programa JSP de USAID. Los municipios focalizados son: Bajo Cauca y Urabá (Apartadó, Carepa, Caucasia, El Bagre, Nechí y Turbo); Chocó (Bajo Baudó, Bojayá, Istmina, Carmen del Atrato, Nóvita y Tadó); Norte del Cauca (Buenos Aires, Caldono, Jambaló, Miranda y Santander de Quilichao); Pacífico nariñense (El Charco, Roberto Payán y Tumaco); sur de Córdoba (Montelíbano, Puerto Libertador, San José de Uré y Tierralta);  y  Putumayo (Orito, Puerto Asís, Puerto Caicedo, Puerto Guzmán, San Miguel y Valle del Guamuez).</w:t>
      </w:r>
    </w:p>
    <w:p w:rsidR="00E00554" w:rsidRPr="002B5563" w:rsidRDefault="00E00554" w:rsidP="00B6457B">
      <w:pPr>
        <w:pStyle w:val="Prrafodelista"/>
        <w:numPr>
          <w:ilvl w:val="0"/>
          <w:numId w:val="65"/>
        </w:numPr>
        <w:shd w:val="clear" w:color="auto" w:fill="FFFFFF" w:themeFill="background1"/>
        <w:spacing w:after="0"/>
        <w:jc w:val="both"/>
        <w:rPr>
          <w:rFonts w:ascii="Arial" w:hAnsi="Arial" w:cs="Arial"/>
          <w:sz w:val="24"/>
          <w:szCs w:val="24"/>
        </w:rPr>
      </w:pPr>
      <w:r w:rsidRPr="002B5563">
        <w:rPr>
          <w:rFonts w:ascii="Arial" w:hAnsi="Arial" w:cs="Arial"/>
          <w:sz w:val="24"/>
          <w:szCs w:val="24"/>
        </w:rPr>
        <w:t>Casos tramitados ante conciliadores en derecho y conciliadores en equidad: A la fecha se reportan 46.323 casos tramitados ante conciliadores en derecho y conciliadores en equidad. Lo anterior de acuerdo con las cifras generadas por el Sistema de Información de la Conciliación, el Arbitraje y la Amigable Composición  (SICAAC) y el Sistema de Información de Casas de Justicia (SICJ). De esta cifra: 38.532 casos fueron tramitados ante conciliadores en derecho y 7.791 casos fueron tramitados ante conciliadores en equidad.</w:t>
      </w:r>
    </w:p>
    <w:p w:rsidR="00E00554" w:rsidRPr="0009615A" w:rsidRDefault="00E00554" w:rsidP="00B6457B">
      <w:pPr>
        <w:pStyle w:val="Prrafodelista"/>
        <w:numPr>
          <w:ilvl w:val="0"/>
          <w:numId w:val="65"/>
        </w:numPr>
        <w:shd w:val="clear" w:color="auto" w:fill="FFFFFF" w:themeFill="background1"/>
        <w:spacing w:after="0"/>
        <w:jc w:val="both"/>
        <w:rPr>
          <w:rFonts w:ascii="Arial" w:hAnsi="Arial" w:cs="Arial"/>
          <w:b/>
          <w:sz w:val="24"/>
          <w:szCs w:val="24"/>
        </w:rPr>
      </w:pPr>
      <w:r w:rsidRPr="002B5563">
        <w:rPr>
          <w:rFonts w:ascii="Arial" w:hAnsi="Arial" w:cs="Arial"/>
          <w:sz w:val="24"/>
          <w:szCs w:val="24"/>
        </w:rPr>
        <w:t>Campaña de promoción #ConciliaDesdeCasa: con miras a fomentar el uso de los métodos de resolución de conflictos entre los ciudadanos y en facilitar escenarios para el trabajo continuo de toda la red de operadores del país en la a</w:t>
      </w:r>
      <w:r w:rsidR="002B5563">
        <w:rPr>
          <w:rFonts w:ascii="Arial" w:hAnsi="Arial" w:cs="Arial"/>
          <w:sz w:val="24"/>
          <w:szCs w:val="24"/>
        </w:rPr>
        <w:t>ctu</w:t>
      </w:r>
      <w:r w:rsidRPr="002B5563">
        <w:rPr>
          <w:rFonts w:ascii="Arial" w:hAnsi="Arial" w:cs="Arial"/>
          <w:sz w:val="24"/>
          <w:szCs w:val="24"/>
        </w:rPr>
        <w:t>al emergencia sanitaria, ha puesto  en marcha la estrategia denominada Campaña #ConciliaDesdeCasa, una iniciativa  que busca centrar la atención ciudadana en los servicios de conciliación virtual y en visibilizar la oferta de métodos de resolución de co</w:t>
      </w:r>
      <w:r w:rsidR="0009615A">
        <w:rPr>
          <w:rFonts w:ascii="Arial" w:hAnsi="Arial" w:cs="Arial"/>
          <w:sz w:val="24"/>
          <w:szCs w:val="24"/>
        </w:rPr>
        <w:t>nflictos disponible en el país.</w:t>
      </w:r>
    </w:p>
    <w:p w:rsidR="0009615A" w:rsidRPr="002B5563" w:rsidRDefault="0009615A" w:rsidP="0009615A">
      <w:pPr>
        <w:pStyle w:val="Prrafodelista"/>
        <w:shd w:val="clear" w:color="auto" w:fill="FFFFFF" w:themeFill="background1"/>
        <w:spacing w:after="0"/>
        <w:jc w:val="both"/>
        <w:rPr>
          <w:rFonts w:ascii="Arial" w:hAnsi="Arial" w:cs="Arial"/>
          <w:b/>
          <w:sz w:val="24"/>
          <w:szCs w:val="24"/>
        </w:rPr>
      </w:pPr>
    </w:p>
    <w:p w:rsidR="002B5563" w:rsidRDefault="00E00554" w:rsidP="003817C4">
      <w:pPr>
        <w:shd w:val="clear" w:color="auto" w:fill="FFFFFF" w:themeFill="background1"/>
        <w:spacing w:after="0"/>
        <w:jc w:val="both"/>
        <w:rPr>
          <w:rFonts w:ascii="Arial" w:hAnsi="Arial" w:cs="Arial"/>
          <w:b/>
          <w:sz w:val="24"/>
          <w:szCs w:val="24"/>
        </w:rPr>
      </w:pPr>
      <w:r w:rsidRPr="00E00554">
        <w:rPr>
          <w:rFonts w:ascii="Arial" w:hAnsi="Arial" w:cs="Arial"/>
          <w:b/>
          <w:sz w:val="24"/>
          <w:szCs w:val="24"/>
        </w:rPr>
        <w:t>Fortalecimiento del intercambio de información en el sistema de información interinstitucional de justicia trans</w:t>
      </w:r>
      <w:r w:rsidR="002B5563">
        <w:rPr>
          <w:rFonts w:ascii="Arial" w:hAnsi="Arial" w:cs="Arial"/>
          <w:b/>
          <w:sz w:val="24"/>
          <w:szCs w:val="24"/>
        </w:rPr>
        <w:t>icional a nivel nacional</w:t>
      </w:r>
    </w:p>
    <w:p w:rsidR="0009615A" w:rsidRDefault="0009615A" w:rsidP="003817C4">
      <w:pPr>
        <w:shd w:val="clear" w:color="auto" w:fill="FFFFFF" w:themeFill="background1"/>
        <w:spacing w:after="0"/>
        <w:jc w:val="both"/>
        <w:rPr>
          <w:rFonts w:ascii="Arial" w:hAnsi="Arial" w:cs="Arial"/>
          <w:b/>
          <w:sz w:val="24"/>
          <w:szCs w:val="24"/>
        </w:rPr>
      </w:pPr>
    </w:p>
    <w:p w:rsidR="00E00554" w:rsidRPr="002B5563" w:rsidRDefault="00E00554" w:rsidP="00B6457B">
      <w:pPr>
        <w:pStyle w:val="Prrafodelista"/>
        <w:numPr>
          <w:ilvl w:val="0"/>
          <w:numId w:val="66"/>
        </w:numPr>
        <w:shd w:val="clear" w:color="auto" w:fill="FFFFFF" w:themeFill="background1"/>
        <w:spacing w:after="0"/>
        <w:jc w:val="both"/>
        <w:rPr>
          <w:rFonts w:ascii="Arial" w:hAnsi="Arial" w:cs="Arial"/>
          <w:sz w:val="24"/>
          <w:szCs w:val="24"/>
        </w:rPr>
      </w:pPr>
      <w:r w:rsidRPr="002B5563">
        <w:rPr>
          <w:rFonts w:ascii="Arial" w:hAnsi="Arial" w:cs="Arial"/>
          <w:sz w:val="24"/>
          <w:szCs w:val="24"/>
        </w:rPr>
        <w:t xml:space="preserve">En 2020 se concluyó la transferencia del Sistema de Información </w:t>
      </w:r>
      <w:r w:rsidR="00C7266E" w:rsidRPr="002B5563">
        <w:rPr>
          <w:rFonts w:ascii="Arial" w:hAnsi="Arial" w:cs="Arial"/>
          <w:sz w:val="24"/>
          <w:szCs w:val="24"/>
        </w:rPr>
        <w:t>Interinstitucional</w:t>
      </w:r>
      <w:r w:rsidRPr="002B5563">
        <w:rPr>
          <w:rFonts w:ascii="Arial" w:hAnsi="Arial" w:cs="Arial"/>
          <w:sz w:val="24"/>
          <w:szCs w:val="24"/>
        </w:rPr>
        <w:t xml:space="preserve"> de Justicia Transicional (SIIJT) a las </w:t>
      </w:r>
      <w:r w:rsidR="00C7266E" w:rsidRPr="002B5563">
        <w:rPr>
          <w:rFonts w:ascii="Arial" w:hAnsi="Arial" w:cs="Arial"/>
          <w:sz w:val="24"/>
          <w:szCs w:val="24"/>
        </w:rPr>
        <w:t>plataformas</w:t>
      </w:r>
      <w:r w:rsidRPr="002B5563">
        <w:rPr>
          <w:rFonts w:ascii="Arial" w:hAnsi="Arial" w:cs="Arial"/>
          <w:sz w:val="24"/>
          <w:szCs w:val="24"/>
        </w:rPr>
        <w:t xml:space="preserve"> del </w:t>
      </w:r>
      <w:r w:rsidRPr="002B5563">
        <w:rPr>
          <w:rFonts w:ascii="Arial" w:hAnsi="Arial" w:cs="Arial"/>
          <w:sz w:val="24"/>
          <w:szCs w:val="24"/>
        </w:rPr>
        <w:lastRenderedPageBreak/>
        <w:t>Ministerio de Justicia, cumpliendo la migración de las bases de datos y los módulos que prestan los servicios de intercambio de información.</w:t>
      </w:r>
    </w:p>
    <w:p w:rsidR="00E00554" w:rsidRPr="002B5563" w:rsidRDefault="00C7266E" w:rsidP="00B6457B">
      <w:pPr>
        <w:pStyle w:val="Prrafodelista"/>
        <w:numPr>
          <w:ilvl w:val="0"/>
          <w:numId w:val="66"/>
        </w:numPr>
        <w:shd w:val="clear" w:color="auto" w:fill="FFFFFF" w:themeFill="background1"/>
        <w:spacing w:after="0"/>
        <w:jc w:val="both"/>
        <w:rPr>
          <w:rFonts w:ascii="Arial" w:hAnsi="Arial" w:cs="Arial"/>
          <w:sz w:val="24"/>
          <w:szCs w:val="24"/>
        </w:rPr>
      </w:pPr>
      <w:r w:rsidRPr="002B5563">
        <w:rPr>
          <w:rFonts w:ascii="Arial" w:hAnsi="Arial" w:cs="Arial"/>
          <w:sz w:val="24"/>
          <w:szCs w:val="24"/>
        </w:rPr>
        <w:t>También</w:t>
      </w:r>
      <w:r w:rsidR="00E00554" w:rsidRPr="002B5563">
        <w:rPr>
          <w:rFonts w:ascii="Arial" w:hAnsi="Arial" w:cs="Arial"/>
          <w:sz w:val="24"/>
          <w:szCs w:val="24"/>
        </w:rPr>
        <w:t xml:space="preserve">  se recibieron los productos de una orden de compra para prestar servicios para la migración de las aplicaciones y/o base de datos del SIIJT a la nube microsoft azure del Ministerio de Justicia y del Derecho a través de la adquisición de tokens para el funcionamiento.</w:t>
      </w:r>
    </w:p>
    <w:p w:rsidR="00E00554" w:rsidRPr="002B5563" w:rsidRDefault="00E00554" w:rsidP="00B6457B">
      <w:pPr>
        <w:pStyle w:val="Prrafodelista"/>
        <w:numPr>
          <w:ilvl w:val="0"/>
          <w:numId w:val="66"/>
        </w:numPr>
        <w:shd w:val="clear" w:color="auto" w:fill="FFFFFF" w:themeFill="background1"/>
        <w:spacing w:after="0"/>
        <w:jc w:val="both"/>
        <w:rPr>
          <w:rFonts w:ascii="Arial" w:hAnsi="Arial" w:cs="Arial"/>
          <w:sz w:val="24"/>
          <w:szCs w:val="24"/>
        </w:rPr>
      </w:pPr>
      <w:r w:rsidRPr="002B5563">
        <w:rPr>
          <w:rFonts w:ascii="Arial" w:hAnsi="Arial" w:cs="Arial"/>
          <w:sz w:val="24"/>
          <w:szCs w:val="24"/>
        </w:rPr>
        <w:t xml:space="preserve">Igualmente, se suscribió un nuevo convenio para el intercambio de información con la Procuraduría General de la Nación, y se </w:t>
      </w:r>
      <w:r w:rsidR="00C7266E">
        <w:rPr>
          <w:rFonts w:ascii="Arial" w:hAnsi="Arial" w:cs="Arial"/>
          <w:sz w:val="24"/>
          <w:szCs w:val="24"/>
        </w:rPr>
        <w:t>a</w:t>
      </w:r>
      <w:r w:rsidRPr="002B5563">
        <w:rPr>
          <w:rFonts w:ascii="Arial" w:hAnsi="Arial" w:cs="Arial"/>
          <w:sz w:val="24"/>
          <w:szCs w:val="24"/>
        </w:rPr>
        <w:t xml:space="preserve">vanzó en la </w:t>
      </w:r>
      <w:r w:rsidR="00C7266E" w:rsidRPr="002B5563">
        <w:rPr>
          <w:rFonts w:ascii="Arial" w:hAnsi="Arial" w:cs="Arial"/>
          <w:sz w:val="24"/>
          <w:szCs w:val="24"/>
        </w:rPr>
        <w:t>renovación</w:t>
      </w:r>
      <w:r w:rsidRPr="002B5563">
        <w:rPr>
          <w:rFonts w:ascii="Arial" w:hAnsi="Arial" w:cs="Arial"/>
          <w:sz w:val="24"/>
          <w:szCs w:val="24"/>
        </w:rPr>
        <w:t xml:space="preserve"> de los acuerdos ya suscritos.</w:t>
      </w:r>
    </w:p>
    <w:p w:rsidR="00C7266E" w:rsidRDefault="00E00554" w:rsidP="00B6457B">
      <w:pPr>
        <w:pStyle w:val="Prrafodelista"/>
        <w:numPr>
          <w:ilvl w:val="0"/>
          <w:numId w:val="66"/>
        </w:numPr>
        <w:shd w:val="clear" w:color="auto" w:fill="FFFFFF" w:themeFill="background1"/>
        <w:spacing w:after="0"/>
        <w:jc w:val="both"/>
        <w:rPr>
          <w:rFonts w:ascii="Arial" w:hAnsi="Arial" w:cs="Arial"/>
          <w:sz w:val="24"/>
          <w:szCs w:val="24"/>
        </w:rPr>
      </w:pPr>
      <w:r w:rsidRPr="002B5563">
        <w:rPr>
          <w:rFonts w:ascii="Arial" w:hAnsi="Arial" w:cs="Arial"/>
          <w:sz w:val="24"/>
          <w:szCs w:val="24"/>
        </w:rPr>
        <w:t xml:space="preserve">También se avanzó en la </w:t>
      </w:r>
      <w:r w:rsidR="00C7266E" w:rsidRPr="002B5563">
        <w:rPr>
          <w:rFonts w:ascii="Arial" w:hAnsi="Arial" w:cs="Arial"/>
          <w:sz w:val="24"/>
          <w:szCs w:val="24"/>
        </w:rPr>
        <w:t>identificación</w:t>
      </w:r>
      <w:r w:rsidRPr="002B5563">
        <w:rPr>
          <w:rFonts w:ascii="Arial" w:hAnsi="Arial" w:cs="Arial"/>
          <w:sz w:val="24"/>
          <w:szCs w:val="24"/>
        </w:rPr>
        <w:t xml:space="preserve"> de nuevos flujos de información entre las entidades que hacen parte del sistema para su </w:t>
      </w:r>
      <w:r w:rsidR="00C7266E" w:rsidRPr="002B5563">
        <w:rPr>
          <w:rFonts w:ascii="Arial" w:hAnsi="Arial" w:cs="Arial"/>
          <w:sz w:val="24"/>
          <w:szCs w:val="24"/>
        </w:rPr>
        <w:t>implantación</w:t>
      </w:r>
      <w:r w:rsidR="00C7266E">
        <w:rPr>
          <w:rFonts w:ascii="Arial" w:hAnsi="Arial" w:cs="Arial"/>
          <w:sz w:val="24"/>
          <w:szCs w:val="24"/>
        </w:rPr>
        <w:t xml:space="preserve"> y en los procesos d</w:t>
      </w:r>
      <w:r w:rsidRPr="002B5563">
        <w:rPr>
          <w:rFonts w:ascii="Arial" w:hAnsi="Arial" w:cs="Arial"/>
          <w:sz w:val="24"/>
          <w:szCs w:val="24"/>
        </w:rPr>
        <w:t>e apropiación y uso del sistema y el fortalecimiento de la administración del SIIJT por parte del Ministerio.</w:t>
      </w:r>
    </w:p>
    <w:p w:rsidR="0009615A" w:rsidRDefault="0009615A" w:rsidP="0009615A">
      <w:pPr>
        <w:pStyle w:val="Prrafodelista"/>
        <w:shd w:val="clear" w:color="auto" w:fill="FFFFFF" w:themeFill="background1"/>
        <w:spacing w:after="0"/>
        <w:jc w:val="both"/>
        <w:rPr>
          <w:rFonts w:ascii="Arial" w:hAnsi="Arial" w:cs="Arial"/>
          <w:sz w:val="24"/>
          <w:szCs w:val="24"/>
        </w:rPr>
      </w:pPr>
    </w:p>
    <w:p w:rsidR="00C7266E" w:rsidRDefault="00E00554" w:rsidP="003817C4">
      <w:pPr>
        <w:shd w:val="clear" w:color="auto" w:fill="FFFFFF" w:themeFill="background1"/>
        <w:spacing w:after="0"/>
        <w:ind w:left="360"/>
        <w:jc w:val="both"/>
        <w:rPr>
          <w:rFonts w:ascii="Arial" w:hAnsi="Arial" w:cs="Arial"/>
          <w:b/>
          <w:sz w:val="24"/>
          <w:szCs w:val="24"/>
        </w:rPr>
      </w:pPr>
      <w:r w:rsidRPr="00C7266E">
        <w:rPr>
          <w:rFonts w:ascii="Arial" w:hAnsi="Arial" w:cs="Arial"/>
          <w:b/>
          <w:sz w:val="24"/>
          <w:szCs w:val="24"/>
        </w:rPr>
        <w:t>Protección de los derechos de las víctimas en el acceso a los mecanismos de just</w:t>
      </w:r>
      <w:r w:rsidR="00C7266E" w:rsidRPr="00C7266E">
        <w:rPr>
          <w:rFonts w:ascii="Arial" w:hAnsi="Arial" w:cs="Arial"/>
          <w:b/>
          <w:sz w:val="24"/>
          <w:szCs w:val="24"/>
        </w:rPr>
        <w:t>icia transicional,  nacional</w:t>
      </w:r>
    </w:p>
    <w:p w:rsidR="0009615A" w:rsidRPr="00C7266E" w:rsidRDefault="0009615A" w:rsidP="003817C4">
      <w:pPr>
        <w:shd w:val="clear" w:color="auto" w:fill="FFFFFF" w:themeFill="background1"/>
        <w:spacing w:after="0"/>
        <w:ind w:left="360"/>
        <w:jc w:val="both"/>
        <w:rPr>
          <w:rFonts w:ascii="Arial" w:hAnsi="Arial" w:cs="Arial"/>
          <w:b/>
          <w:sz w:val="24"/>
          <w:szCs w:val="24"/>
        </w:rPr>
      </w:pPr>
    </w:p>
    <w:p w:rsidR="00C7266E" w:rsidRDefault="00E00554" w:rsidP="00B6457B">
      <w:pPr>
        <w:pStyle w:val="Prrafodelista"/>
        <w:numPr>
          <w:ilvl w:val="0"/>
          <w:numId w:val="67"/>
        </w:numPr>
        <w:shd w:val="clear" w:color="auto" w:fill="FFFFFF" w:themeFill="background1"/>
        <w:spacing w:after="0"/>
        <w:jc w:val="both"/>
        <w:rPr>
          <w:rFonts w:ascii="Arial" w:hAnsi="Arial" w:cs="Arial"/>
          <w:sz w:val="24"/>
          <w:szCs w:val="24"/>
        </w:rPr>
      </w:pPr>
      <w:r w:rsidRPr="00C7266E">
        <w:rPr>
          <w:rFonts w:ascii="Arial" w:hAnsi="Arial" w:cs="Arial"/>
          <w:sz w:val="24"/>
          <w:szCs w:val="24"/>
        </w:rPr>
        <w:t>Para el primer trimestre entre febrero y marzo, se realizaron 12 jornadas de atención y orientación a víctimas en los siguientes municipios:</w:t>
      </w:r>
      <w:r w:rsidR="000C4F71">
        <w:rPr>
          <w:rFonts w:ascii="Arial" w:hAnsi="Arial" w:cs="Arial"/>
          <w:sz w:val="24"/>
          <w:szCs w:val="24"/>
        </w:rPr>
        <w:t xml:space="preserve"> </w:t>
      </w:r>
      <w:r w:rsidRPr="00C7266E">
        <w:rPr>
          <w:rFonts w:ascii="Arial" w:hAnsi="Arial" w:cs="Arial"/>
          <w:sz w:val="24"/>
          <w:szCs w:val="24"/>
        </w:rPr>
        <w:t xml:space="preserve">Zarzal - La Victoria (Valle del Cauca), Dibulla- Albania- Fonseca- San Juan del Cesar (La Guajira), Aracataca - Ciénaga (Magdalena), Mercaderes - El Tambo - Cajibío - Miranda (Cauca), contando con 3.814 participantes delos cuales son 2.504 mujeres, 1.307  hombres y 3 LGBTI; quienes se identificaron como mestizos 3.347, afros 412 e </w:t>
      </w:r>
      <w:r w:rsidR="00C7266E" w:rsidRPr="00C7266E">
        <w:rPr>
          <w:rFonts w:ascii="Arial" w:hAnsi="Arial" w:cs="Arial"/>
          <w:sz w:val="24"/>
          <w:szCs w:val="24"/>
        </w:rPr>
        <w:t>indígenas</w:t>
      </w:r>
      <w:r w:rsidRPr="00C7266E">
        <w:rPr>
          <w:rFonts w:ascii="Arial" w:hAnsi="Arial" w:cs="Arial"/>
          <w:sz w:val="24"/>
          <w:szCs w:val="24"/>
        </w:rPr>
        <w:t xml:space="preserve"> 268.</w:t>
      </w:r>
    </w:p>
    <w:p w:rsidR="00C7266E" w:rsidRDefault="00E00554" w:rsidP="00B6457B">
      <w:pPr>
        <w:pStyle w:val="Prrafodelista"/>
        <w:numPr>
          <w:ilvl w:val="0"/>
          <w:numId w:val="67"/>
        </w:numPr>
        <w:shd w:val="clear" w:color="auto" w:fill="FFFFFF" w:themeFill="background1"/>
        <w:spacing w:after="0"/>
        <w:jc w:val="both"/>
        <w:rPr>
          <w:rFonts w:ascii="Arial" w:hAnsi="Arial" w:cs="Arial"/>
          <w:sz w:val="24"/>
          <w:szCs w:val="24"/>
        </w:rPr>
      </w:pPr>
      <w:r w:rsidRPr="00C7266E">
        <w:rPr>
          <w:rFonts w:ascii="Arial" w:hAnsi="Arial" w:cs="Arial"/>
          <w:sz w:val="24"/>
          <w:szCs w:val="24"/>
        </w:rPr>
        <w:t>Teniendo en cuenta la emergencia sanitaria decretada por el gobierno nacional que restringe el acceso a territorio, esta actividad tuvo que replantearse, diseñando un modelo en la modalidad virtual con atención semipresencial; se concertó con las entidades participantes este modelo de atención para ser avalado por sus representantes.</w:t>
      </w:r>
    </w:p>
    <w:p w:rsidR="00C7266E" w:rsidRDefault="00E00554" w:rsidP="00B6457B">
      <w:pPr>
        <w:pStyle w:val="Prrafodelista"/>
        <w:numPr>
          <w:ilvl w:val="0"/>
          <w:numId w:val="67"/>
        </w:numPr>
        <w:shd w:val="clear" w:color="auto" w:fill="FFFFFF" w:themeFill="background1"/>
        <w:spacing w:after="0"/>
        <w:jc w:val="both"/>
        <w:rPr>
          <w:rFonts w:ascii="Arial" w:hAnsi="Arial" w:cs="Arial"/>
          <w:sz w:val="24"/>
          <w:szCs w:val="24"/>
        </w:rPr>
      </w:pPr>
      <w:r w:rsidRPr="00C7266E">
        <w:rPr>
          <w:rFonts w:ascii="Arial" w:hAnsi="Arial" w:cs="Arial"/>
          <w:sz w:val="24"/>
          <w:szCs w:val="24"/>
        </w:rPr>
        <w:t>De esta forma se replantean las 28 jornadas restantes en: Sucre Chalan,  San Onofre, Tolú Viejo, Los Palmitos; Córdoba Tierralta, Planeta Rica, San Jóse de Ure, Montelibano; Antioquia El Bagre, Zaragoza, Dabeiba, Valdivia, Segovia, Ituango, Cañasgordas; Chocó Carmen de Atrato, Istmina, Nóvita, Tadó; Valle del Cauca Florida, Pradera, Jamundi, Calima Darién; Cauca Jambaló, Piendamó; Putumayo</w:t>
      </w:r>
      <w:r w:rsidRPr="00C7266E">
        <w:rPr>
          <w:rFonts w:ascii="Arial" w:hAnsi="Arial" w:cs="Arial"/>
          <w:sz w:val="24"/>
          <w:szCs w:val="24"/>
        </w:rPr>
        <w:tab/>
        <w:t>Puerto Caicedo, Puerto Guzmán, San Miguel y Valle de Guamuez.</w:t>
      </w:r>
    </w:p>
    <w:p w:rsidR="00C7266E" w:rsidRDefault="00E00554" w:rsidP="00B6457B">
      <w:pPr>
        <w:pStyle w:val="Prrafodelista"/>
        <w:numPr>
          <w:ilvl w:val="0"/>
          <w:numId w:val="67"/>
        </w:numPr>
        <w:shd w:val="clear" w:color="auto" w:fill="FFFFFF" w:themeFill="background1"/>
        <w:spacing w:after="0"/>
        <w:jc w:val="both"/>
        <w:rPr>
          <w:rFonts w:ascii="Arial" w:hAnsi="Arial" w:cs="Arial"/>
          <w:sz w:val="24"/>
          <w:szCs w:val="24"/>
        </w:rPr>
      </w:pPr>
      <w:r w:rsidRPr="00C7266E">
        <w:rPr>
          <w:rFonts w:ascii="Arial" w:hAnsi="Arial" w:cs="Arial"/>
          <w:sz w:val="24"/>
          <w:szCs w:val="24"/>
        </w:rPr>
        <w:t xml:space="preserve">Para el primer trimestre del año, entre los meses de febrero y marzo, se realizaron 8 </w:t>
      </w:r>
      <w:r w:rsidR="00C7266E" w:rsidRPr="00C7266E">
        <w:rPr>
          <w:rFonts w:ascii="Arial" w:hAnsi="Arial" w:cs="Arial"/>
          <w:sz w:val="24"/>
          <w:szCs w:val="24"/>
        </w:rPr>
        <w:t>ejercicios</w:t>
      </w:r>
      <w:r w:rsidRPr="00C7266E">
        <w:rPr>
          <w:rFonts w:ascii="Arial" w:hAnsi="Arial" w:cs="Arial"/>
          <w:sz w:val="24"/>
          <w:szCs w:val="24"/>
        </w:rPr>
        <w:t xml:space="preserve"> pedagógicos  a los grupos de interés en los municipios: Riohacha - San Juan del Cesar- Fonseca (La Guajira), Caparrapí (Cundinamarca), Santander de Quilichao - El Tambo (Cauca) y Teorama - Convención (Norte de Santander); contando con la participación de 167 beneficiarios de los cuales son 64 hombres, 102 </w:t>
      </w:r>
      <w:r w:rsidRPr="00C7266E">
        <w:rPr>
          <w:rFonts w:ascii="Arial" w:hAnsi="Arial" w:cs="Arial"/>
          <w:sz w:val="24"/>
          <w:szCs w:val="24"/>
        </w:rPr>
        <w:lastRenderedPageBreak/>
        <w:t xml:space="preserve">mujeres y 1 LGBTI; los cuales se identificaron como mestizos 113, afros 38  e </w:t>
      </w:r>
      <w:r w:rsidR="00C7266E" w:rsidRPr="00C7266E">
        <w:rPr>
          <w:rFonts w:ascii="Arial" w:hAnsi="Arial" w:cs="Arial"/>
          <w:sz w:val="24"/>
          <w:szCs w:val="24"/>
        </w:rPr>
        <w:t>indígenas</w:t>
      </w:r>
      <w:r w:rsidRPr="00C7266E">
        <w:rPr>
          <w:rFonts w:ascii="Arial" w:hAnsi="Arial" w:cs="Arial"/>
          <w:sz w:val="24"/>
          <w:szCs w:val="24"/>
        </w:rPr>
        <w:t xml:space="preserve"> 16.</w:t>
      </w:r>
    </w:p>
    <w:p w:rsidR="00C7266E" w:rsidRDefault="00E00554" w:rsidP="00B6457B">
      <w:pPr>
        <w:pStyle w:val="Prrafodelista"/>
        <w:numPr>
          <w:ilvl w:val="0"/>
          <w:numId w:val="67"/>
        </w:numPr>
        <w:shd w:val="clear" w:color="auto" w:fill="FFFFFF" w:themeFill="background1"/>
        <w:spacing w:after="0"/>
        <w:jc w:val="both"/>
        <w:rPr>
          <w:rFonts w:ascii="Arial" w:hAnsi="Arial" w:cs="Arial"/>
          <w:sz w:val="24"/>
          <w:szCs w:val="24"/>
        </w:rPr>
      </w:pPr>
      <w:r w:rsidRPr="00C7266E">
        <w:rPr>
          <w:rFonts w:ascii="Arial" w:hAnsi="Arial" w:cs="Arial"/>
          <w:sz w:val="24"/>
          <w:szCs w:val="24"/>
        </w:rPr>
        <w:t xml:space="preserve">Esta actividad se había planeado de forma presencial en los territorios, de acuerdo a la emergencia sanitaria decretada por el gobierno nacional, se estructuró estas jornadas pedagógicas en la modalidad semi-presencial, con interlocución </w:t>
      </w:r>
      <w:r w:rsidR="00C7266E" w:rsidRPr="00C7266E">
        <w:rPr>
          <w:rFonts w:ascii="Arial" w:hAnsi="Arial" w:cs="Arial"/>
          <w:sz w:val="24"/>
          <w:szCs w:val="24"/>
        </w:rPr>
        <w:t>virtual</w:t>
      </w:r>
      <w:r w:rsidRPr="00C7266E">
        <w:rPr>
          <w:rFonts w:ascii="Arial" w:hAnsi="Arial" w:cs="Arial"/>
          <w:sz w:val="24"/>
          <w:szCs w:val="24"/>
        </w:rPr>
        <w:t xml:space="preserve"> y apoyo logístico presencial. De esta forma se programaron la realización de veinte (20) actividades pedagógicas como talleres y capacitaciones dirigidas a las víctimas y las organizaciones de víctimas respecto de las rutas de acceso a la Jurisdicción Especial para la Paz, la Comisión para el Esclarecimiento de la Verdad y la Unidad de Búsqueda de Personas dadas por Desparecidas.</w:t>
      </w:r>
    </w:p>
    <w:p w:rsidR="00C7266E" w:rsidRDefault="00E00554" w:rsidP="00B6457B">
      <w:pPr>
        <w:pStyle w:val="Prrafodelista"/>
        <w:numPr>
          <w:ilvl w:val="0"/>
          <w:numId w:val="67"/>
        </w:numPr>
        <w:shd w:val="clear" w:color="auto" w:fill="FFFFFF" w:themeFill="background1"/>
        <w:spacing w:after="0"/>
        <w:jc w:val="both"/>
        <w:rPr>
          <w:rFonts w:ascii="Arial" w:hAnsi="Arial" w:cs="Arial"/>
          <w:sz w:val="24"/>
          <w:szCs w:val="24"/>
        </w:rPr>
      </w:pPr>
      <w:r w:rsidRPr="00C7266E">
        <w:rPr>
          <w:rFonts w:ascii="Arial" w:hAnsi="Arial" w:cs="Arial"/>
          <w:sz w:val="24"/>
          <w:szCs w:val="24"/>
        </w:rPr>
        <w:t>Con la Universidad Nacional se concertaron los términos para la realización de un  Acuerdo Marco de Cooperación e Intercambio Académico y de Investigación y Extensión, en desarrollo del cual se suscribirá un convenio específico para caracterizar y realizar el diseño del Observatorio del Ministerio de Justicia y del Derecho que incluye a las Direcciones misionales como la Dirección de Justicia Transicional</w:t>
      </w:r>
      <w:r w:rsidR="00C7266E">
        <w:rPr>
          <w:rFonts w:ascii="Arial" w:hAnsi="Arial" w:cs="Arial"/>
          <w:sz w:val="24"/>
          <w:szCs w:val="24"/>
        </w:rPr>
        <w:t>.</w:t>
      </w:r>
    </w:p>
    <w:p w:rsidR="00C7266E" w:rsidRDefault="00E00554" w:rsidP="00B6457B">
      <w:pPr>
        <w:pStyle w:val="Prrafodelista"/>
        <w:numPr>
          <w:ilvl w:val="0"/>
          <w:numId w:val="67"/>
        </w:numPr>
        <w:shd w:val="clear" w:color="auto" w:fill="FFFFFF" w:themeFill="background1"/>
        <w:spacing w:after="0"/>
        <w:jc w:val="both"/>
        <w:rPr>
          <w:rFonts w:ascii="Arial" w:hAnsi="Arial" w:cs="Arial"/>
          <w:sz w:val="24"/>
          <w:szCs w:val="24"/>
        </w:rPr>
      </w:pPr>
      <w:r w:rsidRPr="00C7266E">
        <w:rPr>
          <w:rFonts w:ascii="Arial" w:hAnsi="Arial" w:cs="Arial"/>
          <w:sz w:val="24"/>
          <w:szCs w:val="24"/>
        </w:rPr>
        <w:t>Se desarrolló un conversatorio que motivó el diálogo entre los operadores judiciales e intervinientes en el proceso de Justicia y Paz, a efectos de que compartieran sus experiencias y pudieran identificar aspectos positivos y complejos en su implementación.</w:t>
      </w:r>
    </w:p>
    <w:p w:rsidR="00C7266E" w:rsidRDefault="00E00554" w:rsidP="00B6457B">
      <w:pPr>
        <w:pStyle w:val="Prrafodelista"/>
        <w:numPr>
          <w:ilvl w:val="0"/>
          <w:numId w:val="67"/>
        </w:numPr>
        <w:shd w:val="clear" w:color="auto" w:fill="FFFFFF" w:themeFill="background1"/>
        <w:spacing w:after="0"/>
        <w:jc w:val="both"/>
        <w:rPr>
          <w:rFonts w:ascii="Arial" w:hAnsi="Arial" w:cs="Arial"/>
          <w:sz w:val="24"/>
          <w:szCs w:val="24"/>
        </w:rPr>
      </w:pPr>
      <w:r w:rsidRPr="00C7266E">
        <w:rPr>
          <w:rFonts w:ascii="Arial" w:hAnsi="Arial" w:cs="Arial"/>
          <w:sz w:val="24"/>
          <w:szCs w:val="24"/>
        </w:rPr>
        <w:t>Este ejercicio contó con la participación de magistrados de Justicia y Paz de los tribunales ubicados en Bogotá, Medellín y Barranquilla, la Dirección de Justicia Transicional de la Fiscalía General de la Nación, la Agencia para la Reincorporación y Normalización -ARN-, la Dirección de Justicia Transicional, representantes del Despacho de la Señora Ministra de Justicia y del Derecho, y el Viceministerio de Política Criminal y Justicia Restaurativa, del Ministerio de Justicia y del Derecho, encargado de coordinar el conversatorio.</w:t>
      </w:r>
    </w:p>
    <w:p w:rsidR="00E00554" w:rsidRDefault="00E00554" w:rsidP="00B6457B">
      <w:pPr>
        <w:pStyle w:val="Prrafodelista"/>
        <w:numPr>
          <w:ilvl w:val="0"/>
          <w:numId w:val="67"/>
        </w:numPr>
        <w:shd w:val="clear" w:color="auto" w:fill="FFFFFF" w:themeFill="background1"/>
        <w:spacing w:after="0"/>
        <w:jc w:val="both"/>
        <w:rPr>
          <w:rFonts w:ascii="Arial" w:hAnsi="Arial" w:cs="Arial"/>
          <w:sz w:val="24"/>
          <w:szCs w:val="24"/>
        </w:rPr>
      </w:pPr>
      <w:r w:rsidRPr="00C7266E">
        <w:rPr>
          <w:rFonts w:ascii="Arial" w:hAnsi="Arial" w:cs="Arial"/>
          <w:sz w:val="24"/>
          <w:szCs w:val="24"/>
        </w:rPr>
        <w:t xml:space="preserve">Se han presentado tres (3) propuestas a los subcomités del  SNARIV: 1) Creación e impulso de espacios de relacionamiento y articulación entre los Sujetos de Reparación Colectiva y los Órganos del Sistema Integral de Verdad, Justicia, Reparación y no Repetición, con el fin de que accedan a estos mecanismos de reparación integral y a sus beneficios. 2) Acompañamiento en la creación y presentación de informes que, como SRC, deseen presentar a la JEP o a la CEV. Esta acción no requiere una intervención directa del Ministerio de Justicia y del Derecho en las vivencias y en la narrativa del sujeto, sino que se debe materializar en una orientación técnica de los requisitos y formalidades que deben tener dichos informes y en la organización, en compañía de la UARIV, de los actos o eventos de entrega de estos informes a las entidades correspondientes. 3) Capacitación y formación a los líderes de los SRC o a sus comités de impulso en materia de justicia transicional, la </w:t>
      </w:r>
      <w:r w:rsidRPr="00C7266E">
        <w:rPr>
          <w:rFonts w:ascii="Arial" w:hAnsi="Arial" w:cs="Arial"/>
          <w:sz w:val="24"/>
          <w:szCs w:val="24"/>
        </w:rPr>
        <w:lastRenderedPageBreak/>
        <w:t xml:space="preserve">normatividad que regula y desarrolla el SIVJRNR y sus derechos como víctimas en este nuevo escenario de reparación a las víctimas. </w:t>
      </w:r>
    </w:p>
    <w:p w:rsidR="0009615A" w:rsidRDefault="0009615A" w:rsidP="0009615A">
      <w:pPr>
        <w:pStyle w:val="Prrafodelista"/>
        <w:shd w:val="clear" w:color="auto" w:fill="FFFFFF" w:themeFill="background1"/>
        <w:spacing w:after="0"/>
        <w:ind w:left="1080"/>
        <w:jc w:val="both"/>
        <w:rPr>
          <w:rFonts w:ascii="Arial" w:hAnsi="Arial" w:cs="Arial"/>
          <w:sz w:val="24"/>
          <w:szCs w:val="24"/>
        </w:rPr>
      </w:pPr>
    </w:p>
    <w:p w:rsidR="00C7266E" w:rsidRDefault="00E00554" w:rsidP="003817C4">
      <w:pPr>
        <w:shd w:val="clear" w:color="auto" w:fill="FFFFFF" w:themeFill="background1"/>
        <w:spacing w:after="0"/>
        <w:jc w:val="both"/>
        <w:rPr>
          <w:rFonts w:ascii="Arial" w:hAnsi="Arial" w:cs="Arial"/>
          <w:b/>
          <w:sz w:val="24"/>
          <w:szCs w:val="24"/>
        </w:rPr>
      </w:pPr>
      <w:r w:rsidRPr="00E00554">
        <w:rPr>
          <w:rFonts w:ascii="Arial" w:hAnsi="Arial" w:cs="Arial"/>
          <w:b/>
          <w:sz w:val="24"/>
          <w:szCs w:val="24"/>
        </w:rPr>
        <w:t xml:space="preserve">Fortalecimiento de la territorialización de la política criminal contra el crimen organizado y efectividad de la justicia nacional  </w:t>
      </w:r>
    </w:p>
    <w:p w:rsidR="0009615A" w:rsidRDefault="0009615A" w:rsidP="003817C4">
      <w:pPr>
        <w:shd w:val="clear" w:color="auto" w:fill="FFFFFF" w:themeFill="background1"/>
        <w:spacing w:after="0"/>
        <w:jc w:val="both"/>
        <w:rPr>
          <w:rFonts w:ascii="Arial" w:hAnsi="Arial" w:cs="Arial"/>
          <w:b/>
          <w:sz w:val="24"/>
          <w:szCs w:val="24"/>
        </w:rPr>
      </w:pPr>
    </w:p>
    <w:p w:rsidR="00C7266E" w:rsidRDefault="00E00554" w:rsidP="00B6457B">
      <w:pPr>
        <w:pStyle w:val="Prrafodelista"/>
        <w:numPr>
          <w:ilvl w:val="0"/>
          <w:numId w:val="68"/>
        </w:numPr>
        <w:shd w:val="clear" w:color="auto" w:fill="FFFFFF" w:themeFill="background1"/>
        <w:spacing w:after="0"/>
        <w:jc w:val="both"/>
        <w:rPr>
          <w:rFonts w:ascii="Arial" w:hAnsi="Arial" w:cs="Arial"/>
          <w:sz w:val="24"/>
          <w:szCs w:val="24"/>
        </w:rPr>
      </w:pPr>
      <w:r w:rsidRPr="00C7266E">
        <w:rPr>
          <w:rFonts w:ascii="Arial" w:hAnsi="Arial" w:cs="Arial"/>
          <w:sz w:val="24"/>
          <w:szCs w:val="24"/>
        </w:rPr>
        <w:t>Se elaboró el Doc</w:t>
      </w:r>
      <w:r w:rsidR="0009615A">
        <w:rPr>
          <w:rFonts w:ascii="Arial" w:hAnsi="Arial" w:cs="Arial"/>
          <w:sz w:val="24"/>
          <w:szCs w:val="24"/>
        </w:rPr>
        <w:t>umento de proyecto de Decreto "</w:t>
      </w:r>
      <w:r w:rsidRPr="00C7266E">
        <w:rPr>
          <w:rFonts w:ascii="Arial" w:hAnsi="Arial" w:cs="Arial"/>
          <w:sz w:val="24"/>
          <w:szCs w:val="24"/>
        </w:rPr>
        <w:t>Por el cual se adiciona el Capítulo 8 al Título 5 de la Parte 2 del Libro 2 del Decreto 1069 de 2015 y se adoptan medidas para el sometimiento individual a la justicia de los integrantes de los Grupos Armados Organizados (GAO), y se dictan otras disposiciones”</w:t>
      </w:r>
      <w:r w:rsidR="00C7266E">
        <w:rPr>
          <w:rFonts w:ascii="Arial" w:hAnsi="Arial" w:cs="Arial"/>
          <w:sz w:val="24"/>
          <w:szCs w:val="24"/>
        </w:rPr>
        <w:t>.</w:t>
      </w:r>
    </w:p>
    <w:p w:rsidR="00C7266E" w:rsidRDefault="00E00554" w:rsidP="00B6457B">
      <w:pPr>
        <w:pStyle w:val="Prrafodelista"/>
        <w:numPr>
          <w:ilvl w:val="0"/>
          <w:numId w:val="68"/>
        </w:numPr>
        <w:shd w:val="clear" w:color="auto" w:fill="FFFFFF" w:themeFill="background1"/>
        <w:spacing w:after="0"/>
        <w:jc w:val="both"/>
        <w:rPr>
          <w:rFonts w:ascii="Arial" w:hAnsi="Arial" w:cs="Arial"/>
          <w:sz w:val="24"/>
          <w:szCs w:val="24"/>
        </w:rPr>
      </w:pPr>
      <w:r w:rsidRPr="00C7266E">
        <w:rPr>
          <w:rFonts w:ascii="Arial" w:hAnsi="Arial" w:cs="Arial"/>
          <w:sz w:val="24"/>
          <w:szCs w:val="24"/>
        </w:rPr>
        <w:t xml:space="preserve">Participación en Comités Disciplinarios para la estructuración de normas técnicas de vida en reclusión con el objetivo de: a) Análisis del pilotaje y cronograma para la reestructuración de </w:t>
      </w:r>
      <w:r w:rsidR="00C7266E" w:rsidRPr="00C7266E">
        <w:rPr>
          <w:rFonts w:ascii="Arial" w:hAnsi="Arial" w:cs="Arial"/>
          <w:sz w:val="24"/>
          <w:szCs w:val="24"/>
        </w:rPr>
        <w:t>indicadores</w:t>
      </w:r>
      <w:r w:rsidRPr="00C7266E">
        <w:rPr>
          <w:rFonts w:ascii="Arial" w:hAnsi="Arial" w:cs="Arial"/>
          <w:sz w:val="24"/>
          <w:szCs w:val="24"/>
        </w:rPr>
        <w:t xml:space="preserve"> y/o variables. b) Discusión procedimiento adicional para la medición de los indicadores de la USPEC y diseño del nuevo sistema de información. c) Cambios en el cronograma de actividades para </w:t>
      </w:r>
      <w:r w:rsidR="00C7266E">
        <w:rPr>
          <w:rFonts w:ascii="Arial" w:hAnsi="Arial" w:cs="Arial"/>
          <w:sz w:val="24"/>
          <w:szCs w:val="24"/>
        </w:rPr>
        <w:t>e</w:t>
      </w:r>
      <w:r w:rsidRPr="00C7266E">
        <w:rPr>
          <w:rFonts w:ascii="Arial" w:hAnsi="Arial" w:cs="Arial"/>
          <w:sz w:val="24"/>
          <w:szCs w:val="24"/>
        </w:rPr>
        <w:t xml:space="preserve">l levantamiento de la línea base, frente a la declaración del estado de emergencia carcelaria por la COVID 19. d) Socialización y aprobación de  los cambios propuestos a los indicadores y fichas técnicas producto del ejercicio de la prueba piloto. e) Exposición propuesta por la </w:t>
      </w:r>
      <w:r w:rsidR="00C7266E" w:rsidRPr="00C7266E">
        <w:rPr>
          <w:rFonts w:ascii="Arial" w:hAnsi="Arial" w:cs="Arial"/>
          <w:sz w:val="24"/>
          <w:szCs w:val="24"/>
        </w:rPr>
        <w:t>Defensoría</w:t>
      </w:r>
      <w:r w:rsidRPr="00C7266E">
        <w:rPr>
          <w:rFonts w:ascii="Arial" w:hAnsi="Arial" w:cs="Arial"/>
          <w:sz w:val="24"/>
          <w:szCs w:val="24"/>
        </w:rPr>
        <w:t xml:space="preserve"> Pública de la Defensoría del Pueblo (Avances herramienta - Sistema de información). f) Verificación del sistema de información para batería de indicadores ECI, el cual permitirá, la captura del dato de forma objetiva, clara y, garantizando la calidad del mismo. </w:t>
      </w:r>
    </w:p>
    <w:p w:rsidR="00E00554" w:rsidRPr="00C7266E" w:rsidRDefault="00E00554" w:rsidP="00B6457B">
      <w:pPr>
        <w:pStyle w:val="Prrafodelista"/>
        <w:numPr>
          <w:ilvl w:val="0"/>
          <w:numId w:val="68"/>
        </w:numPr>
        <w:shd w:val="clear" w:color="auto" w:fill="FFFFFF" w:themeFill="background1"/>
        <w:spacing w:after="0"/>
        <w:jc w:val="both"/>
        <w:rPr>
          <w:rFonts w:ascii="Arial" w:hAnsi="Arial" w:cs="Arial"/>
          <w:sz w:val="24"/>
          <w:szCs w:val="24"/>
        </w:rPr>
      </w:pPr>
      <w:r w:rsidRPr="00C7266E">
        <w:rPr>
          <w:rFonts w:ascii="Arial" w:hAnsi="Arial" w:cs="Arial"/>
          <w:sz w:val="24"/>
          <w:szCs w:val="24"/>
        </w:rPr>
        <w:t xml:space="preserve">Debido a la contingencia generada por el COVID -19 y a que el ejercicio de construcción del proyecto de ley es interinstitucional (ya que la Mesa de Reforma está conformada por el Ministerio de Justicia y del Derecho, el Consejo Superior de la Judicatura, la Fiscalía General de la Nación y el ICBF),  se suspendieron las sesiones de debate conjunto y se procedió a avanzar en la redacción de </w:t>
      </w:r>
      <w:r w:rsidR="00C7266E" w:rsidRPr="00C7266E">
        <w:rPr>
          <w:rFonts w:ascii="Arial" w:hAnsi="Arial" w:cs="Arial"/>
          <w:sz w:val="24"/>
          <w:szCs w:val="24"/>
        </w:rPr>
        <w:t>artículos</w:t>
      </w:r>
      <w:r w:rsidRPr="00C7266E">
        <w:rPr>
          <w:rFonts w:ascii="Arial" w:hAnsi="Arial" w:cs="Arial"/>
          <w:sz w:val="24"/>
          <w:szCs w:val="24"/>
        </w:rPr>
        <w:t xml:space="preserve"> asignados a cada una de las instituciones. Sin embargo se efectuaron las siguientes acciones:    </w:t>
      </w:r>
    </w:p>
    <w:p w:rsidR="00C7266E" w:rsidRDefault="00E00554" w:rsidP="00B6457B">
      <w:pPr>
        <w:pStyle w:val="Prrafodelista"/>
        <w:numPr>
          <w:ilvl w:val="0"/>
          <w:numId w:val="68"/>
        </w:numPr>
        <w:shd w:val="clear" w:color="auto" w:fill="FFFFFF" w:themeFill="background1"/>
        <w:spacing w:after="0"/>
        <w:jc w:val="both"/>
        <w:rPr>
          <w:rFonts w:ascii="Arial" w:hAnsi="Arial" w:cs="Arial"/>
          <w:sz w:val="24"/>
          <w:szCs w:val="24"/>
        </w:rPr>
      </w:pPr>
      <w:r w:rsidRPr="00C7266E">
        <w:rPr>
          <w:rFonts w:ascii="Arial" w:hAnsi="Arial" w:cs="Arial"/>
          <w:sz w:val="24"/>
          <w:szCs w:val="24"/>
        </w:rPr>
        <w:t xml:space="preserve">Ajuste de los documentos ""proyecto de ley"", ""estructura reforma"" y </w:t>
      </w:r>
      <w:r w:rsidR="00C7266E" w:rsidRPr="00C7266E">
        <w:rPr>
          <w:rFonts w:ascii="Arial" w:hAnsi="Arial" w:cs="Arial"/>
          <w:sz w:val="24"/>
          <w:szCs w:val="24"/>
        </w:rPr>
        <w:t>matriz</w:t>
      </w:r>
      <w:r w:rsidRPr="00C7266E">
        <w:rPr>
          <w:rFonts w:ascii="Arial" w:hAnsi="Arial" w:cs="Arial"/>
          <w:sz w:val="24"/>
          <w:szCs w:val="24"/>
        </w:rPr>
        <w:t xml:space="preserve"> de proyectos de ley"": El MJD ajusto estos documentos base para el ejercicio de redacción del </w:t>
      </w:r>
      <w:r w:rsidR="00C7266E" w:rsidRPr="00C7266E">
        <w:rPr>
          <w:rFonts w:ascii="Arial" w:hAnsi="Arial" w:cs="Arial"/>
          <w:sz w:val="24"/>
          <w:szCs w:val="24"/>
        </w:rPr>
        <w:t>articulado</w:t>
      </w:r>
      <w:r w:rsidRPr="00C7266E">
        <w:rPr>
          <w:rFonts w:ascii="Arial" w:hAnsi="Arial" w:cs="Arial"/>
          <w:sz w:val="24"/>
          <w:szCs w:val="24"/>
        </w:rPr>
        <w:t xml:space="preserve"> y los envío a los miembros de la mesa de reforma el 23 de abril de 2020.   2. Reunión Mesa de Reforma: con la finalidad de reajustar el cronograma de trabajo y reprogramar las jornadas mensuales de debate y consenso de artículos, la </w:t>
      </w:r>
      <w:r w:rsidR="00C7266E" w:rsidRPr="00C7266E">
        <w:rPr>
          <w:rFonts w:ascii="Arial" w:hAnsi="Arial" w:cs="Arial"/>
          <w:sz w:val="24"/>
          <w:szCs w:val="24"/>
        </w:rPr>
        <w:t>cual</w:t>
      </w:r>
      <w:r w:rsidRPr="00C7266E">
        <w:rPr>
          <w:rFonts w:ascii="Arial" w:hAnsi="Arial" w:cs="Arial"/>
          <w:sz w:val="24"/>
          <w:szCs w:val="24"/>
        </w:rPr>
        <w:t xml:space="preserve"> se realizó el 23 de junio de 2020, teniendo en cuenta la pandemia mundial por COVID-19, y se </w:t>
      </w:r>
      <w:r w:rsidR="00C7266E" w:rsidRPr="00C7266E">
        <w:rPr>
          <w:rFonts w:ascii="Arial" w:hAnsi="Arial" w:cs="Arial"/>
          <w:sz w:val="24"/>
          <w:szCs w:val="24"/>
        </w:rPr>
        <w:t>programó</w:t>
      </w:r>
      <w:r w:rsidRPr="00C7266E">
        <w:rPr>
          <w:rFonts w:ascii="Arial" w:hAnsi="Arial" w:cs="Arial"/>
          <w:sz w:val="24"/>
          <w:szCs w:val="24"/>
        </w:rPr>
        <w:t xml:space="preserve"> nueva sesión de trabajo para el próximo 30 de julio. </w:t>
      </w:r>
    </w:p>
    <w:p w:rsidR="00E00554" w:rsidRPr="00C7266E" w:rsidRDefault="00E00554" w:rsidP="00B6457B">
      <w:pPr>
        <w:pStyle w:val="Prrafodelista"/>
        <w:numPr>
          <w:ilvl w:val="0"/>
          <w:numId w:val="68"/>
        </w:numPr>
        <w:shd w:val="clear" w:color="auto" w:fill="FFFFFF" w:themeFill="background1"/>
        <w:spacing w:after="0"/>
        <w:jc w:val="both"/>
        <w:rPr>
          <w:rFonts w:ascii="Arial" w:hAnsi="Arial" w:cs="Arial"/>
          <w:sz w:val="24"/>
          <w:szCs w:val="24"/>
        </w:rPr>
      </w:pPr>
      <w:r w:rsidRPr="00C7266E">
        <w:rPr>
          <w:rFonts w:ascii="Arial" w:hAnsi="Arial" w:cs="Arial"/>
          <w:sz w:val="24"/>
          <w:szCs w:val="24"/>
        </w:rPr>
        <w:t xml:space="preserve">Durante el periodo de este reporte el Subcomité de Política Pública y Desarrollo Normativo del SNCRPA, liderado por el MJD ha realizado tres sesiones,  y a la fecha se tienen los siguientes logros: Ajuste y diagramación del documento metodológico para fortalecer a los comités del SNCRPA en </w:t>
      </w:r>
      <w:r w:rsidRPr="00C7266E">
        <w:rPr>
          <w:rFonts w:ascii="Arial" w:hAnsi="Arial" w:cs="Arial"/>
          <w:sz w:val="24"/>
          <w:szCs w:val="24"/>
        </w:rPr>
        <w:lastRenderedPageBreak/>
        <w:t xml:space="preserve">materia de prevención del delito de adolescente y jóvenes, a efecto de realizar la asistencia técnica en los territorios priorizados  por parte de cada una de las entidades miembros  que apoyan esta iniciativa (ICBF, </w:t>
      </w:r>
      <w:r w:rsidR="00C7266E" w:rsidRPr="00C7266E">
        <w:rPr>
          <w:rFonts w:ascii="Arial" w:hAnsi="Arial" w:cs="Arial"/>
          <w:sz w:val="24"/>
          <w:szCs w:val="24"/>
        </w:rPr>
        <w:t>Fiscalía</w:t>
      </w:r>
      <w:r w:rsidRPr="00C7266E">
        <w:rPr>
          <w:rFonts w:ascii="Arial" w:hAnsi="Arial" w:cs="Arial"/>
          <w:sz w:val="24"/>
          <w:szCs w:val="24"/>
        </w:rPr>
        <w:t xml:space="preserve">, MJD). Igualmente, se diseñaron y diagramaron seis infografías que facilitaran la </w:t>
      </w:r>
      <w:r w:rsidR="00C7266E" w:rsidRPr="00C7266E">
        <w:rPr>
          <w:rFonts w:ascii="Arial" w:hAnsi="Arial" w:cs="Arial"/>
          <w:sz w:val="24"/>
          <w:szCs w:val="24"/>
        </w:rPr>
        <w:t>comprensión</w:t>
      </w:r>
      <w:r w:rsidRPr="00C7266E">
        <w:rPr>
          <w:rFonts w:ascii="Arial" w:hAnsi="Arial" w:cs="Arial"/>
          <w:sz w:val="24"/>
          <w:szCs w:val="24"/>
        </w:rPr>
        <w:t xml:space="preserve"> del documento metodológico en mención. </w:t>
      </w:r>
    </w:p>
    <w:p w:rsidR="00E00554" w:rsidRDefault="00E00554" w:rsidP="00B6457B">
      <w:pPr>
        <w:pStyle w:val="Prrafodelista"/>
        <w:numPr>
          <w:ilvl w:val="0"/>
          <w:numId w:val="68"/>
        </w:numPr>
        <w:shd w:val="clear" w:color="auto" w:fill="FFFFFF" w:themeFill="background1"/>
        <w:spacing w:after="0"/>
        <w:jc w:val="both"/>
        <w:rPr>
          <w:rFonts w:ascii="Arial" w:hAnsi="Arial" w:cs="Arial"/>
          <w:sz w:val="24"/>
          <w:szCs w:val="24"/>
        </w:rPr>
      </w:pPr>
      <w:r w:rsidRPr="00C7266E">
        <w:rPr>
          <w:rFonts w:ascii="Arial" w:hAnsi="Arial" w:cs="Arial"/>
          <w:sz w:val="24"/>
          <w:szCs w:val="24"/>
        </w:rPr>
        <w:t xml:space="preserve">De igual manera,  se fijó fecha de lanzamiento de la asistencia técnica en los Comités Departamentales /Distrital priorizados: Cesar, Cauca, Quindío y Risaralda; el ICBF asistirá al Valle del Cauca, Santander, Amazonas y Nariño, y, el Ministerio de Justicia y del Derecho, atenderá a los Departamentos de Boyacá, Atlántico, Cundinamarca y Bogotá y  se elaboró el cronograma de asistencias </w:t>
      </w:r>
      <w:r w:rsidR="00C7266E" w:rsidRPr="00C7266E">
        <w:rPr>
          <w:rFonts w:ascii="Arial" w:hAnsi="Arial" w:cs="Arial"/>
          <w:sz w:val="24"/>
          <w:szCs w:val="24"/>
        </w:rPr>
        <w:t>técnicas</w:t>
      </w:r>
      <w:r w:rsidRPr="00C7266E">
        <w:rPr>
          <w:rFonts w:ascii="Arial" w:hAnsi="Arial" w:cs="Arial"/>
          <w:sz w:val="24"/>
          <w:szCs w:val="24"/>
        </w:rPr>
        <w:t xml:space="preserve">. </w:t>
      </w:r>
    </w:p>
    <w:p w:rsidR="0009615A" w:rsidRPr="00C7266E" w:rsidRDefault="0009615A" w:rsidP="0009615A">
      <w:pPr>
        <w:pStyle w:val="Prrafodelista"/>
        <w:shd w:val="clear" w:color="auto" w:fill="FFFFFF" w:themeFill="background1"/>
        <w:spacing w:after="0"/>
        <w:jc w:val="both"/>
        <w:rPr>
          <w:rFonts w:ascii="Arial" w:hAnsi="Arial" w:cs="Arial"/>
          <w:sz w:val="24"/>
          <w:szCs w:val="24"/>
        </w:rPr>
      </w:pPr>
    </w:p>
    <w:p w:rsidR="00C7266E" w:rsidRDefault="00E00554" w:rsidP="003817C4">
      <w:pPr>
        <w:shd w:val="clear" w:color="auto" w:fill="FFFFFF" w:themeFill="background1"/>
        <w:spacing w:after="0"/>
        <w:jc w:val="both"/>
        <w:rPr>
          <w:rFonts w:ascii="Arial" w:hAnsi="Arial" w:cs="Arial"/>
          <w:b/>
          <w:sz w:val="24"/>
          <w:szCs w:val="24"/>
        </w:rPr>
      </w:pPr>
      <w:r w:rsidRPr="00E00554">
        <w:rPr>
          <w:rFonts w:ascii="Arial" w:hAnsi="Arial" w:cs="Arial"/>
          <w:b/>
          <w:sz w:val="24"/>
          <w:szCs w:val="24"/>
        </w:rPr>
        <w:t>Fortalecimiento e implementación de la política criminal en el estado colombiano  nacional</w:t>
      </w:r>
    </w:p>
    <w:p w:rsidR="0009615A" w:rsidRDefault="0009615A" w:rsidP="003817C4">
      <w:pPr>
        <w:shd w:val="clear" w:color="auto" w:fill="FFFFFF" w:themeFill="background1"/>
        <w:spacing w:after="0"/>
        <w:jc w:val="both"/>
        <w:rPr>
          <w:rFonts w:ascii="Arial" w:hAnsi="Arial" w:cs="Arial"/>
          <w:b/>
          <w:sz w:val="24"/>
          <w:szCs w:val="24"/>
        </w:rPr>
      </w:pPr>
    </w:p>
    <w:p w:rsidR="00C7266E" w:rsidRDefault="00E00554" w:rsidP="00B6457B">
      <w:pPr>
        <w:pStyle w:val="Prrafodelista"/>
        <w:numPr>
          <w:ilvl w:val="0"/>
          <w:numId w:val="69"/>
        </w:numPr>
        <w:shd w:val="clear" w:color="auto" w:fill="FFFFFF" w:themeFill="background1"/>
        <w:spacing w:after="0"/>
        <w:jc w:val="both"/>
        <w:rPr>
          <w:rFonts w:ascii="Arial" w:hAnsi="Arial" w:cs="Arial"/>
          <w:sz w:val="24"/>
          <w:szCs w:val="24"/>
        </w:rPr>
      </w:pPr>
      <w:r w:rsidRPr="00C7266E">
        <w:rPr>
          <w:rFonts w:ascii="Arial" w:hAnsi="Arial" w:cs="Arial"/>
          <w:sz w:val="24"/>
          <w:szCs w:val="24"/>
        </w:rPr>
        <w:t>Se preparó un tablero de control preliminar para</w:t>
      </w:r>
      <w:r w:rsidR="00C7266E">
        <w:rPr>
          <w:rFonts w:ascii="Arial" w:hAnsi="Arial" w:cs="Arial"/>
          <w:sz w:val="24"/>
          <w:szCs w:val="24"/>
        </w:rPr>
        <w:t xml:space="preserve"> el sistema de Información de</w:t>
      </w:r>
      <w:r w:rsidRPr="00C7266E">
        <w:rPr>
          <w:rFonts w:ascii="Arial" w:hAnsi="Arial" w:cs="Arial"/>
          <w:sz w:val="24"/>
          <w:szCs w:val="24"/>
        </w:rPr>
        <w:t xml:space="preserve"> Política criminal con tres reportes para el  seguimiento del Decreto Ley</w:t>
      </w:r>
      <w:r w:rsidR="00C7266E">
        <w:rPr>
          <w:rFonts w:ascii="Arial" w:hAnsi="Arial" w:cs="Arial"/>
          <w:sz w:val="24"/>
          <w:szCs w:val="24"/>
        </w:rPr>
        <w:t xml:space="preserve"> 546</w:t>
      </w:r>
      <w:r w:rsidRPr="00C7266E">
        <w:rPr>
          <w:rFonts w:ascii="Arial" w:hAnsi="Arial" w:cs="Arial"/>
          <w:sz w:val="24"/>
          <w:szCs w:val="24"/>
        </w:rPr>
        <w:t>, el cual fue socializado y se encuentra en estudio de aprobación y ajustes por parte de la Dirección y el Grupo de Política Penitenciaria.</w:t>
      </w:r>
    </w:p>
    <w:p w:rsidR="00C7266E" w:rsidRDefault="00E00554" w:rsidP="00B6457B">
      <w:pPr>
        <w:pStyle w:val="Prrafodelista"/>
        <w:numPr>
          <w:ilvl w:val="0"/>
          <w:numId w:val="69"/>
        </w:numPr>
        <w:shd w:val="clear" w:color="auto" w:fill="FFFFFF" w:themeFill="background1"/>
        <w:spacing w:after="0"/>
        <w:jc w:val="both"/>
        <w:rPr>
          <w:rFonts w:ascii="Arial" w:hAnsi="Arial" w:cs="Arial"/>
          <w:sz w:val="24"/>
          <w:szCs w:val="24"/>
        </w:rPr>
      </w:pPr>
      <w:r w:rsidRPr="00C7266E">
        <w:rPr>
          <w:rFonts w:ascii="Arial" w:hAnsi="Arial" w:cs="Arial"/>
          <w:sz w:val="24"/>
          <w:szCs w:val="24"/>
        </w:rPr>
        <w:t>Se elaboraron dos Informes de Criminalidad y Reacción Institucional (</w:t>
      </w:r>
      <w:r w:rsidR="00C7266E" w:rsidRPr="00C7266E">
        <w:rPr>
          <w:rFonts w:ascii="Arial" w:hAnsi="Arial" w:cs="Arial"/>
          <w:sz w:val="24"/>
          <w:szCs w:val="24"/>
        </w:rPr>
        <w:t>Informe</w:t>
      </w:r>
      <w:r w:rsidRPr="00C7266E">
        <w:rPr>
          <w:rFonts w:ascii="Arial" w:hAnsi="Arial" w:cs="Arial"/>
          <w:sz w:val="24"/>
          <w:szCs w:val="24"/>
        </w:rPr>
        <w:t xml:space="preserve"> Nacional e Informe del Departamento del Chocó), actualizados a abril y mayo de 2020 respectivamente; y se elaboró el reporte de datos estadísticos de delitos relacionados con Terrorismo. Insumo para dar respuestas a requerimientos del VPCJR y la DPCP.</w:t>
      </w:r>
    </w:p>
    <w:p w:rsidR="00C7266E" w:rsidRDefault="00E00554" w:rsidP="00B6457B">
      <w:pPr>
        <w:pStyle w:val="Prrafodelista"/>
        <w:numPr>
          <w:ilvl w:val="0"/>
          <w:numId w:val="69"/>
        </w:numPr>
        <w:shd w:val="clear" w:color="auto" w:fill="FFFFFF" w:themeFill="background1"/>
        <w:spacing w:after="0"/>
        <w:jc w:val="both"/>
        <w:rPr>
          <w:rFonts w:ascii="Arial" w:hAnsi="Arial" w:cs="Arial"/>
          <w:sz w:val="24"/>
          <w:szCs w:val="24"/>
        </w:rPr>
      </w:pPr>
      <w:r w:rsidRPr="00C7266E">
        <w:rPr>
          <w:rFonts w:ascii="Arial" w:hAnsi="Arial" w:cs="Arial"/>
          <w:sz w:val="24"/>
          <w:szCs w:val="24"/>
        </w:rPr>
        <w:t>Reestructuración del documento de Lineamientos, de conformidad con la propuesta enviada</w:t>
      </w:r>
      <w:r w:rsidR="00C7266E">
        <w:rPr>
          <w:rFonts w:ascii="Arial" w:hAnsi="Arial" w:cs="Arial"/>
          <w:sz w:val="24"/>
          <w:szCs w:val="24"/>
        </w:rPr>
        <w:t xml:space="preserve"> el día el 05 de junio del 2020</w:t>
      </w:r>
      <w:r w:rsidRPr="00C7266E">
        <w:rPr>
          <w:rFonts w:ascii="Arial" w:hAnsi="Arial" w:cs="Arial"/>
          <w:sz w:val="24"/>
          <w:szCs w:val="24"/>
        </w:rPr>
        <w:t xml:space="preserve">. Esta reestructuración pretende sintetizar algunos capítulos y profundizar en los elementos centrales de la justicia restaurativa para el cumplimiento del fin resocializador de la pena.  De acuerdo con la propuesta mencionada, se prevé un documento en tres tomos, inspirado en el propósito de hacer de la política criminal un ejercicio pedagógico. Para el cierre del trimestre, a junio de 2020, se avanza </w:t>
      </w:r>
      <w:r w:rsidR="00C7266E" w:rsidRPr="00C7266E">
        <w:rPr>
          <w:rFonts w:ascii="Arial" w:hAnsi="Arial" w:cs="Arial"/>
          <w:sz w:val="24"/>
          <w:szCs w:val="24"/>
        </w:rPr>
        <w:t>en: Tres</w:t>
      </w:r>
      <w:r w:rsidRPr="00C7266E">
        <w:rPr>
          <w:rFonts w:ascii="Arial" w:hAnsi="Arial" w:cs="Arial"/>
          <w:sz w:val="24"/>
          <w:szCs w:val="24"/>
        </w:rPr>
        <w:t xml:space="preserve"> tomos de compilación de la política de resocialización y justicia restaurativa</w:t>
      </w:r>
      <w:r w:rsidR="00C7266E" w:rsidRPr="00C7266E">
        <w:rPr>
          <w:rFonts w:ascii="Arial" w:hAnsi="Arial" w:cs="Arial"/>
          <w:sz w:val="24"/>
          <w:szCs w:val="24"/>
        </w:rPr>
        <w:t xml:space="preserve">; </w:t>
      </w:r>
      <w:r w:rsidRPr="00C7266E">
        <w:rPr>
          <w:rFonts w:ascii="Arial" w:hAnsi="Arial" w:cs="Arial"/>
          <w:sz w:val="24"/>
          <w:szCs w:val="24"/>
        </w:rPr>
        <w:t>Anexo metodoló</w:t>
      </w:r>
      <w:r w:rsidR="00C7266E" w:rsidRPr="00C7266E">
        <w:rPr>
          <w:rFonts w:ascii="Arial" w:hAnsi="Arial" w:cs="Arial"/>
          <w:sz w:val="24"/>
          <w:szCs w:val="24"/>
        </w:rPr>
        <w:t xml:space="preserve">gico de prácticas restaurativas; </w:t>
      </w:r>
      <w:r w:rsidRPr="00C7266E">
        <w:rPr>
          <w:rFonts w:ascii="Arial" w:hAnsi="Arial" w:cs="Arial"/>
          <w:sz w:val="24"/>
          <w:szCs w:val="24"/>
        </w:rPr>
        <w:t>Proyecto con marco lógico que contemple los pilotos de aplicación del lineamiento</w:t>
      </w:r>
      <w:r w:rsidR="00C7266E" w:rsidRPr="00C7266E">
        <w:rPr>
          <w:rFonts w:ascii="Arial" w:hAnsi="Arial" w:cs="Arial"/>
          <w:sz w:val="24"/>
          <w:szCs w:val="24"/>
        </w:rPr>
        <w:t xml:space="preserve">; </w:t>
      </w:r>
      <w:r w:rsidRPr="00C7266E">
        <w:rPr>
          <w:rFonts w:ascii="Arial" w:hAnsi="Arial" w:cs="Arial"/>
          <w:sz w:val="24"/>
          <w:szCs w:val="24"/>
        </w:rPr>
        <w:t>Estrategia de consecución de recursos para l</w:t>
      </w:r>
      <w:r w:rsidR="00C7266E">
        <w:rPr>
          <w:rFonts w:ascii="Arial" w:hAnsi="Arial" w:cs="Arial"/>
          <w:sz w:val="24"/>
          <w:szCs w:val="24"/>
        </w:rPr>
        <w:t>a implementación de los pilotos.</w:t>
      </w:r>
    </w:p>
    <w:p w:rsidR="00E00554" w:rsidRPr="00C7266E" w:rsidRDefault="00E00554" w:rsidP="00B6457B">
      <w:pPr>
        <w:pStyle w:val="Prrafodelista"/>
        <w:numPr>
          <w:ilvl w:val="0"/>
          <w:numId w:val="69"/>
        </w:numPr>
        <w:shd w:val="clear" w:color="auto" w:fill="FFFFFF" w:themeFill="background1"/>
        <w:spacing w:after="0"/>
        <w:jc w:val="both"/>
        <w:rPr>
          <w:rFonts w:ascii="Arial" w:hAnsi="Arial" w:cs="Arial"/>
          <w:sz w:val="24"/>
          <w:szCs w:val="24"/>
        </w:rPr>
      </w:pPr>
      <w:r w:rsidRPr="00C7266E">
        <w:rPr>
          <w:rFonts w:ascii="Arial" w:hAnsi="Arial" w:cs="Arial"/>
          <w:sz w:val="24"/>
          <w:szCs w:val="24"/>
        </w:rPr>
        <w:t xml:space="preserve">Realización de mesas de trabajo con el programa de tratamiento </w:t>
      </w:r>
      <w:r w:rsidR="00C7266E" w:rsidRPr="00C7266E">
        <w:rPr>
          <w:rFonts w:ascii="Arial" w:hAnsi="Arial" w:cs="Arial"/>
          <w:sz w:val="24"/>
          <w:szCs w:val="24"/>
        </w:rPr>
        <w:t>pos penitenciario</w:t>
      </w:r>
      <w:r w:rsidRPr="00C7266E">
        <w:rPr>
          <w:rFonts w:ascii="Arial" w:hAnsi="Arial" w:cs="Arial"/>
          <w:sz w:val="24"/>
          <w:szCs w:val="24"/>
        </w:rPr>
        <w:t xml:space="preserve">, para articular estrategias de atención en observancia al enfoque diferencial en Mujeres.  </w:t>
      </w:r>
    </w:p>
    <w:p w:rsidR="00C7266E" w:rsidRDefault="00E00554" w:rsidP="00B6457B">
      <w:pPr>
        <w:pStyle w:val="Prrafodelista"/>
        <w:numPr>
          <w:ilvl w:val="0"/>
          <w:numId w:val="69"/>
        </w:numPr>
        <w:shd w:val="clear" w:color="auto" w:fill="FFFFFF" w:themeFill="background1"/>
        <w:spacing w:after="0"/>
        <w:jc w:val="both"/>
        <w:rPr>
          <w:rFonts w:ascii="Arial" w:hAnsi="Arial" w:cs="Arial"/>
          <w:sz w:val="24"/>
          <w:szCs w:val="24"/>
        </w:rPr>
      </w:pPr>
      <w:r w:rsidRPr="00C7266E">
        <w:rPr>
          <w:rFonts w:ascii="Arial" w:hAnsi="Arial" w:cs="Arial"/>
          <w:sz w:val="24"/>
          <w:szCs w:val="24"/>
        </w:rPr>
        <w:t>Realización de mesas de articulación con</w:t>
      </w:r>
      <w:r w:rsidR="00C7266E">
        <w:rPr>
          <w:rFonts w:ascii="Arial" w:hAnsi="Arial" w:cs="Arial"/>
          <w:sz w:val="24"/>
          <w:szCs w:val="24"/>
        </w:rPr>
        <w:t xml:space="preserve"> </w:t>
      </w:r>
      <w:r w:rsidRPr="00C7266E">
        <w:rPr>
          <w:rFonts w:ascii="Arial" w:hAnsi="Arial" w:cs="Arial"/>
          <w:sz w:val="24"/>
          <w:szCs w:val="24"/>
        </w:rPr>
        <w:t xml:space="preserve">el grupo de DDHH del INPEC, con el fin de comenzar a delinear “El modelo/ programa de transversalización del enfoque diferencial y de DDHH” (De aquí se ha esquematizado un primer </w:t>
      </w:r>
      <w:r w:rsidRPr="00C7266E">
        <w:rPr>
          <w:rFonts w:ascii="Arial" w:hAnsi="Arial" w:cs="Arial"/>
          <w:sz w:val="24"/>
          <w:szCs w:val="24"/>
        </w:rPr>
        <w:lastRenderedPageBreak/>
        <w:t>borradores de la estructura operativa del programa, sin embargo este producto está en construcción).</w:t>
      </w:r>
    </w:p>
    <w:p w:rsidR="00E00554" w:rsidRDefault="00E00554" w:rsidP="00B6457B">
      <w:pPr>
        <w:pStyle w:val="Prrafodelista"/>
        <w:numPr>
          <w:ilvl w:val="0"/>
          <w:numId w:val="69"/>
        </w:numPr>
        <w:shd w:val="clear" w:color="auto" w:fill="FFFFFF" w:themeFill="background1"/>
        <w:spacing w:after="0"/>
        <w:jc w:val="both"/>
        <w:rPr>
          <w:rFonts w:ascii="Arial" w:hAnsi="Arial" w:cs="Arial"/>
          <w:sz w:val="24"/>
          <w:szCs w:val="24"/>
        </w:rPr>
      </w:pPr>
      <w:r w:rsidRPr="00C7266E">
        <w:rPr>
          <w:rFonts w:ascii="Arial" w:hAnsi="Arial" w:cs="Arial"/>
          <w:sz w:val="24"/>
          <w:szCs w:val="24"/>
        </w:rPr>
        <w:t xml:space="preserve">Se han realizado reuniones virtuales, en atención al cumplimiento de fallos de tutela para verificar las condiciones en que se encuentra la población privada de la libertad, por el COVID 19, en: EPMSC Villavicencio, EPMSC Cartagena, EPMSC Santa Marta, COMEB Bogotá, EPMSC Cáqueza, </w:t>
      </w:r>
      <w:r w:rsidR="0009615A">
        <w:rPr>
          <w:rFonts w:ascii="Arial" w:hAnsi="Arial" w:cs="Arial"/>
          <w:sz w:val="24"/>
          <w:szCs w:val="24"/>
        </w:rPr>
        <w:t>CPMS El Espinal, EPMSC Ipiales.</w:t>
      </w:r>
    </w:p>
    <w:p w:rsidR="0009615A" w:rsidRPr="00C7266E" w:rsidRDefault="0009615A" w:rsidP="0009615A">
      <w:pPr>
        <w:pStyle w:val="Prrafodelista"/>
        <w:shd w:val="clear" w:color="auto" w:fill="FFFFFF" w:themeFill="background1"/>
        <w:spacing w:after="0"/>
        <w:jc w:val="both"/>
        <w:rPr>
          <w:rFonts w:ascii="Arial" w:hAnsi="Arial" w:cs="Arial"/>
          <w:sz w:val="24"/>
          <w:szCs w:val="24"/>
        </w:rPr>
      </w:pPr>
    </w:p>
    <w:p w:rsidR="00C7266E" w:rsidRDefault="00E00554" w:rsidP="003817C4">
      <w:pPr>
        <w:shd w:val="clear" w:color="auto" w:fill="FFFFFF" w:themeFill="background1"/>
        <w:spacing w:after="0"/>
        <w:jc w:val="both"/>
        <w:rPr>
          <w:rFonts w:ascii="Arial" w:hAnsi="Arial" w:cs="Arial"/>
          <w:b/>
          <w:sz w:val="24"/>
          <w:szCs w:val="24"/>
        </w:rPr>
      </w:pPr>
      <w:r w:rsidRPr="00E00554">
        <w:rPr>
          <w:rFonts w:ascii="Arial" w:hAnsi="Arial" w:cs="Arial"/>
          <w:b/>
          <w:sz w:val="24"/>
          <w:szCs w:val="24"/>
        </w:rPr>
        <w:t xml:space="preserve">Implementación del enfoque diferencial étnico en las condiciones de reclusión y tratamiento resocializador.  </w:t>
      </w:r>
      <w:r w:rsidR="00C7266E" w:rsidRPr="00E00554">
        <w:rPr>
          <w:rFonts w:ascii="Arial" w:hAnsi="Arial" w:cs="Arial"/>
          <w:b/>
          <w:sz w:val="24"/>
          <w:szCs w:val="24"/>
        </w:rPr>
        <w:t>N</w:t>
      </w:r>
      <w:r w:rsidRPr="00E00554">
        <w:rPr>
          <w:rFonts w:ascii="Arial" w:hAnsi="Arial" w:cs="Arial"/>
          <w:b/>
          <w:sz w:val="24"/>
          <w:szCs w:val="24"/>
        </w:rPr>
        <w:t>acional</w:t>
      </w:r>
    </w:p>
    <w:p w:rsidR="0009615A" w:rsidRDefault="0009615A" w:rsidP="003817C4">
      <w:pPr>
        <w:shd w:val="clear" w:color="auto" w:fill="FFFFFF" w:themeFill="background1"/>
        <w:spacing w:after="0"/>
        <w:jc w:val="both"/>
        <w:rPr>
          <w:rFonts w:ascii="Arial" w:hAnsi="Arial" w:cs="Arial"/>
          <w:b/>
          <w:sz w:val="24"/>
          <w:szCs w:val="24"/>
        </w:rPr>
      </w:pPr>
    </w:p>
    <w:p w:rsidR="00C7266E" w:rsidRDefault="00E00554" w:rsidP="00B6457B">
      <w:pPr>
        <w:pStyle w:val="Prrafodelista"/>
        <w:numPr>
          <w:ilvl w:val="0"/>
          <w:numId w:val="70"/>
        </w:numPr>
        <w:shd w:val="clear" w:color="auto" w:fill="FFFFFF" w:themeFill="background1"/>
        <w:spacing w:after="0"/>
        <w:jc w:val="both"/>
        <w:rPr>
          <w:rFonts w:ascii="Arial" w:hAnsi="Arial" w:cs="Arial"/>
          <w:sz w:val="24"/>
          <w:szCs w:val="24"/>
        </w:rPr>
      </w:pPr>
      <w:r w:rsidRPr="00C7266E">
        <w:rPr>
          <w:rFonts w:ascii="Arial" w:hAnsi="Arial" w:cs="Arial"/>
          <w:sz w:val="24"/>
          <w:szCs w:val="24"/>
        </w:rPr>
        <w:t xml:space="preserve">Se adelantaron dos (2) sesiones remotas de diálogo intercultural, difusión de información, alistamiento y articulación con las organizaciones e instancias nacionales de las Comunidades Negras, Afrodescendientes, Raizales y Palenqueras (NARP), espacios que contaron con el acompañamiento y la colaboración armónica de la Procuraduría Delegada para Asuntos Étnicos. </w:t>
      </w:r>
    </w:p>
    <w:p w:rsidR="00C7266E" w:rsidRDefault="00E00554" w:rsidP="00B6457B">
      <w:pPr>
        <w:pStyle w:val="Prrafodelista"/>
        <w:numPr>
          <w:ilvl w:val="0"/>
          <w:numId w:val="70"/>
        </w:numPr>
        <w:shd w:val="clear" w:color="auto" w:fill="FFFFFF" w:themeFill="background1"/>
        <w:spacing w:after="0"/>
        <w:jc w:val="both"/>
        <w:rPr>
          <w:rFonts w:ascii="Arial" w:hAnsi="Arial" w:cs="Arial"/>
          <w:sz w:val="24"/>
          <w:szCs w:val="24"/>
        </w:rPr>
      </w:pPr>
      <w:r w:rsidRPr="00C7266E">
        <w:rPr>
          <w:rFonts w:ascii="Arial" w:hAnsi="Arial" w:cs="Arial"/>
          <w:sz w:val="24"/>
          <w:szCs w:val="24"/>
        </w:rPr>
        <w:t>Se adelantó una (1) sesión remota con el docente coordinador de proyectos de la Facultad de Ciencias Humanas de la Universidad Nacional de Colombia, con el fin de adelantar el análisis y viabilidad técnica de las acciones y los productos respecto de los cuales el MJD, a través de la DPC, solicita comedidamente la elaboración de una propuesta para el estudio de un posible convenio interadministrativo de cooperación entre la UNAL y el</w:t>
      </w:r>
      <w:r w:rsidR="00C7266E">
        <w:rPr>
          <w:rFonts w:ascii="Arial" w:hAnsi="Arial" w:cs="Arial"/>
          <w:sz w:val="24"/>
          <w:szCs w:val="24"/>
        </w:rPr>
        <w:t xml:space="preserve"> MJD con objeto de establecer "</w:t>
      </w:r>
      <w:r w:rsidRPr="00C7266E">
        <w:rPr>
          <w:rFonts w:ascii="Arial" w:hAnsi="Arial" w:cs="Arial"/>
          <w:sz w:val="24"/>
          <w:szCs w:val="24"/>
        </w:rPr>
        <w:t>Cooperación mutua y unión de esfuerzos para fortalecer los procesos de diálogo  interno entre las organizaciones e instancias de concertación y consulta de las comunidades  Negras, Afrodescendientes, Raizales y Palenqueras (NARP), a través de la asistencia técnica para la formulación  y construcción de documentos para el desarrollo normativo y de política pública de regulación de las condiciones de reclusión y tratamiento resocializador con enfoque diferencial étnico para las personas privadas de la lib</w:t>
      </w:r>
      <w:r w:rsidR="00C7266E">
        <w:rPr>
          <w:rFonts w:ascii="Arial" w:hAnsi="Arial" w:cs="Arial"/>
          <w:sz w:val="24"/>
          <w:szCs w:val="24"/>
        </w:rPr>
        <w:t>ertad de las comunidades NARP”.</w:t>
      </w:r>
    </w:p>
    <w:p w:rsidR="00E00554" w:rsidRPr="00C7266E" w:rsidRDefault="00E00554" w:rsidP="00B6457B">
      <w:pPr>
        <w:pStyle w:val="Prrafodelista"/>
        <w:numPr>
          <w:ilvl w:val="0"/>
          <w:numId w:val="70"/>
        </w:numPr>
        <w:shd w:val="clear" w:color="auto" w:fill="FFFFFF" w:themeFill="background1"/>
        <w:spacing w:after="0"/>
        <w:jc w:val="both"/>
        <w:rPr>
          <w:rFonts w:ascii="Arial" w:hAnsi="Arial" w:cs="Arial"/>
          <w:sz w:val="24"/>
          <w:szCs w:val="24"/>
        </w:rPr>
      </w:pPr>
      <w:r w:rsidRPr="00C7266E">
        <w:rPr>
          <w:rFonts w:ascii="Arial" w:hAnsi="Arial" w:cs="Arial"/>
          <w:sz w:val="24"/>
          <w:szCs w:val="24"/>
        </w:rPr>
        <w:t xml:space="preserve">Se adelantó una (1) sesión remota con la Dirección de Asuntos Indígenas, ROM y Minorías (DAIRM) del Ministerio del Interior, con el fin de realizar el seguimiento de los compromisos del Ministerio de Justicia y del Derecho en el marco de la Comisión Mixta Decreto 1811 de 2017. Como producto de esta sesión, se reiteró de manera oficial el requerimiento hecho por parte de la Dirección de Política Criminal y Penitenciaria en el mes de marzo de 2020, para que el CRIC allegue, a la menor brevedad, los perfiles de los proyectos a ejecutar por cada uno de los Centros de Armonización (CA) priorizados en la vigencia 2020. El MJD se encuentra a la espera de la priorización de los CA a fortalecer en la vigencia 2020 (decisión autónoma del CRIC con observancia de criterios acordados: CA con mayor número de comuneros en proceso de armonización - CA con mayor número PPL indígenas trasladados </w:t>
      </w:r>
      <w:r w:rsidRPr="00C7266E">
        <w:rPr>
          <w:rFonts w:ascii="Arial" w:hAnsi="Arial" w:cs="Arial"/>
          <w:sz w:val="24"/>
          <w:szCs w:val="24"/>
        </w:rPr>
        <w:lastRenderedPageBreak/>
        <w:t>por los ERON). A la fecha no se han envido por parte del CRIC los perfiles de los proyectos.</w:t>
      </w:r>
    </w:p>
    <w:p w:rsidR="00E00554" w:rsidRDefault="00E00554" w:rsidP="00B6457B">
      <w:pPr>
        <w:pStyle w:val="Prrafodelista"/>
        <w:numPr>
          <w:ilvl w:val="0"/>
          <w:numId w:val="70"/>
        </w:numPr>
        <w:shd w:val="clear" w:color="auto" w:fill="FFFFFF" w:themeFill="background1"/>
        <w:spacing w:after="0"/>
        <w:jc w:val="both"/>
        <w:rPr>
          <w:rFonts w:ascii="Arial" w:hAnsi="Arial" w:cs="Arial"/>
          <w:sz w:val="24"/>
          <w:szCs w:val="24"/>
        </w:rPr>
      </w:pPr>
      <w:r w:rsidRPr="00C7266E">
        <w:rPr>
          <w:rFonts w:ascii="Arial" w:hAnsi="Arial" w:cs="Arial"/>
          <w:sz w:val="24"/>
          <w:szCs w:val="24"/>
        </w:rPr>
        <w:t>Es de resaltar que para el cumplimiento del compromiso se realizará un convenio interadministrativo de coopera</w:t>
      </w:r>
      <w:r w:rsidR="00C7266E" w:rsidRPr="00C7266E">
        <w:rPr>
          <w:rFonts w:ascii="Arial" w:hAnsi="Arial" w:cs="Arial"/>
          <w:sz w:val="24"/>
          <w:szCs w:val="24"/>
        </w:rPr>
        <w:t xml:space="preserve">ción con el siguiente objeto: </w:t>
      </w:r>
      <w:r w:rsidRPr="00C7266E">
        <w:rPr>
          <w:rFonts w:ascii="Arial" w:hAnsi="Arial" w:cs="Arial"/>
          <w:sz w:val="24"/>
          <w:szCs w:val="24"/>
        </w:rPr>
        <w:t xml:space="preserve">Cooperación mutua y unión de esfuerzos entre el Ministerio de Justicia y del Derecho y el Consejo Regional Indígena del Cauca (CRIC), para desarrollar el proyecto denominado: Fortalecimiento al ejercicio de la justicia propia indígena a través de sus instituciones propias denominadas centros de armonización de las autoridades indígenas que integran el Consejo Regional Indígena del </w:t>
      </w:r>
      <w:r w:rsidR="00C7266E" w:rsidRPr="00C7266E">
        <w:rPr>
          <w:rFonts w:ascii="Arial" w:hAnsi="Arial" w:cs="Arial"/>
          <w:sz w:val="24"/>
          <w:szCs w:val="24"/>
        </w:rPr>
        <w:t>Cauca – CRIC (Vigencia 2020)</w:t>
      </w:r>
      <w:r w:rsidR="00C7266E">
        <w:rPr>
          <w:rFonts w:ascii="Arial" w:hAnsi="Arial" w:cs="Arial"/>
          <w:sz w:val="24"/>
          <w:szCs w:val="24"/>
        </w:rPr>
        <w:t>.</w:t>
      </w:r>
    </w:p>
    <w:p w:rsidR="0009615A" w:rsidRPr="00C7266E" w:rsidRDefault="0009615A" w:rsidP="0009615A">
      <w:pPr>
        <w:pStyle w:val="Prrafodelista"/>
        <w:shd w:val="clear" w:color="auto" w:fill="FFFFFF" w:themeFill="background1"/>
        <w:spacing w:after="0"/>
        <w:jc w:val="both"/>
        <w:rPr>
          <w:rFonts w:ascii="Arial" w:hAnsi="Arial" w:cs="Arial"/>
          <w:sz w:val="24"/>
          <w:szCs w:val="24"/>
        </w:rPr>
      </w:pPr>
    </w:p>
    <w:p w:rsidR="0009615A" w:rsidRDefault="0009615A" w:rsidP="003817C4">
      <w:pPr>
        <w:spacing w:after="0"/>
        <w:jc w:val="both"/>
        <w:rPr>
          <w:rFonts w:ascii="Arial" w:hAnsi="Arial" w:cs="Arial"/>
          <w:b/>
          <w:sz w:val="24"/>
          <w:szCs w:val="24"/>
        </w:rPr>
      </w:pPr>
    </w:p>
    <w:p w:rsidR="0080634B" w:rsidRDefault="0080634B" w:rsidP="003817C4">
      <w:pPr>
        <w:spacing w:after="0"/>
        <w:jc w:val="center"/>
        <w:rPr>
          <w:rFonts w:ascii="Arial" w:hAnsi="Arial" w:cs="Arial"/>
          <w:b/>
          <w:sz w:val="24"/>
          <w:szCs w:val="24"/>
          <w:u w:val="single"/>
        </w:rPr>
      </w:pPr>
      <w:r w:rsidRPr="00DC2CEE">
        <w:rPr>
          <w:rFonts w:ascii="Arial" w:hAnsi="Arial" w:cs="Arial"/>
          <w:b/>
          <w:sz w:val="24"/>
          <w:szCs w:val="24"/>
          <w:u w:val="single"/>
        </w:rPr>
        <w:t>INSTITUTO NACIONAL PENITENCIARIO Y CARCELARIO – INPEC</w:t>
      </w:r>
    </w:p>
    <w:p w:rsidR="0009615A" w:rsidRPr="00DC2CEE" w:rsidRDefault="0009615A" w:rsidP="003817C4">
      <w:pPr>
        <w:spacing w:after="0"/>
        <w:jc w:val="center"/>
        <w:rPr>
          <w:rFonts w:ascii="Arial" w:hAnsi="Arial" w:cs="Arial"/>
          <w:b/>
          <w:sz w:val="24"/>
          <w:szCs w:val="24"/>
          <w:u w:val="single"/>
        </w:rPr>
      </w:pPr>
    </w:p>
    <w:p w:rsidR="0080634B" w:rsidRPr="00E943E7" w:rsidRDefault="0080634B" w:rsidP="003817C4">
      <w:pPr>
        <w:pStyle w:val="Prrafodelista"/>
        <w:spacing w:after="0" w:line="276" w:lineRule="auto"/>
        <w:ind w:left="0"/>
        <w:rPr>
          <w:rFonts w:ascii="Arial" w:hAnsi="Arial" w:cs="Arial"/>
          <w:b/>
          <w:sz w:val="24"/>
          <w:szCs w:val="24"/>
        </w:rPr>
      </w:pPr>
      <w:r w:rsidRPr="00E943E7">
        <w:rPr>
          <w:rFonts w:ascii="Arial" w:hAnsi="Arial" w:cs="Arial"/>
          <w:b/>
          <w:sz w:val="24"/>
          <w:szCs w:val="24"/>
        </w:rPr>
        <w:t>Presupuesto Vigencia fiscal de 2019</w:t>
      </w:r>
    </w:p>
    <w:p w:rsidR="0080634B" w:rsidRPr="00E943E7" w:rsidRDefault="0080634B" w:rsidP="003817C4">
      <w:pPr>
        <w:pStyle w:val="Prrafodelista"/>
        <w:spacing w:after="0" w:line="276" w:lineRule="auto"/>
        <w:ind w:left="0"/>
        <w:rPr>
          <w:rFonts w:ascii="Arial" w:hAnsi="Arial" w:cs="Arial"/>
          <w:sz w:val="24"/>
          <w:szCs w:val="24"/>
        </w:rPr>
      </w:pPr>
    </w:p>
    <w:p w:rsidR="0080634B" w:rsidRPr="00E943E7" w:rsidRDefault="0080634B" w:rsidP="003817C4">
      <w:pPr>
        <w:pStyle w:val="Prrafodelista"/>
        <w:spacing w:after="0" w:line="276" w:lineRule="auto"/>
        <w:ind w:left="0"/>
        <w:jc w:val="both"/>
        <w:rPr>
          <w:rFonts w:ascii="Arial" w:hAnsi="Arial" w:cs="Arial"/>
          <w:sz w:val="24"/>
          <w:szCs w:val="24"/>
        </w:rPr>
      </w:pPr>
      <w:r w:rsidRPr="00E943E7">
        <w:rPr>
          <w:rFonts w:ascii="Arial" w:hAnsi="Arial" w:cs="Arial"/>
          <w:sz w:val="24"/>
          <w:szCs w:val="24"/>
        </w:rPr>
        <w:t>Con una apropiación final de un billón ciento cincuenta y dos mil doscientos cincuenta y nueve millones de pesos ($1.152.259 millones), se ejecutó el 97.89%, equivalente a un billón ciento veintisiete mil novecientos noventa y tres millones ($1.127.993 millones). El comportamiento presupuestal de ejecución por cuenta se refleja en el cuadro siguiente:</w:t>
      </w:r>
    </w:p>
    <w:p w:rsidR="0080634B" w:rsidRPr="00183307" w:rsidRDefault="00E943E7" w:rsidP="003817C4">
      <w:pPr>
        <w:spacing w:after="0"/>
        <w:ind w:left="4956"/>
        <w:jc w:val="right"/>
        <w:rPr>
          <w:rFonts w:ascii="Arial" w:hAnsi="Arial" w:cs="Arial"/>
          <w:bCs/>
          <w:color w:val="000000"/>
          <w:sz w:val="18"/>
        </w:rPr>
      </w:pPr>
      <w:r w:rsidRPr="00183307">
        <w:rPr>
          <w:rFonts w:ascii="Arial" w:hAnsi="Arial" w:cs="Arial"/>
          <w:bCs/>
          <w:color w:val="000000"/>
          <w:sz w:val="18"/>
        </w:rPr>
        <w:t>Cifras en millones de pesos</w:t>
      </w:r>
    </w:p>
    <w:tbl>
      <w:tblPr>
        <w:tblW w:w="9147" w:type="dxa"/>
        <w:jc w:val="center"/>
        <w:tblLook w:val="04A0" w:firstRow="1" w:lastRow="0" w:firstColumn="1" w:lastColumn="0" w:noHBand="0" w:noVBand="1"/>
      </w:tblPr>
      <w:tblGrid>
        <w:gridCol w:w="3851"/>
        <w:gridCol w:w="1766"/>
        <w:gridCol w:w="1765"/>
        <w:gridCol w:w="1765"/>
      </w:tblGrid>
      <w:tr w:rsidR="0080634B" w:rsidRPr="00B075BD" w:rsidTr="00E943E7">
        <w:trPr>
          <w:trHeight w:val="703"/>
          <w:jc w:val="center"/>
        </w:trPr>
        <w:tc>
          <w:tcPr>
            <w:tcW w:w="3851" w:type="dxa"/>
            <w:tcBorders>
              <w:top w:val="single" w:sz="8" w:space="0" w:color="auto"/>
              <w:left w:val="single" w:sz="8" w:space="0" w:color="auto"/>
              <w:bottom w:val="nil"/>
              <w:right w:val="single" w:sz="8" w:space="0" w:color="auto"/>
            </w:tcBorders>
            <w:shd w:val="clear" w:color="auto" w:fill="0070C0"/>
            <w:vAlign w:val="center"/>
            <w:hideMark/>
          </w:tcPr>
          <w:p w:rsidR="0080634B" w:rsidRPr="004A01E0" w:rsidRDefault="0080634B" w:rsidP="003817C4">
            <w:pPr>
              <w:spacing w:after="0"/>
              <w:jc w:val="center"/>
              <w:rPr>
                <w:rFonts w:cs="Arial"/>
                <w:b/>
                <w:bCs/>
                <w:color w:val="FFFFFF"/>
                <w:lang w:val="en-US"/>
              </w:rPr>
            </w:pPr>
            <w:r w:rsidRPr="004A01E0">
              <w:rPr>
                <w:rFonts w:cs="Arial"/>
                <w:b/>
                <w:bCs/>
                <w:color w:val="FFFFFF"/>
              </w:rPr>
              <w:t>Concepto</w:t>
            </w:r>
          </w:p>
        </w:tc>
        <w:tc>
          <w:tcPr>
            <w:tcW w:w="1766" w:type="dxa"/>
            <w:tcBorders>
              <w:top w:val="single" w:sz="8" w:space="0" w:color="auto"/>
              <w:left w:val="nil"/>
              <w:bottom w:val="nil"/>
              <w:right w:val="single" w:sz="8" w:space="0" w:color="auto"/>
            </w:tcBorders>
            <w:shd w:val="clear" w:color="auto" w:fill="0070C0"/>
            <w:vAlign w:val="center"/>
            <w:hideMark/>
          </w:tcPr>
          <w:p w:rsidR="0080634B" w:rsidRPr="004A01E0" w:rsidRDefault="0080634B" w:rsidP="003817C4">
            <w:pPr>
              <w:spacing w:after="0"/>
              <w:jc w:val="center"/>
              <w:rPr>
                <w:rFonts w:cs="Arial"/>
                <w:b/>
                <w:bCs/>
                <w:color w:val="FFFFFF"/>
                <w:lang w:val="en-US"/>
              </w:rPr>
            </w:pPr>
            <w:r w:rsidRPr="004A01E0">
              <w:rPr>
                <w:rFonts w:cs="Arial"/>
                <w:b/>
                <w:bCs/>
                <w:color w:val="FFFFFF"/>
              </w:rPr>
              <w:t>Apropiación final 201</w:t>
            </w:r>
            <w:r>
              <w:rPr>
                <w:rFonts w:cs="Arial"/>
                <w:b/>
                <w:bCs/>
                <w:color w:val="FFFFFF"/>
              </w:rPr>
              <w:t>9</w:t>
            </w:r>
          </w:p>
        </w:tc>
        <w:tc>
          <w:tcPr>
            <w:tcW w:w="1765" w:type="dxa"/>
            <w:tcBorders>
              <w:top w:val="nil"/>
              <w:left w:val="nil"/>
              <w:bottom w:val="nil"/>
              <w:right w:val="single" w:sz="8" w:space="0" w:color="auto"/>
            </w:tcBorders>
            <w:shd w:val="clear" w:color="auto" w:fill="0070C0"/>
            <w:vAlign w:val="center"/>
            <w:hideMark/>
          </w:tcPr>
          <w:p w:rsidR="0080634B" w:rsidRPr="004A01E0" w:rsidRDefault="0080634B" w:rsidP="003817C4">
            <w:pPr>
              <w:spacing w:after="0"/>
              <w:jc w:val="center"/>
              <w:rPr>
                <w:rFonts w:cs="Arial"/>
                <w:b/>
                <w:bCs/>
                <w:color w:val="FFFFFF"/>
                <w:lang w:val="en-US"/>
              </w:rPr>
            </w:pPr>
            <w:r w:rsidRPr="004A01E0">
              <w:rPr>
                <w:rFonts w:cs="Arial"/>
                <w:b/>
                <w:bCs/>
                <w:color w:val="FFFFFF"/>
              </w:rPr>
              <w:t xml:space="preserve">Compromisos </w:t>
            </w:r>
          </w:p>
        </w:tc>
        <w:tc>
          <w:tcPr>
            <w:tcW w:w="1765" w:type="dxa"/>
            <w:tcBorders>
              <w:top w:val="nil"/>
              <w:left w:val="nil"/>
              <w:bottom w:val="nil"/>
              <w:right w:val="single" w:sz="8" w:space="0" w:color="auto"/>
            </w:tcBorders>
            <w:shd w:val="clear" w:color="auto" w:fill="0070C0"/>
            <w:vAlign w:val="center"/>
            <w:hideMark/>
          </w:tcPr>
          <w:p w:rsidR="0080634B" w:rsidRPr="004A01E0" w:rsidRDefault="0080634B" w:rsidP="003817C4">
            <w:pPr>
              <w:spacing w:after="0"/>
              <w:jc w:val="center"/>
              <w:rPr>
                <w:rFonts w:cs="Arial"/>
                <w:b/>
                <w:bCs/>
                <w:color w:val="FFFFFF"/>
                <w:lang w:val="en-US"/>
              </w:rPr>
            </w:pPr>
            <w:r w:rsidRPr="004A01E0">
              <w:rPr>
                <w:rFonts w:cs="Arial"/>
                <w:b/>
                <w:bCs/>
                <w:color w:val="FFFFFF"/>
              </w:rPr>
              <w:t>% Ejecución</w:t>
            </w:r>
          </w:p>
        </w:tc>
      </w:tr>
      <w:tr w:rsidR="0080634B" w:rsidRPr="00B075BD" w:rsidTr="00E943E7">
        <w:trPr>
          <w:trHeight w:val="338"/>
          <w:jc w:val="center"/>
        </w:trPr>
        <w:tc>
          <w:tcPr>
            <w:tcW w:w="385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0634B" w:rsidRPr="00B075BD" w:rsidRDefault="00C3657A" w:rsidP="003817C4">
            <w:pPr>
              <w:spacing w:after="0"/>
              <w:rPr>
                <w:rFonts w:cs="Arial"/>
                <w:b/>
                <w:bCs/>
                <w:color w:val="000000"/>
                <w:lang w:val="en-US"/>
              </w:rPr>
            </w:pPr>
            <w:r w:rsidRPr="00B075BD">
              <w:rPr>
                <w:rFonts w:cs="Arial"/>
                <w:b/>
                <w:bCs/>
                <w:color w:val="000000"/>
              </w:rPr>
              <w:t>1. FUNCIONAMIENTO</w:t>
            </w:r>
          </w:p>
        </w:tc>
        <w:tc>
          <w:tcPr>
            <w:tcW w:w="1766" w:type="dxa"/>
            <w:tcBorders>
              <w:top w:val="single" w:sz="8" w:space="0" w:color="auto"/>
              <w:left w:val="nil"/>
              <w:bottom w:val="single" w:sz="4" w:space="0" w:color="auto"/>
              <w:right w:val="single" w:sz="4" w:space="0" w:color="auto"/>
            </w:tcBorders>
            <w:shd w:val="clear" w:color="auto" w:fill="auto"/>
            <w:noWrap/>
            <w:vAlign w:val="center"/>
          </w:tcPr>
          <w:p w:rsidR="0080634B" w:rsidRPr="00B075BD" w:rsidRDefault="0080634B" w:rsidP="003817C4">
            <w:pPr>
              <w:spacing w:after="0"/>
              <w:jc w:val="right"/>
              <w:rPr>
                <w:rFonts w:cs="Arial"/>
                <w:b/>
                <w:bCs/>
                <w:color w:val="000000"/>
                <w:lang w:val="en-US"/>
              </w:rPr>
            </w:pPr>
            <w:r>
              <w:rPr>
                <w:rFonts w:cs="Arial"/>
                <w:b/>
                <w:bCs/>
                <w:color w:val="000000"/>
                <w:lang w:val="en-US"/>
              </w:rPr>
              <w:t>1.149.858</w:t>
            </w:r>
          </w:p>
        </w:tc>
        <w:tc>
          <w:tcPr>
            <w:tcW w:w="1765" w:type="dxa"/>
            <w:tcBorders>
              <w:top w:val="single" w:sz="8" w:space="0" w:color="auto"/>
              <w:left w:val="nil"/>
              <w:bottom w:val="single" w:sz="4" w:space="0" w:color="auto"/>
              <w:right w:val="single" w:sz="4" w:space="0" w:color="auto"/>
            </w:tcBorders>
            <w:shd w:val="clear" w:color="auto" w:fill="auto"/>
            <w:noWrap/>
            <w:vAlign w:val="center"/>
          </w:tcPr>
          <w:p w:rsidR="0080634B" w:rsidRPr="004A01E0" w:rsidRDefault="0080634B" w:rsidP="003817C4">
            <w:pPr>
              <w:spacing w:after="0"/>
              <w:jc w:val="right"/>
              <w:rPr>
                <w:rFonts w:cs="Arial"/>
                <w:b/>
                <w:bCs/>
                <w:color w:val="000000"/>
                <w:lang w:val="en-US"/>
              </w:rPr>
            </w:pPr>
            <w:r w:rsidRPr="004A01E0">
              <w:rPr>
                <w:rFonts w:cs="Arial"/>
                <w:b/>
                <w:bCs/>
                <w:color w:val="000000"/>
                <w:lang w:val="en-US"/>
              </w:rPr>
              <w:t>1.125.621</w:t>
            </w:r>
          </w:p>
        </w:tc>
        <w:tc>
          <w:tcPr>
            <w:tcW w:w="1765" w:type="dxa"/>
            <w:tcBorders>
              <w:top w:val="single" w:sz="8" w:space="0" w:color="auto"/>
              <w:left w:val="nil"/>
              <w:bottom w:val="single" w:sz="4" w:space="0" w:color="auto"/>
              <w:right w:val="single" w:sz="8" w:space="0" w:color="auto"/>
            </w:tcBorders>
            <w:shd w:val="clear" w:color="auto" w:fill="auto"/>
            <w:noWrap/>
            <w:vAlign w:val="center"/>
          </w:tcPr>
          <w:p w:rsidR="0080634B" w:rsidRPr="004A01E0" w:rsidRDefault="0080634B" w:rsidP="003817C4">
            <w:pPr>
              <w:spacing w:after="0"/>
              <w:jc w:val="right"/>
              <w:rPr>
                <w:rFonts w:cs="Arial"/>
                <w:b/>
                <w:bCs/>
              </w:rPr>
            </w:pPr>
            <w:r w:rsidRPr="004A01E0">
              <w:rPr>
                <w:rFonts w:cs="Arial"/>
                <w:b/>
                <w:bCs/>
              </w:rPr>
              <w:t>97,89%</w:t>
            </w:r>
          </w:p>
        </w:tc>
      </w:tr>
      <w:tr w:rsidR="0080634B" w:rsidRPr="00B075BD" w:rsidTr="00E943E7">
        <w:trPr>
          <w:trHeight w:val="294"/>
          <w:jc w:val="center"/>
        </w:trPr>
        <w:tc>
          <w:tcPr>
            <w:tcW w:w="3851" w:type="dxa"/>
            <w:tcBorders>
              <w:top w:val="nil"/>
              <w:left w:val="single" w:sz="8" w:space="0" w:color="auto"/>
              <w:bottom w:val="single" w:sz="4" w:space="0" w:color="auto"/>
              <w:right w:val="single" w:sz="8" w:space="0" w:color="auto"/>
            </w:tcBorders>
            <w:shd w:val="clear" w:color="auto" w:fill="auto"/>
            <w:vAlign w:val="center"/>
            <w:hideMark/>
          </w:tcPr>
          <w:p w:rsidR="0080634B" w:rsidRPr="00B075BD" w:rsidRDefault="00C3657A" w:rsidP="003817C4">
            <w:pPr>
              <w:spacing w:after="0"/>
              <w:rPr>
                <w:rFonts w:cs="Arial"/>
                <w:color w:val="000000"/>
                <w:lang w:val="en-US"/>
              </w:rPr>
            </w:pPr>
            <w:r w:rsidRPr="00B075BD">
              <w:rPr>
                <w:rFonts w:cs="Arial"/>
                <w:color w:val="000000"/>
              </w:rPr>
              <w:t>GASTOS DE PERSONAL</w:t>
            </w:r>
          </w:p>
        </w:tc>
        <w:tc>
          <w:tcPr>
            <w:tcW w:w="1766" w:type="dxa"/>
            <w:tcBorders>
              <w:top w:val="nil"/>
              <w:left w:val="nil"/>
              <w:bottom w:val="single" w:sz="4" w:space="0" w:color="auto"/>
              <w:right w:val="single" w:sz="4" w:space="0" w:color="auto"/>
            </w:tcBorders>
            <w:shd w:val="clear" w:color="auto" w:fill="auto"/>
            <w:noWrap/>
            <w:vAlign w:val="center"/>
          </w:tcPr>
          <w:p w:rsidR="0080634B" w:rsidRPr="00B075BD" w:rsidRDefault="0080634B" w:rsidP="003817C4">
            <w:pPr>
              <w:spacing w:after="0"/>
              <w:jc w:val="right"/>
              <w:rPr>
                <w:rFonts w:cs="Arial"/>
                <w:lang w:val="en-US"/>
              </w:rPr>
            </w:pPr>
            <w:r>
              <w:rPr>
                <w:rFonts w:cs="Arial"/>
                <w:lang w:val="en-US"/>
              </w:rPr>
              <w:t>811.173</w:t>
            </w:r>
          </w:p>
        </w:tc>
        <w:tc>
          <w:tcPr>
            <w:tcW w:w="1765" w:type="dxa"/>
            <w:tcBorders>
              <w:top w:val="nil"/>
              <w:left w:val="nil"/>
              <w:bottom w:val="single" w:sz="4" w:space="0" w:color="auto"/>
              <w:right w:val="single" w:sz="4" w:space="0" w:color="auto"/>
            </w:tcBorders>
            <w:shd w:val="clear" w:color="auto" w:fill="auto"/>
            <w:noWrap/>
            <w:vAlign w:val="center"/>
          </w:tcPr>
          <w:p w:rsidR="0080634B" w:rsidRPr="004A01E0" w:rsidRDefault="0080634B" w:rsidP="003817C4">
            <w:pPr>
              <w:spacing w:after="0"/>
              <w:jc w:val="right"/>
              <w:rPr>
                <w:rFonts w:cs="Arial"/>
                <w:bCs/>
                <w:color w:val="000000"/>
                <w:lang w:val="en-US"/>
              </w:rPr>
            </w:pPr>
            <w:r w:rsidRPr="004A01E0">
              <w:rPr>
                <w:rFonts w:cs="Arial"/>
                <w:bCs/>
                <w:color w:val="000000"/>
                <w:lang w:val="en-US"/>
              </w:rPr>
              <w:t>798.415</w:t>
            </w:r>
          </w:p>
        </w:tc>
        <w:tc>
          <w:tcPr>
            <w:tcW w:w="1765" w:type="dxa"/>
            <w:tcBorders>
              <w:top w:val="nil"/>
              <w:left w:val="nil"/>
              <w:bottom w:val="single" w:sz="4" w:space="0" w:color="auto"/>
              <w:right w:val="single" w:sz="8" w:space="0" w:color="auto"/>
            </w:tcBorders>
            <w:shd w:val="clear" w:color="auto" w:fill="auto"/>
            <w:noWrap/>
            <w:vAlign w:val="center"/>
          </w:tcPr>
          <w:p w:rsidR="0080634B" w:rsidRPr="004A01E0" w:rsidRDefault="0080634B" w:rsidP="003817C4">
            <w:pPr>
              <w:spacing w:after="0"/>
              <w:jc w:val="right"/>
              <w:rPr>
                <w:rFonts w:cs="Arial"/>
                <w:bCs/>
              </w:rPr>
            </w:pPr>
            <w:r w:rsidRPr="004A01E0">
              <w:rPr>
                <w:rFonts w:cs="Arial"/>
                <w:bCs/>
              </w:rPr>
              <w:t>98,43%</w:t>
            </w:r>
          </w:p>
        </w:tc>
      </w:tr>
      <w:tr w:rsidR="0080634B" w:rsidRPr="00B075BD" w:rsidTr="00E943E7">
        <w:trPr>
          <w:trHeight w:val="447"/>
          <w:jc w:val="center"/>
        </w:trPr>
        <w:tc>
          <w:tcPr>
            <w:tcW w:w="3851" w:type="dxa"/>
            <w:tcBorders>
              <w:top w:val="nil"/>
              <w:left w:val="single" w:sz="8" w:space="0" w:color="auto"/>
              <w:bottom w:val="single" w:sz="4" w:space="0" w:color="auto"/>
              <w:right w:val="single" w:sz="8" w:space="0" w:color="auto"/>
            </w:tcBorders>
            <w:shd w:val="clear" w:color="auto" w:fill="auto"/>
            <w:vAlign w:val="center"/>
            <w:hideMark/>
          </w:tcPr>
          <w:p w:rsidR="0080634B" w:rsidRPr="00B075BD" w:rsidRDefault="00C3657A" w:rsidP="003817C4">
            <w:pPr>
              <w:spacing w:after="0"/>
              <w:rPr>
                <w:rFonts w:cs="Arial"/>
                <w:color w:val="000000"/>
              </w:rPr>
            </w:pPr>
            <w:r w:rsidRPr="00B075BD">
              <w:rPr>
                <w:rFonts w:cs="Arial"/>
                <w:color w:val="000000"/>
              </w:rPr>
              <w:t>ADQUISICIÓN DE BIENES Y SERVICIOS</w:t>
            </w:r>
          </w:p>
        </w:tc>
        <w:tc>
          <w:tcPr>
            <w:tcW w:w="1766" w:type="dxa"/>
            <w:tcBorders>
              <w:top w:val="nil"/>
              <w:left w:val="nil"/>
              <w:bottom w:val="single" w:sz="4" w:space="0" w:color="auto"/>
              <w:right w:val="single" w:sz="4" w:space="0" w:color="auto"/>
            </w:tcBorders>
            <w:shd w:val="clear" w:color="auto" w:fill="auto"/>
            <w:noWrap/>
            <w:vAlign w:val="center"/>
          </w:tcPr>
          <w:p w:rsidR="0080634B" w:rsidRPr="00B075BD" w:rsidRDefault="0080634B" w:rsidP="003817C4">
            <w:pPr>
              <w:spacing w:after="0"/>
              <w:jc w:val="right"/>
              <w:rPr>
                <w:rFonts w:cs="Arial"/>
                <w:lang w:val="en-US"/>
              </w:rPr>
            </w:pPr>
            <w:r>
              <w:rPr>
                <w:rFonts w:cs="Arial"/>
                <w:lang w:val="en-US"/>
              </w:rPr>
              <w:t>147.069</w:t>
            </w:r>
          </w:p>
        </w:tc>
        <w:tc>
          <w:tcPr>
            <w:tcW w:w="1765" w:type="dxa"/>
            <w:tcBorders>
              <w:top w:val="nil"/>
              <w:left w:val="nil"/>
              <w:bottom w:val="single" w:sz="4" w:space="0" w:color="auto"/>
              <w:right w:val="single" w:sz="4" w:space="0" w:color="auto"/>
            </w:tcBorders>
            <w:shd w:val="clear" w:color="auto" w:fill="auto"/>
            <w:noWrap/>
            <w:vAlign w:val="center"/>
          </w:tcPr>
          <w:p w:rsidR="0080634B" w:rsidRPr="004A01E0" w:rsidRDefault="0080634B" w:rsidP="003817C4">
            <w:pPr>
              <w:spacing w:after="0"/>
              <w:jc w:val="right"/>
              <w:rPr>
                <w:rFonts w:cs="Arial"/>
                <w:bCs/>
                <w:color w:val="000000"/>
                <w:lang w:val="en-US"/>
              </w:rPr>
            </w:pPr>
            <w:r w:rsidRPr="004A01E0">
              <w:rPr>
                <w:rFonts w:cs="Arial"/>
                <w:bCs/>
                <w:color w:val="000000"/>
                <w:lang w:val="en-US"/>
              </w:rPr>
              <w:t>144.666</w:t>
            </w:r>
          </w:p>
        </w:tc>
        <w:tc>
          <w:tcPr>
            <w:tcW w:w="1765" w:type="dxa"/>
            <w:tcBorders>
              <w:top w:val="nil"/>
              <w:left w:val="nil"/>
              <w:bottom w:val="single" w:sz="4" w:space="0" w:color="auto"/>
              <w:right w:val="single" w:sz="8" w:space="0" w:color="auto"/>
            </w:tcBorders>
            <w:shd w:val="clear" w:color="auto" w:fill="auto"/>
            <w:noWrap/>
            <w:vAlign w:val="center"/>
          </w:tcPr>
          <w:p w:rsidR="0080634B" w:rsidRPr="004A01E0" w:rsidRDefault="0080634B" w:rsidP="003817C4">
            <w:pPr>
              <w:spacing w:after="0"/>
              <w:jc w:val="right"/>
              <w:rPr>
                <w:rFonts w:cs="Arial"/>
                <w:bCs/>
              </w:rPr>
            </w:pPr>
            <w:r w:rsidRPr="004A01E0">
              <w:rPr>
                <w:rFonts w:cs="Arial"/>
                <w:bCs/>
              </w:rPr>
              <w:t>98,37%</w:t>
            </w:r>
          </w:p>
        </w:tc>
      </w:tr>
      <w:tr w:rsidR="0080634B" w:rsidRPr="00B075BD" w:rsidTr="00E943E7">
        <w:trPr>
          <w:trHeight w:val="409"/>
          <w:jc w:val="center"/>
        </w:trPr>
        <w:tc>
          <w:tcPr>
            <w:tcW w:w="3851" w:type="dxa"/>
            <w:tcBorders>
              <w:top w:val="nil"/>
              <w:left w:val="single" w:sz="8" w:space="0" w:color="auto"/>
              <w:bottom w:val="single" w:sz="4" w:space="0" w:color="auto"/>
              <w:right w:val="single" w:sz="8" w:space="0" w:color="auto"/>
            </w:tcBorders>
            <w:shd w:val="clear" w:color="auto" w:fill="auto"/>
            <w:vAlign w:val="center"/>
            <w:hideMark/>
          </w:tcPr>
          <w:p w:rsidR="0080634B" w:rsidRPr="00B075BD" w:rsidRDefault="00C3657A" w:rsidP="003817C4">
            <w:pPr>
              <w:spacing w:after="0"/>
              <w:rPr>
                <w:rFonts w:cs="Arial"/>
                <w:color w:val="000000"/>
                <w:lang w:val="en-US"/>
              </w:rPr>
            </w:pPr>
            <w:r w:rsidRPr="00B075BD">
              <w:rPr>
                <w:rFonts w:cs="Arial"/>
                <w:color w:val="000000"/>
                <w:lang w:val="en-US"/>
              </w:rPr>
              <w:t xml:space="preserve">TRANSFERENCIAS CORRIENTES </w:t>
            </w:r>
          </w:p>
        </w:tc>
        <w:tc>
          <w:tcPr>
            <w:tcW w:w="1766" w:type="dxa"/>
            <w:tcBorders>
              <w:top w:val="nil"/>
              <w:left w:val="nil"/>
              <w:bottom w:val="single" w:sz="4" w:space="0" w:color="auto"/>
              <w:right w:val="single" w:sz="4" w:space="0" w:color="auto"/>
            </w:tcBorders>
            <w:shd w:val="clear" w:color="auto" w:fill="auto"/>
            <w:noWrap/>
            <w:vAlign w:val="center"/>
          </w:tcPr>
          <w:p w:rsidR="0080634B" w:rsidRPr="00B075BD" w:rsidRDefault="0080634B" w:rsidP="003817C4">
            <w:pPr>
              <w:spacing w:after="0"/>
              <w:jc w:val="right"/>
              <w:rPr>
                <w:rFonts w:cs="Arial"/>
                <w:lang w:val="en-US"/>
              </w:rPr>
            </w:pPr>
            <w:r>
              <w:rPr>
                <w:rFonts w:cs="Arial"/>
                <w:lang w:val="en-US"/>
              </w:rPr>
              <w:t>95.903</w:t>
            </w:r>
          </w:p>
        </w:tc>
        <w:tc>
          <w:tcPr>
            <w:tcW w:w="1765" w:type="dxa"/>
            <w:tcBorders>
              <w:top w:val="nil"/>
              <w:left w:val="nil"/>
              <w:bottom w:val="single" w:sz="4" w:space="0" w:color="auto"/>
              <w:right w:val="single" w:sz="4" w:space="0" w:color="auto"/>
            </w:tcBorders>
            <w:shd w:val="clear" w:color="auto" w:fill="auto"/>
            <w:noWrap/>
            <w:vAlign w:val="center"/>
          </w:tcPr>
          <w:p w:rsidR="0080634B" w:rsidRPr="004A01E0" w:rsidRDefault="0080634B" w:rsidP="003817C4">
            <w:pPr>
              <w:spacing w:after="0"/>
              <w:jc w:val="right"/>
              <w:rPr>
                <w:rFonts w:cs="Arial"/>
                <w:bCs/>
                <w:color w:val="000000"/>
                <w:lang w:val="en-US"/>
              </w:rPr>
            </w:pPr>
            <w:r w:rsidRPr="004A01E0">
              <w:rPr>
                <w:rFonts w:cs="Arial"/>
                <w:bCs/>
                <w:color w:val="000000"/>
                <w:lang w:val="en-US"/>
              </w:rPr>
              <w:t>93.867</w:t>
            </w:r>
          </w:p>
        </w:tc>
        <w:tc>
          <w:tcPr>
            <w:tcW w:w="1765" w:type="dxa"/>
            <w:tcBorders>
              <w:top w:val="nil"/>
              <w:left w:val="nil"/>
              <w:bottom w:val="single" w:sz="4" w:space="0" w:color="auto"/>
              <w:right w:val="single" w:sz="8" w:space="0" w:color="auto"/>
            </w:tcBorders>
            <w:shd w:val="clear" w:color="auto" w:fill="auto"/>
            <w:noWrap/>
            <w:vAlign w:val="center"/>
          </w:tcPr>
          <w:p w:rsidR="0080634B" w:rsidRPr="004A01E0" w:rsidRDefault="0080634B" w:rsidP="003817C4">
            <w:pPr>
              <w:spacing w:after="0"/>
              <w:jc w:val="right"/>
              <w:rPr>
                <w:rFonts w:cs="Arial"/>
                <w:bCs/>
              </w:rPr>
            </w:pPr>
            <w:r w:rsidRPr="004A01E0">
              <w:rPr>
                <w:rFonts w:cs="Arial"/>
                <w:bCs/>
              </w:rPr>
              <w:t>97,88%</w:t>
            </w:r>
          </w:p>
        </w:tc>
      </w:tr>
      <w:tr w:rsidR="0080634B" w:rsidRPr="00B075BD" w:rsidTr="00E943E7">
        <w:trPr>
          <w:trHeight w:val="508"/>
          <w:jc w:val="center"/>
        </w:trPr>
        <w:tc>
          <w:tcPr>
            <w:tcW w:w="3851" w:type="dxa"/>
            <w:tcBorders>
              <w:top w:val="nil"/>
              <w:left w:val="single" w:sz="8" w:space="0" w:color="auto"/>
              <w:bottom w:val="single" w:sz="4" w:space="0" w:color="auto"/>
              <w:right w:val="single" w:sz="8" w:space="0" w:color="auto"/>
            </w:tcBorders>
            <w:shd w:val="clear" w:color="auto" w:fill="auto"/>
            <w:vAlign w:val="center"/>
            <w:hideMark/>
          </w:tcPr>
          <w:p w:rsidR="0080634B" w:rsidRPr="00B075BD" w:rsidRDefault="00C3657A" w:rsidP="003817C4">
            <w:pPr>
              <w:spacing w:after="0"/>
              <w:rPr>
                <w:rFonts w:cs="Arial"/>
                <w:color w:val="000000"/>
              </w:rPr>
            </w:pPr>
            <w:r w:rsidRPr="00B075BD">
              <w:rPr>
                <w:rFonts w:cs="Arial"/>
                <w:color w:val="000000"/>
              </w:rPr>
              <w:t>GASTOS DE COMERCIALIZACIÓN Y PRODUCCIÓN</w:t>
            </w:r>
          </w:p>
        </w:tc>
        <w:tc>
          <w:tcPr>
            <w:tcW w:w="1766" w:type="dxa"/>
            <w:tcBorders>
              <w:top w:val="nil"/>
              <w:left w:val="nil"/>
              <w:bottom w:val="single" w:sz="4" w:space="0" w:color="auto"/>
              <w:right w:val="single" w:sz="4" w:space="0" w:color="auto"/>
            </w:tcBorders>
            <w:shd w:val="clear" w:color="auto" w:fill="auto"/>
            <w:noWrap/>
            <w:vAlign w:val="center"/>
          </w:tcPr>
          <w:p w:rsidR="0080634B" w:rsidRPr="00B075BD" w:rsidRDefault="0080634B" w:rsidP="003817C4">
            <w:pPr>
              <w:spacing w:after="0"/>
              <w:jc w:val="right"/>
              <w:rPr>
                <w:rFonts w:cs="Arial"/>
                <w:lang w:val="en-US"/>
              </w:rPr>
            </w:pPr>
            <w:r>
              <w:rPr>
                <w:rFonts w:cs="Arial"/>
                <w:lang w:val="en-US"/>
              </w:rPr>
              <w:t>88.578</w:t>
            </w:r>
          </w:p>
        </w:tc>
        <w:tc>
          <w:tcPr>
            <w:tcW w:w="1765" w:type="dxa"/>
            <w:tcBorders>
              <w:top w:val="nil"/>
              <w:left w:val="nil"/>
              <w:bottom w:val="single" w:sz="4" w:space="0" w:color="auto"/>
              <w:right w:val="single" w:sz="4" w:space="0" w:color="auto"/>
            </w:tcBorders>
            <w:shd w:val="clear" w:color="auto" w:fill="auto"/>
            <w:noWrap/>
            <w:vAlign w:val="center"/>
          </w:tcPr>
          <w:p w:rsidR="0080634B" w:rsidRPr="004A01E0" w:rsidRDefault="0080634B" w:rsidP="003817C4">
            <w:pPr>
              <w:spacing w:after="0"/>
              <w:jc w:val="right"/>
              <w:rPr>
                <w:rFonts w:cs="Arial"/>
                <w:bCs/>
                <w:color w:val="000000"/>
                <w:lang w:val="en-US"/>
              </w:rPr>
            </w:pPr>
            <w:r w:rsidRPr="004A01E0">
              <w:rPr>
                <w:rFonts w:cs="Arial"/>
                <w:bCs/>
                <w:color w:val="000000"/>
                <w:lang w:val="en-US"/>
              </w:rPr>
              <w:t>81.648</w:t>
            </w:r>
          </w:p>
        </w:tc>
        <w:tc>
          <w:tcPr>
            <w:tcW w:w="1765" w:type="dxa"/>
            <w:tcBorders>
              <w:top w:val="nil"/>
              <w:left w:val="nil"/>
              <w:bottom w:val="single" w:sz="4" w:space="0" w:color="auto"/>
              <w:right w:val="single" w:sz="8" w:space="0" w:color="auto"/>
            </w:tcBorders>
            <w:shd w:val="clear" w:color="auto" w:fill="auto"/>
            <w:noWrap/>
            <w:vAlign w:val="center"/>
          </w:tcPr>
          <w:p w:rsidR="0080634B" w:rsidRPr="004A01E0" w:rsidRDefault="0080634B" w:rsidP="003817C4">
            <w:pPr>
              <w:spacing w:after="0"/>
              <w:jc w:val="right"/>
              <w:rPr>
                <w:rFonts w:cs="Arial"/>
                <w:bCs/>
              </w:rPr>
            </w:pPr>
            <w:r w:rsidRPr="004A01E0">
              <w:rPr>
                <w:rFonts w:cs="Arial"/>
                <w:bCs/>
              </w:rPr>
              <w:t>92,18%</w:t>
            </w:r>
          </w:p>
        </w:tc>
      </w:tr>
      <w:tr w:rsidR="0080634B" w:rsidRPr="00B075BD" w:rsidTr="00E943E7">
        <w:trPr>
          <w:trHeight w:val="569"/>
          <w:jc w:val="center"/>
        </w:trPr>
        <w:tc>
          <w:tcPr>
            <w:tcW w:w="3851" w:type="dxa"/>
            <w:tcBorders>
              <w:top w:val="nil"/>
              <w:left w:val="single" w:sz="8" w:space="0" w:color="auto"/>
              <w:bottom w:val="single" w:sz="4" w:space="0" w:color="auto"/>
              <w:right w:val="single" w:sz="8" w:space="0" w:color="auto"/>
            </w:tcBorders>
            <w:shd w:val="clear" w:color="auto" w:fill="auto"/>
            <w:vAlign w:val="center"/>
            <w:hideMark/>
          </w:tcPr>
          <w:p w:rsidR="0080634B" w:rsidRPr="00B075BD" w:rsidRDefault="00C3657A" w:rsidP="003817C4">
            <w:pPr>
              <w:spacing w:after="0"/>
              <w:rPr>
                <w:rFonts w:cs="Arial"/>
                <w:color w:val="000000"/>
              </w:rPr>
            </w:pPr>
            <w:r w:rsidRPr="00B075BD">
              <w:rPr>
                <w:rFonts w:cs="Arial"/>
                <w:color w:val="000000"/>
              </w:rPr>
              <w:t>GASTOS POR TRIBUTOS, MULTAS, SANCIONES E INTERESES DE MORA</w:t>
            </w:r>
          </w:p>
        </w:tc>
        <w:tc>
          <w:tcPr>
            <w:tcW w:w="1766" w:type="dxa"/>
            <w:tcBorders>
              <w:top w:val="nil"/>
              <w:left w:val="nil"/>
              <w:bottom w:val="single" w:sz="4" w:space="0" w:color="auto"/>
              <w:right w:val="single" w:sz="4" w:space="0" w:color="auto"/>
            </w:tcBorders>
            <w:shd w:val="clear" w:color="auto" w:fill="auto"/>
            <w:noWrap/>
            <w:vAlign w:val="center"/>
          </w:tcPr>
          <w:p w:rsidR="0080634B" w:rsidRPr="00B075BD" w:rsidRDefault="0080634B" w:rsidP="003817C4">
            <w:pPr>
              <w:spacing w:after="0"/>
              <w:jc w:val="right"/>
              <w:rPr>
                <w:rFonts w:cs="Arial"/>
                <w:lang w:val="en-US"/>
              </w:rPr>
            </w:pPr>
            <w:r>
              <w:rPr>
                <w:rFonts w:cs="Arial"/>
                <w:lang w:val="en-US"/>
              </w:rPr>
              <w:t>7.135</w:t>
            </w:r>
          </w:p>
        </w:tc>
        <w:tc>
          <w:tcPr>
            <w:tcW w:w="1765" w:type="dxa"/>
            <w:tcBorders>
              <w:top w:val="nil"/>
              <w:left w:val="nil"/>
              <w:bottom w:val="single" w:sz="4" w:space="0" w:color="auto"/>
              <w:right w:val="single" w:sz="4" w:space="0" w:color="auto"/>
            </w:tcBorders>
            <w:shd w:val="clear" w:color="auto" w:fill="auto"/>
            <w:noWrap/>
            <w:vAlign w:val="center"/>
          </w:tcPr>
          <w:p w:rsidR="0080634B" w:rsidRPr="004A01E0" w:rsidRDefault="0080634B" w:rsidP="003817C4">
            <w:pPr>
              <w:spacing w:after="0"/>
              <w:jc w:val="right"/>
              <w:rPr>
                <w:rFonts w:cs="Arial"/>
                <w:bCs/>
                <w:color w:val="000000"/>
                <w:lang w:val="en-US"/>
              </w:rPr>
            </w:pPr>
            <w:r w:rsidRPr="004A01E0">
              <w:rPr>
                <w:rFonts w:cs="Arial"/>
                <w:bCs/>
                <w:color w:val="000000"/>
                <w:lang w:val="en-US"/>
              </w:rPr>
              <w:t>7.025</w:t>
            </w:r>
          </w:p>
        </w:tc>
        <w:tc>
          <w:tcPr>
            <w:tcW w:w="1765" w:type="dxa"/>
            <w:tcBorders>
              <w:top w:val="nil"/>
              <w:left w:val="nil"/>
              <w:bottom w:val="single" w:sz="4" w:space="0" w:color="auto"/>
              <w:right w:val="single" w:sz="8" w:space="0" w:color="auto"/>
            </w:tcBorders>
            <w:shd w:val="clear" w:color="auto" w:fill="auto"/>
            <w:noWrap/>
            <w:vAlign w:val="center"/>
          </w:tcPr>
          <w:p w:rsidR="0080634B" w:rsidRPr="004A01E0" w:rsidRDefault="0080634B" w:rsidP="003817C4">
            <w:pPr>
              <w:spacing w:after="0"/>
              <w:jc w:val="right"/>
              <w:rPr>
                <w:rFonts w:cs="Arial"/>
                <w:bCs/>
              </w:rPr>
            </w:pPr>
            <w:r w:rsidRPr="004A01E0">
              <w:rPr>
                <w:rFonts w:cs="Arial"/>
                <w:bCs/>
              </w:rPr>
              <w:t>98,45%</w:t>
            </w:r>
          </w:p>
        </w:tc>
      </w:tr>
      <w:tr w:rsidR="0080634B" w:rsidRPr="00B075BD" w:rsidTr="00E943E7">
        <w:trPr>
          <w:trHeight w:val="343"/>
          <w:jc w:val="center"/>
        </w:trPr>
        <w:tc>
          <w:tcPr>
            <w:tcW w:w="3851" w:type="dxa"/>
            <w:tcBorders>
              <w:top w:val="nil"/>
              <w:left w:val="single" w:sz="8" w:space="0" w:color="auto"/>
              <w:bottom w:val="nil"/>
              <w:right w:val="single" w:sz="8" w:space="0" w:color="auto"/>
            </w:tcBorders>
            <w:shd w:val="clear" w:color="auto" w:fill="auto"/>
            <w:vAlign w:val="center"/>
            <w:hideMark/>
          </w:tcPr>
          <w:p w:rsidR="0080634B" w:rsidRPr="00B075BD" w:rsidRDefault="00C3657A" w:rsidP="003817C4">
            <w:pPr>
              <w:spacing w:after="0"/>
              <w:rPr>
                <w:rFonts w:cs="Arial"/>
                <w:b/>
                <w:bCs/>
                <w:color w:val="000000"/>
                <w:lang w:val="en-US"/>
              </w:rPr>
            </w:pPr>
            <w:r w:rsidRPr="00B075BD">
              <w:rPr>
                <w:rFonts w:cs="Arial"/>
                <w:b/>
                <w:bCs/>
                <w:color w:val="000000"/>
              </w:rPr>
              <w:t>2. INVERSIÓN</w:t>
            </w:r>
          </w:p>
        </w:tc>
        <w:tc>
          <w:tcPr>
            <w:tcW w:w="1766" w:type="dxa"/>
            <w:tcBorders>
              <w:top w:val="nil"/>
              <w:left w:val="nil"/>
              <w:bottom w:val="nil"/>
              <w:right w:val="single" w:sz="4" w:space="0" w:color="auto"/>
            </w:tcBorders>
            <w:shd w:val="clear" w:color="auto" w:fill="auto"/>
            <w:noWrap/>
            <w:vAlign w:val="center"/>
          </w:tcPr>
          <w:p w:rsidR="0080634B" w:rsidRPr="00D4705C" w:rsidRDefault="0080634B" w:rsidP="003817C4">
            <w:pPr>
              <w:spacing w:after="0"/>
              <w:jc w:val="right"/>
              <w:rPr>
                <w:rFonts w:cs="Arial"/>
                <w:b/>
                <w:lang w:val="en-US"/>
              </w:rPr>
            </w:pPr>
            <w:r w:rsidRPr="00D4705C">
              <w:rPr>
                <w:rFonts w:cs="Arial"/>
                <w:b/>
                <w:lang w:val="en-US"/>
              </w:rPr>
              <w:t>2.401</w:t>
            </w:r>
          </w:p>
        </w:tc>
        <w:tc>
          <w:tcPr>
            <w:tcW w:w="1765" w:type="dxa"/>
            <w:tcBorders>
              <w:top w:val="nil"/>
              <w:left w:val="nil"/>
              <w:bottom w:val="nil"/>
              <w:right w:val="single" w:sz="4" w:space="0" w:color="auto"/>
            </w:tcBorders>
            <w:shd w:val="clear" w:color="auto" w:fill="auto"/>
            <w:noWrap/>
            <w:vAlign w:val="center"/>
          </w:tcPr>
          <w:p w:rsidR="0080634B" w:rsidRPr="004A01E0" w:rsidRDefault="0080634B" w:rsidP="003817C4">
            <w:pPr>
              <w:spacing w:after="0"/>
              <w:jc w:val="right"/>
              <w:rPr>
                <w:rFonts w:cs="Arial"/>
                <w:b/>
                <w:bCs/>
                <w:color w:val="000000"/>
                <w:lang w:val="en-US"/>
              </w:rPr>
            </w:pPr>
            <w:r w:rsidRPr="004A01E0">
              <w:rPr>
                <w:rFonts w:cs="Arial"/>
                <w:b/>
                <w:bCs/>
                <w:color w:val="000000"/>
                <w:lang w:val="en-US"/>
              </w:rPr>
              <w:t>2.372</w:t>
            </w:r>
          </w:p>
        </w:tc>
        <w:tc>
          <w:tcPr>
            <w:tcW w:w="1765" w:type="dxa"/>
            <w:tcBorders>
              <w:top w:val="nil"/>
              <w:left w:val="nil"/>
              <w:bottom w:val="single" w:sz="4" w:space="0" w:color="auto"/>
              <w:right w:val="single" w:sz="8" w:space="0" w:color="auto"/>
            </w:tcBorders>
            <w:shd w:val="clear" w:color="auto" w:fill="auto"/>
            <w:noWrap/>
            <w:vAlign w:val="center"/>
          </w:tcPr>
          <w:p w:rsidR="0080634B" w:rsidRPr="004A01E0" w:rsidRDefault="0080634B" w:rsidP="003817C4">
            <w:pPr>
              <w:spacing w:after="0"/>
              <w:jc w:val="right"/>
              <w:rPr>
                <w:rFonts w:cs="Arial"/>
                <w:b/>
                <w:bCs/>
              </w:rPr>
            </w:pPr>
            <w:r w:rsidRPr="004A01E0">
              <w:rPr>
                <w:rFonts w:cs="Arial"/>
                <w:b/>
                <w:bCs/>
              </w:rPr>
              <w:t>98,75%</w:t>
            </w:r>
          </w:p>
        </w:tc>
      </w:tr>
      <w:tr w:rsidR="0080634B" w:rsidRPr="00B075BD" w:rsidTr="00E943E7">
        <w:trPr>
          <w:trHeight w:val="278"/>
          <w:jc w:val="center"/>
        </w:trPr>
        <w:tc>
          <w:tcPr>
            <w:tcW w:w="3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634B" w:rsidRPr="00B075BD" w:rsidRDefault="0080634B" w:rsidP="003817C4">
            <w:pPr>
              <w:spacing w:after="0"/>
              <w:jc w:val="center"/>
              <w:rPr>
                <w:rFonts w:cs="Arial"/>
                <w:b/>
                <w:bCs/>
                <w:color w:val="000000"/>
                <w:lang w:val="en-US"/>
              </w:rPr>
            </w:pPr>
            <w:r w:rsidRPr="00B075BD">
              <w:rPr>
                <w:rFonts w:cs="Arial"/>
                <w:b/>
                <w:bCs/>
                <w:color w:val="000000"/>
                <w:lang w:val="en-US"/>
              </w:rPr>
              <w:t>TOTAL</w:t>
            </w:r>
          </w:p>
        </w:tc>
        <w:tc>
          <w:tcPr>
            <w:tcW w:w="1766" w:type="dxa"/>
            <w:tcBorders>
              <w:top w:val="single" w:sz="8" w:space="0" w:color="auto"/>
              <w:left w:val="nil"/>
              <w:bottom w:val="single" w:sz="8" w:space="0" w:color="auto"/>
              <w:right w:val="single" w:sz="4" w:space="0" w:color="auto"/>
            </w:tcBorders>
            <w:shd w:val="clear" w:color="auto" w:fill="auto"/>
            <w:noWrap/>
            <w:vAlign w:val="center"/>
          </w:tcPr>
          <w:p w:rsidR="0080634B" w:rsidRPr="00B075BD" w:rsidRDefault="0080634B" w:rsidP="003817C4">
            <w:pPr>
              <w:spacing w:after="0"/>
              <w:jc w:val="right"/>
              <w:rPr>
                <w:rFonts w:cs="Arial"/>
                <w:b/>
                <w:bCs/>
                <w:lang w:val="en-US"/>
              </w:rPr>
            </w:pPr>
            <w:r>
              <w:rPr>
                <w:rFonts w:cs="Arial"/>
                <w:b/>
                <w:bCs/>
                <w:lang w:val="en-US"/>
              </w:rPr>
              <w:t>1.152.259</w:t>
            </w:r>
          </w:p>
        </w:tc>
        <w:tc>
          <w:tcPr>
            <w:tcW w:w="1765" w:type="dxa"/>
            <w:tcBorders>
              <w:top w:val="single" w:sz="8" w:space="0" w:color="auto"/>
              <w:left w:val="nil"/>
              <w:bottom w:val="single" w:sz="8" w:space="0" w:color="auto"/>
              <w:right w:val="single" w:sz="4" w:space="0" w:color="auto"/>
            </w:tcBorders>
            <w:shd w:val="clear" w:color="auto" w:fill="auto"/>
            <w:noWrap/>
            <w:vAlign w:val="center"/>
          </w:tcPr>
          <w:p w:rsidR="0080634B" w:rsidRPr="004A01E0" w:rsidRDefault="0080634B" w:rsidP="003817C4">
            <w:pPr>
              <w:spacing w:after="0"/>
              <w:jc w:val="right"/>
              <w:rPr>
                <w:rFonts w:cs="Arial"/>
                <w:b/>
                <w:bCs/>
                <w:color w:val="000000"/>
                <w:lang w:val="en-US"/>
              </w:rPr>
            </w:pPr>
            <w:r w:rsidRPr="004A01E0">
              <w:rPr>
                <w:rFonts w:cs="Arial"/>
                <w:b/>
                <w:bCs/>
                <w:color w:val="000000"/>
                <w:lang w:val="en-US"/>
              </w:rPr>
              <w:t>1.127.993</w:t>
            </w:r>
          </w:p>
        </w:tc>
        <w:tc>
          <w:tcPr>
            <w:tcW w:w="1765" w:type="dxa"/>
            <w:tcBorders>
              <w:top w:val="single" w:sz="8" w:space="0" w:color="auto"/>
              <w:left w:val="nil"/>
              <w:bottom w:val="single" w:sz="8" w:space="0" w:color="auto"/>
              <w:right w:val="single" w:sz="8" w:space="0" w:color="auto"/>
            </w:tcBorders>
            <w:shd w:val="clear" w:color="auto" w:fill="auto"/>
            <w:noWrap/>
            <w:vAlign w:val="center"/>
          </w:tcPr>
          <w:p w:rsidR="0080634B" w:rsidRPr="004A01E0" w:rsidRDefault="0080634B" w:rsidP="003817C4">
            <w:pPr>
              <w:spacing w:after="0"/>
              <w:jc w:val="right"/>
              <w:rPr>
                <w:rFonts w:cs="Arial"/>
                <w:b/>
                <w:bCs/>
              </w:rPr>
            </w:pPr>
            <w:r w:rsidRPr="004A01E0">
              <w:rPr>
                <w:rFonts w:cs="Arial"/>
                <w:b/>
                <w:bCs/>
              </w:rPr>
              <w:t>97,89%</w:t>
            </w:r>
          </w:p>
        </w:tc>
      </w:tr>
    </w:tbl>
    <w:p w:rsidR="0080634B" w:rsidRPr="00877771" w:rsidRDefault="0080634B" w:rsidP="003817C4">
      <w:pPr>
        <w:spacing w:after="0"/>
        <w:ind w:left="-426" w:firstLine="426"/>
        <w:rPr>
          <w:rFonts w:cs="Arial"/>
          <w:sz w:val="14"/>
        </w:rPr>
      </w:pPr>
      <w:r>
        <w:rPr>
          <w:rFonts w:cs="Arial"/>
          <w:sz w:val="14"/>
        </w:rPr>
        <w:t xml:space="preserve">   </w:t>
      </w:r>
      <w:r w:rsidRPr="00877771">
        <w:rPr>
          <w:rFonts w:cs="Arial"/>
          <w:sz w:val="14"/>
        </w:rPr>
        <w:t>Fuente: GUPRO</w:t>
      </w:r>
      <w:r>
        <w:rPr>
          <w:rFonts w:cs="Arial"/>
          <w:sz w:val="14"/>
        </w:rPr>
        <w:t xml:space="preserve"> - INPEC</w:t>
      </w:r>
    </w:p>
    <w:p w:rsidR="0009615A" w:rsidRDefault="0009615A" w:rsidP="003817C4">
      <w:pPr>
        <w:pStyle w:val="Prrafodelista"/>
        <w:spacing w:after="0" w:line="276" w:lineRule="auto"/>
        <w:ind w:left="0"/>
        <w:jc w:val="both"/>
        <w:rPr>
          <w:rFonts w:ascii="Arial" w:hAnsi="Arial" w:cs="Arial"/>
          <w:b/>
          <w:sz w:val="24"/>
          <w:szCs w:val="24"/>
        </w:rPr>
      </w:pPr>
    </w:p>
    <w:p w:rsidR="0080634B" w:rsidRDefault="00E943E7" w:rsidP="003817C4">
      <w:pPr>
        <w:pStyle w:val="Prrafodelista"/>
        <w:spacing w:after="0" w:line="276" w:lineRule="auto"/>
        <w:ind w:left="0"/>
        <w:jc w:val="both"/>
        <w:rPr>
          <w:rFonts w:ascii="Arial" w:hAnsi="Arial" w:cs="Arial"/>
          <w:b/>
          <w:sz w:val="24"/>
          <w:szCs w:val="24"/>
        </w:rPr>
      </w:pPr>
      <w:r w:rsidRPr="0009615A">
        <w:rPr>
          <w:rFonts w:ascii="Arial" w:hAnsi="Arial" w:cs="Arial"/>
          <w:b/>
          <w:sz w:val="24"/>
          <w:szCs w:val="24"/>
        </w:rPr>
        <w:t>R</w:t>
      </w:r>
      <w:r w:rsidR="0080634B" w:rsidRPr="0009615A">
        <w:rPr>
          <w:rFonts w:ascii="Arial" w:hAnsi="Arial" w:cs="Arial"/>
          <w:b/>
          <w:sz w:val="24"/>
          <w:szCs w:val="24"/>
        </w:rPr>
        <w:t>esultados misionales relevantes</w:t>
      </w:r>
      <w:r w:rsidRPr="0009615A">
        <w:rPr>
          <w:rFonts w:ascii="Arial" w:hAnsi="Arial" w:cs="Arial"/>
          <w:b/>
          <w:sz w:val="24"/>
          <w:szCs w:val="24"/>
        </w:rPr>
        <w:t>:</w:t>
      </w:r>
    </w:p>
    <w:p w:rsidR="0009615A" w:rsidRDefault="0009615A" w:rsidP="003817C4">
      <w:pPr>
        <w:pStyle w:val="Prrafodelista"/>
        <w:spacing w:after="0" w:line="276" w:lineRule="auto"/>
        <w:ind w:left="0"/>
        <w:jc w:val="both"/>
        <w:rPr>
          <w:rFonts w:ascii="Arial" w:hAnsi="Arial" w:cs="Arial"/>
          <w:b/>
          <w:sz w:val="24"/>
          <w:szCs w:val="24"/>
        </w:rPr>
      </w:pPr>
    </w:p>
    <w:p w:rsidR="0009615A" w:rsidRDefault="0009615A" w:rsidP="003817C4">
      <w:pPr>
        <w:pStyle w:val="Prrafodelista"/>
        <w:spacing w:after="0" w:line="276" w:lineRule="auto"/>
        <w:ind w:left="0"/>
        <w:jc w:val="both"/>
        <w:rPr>
          <w:rFonts w:ascii="Arial" w:hAnsi="Arial" w:cs="Arial"/>
          <w:b/>
          <w:sz w:val="24"/>
          <w:szCs w:val="24"/>
        </w:rPr>
      </w:pPr>
      <w:r>
        <w:rPr>
          <w:rFonts w:ascii="Arial" w:hAnsi="Arial" w:cs="Arial"/>
          <w:b/>
          <w:sz w:val="24"/>
          <w:szCs w:val="24"/>
        </w:rPr>
        <w:t>Gastos de funcionamiento</w:t>
      </w:r>
    </w:p>
    <w:p w:rsidR="0009615A" w:rsidRPr="0009615A" w:rsidRDefault="0009615A" w:rsidP="003817C4">
      <w:pPr>
        <w:pStyle w:val="Prrafodelista"/>
        <w:spacing w:after="0" w:line="276" w:lineRule="auto"/>
        <w:ind w:left="0"/>
        <w:jc w:val="both"/>
        <w:rPr>
          <w:rFonts w:ascii="Arial" w:hAnsi="Arial" w:cs="Arial"/>
          <w:b/>
          <w:sz w:val="24"/>
          <w:szCs w:val="24"/>
        </w:rPr>
      </w:pPr>
    </w:p>
    <w:p w:rsidR="0080634B" w:rsidRPr="00E943E7" w:rsidRDefault="0080634B" w:rsidP="003817C4">
      <w:pPr>
        <w:pStyle w:val="Prrafodelista"/>
        <w:spacing w:after="0" w:line="276" w:lineRule="auto"/>
        <w:ind w:left="0"/>
        <w:jc w:val="both"/>
        <w:rPr>
          <w:rFonts w:ascii="Arial" w:hAnsi="Arial" w:cs="Arial"/>
          <w:b/>
          <w:sz w:val="24"/>
          <w:szCs w:val="24"/>
        </w:rPr>
      </w:pPr>
      <w:r w:rsidRPr="00E943E7">
        <w:rPr>
          <w:rFonts w:ascii="Arial" w:hAnsi="Arial" w:cs="Arial"/>
          <w:b/>
          <w:sz w:val="24"/>
          <w:szCs w:val="24"/>
        </w:rPr>
        <w:t>Fortalecimiento Institucional</w:t>
      </w:r>
    </w:p>
    <w:p w:rsidR="0080634B" w:rsidRPr="00E943E7" w:rsidRDefault="0080634B" w:rsidP="00B6457B">
      <w:pPr>
        <w:pStyle w:val="Prrafodelista"/>
        <w:numPr>
          <w:ilvl w:val="0"/>
          <w:numId w:val="36"/>
        </w:numPr>
        <w:spacing w:after="0" w:line="276" w:lineRule="auto"/>
        <w:jc w:val="both"/>
        <w:rPr>
          <w:rFonts w:ascii="Arial" w:hAnsi="Arial" w:cs="Arial"/>
          <w:sz w:val="24"/>
          <w:szCs w:val="24"/>
        </w:rPr>
      </w:pPr>
      <w:r w:rsidRPr="00E943E7">
        <w:rPr>
          <w:rFonts w:ascii="Arial" w:hAnsi="Arial" w:cs="Arial"/>
          <w:sz w:val="24"/>
          <w:szCs w:val="24"/>
        </w:rPr>
        <w:lastRenderedPageBreak/>
        <w:t>Desarrollar convenios con entidades territoriales, (transformación de sus espacios comunes con mano de obra de internos) y Programa transformación de entornos a cargo de los privados de la libertad: Se han gestionado los siguientes convenios: (Regional Norte (08) convenio con la entidad territorial de Cartagena, Banco, Magangué, Santa Martha; Regional Viejo Caldas (84) convenios Con las entidades territoriales; Regional Noroeste (15) convenios con las entidades territoriales, Regional Oriente (73) Convenios y Regional Central (200) convenios</w:t>
      </w:r>
    </w:p>
    <w:p w:rsidR="0080634B" w:rsidRPr="00E943E7" w:rsidRDefault="0080634B" w:rsidP="00B6457B">
      <w:pPr>
        <w:pStyle w:val="Prrafodelista"/>
        <w:numPr>
          <w:ilvl w:val="0"/>
          <w:numId w:val="32"/>
        </w:numPr>
        <w:spacing w:after="0" w:line="276" w:lineRule="auto"/>
        <w:ind w:left="708"/>
        <w:jc w:val="both"/>
        <w:rPr>
          <w:rFonts w:ascii="Arial" w:hAnsi="Arial" w:cs="Arial"/>
          <w:sz w:val="24"/>
          <w:szCs w:val="24"/>
        </w:rPr>
      </w:pPr>
      <w:r w:rsidRPr="00E943E7">
        <w:rPr>
          <w:rFonts w:ascii="Arial" w:hAnsi="Arial" w:cs="Arial"/>
          <w:sz w:val="24"/>
          <w:szCs w:val="24"/>
        </w:rPr>
        <w:t>Sistema de bloqueo priorizados por la Dirección Antisecuestro y Antiextorsión de la Policía Nacional para minimizar el impacto de extorsión con mayores operativos de registro y traslados de internos también identificados:</w:t>
      </w:r>
      <w:r w:rsidR="00E943E7">
        <w:rPr>
          <w:rFonts w:ascii="Arial" w:hAnsi="Arial" w:cs="Arial"/>
          <w:sz w:val="24"/>
          <w:szCs w:val="24"/>
        </w:rPr>
        <w:t xml:space="preserve"> </w:t>
      </w:r>
      <w:r w:rsidRPr="00E943E7">
        <w:rPr>
          <w:rFonts w:ascii="Arial" w:hAnsi="Arial" w:cs="Arial"/>
          <w:sz w:val="24"/>
          <w:szCs w:val="24"/>
        </w:rPr>
        <w:t>Se han realizado un total de 30 operativos de registro y control en los ERON con participación del GAULA y el GROPE.</w:t>
      </w:r>
    </w:p>
    <w:p w:rsidR="0080634B" w:rsidRPr="00E943E7" w:rsidRDefault="0080634B" w:rsidP="00B6457B">
      <w:pPr>
        <w:pStyle w:val="Prrafodelista"/>
        <w:numPr>
          <w:ilvl w:val="0"/>
          <w:numId w:val="32"/>
        </w:numPr>
        <w:spacing w:after="0" w:line="276" w:lineRule="auto"/>
        <w:ind w:left="708"/>
        <w:jc w:val="both"/>
        <w:rPr>
          <w:rFonts w:ascii="Arial" w:hAnsi="Arial" w:cs="Arial"/>
          <w:sz w:val="24"/>
          <w:szCs w:val="24"/>
        </w:rPr>
      </w:pPr>
      <w:r w:rsidRPr="00E943E7">
        <w:rPr>
          <w:rFonts w:ascii="Arial" w:hAnsi="Arial" w:cs="Arial"/>
          <w:sz w:val="24"/>
          <w:szCs w:val="24"/>
        </w:rPr>
        <w:t>Certificar establecimientos en Normas “ACA” Asociación Americana de Prisiones:</w:t>
      </w:r>
      <w:r w:rsidR="00E943E7">
        <w:rPr>
          <w:rFonts w:ascii="Arial" w:hAnsi="Arial" w:cs="Arial"/>
          <w:sz w:val="24"/>
          <w:szCs w:val="24"/>
        </w:rPr>
        <w:t xml:space="preserve"> </w:t>
      </w:r>
      <w:r w:rsidRPr="00E943E7">
        <w:rPr>
          <w:rFonts w:ascii="Arial" w:hAnsi="Arial" w:cs="Arial"/>
          <w:sz w:val="24"/>
          <w:szCs w:val="24"/>
        </w:rPr>
        <w:t>El 04 de agosto en la ciudad de Boston Estados Unidos de América fue otorgada la certificación en ACA (asociación Americana de Prisiones) para la Escuela Penitenciaria Nacional y el Establecimiento Penitenciario de Facatativá, logro fundamental para el desarrollo del sistema penitenciario y carcelario.</w:t>
      </w:r>
    </w:p>
    <w:p w:rsidR="00E943E7" w:rsidRDefault="00E943E7" w:rsidP="003817C4">
      <w:pPr>
        <w:spacing w:after="0"/>
        <w:rPr>
          <w:rFonts w:ascii="Arial" w:hAnsi="Arial" w:cs="Arial"/>
          <w:b/>
          <w:sz w:val="24"/>
          <w:szCs w:val="24"/>
        </w:rPr>
      </w:pPr>
    </w:p>
    <w:p w:rsidR="0080634B" w:rsidRDefault="0080634B" w:rsidP="003817C4">
      <w:pPr>
        <w:spacing w:after="0"/>
        <w:rPr>
          <w:rFonts w:ascii="Arial" w:hAnsi="Arial" w:cs="Arial"/>
          <w:b/>
          <w:sz w:val="24"/>
          <w:szCs w:val="24"/>
        </w:rPr>
      </w:pPr>
      <w:r w:rsidRPr="00E943E7">
        <w:rPr>
          <w:rFonts w:ascii="Arial" w:hAnsi="Arial" w:cs="Arial"/>
          <w:b/>
          <w:sz w:val="24"/>
          <w:szCs w:val="24"/>
        </w:rPr>
        <w:t>Tratamiento Penitenciario</w:t>
      </w:r>
    </w:p>
    <w:p w:rsidR="0009615A" w:rsidRPr="00E943E7" w:rsidRDefault="0009615A" w:rsidP="003817C4">
      <w:pPr>
        <w:spacing w:after="0"/>
        <w:rPr>
          <w:rFonts w:ascii="Arial" w:hAnsi="Arial" w:cs="Arial"/>
          <w:b/>
          <w:sz w:val="24"/>
          <w:szCs w:val="24"/>
        </w:rPr>
      </w:pPr>
    </w:p>
    <w:p w:rsidR="0080634B" w:rsidRPr="00E943E7" w:rsidRDefault="0080634B" w:rsidP="00B6457B">
      <w:pPr>
        <w:pStyle w:val="Prrafodelista"/>
        <w:numPr>
          <w:ilvl w:val="0"/>
          <w:numId w:val="32"/>
        </w:numPr>
        <w:spacing w:after="0" w:line="240" w:lineRule="auto"/>
        <w:jc w:val="both"/>
        <w:rPr>
          <w:rFonts w:ascii="Arial" w:hAnsi="Arial" w:cs="Arial"/>
          <w:sz w:val="24"/>
          <w:szCs w:val="24"/>
        </w:rPr>
      </w:pPr>
      <w:r w:rsidRPr="00E943E7">
        <w:rPr>
          <w:rFonts w:ascii="Arial" w:hAnsi="Arial" w:cs="Arial"/>
          <w:sz w:val="24"/>
          <w:szCs w:val="24"/>
        </w:rPr>
        <w:t>Desarrollar brigadas para la asignación de actividades ocupacionales (estudio, trabajo y enseñanza) en los establecimient</w:t>
      </w:r>
      <w:r w:rsidR="00E943E7" w:rsidRPr="00E943E7">
        <w:rPr>
          <w:rFonts w:ascii="Arial" w:hAnsi="Arial" w:cs="Arial"/>
          <w:sz w:val="24"/>
          <w:szCs w:val="24"/>
        </w:rPr>
        <w:t xml:space="preserve">os penitenciarios y carcelarios: </w:t>
      </w:r>
      <w:r w:rsidRPr="00E943E7">
        <w:rPr>
          <w:rFonts w:ascii="Arial" w:hAnsi="Arial" w:cs="Arial"/>
          <w:sz w:val="24"/>
          <w:szCs w:val="24"/>
        </w:rPr>
        <w:t>Informe de seguimiento a la asignación de actividades TEE a nivel nacional - Se han realizado 1.280 sesiones de Juntas a nivel nacional alcanzado una ocupación en trabajo 49.625, en Estudio 49.471 y en enseñanza 1.911 para un total de 101007 PPL.</w:t>
      </w:r>
    </w:p>
    <w:p w:rsidR="0080634B" w:rsidRPr="00E943E7" w:rsidRDefault="0080634B" w:rsidP="00B6457B">
      <w:pPr>
        <w:pStyle w:val="Prrafodelista"/>
        <w:numPr>
          <w:ilvl w:val="0"/>
          <w:numId w:val="32"/>
        </w:numPr>
        <w:spacing w:after="0" w:line="240" w:lineRule="auto"/>
        <w:ind w:left="708"/>
        <w:jc w:val="both"/>
        <w:rPr>
          <w:rFonts w:ascii="Arial" w:hAnsi="Arial" w:cs="Arial"/>
          <w:sz w:val="24"/>
          <w:szCs w:val="24"/>
        </w:rPr>
      </w:pPr>
      <w:r w:rsidRPr="00E943E7">
        <w:rPr>
          <w:rFonts w:ascii="Arial" w:hAnsi="Arial" w:cs="Arial"/>
          <w:sz w:val="24"/>
          <w:szCs w:val="24"/>
        </w:rPr>
        <w:t>Desarrollar brigadas para realizar la clasificación y/o seguimiento en las diferentes fases de tratamiento penitenciario, en los diferentes establecimientos de orden nacional:</w:t>
      </w:r>
      <w:r w:rsidR="00E943E7">
        <w:rPr>
          <w:rFonts w:ascii="Arial" w:hAnsi="Arial" w:cs="Arial"/>
          <w:sz w:val="24"/>
          <w:szCs w:val="24"/>
        </w:rPr>
        <w:t xml:space="preserve"> </w:t>
      </w:r>
      <w:r w:rsidRPr="00E943E7">
        <w:rPr>
          <w:rFonts w:ascii="Arial" w:hAnsi="Arial" w:cs="Arial"/>
          <w:sz w:val="24"/>
          <w:szCs w:val="24"/>
        </w:rPr>
        <w:t>Generando una clasificación en mínima seguridad (5.036) PPL y en Confianza (1.356)</w:t>
      </w:r>
    </w:p>
    <w:p w:rsidR="0080634B" w:rsidRPr="00E943E7" w:rsidRDefault="0080634B" w:rsidP="00B6457B">
      <w:pPr>
        <w:pStyle w:val="Prrafodelista"/>
        <w:numPr>
          <w:ilvl w:val="0"/>
          <w:numId w:val="32"/>
        </w:numPr>
        <w:spacing w:after="0" w:line="240" w:lineRule="auto"/>
        <w:jc w:val="both"/>
        <w:rPr>
          <w:rFonts w:ascii="Arial" w:hAnsi="Arial" w:cs="Arial"/>
          <w:sz w:val="24"/>
          <w:szCs w:val="24"/>
        </w:rPr>
      </w:pPr>
      <w:r w:rsidRPr="00E943E7">
        <w:rPr>
          <w:rFonts w:ascii="Arial" w:hAnsi="Arial" w:cs="Arial"/>
          <w:sz w:val="24"/>
          <w:szCs w:val="24"/>
        </w:rPr>
        <w:t>Implementar comunidades terapéuticas a nivel nacional en 5 Establecimientos de Reclusión del Orden Nacional:</w:t>
      </w:r>
      <w:r w:rsidR="00E943E7">
        <w:rPr>
          <w:rFonts w:ascii="Arial" w:hAnsi="Arial" w:cs="Arial"/>
          <w:sz w:val="24"/>
          <w:szCs w:val="24"/>
        </w:rPr>
        <w:t xml:space="preserve"> </w:t>
      </w:r>
      <w:r w:rsidRPr="00E943E7">
        <w:rPr>
          <w:rFonts w:ascii="Arial" w:hAnsi="Arial" w:cs="Arial"/>
          <w:sz w:val="24"/>
          <w:szCs w:val="24"/>
        </w:rPr>
        <w:t>RM Bogotá, en un 90%. Establecimiento de Villavicencio en un 80%. EPAMSCAS Cómbita avance del 65%. EPMSC Yopal, con un avance del 50%, EPMSC Socorro, con un avance del 10%.</w:t>
      </w:r>
    </w:p>
    <w:p w:rsidR="0080634B" w:rsidRPr="00E943E7" w:rsidRDefault="0080634B" w:rsidP="00B6457B">
      <w:pPr>
        <w:pStyle w:val="Prrafodelista"/>
        <w:numPr>
          <w:ilvl w:val="0"/>
          <w:numId w:val="32"/>
        </w:numPr>
        <w:spacing w:after="0" w:line="240" w:lineRule="auto"/>
        <w:jc w:val="both"/>
        <w:rPr>
          <w:rFonts w:ascii="Arial" w:hAnsi="Arial" w:cs="Arial"/>
          <w:sz w:val="24"/>
          <w:szCs w:val="24"/>
        </w:rPr>
      </w:pPr>
      <w:r w:rsidRPr="00E943E7">
        <w:rPr>
          <w:rFonts w:ascii="Arial" w:hAnsi="Arial" w:cs="Arial"/>
          <w:sz w:val="24"/>
          <w:szCs w:val="24"/>
        </w:rPr>
        <w:t>Modernizar el jardín infantil de la reclusión de Mujeres de Bogotá:</w:t>
      </w:r>
      <w:r w:rsidR="00E943E7">
        <w:rPr>
          <w:rFonts w:ascii="Arial" w:hAnsi="Arial" w:cs="Arial"/>
          <w:sz w:val="24"/>
          <w:szCs w:val="24"/>
        </w:rPr>
        <w:t xml:space="preserve"> </w:t>
      </w:r>
      <w:r w:rsidRPr="00E943E7">
        <w:rPr>
          <w:rFonts w:ascii="Arial" w:hAnsi="Arial" w:cs="Arial"/>
          <w:sz w:val="24"/>
          <w:szCs w:val="24"/>
        </w:rPr>
        <w:t>El 13 de junio se realizó modificación N. 1 Prorroga al contrato de obra 235 de 2018 firmado entre el Director de Infraestructura de la USPEC y Consorcio Obras ampliando el plazo 60 días calendario y quedando con fecha de entrega el 19 de agosto de las obras en la Reclusión de Mujeres de Bogotá.</w:t>
      </w:r>
    </w:p>
    <w:p w:rsidR="0080634B" w:rsidRPr="00E943E7" w:rsidRDefault="0080634B" w:rsidP="003817C4">
      <w:pPr>
        <w:spacing w:after="0"/>
        <w:ind w:left="708"/>
        <w:rPr>
          <w:rFonts w:ascii="Arial" w:hAnsi="Arial" w:cs="Arial"/>
          <w:sz w:val="24"/>
          <w:szCs w:val="24"/>
        </w:rPr>
      </w:pPr>
    </w:p>
    <w:p w:rsidR="0080634B" w:rsidRDefault="0080634B" w:rsidP="003817C4">
      <w:pPr>
        <w:spacing w:after="0"/>
        <w:rPr>
          <w:rFonts w:ascii="Arial" w:hAnsi="Arial" w:cs="Arial"/>
          <w:b/>
          <w:sz w:val="24"/>
          <w:szCs w:val="24"/>
        </w:rPr>
      </w:pPr>
      <w:r w:rsidRPr="00E943E7">
        <w:rPr>
          <w:rFonts w:ascii="Arial" w:hAnsi="Arial" w:cs="Arial"/>
          <w:b/>
          <w:sz w:val="24"/>
          <w:szCs w:val="24"/>
        </w:rPr>
        <w:lastRenderedPageBreak/>
        <w:t>Educación</w:t>
      </w:r>
    </w:p>
    <w:p w:rsidR="0009615A" w:rsidRPr="00E943E7" w:rsidRDefault="0009615A" w:rsidP="003817C4">
      <w:pPr>
        <w:spacing w:after="0"/>
        <w:rPr>
          <w:rFonts w:ascii="Arial" w:hAnsi="Arial" w:cs="Arial"/>
          <w:b/>
          <w:sz w:val="24"/>
          <w:szCs w:val="24"/>
        </w:rPr>
      </w:pPr>
    </w:p>
    <w:p w:rsidR="0080634B" w:rsidRPr="00E943E7" w:rsidRDefault="0080634B" w:rsidP="00B6457B">
      <w:pPr>
        <w:pStyle w:val="Prrafodelista"/>
        <w:numPr>
          <w:ilvl w:val="0"/>
          <w:numId w:val="32"/>
        </w:numPr>
        <w:spacing w:after="0" w:line="240" w:lineRule="auto"/>
        <w:jc w:val="both"/>
        <w:rPr>
          <w:rFonts w:ascii="Arial" w:hAnsi="Arial" w:cs="Arial"/>
          <w:sz w:val="24"/>
          <w:szCs w:val="24"/>
        </w:rPr>
      </w:pPr>
      <w:r w:rsidRPr="00E943E7">
        <w:rPr>
          <w:rFonts w:ascii="Arial" w:hAnsi="Arial" w:cs="Arial"/>
          <w:sz w:val="24"/>
          <w:szCs w:val="24"/>
        </w:rPr>
        <w:t>Promover la dotación de materiales didácticos en los establecimientos penitenciarios:</w:t>
      </w:r>
      <w:r w:rsidR="00E943E7">
        <w:rPr>
          <w:rFonts w:ascii="Arial" w:hAnsi="Arial" w:cs="Arial"/>
          <w:sz w:val="24"/>
          <w:szCs w:val="24"/>
        </w:rPr>
        <w:t xml:space="preserve"> </w:t>
      </w:r>
      <w:r w:rsidRPr="00E943E7">
        <w:rPr>
          <w:rFonts w:ascii="Arial" w:hAnsi="Arial" w:cs="Arial"/>
          <w:sz w:val="24"/>
          <w:szCs w:val="24"/>
        </w:rPr>
        <w:t>Se envió a los Establecimientos Penitenciarios y Carcelarios la resolución N 000235 del 21 de enero por valor de $1.250.000 para la adquisición de materiales didácticos, en 60% de los ERON ya han ejecutado el rubro asignado</w:t>
      </w:r>
      <w:r w:rsidR="00E943E7">
        <w:rPr>
          <w:rFonts w:ascii="Arial" w:hAnsi="Arial" w:cs="Arial"/>
          <w:sz w:val="24"/>
          <w:szCs w:val="24"/>
        </w:rPr>
        <w:t>.</w:t>
      </w:r>
    </w:p>
    <w:p w:rsidR="0080634B" w:rsidRPr="00E943E7" w:rsidRDefault="0080634B" w:rsidP="00B6457B">
      <w:pPr>
        <w:pStyle w:val="Prrafodelista"/>
        <w:numPr>
          <w:ilvl w:val="0"/>
          <w:numId w:val="32"/>
        </w:numPr>
        <w:spacing w:after="0" w:line="240" w:lineRule="auto"/>
        <w:jc w:val="both"/>
        <w:rPr>
          <w:rFonts w:ascii="Arial" w:hAnsi="Arial" w:cs="Arial"/>
          <w:sz w:val="24"/>
          <w:szCs w:val="24"/>
        </w:rPr>
      </w:pPr>
      <w:r w:rsidRPr="00E943E7">
        <w:rPr>
          <w:rFonts w:ascii="Arial" w:hAnsi="Arial" w:cs="Arial"/>
          <w:sz w:val="24"/>
          <w:szCs w:val="24"/>
        </w:rPr>
        <w:t>Optimizar la cobertura de las capacitaciones brindadas en los establecimientos penitenciarios y carcelarios los cuales han desarrollado habilidades y competencias laborales a las personas privadas de la libertad, mediante la actualización y el fortalecimiento del convenio suscrito entre el INPEC y el SENA:</w:t>
      </w:r>
      <w:r w:rsidR="00E943E7">
        <w:rPr>
          <w:rFonts w:ascii="Arial" w:hAnsi="Arial" w:cs="Arial"/>
          <w:sz w:val="24"/>
          <w:szCs w:val="24"/>
        </w:rPr>
        <w:t xml:space="preserve"> </w:t>
      </w:r>
      <w:r w:rsidRPr="00E943E7">
        <w:rPr>
          <w:rFonts w:ascii="Arial" w:hAnsi="Arial" w:cs="Arial"/>
          <w:sz w:val="24"/>
          <w:szCs w:val="24"/>
        </w:rPr>
        <w:t>Se alcanzó una cobertura de 4.603 PPL, en procesos de formación laboral a nivel nacional.</w:t>
      </w:r>
    </w:p>
    <w:p w:rsidR="0080634B" w:rsidRPr="00E943E7" w:rsidRDefault="0080634B" w:rsidP="003817C4">
      <w:pPr>
        <w:pStyle w:val="Prrafodelista"/>
        <w:spacing w:after="0" w:line="240" w:lineRule="auto"/>
        <w:jc w:val="both"/>
        <w:rPr>
          <w:rFonts w:ascii="Arial" w:hAnsi="Arial" w:cs="Arial"/>
          <w:sz w:val="24"/>
          <w:szCs w:val="24"/>
        </w:rPr>
      </w:pPr>
    </w:p>
    <w:p w:rsidR="0080634B" w:rsidRDefault="0080634B" w:rsidP="003817C4">
      <w:pPr>
        <w:spacing w:after="0" w:line="240" w:lineRule="auto"/>
        <w:jc w:val="both"/>
        <w:rPr>
          <w:rFonts w:ascii="Arial" w:hAnsi="Arial" w:cs="Arial"/>
          <w:b/>
          <w:sz w:val="24"/>
          <w:szCs w:val="24"/>
        </w:rPr>
      </w:pPr>
      <w:r w:rsidRPr="00E943E7">
        <w:rPr>
          <w:rFonts w:ascii="Arial" w:hAnsi="Arial" w:cs="Arial"/>
          <w:b/>
          <w:sz w:val="24"/>
          <w:szCs w:val="24"/>
        </w:rPr>
        <w:t>Industria Penitenciaria</w:t>
      </w:r>
    </w:p>
    <w:p w:rsidR="0009615A" w:rsidRPr="00E943E7" w:rsidRDefault="0009615A" w:rsidP="003817C4">
      <w:pPr>
        <w:spacing w:after="0" w:line="240" w:lineRule="auto"/>
        <w:jc w:val="both"/>
        <w:rPr>
          <w:rFonts w:ascii="Arial" w:hAnsi="Arial" w:cs="Arial"/>
          <w:b/>
          <w:sz w:val="24"/>
          <w:szCs w:val="24"/>
        </w:rPr>
      </w:pPr>
    </w:p>
    <w:p w:rsidR="0080634B" w:rsidRPr="00E943E7" w:rsidRDefault="0080634B" w:rsidP="00B6457B">
      <w:pPr>
        <w:pStyle w:val="Prrafodelista"/>
        <w:numPr>
          <w:ilvl w:val="0"/>
          <w:numId w:val="32"/>
        </w:numPr>
        <w:spacing w:after="0" w:line="240" w:lineRule="auto"/>
        <w:jc w:val="both"/>
        <w:rPr>
          <w:rFonts w:ascii="Arial" w:hAnsi="Arial" w:cs="Arial"/>
          <w:sz w:val="24"/>
          <w:szCs w:val="24"/>
        </w:rPr>
      </w:pPr>
      <w:r w:rsidRPr="00E943E7">
        <w:rPr>
          <w:rFonts w:ascii="Arial" w:hAnsi="Arial" w:cs="Arial"/>
          <w:sz w:val="24"/>
          <w:szCs w:val="24"/>
        </w:rPr>
        <w:t>Fomentar alianzas estratégicas para el mejoramiento y diseño de los productos artesanales elaborados por las personas privadas de la libertad:</w:t>
      </w:r>
      <w:r w:rsidR="00E943E7">
        <w:rPr>
          <w:rFonts w:ascii="Arial" w:hAnsi="Arial" w:cs="Arial"/>
          <w:sz w:val="24"/>
          <w:szCs w:val="24"/>
        </w:rPr>
        <w:t xml:space="preserve"> </w:t>
      </w:r>
      <w:r w:rsidRPr="00E943E7">
        <w:rPr>
          <w:rFonts w:ascii="Arial" w:hAnsi="Arial" w:cs="Arial"/>
          <w:sz w:val="24"/>
          <w:szCs w:val="24"/>
        </w:rPr>
        <w:t>Con apoyo de la CAMARA DE COMERCIO DE BOGOTA y la REGIONAL CENTRAL, se viene adelantando la formación de talleres dirigidos a la población preliberada así: 25 de Reclusión Mujeres en la línea de Bisutería y 25 de COMEB línea de madera, internos entre 18 a 25 años próximos a Reinserción Social, con el objeto de potencializar la marca Libera Colombia en la Economía Naranja.</w:t>
      </w:r>
    </w:p>
    <w:p w:rsidR="0080634B" w:rsidRPr="00E943E7" w:rsidRDefault="0080634B" w:rsidP="00B6457B">
      <w:pPr>
        <w:pStyle w:val="Prrafodelista"/>
        <w:numPr>
          <w:ilvl w:val="0"/>
          <w:numId w:val="32"/>
        </w:numPr>
        <w:spacing w:after="0" w:line="240" w:lineRule="auto"/>
        <w:jc w:val="both"/>
        <w:rPr>
          <w:rFonts w:ascii="Arial" w:hAnsi="Arial" w:cs="Arial"/>
          <w:sz w:val="24"/>
          <w:szCs w:val="24"/>
        </w:rPr>
      </w:pPr>
      <w:r w:rsidRPr="00E943E7">
        <w:rPr>
          <w:rFonts w:ascii="Arial" w:hAnsi="Arial" w:cs="Arial"/>
          <w:sz w:val="24"/>
          <w:szCs w:val="24"/>
        </w:rPr>
        <w:t>Participar en eventos nacionales e internacionales exponiéndose los productos artesanales realizados por la población privada de la libertad, mediante la marca institucional:</w:t>
      </w:r>
      <w:r w:rsidR="00E943E7">
        <w:rPr>
          <w:rFonts w:ascii="Arial" w:hAnsi="Arial" w:cs="Arial"/>
          <w:sz w:val="24"/>
          <w:szCs w:val="24"/>
        </w:rPr>
        <w:t xml:space="preserve"> </w:t>
      </w:r>
      <w:r w:rsidRPr="00E943E7">
        <w:rPr>
          <w:rFonts w:ascii="Arial" w:hAnsi="Arial" w:cs="Arial"/>
          <w:sz w:val="24"/>
          <w:szCs w:val="24"/>
        </w:rPr>
        <w:t xml:space="preserve">Se realiza la participación en la feria nacional AGROEXPO del 11 al 21 de Julio, pabellón 6, nivel 2 STAND 233, aprobado mediante contrato No. 113 de 2019 por valor de $22.344.630 Moneda legal.  </w:t>
      </w:r>
    </w:p>
    <w:p w:rsidR="0080634B" w:rsidRPr="00E943E7" w:rsidRDefault="0080634B" w:rsidP="00B6457B">
      <w:pPr>
        <w:pStyle w:val="Prrafodelista"/>
        <w:numPr>
          <w:ilvl w:val="0"/>
          <w:numId w:val="32"/>
        </w:numPr>
        <w:spacing w:after="0" w:line="240" w:lineRule="auto"/>
        <w:jc w:val="both"/>
        <w:rPr>
          <w:rFonts w:ascii="Arial" w:hAnsi="Arial" w:cs="Arial"/>
          <w:sz w:val="24"/>
          <w:szCs w:val="24"/>
        </w:rPr>
      </w:pPr>
      <w:r w:rsidRPr="00E943E7">
        <w:rPr>
          <w:rFonts w:ascii="Arial" w:hAnsi="Arial" w:cs="Arial"/>
          <w:sz w:val="24"/>
          <w:szCs w:val="24"/>
        </w:rPr>
        <w:t>Promover ferias de buenas prácticas en la sede central:</w:t>
      </w:r>
      <w:r w:rsidR="00E943E7">
        <w:rPr>
          <w:rFonts w:ascii="Arial" w:hAnsi="Arial" w:cs="Arial"/>
          <w:sz w:val="24"/>
          <w:szCs w:val="24"/>
        </w:rPr>
        <w:t xml:space="preserve"> </w:t>
      </w:r>
      <w:r w:rsidRPr="00E943E7">
        <w:rPr>
          <w:rFonts w:ascii="Arial" w:hAnsi="Arial" w:cs="Arial"/>
          <w:sz w:val="24"/>
          <w:szCs w:val="24"/>
        </w:rPr>
        <w:t>Se asignaron recursos a la Dirección Regional Central para la realización de las ferias expotalentos y expoartesanias por valor de $35.000.000 Res. 002653 del 18/07/2019.    Llevando la inauguración de expotalentos el día 30 de agosto del 2019</w:t>
      </w:r>
    </w:p>
    <w:p w:rsidR="0080634B" w:rsidRPr="00E943E7" w:rsidRDefault="0080634B" w:rsidP="003817C4">
      <w:pPr>
        <w:pStyle w:val="Prrafodelista"/>
        <w:spacing w:after="0" w:line="240" w:lineRule="auto"/>
        <w:jc w:val="both"/>
        <w:rPr>
          <w:rFonts w:ascii="Arial" w:hAnsi="Arial" w:cs="Arial"/>
          <w:sz w:val="24"/>
          <w:szCs w:val="24"/>
        </w:rPr>
      </w:pPr>
    </w:p>
    <w:p w:rsidR="0080634B" w:rsidRPr="00E943E7" w:rsidRDefault="0080634B" w:rsidP="003817C4">
      <w:pPr>
        <w:spacing w:after="0" w:line="240" w:lineRule="auto"/>
        <w:jc w:val="both"/>
        <w:rPr>
          <w:rFonts w:ascii="Arial" w:hAnsi="Arial" w:cs="Arial"/>
          <w:b/>
          <w:sz w:val="24"/>
          <w:szCs w:val="24"/>
        </w:rPr>
      </w:pPr>
      <w:r w:rsidRPr="00E943E7">
        <w:rPr>
          <w:rFonts w:ascii="Arial" w:hAnsi="Arial" w:cs="Arial"/>
          <w:b/>
          <w:sz w:val="24"/>
          <w:szCs w:val="24"/>
        </w:rPr>
        <w:t xml:space="preserve">Proyectos de inversión </w:t>
      </w:r>
    </w:p>
    <w:p w:rsidR="0080634B" w:rsidRPr="00E943E7" w:rsidRDefault="0080634B" w:rsidP="003817C4">
      <w:pPr>
        <w:spacing w:after="0" w:line="240" w:lineRule="auto"/>
        <w:jc w:val="both"/>
        <w:rPr>
          <w:rFonts w:ascii="Arial" w:hAnsi="Arial" w:cs="Arial"/>
          <w:sz w:val="24"/>
          <w:szCs w:val="24"/>
        </w:rPr>
      </w:pPr>
    </w:p>
    <w:p w:rsidR="0080634B" w:rsidRDefault="0080634B" w:rsidP="003817C4">
      <w:pPr>
        <w:spacing w:after="0" w:line="276" w:lineRule="auto"/>
        <w:jc w:val="both"/>
        <w:rPr>
          <w:rFonts w:ascii="Arial" w:hAnsi="Arial" w:cs="Arial"/>
          <w:b/>
          <w:sz w:val="24"/>
          <w:szCs w:val="24"/>
        </w:rPr>
      </w:pPr>
      <w:r w:rsidRPr="00E943E7">
        <w:rPr>
          <w:rFonts w:ascii="Arial" w:hAnsi="Arial" w:cs="Arial"/>
          <w:b/>
          <w:sz w:val="24"/>
          <w:szCs w:val="24"/>
        </w:rPr>
        <w:t>Actualización de los procesos educativos en los establecimientos de reclusión del Sistema Penitenciario y Carcelario Colombiano garantizando el derecho fundamental a la educación y al proceso de Trat</w:t>
      </w:r>
      <w:r w:rsidR="00E943E7">
        <w:rPr>
          <w:rFonts w:ascii="Arial" w:hAnsi="Arial" w:cs="Arial"/>
          <w:b/>
          <w:sz w:val="24"/>
          <w:szCs w:val="24"/>
        </w:rPr>
        <w:t>amiento Penitenciario. Nacional</w:t>
      </w:r>
    </w:p>
    <w:p w:rsidR="0009615A" w:rsidRPr="00E943E7" w:rsidRDefault="0009615A" w:rsidP="003817C4">
      <w:pPr>
        <w:spacing w:after="0" w:line="276" w:lineRule="auto"/>
        <w:jc w:val="both"/>
        <w:rPr>
          <w:rFonts w:ascii="Arial" w:hAnsi="Arial" w:cs="Arial"/>
          <w:b/>
          <w:sz w:val="24"/>
          <w:szCs w:val="24"/>
        </w:rPr>
      </w:pPr>
    </w:p>
    <w:p w:rsidR="0080634B" w:rsidRDefault="0080634B" w:rsidP="00B6457B">
      <w:pPr>
        <w:pStyle w:val="Prrafodelista"/>
        <w:numPr>
          <w:ilvl w:val="0"/>
          <w:numId w:val="37"/>
        </w:numPr>
        <w:spacing w:after="0" w:line="276" w:lineRule="auto"/>
        <w:jc w:val="both"/>
        <w:rPr>
          <w:rFonts w:ascii="Arial" w:hAnsi="Arial" w:cs="Arial"/>
          <w:sz w:val="24"/>
          <w:szCs w:val="24"/>
        </w:rPr>
      </w:pPr>
      <w:r w:rsidRPr="00E943E7">
        <w:rPr>
          <w:rFonts w:ascii="Arial" w:hAnsi="Arial" w:cs="Arial"/>
          <w:sz w:val="24"/>
          <w:szCs w:val="24"/>
        </w:rPr>
        <w:t>La impresión de 5275 cartillas educativas generando la implementación del modelo educativo en (20) ERON.</w:t>
      </w:r>
    </w:p>
    <w:p w:rsidR="0009615A" w:rsidRPr="00E943E7" w:rsidRDefault="0009615A" w:rsidP="0009615A">
      <w:pPr>
        <w:pStyle w:val="Prrafodelista"/>
        <w:spacing w:after="0" w:line="276" w:lineRule="auto"/>
        <w:ind w:left="1004"/>
        <w:jc w:val="both"/>
        <w:rPr>
          <w:rFonts w:ascii="Arial" w:hAnsi="Arial" w:cs="Arial"/>
          <w:sz w:val="24"/>
          <w:szCs w:val="24"/>
        </w:rPr>
      </w:pPr>
    </w:p>
    <w:p w:rsidR="0080634B" w:rsidRDefault="0080634B" w:rsidP="003817C4">
      <w:pPr>
        <w:spacing w:after="0" w:line="276" w:lineRule="auto"/>
        <w:jc w:val="both"/>
        <w:rPr>
          <w:rFonts w:ascii="Arial" w:hAnsi="Arial" w:cs="Arial"/>
          <w:b/>
          <w:sz w:val="24"/>
          <w:szCs w:val="24"/>
        </w:rPr>
      </w:pPr>
      <w:r w:rsidRPr="00E943E7">
        <w:rPr>
          <w:rFonts w:ascii="Arial" w:hAnsi="Arial" w:cs="Arial"/>
          <w:b/>
          <w:sz w:val="24"/>
          <w:szCs w:val="24"/>
        </w:rPr>
        <w:lastRenderedPageBreak/>
        <w:t>Implementación de herramientas tecnológicas y elementos para mejorar la calidad y eficiencia en la prestación del servicio a</w:t>
      </w:r>
      <w:r w:rsidR="00E943E7">
        <w:rPr>
          <w:rFonts w:ascii="Arial" w:hAnsi="Arial" w:cs="Arial"/>
          <w:b/>
          <w:sz w:val="24"/>
          <w:szCs w:val="24"/>
        </w:rPr>
        <w:t>l ciudadano del INPEC Nacional</w:t>
      </w:r>
    </w:p>
    <w:p w:rsidR="0009615A" w:rsidRPr="00E943E7" w:rsidRDefault="0009615A" w:rsidP="003817C4">
      <w:pPr>
        <w:spacing w:after="0" w:line="276" w:lineRule="auto"/>
        <w:jc w:val="both"/>
        <w:rPr>
          <w:rFonts w:ascii="Arial" w:hAnsi="Arial" w:cs="Arial"/>
          <w:b/>
          <w:sz w:val="24"/>
          <w:szCs w:val="24"/>
        </w:rPr>
      </w:pPr>
    </w:p>
    <w:p w:rsidR="00E943E7" w:rsidRDefault="0080634B" w:rsidP="00B6457B">
      <w:pPr>
        <w:pStyle w:val="Prrafodelista"/>
        <w:numPr>
          <w:ilvl w:val="0"/>
          <w:numId w:val="37"/>
        </w:numPr>
        <w:spacing w:after="0" w:line="276" w:lineRule="auto"/>
        <w:jc w:val="both"/>
        <w:rPr>
          <w:rFonts w:ascii="Arial" w:hAnsi="Arial" w:cs="Arial"/>
          <w:sz w:val="24"/>
          <w:szCs w:val="24"/>
        </w:rPr>
      </w:pPr>
      <w:r w:rsidRPr="00E943E7">
        <w:rPr>
          <w:rFonts w:ascii="Arial" w:hAnsi="Arial" w:cs="Arial"/>
          <w:sz w:val="24"/>
          <w:szCs w:val="24"/>
        </w:rPr>
        <w:t>Dotación de equipos tecnológicos (digiturnos y calificador del servicio para fortalecer los puntos de atenci</w:t>
      </w:r>
      <w:r w:rsidR="00E943E7">
        <w:rPr>
          <w:rFonts w:ascii="Arial" w:hAnsi="Arial" w:cs="Arial"/>
          <w:sz w:val="24"/>
          <w:szCs w:val="24"/>
        </w:rPr>
        <w:t>ón al ciudadano) para (10) ERON.</w:t>
      </w:r>
    </w:p>
    <w:p w:rsidR="00E943E7" w:rsidRPr="00E943E7" w:rsidRDefault="00E943E7" w:rsidP="003817C4">
      <w:pPr>
        <w:pStyle w:val="Prrafodelista"/>
        <w:spacing w:after="0" w:line="276" w:lineRule="auto"/>
        <w:ind w:left="1004"/>
        <w:jc w:val="both"/>
        <w:rPr>
          <w:rFonts w:ascii="Arial" w:hAnsi="Arial" w:cs="Arial"/>
          <w:sz w:val="24"/>
          <w:szCs w:val="24"/>
        </w:rPr>
      </w:pPr>
    </w:p>
    <w:p w:rsidR="0080634B" w:rsidRDefault="0080634B" w:rsidP="003817C4">
      <w:pPr>
        <w:pStyle w:val="Prrafodelista"/>
        <w:spacing w:after="0" w:line="276" w:lineRule="auto"/>
        <w:ind w:left="284"/>
        <w:jc w:val="both"/>
        <w:rPr>
          <w:rFonts w:ascii="Arial" w:hAnsi="Arial" w:cs="Arial"/>
          <w:b/>
          <w:sz w:val="24"/>
          <w:szCs w:val="24"/>
        </w:rPr>
      </w:pPr>
      <w:r w:rsidRPr="00E943E7">
        <w:rPr>
          <w:rFonts w:ascii="Arial" w:hAnsi="Arial" w:cs="Arial"/>
          <w:b/>
          <w:sz w:val="24"/>
          <w:szCs w:val="24"/>
        </w:rPr>
        <w:t>Fortalecimiento Los procesos archivísticos del Instituto Nacional Penit</w:t>
      </w:r>
      <w:r w:rsidR="00E943E7" w:rsidRPr="00E943E7">
        <w:rPr>
          <w:rFonts w:ascii="Arial" w:hAnsi="Arial" w:cs="Arial"/>
          <w:b/>
          <w:sz w:val="24"/>
          <w:szCs w:val="24"/>
        </w:rPr>
        <w:t>enciario y Carcelario Nacional</w:t>
      </w:r>
    </w:p>
    <w:p w:rsidR="0009615A" w:rsidRPr="00E943E7" w:rsidRDefault="0009615A" w:rsidP="003817C4">
      <w:pPr>
        <w:pStyle w:val="Prrafodelista"/>
        <w:spacing w:after="0" w:line="276" w:lineRule="auto"/>
        <w:ind w:left="284"/>
        <w:jc w:val="both"/>
        <w:rPr>
          <w:rFonts w:ascii="Arial" w:hAnsi="Arial" w:cs="Arial"/>
          <w:b/>
          <w:sz w:val="24"/>
          <w:szCs w:val="24"/>
        </w:rPr>
      </w:pPr>
    </w:p>
    <w:p w:rsidR="0080634B" w:rsidRDefault="0080634B" w:rsidP="00B6457B">
      <w:pPr>
        <w:pStyle w:val="Prrafodelista"/>
        <w:numPr>
          <w:ilvl w:val="0"/>
          <w:numId w:val="37"/>
        </w:numPr>
        <w:spacing w:after="0" w:line="276" w:lineRule="auto"/>
        <w:jc w:val="both"/>
        <w:rPr>
          <w:rFonts w:ascii="Arial" w:hAnsi="Arial" w:cs="Arial"/>
          <w:sz w:val="24"/>
          <w:szCs w:val="24"/>
        </w:rPr>
      </w:pPr>
      <w:r w:rsidRPr="000D4E1E">
        <w:rPr>
          <w:rFonts w:ascii="Arial" w:hAnsi="Arial" w:cs="Arial"/>
          <w:sz w:val="24"/>
          <w:szCs w:val="24"/>
        </w:rPr>
        <w:t>Dotación de equipos tecnológicos (scanner y computadores) para fortalecer los puntos de gestión documental en (14) ERON y la organización de 90 metros lineales del archivo del fondo acumulado del INPEC.</w:t>
      </w:r>
    </w:p>
    <w:p w:rsidR="0009615A" w:rsidRPr="000D4E1E" w:rsidRDefault="0009615A" w:rsidP="0009615A">
      <w:pPr>
        <w:pStyle w:val="Prrafodelista"/>
        <w:spacing w:after="0" w:line="276" w:lineRule="auto"/>
        <w:ind w:left="1004"/>
        <w:jc w:val="both"/>
        <w:rPr>
          <w:rFonts w:ascii="Arial" w:hAnsi="Arial" w:cs="Arial"/>
          <w:sz w:val="24"/>
          <w:szCs w:val="24"/>
        </w:rPr>
      </w:pPr>
    </w:p>
    <w:p w:rsidR="0080634B" w:rsidRDefault="0080634B" w:rsidP="003817C4">
      <w:pPr>
        <w:spacing w:after="0" w:line="276" w:lineRule="auto"/>
        <w:jc w:val="both"/>
        <w:rPr>
          <w:rFonts w:ascii="Arial" w:hAnsi="Arial" w:cs="Arial"/>
          <w:b/>
          <w:sz w:val="24"/>
          <w:szCs w:val="24"/>
        </w:rPr>
      </w:pPr>
      <w:r w:rsidRPr="000D4E1E">
        <w:rPr>
          <w:rFonts w:ascii="Arial" w:hAnsi="Arial" w:cs="Arial"/>
          <w:b/>
          <w:sz w:val="24"/>
          <w:szCs w:val="24"/>
        </w:rPr>
        <w:t xml:space="preserve">Mejoramiento de la plataforma tecnológica del INPEC Nacional: </w:t>
      </w:r>
    </w:p>
    <w:p w:rsidR="0009615A" w:rsidRPr="000D4E1E" w:rsidRDefault="0009615A" w:rsidP="003817C4">
      <w:pPr>
        <w:spacing w:after="0" w:line="276" w:lineRule="auto"/>
        <w:jc w:val="both"/>
        <w:rPr>
          <w:rFonts w:ascii="Arial" w:hAnsi="Arial" w:cs="Arial"/>
          <w:b/>
          <w:sz w:val="24"/>
          <w:szCs w:val="24"/>
        </w:rPr>
      </w:pPr>
    </w:p>
    <w:p w:rsidR="0080634B" w:rsidRPr="00E943E7" w:rsidRDefault="0080634B" w:rsidP="00B6457B">
      <w:pPr>
        <w:pStyle w:val="Prrafodelista"/>
        <w:numPr>
          <w:ilvl w:val="0"/>
          <w:numId w:val="37"/>
        </w:numPr>
        <w:spacing w:after="0" w:line="276" w:lineRule="auto"/>
        <w:jc w:val="both"/>
        <w:rPr>
          <w:rFonts w:ascii="Arial" w:hAnsi="Arial" w:cs="Arial"/>
          <w:sz w:val="24"/>
          <w:szCs w:val="24"/>
        </w:rPr>
      </w:pPr>
      <w:r w:rsidRPr="00E943E7">
        <w:rPr>
          <w:rFonts w:ascii="Arial" w:hAnsi="Arial" w:cs="Arial"/>
          <w:sz w:val="24"/>
          <w:szCs w:val="24"/>
        </w:rPr>
        <w:t>Ampliación de registros de enrolamiento de la Base de Datos AFIS)</w:t>
      </w:r>
    </w:p>
    <w:p w:rsidR="0080634B" w:rsidRPr="00E943E7" w:rsidRDefault="0080634B" w:rsidP="00B6457B">
      <w:pPr>
        <w:pStyle w:val="Prrafodelista"/>
        <w:numPr>
          <w:ilvl w:val="0"/>
          <w:numId w:val="37"/>
        </w:numPr>
        <w:spacing w:after="0" w:line="276" w:lineRule="auto"/>
        <w:jc w:val="both"/>
        <w:rPr>
          <w:rFonts w:ascii="Arial" w:hAnsi="Arial" w:cs="Arial"/>
          <w:sz w:val="24"/>
          <w:szCs w:val="24"/>
        </w:rPr>
      </w:pPr>
      <w:r w:rsidRPr="00E943E7">
        <w:rPr>
          <w:rFonts w:ascii="Arial" w:hAnsi="Arial" w:cs="Arial"/>
          <w:sz w:val="24"/>
          <w:szCs w:val="24"/>
        </w:rPr>
        <w:t>Actualización de los tableros de Control estadísticos del INPEC.</w:t>
      </w:r>
    </w:p>
    <w:p w:rsidR="0080634B" w:rsidRDefault="0080634B" w:rsidP="00B6457B">
      <w:pPr>
        <w:pStyle w:val="Prrafodelista"/>
        <w:numPr>
          <w:ilvl w:val="0"/>
          <w:numId w:val="37"/>
        </w:numPr>
        <w:spacing w:after="0" w:line="276" w:lineRule="auto"/>
        <w:jc w:val="both"/>
        <w:rPr>
          <w:rFonts w:ascii="Arial" w:hAnsi="Arial" w:cs="Arial"/>
          <w:sz w:val="24"/>
          <w:szCs w:val="24"/>
        </w:rPr>
      </w:pPr>
      <w:r w:rsidRPr="00E943E7">
        <w:rPr>
          <w:rFonts w:ascii="Arial" w:hAnsi="Arial" w:cs="Arial"/>
          <w:sz w:val="24"/>
          <w:szCs w:val="24"/>
        </w:rPr>
        <w:t>Diseño del modelo de SGSI definiendo las fases de ejecución asociada al MSPI</w:t>
      </w:r>
    </w:p>
    <w:p w:rsidR="0009615A" w:rsidRPr="00E943E7" w:rsidRDefault="0009615A" w:rsidP="0009615A">
      <w:pPr>
        <w:pStyle w:val="Prrafodelista"/>
        <w:spacing w:after="0" w:line="276" w:lineRule="auto"/>
        <w:ind w:left="1004"/>
        <w:jc w:val="both"/>
        <w:rPr>
          <w:rFonts w:ascii="Arial" w:hAnsi="Arial" w:cs="Arial"/>
          <w:sz w:val="24"/>
          <w:szCs w:val="24"/>
        </w:rPr>
      </w:pPr>
    </w:p>
    <w:p w:rsidR="0080634B" w:rsidRPr="000D4E1E" w:rsidRDefault="0080634B" w:rsidP="003817C4">
      <w:pPr>
        <w:spacing w:after="0" w:line="276" w:lineRule="auto"/>
        <w:jc w:val="both"/>
        <w:rPr>
          <w:rFonts w:ascii="Arial" w:hAnsi="Arial" w:cs="Arial"/>
          <w:sz w:val="24"/>
          <w:szCs w:val="24"/>
        </w:rPr>
      </w:pPr>
      <w:r w:rsidRPr="000D4E1E">
        <w:rPr>
          <w:rFonts w:ascii="Arial" w:hAnsi="Arial" w:cs="Arial"/>
          <w:b/>
          <w:sz w:val="24"/>
          <w:szCs w:val="24"/>
        </w:rPr>
        <w:t>Implementación de Herramientas de ev</w:t>
      </w:r>
      <w:r w:rsidR="000D4E1E">
        <w:rPr>
          <w:rFonts w:ascii="Arial" w:hAnsi="Arial" w:cs="Arial"/>
          <w:b/>
          <w:sz w:val="24"/>
          <w:szCs w:val="24"/>
        </w:rPr>
        <w:t>aluación penitenciaria Nacional</w:t>
      </w:r>
      <w:r w:rsidRPr="000D4E1E">
        <w:rPr>
          <w:rFonts w:ascii="Arial" w:hAnsi="Arial" w:cs="Arial"/>
          <w:sz w:val="24"/>
          <w:szCs w:val="24"/>
        </w:rPr>
        <w:t xml:space="preserve"> </w:t>
      </w:r>
    </w:p>
    <w:p w:rsidR="0080634B" w:rsidRPr="000D4E1E" w:rsidRDefault="0080634B" w:rsidP="00B6457B">
      <w:pPr>
        <w:pStyle w:val="Prrafodelista"/>
        <w:numPr>
          <w:ilvl w:val="0"/>
          <w:numId w:val="38"/>
        </w:numPr>
        <w:spacing w:after="0" w:line="276" w:lineRule="auto"/>
        <w:jc w:val="both"/>
        <w:rPr>
          <w:rFonts w:ascii="Arial" w:hAnsi="Arial" w:cs="Arial"/>
          <w:sz w:val="24"/>
          <w:szCs w:val="24"/>
        </w:rPr>
      </w:pPr>
      <w:r w:rsidRPr="000D4E1E">
        <w:rPr>
          <w:rFonts w:ascii="Arial" w:hAnsi="Arial" w:cs="Arial"/>
          <w:sz w:val="24"/>
          <w:szCs w:val="24"/>
        </w:rPr>
        <w:t>Realización del diagnóstico del perfil ocupacional de la población privada de la libertad condenada (trabajo, estudio y enseñanza).</w:t>
      </w:r>
    </w:p>
    <w:p w:rsidR="000D4E1E" w:rsidRPr="0009615A" w:rsidRDefault="0080634B" w:rsidP="00B6457B">
      <w:pPr>
        <w:pStyle w:val="Prrafodelista"/>
        <w:numPr>
          <w:ilvl w:val="0"/>
          <w:numId w:val="38"/>
        </w:numPr>
        <w:spacing w:after="0" w:line="276" w:lineRule="auto"/>
        <w:jc w:val="both"/>
        <w:rPr>
          <w:rFonts w:ascii="Arial" w:hAnsi="Arial" w:cs="Arial"/>
          <w:b/>
          <w:sz w:val="24"/>
          <w:szCs w:val="24"/>
        </w:rPr>
      </w:pPr>
      <w:r w:rsidRPr="000D4E1E">
        <w:rPr>
          <w:rFonts w:ascii="Arial" w:hAnsi="Arial" w:cs="Arial"/>
          <w:sz w:val="24"/>
          <w:szCs w:val="24"/>
        </w:rPr>
        <w:t>Diseño y validación del instrumento de caracterización ocupacional de la población privada de la libertad condenada con los componentes de educación y trabajo incluyendo el enfoque diferencial.</w:t>
      </w:r>
    </w:p>
    <w:p w:rsidR="0009615A" w:rsidRPr="000D4E1E" w:rsidRDefault="0009615A" w:rsidP="0009615A">
      <w:pPr>
        <w:pStyle w:val="Prrafodelista"/>
        <w:spacing w:after="0" w:line="276" w:lineRule="auto"/>
        <w:ind w:left="1004"/>
        <w:jc w:val="both"/>
        <w:rPr>
          <w:rFonts w:ascii="Arial" w:hAnsi="Arial" w:cs="Arial"/>
          <w:b/>
          <w:sz w:val="24"/>
          <w:szCs w:val="24"/>
        </w:rPr>
      </w:pPr>
    </w:p>
    <w:p w:rsidR="0080634B" w:rsidRDefault="0080634B" w:rsidP="003817C4">
      <w:pPr>
        <w:spacing w:after="0" w:line="276" w:lineRule="auto"/>
        <w:jc w:val="both"/>
        <w:rPr>
          <w:rFonts w:ascii="Arial" w:hAnsi="Arial" w:cs="Arial"/>
          <w:b/>
          <w:sz w:val="24"/>
          <w:szCs w:val="24"/>
        </w:rPr>
      </w:pPr>
      <w:r w:rsidRPr="000D4E1E">
        <w:rPr>
          <w:rFonts w:ascii="Arial" w:hAnsi="Arial" w:cs="Arial"/>
          <w:b/>
          <w:sz w:val="24"/>
          <w:szCs w:val="24"/>
        </w:rPr>
        <w:t>Presupuesto Vigencia fiscal de 2020</w:t>
      </w:r>
      <w:r w:rsidR="00AF662B">
        <w:rPr>
          <w:rFonts w:ascii="Arial" w:hAnsi="Arial" w:cs="Arial"/>
          <w:b/>
          <w:sz w:val="24"/>
          <w:szCs w:val="24"/>
        </w:rPr>
        <w:t xml:space="preserve"> a 31 de julio de 2020</w:t>
      </w:r>
    </w:p>
    <w:p w:rsidR="0009615A" w:rsidRPr="000D4E1E" w:rsidRDefault="0009615A" w:rsidP="003817C4">
      <w:pPr>
        <w:spacing w:after="0" w:line="276" w:lineRule="auto"/>
        <w:jc w:val="both"/>
        <w:rPr>
          <w:rFonts w:ascii="Arial" w:hAnsi="Arial" w:cs="Arial"/>
          <w:b/>
          <w:sz w:val="24"/>
          <w:szCs w:val="24"/>
        </w:rPr>
      </w:pPr>
    </w:p>
    <w:p w:rsidR="0080634B" w:rsidRDefault="0080634B" w:rsidP="003817C4">
      <w:pPr>
        <w:spacing w:after="0" w:line="276" w:lineRule="auto"/>
        <w:jc w:val="both"/>
        <w:rPr>
          <w:rFonts w:ascii="Arial" w:hAnsi="Arial" w:cs="Arial"/>
          <w:sz w:val="24"/>
          <w:szCs w:val="24"/>
        </w:rPr>
      </w:pPr>
      <w:r w:rsidRPr="000D4E1E">
        <w:rPr>
          <w:rFonts w:ascii="Arial" w:hAnsi="Arial" w:cs="Arial"/>
          <w:sz w:val="24"/>
          <w:szCs w:val="24"/>
        </w:rPr>
        <w:t>En lo que va corrido del año (agosto 14) la apropiación vigente corresponde a un billón trescientos setenta y nueve mil cuatrocientos diez millones ($1.379.410 millones), de los cuales se ha ejecutado en compromisos el 51.13%, equivalente a setecientos cinco mil doscientos setenta y ocho millones ($705.278 millones). El comportamiento presupuestal de ejecución por cuenta se refleja en el cuadro siguiente:</w:t>
      </w:r>
    </w:p>
    <w:p w:rsidR="00AF662B" w:rsidRDefault="00AF662B" w:rsidP="003817C4">
      <w:pPr>
        <w:spacing w:after="0" w:line="276" w:lineRule="auto"/>
        <w:jc w:val="both"/>
        <w:rPr>
          <w:rFonts w:ascii="Arial" w:hAnsi="Arial" w:cs="Arial"/>
          <w:sz w:val="24"/>
          <w:szCs w:val="24"/>
        </w:rPr>
      </w:pPr>
    </w:p>
    <w:p w:rsidR="00AF662B" w:rsidRDefault="00AF662B" w:rsidP="003817C4">
      <w:pPr>
        <w:spacing w:after="0" w:line="276" w:lineRule="auto"/>
        <w:jc w:val="both"/>
        <w:rPr>
          <w:rFonts w:ascii="Arial" w:hAnsi="Arial" w:cs="Arial"/>
          <w:sz w:val="24"/>
          <w:szCs w:val="24"/>
        </w:rPr>
      </w:pPr>
    </w:p>
    <w:p w:rsidR="00AF662B" w:rsidRPr="000D4E1E" w:rsidRDefault="00AF662B" w:rsidP="003817C4">
      <w:pPr>
        <w:spacing w:after="0" w:line="276" w:lineRule="auto"/>
        <w:jc w:val="both"/>
        <w:rPr>
          <w:rFonts w:ascii="Arial" w:hAnsi="Arial" w:cs="Arial"/>
          <w:sz w:val="24"/>
          <w:szCs w:val="24"/>
        </w:rPr>
      </w:pPr>
    </w:p>
    <w:p w:rsidR="0080634B" w:rsidRPr="000D4E1E" w:rsidRDefault="0080634B" w:rsidP="003817C4">
      <w:pPr>
        <w:spacing w:after="0" w:line="276" w:lineRule="auto"/>
        <w:jc w:val="right"/>
        <w:rPr>
          <w:rFonts w:ascii="Arial" w:hAnsi="Arial" w:cs="Arial"/>
          <w:sz w:val="20"/>
          <w:szCs w:val="24"/>
        </w:rPr>
      </w:pPr>
      <w:r w:rsidRPr="000D4E1E">
        <w:rPr>
          <w:rFonts w:ascii="Arial" w:hAnsi="Arial" w:cs="Arial"/>
          <w:sz w:val="20"/>
          <w:szCs w:val="24"/>
        </w:rPr>
        <w:lastRenderedPageBreak/>
        <w:t xml:space="preserve">Cifras en millones de pesos </w:t>
      </w:r>
    </w:p>
    <w:tbl>
      <w:tblPr>
        <w:tblW w:w="9147" w:type="dxa"/>
        <w:jc w:val="center"/>
        <w:tblLook w:val="04A0" w:firstRow="1" w:lastRow="0" w:firstColumn="1" w:lastColumn="0" w:noHBand="0" w:noVBand="1"/>
      </w:tblPr>
      <w:tblGrid>
        <w:gridCol w:w="3851"/>
        <w:gridCol w:w="1766"/>
        <w:gridCol w:w="1765"/>
        <w:gridCol w:w="1765"/>
      </w:tblGrid>
      <w:tr w:rsidR="0080634B" w:rsidRPr="00B075BD" w:rsidTr="000D4E1E">
        <w:trPr>
          <w:trHeight w:val="703"/>
          <w:jc w:val="center"/>
        </w:trPr>
        <w:tc>
          <w:tcPr>
            <w:tcW w:w="3851" w:type="dxa"/>
            <w:tcBorders>
              <w:top w:val="single" w:sz="8" w:space="0" w:color="auto"/>
              <w:left w:val="single" w:sz="8" w:space="0" w:color="auto"/>
              <w:bottom w:val="nil"/>
              <w:right w:val="single" w:sz="8" w:space="0" w:color="auto"/>
            </w:tcBorders>
            <w:shd w:val="clear" w:color="auto" w:fill="0070C0"/>
            <w:vAlign w:val="center"/>
            <w:hideMark/>
          </w:tcPr>
          <w:p w:rsidR="0080634B" w:rsidRPr="004A01E0" w:rsidRDefault="0080634B" w:rsidP="003817C4">
            <w:pPr>
              <w:spacing w:after="0"/>
              <w:jc w:val="center"/>
              <w:rPr>
                <w:rFonts w:cs="Arial"/>
                <w:b/>
                <w:bCs/>
                <w:color w:val="FFFFFF"/>
                <w:lang w:val="en-US"/>
              </w:rPr>
            </w:pPr>
            <w:r w:rsidRPr="004A01E0">
              <w:rPr>
                <w:rFonts w:cs="Arial"/>
                <w:b/>
                <w:bCs/>
                <w:color w:val="FFFFFF"/>
              </w:rPr>
              <w:t>Concepto</w:t>
            </w:r>
          </w:p>
        </w:tc>
        <w:tc>
          <w:tcPr>
            <w:tcW w:w="1766" w:type="dxa"/>
            <w:tcBorders>
              <w:top w:val="single" w:sz="8" w:space="0" w:color="auto"/>
              <w:left w:val="nil"/>
              <w:bottom w:val="nil"/>
              <w:right w:val="single" w:sz="8" w:space="0" w:color="auto"/>
            </w:tcBorders>
            <w:shd w:val="clear" w:color="auto" w:fill="0070C0"/>
            <w:vAlign w:val="center"/>
            <w:hideMark/>
          </w:tcPr>
          <w:p w:rsidR="0080634B" w:rsidRPr="004A01E0" w:rsidRDefault="00D76930" w:rsidP="003817C4">
            <w:pPr>
              <w:spacing w:after="0"/>
              <w:jc w:val="center"/>
              <w:rPr>
                <w:rFonts w:cs="Arial"/>
                <w:b/>
                <w:bCs/>
                <w:color w:val="FFFFFF"/>
                <w:lang w:val="en-US"/>
              </w:rPr>
            </w:pPr>
            <w:r>
              <w:rPr>
                <w:rFonts w:cs="Arial"/>
                <w:b/>
                <w:bCs/>
                <w:color w:val="FFFFFF"/>
              </w:rPr>
              <w:t xml:space="preserve">Apropiación </w:t>
            </w:r>
            <w:r w:rsidR="0080634B" w:rsidRPr="004A01E0">
              <w:rPr>
                <w:rFonts w:cs="Arial"/>
                <w:b/>
                <w:bCs/>
                <w:color w:val="FFFFFF"/>
              </w:rPr>
              <w:t>20</w:t>
            </w:r>
            <w:r w:rsidR="0080634B">
              <w:rPr>
                <w:rFonts w:cs="Arial"/>
                <w:b/>
                <w:bCs/>
                <w:color w:val="FFFFFF"/>
              </w:rPr>
              <w:t>20</w:t>
            </w:r>
          </w:p>
        </w:tc>
        <w:tc>
          <w:tcPr>
            <w:tcW w:w="1765" w:type="dxa"/>
            <w:tcBorders>
              <w:top w:val="nil"/>
              <w:left w:val="nil"/>
              <w:bottom w:val="nil"/>
              <w:right w:val="single" w:sz="8" w:space="0" w:color="auto"/>
            </w:tcBorders>
            <w:shd w:val="clear" w:color="auto" w:fill="0070C0"/>
            <w:vAlign w:val="center"/>
            <w:hideMark/>
          </w:tcPr>
          <w:p w:rsidR="0080634B" w:rsidRPr="004A01E0" w:rsidRDefault="0080634B" w:rsidP="003817C4">
            <w:pPr>
              <w:spacing w:after="0"/>
              <w:jc w:val="center"/>
              <w:rPr>
                <w:rFonts w:cs="Arial"/>
                <w:b/>
                <w:bCs/>
                <w:color w:val="FFFFFF"/>
                <w:lang w:val="en-US"/>
              </w:rPr>
            </w:pPr>
            <w:r w:rsidRPr="004A01E0">
              <w:rPr>
                <w:rFonts w:cs="Arial"/>
                <w:b/>
                <w:bCs/>
                <w:color w:val="FFFFFF"/>
              </w:rPr>
              <w:t xml:space="preserve">Compromisos </w:t>
            </w:r>
          </w:p>
        </w:tc>
        <w:tc>
          <w:tcPr>
            <w:tcW w:w="1765" w:type="dxa"/>
            <w:tcBorders>
              <w:top w:val="nil"/>
              <w:left w:val="nil"/>
              <w:bottom w:val="nil"/>
              <w:right w:val="single" w:sz="8" w:space="0" w:color="auto"/>
            </w:tcBorders>
            <w:shd w:val="clear" w:color="auto" w:fill="0070C0"/>
            <w:vAlign w:val="center"/>
            <w:hideMark/>
          </w:tcPr>
          <w:p w:rsidR="0080634B" w:rsidRPr="004A01E0" w:rsidRDefault="0080634B" w:rsidP="003817C4">
            <w:pPr>
              <w:spacing w:after="0"/>
              <w:jc w:val="center"/>
              <w:rPr>
                <w:rFonts w:cs="Arial"/>
                <w:b/>
                <w:bCs/>
                <w:color w:val="FFFFFF"/>
                <w:lang w:val="en-US"/>
              </w:rPr>
            </w:pPr>
            <w:r w:rsidRPr="004A01E0">
              <w:rPr>
                <w:rFonts w:cs="Arial"/>
                <w:b/>
                <w:bCs/>
                <w:color w:val="FFFFFF"/>
              </w:rPr>
              <w:t>% Ejecución</w:t>
            </w:r>
          </w:p>
        </w:tc>
      </w:tr>
      <w:tr w:rsidR="0080634B" w:rsidRPr="00B075BD" w:rsidTr="00E943E7">
        <w:trPr>
          <w:trHeight w:val="338"/>
          <w:jc w:val="center"/>
        </w:trPr>
        <w:tc>
          <w:tcPr>
            <w:tcW w:w="385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0634B" w:rsidRPr="00B075BD" w:rsidRDefault="00C3657A" w:rsidP="003817C4">
            <w:pPr>
              <w:spacing w:after="0"/>
              <w:rPr>
                <w:rFonts w:cs="Arial"/>
                <w:b/>
                <w:bCs/>
                <w:color w:val="000000"/>
                <w:lang w:val="en-US"/>
              </w:rPr>
            </w:pPr>
            <w:r w:rsidRPr="00B075BD">
              <w:rPr>
                <w:rFonts w:cs="Arial"/>
                <w:b/>
                <w:bCs/>
                <w:color w:val="000000"/>
              </w:rPr>
              <w:t>1. FUNCIONAMIENTO</w:t>
            </w:r>
          </w:p>
        </w:tc>
        <w:tc>
          <w:tcPr>
            <w:tcW w:w="1766" w:type="dxa"/>
            <w:tcBorders>
              <w:top w:val="single" w:sz="8" w:space="0" w:color="auto"/>
              <w:left w:val="nil"/>
              <w:bottom w:val="single" w:sz="4" w:space="0" w:color="auto"/>
              <w:right w:val="single" w:sz="4" w:space="0" w:color="auto"/>
            </w:tcBorders>
            <w:shd w:val="clear" w:color="auto" w:fill="auto"/>
            <w:noWrap/>
            <w:vAlign w:val="center"/>
          </w:tcPr>
          <w:p w:rsidR="0080634B" w:rsidRPr="00236015" w:rsidRDefault="0080634B" w:rsidP="003817C4">
            <w:pPr>
              <w:spacing w:after="0"/>
              <w:jc w:val="right"/>
              <w:rPr>
                <w:rFonts w:cs="Arial"/>
                <w:b/>
                <w:bCs/>
              </w:rPr>
            </w:pPr>
            <w:r w:rsidRPr="00236015">
              <w:rPr>
                <w:rFonts w:cs="Arial"/>
                <w:b/>
                <w:bCs/>
              </w:rPr>
              <w:t>1.377.294</w:t>
            </w:r>
          </w:p>
        </w:tc>
        <w:tc>
          <w:tcPr>
            <w:tcW w:w="1765" w:type="dxa"/>
            <w:tcBorders>
              <w:top w:val="single" w:sz="8" w:space="0" w:color="auto"/>
              <w:left w:val="nil"/>
              <w:bottom w:val="single" w:sz="4" w:space="0" w:color="auto"/>
              <w:right w:val="single" w:sz="4" w:space="0" w:color="auto"/>
            </w:tcBorders>
            <w:shd w:val="clear" w:color="auto" w:fill="auto"/>
            <w:noWrap/>
            <w:vAlign w:val="center"/>
          </w:tcPr>
          <w:p w:rsidR="0080634B" w:rsidRPr="00236015" w:rsidRDefault="0080634B" w:rsidP="003817C4">
            <w:pPr>
              <w:spacing w:after="0"/>
              <w:jc w:val="right"/>
              <w:rPr>
                <w:rFonts w:cs="Arial"/>
                <w:b/>
                <w:bCs/>
              </w:rPr>
            </w:pPr>
            <w:r w:rsidRPr="00236015">
              <w:rPr>
                <w:rFonts w:cs="Arial"/>
                <w:b/>
                <w:bCs/>
              </w:rPr>
              <w:t>704.943</w:t>
            </w:r>
          </w:p>
        </w:tc>
        <w:tc>
          <w:tcPr>
            <w:tcW w:w="1765" w:type="dxa"/>
            <w:tcBorders>
              <w:top w:val="single" w:sz="8" w:space="0" w:color="auto"/>
              <w:left w:val="nil"/>
              <w:bottom w:val="single" w:sz="4" w:space="0" w:color="auto"/>
              <w:right w:val="single" w:sz="8" w:space="0" w:color="auto"/>
            </w:tcBorders>
            <w:shd w:val="clear" w:color="auto" w:fill="auto"/>
            <w:noWrap/>
            <w:vAlign w:val="center"/>
          </w:tcPr>
          <w:p w:rsidR="0080634B" w:rsidRPr="00236015" w:rsidRDefault="0080634B" w:rsidP="003817C4">
            <w:pPr>
              <w:spacing w:after="0"/>
              <w:jc w:val="right"/>
              <w:rPr>
                <w:rFonts w:cs="Arial"/>
                <w:b/>
                <w:bCs/>
              </w:rPr>
            </w:pPr>
            <w:r w:rsidRPr="00236015">
              <w:rPr>
                <w:rFonts w:cs="Arial"/>
                <w:b/>
                <w:bCs/>
              </w:rPr>
              <w:t>51,18%</w:t>
            </w:r>
          </w:p>
        </w:tc>
      </w:tr>
      <w:tr w:rsidR="0080634B" w:rsidRPr="00B075BD" w:rsidTr="00E943E7">
        <w:trPr>
          <w:trHeight w:val="294"/>
          <w:jc w:val="center"/>
        </w:trPr>
        <w:tc>
          <w:tcPr>
            <w:tcW w:w="3851" w:type="dxa"/>
            <w:tcBorders>
              <w:top w:val="nil"/>
              <w:left w:val="single" w:sz="8" w:space="0" w:color="auto"/>
              <w:bottom w:val="single" w:sz="4" w:space="0" w:color="auto"/>
              <w:right w:val="single" w:sz="8" w:space="0" w:color="auto"/>
            </w:tcBorders>
            <w:shd w:val="clear" w:color="auto" w:fill="auto"/>
            <w:vAlign w:val="center"/>
            <w:hideMark/>
          </w:tcPr>
          <w:p w:rsidR="0080634B" w:rsidRPr="00B075BD" w:rsidRDefault="00C3657A" w:rsidP="003817C4">
            <w:pPr>
              <w:spacing w:after="0"/>
              <w:rPr>
                <w:rFonts w:cs="Arial"/>
                <w:color w:val="000000"/>
                <w:lang w:val="en-US"/>
              </w:rPr>
            </w:pPr>
            <w:r w:rsidRPr="00B075BD">
              <w:rPr>
                <w:rFonts w:cs="Arial"/>
                <w:color w:val="000000"/>
              </w:rPr>
              <w:t>GASTOS DE PERSONAL</w:t>
            </w:r>
          </w:p>
        </w:tc>
        <w:tc>
          <w:tcPr>
            <w:tcW w:w="1766" w:type="dxa"/>
            <w:tcBorders>
              <w:top w:val="nil"/>
              <w:left w:val="nil"/>
              <w:bottom w:val="single" w:sz="4" w:space="0" w:color="auto"/>
              <w:right w:val="single" w:sz="4" w:space="0" w:color="auto"/>
            </w:tcBorders>
            <w:shd w:val="clear" w:color="auto" w:fill="auto"/>
            <w:noWrap/>
            <w:vAlign w:val="center"/>
          </w:tcPr>
          <w:p w:rsidR="0080634B" w:rsidRPr="00236015" w:rsidRDefault="0080634B" w:rsidP="003817C4">
            <w:pPr>
              <w:spacing w:after="0"/>
              <w:jc w:val="right"/>
              <w:rPr>
                <w:rFonts w:cs="Arial"/>
                <w:bCs/>
              </w:rPr>
            </w:pPr>
            <w:r w:rsidRPr="00236015">
              <w:rPr>
                <w:rFonts w:cs="Arial"/>
                <w:bCs/>
              </w:rPr>
              <w:t>963.338</w:t>
            </w:r>
          </w:p>
        </w:tc>
        <w:tc>
          <w:tcPr>
            <w:tcW w:w="1765" w:type="dxa"/>
            <w:tcBorders>
              <w:top w:val="nil"/>
              <w:left w:val="nil"/>
              <w:bottom w:val="single" w:sz="4" w:space="0" w:color="auto"/>
              <w:right w:val="single" w:sz="4" w:space="0" w:color="auto"/>
            </w:tcBorders>
            <w:shd w:val="clear" w:color="auto" w:fill="auto"/>
            <w:noWrap/>
            <w:vAlign w:val="center"/>
          </w:tcPr>
          <w:p w:rsidR="0080634B" w:rsidRPr="00236015" w:rsidRDefault="0080634B" w:rsidP="003817C4">
            <w:pPr>
              <w:spacing w:after="0"/>
              <w:jc w:val="right"/>
              <w:rPr>
                <w:rFonts w:cs="Arial"/>
                <w:bCs/>
              </w:rPr>
            </w:pPr>
            <w:r w:rsidRPr="00236015">
              <w:rPr>
                <w:rFonts w:cs="Arial"/>
                <w:bCs/>
              </w:rPr>
              <w:t>451.452</w:t>
            </w:r>
          </w:p>
        </w:tc>
        <w:tc>
          <w:tcPr>
            <w:tcW w:w="1765" w:type="dxa"/>
            <w:tcBorders>
              <w:top w:val="nil"/>
              <w:left w:val="nil"/>
              <w:bottom w:val="single" w:sz="4" w:space="0" w:color="auto"/>
              <w:right w:val="single" w:sz="8" w:space="0" w:color="auto"/>
            </w:tcBorders>
            <w:shd w:val="clear" w:color="auto" w:fill="auto"/>
            <w:noWrap/>
            <w:vAlign w:val="center"/>
          </w:tcPr>
          <w:p w:rsidR="0080634B" w:rsidRPr="00236015" w:rsidRDefault="0080634B" w:rsidP="003817C4">
            <w:pPr>
              <w:spacing w:after="0"/>
              <w:jc w:val="right"/>
              <w:rPr>
                <w:rFonts w:cs="Arial"/>
                <w:bCs/>
              </w:rPr>
            </w:pPr>
            <w:r w:rsidRPr="00236015">
              <w:rPr>
                <w:rFonts w:cs="Arial"/>
                <w:bCs/>
              </w:rPr>
              <w:t>46,86%</w:t>
            </w:r>
          </w:p>
        </w:tc>
      </w:tr>
      <w:tr w:rsidR="0080634B" w:rsidRPr="00B075BD" w:rsidTr="00E943E7">
        <w:trPr>
          <w:trHeight w:val="447"/>
          <w:jc w:val="center"/>
        </w:trPr>
        <w:tc>
          <w:tcPr>
            <w:tcW w:w="3851" w:type="dxa"/>
            <w:tcBorders>
              <w:top w:val="nil"/>
              <w:left w:val="single" w:sz="8" w:space="0" w:color="auto"/>
              <w:bottom w:val="single" w:sz="4" w:space="0" w:color="auto"/>
              <w:right w:val="single" w:sz="8" w:space="0" w:color="auto"/>
            </w:tcBorders>
            <w:shd w:val="clear" w:color="auto" w:fill="auto"/>
            <w:vAlign w:val="center"/>
            <w:hideMark/>
          </w:tcPr>
          <w:p w:rsidR="0080634B" w:rsidRPr="00B075BD" w:rsidRDefault="00C3657A" w:rsidP="003817C4">
            <w:pPr>
              <w:spacing w:after="0"/>
              <w:rPr>
                <w:rFonts w:cs="Arial"/>
                <w:color w:val="000000"/>
              </w:rPr>
            </w:pPr>
            <w:r w:rsidRPr="00B075BD">
              <w:rPr>
                <w:rFonts w:cs="Arial"/>
                <w:color w:val="000000"/>
              </w:rPr>
              <w:t>ADQUISICIÓN DE BIENES Y SERVICIOS</w:t>
            </w:r>
          </w:p>
        </w:tc>
        <w:tc>
          <w:tcPr>
            <w:tcW w:w="1766" w:type="dxa"/>
            <w:tcBorders>
              <w:top w:val="nil"/>
              <w:left w:val="nil"/>
              <w:bottom w:val="single" w:sz="4" w:space="0" w:color="auto"/>
              <w:right w:val="single" w:sz="4" w:space="0" w:color="auto"/>
            </w:tcBorders>
            <w:shd w:val="clear" w:color="auto" w:fill="auto"/>
            <w:noWrap/>
            <w:vAlign w:val="center"/>
          </w:tcPr>
          <w:p w:rsidR="0080634B" w:rsidRPr="00236015" w:rsidRDefault="0080634B" w:rsidP="003817C4">
            <w:pPr>
              <w:spacing w:after="0"/>
              <w:jc w:val="right"/>
              <w:rPr>
                <w:rFonts w:cs="Arial"/>
                <w:bCs/>
              </w:rPr>
            </w:pPr>
            <w:r w:rsidRPr="00236015">
              <w:rPr>
                <w:rFonts w:cs="Arial"/>
                <w:bCs/>
              </w:rPr>
              <w:t>217.477</w:t>
            </w:r>
          </w:p>
        </w:tc>
        <w:tc>
          <w:tcPr>
            <w:tcW w:w="1765" w:type="dxa"/>
            <w:tcBorders>
              <w:top w:val="nil"/>
              <w:left w:val="nil"/>
              <w:bottom w:val="single" w:sz="4" w:space="0" w:color="auto"/>
              <w:right w:val="single" w:sz="4" w:space="0" w:color="auto"/>
            </w:tcBorders>
            <w:shd w:val="clear" w:color="auto" w:fill="auto"/>
            <w:noWrap/>
            <w:vAlign w:val="center"/>
          </w:tcPr>
          <w:p w:rsidR="0080634B" w:rsidRPr="00236015" w:rsidRDefault="0080634B" w:rsidP="003817C4">
            <w:pPr>
              <w:spacing w:after="0"/>
              <w:jc w:val="right"/>
              <w:rPr>
                <w:rFonts w:cs="Arial"/>
                <w:bCs/>
              </w:rPr>
            </w:pPr>
            <w:r w:rsidRPr="00236015">
              <w:rPr>
                <w:rFonts w:cs="Arial"/>
                <w:bCs/>
              </w:rPr>
              <w:t>138.471</w:t>
            </w:r>
          </w:p>
        </w:tc>
        <w:tc>
          <w:tcPr>
            <w:tcW w:w="1765" w:type="dxa"/>
            <w:tcBorders>
              <w:top w:val="nil"/>
              <w:left w:val="nil"/>
              <w:bottom w:val="single" w:sz="4" w:space="0" w:color="auto"/>
              <w:right w:val="single" w:sz="8" w:space="0" w:color="auto"/>
            </w:tcBorders>
            <w:shd w:val="clear" w:color="auto" w:fill="auto"/>
            <w:noWrap/>
            <w:vAlign w:val="center"/>
          </w:tcPr>
          <w:p w:rsidR="0080634B" w:rsidRPr="00236015" w:rsidRDefault="0080634B" w:rsidP="003817C4">
            <w:pPr>
              <w:spacing w:after="0"/>
              <w:jc w:val="right"/>
              <w:rPr>
                <w:rFonts w:cs="Arial"/>
                <w:bCs/>
              </w:rPr>
            </w:pPr>
            <w:r w:rsidRPr="00236015">
              <w:rPr>
                <w:rFonts w:cs="Arial"/>
                <w:bCs/>
              </w:rPr>
              <w:t>63,67%</w:t>
            </w:r>
          </w:p>
        </w:tc>
      </w:tr>
      <w:tr w:rsidR="0080634B" w:rsidRPr="00B075BD" w:rsidTr="00E943E7">
        <w:trPr>
          <w:trHeight w:val="409"/>
          <w:jc w:val="center"/>
        </w:trPr>
        <w:tc>
          <w:tcPr>
            <w:tcW w:w="3851" w:type="dxa"/>
            <w:tcBorders>
              <w:top w:val="nil"/>
              <w:left w:val="single" w:sz="8" w:space="0" w:color="auto"/>
              <w:bottom w:val="single" w:sz="4" w:space="0" w:color="auto"/>
              <w:right w:val="single" w:sz="8" w:space="0" w:color="auto"/>
            </w:tcBorders>
            <w:shd w:val="clear" w:color="auto" w:fill="auto"/>
            <w:vAlign w:val="center"/>
            <w:hideMark/>
          </w:tcPr>
          <w:p w:rsidR="0080634B" w:rsidRPr="00B075BD" w:rsidRDefault="00C3657A" w:rsidP="003817C4">
            <w:pPr>
              <w:spacing w:after="0"/>
              <w:rPr>
                <w:rFonts w:cs="Arial"/>
                <w:color w:val="000000"/>
                <w:lang w:val="en-US"/>
              </w:rPr>
            </w:pPr>
            <w:r w:rsidRPr="00B075BD">
              <w:rPr>
                <w:rFonts w:cs="Arial"/>
                <w:color w:val="000000"/>
                <w:lang w:val="en-US"/>
              </w:rPr>
              <w:t xml:space="preserve">TRANSFERENCIAS CORRIENTES </w:t>
            </w:r>
          </w:p>
        </w:tc>
        <w:tc>
          <w:tcPr>
            <w:tcW w:w="1766" w:type="dxa"/>
            <w:tcBorders>
              <w:top w:val="nil"/>
              <w:left w:val="nil"/>
              <w:bottom w:val="single" w:sz="4" w:space="0" w:color="auto"/>
              <w:right w:val="single" w:sz="4" w:space="0" w:color="auto"/>
            </w:tcBorders>
            <w:shd w:val="clear" w:color="auto" w:fill="auto"/>
            <w:noWrap/>
            <w:vAlign w:val="center"/>
          </w:tcPr>
          <w:p w:rsidR="0080634B" w:rsidRPr="00236015" w:rsidRDefault="0080634B" w:rsidP="003817C4">
            <w:pPr>
              <w:spacing w:after="0"/>
              <w:jc w:val="right"/>
              <w:rPr>
                <w:rFonts w:cs="Arial"/>
                <w:bCs/>
              </w:rPr>
            </w:pPr>
            <w:r w:rsidRPr="00236015">
              <w:rPr>
                <w:rFonts w:cs="Arial"/>
                <w:bCs/>
              </w:rPr>
              <w:t>79.929</w:t>
            </w:r>
          </w:p>
        </w:tc>
        <w:tc>
          <w:tcPr>
            <w:tcW w:w="1765" w:type="dxa"/>
            <w:tcBorders>
              <w:top w:val="nil"/>
              <w:left w:val="nil"/>
              <w:bottom w:val="single" w:sz="4" w:space="0" w:color="auto"/>
              <w:right w:val="single" w:sz="4" w:space="0" w:color="auto"/>
            </w:tcBorders>
            <w:shd w:val="clear" w:color="auto" w:fill="auto"/>
            <w:noWrap/>
            <w:vAlign w:val="center"/>
          </w:tcPr>
          <w:p w:rsidR="0080634B" w:rsidRPr="00236015" w:rsidRDefault="0080634B" w:rsidP="003817C4">
            <w:pPr>
              <w:spacing w:after="0"/>
              <w:jc w:val="right"/>
              <w:rPr>
                <w:rFonts w:cs="Arial"/>
                <w:bCs/>
              </w:rPr>
            </w:pPr>
            <w:r w:rsidRPr="00236015">
              <w:rPr>
                <w:rFonts w:cs="Arial"/>
                <w:bCs/>
              </w:rPr>
              <w:t>32.101</w:t>
            </w:r>
          </w:p>
        </w:tc>
        <w:tc>
          <w:tcPr>
            <w:tcW w:w="1765" w:type="dxa"/>
            <w:tcBorders>
              <w:top w:val="nil"/>
              <w:left w:val="nil"/>
              <w:bottom w:val="single" w:sz="4" w:space="0" w:color="auto"/>
              <w:right w:val="single" w:sz="8" w:space="0" w:color="auto"/>
            </w:tcBorders>
            <w:shd w:val="clear" w:color="auto" w:fill="auto"/>
            <w:noWrap/>
            <w:vAlign w:val="center"/>
          </w:tcPr>
          <w:p w:rsidR="0080634B" w:rsidRPr="00236015" w:rsidRDefault="0080634B" w:rsidP="003817C4">
            <w:pPr>
              <w:spacing w:after="0"/>
              <w:jc w:val="right"/>
              <w:rPr>
                <w:rFonts w:cs="Arial"/>
                <w:bCs/>
              </w:rPr>
            </w:pPr>
            <w:r w:rsidRPr="00236015">
              <w:rPr>
                <w:rFonts w:cs="Arial"/>
                <w:bCs/>
              </w:rPr>
              <w:t>40,16%</w:t>
            </w:r>
          </w:p>
        </w:tc>
      </w:tr>
      <w:tr w:rsidR="0080634B" w:rsidRPr="00B075BD" w:rsidTr="00E943E7">
        <w:trPr>
          <w:trHeight w:val="508"/>
          <w:jc w:val="center"/>
        </w:trPr>
        <w:tc>
          <w:tcPr>
            <w:tcW w:w="3851" w:type="dxa"/>
            <w:tcBorders>
              <w:top w:val="nil"/>
              <w:left w:val="single" w:sz="8" w:space="0" w:color="auto"/>
              <w:bottom w:val="single" w:sz="4" w:space="0" w:color="auto"/>
              <w:right w:val="single" w:sz="8" w:space="0" w:color="auto"/>
            </w:tcBorders>
            <w:shd w:val="clear" w:color="auto" w:fill="auto"/>
            <w:vAlign w:val="center"/>
            <w:hideMark/>
          </w:tcPr>
          <w:p w:rsidR="0080634B" w:rsidRPr="00B075BD" w:rsidRDefault="00C3657A" w:rsidP="003817C4">
            <w:pPr>
              <w:spacing w:after="0"/>
              <w:rPr>
                <w:rFonts w:cs="Arial"/>
                <w:color w:val="000000"/>
              </w:rPr>
            </w:pPr>
            <w:r w:rsidRPr="00B075BD">
              <w:rPr>
                <w:rFonts w:cs="Arial"/>
                <w:color w:val="000000"/>
              </w:rPr>
              <w:t>GASTOS DE COMERCIALIZACIÓN Y PRODUCCIÓN</w:t>
            </w:r>
          </w:p>
        </w:tc>
        <w:tc>
          <w:tcPr>
            <w:tcW w:w="1766" w:type="dxa"/>
            <w:tcBorders>
              <w:top w:val="nil"/>
              <w:left w:val="nil"/>
              <w:bottom w:val="single" w:sz="4" w:space="0" w:color="auto"/>
              <w:right w:val="single" w:sz="4" w:space="0" w:color="auto"/>
            </w:tcBorders>
            <w:shd w:val="clear" w:color="auto" w:fill="auto"/>
            <w:noWrap/>
            <w:vAlign w:val="center"/>
          </w:tcPr>
          <w:p w:rsidR="0080634B" w:rsidRPr="00236015" w:rsidRDefault="0080634B" w:rsidP="003817C4">
            <w:pPr>
              <w:spacing w:after="0"/>
              <w:jc w:val="right"/>
              <w:rPr>
                <w:rFonts w:cs="Arial"/>
                <w:bCs/>
              </w:rPr>
            </w:pPr>
            <w:r w:rsidRPr="00236015">
              <w:rPr>
                <w:rFonts w:cs="Arial"/>
                <w:bCs/>
              </w:rPr>
              <w:t>91.595</w:t>
            </w:r>
          </w:p>
        </w:tc>
        <w:tc>
          <w:tcPr>
            <w:tcW w:w="1765" w:type="dxa"/>
            <w:tcBorders>
              <w:top w:val="nil"/>
              <w:left w:val="nil"/>
              <w:bottom w:val="single" w:sz="4" w:space="0" w:color="auto"/>
              <w:right w:val="single" w:sz="4" w:space="0" w:color="auto"/>
            </w:tcBorders>
            <w:shd w:val="clear" w:color="auto" w:fill="auto"/>
            <w:noWrap/>
            <w:vAlign w:val="center"/>
          </w:tcPr>
          <w:p w:rsidR="0080634B" w:rsidRPr="00236015" w:rsidRDefault="0080634B" w:rsidP="003817C4">
            <w:pPr>
              <w:spacing w:after="0"/>
              <w:jc w:val="right"/>
              <w:rPr>
                <w:rFonts w:cs="Arial"/>
                <w:bCs/>
              </w:rPr>
            </w:pPr>
            <w:r w:rsidRPr="00236015">
              <w:rPr>
                <w:rFonts w:cs="Arial"/>
                <w:bCs/>
              </w:rPr>
              <w:t>60.469</w:t>
            </w:r>
          </w:p>
        </w:tc>
        <w:tc>
          <w:tcPr>
            <w:tcW w:w="1765" w:type="dxa"/>
            <w:tcBorders>
              <w:top w:val="nil"/>
              <w:left w:val="nil"/>
              <w:bottom w:val="single" w:sz="4" w:space="0" w:color="auto"/>
              <w:right w:val="single" w:sz="8" w:space="0" w:color="auto"/>
            </w:tcBorders>
            <w:shd w:val="clear" w:color="auto" w:fill="auto"/>
            <w:noWrap/>
            <w:vAlign w:val="center"/>
          </w:tcPr>
          <w:p w:rsidR="0080634B" w:rsidRPr="00236015" w:rsidRDefault="0080634B" w:rsidP="003817C4">
            <w:pPr>
              <w:spacing w:after="0"/>
              <w:jc w:val="right"/>
              <w:rPr>
                <w:rFonts w:cs="Arial"/>
                <w:bCs/>
              </w:rPr>
            </w:pPr>
            <w:r w:rsidRPr="00236015">
              <w:rPr>
                <w:rFonts w:cs="Arial"/>
                <w:bCs/>
              </w:rPr>
              <w:t>66,02%</w:t>
            </w:r>
          </w:p>
        </w:tc>
      </w:tr>
      <w:tr w:rsidR="0080634B" w:rsidRPr="00B075BD" w:rsidTr="00E943E7">
        <w:trPr>
          <w:trHeight w:val="569"/>
          <w:jc w:val="center"/>
        </w:trPr>
        <w:tc>
          <w:tcPr>
            <w:tcW w:w="3851" w:type="dxa"/>
            <w:tcBorders>
              <w:top w:val="nil"/>
              <w:left w:val="single" w:sz="8" w:space="0" w:color="auto"/>
              <w:bottom w:val="single" w:sz="4" w:space="0" w:color="auto"/>
              <w:right w:val="single" w:sz="8" w:space="0" w:color="auto"/>
            </w:tcBorders>
            <w:shd w:val="clear" w:color="auto" w:fill="auto"/>
            <w:vAlign w:val="center"/>
            <w:hideMark/>
          </w:tcPr>
          <w:p w:rsidR="0080634B" w:rsidRPr="00B075BD" w:rsidRDefault="00C3657A" w:rsidP="003817C4">
            <w:pPr>
              <w:spacing w:after="0"/>
              <w:rPr>
                <w:rFonts w:cs="Arial"/>
                <w:color w:val="000000"/>
              </w:rPr>
            </w:pPr>
            <w:r w:rsidRPr="00B075BD">
              <w:rPr>
                <w:rFonts w:cs="Arial"/>
                <w:color w:val="000000"/>
              </w:rPr>
              <w:t>GASTOS POR TRIBUTOS, MULTAS, SANCIONES E INTERESES DE MORA</w:t>
            </w:r>
          </w:p>
        </w:tc>
        <w:tc>
          <w:tcPr>
            <w:tcW w:w="1766" w:type="dxa"/>
            <w:tcBorders>
              <w:top w:val="nil"/>
              <w:left w:val="nil"/>
              <w:bottom w:val="single" w:sz="4" w:space="0" w:color="auto"/>
              <w:right w:val="single" w:sz="4" w:space="0" w:color="auto"/>
            </w:tcBorders>
            <w:shd w:val="clear" w:color="auto" w:fill="auto"/>
            <w:noWrap/>
            <w:vAlign w:val="center"/>
          </w:tcPr>
          <w:p w:rsidR="0080634B" w:rsidRPr="00236015" w:rsidRDefault="0080634B" w:rsidP="003817C4">
            <w:pPr>
              <w:spacing w:after="0"/>
              <w:jc w:val="right"/>
              <w:rPr>
                <w:rFonts w:cs="Arial"/>
                <w:bCs/>
              </w:rPr>
            </w:pPr>
            <w:r w:rsidRPr="00236015">
              <w:rPr>
                <w:rFonts w:cs="Arial"/>
                <w:bCs/>
              </w:rPr>
              <w:t>24.956</w:t>
            </w:r>
          </w:p>
        </w:tc>
        <w:tc>
          <w:tcPr>
            <w:tcW w:w="1765" w:type="dxa"/>
            <w:tcBorders>
              <w:top w:val="nil"/>
              <w:left w:val="nil"/>
              <w:bottom w:val="single" w:sz="4" w:space="0" w:color="auto"/>
              <w:right w:val="single" w:sz="4" w:space="0" w:color="auto"/>
            </w:tcBorders>
            <w:shd w:val="clear" w:color="auto" w:fill="auto"/>
            <w:noWrap/>
            <w:vAlign w:val="center"/>
          </w:tcPr>
          <w:p w:rsidR="0080634B" w:rsidRPr="00236015" w:rsidRDefault="0080634B" w:rsidP="003817C4">
            <w:pPr>
              <w:spacing w:after="0"/>
              <w:jc w:val="right"/>
              <w:rPr>
                <w:rFonts w:cs="Arial"/>
                <w:bCs/>
              </w:rPr>
            </w:pPr>
            <w:r w:rsidRPr="00236015">
              <w:rPr>
                <w:rFonts w:cs="Arial"/>
                <w:bCs/>
              </w:rPr>
              <w:t>22.449</w:t>
            </w:r>
          </w:p>
        </w:tc>
        <w:tc>
          <w:tcPr>
            <w:tcW w:w="1765" w:type="dxa"/>
            <w:tcBorders>
              <w:top w:val="nil"/>
              <w:left w:val="nil"/>
              <w:bottom w:val="single" w:sz="4" w:space="0" w:color="auto"/>
              <w:right w:val="single" w:sz="8" w:space="0" w:color="auto"/>
            </w:tcBorders>
            <w:shd w:val="clear" w:color="auto" w:fill="auto"/>
            <w:noWrap/>
            <w:vAlign w:val="center"/>
          </w:tcPr>
          <w:p w:rsidR="0080634B" w:rsidRPr="00236015" w:rsidRDefault="0080634B" w:rsidP="003817C4">
            <w:pPr>
              <w:spacing w:after="0"/>
              <w:jc w:val="right"/>
              <w:rPr>
                <w:rFonts w:cs="Arial"/>
                <w:bCs/>
              </w:rPr>
            </w:pPr>
            <w:r w:rsidRPr="00236015">
              <w:rPr>
                <w:rFonts w:cs="Arial"/>
                <w:bCs/>
              </w:rPr>
              <w:t>89,96%</w:t>
            </w:r>
          </w:p>
        </w:tc>
      </w:tr>
      <w:tr w:rsidR="0080634B" w:rsidRPr="00B075BD" w:rsidTr="00E943E7">
        <w:trPr>
          <w:trHeight w:val="343"/>
          <w:jc w:val="center"/>
        </w:trPr>
        <w:tc>
          <w:tcPr>
            <w:tcW w:w="3851" w:type="dxa"/>
            <w:tcBorders>
              <w:top w:val="nil"/>
              <w:left w:val="single" w:sz="8" w:space="0" w:color="auto"/>
              <w:bottom w:val="nil"/>
              <w:right w:val="single" w:sz="8" w:space="0" w:color="auto"/>
            </w:tcBorders>
            <w:shd w:val="clear" w:color="auto" w:fill="auto"/>
            <w:vAlign w:val="center"/>
            <w:hideMark/>
          </w:tcPr>
          <w:p w:rsidR="0080634B" w:rsidRPr="00B075BD" w:rsidRDefault="00C3657A" w:rsidP="003817C4">
            <w:pPr>
              <w:spacing w:after="0"/>
              <w:rPr>
                <w:rFonts w:cs="Arial"/>
                <w:b/>
                <w:bCs/>
                <w:color w:val="000000"/>
                <w:lang w:val="en-US"/>
              </w:rPr>
            </w:pPr>
            <w:r w:rsidRPr="00B075BD">
              <w:rPr>
                <w:rFonts w:cs="Arial"/>
                <w:b/>
                <w:bCs/>
                <w:color w:val="000000"/>
              </w:rPr>
              <w:t>2. INVERSIÓN</w:t>
            </w:r>
          </w:p>
        </w:tc>
        <w:tc>
          <w:tcPr>
            <w:tcW w:w="1766" w:type="dxa"/>
            <w:tcBorders>
              <w:top w:val="nil"/>
              <w:left w:val="nil"/>
              <w:bottom w:val="nil"/>
              <w:right w:val="single" w:sz="4" w:space="0" w:color="auto"/>
            </w:tcBorders>
            <w:shd w:val="clear" w:color="auto" w:fill="auto"/>
            <w:noWrap/>
            <w:vAlign w:val="center"/>
          </w:tcPr>
          <w:p w:rsidR="0080634B" w:rsidRPr="00236015" w:rsidRDefault="0080634B" w:rsidP="003817C4">
            <w:pPr>
              <w:spacing w:after="0"/>
              <w:jc w:val="right"/>
              <w:rPr>
                <w:rFonts w:cs="Arial"/>
                <w:b/>
                <w:bCs/>
              </w:rPr>
            </w:pPr>
            <w:r w:rsidRPr="00236015">
              <w:rPr>
                <w:rFonts w:cs="Arial"/>
                <w:b/>
                <w:bCs/>
              </w:rPr>
              <w:t>2.116</w:t>
            </w:r>
          </w:p>
        </w:tc>
        <w:tc>
          <w:tcPr>
            <w:tcW w:w="1765" w:type="dxa"/>
            <w:tcBorders>
              <w:top w:val="nil"/>
              <w:left w:val="nil"/>
              <w:bottom w:val="nil"/>
              <w:right w:val="single" w:sz="4" w:space="0" w:color="auto"/>
            </w:tcBorders>
            <w:shd w:val="clear" w:color="auto" w:fill="auto"/>
            <w:noWrap/>
            <w:vAlign w:val="center"/>
          </w:tcPr>
          <w:p w:rsidR="0080634B" w:rsidRPr="00236015" w:rsidRDefault="0080634B" w:rsidP="003817C4">
            <w:pPr>
              <w:spacing w:after="0"/>
              <w:jc w:val="right"/>
              <w:rPr>
                <w:rFonts w:cs="Arial"/>
                <w:b/>
                <w:bCs/>
              </w:rPr>
            </w:pPr>
            <w:r w:rsidRPr="00236015">
              <w:rPr>
                <w:rFonts w:cs="Arial"/>
                <w:b/>
                <w:bCs/>
              </w:rPr>
              <w:t>335</w:t>
            </w:r>
          </w:p>
        </w:tc>
        <w:tc>
          <w:tcPr>
            <w:tcW w:w="1765" w:type="dxa"/>
            <w:tcBorders>
              <w:top w:val="nil"/>
              <w:left w:val="nil"/>
              <w:bottom w:val="single" w:sz="4" w:space="0" w:color="auto"/>
              <w:right w:val="single" w:sz="8" w:space="0" w:color="auto"/>
            </w:tcBorders>
            <w:shd w:val="clear" w:color="auto" w:fill="auto"/>
            <w:noWrap/>
            <w:vAlign w:val="center"/>
          </w:tcPr>
          <w:p w:rsidR="0080634B" w:rsidRPr="00236015" w:rsidRDefault="0080634B" w:rsidP="003817C4">
            <w:pPr>
              <w:spacing w:after="0"/>
              <w:jc w:val="right"/>
              <w:rPr>
                <w:rFonts w:cs="Arial"/>
                <w:b/>
                <w:bCs/>
              </w:rPr>
            </w:pPr>
            <w:r w:rsidRPr="00236015">
              <w:rPr>
                <w:rFonts w:cs="Arial"/>
                <w:b/>
                <w:bCs/>
              </w:rPr>
              <w:t>15,83%</w:t>
            </w:r>
          </w:p>
        </w:tc>
      </w:tr>
      <w:tr w:rsidR="0080634B" w:rsidRPr="00B075BD" w:rsidTr="000D4E1E">
        <w:trPr>
          <w:trHeight w:val="131"/>
          <w:jc w:val="center"/>
        </w:trPr>
        <w:tc>
          <w:tcPr>
            <w:tcW w:w="3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634B" w:rsidRPr="00B075BD" w:rsidRDefault="0080634B" w:rsidP="003817C4">
            <w:pPr>
              <w:spacing w:after="0"/>
              <w:jc w:val="center"/>
              <w:rPr>
                <w:rFonts w:cs="Arial"/>
                <w:b/>
                <w:bCs/>
                <w:color w:val="000000"/>
                <w:lang w:val="en-US"/>
              </w:rPr>
            </w:pPr>
            <w:r w:rsidRPr="00B075BD">
              <w:rPr>
                <w:rFonts w:cs="Arial"/>
                <w:b/>
                <w:bCs/>
                <w:color w:val="000000"/>
                <w:lang w:val="en-US"/>
              </w:rPr>
              <w:t>TOTAL</w:t>
            </w:r>
          </w:p>
        </w:tc>
        <w:tc>
          <w:tcPr>
            <w:tcW w:w="1766" w:type="dxa"/>
            <w:tcBorders>
              <w:top w:val="single" w:sz="8" w:space="0" w:color="auto"/>
              <w:left w:val="nil"/>
              <w:bottom w:val="single" w:sz="8" w:space="0" w:color="auto"/>
              <w:right w:val="single" w:sz="4" w:space="0" w:color="auto"/>
            </w:tcBorders>
            <w:shd w:val="clear" w:color="auto" w:fill="auto"/>
            <w:noWrap/>
            <w:vAlign w:val="center"/>
          </w:tcPr>
          <w:p w:rsidR="0080634B" w:rsidRPr="00236015" w:rsidRDefault="0080634B" w:rsidP="003817C4">
            <w:pPr>
              <w:spacing w:after="0"/>
              <w:jc w:val="right"/>
              <w:rPr>
                <w:rFonts w:cs="Arial"/>
                <w:b/>
                <w:bCs/>
              </w:rPr>
            </w:pPr>
            <w:r w:rsidRPr="00236015">
              <w:rPr>
                <w:rFonts w:cs="Arial"/>
                <w:b/>
                <w:bCs/>
              </w:rPr>
              <w:t>1.379.410</w:t>
            </w:r>
          </w:p>
        </w:tc>
        <w:tc>
          <w:tcPr>
            <w:tcW w:w="1765" w:type="dxa"/>
            <w:tcBorders>
              <w:top w:val="single" w:sz="8" w:space="0" w:color="auto"/>
              <w:left w:val="nil"/>
              <w:bottom w:val="single" w:sz="8" w:space="0" w:color="auto"/>
              <w:right w:val="single" w:sz="4" w:space="0" w:color="auto"/>
            </w:tcBorders>
            <w:shd w:val="clear" w:color="auto" w:fill="auto"/>
            <w:noWrap/>
            <w:vAlign w:val="center"/>
          </w:tcPr>
          <w:p w:rsidR="0080634B" w:rsidRPr="00236015" w:rsidRDefault="0080634B" w:rsidP="003817C4">
            <w:pPr>
              <w:spacing w:after="0"/>
              <w:jc w:val="right"/>
              <w:rPr>
                <w:rFonts w:cs="Arial"/>
                <w:b/>
                <w:bCs/>
              </w:rPr>
            </w:pPr>
            <w:r w:rsidRPr="00236015">
              <w:rPr>
                <w:rFonts w:cs="Arial"/>
                <w:b/>
                <w:bCs/>
              </w:rPr>
              <w:t>705.278</w:t>
            </w:r>
          </w:p>
        </w:tc>
        <w:tc>
          <w:tcPr>
            <w:tcW w:w="1765" w:type="dxa"/>
            <w:tcBorders>
              <w:top w:val="single" w:sz="8" w:space="0" w:color="auto"/>
              <w:left w:val="nil"/>
              <w:bottom w:val="single" w:sz="8" w:space="0" w:color="auto"/>
              <w:right w:val="single" w:sz="8" w:space="0" w:color="auto"/>
            </w:tcBorders>
            <w:shd w:val="clear" w:color="auto" w:fill="auto"/>
            <w:noWrap/>
            <w:vAlign w:val="center"/>
          </w:tcPr>
          <w:p w:rsidR="0080634B" w:rsidRPr="00236015" w:rsidRDefault="0080634B" w:rsidP="003817C4">
            <w:pPr>
              <w:spacing w:after="0"/>
              <w:jc w:val="right"/>
              <w:rPr>
                <w:rFonts w:cs="Arial"/>
                <w:b/>
                <w:bCs/>
              </w:rPr>
            </w:pPr>
            <w:r w:rsidRPr="00236015">
              <w:rPr>
                <w:rFonts w:cs="Arial"/>
                <w:b/>
                <w:bCs/>
              </w:rPr>
              <w:t>51,13%</w:t>
            </w:r>
          </w:p>
        </w:tc>
      </w:tr>
    </w:tbl>
    <w:p w:rsidR="0080634B" w:rsidRPr="00877771" w:rsidRDefault="0080634B" w:rsidP="003817C4">
      <w:pPr>
        <w:spacing w:after="0"/>
        <w:ind w:left="-426" w:firstLine="426"/>
        <w:rPr>
          <w:rFonts w:cs="Arial"/>
          <w:sz w:val="14"/>
        </w:rPr>
      </w:pPr>
      <w:r>
        <w:rPr>
          <w:rFonts w:cs="Arial"/>
          <w:sz w:val="14"/>
        </w:rPr>
        <w:t xml:space="preserve">   </w:t>
      </w:r>
      <w:r w:rsidRPr="00877771">
        <w:rPr>
          <w:rFonts w:cs="Arial"/>
          <w:sz w:val="14"/>
        </w:rPr>
        <w:t>Fuente: GUPRO</w:t>
      </w:r>
      <w:r>
        <w:rPr>
          <w:rFonts w:cs="Arial"/>
          <w:sz w:val="14"/>
        </w:rPr>
        <w:t xml:space="preserve"> - INPEC</w:t>
      </w:r>
    </w:p>
    <w:p w:rsidR="0009615A" w:rsidRDefault="0009615A" w:rsidP="003817C4">
      <w:pPr>
        <w:pStyle w:val="Prrafodelista"/>
        <w:spacing w:after="0" w:line="276" w:lineRule="auto"/>
        <w:ind w:left="0"/>
        <w:rPr>
          <w:rFonts w:ascii="Arial" w:hAnsi="Arial" w:cs="Arial"/>
          <w:b/>
          <w:sz w:val="24"/>
          <w:szCs w:val="24"/>
        </w:rPr>
      </w:pPr>
    </w:p>
    <w:p w:rsidR="0080634B" w:rsidRDefault="000D4E1E" w:rsidP="003817C4">
      <w:pPr>
        <w:pStyle w:val="Prrafodelista"/>
        <w:spacing w:after="0" w:line="276" w:lineRule="auto"/>
        <w:ind w:left="0"/>
        <w:rPr>
          <w:rFonts w:ascii="Arial" w:hAnsi="Arial" w:cs="Arial"/>
          <w:b/>
          <w:sz w:val="24"/>
          <w:szCs w:val="24"/>
        </w:rPr>
      </w:pPr>
      <w:r w:rsidRPr="0009615A">
        <w:rPr>
          <w:rFonts w:ascii="Arial" w:hAnsi="Arial" w:cs="Arial"/>
          <w:b/>
          <w:sz w:val="24"/>
          <w:szCs w:val="24"/>
        </w:rPr>
        <w:t>R</w:t>
      </w:r>
      <w:r w:rsidR="0080634B" w:rsidRPr="0009615A">
        <w:rPr>
          <w:rFonts w:ascii="Arial" w:hAnsi="Arial" w:cs="Arial"/>
          <w:b/>
          <w:sz w:val="24"/>
          <w:szCs w:val="24"/>
        </w:rPr>
        <w:t>esultados misionales</w:t>
      </w:r>
      <w:r w:rsidRPr="0009615A">
        <w:rPr>
          <w:rFonts w:ascii="Arial" w:hAnsi="Arial" w:cs="Arial"/>
          <w:b/>
          <w:sz w:val="24"/>
          <w:szCs w:val="24"/>
        </w:rPr>
        <w:t>:</w:t>
      </w:r>
    </w:p>
    <w:p w:rsidR="0009615A" w:rsidRDefault="0009615A" w:rsidP="003817C4">
      <w:pPr>
        <w:pStyle w:val="Prrafodelista"/>
        <w:spacing w:after="0" w:line="276" w:lineRule="auto"/>
        <w:ind w:left="0"/>
        <w:rPr>
          <w:rFonts w:ascii="Arial" w:hAnsi="Arial" w:cs="Arial"/>
          <w:b/>
          <w:sz w:val="24"/>
          <w:szCs w:val="24"/>
        </w:rPr>
      </w:pPr>
    </w:p>
    <w:p w:rsidR="0009615A" w:rsidRDefault="0009615A" w:rsidP="003817C4">
      <w:pPr>
        <w:pStyle w:val="Prrafodelista"/>
        <w:spacing w:after="0" w:line="276" w:lineRule="auto"/>
        <w:ind w:left="0"/>
        <w:rPr>
          <w:rFonts w:ascii="Arial" w:hAnsi="Arial" w:cs="Arial"/>
          <w:b/>
          <w:sz w:val="24"/>
          <w:szCs w:val="24"/>
        </w:rPr>
      </w:pPr>
      <w:r>
        <w:rPr>
          <w:rFonts w:ascii="Arial" w:hAnsi="Arial" w:cs="Arial"/>
          <w:b/>
          <w:sz w:val="24"/>
          <w:szCs w:val="24"/>
        </w:rPr>
        <w:t>Gastos de funcionamiento</w:t>
      </w:r>
    </w:p>
    <w:p w:rsidR="0009615A" w:rsidRPr="0009615A" w:rsidRDefault="0009615A" w:rsidP="003817C4">
      <w:pPr>
        <w:pStyle w:val="Prrafodelista"/>
        <w:spacing w:after="0" w:line="276" w:lineRule="auto"/>
        <w:ind w:left="0"/>
        <w:rPr>
          <w:rFonts w:ascii="Arial" w:hAnsi="Arial" w:cs="Arial"/>
          <w:b/>
          <w:sz w:val="24"/>
          <w:szCs w:val="24"/>
        </w:rPr>
      </w:pPr>
    </w:p>
    <w:p w:rsidR="0080634B" w:rsidRDefault="0080634B" w:rsidP="003817C4">
      <w:pPr>
        <w:spacing w:after="0"/>
        <w:rPr>
          <w:rFonts w:ascii="Arial" w:hAnsi="Arial" w:cs="Arial"/>
          <w:b/>
          <w:sz w:val="24"/>
          <w:szCs w:val="24"/>
        </w:rPr>
      </w:pPr>
      <w:r w:rsidRPr="000D4E1E">
        <w:rPr>
          <w:rFonts w:ascii="Arial" w:hAnsi="Arial" w:cs="Arial"/>
          <w:b/>
          <w:sz w:val="24"/>
          <w:szCs w:val="24"/>
        </w:rPr>
        <w:t>Fortalecimiento Institucional</w:t>
      </w:r>
    </w:p>
    <w:p w:rsidR="00D76930" w:rsidRPr="000D4E1E" w:rsidRDefault="00D76930" w:rsidP="003817C4">
      <w:pPr>
        <w:spacing w:after="0"/>
        <w:rPr>
          <w:rFonts w:ascii="Arial" w:hAnsi="Arial" w:cs="Arial"/>
          <w:b/>
          <w:sz w:val="24"/>
          <w:szCs w:val="24"/>
        </w:rPr>
      </w:pPr>
    </w:p>
    <w:p w:rsidR="0080634B" w:rsidRPr="000D4E1E" w:rsidRDefault="0080634B" w:rsidP="00B6457B">
      <w:pPr>
        <w:pStyle w:val="Prrafodelista"/>
        <w:numPr>
          <w:ilvl w:val="0"/>
          <w:numId w:val="32"/>
        </w:numPr>
        <w:spacing w:after="0" w:line="276" w:lineRule="auto"/>
        <w:ind w:left="284"/>
        <w:jc w:val="both"/>
        <w:rPr>
          <w:rFonts w:ascii="Arial" w:hAnsi="Arial" w:cs="Arial"/>
          <w:sz w:val="24"/>
          <w:szCs w:val="24"/>
        </w:rPr>
      </w:pPr>
      <w:r w:rsidRPr="000D4E1E">
        <w:rPr>
          <w:rFonts w:ascii="Arial" w:hAnsi="Arial" w:cs="Arial"/>
          <w:sz w:val="24"/>
          <w:szCs w:val="24"/>
        </w:rPr>
        <w:t xml:space="preserve">La Cárcel y Penitenciaria de Mediana Seguridad del Espinal, recibió la certificación Internacional de calidad que otorga la Asociación Americana de Correccionales (ACA por sus siglas en inglés), tras cumplir con el 100% de los requisitos obligatorios y no obligatorios exigidos por esta asociación, a través de la Embajada de Estados Unidos (EE. UU) en Colombia. La entrega de esta certificación internacional se configura como un hito en la Política Criminal y Carcelaria del país, y lo más importante, redundará en un beneficio claro y concreto para la población privada de la libertad en el departamento del Tolima. </w:t>
      </w:r>
    </w:p>
    <w:p w:rsidR="0080634B" w:rsidRPr="000D4E1E" w:rsidRDefault="0080634B" w:rsidP="00B6457B">
      <w:pPr>
        <w:pStyle w:val="Prrafodelista"/>
        <w:numPr>
          <w:ilvl w:val="0"/>
          <w:numId w:val="32"/>
        </w:numPr>
        <w:spacing w:after="0" w:line="276" w:lineRule="auto"/>
        <w:ind w:left="284"/>
        <w:jc w:val="both"/>
        <w:rPr>
          <w:rFonts w:ascii="Arial" w:hAnsi="Arial" w:cs="Arial"/>
          <w:sz w:val="24"/>
          <w:szCs w:val="24"/>
        </w:rPr>
      </w:pPr>
      <w:r w:rsidRPr="000D4E1E">
        <w:rPr>
          <w:rFonts w:ascii="Arial" w:hAnsi="Arial" w:cs="Arial"/>
          <w:sz w:val="24"/>
          <w:szCs w:val="24"/>
        </w:rPr>
        <w:t xml:space="preserve">Decreto 150 4 Febrero 2020 "Por medio del cual se modifica la planta de personal del Instituto Nacional Penitenciario y Carcelario -INPEC" para lo cual creará 2.800 nuevos empleos, 500 del nivel profesional y 2.300 dragoneantes del cuerpo de custodia y vigilancia, que se destinarán al fortalecimiento de los programas de resocialización ya la seguridad en los establecimientos de reclusión que integran la Entidad, Ampliación de la Planta del INPEC, administrativos y del Cuerpo de Custodia y Vigilancia. </w:t>
      </w:r>
    </w:p>
    <w:p w:rsidR="0080634B" w:rsidRPr="000D4E1E" w:rsidRDefault="0080634B" w:rsidP="00B6457B">
      <w:pPr>
        <w:pStyle w:val="Prrafodelista"/>
        <w:numPr>
          <w:ilvl w:val="0"/>
          <w:numId w:val="32"/>
        </w:numPr>
        <w:spacing w:after="0" w:line="276" w:lineRule="auto"/>
        <w:ind w:left="284"/>
        <w:jc w:val="both"/>
        <w:rPr>
          <w:rFonts w:ascii="Arial" w:hAnsi="Arial" w:cs="Arial"/>
          <w:sz w:val="24"/>
          <w:szCs w:val="24"/>
        </w:rPr>
      </w:pPr>
      <w:r w:rsidRPr="000D4E1E">
        <w:rPr>
          <w:rFonts w:ascii="Arial" w:hAnsi="Arial" w:cs="Arial"/>
          <w:sz w:val="24"/>
          <w:szCs w:val="24"/>
        </w:rPr>
        <w:t xml:space="preserve">El Ministerio de Cultura por intermedio de la Biblioteca Nacional de Colombia, otorgó el 04 de febrero del presente año el código ISSN a la primera revista digital de la Oficina de Control Interno del Instituto. El ISSN (Número Internacional Normalizado de Publicaciones Seriadas) es un código numérico reconocido </w:t>
      </w:r>
      <w:r w:rsidRPr="000D4E1E">
        <w:rPr>
          <w:rFonts w:ascii="Arial" w:hAnsi="Arial" w:cs="Arial"/>
          <w:sz w:val="24"/>
          <w:szCs w:val="24"/>
        </w:rPr>
        <w:lastRenderedPageBreak/>
        <w:t>internacionalmente para la identificación de las publicaciones seriadas. El ISSN identifica sin ambigüedades ni errores la publicación a la que va asociada. El código asignado a la revista de la OFICI es: 2711 – 2136, el cual permitirá identificar la revista de Control Interno del INPEC alrededor del mundo.</w:t>
      </w:r>
    </w:p>
    <w:p w:rsidR="0080634B" w:rsidRPr="000D4E1E" w:rsidRDefault="0080634B" w:rsidP="00B6457B">
      <w:pPr>
        <w:pStyle w:val="Prrafodelista"/>
        <w:numPr>
          <w:ilvl w:val="0"/>
          <w:numId w:val="32"/>
        </w:numPr>
        <w:spacing w:after="0" w:line="276" w:lineRule="auto"/>
        <w:ind w:left="284"/>
        <w:jc w:val="both"/>
        <w:rPr>
          <w:rFonts w:ascii="Arial" w:hAnsi="Arial" w:cs="Arial"/>
          <w:sz w:val="24"/>
          <w:szCs w:val="24"/>
        </w:rPr>
      </w:pPr>
      <w:r w:rsidRPr="000D4E1E">
        <w:rPr>
          <w:rFonts w:ascii="Arial" w:hAnsi="Arial" w:cs="Arial"/>
          <w:sz w:val="24"/>
          <w:szCs w:val="24"/>
        </w:rPr>
        <w:t>EPN Recibe referenciación por acreditación ACA Una importante delegación conformada por Directores Regionales y de Establecimientos de Reclusión del INPEC, así como representantes del programa de Asuntos de Antinarcóticos y Aplicación de la Ley (INL) de México y Estados Unidos, recibió la Escuela Penitenciaria Nacional-EPN-, en una visita de referenciación de calidad y cumplimiento de los estandartes y requisitos para alcanzar la acreditación con la Asociación Americana de Correccionales -ACA- en función del proceso que adelantan estas Entidades. Acreditación que la ubica como la segunda escuela a nivel mundial y la primera en Centro y Sudamérica en lograr este distintivo.</w:t>
      </w:r>
    </w:p>
    <w:p w:rsidR="0080634B" w:rsidRPr="000D4E1E" w:rsidRDefault="0080634B" w:rsidP="00B6457B">
      <w:pPr>
        <w:pStyle w:val="Prrafodelista"/>
        <w:numPr>
          <w:ilvl w:val="0"/>
          <w:numId w:val="32"/>
        </w:numPr>
        <w:spacing w:after="0" w:line="276" w:lineRule="auto"/>
        <w:ind w:left="284"/>
        <w:jc w:val="both"/>
        <w:rPr>
          <w:rFonts w:ascii="Arial" w:hAnsi="Arial" w:cs="Arial"/>
          <w:sz w:val="24"/>
          <w:szCs w:val="24"/>
        </w:rPr>
      </w:pPr>
      <w:r w:rsidRPr="000D4E1E">
        <w:rPr>
          <w:rFonts w:ascii="Arial" w:hAnsi="Arial" w:cs="Arial"/>
          <w:sz w:val="24"/>
          <w:szCs w:val="24"/>
        </w:rPr>
        <w:t>La Dirección General del INPEC, definió los siguientes Kits Personales de Bioseguridad para todos los servidores tanto administrativos como del Cuerpo de Custodia y Vigilancia y Auxiliares Bachilleres a nivel nacional; estos kits fueron diseñados teniendo en cuenta el posible nivel de exposición al riesgo de contagio de COVID-19 que podrían llegar a presentar en el desarrollo de sus labores misionales y de apoyo; están conformados de la siguiente manera</w:t>
      </w:r>
      <w:r w:rsidR="000D4E1E">
        <w:rPr>
          <w:rFonts w:ascii="Arial" w:hAnsi="Arial" w:cs="Arial"/>
          <w:sz w:val="24"/>
          <w:szCs w:val="24"/>
        </w:rPr>
        <w:t>:</w:t>
      </w:r>
    </w:p>
    <w:p w:rsidR="0080634B" w:rsidRPr="000D4E1E" w:rsidRDefault="0080634B" w:rsidP="003817C4">
      <w:pPr>
        <w:spacing w:after="0"/>
        <w:rPr>
          <w:rFonts w:ascii="Arial" w:hAnsi="Arial" w:cs="Arial"/>
          <w:sz w:val="24"/>
          <w:szCs w:val="24"/>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FFFFFF" w:themeColor="background1"/>
          <w:insideV w:val="single" w:sz="4" w:space="0" w:color="auto"/>
        </w:tblBorders>
        <w:tblCellMar>
          <w:left w:w="70" w:type="dxa"/>
          <w:right w:w="70" w:type="dxa"/>
        </w:tblCellMar>
        <w:tblLook w:val="04A0" w:firstRow="1" w:lastRow="0" w:firstColumn="1" w:lastColumn="0" w:noHBand="0" w:noVBand="1"/>
      </w:tblPr>
      <w:tblGrid>
        <w:gridCol w:w="1512"/>
        <w:gridCol w:w="1582"/>
        <w:gridCol w:w="709"/>
        <w:gridCol w:w="630"/>
        <w:gridCol w:w="726"/>
        <w:gridCol w:w="8"/>
        <w:gridCol w:w="674"/>
        <w:gridCol w:w="2408"/>
        <w:gridCol w:w="976"/>
      </w:tblGrid>
      <w:tr w:rsidR="0080634B" w:rsidRPr="000D4E1E" w:rsidTr="000D4E1E">
        <w:trPr>
          <w:trHeight w:val="502"/>
          <w:tblHeader/>
          <w:jc w:val="center"/>
        </w:trPr>
        <w:tc>
          <w:tcPr>
            <w:tcW w:w="9225" w:type="dxa"/>
            <w:gridSpan w:val="9"/>
            <w:shd w:val="clear" w:color="auto" w:fill="0070C0"/>
            <w:vAlign w:val="center"/>
            <w:hideMark/>
          </w:tcPr>
          <w:p w:rsidR="0080634B" w:rsidRPr="000D4E1E" w:rsidRDefault="0080634B" w:rsidP="003817C4">
            <w:pPr>
              <w:spacing w:after="0"/>
              <w:jc w:val="center"/>
              <w:rPr>
                <w:rFonts w:ascii="Arial" w:hAnsi="Arial" w:cs="Arial"/>
                <w:b/>
                <w:bCs/>
                <w:color w:val="FFFFFF"/>
                <w:sz w:val="16"/>
                <w:szCs w:val="16"/>
                <w:lang w:eastAsia="es-CO"/>
              </w:rPr>
            </w:pPr>
            <w:r w:rsidRPr="000D4E1E">
              <w:rPr>
                <w:rFonts w:ascii="Arial" w:hAnsi="Arial" w:cs="Arial"/>
                <w:b/>
                <w:bCs/>
                <w:color w:val="FFFFFF"/>
                <w:sz w:val="16"/>
                <w:szCs w:val="16"/>
                <w:lang w:eastAsia="es-CO"/>
              </w:rPr>
              <w:t>INSTITUTO NACIONAL PENITENCIARIO Y CARCELARIO</w:t>
            </w:r>
            <w:r w:rsidRPr="000D4E1E">
              <w:rPr>
                <w:rFonts w:ascii="Arial" w:hAnsi="Arial" w:cs="Arial"/>
                <w:b/>
                <w:bCs/>
                <w:color w:val="FFFFFF"/>
                <w:sz w:val="16"/>
                <w:szCs w:val="16"/>
                <w:lang w:eastAsia="es-CO"/>
              </w:rPr>
              <w:br/>
            </w:r>
            <w:r w:rsidRPr="000D4E1E">
              <w:rPr>
                <w:rFonts w:ascii="Arial" w:hAnsi="Arial" w:cs="Arial"/>
                <w:b/>
                <w:bCs/>
                <w:color w:val="FFFFFF"/>
                <w:sz w:val="16"/>
                <w:szCs w:val="16"/>
                <w:shd w:val="clear" w:color="auto" w:fill="0070C0"/>
                <w:lang w:eastAsia="es-CO"/>
              </w:rPr>
              <w:t>KITS DE BIOSEGURIDAD PARA LOS SERVIDORES PENITENCIARIOS</w:t>
            </w:r>
          </w:p>
        </w:tc>
      </w:tr>
      <w:tr w:rsidR="0080634B" w:rsidRPr="000D4E1E" w:rsidTr="000D4E1E">
        <w:trPr>
          <w:trHeight w:val="565"/>
          <w:tblHeader/>
          <w:jc w:val="center"/>
        </w:trPr>
        <w:tc>
          <w:tcPr>
            <w:tcW w:w="1560" w:type="dxa"/>
            <w:vMerge w:val="restart"/>
            <w:tcBorders>
              <w:top w:val="single" w:sz="4" w:space="0" w:color="FFFFFF" w:themeColor="background1"/>
              <w:bottom w:val="single" w:sz="4" w:space="0" w:color="FFFFFF" w:themeColor="background1"/>
              <w:right w:val="single" w:sz="4" w:space="0" w:color="FFFFFF" w:themeColor="background1"/>
            </w:tcBorders>
            <w:shd w:val="clear" w:color="auto" w:fill="0070C0"/>
            <w:vAlign w:val="center"/>
            <w:hideMark/>
          </w:tcPr>
          <w:p w:rsidR="0080634B" w:rsidRPr="000D4E1E" w:rsidRDefault="0080634B" w:rsidP="003817C4">
            <w:pPr>
              <w:spacing w:after="0"/>
              <w:jc w:val="center"/>
              <w:rPr>
                <w:rFonts w:ascii="Arial" w:hAnsi="Arial" w:cs="Arial"/>
                <w:b/>
                <w:bCs/>
                <w:color w:val="FFFFFF"/>
                <w:sz w:val="16"/>
                <w:szCs w:val="16"/>
                <w:lang w:eastAsia="es-CO"/>
              </w:rPr>
            </w:pPr>
            <w:r w:rsidRPr="000D4E1E">
              <w:rPr>
                <w:rFonts w:ascii="Arial" w:hAnsi="Arial" w:cs="Arial"/>
                <w:b/>
                <w:bCs/>
                <w:color w:val="FFFFFF"/>
                <w:sz w:val="16"/>
                <w:szCs w:val="16"/>
                <w:lang w:eastAsia="es-CO"/>
              </w:rPr>
              <w:t>TIPO DE KIT</w:t>
            </w:r>
          </w:p>
        </w:tc>
        <w:tc>
          <w:tcPr>
            <w:tcW w:w="158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vAlign w:val="center"/>
            <w:hideMark/>
          </w:tcPr>
          <w:p w:rsidR="0080634B" w:rsidRPr="000D4E1E" w:rsidRDefault="0080634B" w:rsidP="003817C4">
            <w:pPr>
              <w:spacing w:after="0"/>
              <w:jc w:val="center"/>
              <w:rPr>
                <w:rFonts w:ascii="Arial" w:hAnsi="Arial" w:cs="Arial"/>
                <w:b/>
                <w:bCs/>
                <w:color w:val="FFFFFF"/>
                <w:sz w:val="16"/>
                <w:szCs w:val="16"/>
                <w:lang w:eastAsia="es-CO"/>
              </w:rPr>
            </w:pPr>
            <w:r w:rsidRPr="000D4E1E">
              <w:rPr>
                <w:rFonts w:ascii="Arial" w:hAnsi="Arial" w:cs="Arial"/>
                <w:b/>
                <w:bCs/>
                <w:color w:val="FFFFFF"/>
                <w:sz w:val="16"/>
                <w:szCs w:val="16"/>
                <w:lang w:eastAsia="es-CO"/>
              </w:rPr>
              <w:t>DESCRIPCIÓN</w:t>
            </w:r>
          </w:p>
        </w:tc>
        <w:tc>
          <w:tcPr>
            <w:tcW w:w="275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vAlign w:val="center"/>
            <w:hideMark/>
          </w:tcPr>
          <w:p w:rsidR="0080634B" w:rsidRPr="000D4E1E" w:rsidRDefault="0080634B" w:rsidP="003817C4">
            <w:pPr>
              <w:spacing w:after="0"/>
              <w:jc w:val="center"/>
              <w:rPr>
                <w:rFonts w:ascii="Arial" w:hAnsi="Arial" w:cs="Arial"/>
                <w:b/>
                <w:bCs/>
                <w:color w:val="FFFFFF"/>
                <w:sz w:val="16"/>
                <w:szCs w:val="16"/>
                <w:lang w:eastAsia="es-CO"/>
              </w:rPr>
            </w:pPr>
            <w:r w:rsidRPr="000D4E1E">
              <w:rPr>
                <w:rFonts w:ascii="Arial" w:hAnsi="Arial" w:cs="Arial"/>
                <w:b/>
                <w:bCs/>
                <w:color w:val="FFFFFF"/>
                <w:sz w:val="16"/>
                <w:szCs w:val="16"/>
                <w:lang w:eastAsia="es-CO"/>
              </w:rPr>
              <w:t>POBLACIÓN OBJETO</w:t>
            </w:r>
          </w:p>
        </w:tc>
        <w:tc>
          <w:tcPr>
            <w:tcW w:w="24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vAlign w:val="center"/>
            <w:hideMark/>
          </w:tcPr>
          <w:p w:rsidR="0080634B" w:rsidRPr="000D4E1E" w:rsidRDefault="0080634B" w:rsidP="003817C4">
            <w:pPr>
              <w:spacing w:after="0"/>
              <w:jc w:val="center"/>
              <w:rPr>
                <w:rFonts w:ascii="Arial" w:hAnsi="Arial" w:cs="Arial"/>
                <w:b/>
                <w:bCs/>
                <w:color w:val="FFFFFF"/>
                <w:sz w:val="16"/>
                <w:szCs w:val="16"/>
                <w:lang w:eastAsia="es-CO"/>
              </w:rPr>
            </w:pPr>
            <w:r w:rsidRPr="000D4E1E">
              <w:rPr>
                <w:rFonts w:ascii="Arial" w:hAnsi="Arial" w:cs="Arial"/>
                <w:b/>
                <w:bCs/>
                <w:color w:val="FFFFFF"/>
                <w:sz w:val="16"/>
                <w:szCs w:val="16"/>
                <w:lang w:eastAsia="es-CO"/>
              </w:rPr>
              <w:t>ELEMENTOS DEL KIT</w:t>
            </w:r>
          </w:p>
        </w:tc>
        <w:tc>
          <w:tcPr>
            <w:tcW w:w="866" w:type="dxa"/>
            <w:tcBorders>
              <w:top w:val="single" w:sz="4" w:space="0" w:color="FFFFFF" w:themeColor="background1"/>
              <w:left w:val="single" w:sz="4" w:space="0" w:color="FFFFFF" w:themeColor="background1"/>
              <w:bottom w:val="single" w:sz="4" w:space="0" w:color="FFFFFF" w:themeColor="background1"/>
            </w:tcBorders>
            <w:shd w:val="clear" w:color="auto" w:fill="0070C0"/>
            <w:vAlign w:val="center"/>
            <w:hideMark/>
          </w:tcPr>
          <w:p w:rsidR="0080634B" w:rsidRPr="000D4E1E" w:rsidRDefault="0080634B" w:rsidP="003817C4">
            <w:pPr>
              <w:spacing w:after="0"/>
              <w:jc w:val="center"/>
              <w:rPr>
                <w:rFonts w:ascii="Arial" w:hAnsi="Arial" w:cs="Arial"/>
                <w:b/>
                <w:bCs/>
                <w:color w:val="FFFFFF"/>
                <w:sz w:val="16"/>
                <w:szCs w:val="16"/>
                <w:lang w:eastAsia="es-CO"/>
              </w:rPr>
            </w:pPr>
            <w:r w:rsidRPr="000D4E1E">
              <w:rPr>
                <w:rFonts w:ascii="Arial" w:hAnsi="Arial" w:cs="Arial"/>
                <w:b/>
                <w:bCs/>
                <w:color w:val="FFFFFF"/>
                <w:sz w:val="16"/>
                <w:szCs w:val="16"/>
                <w:lang w:eastAsia="es-CO"/>
              </w:rPr>
              <w:t>CANTIDAD</w:t>
            </w:r>
          </w:p>
        </w:tc>
      </w:tr>
      <w:tr w:rsidR="0080634B" w:rsidRPr="000D4E1E" w:rsidTr="000D4E1E">
        <w:trPr>
          <w:trHeight w:val="313"/>
          <w:tblHeader/>
          <w:jc w:val="center"/>
        </w:trPr>
        <w:tc>
          <w:tcPr>
            <w:tcW w:w="1560" w:type="dxa"/>
            <w:vMerge/>
            <w:tcBorders>
              <w:top w:val="single" w:sz="4" w:space="0" w:color="FFFFFF" w:themeColor="background1"/>
              <w:bottom w:val="single" w:sz="4" w:space="0" w:color="auto"/>
              <w:right w:val="single" w:sz="4" w:space="0" w:color="FFFFFF" w:themeColor="background1"/>
            </w:tcBorders>
            <w:shd w:val="clear" w:color="auto" w:fill="0070C0"/>
            <w:vAlign w:val="center"/>
            <w:hideMark/>
          </w:tcPr>
          <w:p w:rsidR="0080634B" w:rsidRPr="000D4E1E" w:rsidRDefault="0080634B" w:rsidP="003817C4">
            <w:pPr>
              <w:spacing w:after="0"/>
              <w:rPr>
                <w:rFonts w:ascii="Arial" w:hAnsi="Arial" w:cs="Arial"/>
                <w:b/>
                <w:bCs/>
                <w:color w:val="FFFFFF"/>
                <w:sz w:val="16"/>
                <w:szCs w:val="16"/>
                <w:lang w:eastAsia="es-CO"/>
              </w:rPr>
            </w:pPr>
          </w:p>
        </w:tc>
        <w:tc>
          <w:tcPr>
            <w:tcW w:w="1586"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vAlign w:val="center"/>
            <w:hideMark/>
          </w:tcPr>
          <w:p w:rsidR="0080634B" w:rsidRPr="000D4E1E" w:rsidRDefault="0080634B" w:rsidP="003817C4">
            <w:pPr>
              <w:spacing w:after="0"/>
              <w:rPr>
                <w:rFonts w:ascii="Arial" w:hAnsi="Arial" w:cs="Arial"/>
                <w:b/>
                <w:bCs/>
                <w:color w:val="FFFFFF"/>
                <w:sz w:val="16"/>
                <w:szCs w:val="16"/>
                <w:lang w:eastAsia="es-CO"/>
              </w:rPr>
            </w:pPr>
          </w:p>
        </w:tc>
        <w:tc>
          <w:tcPr>
            <w:tcW w:w="70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vAlign w:val="center"/>
            <w:hideMark/>
          </w:tcPr>
          <w:p w:rsidR="0080634B" w:rsidRPr="000D4E1E" w:rsidRDefault="0080634B" w:rsidP="003817C4">
            <w:pPr>
              <w:spacing w:after="0"/>
              <w:jc w:val="center"/>
              <w:rPr>
                <w:rFonts w:ascii="Arial" w:hAnsi="Arial" w:cs="Arial"/>
                <w:b/>
                <w:bCs/>
                <w:color w:val="FFFFFF"/>
                <w:sz w:val="16"/>
                <w:szCs w:val="16"/>
                <w:lang w:eastAsia="es-CO"/>
              </w:rPr>
            </w:pPr>
            <w:r w:rsidRPr="000D4E1E">
              <w:rPr>
                <w:rFonts w:ascii="Arial" w:hAnsi="Arial" w:cs="Arial"/>
                <w:b/>
                <w:bCs/>
                <w:color w:val="FFFFFF"/>
                <w:sz w:val="16"/>
                <w:szCs w:val="16"/>
                <w:lang w:eastAsia="es-CO"/>
              </w:rPr>
              <w:t>ADMIN.</w:t>
            </w:r>
          </w:p>
        </w:tc>
        <w:tc>
          <w:tcPr>
            <w:tcW w:w="63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vAlign w:val="center"/>
            <w:hideMark/>
          </w:tcPr>
          <w:p w:rsidR="0080634B" w:rsidRPr="000D4E1E" w:rsidRDefault="0080634B" w:rsidP="003817C4">
            <w:pPr>
              <w:spacing w:after="0"/>
              <w:jc w:val="center"/>
              <w:rPr>
                <w:rFonts w:ascii="Arial" w:hAnsi="Arial" w:cs="Arial"/>
                <w:b/>
                <w:bCs/>
                <w:color w:val="FFFFFF"/>
                <w:sz w:val="16"/>
                <w:szCs w:val="16"/>
                <w:lang w:eastAsia="es-CO"/>
              </w:rPr>
            </w:pPr>
            <w:r w:rsidRPr="000D4E1E">
              <w:rPr>
                <w:rFonts w:ascii="Arial" w:hAnsi="Arial" w:cs="Arial"/>
                <w:b/>
                <w:bCs/>
                <w:color w:val="FFFFFF"/>
                <w:sz w:val="16"/>
                <w:szCs w:val="16"/>
                <w:lang w:eastAsia="es-CO"/>
              </w:rPr>
              <w:t>CCV</w:t>
            </w:r>
          </w:p>
        </w:tc>
        <w:tc>
          <w:tcPr>
            <w:tcW w:w="737"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vAlign w:val="center"/>
            <w:hideMark/>
          </w:tcPr>
          <w:p w:rsidR="0080634B" w:rsidRPr="000D4E1E" w:rsidRDefault="0080634B" w:rsidP="003817C4">
            <w:pPr>
              <w:spacing w:after="0"/>
              <w:jc w:val="center"/>
              <w:rPr>
                <w:rFonts w:ascii="Arial" w:hAnsi="Arial" w:cs="Arial"/>
                <w:b/>
                <w:bCs/>
                <w:color w:val="FFFFFF"/>
                <w:sz w:val="16"/>
                <w:szCs w:val="16"/>
                <w:lang w:eastAsia="es-CO"/>
              </w:rPr>
            </w:pPr>
            <w:r w:rsidRPr="000D4E1E">
              <w:rPr>
                <w:rFonts w:ascii="Arial" w:hAnsi="Arial" w:cs="Arial"/>
                <w:b/>
                <w:bCs/>
                <w:color w:val="FFFFFF"/>
                <w:sz w:val="16"/>
                <w:szCs w:val="16"/>
                <w:lang w:eastAsia="es-CO"/>
              </w:rPr>
              <w:t>AUXIL.</w:t>
            </w:r>
          </w:p>
        </w:tc>
        <w:tc>
          <w:tcPr>
            <w:tcW w:w="67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vAlign w:val="center"/>
            <w:hideMark/>
          </w:tcPr>
          <w:p w:rsidR="0080634B" w:rsidRPr="000D4E1E" w:rsidRDefault="0080634B" w:rsidP="003817C4">
            <w:pPr>
              <w:spacing w:after="0"/>
              <w:jc w:val="center"/>
              <w:rPr>
                <w:rFonts w:ascii="Arial" w:hAnsi="Arial" w:cs="Arial"/>
                <w:b/>
                <w:bCs/>
                <w:color w:val="FFFFFF"/>
                <w:sz w:val="16"/>
                <w:szCs w:val="16"/>
                <w:lang w:eastAsia="es-CO"/>
              </w:rPr>
            </w:pPr>
            <w:r w:rsidRPr="000D4E1E">
              <w:rPr>
                <w:rFonts w:ascii="Arial" w:hAnsi="Arial" w:cs="Arial"/>
                <w:b/>
                <w:bCs/>
                <w:color w:val="FFFFFF"/>
                <w:sz w:val="16"/>
                <w:szCs w:val="16"/>
                <w:lang w:eastAsia="es-CO"/>
              </w:rPr>
              <w:t>TOTAL</w:t>
            </w:r>
          </w:p>
        </w:tc>
        <w:tc>
          <w:tcPr>
            <w:tcW w:w="246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vAlign w:val="center"/>
            <w:hideMark/>
          </w:tcPr>
          <w:p w:rsidR="0080634B" w:rsidRPr="000D4E1E" w:rsidRDefault="0080634B" w:rsidP="003817C4">
            <w:pPr>
              <w:spacing w:after="0"/>
              <w:jc w:val="center"/>
              <w:rPr>
                <w:rFonts w:ascii="Arial" w:hAnsi="Arial" w:cs="Arial"/>
                <w:b/>
                <w:bCs/>
                <w:color w:val="FFFFFF"/>
                <w:sz w:val="16"/>
                <w:szCs w:val="16"/>
                <w:lang w:eastAsia="es-CO"/>
              </w:rPr>
            </w:pPr>
            <w:r w:rsidRPr="000D4E1E">
              <w:rPr>
                <w:rFonts w:ascii="Arial" w:hAnsi="Arial" w:cs="Arial"/>
                <w:b/>
                <w:bCs/>
                <w:color w:val="FFFFFF"/>
                <w:sz w:val="16"/>
                <w:szCs w:val="16"/>
                <w:lang w:eastAsia="es-CO"/>
              </w:rPr>
              <w:t>DESCRIPCIÓN</w:t>
            </w:r>
          </w:p>
        </w:tc>
        <w:tc>
          <w:tcPr>
            <w:tcW w:w="866" w:type="dxa"/>
            <w:tcBorders>
              <w:top w:val="single" w:sz="4" w:space="0" w:color="FFFFFF" w:themeColor="background1"/>
              <w:left w:val="single" w:sz="4" w:space="0" w:color="FFFFFF" w:themeColor="background1"/>
              <w:bottom w:val="single" w:sz="4" w:space="0" w:color="auto"/>
            </w:tcBorders>
            <w:shd w:val="clear" w:color="auto" w:fill="0070C0"/>
            <w:vAlign w:val="center"/>
            <w:hideMark/>
          </w:tcPr>
          <w:p w:rsidR="0080634B" w:rsidRPr="000D4E1E" w:rsidRDefault="0080634B" w:rsidP="003817C4">
            <w:pPr>
              <w:spacing w:after="0"/>
              <w:jc w:val="center"/>
              <w:rPr>
                <w:rFonts w:ascii="Arial" w:hAnsi="Arial" w:cs="Arial"/>
                <w:b/>
                <w:bCs/>
                <w:color w:val="FFFFFF"/>
                <w:sz w:val="16"/>
                <w:szCs w:val="16"/>
                <w:lang w:eastAsia="es-CO"/>
              </w:rPr>
            </w:pPr>
            <w:r w:rsidRPr="000D4E1E">
              <w:rPr>
                <w:rFonts w:ascii="Arial" w:hAnsi="Arial" w:cs="Arial"/>
                <w:b/>
                <w:bCs/>
                <w:color w:val="FFFFFF"/>
                <w:sz w:val="16"/>
                <w:szCs w:val="16"/>
                <w:lang w:eastAsia="es-CO"/>
              </w:rPr>
              <w:t>KIT</w:t>
            </w:r>
          </w:p>
        </w:tc>
      </w:tr>
      <w:tr w:rsidR="0080634B" w:rsidRPr="000D4E1E" w:rsidTr="000D4E1E">
        <w:trPr>
          <w:trHeight w:val="329"/>
          <w:jc w:val="center"/>
        </w:trPr>
        <w:tc>
          <w:tcPr>
            <w:tcW w:w="1560" w:type="dxa"/>
            <w:vMerge w:val="restart"/>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b/>
                <w:bCs/>
                <w:sz w:val="16"/>
                <w:szCs w:val="16"/>
                <w:lang w:eastAsia="es-CO"/>
              </w:rPr>
            </w:pPr>
            <w:r w:rsidRPr="000D4E1E">
              <w:rPr>
                <w:rFonts w:ascii="Arial" w:hAnsi="Arial" w:cs="Arial"/>
                <w:b/>
                <w:bCs/>
                <w:sz w:val="16"/>
                <w:szCs w:val="16"/>
                <w:lang w:eastAsia="es-CO"/>
              </w:rPr>
              <w:t>KIT # 1</w:t>
            </w:r>
          </w:p>
        </w:tc>
        <w:tc>
          <w:tcPr>
            <w:tcW w:w="1586" w:type="dxa"/>
            <w:vMerge w:val="restart"/>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ADMINISTRATIVO</w:t>
            </w:r>
          </w:p>
        </w:tc>
        <w:tc>
          <w:tcPr>
            <w:tcW w:w="709" w:type="dxa"/>
            <w:vMerge w:val="restart"/>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2.376</w:t>
            </w:r>
          </w:p>
        </w:tc>
        <w:tc>
          <w:tcPr>
            <w:tcW w:w="630" w:type="dxa"/>
            <w:vMerge w:val="restart"/>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0</w:t>
            </w:r>
          </w:p>
        </w:tc>
        <w:tc>
          <w:tcPr>
            <w:tcW w:w="729" w:type="dxa"/>
            <w:vMerge w:val="restart"/>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0</w:t>
            </w:r>
          </w:p>
        </w:tc>
        <w:tc>
          <w:tcPr>
            <w:tcW w:w="682" w:type="dxa"/>
            <w:gridSpan w:val="2"/>
            <w:vMerge w:val="restart"/>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2.376</w:t>
            </w:r>
          </w:p>
        </w:tc>
        <w:tc>
          <w:tcPr>
            <w:tcW w:w="2463" w:type="dxa"/>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TAPABOCAS DE DOTACIÓN (LAVABLES)</w:t>
            </w:r>
          </w:p>
        </w:tc>
        <w:tc>
          <w:tcPr>
            <w:tcW w:w="866" w:type="dxa"/>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2</w:t>
            </w:r>
          </w:p>
        </w:tc>
      </w:tr>
      <w:tr w:rsidR="0080634B" w:rsidRPr="000D4E1E" w:rsidTr="000D4E1E">
        <w:trPr>
          <w:trHeight w:val="329"/>
          <w:jc w:val="center"/>
        </w:trPr>
        <w:tc>
          <w:tcPr>
            <w:tcW w:w="1560"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b/>
                <w:bCs/>
                <w:sz w:val="16"/>
                <w:szCs w:val="16"/>
                <w:lang w:eastAsia="es-CO"/>
              </w:rPr>
            </w:pPr>
          </w:p>
        </w:tc>
        <w:tc>
          <w:tcPr>
            <w:tcW w:w="1586"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709"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630"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729"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682" w:type="dxa"/>
            <w:gridSpan w:val="2"/>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2463" w:type="dxa"/>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GUANTES DE NITRILO (Caja x100)</w:t>
            </w:r>
          </w:p>
        </w:tc>
        <w:tc>
          <w:tcPr>
            <w:tcW w:w="866" w:type="dxa"/>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1</w:t>
            </w:r>
          </w:p>
        </w:tc>
      </w:tr>
      <w:tr w:rsidR="0080634B" w:rsidRPr="000D4E1E" w:rsidTr="000D4E1E">
        <w:trPr>
          <w:trHeight w:val="314"/>
          <w:jc w:val="center"/>
        </w:trPr>
        <w:tc>
          <w:tcPr>
            <w:tcW w:w="1560" w:type="dxa"/>
            <w:vMerge w:val="restart"/>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b/>
                <w:bCs/>
                <w:sz w:val="16"/>
                <w:szCs w:val="16"/>
                <w:lang w:eastAsia="es-CO"/>
              </w:rPr>
            </w:pPr>
            <w:r w:rsidRPr="000D4E1E">
              <w:rPr>
                <w:rFonts w:ascii="Arial" w:hAnsi="Arial" w:cs="Arial"/>
                <w:b/>
                <w:bCs/>
                <w:sz w:val="16"/>
                <w:szCs w:val="16"/>
                <w:lang w:eastAsia="es-CO"/>
              </w:rPr>
              <w:t>KIT # 2</w:t>
            </w:r>
          </w:p>
        </w:tc>
        <w:tc>
          <w:tcPr>
            <w:tcW w:w="1586" w:type="dxa"/>
            <w:vMerge w:val="restart"/>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SIN RIESGO DIRECTO</w:t>
            </w:r>
            <w:r w:rsidRPr="000D4E1E">
              <w:rPr>
                <w:rFonts w:ascii="Arial" w:hAnsi="Arial" w:cs="Arial"/>
                <w:color w:val="000000"/>
                <w:sz w:val="16"/>
                <w:szCs w:val="16"/>
                <w:lang w:eastAsia="es-CO"/>
              </w:rPr>
              <w:br/>
              <w:t>(CCV sin contacto PPL)</w:t>
            </w:r>
            <w:r w:rsidRPr="000D4E1E">
              <w:rPr>
                <w:rFonts w:ascii="Arial" w:hAnsi="Arial" w:cs="Arial"/>
                <w:color w:val="000000"/>
                <w:sz w:val="16"/>
                <w:szCs w:val="16"/>
                <w:lang w:eastAsia="es-CO"/>
              </w:rPr>
              <w:br/>
              <w:t>(Auxiliares)</w:t>
            </w:r>
          </w:p>
        </w:tc>
        <w:tc>
          <w:tcPr>
            <w:tcW w:w="709" w:type="dxa"/>
            <w:vMerge w:val="restart"/>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0</w:t>
            </w:r>
          </w:p>
        </w:tc>
        <w:tc>
          <w:tcPr>
            <w:tcW w:w="630" w:type="dxa"/>
            <w:vMerge w:val="restart"/>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1.281</w:t>
            </w:r>
          </w:p>
        </w:tc>
        <w:tc>
          <w:tcPr>
            <w:tcW w:w="729" w:type="dxa"/>
            <w:vMerge w:val="restart"/>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1.760</w:t>
            </w:r>
          </w:p>
        </w:tc>
        <w:tc>
          <w:tcPr>
            <w:tcW w:w="682" w:type="dxa"/>
            <w:gridSpan w:val="2"/>
            <w:vMerge w:val="restart"/>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3.041</w:t>
            </w:r>
          </w:p>
        </w:tc>
        <w:tc>
          <w:tcPr>
            <w:tcW w:w="2463" w:type="dxa"/>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TAPABOCAS DE DOTACIÓN (LAVABLES)</w:t>
            </w:r>
          </w:p>
        </w:tc>
        <w:tc>
          <w:tcPr>
            <w:tcW w:w="866" w:type="dxa"/>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5</w:t>
            </w:r>
          </w:p>
        </w:tc>
      </w:tr>
      <w:tr w:rsidR="0080634B" w:rsidRPr="000D4E1E" w:rsidTr="000D4E1E">
        <w:trPr>
          <w:trHeight w:val="329"/>
          <w:jc w:val="center"/>
        </w:trPr>
        <w:tc>
          <w:tcPr>
            <w:tcW w:w="1560"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b/>
                <w:bCs/>
                <w:sz w:val="16"/>
                <w:szCs w:val="16"/>
                <w:lang w:eastAsia="es-CO"/>
              </w:rPr>
            </w:pPr>
          </w:p>
        </w:tc>
        <w:tc>
          <w:tcPr>
            <w:tcW w:w="1586"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709"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630"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729"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682" w:type="dxa"/>
            <w:gridSpan w:val="2"/>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2463" w:type="dxa"/>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RESPIRADOR N-95</w:t>
            </w:r>
          </w:p>
        </w:tc>
        <w:tc>
          <w:tcPr>
            <w:tcW w:w="866" w:type="dxa"/>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4</w:t>
            </w:r>
          </w:p>
        </w:tc>
      </w:tr>
      <w:tr w:rsidR="0080634B" w:rsidRPr="000D4E1E" w:rsidTr="000D4E1E">
        <w:trPr>
          <w:trHeight w:val="329"/>
          <w:jc w:val="center"/>
        </w:trPr>
        <w:tc>
          <w:tcPr>
            <w:tcW w:w="1560"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b/>
                <w:bCs/>
                <w:sz w:val="16"/>
                <w:szCs w:val="16"/>
                <w:lang w:eastAsia="es-CO"/>
              </w:rPr>
            </w:pPr>
          </w:p>
        </w:tc>
        <w:tc>
          <w:tcPr>
            <w:tcW w:w="1586"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709"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630"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729"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682" w:type="dxa"/>
            <w:gridSpan w:val="2"/>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2463" w:type="dxa"/>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GUANTES DE NITRILO (Caja x100)</w:t>
            </w:r>
          </w:p>
        </w:tc>
        <w:tc>
          <w:tcPr>
            <w:tcW w:w="866" w:type="dxa"/>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1</w:t>
            </w:r>
          </w:p>
        </w:tc>
      </w:tr>
      <w:tr w:rsidR="0080634B" w:rsidRPr="000D4E1E" w:rsidTr="000D4E1E">
        <w:trPr>
          <w:trHeight w:val="314"/>
          <w:jc w:val="center"/>
        </w:trPr>
        <w:tc>
          <w:tcPr>
            <w:tcW w:w="1560" w:type="dxa"/>
            <w:vMerge w:val="restart"/>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b/>
                <w:bCs/>
                <w:sz w:val="16"/>
                <w:szCs w:val="16"/>
                <w:lang w:eastAsia="es-CO"/>
              </w:rPr>
            </w:pPr>
            <w:r w:rsidRPr="000D4E1E">
              <w:rPr>
                <w:rFonts w:ascii="Arial" w:hAnsi="Arial" w:cs="Arial"/>
                <w:b/>
                <w:bCs/>
                <w:sz w:val="16"/>
                <w:szCs w:val="16"/>
                <w:lang w:eastAsia="es-CO"/>
              </w:rPr>
              <w:t>KIT # 3</w:t>
            </w:r>
          </w:p>
        </w:tc>
        <w:tc>
          <w:tcPr>
            <w:tcW w:w="1586" w:type="dxa"/>
            <w:vMerge w:val="restart"/>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RIESGO MEDIO</w:t>
            </w:r>
            <w:r w:rsidRPr="000D4E1E">
              <w:rPr>
                <w:rFonts w:ascii="Arial" w:hAnsi="Arial" w:cs="Arial"/>
                <w:color w:val="000000"/>
                <w:sz w:val="16"/>
                <w:szCs w:val="16"/>
                <w:lang w:eastAsia="es-CO"/>
              </w:rPr>
              <w:br/>
              <w:t>(Contacto PPL.)</w:t>
            </w:r>
          </w:p>
        </w:tc>
        <w:tc>
          <w:tcPr>
            <w:tcW w:w="709" w:type="dxa"/>
            <w:vMerge w:val="restart"/>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0</w:t>
            </w:r>
          </w:p>
        </w:tc>
        <w:tc>
          <w:tcPr>
            <w:tcW w:w="630" w:type="dxa"/>
            <w:vMerge w:val="restart"/>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9.143</w:t>
            </w:r>
          </w:p>
        </w:tc>
        <w:tc>
          <w:tcPr>
            <w:tcW w:w="729" w:type="dxa"/>
            <w:vMerge w:val="restart"/>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0</w:t>
            </w:r>
          </w:p>
        </w:tc>
        <w:tc>
          <w:tcPr>
            <w:tcW w:w="682" w:type="dxa"/>
            <w:gridSpan w:val="2"/>
            <w:vMerge w:val="restart"/>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9.143</w:t>
            </w:r>
          </w:p>
        </w:tc>
        <w:tc>
          <w:tcPr>
            <w:tcW w:w="2463" w:type="dxa"/>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TAPABOCAS DE DOTACIÓN (LAVABLES)</w:t>
            </w:r>
          </w:p>
        </w:tc>
        <w:tc>
          <w:tcPr>
            <w:tcW w:w="866" w:type="dxa"/>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5</w:t>
            </w:r>
          </w:p>
        </w:tc>
      </w:tr>
      <w:tr w:rsidR="0080634B" w:rsidRPr="000D4E1E" w:rsidTr="000D4E1E">
        <w:trPr>
          <w:trHeight w:val="314"/>
          <w:jc w:val="center"/>
        </w:trPr>
        <w:tc>
          <w:tcPr>
            <w:tcW w:w="1560"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b/>
                <w:bCs/>
                <w:sz w:val="16"/>
                <w:szCs w:val="16"/>
                <w:lang w:eastAsia="es-CO"/>
              </w:rPr>
            </w:pPr>
          </w:p>
        </w:tc>
        <w:tc>
          <w:tcPr>
            <w:tcW w:w="1586"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709"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630"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729"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682" w:type="dxa"/>
            <w:gridSpan w:val="2"/>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2463" w:type="dxa"/>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RESPIRADOR N-95</w:t>
            </w:r>
          </w:p>
        </w:tc>
        <w:tc>
          <w:tcPr>
            <w:tcW w:w="866" w:type="dxa"/>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4</w:t>
            </w:r>
          </w:p>
        </w:tc>
      </w:tr>
      <w:tr w:rsidR="0080634B" w:rsidRPr="000D4E1E" w:rsidTr="000D4E1E">
        <w:trPr>
          <w:trHeight w:val="314"/>
          <w:jc w:val="center"/>
        </w:trPr>
        <w:tc>
          <w:tcPr>
            <w:tcW w:w="1560"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b/>
                <w:bCs/>
                <w:sz w:val="16"/>
                <w:szCs w:val="16"/>
                <w:lang w:eastAsia="es-CO"/>
              </w:rPr>
            </w:pPr>
          </w:p>
        </w:tc>
        <w:tc>
          <w:tcPr>
            <w:tcW w:w="1586"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709"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630"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729"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682" w:type="dxa"/>
            <w:gridSpan w:val="2"/>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2463" w:type="dxa"/>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OVEROL ANTIFLUIDO</w:t>
            </w:r>
          </w:p>
        </w:tc>
        <w:tc>
          <w:tcPr>
            <w:tcW w:w="866" w:type="dxa"/>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1</w:t>
            </w:r>
          </w:p>
        </w:tc>
      </w:tr>
      <w:tr w:rsidR="0080634B" w:rsidRPr="000D4E1E" w:rsidTr="000D4E1E">
        <w:trPr>
          <w:trHeight w:val="314"/>
          <w:jc w:val="center"/>
        </w:trPr>
        <w:tc>
          <w:tcPr>
            <w:tcW w:w="1560"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b/>
                <w:bCs/>
                <w:sz w:val="16"/>
                <w:szCs w:val="16"/>
                <w:lang w:eastAsia="es-CO"/>
              </w:rPr>
            </w:pPr>
          </w:p>
        </w:tc>
        <w:tc>
          <w:tcPr>
            <w:tcW w:w="1586"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709"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630"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729"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682" w:type="dxa"/>
            <w:gridSpan w:val="2"/>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2463" w:type="dxa"/>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MONOGAFAS DE PROTECCIÓN</w:t>
            </w:r>
          </w:p>
        </w:tc>
        <w:tc>
          <w:tcPr>
            <w:tcW w:w="866" w:type="dxa"/>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1</w:t>
            </w:r>
          </w:p>
        </w:tc>
      </w:tr>
      <w:tr w:rsidR="0080634B" w:rsidRPr="000D4E1E" w:rsidTr="000D4E1E">
        <w:trPr>
          <w:trHeight w:val="329"/>
          <w:jc w:val="center"/>
        </w:trPr>
        <w:tc>
          <w:tcPr>
            <w:tcW w:w="1560"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b/>
                <w:bCs/>
                <w:sz w:val="16"/>
                <w:szCs w:val="16"/>
                <w:lang w:eastAsia="es-CO"/>
              </w:rPr>
            </w:pPr>
          </w:p>
        </w:tc>
        <w:tc>
          <w:tcPr>
            <w:tcW w:w="1586"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709"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630"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729"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682" w:type="dxa"/>
            <w:gridSpan w:val="2"/>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2463" w:type="dxa"/>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GUANTES DE NITRILO (Caja x100)</w:t>
            </w:r>
          </w:p>
        </w:tc>
        <w:tc>
          <w:tcPr>
            <w:tcW w:w="866" w:type="dxa"/>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1</w:t>
            </w:r>
          </w:p>
        </w:tc>
      </w:tr>
      <w:tr w:rsidR="0080634B" w:rsidRPr="000D4E1E" w:rsidTr="000D4E1E">
        <w:trPr>
          <w:trHeight w:val="314"/>
          <w:jc w:val="center"/>
        </w:trPr>
        <w:tc>
          <w:tcPr>
            <w:tcW w:w="1560" w:type="dxa"/>
            <w:vMerge w:val="restart"/>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b/>
                <w:bCs/>
                <w:sz w:val="16"/>
                <w:szCs w:val="16"/>
                <w:lang w:eastAsia="es-CO"/>
              </w:rPr>
            </w:pPr>
          </w:p>
          <w:p w:rsidR="0080634B" w:rsidRPr="000D4E1E" w:rsidRDefault="0080634B" w:rsidP="003817C4">
            <w:pPr>
              <w:spacing w:after="0"/>
              <w:jc w:val="center"/>
              <w:rPr>
                <w:rFonts w:ascii="Arial" w:hAnsi="Arial" w:cs="Arial"/>
                <w:b/>
                <w:bCs/>
                <w:sz w:val="16"/>
                <w:szCs w:val="16"/>
                <w:lang w:eastAsia="es-CO"/>
              </w:rPr>
            </w:pPr>
          </w:p>
          <w:p w:rsidR="0080634B" w:rsidRPr="000D4E1E" w:rsidRDefault="0080634B" w:rsidP="003817C4">
            <w:pPr>
              <w:spacing w:after="0"/>
              <w:jc w:val="center"/>
              <w:rPr>
                <w:rFonts w:ascii="Arial" w:hAnsi="Arial" w:cs="Arial"/>
                <w:b/>
                <w:bCs/>
                <w:sz w:val="16"/>
                <w:szCs w:val="16"/>
                <w:lang w:eastAsia="es-CO"/>
              </w:rPr>
            </w:pPr>
          </w:p>
          <w:p w:rsidR="0080634B" w:rsidRPr="000D4E1E" w:rsidRDefault="0080634B" w:rsidP="003817C4">
            <w:pPr>
              <w:spacing w:after="0"/>
              <w:jc w:val="center"/>
              <w:rPr>
                <w:rFonts w:ascii="Arial" w:hAnsi="Arial" w:cs="Arial"/>
                <w:b/>
                <w:bCs/>
                <w:sz w:val="16"/>
                <w:szCs w:val="16"/>
                <w:lang w:eastAsia="es-CO"/>
              </w:rPr>
            </w:pPr>
            <w:r w:rsidRPr="000D4E1E">
              <w:rPr>
                <w:rFonts w:ascii="Arial" w:hAnsi="Arial" w:cs="Arial"/>
                <w:b/>
                <w:bCs/>
                <w:sz w:val="16"/>
                <w:szCs w:val="16"/>
                <w:lang w:eastAsia="es-CO"/>
              </w:rPr>
              <w:t>KIT # 4</w:t>
            </w:r>
          </w:p>
        </w:tc>
        <w:tc>
          <w:tcPr>
            <w:tcW w:w="1586" w:type="dxa"/>
            <w:vMerge w:val="restart"/>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p>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RIESGO ALTO</w:t>
            </w:r>
            <w:r w:rsidRPr="000D4E1E">
              <w:rPr>
                <w:rFonts w:ascii="Arial" w:hAnsi="Arial" w:cs="Arial"/>
                <w:color w:val="000000"/>
                <w:sz w:val="16"/>
                <w:szCs w:val="16"/>
                <w:lang w:eastAsia="es-CO"/>
              </w:rPr>
              <w:br/>
              <w:t>(Hospital, remisiones, casos confirmados, etc.)</w:t>
            </w:r>
          </w:p>
        </w:tc>
        <w:tc>
          <w:tcPr>
            <w:tcW w:w="709" w:type="dxa"/>
            <w:vMerge w:val="restart"/>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p>
          <w:p w:rsidR="0080634B" w:rsidRPr="000D4E1E" w:rsidRDefault="0080634B" w:rsidP="003817C4">
            <w:pPr>
              <w:spacing w:after="0"/>
              <w:jc w:val="center"/>
              <w:rPr>
                <w:rFonts w:ascii="Arial" w:hAnsi="Arial" w:cs="Arial"/>
                <w:color w:val="000000"/>
                <w:sz w:val="16"/>
                <w:szCs w:val="16"/>
                <w:lang w:eastAsia="es-CO"/>
              </w:rPr>
            </w:pPr>
          </w:p>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0</w:t>
            </w:r>
          </w:p>
        </w:tc>
        <w:tc>
          <w:tcPr>
            <w:tcW w:w="630" w:type="dxa"/>
            <w:vMerge w:val="restart"/>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p>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1.463</w:t>
            </w:r>
          </w:p>
        </w:tc>
        <w:tc>
          <w:tcPr>
            <w:tcW w:w="729" w:type="dxa"/>
            <w:vMerge w:val="restart"/>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p>
          <w:p w:rsidR="0080634B" w:rsidRPr="000D4E1E" w:rsidRDefault="0080634B" w:rsidP="003817C4">
            <w:pPr>
              <w:spacing w:after="0"/>
              <w:jc w:val="center"/>
              <w:rPr>
                <w:rFonts w:ascii="Arial" w:hAnsi="Arial" w:cs="Arial"/>
                <w:color w:val="000000"/>
                <w:sz w:val="16"/>
                <w:szCs w:val="16"/>
                <w:lang w:eastAsia="es-CO"/>
              </w:rPr>
            </w:pPr>
          </w:p>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0</w:t>
            </w:r>
          </w:p>
        </w:tc>
        <w:tc>
          <w:tcPr>
            <w:tcW w:w="682" w:type="dxa"/>
            <w:gridSpan w:val="2"/>
            <w:vMerge w:val="restart"/>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p>
          <w:p w:rsidR="0080634B" w:rsidRPr="000D4E1E" w:rsidRDefault="0080634B" w:rsidP="003817C4">
            <w:pPr>
              <w:spacing w:after="0"/>
              <w:jc w:val="center"/>
              <w:rPr>
                <w:rFonts w:ascii="Arial" w:hAnsi="Arial" w:cs="Arial"/>
                <w:color w:val="000000"/>
                <w:sz w:val="16"/>
                <w:szCs w:val="16"/>
                <w:lang w:eastAsia="es-CO"/>
              </w:rPr>
            </w:pPr>
          </w:p>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1.463</w:t>
            </w:r>
          </w:p>
        </w:tc>
        <w:tc>
          <w:tcPr>
            <w:tcW w:w="2463" w:type="dxa"/>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TAPABOCAS DE DOTACIÓN (LAVABLES)</w:t>
            </w:r>
          </w:p>
        </w:tc>
        <w:tc>
          <w:tcPr>
            <w:tcW w:w="866" w:type="dxa"/>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5</w:t>
            </w:r>
          </w:p>
        </w:tc>
      </w:tr>
      <w:tr w:rsidR="0080634B" w:rsidRPr="000D4E1E" w:rsidTr="000D4E1E">
        <w:trPr>
          <w:trHeight w:val="314"/>
          <w:jc w:val="center"/>
        </w:trPr>
        <w:tc>
          <w:tcPr>
            <w:tcW w:w="1560"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b/>
                <w:bCs/>
                <w:sz w:val="16"/>
                <w:szCs w:val="16"/>
                <w:lang w:eastAsia="es-CO"/>
              </w:rPr>
            </w:pPr>
          </w:p>
        </w:tc>
        <w:tc>
          <w:tcPr>
            <w:tcW w:w="1586"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709"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630"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729"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682" w:type="dxa"/>
            <w:gridSpan w:val="2"/>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2463" w:type="dxa"/>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RESPIRADOR N-95</w:t>
            </w:r>
          </w:p>
        </w:tc>
        <w:tc>
          <w:tcPr>
            <w:tcW w:w="866" w:type="dxa"/>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5</w:t>
            </w:r>
          </w:p>
        </w:tc>
      </w:tr>
      <w:tr w:rsidR="0080634B" w:rsidRPr="000D4E1E" w:rsidTr="000D4E1E">
        <w:trPr>
          <w:trHeight w:val="314"/>
          <w:jc w:val="center"/>
        </w:trPr>
        <w:tc>
          <w:tcPr>
            <w:tcW w:w="1560"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b/>
                <w:bCs/>
                <w:sz w:val="16"/>
                <w:szCs w:val="16"/>
                <w:lang w:eastAsia="es-CO"/>
              </w:rPr>
            </w:pPr>
          </w:p>
        </w:tc>
        <w:tc>
          <w:tcPr>
            <w:tcW w:w="1586"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709"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630"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729"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682" w:type="dxa"/>
            <w:gridSpan w:val="2"/>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2463" w:type="dxa"/>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OVEROL ANTIFLUIDO</w:t>
            </w:r>
          </w:p>
        </w:tc>
        <w:tc>
          <w:tcPr>
            <w:tcW w:w="866" w:type="dxa"/>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2</w:t>
            </w:r>
          </w:p>
        </w:tc>
      </w:tr>
      <w:tr w:rsidR="0080634B" w:rsidRPr="000D4E1E" w:rsidTr="000D4E1E">
        <w:trPr>
          <w:trHeight w:val="314"/>
          <w:jc w:val="center"/>
        </w:trPr>
        <w:tc>
          <w:tcPr>
            <w:tcW w:w="1560"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b/>
                <w:bCs/>
                <w:sz w:val="16"/>
                <w:szCs w:val="16"/>
                <w:lang w:eastAsia="es-CO"/>
              </w:rPr>
            </w:pPr>
          </w:p>
        </w:tc>
        <w:tc>
          <w:tcPr>
            <w:tcW w:w="1586"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709"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630"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729"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682" w:type="dxa"/>
            <w:gridSpan w:val="2"/>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2463" w:type="dxa"/>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MONOGAFAS DE PROTECCIÓN</w:t>
            </w:r>
          </w:p>
        </w:tc>
        <w:tc>
          <w:tcPr>
            <w:tcW w:w="866" w:type="dxa"/>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1</w:t>
            </w:r>
          </w:p>
        </w:tc>
      </w:tr>
      <w:tr w:rsidR="0080634B" w:rsidRPr="000D4E1E" w:rsidTr="000D4E1E">
        <w:trPr>
          <w:trHeight w:val="329"/>
          <w:jc w:val="center"/>
        </w:trPr>
        <w:tc>
          <w:tcPr>
            <w:tcW w:w="1560"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b/>
                <w:bCs/>
                <w:sz w:val="16"/>
                <w:szCs w:val="16"/>
                <w:lang w:eastAsia="es-CO"/>
              </w:rPr>
            </w:pPr>
          </w:p>
        </w:tc>
        <w:tc>
          <w:tcPr>
            <w:tcW w:w="1586"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709"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630"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729" w:type="dxa"/>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682" w:type="dxa"/>
            <w:gridSpan w:val="2"/>
            <w:vMerge/>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rPr>
                <w:rFonts w:ascii="Arial" w:hAnsi="Arial" w:cs="Arial"/>
                <w:color w:val="000000"/>
                <w:sz w:val="16"/>
                <w:szCs w:val="16"/>
                <w:lang w:eastAsia="es-CO"/>
              </w:rPr>
            </w:pPr>
          </w:p>
        </w:tc>
        <w:tc>
          <w:tcPr>
            <w:tcW w:w="2463" w:type="dxa"/>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GUANTES DE NITRILO (Caja x100)</w:t>
            </w:r>
          </w:p>
        </w:tc>
        <w:tc>
          <w:tcPr>
            <w:tcW w:w="866" w:type="dxa"/>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1</w:t>
            </w:r>
          </w:p>
        </w:tc>
      </w:tr>
      <w:tr w:rsidR="0080634B" w:rsidRPr="000D4E1E" w:rsidTr="000D4E1E">
        <w:trPr>
          <w:gridAfter w:val="2"/>
          <w:wAfter w:w="3329" w:type="dxa"/>
          <w:trHeight w:val="400"/>
          <w:jc w:val="center"/>
        </w:trPr>
        <w:tc>
          <w:tcPr>
            <w:tcW w:w="3146" w:type="dxa"/>
            <w:gridSpan w:val="2"/>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b/>
                <w:bCs/>
                <w:color w:val="000000"/>
                <w:sz w:val="16"/>
                <w:szCs w:val="16"/>
                <w:lang w:eastAsia="es-CO"/>
              </w:rPr>
            </w:pPr>
            <w:r w:rsidRPr="000D4E1E">
              <w:rPr>
                <w:rFonts w:ascii="Arial" w:hAnsi="Arial" w:cs="Arial"/>
                <w:b/>
                <w:bCs/>
                <w:color w:val="000000"/>
                <w:sz w:val="16"/>
                <w:szCs w:val="16"/>
                <w:lang w:eastAsia="es-CO"/>
              </w:rPr>
              <w:t>TOTAL</w:t>
            </w:r>
          </w:p>
        </w:tc>
        <w:tc>
          <w:tcPr>
            <w:tcW w:w="709" w:type="dxa"/>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b/>
                <w:color w:val="000000"/>
                <w:sz w:val="16"/>
                <w:szCs w:val="16"/>
                <w:lang w:eastAsia="es-CO"/>
              </w:rPr>
            </w:pPr>
            <w:r w:rsidRPr="000D4E1E">
              <w:rPr>
                <w:rFonts w:ascii="Arial" w:hAnsi="Arial" w:cs="Arial"/>
                <w:b/>
                <w:color w:val="000000"/>
                <w:sz w:val="16"/>
                <w:szCs w:val="16"/>
                <w:lang w:eastAsia="es-CO"/>
              </w:rPr>
              <w:t>2.376</w:t>
            </w:r>
          </w:p>
        </w:tc>
        <w:tc>
          <w:tcPr>
            <w:tcW w:w="630" w:type="dxa"/>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b/>
                <w:color w:val="000000"/>
                <w:sz w:val="16"/>
                <w:szCs w:val="16"/>
                <w:lang w:eastAsia="es-CO"/>
              </w:rPr>
            </w:pPr>
            <w:r w:rsidRPr="000D4E1E">
              <w:rPr>
                <w:rFonts w:ascii="Arial" w:hAnsi="Arial" w:cs="Arial"/>
                <w:b/>
                <w:color w:val="000000"/>
                <w:sz w:val="16"/>
                <w:szCs w:val="16"/>
                <w:lang w:eastAsia="es-CO"/>
              </w:rPr>
              <w:t>11.887</w:t>
            </w:r>
          </w:p>
        </w:tc>
        <w:tc>
          <w:tcPr>
            <w:tcW w:w="729" w:type="dxa"/>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b/>
                <w:color w:val="000000"/>
                <w:sz w:val="16"/>
                <w:szCs w:val="16"/>
                <w:lang w:eastAsia="es-CO"/>
              </w:rPr>
            </w:pPr>
            <w:r w:rsidRPr="000D4E1E">
              <w:rPr>
                <w:rFonts w:ascii="Arial" w:hAnsi="Arial" w:cs="Arial"/>
                <w:b/>
                <w:color w:val="000000"/>
                <w:sz w:val="16"/>
                <w:szCs w:val="16"/>
                <w:lang w:eastAsia="es-CO"/>
              </w:rPr>
              <w:t>1.760</w:t>
            </w:r>
          </w:p>
        </w:tc>
        <w:tc>
          <w:tcPr>
            <w:tcW w:w="682" w:type="dxa"/>
            <w:gridSpan w:val="2"/>
            <w:tcBorders>
              <w:top w:val="single" w:sz="4" w:space="0" w:color="auto"/>
              <w:bottom w:val="single" w:sz="4" w:space="0" w:color="auto"/>
            </w:tcBorders>
            <w:shd w:val="clear" w:color="auto" w:fill="FFFFFF" w:themeFill="background1"/>
            <w:vAlign w:val="center"/>
            <w:hideMark/>
          </w:tcPr>
          <w:p w:rsidR="0080634B" w:rsidRPr="000D4E1E" w:rsidRDefault="0080634B" w:rsidP="003817C4">
            <w:pPr>
              <w:spacing w:after="0"/>
              <w:jc w:val="center"/>
              <w:rPr>
                <w:rFonts w:ascii="Arial" w:hAnsi="Arial" w:cs="Arial"/>
                <w:b/>
                <w:bCs/>
                <w:color w:val="000000"/>
                <w:sz w:val="16"/>
                <w:szCs w:val="16"/>
                <w:lang w:eastAsia="es-CO"/>
              </w:rPr>
            </w:pPr>
            <w:r w:rsidRPr="000D4E1E">
              <w:rPr>
                <w:rFonts w:ascii="Arial" w:hAnsi="Arial" w:cs="Arial"/>
                <w:b/>
                <w:bCs/>
                <w:color w:val="000000"/>
                <w:sz w:val="16"/>
                <w:szCs w:val="16"/>
                <w:lang w:eastAsia="es-CO"/>
              </w:rPr>
              <w:t>16.023</w:t>
            </w:r>
          </w:p>
        </w:tc>
      </w:tr>
    </w:tbl>
    <w:p w:rsidR="0080634B" w:rsidRPr="009B5B2A" w:rsidRDefault="0080634B" w:rsidP="003817C4">
      <w:pPr>
        <w:pStyle w:val="Prrafodelista"/>
        <w:spacing w:after="0"/>
        <w:ind w:left="0"/>
        <w:rPr>
          <w:rFonts w:eastAsia="Arial" w:cs="Arial"/>
          <w:color w:val="000000"/>
          <w:sz w:val="16"/>
          <w:szCs w:val="16"/>
        </w:rPr>
      </w:pPr>
      <w:r>
        <w:rPr>
          <w:rFonts w:eastAsia="Arial" w:cs="Arial"/>
          <w:color w:val="000000"/>
          <w:sz w:val="16"/>
          <w:szCs w:val="16"/>
        </w:rPr>
        <w:t xml:space="preserve">  </w:t>
      </w:r>
      <w:r w:rsidRPr="009B5B2A">
        <w:rPr>
          <w:rFonts w:eastAsia="Arial" w:cs="Arial"/>
          <w:color w:val="000000"/>
          <w:sz w:val="16"/>
          <w:szCs w:val="16"/>
        </w:rPr>
        <w:t>Fuente: SUTAH - INPEC</w:t>
      </w:r>
    </w:p>
    <w:p w:rsidR="00AF662B" w:rsidRDefault="00AF662B" w:rsidP="003817C4">
      <w:pPr>
        <w:spacing w:after="0"/>
        <w:jc w:val="both"/>
        <w:rPr>
          <w:rFonts w:ascii="Arial" w:hAnsi="Arial" w:cs="Arial"/>
          <w:sz w:val="24"/>
          <w:szCs w:val="24"/>
        </w:rPr>
      </w:pPr>
    </w:p>
    <w:p w:rsidR="0080634B" w:rsidRDefault="0080634B" w:rsidP="003817C4">
      <w:pPr>
        <w:spacing w:after="0"/>
        <w:jc w:val="both"/>
        <w:rPr>
          <w:rFonts w:ascii="Arial" w:hAnsi="Arial" w:cs="Arial"/>
          <w:sz w:val="24"/>
          <w:szCs w:val="24"/>
        </w:rPr>
      </w:pPr>
      <w:r w:rsidRPr="000D4E1E">
        <w:rPr>
          <w:rFonts w:ascii="Arial" w:hAnsi="Arial" w:cs="Arial"/>
          <w:sz w:val="24"/>
          <w:szCs w:val="24"/>
        </w:rPr>
        <w:t>Teniendo en cuenta las especificaciones técnicas de los elementos adquiridos por el Instituto para cumplir este objetivo (en donde varios de ellos son lavables y reutilizables en múltiples oportunidades), se definió una vida útil de los kits de bioseguridad de aproximadamente 3 meses. A la fecha el Instituto ha logrado dar una cobertura general del 100%, teniendo en cuenta las proyecciones iniciales:</w:t>
      </w:r>
    </w:p>
    <w:p w:rsidR="0009615A" w:rsidRPr="000D4E1E" w:rsidRDefault="0009615A" w:rsidP="003817C4">
      <w:pPr>
        <w:spacing w:after="0"/>
        <w:jc w:val="both"/>
        <w:rPr>
          <w:rFonts w:ascii="Arial" w:hAnsi="Arial" w:cs="Arial"/>
          <w:sz w:val="24"/>
          <w:szCs w:val="24"/>
        </w:rPr>
      </w:pPr>
    </w:p>
    <w:tbl>
      <w:tblPr>
        <w:tblW w:w="7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2"/>
        <w:gridCol w:w="1296"/>
        <w:gridCol w:w="709"/>
        <w:gridCol w:w="593"/>
        <w:gridCol w:w="665"/>
        <w:gridCol w:w="541"/>
        <w:gridCol w:w="541"/>
        <w:gridCol w:w="1282"/>
        <w:gridCol w:w="1176"/>
      </w:tblGrid>
      <w:tr w:rsidR="0080634B" w:rsidRPr="000D4E1E" w:rsidTr="0009615A">
        <w:trPr>
          <w:trHeight w:val="517"/>
          <w:tblHeader/>
          <w:jc w:val="center"/>
        </w:trPr>
        <w:tc>
          <w:tcPr>
            <w:tcW w:w="2282" w:type="dxa"/>
            <w:gridSpan w:val="2"/>
            <w:vMerge w:val="restart"/>
            <w:tcBorders>
              <w:bottom w:val="single" w:sz="4" w:space="0" w:color="FFFFFF" w:themeColor="background1"/>
              <w:right w:val="single" w:sz="4" w:space="0" w:color="FFFFFF" w:themeColor="background1"/>
            </w:tcBorders>
            <w:shd w:val="clear" w:color="auto" w:fill="0070C0"/>
            <w:vAlign w:val="center"/>
            <w:hideMark/>
          </w:tcPr>
          <w:p w:rsidR="0080634B" w:rsidRPr="000D4E1E" w:rsidRDefault="0080634B" w:rsidP="003817C4">
            <w:pPr>
              <w:spacing w:after="0"/>
              <w:jc w:val="center"/>
              <w:rPr>
                <w:rFonts w:ascii="Arial" w:hAnsi="Arial" w:cs="Arial"/>
                <w:b/>
                <w:bCs/>
                <w:color w:val="FFFFFF" w:themeColor="background1"/>
                <w:sz w:val="16"/>
                <w:szCs w:val="16"/>
                <w:lang w:eastAsia="es-CO"/>
              </w:rPr>
            </w:pPr>
            <w:r w:rsidRPr="000D4E1E">
              <w:rPr>
                <w:rFonts w:ascii="Arial" w:hAnsi="Arial" w:cs="Arial"/>
                <w:b/>
                <w:bCs/>
                <w:color w:val="FFFFFF" w:themeColor="background1"/>
                <w:sz w:val="16"/>
                <w:szCs w:val="16"/>
                <w:lang w:eastAsia="es-CO"/>
              </w:rPr>
              <w:t>SUTAH - GUSST</w:t>
            </w:r>
            <w:r w:rsidRPr="000D4E1E">
              <w:rPr>
                <w:rFonts w:ascii="Arial" w:hAnsi="Arial" w:cs="Arial"/>
                <w:b/>
                <w:bCs/>
                <w:color w:val="FFFFFF" w:themeColor="background1"/>
                <w:sz w:val="16"/>
                <w:szCs w:val="16"/>
                <w:lang w:eastAsia="es-CO"/>
              </w:rPr>
              <w:br/>
              <w:t>KITS DE BIOSEGURIDAD PARA COVID-19</w:t>
            </w:r>
          </w:p>
        </w:tc>
        <w:tc>
          <w:tcPr>
            <w:tcW w:w="5483" w:type="dxa"/>
            <w:gridSpan w:val="7"/>
            <w:vMerge w:val="restart"/>
            <w:tcBorders>
              <w:left w:val="single" w:sz="4" w:space="0" w:color="FFFFFF" w:themeColor="background1"/>
              <w:bottom w:val="single" w:sz="4" w:space="0" w:color="FFFFFF" w:themeColor="background1"/>
            </w:tcBorders>
            <w:shd w:val="clear" w:color="auto" w:fill="0070C0"/>
            <w:vAlign w:val="center"/>
            <w:hideMark/>
          </w:tcPr>
          <w:p w:rsidR="0080634B" w:rsidRPr="000D4E1E" w:rsidRDefault="0080634B" w:rsidP="003817C4">
            <w:pPr>
              <w:spacing w:after="0"/>
              <w:jc w:val="center"/>
              <w:rPr>
                <w:rFonts w:ascii="Arial" w:hAnsi="Arial" w:cs="Arial"/>
                <w:b/>
                <w:bCs/>
                <w:color w:val="FFFFFF" w:themeColor="background1"/>
                <w:sz w:val="16"/>
                <w:szCs w:val="16"/>
                <w:lang w:eastAsia="es-CO"/>
              </w:rPr>
            </w:pPr>
            <w:r w:rsidRPr="000D4E1E">
              <w:rPr>
                <w:rFonts w:ascii="Arial" w:hAnsi="Arial" w:cs="Arial"/>
                <w:b/>
                <w:bCs/>
                <w:color w:val="FFFFFF" w:themeColor="background1"/>
                <w:sz w:val="16"/>
                <w:szCs w:val="16"/>
                <w:lang w:eastAsia="es-CO"/>
              </w:rPr>
              <w:t>KITS ENTREGADOS</w:t>
            </w:r>
          </w:p>
        </w:tc>
      </w:tr>
      <w:tr w:rsidR="0080634B" w:rsidRPr="000D4E1E" w:rsidTr="00AF662B">
        <w:trPr>
          <w:trHeight w:val="450"/>
          <w:tblHeader/>
          <w:jc w:val="center"/>
        </w:trPr>
        <w:tc>
          <w:tcPr>
            <w:tcW w:w="2282" w:type="dxa"/>
            <w:gridSpan w:val="2"/>
            <w:vMerge/>
            <w:tcBorders>
              <w:top w:val="single" w:sz="4" w:space="0" w:color="FFFFFF" w:themeColor="background1"/>
              <w:bottom w:val="single" w:sz="4" w:space="0" w:color="FFFFFF" w:themeColor="background1"/>
              <w:right w:val="single" w:sz="4" w:space="0" w:color="FFFFFF" w:themeColor="background1"/>
            </w:tcBorders>
            <w:shd w:val="clear" w:color="auto" w:fill="0070C0"/>
            <w:vAlign w:val="center"/>
            <w:hideMark/>
          </w:tcPr>
          <w:p w:rsidR="0080634B" w:rsidRPr="000D4E1E" w:rsidRDefault="0080634B" w:rsidP="003817C4">
            <w:pPr>
              <w:spacing w:after="0"/>
              <w:rPr>
                <w:rFonts w:ascii="Arial" w:hAnsi="Arial" w:cs="Arial"/>
                <w:b/>
                <w:bCs/>
                <w:color w:val="FFFFFF" w:themeColor="background1"/>
                <w:sz w:val="16"/>
                <w:szCs w:val="16"/>
                <w:lang w:eastAsia="es-CO"/>
              </w:rPr>
            </w:pPr>
          </w:p>
        </w:tc>
        <w:tc>
          <w:tcPr>
            <w:tcW w:w="5483" w:type="dxa"/>
            <w:gridSpan w:val="7"/>
            <w:vMerge/>
            <w:tcBorders>
              <w:top w:val="single" w:sz="4" w:space="0" w:color="FFFFFF" w:themeColor="background1"/>
              <w:left w:val="single" w:sz="4" w:space="0" w:color="FFFFFF" w:themeColor="background1"/>
              <w:bottom w:val="single" w:sz="4" w:space="0" w:color="FFFFFF" w:themeColor="background1"/>
            </w:tcBorders>
            <w:shd w:val="clear" w:color="auto" w:fill="0070C0"/>
            <w:vAlign w:val="center"/>
            <w:hideMark/>
          </w:tcPr>
          <w:p w:rsidR="0080634B" w:rsidRPr="000D4E1E" w:rsidRDefault="0080634B" w:rsidP="003817C4">
            <w:pPr>
              <w:spacing w:after="0"/>
              <w:rPr>
                <w:rFonts w:ascii="Arial" w:hAnsi="Arial" w:cs="Arial"/>
                <w:b/>
                <w:bCs/>
                <w:color w:val="FFFFFF" w:themeColor="background1"/>
                <w:sz w:val="16"/>
                <w:szCs w:val="16"/>
                <w:lang w:eastAsia="es-CO"/>
              </w:rPr>
            </w:pPr>
          </w:p>
        </w:tc>
      </w:tr>
      <w:tr w:rsidR="0080634B" w:rsidRPr="000D4E1E" w:rsidTr="0009615A">
        <w:trPr>
          <w:trHeight w:val="59"/>
          <w:tblHeader/>
          <w:jc w:val="center"/>
        </w:trPr>
        <w:tc>
          <w:tcPr>
            <w:tcW w:w="2282" w:type="dxa"/>
            <w:gridSpan w:val="2"/>
            <w:vMerge/>
            <w:tcBorders>
              <w:top w:val="single" w:sz="4" w:space="0" w:color="FFFFFF" w:themeColor="background1"/>
              <w:bottom w:val="single" w:sz="4" w:space="0" w:color="FFFFFF" w:themeColor="background1"/>
              <w:right w:val="single" w:sz="4" w:space="0" w:color="FFFFFF" w:themeColor="background1"/>
            </w:tcBorders>
            <w:shd w:val="clear" w:color="auto" w:fill="0070C0"/>
            <w:vAlign w:val="center"/>
            <w:hideMark/>
          </w:tcPr>
          <w:p w:rsidR="0080634B" w:rsidRPr="000D4E1E" w:rsidRDefault="0080634B" w:rsidP="003817C4">
            <w:pPr>
              <w:spacing w:after="0"/>
              <w:rPr>
                <w:rFonts w:ascii="Arial" w:hAnsi="Arial" w:cs="Arial"/>
                <w:b/>
                <w:bCs/>
                <w:color w:val="FFFFFF" w:themeColor="background1"/>
                <w:sz w:val="16"/>
                <w:szCs w:val="16"/>
                <w:lang w:eastAsia="es-CO"/>
              </w:rPr>
            </w:pPr>
          </w:p>
        </w:tc>
        <w:tc>
          <w:tcPr>
            <w:tcW w:w="705" w:type="dxa"/>
            <w:tcBorders>
              <w:top w:val="single" w:sz="4" w:space="0" w:color="FFFFFF" w:themeColor="background1"/>
              <w:left w:val="single" w:sz="4" w:space="0" w:color="FFFFFF" w:themeColor="background1"/>
              <w:bottom w:val="nil"/>
              <w:right w:val="single" w:sz="4" w:space="0" w:color="auto"/>
            </w:tcBorders>
            <w:shd w:val="clear" w:color="auto" w:fill="0070C0"/>
            <w:vAlign w:val="center"/>
            <w:hideMark/>
          </w:tcPr>
          <w:p w:rsidR="0080634B" w:rsidRPr="000D4E1E" w:rsidRDefault="0080634B" w:rsidP="003817C4">
            <w:pPr>
              <w:spacing w:after="0"/>
              <w:jc w:val="center"/>
              <w:rPr>
                <w:rFonts w:ascii="Arial" w:hAnsi="Arial" w:cs="Arial"/>
                <w:b/>
                <w:bCs/>
                <w:color w:val="FFFFFF" w:themeColor="background1"/>
                <w:sz w:val="16"/>
                <w:szCs w:val="16"/>
                <w:lang w:eastAsia="es-CO"/>
              </w:rPr>
            </w:pPr>
            <w:r w:rsidRPr="000D4E1E">
              <w:rPr>
                <w:rFonts w:ascii="Arial" w:hAnsi="Arial" w:cs="Arial"/>
                <w:b/>
                <w:bCs/>
                <w:color w:val="FFFFFF" w:themeColor="background1"/>
                <w:sz w:val="16"/>
                <w:szCs w:val="16"/>
                <w:lang w:eastAsia="es-CO"/>
              </w:rPr>
              <w:t>ADMIN.</w:t>
            </w:r>
          </w:p>
        </w:tc>
        <w:tc>
          <w:tcPr>
            <w:tcW w:w="595" w:type="dxa"/>
            <w:tcBorders>
              <w:top w:val="single" w:sz="4" w:space="0" w:color="FFFFFF" w:themeColor="background1"/>
              <w:left w:val="single" w:sz="4" w:space="0" w:color="auto"/>
              <w:bottom w:val="nil"/>
              <w:right w:val="single" w:sz="4" w:space="0" w:color="auto"/>
            </w:tcBorders>
            <w:shd w:val="clear" w:color="auto" w:fill="0070C0"/>
            <w:vAlign w:val="center"/>
            <w:hideMark/>
          </w:tcPr>
          <w:p w:rsidR="0080634B" w:rsidRPr="000D4E1E" w:rsidRDefault="0080634B" w:rsidP="003817C4">
            <w:pPr>
              <w:spacing w:after="0"/>
              <w:jc w:val="center"/>
              <w:rPr>
                <w:rFonts w:ascii="Arial" w:hAnsi="Arial" w:cs="Arial"/>
                <w:b/>
                <w:bCs/>
                <w:color w:val="FFFFFF" w:themeColor="background1"/>
                <w:sz w:val="16"/>
                <w:szCs w:val="16"/>
                <w:lang w:eastAsia="es-CO"/>
              </w:rPr>
            </w:pPr>
            <w:r w:rsidRPr="000D4E1E">
              <w:rPr>
                <w:rFonts w:ascii="Arial" w:hAnsi="Arial" w:cs="Arial"/>
                <w:b/>
                <w:bCs/>
                <w:color w:val="FFFFFF" w:themeColor="background1"/>
                <w:sz w:val="16"/>
                <w:szCs w:val="16"/>
                <w:lang w:eastAsia="es-CO"/>
              </w:rPr>
              <w:t>CCV</w:t>
            </w:r>
          </w:p>
        </w:tc>
        <w:tc>
          <w:tcPr>
            <w:tcW w:w="660" w:type="dxa"/>
            <w:tcBorders>
              <w:top w:val="single" w:sz="4" w:space="0" w:color="FFFFFF" w:themeColor="background1"/>
              <w:left w:val="single" w:sz="4" w:space="0" w:color="auto"/>
              <w:bottom w:val="nil"/>
              <w:right w:val="single" w:sz="4" w:space="0" w:color="auto"/>
            </w:tcBorders>
            <w:shd w:val="clear" w:color="auto" w:fill="0070C0"/>
            <w:vAlign w:val="center"/>
            <w:hideMark/>
          </w:tcPr>
          <w:p w:rsidR="0080634B" w:rsidRPr="000D4E1E" w:rsidRDefault="0080634B" w:rsidP="003817C4">
            <w:pPr>
              <w:spacing w:after="0"/>
              <w:jc w:val="center"/>
              <w:rPr>
                <w:rFonts w:ascii="Arial" w:hAnsi="Arial" w:cs="Arial"/>
                <w:b/>
                <w:bCs/>
                <w:color w:val="FFFFFF" w:themeColor="background1"/>
                <w:sz w:val="16"/>
                <w:szCs w:val="16"/>
                <w:lang w:eastAsia="es-CO"/>
              </w:rPr>
            </w:pPr>
            <w:r w:rsidRPr="000D4E1E">
              <w:rPr>
                <w:rFonts w:ascii="Arial" w:hAnsi="Arial" w:cs="Arial"/>
                <w:b/>
                <w:bCs/>
                <w:color w:val="FFFFFF" w:themeColor="background1"/>
                <w:sz w:val="16"/>
                <w:szCs w:val="16"/>
                <w:lang w:eastAsia="es-CO"/>
              </w:rPr>
              <w:t>AUXIL.</w:t>
            </w:r>
          </w:p>
        </w:tc>
        <w:tc>
          <w:tcPr>
            <w:tcW w:w="1065" w:type="dxa"/>
            <w:gridSpan w:val="2"/>
            <w:tcBorders>
              <w:top w:val="single" w:sz="4" w:space="0" w:color="FFFFFF" w:themeColor="background1"/>
              <w:left w:val="single" w:sz="4" w:space="0" w:color="auto"/>
              <w:bottom w:val="nil"/>
              <w:right w:val="single" w:sz="4" w:space="0" w:color="FFFFFF" w:themeColor="background1"/>
            </w:tcBorders>
            <w:shd w:val="clear" w:color="auto" w:fill="0070C0"/>
            <w:vAlign w:val="center"/>
            <w:hideMark/>
          </w:tcPr>
          <w:p w:rsidR="0080634B" w:rsidRPr="000D4E1E" w:rsidRDefault="0080634B" w:rsidP="003817C4">
            <w:pPr>
              <w:spacing w:after="0"/>
              <w:jc w:val="center"/>
              <w:rPr>
                <w:rFonts w:ascii="Arial" w:hAnsi="Arial" w:cs="Arial"/>
                <w:b/>
                <w:bCs/>
                <w:color w:val="FFFFFF" w:themeColor="background1"/>
                <w:sz w:val="16"/>
                <w:szCs w:val="16"/>
                <w:lang w:eastAsia="es-CO"/>
              </w:rPr>
            </w:pPr>
            <w:r w:rsidRPr="000D4E1E">
              <w:rPr>
                <w:rFonts w:ascii="Arial" w:hAnsi="Arial" w:cs="Arial"/>
                <w:b/>
                <w:bCs/>
                <w:color w:val="FFFFFF" w:themeColor="background1"/>
                <w:sz w:val="16"/>
                <w:szCs w:val="16"/>
                <w:lang w:eastAsia="es-CO"/>
              </w:rPr>
              <w:t>CCV.</w:t>
            </w:r>
          </w:p>
        </w:tc>
        <w:tc>
          <w:tcPr>
            <w:tcW w:w="1282" w:type="dxa"/>
            <w:vMerge w:val="restart"/>
            <w:tcBorders>
              <w:top w:val="single" w:sz="4" w:space="0" w:color="FFFFFF" w:themeColor="background1"/>
              <w:left w:val="single" w:sz="4" w:space="0" w:color="FFFFFF" w:themeColor="background1"/>
              <w:bottom w:val="nil"/>
              <w:right w:val="single" w:sz="4" w:space="0" w:color="FFFFFF" w:themeColor="background1"/>
            </w:tcBorders>
            <w:shd w:val="clear" w:color="auto" w:fill="0070C0"/>
            <w:vAlign w:val="center"/>
            <w:hideMark/>
          </w:tcPr>
          <w:p w:rsidR="0080634B" w:rsidRPr="000D4E1E" w:rsidRDefault="0080634B" w:rsidP="003817C4">
            <w:pPr>
              <w:spacing w:after="0"/>
              <w:jc w:val="center"/>
              <w:rPr>
                <w:rFonts w:ascii="Arial" w:hAnsi="Arial" w:cs="Arial"/>
                <w:b/>
                <w:bCs/>
                <w:color w:val="FFFFFF"/>
                <w:sz w:val="16"/>
                <w:szCs w:val="16"/>
                <w:lang w:eastAsia="es-CO"/>
              </w:rPr>
            </w:pPr>
            <w:r w:rsidRPr="000D4E1E">
              <w:rPr>
                <w:rFonts w:ascii="Arial" w:hAnsi="Arial" w:cs="Arial"/>
                <w:b/>
                <w:bCs/>
                <w:color w:val="FFFFFF"/>
                <w:sz w:val="16"/>
                <w:szCs w:val="16"/>
                <w:lang w:eastAsia="es-CO"/>
              </w:rPr>
              <w:t>TOTAL KITS</w:t>
            </w:r>
            <w:r w:rsidRPr="000D4E1E">
              <w:rPr>
                <w:rFonts w:ascii="Arial" w:hAnsi="Arial" w:cs="Arial"/>
                <w:b/>
                <w:bCs/>
                <w:color w:val="FFFFFF"/>
                <w:sz w:val="16"/>
                <w:szCs w:val="16"/>
                <w:lang w:eastAsia="es-CO"/>
              </w:rPr>
              <w:br/>
              <w:t>ENTREGADOS</w:t>
            </w:r>
          </w:p>
        </w:tc>
        <w:tc>
          <w:tcPr>
            <w:tcW w:w="1176" w:type="dxa"/>
            <w:vMerge w:val="restart"/>
            <w:tcBorders>
              <w:top w:val="single" w:sz="4" w:space="0" w:color="FFFFFF" w:themeColor="background1"/>
              <w:left w:val="single" w:sz="4" w:space="0" w:color="FFFFFF" w:themeColor="background1"/>
              <w:bottom w:val="single" w:sz="4" w:space="0" w:color="FFFFFF" w:themeColor="background1"/>
            </w:tcBorders>
            <w:shd w:val="clear" w:color="auto" w:fill="0070C0"/>
            <w:vAlign w:val="center"/>
            <w:hideMark/>
          </w:tcPr>
          <w:p w:rsidR="0080634B" w:rsidRPr="000D4E1E" w:rsidRDefault="0080634B" w:rsidP="003817C4">
            <w:pPr>
              <w:spacing w:after="0"/>
              <w:jc w:val="center"/>
              <w:rPr>
                <w:rFonts w:ascii="Arial" w:hAnsi="Arial" w:cs="Arial"/>
                <w:b/>
                <w:bCs/>
                <w:color w:val="FFFFFF"/>
                <w:sz w:val="16"/>
                <w:szCs w:val="16"/>
                <w:lang w:eastAsia="es-CO"/>
              </w:rPr>
            </w:pPr>
            <w:r w:rsidRPr="000D4E1E">
              <w:rPr>
                <w:rFonts w:ascii="Arial" w:hAnsi="Arial" w:cs="Arial"/>
                <w:b/>
                <w:bCs/>
                <w:color w:val="FFFFFF"/>
                <w:sz w:val="16"/>
                <w:szCs w:val="16"/>
                <w:lang w:eastAsia="es-CO"/>
              </w:rPr>
              <w:t>% DE COBERTURA</w:t>
            </w:r>
          </w:p>
        </w:tc>
      </w:tr>
      <w:tr w:rsidR="0080634B" w:rsidRPr="000D4E1E" w:rsidTr="0009615A">
        <w:trPr>
          <w:trHeight w:val="374"/>
          <w:tblHeader/>
          <w:jc w:val="center"/>
        </w:trPr>
        <w:tc>
          <w:tcPr>
            <w:tcW w:w="983" w:type="dxa"/>
            <w:tcBorders>
              <w:top w:val="single" w:sz="4" w:space="0" w:color="FFFFFF" w:themeColor="background1"/>
              <w:right w:val="single" w:sz="4" w:space="0" w:color="FFFFFF" w:themeColor="background1"/>
            </w:tcBorders>
            <w:shd w:val="clear" w:color="auto" w:fill="0070C0"/>
            <w:vAlign w:val="center"/>
            <w:hideMark/>
          </w:tcPr>
          <w:p w:rsidR="0080634B" w:rsidRPr="000D4E1E" w:rsidRDefault="0080634B" w:rsidP="003817C4">
            <w:pPr>
              <w:spacing w:after="0"/>
              <w:jc w:val="center"/>
              <w:rPr>
                <w:rFonts w:ascii="Arial" w:hAnsi="Arial" w:cs="Arial"/>
                <w:b/>
                <w:bCs/>
                <w:color w:val="FFFFFF" w:themeColor="background1"/>
                <w:sz w:val="16"/>
                <w:szCs w:val="16"/>
                <w:lang w:eastAsia="es-CO"/>
              </w:rPr>
            </w:pPr>
            <w:r w:rsidRPr="000D4E1E">
              <w:rPr>
                <w:rFonts w:ascii="Arial" w:hAnsi="Arial" w:cs="Arial"/>
                <w:b/>
                <w:bCs/>
                <w:color w:val="FFFFFF" w:themeColor="background1"/>
                <w:sz w:val="16"/>
                <w:szCs w:val="16"/>
                <w:lang w:eastAsia="es-CO"/>
              </w:rPr>
              <w:t>#</w:t>
            </w:r>
          </w:p>
        </w:tc>
        <w:tc>
          <w:tcPr>
            <w:tcW w:w="1299" w:type="dxa"/>
            <w:tcBorders>
              <w:top w:val="single" w:sz="4" w:space="0" w:color="FFFFFF" w:themeColor="background1"/>
              <w:left w:val="single" w:sz="4" w:space="0" w:color="FFFFFF" w:themeColor="background1"/>
              <w:right w:val="single" w:sz="4" w:space="0" w:color="FFFFFF" w:themeColor="background1"/>
            </w:tcBorders>
            <w:shd w:val="clear" w:color="auto" w:fill="0070C0"/>
            <w:vAlign w:val="center"/>
            <w:hideMark/>
          </w:tcPr>
          <w:p w:rsidR="0080634B" w:rsidRPr="000D4E1E" w:rsidRDefault="0080634B" w:rsidP="003817C4">
            <w:pPr>
              <w:spacing w:after="0"/>
              <w:jc w:val="center"/>
              <w:rPr>
                <w:rFonts w:ascii="Arial" w:hAnsi="Arial" w:cs="Arial"/>
                <w:b/>
                <w:bCs/>
                <w:color w:val="FFFFFF" w:themeColor="background1"/>
                <w:sz w:val="16"/>
                <w:szCs w:val="16"/>
                <w:lang w:eastAsia="es-CO"/>
              </w:rPr>
            </w:pPr>
            <w:r w:rsidRPr="000D4E1E">
              <w:rPr>
                <w:rFonts w:ascii="Arial" w:hAnsi="Arial" w:cs="Arial"/>
                <w:b/>
                <w:bCs/>
                <w:color w:val="FFFFFF" w:themeColor="background1"/>
                <w:sz w:val="16"/>
                <w:szCs w:val="16"/>
                <w:lang w:eastAsia="es-CO"/>
              </w:rPr>
              <w:t>REGIONALES</w:t>
            </w:r>
          </w:p>
        </w:tc>
        <w:tc>
          <w:tcPr>
            <w:tcW w:w="705" w:type="dxa"/>
            <w:tcBorders>
              <w:top w:val="nil"/>
              <w:left w:val="single" w:sz="4" w:space="0" w:color="FFFFFF" w:themeColor="background1"/>
              <w:right w:val="single" w:sz="4" w:space="0" w:color="FFFFFF" w:themeColor="background1"/>
            </w:tcBorders>
            <w:shd w:val="clear" w:color="auto" w:fill="0070C0"/>
            <w:vAlign w:val="center"/>
            <w:hideMark/>
          </w:tcPr>
          <w:p w:rsidR="0080634B" w:rsidRPr="000D4E1E" w:rsidRDefault="0080634B" w:rsidP="003817C4">
            <w:pPr>
              <w:spacing w:after="0"/>
              <w:jc w:val="center"/>
              <w:rPr>
                <w:rFonts w:ascii="Arial" w:hAnsi="Arial" w:cs="Arial"/>
                <w:b/>
                <w:bCs/>
                <w:color w:val="FFFFFF" w:themeColor="background1"/>
                <w:sz w:val="16"/>
                <w:szCs w:val="16"/>
                <w:lang w:eastAsia="es-CO"/>
              </w:rPr>
            </w:pPr>
            <w:r w:rsidRPr="000D4E1E">
              <w:rPr>
                <w:rFonts w:ascii="Arial" w:hAnsi="Arial" w:cs="Arial"/>
                <w:b/>
                <w:bCs/>
                <w:color w:val="FFFFFF" w:themeColor="background1"/>
                <w:sz w:val="16"/>
                <w:szCs w:val="16"/>
                <w:lang w:eastAsia="es-CO"/>
              </w:rPr>
              <w:t>KIT # 1</w:t>
            </w:r>
          </w:p>
        </w:tc>
        <w:tc>
          <w:tcPr>
            <w:tcW w:w="1255" w:type="dxa"/>
            <w:gridSpan w:val="2"/>
            <w:tcBorders>
              <w:top w:val="nil"/>
              <w:left w:val="single" w:sz="4" w:space="0" w:color="FFFFFF" w:themeColor="background1"/>
              <w:right w:val="single" w:sz="4" w:space="0" w:color="FFFFFF" w:themeColor="background1"/>
            </w:tcBorders>
            <w:shd w:val="clear" w:color="auto" w:fill="0070C0"/>
            <w:vAlign w:val="center"/>
            <w:hideMark/>
          </w:tcPr>
          <w:p w:rsidR="0080634B" w:rsidRPr="000D4E1E" w:rsidRDefault="0080634B" w:rsidP="003817C4">
            <w:pPr>
              <w:spacing w:after="0"/>
              <w:jc w:val="center"/>
              <w:rPr>
                <w:rFonts w:ascii="Arial" w:hAnsi="Arial" w:cs="Arial"/>
                <w:b/>
                <w:bCs/>
                <w:color w:val="FFFFFF" w:themeColor="background1"/>
                <w:sz w:val="16"/>
                <w:szCs w:val="16"/>
                <w:lang w:eastAsia="es-CO"/>
              </w:rPr>
            </w:pPr>
            <w:r w:rsidRPr="000D4E1E">
              <w:rPr>
                <w:rFonts w:ascii="Arial" w:hAnsi="Arial" w:cs="Arial"/>
                <w:b/>
                <w:bCs/>
                <w:color w:val="FFFFFF" w:themeColor="background1"/>
                <w:sz w:val="16"/>
                <w:szCs w:val="16"/>
                <w:lang w:eastAsia="es-CO"/>
              </w:rPr>
              <w:t>KIT # 2</w:t>
            </w:r>
          </w:p>
        </w:tc>
        <w:tc>
          <w:tcPr>
            <w:tcW w:w="532" w:type="dxa"/>
            <w:tcBorders>
              <w:top w:val="nil"/>
              <w:left w:val="single" w:sz="4" w:space="0" w:color="FFFFFF" w:themeColor="background1"/>
              <w:right w:val="single" w:sz="4" w:space="0" w:color="FFFFFF" w:themeColor="background1"/>
            </w:tcBorders>
            <w:shd w:val="clear" w:color="auto" w:fill="0070C0"/>
            <w:vAlign w:val="center"/>
            <w:hideMark/>
          </w:tcPr>
          <w:p w:rsidR="0080634B" w:rsidRPr="000D4E1E" w:rsidRDefault="0080634B" w:rsidP="003817C4">
            <w:pPr>
              <w:spacing w:after="0"/>
              <w:jc w:val="center"/>
              <w:rPr>
                <w:rFonts w:ascii="Arial" w:hAnsi="Arial" w:cs="Arial"/>
                <w:b/>
                <w:bCs/>
                <w:color w:val="FFFFFF" w:themeColor="background1"/>
                <w:sz w:val="16"/>
                <w:szCs w:val="16"/>
                <w:lang w:eastAsia="es-CO"/>
              </w:rPr>
            </w:pPr>
            <w:r w:rsidRPr="000D4E1E">
              <w:rPr>
                <w:rFonts w:ascii="Arial" w:hAnsi="Arial" w:cs="Arial"/>
                <w:b/>
                <w:bCs/>
                <w:color w:val="FFFFFF" w:themeColor="background1"/>
                <w:sz w:val="16"/>
                <w:szCs w:val="16"/>
                <w:lang w:eastAsia="es-CO"/>
              </w:rPr>
              <w:t>KIT # 3</w:t>
            </w:r>
          </w:p>
        </w:tc>
        <w:tc>
          <w:tcPr>
            <w:tcW w:w="533" w:type="dxa"/>
            <w:tcBorders>
              <w:top w:val="nil"/>
              <w:left w:val="single" w:sz="4" w:space="0" w:color="FFFFFF" w:themeColor="background1"/>
              <w:right w:val="single" w:sz="4" w:space="0" w:color="FFFFFF" w:themeColor="background1"/>
            </w:tcBorders>
            <w:shd w:val="clear" w:color="auto" w:fill="0070C0"/>
            <w:vAlign w:val="center"/>
            <w:hideMark/>
          </w:tcPr>
          <w:p w:rsidR="0080634B" w:rsidRPr="000D4E1E" w:rsidRDefault="0080634B" w:rsidP="003817C4">
            <w:pPr>
              <w:spacing w:after="0"/>
              <w:jc w:val="center"/>
              <w:rPr>
                <w:rFonts w:ascii="Arial" w:hAnsi="Arial" w:cs="Arial"/>
                <w:b/>
                <w:bCs/>
                <w:color w:val="FFFFFF" w:themeColor="background1"/>
                <w:sz w:val="16"/>
                <w:szCs w:val="16"/>
                <w:lang w:eastAsia="es-CO"/>
              </w:rPr>
            </w:pPr>
            <w:r w:rsidRPr="000D4E1E">
              <w:rPr>
                <w:rFonts w:ascii="Arial" w:hAnsi="Arial" w:cs="Arial"/>
                <w:b/>
                <w:bCs/>
                <w:color w:val="FFFFFF" w:themeColor="background1"/>
                <w:sz w:val="16"/>
                <w:szCs w:val="16"/>
                <w:lang w:eastAsia="es-CO"/>
              </w:rPr>
              <w:t>KIT # 4</w:t>
            </w:r>
          </w:p>
        </w:tc>
        <w:tc>
          <w:tcPr>
            <w:tcW w:w="1282" w:type="dxa"/>
            <w:vMerge/>
            <w:tcBorders>
              <w:top w:val="nil"/>
              <w:left w:val="single" w:sz="4" w:space="0" w:color="FFFFFF" w:themeColor="background1"/>
              <w:right w:val="single" w:sz="4" w:space="0" w:color="FFFFFF" w:themeColor="background1"/>
            </w:tcBorders>
            <w:shd w:val="clear" w:color="auto" w:fill="0070C0"/>
            <w:vAlign w:val="center"/>
            <w:hideMark/>
          </w:tcPr>
          <w:p w:rsidR="0080634B" w:rsidRPr="000D4E1E" w:rsidRDefault="0080634B" w:rsidP="003817C4">
            <w:pPr>
              <w:spacing w:after="0"/>
              <w:rPr>
                <w:rFonts w:ascii="Arial" w:hAnsi="Arial" w:cs="Arial"/>
                <w:b/>
                <w:bCs/>
                <w:color w:val="FFFFFF"/>
                <w:sz w:val="16"/>
                <w:szCs w:val="16"/>
                <w:lang w:eastAsia="es-CO"/>
              </w:rPr>
            </w:pPr>
          </w:p>
        </w:tc>
        <w:tc>
          <w:tcPr>
            <w:tcW w:w="1176" w:type="dxa"/>
            <w:vMerge/>
            <w:tcBorders>
              <w:top w:val="nil"/>
              <w:left w:val="single" w:sz="4" w:space="0" w:color="FFFFFF" w:themeColor="background1"/>
            </w:tcBorders>
            <w:vAlign w:val="center"/>
            <w:hideMark/>
          </w:tcPr>
          <w:p w:rsidR="0080634B" w:rsidRPr="000D4E1E" w:rsidRDefault="0080634B" w:rsidP="003817C4">
            <w:pPr>
              <w:spacing w:after="0"/>
              <w:rPr>
                <w:rFonts w:ascii="Arial" w:hAnsi="Arial" w:cs="Arial"/>
                <w:b/>
                <w:bCs/>
                <w:color w:val="FFFFFF"/>
                <w:sz w:val="16"/>
                <w:szCs w:val="16"/>
                <w:lang w:eastAsia="es-CO"/>
              </w:rPr>
            </w:pPr>
          </w:p>
        </w:tc>
      </w:tr>
      <w:tr w:rsidR="0080634B" w:rsidRPr="000D4E1E" w:rsidTr="000D4E1E">
        <w:trPr>
          <w:trHeight w:val="374"/>
          <w:jc w:val="center"/>
        </w:trPr>
        <w:tc>
          <w:tcPr>
            <w:tcW w:w="983"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1</w:t>
            </w:r>
          </w:p>
        </w:tc>
        <w:tc>
          <w:tcPr>
            <w:tcW w:w="1299"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DIRECCIÓN GENERAL</w:t>
            </w:r>
          </w:p>
        </w:tc>
        <w:tc>
          <w:tcPr>
            <w:tcW w:w="705"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409</w:t>
            </w:r>
          </w:p>
        </w:tc>
        <w:tc>
          <w:tcPr>
            <w:tcW w:w="595"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117</w:t>
            </w:r>
          </w:p>
        </w:tc>
        <w:tc>
          <w:tcPr>
            <w:tcW w:w="660"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37</w:t>
            </w:r>
          </w:p>
        </w:tc>
        <w:tc>
          <w:tcPr>
            <w:tcW w:w="532"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405</w:t>
            </w:r>
          </w:p>
        </w:tc>
        <w:tc>
          <w:tcPr>
            <w:tcW w:w="533"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13</w:t>
            </w:r>
          </w:p>
        </w:tc>
        <w:tc>
          <w:tcPr>
            <w:tcW w:w="1282" w:type="dxa"/>
            <w:shd w:val="clear" w:color="auto" w:fill="auto"/>
            <w:vAlign w:val="center"/>
            <w:hideMark/>
          </w:tcPr>
          <w:p w:rsidR="0080634B" w:rsidRPr="000D4E1E" w:rsidRDefault="0080634B" w:rsidP="003817C4">
            <w:pPr>
              <w:spacing w:after="0"/>
              <w:jc w:val="center"/>
              <w:rPr>
                <w:rFonts w:ascii="Arial" w:hAnsi="Arial" w:cs="Arial"/>
                <w:b/>
                <w:bCs/>
                <w:color w:val="000000"/>
                <w:sz w:val="16"/>
                <w:szCs w:val="16"/>
                <w:lang w:eastAsia="es-CO"/>
              </w:rPr>
            </w:pPr>
            <w:r w:rsidRPr="000D4E1E">
              <w:rPr>
                <w:rFonts w:ascii="Arial" w:hAnsi="Arial" w:cs="Arial"/>
                <w:b/>
                <w:bCs/>
                <w:color w:val="000000"/>
                <w:sz w:val="16"/>
                <w:szCs w:val="16"/>
                <w:lang w:eastAsia="es-CO"/>
              </w:rPr>
              <w:t>981</w:t>
            </w:r>
          </w:p>
        </w:tc>
        <w:tc>
          <w:tcPr>
            <w:tcW w:w="1176" w:type="dxa"/>
            <w:shd w:val="clear" w:color="auto" w:fill="auto"/>
            <w:vAlign w:val="center"/>
            <w:hideMark/>
          </w:tcPr>
          <w:p w:rsidR="0080634B" w:rsidRPr="000D4E1E" w:rsidRDefault="0080634B" w:rsidP="003817C4">
            <w:pPr>
              <w:spacing w:after="0"/>
              <w:jc w:val="center"/>
              <w:rPr>
                <w:rFonts w:ascii="Arial" w:hAnsi="Arial" w:cs="Arial"/>
                <w:b/>
                <w:bCs/>
                <w:color w:val="000000"/>
                <w:sz w:val="16"/>
                <w:szCs w:val="16"/>
                <w:lang w:eastAsia="es-CO"/>
              </w:rPr>
            </w:pPr>
            <w:r w:rsidRPr="000D4E1E">
              <w:rPr>
                <w:rFonts w:ascii="Arial" w:hAnsi="Arial" w:cs="Arial"/>
                <w:b/>
                <w:bCs/>
                <w:color w:val="000000"/>
                <w:sz w:val="16"/>
                <w:szCs w:val="16"/>
                <w:lang w:eastAsia="es-CO"/>
              </w:rPr>
              <w:t>101,66%</w:t>
            </w:r>
          </w:p>
        </w:tc>
      </w:tr>
      <w:tr w:rsidR="0080634B" w:rsidRPr="000D4E1E" w:rsidTr="000D4E1E">
        <w:trPr>
          <w:trHeight w:val="374"/>
          <w:jc w:val="center"/>
        </w:trPr>
        <w:tc>
          <w:tcPr>
            <w:tcW w:w="983"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2</w:t>
            </w:r>
          </w:p>
        </w:tc>
        <w:tc>
          <w:tcPr>
            <w:tcW w:w="1299"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CENTRAL</w:t>
            </w:r>
          </w:p>
        </w:tc>
        <w:tc>
          <w:tcPr>
            <w:tcW w:w="705"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650</w:t>
            </w:r>
          </w:p>
        </w:tc>
        <w:tc>
          <w:tcPr>
            <w:tcW w:w="595"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172</w:t>
            </w:r>
          </w:p>
        </w:tc>
        <w:tc>
          <w:tcPr>
            <w:tcW w:w="660"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625</w:t>
            </w:r>
          </w:p>
        </w:tc>
        <w:tc>
          <w:tcPr>
            <w:tcW w:w="532"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3.268</w:t>
            </w:r>
          </w:p>
        </w:tc>
        <w:tc>
          <w:tcPr>
            <w:tcW w:w="533"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659</w:t>
            </w:r>
          </w:p>
        </w:tc>
        <w:tc>
          <w:tcPr>
            <w:tcW w:w="1282" w:type="dxa"/>
            <w:shd w:val="clear" w:color="auto" w:fill="auto"/>
            <w:vAlign w:val="center"/>
            <w:hideMark/>
          </w:tcPr>
          <w:p w:rsidR="0080634B" w:rsidRPr="000D4E1E" w:rsidRDefault="0080634B" w:rsidP="003817C4">
            <w:pPr>
              <w:spacing w:after="0"/>
              <w:jc w:val="center"/>
              <w:rPr>
                <w:rFonts w:ascii="Arial" w:hAnsi="Arial" w:cs="Arial"/>
                <w:b/>
                <w:bCs/>
                <w:color w:val="000000"/>
                <w:sz w:val="16"/>
                <w:szCs w:val="16"/>
                <w:lang w:eastAsia="es-CO"/>
              </w:rPr>
            </w:pPr>
            <w:r w:rsidRPr="000D4E1E">
              <w:rPr>
                <w:rFonts w:ascii="Arial" w:hAnsi="Arial" w:cs="Arial"/>
                <w:b/>
                <w:bCs/>
                <w:color w:val="000000"/>
                <w:sz w:val="16"/>
                <w:szCs w:val="16"/>
                <w:lang w:eastAsia="es-CO"/>
              </w:rPr>
              <w:t>5.374</w:t>
            </w:r>
          </w:p>
        </w:tc>
        <w:tc>
          <w:tcPr>
            <w:tcW w:w="1176" w:type="dxa"/>
            <w:shd w:val="clear" w:color="auto" w:fill="auto"/>
            <w:vAlign w:val="center"/>
            <w:hideMark/>
          </w:tcPr>
          <w:p w:rsidR="0080634B" w:rsidRPr="000D4E1E" w:rsidRDefault="0080634B" w:rsidP="003817C4">
            <w:pPr>
              <w:spacing w:after="0"/>
              <w:jc w:val="center"/>
              <w:rPr>
                <w:rFonts w:ascii="Arial" w:hAnsi="Arial" w:cs="Arial"/>
                <w:b/>
                <w:bCs/>
                <w:color w:val="000000"/>
                <w:sz w:val="16"/>
                <w:szCs w:val="16"/>
                <w:lang w:eastAsia="es-CO"/>
              </w:rPr>
            </w:pPr>
            <w:r w:rsidRPr="000D4E1E">
              <w:rPr>
                <w:rFonts w:ascii="Arial" w:hAnsi="Arial" w:cs="Arial"/>
                <w:b/>
                <w:bCs/>
                <w:color w:val="000000"/>
                <w:sz w:val="16"/>
                <w:szCs w:val="16"/>
                <w:lang w:eastAsia="es-CO"/>
              </w:rPr>
              <w:t>100,00%</w:t>
            </w:r>
          </w:p>
        </w:tc>
      </w:tr>
      <w:tr w:rsidR="0080634B" w:rsidRPr="000D4E1E" w:rsidTr="000D4E1E">
        <w:trPr>
          <w:trHeight w:val="374"/>
          <w:jc w:val="center"/>
        </w:trPr>
        <w:tc>
          <w:tcPr>
            <w:tcW w:w="983"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3</w:t>
            </w:r>
          </w:p>
        </w:tc>
        <w:tc>
          <w:tcPr>
            <w:tcW w:w="1299"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OCCIDENTE</w:t>
            </w:r>
          </w:p>
        </w:tc>
        <w:tc>
          <w:tcPr>
            <w:tcW w:w="705"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397</w:t>
            </w:r>
          </w:p>
        </w:tc>
        <w:tc>
          <w:tcPr>
            <w:tcW w:w="595"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204</w:t>
            </w:r>
          </w:p>
        </w:tc>
        <w:tc>
          <w:tcPr>
            <w:tcW w:w="660"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248</w:t>
            </w:r>
          </w:p>
        </w:tc>
        <w:tc>
          <w:tcPr>
            <w:tcW w:w="532"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1.616</w:t>
            </w:r>
          </w:p>
        </w:tc>
        <w:tc>
          <w:tcPr>
            <w:tcW w:w="533"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181</w:t>
            </w:r>
          </w:p>
        </w:tc>
        <w:tc>
          <w:tcPr>
            <w:tcW w:w="1282" w:type="dxa"/>
            <w:shd w:val="clear" w:color="auto" w:fill="auto"/>
            <w:vAlign w:val="center"/>
            <w:hideMark/>
          </w:tcPr>
          <w:p w:rsidR="0080634B" w:rsidRPr="000D4E1E" w:rsidRDefault="0080634B" w:rsidP="003817C4">
            <w:pPr>
              <w:spacing w:after="0"/>
              <w:jc w:val="center"/>
              <w:rPr>
                <w:rFonts w:ascii="Arial" w:hAnsi="Arial" w:cs="Arial"/>
                <w:b/>
                <w:bCs/>
                <w:color w:val="000000"/>
                <w:sz w:val="16"/>
                <w:szCs w:val="16"/>
                <w:lang w:eastAsia="es-CO"/>
              </w:rPr>
            </w:pPr>
            <w:r w:rsidRPr="000D4E1E">
              <w:rPr>
                <w:rFonts w:ascii="Arial" w:hAnsi="Arial" w:cs="Arial"/>
                <w:b/>
                <w:bCs/>
                <w:color w:val="000000"/>
                <w:sz w:val="16"/>
                <w:szCs w:val="16"/>
                <w:lang w:eastAsia="es-CO"/>
              </w:rPr>
              <w:t>2.646</w:t>
            </w:r>
          </w:p>
        </w:tc>
        <w:tc>
          <w:tcPr>
            <w:tcW w:w="1176" w:type="dxa"/>
            <w:shd w:val="clear" w:color="auto" w:fill="auto"/>
            <w:vAlign w:val="center"/>
            <w:hideMark/>
          </w:tcPr>
          <w:p w:rsidR="0080634B" w:rsidRPr="000D4E1E" w:rsidRDefault="0080634B" w:rsidP="003817C4">
            <w:pPr>
              <w:spacing w:after="0"/>
              <w:jc w:val="center"/>
              <w:rPr>
                <w:rFonts w:ascii="Arial" w:hAnsi="Arial" w:cs="Arial"/>
                <w:b/>
                <w:bCs/>
                <w:color w:val="000000"/>
                <w:sz w:val="16"/>
                <w:szCs w:val="16"/>
                <w:lang w:eastAsia="es-CO"/>
              </w:rPr>
            </w:pPr>
            <w:r w:rsidRPr="000D4E1E">
              <w:rPr>
                <w:rFonts w:ascii="Arial" w:hAnsi="Arial" w:cs="Arial"/>
                <w:b/>
                <w:bCs/>
                <w:color w:val="000000"/>
                <w:sz w:val="16"/>
                <w:szCs w:val="16"/>
                <w:lang w:eastAsia="es-CO"/>
              </w:rPr>
              <w:t>100,00%</w:t>
            </w:r>
          </w:p>
        </w:tc>
      </w:tr>
      <w:tr w:rsidR="0080634B" w:rsidRPr="000D4E1E" w:rsidTr="000D4E1E">
        <w:trPr>
          <w:trHeight w:val="374"/>
          <w:jc w:val="center"/>
        </w:trPr>
        <w:tc>
          <w:tcPr>
            <w:tcW w:w="983"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4</w:t>
            </w:r>
          </w:p>
        </w:tc>
        <w:tc>
          <w:tcPr>
            <w:tcW w:w="1299"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NORTE</w:t>
            </w:r>
          </w:p>
        </w:tc>
        <w:tc>
          <w:tcPr>
            <w:tcW w:w="705"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216</w:t>
            </w:r>
          </w:p>
        </w:tc>
        <w:tc>
          <w:tcPr>
            <w:tcW w:w="595"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102</w:t>
            </w:r>
          </w:p>
        </w:tc>
        <w:tc>
          <w:tcPr>
            <w:tcW w:w="660"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249</w:t>
            </w:r>
          </w:p>
        </w:tc>
        <w:tc>
          <w:tcPr>
            <w:tcW w:w="532"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1.080</w:t>
            </w:r>
          </w:p>
        </w:tc>
        <w:tc>
          <w:tcPr>
            <w:tcW w:w="533"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56</w:t>
            </w:r>
          </w:p>
        </w:tc>
        <w:tc>
          <w:tcPr>
            <w:tcW w:w="1282" w:type="dxa"/>
            <w:shd w:val="clear" w:color="auto" w:fill="auto"/>
            <w:vAlign w:val="center"/>
            <w:hideMark/>
          </w:tcPr>
          <w:p w:rsidR="0080634B" w:rsidRPr="000D4E1E" w:rsidRDefault="0080634B" w:rsidP="003817C4">
            <w:pPr>
              <w:spacing w:after="0"/>
              <w:jc w:val="center"/>
              <w:rPr>
                <w:rFonts w:ascii="Arial" w:hAnsi="Arial" w:cs="Arial"/>
                <w:b/>
                <w:bCs/>
                <w:color w:val="000000"/>
                <w:sz w:val="16"/>
                <w:szCs w:val="16"/>
                <w:lang w:eastAsia="es-CO"/>
              </w:rPr>
            </w:pPr>
            <w:r w:rsidRPr="000D4E1E">
              <w:rPr>
                <w:rFonts w:ascii="Arial" w:hAnsi="Arial" w:cs="Arial"/>
                <w:b/>
                <w:bCs/>
                <w:color w:val="000000"/>
                <w:sz w:val="16"/>
                <w:szCs w:val="16"/>
                <w:lang w:eastAsia="es-CO"/>
              </w:rPr>
              <w:t>1.703</w:t>
            </w:r>
          </w:p>
        </w:tc>
        <w:tc>
          <w:tcPr>
            <w:tcW w:w="1176" w:type="dxa"/>
            <w:shd w:val="clear" w:color="auto" w:fill="auto"/>
            <w:vAlign w:val="center"/>
            <w:hideMark/>
          </w:tcPr>
          <w:p w:rsidR="0080634B" w:rsidRPr="000D4E1E" w:rsidRDefault="0080634B" w:rsidP="003817C4">
            <w:pPr>
              <w:spacing w:after="0"/>
              <w:jc w:val="center"/>
              <w:rPr>
                <w:rFonts w:ascii="Arial" w:hAnsi="Arial" w:cs="Arial"/>
                <w:b/>
                <w:bCs/>
                <w:color w:val="000000"/>
                <w:sz w:val="16"/>
                <w:szCs w:val="16"/>
                <w:lang w:eastAsia="es-CO"/>
              </w:rPr>
            </w:pPr>
            <w:r w:rsidRPr="000D4E1E">
              <w:rPr>
                <w:rFonts w:ascii="Arial" w:hAnsi="Arial" w:cs="Arial"/>
                <w:b/>
                <w:bCs/>
                <w:color w:val="000000"/>
                <w:sz w:val="16"/>
                <w:szCs w:val="16"/>
                <w:lang w:eastAsia="es-CO"/>
              </w:rPr>
              <w:t>100,00%</w:t>
            </w:r>
          </w:p>
        </w:tc>
      </w:tr>
      <w:tr w:rsidR="0080634B" w:rsidRPr="000D4E1E" w:rsidTr="000D4E1E">
        <w:trPr>
          <w:trHeight w:val="374"/>
          <w:jc w:val="center"/>
        </w:trPr>
        <w:tc>
          <w:tcPr>
            <w:tcW w:w="983"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5</w:t>
            </w:r>
          </w:p>
        </w:tc>
        <w:tc>
          <w:tcPr>
            <w:tcW w:w="1299"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ORIENTE</w:t>
            </w:r>
          </w:p>
        </w:tc>
        <w:tc>
          <w:tcPr>
            <w:tcW w:w="705"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231</w:t>
            </w:r>
          </w:p>
        </w:tc>
        <w:tc>
          <w:tcPr>
            <w:tcW w:w="595"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192</w:t>
            </w:r>
          </w:p>
        </w:tc>
        <w:tc>
          <w:tcPr>
            <w:tcW w:w="660"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158</w:t>
            </w:r>
          </w:p>
        </w:tc>
        <w:tc>
          <w:tcPr>
            <w:tcW w:w="532"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960</w:t>
            </w:r>
          </w:p>
        </w:tc>
        <w:tc>
          <w:tcPr>
            <w:tcW w:w="533"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187</w:t>
            </w:r>
          </w:p>
        </w:tc>
        <w:tc>
          <w:tcPr>
            <w:tcW w:w="1282" w:type="dxa"/>
            <w:shd w:val="clear" w:color="auto" w:fill="auto"/>
            <w:vAlign w:val="center"/>
            <w:hideMark/>
          </w:tcPr>
          <w:p w:rsidR="0080634B" w:rsidRPr="000D4E1E" w:rsidRDefault="0080634B" w:rsidP="003817C4">
            <w:pPr>
              <w:spacing w:after="0"/>
              <w:jc w:val="center"/>
              <w:rPr>
                <w:rFonts w:ascii="Arial" w:hAnsi="Arial" w:cs="Arial"/>
                <w:b/>
                <w:bCs/>
                <w:color w:val="000000"/>
                <w:sz w:val="16"/>
                <w:szCs w:val="16"/>
                <w:lang w:eastAsia="es-CO"/>
              </w:rPr>
            </w:pPr>
            <w:r w:rsidRPr="000D4E1E">
              <w:rPr>
                <w:rFonts w:ascii="Arial" w:hAnsi="Arial" w:cs="Arial"/>
                <w:b/>
                <w:bCs/>
                <w:color w:val="000000"/>
                <w:sz w:val="16"/>
                <w:szCs w:val="16"/>
                <w:lang w:eastAsia="es-CO"/>
              </w:rPr>
              <w:t>1.728</w:t>
            </w:r>
          </w:p>
        </w:tc>
        <w:tc>
          <w:tcPr>
            <w:tcW w:w="1176" w:type="dxa"/>
            <w:shd w:val="clear" w:color="auto" w:fill="auto"/>
            <w:vAlign w:val="center"/>
            <w:hideMark/>
          </w:tcPr>
          <w:p w:rsidR="0080634B" w:rsidRPr="000D4E1E" w:rsidRDefault="0080634B" w:rsidP="003817C4">
            <w:pPr>
              <w:spacing w:after="0"/>
              <w:jc w:val="center"/>
              <w:rPr>
                <w:rFonts w:ascii="Arial" w:hAnsi="Arial" w:cs="Arial"/>
                <w:b/>
                <w:bCs/>
                <w:color w:val="000000"/>
                <w:sz w:val="16"/>
                <w:szCs w:val="16"/>
                <w:lang w:eastAsia="es-CO"/>
              </w:rPr>
            </w:pPr>
            <w:r w:rsidRPr="000D4E1E">
              <w:rPr>
                <w:rFonts w:ascii="Arial" w:hAnsi="Arial" w:cs="Arial"/>
                <w:b/>
                <w:bCs/>
                <w:color w:val="000000"/>
                <w:sz w:val="16"/>
                <w:szCs w:val="16"/>
                <w:lang w:eastAsia="es-CO"/>
              </w:rPr>
              <w:t>100,00%</w:t>
            </w:r>
          </w:p>
        </w:tc>
      </w:tr>
      <w:tr w:rsidR="0080634B" w:rsidRPr="000D4E1E" w:rsidTr="000D4E1E">
        <w:trPr>
          <w:trHeight w:val="374"/>
          <w:jc w:val="center"/>
        </w:trPr>
        <w:tc>
          <w:tcPr>
            <w:tcW w:w="983"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6</w:t>
            </w:r>
          </w:p>
        </w:tc>
        <w:tc>
          <w:tcPr>
            <w:tcW w:w="1299"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NOROESTE</w:t>
            </w:r>
          </w:p>
        </w:tc>
        <w:tc>
          <w:tcPr>
            <w:tcW w:w="705"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166</w:t>
            </w:r>
          </w:p>
        </w:tc>
        <w:tc>
          <w:tcPr>
            <w:tcW w:w="595"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148</w:t>
            </w:r>
          </w:p>
        </w:tc>
        <w:tc>
          <w:tcPr>
            <w:tcW w:w="660"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163</w:t>
            </w:r>
          </w:p>
        </w:tc>
        <w:tc>
          <w:tcPr>
            <w:tcW w:w="532"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1.099</w:t>
            </w:r>
          </w:p>
        </w:tc>
        <w:tc>
          <w:tcPr>
            <w:tcW w:w="533"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118</w:t>
            </w:r>
          </w:p>
        </w:tc>
        <w:tc>
          <w:tcPr>
            <w:tcW w:w="1282" w:type="dxa"/>
            <w:shd w:val="clear" w:color="auto" w:fill="auto"/>
            <w:vAlign w:val="center"/>
            <w:hideMark/>
          </w:tcPr>
          <w:p w:rsidR="0080634B" w:rsidRPr="000D4E1E" w:rsidRDefault="0080634B" w:rsidP="003817C4">
            <w:pPr>
              <w:spacing w:after="0"/>
              <w:jc w:val="center"/>
              <w:rPr>
                <w:rFonts w:ascii="Arial" w:hAnsi="Arial" w:cs="Arial"/>
                <w:b/>
                <w:bCs/>
                <w:color w:val="000000"/>
                <w:sz w:val="16"/>
                <w:szCs w:val="16"/>
                <w:lang w:eastAsia="es-CO"/>
              </w:rPr>
            </w:pPr>
            <w:r w:rsidRPr="000D4E1E">
              <w:rPr>
                <w:rFonts w:ascii="Arial" w:hAnsi="Arial" w:cs="Arial"/>
                <w:b/>
                <w:bCs/>
                <w:color w:val="000000"/>
                <w:sz w:val="16"/>
                <w:szCs w:val="16"/>
                <w:lang w:eastAsia="es-CO"/>
              </w:rPr>
              <w:t>1.694</w:t>
            </w:r>
          </w:p>
        </w:tc>
        <w:tc>
          <w:tcPr>
            <w:tcW w:w="1176" w:type="dxa"/>
            <w:shd w:val="clear" w:color="auto" w:fill="auto"/>
            <w:vAlign w:val="center"/>
            <w:hideMark/>
          </w:tcPr>
          <w:p w:rsidR="0080634B" w:rsidRPr="000D4E1E" w:rsidRDefault="0080634B" w:rsidP="003817C4">
            <w:pPr>
              <w:spacing w:after="0"/>
              <w:jc w:val="center"/>
              <w:rPr>
                <w:rFonts w:ascii="Arial" w:hAnsi="Arial" w:cs="Arial"/>
                <w:b/>
                <w:bCs/>
                <w:color w:val="000000"/>
                <w:sz w:val="16"/>
                <w:szCs w:val="16"/>
                <w:lang w:eastAsia="es-CO"/>
              </w:rPr>
            </w:pPr>
            <w:r w:rsidRPr="000D4E1E">
              <w:rPr>
                <w:rFonts w:ascii="Arial" w:hAnsi="Arial" w:cs="Arial"/>
                <w:b/>
                <w:bCs/>
                <w:color w:val="000000"/>
                <w:sz w:val="16"/>
                <w:szCs w:val="16"/>
                <w:lang w:eastAsia="es-CO"/>
              </w:rPr>
              <w:t>100,24%</w:t>
            </w:r>
          </w:p>
        </w:tc>
      </w:tr>
      <w:tr w:rsidR="0080634B" w:rsidRPr="000D4E1E" w:rsidTr="000D4E1E">
        <w:trPr>
          <w:trHeight w:val="374"/>
          <w:jc w:val="center"/>
        </w:trPr>
        <w:tc>
          <w:tcPr>
            <w:tcW w:w="983"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7</w:t>
            </w:r>
          </w:p>
        </w:tc>
        <w:tc>
          <w:tcPr>
            <w:tcW w:w="1299"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VIEJO CALDAS</w:t>
            </w:r>
          </w:p>
        </w:tc>
        <w:tc>
          <w:tcPr>
            <w:tcW w:w="705"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273</w:t>
            </w:r>
          </w:p>
        </w:tc>
        <w:tc>
          <w:tcPr>
            <w:tcW w:w="595"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209</w:t>
            </w:r>
          </w:p>
        </w:tc>
        <w:tc>
          <w:tcPr>
            <w:tcW w:w="660"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218</w:t>
            </w:r>
          </w:p>
        </w:tc>
        <w:tc>
          <w:tcPr>
            <w:tcW w:w="532"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1.073</w:t>
            </w:r>
          </w:p>
        </w:tc>
        <w:tc>
          <w:tcPr>
            <w:tcW w:w="533" w:type="dxa"/>
            <w:shd w:val="clear" w:color="auto" w:fill="auto"/>
            <w:vAlign w:val="center"/>
            <w:hideMark/>
          </w:tcPr>
          <w:p w:rsidR="0080634B" w:rsidRPr="000D4E1E" w:rsidRDefault="0080634B" w:rsidP="003817C4">
            <w:pPr>
              <w:spacing w:after="0"/>
              <w:jc w:val="center"/>
              <w:rPr>
                <w:rFonts w:ascii="Arial" w:hAnsi="Arial" w:cs="Arial"/>
                <w:color w:val="000000"/>
                <w:sz w:val="16"/>
                <w:szCs w:val="16"/>
                <w:lang w:eastAsia="es-CO"/>
              </w:rPr>
            </w:pPr>
            <w:r w:rsidRPr="000D4E1E">
              <w:rPr>
                <w:rFonts w:ascii="Arial" w:hAnsi="Arial" w:cs="Arial"/>
                <w:color w:val="000000"/>
                <w:sz w:val="16"/>
                <w:szCs w:val="16"/>
                <w:lang w:eastAsia="es-CO"/>
              </w:rPr>
              <w:t>145</w:t>
            </w:r>
          </w:p>
        </w:tc>
        <w:tc>
          <w:tcPr>
            <w:tcW w:w="1282" w:type="dxa"/>
            <w:shd w:val="clear" w:color="auto" w:fill="auto"/>
            <w:vAlign w:val="center"/>
            <w:hideMark/>
          </w:tcPr>
          <w:p w:rsidR="0080634B" w:rsidRPr="000D4E1E" w:rsidRDefault="0080634B" w:rsidP="003817C4">
            <w:pPr>
              <w:spacing w:after="0"/>
              <w:jc w:val="center"/>
              <w:rPr>
                <w:rFonts w:ascii="Arial" w:hAnsi="Arial" w:cs="Arial"/>
                <w:b/>
                <w:bCs/>
                <w:color w:val="000000"/>
                <w:sz w:val="16"/>
                <w:szCs w:val="16"/>
                <w:lang w:eastAsia="es-CO"/>
              </w:rPr>
            </w:pPr>
            <w:r w:rsidRPr="000D4E1E">
              <w:rPr>
                <w:rFonts w:ascii="Arial" w:hAnsi="Arial" w:cs="Arial"/>
                <w:b/>
                <w:bCs/>
                <w:color w:val="000000"/>
                <w:sz w:val="16"/>
                <w:szCs w:val="16"/>
                <w:lang w:eastAsia="es-CO"/>
              </w:rPr>
              <w:t>1.918</w:t>
            </w:r>
          </w:p>
        </w:tc>
        <w:tc>
          <w:tcPr>
            <w:tcW w:w="1176" w:type="dxa"/>
            <w:shd w:val="clear" w:color="auto" w:fill="auto"/>
            <w:vAlign w:val="center"/>
            <w:hideMark/>
          </w:tcPr>
          <w:p w:rsidR="0080634B" w:rsidRPr="000D4E1E" w:rsidRDefault="0080634B" w:rsidP="003817C4">
            <w:pPr>
              <w:spacing w:after="0"/>
              <w:jc w:val="center"/>
              <w:rPr>
                <w:rFonts w:ascii="Arial" w:hAnsi="Arial" w:cs="Arial"/>
                <w:b/>
                <w:bCs/>
                <w:color w:val="000000"/>
                <w:sz w:val="16"/>
                <w:szCs w:val="16"/>
                <w:lang w:eastAsia="es-CO"/>
              </w:rPr>
            </w:pPr>
            <w:r w:rsidRPr="000D4E1E">
              <w:rPr>
                <w:rFonts w:ascii="Arial" w:hAnsi="Arial" w:cs="Arial"/>
                <w:b/>
                <w:bCs/>
                <w:color w:val="000000"/>
                <w:sz w:val="16"/>
                <w:szCs w:val="16"/>
                <w:lang w:eastAsia="es-CO"/>
              </w:rPr>
              <w:t>100,00%</w:t>
            </w:r>
          </w:p>
        </w:tc>
      </w:tr>
      <w:tr w:rsidR="0080634B" w:rsidRPr="000D4E1E" w:rsidTr="00AF662B">
        <w:trPr>
          <w:trHeight w:val="60"/>
          <w:jc w:val="center"/>
        </w:trPr>
        <w:tc>
          <w:tcPr>
            <w:tcW w:w="983" w:type="dxa"/>
            <w:shd w:val="clear" w:color="auto" w:fill="0070C0"/>
            <w:vAlign w:val="center"/>
            <w:hideMark/>
          </w:tcPr>
          <w:p w:rsidR="0080634B" w:rsidRPr="000D4E1E" w:rsidRDefault="0080634B" w:rsidP="003817C4">
            <w:pPr>
              <w:spacing w:after="0"/>
              <w:jc w:val="center"/>
              <w:rPr>
                <w:rFonts w:ascii="Arial" w:hAnsi="Arial" w:cs="Arial"/>
                <w:b/>
                <w:bCs/>
                <w:color w:val="FFFFFF"/>
                <w:sz w:val="16"/>
                <w:szCs w:val="16"/>
                <w:lang w:eastAsia="es-CO"/>
              </w:rPr>
            </w:pPr>
          </w:p>
        </w:tc>
        <w:tc>
          <w:tcPr>
            <w:tcW w:w="1299" w:type="dxa"/>
            <w:shd w:val="clear" w:color="auto" w:fill="0070C0"/>
            <w:vAlign w:val="center"/>
            <w:hideMark/>
          </w:tcPr>
          <w:p w:rsidR="0080634B" w:rsidRPr="000D4E1E" w:rsidRDefault="0080634B" w:rsidP="003817C4">
            <w:pPr>
              <w:spacing w:after="0"/>
              <w:jc w:val="center"/>
              <w:rPr>
                <w:rFonts w:ascii="Arial" w:hAnsi="Arial" w:cs="Arial"/>
                <w:b/>
                <w:bCs/>
                <w:color w:val="FFFFFF"/>
                <w:sz w:val="16"/>
                <w:szCs w:val="16"/>
                <w:lang w:eastAsia="es-CO"/>
              </w:rPr>
            </w:pPr>
            <w:r w:rsidRPr="000D4E1E">
              <w:rPr>
                <w:rFonts w:ascii="Arial" w:hAnsi="Arial" w:cs="Arial"/>
                <w:b/>
                <w:bCs/>
                <w:color w:val="FFFFFF"/>
                <w:sz w:val="16"/>
                <w:szCs w:val="16"/>
                <w:lang w:eastAsia="es-CO"/>
              </w:rPr>
              <w:t>TOTALES</w:t>
            </w:r>
          </w:p>
        </w:tc>
        <w:tc>
          <w:tcPr>
            <w:tcW w:w="705" w:type="dxa"/>
            <w:shd w:val="clear" w:color="auto" w:fill="0070C0"/>
            <w:vAlign w:val="center"/>
            <w:hideMark/>
          </w:tcPr>
          <w:p w:rsidR="0080634B" w:rsidRPr="000D4E1E" w:rsidRDefault="0080634B" w:rsidP="003817C4">
            <w:pPr>
              <w:spacing w:after="0"/>
              <w:jc w:val="center"/>
              <w:rPr>
                <w:rFonts w:ascii="Arial" w:hAnsi="Arial" w:cs="Arial"/>
                <w:b/>
                <w:bCs/>
                <w:color w:val="FFFFFF"/>
                <w:sz w:val="16"/>
                <w:szCs w:val="16"/>
                <w:lang w:eastAsia="es-CO"/>
              </w:rPr>
            </w:pPr>
            <w:r w:rsidRPr="000D4E1E">
              <w:rPr>
                <w:rFonts w:ascii="Arial" w:hAnsi="Arial" w:cs="Arial"/>
                <w:b/>
                <w:bCs/>
                <w:color w:val="FFFFFF"/>
                <w:sz w:val="16"/>
                <w:szCs w:val="16"/>
                <w:lang w:eastAsia="es-CO"/>
              </w:rPr>
              <w:t>2.342</w:t>
            </w:r>
          </w:p>
        </w:tc>
        <w:tc>
          <w:tcPr>
            <w:tcW w:w="595" w:type="dxa"/>
            <w:shd w:val="clear" w:color="auto" w:fill="0070C0"/>
            <w:vAlign w:val="center"/>
            <w:hideMark/>
          </w:tcPr>
          <w:p w:rsidR="0080634B" w:rsidRPr="000D4E1E" w:rsidRDefault="0080634B" w:rsidP="003817C4">
            <w:pPr>
              <w:spacing w:after="0"/>
              <w:jc w:val="center"/>
              <w:rPr>
                <w:rFonts w:ascii="Arial" w:hAnsi="Arial" w:cs="Arial"/>
                <w:b/>
                <w:bCs/>
                <w:color w:val="FFFFFF"/>
                <w:sz w:val="16"/>
                <w:szCs w:val="16"/>
                <w:lang w:eastAsia="es-CO"/>
              </w:rPr>
            </w:pPr>
            <w:r w:rsidRPr="000D4E1E">
              <w:rPr>
                <w:rFonts w:ascii="Arial" w:hAnsi="Arial" w:cs="Arial"/>
                <w:b/>
                <w:bCs/>
                <w:color w:val="FFFFFF"/>
                <w:sz w:val="16"/>
                <w:szCs w:val="16"/>
                <w:lang w:eastAsia="es-CO"/>
              </w:rPr>
              <w:t>1.144</w:t>
            </w:r>
          </w:p>
        </w:tc>
        <w:tc>
          <w:tcPr>
            <w:tcW w:w="660" w:type="dxa"/>
            <w:shd w:val="clear" w:color="auto" w:fill="0070C0"/>
            <w:vAlign w:val="center"/>
            <w:hideMark/>
          </w:tcPr>
          <w:p w:rsidR="0080634B" w:rsidRPr="000D4E1E" w:rsidRDefault="0080634B" w:rsidP="003817C4">
            <w:pPr>
              <w:spacing w:after="0"/>
              <w:jc w:val="center"/>
              <w:rPr>
                <w:rFonts w:ascii="Arial" w:hAnsi="Arial" w:cs="Arial"/>
                <w:b/>
                <w:bCs/>
                <w:color w:val="FFFFFF"/>
                <w:sz w:val="16"/>
                <w:szCs w:val="16"/>
                <w:lang w:eastAsia="es-CO"/>
              </w:rPr>
            </w:pPr>
            <w:r w:rsidRPr="000D4E1E">
              <w:rPr>
                <w:rFonts w:ascii="Arial" w:hAnsi="Arial" w:cs="Arial"/>
                <w:b/>
                <w:bCs/>
                <w:color w:val="FFFFFF"/>
                <w:sz w:val="16"/>
                <w:szCs w:val="16"/>
                <w:lang w:eastAsia="es-CO"/>
              </w:rPr>
              <w:t>1.698</w:t>
            </w:r>
          </w:p>
        </w:tc>
        <w:tc>
          <w:tcPr>
            <w:tcW w:w="532" w:type="dxa"/>
            <w:shd w:val="clear" w:color="auto" w:fill="0070C0"/>
            <w:vAlign w:val="center"/>
            <w:hideMark/>
          </w:tcPr>
          <w:p w:rsidR="0080634B" w:rsidRPr="000D4E1E" w:rsidRDefault="0080634B" w:rsidP="003817C4">
            <w:pPr>
              <w:spacing w:after="0"/>
              <w:jc w:val="center"/>
              <w:rPr>
                <w:rFonts w:ascii="Arial" w:hAnsi="Arial" w:cs="Arial"/>
                <w:b/>
                <w:bCs/>
                <w:color w:val="FFFFFF"/>
                <w:sz w:val="16"/>
                <w:szCs w:val="16"/>
                <w:lang w:eastAsia="es-CO"/>
              </w:rPr>
            </w:pPr>
            <w:r w:rsidRPr="000D4E1E">
              <w:rPr>
                <w:rFonts w:ascii="Arial" w:hAnsi="Arial" w:cs="Arial"/>
                <w:b/>
                <w:bCs/>
                <w:color w:val="FFFFFF"/>
                <w:sz w:val="16"/>
                <w:szCs w:val="16"/>
                <w:lang w:eastAsia="es-CO"/>
              </w:rPr>
              <w:t>9.501</w:t>
            </w:r>
          </w:p>
        </w:tc>
        <w:tc>
          <w:tcPr>
            <w:tcW w:w="533" w:type="dxa"/>
            <w:shd w:val="clear" w:color="auto" w:fill="0070C0"/>
            <w:vAlign w:val="center"/>
            <w:hideMark/>
          </w:tcPr>
          <w:p w:rsidR="0080634B" w:rsidRPr="000D4E1E" w:rsidRDefault="0080634B" w:rsidP="003817C4">
            <w:pPr>
              <w:spacing w:after="0"/>
              <w:jc w:val="center"/>
              <w:rPr>
                <w:rFonts w:ascii="Arial" w:hAnsi="Arial" w:cs="Arial"/>
                <w:b/>
                <w:bCs/>
                <w:color w:val="FFFFFF"/>
                <w:sz w:val="16"/>
                <w:szCs w:val="16"/>
                <w:lang w:eastAsia="es-CO"/>
              </w:rPr>
            </w:pPr>
            <w:r w:rsidRPr="000D4E1E">
              <w:rPr>
                <w:rFonts w:ascii="Arial" w:hAnsi="Arial" w:cs="Arial"/>
                <w:b/>
                <w:bCs/>
                <w:color w:val="FFFFFF"/>
                <w:sz w:val="16"/>
                <w:szCs w:val="16"/>
                <w:lang w:eastAsia="es-CO"/>
              </w:rPr>
              <w:t>1.359</w:t>
            </w:r>
          </w:p>
        </w:tc>
        <w:tc>
          <w:tcPr>
            <w:tcW w:w="1282" w:type="dxa"/>
            <w:shd w:val="clear" w:color="auto" w:fill="0070C0"/>
            <w:vAlign w:val="center"/>
            <w:hideMark/>
          </w:tcPr>
          <w:p w:rsidR="0080634B" w:rsidRPr="000D4E1E" w:rsidRDefault="0080634B" w:rsidP="003817C4">
            <w:pPr>
              <w:spacing w:after="0"/>
              <w:jc w:val="center"/>
              <w:rPr>
                <w:rFonts w:ascii="Arial" w:hAnsi="Arial" w:cs="Arial"/>
                <w:b/>
                <w:bCs/>
                <w:color w:val="FFFFFF"/>
                <w:sz w:val="16"/>
                <w:szCs w:val="16"/>
                <w:lang w:eastAsia="es-CO"/>
              </w:rPr>
            </w:pPr>
            <w:r w:rsidRPr="000D4E1E">
              <w:rPr>
                <w:rFonts w:ascii="Arial" w:hAnsi="Arial" w:cs="Arial"/>
                <w:b/>
                <w:bCs/>
                <w:color w:val="FFFFFF"/>
                <w:sz w:val="16"/>
                <w:szCs w:val="16"/>
                <w:lang w:eastAsia="es-CO"/>
              </w:rPr>
              <w:t>16.044</w:t>
            </w:r>
          </w:p>
        </w:tc>
        <w:tc>
          <w:tcPr>
            <w:tcW w:w="1176" w:type="dxa"/>
            <w:shd w:val="clear" w:color="auto" w:fill="0070C0"/>
            <w:vAlign w:val="center"/>
            <w:hideMark/>
          </w:tcPr>
          <w:p w:rsidR="0080634B" w:rsidRPr="000D4E1E" w:rsidRDefault="0080634B" w:rsidP="003817C4">
            <w:pPr>
              <w:spacing w:after="0"/>
              <w:jc w:val="center"/>
              <w:rPr>
                <w:rFonts w:ascii="Arial" w:hAnsi="Arial" w:cs="Arial"/>
                <w:b/>
                <w:bCs/>
                <w:color w:val="FFFFFF"/>
                <w:sz w:val="16"/>
                <w:szCs w:val="16"/>
                <w:lang w:eastAsia="es-CO"/>
              </w:rPr>
            </w:pPr>
            <w:r w:rsidRPr="000D4E1E">
              <w:rPr>
                <w:rFonts w:ascii="Arial" w:hAnsi="Arial" w:cs="Arial"/>
                <w:b/>
                <w:bCs/>
                <w:color w:val="FFFFFF"/>
                <w:sz w:val="16"/>
                <w:szCs w:val="16"/>
                <w:lang w:eastAsia="es-CO"/>
              </w:rPr>
              <w:t>100,12%*</w:t>
            </w:r>
          </w:p>
        </w:tc>
      </w:tr>
    </w:tbl>
    <w:p w:rsidR="0080634B" w:rsidRPr="0019723F" w:rsidRDefault="0080634B" w:rsidP="003817C4">
      <w:pPr>
        <w:pStyle w:val="Prrafodelista"/>
        <w:spacing w:after="0"/>
        <w:ind w:left="0"/>
        <w:rPr>
          <w:rFonts w:eastAsia="Arial" w:cs="Arial"/>
          <w:color w:val="000000"/>
          <w:sz w:val="16"/>
          <w:szCs w:val="16"/>
        </w:rPr>
      </w:pPr>
      <w:r>
        <w:rPr>
          <w:rFonts w:eastAsia="Arial" w:cs="Arial"/>
          <w:color w:val="000000"/>
          <w:sz w:val="16"/>
          <w:szCs w:val="16"/>
        </w:rPr>
        <w:t xml:space="preserve">                  </w:t>
      </w:r>
      <w:r w:rsidRPr="0019723F">
        <w:rPr>
          <w:rFonts w:eastAsia="Arial" w:cs="Arial"/>
          <w:color w:val="000000"/>
          <w:sz w:val="16"/>
          <w:szCs w:val="16"/>
        </w:rPr>
        <w:t>Fuente. SUTAH - INPEC</w:t>
      </w:r>
    </w:p>
    <w:p w:rsidR="00AF662B" w:rsidRDefault="00AF662B" w:rsidP="003817C4">
      <w:pPr>
        <w:spacing w:after="0"/>
        <w:jc w:val="both"/>
        <w:rPr>
          <w:rFonts w:ascii="Arial" w:hAnsi="Arial" w:cs="Arial"/>
          <w:sz w:val="24"/>
          <w:szCs w:val="24"/>
        </w:rPr>
      </w:pPr>
    </w:p>
    <w:p w:rsidR="0080634B" w:rsidRDefault="0080634B" w:rsidP="003817C4">
      <w:pPr>
        <w:spacing w:after="0"/>
        <w:jc w:val="both"/>
        <w:rPr>
          <w:rFonts w:ascii="Arial" w:hAnsi="Arial" w:cs="Arial"/>
          <w:sz w:val="24"/>
          <w:szCs w:val="24"/>
        </w:rPr>
      </w:pPr>
      <w:r w:rsidRPr="000D4E1E">
        <w:rPr>
          <w:rFonts w:ascii="Arial" w:hAnsi="Arial" w:cs="Arial"/>
          <w:sz w:val="24"/>
          <w:szCs w:val="24"/>
        </w:rPr>
        <w:t>Los porcentajes adicionales obedecen a algunas novedades que se presentaron y que generaron entrega de kits adicionales a los proyectados inicialmente. A continuación, se relacionan las cantidades de elementos de protección dadas conforme los kits de bioseguridad distribuidos a nivel nacional:</w:t>
      </w:r>
    </w:p>
    <w:p w:rsidR="00AF662B" w:rsidRDefault="00AF662B" w:rsidP="003817C4">
      <w:pPr>
        <w:spacing w:after="0"/>
        <w:jc w:val="both"/>
        <w:rPr>
          <w:rFonts w:ascii="Arial" w:hAnsi="Arial" w:cs="Arial"/>
          <w:sz w:val="24"/>
          <w:szCs w:val="24"/>
        </w:rPr>
      </w:pPr>
    </w:p>
    <w:tbl>
      <w:tblPr>
        <w:tblW w:w="4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08"/>
        <w:gridCol w:w="2000"/>
      </w:tblGrid>
      <w:tr w:rsidR="0080634B" w:rsidRPr="00F944FF" w:rsidTr="00AF662B">
        <w:trPr>
          <w:trHeight w:val="60"/>
          <w:jc w:val="center"/>
        </w:trPr>
        <w:tc>
          <w:tcPr>
            <w:tcW w:w="4808" w:type="dxa"/>
            <w:gridSpan w:val="2"/>
            <w:shd w:val="clear" w:color="auto" w:fill="0070C0"/>
            <w:vAlign w:val="center"/>
            <w:hideMark/>
          </w:tcPr>
          <w:p w:rsidR="0080634B" w:rsidRPr="00F944FF" w:rsidRDefault="0080634B" w:rsidP="003817C4">
            <w:pPr>
              <w:spacing w:after="0"/>
              <w:jc w:val="center"/>
              <w:rPr>
                <w:rFonts w:ascii="Arial" w:hAnsi="Arial" w:cs="Arial"/>
                <w:b/>
                <w:bCs/>
                <w:color w:val="FFFFFF"/>
                <w:sz w:val="16"/>
                <w:szCs w:val="16"/>
                <w:lang w:eastAsia="es-CO"/>
              </w:rPr>
            </w:pPr>
            <w:r w:rsidRPr="00F944FF">
              <w:rPr>
                <w:rFonts w:ascii="Arial" w:hAnsi="Arial" w:cs="Arial"/>
                <w:b/>
                <w:bCs/>
                <w:color w:val="FFFFFF"/>
                <w:sz w:val="16"/>
                <w:szCs w:val="16"/>
                <w:lang w:eastAsia="es-CO"/>
              </w:rPr>
              <w:t>ELEMENTOS ENTREGADOS EN LOS KITS</w:t>
            </w:r>
          </w:p>
        </w:tc>
      </w:tr>
      <w:tr w:rsidR="0080634B" w:rsidRPr="00F944FF" w:rsidTr="00E943E7">
        <w:trPr>
          <w:trHeight w:val="242"/>
          <w:jc w:val="center"/>
        </w:trPr>
        <w:tc>
          <w:tcPr>
            <w:tcW w:w="2808" w:type="dxa"/>
            <w:shd w:val="clear" w:color="auto" w:fill="FFFFFF" w:themeFill="background1"/>
            <w:vAlign w:val="center"/>
            <w:hideMark/>
          </w:tcPr>
          <w:p w:rsidR="0080634B" w:rsidRPr="00F944FF" w:rsidRDefault="0080634B" w:rsidP="003817C4">
            <w:pPr>
              <w:spacing w:after="0"/>
              <w:ind w:left="67"/>
              <w:rPr>
                <w:rFonts w:ascii="Arial" w:hAnsi="Arial" w:cs="Arial"/>
                <w:sz w:val="16"/>
                <w:szCs w:val="16"/>
                <w:lang w:eastAsia="es-CO"/>
              </w:rPr>
            </w:pPr>
            <w:r w:rsidRPr="00F944FF">
              <w:rPr>
                <w:rFonts w:ascii="Arial" w:hAnsi="Arial" w:cs="Arial"/>
                <w:sz w:val="16"/>
                <w:szCs w:val="16"/>
                <w:lang w:eastAsia="es-CO"/>
              </w:rPr>
              <w:t>TAPABOCAS LAVABLES</w:t>
            </w:r>
          </w:p>
        </w:tc>
        <w:tc>
          <w:tcPr>
            <w:tcW w:w="2000" w:type="dxa"/>
            <w:shd w:val="clear" w:color="auto" w:fill="FFFFFF" w:themeFill="background1"/>
            <w:vAlign w:val="center"/>
            <w:hideMark/>
          </w:tcPr>
          <w:p w:rsidR="0080634B" w:rsidRPr="00F944FF" w:rsidRDefault="0080634B" w:rsidP="003817C4">
            <w:pPr>
              <w:spacing w:after="0"/>
              <w:jc w:val="center"/>
              <w:rPr>
                <w:rFonts w:ascii="Arial" w:hAnsi="Arial" w:cs="Arial"/>
                <w:sz w:val="16"/>
                <w:szCs w:val="16"/>
                <w:lang w:eastAsia="es-CO"/>
              </w:rPr>
            </w:pPr>
            <w:r w:rsidRPr="00F944FF">
              <w:rPr>
                <w:rFonts w:ascii="Arial" w:hAnsi="Arial" w:cs="Arial"/>
                <w:sz w:val="16"/>
                <w:szCs w:val="16"/>
                <w:lang w:eastAsia="es-CO"/>
              </w:rPr>
              <w:t>73.194</w:t>
            </w:r>
          </w:p>
        </w:tc>
      </w:tr>
      <w:tr w:rsidR="0080634B" w:rsidRPr="00F944FF" w:rsidTr="00E943E7">
        <w:trPr>
          <w:trHeight w:val="242"/>
          <w:jc w:val="center"/>
        </w:trPr>
        <w:tc>
          <w:tcPr>
            <w:tcW w:w="2808" w:type="dxa"/>
            <w:shd w:val="clear" w:color="auto" w:fill="FFFFFF" w:themeFill="background1"/>
            <w:vAlign w:val="center"/>
            <w:hideMark/>
          </w:tcPr>
          <w:p w:rsidR="0080634B" w:rsidRPr="00F944FF" w:rsidRDefault="0080634B" w:rsidP="003817C4">
            <w:pPr>
              <w:spacing w:after="0"/>
              <w:ind w:left="67"/>
              <w:rPr>
                <w:rFonts w:ascii="Arial" w:hAnsi="Arial" w:cs="Arial"/>
                <w:sz w:val="16"/>
                <w:szCs w:val="16"/>
                <w:lang w:eastAsia="es-CO"/>
              </w:rPr>
            </w:pPr>
            <w:r w:rsidRPr="00F944FF">
              <w:rPr>
                <w:rFonts w:ascii="Arial" w:hAnsi="Arial" w:cs="Arial"/>
                <w:sz w:val="16"/>
                <w:szCs w:val="16"/>
                <w:lang w:eastAsia="es-CO"/>
              </w:rPr>
              <w:t>RESPIRADOR N-95</w:t>
            </w:r>
          </w:p>
        </w:tc>
        <w:tc>
          <w:tcPr>
            <w:tcW w:w="2000" w:type="dxa"/>
            <w:shd w:val="clear" w:color="auto" w:fill="FFFFFF" w:themeFill="background1"/>
            <w:vAlign w:val="center"/>
            <w:hideMark/>
          </w:tcPr>
          <w:p w:rsidR="0080634B" w:rsidRPr="00F944FF" w:rsidRDefault="0080634B" w:rsidP="003817C4">
            <w:pPr>
              <w:spacing w:after="0"/>
              <w:jc w:val="center"/>
              <w:rPr>
                <w:rFonts w:ascii="Arial" w:hAnsi="Arial" w:cs="Arial"/>
                <w:sz w:val="16"/>
                <w:szCs w:val="16"/>
                <w:lang w:eastAsia="es-CO"/>
              </w:rPr>
            </w:pPr>
            <w:r w:rsidRPr="00F944FF">
              <w:rPr>
                <w:rFonts w:ascii="Arial" w:hAnsi="Arial" w:cs="Arial"/>
                <w:sz w:val="16"/>
                <w:szCs w:val="16"/>
                <w:lang w:eastAsia="es-CO"/>
              </w:rPr>
              <w:t>5.6167</w:t>
            </w:r>
          </w:p>
        </w:tc>
      </w:tr>
      <w:tr w:rsidR="0080634B" w:rsidRPr="00F944FF" w:rsidTr="00E943E7">
        <w:trPr>
          <w:trHeight w:val="242"/>
          <w:jc w:val="center"/>
        </w:trPr>
        <w:tc>
          <w:tcPr>
            <w:tcW w:w="2808" w:type="dxa"/>
            <w:shd w:val="clear" w:color="auto" w:fill="FFFFFF" w:themeFill="background1"/>
            <w:vAlign w:val="center"/>
            <w:hideMark/>
          </w:tcPr>
          <w:p w:rsidR="0080634B" w:rsidRPr="00F944FF" w:rsidRDefault="0080634B" w:rsidP="003817C4">
            <w:pPr>
              <w:spacing w:after="0"/>
              <w:ind w:left="67"/>
              <w:rPr>
                <w:rFonts w:ascii="Arial" w:hAnsi="Arial" w:cs="Arial"/>
                <w:sz w:val="16"/>
                <w:szCs w:val="16"/>
                <w:lang w:eastAsia="es-CO"/>
              </w:rPr>
            </w:pPr>
            <w:r w:rsidRPr="00F944FF">
              <w:rPr>
                <w:rFonts w:ascii="Arial" w:hAnsi="Arial" w:cs="Arial"/>
                <w:sz w:val="16"/>
                <w:szCs w:val="16"/>
                <w:lang w:eastAsia="es-CO"/>
              </w:rPr>
              <w:t>OVEROLES ANTIFLUIDO</w:t>
            </w:r>
          </w:p>
        </w:tc>
        <w:tc>
          <w:tcPr>
            <w:tcW w:w="2000" w:type="dxa"/>
            <w:shd w:val="clear" w:color="auto" w:fill="FFFFFF" w:themeFill="background1"/>
            <w:vAlign w:val="center"/>
            <w:hideMark/>
          </w:tcPr>
          <w:p w:rsidR="0080634B" w:rsidRPr="00F944FF" w:rsidRDefault="0080634B" w:rsidP="003817C4">
            <w:pPr>
              <w:spacing w:after="0"/>
              <w:jc w:val="center"/>
              <w:rPr>
                <w:rFonts w:ascii="Arial" w:hAnsi="Arial" w:cs="Arial"/>
                <w:sz w:val="16"/>
                <w:szCs w:val="16"/>
                <w:lang w:eastAsia="es-CO"/>
              </w:rPr>
            </w:pPr>
            <w:r w:rsidRPr="00F944FF">
              <w:rPr>
                <w:rFonts w:ascii="Arial" w:hAnsi="Arial" w:cs="Arial"/>
                <w:sz w:val="16"/>
                <w:szCs w:val="16"/>
                <w:lang w:eastAsia="es-CO"/>
              </w:rPr>
              <w:t>12.219</w:t>
            </w:r>
          </w:p>
        </w:tc>
      </w:tr>
      <w:tr w:rsidR="0080634B" w:rsidRPr="00F944FF" w:rsidTr="00E943E7">
        <w:trPr>
          <w:trHeight w:val="242"/>
          <w:jc w:val="center"/>
        </w:trPr>
        <w:tc>
          <w:tcPr>
            <w:tcW w:w="2808" w:type="dxa"/>
            <w:shd w:val="clear" w:color="auto" w:fill="FFFFFF" w:themeFill="background1"/>
            <w:vAlign w:val="center"/>
            <w:hideMark/>
          </w:tcPr>
          <w:p w:rsidR="0080634B" w:rsidRPr="00F944FF" w:rsidRDefault="0080634B" w:rsidP="003817C4">
            <w:pPr>
              <w:spacing w:after="0"/>
              <w:ind w:left="67"/>
              <w:rPr>
                <w:rFonts w:ascii="Arial" w:hAnsi="Arial" w:cs="Arial"/>
                <w:sz w:val="16"/>
                <w:szCs w:val="16"/>
                <w:lang w:eastAsia="es-CO"/>
              </w:rPr>
            </w:pPr>
            <w:r w:rsidRPr="00F944FF">
              <w:rPr>
                <w:rFonts w:ascii="Arial" w:hAnsi="Arial" w:cs="Arial"/>
                <w:sz w:val="16"/>
                <w:szCs w:val="16"/>
                <w:lang w:eastAsia="es-CO"/>
              </w:rPr>
              <w:t>MONOGAFAS DE PROTECCIÓN</w:t>
            </w:r>
          </w:p>
        </w:tc>
        <w:tc>
          <w:tcPr>
            <w:tcW w:w="2000" w:type="dxa"/>
            <w:shd w:val="clear" w:color="auto" w:fill="FFFFFF" w:themeFill="background1"/>
            <w:vAlign w:val="center"/>
            <w:hideMark/>
          </w:tcPr>
          <w:p w:rsidR="0080634B" w:rsidRPr="00F944FF" w:rsidRDefault="0080634B" w:rsidP="003817C4">
            <w:pPr>
              <w:spacing w:after="0"/>
              <w:jc w:val="center"/>
              <w:rPr>
                <w:rFonts w:ascii="Arial" w:hAnsi="Arial" w:cs="Arial"/>
                <w:sz w:val="16"/>
                <w:szCs w:val="16"/>
                <w:lang w:eastAsia="es-CO"/>
              </w:rPr>
            </w:pPr>
            <w:r w:rsidRPr="00F944FF">
              <w:rPr>
                <w:rFonts w:ascii="Arial" w:hAnsi="Arial" w:cs="Arial"/>
                <w:sz w:val="16"/>
                <w:szCs w:val="16"/>
                <w:lang w:eastAsia="es-CO"/>
              </w:rPr>
              <w:t>8.004</w:t>
            </w:r>
          </w:p>
        </w:tc>
      </w:tr>
    </w:tbl>
    <w:p w:rsidR="0080634B" w:rsidRPr="0019723F" w:rsidRDefault="0080634B" w:rsidP="003817C4">
      <w:pPr>
        <w:pStyle w:val="Prrafodelista"/>
        <w:spacing w:after="0"/>
        <w:ind w:left="0"/>
        <w:rPr>
          <w:rFonts w:eastAsia="Arial" w:cs="Arial"/>
          <w:color w:val="000000"/>
          <w:sz w:val="16"/>
          <w:szCs w:val="16"/>
        </w:rPr>
      </w:pPr>
      <w:r>
        <w:rPr>
          <w:rFonts w:eastAsia="Arial" w:cs="Arial"/>
          <w:color w:val="000000"/>
          <w:sz w:val="16"/>
          <w:szCs w:val="16"/>
        </w:rPr>
        <w:t xml:space="preserve">                                                   </w:t>
      </w:r>
      <w:r w:rsidRPr="0019723F">
        <w:rPr>
          <w:rFonts w:eastAsia="Arial" w:cs="Arial"/>
          <w:color w:val="000000"/>
          <w:sz w:val="16"/>
          <w:szCs w:val="16"/>
        </w:rPr>
        <w:t>Fuente. SUTAH - INPEC</w:t>
      </w:r>
    </w:p>
    <w:p w:rsidR="0009615A" w:rsidRDefault="0009615A" w:rsidP="003817C4">
      <w:pPr>
        <w:spacing w:after="0"/>
        <w:rPr>
          <w:rFonts w:ascii="Arial" w:hAnsi="Arial" w:cs="Arial"/>
          <w:b/>
          <w:sz w:val="24"/>
          <w:szCs w:val="24"/>
        </w:rPr>
      </w:pPr>
    </w:p>
    <w:p w:rsidR="0080634B" w:rsidRDefault="0080634B" w:rsidP="003817C4">
      <w:pPr>
        <w:spacing w:after="0"/>
        <w:rPr>
          <w:rFonts w:ascii="Arial" w:hAnsi="Arial" w:cs="Arial"/>
          <w:b/>
          <w:sz w:val="24"/>
          <w:szCs w:val="24"/>
        </w:rPr>
      </w:pPr>
      <w:r w:rsidRPr="00F944FF">
        <w:rPr>
          <w:rFonts w:ascii="Arial" w:hAnsi="Arial" w:cs="Arial"/>
          <w:b/>
          <w:sz w:val="24"/>
          <w:szCs w:val="24"/>
        </w:rPr>
        <w:t xml:space="preserve">Tratamiento Penitenciario </w:t>
      </w:r>
    </w:p>
    <w:p w:rsidR="0009615A" w:rsidRPr="00F944FF" w:rsidRDefault="0009615A" w:rsidP="003817C4">
      <w:pPr>
        <w:spacing w:after="0"/>
        <w:rPr>
          <w:rFonts w:ascii="Arial" w:hAnsi="Arial" w:cs="Arial"/>
          <w:b/>
          <w:sz w:val="24"/>
          <w:szCs w:val="24"/>
        </w:rPr>
      </w:pPr>
    </w:p>
    <w:p w:rsidR="00F944FF" w:rsidRDefault="0080634B" w:rsidP="00B6457B">
      <w:pPr>
        <w:pStyle w:val="Prrafodelista"/>
        <w:numPr>
          <w:ilvl w:val="0"/>
          <w:numId w:val="33"/>
        </w:numPr>
        <w:spacing w:after="0" w:line="276" w:lineRule="auto"/>
        <w:jc w:val="both"/>
        <w:rPr>
          <w:rFonts w:ascii="Arial" w:hAnsi="Arial" w:cs="Arial"/>
          <w:sz w:val="24"/>
          <w:szCs w:val="24"/>
        </w:rPr>
      </w:pPr>
      <w:r w:rsidRPr="00F944FF">
        <w:rPr>
          <w:rFonts w:ascii="Arial" w:hAnsi="Arial" w:cs="Arial"/>
          <w:sz w:val="24"/>
          <w:szCs w:val="24"/>
        </w:rPr>
        <w:t>Desarrollar brigadas para la asignación de actividades ocupacionales (estudio, trabajo y enseñanza) en los establecimientos penitenciarios y carcelarios. En Regional Central fueron asignados a actividad TEE (36,687) PPL, en la Regional Occidente fueron asignados a actividad TEE (18,552) PPL, en la Regional Norte fueron asignados a actividad TEE (9,905) PPL, en la Regional Oriente fueron asignados a actividad TEE (10,397) PPL, en la Regional Noroeste fueron asignados a actividad TEE (10,984) PPL y en la Regional Viejo Caldas fueron asignados a actividad TEE (11,841) PPL.</w:t>
      </w:r>
    </w:p>
    <w:p w:rsidR="0080634B" w:rsidRDefault="0080634B" w:rsidP="00B6457B">
      <w:pPr>
        <w:pStyle w:val="Prrafodelista"/>
        <w:numPr>
          <w:ilvl w:val="0"/>
          <w:numId w:val="33"/>
        </w:numPr>
        <w:spacing w:after="0" w:line="276" w:lineRule="auto"/>
        <w:jc w:val="both"/>
        <w:rPr>
          <w:rFonts w:ascii="Arial" w:hAnsi="Arial" w:cs="Arial"/>
          <w:sz w:val="24"/>
          <w:szCs w:val="24"/>
        </w:rPr>
      </w:pPr>
      <w:r w:rsidRPr="00F944FF">
        <w:rPr>
          <w:rFonts w:ascii="Arial" w:hAnsi="Arial" w:cs="Arial"/>
          <w:sz w:val="24"/>
          <w:szCs w:val="24"/>
        </w:rPr>
        <w:t>Realización de brigadas para la clasificación y/o seguimiento en las diferentes fases de tratamiento penitenciario, en los diferentes establecimientos de orden nacional, Regional Central (30,965) PPL clasificados en fase, en la Regional Occidente clasificados (30,961) PPL, en la Regional Norte clasificados (5,383) PPL en la Regional Oriente clasificados (7,292) PPL, en la Regional Noroeste clasificados (9,966) PPL y en la En la Regional Viejo Caldas clasificados (9,605) PPL</w:t>
      </w:r>
      <w:r w:rsidR="00F944FF" w:rsidRPr="00F944FF">
        <w:rPr>
          <w:rFonts w:ascii="Arial" w:hAnsi="Arial" w:cs="Arial"/>
          <w:sz w:val="24"/>
          <w:szCs w:val="24"/>
        </w:rPr>
        <w:t>.</w:t>
      </w:r>
    </w:p>
    <w:p w:rsidR="00F944FF" w:rsidRPr="00F944FF" w:rsidRDefault="00F944FF" w:rsidP="003817C4">
      <w:pPr>
        <w:pStyle w:val="Prrafodelista"/>
        <w:spacing w:after="0" w:line="276" w:lineRule="auto"/>
        <w:ind w:left="360"/>
        <w:jc w:val="both"/>
        <w:rPr>
          <w:rFonts w:ascii="Arial" w:hAnsi="Arial" w:cs="Arial"/>
          <w:sz w:val="24"/>
          <w:szCs w:val="24"/>
        </w:rPr>
      </w:pPr>
    </w:p>
    <w:p w:rsidR="0080634B" w:rsidRDefault="0080634B" w:rsidP="003817C4">
      <w:pPr>
        <w:pStyle w:val="Prrafodelista"/>
        <w:spacing w:after="0"/>
        <w:ind w:left="0"/>
        <w:rPr>
          <w:rFonts w:ascii="Arial" w:hAnsi="Arial" w:cs="Arial"/>
          <w:b/>
          <w:sz w:val="24"/>
          <w:szCs w:val="24"/>
        </w:rPr>
      </w:pPr>
      <w:r w:rsidRPr="00F944FF">
        <w:rPr>
          <w:rFonts w:ascii="Arial" w:hAnsi="Arial" w:cs="Arial"/>
          <w:b/>
          <w:sz w:val="24"/>
          <w:szCs w:val="24"/>
        </w:rPr>
        <w:t>Educación</w:t>
      </w:r>
    </w:p>
    <w:p w:rsidR="0009615A" w:rsidRPr="00F944FF" w:rsidRDefault="0009615A" w:rsidP="003817C4">
      <w:pPr>
        <w:pStyle w:val="Prrafodelista"/>
        <w:spacing w:after="0"/>
        <w:ind w:left="0"/>
        <w:rPr>
          <w:rFonts w:ascii="Arial" w:hAnsi="Arial" w:cs="Arial"/>
          <w:b/>
          <w:sz w:val="24"/>
          <w:szCs w:val="24"/>
        </w:rPr>
      </w:pPr>
    </w:p>
    <w:p w:rsidR="0080634B" w:rsidRPr="00F944FF" w:rsidRDefault="0080634B" w:rsidP="00B6457B">
      <w:pPr>
        <w:pStyle w:val="Prrafodelista"/>
        <w:numPr>
          <w:ilvl w:val="0"/>
          <w:numId w:val="35"/>
        </w:numPr>
        <w:spacing w:after="0" w:line="240" w:lineRule="auto"/>
        <w:jc w:val="both"/>
        <w:rPr>
          <w:rFonts w:ascii="Arial" w:hAnsi="Arial" w:cs="Arial"/>
          <w:sz w:val="24"/>
          <w:szCs w:val="24"/>
        </w:rPr>
      </w:pPr>
      <w:r w:rsidRPr="00F944FF">
        <w:rPr>
          <w:rFonts w:ascii="Arial" w:hAnsi="Arial" w:cs="Arial"/>
          <w:sz w:val="24"/>
          <w:szCs w:val="24"/>
        </w:rPr>
        <w:t xml:space="preserve">Suscripción de (57) convenios entre establecimientos de reclusión del orden nacional y secretarías de educación certificadas. </w:t>
      </w:r>
    </w:p>
    <w:p w:rsidR="0080634B" w:rsidRPr="00F944FF" w:rsidRDefault="0080634B" w:rsidP="00B6457B">
      <w:pPr>
        <w:pStyle w:val="Prrafodelista"/>
        <w:numPr>
          <w:ilvl w:val="0"/>
          <w:numId w:val="35"/>
        </w:numPr>
        <w:spacing w:after="0" w:line="276" w:lineRule="auto"/>
        <w:jc w:val="both"/>
        <w:rPr>
          <w:rFonts w:ascii="Arial" w:hAnsi="Arial" w:cs="Arial"/>
          <w:sz w:val="24"/>
          <w:szCs w:val="24"/>
        </w:rPr>
      </w:pPr>
      <w:r w:rsidRPr="00F944FF">
        <w:rPr>
          <w:rFonts w:ascii="Arial" w:hAnsi="Arial" w:cs="Arial"/>
          <w:sz w:val="24"/>
          <w:szCs w:val="24"/>
        </w:rPr>
        <w:t>Concertación objetiva de cursos complementarios y Tecnologías del 100% de los establecimientos de reclusión con el SENA, un total de 382 concertaciones:</w:t>
      </w:r>
      <w:r w:rsidR="00F944FF">
        <w:rPr>
          <w:rFonts w:ascii="Arial" w:hAnsi="Arial" w:cs="Arial"/>
          <w:sz w:val="24"/>
          <w:szCs w:val="24"/>
        </w:rPr>
        <w:t xml:space="preserve"> </w:t>
      </w:r>
      <w:r w:rsidRPr="00F944FF">
        <w:rPr>
          <w:rFonts w:ascii="Arial" w:hAnsi="Arial" w:cs="Arial"/>
          <w:sz w:val="24"/>
          <w:szCs w:val="24"/>
        </w:rPr>
        <w:t>336 cursos complementarios, 45 Programas Técnicos y 1 Programa Tecnológico.</w:t>
      </w:r>
    </w:p>
    <w:p w:rsidR="0080634B" w:rsidRPr="00F944FF" w:rsidRDefault="0080634B" w:rsidP="00B6457B">
      <w:pPr>
        <w:pStyle w:val="Prrafodelista"/>
        <w:numPr>
          <w:ilvl w:val="0"/>
          <w:numId w:val="35"/>
        </w:numPr>
        <w:spacing w:after="0" w:line="276" w:lineRule="auto"/>
        <w:jc w:val="both"/>
        <w:rPr>
          <w:rFonts w:ascii="Arial" w:hAnsi="Arial" w:cs="Arial"/>
          <w:sz w:val="24"/>
          <w:szCs w:val="24"/>
        </w:rPr>
      </w:pPr>
      <w:r w:rsidRPr="00F944FF">
        <w:rPr>
          <w:rFonts w:ascii="Arial" w:hAnsi="Arial" w:cs="Arial"/>
          <w:sz w:val="24"/>
          <w:szCs w:val="24"/>
        </w:rPr>
        <w:t xml:space="preserve">Una participación nacional de 41,072 PPL en actividades como: Alfabetización, Educación básica MEI CLEI I, II, III, IV, V y VI, Educación Informal, Preparación validación de estudio ICFES, Educación para el Trabajo y Desarrollo Humano – Formación Laboral SENA y Monitores Educativos. </w:t>
      </w:r>
    </w:p>
    <w:p w:rsidR="0080634B" w:rsidRPr="00F944FF" w:rsidRDefault="0080634B" w:rsidP="00B6457B">
      <w:pPr>
        <w:pStyle w:val="Prrafodelista"/>
        <w:numPr>
          <w:ilvl w:val="0"/>
          <w:numId w:val="35"/>
        </w:numPr>
        <w:spacing w:after="0" w:line="276" w:lineRule="auto"/>
        <w:jc w:val="both"/>
        <w:rPr>
          <w:rFonts w:ascii="Arial" w:hAnsi="Arial" w:cs="Arial"/>
          <w:sz w:val="24"/>
          <w:szCs w:val="24"/>
        </w:rPr>
      </w:pPr>
      <w:r w:rsidRPr="00F944FF">
        <w:rPr>
          <w:rFonts w:ascii="Arial" w:hAnsi="Arial" w:cs="Arial"/>
          <w:sz w:val="24"/>
          <w:szCs w:val="24"/>
        </w:rPr>
        <w:t>Una participación nacional de 119 PPL en Educación superior convenio con la Universidad Nacional Abierta y a distancia “UNAD” y la UNIMINUTO.</w:t>
      </w:r>
    </w:p>
    <w:p w:rsidR="00D76930" w:rsidRDefault="00D76930" w:rsidP="003817C4">
      <w:pPr>
        <w:spacing w:after="0"/>
        <w:jc w:val="both"/>
        <w:rPr>
          <w:rFonts w:ascii="Arial" w:hAnsi="Arial" w:cs="Arial"/>
          <w:sz w:val="24"/>
          <w:szCs w:val="24"/>
        </w:rPr>
      </w:pPr>
    </w:p>
    <w:p w:rsidR="0080634B" w:rsidRDefault="0080634B" w:rsidP="003817C4">
      <w:pPr>
        <w:spacing w:after="0"/>
        <w:jc w:val="both"/>
        <w:rPr>
          <w:rFonts w:ascii="Arial" w:hAnsi="Arial" w:cs="Arial"/>
          <w:b/>
          <w:sz w:val="24"/>
          <w:szCs w:val="24"/>
        </w:rPr>
      </w:pPr>
      <w:r w:rsidRPr="00F944FF">
        <w:rPr>
          <w:rFonts w:ascii="Arial" w:hAnsi="Arial" w:cs="Arial"/>
          <w:b/>
          <w:sz w:val="24"/>
          <w:szCs w:val="24"/>
        </w:rPr>
        <w:t>Industria Penitenciaria</w:t>
      </w:r>
    </w:p>
    <w:p w:rsidR="0009615A" w:rsidRPr="00F944FF" w:rsidRDefault="0009615A" w:rsidP="003817C4">
      <w:pPr>
        <w:spacing w:after="0"/>
        <w:jc w:val="both"/>
        <w:rPr>
          <w:rFonts w:ascii="Arial" w:hAnsi="Arial" w:cs="Arial"/>
          <w:b/>
          <w:sz w:val="24"/>
          <w:szCs w:val="24"/>
        </w:rPr>
      </w:pPr>
    </w:p>
    <w:p w:rsidR="0080634B" w:rsidRPr="00F944FF" w:rsidRDefault="0080634B" w:rsidP="00B6457B">
      <w:pPr>
        <w:pStyle w:val="Prrafodelista"/>
        <w:numPr>
          <w:ilvl w:val="0"/>
          <w:numId w:val="34"/>
        </w:numPr>
        <w:spacing w:after="0" w:line="276" w:lineRule="auto"/>
        <w:jc w:val="both"/>
        <w:rPr>
          <w:rFonts w:ascii="Arial" w:hAnsi="Arial" w:cs="Arial"/>
          <w:sz w:val="24"/>
          <w:szCs w:val="24"/>
        </w:rPr>
      </w:pPr>
      <w:r w:rsidRPr="00F944FF">
        <w:rPr>
          <w:rFonts w:ascii="Arial" w:hAnsi="Arial" w:cs="Arial"/>
          <w:sz w:val="24"/>
          <w:szCs w:val="24"/>
        </w:rPr>
        <w:t>Fomentar alianzas estratégicas para el mejoramiento y diseño de los productos artesanales elaborados por las personas privadas de la libertad:</w:t>
      </w:r>
      <w:r w:rsidR="00F944FF">
        <w:rPr>
          <w:rFonts w:ascii="Arial" w:hAnsi="Arial" w:cs="Arial"/>
          <w:sz w:val="24"/>
          <w:szCs w:val="24"/>
        </w:rPr>
        <w:t xml:space="preserve"> </w:t>
      </w:r>
      <w:r w:rsidRPr="00F944FF">
        <w:rPr>
          <w:rFonts w:ascii="Arial" w:hAnsi="Arial" w:cs="Arial"/>
          <w:sz w:val="24"/>
          <w:szCs w:val="24"/>
        </w:rPr>
        <w:t>En proceso formalizar Alianza entre la Universidad el Bosque, la Secretaria de Desarrollo Económico, la Universidad Javeriana y el INPEC, con miras a fortalecer el diseño y calidad de los productos elaborados por la PPL.</w:t>
      </w:r>
    </w:p>
    <w:p w:rsidR="00F944FF" w:rsidRDefault="00F944FF" w:rsidP="003817C4">
      <w:pPr>
        <w:spacing w:after="0"/>
        <w:jc w:val="both"/>
        <w:rPr>
          <w:rFonts w:ascii="Arial" w:hAnsi="Arial" w:cs="Arial"/>
          <w:sz w:val="24"/>
          <w:szCs w:val="24"/>
        </w:rPr>
      </w:pPr>
    </w:p>
    <w:p w:rsidR="0080634B" w:rsidRPr="00F944FF" w:rsidRDefault="0080634B" w:rsidP="003817C4">
      <w:pPr>
        <w:spacing w:after="0"/>
        <w:jc w:val="both"/>
        <w:rPr>
          <w:rFonts w:ascii="Arial" w:hAnsi="Arial" w:cs="Arial"/>
          <w:sz w:val="24"/>
          <w:szCs w:val="24"/>
        </w:rPr>
      </w:pPr>
      <w:r w:rsidRPr="00F944FF">
        <w:rPr>
          <w:rFonts w:ascii="Arial" w:hAnsi="Arial" w:cs="Arial"/>
          <w:sz w:val="24"/>
          <w:szCs w:val="24"/>
        </w:rPr>
        <w:t>En Cuanto a los proyectos de inversión con una ejecución de compromisos del 15.83% corte julio 31 de 2020, se obtendrán los siguientes resultados:</w:t>
      </w:r>
    </w:p>
    <w:p w:rsidR="0080634B" w:rsidRPr="00B32944" w:rsidRDefault="0080634B" w:rsidP="003817C4">
      <w:pPr>
        <w:spacing w:after="0"/>
        <w:rPr>
          <w:rFonts w:cs="Arial"/>
          <w:b/>
        </w:rPr>
      </w:pPr>
    </w:p>
    <w:tbl>
      <w:tblPr>
        <w:tblW w:w="10196" w:type="dxa"/>
        <w:tblLook w:val="04A0" w:firstRow="1" w:lastRow="0" w:firstColumn="1" w:lastColumn="0" w:noHBand="0" w:noVBand="1"/>
      </w:tblPr>
      <w:tblGrid>
        <w:gridCol w:w="2542"/>
        <w:gridCol w:w="1701"/>
        <w:gridCol w:w="1761"/>
        <w:gridCol w:w="1216"/>
        <w:gridCol w:w="2976"/>
      </w:tblGrid>
      <w:tr w:rsidR="00F944FF" w:rsidRPr="00F944FF" w:rsidTr="00F944FF">
        <w:trPr>
          <w:trHeight w:val="525"/>
          <w:tblHeader/>
        </w:trPr>
        <w:tc>
          <w:tcPr>
            <w:tcW w:w="2542" w:type="dxa"/>
            <w:tcBorders>
              <w:top w:val="single" w:sz="8" w:space="0" w:color="auto"/>
              <w:left w:val="single" w:sz="8" w:space="0" w:color="auto"/>
              <w:bottom w:val="nil"/>
              <w:right w:val="single" w:sz="4" w:space="0" w:color="auto"/>
            </w:tcBorders>
            <w:shd w:val="clear" w:color="auto" w:fill="0070C0"/>
            <w:vAlign w:val="center"/>
            <w:hideMark/>
          </w:tcPr>
          <w:p w:rsidR="0080634B" w:rsidRPr="00F944FF" w:rsidRDefault="0080634B" w:rsidP="003817C4">
            <w:pPr>
              <w:spacing w:after="0"/>
              <w:jc w:val="center"/>
              <w:rPr>
                <w:rFonts w:ascii="Arial" w:hAnsi="Arial" w:cs="Arial"/>
                <w:b/>
                <w:bCs/>
                <w:color w:val="FFFFFF"/>
                <w:sz w:val="20"/>
                <w:szCs w:val="20"/>
                <w:lang w:val="en-US"/>
              </w:rPr>
            </w:pPr>
            <w:r w:rsidRPr="00F944FF">
              <w:rPr>
                <w:rFonts w:ascii="Arial" w:hAnsi="Arial" w:cs="Arial"/>
                <w:b/>
                <w:bCs/>
                <w:color w:val="FFFFFF"/>
                <w:sz w:val="20"/>
                <w:szCs w:val="20"/>
                <w:lang w:val="en-US"/>
              </w:rPr>
              <w:t>CONCEPTO</w:t>
            </w:r>
          </w:p>
        </w:tc>
        <w:tc>
          <w:tcPr>
            <w:tcW w:w="1701" w:type="dxa"/>
            <w:tcBorders>
              <w:top w:val="single" w:sz="8" w:space="0" w:color="auto"/>
              <w:left w:val="nil"/>
              <w:bottom w:val="nil"/>
              <w:right w:val="single" w:sz="4" w:space="0" w:color="auto"/>
            </w:tcBorders>
            <w:shd w:val="clear" w:color="auto" w:fill="0070C0"/>
            <w:vAlign w:val="center"/>
            <w:hideMark/>
          </w:tcPr>
          <w:p w:rsidR="0080634B" w:rsidRPr="00F944FF" w:rsidRDefault="0080634B" w:rsidP="003817C4">
            <w:pPr>
              <w:spacing w:after="0"/>
              <w:jc w:val="center"/>
              <w:rPr>
                <w:rFonts w:ascii="Arial" w:hAnsi="Arial" w:cs="Arial"/>
                <w:b/>
                <w:bCs/>
                <w:color w:val="FFFFFF"/>
                <w:sz w:val="20"/>
                <w:szCs w:val="20"/>
                <w:lang w:val="en-US"/>
              </w:rPr>
            </w:pPr>
            <w:r w:rsidRPr="00F944FF">
              <w:rPr>
                <w:rFonts w:ascii="Arial" w:hAnsi="Arial" w:cs="Arial"/>
                <w:b/>
                <w:bCs/>
                <w:color w:val="FFFFFF"/>
                <w:sz w:val="20"/>
                <w:szCs w:val="20"/>
                <w:lang w:val="en-US"/>
              </w:rPr>
              <w:t xml:space="preserve">APROPIACIÓN </w:t>
            </w:r>
            <w:r w:rsidRPr="00F944FF">
              <w:rPr>
                <w:rFonts w:ascii="Arial" w:hAnsi="Arial" w:cs="Arial"/>
                <w:b/>
                <w:bCs/>
                <w:color w:val="FFFFFF"/>
                <w:sz w:val="20"/>
                <w:szCs w:val="20"/>
                <w:lang w:val="en-US"/>
              </w:rPr>
              <w:br/>
              <w:t>FINAL</w:t>
            </w:r>
          </w:p>
        </w:tc>
        <w:tc>
          <w:tcPr>
            <w:tcW w:w="1761" w:type="dxa"/>
            <w:tcBorders>
              <w:top w:val="single" w:sz="8" w:space="0" w:color="auto"/>
              <w:left w:val="nil"/>
              <w:bottom w:val="nil"/>
              <w:right w:val="single" w:sz="4" w:space="0" w:color="auto"/>
            </w:tcBorders>
            <w:shd w:val="clear" w:color="auto" w:fill="0070C0"/>
            <w:vAlign w:val="center"/>
            <w:hideMark/>
          </w:tcPr>
          <w:p w:rsidR="0080634B" w:rsidRPr="00F944FF" w:rsidRDefault="00F944FF" w:rsidP="003817C4">
            <w:pPr>
              <w:spacing w:after="0"/>
              <w:jc w:val="center"/>
              <w:rPr>
                <w:rFonts w:ascii="Arial" w:hAnsi="Arial" w:cs="Arial"/>
                <w:b/>
                <w:bCs/>
                <w:color w:val="FFFFFF"/>
                <w:sz w:val="20"/>
                <w:szCs w:val="20"/>
                <w:lang w:val="en-US"/>
              </w:rPr>
            </w:pPr>
            <w:r w:rsidRPr="00F944FF">
              <w:rPr>
                <w:rFonts w:ascii="Arial" w:hAnsi="Arial" w:cs="Arial"/>
                <w:b/>
                <w:bCs/>
                <w:color w:val="FFFFFF"/>
                <w:sz w:val="20"/>
                <w:szCs w:val="20"/>
                <w:lang w:val="en-US"/>
              </w:rPr>
              <w:t>COMPROMISOS</w:t>
            </w:r>
          </w:p>
        </w:tc>
        <w:tc>
          <w:tcPr>
            <w:tcW w:w="1216" w:type="dxa"/>
            <w:tcBorders>
              <w:top w:val="single" w:sz="8" w:space="0" w:color="auto"/>
              <w:left w:val="nil"/>
              <w:bottom w:val="nil"/>
              <w:right w:val="nil"/>
            </w:tcBorders>
            <w:shd w:val="clear" w:color="auto" w:fill="0070C0"/>
            <w:vAlign w:val="center"/>
            <w:hideMark/>
          </w:tcPr>
          <w:p w:rsidR="0080634B" w:rsidRPr="00F944FF" w:rsidRDefault="00F944FF" w:rsidP="003817C4">
            <w:pPr>
              <w:spacing w:after="0"/>
              <w:jc w:val="center"/>
              <w:rPr>
                <w:rFonts w:ascii="Arial" w:hAnsi="Arial" w:cs="Arial"/>
                <w:b/>
                <w:bCs/>
                <w:color w:val="FFFFFF"/>
                <w:sz w:val="20"/>
                <w:szCs w:val="20"/>
                <w:lang w:val="en-US"/>
              </w:rPr>
            </w:pPr>
            <w:r w:rsidRPr="00F944FF">
              <w:rPr>
                <w:rFonts w:ascii="Arial" w:hAnsi="Arial" w:cs="Arial"/>
                <w:b/>
                <w:bCs/>
                <w:color w:val="FFFFFF"/>
                <w:sz w:val="20"/>
                <w:szCs w:val="20"/>
                <w:lang w:val="en-US"/>
              </w:rPr>
              <w:t xml:space="preserve">% EJEC </w:t>
            </w:r>
          </w:p>
        </w:tc>
        <w:tc>
          <w:tcPr>
            <w:tcW w:w="2976" w:type="dxa"/>
            <w:vMerge w:val="restart"/>
            <w:tcBorders>
              <w:top w:val="single" w:sz="8" w:space="0" w:color="auto"/>
              <w:left w:val="single" w:sz="8" w:space="0" w:color="auto"/>
              <w:bottom w:val="single" w:sz="8" w:space="0" w:color="000000"/>
              <w:right w:val="single" w:sz="8" w:space="0" w:color="auto"/>
            </w:tcBorders>
            <w:shd w:val="clear" w:color="auto" w:fill="0070C0"/>
            <w:vAlign w:val="center"/>
            <w:hideMark/>
          </w:tcPr>
          <w:p w:rsidR="0080634B" w:rsidRPr="00F944FF" w:rsidRDefault="00F944FF" w:rsidP="003817C4">
            <w:pPr>
              <w:spacing w:after="0"/>
              <w:jc w:val="center"/>
              <w:rPr>
                <w:rFonts w:ascii="Arial" w:hAnsi="Arial" w:cs="Arial"/>
                <w:b/>
                <w:bCs/>
                <w:color w:val="FFFFFF"/>
                <w:sz w:val="20"/>
                <w:szCs w:val="20"/>
                <w:lang w:val="en-US"/>
              </w:rPr>
            </w:pPr>
            <w:r>
              <w:rPr>
                <w:rFonts w:ascii="Arial" w:hAnsi="Arial" w:cs="Arial"/>
                <w:b/>
                <w:bCs/>
                <w:color w:val="FFFFFF"/>
                <w:sz w:val="20"/>
                <w:szCs w:val="20"/>
                <w:lang w:val="en-US"/>
              </w:rPr>
              <w:t>RESULTADOS</w:t>
            </w:r>
          </w:p>
        </w:tc>
      </w:tr>
      <w:tr w:rsidR="00F944FF" w:rsidRPr="00F944FF" w:rsidTr="00F944FF">
        <w:trPr>
          <w:trHeight w:val="330"/>
          <w:tblHeader/>
        </w:trPr>
        <w:tc>
          <w:tcPr>
            <w:tcW w:w="2542" w:type="dxa"/>
            <w:tcBorders>
              <w:top w:val="single" w:sz="8" w:space="0" w:color="auto"/>
              <w:left w:val="single" w:sz="8" w:space="0" w:color="auto"/>
              <w:bottom w:val="single" w:sz="8" w:space="0" w:color="auto"/>
              <w:right w:val="single" w:sz="4" w:space="0" w:color="auto"/>
            </w:tcBorders>
            <w:shd w:val="clear" w:color="auto" w:fill="0070C0"/>
            <w:vAlign w:val="center"/>
            <w:hideMark/>
          </w:tcPr>
          <w:p w:rsidR="0080634B" w:rsidRPr="00F944FF" w:rsidRDefault="0080634B" w:rsidP="003817C4">
            <w:pPr>
              <w:spacing w:after="0"/>
              <w:jc w:val="center"/>
              <w:rPr>
                <w:rFonts w:ascii="Arial" w:hAnsi="Arial" w:cs="Arial"/>
                <w:b/>
                <w:bCs/>
                <w:color w:val="FFFFFF"/>
                <w:sz w:val="20"/>
                <w:szCs w:val="20"/>
                <w:lang w:val="en-US"/>
              </w:rPr>
            </w:pPr>
            <w:r w:rsidRPr="00F944FF">
              <w:rPr>
                <w:rFonts w:ascii="Arial" w:hAnsi="Arial" w:cs="Arial"/>
                <w:b/>
                <w:bCs/>
                <w:color w:val="FFFFFF"/>
                <w:sz w:val="20"/>
                <w:szCs w:val="20"/>
                <w:lang w:val="en-US"/>
              </w:rPr>
              <w:t>INVERSIÓN</w:t>
            </w:r>
          </w:p>
        </w:tc>
        <w:tc>
          <w:tcPr>
            <w:tcW w:w="1701" w:type="dxa"/>
            <w:tcBorders>
              <w:top w:val="single" w:sz="8" w:space="0" w:color="auto"/>
              <w:left w:val="nil"/>
              <w:bottom w:val="single" w:sz="8" w:space="0" w:color="auto"/>
              <w:right w:val="single" w:sz="4" w:space="0" w:color="auto"/>
            </w:tcBorders>
            <w:shd w:val="clear" w:color="auto" w:fill="0070C0"/>
            <w:vAlign w:val="center"/>
            <w:hideMark/>
          </w:tcPr>
          <w:p w:rsidR="0080634B" w:rsidRPr="00F944FF" w:rsidRDefault="0080634B" w:rsidP="003817C4">
            <w:pPr>
              <w:spacing w:after="0"/>
              <w:jc w:val="right"/>
              <w:rPr>
                <w:rFonts w:ascii="Arial" w:hAnsi="Arial" w:cs="Arial"/>
                <w:b/>
                <w:bCs/>
                <w:color w:val="FFFFFF"/>
                <w:sz w:val="20"/>
                <w:szCs w:val="20"/>
                <w:lang w:val="en-US"/>
              </w:rPr>
            </w:pPr>
            <w:r w:rsidRPr="00F944FF">
              <w:rPr>
                <w:rFonts w:ascii="Arial" w:hAnsi="Arial" w:cs="Arial"/>
                <w:b/>
                <w:bCs/>
                <w:color w:val="FFFFFF"/>
                <w:sz w:val="20"/>
                <w:szCs w:val="20"/>
                <w:lang w:val="en-US"/>
              </w:rPr>
              <w:t>2.115.927.818</w:t>
            </w:r>
          </w:p>
        </w:tc>
        <w:tc>
          <w:tcPr>
            <w:tcW w:w="1761" w:type="dxa"/>
            <w:tcBorders>
              <w:top w:val="single" w:sz="8" w:space="0" w:color="auto"/>
              <w:left w:val="nil"/>
              <w:bottom w:val="single" w:sz="8" w:space="0" w:color="auto"/>
              <w:right w:val="single" w:sz="4" w:space="0" w:color="auto"/>
            </w:tcBorders>
            <w:shd w:val="clear" w:color="auto" w:fill="0070C0"/>
            <w:vAlign w:val="center"/>
            <w:hideMark/>
          </w:tcPr>
          <w:p w:rsidR="0080634B" w:rsidRPr="00F944FF" w:rsidRDefault="0080634B" w:rsidP="003817C4">
            <w:pPr>
              <w:spacing w:after="0"/>
              <w:jc w:val="right"/>
              <w:rPr>
                <w:rFonts w:ascii="Arial" w:hAnsi="Arial" w:cs="Arial"/>
                <w:b/>
                <w:bCs/>
                <w:color w:val="FFFFFF"/>
                <w:sz w:val="20"/>
                <w:szCs w:val="20"/>
                <w:lang w:val="en-US"/>
              </w:rPr>
            </w:pPr>
            <w:r w:rsidRPr="00F944FF">
              <w:rPr>
                <w:rFonts w:ascii="Arial" w:hAnsi="Arial" w:cs="Arial"/>
                <w:b/>
                <w:bCs/>
                <w:color w:val="FFFFFF"/>
                <w:sz w:val="20"/>
                <w:szCs w:val="20"/>
                <w:lang w:val="en-US"/>
              </w:rPr>
              <w:t>334.999.453</w:t>
            </w:r>
          </w:p>
        </w:tc>
        <w:tc>
          <w:tcPr>
            <w:tcW w:w="1216" w:type="dxa"/>
            <w:tcBorders>
              <w:top w:val="single" w:sz="4" w:space="0" w:color="auto"/>
              <w:left w:val="nil"/>
              <w:bottom w:val="single" w:sz="4" w:space="0" w:color="auto"/>
              <w:right w:val="nil"/>
            </w:tcBorders>
            <w:shd w:val="clear" w:color="auto" w:fill="0070C0"/>
            <w:noWrap/>
            <w:vAlign w:val="center"/>
            <w:hideMark/>
          </w:tcPr>
          <w:p w:rsidR="0080634B" w:rsidRPr="00F944FF" w:rsidRDefault="0080634B" w:rsidP="003817C4">
            <w:pPr>
              <w:spacing w:after="0"/>
              <w:jc w:val="right"/>
              <w:rPr>
                <w:rFonts w:ascii="Arial" w:hAnsi="Arial" w:cs="Arial"/>
                <w:b/>
                <w:bCs/>
                <w:color w:val="FFFFFF"/>
                <w:sz w:val="20"/>
                <w:szCs w:val="20"/>
                <w:lang w:val="en-US"/>
              </w:rPr>
            </w:pPr>
            <w:r w:rsidRPr="00F944FF">
              <w:rPr>
                <w:rFonts w:ascii="Arial" w:hAnsi="Arial" w:cs="Arial"/>
                <w:b/>
                <w:bCs/>
                <w:color w:val="FFFFFF"/>
                <w:sz w:val="20"/>
                <w:szCs w:val="20"/>
                <w:lang w:val="en-US"/>
              </w:rPr>
              <w:t>15,83%</w:t>
            </w:r>
          </w:p>
        </w:tc>
        <w:tc>
          <w:tcPr>
            <w:tcW w:w="2976" w:type="dxa"/>
            <w:vMerge/>
            <w:tcBorders>
              <w:top w:val="single" w:sz="8" w:space="0" w:color="auto"/>
              <w:left w:val="single" w:sz="8" w:space="0" w:color="auto"/>
              <w:bottom w:val="single" w:sz="8" w:space="0" w:color="000000"/>
              <w:right w:val="single" w:sz="8" w:space="0" w:color="auto"/>
            </w:tcBorders>
            <w:shd w:val="clear" w:color="auto" w:fill="0070C0"/>
            <w:vAlign w:val="center"/>
            <w:hideMark/>
          </w:tcPr>
          <w:p w:rsidR="0080634B" w:rsidRPr="00F944FF" w:rsidRDefault="0080634B" w:rsidP="003817C4">
            <w:pPr>
              <w:spacing w:after="0"/>
              <w:rPr>
                <w:rFonts w:ascii="Arial" w:hAnsi="Arial" w:cs="Arial"/>
                <w:b/>
                <w:bCs/>
                <w:color w:val="FFFFFF"/>
                <w:sz w:val="20"/>
                <w:szCs w:val="20"/>
                <w:lang w:val="en-US"/>
              </w:rPr>
            </w:pPr>
          </w:p>
        </w:tc>
      </w:tr>
      <w:tr w:rsidR="0080634B" w:rsidRPr="00F944FF" w:rsidTr="00F944FF">
        <w:trPr>
          <w:trHeight w:val="1275"/>
        </w:trPr>
        <w:tc>
          <w:tcPr>
            <w:tcW w:w="2542" w:type="dxa"/>
            <w:tcBorders>
              <w:top w:val="nil"/>
              <w:left w:val="single" w:sz="8" w:space="0" w:color="auto"/>
              <w:bottom w:val="single" w:sz="4" w:space="0" w:color="auto"/>
              <w:right w:val="single" w:sz="4" w:space="0" w:color="auto"/>
            </w:tcBorders>
            <w:shd w:val="clear" w:color="auto" w:fill="auto"/>
            <w:vAlign w:val="center"/>
            <w:hideMark/>
          </w:tcPr>
          <w:p w:rsidR="0080634B" w:rsidRPr="00F944FF" w:rsidRDefault="0080634B" w:rsidP="003817C4">
            <w:pPr>
              <w:spacing w:after="0"/>
              <w:rPr>
                <w:rFonts w:ascii="Arial" w:hAnsi="Arial" w:cs="Arial"/>
                <w:color w:val="000000" w:themeColor="text1"/>
                <w:sz w:val="20"/>
                <w:szCs w:val="20"/>
              </w:rPr>
            </w:pPr>
            <w:r w:rsidRPr="00F944FF">
              <w:rPr>
                <w:rFonts w:ascii="Arial" w:hAnsi="Arial" w:cs="Arial"/>
                <w:color w:val="000000" w:themeColor="text1"/>
                <w:sz w:val="20"/>
                <w:szCs w:val="20"/>
              </w:rPr>
              <w:t>Actualización de los procesos educativos en los establecimientos de reclusión del sistema penitenciario y carcelario colombiano garantizando el derecho fundamental a la educación y al proceso de tratamiento penitenciario.    nacional</w:t>
            </w:r>
          </w:p>
        </w:tc>
        <w:tc>
          <w:tcPr>
            <w:tcW w:w="1701" w:type="dxa"/>
            <w:tcBorders>
              <w:top w:val="nil"/>
              <w:left w:val="nil"/>
              <w:bottom w:val="single" w:sz="4" w:space="0" w:color="auto"/>
              <w:right w:val="single" w:sz="4" w:space="0" w:color="auto"/>
            </w:tcBorders>
            <w:shd w:val="clear" w:color="auto" w:fill="auto"/>
            <w:noWrap/>
            <w:vAlign w:val="center"/>
            <w:hideMark/>
          </w:tcPr>
          <w:p w:rsidR="0080634B" w:rsidRPr="00F944FF" w:rsidRDefault="0080634B" w:rsidP="003817C4">
            <w:pPr>
              <w:spacing w:after="0"/>
              <w:jc w:val="right"/>
              <w:rPr>
                <w:rFonts w:ascii="Arial" w:hAnsi="Arial" w:cs="Arial"/>
                <w:color w:val="000000" w:themeColor="text1"/>
                <w:sz w:val="20"/>
                <w:szCs w:val="20"/>
                <w:lang w:val="en-US"/>
              </w:rPr>
            </w:pPr>
            <w:r w:rsidRPr="00F944FF">
              <w:rPr>
                <w:rFonts w:ascii="Arial" w:hAnsi="Arial" w:cs="Arial"/>
                <w:color w:val="000000" w:themeColor="text1"/>
                <w:sz w:val="20"/>
                <w:szCs w:val="20"/>
                <w:lang w:val="en-US"/>
              </w:rPr>
              <w:t>358.443.492</w:t>
            </w:r>
          </w:p>
        </w:tc>
        <w:tc>
          <w:tcPr>
            <w:tcW w:w="1761" w:type="dxa"/>
            <w:tcBorders>
              <w:top w:val="nil"/>
              <w:left w:val="nil"/>
              <w:bottom w:val="single" w:sz="4" w:space="0" w:color="auto"/>
              <w:right w:val="single" w:sz="4" w:space="0" w:color="auto"/>
            </w:tcBorders>
            <w:shd w:val="clear" w:color="auto" w:fill="auto"/>
            <w:noWrap/>
            <w:vAlign w:val="center"/>
            <w:hideMark/>
          </w:tcPr>
          <w:p w:rsidR="0080634B" w:rsidRPr="00F944FF" w:rsidRDefault="0080634B" w:rsidP="003817C4">
            <w:pPr>
              <w:spacing w:after="0"/>
              <w:jc w:val="right"/>
              <w:rPr>
                <w:rFonts w:ascii="Arial" w:hAnsi="Arial" w:cs="Arial"/>
                <w:color w:val="000000" w:themeColor="text1"/>
                <w:sz w:val="20"/>
                <w:szCs w:val="20"/>
                <w:lang w:val="en-US"/>
              </w:rPr>
            </w:pPr>
            <w:r w:rsidRPr="00F944FF">
              <w:rPr>
                <w:rFonts w:ascii="Arial" w:hAnsi="Arial" w:cs="Arial"/>
                <w:color w:val="000000" w:themeColor="text1"/>
                <w:sz w:val="20"/>
                <w:szCs w:val="20"/>
                <w:lang w:val="en-US"/>
              </w:rPr>
              <w:t>0</w:t>
            </w:r>
          </w:p>
        </w:tc>
        <w:tc>
          <w:tcPr>
            <w:tcW w:w="1216" w:type="dxa"/>
            <w:tcBorders>
              <w:top w:val="nil"/>
              <w:left w:val="nil"/>
              <w:bottom w:val="single" w:sz="4" w:space="0" w:color="auto"/>
              <w:right w:val="single" w:sz="4" w:space="0" w:color="auto"/>
            </w:tcBorders>
            <w:shd w:val="clear" w:color="auto" w:fill="auto"/>
            <w:noWrap/>
            <w:vAlign w:val="center"/>
            <w:hideMark/>
          </w:tcPr>
          <w:p w:rsidR="0080634B" w:rsidRPr="00F944FF" w:rsidRDefault="0080634B" w:rsidP="003817C4">
            <w:pPr>
              <w:spacing w:after="0"/>
              <w:jc w:val="right"/>
              <w:rPr>
                <w:rFonts w:ascii="Arial" w:hAnsi="Arial" w:cs="Arial"/>
                <w:color w:val="000000" w:themeColor="text1"/>
                <w:sz w:val="20"/>
                <w:szCs w:val="20"/>
                <w:lang w:val="en-US"/>
              </w:rPr>
            </w:pPr>
            <w:r w:rsidRPr="00F944FF">
              <w:rPr>
                <w:rFonts w:ascii="Arial" w:hAnsi="Arial" w:cs="Arial"/>
                <w:color w:val="000000" w:themeColor="text1"/>
                <w:sz w:val="20"/>
                <w:szCs w:val="20"/>
                <w:lang w:val="en-US"/>
              </w:rPr>
              <w:t>0,00%</w:t>
            </w:r>
          </w:p>
        </w:tc>
        <w:tc>
          <w:tcPr>
            <w:tcW w:w="2976" w:type="dxa"/>
            <w:tcBorders>
              <w:top w:val="nil"/>
              <w:left w:val="nil"/>
              <w:bottom w:val="single" w:sz="4" w:space="0" w:color="auto"/>
              <w:right w:val="single" w:sz="8" w:space="0" w:color="auto"/>
            </w:tcBorders>
            <w:shd w:val="clear" w:color="auto" w:fill="auto"/>
            <w:vAlign w:val="center"/>
            <w:hideMark/>
          </w:tcPr>
          <w:p w:rsidR="0080634B" w:rsidRPr="00F944FF" w:rsidRDefault="0080634B" w:rsidP="003817C4">
            <w:pPr>
              <w:spacing w:after="0"/>
              <w:rPr>
                <w:rFonts w:ascii="Arial" w:hAnsi="Arial" w:cs="Arial"/>
                <w:color w:val="000000" w:themeColor="text1"/>
                <w:sz w:val="20"/>
                <w:szCs w:val="20"/>
              </w:rPr>
            </w:pPr>
            <w:r w:rsidRPr="00F944FF">
              <w:rPr>
                <w:rFonts w:ascii="Arial" w:hAnsi="Arial" w:cs="Arial"/>
                <w:color w:val="000000" w:themeColor="text1"/>
                <w:sz w:val="20"/>
                <w:szCs w:val="20"/>
              </w:rPr>
              <w:t xml:space="preserve">Diseñar, diagramar e imprimir las Unidades Didácticas Integradas UDI para PPL estudiantes del Modelo Educativo para el Sistema Penitenciario y Carcelario Colombiano para (20) ERON </w:t>
            </w:r>
          </w:p>
        </w:tc>
      </w:tr>
      <w:tr w:rsidR="0080634B" w:rsidRPr="00F944FF" w:rsidTr="00F944FF">
        <w:trPr>
          <w:trHeight w:val="765"/>
        </w:trPr>
        <w:tc>
          <w:tcPr>
            <w:tcW w:w="2542" w:type="dxa"/>
            <w:tcBorders>
              <w:top w:val="nil"/>
              <w:left w:val="single" w:sz="8" w:space="0" w:color="auto"/>
              <w:bottom w:val="single" w:sz="4" w:space="0" w:color="auto"/>
              <w:right w:val="single" w:sz="4" w:space="0" w:color="auto"/>
            </w:tcBorders>
            <w:shd w:val="clear" w:color="auto" w:fill="auto"/>
            <w:vAlign w:val="center"/>
            <w:hideMark/>
          </w:tcPr>
          <w:p w:rsidR="0080634B" w:rsidRPr="00F944FF" w:rsidRDefault="0080634B" w:rsidP="003817C4">
            <w:pPr>
              <w:spacing w:after="0"/>
              <w:rPr>
                <w:rFonts w:ascii="Arial" w:hAnsi="Arial" w:cs="Arial"/>
                <w:color w:val="000000" w:themeColor="text1"/>
                <w:sz w:val="20"/>
                <w:szCs w:val="20"/>
              </w:rPr>
            </w:pPr>
            <w:r w:rsidRPr="00F944FF">
              <w:rPr>
                <w:rFonts w:ascii="Arial" w:hAnsi="Arial" w:cs="Arial"/>
                <w:color w:val="000000" w:themeColor="text1"/>
                <w:sz w:val="20"/>
                <w:szCs w:val="20"/>
              </w:rPr>
              <w:t>Mejoramiento de la plataforma tecnológica del Inpec nacional</w:t>
            </w:r>
          </w:p>
        </w:tc>
        <w:tc>
          <w:tcPr>
            <w:tcW w:w="1701" w:type="dxa"/>
            <w:tcBorders>
              <w:top w:val="nil"/>
              <w:left w:val="nil"/>
              <w:bottom w:val="single" w:sz="4" w:space="0" w:color="auto"/>
              <w:right w:val="single" w:sz="4" w:space="0" w:color="auto"/>
            </w:tcBorders>
            <w:shd w:val="clear" w:color="auto" w:fill="auto"/>
            <w:noWrap/>
            <w:vAlign w:val="center"/>
            <w:hideMark/>
          </w:tcPr>
          <w:p w:rsidR="0080634B" w:rsidRPr="00F944FF" w:rsidRDefault="0080634B" w:rsidP="003817C4">
            <w:pPr>
              <w:spacing w:after="0"/>
              <w:jc w:val="right"/>
              <w:rPr>
                <w:rFonts w:ascii="Arial" w:hAnsi="Arial" w:cs="Arial"/>
                <w:color w:val="000000" w:themeColor="text1"/>
                <w:sz w:val="20"/>
                <w:szCs w:val="20"/>
                <w:lang w:val="en-US"/>
              </w:rPr>
            </w:pPr>
            <w:r w:rsidRPr="00F944FF">
              <w:rPr>
                <w:rFonts w:ascii="Arial" w:hAnsi="Arial" w:cs="Arial"/>
                <w:color w:val="000000" w:themeColor="text1"/>
                <w:sz w:val="20"/>
                <w:szCs w:val="20"/>
                <w:lang w:val="en-US"/>
              </w:rPr>
              <w:t>989.283.926</w:t>
            </w:r>
          </w:p>
        </w:tc>
        <w:tc>
          <w:tcPr>
            <w:tcW w:w="1761" w:type="dxa"/>
            <w:tcBorders>
              <w:top w:val="nil"/>
              <w:left w:val="nil"/>
              <w:bottom w:val="single" w:sz="4" w:space="0" w:color="auto"/>
              <w:right w:val="single" w:sz="4" w:space="0" w:color="auto"/>
            </w:tcBorders>
            <w:shd w:val="clear" w:color="auto" w:fill="auto"/>
            <w:noWrap/>
            <w:vAlign w:val="center"/>
            <w:hideMark/>
          </w:tcPr>
          <w:p w:rsidR="0080634B" w:rsidRPr="00F944FF" w:rsidRDefault="0080634B" w:rsidP="003817C4">
            <w:pPr>
              <w:spacing w:after="0"/>
              <w:jc w:val="right"/>
              <w:rPr>
                <w:rFonts w:ascii="Arial" w:hAnsi="Arial" w:cs="Arial"/>
                <w:color w:val="000000" w:themeColor="text1"/>
                <w:sz w:val="20"/>
                <w:szCs w:val="20"/>
                <w:lang w:val="en-US"/>
              </w:rPr>
            </w:pPr>
            <w:r w:rsidRPr="00F944FF">
              <w:rPr>
                <w:rFonts w:ascii="Arial" w:hAnsi="Arial" w:cs="Arial"/>
                <w:color w:val="000000" w:themeColor="text1"/>
                <w:sz w:val="20"/>
                <w:szCs w:val="20"/>
                <w:lang w:val="en-US"/>
              </w:rPr>
              <w:t>334.999.453</w:t>
            </w:r>
          </w:p>
        </w:tc>
        <w:tc>
          <w:tcPr>
            <w:tcW w:w="1216" w:type="dxa"/>
            <w:tcBorders>
              <w:top w:val="nil"/>
              <w:left w:val="nil"/>
              <w:bottom w:val="single" w:sz="4" w:space="0" w:color="auto"/>
              <w:right w:val="single" w:sz="4" w:space="0" w:color="auto"/>
            </w:tcBorders>
            <w:shd w:val="clear" w:color="auto" w:fill="auto"/>
            <w:noWrap/>
            <w:vAlign w:val="center"/>
            <w:hideMark/>
          </w:tcPr>
          <w:p w:rsidR="0080634B" w:rsidRPr="00F944FF" w:rsidRDefault="0080634B" w:rsidP="003817C4">
            <w:pPr>
              <w:spacing w:after="0"/>
              <w:jc w:val="right"/>
              <w:rPr>
                <w:rFonts w:ascii="Arial" w:hAnsi="Arial" w:cs="Arial"/>
                <w:color w:val="000000" w:themeColor="text1"/>
                <w:sz w:val="20"/>
                <w:szCs w:val="20"/>
                <w:lang w:val="en-US"/>
              </w:rPr>
            </w:pPr>
            <w:r w:rsidRPr="00F944FF">
              <w:rPr>
                <w:rFonts w:ascii="Arial" w:hAnsi="Arial" w:cs="Arial"/>
                <w:color w:val="000000" w:themeColor="text1"/>
                <w:sz w:val="20"/>
                <w:szCs w:val="20"/>
                <w:lang w:val="en-US"/>
              </w:rPr>
              <w:t>33.86%</w:t>
            </w:r>
          </w:p>
        </w:tc>
        <w:tc>
          <w:tcPr>
            <w:tcW w:w="2976" w:type="dxa"/>
            <w:tcBorders>
              <w:top w:val="nil"/>
              <w:left w:val="nil"/>
              <w:bottom w:val="single" w:sz="4" w:space="0" w:color="auto"/>
              <w:right w:val="single" w:sz="8" w:space="0" w:color="auto"/>
            </w:tcBorders>
            <w:shd w:val="clear" w:color="auto" w:fill="auto"/>
            <w:vAlign w:val="center"/>
            <w:hideMark/>
          </w:tcPr>
          <w:p w:rsidR="0080634B" w:rsidRPr="00F944FF" w:rsidRDefault="0080634B" w:rsidP="003817C4">
            <w:pPr>
              <w:spacing w:after="0"/>
              <w:rPr>
                <w:rFonts w:ascii="Arial" w:hAnsi="Arial" w:cs="Arial"/>
                <w:color w:val="000000" w:themeColor="text1"/>
                <w:sz w:val="20"/>
                <w:szCs w:val="20"/>
              </w:rPr>
            </w:pPr>
            <w:r w:rsidRPr="00F944FF">
              <w:rPr>
                <w:rFonts w:ascii="Arial" w:hAnsi="Arial" w:cs="Arial"/>
                <w:color w:val="000000" w:themeColor="text1"/>
                <w:sz w:val="20"/>
                <w:szCs w:val="20"/>
              </w:rPr>
              <w:t>*Realizar la ampliación de registros de enrolamiento de la Base de Datos AFIS".</w:t>
            </w:r>
          </w:p>
          <w:p w:rsidR="0080634B" w:rsidRPr="00F944FF" w:rsidRDefault="0080634B" w:rsidP="003817C4">
            <w:pPr>
              <w:spacing w:after="0"/>
              <w:rPr>
                <w:rFonts w:ascii="Arial" w:hAnsi="Arial" w:cs="Arial"/>
                <w:color w:val="000000" w:themeColor="text1"/>
                <w:sz w:val="20"/>
                <w:szCs w:val="20"/>
              </w:rPr>
            </w:pPr>
            <w:r w:rsidRPr="00F944FF">
              <w:rPr>
                <w:rFonts w:ascii="Arial" w:hAnsi="Arial" w:cs="Arial"/>
                <w:color w:val="000000" w:themeColor="text1"/>
                <w:sz w:val="20"/>
                <w:szCs w:val="20"/>
              </w:rPr>
              <w:br/>
              <w:t>*Realizar la actualización de los tableros de Control.</w:t>
            </w:r>
          </w:p>
          <w:p w:rsidR="0080634B" w:rsidRPr="00F944FF" w:rsidRDefault="0080634B" w:rsidP="003817C4">
            <w:pPr>
              <w:spacing w:after="0"/>
              <w:rPr>
                <w:rFonts w:ascii="Arial" w:hAnsi="Arial" w:cs="Arial"/>
                <w:color w:val="000000" w:themeColor="text1"/>
                <w:sz w:val="20"/>
                <w:szCs w:val="20"/>
              </w:rPr>
            </w:pPr>
          </w:p>
          <w:p w:rsidR="0080634B" w:rsidRPr="00F944FF" w:rsidRDefault="0080634B" w:rsidP="003817C4">
            <w:pPr>
              <w:spacing w:after="0"/>
              <w:rPr>
                <w:rFonts w:ascii="Arial" w:hAnsi="Arial" w:cs="Arial"/>
                <w:color w:val="000000" w:themeColor="text1"/>
                <w:sz w:val="20"/>
                <w:szCs w:val="20"/>
              </w:rPr>
            </w:pPr>
            <w:r w:rsidRPr="00F944FF">
              <w:rPr>
                <w:rFonts w:ascii="Arial" w:hAnsi="Arial" w:cs="Arial"/>
                <w:color w:val="000000" w:themeColor="text1"/>
                <w:sz w:val="20"/>
                <w:szCs w:val="20"/>
              </w:rPr>
              <w:t>*Capacidad de Almacenamiento y procesamiento del centro de datos.</w:t>
            </w:r>
          </w:p>
          <w:p w:rsidR="0080634B" w:rsidRPr="00F944FF" w:rsidRDefault="0080634B" w:rsidP="003817C4">
            <w:pPr>
              <w:spacing w:after="0"/>
              <w:rPr>
                <w:rFonts w:ascii="Arial" w:hAnsi="Arial" w:cs="Arial"/>
                <w:color w:val="000000" w:themeColor="text1"/>
                <w:sz w:val="20"/>
                <w:szCs w:val="20"/>
              </w:rPr>
            </w:pPr>
          </w:p>
        </w:tc>
      </w:tr>
      <w:tr w:rsidR="0080634B" w:rsidRPr="00F944FF" w:rsidTr="00F944FF">
        <w:trPr>
          <w:trHeight w:val="1545"/>
        </w:trPr>
        <w:tc>
          <w:tcPr>
            <w:tcW w:w="2542" w:type="dxa"/>
            <w:tcBorders>
              <w:top w:val="nil"/>
              <w:left w:val="single" w:sz="8" w:space="0" w:color="auto"/>
              <w:bottom w:val="single" w:sz="4" w:space="0" w:color="auto"/>
              <w:right w:val="single" w:sz="4" w:space="0" w:color="auto"/>
            </w:tcBorders>
            <w:shd w:val="clear" w:color="auto" w:fill="auto"/>
            <w:vAlign w:val="center"/>
            <w:hideMark/>
          </w:tcPr>
          <w:p w:rsidR="0080634B" w:rsidRPr="00F944FF" w:rsidRDefault="0080634B" w:rsidP="003817C4">
            <w:pPr>
              <w:spacing w:after="0"/>
              <w:rPr>
                <w:rFonts w:ascii="Arial" w:hAnsi="Arial" w:cs="Arial"/>
                <w:color w:val="000000" w:themeColor="text1"/>
                <w:sz w:val="20"/>
                <w:szCs w:val="20"/>
              </w:rPr>
            </w:pPr>
            <w:r w:rsidRPr="00F944FF">
              <w:rPr>
                <w:rFonts w:ascii="Arial" w:hAnsi="Arial" w:cs="Arial"/>
                <w:color w:val="000000" w:themeColor="text1"/>
                <w:sz w:val="20"/>
                <w:szCs w:val="20"/>
              </w:rPr>
              <w:t>Implementación de herramientas de evaluación penitenciaria nacional</w:t>
            </w:r>
          </w:p>
        </w:tc>
        <w:tc>
          <w:tcPr>
            <w:tcW w:w="1701" w:type="dxa"/>
            <w:tcBorders>
              <w:top w:val="nil"/>
              <w:left w:val="nil"/>
              <w:bottom w:val="single" w:sz="4" w:space="0" w:color="auto"/>
              <w:right w:val="single" w:sz="4" w:space="0" w:color="auto"/>
            </w:tcBorders>
            <w:shd w:val="clear" w:color="auto" w:fill="auto"/>
            <w:noWrap/>
            <w:vAlign w:val="center"/>
            <w:hideMark/>
          </w:tcPr>
          <w:p w:rsidR="0080634B" w:rsidRPr="00F944FF" w:rsidRDefault="0080634B" w:rsidP="003817C4">
            <w:pPr>
              <w:spacing w:after="0"/>
              <w:jc w:val="right"/>
              <w:rPr>
                <w:rFonts w:ascii="Arial" w:hAnsi="Arial" w:cs="Arial"/>
                <w:color w:val="000000" w:themeColor="text1"/>
                <w:sz w:val="20"/>
                <w:szCs w:val="20"/>
                <w:lang w:val="en-US"/>
              </w:rPr>
            </w:pPr>
            <w:r w:rsidRPr="00F944FF">
              <w:rPr>
                <w:rFonts w:ascii="Arial" w:hAnsi="Arial" w:cs="Arial"/>
                <w:color w:val="000000" w:themeColor="text1"/>
                <w:sz w:val="20"/>
                <w:szCs w:val="20"/>
                <w:lang w:val="en-US"/>
              </w:rPr>
              <w:t>285.000.000</w:t>
            </w:r>
          </w:p>
        </w:tc>
        <w:tc>
          <w:tcPr>
            <w:tcW w:w="1761" w:type="dxa"/>
            <w:tcBorders>
              <w:top w:val="nil"/>
              <w:left w:val="nil"/>
              <w:bottom w:val="single" w:sz="4" w:space="0" w:color="auto"/>
              <w:right w:val="single" w:sz="4" w:space="0" w:color="auto"/>
            </w:tcBorders>
            <w:shd w:val="clear" w:color="auto" w:fill="auto"/>
            <w:noWrap/>
            <w:vAlign w:val="center"/>
            <w:hideMark/>
          </w:tcPr>
          <w:p w:rsidR="0080634B" w:rsidRPr="00F944FF" w:rsidRDefault="0080634B" w:rsidP="003817C4">
            <w:pPr>
              <w:spacing w:after="0"/>
              <w:jc w:val="right"/>
              <w:rPr>
                <w:rFonts w:ascii="Arial" w:hAnsi="Arial" w:cs="Arial"/>
                <w:color w:val="000000" w:themeColor="text1"/>
                <w:sz w:val="20"/>
                <w:szCs w:val="20"/>
                <w:lang w:val="en-US"/>
              </w:rPr>
            </w:pPr>
            <w:r w:rsidRPr="00F944FF">
              <w:rPr>
                <w:rFonts w:ascii="Arial" w:hAnsi="Arial" w:cs="Arial"/>
                <w:color w:val="000000" w:themeColor="text1"/>
                <w:sz w:val="20"/>
                <w:szCs w:val="20"/>
                <w:lang w:val="en-US"/>
              </w:rPr>
              <w:t>0</w:t>
            </w:r>
          </w:p>
        </w:tc>
        <w:tc>
          <w:tcPr>
            <w:tcW w:w="1216" w:type="dxa"/>
            <w:tcBorders>
              <w:top w:val="nil"/>
              <w:left w:val="nil"/>
              <w:bottom w:val="single" w:sz="4" w:space="0" w:color="auto"/>
              <w:right w:val="single" w:sz="4" w:space="0" w:color="auto"/>
            </w:tcBorders>
            <w:shd w:val="clear" w:color="auto" w:fill="auto"/>
            <w:noWrap/>
            <w:vAlign w:val="center"/>
            <w:hideMark/>
          </w:tcPr>
          <w:p w:rsidR="0080634B" w:rsidRPr="00F944FF" w:rsidRDefault="0080634B" w:rsidP="003817C4">
            <w:pPr>
              <w:spacing w:after="0"/>
              <w:jc w:val="right"/>
              <w:rPr>
                <w:rFonts w:ascii="Arial" w:hAnsi="Arial" w:cs="Arial"/>
                <w:color w:val="000000" w:themeColor="text1"/>
                <w:sz w:val="20"/>
                <w:szCs w:val="20"/>
                <w:lang w:val="en-US"/>
              </w:rPr>
            </w:pPr>
            <w:r w:rsidRPr="00F944FF">
              <w:rPr>
                <w:rFonts w:ascii="Arial" w:hAnsi="Arial" w:cs="Arial"/>
                <w:color w:val="000000" w:themeColor="text1"/>
                <w:sz w:val="20"/>
                <w:szCs w:val="20"/>
                <w:lang w:val="en-US"/>
              </w:rPr>
              <w:t>0,00%</w:t>
            </w:r>
          </w:p>
        </w:tc>
        <w:tc>
          <w:tcPr>
            <w:tcW w:w="2976" w:type="dxa"/>
            <w:tcBorders>
              <w:top w:val="nil"/>
              <w:left w:val="nil"/>
              <w:bottom w:val="single" w:sz="4" w:space="0" w:color="auto"/>
              <w:right w:val="single" w:sz="8" w:space="0" w:color="auto"/>
            </w:tcBorders>
            <w:shd w:val="clear" w:color="auto" w:fill="auto"/>
            <w:vAlign w:val="center"/>
            <w:hideMark/>
          </w:tcPr>
          <w:p w:rsidR="0080634B" w:rsidRPr="00F944FF" w:rsidRDefault="0080634B" w:rsidP="003817C4">
            <w:pPr>
              <w:spacing w:after="0"/>
              <w:rPr>
                <w:rFonts w:ascii="Arial" w:hAnsi="Arial" w:cs="Arial"/>
                <w:color w:val="000000" w:themeColor="text1"/>
                <w:sz w:val="20"/>
                <w:szCs w:val="20"/>
              </w:rPr>
            </w:pPr>
            <w:r w:rsidRPr="00F944FF">
              <w:rPr>
                <w:rFonts w:ascii="Arial" w:hAnsi="Arial" w:cs="Arial"/>
                <w:color w:val="000000" w:themeColor="text1"/>
                <w:sz w:val="20"/>
                <w:szCs w:val="20"/>
              </w:rPr>
              <w:t>En proceso de Contratación:</w:t>
            </w:r>
          </w:p>
          <w:p w:rsidR="0080634B" w:rsidRPr="00F944FF" w:rsidRDefault="0080634B" w:rsidP="003817C4">
            <w:pPr>
              <w:spacing w:after="0"/>
              <w:rPr>
                <w:rFonts w:ascii="Arial" w:hAnsi="Arial" w:cs="Arial"/>
                <w:color w:val="000000" w:themeColor="text1"/>
                <w:sz w:val="20"/>
                <w:szCs w:val="20"/>
              </w:rPr>
            </w:pPr>
          </w:p>
          <w:p w:rsidR="0080634B" w:rsidRPr="00F944FF" w:rsidRDefault="0080634B" w:rsidP="003817C4">
            <w:pPr>
              <w:spacing w:after="0"/>
              <w:rPr>
                <w:rFonts w:ascii="Arial" w:hAnsi="Arial" w:cs="Arial"/>
                <w:color w:val="000000" w:themeColor="text1"/>
                <w:sz w:val="20"/>
                <w:szCs w:val="20"/>
              </w:rPr>
            </w:pPr>
            <w:r w:rsidRPr="00F944FF">
              <w:rPr>
                <w:rFonts w:ascii="Arial" w:hAnsi="Arial" w:cs="Arial"/>
                <w:color w:val="000000" w:themeColor="text1"/>
                <w:sz w:val="20"/>
                <w:szCs w:val="20"/>
              </w:rPr>
              <w:t>* Integrar el instrumento de caracterización ocupacional al SISPEC WEB en el Módulo Sistema Progresivo.</w:t>
            </w:r>
          </w:p>
          <w:p w:rsidR="0080634B" w:rsidRPr="00F944FF" w:rsidRDefault="0080634B" w:rsidP="003817C4">
            <w:pPr>
              <w:spacing w:after="0"/>
              <w:rPr>
                <w:rFonts w:ascii="Arial" w:hAnsi="Arial" w:cs="Arial"/>
                <w:color w:val="000000" w:themeColor="text1"/>
                <w:sz w:val="20"/>
                <w:szCs w:val="20"/>
              </w:rPr>
            </w:pPr>
            <w:r w:rsidRPr="00F944FF">
              <w:rPr>
                <w:rFonts w:ascii="Arial" w:hAnsi="Arial" w:cs="Arial"/>
                <w:color w:val="000000" w:themeColor="text1"/>
                <w:sz w:val="20"/>
                <w:szCs w:val="20"/>
              </w:rPr>
              <w:br/>
              <w:t>* Realizar proceso de implementación del instrumento de caracterización ocupacional.</w:t>
            </w:r>
          </w:p>
          <w:p w:rsidR="0080634B" w:rsidRPr="00F944FF" w:rsidRDefault="0080634B" w:rsidP="003817C4">
            <w:pPr>
              <w:spacing w:after="0"/>
              <w:rPr>
                <w:rFonts w:ascii="Arial" w:hAnsi="Arial" w:cs="Arial"/>
                <w:color w:val="000000" w:themeColor="text1"/>
                <w:sz w:val="20"/>
                <w:szCs w:val="20"/>
              </w:rPr>
            </w:pPr>
          </w:p>
        </w:tc>
      </w:tr>
      <w:tr w:rsidR="0080634B" w:rsidRPr="00F944FF" w:rsidTr="00F944FF">
        <w:trPr>
          <w:trHeight w:val="1530"/>
        </w:trPr>
        <w:tc>
          <w:tcPr>
            <w:tcW w:w="2542" w:type="dxa"/>
            <w:tcBorders>
              <w:top w:val="nil"/>
              <w:left w:val="single" w:sz="8" w:space="0" w:color="auto"/>
              <w:bottom w:val="single" w:sz="4" w:space="0" w:color="auto"/>
              <w:right w:val="single" w:sz="4" w:space="0" w:color="auto"/>
            </w:tcBorders>
            <w:shd w:val="clear" w:color="auto" w:fill="auto"/>
            <w:vAlign w:val="center"/>
            <w:hideMark/>
          </w:tcPr>
          <w:p w:rsidR="0080634B" w:rsidRPr="00F944FF" w:rsidRDefault="0080634B" w:rsidP="003817C4">
            <w:pPr>
              <w:spacing w:after="0"/>
              <w:rPr>
                <w:rFonts w:ascii="Arial" w:hAnsi="Arial" w:cs="Arial"/>
                <w:color w:val="000000" w:themeColor="text1"/>
                <w:sz w:val="20"/>
                <w:szCs w:val="20"/>
              </w:rPr>
            </w:pPr>
            <w:r w:rsidRPr="00F944FF">
              <w:rPr>
                <w:rFonts w:ascii="Arial" w:hAnsi="Arial" w:cs="Arial"/>
                <w:color w:val="000000" w:themeColor="text1"/>
                <w:sz w:val="20"/>
                <w:szCs w:val="20"/>
              </w:rPr>
              <w:t>Implementación de herramientas tecnológicas y elementos para mejorar la calidad y eficiencia en la prestación del servicio al ciudadano del Inpec nacional</w:t>
            </w:r>
          </w:p>
        </w:tc>
        <w:tc>
          <w:tcPr>
            <w:tcW w:w="1701" w:type="dxa"/>
            <w:tcBorders>
              <w:top w:val="nil"/>
              <w:left w:val="nil"/>
              <w:bottom w:val="single" w:sz="4" w:space="0" w:color="auto"/>
              <w:right w:val="single" w:sz="4" w:space="0" w:color="auto"/>
            </w:tcBorders>
            <w:shd w:val="clear" w:color="auto" w:fill="auto"/>
            <w:noWrap/>
            <w:vAlign w:val="center"/>
            <w:hideMark/>
          </w:tcPr>
          <w:p w:rsidR="0080634B" w:rsidRPr="00F944FF" w:rsidRDefault="0080634B" w:rsidP="003817C4">
            <w:pPr>
              <w:spacing w:after="0"/>
              <w:jc w:val="right"/>
              <w:rPr>
                <w:rFonts w:ascii="Arial" w:hAnsi="Arial" w:cs="Arial"/>
                <w:color w:val="000000" w:themeColor="text1"/>
                <w:sz w:val="20"/>
                <w:szCs w:val="20"/>
                <w:lang w:val="en-US"/>
              </w:rPr>
            </w:pPr>
            <w:r w:rsidRPr="00F944FF">
              <w:rPr>
                <w:rFonts w:ascii="Arial" w:hAnsi="Arial" w:cs="Arial"/>
                <w:color w:val="000000" w:themeColor="text1"/>
                <w:sz w:val="20"/>
                <w:szCs w:val="20"/>
                <w:lang w:val="en-US"/>
              </w:rPr>
              <w:t>186.800.400</w:t>
            </w:r>
          </w:p>
        </w:tc>
        <w:tc>
          <w:tcPr>
            <w:tcW w:w="1761" w:type="dxa"/>
            <w:tcBorders>
              <w:top w:val="nil"/>
              <w:left w:val="nil"/>
              <w:bottom w:val="single" w:sz="4" w:space="0" w:color="auto"/>
              <w:right w:val="single" w:sz="4" w:space="0" w:color="auto"/>
            </w:tcBorders>
            <w:shd w:val="clear" w:color="auto" w:fill="auto"/>
            <w:noWrap/>
            <w:vAlign w:val="center"/>
            <w:hideMark/>
          </w:tcPr>
          <w:p w:rsidR="0080634B" w:rsidRPr="00F944FF" w:rsidRDefault="0080634B" w:rsidP="003817C4">
            <w:pPr>
              <w:spacing w:after="0"/>
              <w:jc w:val="right"/>
              <w:rPr>
                <w:rFonts w:ascii="Arial" w:hAnsi="Arial" w:cs="Arial"/>
                <w:color w:val="000000" w:themeColor="text1"/>
                <w:sz w:val="20"/>
                <w:szCs w:val="20"/>
                <w:lang w:val="en-US"/>
              </w:rPr>
            </w:pPr>
            <w:r w:rsidRPr="00F944FF">
              <w:rPr>
                <w:rFonts w:ascii="Arial" w:hAnsi="Arial" w:cs="Arial"/>
                <w:color w:val="000000" w:themeColor="text1"/>
                <w:sz w:val="20"/>
                <w:szCs w:val="20"/>
                <w:lang w:val="en-US"/>
              </w:rPr>
              <w:t>0</w:t>
            </w:r>
          </w:p>
        </w:tc>
        <w:tc>
          <w:tcPr>
            <w:tcW w:w="1216" w:type="dxa"/>
            <w:tcBorders>
              <w:top w:val="nil"/>
              <w:left w:val="nil"/>
              <w:bottom w:val="single" w:sz="4" w:space="0" w:color="auto"/>
              <w:right w:val="single" w:sz="4" w:space="0" w:color="auto"/>
            </w:tcBorders>
            <w:shd w:val="clear" w:color="auto" w:fill="auto"/>
            <w:noWrap/>
            <w:vAlign w:val="center"/>
            <w:hideMark/>
          </w:tcPr>
          <w:p w:rsidR="0080634B" w:rsidRPr="00F944FF" w:rsidRDefault="0080634B" w:rsidP="003817C4">
            <w:pPr>
              <w:spacing w:after="0"/>
              <w:jc w:val="right"/>
              <w:rPr>
                <w:rFonts w:ascii="Arial" w:hAnsi="Arial" w:cs="Arial"/>
                <w:color w:val="000000" w:themeColor="text1"/>
                <w:sz w:val="20"/>
                <w:szCs w:val="20"/>
                <w:lang w:val="en-US"/>
              </w:rPr>
            </w:pPr>
            <w:r w:rsidRPr="00F944FF">
              <w:rPr>
                <w:rFonts w:ascii="Arial" w:hAnsi="Arial" w:cs="Arial"/>
                <w:color w:val="000000" w:themeColor="text1"/>
                <w:sz w:val="20"/>
                <w:szCs w:val="20"/>
                <w:lang w:val="en-US"/>
              </w:rPr>
              <w:t>0,00%</w:t>
            </w:r>
          </w:p>
        </w:tc>
        <w:tc>
          <w:tcPr>
            <w:tcW w:w="2976" w:type="dxa"/>
            <w:tcBorders>
              <w:top w:val="nil"/>
              <w:left w:val="nil"/>
              <w:bottom w:val="single" w:sz="4" w:space="0" w:color="auto"/>
              <w:right w:val="single" w:sz="8" w:space="0" w:color="auto"/>
            </w:tcBorders>
            <w:shd w:val="clear" w:color="auto" w:fill="auto"/>
            <w:vAlign w:val="center"/>
            <w:hideMark/>
          </w:tcPr>
          <w:p w:rsidR="0080634B" w:rsidRPr="00F944FF" w:rsidRDefault="0080634B" w:rsidP="003817C4">
            <w:pPr>
              <w:spacing w:after="0"/>
              <w:rPr>
                <w:rFonts w:ascii="Arial" w:hAnsi="Arial" w:cs="Arial"/>
                <w:color w:val="000000" w:themeColor="text1"/>
                <w:sz w:val="20"/>
                <w:szCs w:val="20"/>
              </w:rPr>
            </w:pPr>
            <w:r w:rsidRPr="00F944FF">
              <w:rPr>
                <w:rFonts w:ascii="Arial" w:hAnsi="Arial" w:cs="Arial"/>
                <w:color w:val="000000" w:themeColor="text1"/>
                <w:sz w:val="20"/>
                <w:szCs w:val="20"/>
              </w:rPr>
              <w:t>En proceso de contratación:</w:t>
            </w:r>
          </w:p>
          <w:p w:rsidR="0080634B" w:rsidRPr="00F944FF" w:rsidRDefault="0080634B" w:rsidP="003817C4">
            <w:pPr>
              <w:spacing w:after="0"/>
              <w:rPr>
                <w:rFonts w:ascii="Arial" w:hAnsi="Arial" w:cs="Arial"/>
                <w:color w:val="000000" w:themeColor="text1"/>
                <w:sz w:val="20"/>
                <w:szCs w:val="20"/>
              </w:rPr>
            </w:pPr>
            <w:r w:rsidRPr="00F944FF">
              <w:rPr>
                <w:rFonts w:ascii="Arial" w:hAnsi="Arial" w:cs="Arial"/>
                <w:color w:val="000000" w:themeColor="text1"/>
                <w:sz w:val="20"/>
                <w:szCs w:val="20"/>
              </w:rPr>
              <w:br/>
              <w:t>*Empoderar los puntos de atención con   Herramientas Tecnológicas de medición y calificación del servicio del servidor público (calificador del servicio) (Digiturno) para (12) ERON.</w:t>
            </w:r>
          </w:p>
          <w:p w:rsidR="0080634B" w:rsidRPr="00F944FF" w:rsidRDefault="0080634B" w:rsidP="003817C4">
            <w:pPr>
              <w:spacing w:after="0"/>
              <w:rPr>
                <w:rFonts w:ascii="Arial" w:hAnsi="Arial" w:cs="Arial"/>
                <w:color w:val="000000" w:themeColor="text1"/>
                <w:sz w:val="20"/>
                <w:szCs w:val="20"/>
              </w:rPr>
            </w:pPr>
            <w:r w:rsidRPr="00F944FF">
              <w:rPr>
                <w:rFonts w:ascii="Arial" w:hAnsi="Arial" w:cs="Arial"/>
                <w:color w:val="000000" w:themeColor="text1"/>
                <w:sz w:val="20"/>
                <w:szCs w:val="20"/>
              </w:rPr>
              <w:lastRenderedPageBreak/>
              <w:br/>
              <w:t>*Dotar los puntos de atención con infraestructura física direccionada a individualizar la atención, para (12) ERON.</w:t>
            </w:r>
          </w:p>
          <w:p w:rsidR="0080634B" w:rsidRPr="00F944FF" w:rsidRDefault="0080634B" w:rsidP="003817C4">
            <w:pPr>
              <w:spacing w:after="0"/>
              <w:rPr>
                <w:rFonts w:ascii="Arial" w:hAnsi="Arial" w:cs="Arial"/>
                <w:color w:val="000000" w:themeColor="text1"/>
                <w:sz w:val="20"/>
                <w:szCs w:val="20"/>
              </w:rPr>
            </w:pPr>
          </w:p>
          <w:p w:rsidR="0080634B" w:rsidRPr="00F944FF" w:rsidRDefault="0080634B" w:rsidP="003817C4">
            <w:pPr>
              <w:spacing w:after="0"/>
              <w:rPr>
                <w:rFonts w:ascii="Arial" w:hAnsi="Arial" w:cs="Arial"/>
                <w:color w:val="000000" w:themeColor="text1"/>
                <w:sz w:val="20"/>
                <w:szCs w:val="20"/>
              </w:rPr>
            </w:pPr>
          </w:p>
        </w:tc>
      </w:tr>
      <w:tr w:rsidR="0080634B" w:rsidRPr="00F944FF" w:rsidTr="00F944FF">
        <w:trPr>
          <w:trHeight w:val="1560"/>
        </w:trPr>
        <w:tc>
          <w:tcPr>
            <w:tcW w:w="2542" w:type="dxa"/>
            <w:tcBorders>
              <w:top w:val="nil"/>
              <w:left w:val="single" w:sz="8" w:space="0" w:color="auto"/>
              <w:bottom w:val="single" w:sz="8" w:space="0" w:color="auto"/>
              <w:right w:val="single" w:sz="4" w:space="0" w:color="auto"/>
            </w:tcBorders>
            <w:shd w:val="clear" w:color="auto" w:fill="auto"/>
            <w:vAlign w:val="center"/>
            <w:hideMark/>
          </w:tcPr>
          <w:p w:rsidR="0080634B" w:rsidRPr="00F944FF" w:rsidRDefault="0080634B" w:rsidP="003817C4">
            <w:pPr>
              <w:spacing w:after="0"/>
              <w:rPr>
                <w:rFonts w:ascii="Arial" w:hAnsi="Arial" w:cs="Arial"/>
                <w:color w:val="000000" w:themeColor="text1"/>
                <w:sz w:val="20"/>
                <w:szCs w:val="20"/>
              </w:rPr>
            </w:pPr>
            <w:r w:rsidRPr="00F944FF">
              <w:rPr>
                <w:rFonts w:ascii="Arial" w:hAnsi="Arial" w:cs="Arial"/>
                <w:color w:val="000000" w:themeColor="text1"/>
                <w:sz w:val="20"/>
                <w:szCs w:val="20"/>
              </w:rPr>
              <w:lastRenderedPageBreak/>
              <w:t>Fortalecimiento de la gestión archivística del instituto nacional penitenciario y carcelario nacional</w:t>
            </w:r>
          </w:p>
        </w:tc>
        <w:tc>
          <w:tcPr>
            <w:tcW w:w="1701" w:type="dxa"/>
            <w:tcBorders>
              <w:top w:val="nil"/>
              <w:left w:val="nil"/>
              <w:bottom w:val="single" w:sz="8" w:space="0" w:color="auto"/>
              <w:right w:val="single" w:sz="4" w:space="0" w:color="auto"/>
            </w:tcBorders>
            <w:shd w:val="clear" w:color="auto" w:fill="auto"/>
            <w:noWrap/>
            <w:vAlign w:val="center"/>
            <w:hideMark/>
          </w:tcPr>
          <w:p w:rsidR="0080634B" w:rsidRPr="00F944FF" w:rsidRDefault="0080634B" w:rsidP="003817C4">
            <w:pPr>
              <w:spacing w:after="0"/>
              <w:jc w:val="right"/>
              <w:rPr>
                <w:rFonts w:ascii="Arial" w:hAnsi="Arial" w:cs="Arial"/>
                <w:color w:val="000000" w:themeColor="text1"/>
                <w:sz w:val="20"/>
                <w:szCs w:val="20"/>
                <w:lang w:val="en-US"/>
              </w:rPr>
            </w:pPr>
            <w:r w:rsidRPr="00F944FF">
              <w:rPr>
                <w:rFonts w:ascii="Arial" w:hAnsi="Arial" w:cs="Arial"/>
                <w:color w:val="000000" w:themeColor="text1"/>
                <w:sz w:val="20"/>
                <w:szCs w:val="20"/>
                <w:lang w:val="en-US"/>
              </w:rPr>
              <w:t>296.400.000</w:t>
            </w:r>
          </w:p>
        </w:tc>
        <w:tc>
          <w:tcPr>
            <w:tcW w:w="1761" w:type="dxa"/>
            <w:tcBorders>
              <w:top w:val="nil"/>
              <w:left w:val="nil"/>
              <w:bottom w:val="single" w:sz="8" w:space="0" w:color="auto"/>
              <w:right w:val="single" w:sz="4" w:space="0" w:color="auto"/>
            </w:tcBorders>
            <w:shd w:val="clear" w:color="auto" w:fill="auto"/>
            <w:noWrap/>
            <w:vAlign w:val="center"/>
            <w:hideMark/>
          </w:tcPr>
          <w:p w:rsidR="0080634B" w:rsidRPr="00F944FF" w:rsidRDefault="0080634B" w:rsidP="003817C4">
            <w:pPr>
              <w:spacing w:after="0"/>
              <w:jc w:val="right"/>
              <w:rPr>
                <w:rFonts w:ascii="Arial" w:hAnsi="Arial" w:cs="Arial"/>
                <w:color w:val="000000" w:themeColor="text1"/>
                <w:sz w:val="20"/>
                <w:szCs w:val="20"/>
                <w:lang w:val="en-US"/>
              </w:rPr>
            </w:pPr>
            <w:r w:rsidRPr="00F944FF">
              <w:rPr>
                <w:rFonts w:ascii="Arial" w:hAnsi="Arial" w:cs="Arial"/>
                <w:color w:val="000000" w:themeColor="text1"/>
                <w:sz w:val="20"/>
                <w:szCs w:val="20"/>
                <w:lang w:val="en-US"/>
              </w:rPr>
              <w:t>0</w:t>
            </w:r>
          </w:p>
        </w:tc>
        <w:tc>
          <w:tcPr>
            <w:tcW w:w="1216" w:type="dxa"/>
            <w:tcBorders>
              <w:top w:val="nil"/>
              <w:left w:val="nil"/>
              <w:bottom w:val="single" w:sz="8" w:space="0" w:color="auto"/>
              <w:right w:val="single" w:sz="4" w:space="0" w:color="auto"/>
            </w:tcBorders>
            <w:shd w:val="clear" w:color="auto" w:fill="auto"/>
            <w:noWrap/>
            <w:vAlign w:val="center"/>
            <w:hideMark/>
          </w:tcPr>
          <w:p w:rsidR="0080634B" w:rsidRPr="00F944FF" w:rsidRDefault="0080634B" w:rsidP="003817C4">
            <w:pPr>
              <w:spacing w:after="0"/>
              <w:jc w:val="right"/>
              <w:rPr>
                <w:rFonts w:ascii="Arial" w:hAnsi="Arial" w:cs="Arial"/>
                <w:color w:val="000000" w:themeColor="text1"/>
                <w:sz w:val="20"/>
                <w:szCs w:val="20"/>
                <w:lang w:val="en-US"/>
              </w:rPr>
            </w:pPr>
            <w:r w:rsidRPr="00F944FF">
              <w:rPr>
                <w:rFonts w:ascii="Arial" w:hAnsi="Arial" w:cs="Arial"/>
                <w:color w:val="000000" w:themeColor="text1"/>
                <w:sz w:val="20"/>
                <w:szCs w:val="20"/>
                <w:lang w:val="en-US"/>
              </w:rPr>
              <w:t>0,00%</w:t>
            </w:r>
          </w:p>
        </w:tc>
        <w:tc>
          <w:tcPr>
            <w:tcW w:w="2976" w:type="dxa"/>
            <w:tcBorders>
              <w:top w:val="nil"/>
              <w:left w:val="nil"/>
              <w:bottom w:val="single" w:sz="8" w:space="0" w:color="auto"/>
              <w:right w:val="single" w:sz="8" w:space="0" w:color="auto"/>
            </w:tcBorders>
            <w:shd w:val="clear" w:color="auto" w:fill="auto"/>
            <w:vAlign w:val="center"/>
            <w:hideMark/>
          </w:tcPr>
          <w:p w:rsidR="0080634B" w:rsidRPr="00F944FF" w:rsidRDefault="0080634B" w:rsidP="003817C4">
            <w:pPr>
              <w:spacing w:after="0"/>
              <w:rPr>
                <w:rFonts w:ascii="Arial" w:hAnsi="Arial" w:cs="Arial"/>
                <w:color w:val="000000" w:themeColor="text1"/>
                <w:sz w:val="20"/>
                <w:szCs w:val="20"/>
              </w:rPr>
            </w:pPr>
            <w:r w:rsidRPr="00F944FF">
              <w:rPr>
                <w:rFonts w:ascii="Arial" w:hAnsi="Arial" w:cs="Arial"/>
                <w:color w:val="000000" w:themeColor="text1"/>
                <w:sz w:val="20"/>
                <w:szCs w:val="20"/>
              </w:rPr>
              <w:t>En proceso de contratación:</w:t>
            </w:r>
          </w:p>
          <w:p w:rsidR="0080634B" w:rsidRPr="00F944FF" w:rsidRDefault="0080634B" w:rsidP="003817C4">
            <w:pPr>
              <w:spacing w:after="0"/>
              <w:rPr>
                <w:rFonts w:ascii="Arial" w:hAnsi="Arial" w:cs="Arial"/>
                <w:color w:val="000000" w:themeColor="text1"/>
                <w:sz w:val="20"/>
                <w:szCs w:val="20"/>
              </w:rPr>
            </w:pPr>
            <w:r w:rsidRPr="00F944FF">
              <w:rPr>
                <w:rFonts w:ascii="Arial" w:hAnsi="Arial" w:cs="Arial"/>
                <w:color w:val="000000" w:themeColor="text1"/>
                <w:sz w:val="20"/>
                <w:szCs w:val="20"/>
              </w:rPr>
              <w:t xml:space="preserve"> </w:t>
            </w:r>
            <w:r w:rsidRPr="00F944FF">
              <w:rPr>
                <w:rFonts w:ascii="Arial" w:hAnsi="Arial" w:cs="Arial"/>
                <w:color w:val="000000" w:themeColor="text1"/>
                <w:sz w:val="20"/>
                <w:szCs w:val="20"/>
              </w:rPr>
              <w:br/>
              <w:t>*Mejorar los tramites en la gestión de la información en los ERON y nivel central corresponde a la dotación de equipos tecnológicos para sus puntos de atención documental para (15) ERON</w:t>
            </w:r>
          </w:p>
        </w:tc>
      </w:tr>
    </w:tbl>
    <w:p w:rsidR="0080634B" w:rsidRPr="00877771" w:rsidRDefault="0080634B" w:rsidP="003817C4">
      <w:pPr>
        <w:spacing w:after="0"/>
        <w:ind w:left="-426"/>
        <w:rPr>
          <w:rFonts w:cs="Arial"/>
          <w:sz w:val="14"/>
        </w:rPr>
      </w:pPr>
      <w:r w:rsidRPr="00877771">
        <w:rPr>
          <w:rFonts w:cs="Arial"/>
          <w:sz w:val="14"/>
        </w:rPr>
        <w:t>Fuente: GUPRO</w:t>
      </w:r>
      <w:r>
        <w:rPr>
          <w:rFonts w:cs="Arial"/>
          <w:sz w:val="14"/>
        </w:rPr>
        <w:t xml:space="preserve"> - INPEC</w:t>
      </w:r>
    </w:p>
    <w:p w:rsidR="0009615A" w:rsidRDefault="0009615A" w:rsidP="003817C4">
      <w:pPr>
        <w:shd w:val="clear" w:color="auto" w:fill="FFFFFF" w:themeFill="background1"/>
        <w:spacing w:after="0"/>
        <w:jc w:val="center"/>
        <w:rPr>
          <w:rFonts w:ascii="Arial" w:hAnsi="Arial" w:cs="Arial"/>
          <w:b/>
          <w:sz w:val="24"/>
          <w:szCs w:val="24"/>
          <w:u w:val="single"/>
        </w:rPr>
      </w:pPr>
    </w:p>
    <w:p w:rsidR="00D93566" w:rsidRDefault="00D93566" w:rsidP="003817C4">
      <w:pPr>
        <w:shd w:val="clear" w:color="auto" w:fill="FFFFFF" w:themeFill="background1"/>
        <w:spacing w:after="0"/>
        <w:jc w:val="center"/>
        <w:rPr>
          <w:rFonts w:ascii="Arial" w:hAnsi="Arial" w:cs="Arial"/>
          <w:b/>
          <w:sz w:val="24"/>
          <w:szCs w:val="24"/>
          <w:u w:val="single"/>
        </w:rPr>
      </w:pPr>
      <w:r w:rsidRPr="00C17527">
        <w:rPr>
          <w:rFonts w:ascii="Arial" w:hAnsi="Arial" w:cs="Arial"/>
          <w:b/>
          <w:sz w:val="24"/>
          <w:szCs w:val="24"/>
          <w:u w:val="single"/>
        </w:rPr>
        <w:t xml:space="preserve">UNIDAD DE SERVICIOS PENITENCIARIOS Y CARCELARIOS </w:t>
      </w:r>
      <w:r w:rsidR="0009615A">
        <w:rPr>
          <w:rFonts w:ascii="Arial" w:hAnsi="Arial" w:cs="Arial"/>
          <w:b/>
          <w:sz w:val="24"/>
          <w:szCs w:val="24"/>
          <w:u w:val="single"/>
        </w:rPr>
        <w:t>–</w:t>
      </w:r>
      <w:r w:rsidRPr="00C17527">
        <w:rPr>
          <w:rFonts w:ascii="Arial" w:hAnsi="Arial" w:cs="Arial"/>
          <w:b/>
          <w:sz w:val="24"/>
          <w:szCs w:val="24"/>
          <w:u w:val="single"/>
        </w:rPr>
        <w:t xml:space="preserve"> USPEC</w:t>
      </w:r>
    </w:p>
    <w:p w:rsidR="0009615A" w:rsidRPr="00665272" w:rsidRDefault="0009615A" w:rsidP="003817C4">
      <w:pPr>
        <w:shd w:val="clear" w:color="auto" w:fill="FFFFFF" w:themeFill="background1"/>
        <w:spacing w:after="0"/>
        <w:jc w:val="center"/>
        <w:rPr>
          <w:rFonts w:ascii="Arial" w:hAnsi="Arial" w:cs="Arial"/>
          <w:b/>
          <w:sz w:val="24"/>
          <w:szCs w:val="24"/>
          <w:u w:val="single"/>
        </w:rPr>
      </w:pPr>
    </w:p>
    <w:p w:rsidR="00C22EC0" w:rsidRPr="00C22EC0" w:rsidRDefault="00C22EC0" w:rsidP="003817C4">
      <w:pPr>
        <w:spacing w:after="0"/>
        <w:jc w:val="both"/>
        <w:rPr>
          <w:rFonts w:ascii="Arial" w:hAnsi="Arial" w:cs="Arial"/>
          <w:color w:val="000000" w:themeColor="text1"/>
          <w:sz w:val="24"/>
          <w:szCs w:val="24"/>
        </w:rPr>
      </w:pPr>
      <w:r w:rsidRPr="00C22EC0">
        <w:rPr>
          <w:rFonts w:ascii="Arial" w:hAnsi="Arial" w:cs="Arial"/>
          <w:color w:val="000000" w:themeColor="text1"/>
          <w:sz w:val="24"/>
          <w:szCs w:val="24"/>
        </w:rPr>
        <w:t>La siguiente información corresponde a la composición y principales rubros presupuestales de funcionamiento e inversión del presupuesto vigente a 31 de diciembre de 2019.</w:t>
      </w:r>
    </w:p>
    <w:p w:rsidR="00C22EC0" w:rsidRPr="00874BCD" w:rsidRDefault="00C22EC0" w:rsidP="003817C4">
      <w:pPr>
        <w:spacing w:after="0"/>
        <w:jc w:val="right"/>
        <w:rPr>
          <w:rFonts w:ascii="Arial Narrow" w:hAnsi="Arial Narrow" w:cs="Arial"/>
        </w:rPr>
      </w:pPr>
      <w:r w:rsidRPr="00C3657A">
        <w:rPr>
          <w:rFonts w:ascii="Arial" w:hAnsi="Arial" w:cs="Arial"/>
          <w:sz w:val="18"/>
        </w:rPr>
        <w:t>Cifras en millones de pesos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56"/>
        <w:gridCol w:w="1030"/>
        <w:gridCol w:w="1547"/>
        <w:gridCol w:w="993"/>
      </w:tblGrid>
      <w:tr w:rsidR="00C3657A" w:rsidRPr="00C3657A" w:rsidTr="00C3657A">
        <w:trPr>
          <w:trHeight w:val="290"/>
          <w:tblHeader/>
        </w:trPr>
        <w:tc>
          <w:tcPr>
            <w:tcW w:w="5356" w:type="dxa"/>
            <w:vMerge w:val="restart"/>
            <w:shd w:val="clear" w:color="auto" w:fill="0070C0"/>
            <w:vAlign w:val="center"/>
            <w:hideMark/>
          </w:tcPr>
          <w:p w:rsidR="00C3657A" w:rsidRPr="00C3657A" w:rsidRDefault="00C3657A" w:rsidP="003817C4">
            <w:pPr>
              <w:spacing w:after="0"/>
              <w:jc w:val="center"/>
              <w:rPr>
                <w:rFonts w:ascii="Arial" w:hAnsi="Arial" w:cs="Arial"/>
                <w:b/>
                <w:bCs/>
                <w:color w:val="FFFFFF" w:themeColor="background1"/>
                <w:sz w:val="20"/>
                <w:szCs w:val="20"/>
              </w:rPr>
            </w:pPr>
            <w:r w:rsidRPr="00C3657A">
              <w:rPr>
                <w:rFonts w:ascii="Arial" w:hAnsi="Arial" w:cs="Arial"/>
                <w:b/>
                <w:bCs/>
                <w:color w:val="FFFFFF" w:themeColor="background1"/>
                <w:sz w:val="20"/>
                <w:szCs w:val="20"/>
              </w:rPr>
              <w:t>DESCRIPCION</w:t>
            </w:r>
          </w:p>
        </w:tc>
        <w:tc>
          <w:tcPr>
            <w:tcW w:w="1018" w:type="dxa"/>
            <w:vMerge w:val="restart"/>
            <w:shd w:val="clear" w:color="auto" w:fill="0070C0"/>
            <w:vAlign w:val="center"/>
            <w:hideMark/>
          </w:tcPr>
          <w:p w:rsidR="00C3657A" w:rsidRPr="00C3657A" w:rsidRDefault="00C3657A" w:rsidP="003817C4">
            <w:pPr>
              <w:spacing w:after="0"/>
              <w:jc w:val="center"/>
              <w:rPr>
                <w:rFonts w:ascii="Arial" w:hAnsi="Arial" w:cs="Arial"/>
                <w:b/>
                <w:bCs/>
                <w:color w:val="FFFFFF" w:themeColor="background1"/>
                <w:sz w:val="20"/>
                <w:szCs w:val="20"/>
              </w:rPr>
            </w:pPr>
            <w:r w:rsidRPr="00C3657A">
              <w:rPr>
                <w:rFonts w:ascii="Arial" w:hAnsi="Arial" w:cs="Arial"/>
                <w:b/>
                <w:bCs/>
                <w:color w:val="FFFFFF" w:themeColor="background1"/>
                <w:sz w:val="20"/>
                <w:szCs w:val="20"/>
              </w:rPr>
              <w:t>APR. VIGENTE</w:t>
            </w:r>
          </w:p>
        </w:tc>
        <w:tc>
          <w:tcPr>
            <w:tcW w:w="2552" w:type="dxa"/>
            <w:gridSpan w:val="2"/>
            <w:shd w:val="clear" w:color="auto" w:fill="0070C0"/>
            <w:vAlign w:val="center"/>
            <w:hideMark/>
          </w:tcPr>
          <w:p w:rsidR="00C3657A" w:rsidRPr="00C3657A" w:rsidRDefault="00C3657A" w:rsidP="003817C4">
            <w:pPr>
              <w:spacing w:after="0"/>
              <w:jc w:val="center"/>
              <w:rPr>
                <w:rFonts w:ascii="Arial" w:hAnsi="Arial" w:cs="Arial"/>
                <w:b/>
                <w:bCs/>
                <w:color w:val="FFFFFF" w:themeColor="background1"/>
                <w:sz w:val="20"/>
                <w:szCs w:val="20"/>
              </w:rPr>
            </w:pPr>
            <w:r w:rsidRPr="00C3657A">
              <w:rPr>
                <w:rFonts w:ascii="Arial" w:hAnsi="Arial" w:cs="Arial"/>
                <w:b/>
                <w:bCs/>
                <w:color w:val="FFFFFF" w:themeColor="background1"/>
                <w:sz w:val="20"/>
                <w:szCs w:val="20"/>
              </w:rPr>
              <w:t>COMPROMISO</w:t>
            </w:r>
          </w:p>
        </w:tc>
      </w:tr>
      <w:tr w:rsidR="00C3657A" w:rsidRPr="00C3657A" w:rsidTr="00C3657A">
        <w:trPr>
          <w:trHeight w:val="345"/>
          <w:tblHeader/>
        </w:trPr>
        <w:tc>
          <w:tcPr>
            <w:tcW w:w="5356" w:type="dxa"/>
            <w:vMerge/>
            <w:shd w:val="clear" w:color="auto" w:fill="0070C0"/>
            <w:vAlign w:val="center"/>
            <w:hideMark/>
          </w:tcPr>
          <w:p w:rsidR="00C3657A" w:rsidRPr="00C3657A" w:rsidRDefault="00C3657A" w:rsidP="003817C4">
            <w:pPr>
              <w:spacing w:after="0"/>
              <w:jc w:val="center"/>
              <w:rPr>
                <w:rFonts w:ascii="Arial" w:hAnsi="Arial" w:cs="Arial"/>
                <w:b/>
                <w:bCs/>
                <w:color w:val="FFFFFF" w:themeColor="background1"/>
                <w:sz w:val="20"/>
                <w:szCs w:val="20"/>
              </w:rPr>
            </w:pPr>
          </w:p>
        </w:tc>
        <w:tc>
          <w:tcPr>
            <w:tcW w:w="1018" w:type="dxa"/>
            <w:vMerge/>
            <w:shd w:val="clear" w:color="auto" w:fill="0070C0"/>
            <w:vAlign w:val="center"/>
            <w:hideMark/>
          </w:tcPr>
          <w:p w:rsidR="00C3657A" w:rsidRPr="00C3657A" w:rsidRDefault="00C3657A" w:rsidP="003817C4">
            <w:pPr>
              <w:spacing w:after="0"/>
              <w:jc w:val="center"/>
              <w:rPr>
                <w:rFonts w:ascii="Arial" w:hAnsi="Arial" w:cs="Arial"/>
                <w:b/>
                <w:bCs/>
                <w:color w:val="FFFFFF" w:themeColor="background1"/>
                <w:sz w:val="20"/>
                <w:szCs w:val="20"/>
              </w:rPr>
            </w:pPr>
          </w:p>
        </w:tc>
        <w:tc>
          <w:tcPr>
            <w:tcW w:w="1559" w:type="dxa"/>
            <w:shd w:val="clear" w:color="auto" w:fill="0070C0"/>
            <w:vAlign w:val="center"/>
            <w:hideMark/>
          </w:tcPr>
          <w:p w:rsidR="00C3657A" w:rsidRPr="00C3657A" w:rsidRDefault="00C3657A" w:rsidP="003817C4">
            <w:pPr>
              <w:spacing w:after="0"/>
              <w:jc w:val="center"/>
              <w:rPr>
                <w:rFonts w:ascii="Arial" w:hAnsi="Arial" w:cs="Arial"/>
                <w:b/>
                <w:bCs/>
                <w:color w:val="FFFFFF" w:themeColor="background1"/>
                <w:sz w:val="20"/>
                <w:szCs w:val="20"/>
              </w:rPr>
            </w:pPr>
            <w:r w:rsidRPr="00C3657A">
              <w:rPr>
                <w:rFonts w:ascii="Arial" w:hAnsi="Arial" w:cs="Arial"/>
                <w:b/>
                <w:bCs/>
                <w:color w:val="FFFFFF" w:themeColor="background1"/>
                <w:sz w:val="20"/>
                <w:szCs w:val="20"/>
              </w:rPr>
              <w:t>$</w:t>
            </w:r>
          </w:p>
        </w:tc>
        <w:tc>
          <w:tcPr>
            <w:tcW w:w="993" w:type="dxa"/>
            <w:shd w:val="clear" w:color="auto" w:fill="0070C0"/>
            <w:noWrap/>
            <w:vAlign w:val="center"/>
            <w:hideMark/>
          </w:tcPr>
          <w:p w:rsidR="00C3657A" w:rsidRPr="00C3657A" w:rsidRDefault="00C3657A" w:rsidP="003817C4">
            <w:pPr>
              <w:spacing w:after="0"/>
              <w:jc w:val="center"/>
              <w:rPr>
                <w:rFonts w:ascii="Arial" w:hAnsi="Arial" w:cs="Arial"/>
                <w:b/>
                <w:bCs/>
                <w:color w:val="FFFFFF" w:themeColor="background1"/>
                <w:sz w:val="20"/>
                <w:szCs w:val="20"/>
              </w:rPr>
            </w:pPr>
            <w:r w:rsidRPr="00C3657A">
              <w:rPr>
                <w:rFonts w:ascii="Arial" w:hAnsi="Arial" w:cs="Arial"/>
                <w:b/>
                <w:bCs/>
                <w:color w:val="FFFFFF" w:themeColor="background1"/>
                <w:sz w:val="20"/>
                <w:szCs w:val="20"/>
              </w:rPr>
              <w:t>%</w:t>
            </w:r>
          </w:p>
        </w:tc>
      </w:tr>
      <w:tr w:rsidR="00C3657A" w:rsidRPr="00C3657A" w:rsidTr="00C3657A">
        <w:trPr>
          <w:trHeight w:val="345"/>
        </w:trPr>
        <w:tc>
          <w:tcPr>
            <w:tcW w:w="5356" w:type="dxa"/>
            <w:shd w:val="clear" w:color="auto" w:fill="FFFFFF" w:themeFill="background1"/>
            <w:vAlign w:val="center"/>
            <w:hideMark/>
          </w:tcPr>
          <w:p w:rsidR="00C3657A" w:rsidRPr="00C3657A" w:rsidRDefault="00C3657A" w:rsidP="003817C4">
            <w:pPr>
              <w:spacing w:after="0"/>
              <w:rPr>
                <w:rFonts w:ascii="Arial" w:hAnsi="Arial" w:cs="Arial"/>
                <w:b/>
                <w:bCs/>
                <w:sz w:val="20"/>
                <w:szCs w:val="20"/>
              </w:rPr>
            </w:pPr>
            <w:r w:rsidRPr="00C3657A">
              <w:rPr>
                <w:rFonts w:ascii="Arial" w:hAnsi="Arial" w:cs="Arial"/>
                <w:b/>
                <w:bCs/>
                <w:sz w:val="20"/>
                <w:szCs w:val="20"/>
              </w:rPr>
              <w:t>TOTAL FUNCIONAMIENTO</w:t>
            </w:r>
          </w:p>
        </w:tc>
        <w:tc>
          <w:tcPr>
            <w:tcW w:w="1018" w:type="dxa"/>
            <w:shd w:val="clear" w:color="auto" w:fill="FFFFFF" w:themeFill="background1"/>
            <w:noWrap/>
            <w:vAlign w:val="center"/>
            <w:hideMark/>
          </w:tcPr>
          <w:p w:rsidR="00C3657A" w:rsidRPr="00C3657A" w:rsidRDefault="00C3657A" w:rsidP="003817C4">
            <w:pPr>
              <w:spacing w:after="0"/>
              <w:jc w:val="center"/>
              <w:rPr>
                <w:rFonts w:ascii="Arial" w:hAnsi="Arial" w:cs="Arial"/>
                <w:b/>
                <w:bCs/>
                <w:sz w:val="20"/>
                <w:szCs w:val="20"/>
              </w:rPr>
            </w:pPr>
            <w:r w:rsidRPr="00C3657A">
              <w:rPr>
                <w:rFonts w:ascii="Arial" w:hAnsi="Arial" w:cs="Arial"/>
                <w:b/>
                <w:bCs/>
                <w:sz w:val="20"/>
                <w:szCs w:val="20"/>
              </w:rPr>
              <w:t>787.901</w:t>
            </w:r>
          </w:p>
        </w:tc>
        <w:tc>
          <w:tcPr>
            <w:tcW w:w="1559" w:type="dxa"/>
            <w:shd w:val="clear" w:color="auto" w:fill="FFFFFF" w:themeFill="background1"/>
            <w:vAlign w:val="center"/>
            <w:hideMark/>
          </w:tcPr>
          <w:p w:rsidR="00C3657A" w:rsidRPr="00C3657A" w:rsidRDefault="00C3657A" w:rsidP="003817C4">
            <w:pPr>
              <w:spacing w:after="0"/>
              <w:jc w:val="center"/>
              <w:rPr>
                <w:rFonts w:ascii="Arial" w:hAnsi="Arial" w:cs="Arial"/>
                <w:b/>
                <w:bCs/>
                <w:sz w:val="20"/>
                <w:szCs w:val="20"/>
              </w:rPr>
            </w:pPr>
            <w:r w:rsidRPr="00C3657A">
              <w:rPr>
                <w:rFonts w:ascii="Arial" w:hAnsi="Arial" w:cs="Arial"/>
                <w:b/>
                <w:bCs/>
                <w:sz w:val="20"/>
                <w:szCs w:val="20"/>
              </w:rPr>
              <w:t>783.329</w:t>
            </w:r>
          </w:p>
        </w:tc>
        <w:tc>
          <w:tcPr>
            <w:tcW w:w="993" w:type="dxa"/>
            <w:shd w:val="clear" w:color="auto" w:fill="FFFFFF" w:themeFill="background1"/>
            <w:vAlign w:val="center"/>
            <w:hideMark/>
          </w:tcPr>
          <w:p w:rsidR="00C3657A" w:rsidRPr="00C3657A" w:rsidRDefault="00C3657A" w:rsidP="003817C4">
            <w:pPr>
              <w:spacing w:after="0"/>
              <w:jc w:val="center"/>
              <w:rPr>
                <w:rFonts w:ascii="Arial" w:hAnsi="Arial" w:cs="Arial"/>
                <w:b/>
                <w:bCs/>
                <w:sz w:val="20"/>
                <w:szCs w:val="20"/>
              </w:rPr>
            </w:pPr>
            <w:r w:rsidRPr="00C3657A">
              <w:rPr>
                <w:rFonts w:ascii="Arial" w:hAnsi="Arial" w:cs="Arial"/>
                <w:b/>
                <w:bCs/>
                <w:sz w:val="20"/>
                <w:szCs w:val="20"/>
              </w:rPr>
              <w:t>99%</w:t>
            </w:r>
          </w:p>
        </w:tc>
      </w:tr>
      <w:tr w:rsidR="00C3657A" w:rsidRPr="00C3657A" w:rsidTr="00C3657A">
        <w:trPr>
          <w:trHeight w:val="345"/>
        </w:trPr>
        <w:tc>
          <w:tcPr>
            <w:tcW w:w="5356" w:type="dxa"/>
            <w:shd w:val="clear" w:color="auto" w:fill="FFFFFF" w:themeFill="background1"/>
            <w:vAlign w:val="center"/>
            <w:hideMark/>
          </w:tcPr>
          <w:p w:rsidR="00C3657A" w:rsidRPr="00C3657A" w:rsidRDefault="00C3657A" w:rsidP="003817C4">
            <w:pPr>
              <w:spacing w:after="0"/>
              <w:rPr>
                <w:rFonts w:ascii="Arial" w:hAnsi="Arial" w:cs="Arial"/>
                <w:bCs/>
                <w:color w:val="000000"/>
                <w:sz w:val="20"/>
                <w:szCs w:val="20"/>
              </w:rPr>
            </w:pPr>
            <w:r w:rsidRPr="00C3657A">
              <w:rPr>
                <w:rFonts w:ascii="Arial" w:hAnsi="Arial" w:cs="Arial"/>
                <w:bCs/>
                <w:color w:val="000000"/>
                <w:sz w:val="20"/>
                <w:szCs w:val="20"/>
              </w:rPr>
              <w:t>GASTOS DE PERSONAL</w:t>
            </w:r>
          </w:p>
        </w:tc>
        <w:tc>
          <w:tcPr>
            <w:tcW w:w="1018" w:type="dxa"/>
            <w:shd w:val="clear" w:color="auto" w:fill="FFFFFF" w:themeFill="background1"/>
            <w:noWrap/>
            <w:vAlign w:val="center"/>
            <w:hideMark/>
          </w:tcPr>
          <w:p w:rsidR="00C3657A" w:rsidRPr="00C3657A" w:rsidRDefault="00C3657A" w:rsidP="003817C4">
            <w:pPr>
              <w:spacing w:after="0"/>
              <w:jc w:val="center"/>
              <w:rPr>
                <w:rFonts w:ascii="Arial" w:hAnsi="Arial" w:cs="Arial"/>
                <w:bCs/>
                <w:color w:val="000000"/>
                <w:sz w:val="20"/>
                <w:szCs w:val="20"/>
              </w:rPr>
            </w:pPr>
            <w:r w:rsidRPr="00C3657A">
              <w:rPr>
                <w:rFonts w:ascii="Arial" w:hAnsi="Arial" w:cs="Arial"/>
                <w:bCs/>
                <w:color w:val="000000"/>
                <w:sz w:val="20"/>
                <w:szCs w:val="20"/>
              </w:rPr>
              <w:t>20.097</w:t>
            </w:r>
          </w:p>
        </w:tc>
        <w:tc>
          <w:tcPr>
            <w:tcW w:w="1559" w:type="dxa"/>
            <w:shd w:val="clear" w:color="auto" w:fill="FFFFFF" w:themeFill="background1"/>
            <w:vAlign w:val="center"/>
            <w:hideMark/>
          </w:tcPr>
          <w:p w:rsidR="00C3657A" w:rsidRPr="00C3657A" w:rsidRDefault="00C3657A" w:rsidP="003817C4">
            <w:pPr>
              <w:spacing w:after="0"/>
              <w:jc w:val="center"/>
              <w:rPr>
                <w:rFonts w:ascii="Arial" w:hAnsi="Arial" w:cs="Arial"/>
                <w:bCs/>
                <w:color w:val="000000"/>
                <w:sz w:val="20"/>
                <w:szCs w:val="20"/>
              </w:rPr>
            </w:pPr>
            <w:r w:rsidRPr="00C3657A">
              <w:rPr>
                <w:rFonts w:ascii="Arial" w:hAnsi="Arial" w:cs="Arial"/>
                <w:bCs/>
                <w:color w:val="000000"/>
                <w:sz w:val="20"/>
                <w:szCs w:val="20"/>
              </w:rPr>
              <w:t>18.706</w:t>
            </w:r>
          </w:p>
        </w:tc>
        <w:tc>
          <w:tcPr>
            <w:tcW w:w="993" w:type="dxa"/>
            <w:shd w:val="clear" w:color="auto" w:fill="FFFFFF" w:themeFill="background1"/>
            <w:vAlign w:val="center"/>
            <w:hideMark/>
          </w:tcPr>
          <w:p w:rsidR="00C3657A" w:rsidRPr="00C3657A" w:rsidRDefault="00C3657A" w:rsidP="003817C4">
            <w:pPr>
              <w:spacing w:after="0"/>
              <w:jc w:val="center"/>
              <w:rPr>
                <w:rFonts w:ascii="Arial" w:hAnsi="Arial" w:cs="Arial"/>
                <w:bCs/>
                <w:color w:val="000000"/>
                <w:sz w:val="20"/>
                <w:szCs w:val="20"/>
              </w:rPr>
            </w:pPr>
            <w:r w:rsidRPr="00C3657A">
              <w:rPr>
                <w:rFonts w:ascii="Arial" w:hAnsi="Arial" w:cs="Arial"/>
                <w:bCs/>
                <w:color w:val="000000"/>
                <w:sz w:val="20"/>
                <w:szCs w:val="20"/>
              </w:rPr>
              <w:t>93%</w:t>
            </w:r>
          </w:p>
        </w:tc>
      </w:tr>
      <w:tr w:rsidR="00C3657A" w:rsidRPr="00C3657A" w:rsidTr="00C3657A">
        <w:trPr>
          <w:trHeight w:val="345"/>
        </w:trPr>
        <w:tc>
          <w:tcPr>
            <w:tcW w:w="5356" w:type="dxa"/>
            <w:shd w:val="clear" w:color="auto" w:fill="FFFFFF" w:themeFill="background1"/>
            <w:noWrap/>
            <w:vAlign w:val="center"/>
            <w:hideMark/>
          </w:tcPr>
          <w:p w:rsidR="00C3657A" w:rsidRPr="00C3657A" w:rsidRDefault="00C3657A" w:rsidP="003817C4">
            <w:pPr>
              <w:spacing w:after="0"/>
              <w:rPr>
                <w:rFonts w:ascii="Arial" w:hAnsi="Arial" w:cs="Arial"/>
                <w:bCs/>
                <w:sz w:val="20"/>
                <w:szCs w:val="20"/>
              </w:rPr>
            </w:pPr>
            <w:r w:rsidRPr="00C3657A">
              <w:rPr>
                <w:rFonts w:ascii="Arial" w:hAnsi="Arial" w:cs="Arial"/>
                <w:bCs/>
                <w:sz w:val="20"/>
                <w:szCs w:val="20"/>
              </w:rPr>
              <w:t>ADQUISICION DE BIENES Y SERVICIOS</w:t>
            </w:r>
          </w:p>
        </w:tc>
        <w:tc>
          <w:tcPr>
            <w:tcW w:w="1018" w:type="dxa"/>
            <w:shd w:val="clear" w:color="auto" w:fill="FFFFFF" w:themeFill="background1"/>
            <w:noWrap/>
            <w:vAlign w:val="center"/>
            <w:hideMark/>
          </w:tcPr>
          <w:p w:rsidR="00C3657A" w:rsidRPr="00C3657A" w:rsidRDefault="00C3657A" w:rsidP="003817C4">
            <w:pPr>
              <w:spacing w:after="0"/>
              <w:jc w:val="center"/>
              <w:rPr>
                <w:rFonts w:ascii="Arial" w:hAnsi="Arial" w:cs="Arial"/>
                <w:bCs/>
                <w:color w:val="000000"/>
                <w:sz w:val="20"/>
                <w:szCs w:val="20"/>
              </w:rPr>
            </w:pPr>
            <w:r w:rsidRPr="00C3657A">
              <w:rPr>
                <w:rFonts w:ascii="Arial" w:hAnsi="Arial" w:cs="Arial"/>
                <w:bCs/>
                <w:color w:val="000000"/>
                <w:sz w:val="20"/>
                <w:szCs w:val="20"/>
              </w:rPr>
              <w:t>62.663</w:t>
            </w:r>
          </w:p>
        </w:tc>
        <w:tc>
          <w:tcPr>
            <w:tcW w:w="1559" w:type="dxa"/>
            <w:shd w:val="clear" w:color="auto" w:fill="FFFFFF" w:themeFill="background1"/>
            <w:vAlign w:val="center"/>
            <w:hideMark/>
          </w:tcPr>
          <w:p w:rsidR="00C3657A" w:rsidRPr="00C3657A" w:rsidRDefault="00C3657A" w:rsidP="003817C4">
            <w:pPr>
              <w:spacing w:after="0"/>
              <w:jc w:val="center"/>
              <w:rPr>
                <w:rFonts w:ascii="Arial" w:hAnsi="Arial" w:cs="Arial"/>
                <w:bCs/>
                <w:color w:val="000000"/>
                <w:sz w:val="20"/>
                <w:szCs w:val="20"/>
              </w:rPr>
            </w:pPr>
            <w:r w:rsidRPr="00C3657A">
              <w:rPr>
                <w:rFonts w:ascii="Arial" w:hAnsi="Arial" w:cs="Arial"/>
                <w:bCs/>
                <w:color w:val="000000"/>
                <w:sz w:val="20"/>
                <w:szCs w:val="20"/>
              </w:rPr>
              <w:t>60.521</w:t>
            </w:r>
          </w:p>
        </w:tc>
        <w:tc>
          <w:tcPr>
            <w:tcW w:w="993" w:type="dxa"/>
            <w:shd w:val="clear" w:color="auto" w:fill="FFFFFF" w:themeFill="background1"/>
            <w:vAlign w:val="center"/>
            <w:hideMark/>
          </w:tcPr>
          <w:p w:rsidR="00C3657A" w:rsidRPr="00C3657A" w:rsidRDefault="00C3657A" w:rsidP="003817C4">
            <w:pPr>
              <w:spacing w:after="0"/>
              <w:jc w:val="center"/>
              <w:rPr>
                <w:rFonts w:ascii="Arial" w:hAnsi="Arial" w:cs="Arial"/>
                <w:bCs/>
                <w:color w:val="000000"/>
                <w:sz w:val="20"/>
                <w:szCs w:val="20"/>
              </w:rPr>
            </w:pPr>
            <w:r w:rsidRPr="00C3657A">
              <w:rPr>
                <w:rFonts w:ascii="Arial" w:hAnsi="Arial" w:cs="Arial"/>
                <w:bCs/>
                <w:color w:val="000000"/>
                <w:sz w:val="20"/>
                <w:szCs w:val="20"/>
              </w:rPr>
              <w:t>97%</w:t>
            </w:r>
          </w:p>
        </w:tc>
      </w:tr>
      <w:tr w:rsidR="00C3657A" w:rsidRPr="00C3657A" w:rsidTr="00C3657A">
        <w:trPr>
          <w:trHeight w:val="345"/>
        </w:trPr>
        <w:tc>
          <w:tcPr>
            <w:tcW w:w="5356" w:type="dxa"/>
            <w:shd w:val="clear" w:color="auto" w:fill="FFFFFF" w:themeFill="background1"/>
            <w:noWrap/>
            <w:vAlign w:val="center"/>
            <w:hideMark/>
          </w:tcPr>
          <w:p w:rsidR="00C3657A" w:rsidRPr="00C3657A" w:rsidRDefault="00C3657A" w:rsidP="003817C4">
            <w:pPr>
              <w:spacing w:after="0"/>
              <w:rPr>
                <w:rFonts w:ascii="Arial" w:hAnsi="Arial" w:cs="Arial"/>
                <w:bCs/>
                <w:sz w:val="20"/>
                <w:szCs w:val="20"/>
              </w:rPr>
            </w:pPr>
            <w:r w:rsidRPr="00C3657A">
              <w:rPr>
                <w:rFonts w:ascii="Arial" w:hAnsi="Arial" w:cs="Arial"/>
                <w:bCs/>
                <w:sz w:val="20"/>
                <w:szCs w:val="20"/>
              </w:rPr>
              <w:t>TRANSFERENCIAS</w:t>
            </w:r>
          </w:p>
        </w:tc>
        <w:tc>
          <w:tcPr>
            <w:tcW w:w="1018" w:type="dxa"/>
            <w:shd w:val="clear" w:color="auto" w:fill="FFFFFF" w:themeFill="background1"/>
            <w:noWrap/>
            <w:vAlign w:val="center"/>
            <w:hideMark/>
          </w:tcPr>
          <w:p w:rsidR="00C3657A" w:rsidRPr="00C3657A" w:rsidRDefault="00C3657A" w:rsidP="003817C4">
            <w:pPr>
              <w:spacing w:after="0"/>
              <w:jc w:val="center"/>
              <w:rPr>
                <w:rFonts w:ascii="Arial" w:hAnsi="Arial" w:cs="Arial"/>
                <w:bCs/>
                <w:color w:val="000000"/>
                <w:sz w:val="20"/>
                <w:szCs w:val="20"/>
              </w:rPr>
            </w:pPr>
            <w:r w:rsidRPr="00C3657A">
              <w:rPr>
                <w:rFonts w:ascii="Arial" w:hAnsi="Arial" w:cs="Arial"/>
                <w:bCs/>
                <w:color w:val="000000"/>
                <w:sz w:val="20"/>
                <w:szCs w:val="20"/>
              </w:rPr>
              <w:t>703.431</w:t>
            </w:r>
          </w:p>
        </w:tc>
        <w:tc>
          <w:tcPr>
            <w:tcW w:w="1559" w:type="dxa"/>
            <w:shd w:val="clear" w:color="auto" w:fill="FFFFFF" w:themeFill="background1"/>
            <w:vAlign w:val="center"/>
            <w:hideMark/>
          </w:tcPr>
          <w:p w:rsidR="00C3657A" w:rsidRPr="00C3657A" w:rsidRDefault="00C3657A" w:rsidP="003817C4">
            <w:pPr>
              <w:spacing w:after="0"/>
              <w:jc w:val="center"/>
              <w:rPr>
                <w:rFonts w:ascii="Arial" w:hAnsi="Arial" w:cs="Arial"/>
                <w:bCs/>
                <w:color w:val="000000"/>
                <w:sz w:val="20"/>
                <w:szCs w:val="20"/>
              </w:rPr>
            </w:pPr>
            <w:r w:rsidRPr="00C3657A">
              <w:rPr>
                <w:rFonts w:ascii="Arial" w:hAnsi="Arial" w:cs="Arial"/>
                <w:bCs/>
                <w:color w:val="000000"/>
                <w:sz w:val="20"/>
                <w:szCs w:val="20"/>
              </w:rPr>
              <w:t>702.582</w:t>
            </w:r>
          </w:p>
        </w:tc>
        <w:tc>
          <w:tcPr>
            <w:tcW w:w="993" w:type="dxa"/>
            <w:shd w:val="clear" w:color="auto" w:fill="FFFFFF" w:themeFill="background1"/>
            <w:vAlign w:val="center"/>
            <w:hideMark/>
          </w:tcPr>
          <w:p w:rsidR="00C3657A" w:rsidRPr="00C3657A" w:rsidRDefault="00C3657A" w:rsidP="003817C4">
            <w:pPr>
              <w:spacing w:after="0"/>
              <w:jc w:val="center"/>
              <w:rPr>
                <w:rFonts w:ascii="Arial" w:hAnsi="Arial" w:cs="Arial"/>
                <w:bCs/>
                <w:color w:val="000000"/>
                <w:sz w:val="20"/>
                <w:szCs w:val="20"/>
              </w:rPr>
            </w:pPr>
            <w:r w:rsidRPr="00C3657A">
              <w:rPr>
                <w:rFonts w:ascii="Arial" w:hAnsi="Arial" w:cs="Arial"/>
                <w:bCs/>
                <w:color w:val="000000"/>
                <w:sz w:val="20"/>
                <w:szCs w:val="20"/>
              </w:rPr>
              <w:t>100%</w:t>
            </w:r>
          </w:p>
        </w:tc>
      </w:tr>
      <w:tr w:rsidR="00C3657A" w:rsidRPr="00C3657A" w:rsidTr="00C3657A">
        <w:trPr>
          <w:trHeight w:val="345"/>
        </w:trPr>
        <w:tc>
          <w:tcPr>
            <w:tcW w:w="5356" w:type="dxa"/>
            <w:shd w:val="clear" w:color="auto" w:fill="FFFFFF" w:themeFill="background1"/>
            <w:vAlign w:val="center"/>
            <w:hideMark/>
          </w:tcPr>
          <w:p w:rsidR="00C3657A" w:rsidRPr="00C3657A" w:rsidRDefault="00C3657A" w:rsidP="003817C4">
            <w:pPr>
              <w:spacing w:after="0"/>
              <w:rPr>
                <w:rFonts w:ascii="Arial" w:hAnsi="Arial" w:cs="Arial"/>
                <w:bCs/>
                <w:sz w:val="20"/>
                <w:szCs w:val="20"/>
              </w:rPr>
            </w:pPr>
            <w:r w:rsidRPr="00C3657A">
              <w:rPr>
                <w:rFonts w:ascii="Arial" w:hAnsi="Arial" w:cs="Arial"/>
                <w:bCs/>
                <w:sz w:val="20"/>
                <w:szCs w:val="20"/>
              </w:rPr>
              <w:t>GASTOS x TRIBUTOS, MULTAS, SANCIONES E INTERE DE MORA</w:t>
            </w:r>
          </w:p>
        </w:tc>
        <w:tc>
          <w:tcPr>
            <w:tcW w:w="1018" w:type="dxa"/>
            <w:shd w:val="clear" w:color="auto" w:fill="FFFFFF" w:themeFill="background1"/>
            <w:noWrap/>
            <w:vAlign w:val="center"/>
            <w:hideMark/>
          </w:tcPr>
          <w:p w:rsidR="00C3657A" w:rsidRPr="00C3657A" w:rsidRDefault="00C3657A" w:rsidP="003817C4">
            <w:pPr>
              <w:spacing w:after="0"/>
              <w:jc w:val="center"/>
              <w:rPr>
                <w:rFonts w:ascii="Arial" w:hAnsi="Arial" w:cs="Arial"/>
                <w:bCs/>
                <w:color w:val="000000"/>
                <w:sz w:val="20"/>
                <w:szCs w:val="20"/>
              </w:rPr>
            </w:pPr>
            <w:r w:rsidRPr="00C3657A">
              <w:rPr>
                <w:rFonts w:ascii="Arial" w:hAnsi="Arial" w:cs="Arial"/>
                <w:bCs/>
                <w:color w:val="000000"/>
                <w:sz w:val="20"/>
                <w:szCs w:val="20"/>
              </w:rPr>
              <w:t>1.710</w:t>
            </w:r>
          </w:p>
        </w:tc>
        <w:tc>
          <w:tcPr>
            <w:tcW w:w="1559" w:type="dxa"/>
            <w:shd w:val="clear" w:color="auto" w:fill="FFFFFF" w:themeFill="background1"/>
            <w:vAlign w:val="center"/>
            <w:hideMark/>
          </w:tcPr>
          <w:p w:rsidR="00C3657A" w:rsidRPr="00C3657A" w:rsidRDefault="00C3657A" w:rsidP="003817C4">
            <w:pPr>
              <w:spacing w:after="0"/>
              <w:jc w:val="center"/>
              <w:rPr>
                <w:rFonts w:ascii="Arial" w:hAnsi="Arial" w:cs="Arial"/>
                <w:bCs/>
                <w:color w:val="000000"/>
                <w:sz w:val="20"/>
                <w:szCs w:val="20"/>
              </w:rPr>
            </w:pPr>
            <w:r w:rsidRPr="00C3657A">
              <w:rPr>
                <w:rFonts w:ascii="Arial" w:hAnsi="Arial" w:cs="Arial"/>
                <w:bCs/>
                <w:color w:val="000000"/>
                <w:sz w:val="20"/>
                <w:szCs w:val="20"/>
              </w:rPr>
              <w:t>1.520</w:t>
            </w:r>
          </w:p>
        </w:tc>
        <w:tc>
          <w:tcPr>
            <w:tcW w:w="993" w:type="dxa"/>
            <w:shd w:val="clear" w:color="auto" w:fill="FFFFFF" w:themeFill="background1"/>
            <w:vAlign w:val="center"/>
            <w:hideMark/>
          </w:tcPr>
          <w:p w:rsidR="00C3657A" w:rsidRPr="00C3657A" w:rsidRDefault="00C3657A" w:rsidP="003817C4">
            <w:pPr>
              <w:spacing w:after="0"/>
              <w:jc w:val="center"/>
              <w:rPr>
                <w:rFonts w:ascii="Arial" w:hAnsi="Arial" w:cs="Arial"/>
                <w:bCs/>
                <w:color w:val="000000"/>
                <w:sz w:val="20"/>
                <w:szCs w:val="20"/>
              </w:rPr>
            </w:pPr>
            <w:r w:rsidRPr="00C3657A">
              <w:rPr>
                <w:rFonts w:ascii="Arial" w:hAnsi="Arial" w:cs="Arial"/>
                <w:bCs/>
                <w:color w:val="000000"/>
                <w:sz w:val="20"/>
                <w:szCs w:val="20"/>
              </w:rPr>
              <w:t>89%</w:t>
            </w:r>
          </w:p>
        </w:tc>
      </w:tr>
      <w:tr w:rsidR="00C3657A" w:rsidRPr="00C3657A" w:rsidTr="00C3657A">
        <w:trPr>
          <w:trHeight w:val="345"/>
        </w:trPr>
        <w:tc>
          <w:tcPr>
            <w:tcW w:w="5356" w:type="dxa"/>
            <w:shd w:val="clear" w:color="auto" w:fill="FFFFFF" w:themeFill="background1"/>
            <w:noWrap/>
            <w:vAlign w:val="center"/>
            <w:hideMark/>
          </w:tcPr>
          <w:p w:rsidR="00C3657A" w:rsidRPr="00C3657A" w:rsidRDefault="00C3657A" w:rsidP="003817C4">
            <w:pPr>
              <w:spacing w:after="0"/>
              <w:rPr>
                <w:rFonts w:ascii="Arial" w:hAnsi="Arial" w:cs="Arial"/>
                <w:b/>
                <w:bCs/>
                <w:sz w:val="20"/>
                <w:szCs w:val="20"/>
              </w:rPr>
            </w:pPr>
            <w:r w:rsidRPr="00C3657A">
              <w:rPr>
                <w:rFonts w:ascii="Arial" w:hAnsi="Arial" w:cs="Arial"/>
                <w:b/>
                <w:bCs/>
                <w:sz w:val="20"/>
                <w:szCs w:val="20"/>
              </w:rPr>
              <w:t>INVERSION</w:t>
            </w:r>
          </w:p>
        </w:tc>
        <w:tc>
          <w:tcPr>
            <w:tcW w:w="1018" w:type="dxa"/>
            <w:shd w:val="clear" w:color="auto" w:fill="FFFFFF" w:themeFill="background1"/>
            <w:noWrap/>
            <w:vAlign w:val="center"/>
            <w:hideMark/>
          </w:tcPr>
          <w:p w:rsidR="00C3657A" w:rsidRPr="00C3657A" w:rsidRDefault="00C3657A" w:rsidP="003817C4">
            <w:pPr>
              <w:spacing w:after="0"/>
              <w:jc w:val="center"/>
              <w:rPr>
                <w:rFonts w:ascii="Arial" w:hAnsi="Arial" w:cs="Arial"/>
                <w:b/>
                <w:bCs/>
                <w:sz w:val="20"/>
                <w:szCs w:val="20"/>
              </w:rPr>
            </w:pPr>
            <w:r w:rsidRPr="00C3657A">
              <w:rPr>
                <w:rFonts w:ascii="Arial" w:hAnsi="Arial" w:cs="Arial"/>
                <w:b/>
                <w:bCs/>
                <w:sz w:val="20"/>
                <w:szCs w:val="20"/>
              </w:rPr>
              <w:t>285.035</w:t>
            </w:r>
          </w:p>
        </w:tc>
        <w:tc>
          <w:tcPr>
            <w:tcW w:w="1559" w:type="dxa"/>
            <w:shd w:val="clear" w:color="auto" w:fill="FFFFFF" w:themeFill="background1"/>
            <w:vAlign w:val="center"/>
            <w:hideMark/>
          </w:tcPr>
          <w:p w:rsidR="00C3657A" w:rsidRPr="00C3657A" w:rsidRDefault="00C3657A" w:rsidP="003817C4">
            <w:pPr>
              <w:spacing w:after="0"/>
              <w:jc w:val="center"/>
              <w:rPr>
                <w:rFonts w:ascii="Arial" w:hAnsi="Arial" w:cs="Arial"/>
                <w:b/>
                <w:bCs/>
                <w:sz w:val="20"/>
                <w:szCs w:val="20"/>
              </w:rPr>
            </w:pPr>
            <w:r w:rsidRPr="00C3657A">
              <w:rPr>
                <w:rFonts w:ascii="Arial" w:hAnsi="Arial" w:cs="Arial"/>
                <w:b/>
                <w:bCs/>
                <w:sz w:val="20"/>
                <w:szCs w:val="20"/>
              </w:rPr>
              <w:t>240.112</w:t>
            </w:r>
          </w:p>
        </w:tc>
        <w:tc>
          <w:tcPr>
            <w:tcW w:w="993" w:type="dxa"/>
            <w:shd w:val="clear" w:color="auto" w:fill="FFFFFF" w:themeFill="background1"/>
            <w:vAlign w:val="center"/>
            <w:hideMark/>
          </w:tcPr>
          <w:p w:rsidR="00C3657A" w:rsidRPr="00C3657A" w:rsidRDefault="00C3657A" w:rsidP="003817C4">
            <w:pPr>
              <w:spacing w:after="0"/>
              <w:jc w:val="center"/>
              <w:rPr>
                <w:rFonts w:ascii="Arial" w:hAnsi="Arial" w:cs="Arial"/>
                <w:b/>
                <w:bCs/>
                <w:sz w:val="20"/>
                <w:szCs w:val="20"/>
              </w:rPr>
            </w:pPr>
            <w:r w:rsidRPr="00C3657A">
              <w:rPr>
                <w:rFonts w:ascii="Arial" w:hAnsi="Arial" w:cs="Arial"/>
                <w:b/>
                <w:bCs/>
                <w:sz w:val="20"/>
                <w:szCs w:val="20"/>
              </w:rPr>
              <w:t>84%</w:t>
            </w:r>
          </w:p>
        </w:tc>
      </w:tr>
      <w:tr w:rsidR="00C3657A" w:rsidRPr="00C3657A" w:rsidTr="00C3657A">
        <w:trPr>
          <w:trHeight w:val="845"/>
        </w:trPr>
        <w:tc>
          <w:tcPr>
            <w:tcW w:w="5356" w:type="dxa"/>
            <w:shd w:val="clear" w:color="auto" w:fill="auto"/>
            <w:vAlign w:val="center"/>
            <w:hideMark/>
          </w:tcPr>
          <w:p w:rsidR="00C3657A" w:rsidRPr="00C3657A" w:rsidRDefault="00C3657A" w:rsidP="003817C4">
            <w:pPr>
              <w:spacing w:after="0"/>
              <w:rPr>
                <w:rFonts w:ascii="Arial" w:hAnsi="Arial" w:cs="Arial"/>
                <w:color w:val="000000"/>
                <w:sz w:val="20"/>
                <w:szCs w:val="20"/>
              </w:rPr>
            </w:pPr>
            <w:r w:rsidRPr="00C3657A">
              <w:rPr>
                <w:rFonts w:ascii="Arial" w:hAnsi="Arial" w:cs="Arial"/>
                <w:color w:val="000000"/>
                <w:sz w:val="20"/>
                <w:szCs w:val="20"/>
              </w:rPr>
              <w:t>CONSTRUCCIÓN AMPLIACIÓN DE INFRAESTRUCTURA PARA GENERACIÓN DE CUPOS EN LOS ESTABLECIMIENTOS DE RECLUSIÓN DEL ORDEN - NACIONAL</w:t>
            </w:r>
          </w:p>
        </w:tc>
        <w:tc>
          <w:tcPr>
            <w:tcW w:w="1018" w:type="dxa"/>
            <w:shd w:val="clear" w:color="auto" w:fill="auto"/>
            <w:vAlign w:val="center"/>
            <w:hideMark/>
          </w:tcPr>
          <w:p w:rsidR="00C3657A" w:rsidRPr="00C3657A" w:rsidRDefault="00C3657A" w:rsidP="003817C4">
            <w:pPr>
              <w:spacing w:after="0"/>
              <w:jc w:val="center"/>
              <w:rPr>
                <w:rFonts w:ascii="Arial" w:hAnsi="Arial" w:cs="Arial"/>
                <w:color w:val="000000"/>
                <w:sz w:val="20"/>
                <w:szCs w:val="20"/>
              </w:rPr>
            </w:pPr>
            <w:r w:rsidRPr="00C3657A">
              <w:rPr>
                <w:rFonts w:ascii="Arial" w:hAnsi="Arial" w:cs="Arial"/>
                <w:color w:val="000000"/>
                <w:sz w:val="20"/>
                <w:szCs w:val="20"/>
              </w:rPr>
              <w:t>198.422</w:t>
            </w:r>
          </w:p>
        </w:tc>
        <w:tc>
          <w:tcPr>
            <w:tcW w:w="1559" w:type="dxa"/>
            <w:shd w:val="clear" w:color="auto" w:fill="auto"/>
            <w:vAlign w:val="center"/>
            <w:hideMark/>
          </w:tcPr>
          <w:p w:rsidR="00C3657A" w:rsidRPr="00C3657A" w:rsidRDefault="00C3657A" w:rsidP="003817C4">
            <w:pPr>
              <w:spacing w:after="0"/>
              <w:jc w:val="center"/>
              <w:rPr>
                <w:rFonts w:ascii="Arial" w:hAnsi="Arial" w:cs="Arial"/>
                <w:color w:val="000000"/>
                <w:sz w:val="20"/>
                <w:szCs w:val="20"/>
              </w:rPr>
            </w:pPr>
            <w:r w:rsidRPr="00C3657A">
              <w:rPr>
                <w:rFonts w:ascii="Arial" w:hAnsi="Arial" w:cs="Arial"/>
                <w:color w:val="000000"/>
                <w:sz w:val="20"/>
                <w:szCs w:val="20"/>
              </w:rPr>
              <w:t>169.512</w:t>
            </w:r>
          </w:p>
        </w:tc>
        <w:tc>
          <w:tcPr>
            <w:tcW w:w="993" w:type="dxa"/>
            <w:shd w:val="clear" w:color="auto" w:fill="auto"/>
            <w:vAlign w:val="center"/>
            <w:hideMark/>
          </w:tcPr>
          <w:p w:rsidR="00C3657A" w:rsidRPr="00C3657A" w:rsidRDefault="00C3657A" w:rsidP="003817C4">
            <w:pPr>
              <w:spacing w:after="0"/>
              <w:jc w:val="center"/>
              <w:rPr>
                <w:rFonts w:ascii="Arial" w:hAnsi="Arial" w:cs="Arial"/>
                <w:color w:val="000000"/>
                <w:sz w:val="20"/>
                <w:szCs w:val="20"/>
              </w:rPr>
            </w:pPr>
            <w:r w:rsidRPr="00C3657A">
              <w:rPr>
                <w:rFonts w:ascii="Arial" w:hAnsi="Arial" w:cs="Arial"/>
                <w:color w:val="000000"/>
                <w:sz w:val="20"/>
                <w:szCs w:val="20"/>
              </w:rPr>
              <w:t>85%</w:t>
            </w:r>
          </w:p>
        </w:tc>
      </w:tr>
      <w:tr w:rsidR="00C3657A" w:rsidRPr="00C3657A" w:rsidTr="00C3657A">
        <w:trPr>
          <w:trHeight w:val="660"/>
        </w:trPr>
        <w:tc>
          <w:tcPr>
            <w:tcW w:w="5356" w:type="dxa"/>
            <w:shd w:val="clear" w:color="auto" w:fill="auto"/>
            <w:vAlign w:val="center"/>
            <w:hideMark/>
          </w:tcPr>
          <w:p w:rsidR="00C3657A" w:rsidRPr="00C3657A" w:rsidRDefault="00C3657A" w:rsidP="003817C4">
            <w:pPr>
              <w:spacing w:after="0"/>
              <w:rPr>
                <w:rFonts w:ascii="Arial" w:hAnsi="Arial" w:cs="Arial"/>
                <w:color w:val="000000"/>
                <w:sz w:val="20"/>
                <w:szCs w:val="20"/>
              </w:rPr>
            </w:pPr>
            <w:r w:rsidRPr="00C3657A">
              <w:rPr>
                <w:rFonts w:ascii="Arial" w:hAnsi="Arial" w:cs="Arial"/>
                <w:color w:val="000000"/>
                <w:sz w:val="20"/>
                <w:szCs w:val="20"/>
              </w:rPr>
              <w:t>FORTALECIMIENTO DE LA INFRAESTRUCTURA FÍSICA DE LOS ERON  A CARGO DEL INPEC - NACIONAL</w:t>
            </w:r>
          </w:p>
        </w:tc>
        <w:tc>
          <w:tcPr>
            <w:tcW w:w="1018" w:type="dxa"/>
            <w:shd w:val="clear" w:color="auto" w:fill="auto"/>
            <w:vAlign w:val="center"/>
            <w:hideMark/>
          </w:tcPr>
          <w:p w:rsidR="00C3657A" w:rsidRPr="00C3657A" w:rsidRDefault="00C3657A" w:rsidP="003817C4">
            <w:pPr>
              <w:spacing w:after="0"/>
              <w:jc w:val="center"/>
              <w:rPr>
                <w:rFonts w:ascii="Arial" w:hAnsi="Arial" w:cs="Arial"/>
                <w:color w:val="000000"/>
                <w:sz w:val="20"/>
                <w:szCs w:val="20"/>
              </w:rPr>
            </w:pPr>
            <w:r w:rsidRPr="00C3657A">
              <w:rPr>
                <w:rFonts w:ascii="Arial" w:hAnsi="Arial" w:cs="Arial"/>
                <w:color w:val="000000"/>
                <w:sz w:val="20"/>
                <w:szCs w:val="20"/>
              </w:rPr>
              <w:t>82.132</w:t>
            </w:r>
          </w:p>
        </w:tc>
        <w:tc>
          <w:tcPr>
            <w:tcW w:w="1559" w:type="dxa"/>
            <w:shd w:val="clear" w:color="auto" w:fill="auto"/>
            <w:vAlign w:val="center"/>
            <w:hideMark/>
          </w:tcPr>
          <w:p w:rsidR="00C3657A" w:rsidRPr="00C3657A" w:rsidRDefault="00C3657A" w:rsidP="003817C4">
            <w:pPr>
              <w:spacing w:after="0"/>
              <w:jc w:val="center"/>
              <w:rPr>
                <w:rFonts w:ascii="Arial" w:hAnsi="Arial" w:cs="Arial"/>
                <w:color w:val="000000"/>
                <w:sz w:val="20"/>
                <w:szCs w:val="20"/>
              </w:rPr>
            </w:pPr>
            <w:r w:rsidRPr="00C3657A">
              <w:rPr>
                <w:rFonts w:ascii="Arial" w:hAnsi="Arial" w:cs="Arial"/>
                <w:color w:val="000000"/>
                <w:sz w:val="20"/>
                <w:szCs w:val="20"/>
              </w:rPr>
              <w:t>67.411</w:t>
            </w:r>
          </w:p>
        </w:tc>
        <w:tc>
          <w:tcPr>
            <w:tcW w:w="993" w:type="dxa"/>
            <w:shd w:val="clear" w:color="auto" w:fill="auto"/>
            <w:vAlign w:val="center"/>
            <w:hideMark/>
          </w:tcPr>
          <w:p w:rsidR="00C3657A" w:rsidRPr="00C3657A" w:rsidRDefault="00C3657A" w:rsidP="003817C4">
            <w:pPr>
              <w:spacing w:after="0"/>
              <w:jc w:val="center"/>
              <w:rPr>
                <w:rFonts w:ascii="Arial" w:hAnsi="Arial" w:cs="Arial"/>
                <w:color w:val="000000"/>
                <w:sz w:val="20"/>
                <w:szCs w:val="20"/>
              </w:rPr>
            </w:pPr>
            <w:r w:rsidRPr="00C3657A">
              <w:rPr>
                <w:rFonts w:ascii="Arial" w:hAnsi="Arial" w:cs="Arial"/>
                <w:color w:val="000000"/>
                <w:sz w:val="20"/>
                <w:szCs w:val="20"/>
              </w:rPr>
              <w:t>82%</w:t>
            </w:r>
          </w:p>
        </w:tc>
      </w:tr>
      <w:tr w:rsidR="00C3657A" w:rsidRPr="00C3657A" w:rsidTr="00C3657A">
        <w:trPr>
          <w:trHeight w:val="990"/>
        </w:trPr>
        <w:tc>
          <w:tcPr>
            <w:tcW w:w="5356" w:type="dxa"/>
            <w:shd w:val="clear" w:color="auto" w:fill="auto"/>
            <w:vAlign w:val="center"/>
            <w:hideMark/>
          </w:tcPr>
          <w:p w:rsidR="00C3657A" w:rsidRPr="00C3657A" w:rsidRDefault="00C3657A" w:rsidP="003817C4">
            <w:pPr>
              <w:spacing w:after="0"/>
              <w:rPr>
                <w:rFonts w:ascii="Arial" w:hAnsi="Arial" w:cs="Arial"/>
                <w:color w:val="000000"/>
                <w:sz w:val="20"/>
                <w:szCs w:val="20"/>
              </w:rPr>
            </w:pPr>
            <w:r w:rsidRPr="00C3657A">
              <w:rPr>
                <w:rFonts w:ascii="Arial" w:hAnsi="Arial" w:cs="Arial"/>
                <w:color w:val="000000"/>
                <w:sz w:val="20"/>
                <w:szCs w:val="20"/>
              </w:rPr>
              <w:t>IMPLEMENTACIÓN DE SALAS PARA LA REALIZACIÓN DE AUDIENCIAS Y DILIGENCIAS JUDICIALES EN LOS ESTABLECIMIENTOS DE RECLUSIÓN DEL ORDEN   NACIONAL</w:t>
            </w:r>
          </w:p>
        </w:tc>
        <w:tc>
          <w:tcPr>
            <w:tcW w:w="1018" w:type="dxa"/>
            <w:shd w:val="clear" w:color="auto" w:fill="auto"/>
            <w:vAlign w:val="center"/>
            <w:hideMark/>
          </w:tcPr>
          <w:p w:rsidR="00C3657A" w:rsidRPr="00C3657A" w:rsidRDefault="00C3657A" w:rsidP="003817C4">
            <w:pPr>
              <w:spacing w:after="0"/>
              <w:jc w:val="center"/>
              <w:rPr>
                <w:rFonts w:ascii="Arial" w:hAnsi="Arial" w:cs="Arial"/>
                <w:color w:val="000000"/>
                <w:sz w:val="20"/>
                <w:szCs w:val="20"/>
              </w:rPr>
            </w:pPr>
            <w:r w:rsidRPr="00C3657A">
              <w:rPr>
                <w:rFonts w:ascii="Arial" w:hAnsi="Arial" w:cs="Arial"/>
                <w:color w:val="000000"/>
                <w:sz w:val="20"/>
                <w:szCs w:val="20"/>
              </w:rPr>
              <w:t>1.893</w:t>
            </w:r>
          </w:p>
        </w:tc>
        <w:tc>
          <w:tcPr>
            <w:tcW w:w="1559" w:type="dxa"/>
            <w:shd w:val="clear" w:color="auto" w:fill="auto"/>
            <w:vAlign w:val="center"/>
            <w:hideMark/>
          </w:tcPr>
          <w:p w:rsidR="00C3657A" w:rsidRPr="00C3657A" w:rsidRDefault="00C3657A" w:rsidP="003817C4">
            <w:pPr>
              <w:spacing w:after="0"/>
              <w:jc w:val="center"/>
              <w:rPr>
                <w:rFonts w:ascii="Arial" w:hAnsi="Arial" w:cs="Arial"/>
                <w:color w:val="000000"/>
                <w:sz w:val="20"/>
                <w:szCs w:val="20"/>
              </w:rPr>
            </w:pPr>
            <w:r w:rsidRPr="00C3657A">
              <w:rPr>
                <w:rFonts w:ascii="Arial" w:hAnsi="Arial" w:cs="Arial"/>
                <w:color w:val="000000"/>
                <w:sz w:val="20"/>
                <w:szCs w:val="20"/>
              </w:rPr>
              <w:t>1.842</w:t>
            </w:r>
          </w:p>
        </w:tc>
        <w:tc>
          <w:tcPr>
            <w:tcW w:w="993" w:type="dxa"/>
            <w:shd w:val="clear" w:color="auto" w:fill="auto"/>
            <w:vAlign w:val="center"/>
            <w:hideMark/>
          </w:tcPr>
          <w:p w:rsidR="00C3657A" w:rsidRPr="00C3657A" w:rsidRDefault="00C3657A" w:rsidP="003817C4">
            <w:pPr>
              <w:spacing w:after="0"/>
              <w:jc w:val="center"/>
              <w:rPr>
                <w:rFonts w:ascii="Arial" w:hAnsi="Arial" w:cs="Arial"/>
                <w:color w:val="000000"/>
                <w:sz w:val="20"/>
                <w:szCs w:val="20"/>
              </w:rPr>
            </w:pPr>
            <w:r w:rsidRPr="00C3657A">
              <w:rPr>
                <w:rFonts w:ascii="Arial" w:hAnsi="Arial" w:cs="Arial"/>
                <w:color w:val="000000"/>
                <w:sz w:val="20"/>
                <w:szCs w:val="20"/>
              </w:rPr>
              <w:t>97%</w:t>
            </w:r>
          </w:p>
        </w:tc>
      </w:tr>
      <w:tr w:rsidR="00C3657A" w:rsidRPr="00C3657A" w:rsidTr="00C3657A">
        <w:trPr>
          <w:trHeight w:val="747"/>
        </w:trPr>
        <w:tc>
          <w:tcPr>
            <w:tcW w:w="5356" w:type="dxa"/>
            <w:shd w:val="clear" w:color="auto" w:fill="auto"/>
            <w:vAlign w:val="center"/>
            <w:hideMark/>
          </w:tcPr>
          <w:p w:rsidR="00C3657A" w:rsidRPr="00C3657A" w:rsidRDefault="00C3657A" w:rsidP="003817C4">
            <w:pPr>
              <w:spacing w:after="0"/>
              <w:rPr>
                <w:rFonts w:ascii="Arial" w:hAnsi="Arial" w:cs="Arial"/>
                <w:color w:val="000000"/>
                <w:sz w:val="20"/>
                <w:szCs w:val="20"/>
              </w:rPr>
            </w:pPr>
            <w:r w:rsidRPr="00C3657A">
              <w:rPr>
                <w:rFonts w:ascii="Arial" w:hAnsi="Arial" w:cs="Arial"/>
                <w:color w:val="000000"/>
                <w:sz w:val="20"/>
                <w:szCs w:val="20"/>
              </w:rPr>
              <w:lastRenderedPageBreak/>
              <w:t>FORTALECIMIENTO TECNOLÓGICO DE LA SEGURIDAD EN LOS ESTABLECIMIENTOS DE RECLUSIÓN DEL ORDEN NACIONAL</w:t>
            </w:r>
          </w:p>
        </w:tc>
        <w:tc>
          <w:tcPr>
            <w:tcW w:w="1018" w:type="dxa"/>
            <w:shd w:val="clear" w:color="auto" w:fill="auto"/>
            <w:vAlign w:val="center"/>
            <w:hideMark/>
          </w:tcPr>
          <w:p w:rsidR="00C3657A" w:rsidRPr="00C3657A" w:rsidRDefault="00C3657A" w:rsidP="003817C4">
            <w:pPr>
              <w:spacing w:after="0"/>
              <w:jc w:val="center"/>
              <w:rPr>
                <w:rFonts w:ascii="Arial" w:hAnsi="Arial" w:cs="Arial"/>
                <w:color w:val="000000"/>
                <w:sz w:val="20"/>
                <w:szCs w:val="20"/>
              </w:rPr>
            </w:pPr>
            <w:r w:rsidRPr="00C3657A">
              <w:rPr>
                <w:rFonts w:ascii="Arial" w:hAnsi="Arial" w:cs="Arial"/>
                <w:color w:val="000000"/>
                <w:sz w:val="20"/>
                <w:szCs w:val="20"/>
              </w:rPr>
              <w:t>2.289</w:t>
            </w:r>
          </w:p>
        </w:tc>
        <w:tc>
          <w:tcPr>
            <w:tcW w:w="1559" w:type="dxa"/>
            <w:shd w:val="clear" w:color="auto" w:fill="auto"/>
            <w:vAlign w:val="center"/>
            <w:hideMark/>
          </w:tcPr>
          <w:p w:rsidR="00C3657A" w:rsidRPr="00C3657A" w:rsidRDefault="00C3657A" w:rsidP="003817C4">
            <w:pPr>
              <w:spacing w:after="0"/>
              <w:jc w:val="center"/>
              <w:rPr>
                <w:rFonts w:ascii="Arial" w:hAnsi="Arial" w:cs="Arial"/>
                <w:color w:val="000000"/>
                <w:sz w:val="20"/>
                <w:szCs w:val="20"/>
              </w:rPr>
            </w:pPr>
            <w:r w:rsidRPr="00C3657A">
              <w:rPr>
                <w:rFonts w:ascii="Arial" w:hAnsi="Arial" w:cs="Arial"/>
                <w:color w:val="000000"/>
                <w:sz w:val="20"/>
                <w:szCs w:val="20"/>
              </w:rPr>
              <w:t>1.071</w:t>
            </w:r>
          </w:p>
        </w:tc>
        <w:tc>
          <w:tcPr>
            <w:tcW w:w="993" w:type="dxa"/>
            <w:shd w:val="clear" w:color="auto" w:fill="auto"/>
            <w:vAlign w:val="center"/>
            <w:hideMark/>
          </w:tcPr>
          <w:p w:rsidR="00C3657A" w:rsidRPr="00C3657A" w:rsidRDefault="00C3657A" w:rsidP="003817C4">
            <w:pPr>
              <w:spacing w:after="0"/>
              <w:jc w:val="center"/>
              <w:rPr>
                <w:rFonts w:ascii="Arial" w:hAnsi="Arial" w:cs="Arial"/>
                <w:color w:val="000000"/>
                <w:sz w:val="20"/>
                <w:szCs w:val="20"/>
              </w:rPr>
            </w:pPr>
            <w:r w:rsidRPr="00C3657A">
              <w:rPr>
                <w:rFonts w:ascii="Arial" w:hAnsi="Arial" w:cs="Arial"/>
                <w:color w:val="000000"/>
                <w:sz w:val="20"/>
                <w:szCs w:val="20"/>
              </w:rPr>
              <w:t>47%</w:t>
            </w:r>
          </w:p>
        </w:tc>
      </w:tr>
      <w:tr w:rsidR="00C3657A" w:rsidRPr="00C3657A" w:rsidTr="00C3657A">
        <w:trPr>
          <w:trHeight w:val="829"/>
        </w:trPr>
        <w:tc>
          <w:tcPr>
            <w:tcW w:w="5356" w:type="dxa"/>
            <w:shd w:val="clear" w:color="auto" w:fill="auto"/>
            <w:vAlign w:val="center"/>
            <w:hideMark/>
          </w:tcPr>
          <w:p w:rsidR="00C3657A" w:rsidRPr="00C3657A" w:rsidRDefault="00C3657A" w:rsidP="003817C4">
            <w:pPr>
              <w:spacing w:after="0"/>
              <w:rPr>
                <w:rFonts w:ascii="Arial" w:hAnsi="Arial" w:cs="Arial"/>
                <w:color w:val="000000"/>
                <w:sz w:val="20"/>
                <w:szCs w:val="20"/>
              </w:rPr>
            </w:pPr>
            <w:r w:rsidRPr="00C3657A">
              <w:rPr>
                <w:rFonts w:ascii="Arial" w:hAnsi="Arial" w:cs="Arial"/>
                <w:color w:val="000000"/>
                <w:sz w:val="20"/>
                <w:szCs w:val="20"/>
              </w:rPr>
              <w:t>FORTALECIMIENTO EN LA APLICACIÓN DE LA GESTIÓN DOCUMENTAL   EN LA UNIDAD DE SERVICIOS PENITENCIARIOS Y CARCELARIOS  BOGOTÁ</w:t>
            </w:r>
          </w:p>
        </w:tc>
        <w:tc>
          <w:tcPr>
            <w:tcW w:w="1018" w:type="dxa"/>
            <w:shd w:val="clear" w:color="auto" w:fill="auto"/>
            <w:vAlign w:val="center"/>
            <w:hideMark/>
          </w:tcPr>
          <w:p w:rsidR="00C3657A" w:rsidRPr="00C3657A" w:rsidRDefault="00C3657A" w:rsidP="003817C4">
            <w:pPr>
              <w:spacing w:after="0"/>
              <w:jc w:val="center"/>
              <w:rPr>
                <w:rFonts w:ascii="Arial" w:hAnsi="Arial" w:cs="Arial"/>
                <w:color w:val="000000"/>
                <w:sz w:val="20"/>
                <w:szCs w:val="20"/>
              </w:rPr>
            </w:pPr>
            <w:r w:rsidRPr="00C3657A">
              <w:rPr>
                <w:rFonts w:ascii="Arial" w:hAnsi="Arial" w:cs="Arial"/>
                <w:color w:val="000000"/>
                <w:sz w:val="20"/>
                <w:szCs w:val="20"/>
              </w:rPr>
              <w:t>300</w:t>
            </w:r>
          </w:p>
        </w:tc>
        <w:tc>
          <w:tcPr>
            <w:tcW w:w="1559" w:type="dxa"/>
            <w:shd w:val="clear" w:color="auto" w:fill="auto"/>
            <w:vAlign w:val="center"/>
            <w:hideMark/>
          </w:tcPr>
          <w:p w:rsidR="00C3657A" w:rsidRPr="00C3657A" w:rsidRDefault="00C3657A" w:rsidP="003817C4">
            <w:pPr>
              <w:spacing w:after="0"/>
              <w:jc w:val="center"/>
              <w:rPr>
                <w:rFonts w:ascii="Arial" w:hAnsi="Arial" w:cs="Arial"/>
                <w:color w:val="000000"/>
                <w:sz w:val="20"/>
                <w:szCs w:val="20"/>
              </w:rPr>
            </w:pPr>
            <w:r w:rsidRPr="00C3657A">
              <w:rPr>
                <w:rFonts w:ascii="Arial" w:hAnsi="Arial" w:cs="Arial"/>
                <w:color w:val="000000"/>
                <w:sz w:val="20"/>
                <w:szCs w:val="20"/>
              </w:rPr>
              <w:t>275</w:t>
            </w:r>
          </w:p>
        </w:tc>
        <w:tc>
          <w:tcPr>
            <w:tcW w:w="993" w:type="dxa"/>
            <w:shd w:val="clear" w:color="auto" w:fill="auto"/>
            <w:vAlign w:val="center"/>
            <w:hideMark/>
          </w:tcPr>
          <w:p w:rsidR="00C3657A" w:rsidRPr="00C3657A" w:rsidRDefault="00C3657A" w:rsidP="003817C4">
            <w:pPr>
              <w:spacing w:after="0"/>
              <w:jc w:val="center"/>
              <w:rPr>
                <w:rFonts w:ascii="Arial" w:hAnsi="Arial" w:cs="Arial"/>
                <w:color w:val="000000"/>
                <w:sz w:val="20"/>
                <w:szCs w:val="20"/>
              </w:rPr>
            </w:pPr>
            <w:r w:rsidRPr="00C3657A">
              <w:rPr>
                <w:rFonts w:ascii="Arial" w:hAnsi="Arial" w:cs="Arial"/>
                <w:color w:val="000000"/>
                <w:sz w:val="20"/>
                <w:szCs w:val="20"/>
              </w:rPr>
              <w:t>92%</w:t>
            </w:r>
          </w:p>
        </w:tc>
      </w:tr>
      <w:tr w:rsidR="00C3657A" w:rsidRPr="00C3657A" w:rsidTr="00C3657A">
        <w:trPr>
          <w:trHeight w:val="345"/>
        </w:trPr>
        <w:tc>
          <w:tcPr>
            <w:tcW w:w="5356" w:type="dxa"/>
            <w:shd w:val="clear" w:color="auto" w:fill="0070C0"/>
            <w:noWrap/>
            <w:vAlign w:val="center"/>
            <w:hideMark/>
          </w:tcPr>
          <w:p w:rsidR="00C3657A" w:rsidRPr="00C3657A" w:rsidRDefault="00C3657A" w:rsidP="003817C4">
            <w:pPr>
              <w:spacing w:after="0"/>
              <w:jc w:val="center"/>
              <w:rPr>
                <w:rFonts w:ascii="Arial" w:hAnsi="Arial" w:cs="Arial"/>
                <w:b/>
                <w:bCs/>
                <w:color w:val="FFFFFF" w:themeColor="background1"/>
                <w:sz w:val="20"/>
                <w:szCs w:val="20"/>
              </w:rPr>
            </w:pPr>
            <w:r w:rsidRPr="00C3657A">
              <w:rPr>
                <w:rFonts w:ascii="Arial" w:hAnsi="Arial" w:cs="Arial"/>
                <w:b/>
                <w:bCs/>
                <w:color w:val="FFFFFF" w:themeColor="background1"/>
                <w:sz w:val="20"/>
                <w:szCs w:val="20"/>
              </w:rPr>
              <w:t>TOTAL</w:t>
            </w:r>
          </w:p>
        </w:tc>
        <w:tc>
          <w:tcPr>
            <w:tcW w:w="1018" w:type="dxa"/>
            <w:shd w:val="clear" w:color="auto" w:fill="0070C0"/>
            <w:vAlign w:val="center"/>
          </w:tcPr>
          <w:p w:rsidR="00C3657A" w:rsidRPr="00C3657A" w:rsidRDefault="00C3657A" w:rsidP="003817C4">
            <w:pPr>
              <w:spacing w:after="0"/>
              <w:jc w:val="center"/>
              <w:rPr>
                <w:rFonts w:ascii="Arial" w:hAnsi="Arial" w:cs="Arial"/>
                <w:b/>
                <w:bCs/>
                <w:color w:val="FFFFFF" w:themeColor="background1"/>
                <w:sz w:val="20"/>
                <w:szCs w:val="20"/>
              </w:rPr>
            </w:pPr>
            <w:r w:rsidRPr="00C3657A">
              <w:rPr>
                <w:rFonts w:ascii="Arial" w:hAnsi="Arial" w:cs="Arial"/>
                <w:b/>
                <w:bCs/>
                <w:color w:val="FFFFFF" w:themeColor="background1"/>
                <w:sz w:val="20"/>
                <w:szCs w:val="20"/>
              </w:rPr>
              <w:t>1.072.936</w:t>
            </w:r>
          </w:p>
        </w:tc>
        <w:tc>
          <w:tcPr>
            <w:tcW w:w="1559" w:type="dxa"/>
            <w:shd w:val="clear" w:color="auto" w:fill="0070C0"/>
            <w:vAlign w:val="center"/>
            <w:hideMark/>
          </w:tcPr>
          <w:p w:rsidR="00C3657A" w:rsidRPr="00C3657A" w:rsidRDefault="00C3657A" w:rsidP="003817C4">
            <w:pPr>
              <w:spacing w:after="0"/>
              <w:jc w:val="center"/>
              <w:rPr>
                <w:rFonts w:ascii="Arial" w:hAnsi="Arial" w:cs="Arial"/>
                <w:b/>
                <w:bCs/>
                <w:color w:val="FFFFFF" w:themeColor="background1"/>
                <w:sz w:val="20"/>
                <w:szCs w:val="20"/>
              </w:rPr>
            </w:pPr>
            <w:r w:rsidRPr="00C3657A">
              <w:rPr>
                <w:rFonts w:ascii="Arial" w:hAnsi="Arial" w:cs="Arial"/>
                <w:b/>
                <w:bCs/>
                <w:color w:val="FFFFFF" w:themeColor="background1"/>
                <w:sz w:val="20"/>
                <w:szCs w:val="20"/>
              </w:rPr>
              <w:t>1.023.442</w:t>
            </w:r>
          </w:p>
        </w:tc>
        <w:tc>
          <w:tcPr>
            <w:tcW w:w="993" w:type="dxa"/>
            <w:shd w:val="clear" w:color="auto" w:fill="0070C0"/>
            <w:vAlign w:val="center"/>
            <w:hideMark/>
          </w:tcPr>
          <w:p w:rsidR="00C3657A" w:rsidRPr="00C3657A" w:rsidRDefault="00C3657A" w:rsidP="003817C4">
            <w:pPr>
              <w:spacing w:after="0"/>
              <w:jc w:val="center"/>
              <w:rPr>
                <w:rFonts w:ascii="Arial" w:hAnsi="Arial" w:cs="Arial"/>
                <w:b/>
                <w:bCs/>
                <w:color w:val="FFFFFF" w:themeColor="background1"/>
                <w:sz w:val="20"/>
                <w:szCs w:val="20"/>
              </w:rPr>
            </w:pPr>
            <w:r w:rsidRPr="00C3657A">
              <w:rPr>
                <w:rFonts w:ascii="Arial" w:hAnsi="Arial" w:cs="Arial"/>
                <w:b/>
                <w:bCs/>
                <w:color w:val="FFFFFF" w:themeColor="background1"/>
                <w:sz w:val="20"/>
                <w:szCs w:val="20"/>
              </w:rPr>
              <w:t>95%</w:t>
            </w:r>
          </w:p>
        </w:tc>
      </w:tr>
    </w:tbl>
    <w:p w:rsidR="00C22EC0" w:rsidRPr="00C96B96" w:rsidRDefault="00C22EC0" w:rsidP="003817C4">
      <w:pPr>
        <w:spacing w:after="0"/>
        <w:jc w:val="both"/>
        <w:rPr>
          <w:rFonts w:ascii="Arial" w:hAnsi="Arial" w:cs="Arial"/>
          <w:b/>
          <w:sz w:val="24"/>
          <w:szCs w:val="24"/>
        </w:rPr>
      </w:pPr>
    </w:p>
    <w:p w:rsidR="00C22EC0" w:rsidRDefault="00C22EC0" w:rsidP="003817C4">
      <w:pPr>
        <w:spacing w:after="0"/>
        <w:jc w:val="both"/>
        <w:rPr>
          <w:rFonts w:ascii="Arial" w:hAnsi="Arial" w:cs="Arial"/>
          <w:b/>
          <w:sz w:val="24"/>
          <w:szCs w:val="24"/>
        </w:rPr>
      </w:pPr>
      <w:r w:rsidRPr="00C96B96">
        <w:rPr>
          <w:rFonts w:ascii="Arial" w:hAnsi="Arial" w:cs="Arial"/>
          <w:b/>
          <w:sz w:val="24"/>
          <w:szCs w:val="24"/>
        </w:rPr>
        <w:t xml:space="preserve">Principales Logros 2019 </w:t>
      </w:r>
    </w:p>
    <w:p w:rsidR="0009615A" w:rsidRPr="00C96B96" w:rsidRDefault="0009615A" w:rsidP="003817C4">
      <w:pPr>
        <w:spacing w:after="0"/>
        <w:jc w:val="both"/>
        <w:rPr>
          <w:rFonts w:ascii="Arial" w:hAnsi="Arial" w:cs="Arial"/>
          <w:b/>
          <w:sz w:val="24"/>
          <w:szCs w:val="24"/>
        </w:rPr>
      </w:pPr>
    </w:p>
    <w:p w:rsidR="00C22EC0" w:rsidRDefault="00C22EC0" w:rsidP="003817C4">
      <w:pPr>
        <w:spacing w:after="0"/>
        <w:jc w:val="both"/>
        <w:rPr>
          <w:rFonts w:ascii="Arial" w:hAnsi="Arial" w:cs="Arial"/>
          <w:b/>
          <w:sz w:val="24"/>
          <w:szCs w:val="24"/>
        </w:rPr>
      </w:pPr>
      <w:r w:rsidRPr="0009615A">
        <w:rPr>
          <w:rFonts w:ascii="Arial" w:hAnsi="Arial" w:cs="Arial"/>
          <w:b/>
          <w:sz w:val="24"/>
          <w:szCs w:val="24"/>
        </w:rPr>
        <w:t xml:space="preserve">Gastos de Funcionamiento </w:t>
      </w:r>
    </w:p>
    <w:p w:rsidR="0009615A" w:rsidRPr="0009615A" w:rsidRDefault="0009615A" w:rsidP="003817C4">
      <w:pPr>
        <w:spacing w:after="0"/>
        <w:jc w:val="both"/>
        <w:rPr>
          <w:rFonts w:ascii="Arial" w:hAnsi="Arial" w:cs="Arial"/>
          <w:b/>
          <w:sz w:val="24"/>
          <w:szCs w:val="24"/>
        </w:rPr>
      </w:pPr>
    </w:p>
    <w:p w:rsidR="00C22EC0" w:rsidRDefault="00C22EC0" w:rsidP="0009615A">
      <w:pPr>
        <w:spacing w:after="0" w:line="240" w:lineRule="auto"/>
        <w:jc w:val="both"/>
        <w:rPr>
          <w:rFonts w:ascii="Arial" w:hAnsi="Arial" w:cs="Arial"/>
          <w:b/>
          <w:sz w:val="24"/>
          <w:szCs w:val="24"/>
        </w:rPr>
      </w:pPr>
      <w:r w:rsidRPr="0009615A">
        <w:rPr>
          <w:rFonts w:ascii="Arial" w:hAnsi="Arial" w:cs="Arial"/>
          <w:b/>
          <w:sz w:val="24"/>
          <w:szCs w:val="24"/>
        </w:rPr>
        <w:t xml:space="preserve">Vigilancia Electrónica </w:t>
      </w:r>
    </w:p>
    <w:p w:rsidR="0009615A" w:rsidRPr="0009615A" w:rsidRDefault="0009615A" w:rsidP="0009615A">
      <w:pPr>
        <w:spacing w:after="0" w:line="240" w:lineRule="auto"/>
        <w:jc w:val="both"/>
        <w:rPr>
          <w:rFonts w:ascii="Arial" w:hAnsi="Arial" w:cs="Arial"/>
          <w:b/>
          <w:sz w:val="24"/>
          <w:szCs w:val="24"/>
        </w:rPr>
      </w:pPr>
    </w:p>
    <w:p w:rsidR="00C22EC0" w:rsidRPr="0009615A" w:rsidRDefault="00C22EC0" w:rsidP="00B6457B">
      <w:pPr>
        <w:pStyle w:val="Prrafodelista"/>
        <w:numPr>
          <w:ilvl w:val="0"/>
          <w:numId w:val="82"/>
        </w:numPr>
        <w:spacing w:after="0"/>
        <w:jc w:val="both"/>
        <w:rPr>
          <w:rFonts w:ascii="Arial" w:hAnsi="Arial" w:cs="Arial"/>
          <w:sz w:val="24"/>
          <w:szCs w:val="24"/>
        </w:rPr>
      </w:pPr>
      <w:r w:rsidRPr="0009615A">
        <w:rPr>
          <w:rFonts w:ascii="Arial" w:hAnsi="Arial" w:cs="Arial"/>
          <w:sz w:val="24"/>
          <w:szCs w:val="24"/>
        </w:rPr>
        <w:t>Durante el mes de diciembre, se celebró contrato para la prestación ininterrumpida del servicio de vigilancia electrónica para la PPL a cargo del INPEC, con detención domiciliaria, beneficios administrativos o con medida de aseguramiento por un valor de $56.768,7 millones por el término de 15 meses contados a partir del 1 de diciembre de 2019.</w:t>
      </w:r>
    </w:p>
    <w:p w:rsidR="00C22EC0" w:rsidRPr="0009615A" w:rsidRDefault="00C22EC0" w:rsidP="00B6457B">
      <w:pPr>
        <w:pStyle w:val="Prrafodelista"/>
        <w:numPr>
          <w:ilvl w:val="0"/>
          <w:numId w:val="82"/>
        </w:numPr>
        <w:spacing w:after="0"/>
        <w:jc w:val="both"/>
        <w:rPr>
          <w:rFonts w:ascii="Arial" w:hAnsi="Arial" w:cs="Arial"/>
          <w:sz w:val="24"/>
          <w:szCs w:val="24"/>
        </w:rPr>
      </w:pPr>
      <w:r w:rsidRPr="0009615A">
        <w:rPr>
          <w:rFonts w:ascii="Arial" w:hAnsi="Arial" w:cs="Arial"/>
          <w:sz w:val="24"/>
          <w:szCs w:val="24"/>
        </w:rPr>
        <w:t>Así mismo, a través del contrato No. 277 de 2019 se contrató la interventoría técnica, administrativa, financiera, operacional, contable y jurídica para el servicio ininterrumpido de vigilancia electrónica por un término de 15 meses por un valor de $5.258,6 millones a partir del 6 de diciembre de 2019.</w:t>
      </w:r>
    </w:p>
    <w:p w:rsidR="0009615A" w:rsidRDefault="0009615A" w:rsidP="0009615A">
      <w:pPr>
        <w:spacing w:after="0" w:line="240" w:lineRule="auto"/>
        <w:jc w:val="both"/>
        <w:rPr>
          <w:rFonts w:ascii="Arial" w:hAnsi="Arial" w:cs="Arial"/>
          <w:b/>
          <w:sz w:val="24"/>
          <w:szCs w:val="24"/>
        </w:rPr>
      </w:pPr>
    </w:p>
    <w:p w:rsidR="00C22EC0" w:rsidRDefault="00C22EC0" w:rsidP="0009615A">
      <w:pPr>
        <w:spacing w:after="0" w:line="240" w:lineRule="auto"/>
        <w:jc w:val="both"/>
        <w:rPr>
          <w:rFonts w:ascii="Arial" w:hAnsi="Arial" w:cs="Arial"/>
          <w:b/>
          <w:sz w:val="24"/>
          <w:szCs w:val="24"/>
        </w:rPr>
      </w:pPr>
      <w:r w:rsidRPr="0009615A">
        <w:rPr>
          <w:rFonts w:ascii="Arial" w:hAnsi="Arial" w:cs="Arial"/>
          <w:b/>
          <w:sz w:val="24"/>
          <w:szCs w:val="24"/>
        </w:rPr>
        <w:t xml:space="preserve">Servicio de Salud </w:t>
      </w:r>
    </w:p>
    <w:p w:rsidR="0009615A" w:rsidRPr="0009615A" w:rsidRDefault="0009615A" w:rsidP="0009615A">
      <w:pPr>
        <w:spacing w:after="0" w:line="240" w:lineRule="auto"/>
        <w:jc w:val="both"/>
        <w:rPr>
          <w:rFonts w:ascii="Arial" w:hAnsi="Arial" w:cs="Arial"/>
          <w:b/>
          <w:sz w:val="24"/>
          <w:szCs w:val="24"/>
        </w:rPr>
      </w:pPr>
    </w:p>
    <w:p w:rsidR="00C22EC0" w:rsidRPr="0009615A" w:rsidRDefault="00C22EC0" w:rsidP="0009615A">
      <w:pPr>
        <w:spacing w:after="0"/>
        <w:jc w:val="both"/>
        <w:rPr>
          <w:rFonts w:ascii="Arial" w:hAnsi="Arial" w:cs="Arial"/>
          <w:sz w:val="24"/>
          <w:szCs w:val="24"/>
        </w:rPr>
      </w:pPr>
      <w:r w:rsidRPr="0009615A">
        <w:rPr>
          <w:rFonts w:ascii="Arial" w:hAnsi="Arial" w:cs="Arial"/>
          <w:sz w:val="24"/>
          <w:szCs w:val="24"/>
        </w:rPr>
        <w:t>La implementación del sistema integral de salud en el sistema penitenciario (no de pensiones), se presentaron compromisos del 100% del presupuesto aprobado, es decir por valor de $213.893,4 millones. Adicionalmente, durante el  mes de diciembre se suscribió la adición y prorroga al Contrato de Fiducia No. 145 de 2019 “Administración y pago de los recursos dispuestos por el fideicomitente en el Fondo Nacional de Salud de las personas privadas de la libertad” por un valor total de $3.106,2 millones y hasta el 30 de abril de 2020.</w:t>
      </w:r>
    </w:p>
    <w:p w:rsidR="0009615A" w:rsidRDefault="0009615A" w:rsidP="0009615A">
      <w:pPr>
        <w:spacing w:after="0" w:line="240" w:lineRule="auto"/>
        <w:jc w:val="both"/>
        <w:rPr>
          <w:rFonts w:ascii="Arial" w:hAnsi="Arial" w:cs="Arial"/>
          <w:b/>
          <w:sz w:val="24"/>
          <w:szCs w:val="24"/>
        </w:rPr>
      </w:pPr>
    </w:p>
    <w:p w:rsidR="00C22EC0" w:rsidRDefault="00C22EC0" w:rsidP="0009615A">
      <w:pPr>
        <w:spacing w:after="0" w:line="240" w:lineRule="auto"/>
        <w:jc w:val="both"/>
        <w:rPr>
          <w:rFonts w:ascii="Arial" w:hAnsi="Arial" w:cs="Arial"/>
          <w:b/>
          <w:sz w:val="24"/>
          <w:szCs w:val="24"/>
        </w:rPr>
      </w:pPr>
      <w:r w:rsidRPr="0009615A">
        <w:rPr>
          <w:rFonts w:ascii="Arial" w:hAnsi="Arial" w:cs="Arial"/>
          <w:b/>
          <w:sz w:val="24"/>
          <w:szCs w:val="24"/>
        </w:rPr>
        <w:t xml:space="preserve">Servicio de Alimentación </w:t>
      </w:r>
    </w:p>
    <w:p w:rsidR="0009615A" w:rsidRPr="0009615A" w:rsidRDefault="0009615A" w:rsidP="0009615A">
      <w:pPr>
        <w:spacing w:after="0" w:line="240" w:lineRule="auto"/>
        <w:jc w:val="both"/>
        <w:rPr>
          <w:rFonts w:ascii="Arial" w:hAnsi="Arial" w:cs="Arial"/>
          <w:b/>
          <w:sz w:val="24"/>
          <w:szCs w:val="24"/>
        </w:rPr>
      </w:pPr>
    </w:p>
    <w:p w:rsidR="00C22EC0" w:rsidRPr="00C96B96" w:rsidRDefault="00C22EC0" w:rsidP="003817C4">
      <w:pPr>
        <w:spacing w:after="0"/>
        <w:jc w:val="both"/>
        <w:rPr>
          <w:rFonts w:ascii="Arial" w:hAnsi="Arial" w:cs="Arial"/>
          <w:sz w:val="24"/>
          <w:szCs w:val="24"/>
        </w:rPr>
      </w:pPr>
      <w:r w:rsidRPr="00C96B96">
        <w:rPr>
          <w:rFonts w:ascii="Arial" w:hAnsi="Arial" w:cs="Arial"/>
          <w:sz w:val="24"/>
          <w:szCs w:val="24"/>
        </w:rPr>
        <w:t xml:space="preserve">El servicio de alimentación para internos presento compromisos por valor de $488.479 millones adicionalmente y dado que la USPEC atiende por orden de la Honorable Corte Constitucional la Estaciones de </w:t>
      </w:r>
      <w:r w:rsidR="006D74B0" w:rsidRPr="00C96B96">
        <w:rPr>
          <w:rFonts w:ascii="Arial" w:hAnsi="Arial" w:cs="Arial"/>
          <w:sz w:val="24"/>
          <w:szCs w:val="24"/>
        </w:rPr>
        <w:t>Policía</w:t>
      </w:r>
      <w:r w:rsidRPr="00C96B96">
        <w:rPr>
          <w:rFonts w:ascii="Arial" w:hAnsi="Arial" w:cs="Arial"/>
          <w:sz w:val="24"/>
          <w:szCs w:val="24"/>
        </w:rPr>
        <w:t xml:space="preserve">, Unidades de Reacción Inmediata y algunas Reclusiones Militares, además de los </w:t>
      </w:r>
      <w:r w:rsidR="006D74B0" w:rsidRPr="00C96B96">
        <w:rPr>
          <w:rFonts w:ascii="Arial" w:hAnsi="Arial" w:cs="Arial"/>
          <w:sz w:val="24"/>
          <w:szCs w:val="24"/>
        </w:rPr>
        <w:t>Establecimientos</w:t>
      </w:r>
      <w:r w:rsidRPr="00C96B96">
        <w:rPr>
          <w:rFonts w:ascii="Arial" w:hAnsi="Arial" w:cs="Arial"/>
          <w:sz w:val="24"/>
          <w:szCs w:val="24"/>
        </w:rPr>
        <w:t xml:space="preserve"> de reclusión con población condenada y sindicada, se solicitó una adición al </w:t>
      </w:r>
      <w:r w:rsidRPr="00C96B96">
        <w:rPr>
          <w:rFonts w:ascii="Arial" w:hAnsi="Arial" w:cs="Arial"/>
          <w:sz w:val="24"/>
          <w:szCs w:val="24"/>
        </w:rPr>
        <w:lastRenderedPageBreak/>
        <w:t xml:space="preserve">presupuesto por valor de $69.700 millones de pesos, la cual fue adicionada Mediante Resolución No.4167, por parte del Ministerio de Hacienda y Crédito Público. Gracias a esta acción se </w:t>
      </w:r>
      <w:r w:rsidR="006D74B0" w:rsidRPr="00C96B96">
        <w:rPr>
          <w:rFonts w:ascii="Arial" w:hAnsi="Arial" w:cs="Arial"/>
          <w:sz w:val="24"/>
          <w:szCs w:val="24"/>
        </w:rPr>
        <w:t>prestó</w:t>
      </w:r>
      <w:r w:rsidRPr="00C96B96">
        <w:rPr>
          <w:rFonts w:ascii="Arial" w:hAnsi="Arial" w:cs="Arial"/>
          <w:sz w:val="24"/>
          <w:szCs w:val="24"/>
        </w:rPr>
        <w:t xml:space="preserve"> el servicio de alimentación de internos de manera ininterrumpida durante los 365 </w:t>
      </w:r>
      <w:r w:rsidR="006D74B0" w:rsidRPr="00C96B96">
        <w:rPr>
          <w:rFonts w:ascii="Arial" w:hAnsi="Arial" w:cs="Arial"/>
          <w:sz w:val="24"/>
          <w:szCs w:val="24"/>
        </w:rPr>
        <w:t>días</w:t>
      </w:r>
      <w:r w:rsidRPr="00C96B96">
        <w:rPr>
          <w:rFonts w:ascii="Arial" w:hAnsi="Arial" w:cs="Arial"/>
          <w:sz w:val="24"/>
          <w:szCs w:val="24"/>
        </w:rPr>
        <w:t xml:space="preserve"> del año 2019. </w:t>
      </w:r>
    </w:p>
    <w:p w:rsidR="00C22EC0" w:rsidRPr="00C96B96" w:rsidRDefault="00C22EC0" w:rsidP="003817C4">
      <w:pPr>
        <w:spacing w:after="0"/>
        <w:jc w:val="both"/>
        <w:rPr>
          <w:rFonts w:ascii="Arial" w:hAnsi="Arial" w:cs="Arial"/>
          <w:sz w:val="24"/>
          <w:szCs w:val="24"/>
        </w:rPr>
      </w:pPr>
    </w:p>
    <w:p w:rsidR="00C22EC0" w:rsidRPr="00736A8E" w:rsidRDefault="00736A8E" w:rsidP="003817C4">
      <w:pPr>
        <w:spacing w:after="0"/>
        <w:jc w:val="both"/>
        <w:rPr>
          <w:rFonts w:ascii="Arial" w:hAnsi="Arial" w:cs="Arial"/>
          <w:b/>
          <w:sz w:val="24"/>
          <w:szCs w:val="24"/>
        </w:rPr>
      </w:pPr>
      <w:r w:rsidRPr="00736A8E">
        <w:rPr>
          <w:rFonts w:ascii="Arial" w:hAnsi="Arial" w:cs="Arial"/>
          <w:b/>
          <w:sz w:val="24"/>
          <w:szCs w:val="24"/>
        </w:rPr>
        <w:t xml:space="preserve">Proyectos </w:t>
      </w:r>
      <w:r w:rsidR="00C22EC0" w:rsidRPr="00736A8E">
        <w:rPr>
          <w:rFonts w:ascii="Arial" w:hAnsi="Arial" w:cs="Arial"/>
          <w:b/>
          <w:sz w:val="24"/>
          <w:szCs w:val="24"/>
        </w:rPr>
        <w:t xml:space="preserve">de Inversión </w:t>
      </w:r>
    </w:p>
    <w:p w:rsidR="00C22EC0" w:rsidRPr="00C96B96" w:rsidRDefault="00C22EC0" w:rsidP="003817C4">
      <w:pPr>
        <w:pStyle w:val="Ttulo1"/>
        <w:spacing w:after="0"/>
        <w:jc w:val="both"/>
        <w:rPr>
          <w:rFonts w:ascii="Arial" w:hAnsi="Arial" w:cs="Arial"/>
          <w:szCs w:val="24"/>
          <w:lang w:val="es-CO"/>
        </w:rPr>
      </w:pPr>
      <w:bookmarkStart w:id="1" w:name="_Toc31120823"/>
      <w:r w:rsidRPr="00C96B96">
        <w:rPr>
          <w:rFonts w:ascii="Arial" w:hAnsi="Arial" w:cs="Arial"/>
          <w:szCs w:val="24"/>
          <w:lang w:val="es-CO"/>
        </w:rPr>
        <w:t>Construcción ampliación de infraestructura para generación de cupos en los establecimientos de reclusión del orden – nacional</w:t>
      </w:r>
      <w:bookmarkEnd w:id="1"/>
    </w:p>
    <w:p w:rsidR="00C22EC0" w:rsidRPr="00C96B96" w:rsidRDefault="00C22EC0" w:rsidP="003817C4">
      <w:pPr>
        <w:pStyle w:val="Prrafodelista"/>
        <w:spacing w:after="0"/>
        <w:ind w:left="0"/>
        <w:jc w:val="both"/>
        <w:rPr>
          <w:rFonts w:ascii="Arial" w:hAnsi="Arial" w:cs="Arial"/>
          <w:sz w:val="24"/>
          <w:szCs w:val="24"/>
        </w:rPr>
      </w:pPr>
    </w:p>
    <w:p w:rsidR="00736A8E" w:rsidRDefault="00C22EC0" w:rsidP="003817C4">
      <w:pPr>
        <w:pStyle w:val="Prrafodelista"/>
        <w:spacing w:after="0"/>
        <w:ind w:left="0"/>
        <w:jc w:val="both"/>
        <w:rPr>
          <w:rFonts w:ascii="Arial" w:hAnsi="Arial" w:cs="Arial"/>
          <w:sz w:val="24"/>
          <w:szCs w:val="24"/>
        </w:rPr>
      </w:pPr>
      <w:r w:rsidRPr="00C96B96">
        <w:rPr>
          <w:rFonts w:ascii="Arial" w:hAnsi="Arial" w:cs="Arial"/>
          <w:sz w:val="24"/>
          <w:szCs w:val="24"/>
        </w:rPr>
        <w:t>Al finalizar el mes de diciembre, se comprometió $169.512 millones</w:t>
      </w:r>
    </w:p>
    <w:p w:rsidR="00C22EC0" w:rsidRDefault="00C22EC0" w:rsidP="003817C4">
      <w:pPr>
        <w:pStyle w:val="Prrafodelista"/>
        <w:spacing w:after="0"/>
        <w:ind w:left="0"/>
        <w:jc w:val="both"/>
        <w:rPr>
          <w:rFonts w:ascii="Arial" w:hAnsi="Arial" w:cs="Arial"/>
          <w:sz w:val="24"/>
          <w:szCs w:val="24"/>
        </w:rPr>
      </w:pPr>
      <w:r w:rsidRPr="0009615A">
        <w:rPr>
          <w:rFonts w:ascii="Arial" w:hAnsi="Arial" w:cs="Arial"/>
          <w:sz w:val="24"/>
          <w:szCs w:val="24"/>
          <w:u w:val="single"/>
        </w:rPr>
        <w:t>Construcción de Nuevos ERON - Renacimiento en Magdalena (Sabanas de San Ángel)</w:t>
      </w:r>
      <w:r w:rsidR="00736A8E" w:rsidRPr="0009615A">
        <w:rPr>
          <w:rFonts w:ascii="Arial" w:hAnsi="Arial" w:cs="Arial"/>
          <w:sz w:val="24"/>
          <w:szCs w:val="24"/>
          <w:u w:val="single"/>
        </w:rPr>
        <w:t>:</w:t>
      </w:r>
      <w:r w:rsidR="00736A8E" w:rsidRPr="00736A8E">
        <w:rPr>
          <w:rFonts w:ascii="Arial" w:hAnsi="Arial" w:cs="Arial"/>
          <w:b/>
          <w:sz w:val="24"/>
          <w:szCs w:val="24"/>
        </w:rPr>
        <w:t xml:space="preserve"> </w:t>
      </w:r>
      <w:r w:rsidRPr="00C96B96">
        <w:rPr>
          <w:rFonts w:ascii="Arial" w:hAnsi="Arial" w:cs="Arial"/>
          <w:sz w:val="24"/>
          <w:szCs w:val="24"/>
        </w:rPr>
        <w:t xml:space="preserve">se suscribió el contrato 304 de 2019 por valor de $183.630,2 millones cuyo plazo de ejecución será de 32 meses para la construcción y equipamiento del establecimiento de reclusión del orden nacional - ERON de mediana seguridad etapa I, adecuado para la operación por parte del INPEC, en Sábanas de San Ángel, Departamento del Magdalena, que incluye la construcción de 1.500 cupos integrales de mediana seguridad incluido servicios generales (rancho, sanidad, plantas eléctricas, calderas, PTAR) y seguridad (comando de guardia, portal de información, recepción etc.), quedando pendientes 1.500 cupos que serán ejecutados en una segunda fase una vez se cuenten con los recursos. Es decir que este proyecto le entregará al país 3.000 nuevos cupos carcelarios para la PPL. </w:t>
      </w:r>
    </w:p>
    <w:p w:rsidR="0009615A" w:rsidRPr="00C96B96" w:rsidRDefault="0009615A" w:rsidP="003817C4">
      <w:pPr>
        <w:pStyle w:val="Prrafodelista"/>
        <w:spacing w:after="0"/>
        <w:ind w:left="0"/>
        <w:jc w:val="both"/>
        <w:rPr>
          <w:rFonts w:ascii="Arial" w:hAnsi="Arial" w:cs="Arial"/>
          <w:sz w:val="24"/>
          <w:szCs w:val="24"/>
        </w:rPr>
      </w:pPr>
    </w:p>
    <w:p w:rsidR="00C22EC0" w:rsidRDefault="00C22EC0" w:rsidP="003817C4">
      <w:pPr>
        <w:spacing w:after="0" w:line="0" w:lineRule="atLeast"/>
        <w:jc w:val="both"/>
        <w:rPr>
          <w:rFonts w:ascii="Arial" w:hAnsi="Arial" w:cs="Arial"/>
          <w:color w:val="000000"/>
          <w:sz w:val="24"/>
          <w:szCs w:val="24"/>
          <w:shd w:val="clear" w:color="auto" w:fill="FFFFFF"/>
        </w:rPr>
      </w:pPr>
      <w:r w:rsidRPr="00C96B96">
        <w:rPr>
          <w:rFonts w:ascii="Arial" w:hAnsi="Arial" w:cs="Arial"/>
          <w:sz w:val="24"/>
          <w:szCs w:val="24"/>
        </w:rPr>
        <w:t xml:space="preserve">A continuación, se discrimina el presupuesto comprometido por vigencia. </w:t>
      </w:r>
      <w:r w:rsidRPr="00C96B96">
        <w:rPr>
          <w:rFonts w:ascii="Arial" w:hAnsi="Arial" w:cs="Arial"/>
          <w:color w:val="000000"/>
          <w:sz w:val="24"/>
          <w:szCs w:val="24"/>
          <w:shd w:val="clear" w:color="auto" w:fill="FFFFFF"/>
        </w:rPr>
        <w:t>Vale la pena anotar que dichos contratos contaron con autorización de vigencias futuras.</w:t>
      </w:r>
    </w:p>
    <w:p w:rsidR="0009615A" w:rsidRPr="00C96B96" w:rsidRDefault="0009615A" w:rsidP="003817C4">
      <w:pPr>
        <w:spacing w:after="0" w:line="0" w:lineRule="atLeast"/>
        <w:jc w:val="both"/>
        <w:rPr>
          <w:rFonts w:ascii="Arial" w:hAnsi="Arial" w:cs="Arial"/>
          <w:color w:val="000000"/>
          <w:sz w:val="24"/>
          <w:szCs w:val="24"/>
          <w:shd w:val="clear" w:color="auto" w:fill="FFFFFF"/>
        </w:rPr>
      </w:pPr>
    </w:p>
    <w:p w:rsidR="00C22EC0" w:rsidRPr="0009615A" w:rsidRDefault="00C22EC0" w:rsidP="0009615A">
      <w:pPr>
        <w:spacing w:after="0"/>
        <w:rPr>
          <w:rFonts w:ascii="Arial" w:hAnsi="Arial" w:cs="Arial"/>
        </w:rPr>
      </w:pPr>
      <w:r w:rsidRPr="0009615A">
        <w:rPr>
          <w:rFonts w:ascii="Arial" w:hAnsi="Arial" w:cs="Arial"/>
        </w:rPr>
        <w:t>CONTRATO DE OBRA No. 304 DE 2019</w:t>
      </w:r>
    </w:p>
    <w:tbl>
      <w:tblPr>
        <w:tblW w:w="7576" w:type="dxa"/>
        <w:jc w:val="center"/>
        <w:tblCellMar>
          <w:left w:w="70" w:type="dxa"/>
          <w:right w:w="70" w:type="dxa"/>
        </w:tblCellMar>
        <w:tblLook w:val="04A0" w:firstRow="1" w:lastRow="0" w:firstColumn="1" w:lastColumn="0" w:noHBand="0" w:noVBand="1"/>
      </w:tblPr>
      <w:tblGrid>
        <w:gridCol w:w="1969"/>
        <w:gridCol w:w="1869"/>
        <w:gridCol w:w="1869"/>
        <w:gridCol w:w="1869"/>
      </w:tblGrid>
      <w:tr w:rsidR="002526E2" w:rsidRPr="002526E2" w:rsidTr="002526E2">
        <w:trPr>
          <w:trHeight w:val="466"/>
          <w:jc w:val="center"/>
        </w:trPr>
        <w:tc>
          <w:tcPr>
            <w:tcW w:w="1969" w:type="dxa"/>
            <w:tcBorders>
              <w:top w:val="single" w:sz="8" w:space="0" w:color="auto"/>
              <w:left w:val="single" w:sz="8" w:space="0" w:color="auto"/>
              <w:bottom w:val="single" w:sz="8" w:space="0" w:color="auto"/>
              <w:right w:val="single" w:sz="4" w:space="0" w:color="auto"/>
            </w:tcBorders>
            <w:shd w:val="clear" w:color="auto" w:fill="0070C0"/>
            <w:noWrap/>
            <w:vAlign w:val="center"/>
            <w:hideMark/>
          </w:tcPr>
          <w:p w:rsidR="00C22EC0" w:rsidRPr="002526E2" w:rsidRDefault="00C22EC0" w:rsidP="003817C4">
            <w:pPr>
              <w:spacing w:after="0"/>
              <w:jc w:val="center"/>
              <w:rPr>
                <w:rFonts w:ascii="Arial" w:hAnsi="Arial" w:cs="Arial"/>
                <w:b/>
                <w:bCs/>
                <w:color w:val="FFFFFF" w:themeColor="background1"/>
              </w:rPr>
            </w:pPr>
            <w:r w:rsidRPr="002526E2">
              <w:rPr>
                <w:rFonts w:ascii="Arial" w:hAnsi="Arial" w:cs="Arial"/>
                <w:b/>
                <w:bCs/>
                <w:color w:val="FFFFFF" w:themeColor="background1"/>
              </w:rPr>
              <w:t>VIGENCIA 2019</w:t>
            </w:r>
          </w:p>
        </w:tc>
        <w:tc>
          <w:tcPr>
            <w:tcW w:w="1869" w:type="dxa"/>
            <w:tcBorders>
              <w:top w:val="single" w:sz="8" w:space="0" w:color="auto"/>
              <w:left w:val="nil"/>
              <w:bottom w:val="single" w:sz="8" w:space="0" w:color="auto"/>
              <w:right w:val="single" w:sz="4" w:space="0" w:color="auto"/>
            </w:tcBorders>
            <w:shd w:val="clear" w:color="auto" w:fill="0070C0"/>
            <w:noWrap/>
            <w:vAlign w:val="center"/>
            <w:hideMark/>
          </w:tcPr>
          <w:p w:rsidR="00C22EC0" w:rsidRPr="002526E2" w:rsidRDefault="00C22EC0" w:rsidP="003817C4">
            <w:pPr>
              <w:spacing w:after="0"/>
              <w:jc w:val="center"/>
              <w:rPr>
                <w:rFonts w:ascii="Arial" w:hAnsi="Arial" w:cs="Arial"/>
                <w:b/>
                <w:bCs/>
                <w:color w:val="FFFFFF" w:themeColor="background1"/>
              </w:rPr>
            </w:pPr>
            <w:r w:rsidRPr="002526E2">
              <w:rPr>
                <w:rFonts w:ascii="Arial" w:hAnsi="Arial" w:cs="Arial"/>
                <w:b/>
                <w:bCs/>
                <w:color w:val="FFFFFF" w:themeColor="background1"/>
              </w:rPr>
              <w:t>VIGENCIA 2020</w:t>
            </w:r>
          </w:p>
        </w:tc>
        <w:tc>
          <w:tcPr>
            <w:tcW w:w="1869" w:type="dxa"/>
            <w:tcBorders>
              <w:top w:val="single" w:sz="8" w:space="0" w:color="auto"/>
              <w:left w:val="nil"/>
              <w:bottom w:val="single" w:sz="8" w:space="0" w:color="auto"/>
              <w:right w:val="single" w:sz="4" w:space="0" w:color="auto"/>
            </w:tcBorders>
            <w:shd w:val="clear" w:color="auto" w:fill="0070C0"/>
            <w:noWrap/>
            <w:vAlign w:val="center"/>
            <w:hideMark/>
          </w:tcPr>
          <w:p w:rsidR="00C22EC0" w:rsidRPr="002526E2" w:rsidRDefault="00C22EC0" w:rsidP="003817C4">
            <w:pPr>
              <w:spacing w:after="0"/>
              <w:jc w:val="center"/>
              <w:rPr>
                <w:rFonts w:ascii="Arial" w:hAnsi="Arial" w:cs="Arial"/>
                <w:b/>
                <w:bCs/>
                <w:color w:val="FFFFFF" w:themeColor="background1"/>
              </w:rPr>
            </w:pPr>
            <w:r w:rsidRPr="002526E2">
              <w:rPr>
                <w:rFonts w:ascii="Arial" w:hAnsi="Arial" w:cs="Arial"/>
                <w:b/>
                <w:bCs/>
                <w:color w:val="FFFFFF" w:themeColor="background1"/>
              </w:rPr>
              <w:t>VIGENCIA 2021</w:t>
            </w:r>
          </w:p>
        </w:tc>
        <w:tc>
          <w:tcPr>
            <w:tcW w:w="1869" w:type="dxa"/>
            <w:tcBorders>
              <w:top w:val="single" w:sz="8" w:space="0" w:color="auto"/>
              <w:left w:val="nil"/>
              <w:bottom w:val="single" w:sz="8" w:space="0" w:color="auto"/>
              <w:right w:val="single" w:sz="8" w:space="0" w:color="auto"/>
            </w:tcBorders>
            <w:shd w:val="clear" w:color="auto" w:fill="0070C0"/>
            <w:noWrap/>
            <w:vAlign w:val="center"/>
            <w:hideMark/>
          </w:tcPr>
          <w:p w:rsidR="00C22EC0" w:rsidRPr="002526E2" w:rsidRDefault="00C22EC0" w:rsidP="003817C4">
            <w:pPr>
              <w:spacing w:after="0"/>
              <w:jc w:val="center"/>
              <w:rPr>
                <w:rFonts w:ascii="Arial" w:hAnsi="Arial" w:cs="Arial"/>
                <w:b/>
                <w:bCs/>
                <w:color w:val="FFFFFF" w:themeColor="background1"/>
              </w:rPr>
            </w:pPr>
            <w:r w:rsidRPr="002526E2">
              <w:rPr>
                <w:rFonts w:ascii="Arial" w:hAnsi="Arial" w:cs="Arial"/>
                <w:b/>
                <w:bCs/>
                <w:color w:val="FFFFFF" w:themeColor="background1"/>
              </w:rPr>
              <w:t>VIGENCIA 2022</w:t>
            </w:r>
          </w:p>
        </w:tc>
      </w:tr>
      <w:tr w:rsidR="00C22EC0" w:rsidRPr="00736A8E" w:rsidTr="00C22EC0">
        <w:trPr>
          <w:trHeight w:val="466"/>
          <w:jc w:val="center"/>
        </w:trPr>
        <w:tc>
          <w:tcPr>
            <w:tcW w:w="1969" w:type="dxa"/>
            <w:tcBorders>
              <w:top w:val="nil"/>
              <w:left w:val="single" w:sz="8" w:space="0" w:color="auto"/>
              <w:bottom w:val="single" w:sz="8" w:space="0" w:color="auto"/>
              <w:right w:val="single" w:sz="4" w:space="0" w:color="auto"/>
            </w:tcBorders>
            <w:shd w:val="clear" w:color="auto" w:fill="auto"/>
            <w:noWrap/>
            <w:vAlign w:val="center"/>
            <w:hideMark/>
          </w:tcPr>
          <w:p w:rsidR="00C22EC0" w:rsidRPr="00736A8E" w:rsidRDefault="00C22EC0" w:rsidP="003817C4">
            <w:pPr>
              <w:spacing w:after="0"/>
              <w:jc w:val="center"/>
              <w:rPr>
                <w:rFonts w:ascii="Arial" w:hAnsi="Arial" w:cs="Arial"/>
                <w:color w:val="000000"/>
              </w:rPr>
            </w:pPr>
            <w:r w:rsidRPr="00736A8E">
              <w:rPr>
                <w:rFonts w:ascii="Arial" w:hAnsi="Arial" w:cs="Arial"/>
                <w:color w:val="000000"/>
              </w:rPr>
              <w:t>$72.489.420.547</w:t>
            </w:r>
          </w:p>
        </w:tc>
        <w:tc>
          <w:tcPr>
            <w:tcW w:w="1869" w:type="dxa"/>
            <w:tcBorders>
              <w:top w:val="nil"/>
              <w:left w:val="nil"/>
              <w:bottom w:val="single" w:sz="8" w:space="0" w:color="auto"/>
              <w:right w:val="single" w:sz="4" w:space="0" w:color="auto"/>
            </w:tcBorders>
            <w:shd w:val="clear" w:color="auto" w:fill="auto"/>
            <w:noWrap/>
            <w:vAlign w:val="center"/>
            <w:hideMark/>
          </w:tcPr>
          <w:p w:rsidR="00C22EC0" w:rsidRPr="00736A8E" w:rsidRDefault="00C22EC0" w:rsidP="003817C4">
            <w:pPr>
              <w:spacing w:after="0"/>
              <w:jc w:val="center"/>
              <w:rPr>
                <w:rFonts w:ascii="Arial" w:hAnsi="Arial" w:cs="Arial"/>
                <w:color w:val="000000"/>
              </w:rPr>
            </w:pPr>
            <w:r w:rsidRPr="00736A8E">
              <w:rPr>
                <w:rFonts w:ascii="Arial" w:hAnsi="Arial" w:cs="Arial"/>
                <w:color w:val="000000"/>
              </w:rPr>
              <w:t>$37.046.949.917</w:t>
            </w:r>
          </w:p>
        </w:tc>
        <w:tc>
          <w:tcPr>
            <w:tcW w:w="1869" w:type="dxa"/>
            <w:tcBorders>
              <w:top w:val="nil"/>
              <w:left w:val="nil"/>
              <w:bottom w:val="single" w:sz="8" w:space="0" w:color="auto"/>
              <w:right w:val="single" w:sz="4" w:space="0" w:color="auto"/>
            </w:tcBorders>
            <w:shd w:val="clear" w:color="auto" w:fill="auto"/>
            <w:noWrap/>
            <w:vAlign w:val="center"/>
            <w:hideMark/>
          </w:tcPr>
          <w:p w:rsidR="00C22EC0" w:rsidRPr="00736A8E" w:rsidRDefault="00C22EC0" w:rsidP="003817C4">
            <w:pPr>
              <w:spacing w:after="0"/>
              <w:jc w:val="center"/>
              <w:rPr>
                <w:rFonts w:ascii="Arial" w:hAnsi="Arial" w:cs="Arial"/>
                <w:color w:val="000000"/>
              </w:rPr>
            </w:pPr>
            <w:r w:rsidRPr="00736A8E">
              <w:rPr>
                <w:rFonts w:ascii="Arial" w:hAnsi="Arial" w:cs="Arial"/>
                <w:color w:val="000000"/>
              </w:rPr>
              <w:t>$46.308.687.396</w:t>
            </w:r>
          </w:p>
        </w:tc>
        <w:tc>
          <w:tcPr>
            <w:tcW w:w="1869" w:type="dxa"/>
            <w:tcBorders>
              <w:top w:val="nil"/>
              <w:left w:val="nil"/>
              <w:bottom w:val="single" w:sz="8" w:space="0" w:color="auto"/>
              <w:right w:val="single" w:sz="8" w:space="0" w:color="auto"/>
            </w:tcBorders>
            <w:shd w:val="clear" w:color="auto" w:fill="auto"/>
            <w:noWrap/>
            <w:vAlign w:val="center"/>
            <w:hideMark/>
          </w:tcPr>
          <w:p w:rsidR="00C22EC0" w:rsidRPr="00736A8E" w:rsidRDefault="00C22EC0" w:rsidP="003817C4">
            <w:pPr>
              <w:spacing w:after="0"/>
              <w:jc w:val="center"/>
              <w:rPr>
                <w:rFonts w:ascii="Arial" w:hAnsi="Arial" w:cs="Arial"/>
                <w:color w:val="000000"/>
              </w:rPr>
            </w:pPr>
            <w:r w:rsidRPr="00736A8E">
              <w:rPr>
                <w:rFonts w:ascii="Arial" w:hAnsi="Arial" w:cs="Arial"/>
                <w:color w:val="000000"/>
              </w:rPr>
              <w:t>$27.785.212.438</w:t>
            </w:r>
          </w:p>
        </w:tc>
      </w:tr>
    </w:tbl>
    <w:p w:rsidR="00D76930" w:rsidRDefault="00C22EC0" w:rsidP="00AF662B">
      <w:pPr>
        <w:spacing w:after="0"/>
        <w:jc w:val="both"/>
        <w:rPr>
          <w:rFonts w:ascii="Arial" w:hAnsi="Arial" w:cs="Arial"/>
          <w:sz w:val="24"/>
          <w:szCs w:val="24"/>
        </w:rPr>
      </w:pPr>
      <w:r w:rsidRPr="00874BCD">
        <w:rPr>
          <w:rFonts w:ascii="Arial Narrow" w:hAnsi="Arial Narrow"/>
        </w:rPr>
        <w:t xml:space="preserve"> </w:t>
      </w:r>
    </w:p>
    <w:p w:rsidR="00C22EC0" w:rsidRPr="0009615A" w:rsidRDefault="00C22EC0" w:rsidP="0009615A">
      <w:pPr>
        <w:spacing w:after="0"/>
        <w:rPr>
          <w:rFonts w:ascii="Arial" w:hAnsi="Arial" w:cs="Arial"/>
          <w:sz w:val="24"/>
          <w:szCs w:val="24"/>
        </w:rPr>
      </w:pPr>
      <w:r w:rsidRPr="0009615A">
        <w:rPr>
          <w:rFonts w:ascii="Arial" w:hAnsi="Arial" w:cs="Arial"/>
          <w:sz w:val="24"/>
          <w:szCs w:val="24"/>
        </w:rPr>
        <w:t>CONTRATO DE INTERVENTORIA No. 325 DE 2019</w:t>
      </w:r>
    </w:p>
    <w:p w:rsidR="0009615A" w:rsidRPr="0009615A" w:rsidRDefault="0009615A" w:rsidP="003817C4">
      <w:pPr>
        <w:spacing w:after="0"/>
        <w:jc w:val="center"/>
        <w:rPr>
          <w:rFonts w:ascii="Arial" w:hAnsi="Arial" w:cs="Arial"/>
          <w:sz w:val="24"/>
          <w:szCs w:val="24"/>
        </w:rPr>
      </w:pPr>
    </w:p>
    <w:p w:rsidR="00C22EC0" w:rsidRDefault="00C22EC0" w:rsidP="003817C4">
      <w:pPr>
        <w:spacing w:after="0"/>
        <w:jc w:val="both"/>
        <w:rPr>
          <w:rFonts w:ascii="Arial" w:hAnsi="Arial" w:cs="Arial"/>
          <w:sz w:val="24"/>
          <w:szCs w:val="24"/>
        </w:rPr>
      </w:pPr>
      <w:r w:rsidRPr="00736A8E">
        <w:rPr>
          <w:rFonts w:ascii="Arial" w:hAnsi="Arial" w:cs="Arial"/>
          <w:sz w:val="24"/>
          <w:szCs w:val="24"/>
        </w:rPr>
        <w:t>Interventoría técnica, administrativa, jurídica y financiera al contrato de obra para la construcción y equipamiento del establecimiento de reclusión del orden nacional ERON - Renacimiento de mediana seguridad etapa I, en sábanas de San Ángel, Departamento del Magdalena.</w:t>
      </w:r>
    </w:p>
    <w:p w:rsidR="0009615A" w:rsidRPr="00736A8E" w:rsidRDefault="0009615A" w:rsidP="003817C4">
      <w:pPr>
        <w:spacing w:after="0"/>
        <w:jc w:val="both"/>
        <w:rPr>
          <w:rFonts w:ascii="Arial" w:hAnsi="Arial" w:cs="Arial"/>
          <w:sz w:val="24"/>
          <w:szCs w:val="24"/>
        </w:rPr>
      </w:pPr>
    </w:p>
    <w:tbl>
      <w:tblPr>
        <w:tblW w:w="7020" w:type="dxa"/>
        <w:jc w:val="center"/>
        <w:tblCellMar>
          <w:left w:w="70" w:type="dxa"/>
          <w:right w:w="70" w:type="dxa"/>
        </w:tblCellMar>
        <w:tblLook w:val="04A0" w:firstRow="1" w:lastRow="0" w:firstColumn="1" w:lastColumn="0" w:noHBand="0" w:noVBand="1"/>
      </w:tblPr>
      <w:tblGrid>
        <w:gridCol w:w="1755"/>
        <w:gridCol w:w="1755"/>
        <w:gridCol w:w="1755"/>
        <w:gridCol w:w="1755"/>
      </w:tblGrid>
      <w:tr w:rsidR="00C22EC0" w:rsidRPr="00736A8E" w:rsidTr="002526E2">
        <w:trPr>
          <w:trHeight w:val="481"/>
          <w:jc w:val="center"/>
        </w:trPr>
        <w:tc>
          <w:tcPr>
            <w:tcW w:w="0" w:type="auto"/>
            <w:tcBorders>
              <w:top w:val="single" w:sz="8" w:space="0" w:color="auto"/>
              <w:left w:val="single" w:sz="8" w:space="0" w:color="auto"/>
              <w:bottom w:val="single" w:sz="8" w:space="0" w:color="auto"/>
              <w:right w:val="single" w:sz="4" w:space="0" w:color="auto"/>
            </w:tcBorders>
            <w:shd w:val="clear" w:color="auto" w:fill="0070C0"/>
            <w:noWrap/>
            <w:vAlign w:val="center"/>
            <w:hideMark/>
          </w:tcPr>
          <w:p w:rsidR="00C22EC0" w:rsidRPr="002526E2" w:rsidRDefault="00C22EC0" w:rsidP="003817C4">
            <w:pPr>
              <w:spacing w:after="0"/>
              <w:jc w:val="center"/>
              <w:rPr>
                <w:rFonts w:ascii="Arial" w:hAnsi="Arial" w:cs="Arial"/>
                <w:b/>
                <w:bCs/>
                <w:color w:val="FFFFFF" w:themeColor="background1"/>
              </w:rPr>
            </w:pPr>
            <w:r w:rsidRPr="002526E2">
              <w:rPr>
                <w:rFonts w:ascii="Arial" w:hAnsi="Arial" w:cs="Arial"/>
                <w:b/>
                <w:bCs/>
                <w:color w:val="FFFFFF" w:themeColor="background1"/>
              </w:rPr>
              <w:t>VIGENCIA 2019</w:t>
            </w:r>
          </w:p>
        </w:tc>
        <w:tc>
          <w:tcPr>
            <w:tcW w:w="0" w:type="auto"/>
            <w:tcBorders>
              <w:top w:val="single" w:sz="8" w:space="0" w:color="auto"/>
              <w:left w:val="nil"/>
              <w:bottom w:val="single" w:sz="8" w:space="0" w:color="auto"/>
              <w:right w:val="single" w:sz="4" w:space="0" w:color="auto"/>
            </w:tcBorders>
            <w:shd w:val="clear" w:color="auto" w:fill="0070C0"/>
            <w:noWrap/>
            <w:vAlign w:val="center"/>
            <w:hideMark/>
          </w:tcPr>
          <w:p w:rsidR="00C22EC0" w:rsidRPr="002526E2" w:rsidRDefault="00C22EC0" w:rsidP="003817C4">
            <w:pPr>
              <w:spacing w:after="0"/>
              <w:jc w:val="center"/>
              <w:rPr>
                <w:rFonts w:ascii="Arial" w:hAnsi="Arial" w:cs="Arial"/>
                <w:b/>
                <w:bCs/>
                <w:color w:val="FFFFFF" w:themeColor="background1"/>
              </w:rPr>
            </w:pPr>
            <w:r w:rsidRPr="002526E2">
              <w:rPr>
                <w:rFonts w:ascii="Arial" w:hAnsi="Arial" w:cs="Arial"/>
                <w:b/>
                <w:bCs/>
                <w:color w:val="FFFFFF" w:themeColor="background1"/>
              </w:rPr>
              <w:t>VIGENCIA 2020</w:t>
            </w:r>
          </w:p>
        </w:tc>
        <w:tc>
          <w:tcPr>
            <w:tcW w:w="0" w:type="auto"/>
            <w:tcBorders>
              <w:top w:val="single" w:sz="8" w:space="0" w:color="auto"/>
              <w:left w:val="nil"/>
              <w:bottom w:val="single" w:sz="8" w:space="0" w:color="auto"/>
              <w:right w:val="single" w:sz="4" w:space="0" w:color="auto"/>
            </w:tcBorders>
            <w:shd w:val="clear" w:color="auto" w:fill="0070C0"/>
            <w:noWrap/>
            <w:vAlign w:val="center"/>
            <w:hideMark/>
          </w:tcPr>
          <w:p w:rsidR="00C22EC0" w:rsidRPr="002526E2" w:rsidRDefault="00C22EC0" w:rsidP="003817C4">
            <w:pPr>
              <w:spacing w:after="0"/>
              <w:jc w:val="center"/>
              <w:rPr>
                <w:rFonts w:ascii="Arial" w:hAnsi="Arial" w:cs="Arial"/>
                <w:b/>
                <w:bCs/>
                <w:color w:val="FFFFFF" w:themeColor="background1"/>
              </w:rPr>
            </w:pPr>
            <w:r w:rsidRPr="002526E2">
              <w:rPr>
                <w:rFonts w:ascii="Arial" w:hAnsi="Arial" w:cs="Arial"/>
                <w:b/>
                <w:bCs/>
                <w:color w:val="FFFFFF" w:themeColor="background1"/>
              </w:rPr>
              <w:t>VIGENCIA 2021</w:t>
            </w:r>
          </w:p>
        </w:tc>
        <w:tc>
          <w:tcPr>
            <w:tcW w:w="0" w:type="auto"/>
            <w:tcBorders>
              <w:top w:val="single" w:sz="8" w:space="0" w:color="auto"/>
              <w:left w:val="nil"/>
              <w:bottom w:val="single" w:sz="8" w:space="0" w:color="auto"/>
              <w:right w:val="single" w:sz="8" w:space="0" w:color="auto"/>
            </w:tcBorders>
            <w:shd w:val="clear" w:color="auto" w:fill="0070C0"/>
            <w:noWrap/>
            <w:vAlign w:val="center"/>
            <w:hideMark/>
          </w:tcPr>
          <w:p w:rsidR="00C22EC0" w:rsidRPr="002526E2" w:rsidRDefault="00C22EC0" w:rsidP="003817C4">
            <w:pPr>
              <w:spacing w:after="0"/>
              <w:jc w:val="center"/>
              <w:rPr>
                <w:rFonts w:ascii="Arial" w:hAnsi="Arial" w:cs="Arial"/>
                <w:b/>
                <w:bCs/>
                <w:color w:val="FFFFFF" w:themeColor="background1"/>
              </w:rPr>
            </w:pPr>
            <w:r w:rsidRPr="002526E2">
              <w:rPr>
                <w:rFonts w:ascii="Arial" w:hAnsi="Arial" w:cs="Arial"/>
                <w:b/>
                <w:bCs/>
                <w:color w:val="FFFFFF" w:themeColor="background1"/>
              </w:rPr>
              <w:t>VIGENCIA 2022</w:t>
            </w:r>
          </w:p>
        </w:tc>
      </w:tr>
      <w:tr w:rsidR="00C22EC0" w:rsidRPr="00736A8E" w:rsidTr="00C22EC0">
        <w:trPr>
          <w:trHeight w:val="481"/>
          <w:jc w:val="center"/>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C22EC0" w:rsidRPr="00736A8E" w:rsidRDefault="00C22EC0" w:rsidP="003817C4">
            <w:pPr>
              <w:spacing w:after="0"/>
              <w:jc w:val="center"/>
              <w:rPr>
                <w:rFonts w:ascii="Arial" w:hAnsi="Arial" w:cs="Arial"/>
                <w:color w:val="000000"/>
              </w:rPr>
            </w:pPr>
            <w:r w:rsidRPr="00736A8E">
              <w:rPr>
                <w:rFonts w:ascii="Arial" w:hAnsi="Arial" w:cs="Arial"/>
                <w:color w:val="000000"/>
              </w:rPr>
              <w:t>$3.784.759.152</w:t>
            </w:r>
          </w:p>
        </w:tc>
        <w:tc>
          <w:tcPr>
            <w:tcW w:w="0" w:type="auto"/>
            <w:tcBorders>
              <w:top w:val="nil"/>
              <w:left w:val="nil"/>
              <w:bottom w:val="single" w:sz="8" w:space="0" w:color="auto"/>
              <w:right w:val="single" w:sz="4" w:space="0" w:color="auto"/>
            </w:tcBorders>
            <w:shd w:val="clear" w:color="auto" w:fill="auto"/>
            <w:noWrap/>
            <w:vAlign w:val="center"/>
            <w:hideMark/>
          </w:tcPr>
          <w:p w:rsidR="00C22EC0" w:rsidRPr="00736A8E" w:rsidRDefault="00C22EC0" w:rsidP="003817C4">
            <w:pPr>
              <w:spacing w:after="0"/>
              <w:jc w:val="center"/>
              <w:rPr>
                <w:rFonts w:ascii="Arial" w:hAnsi="Arial" w:cs="Arial"/>
                <w:color w:val="000000"/>
              </w:rPr>
            </w:pPr>
            <w:r w:rsidRPr="00736A8E">
              <w:rPr>
                <w:rFonts w:ascii="Arial" w:hAnsi="Arial" w:cs="Arial"/>
                <w:color w:val="000000"/>
              </w:rPr>
              <w:t>$2.553.050.083</w:t>
            </w:r>
          </w:p>
        </w:tc>
        <w:tc>
          <w:tcPr>
            <w:tcW w:w="0" w:type="auto"/>
            <w:tcBorders>
              <w:top w:val="nil"/>
              <w:left w:val="nil"/>
              <w:bottom w:val="single" w:sz="8" w:space="0" w:color="auto"/>
              <w:right w:val="single" w:sz="4" w:space="0" w:color="auto"/>
            </w:tcBorders>
            <w:shd w:val="clear" w:color="auto" w:fill="auto"/>
            <w:noWrap/>
            <w:vAlign w:val="center"/>
            <w:hideMark/>
          </w:tcPr>
          <w:p w:rsidR="00C22EC0" w:rsidRPr="00736A8E" w:rsidRDefault="00C22EC0" w:rsidP="003817C4">
            <w:pPr>
              <w:spacing w:after="0"/>
              <w:jc w:val="center"/>
              <w:rPr>
                <w:rFonts w:ascii="Arial" w:hAnsi="Arial" w:cs="Arial"/>
                <w:color w:val="000000"/>
              </w:rPr>
            </w:pPr>
            <w:r w:rsidRPr="00736A8E">
              <w:rPr>
                <w:rFonts w:ascii="Arial" w:hAnsi="Arial" w:cs="Arial"/>
                <w:color w:val="000000"/>
              </w:rPr>
              <w:t>$3.191.312.604</w:t>
            </w:r>
          </w:p>
        </w:tc>
        <w:tc>
          <w:tcPr>
            <w:tcW w:w="0" w:type="auto"/>
            <w:tcBorders>
              <w:top w:val="nil"/>
              <w:left w:val="nil"/>
              <w:bottom w:val="single" w:sz="8" w:space="0" w:color="auto"/>
              <w:right w:val="single" w:sz="8" w:space="0" w:color="auto"/>
            </w:tcBorders>
            <w:shd w:val="clear" w:color="auto" w:fill="auto"/>
            <w:noWrap/>
            <w:vAlign w:val="center"/>
            <w:hideMark/>
          </w:tcPr>
          <w:p w:rsidR="00C22EC0" w:rsidRPr="00736A8E" w:rsidRDefault="00C22EC0" w:rsidP="003817C4">
            <w:pPr>
              <w:spacing w:after="0"/>
              <w:jc w:val="center"/>
              <w:rPr>
                <w:rFonts w:ascii="Arial" w:hAnsi="Arial" w:cs="Arial"/>
                <w:color w:val="000000"/>
              </w:rPr>
            </w:pPr>
            <w:r w:rsidRPr="00736A8E">
              <w:rPr>
                <w:rFonts w:ascii="Arial" w:hAnsi="Arial" w:cs="Arial"/>
                <w:color w:val="000000"/>
              </w:rPr>
              <w:t>$1.914.787.562</w:t>
            </w:r>
          </w:p>
        </w:tc>
      </w:tr>
    </w:tbl>
    <w:p w:rsidR="00C22EC0" w:rsidRDefault="00C22EC0" w:rsidP="003817C4">
      <w:pPr>
        <w:pStyle w:val="Ttulo1"/>
        <w:spacing w:after="0"/>
        <w:jc w:val="both"/>
        <w:rPr>
          <w:rFonts w:ascii="Arial" w:hAnsi="Arial" w:cs="Arial"/>
          <w:b w:val="0"/>
          <w:szCs w:val="24"/>
        </w:rPr>
      </w:pPr>
      <w:bookmarkStart w:id="2" w:name="_Toc31120825"/>
      <w:r w:rsidRPr="0009615A">
        <w:rPr>
          <w:rFonts w:ascii="Arial" w:eastAsiaTheme="majorEastAsia" w:hAnsi="Arial" w:cs="Arial"/>
          <w:b w:val="0"/>
          <w:szCs w:val="24"/>
          <w:u w:val="single"/>
          <w:lang w:val="es-CO"/>
        </w:rPr>
        <w:lastRenderedPageBreak/>
        <w:t>Infraestructura Modular Santa Marta, Cartagena, Barranquilla e  Itagüí</w:t>
      </w:r>
      <w:bookmarkEnd w:id="2"/>
      <w:r w:rsidR="00736A8E" w:rsidRPr="0009615A">
        <w:rPr>
          <w:rFonts w:ascii="Arial" w:eastAsiaTheme="majorEastAsia" w:hAnsi="Arial" w:cs="Arial"/>
          <w:b w:val="0"/>
          <w:szCs w:val="24"/>
          <w:u w:val="single"/>
          <w:lang w:val="es-CO"/>
        </w:rPr>
        <w:t>:</w:t>
      </w:r>
      <w:r w:rsidR="00736A8E">
        <w:rPr>
          <w:rFonts w:ascii="Arial" w:eastAsiaTheme="majorEastAsia" w:hAnsi="Arial" w:cs="Arial"/>
          <w:szCs w:val="24"/>
          <w:lang w:val="es-CO"/>
        </w:rPr>
        <w:t xml:space="preserve"> </w:t>
      </w:r>
      <w:r w:rsidRPr="00736A8E">
        <w:rPr>
          <w:rFonts w:ascii="Arial" w:hAnsi="Arial" w:cs="Arial"/>
          <w:b w:val="0"/>
          <w:szCs w:val="24"/>
        </w:rPr>
        <w:t xml:space="preserve">Este proyecto permitirá desarrollar ciudadelas móviles con la implementación de sistemas modulares para la adecuación y formulación de Infraestructura Penitenciaria y Carcelaria modular (IPCM) transitoria de alto impacto, desarrollo a corto plazo y de bajo costo. </w:t>
      </w:r>
    </w:p>
    <w:p w:rsidR="0009615A" w:rsidRPr="0009615A" w:rsidRDefault="0009615A" w:rsidP="0009615A">
      <w:pPr>
        <w:rPr>
          <w:lang w:val="es-ES_tradnl" w:eastAsia="es-ES"/>
        </w:rPr>
      </w:pPr>
    </w:p>
    <w:p w:rsidR="00C22EC0" w:rsidRDefault="00C22EC0" w:rsidP="003817C4">
      <w:pPr>
        <w:spacing w:after="0"/>
        <w:jc w:val="both"/>
        <w:rPr>
          <w:rFonts w:ascii="Arial" w:hAnsi="Arial" w:cs="Arial"/>
          <w:sz w:val="24"/>
          <w:szCs w:val="24"/>
        </w:rPr>
      </w:pPr>
      <w:r w:rsidRPr="00736A8E">
        <w:rPr>
          <w:rFonts w:ascii="Arial" w:hAnsi="Arial" w:cs="Arial"/>
          <w:sz w:val="24"/>
          <w:szCs w:val="24"/>
        </w:rPr>
        <w:t xml:space="preserve">Con la implementación de este sistema se prevé habilitar aproximadamente 2.040 cupos para las personas privadas de la libertad en condición de condenados y los que ya están pronto por cumplir su pena. Los establecimientos que se incluirán en el proyecto corresponden a un nivel de mediana y mínima seguridad, cumpliendo con los estándares y normas técnicas establecidas en la </w:t>
      </w:r>
      <w:r w:rsidRPr="0009615A">
        <w:rPr>
          <w:rFonts w:ascii="Arial" w:hAnsi="Arial" w:cs="Arial"/>
          <w:sz w:val="24"/>
          <w:szCs w:val="24"/>
        </w:rPr>
        <w:t>Sentencia T-762 de 2015, Auto 121 de 2018, Sentencia 388 de 2013, normas internacionales, reglas Nelson Mandela y las contenidas en el comité internacional de la cruz</w:t>
      </w:r>
      <w:r w:rsidRPr="00736A8E">
        <w:rPr>
          <w:rFonts w:ascii="Arial" w:hAnsi="Arial" w:cs="Arial"/>
          <w:sz w:val="24"/>
          <w:szCs w:val="24"/>
        </w:rPr>
        <w:t xml:space="preserve"> roja 2012.</w:t>
      </w:r>
    </w:p>
    <w:p w:rsidR="0009615A" w:rsidRPr="00736A8E" w:rsidRDefault="0009615A" w:rsidP="003817C4">
      <w:pPr>
        <w:spacing w:after="0"/>
        <w:jc w:val="both"/>
        <w:rPr>
          <w:rFonts w:ascii="Arial" w:hAnsi="Arial" w:cs="Arial"/>
          <w:sz w:val="24"/>
          <w:szCs w:val="24"/>
        </w:rPr>
      </w:pPr>
    </w:p>
    <w:p w:rsidR="00C22EC0" w:rsidRDefault="00C22EC0" w:rsidP="003817C4">
      <w:pPr>
        <w:spacing w:after="0" w:line="0" w:lineRule="atLeast"/>
        <w:jc w:val="both"/>
        <w:rPr>
          <w:rFonts w:ascii="Arial" w:hAnsi="Arial" w:cs="Arial"/>
          <w:color w:val="000000"/>
          <w:sz w:val="24"/>
          <w:szCs w:val="24"/>
          <w:shd w:val="clear" w:color="auto" w:fill="FFFFFF"/>
        </w:rPr>
      </w:pPr>
      <w:r w:rsidRPr="00736A8E">
        <w:rPr>
          <w:rFonts w:ascii="Arial" w:hAnsi="Arial" w:cs="Arial"/>
          <w:sz w:val="24"/>
          <w:szCs w:val="24"/>
        </w:rPr>
        <w:t xml:space="preserve">En cumplimiento de lo anterior la USPEC suscribió los contratos de obra No. 305, 306, 307 de diciembre de 2019 y el contrato 319 de diciembre de 2019, como se detalla a continuación. </w:t>
      </w:r>
      <w:r w:rsidRPr="00736A8E">
        <w:rPr>
          <w:rFonts w:ascii="Arial" w:hAnsi="Arial" w:cs="Arial"/>
          <w:color w:val="000000"/>
          <w:sz w:val="24"/>
          <w:szCs w:val="24"/>
          <w:shd w:val="clear" w:color="auto" w:fill="FFFFFF"/>
        </w:rPr>
        <w:t>Vale la pena anotar que dichos contratos contaron con autorización de vigencias futuras como se evidencia en las siguientes tablas.</w:t>
      </w:r>
    </w:p>
    <w:p w:rsidR="0009615A" w:rsidRDefault="0009615A" w:rsidP="003817C4">
      <w:pPr>
        <w:spacing w:after="0" w:line="0" w:lineRule="atLeast"/>
        <w:jc w:val="both"/>
        <w:rPr>
          <w:rFonts w:ascii="Arial" w:hAnsi="Arial" w:cs="Arial"/>
          <w:color w:val="000000"/>
          <w:sz w:val="24"/>
          <w:szCs w:val="24"/>
          <w:shd w:val="clear" w:color="auto" w:fill="FFFFFF"/>
        </w:rPr>
      </w:pPr>
    </w:p>
    <w:p w:rsidR="0009615A" w:rsidRDefault="0009615A" w:rsidP="003817C4">
      <w:pPr>
        <w:spacing w:after="0" w:line="0" w:lineRule="atLeast"/>
        <w:jc w:val="both"/>
        <w:rPr>
          <w:rFonts w:ascii="Arial" w:hAnsi="Arial" w:cs="Arial"/>
          <w:color w:val="000000"/>
          <w:sz w:val="24"/>
          <w:szCs w:val="24"/>
          <w:shd w:val="clear" w:color="auto" w:fill="FFFFFF"/>
        </w:rPr>
      </w:pPr>
    </w:p>
    <w:p w:rsidR="0009615A" w:rsidRPr="00736A8E" w:rsidRDefault="0009615A" w:rsidP="003817C4">
      <w:pPr>
        <w:spacing w:after="0" w:line="0" w:lineRule="atLeast"/>
        <w:jc w:val="both"/>
        <w:rPr>
          <w:rFonts w:ascii="Arial" w:hAnsi="Arial" w:cs="Arial"/>
          <w:color w:val="000000"/>
          <w:sz w:val="24"/>
          <w:szCs w:val="24"/>
          <w:shd w:val="clear" w:color="auto" w:fill="FFFFFF"/>
        </w:rPr>
      </w:pPr>
    </w:p>
    <w:p w:rsidR="00C22EC0" w:rsidRPr="0009615A" w:rsidRDefault="00C22EC0" w:rsidP="003817C4">
      <w:pPr>
        <w:spacing w:after="0"/>
        <w:jc w:val="both"/>
        <w:rPr>
          <w:rFonts w:ascii="Arial" w:hAnsi="Arial" w:cs="Arial"/>
          <w:sz w:val="24"/>
          <w:szCs w:val="24"/>
        </w:rPr>
      </w:pPr>
      <w:r w:rsidRPr="0009615A">
        <w:rPr>
          <w:rFonts w:ascii="Arial" w:hAnsi="Arial" w:cs="Arial"/>
          <w:sz w:val="24"/>
          <w:szCs w:val="24"/>
        </w:rPr>
        <w:t>CONTRATOS DE OBRA INFRAESTRUCTURA MODULAR</w:t>
      </w:r>
    </w:p>
    <w:tbl>
      <w:tblPr>
        <w:tblW w:w="9356" w:type="dxa"/>
        <w:tblInd w:w="-10" w:type="dxa"/>
        <w:tblCellMar>
          <w:left w:w="70" w:type="dxa"/>
          <w:right w:w="70" w:type="dxa"/>
        </w:tblCellMar>
        <w:tblLook w:val="04A0" w:firstRow="1" w:lastRow="0" w:firstColumn="1" w:lastColumn="0" w:noHBand="0" w:noVBand="1"/>
      </w:tblPr>
      <w:tblGrid>
        <w:gridCol w:w="2268"/>
        <w:gridCol w:w="1701"/>
        <w:gridCol w:w="1701"/>
        <w:gridCol w:w="1843"/>
        <w:gridCol w:w="1843"/>
      </w:tblGrid>
      <w:tr w:rsidR="00C22EC0" w:rsidRPr="00736A8E" w:rsidTr="00736A8E">
        <w:trPr>
          <w:trHeight w:val="701"/>
        </w:trPr>
        <w:tc>
          <w:tcPr>
            <w:tcW w:w="2268" w:type="dxa"/>
            <w:tcBorders>
              <w:top w:val="single" w:sz="8" w:space="0" w:color="auto"/>
              <w:left w:val="single" w:sz="8" w:space="0" w:color="auto"/>
              <w:bottom w:val="nil"/>
              <w:right w:val="single" w:sz="8" w:space="0" w:color="auto"/>
            </w:tcBorders>
            <w:shd w:val="clear" w:color="auto" w:fill="0070C0"/>
            <w:noWrap/>
            <w:vAlign w:val="center"/>
            <w:hideMark/>
          </w:tcPr>
          <w:p w:rsidR="00C22EC0" w:rsidRPr="00736A8E" w:rsidRDefault="00C22EC0" w:rsidP="003817C4">
            <w:pPr>
              <w:spacing w:after="0"/>
              <w:jc w:val="center"/>
              <w:rPr>
                <w:rFonts w:ascii="Arial" w:hAnsi="Arial" w:cs="Arial"/>
                <w:b/>
                <w:bCs/>
                <w:color w:val="FFFFFF" w:themeColor="background1"/>
                <w:sz w:val="20"/>
                <w:szCs w:val="24"/>
              </w:rPr>
            </w:pPr>
            <w:r w:rsidRPr="00736A8E">
              <w:rPr>
                <w:rFonts w:ascii="Arial" w:hAnsi="Arial" w:cs="Arial"/>
                <w:b/>
                <w:bCs/>
                <w:color w:val="FFFFFF" w:themeColor="background1"/>
                <w:sz w:val="20"/>
                <w:szCs w:val="24"/>
              </w:rPr>
              <w:t>PROYECTO</w:t>
            </w:r>
          </w:p>
        </w:tc>
        <w:tc>
          <w:tcPr>
            <w:tcW w:w="1701" w:type="dxa"/>
            <w:tcBorders>
              <w:top w:val="single" w:sz="8" w:space="0" w:color="auto"/>
              <w:left w:val="nil"/>
              <w:bottom w:val="nil"/>
              <w:right w:val="single" w:sz="8" w:space="0" w:color="auto"/>
            </w:tcBorders>
            <w:shd w:val="clear" w:color="auto" w:fill="0070C0"/>
            <w:noWrap/>
            <w:vAlign w:val="center"/>
            <w:hideMark/>
          </w:tcPr>
          <w:p w:rsidR="00C22EC0" w:rsidRPr="00736A8E" w:rsidRDefault="00C22EC0" w:rsidP="003817C4">
            <w:pPr>
              <w:spacing w:after="0"/>
              <w:jc w:val="center"/>
              <w:rPr>
                <w:rFonts w:ascii="Arial" w:hAnsi="Arial" w:cs="Arial"/>
                <w:b/>
                <w:bCs/>
                <w:color w:val="FFFFFF" w:themeColor="background1"/>
                <w:sz w:val="20"/>
                <w:szCs w:val="24"/>
              </w:rPr>
            </w:pPr>
            <w:r w:rsidRPr="00736A8E">
              <w:rPr>
                <w:rFonts w:ascii="Arial" w:hAnsi="Arial" w:cs="Arial"/>
                <w:b/>
                <w:bCs/>
                <w:color w:val="FFFFFF" w:themeColor="background1"/>
                <w:sz w:val="20"/>
                <w:szCs w:val="24"/>
              </w:rPr>
              <w:t>NO. CONTRATO</w:t>
            </w:r>
          </w:p>
        </w:tc>
        <w:tc>
          <w:tcPr>
            <w:tcW w:w="1701" w:type="dxa"/>
            <w:tcBorders>
              <w:top w:val="single" w:sz="8" w:space="0" w:color="auto"/>
              <w:left w:val="nil"/>
              <w:bottom w:val="nil"/>
              <w:right w:val="single" w:sz="8" w:space="0" w:color="auto"/>
            </w:tcBorders>
            <w:shd w:val="clear" w:color="auto" w:fill="0070C0"/>
            <w:vAlign w:val="center"/>
            <w:hideMark/>
          </w:tcPr>
          <w:p w:rsidR="00C22EC0" w:rsidRPr="00736A8E" w:rsidRDefault="00C22EC0" w:rsidP="003817C4">
            <w:pPr>
              <w:spacing w:after="0"/>
              <w:jc w:val="center"/>
              <w:rPr>
                <w:rFonts w:ascii="Arial" w:hAnsi="Arial" w:cs="Arial"/>
                <w:b/>
                <w:bCs/>
                <w:color w:val="FFFFFF" w:themeColor="background1"/>
                <w:sz w:val="20"/>
                <w:szCs w:val="24"/>
              </w:rPr>
            </w:pPr>
            <w:r w:rsidRPr="00736A8E">
              <w:rPr>
                <w:rFonts w:ascii="Arial" w:hAnsi="Arial" w:cs="Arial"/>
                <w:b/>
                <w:bCs/>
                <w:color w:val="FFFFFF" w:themeColor="background1"/>
                <w:sz w:val="20"/>
                <w:szCs w:val="24"/>
              </w:rPr>
              <w:t>VALOR TOTAL CONTRATO</w:t>
            </w:r>
          </w:p>
        </w:tc>
        <w:tc>
          <w:tcPr>
            <w:tcW w:w="1843" w:type="dxa"/>
            <w:tcBorders>
              <w:top w:val="single" w:sz="8" w:space="0" w:color="auto"/>
              <w:left w:val="nil"/>
              <w:bottom w:val="nil"/>
              <w:right w:val="single" w:sz="8" w:space="0" w:color="auto"/>
            </w:tcBorders>
            <w:shd w:val="clear" w:color="auto" w:fill="0070C0"/>
            <w:vAlign w:val="center"/>
            <w:hideMark/>
          </w:tcPr>
          <w:p w:rsidR="00C22EC0" w:rsidRPr="00736A8E" w:rsidRDefault="00C22EC0" w:rsidP="003817C4">
            <w:pPr>
              <w:spacing w:after="0"/>
              <w:jc w:val="center"/>
              <w:rPr>
                <w:rFonts w:ascii="Arial" w:hAnsi="Arial" w:cs="Arial"/>
                <w:b/>
                <w:bCs/>
                <w:color w:val="FFFFFF" w:themeColor="background1"/>
                <w:sz w:val="20"/>
                <w:szCs w:val="24"/>
              </w:rPr>
            </w:pPr>
            <w:r w:rsidRPr="00736A8E">
              <w:rPr>
                <w:rFonts w:ascii="Arial" w:hAnsi="Arial" w:cs="Arial"/>
                <w:b/>
                <w:bCs/>
                <w:color w:val="FFFFFF" w:themeColor="background1"/>
                <w:sz w:val="20"/>
                <w:szCs w:val="24"/>
              </w:rPr>
              <w:t>COMPROMISOS 2019</w:t>
            </w:r>
            <w:r w:rsidRPr="00736A8E">
              <w:rPr>
                <w:rFonts w:ascii="Arial" w:hAnsi="Arial" w:cs="Arial"/>
                <w:b/>
                <w:bCs/>
                <w:color w:val="FFFFFF" w:themeColor="background1"/>
                <w:sz w:val="20"/>
                <w:szCs w:val="24"/>
              </w:rPr>
              <w:br/>
              <w:t>(RESERVA PRESUPUESTAL)</w:t>
            </w:r>
          </w:p>
        </w:tc>
        <w:tc>
          <w:tcPr>
            <w:tcW w:w="1843" w:type="dxa"/>
            <w:tcBorders>
              <w:top w:val="single" w:sz="8" w:space="0" w:color="auto"/>
              <w:left w:val="nil"/>
              <w:bottom w:val="nil"/>
              <w:right w:val="single" w:sz="8" w:space="0" w:color="auto"/>
            </w:tcBorders>
            <w:shd w:val="clear" w:color="auto" w:fill="0070C0"/>
            <w:vAlign w:val="center"/>
            <w:hideMark/>
          </w:tcPr>
          <w:p w:rsidR="00C22EC0" w:rsidRPr="00736A8E" w:rsidRDefault="00C22EC0" w:rsidP="003817C4">
            <w:pPr>
              <w:spacing w:after="0"/>
              <w:jc w:val="center"/>
              <w:rPr>
                <w:rFonts w:ascii="Arial" w:hAnsi="Arial" w:cs="Arial"/>
                <w:b/>
                <w:bCs/>
                <w:color w:val="FFFFFF" w:themeColor="background1"/>
                <w:sz w:val="20"/>
                <w:szCs w:val="24"/>
              </w:rPr>
            </w:pPr>
            <w:r w:rsidRPr="00736A8E">
              <w:rPr>
                <w:rFonts w:ascii="Arial" w:hAnsi="Arial" w:cs="Arial"/>
                <w:b/>
                <w:bCs/>
                <w:color w:val="FFFFFF" w:themeColor="background1"/>
                <w:sz w:val="20"/>
                <w:szCs w:val="24"/>
              </w:rPr>
              <w:t xml:space="preserve">COMPROMISOS </w:t>
            </w:r>
            <w:r w:rsidRPr="00736A8E">
              <w:rPr>
                <w:rFonts w:ascii="Arial" w:hAnsi="Arial" w:cs="Arial"/>
                <w:b/>
                <w:bCs/>
                <w:color w:val="FFFFFF" w:themeColor="background1"/>
                <w:sz w:val="20"/>
                <w:szCs w:val="24"/>
              </w:rPr>
              <w:br/>
              <w:t>VIGENCIA 2020</w:t>
            </w:r>
          </w:p>
        </w:tc>
      </w:tr>
      <w:tr w:rsidR="00C22EC0" w:rsidRPr="00736A8E" w:rsidTr="00736A8E">
        <w:trPr>
          <w:trHeight w:val="421"/>
        </w:trPr>
        <w:tc>
          <w:tcPr>
            <w:tcW w:w="2268"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C22EC0" w:rsidRPr="00736A8E" w:rsidRDefault="00C22EC0" w:rsidP="003817C4">
            <w:pPr>
              <w:spacing w:after="0"/>
              <w:jc w:val="both"/>
              <w:rPr>
                <w:rFonts w:ascii="Arial" w:hAnsi="Arial" w:cs="Arial"/>
                <w:b/>
                <w:bCs/>
                <w:sz w:val="20"/>
                <w:szCs w:val="24"/>
              </w:rPr>
            </w:pPr>
            <w:r w:rsidRPr="00736A8E">
              <w:rPr>
                <w:rFonts w:ascii="Arial" w:hAnsi="Arial" w:cs="Arial"/>
                <w:b/>
                <w:bCs/>
                <w:sz w:val="20"/>
                <w:szCs w:val="24"/>
              </w:rPr>
              <w:t>TOTAL PROYECTO MODULARES</w:t>
            </w:r>
          </w:p>
        </w:tc>
        <w:tc>
          <w:tcPr>
            <w:tcW w:w="1701" w:type="dxa"/>
            <w:tcBorders>
              <w:top w:val="single" w:sz="8" w:space="0" w:color="auto"/>
              <w:left w:val="nil"/>
              <w:bottom w:val="single" w:sz="8" w:space="0" w:color="auto"/>
              <w:right w:val="single" w:sz="8" w:space="0" w:color="auto"/>
            </w:tcBorders>
            <w:shd w:val="clear" w:color="auto" w:fill="FFFFFF" w:themeFill="background1"/>
            <w:noWrap/>
            <w:vAlign w:val="center"/>
            <w:hideMark/>
          </w:tcPr>
          <w:p w:rsidR="00C22EC0" w:rsidRPr="00736A8E" w:rsidRDefault="00C22EC0" w:rsidP="003817C4">
            <w:pPr>
              <w:spacing w:after="0"/>
              <w:jc w:val="both"/>
              <w:rPr>
                <w:rFonts w:ascii="Arial" w:hAnsi="Arial" w:cs="Arial"/>
                <w:b/>
                <w:bCs/>
                <w:sz w:val="20"/>
                <w:szCs w:val="24"/>
              </w:rPr>
            </w:pPr>
            <w:r w:rsidRPr="00736A8E">
              <w:rPr>
                <w:rFonts w:ascii="Arial" w:hAnsi="Arial" w:cs="Arial"/>
                <w:b/>
                <w:bCs/>
                <w:sz w:val="20"/>
                <w:szCs w:val="24"/>
              </w:rPr>
              <w:t>-</w:t>
            </w:r>
          </w:p>
        </w:tc>
        <w:tc>
          <w:tcPr>
            <w:tcW w:w="1701" w:type="dxa"/>
            <w:tcBorders>
              <w:top w:val="single" w:sz="8" w:space="0" w:color="auto"/>
              <w:left w:val="nil"/>
              <w:bottom w:val="single" w:sz="8" w:space="0" w:color="auto"/>
              <w:right w:val="single" w:sz="8" w:space="0" w:color="auto"/>
            </w:tcBorders>
            <w:shd w:val="clear" w:color="auto" w:fill="FFFFFF" w:themeFill="background1"/>
            <w:noWrap/>
            <w:vAlign w:val="center"/>
            <w:hideMark/>
          </w:tcPr>
          <w:p w:rsidR="00C22EC0" w:rsidRPr="00736A8E" w:rsidRDefault="00C22EC0" w:rsidP="003817C4">
            <w:pPr>
              <w:spacing w:after="0"/>
              <w:jc w:val="right"/>
              <w:rPr>
                <w:rFonts w:ascii="Arial" w:hAnsi="Arial" w:cs="Arial"/>
                <w:b/>
                <w:bCs/>
                <w:sz w:val="20"/>
                <w:szCs w:val="24"/>
              </w:rPr>
            </w:pPr>
            <w:r w:rsidRPr="00736A8E">
              <w:rPr>
                <w:rFonts w:ascii="Arial" w:hAnsi="Arial" w:cs="Arial"/>
                <w:b/>
                <w:bCs/>
                <w:sz w:val="20"/>
                <w:szCs w:val="24"/>
              </w:rPr>
              <w:t>69.019.469.025</w:t>
            </w:r>
          </w:p>
        </w:tc>
        <w:tc>
          <w:tcPr>
            <w:tcW w:w="1843" w:type="dxa"/>
            <w:tcBorders>
              <w:top w:val="single" w:sz="8" w:space="0" w:color="auto"/>
              <w:left w:val="nil"/>
              <w:bottom w:val="single" w:sz="8" w:space="0" w:color="auto"/>
              <w:right w:val="single" w:sz="8" w:space="0" w:color="auto"/>
            </w:tcBorders>
            <w:shd w:val="clear" w:color="auto" w:fill="FFFFFF" w:themeFill="background1"/>
            <w:noWrap/>
            <w:vAlign w:val="center"/>
            <w:hideMark/>
          </w:tcPr>
          <w:p w:rsidR="00C22EC0" w:rsidRPr="00736A8E" w:rsidRDefault="00C22EC0" w:rsidP="003817C4">
            <w:pPr>
              <w:spacing w:after="0"/>
              <w:jc w:val="right"/>
              <w:rPr>
                <w:rFonts w:ascii="Arial" w:hAnsi="Arial" w:cs="Arial"/>
                <w:b/>
                <w:bCs/>
                <w:sz w:val="20"/>
                <w:szCs w:val="24"/>
              </w:rPr>
            </w:pPr>
            <w:r w:rsidRPr="00736A8E">
              <w:rPr>
                <w:rFonts w:ascii="Arial" w:hAnsi="Arial" w:cs="Arial"/>
                <w:b/>
                <w:bCs/>
                <w:sz w:val="20"/>
                <w:szCs w:val="24"/>
              </w:rPr>
              <w:t>25.103.870.941</w:t>
            </w:r>
          </w:p>
        </w:tc>
        <w:tc>
          <w:tcPr>
            <w:tcW w:w="1843" w:type="dxa"/>
            <w:tcBorders>
              <w:top w:val="single" w:sz="8" w:space="0" w:color="auto"/>
              <w:left w:val="nil"/>
              <w:bottom w:val="single" w:sz="8" w:space="0" w:color="auto"/>
              <w:right w:val="single" w:sz="8" w:space="0" w:color="auto"/>
            </w:tcBorders>
            <w:shd w:val="clear" w:color="auto" w:fill="FFFFFF" w:themeFill="background1"/>
            <w:noWrap/>
            <w:vAlign w:val="center"/>
            <w:hideMark/>
          </w:tcPr>
          <w:p w:rsidR="00C22EC0" w:rsidRPr="00736A8E" w:rsidRDefault="00C22EC0" w:rsidP="003817C4">
            <w:pPr>
              <w:spacing w:after="0"/>
              <w:jc w:val="right"/>
              <w:rPr>
                <w:rFonts w:ascii="Arial" w:hAnsi="Arial" w:cs="Arial"/>
                <w:b/>
                <w:bCs/>
                <w:sz w:val="20"/>
                <w:szCs w:val="24"/>
              </w:rPr>
            </w:pPr>
            <w:r w:rsidRPr="00736A8E">
              <w:rPr>
                <w:rFonts w:ascii="Arial" w:hAnsi="Arial" w:cs="Arial"/>
                <w:b/>
                <w:bCs/>
                <w:sz w:val="20"/>
                <w:szCs w:val="24"/>
              </w:rPr>
              <w:t>43.915.598.084</w:t>
            </w:r>
          </w:p>
        </w:tc>
      </w:tr>
      <w:tr w:rsidR="00C22EC0" w:rsidRPr="00736A8E" w:rsidTr="00736A8E">
        <w:trPr>
          <w:trHeight w:val="421"/>
        </w:trPr>
        <w:tc>
          <w:tcPr>
            <w:tcW w:w="2268" w:type="dxa"/>
            <w:tcBorders>
              <w:top w:val="nil"/>
              <w:left w:val="single" w:sz="8" w:space="0" w:color="auto"/>
              <w:bottom w:val="single" w:sz="8" w:space="0" w:color="auto"/>
              <w:right w:val="single" w:sz="8" w:space="0" w:color="auto"/>
            </w:tcBorders>
            <w:shd w:val="clear" w:color="000000" w:fill="FFFFFF"/>
            <w:vAlign w:val="center"/>
            <w:hideMark/>
          </w:tcPr>
          <w:p w:rsidR="00C22EC0" w:rsidRPr="00736A8E" w:rsidRDefault="00C22EC0" w:rsidP="003817C4">
            <w:pPr>
              <w:spacing w:after="0"/>
              <w:jc w:val="both"/>
              <w:rPr>
                <w:rFonts w:ascii="Arial" w:hAnsi="Arial" w:cs="Arial"/>
                <w:color w:val="000000"/>
                <w:sz w:val="20"/>
                <w:szCs w:val="24"/>
              </w:rPr>
            </w:pPr>
            <w:r w:rsidRPr="00736A8E">
              <w:rPr>
                <w:rFonts w:ascii="Arial" w:hAnsi="Arial" w:cs="Arial"/>
                <w:color w:val="000000"/>
                <w:sz w:val="20"/>
                <w:szCs w:val="24"/>
              </w:rPr>
              <w:t>Modulares - EPMSC Santa Marta</w:t>
            </w:r>
          </w:p>
        </w:tc>
        <w:tc>
          <w:tcPr>
            <w:tcW w:w="1701" w:type="dxa"/>
            <w:tcBorders>
              <w:top w:val="nil"/>
              <w:left w:val="nil"/>
              <w:bottom w:val="single" w:sz="8" w:space="0" w:color="auto"/>
              <w:right w:val="single" w:sz="8" w:space="0" w:color="auto"/>
            </w:tcBorders>
            <w:shd w:val="clear" w:color="000000" w:fill="FFFFFF"/>
            <w:vAlign w:val="center"/>
            <w:hideMark/>
          </w:tcPr>
          <w:p w:rsidR="00C22EC0" w:rsidRPr="00736A8E" w:rsidRDefault="00C22EC0" w:rsidP="003817C4">
            <w:pPr>
              <w:spacing w:after="0"/>
              <w:jc w:val="both"/>
              <w:rPr>
                <w:rFonts w:ascii="Arial" w:hAnsi="Arial" w:cs="Arial"/>
                <w:color w:val="000000"/>
                <w:sz w:val="20"/>
                <w:szCs w:val="24"/>
              </w:rPr>
            </w:pPr>
            <w:r w:rsidRPr="00736A8E">
              <w:rPr>
                <w:rFonts w:ascii="Arial" w:hAnsi="Arial" w:cs="Arial"/>
                <w:color w:val="000000"/>
                <w:sz w:val="20"/>
                <w:szCs w:val="24"/>
              </w:rPr>
              <w:t>305 DE 2019</w:t>
            </w:r>
          </w:p>
        </w:tc>
        <w:tc>
          <w:tcPr>
            <w:tcW w:w="1701" w:type="dxa"/>
            <w:tcBorders>
              <w:top w:val="nil"/>
              <w:left w:val="nil"/>
              <w:bottom w:val="single" w:sz="8" w:space="0" w:color="auto"/>
              <w:right w:val="single" w:sz="8" w:space="0" w:color="auto"/>
            </w:tcBorders>
            <w:shd w:val="clear" w:color="000000" w:fill="FFFFFF"/>
            <w:noWrap/>
            <w:vAlign w:val="center"/>
            <w:hideMark/>
          </w:tcPr>
          <w:p w:rsidR="00C22EC0" w:rsidRPr="00736A8E" w:rsidRDefault="00C22EC0" w:rsidP="003817C4">
            <w:pPr>
              <w:spacing w:after="0"/>
              <w:jc w:val="right"/>
              <w:rPr>
                <w:rFonts w:ascii="Arial" w:hAnsi="Arial" w:cs="Arial"/>
                <w:color w:val="000000"/>
                <w:sz w:val="20"/>
                <w:szCs w:val="24"/>
              </w:rPr>
            </w:pPr>
            <w:r w:rsidRPr="00736A8E">
              <w:rPr>
                <w:rFonts w:ascii="Arial" w:hAnsi="Arial" w:cs="Arial"/>
                <w:color w:val="000000"/>
                <w:sz w:val="20"/>
                <w:szCs w:val="24"/>
              </w:rPr>
              <w:t>16.963.368.440</w:t>
            </w:r>
          </w:p>
        </w:tc>
        <w:tc>
          <w:tcPr>
            <w:tcW w:w="1843" w:type="dxa"/>
            <w:tcBorders>
              <w:top w:val="nil"/>
              <w:left w:val="nil"/>
              <w:bottom w:val="single" w:sz="8" w:space="0" w:color="auto"/>
              <w:right w:val="single" w:sz="8" w:space="0" w:color="auto"/>
            </w:tcBorders>
            <w:shd w:val="clear" w:color="000000" w:fill="FFFFFF"/>
            <w:vAlign w:val="center"/>
            <w:hideMark/>
          </w:tcPr>
          <w:p w:rsidR="00C22EC0" w:rsidRPr="00736A8E" w:rsidRDefault="00C22EC0" w:rsidP="003817C4">
            <w:pPr>
              <w:spacing w:after="0"/>
              <w:jc w:val="right"/>
              <w:rPr>
                <w:rFonts w:ascii="Arial" w:hAnsi="Arial" w:cs="Arial"/>
                <w:color w:val="000000"/>
                <w:sz w:val="20"/>
                <w:szCs w:val="24"/>
              </w:rPr>
            </w:pPr>
            <w:r w:rsidRPr="00736A8E">
              <w:rPr>
                <w:rFonts w:ascii="Arial" w:hAnsi="Arial" w:cs="Arial"/>
                <w:color w:val="000000"/>
                <w:sz w:val="20"/>
                <w:szCs w:val="24"/>
              </w:rPr>
              <w:t>5.984.468.919</w:t>
            </w:r>
          </w:p>
        </w:tc>
        <w:tc>
          <w:tcPr>
            <w:tcW w:w="1843" w:type="dxa"/>
            <w:tcBorders>
              <w:top w:val="nil"/>
              <w:left w:val="nil"/>
              <w:bottom w:val="single" w:sz="8" w:space="0" w:color="auto"/>
              <w:right w:val="single" w:sz="8" w:space="0" w:color="auto"/>
            </w:tcBorders>
            <w:shd w:val="clear" w:color="000000" w:fill="FFFFFF"/>
            <w:vAlign w:val="center"/>
            <w:hideMark/>
          </w:tcPr>
          <w:p w:rsidR="00C22EC0" w:rsidRPr="00736A8E" w:rsidRDefault="00C22EC0" w:rsidP="003817C4">
            <w:pPr>
              <w:spacing w:after="0"/>
              <w:jc w:val="right"/>
              <w:rPr>
                <w:rFonts w:ascii="Arial" w:hAnsi="Arial" w:cs="Arial"/>
                <w:color w:val="000000"/>
                <w:sz w:val="20"/>
                <w:szCs w:val="24"/>
              </w:rPr>
            </w:pPr>
            <w:r w:rsidRPr="00736A8E">
              <w:rPr>
                <w:rFonts w:ascii="Arial" w:hAnsi="Arial" w:cs="Arial"/>
                <w:color w:val="000000"/>
                <w:sz w:val="20"/>
                <w:szCs w:val="24"/>
              </w:rPr>
              <w:t>10.978.899.521</w:t>
            </w:r>
          </w:p>
        </w:tc>
      </w:tr>
      <w:tr w:rsidR="00C22EC0" w:rsidRPr="00736A8E" w:rsidTr="00736A8E">
        <w:trPr>
          <w:trHeight w:val="421"/>
        </w:trPr>
        <w:tc>
          <w:tcPr>
            <w:tcW w:w="2268" w:type="dxa"/>
            <w:tcBorders>
              <w:top w:val="nil"/>
              <w:left w:val="single" w:sz="8" w:space="0" w:color="auto"/>
              <w:bottom w:val="single" w:sz="8" w:space="0" w:color="auto"/>
              <w:right w:val="single" w:sz="8" w:space="0" w:color="auto"/>
            </w:tcBorders>
            <w:shd w:val="clear" w:color="000000" w:fill="FFFFFF"/>
            <w:vAlign w:val="center"/>
            <w:hideMark/>
          </w:tcPr>
          <w:p w:rsidR="00C22EC0" w:rsidRPr="00736A8E" w:rsidRDefault="00C22EC0" w:rsidP="003817C4">
            <w:pPr>
              <w:spacing w:after="0"/>
              <w:jc w:val="both"/>
              <w:rPr>
                <w:rFonts w:ascii="Arial" w:hAnsi="Arial" w:cs="Arial"/>
                <w:color w:val="000000"/>
                <w:sz w:val="20"/>
                <w:szCs w:val="24"/>
              </w:rPr>
            </w:pPr>
            <w:r w:rsidRPr="00736A8E">
              <w:rPr>
                <w:rFonts w:ascii="Arial" w:hAnsi="Arial" w:cs="Arial"/>
                <w:color w:val="000000"/>
                <w:sz w:val="20"/>
                <w:szCs w:val="24"/>
              </w:rPr>
              <w:t>Modulares - EPMSC Barranquilla El Bosque</w:t>
            </w:r>
          </w:p>
        </w:tc>
        <w:tc>
          <w:tcPr>
            <w:tcW w:w="1701" w:type="dxa"/>
            <w:tcBorders>
              <w:top w:val="nil"/>
              <w:left w:val="nil"/>
              <w:bottom w:val="single" w:sz="8" w:space="0" w:color="auto"/>
              <w:right w:val="single" w:sz="8" w:space="0" w:color="auto"/>
            </w:tcBorders>
            <w:shd w:val="clear" w:color="000000" w:fill="FFFFFF"/>
            <w:vAlign w:val="center"/>
            <w:hideMark/>
          </w:tcPr>
          <w:p w:rsidR="00C22EC0" w:rsidRPr="00736A8E" w:rsidRDefault="00C22EC0" w:rsidP="003817C4">
            <w:pPr>
              <w:spacing w:after="0"/>
              <w:jc w:val="both"/>
              <w:rPr>
                <w:rFonts w:ascii="Arial" w:hAnsi="Arial" w:cs="Arial"/>
                <w:color w:val="000000"/>
                <w:sz w:val="20"/>
                <w:szCs w:val="24"/>
              </w:rPr>
            </w:pPr>
            <w:r w:rsidRPr="00736A8E">
              <w:rPr>
                <w:rFonts w:ascii="Arial" w:hAnsi="Arial" w:cs="Arial"/>
                <w:color w:val="000000"/>
                <w:sz w:val="20"/>
                <w:szCs w:val="24"/>
              </w:rPr>
              <w:t>306 DE 2019</w:t>
            </w:r>
          </w:p>
        </w:tc>
        <w:tc>
          <w:tcPr>
            <w:tcW w:w="1701" w:type="dxa"/>
            <w:tcBorders>
              <w:top w:val="nil"/>
              <w:left w:val="nil"/>
              <w:bottom w:val="single" w:sz="8" w:space="0" w:color="auto"/>
              <w:right w:val="single" w:sz="8" w:space="0" w:color="auto"/>
            </w:tcBorders>
            <w:shd w:val="clear" w:color="000000" w:fill="FFFFFF"/>
            <w:noWrap/>
            <w:vAlign w:val="center"/>
            <w:hideMark/>
          </w:tcPr>
          <w:p w:rsidR="00C22EC0" w:rsidRPr="00736A8E" w:rsidRDefault="00C22EC0" w:rsidP="003817C4">
            <w:pPr>
              <w:spacing w:after="0"/>
              <w:jc w:val="right"/>
              <w:rPr>
                <w:rFonts w:ascii="Arial" w:hAnsi="Arial" w:cs="Arial"/>
                <w:color w:val="000000"/>
                <w:sz w:val="20"/>
                <w:szCs w:val="24"/>
              </w:rPr>
            </w:pPr>
            <w:r w:rsidRPr="00736A8E">
              <w:rPr>
                <w:rFonts w:ascii="Arial" w:hAnsi="Arial" w:cs="Arial"/>
                <w:color w:val="000000"/>
                <w:sz w:val="20"/>
                <w:szCs w:val="24"/>
              </w:rPr>
              <w:t>17.105.433.481</w:t>
            </w:r>
          </w:p>
        </w:tc>
        <w:tc>
          <w:tcPr>
            <w:tcW w:w="1843" w:type="dxa"/>
            <w:tcBorders>
              <w:top w:val="nil"/>
              <w:left w:val="nil"/>
              <w:bottom w:val="single" w:sz="8" w:space="0" w:color="auto"/>
              <w:right w:val="single" w:sz="8" w:space="0" w:color="auto"/>
            </w:tcBorders>
            <w:shd w:val="clear" w:color="000000" w:fill="FFFFFF"/>
            <w:vAlign w:val="center"/>
            <w:hideMark/>
          </w:tcPr>
          <w:p w:rsidR="00C22EC0" w:rsidRPr="00736A8E" w:rsidRDefault="00C22EC0" w:rsidP="003817C4">
            <w:pPr>
              <w:spacing w:after="0"/>
              <w:jc w:val="right"/>
              <w:rPr>
                <w:rFonts w:ascii="Arial" w:hAnsi="Arial" w:cs="Arial"/>
                <w:color w:val="000000"/>
                <w:sz w:val="20"/>
                <w:szCs w:val="24"/>
              </w:rPr>
            </w:pPr>
            <w:r w:rsidRPr="00736A8E">
              <w:rPr>
                <w:rFonts w:ascii="Arial" w:hAnsi="Arial" w:cs="Arial"/>
                <w:color w:val="000000"/>
                <w:sz w:val="20"/>
                <w:szCs w:val="24"/>
              </w:rPr>
              <w:t>6.126.533.960</w:t>
            </w:r>
          </w:p>
        </w:tc>
        <w:tc>
          <w:tcPr>
            <w:tcW w:w="1843" w:type="dxa"/>
            <w:tcBorders>
              <w:top w:val="nil"/>
              <w:left w:val="nil"/>
              <w:bottom w:val="single" w:sz="8" w:space="0" w:color="auto"/>
              <w:right w:val="single" w:sz="8" w:space="0" w:color="auto"/>
            </w:tcBorders>
            <w:shd w:val="clear" w:color="000000" w:fill="FFFFFF"/>
            <w:vAlign w:val="center"/>
            <w:hideMark/>
          </w:tcPr>
          <w:p w:rsidR="00C22EC0" w:rsidRPr="00736A8E" w:rsidRDefault="00C22EC0" w:rsidP="003817C4">
            <w:pPr>
              <w:spacing w:after="0"/>
              <w:jc w:val="right"/>
              <w:rPr>
                <w:rFonts w:ascii="Arial" w:hAnsi="Arial" w:cs="Arial"/>
                <w:color w:val="000000"/>
                <w:sz w:val="20"/>
                <w:szCs w:val="24"/>
              </w:rPr>
            </w:pPr>
            <w:r w:rsidRPr="00736A8E">
              <w:rPr>
                <w:rFonts w:ascii="Arial" w:hAnsi="Arial" w:cs="Arial"/>
                <w:color w:val="000000"/>
                <w:sz w:val="20"/>
                <w:szCs w:val="24"/>
              </w:rPr>
              <w:t>10.978.899.521</w:t>
            </w:r>
          </w:p>
        </w:tc>
      </w:tr>
      <w:tr w:rsidR="00C22EC0" w:rsidRPr="00736A8E" w:rsidTr="00736A8E">
        <w:trPr>
          <w:trHeight w:val="421"/>
        </w:trPr>
        <w:tc>
          <w:tcPr>
            <w:tcW w:w="2268" w:type="dxa"/>
            <w:tcBorders>
              <w:top w:val="nil"/>
              <w:left w:val="single" w:sz="8" w:space="0" w:color="auto"/>
              <w:bottom w:val="single" w:sz="8" w:space="0" w:color="auto"/>
              <w:right w:val="single" w:sz="8" w:space="0" w:color="auto"/>
            </w:tcBorders>
            <w:shd w:val="clear" w:color="000000" w:fill="FFFFFF"/>
            <w:vAlign w:val="center"/>
            <w:hideMark/>
          </w:tcPr>
          <w:p w:rsidR="00C22EC0" w:rsidRPr="00736A8E" w:rsidRDefault="00C22EC0" w:rsidP="003817C4">
            <w:pPr>
              <w:spacing w:after="0"/>
              <w:jc w:val="both"/>
              <w:rPr>
                <w:rFonts w:ascii="Arial" w:hAnsi="Arial" w:cs="Arial"/>
                <w:color w:val="000000"/>
                <w:sz w:val="20"/>
                <w:szCs w:val="24"/>
              </w:rPr>
            </w:pPr>
            <w:r w:rsidRPr="00736A8E">
              <w:rPr>
                <w:rFonts w:ascii="Arial" w:hAnsi="Arial" w:cs="Arial"/>
                <w:color w:val="000000"/>
                <w:sz w:val="20"/>
                <w:szCs w:val="24"/>
              </w:rPr>
              <w:t>Modulares - EPMSC La Paz Itagüí</w:t>
            </w:r>
          </w:p>
        </w:tc>
        <w:tc>
          <w:tcPr>
            <w:tcW w:w="1701" w:type="dxa"/>
            <w:tcBorders>
              <w:top w:val="nil"/>
              <w:left w:val="nil"/>
              <w:bottom w:val="single" w:sz="8" w:space="0" w:color="auto"/>
              <w:right w:val="single" w:sz="8" w:space="0" w:color="auto"/>
            </w:tcBorders>
            <w:shd w:val="clear" w:color="000000" w:fill="FFFFFF"/>
            <w:vAlign w:val="center"/>
            <w:hideMark/>
          </w:tcPr>
          <w:p w:rsidR="00C22EC0" w:rsidRPr="00736A8E" w:rsidRDefault="00C22EC0" w:rsidP="003817C4">
            <w:pPr>
              <w:spacing w:after="0"/>
              <w:jc w:val="both"/>
              <w:rPr>
                <w:rFonts w:ascii="Arial" w:hAnsi="Arial" w:cs="Arial"/>
                <w:color w:val="000000"/>
                <w:sz w:val="20"/>
                <w:szCs w:val="24"/>
              </w:rPr>
            </w:pPr>
            <w:r w:rsidRPr="00736A8E">
              <w:rPr>
                <w:rFonts w:ascii="Arial" w:hAnsi="Arial" w:cs="Arial"/>
                <w:color w:val="000000"/>
                <w:sz w:val="20"/>
                <w:szCs w:val="24"/>
              </w:rPr>
              <w:t>307 DE 2019</w:t>
            </w:r>
          </w:p>
        </w:tc>
        <w:tc>
          <w:tcPr>
            <w:tcW w:w="1701" w:type="dxa"/>
            <w:tcBorders>
              <w:top w:val="nil"/>
              <w:left w:val="nil"/>
              <w:bottom w:val="single" w:sz="8" w:space="0" w:color="auto"/>
              <w:right w:val="single" w:sz="8" w:space="0" w:color="auto"/>
            </w:tcBorders>
            <w:shd w:val="clear" w:color="000000" w:fill="FFFFFF"/>
            <w:noWrap/>
            <w:vAlign w:val="center"/>
            <w:hideMark/>
          </w:tcPr>
          <w:p w:rsidR="00C22EC0" w:rsidRPr="00736A8E" w:rsidRDefault="00C22EC0" w:rsidP="003817C4">
            <w:pPr>
              <w:spacing w:after="0"/>
              <w:jc w:val="right"/>
              <w:rPr>
                <w:rFonts w:ascii="Arial" w:hAnsi="Arial" w:cs="Arial"/>
                <w:color w:val="000000"/>
                <w:sz w:val="20"/>
                <w:szCs w:val="24"/>
              </w:rPr>
            </w:pPr>
            <w:r w:rsidRPr="00736A8E">
              <w:rPr>
                <w:rFonts w:ascii="Arial" w:hAnsi="Arial" w:cs="Arial"/>
                <w:color w:val="000000"/>
                <w:sz w:val="20"/>
                <w:szCs w:val="24"/>
              </w:rPr>
              <w:t>17.845.596.661</w:t>
            </w:r>
          </w:p>
        </w:tc>
        <w:tc>
          <w:tcPr>
            <w:tcW w:w="1843" w:type="dxa"/>
            <w:tcBorders>
              <w:top w:val="nil"/>
              <w:left w:val="nil"/>
              <w:bottom w:val="single" w:sz="8" w:space="0" w:color="auto"/>
              <w:right w:val="single" w:sz="8" w:space="0" w:color="auto"/>
            </w:tcBorders>
            <w:shd w:val="clear" w:color="000000" w:fill="FFFFFF"/>
            <w:vAlign w:val="center"/>
            <w:hideMark/>
          </w:tcPr>
          <w:p w:rsidR="00C22EC0" w:rsidRPr="00736A8E" w:rsidRDefault="00C22EC0" w:rsidP="003817C4">
            <w:pPr>
              <w:spacing w:after="0"/>
              <w:jc w:val="right"/>
              <w:rPr>
                <w:rFonts w:ascii="Arial" w:hAnsi="Arial" w:cs="Arial"/>
                <w:color w:val="000000"/>
                <w:sz w:val="20"/>
                <w:szCs w:val="24"/>
              </w:rPr>
            </w:pPr>
            <w:r w:rsidRPr="00736A8E">
              <w:rPr>
                <w:rFonts w:ascii="Arial" w:hAnsi="Arial" w:cs="Arial"/>
                <w:color w:val="000000"/>
                <w:sz w:val="20"/>
                <w:szCs w:val="24"/>
              </w:rPr>
              <w:t>6.866.697.140</w:t>
            </w:r>
          </w:p>
        </w:tc>
        <w:tc>
          <w:tcPr>
            <w:tcW w:w="1843" w:type="dxa"/>
            <w:tcBorders>
              <w:top w:val="nil"/>
              <w:left w:val="nil"/>
              <w:bottom w:val="single" w:sz="8" w:space="0" w:color="auto"/>
              <w:right w:val="single" w:sz="8" w:space="0" w:color="auto"/>
            </w:tcBorders>
            <w:shd w:val="clear" w:color="000000" w:fill="FFFFFF"/>
            <w:vAlign w:val="center"/>
            <w:hideMark/>
          </w:tcPr>
          <w:p w:rsidR="00C22EC0" w:rsidRPr="00736A8E" w:rsidRDefault="00C22EC0" w:rsidP="003817C4">
            <w:pPr>
              <w:spacing w:after="0"/>
              <w:jc w:val="right"/>
              <w:rPr>
                <w:rFonts w:ascii="Arial" w:hAnsi="Arial" w:cs="Arial"/>
                <w:color w:val="000000"/>
                <w:sz w:val="20"/>
                <w:szCs w:val="24"/>
              </w:rPr>
            </w:pPr>
            <w:r w:rsidRPr="00736A8E">
              <w:rPr>
                <w:rFonts w:ascii="Arial" w:hAnsi="Arial" w:cs="Arial"/>
                <w:color w:val="000000"/>
                <w:sz w:val="20"/>
                <w:szCs w:val="24"/>
              </w:rPr>
              <w:t>10.978.899.521</w:t>
            </w:r>
          </w:p>
        </w:tc>
      </w:tr>
      <w:tr w:rsidR="00C22EC0" w:rsidRPr="00736A8E" w:rsidTr="00736A8E">
        <w:trPr>
          <w:trHeight w:val="421"/>
        </w:trPr>
        <w:tc>
          <w:tcPr>
            <w:tcW w:w="2268" w:type="dxa"/>
            <w:tcBorders>
              <w:top w:val="nil"/>
              <w:left w:val="single" w:sz="8" w:space="0" w:color="auto"/>
              <w:bottom w:val="single" w:sz="8" w:space="0" w:color="auto"/>
              <w:right w:val="single" w:sz="8" w:space="0" w:color="auto"/>
            </w:tcBorders>
            <w:shd w:val="clear" w:color="000000" w:fill="FFFFFF"/>
            <w:vAlign w:val="center"/>
            <w:hideMark/>
          </w:tcPr>
          <w:p w:rsidR="00C22EC0" w:rsidRPr="00736A8E" w:rsidRDefault="00C22EC0" w:rsidP="003817C4">
            <w:pPr>
              <w:spacing w:after="0"/>
              <w:jc w:val="both"/>
              <w:rPr>
                <w:rFonts w:ascii="Arial" w:hAnsi="Arial" w:cs="Arial"/>
                <w:color w:val="000000"/>
                <w:sz w:val="20"/>
                <w:szCs w:val="24"/>
              </w:rPr>
            </w:pPr>
            <w:r w:rsidRPr="00736A8E">
              <w:rPr>
                <w:rFonts w:ascii="Arial" w:hAnsi="Arial" w:cs="Arial"/>
                <w:color w:val="000000"/>
                <w:sz w:val="20"/>
                <w:szCs w:val="24"/>
              </w:rPr>
              <w:t>Modulares - EPMSC Cartagena - La Ternera</w:t>
            </w:r>
          </w:p>
        </w:tc>
        <w:tc>
          <w:tcPr>
            <w:tcW w:w="1701" w:type="dxa"/>
            <w:tcBorders>
              <w:top w:val="nil"/>
              <w:left w:val="nil"/>
              <w:bottom w:val="single" w:sz="8" w:space="0" w:color="auto"/>
              <w:right w:val="single" w:sz="8" w:space="0" w:color="auto"/>
            </w:tcBorders>
            <w:shd w:val="clear" w:color="000000" w:fill="FFFFFF"/>
            <w:vAlign w:val="center"/>
            <w:hideMark/>
          </w:tcPr>
          <w:p w:rsidR="00C22EC0" w:rsidRPr="00736A8E" w:rsidRDefault="00C22EC0" w:rsidP="003817C4">
            <w:pPr>
              <w:spacing w:after="0"/>
              <w:jc w:val="both"/>
              <w:rPr>
                <w:rFonts w:ascii="Arial" w:hAnsi="Arial" w:cs="Arial"/>
                <w:color w:val="000000"/>
                <w:sz w:val="20"/>
                <w:szCs w:val="24"/>
              </w:rPr>
            </w:pPr>
            <w:r w:rsidRPr="00736A8E">
              <w:rPr>
                <w:rFonts w:ascii="Arial" w:hAnsi="Arial" w:cs="Arial"/>
                <w:color w:val="000000"/>
                <w:sz w:val="20"/>
                <w:szCs w:val="24"/>
              </w:rPr>
              <w:t>319 DE 2019</w:t>
            </w:r>
          </w:p>
        </w:tc>
        <w:tc>
          <w:tcPr>
            <w:tcW w:w="1701" w:type="dxa"/>
            <w:tcBorders>
              <w:top w:val="nil"/>
              <w:left w:val="nil"/>
              <w:bottom w:val="single" w:sz="8" w:space="0" w:color="auto"/>
              <w:right w:val="single" w:sz="8" w:space="0" w:color="auto"/>
            </w:tcBorders>
            <w:shd w:val="clear" w:color="000000" w:fill="FFFFFF"/>
            <w:noWrap/>
            <w:vAlign w:val="center"/>
            <w:hideMark/>
          </w:tcPr>
          <w:p w:rsidR="00C22EC0" w:rsidRPr="00736A8E" w:rsidRDefault="00C22EC0" w:rsidP="003817C4">
            <w:pPr>
              <w:spacing w:after="0"/>
              <w:jc w:val="right"/>
              <w:rPr>
                <w:rFonts w:ascii="Arial" w:hAnsi="Arial" w:cs="Arial"/>
                <w:color w:val="000000"/>
                <w:sz w:val="20"/>
                <w:szCs w:val="24"/>
              </w:rPr>
            </w:pPr>
            <w:r w:rsidRPr="00736A8E">
              <w:rPr>
                <w:rFonts w:ascii="Arial" w:hAnsi="Arial" w:cs="Arial"/>
                <w:color w:val="000000"/>
                <w:sz w:val="20"/>
                <w:szCs w:val="24"/>
              </w:rPr>
              <w:t>17.105.070.443</w:t>
            </w:r>
          </w:p>
        </w:tc>
        <w:tc>
          <w:tcPr>
            <w:tcW w:w="1843" w:type="dxa"/>
            <w:tcBorders>
              <w:top w:val="nil"/>
              <w:left w:val="nil"/>
              <w:bottom w:val="single" w:sz="8" w:space="0" w:color="auto"/>
              <w:right w:val="single" w:sz="8" w:space="0" w:color="auto"/>
            </w:tcBorders>
            <w:shd w:val="clear" w:color="000000" w:fill="FFFFFF"/>
            <w:vAlign w:val="center"/>
            <w:hideMark/>
          </w:tcPr>
          <w:p w:rsidR="00C22EC0" w:rsidRPr="00736A8E" w:rsidRDefault="00C22EC0" w:rsidP="003817C4">
            <w:pPr>
              <w:spacing w:after="0"/>
              <w:jc w:val="right"/>
              <w:rPr>
                <w:rFonts w:ascii="Arial" w:hAnsi="Arial" w:cs="Arial"/>
                <w:color w:val="000000"/>
                <w:sz w:val="20"/>
                <w:szCs w:val="24"/>
              </w:rPr>
            </w:pPr>
            <w:r w:rsidRPr="00736A8E">
              <w:rPr>
                <w:rFonts w:ascii="Arial" w:hAnsi="Arial" w:cs="Arial"/>
                <w:color w:val="000000"/>
                <w:sz w:val="20"/>
                <w:szCs w:val="24"/>
              </w:rPr>
              <w:t>6.126.170.922</w:t>
            </w:r>
          </w:p>
        </w:tc>
        <w:tc>
          <w:tcPr>
            <w:tcW w:w="1843" w:type="dxa"/>
            <w:tcBorders>
              <w:top w:val="nil"/>
              <w:left w:val="nil"/>
              <w:bottom w:val="single" w:sz="8" w:space="0" w:color="auto"/>
              <w:right w:val="single" w:sz="8" w:space="0" w:color="auto"/>
            </w:tcBorders>
            <w:shd w:val="clear" w:color="000000" w:fill="FFFFFF"/>
            <w:vAlign w:val="center"/>
            <w:hideMark/>
          </w:tcPr>
          <w:p w:rsidR="00C22EC0" w:rsidRPr="00736A8E" w:rsidRDefault="00C22EC0" w:rsidP="003817C4">
            <w:pPr>
              <w:spacing w:after="0"/>
              <w:jc w:val="right"/>
              <w:rPr>
                <w:rFonts w:ascii="Arial" w:hAnsi="Arial" w:cs="Arial"/>
                <w:color w:val="000000"/>
                <w:sz w:val="20"/>
                <w:szCs w:val="24"/>
              </w:rPr>
            </w:pPr>
            <w:r w:rsidRPr="00736A8E">
              <w:rPr>
                <w:rFonts w:ascii="Arial" w:hAnsi="Arial" w:cs="Arial"/>
                <w:color w:val="000000"/>
                <w:sz w:val="20"/>
                <w:szCs w:val="24"/>
              </w:rPr>
              <w:t>10.978.899.521</w:t>
            </w:r>
          </w:p>
        </w:tc>
      </w:tr>
    </w:tbl>
    <w:p w:rsidR="00C22EC0" w:rsidRDefault="00C22EC0" w:rsidP="003817C4">
      <w:pPr>
        <w:spacing w:after="0"/>
        <w:jc w:val="both"/>
        <w:rPr>
          <w:rFonts w:ascii="Arial" w:hAnsi="Arial" w:cs="Arial"/>
          <w:sz w:val="18"/>
          <w:szCs w:val="24"/>
        </w:rPr>
      </w:pPr>
      <w:r w:rsidRPr="00736A8E">
        <w:rPr>
          <w:rFonts w:ascii="Arial" w:hAnsi="Arial" w:cs="Arial"/>
          <w:sz w:val="18"/>
          <w:szCs w:val="24"/>
        </w:rPr>
        <w:t xml:space="preserve">Fuente: Oficina Asesora de Planeación y Desarrollo USPEC </w:t>
      </w:r>
    </w:p>
    <w:p w:rsidR="0009615A" w:rsidRPr="00736A8E" w:rsidRDefault="0009615A" w:rsidP="003817C4">
      <w:pPr>
        <w:spacing w:after="0"/>
        <w:jc w:val="both"/>
        <w:rPr>
          <w:rFonts w:ascii="Arial" w:hAnsi="Arial" w:cs="Arial"/>
          <w:sz w:val="18"/>
          <w:szCs w:val="24"/>
        </w:rPr>
      </w:pPr>
    </w:p>
    <w:p w:rsidR="00C22EC0" w:rsidRPr="0009615A" w:rsidRDefault="00C22EC0" w:rsidP="003817C4">
      <w:pPr>
        <w:spacing w:after="0"/>
        <w:jc w:val="both"/>
        <w:rPr>
          <w:rFonts w:ascii="Arial" w:hAnsi="Arial" w:cs="Arial"/>
          <w:sz w:val="24"/>
          <w:szCs w:val="24"/>
        </w:rPr>
      </w:pPr>
      <w:r w:rsidRPr="0009615A">
        <w:rPr>
          <w:rFonts w:ascii="Arial" w:hAnsi="Arial" w:cs="Arial"/>
          <w:sz w:val="24"/>
          <w:szCs w:val="24"/>
        </w:rPr>
        <w:t>INTERVENTORIAS CONTRATOS DE INFRAESTRUCTURA MODULAR</w:t>
      </w:r>
    </w:p>
    <w:tbl>
      <w:tblPr>
        <w:tblW w:w="9438" w:type="dxa"/>
        <w:tblCellMar>
          <w:left w:w="70" w:type="dxa"/>
          <w:right w:w="70" w:type="dxa"/>
        </w:tblCellMar>
        <w:tblLook w:val="04A0" w:firstRow="1" w:lastRow="0" w:firstColumn="1" w:lastColumn="0" w:noHBand="0" w:noVBand="1"/>
      </w:tblPr>
      <w:tblGrid>
        <w:gridCol w:w="2967"/>
        <w:gridCol w:w="1536"/>
        <w:gridCol w:w="1420"/>
        <w:gridCol w:w="1830"/>
        <w:gridCol w:w="1685"/>
      </w:tblGrid>
      <w:tr w:rsidR="00C22EC0" w:rsidRPr="00736A8E" w:rsidTr="00736A8E">
        <w:trPr>
          <w:trHeight w:val="348"/>
        </w:trPr>
        <w:tc>
          <w:tcPr>
            <w:tcW w:w="2967" w:type="dxa"/>
            <w:tcBorders>
              <w:top w:val="single" w:sz="8" w:space="0" w:color="auto"/>
              <w:left w:val="single" w:sz="8" w:space="0" w:color="auto"/>
              <w:bottom w:val="single" w:sz="8" w:space="0" w:color="auto"/>
              <w:right w:val="single" w:sz="4" w:space="0" w:color="auto"/>
            </w:tcBorders>
            <w:shd w:val="clear" w:color="auto" w:fill="0070C0"/>
            <w:noWrap/>
            <w:vAlign w:val="center"/>
            <w:hideMark/>
          </w:tcPr>
          <w:p w:rsidR="00C22EC0" w:rsidRPr="00736A8E" w:rsidRDefault="00C22EC0" w:rsidP="003817C4">
            <w:pPr>
              <w:spacing w:after="0"/>
              <w:jc w:val="center"/>
              <w:rPr>
                <w:rFonts w:ascii="Arial" w:hAnsi="Arial" w:cs="Arial"/>
                <w:b/>
                <w:bCs/>
                <w:color w:val="FFFFFF" w:themeColor="background1"/>
                <w:sz w:val="20"/>
                <w:szCs w:val="20"/>
              </w:rPr>
            </w:pPr>
            <w:r w:rsidRPr="00736A8E">
              <w:rPr>
                <w:rFonts w:ascii="Arial" w:hAnsi="Arial" w:cs="Arial"/>
                <w:b/>
                <w:bCs/>
                <w:color w:val="FFFFFF" w:themeColor="background1"/>
                <w:sz w:val="20"/>
                <w:szCs w:val="20"/>
              </w:rPr>
              <w:t>PROYECTO</w:t>
            </w:r>
          </w:p>
        </w:tc>
        <w:tc>
          <w:tcPr>
            <w:tcW w:w="1536" w:type="dxa"/>
            <w:tcBorders>
              <w:top w:val="single" w:sz="8" w:space="0" w:color="auto"/>
              <w:left w:val="nil"/>
              <w:bottom w:val="single" w:sz="8" w:space="0" w:color="auto"/>
              <w:right w:val="single" w:sz="4" w:space="0" w:color="auto"/>
            </w:tcBorders>
            <w:shd w:val="clear" w:color="auto" w:fill="0070C0"/>
            <w:noWrap/>
            <w:vAlign w:val="center"/>
            <w:hideMark/>
          </w:tcPr>
          <w:p w:rsidR="00C22EC0" w:rsidRPr="00736A8E" w:rsidRDefault="00C22EC0" w:rsidP="003817C4">
            <w:pPr>
              <w:spacing w:after="0"/>
              <w:jc w:val="center"/>
              <w:rPr>
                <w:rFonts w:ascii="Arial" w:hAnsi="Arial" w:cs="Arial"/>
                <w:b/>
                <w:bCs/>
                <w:color w:val="FFFFFF" w:themeColor="background1"/>
                <w:sz w:val="20"/>
                <w:szCs w:val="20"/>
              </w:rPr>
            </w:pPr>
            <w:r w:rsidRPr="00736A8E">
              <w:rPr>
                <w:rFonts w:ascii="Arial" w:hAnsi="Arial" w:cs="Arial"/>
                <w:b/>
                <w:bCs/>
                <w:color w:val="FFFFFF" w:themeColor="background1"/>
                <w:sz w:val="20"/>
                <w:szCs w:val="20"/>
              </w:rPr>
              <w:t>NO. CONTRATO</w:t>
            </w:r>
          </w:p>
        </w:tc>
        <w:tc>
          <w:tcPr>
            <w:tcW w:w="1420" w:type="dxa"/>
            <w:tcBorders>
              <w:top w:val="single" w:sz="8" w:space="0" w:color="auto"/>
              <w:left w:val="nil"/>
              <w:bottom w:val="single" w:sz="8" w:space="0" w:color="auto"/>
              <w:right w:val="single" w:sz="4" w:space="0" w:color="auto"/>
            </w:tcBorders>
            <w:shd w:val="clear" w:color="auto" w:fill="0070C0"/>
            <w:vAlign w:val="center"/>
            <w:hideMark/>
          </w:tcPr>
          <w:p w:rsidR="00C22EC0" w:rsidRPr="00736A8E" w:rsidRDefault="00C22EC0" w:rsidP="003817C4">
            <w:pPr>
              <w:spacing w:after="0"/>
              <w:jc w:val="center"/>
              <w:rPr>
                <w:rFonts w:ascii="Arial" w:hAnsi="Arial" w:cs="Arial"/>
                <w:b/>
                <w:bCs/>
                <w:color w:val="FFFFFF" w:themeColor="background1"/>
                <w:sz w:val="20"/>
                <w:szCs w:val="20"/>
              </w:rPr>
            </w:pPr>
            <w:r w:rsidRPr="00736A8E">
              <w:rPr>
                <w:rFonts w:ascii="Arial" w:hAnsi="Arial" w:cs="Arial"/>
                <w:b/>
                <w:bCs/>
                <w:color w:val="FFFFFF" w:themeColor="background1"/>
                <w:sz w:val="20"/>
                <w:szCs w:val="20"/>
              </w:rPr>
              <w:t>VALOR TOTAL CONTRATO</w:t>
            </w:r>
          </w:p>
        </w:tc>
        <w:tc>
          <w:tcPr>
            <w:tcW w:w="1830" w:type="dxa"/>
            <w:tcBorders>
              <w:top w:val="single" w:sz="8" w:space="0" w:color="auto"/>
              <w:left w:val="nil"/>
              <w:bottom w:val="single" w:sz="8" w:space="0" w:color="auto"/>
              <w:right w:val="single" w:sz="4" w:space="0" w:color="auto"/>
            </w:tcBorders>
            <w:shd w:val="clear" w:color="auto" w:fill="0070C0"/>
            <w:vAlign w:val="center"/>
            <w:hideMark/>
          </w:tcPr>
          <w:p w:rsidR="00C22EC0" w:rsidRPr="00736A8E" w:rsidRDefault="00C22EC0" w:rsidP="003817C4">
            <w:pPr>
              <w:spacing w:after="0"/>
              <w:jc w:val="center"/>
              <w:rPr>
                <w:rFonts w:ascii="Arial" w:hAnsi="Arial" w:cs="Arial"/>
                <w:b/>
                <w:bCs/>
                <w:color w:val="FFFFFF" w:themeColor="background1"/>
                <w:sz w:val="20"/>
                <w:szCs w:val="20"/>
              </w:rPr>
            </w:pPr>
            <w:r w:rsidRPr="00736A8E">
              <w:rPr>
                <w:rFonts w:ascii="Arial" w:hAnsi="Arial" w:cs="Arial"/>
                <w:b/>
                <w:bCs/>
                <w:color w:val="FFFFFF" w:themeColor="background1"/>
                <w:sz w:val="20"/>
                <w:szCs w:val="20"/>
              </w:rPr>
              <w:t>COMPROMISOS 2019</w:t>
            </w:r>
            <w:r w:rsidRPr="00736A8E">
              <w:rPr>
                <w:rFonts w:ascii="Arial" w:hAnsi="Arial" w:cs="Arial"/>
                <w:b/>
                <w:bCs/>
                <w:color w:val="FFFFFF" w:themeColor="background1"/>
                <w:sz w:val="20"/>
                <w:szCs w:val="20"/>
              </w:rPr>
              <w:br/>
              <w:t>(RESERVA PRESUPUESTAL)</w:t>
            </w:r>
          </w:p>
        </w:tc>
        <w:tc>
          <w:tcPr>
            <w:tcW w:w="1685" w:type="dxa"/>
            <w:tcBorders>
              <w:top w:val="single" w:sz="8" w:space="0" w:color="auto"/>
              <w:left w:val="nil"/>
              <w:bottom w:val="single" w:sz="8" w:space="0" w:color="auto"/>
              <w:right w:val="single" w:sz="8" w:space="0" w:color="auto"/>
            </w:tcBorders>
            <w:shd w:val="clear" w:color="auto" w:fill="0070C0"/>
            <w:vAlign w:val="center"/>
            <w:hideMark/>
          </w:tcPr>
          <w:p w:rsidR="00C22EC0" w:rsidRPr="00736A8E" w:rsidRDefault="00C22EC0" w:rsidP="003817C4">
            <w:pPr>
              <w:spacing w:after="0"/>
              <w:jc w:val="center"/>
              <w:rPr>
                <w:rFonts w:ascii="Arial" w:hAnsi="Arial" w:cs="Arial"/>
                <w:b/>
                <w:bCs/>
                <w:color w:val="FFFFFF" w:themeColor="background1"/>
                <w:sz w:val="20"/>
                <w:szCs w:val="20"/>
              </w:rPr>
            </w:pPr>
            <w:r w:rsidRPr="00736A8E">
              <w:rPr>
                <w:rFonts w:ascii="Arial" w:hAnsi="Arial" w:cs="Arial"/>
                <w:b/>
                <w:bCs/>
                <w:color w:val="FFFFFF" w:themeColor="background1"/>
                <w:sz w:val="20"/>
                <w:szCs w:val="20"/>
              </w:rPr>
              <w:t xml:space="preserve">COMPROMISOS </w:t>
            </w:r>
            <w:r w:rsidRPr="00736A8E">
              <w:rPr>
                <w:rFonts w:ascii="Arial" w:hAnsi="Arial" w:cs="Arial"/>
                <w:b/>
                <w:bCs/>
                <w:color w:val="FFFFFF" w:themeColor="background1"/>
                <w:sz w:val="20"/>
                <w:szCs w:val="20"/>
              </w:rPr>
              <w:br/>
              <w:t>VIGENCIA 2020</w:t>
            </w:r>
          </w:p>
        </w:tc>
      </w:tr>
      <w:tr w:rsidR="00C22EC0" w:rsidRPr="00736A8E" w:rsidTr="00736A8E">
        <w:trPr>
          <w:trHeight w:val="175"/>
        </w:trPr>
        <w:tc>
          <w:tcPr>
            <w:tcW w:w="2967" w:type="dxa"/>
            <w:tcBorders>
              <w:top w:val="nil"/>
              <w:left w:val="single" w:sz="8" w:space="0" w:color="auto"/>
              <w:bottom w:val="single" w:sz="8" w:space="0" w:color="auto"/>
              <w:right w:val="single" w:sz="4" w:space="0" w:color="auto"/>
            </w:tcBorders>
            <w:shd w:val="clear" w:color="auto" w:fill="FFFFFF" w:themeFill="background1"/>
            <w:noWrap/>
            <w:vAlign w:val="center"/>
            <w:hideMark/>
          </w:tcPr>
          <w:p w:rsidR="00C22EC0" w:rsidRPr="00736A8E" w:rsidRDefault="00C22EC0" w:rsidP="003817C4">
            <w:pPr>
              <w:spacing w:after="0"/>
              <w:jc w:val="both"/>
              <w:rPr>
                <w:rFonts w:ascii="Arial" w:hAnsi="Arial" w:cs="Arial"/>
                <w:b/>
                <w:bCs/>
                <w:color w:val="000000"/>
                <w:sz w:val="20"/>
                <w:szCs w:val="20"/>
              </w:rPr>
            </w:pPr>
            <w:r w:rsidRPr="00736A8E">
              <w:rPr>
                <w:rFonts w:ascii="Arial" w:hAnsi="Arial" w:cs="Arial"/>
                <w:b/>
                <w:bCs/>
                <w:color w:val="000000"/>
                <w:sz w:val="20"/>
                <w:szCs w:val="20"/>
              </w:rPr>
              <w:t>TOTAL PROYECTO MODULARES</w:t>
            </w:r>
          </w:p>
        </w:tc>
        <w:tc>
          <w:tcPr>
            <w:tcW w:w="1536" w:type="dxa"/>
            <w:tcBorders>
              <w:top w:val="nil"/>
              <w:left w:val="nil"/>
              <w:bottom w:val="single" w:sz="8" w:space="0" w:color="auto"/>
              <w:right w:val="single" w:sz="4" w:space="0" w:color="auto"/>
            </w:tcBorders>
            <w:shd w:val="clear" w:color="auto" w:fill="FFFFFF" w:themeFill="background1"/>
            <w:noWrap/>
            <w:vAlign w:val="center"/>
            <w:hideMark/>
          </w:tcPr>
          <w:p w:rsidR="00C22EC0" w:rsidRPr="00736A8E" w:rsidRDefault="00C22EC0" w:rsidP="003817C4">
            <w:pPr>
              <w:spacing w:after="0"/>
              <w:jc w:val="both"/>
              <w:rPr>
                <w:rFonts w:ascii="Arial" w:hAnsi="Arial" w:cs="Arial"/>
                <w:b/>
                <w:bCs/>
                <w:color w:val="000000"/>
                <w:sz w:val="20"/>
                <w:szCs w:val="20"/>
              </w:rPr>
            </w:pPr>
            <w:r w:rsidRPr="00736A8E">
              <w:rPr>
                <w:rFonts w:ascii="Arial" w:hAnsi="Arial" w:cs="Arial"/>
                <w:b/>
                <w:bCs/>
                <w:color w:val="000000"/>
                <w:sz w:val="20"/>
                <w:szCs w:val="20"/>
              </w:rPr>
              <w:t> </w:t>
            </w:r>
          </w:p>
        </w:tc>
        <w:tc>
          <w:tcPr>
            <w:tcW w:w="1420" w:type="dxa"/>
            <w:tcBorders>
              <w:top w:val="nil"/>
              <w:left w:val="nil"/>
              <w:bottom w:val="single" w:sz="8" w:space="0" w:color="auto"/>
              <w:right w:val="single" w:sz="4" w:space="0" w:color="auto"/>
            </w:tcBorders>
            <w:shd w:val="clear" w:color="auto" w:fill="FFFFFF" w:themeFill="background1"/>
            <w:noWrap/>
            <w:vAlign w:val="center"/>
            <w:hideMark/>
          </w:tcPr>
          <w:p w:rsidR="00C22EC0" w:rsidRPr="00736A8E" w:rsidRDefault="00C22EC0" w:rsidP="003817C4">
            <w:pPr>
              <w:spacing w:after="0"/>
              <w:jc w:val="right"/>
              <w:rPr>
                <w:rFonts w:ascii="Arial" w:hAnsi="Arial" w:cs="Arial"/>
                <w:b/>
                <w:bCs/>
                <w:color w:val="000000"/>
                <w:sz w:val="20"/>
                <w:szCs w:val="20"/>
              </w:rPr>
            </w:pPr>
            <w:r w:rsidRPr="00736A8E">
              <w:rPr>
                <w:rFonts w:ascii="Arial" w:hAnsi="Arial" w:cs="Arial"/>
                <w:b/>
                <w:bCs/>
                <w:color w:val="000000"/>
                <w:sz w:val="20"/>
                <w:szCs w:val="20"/>
              </w:rPr>
              <w:t>3.847.216.237</w:t>
            </w:r>
          </w:p>
        </w:tc>
        <w:tc>
          <w:tcPr>
            <w:tcW w:w="1830" w:type="dxa"/>
            <w:tcBorders>
              <w:top w:val="nil"/>
              <w:left w:val="nil"/>
              <w:bottom w:val="single" w:sz="8" w:space="0" w:color="auto"/>
              <w:right w:val="single" w:sz="4" w:space="0" w:color="auto"/>
            </w:tcBorders>
            <w:shd w:val="clear" w:color="auto" w:fill="FFFFFF" w:themeFill="background1"/>
            <w:noWrap/>
            <w:vAlign w:val="center"/>
            <w:hideMark/>
          </w:tcPr>
          <w:p w:rsidR="00C22EC0" w:rsidRPr="00736A8E" w:rsidRDefault="00C22EC0" w:rsidP="003817C4">
            <w:pPr>
              <w:spacing w:after="0"/>
              <w:jc w:val="right"/>
              <w:rPr>
                <w:rFonts w:ascii="Arial" w:hAnsi="Arial" w:cs="Arial"/>
                <w:b/>
                <w:bCs/>
                <w:color w:val="000000"/>
                <w:sz w:val="20"/>
                <w:szCs w:val="20"/>
              </w:rPr>
            </w:pPr>
            <w:r w:rsidRPr="00736A8E">
              <w:rPr>
                <w:rFonts w:ascii="Arial" w:hAnsi="Arial" w:cs="Arial"/>
                <w:b/>
                <w:bCs/>
                <w:color w:val="000000"/>
                <w:sz w:val="20"/>
                <w:szCs w:val="20"/>
              </w:rPr>
              <w:t>484.928.259</w:t>
            </w:r>
          </w:p>
        </w:tc>
        <w:tc>
          <w:tcPr>
            <w:tcW w:w="1685" w:type="dxa"/>
            <w:tcBorders>
              <w:top w:val="nil"/>
              <w:left w:val="nil"/>
              <w:bottom w:val="single" w:sz="8" w:space="0" w:color="auto"/>
              <w:right w:val="single" w:sz="4" w:space="0" w:color="auto"/>
            </w:tcBorders>
            <w:shd w:val="clear" w:color="auto" w:fill="FFFFFF" w:themeFill="background1"/>
            <w:noWrap/>
            <w:vAlign w:val="center"/>
            <w:hideMark/>
          </w:tcPr>
          <w:p w:rsidR="00C22EC0" w:rsidRPr="00736A8E" w:rsidRDefault="00C22EC0" w:rsidP="003817C4">
            <w:pPr>
              <w:spacing w:after="0"/>
              <w:jc w:val="right"/>
              <w:rPr>
                <w:rFonts w:ascii="Arial" w:hAnsi="Arial" w:cs="Arial"/>
                <w:b/>
                <w:bCs/>
                <w:color w:val="000000"/>
                <w:sz w:val="20"/>
                <w:szCs w:val="20"/>
              </w:rPr>
            </w:pPr>
            <w:r w:rsidRPr="00736A8E">
              <w:rPr>
                <w:rFonts w:ascii="Arial" w:hAnsi="Arial" w:cs="Arial"/>
                <w:b/>
                <w:bCs/>
                <w:color w:val="000000"/>
                <w:sz w:val="20"/>
                <w:szCs w:val="20"/>
              </w:rPr>
              <w:t>3.362.287.979</w:t>
            </w:r>
          </w:p>
        </w:tc>
      </w:tr>
      <w:tr w:rsidR="00C22EC0" w:rsidRPr="00736A8E" w:rsidTr="00736A8E">
        <w:trPr>
          <w:trHeight w:val="251"/>
        </w:trPr>
        <w:tc>
          <w:tcPr>
            <w:tcW w:w="2967" w:type="dxa"/>
            <w:tcBorders>
              <w:top w:val="nil"/>
              <w:left w:val="single" w:sz="8" w:space="0" w:color="auto"/>
              <w:bottom w:val="single" w:sz="4" w:space="0" w:color="auto"/>
              <w:right w:val="single" w:sz="4" w:space="0" w:color="auto"/>
            </w:tcBorders>
            <w:shd w:val="clear" w:color="000000" w:fill="FFFFFF"/>
            <w:vAlign w:val="center"/>
            <w:hideMark/>
          </w:tcPr>
          <w:p w:rsidR="00C22EC0" w:rsidRPr="00736A8E" w:rsidRDefault="00C22EC0" w:rsidP="003817C4">
            <w:pPr>
              <w:spacing w:after="0"/>
              <w:jc w:val="both"/>
              <w:rPr>
                <w:rFonts w:ascii="Arial" w:hAnsi="Arial" w:cs="Arial"/>
                <w:color w:val="000000"/>
                <w:sz w:val="20"/>
                <w:szCs w:val="20"/>
              </w:rPr>
            </w:pPr>
            <w:r w:rsidRPr="00736A8E">
              <w:rPr>
                <w:rFonts w:ascii="Arial" w:hAnsi="Arial" w:cs="Arial"/>
                <w:color w:val="000000"/>
                <w:sz w:val="20"/>
                <w:szCs w:val="20"/>
              </w:rPr>
              <w:t>Modulares - EPMSC Santa Marta</w:t>
            </w:r>
          </w:p>
        </w:tc>
        <w:tc>
          <w:tcPr>
            <w:tcW w:w="1536" w:type="dxa"/>
            <w:tcBorders>
              <w:top w:val="nil"/>
              <w:left w:val="nil"/>
              <w:bottom w:val="single" w:sz="4" w:space="0" w:color="auto"/>
              <w:right w:val="single" w:sz="4" w:space="0" w:color="auto"/>
            </w:tcBorders>
            <w:shd w:val="clear" w:color="000000" w:fill="FFFFFF"/>
            <w:vAlign w:val="center"/>
            <w:hideMark/>
          </w:tcPr>
          <w:p w:rsidR="00C22EC0" w:rsidRPr="00736A8E" w:rsidRDefault="00C22EC0" w:rsidP="003817C4">
            <w:pPr>
              <w:spacing w:after="0"/>
              <w:jc w:val="both"/>
              <w:rPr>
                <w:rFonts w:ascii="Arial" w:hAnsi="Arial" w:cs="Arial"/>
                <w:color w:val="000000"/>
                <w:sz w:val="20"/>
                <w:szCs w:val="20"/>
              </w:rPr>
            </w:pPr>
            <w:r w:rsidRPr="00736A8E">
              <w:rPr>
                <w:rFonts w:ascii="Arial" w:hAnsi="Arial" w:cs="Arial"/>
                <w:color w:val="000000"/>
                <w:sz w:val="20"/>
                <w:szCs w:val="20"/>
              </w:rPr>
              <w:t>326 DE 2019</w:t>
            </w:r>
          </w:p>
        </w:tc>
        <w:tc>
          <w:tcPr>
            <w:tcW w:w="1420" w:type="dxa"/>
            <w:tcBorders>
              <w:top w:val="nil"/>
              <w:left w:val="nil"/>
              <w:bottom w:val="single" w:sz="4" w:space="0" w:color="auto"/>
              <w:right w:val="single" w:sz="4" w:space="0" w:color="auto"/>
            </w:tcBorders>
            <w:shd w:val="clear" w:color="000000" w:fill="FFFFFF"/>
            <w:noWrap/>
            <w:vAlign w:val="center"/>
            <w:hideMark/>
          </w:tcPr>
          <w:p w:rsidR="00C22EC0" w:rsidRPr="00736A8E" w:rsidRDefault="00C22EC0" w:rsidP="003817C4">
            <w:pPr>
              <w:spacing w:after="0"/>
              <w:jc w:val="right"/>
              <w:rPr>
                <w:rFonts w:ascii="Arial" w:hAnsi="Arial" w:cs="Arial"/>
                <w:color w:val="000000"/>
                <w:sz w:val="20"/>
                <w:szCs w:val="20"/>
              </w:rPr>
            </w:pPr>
            <w:r w:rsidRPr="00736A8E">
              <w:rPr>
                <w:rFonts w:ascii="Arial" w:hAnsi="Arial" w:cs="Arial"/>
                <w:color w:val="000000"/>
                <w:sz w:val="20"/>
                <w:szCs w:val="20"/>
              </w:rPr>
              <w:t>942.898.780</w:t>
            </w:r>
          </w:p>
        </w:tc>
        <w:tc>
          <w:tcPr>
            <w:tcW w:w="1830" w:type="dxa"/>
            <w:tcBorders>
              <w:top w:val="nil"/>
              <w:left w:val="nil"/>
              <w:bottom w:val="single" w:sz="4" w:space="0" w:color="auto"/>
              <w:right w:val="single" w:sz="4" w:space="0" w:color="auto"/>
            </w:tcBorders>
            <w:shd w:val="clear" w:color="000000" w:fill="FFFFFF"/>
            <w:vAlign w:val="center"/>
            <w:hideMark/>
          </w:tcPr>
          <w:p w:rsidR="00C22EC0" w:rsidRPr="00736A8E" w:rsidRDefault="00C22EC0" w:rsidP="003817C4">
            <w:pPr>
              <w:spacing w:after="0"/>
              <w:jc w:val="right"/>
              <w:rPr>
                <w:rFonts w:ascii="Arial" w:hAnsi="Arial" w:cs="Arial"/>
                <w:color w:val="000000"/>
                <w:sz w:val="20"/>
                <w:szCs w:val="20"/>
              </w:rPr>
            </w:pPr>
            <w:r w:rsidRPr="00736A8E">
              <w:rPr>
                <w:rFonts w:ascii="Arial" w:hAnsi="Arial" w:cs="Arial"/>
                <w:color w:val="000000"/>
                <w:sz w:val="20"/>
                <w:szCs w:val="20"/>
              </w:rPr>
              <w:t>102.326.786</w:t>
            </w:r>
          </w:p>
        </w:tc>
        <w:tc>
          <w:tcPr>
            <w:tcW w:w="1685" w:type="dxa"/>
            <w:tcBorders>
              <w:top w:val="nil"/>
              <w:left w:val="nil"/>
              <w:bottom w:val="single" w:sz="4" w:space="0" w:color="auto"/>
              <w:right w:val="single" w:sz="8" w:space="0" w:color="auto"/>
            </w:tcBorders>
            <w:shd w:val="clear" w:color="000000" w:fill="FFFFFF"/>
            <w:vAlign w:val="center"/>
            <w:hideMark/>
          </w:tcPr>
          <w:p w:rsidR="00C22EC0" w:rsidRPr="00736A8E" w:rsidRDefault="00C22EC0" w:rsidP="003817C4">
            <w:pPr>
              <w:spacing w:after="0"/>
              <w:jc w:val="right"/>
              <w:rPr>
                <w:rFonts w:ascii="Arial" w:hAnsi="Arial" w:cs="Arial"/>
                <w:color w:val="000000"/>
                <w:sz w:val="20"/>
                <w:szCs w:val="20"/>
              </w:rPr>
            </w:pPr>
            <w:r w:rsidRPr="00736A8E">
              <w:rPr>
                <w:rFonts w:ascii="Arial" w:hAnsi="Arial" w:cs="Arial"/>
                <w:color w:val="000000"/>
                <w:sz w:val="20"/>
                <w:szCs w:val="20"/>
              </w:rPr>
              <w:t>840.571.995</w:t>
            </w:r>
          </w:p>
        </w:tc>
      </w:tr>
      <w:tr w:rsidR="00C22EC0" w:rsidRPr="00736A8E" w:rsidTr="00736A8E">
        <w:trPr>
          <w:trHeight w:val="251"/>
        </w:trPr>
        <w:tc>
          <w:tcPr>
            <w:tcW w:w="2967" w:type="dxa"/>
            <w:tcBorders>
              <w:top w:val="nil"/>
              <w:left w:val="single" w:sz="8" w:space="0" w:color="auto"/>
              <w:bottom w:val="single" w:sz="4" w:space="0" w:color="auto"/>
              <w:right w:val="single" w:sz="4" w:space="0" w:color="auto"/>
            </w:tcBorders>
            <w:shd w:val="clear" w:color="000000" w:fill="FFFFFF"/>
            <w:vAlign w:val="center"/>
            <w:hideMark/>
          </w:tcPr>
          <w:p w:rsidR="00C22EC0" w:rsidRPr="00736A8E" w:rsidRDefault="00C22EC0" w:rsidP="003817C4">
            <w:pPr>
              <w:spacing w:after="0"/>
              <w:jc w:val="both"/>
              <w:rPr>
                <w:rFonts w:ascii="Arial" w:hAnsi="Arial" w:cs="Arial"/>
                <w:color w:val="000000"/>
                <w:sz w:val="20"/>
                <w:szCs w:val="20"/>
              </w:rPr>
            </w:pPr>
            <w:r w:rsidRPr="00736A8E">
              <w:rPr>
                <w:rFonts w:ascii="Arial" w:hAnsi="Arial" w:cs="Arial"/>
                <w:color w:val="000000"/>
                <w:sz w:val="20"/>
                <w:szCs w:val="20"/>
              </w:rPr>
              <w:lastRenderedPageBreak/>
              <w:t>Modulares - EPMSC Barranquilla El Bosque</w:t>
            </w:r>
          </w:p>
        </w:tc>
        <w:tc>
          <w:tcPr>
            <w:tcW w:w="1536" w:type="dxa"/>
            <w:tcBorders>
              <w:top w:val="nil"/>
              <w:left w:val="nil"/>
              <w:bottom w:val="single" w:sz="4" w:space="0" w:color="auto"/>
              <w:right w:val="single" w:sz="4" w:space="0" w:color="auto"/>
            </w:tcBorders>
            <w:shd w:val="clear" w:color="000000" w:fill="FFFFFF"/>
            <w:vAlign w:val="center"/>
            <w:hideMark/>
          </w:tcPr>
          <w:p w:rsidR="00C22EC0" w:rsidRPr="00736A8E" w:rsidRDefault="00C22EC0" w:rsidP="003817C4">
            <w:pPr>
              <w:spacing w:after="0"/>
              <w:jc w:val="both"/>
              <w:rPr>
                <w:rFonts w:ascii="Arial" w:hAnsi="Arial" w:cs="Arial"/>
                <w:color w:val="000000"/>
                <w:sz w:val="20"/>
                <w:szCs w:val="20"/>
              </w:rPr>
            </w:pPr>
            <w:r w:rsidRPr="00736A8E">
              <w:rPr>
                <w:rFonts w:ascii="Arial" w:hAnsi="Arial" w:cs="Arial"/>
                <w:color w:val="000000"/>
                <w:sz w:val="20"/>
                <w:szCs w:val="20"/>
              </w:rPr>
              <w:t>327 DE 2019</w:t>
            </w:r>
          </w:p>
        </w:tc>
        <w:tc>
          <w:tcPr>
            <w:tcW w:w="1420" w:type="dxa"/>
            <w:tcBorders>
              <w:top w:val="nil"/>
              <w:left w:val="nil"/>
              <w:bottom w:val="single" w:sz="4" w:space="0" w:color="auto"/>
              <w:right w:val="single" w:sz="4" w:space="0" w:color="auto"/>
            </w:tcBorders>
            <w:shd w:val="clear" w:color="000000" w:fill="FFFFFF"/>
            <w:noWrap/>
            <w:vAlign w:val="center"/>
            <w:hideMark/>
          </w:tcPr>
          <w:p w:rsidR="00C22EC0" w:rsidRPr="00736A8E" w:rsidRDefault="00C22EC0" w:rsidP="003817C4">
            <w:pPr>
              <w:spacing w:after="0"/>
              <w:jc w:val="right"/>
              <w:rPr>
                <w:rFonts w:ascii="Arial" w:hAnsi="Arial" w:cs="Arial"/>
                <w:color w:val="000000"/>
                <w:sz w:val="20"/>
                <w:szCs w:val="20"/>
              </w:rPr>
            </w:pPr>
            <w:r w:rsidRPr="00736A8E">
              <w:rPr>
                <w:rFonts w:ascii="Arial" w:hAnsi="Arial" w:cs="Arial"/>
                <w:color w:val="000000"/>
                <w:sz w:val="20"/>
                <w:szCs w:val="20"/>
              </w:rPr>
              <w:t>948.055.375</w:t>
            </w:r>
          </w:p>
        </w:tc>
        <w:tc>
          <w:tcPr>
            <w:tcW w:w="1830" w:type="dxa"/>
            <w:tcBorders>
              <w:top w:val="nil"/>
              <w:left w:val="nil"/>
              <w:bottom w:val="single" w:sz="4" w:space="0" w:color="auto"/>
              <w:right w:val="single" w:sz="4" w:space="0" w:color="auto"/>
            </w:tcBorders>
            <w:shd w:val="clear" w:color="000000" w:fill="FFFFFF"/>
            <w:vAlign w:val="center"/>
            <w:hideMark/>
          </w:tcPr>
          <w:p w:rsidR="00C22EC0" w:rsidRPr="00736A8E" w:rsidRDefault="00C22EC0" w:rsidP="003817C4">
            <w:pPr>
              <w:spacing w:after="0"/>
              <w:jc w:val="right"/>
              <w:rPr>
                <w:rFonts w:ascii="Arial" w:hAnsi="Arial" w:cs="Arial"/>
                <w:color w:val="000000"/>
                <w:sz w:val="20"/>
                <w:szCs w:val="20"/>
              </w:rPr>
            </w:pPr>
            <w:r w:rsidRPr="00736A8E">
              <w:rPr>
                <w:rFonts w:ascii="Arial" w:hAnsi="Arial" w:cs="Arial"/>
                <w:color w:val="000000"/>
                <w:sz w:val="20"/>
                <w:szCs w:val="20"/>
              </w:rPr>
              <w:t>107.483.380</w:t>
            </w:r>
          </w:p>
        </w:tc>
        <w:tc>
          <w:tcPr>
            <w:tcW w:w="1685" w:type="dxa"/>
            <w:tcBorders>
              <w:top w:val="nil"/>
              <w:left w:val="nil"/>
              <w:bottom w:val="single" w:sz="4" w:space="0" w:color="auto"/>
              <w:right w:val="single" w:sz="8" w:space="0" w:color="auto"/>
            </w:tcBorders>
            <w:shd w:val="clear" w:color="000000" w:fill="FFFFFF"/>
            <w:vAlign w:val="center"/>
            <w:hideMark/>
          </w:tcPr>
          <w:p w:rsidR="00C22EC0" w:rsidRPr="00736A8E" w:rsidRDefault="00C22EC0" w:rsidP="003817C4">
            <w:pPr>
              <w:spacing w:after="0"/>
              <w:jc w:val="right"/>
              <w:rPr>
                <w:rFonts w:ascii="Arial" w:hAnsi="Arial" w:cs="Arial"/>
                <w:color w:val="000000"/>
                <w:sz w:val="20"/>
                <w:szCs w:val="20"/>
              </w:rPr>
            </w:pPr>
            <w:r w:rsidRPr="00736A8E">
              <w:rPr>
                <w:rFonts w:ascii="Arial" w:hAnsi="Arial" w:cs="Arial"/>
                <w:color w:val="000000"/>
                <w:sz w:val="20"/>
                <w:szCs w:val="20"/>
              </w:rPr>
              <w:t>840.571.995</w:t>
            </w:r>
          </w:p>
        </w:tc>
      </w:tr>
      <w:tr w:rsidR="00C22EC0" w:rsidRPr="00736A8E" w:rsidTr="00736A8E">
        <w:trPr>
          <w:trHeight w:val="251"/>
        </w:trPr>
        <w:tc>
          <w:tcPr>
            <w:tcW w:w="2967" w:type="dxa"/>
            <w:tcBorders>
              <w:top w:val="nil"/>
              <w:left w:val="single" w:sz="8" w:space="0" w:color="auto"/>
              <w:bottom w:val="single" w:sz="4" w:space="0" w:color="auto"/>
              <w:right w:val="single" w:sz="4" w:space="0" w:color="auto"/>
            </w:tcBorders>
            <w:shd w:val="clear" w:color="000000" w:fill="FFFFFF"/>
            <w:vAlign w:val="center"/>
            <w:hideMark/>
          </w:tcPr>
          <w:p w:rsidR="00C22EC0" w:rsidRPr="00736A8E" w:rsidRDefault="00C22EC0" w:rsidP="003817C4">
            <w:pPr>
              <w:spacing w:after="0"/>
              <w:jc w:val="both"/>
              <w:rPr>
                <w:rFonts w:ascii="Arial" w:hAnsi="Arial" w:cs="Arial"/>
                <w:color w:val="000000"/>
                <w:sz w:val="20"/>
                <w:szCs w:val="20"/>
              </w:rPr>
            </w:pPr>
            <w:r w:rsidRPr="00736A8E">
              <w:rPr>
                <w:rFonts w:ascii="Arial" w:hAnsi="Arial" w:cs="Arial"/>
                <w:color w:val="000000"/>
                <w:sz w:val="20"/>
                <w:szCs w:val="20"/>
              </w:rPr>
              <w:t xml:space="preserve">Modulares - EPMSC de Cartagena </w:t>
            </w:r>
          </w:p>
        </w:tc>
        <w:tc>
          <w:tcPr>
            <w:tcW w:w="1536" w:type="dxa"/>
            <w:tcBorders>
              <w:top w:val="nil"/>
              <w:left w:val="nil"/>
              <w:bottom w:val="single" w:sz="4" w:space="0" w:color="auto"/>
              <w:right w:val="single" w:sz="4" w:space="0" w:color="auto"/>
            </w:tcBorders>
            <w:shd w:val="clear" w:color="000000" w:fill="FFFFFF"/>
            <w:vAlign w:val="center"/>
            <w:hideMark/>
          </w:tcPr>
          <w:p w:rsidR="00C22EC0" w:rsidRPr="00736A8E" w:rsidRDefault="00C22EC0" w:rsidP="003817C4">
            <w:pPr>
              <w:spacing w:after="0"/>
              <w:jc w:val="both"/>
              <w:rPr>
                <w:rFonts w:ascii="Arial" w:hAnsi="Arial" w:cs="Arial"/>
                <w:color w:val="000000"/>
                <w:sz w:val="20"/>
                <w:szCs w:val="20"/>
              </w:rPr>
            </w:pPr>
            <w:r w:rsidRPr="00736A8E">
              <w:rPr>
                <w:rFonts w:ascii="Arial" w:hAnsi="Arial" w:cs="Arial"/>
                <w:color w:val="000000"/>
                <w:sz w:val="20"/>
                <w:szCs w:val="20"/>
              </w:rPr>
              <w:t>328 DE 2019</w:t>
            </w:r>
          </w:p>
        </w:tc>
        <w:tc>
          <w:tcPr>
            <w:tcW w:w="1420" w:type="dxa"/>
            <w:tcBorders>
              <w:top w:val="nil"/>
              <w:left w:val="nil"/>
              <w:bottom w:val="single" w:sz="4" w:space="0" w:color="auto"/>
              <w:right w:val="single" w:sz="4" w:space="0" w:color="auto"/>
            </w:tcBorders>
            <w:shd w:val="clear" w:color="000000" w:fill="FFFFFF"/>
            <w:noWrap/>
            <w:vAlign w:val="center"/>
            <w:hideMark/>
          </w:tcPr>
          <w:p w:rsidR="00C22EC0" w:rsidRPr="00736A8E" w:rsidRDefault="00C22EC0" w:rsidP="003817C4">
            <w:pPr>
              <w:spacing w:after="0"/>
              <w:jc w:val="right"/>
              <w:rPr>
                <w:rFonts w:ascii="Arial" w:hAnsi="Arial" w:cs="Arial"/>
                <w:color w:val="000000"/>
                <w:sz w:val="20"/>
                <w:szCs w:val="20"/>
              </w:rPr>
            </w:pPr>
            <w:r w:rsidRPr="00736A8E">
              <w:rPr>
                <w:rFonts w:ascii="Arial" w:hAnsi="Arial" w:cs="Arial"/>
                <w:color w:val="000000"/>
                <w:sz w:val="20"/>
                <w:szCs w:val="20"/>
              </w:rPr>
              <w:t>947.729.888</w:t>
            </w:r>
          </w:p>
        </w:tc>
        <w:tc>
          <w:tcPr>
            <w:tcW w:w="1830" w:type="dxa"/>
            <w:tcBorders>
              <w:top w:val="nil"/>
              <w:left w:val="nil"/>
              <w:bottom w:val="single" w:sz="4" w:space="0" w:color="auto"/>
              <w:right w:val="single" w:sz="4" w:space="0" w:color="auto"/>
            </w:tcBorders>
            <w:shd w:val="clear" w:color="000000" w:fill="FFFFFF"/>
            <w:vAlign w:val="center"/>
            <w:hideMark/>
          </w:tcPr>
          <w:p w:rsidR="00C22EC0" w:rsidRPr="00736A8E" w:rsidRDefault="00C22EC0" w:rsidP="003817C4">
            <w:pPr>
              <w:spacing w:after="0"/>
              <w:jc w:val="right"/>
              <w:rPr>
                <w:rFonts w:ascii="Arial" w:hAnsi="Arial" w:cs="Arial"/>
                <w:color w:val="000000"/>
                <w:sz w:val="20"/>
                <w:szCs w:val="20"/>
              </w:rPr>
            </w:pPr>
            <w:r w:rsidRPr="00736A8E">
              <w:rPr>
                <w:rFonts w:ascii="Arial" w:hAnsi="Arial" w:cs="Arial"/>
                <w:color w:val="000000"/>
                <w:sz w:val="20"/>
                <w:szCs w:val="20"/>
              </w:rPr>
              <w:t>107.157.894</w:t>
            </w:r>
          </w:p>
        </w:tc>
        <w:tc>
          <w:tcPr>
            <w:tcW w:w="1685" w:type="dxa"/>
            <w:tcBorders>
              <w:top w:val="nil"/>
              <w:left w:val="nil"/>
              <w:bottom w:val="single" w:sz="4" w:space="0" w:color="auto"/>
              <w:right w:val="single" w:sz="8" w:space="0" w:color="auto"/>
            </w:tcBorders>
            <w:shd w:val="clear" w:color="000000" w:fill="FFFFFF"/>
            <w:vAlign w:val="center"/>
            <w:hideMark/>
          </w:tcPr>
          <w:p w:rsidR="00C22EC0" w:rsidRPr="00736A8E" w:rsidRDefault="00C22EC0" w:rsidP="003817C4">
            <w:pPr>
              <w:spacing w:after="0"/>
              <w:jc w:val="right"/>
              <w:rPr>
                <w:rFonts w:ascii="Arial" w:hAnsi="Arial" w:cs="Arial"/>
                <w:color w:val="000000"/>
                <w:sz w:val="20"/>
                <w:szCs w:val="20"/>
              </w:rPr>
            </w:pPr>
            <w:r w:rsidRPr="00736A8E">
              <w:rPr>
                <w:rFonts w:ascii="Arial" w:hAnsi="Arial" w:cs="Arial"/>
                <w:color w:val="000000"/>
                <w:sz w:val="20"/>
                <w:szCs w:val="20"/>
              </w:rPr>
              <w:t>840.571.995</w:t>
            </w:r>
          </w:p>
        </w:tc>
      </w:tr>
      <w:tr w:rsidR="00C22EC0" w:rsidRPr="00736A8E" w:rsidTr="00736A8E">
        <w:trPr>
          <w:trHeight w:val="251"/>
        </w:trPr>
        <w:tc>
          <w:tcPr>
            <w:tcW w:w="2967" w:type="dxa"/>
            <w:tcBorders>
              <w:top w:val="nil"/>
              <w:left w:val="single" w:sz="8" w:space="0" w:color="auto"/>
              <w:bottom w:val="single" w:sz="8" w:space="0" w:color="auto"/>
              <w:right w:val="single" w:sz="4" w:space="0" w:color="auto"/>
            </w:tcBorders>
            <w:shd w:val="clear" w:color="000000" w:fill="FFFFFF"/>
            <w:vAlign w:val="center"/>
            <w:hideMark/>
          </w:tcPr>
          <w:p w:rsidR="00C22EC0" w:rsidRPr="00736A8E" w:rsidRDefault="00C22EC0" w:rsidP="003817C4">
            <w:pPr>
              <w:spacing w:after="0"/>
              <w:jc w:val="both"/>
              <w:rPr>
                <w:rFonts w:ascii="Arial" w:hAnsi="Arial" w:cs="Arial"/>
                <w:color w:val="000000"/>
                <w:sz w:val="20"/>
                <w:szCs w:val="20"/>
              </w:rPr>
            </w:pPr>
            <w:r w:rsidRPr="00736A8E">
              <w:rPr>
                <w:rFonts w:ascii="Arial" w:hAnsi="Arial" w:cs="Arial"/>
                <w:color w:val="000000"/>
                <w:sz w:val="20"/>
                <w:szCs w:val="20"/>
              </w:rPr>
              <w:t>Modulares - EPMSC Itagüí</w:t>
            </w:r>
          </w:p>
        </w:tc>
        <w:tc>
          <w:tcPr>
            <w:tcW w:w="1536" w:type="dxa"/>
            <w:tcBorders>
              <w:top w:val="nil"/>
              <w:left w:val="nil"/>
              <w:bottom w:val="single" w:sz="8" w:space="0" w:color="auto"/>
              <w:right w:val="single" w:sz="4" w:space="0" w:color="auto"/>
            </w:tcBorders>
            <w:shd w:val="clear" w:color="000000" w:fill="FFFFFF"/>
            <w:vAlign w:val="center"/>
            <w:hideMark/>
          </w:tcPr>
          <w:p w:rsidR="00C22EC0" w:rsidRPr="00736A8E" w:rsidRDefault="00C22EC0" w:rsidP="003817C4">
            <w:pPr>
              <w:spacing w:after="0"/>
              <w:jc w:val="both"/>
              <w:rPr>
                <w:rFonts w:ascii="Arial" w:hAnsi="Arial" w:cs="Arial"/>
                <w:color w:val="000000"/>
                <w:sz w:val="20"/>
                <w:szCs w:val="20"/>
              </w:rPr>
            </w:pPr>
            <w:r w:rsidRPr="00736A8E">
              <w:rPr>
                <w:rFonts w:ascii="Arial" w:hAnsi="Arial" w:cs="Arial"/>
                <w:color w:val="000000"/>
                <w:sz w:val="20"/>
                <w:szCs w:val="20"/>
              </w:rPr>
              <w:t>329 DE 2019</w:t>
            </w:r>
          </w:p>
        </w:tc>
        <w:tc>
          <w:tcPr>
            <w:tcW w:w="1420" w:type="dxa"/>
            <w:tcBorders>
              <w:top w:val="nil"/>
              <w:left w:val="nil"/>
              <w:bottom w:val="single" w:sz="8" w:space="0" w:color="auto"/>
              <w:right w:val="single" w:sz="4" w:space="0" w:color="auto"/>
            </w:tcBorders>
            <w:shd w:val="clear" w:color="000000" w:fill="FFFFFF"/>
            <w:noWrap/>
            <w:vAlign w:val="center"/>
            <w:hideMark/>
          </w:tcPr>
          <w:p w:rsidR="00C22EC0" w:rsidRPr="00736A8E" w:rsidRDefault="00C22EC0" w:rsidP="003817C4">
            <w:pPr>
              <w:spacing w:after="0"/>
              <w:jc w:val="both"/>
              <w:rPr>
                <w:rFonts w:ascii="Arial" w:hAnsi="Arial" w:cs="Arial"/>
                <w:color w:val="000000"/>
                <w:sz w:val="20"/>
                <w:szCs w:val="20"/>
              </w:rPr>
            </w:pPr>
            <w:r w:rsidRPr="00736A8E">
              <w:rPr>
                <w:rFonts w:ascii="Arial" w:hAnsi="Arial" w:cs="Arial"/>
                <w:color w:val="000000"/>
                <w:sz w:val="20"/>
                <w:szCs w:val="20"/>
              </w:rPr>
              <w:t>1.008.532.194</w:t>
            </w:r>
          </w:p>
        </w:tc>
        <w:tc>
          <w:tcPr>
            <w:tcW w:w="1830" w:type="dxa"/>
            <w:tcBorders>
              <w:top w:val="nil"/>
              <w:left w:val="nil"/>
              <w:bottom w:val="single" w:sz="8" w:space="0" w:color="auto"/>
              <w:right w:val="single" w:sz="4" w:space="0" w:color="auto"/>
            </w:tcBorders>
            <w:shd w:val="clear" w:color="000000" w:fill="FFFFFF"/>
            <w:vAlign w:val="center"/>
            <w:hideMark/>
          </w:tcPr>
          <w:p w:rsidR="00C22EC0" w:rsidRPr="00736A8E" w:rsidRDefault="00C22EC0" w:rsidP="003817C4">
            <w:pPr>
              <w:spacing w:after="0"/>
              <w:jc w:val="both"/>
              <w:rPr>
                <w:rFonts w:ascii="Arial" w:hAnsi="Arial" w:cs="Arial"/>
                <w:color w:val="000000"/>
                <w:sz w:val="20"/>
                <w:szCs w:val="20"/>
              </w:rPr>
            </w:pPr>
            <w:r w:rsidRPr="00736A8E">
              <w:rPr>
                <w:rFonts w:ascii="Arial" w:hAnsi="Arial" w:cs="Arial"/>
                <w:color w:val="000000"/>
                <w:sz w:val="20"/>
                <w:szCs w:val="20"/>
              </w:rPr>
              <w:t>167.960.200</w:t>
            </w:r>
          </w:p>
        </w:tc>
        <w:tc>
          <w:tcPr>
            <w:tcW w:w="1685" w:type="dxa"/>
            <w:tcBorders>
              <w:top w:val="nil"/>
              <w:left w:val="nil"/>
              <w:bottom w:val="single" w:sz="8" w:space="0" w:color="auto"/>
              <w:right w:val="single" w:sz="8" w:space="0" w:color="auto"/>
            </w:tcBorders>
            <w:shd w:val="clear" w:color="000000" w:fill="FFFFFF"/>
            <w:vAlign w:val="center"/>
            <w:hideMark/>
          </w:tcPr>
          <w:p w:rsidR="00C22EC0" w:rsidRPr="00736A8E" w:rsidRDefault="00C22EC0" w:rsidP="003817C4">
            <w:pPr>
              <w:spacing w:after="0"/>
              <w:jc w:val="both"/>
              <w:rPr>
                <w:rFonts w:ascii="Arial" w:hAnsi="Arial" w:cs="Arial"/>
                <w:color w:val="000000"/>
                <w:sz w:val="20"/>
                <w:szCs w:val="20"/>
              </w:rPr>
            </w:pPr>
            <w:r w:rsidRPr="00736A8E">
              <w:rPr>
                <w:rFonts w:ascii="Arial" w:hAnsi="Arial" w:cs="Arial"/>
                <w:color w:val="000000"/>
                <w:sz w:val="20"/>
                <w:szCs w:val="20"/>
              </w:rPr>
              <w:t>840.571.995</w:t>
            </w:r>
          </w:p>
        </w:tc>
      </w:tr>
    </w:tbl>
    <w:p w:rsidR="00C22EC0" w:rsidRPr="00736A8E" w:rsidRDefault="00C22EC0" w:rsidP="003817C4">
      <w:pPr>
        <w:pStyle w:val="Ttulo1"/>
        <w:spacing w:before="0" w:after="0"/>
        <w:jc w:val="both"/>
        <w:rPr>
          <w:rFonts w:ascii="Arial" w:hAnsi="Arial" w:cs="Arial"/>
          <w:b w:val="0"/>
          <w:sz w:val="16"/>
          <w:szCs w:val="24"/>
          <w:lang w:val="es-CO"/>
        </w:rPr>
      </w:pPr>
      <w:bookmarkStart w:id="3" w:name="_Toc31120826"/>
      <w:r w:rsidRPr="00736A8E">
        <w:rPr>
          <w:rFonts w:ascii="Arial" w:hAnsi="Arial" w:cs="Arial"/>
          <w:b w:val="0"/>
          <w:sz w:val="16"/>
          <w:szCs w:val="24"/>
        </w:rPr>
        <w:t>Fuente: Oficina Asesora de Planeación y Desarrollo USPEC</w:t>
      </w:r>
    </w:p>
    <w:p w:rsidR="00C22EC0" w:rsidRPr="002526E2" w:rsidRDefault="00C22EC0" w:rsidP="003817C4">
      <w:pPr>
        <w:pStyle w:val="Ttulo1"/>
        <w:spacing w:after="0"/>
        <w:jc w:val="both"/>
        <w:rPr>
          <w:rFonts w:ascii="Arial" w:hAnsi="Arial" w:cs="Arial"/>
          <w:b w:val="0"/>
          <w:color w:val="000000"/>
          <w:szCs w:val="24"/>
          <w:shd w:val="clear" w:color="auto" w:fill="FFFFFF"/>
        </w:rPr>
      </w:pPr>
      <w:r w:rsidRPr="0009615A">
        <w:rPr>
          <w:rFonts w:ascii="Arial" w:hAnsi="Arial" w:cs="Arial"/>
          <w:b w:val="0"/>
          <w:szCs w:val="24"/>
          <w:u w:val="single"/>
          <w:lang w:val="es-CO"/>
        </w:rPr>
        <w:t>Realizar los estudios y diseños de nuevos establecimientos de reclusión del orden nacional</w:t>
      </w:r>
      <w:bookmarkEnd w:id="3"/>
      <w:r w:rsidR="002526E2" w:rsidRPr="0009615A">
        <w:rPr>
          <w:rFonts w:ascii="Arial" w:hAnsi="Arial" w:cs="Arial"/>
          <w:b w:val="0"/>
          <w:szCs w:val="24"/>
          <w:u w:val="single"/>
          <w:lang w:val="es-CO"/>
        </w:rPr>
        <w:t>:</w:t>
      </w:r>
      <w:r w:rsidR="002526E2">
        <w:rPr>
          <w:rFonts w:ascii="Arial" w:hAnsi="Arial" w:cs="Arial"/>
          <w:szCs w:val="24"/>
          <w:lang w:val="es-CO"/>
        </w:rPr>
        <w:t xml:space="preserve"> </w:t>
      </w:r>
      <w:r w:rsidRPr="002526E2">
        <w:rPr>
          <w:rFonts w:ascii="Arial" w:hAnsi="Arial" w:cs="Arial"/>
          <w:b w:val="0"/>
          <w:color w:val="222222"/>
          <w:szCs w:val="24"/>
          <w:shd w:val="clear" w:color="auto" w:fill="FFFFFF"/>
        </w:rPr>
        <w:t>Durante el mes de diciembre de 2019 se suscribieron los contratos de consultoría en la elaboración </w:t>
      </w:r>
      <w:r w:rsidRPr="002526E2">
        <w:rPr>
          <w:rFonts w:ascii="Arial" w:hAnsi="Arial" w:cs="Arial"/>
          <w:b w:val="0"/>
          <w:color w:val="000000"/>
          <w:szCs w:val="24"/>
          <w:shd w:val="clear" w:color="auto" w:fill="FFFFFF"/>
        </w:rPr>
        <w:t>de estudios y diseños para la construcción de los nuevos ERON en Buenaventura, Barrancabermeja y Popayán, cuya ejecución inicia en la vigencia 2019 y se prolonga hasta la vigencia 2020. Vale la pena anotar que dichos contratos contaron con autorización de vigencias futuras.</w:t>
      </w:r>
    </w:p>
    <w:p w:rsidR="00C22EC0" w:rsidRPr="00736A8E" w:rsidRDefault="00C22EC0" w:rsidP="003817C4">
      <w:pPr>
        <w:spacing w:after="0" w:line="0" w:lineRule="atLeast"/>
        <w:jc w:val="both"/>
        <w:rPr>
          <w:rFonts w:ascii="Arial" w:hAnsi="Arial" w:cs="Arial"/>
          <w:sz w:val="24"/>
          <w:szCs w:val="24"/>
        </w:rPr>
      </w:pPr>
    </w:p>
    <w:tbl>
      <w:tblPr>
        <w:tblW w:w="8709" w:type="dxa"/>
        <w:tblInd w:w="75" w:type="dxa"/>
        <w:tblLayout w:type="fixed"/>
        <w:tblCellMar>
          <w:left w:w="70" w:type="dxa"/>
          <w:right w:w="70" w:type="dxa"/>
        </w:tblCellMar>
        <w:tblLook w:val="04A0" w:firstRow="1" w:lastRow="0" w:firstColumn="1" w:lastColumn="0" w:noHBand="0" w:noVBand="1"/>
      </w:tblPr>
      <w:tblGrid>
        <w:gridCol w:w="2330"/>
        <w:gridCol w:w="1559"/>
        <w:gridCol w:w="1560"/>
        <w:gridCol w:w="1583"/>
        <w:gridCol w:w="1677"/>
      </w:tblGrid>
      <w:tr w:rsidR="00C22EC0" w:rsidRPr="00736A8E" w:rsidTr="00C71A53">
        <w:trPr>
          <w:trHeight w:val="358"/>
          <w:tblHeader/>
        </w:trPr>
        <w:tc>
          <w:tcPr>
            <w:tcW w:w="2330"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C22EC0" w:rsidRPr="00736A8E" w:rsidRDefault="00C22EC0" w:rsidP="003817C4">
            <w:pPr>
              <w:spacing w:after="0"/>
              <w:jc w:val="center"/>
              <w:rPr>
                <w:rFonts w:ascii="Arial" w:hAnsi="Arial" w:cs="Arial"/>
                <w:b/>
                <w:bCs/>
                <w:color w:val="FFFFFF" w:themeColor="background1"/>
                <w:sz w:val="20"/>
                <w:szCs w:val="24"/>
              </w:rPr>
            </w:pPr>
            <w:r w:rsidRPr="00736A8E">
              <w:rPr>
                <w:rFonts w:ascii="Arial" w:hAnsi="Arial" w:cs="Arial"/>
                <w:b/>
                <w:bCs/>
                <w:color w:val="FFFFFF" w:themeColor="background1"/>
                <w:sz w:val="20"/>
                <w:szCs w:val="24"/>
              </w:rPr>
              <w:t>PROYECTO</w:t>
            </w:r>
          </w:p>
        </w:tc>
        <w:tc>
          <w:tcPr>
            <w:tcW w:w="1559" w:type="dxa"/>
            <w:tcBorders>
              <w:top w:val="single" w:sz="4" w:space="0" w:color="auto"/>
              <w:left w:val="nil"/>
              <w:bottom w:val="single" w:sz="4" w:space="0" w:color="auto"/>
              <w:right w:val="single" w:sz="4" w:space="0" w:color="auto"/>
            </w:tcBorders>
            <w:shd w:val="clear" w:color="auto" w:fill="0070C0"/>
            <w:noWrap/>
            <w:vAlign w:val="center"/>
            <w:hideMark/>
          </w:tcPr>
          <w:p w:rsidR="00C22EC0" w:rsidRPr="00736A8E" w:rsidRDefault="00C22EC0" w:rsidP="003817C4">
            <w:pPr>
              <w:spacing w:after="0"/>
              <w:jc w:val="center"/>
              <w:rPr>
                <w:rFonts w:ascii="Arial" w:hAnsi="Arial" w:cs="Arial"/>
                <w:b/>
                <w:bCs/>
                <w:color w:val="FFFFFF" w:themeColor="background1"/>
                <w:sz w:val="20"/>
                <w:szCs w:val="24"/>
              </w:rPr>
            </w:pPr>
            <w:r w:rsidRPr="00736A8E">
              <w:rPr>
                <w:rFonts w:ascii="Arial" w:hAnsi="Arial" w:cs="Arial"/>
                <w:b/>
                <w:bCs/>
                <w:color w:val="FFFFFF" w:themeColor="background1"/>
                <w:sz w:val="20"/>
                <w:szCs w:val="24"/>
              </w:rPr>
              <w:t>CONTRATO</w:t>
            </w:r>
          </w:p>
        </w:tc>
        <w:tc>
          <w:tcPr>
            <w:tcW w:w="1560" w:type="dxa"/>
            <w:tcBorders>
              <w:top w:val="single" w:sz="4" w:space="0" w:color="auto"/>
              <w:left w:val="nil"/>
              <w:bottom w:val="single" w:sz="4" w:space="0" w:color="auto"/>
              <w:right w:val="single" w:sz="4" w:space="0" w:color="auto"/>
            </w:tcBorders>
            <w:shd w:val="clear" w:color="auto" w:fill="0070C0"/>
            <w:vAlign w:val="center"/>
            <w:hideMark/>
          </w:tcPr>
          <w:p w:rsidR="00C22EC0" w:rsidRPr="00736A8E" w:rsidRDefault="00C22EC0" w:rsidP="003817C4">
            <w:pPr>
              <w:spacing w:after="0"/>
              <w:jc w:val="center"/>
              <w:rPr>
                <w:rFonts w:ascii="Arial" w:hAnsi="Arial" w:cs="Arial"/>
                <w:b/>
                <w:bCs/>
                <w:color w:val="FFFFFF" w:themeColor="background1"/>
                <w:sz w:val="20"/>
                <w:szCs w:val="24"/>
              </w:rPr>
            </w:pPr>
            <w:r w:rsidRPr="00736A8E">
              <w:rPr>
                <w:rFonts w:ascii="Arial" w:hAnsi="Arial" w:cs="Arial"/>
                <w:b/>
                <w:bCs/>
                <w:color w:val="FFFFFF" w:themeColor="background1"/>
                <w:sz w:val="20"/>
                <w:szCs w:val="24"/>
              </w:rPr>
              <w:t>VIGENCIA 2019</w:t>
            </w:r>
          </w:p>
        </w:tc>
        <w:tc>
          <w:tcPr>
            <w:tcW w:w="1583" w:type="dxa"/>
            <w:tcBorders>
              <w:top w:val="single" w:sz="4" w:space="0" w:color="auto"/>
              <w:left w:val="nil"/>
              <w:bottom w:val="single" w:sz="4" w:space="0" w:color="auto"/>
              <w:right w:val="single" w:sz="4" w:space="0" w:color="auto"/>
            </w:tcBorders>
            <w:shd w:val="clear" w:color="auto" w:fill="0070C0"/>
            <w:vAlign w:val="center"/>
            <w:hideMark/>
          </w:tcPr>
          <w:p w:rsidR="00C22EC0" w:rsidRPr="00736A8E" w:rsidRDefault="00C22EC0" w:rsidP="003817C4">
            <w:pPr>
              <w:spacing w:after="0"/>
              <w:jc w:val="center"/>
              <w:rPr>
                <w:rFonts w:ascii="Arial" w:hAnsi="Arial" w:cs="Arial"/>
                <w:b/>
                <w:bCs/>
                <w:color w:val="FFFFFF" w:themeColor="background1"/>
                <w:sz w:val="20"/>
                <w:szCs w:val="24"/>
              </w:rPr>
            </w:pPr>
            <w:r w:rsidRPr="00736A8E">
              <w:rPr>
                <w:rFonts w:ascii="Arial" w:hAnsi="Arial" w:cs="Arial"/>
                <w:b/>
                <w:bCs/>
                <w:color w:val="FFFFFF" w:themeColor="background1"/>
                <w:sz w:val="20"/>
                <w:szCs w:val="24"/>
              </w:rPr>
              <w:t>VIGENCIA 2020</w:t>
            </w:r>
          </w:p>
        </w:tc>
        <w:tc>
          <w:tcPr>
            <w:tcW w:w="1677" w:type="dxa"/>
            <w:tcBorders>
              <w:top w:val="single" w:sz="4" w:space="0" w:color="auto"/>
              <w:left w:val="nil"/>
              <w:bottom w:val="single" w:sz="4" w:space="0" w:color="auto"/>
              <w:right w:val="single" w:sz="4" w:space="0" w:color="auto"/>
            </w:tcBorders>
            <w:shd w:val="clear" w:color="auto" w:fill="0070C0"/>
            <w:vAlign w:val="center"/>
            <w:hideMark/>
          </w:tcPr>
          <w:p w:rsidR="00C22EC0" w:rsidRPr="00736A8E" w:rsidRDefault="00C22EC0" w:rsidP="003817C4">
            <w:pPr>
              <w:spacing w:after="0"/>
              <w:jc w:val="center"/>
              <w:rPr>
                <w:rFonts w:ascii="Arial" w:hAnsi="Arial" w:cs="Arial"/>
                <w:b/>
                <w:bCs/>
                <w:color w:val="FFFFFF" w:themeColor="background1"/>
                <w:sz w:val="20"/>
                <w:szCs w:val="24"/>
              </w:rPr>
            </w:pPr>
            <w:r w:rsidRPr="00736A8E">
              <w:rPr>
                <w:rFonts w:ascii="Arial" w:hAnsi="Arial" w:cs="Arial"/>
                <w:b/>
                <w:bCs/>
                <w:color w:val="FFFFFF" w:themeColor="background1"/>
                <w:sz w:val="20"/>
                <w:szCs w:val="24"/>
              </w:rPr>
              <w:t>VALOR TOTAL</w:t>
            </w:r>
          </w:p>
        </w:tc>
      </w:tr>
      <w:tr w:rsidR="00C22EC0" w:rsidRPr="00736A8E" w:rsidTr="00C71A53">
        <w:trPr>
          <w:trHeight w:val="304"/>
        </w:trPr>
        <w:tc>
          <w:tcPr>
            <w:tcW w:w="2330" w:type="dxa"/>
            <w:tcBorders>
              <w:top w:val="nil"/>
              <w:left w:val="single" w:sz="4" w:space="0" w:color="auto"/>
              <w:bottom w:val="single" w:sz="4" w:space="0" w:color="auto"/>
              <w:right w:val="single" w:sz="4" w:space="0" w:color="auto"/>
            </w:tcBorders>
            <w:shd w:val="clear" w:color="auto" w:fill="auto"/>
            <w:vAlign w:val="center"/>
            <w:hideMark/>
          </w:tcPr>
          <w:p w:rsidR="00C22EC0" w:rsidRPr="00736A8E" w:rsidRDefault="00C22EC0" w:rsidP="003817C4">
            <w:pPr>
              <w:spacing w:after="0"/>
              <w:jc w:val="both"/>
              <w:rPr>
                <w:rFonts w:ascii="Arial" w:hAnsi="Arial" w:cs="Arial"/>
                <w:b/>
                <w:bCs/>
                <w:color w:val="000000"/>
                <w:sz w:val="20"/>
                <w:szCs w:val="20"/>
              </w:rPr>
            </w:pPr>
            <w:r w:rsidRPr="00736A8E">
              <w:rPr>
                <w:rFonts w:ascii="Arial" w:hAnsi="Arial" w:cs="Arial"/>
                <w:b/>
                <w:bCs/>
                <w:color w:val="000000"/>
                <w:sz w:val="20"/>
                <w:szCs w:val="20"/>
              </w:rPr>
              <w:t xml:space="preserve">TOTAL ESTUDIOS Y DISEÑOS </w:t>
            </w:r>
          </w:p>
        </w:tc>
        <w:tc>
          <w:tcPr>
            <w:tcW w:w="1559" w:type="dxa"/>
            <w:tcBorders>
              <w:top w:val="nil"/>
              <w:left w:val="nil"/>
              <w:bottom w:val="single" w:sz="4" w:space="0" w:color="auto"/>
              <w:right w:val="single" w:sz="4" w:space="0" w:color="auto"/>
            </w:tcBorders>
            <w:shd w:val="clear" w:color="auto" w:fill="auto"/>
            <w:noWrap/>
            <w:vAlign w:val="center"/>
            <w:hideMark/>
          </w:tcPr>
          <w:p w:rsidR="00C22EC0" w:rsidRPr="00736A8E" w:rsidRDefault="00C22EC0" w:rsidP="003817C4">
            <w:pPr>
              <w:spacing w:after="0"/>
              <w:jc w:val="both"/>
              <w:rPr>
                <w:rFonts w:ascii="Arial" w:hAnsi="Arial" w:cs="Arial"/>
                <w:b/>
                <w:bCs/>
                <w:color w:val="000000"/>
                <w:sz w:val="20"/>
                <w:szCs w:val="20"/>
              </w:rPr>
            </w:pPr>
            <w:r w:rsidRPr="00736A8E">
              <w:rPr>
                <w:rFonts w:ascii="Arial" w:hAnsi="Arial" w:cs="Arial"/>
                <w:b/>
                <w:bCs/>
                <w:color w:val="000000"/>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C22EC0" w:rsidRPr="00736A8E" w:rsidRDefault="00C22EC0" w:rsidP="003817C4">
            <w:pPr>
              <w:spacing w:after="0"/>
              <w:jc w:val="right"/>
              <w:rPr>
                <w:rFonts w:ascii="Arial" w:hAnsi="Arial" w:cs="Arial"/>
                <w:b/>
                <w:bCs/>
                <w:color w:val="000000"/>
                <w:sz w:val="20"/>
                <w:szCs w:val="20"/>
              </w:rPr>
            </w:pPr>
            <w:r w:rsidRPr="00736A8E">
              <w:rPr>
                <w:rFonts w:ascii="Arial" w:hAnsi="Arial" w:cs="Arial"/>
                <w:b/>
                <w:bCs/>
                <w:color w:val="000000"/>
                <w:sz w:val="20"/>
                <w:szCs w:val="20"/>
              </w:rPr>
              <w:t>$1.204.233.721</w:t>
            </w:r>
          </w:p>
        </w:tc>
        <w:tc>
          <w:tcPr>
            <w:tcW w:w="1583" w:type="dxa"/>
            <w:tcBorders>
              <w:top w:val="nil"/>
              <w:left w:val="nil"/>
              <w:bottom w:val="single" w:sz="4" w:space="0" w:color="auto"/>
              <w:right w:val="single" w:sz="4" w:space="0" w:color="auto"/>
            </w:tcBorders>
            <w:shd w:val="clear" w:color="auto" w:fill="auto"/>
            <w:noWrap/>
            <w:vAlign w:val="center"/>
            <w:hideMark/>
          </w:tcPr>
          <w:p w:rsidR="00C22EC0" w:rsidRPr="00736A8E" w:rsidRDefault="00C22EC0" w:rsidP="003817C4">
            <w:pPr>
              <w:spacing w:after="0"/>
              <w:jc w:val="right"/>
              <w:rPr>
                <w:rFonts w:ascii="Arial" w:hAnsi="Arial" w:cs="Arial"/>
                <w:b/>
                <w:bCs/>
                <w:color w:val="000000"/>
                <w:sz w:val="20"/>
                <w:szCs w:val="20"/>
              </w:rPr>
            </w:pPr>
            <w:r w:rsidRPr="00736A8E">
              <w:rPr>
                <w:rFonts w:ascii="Arial" w:hAnsi="Arial" w:cs="Arial"/>
                <w:b/>
                <w:bCs/>
                <w:color w:val="000000"/>
                <w:sz w:val="20"/>
                <w:szCs w:val="20"/>
              </w:rPr>
              <w:t>$3.421.730.283</w:t>
            </w:r>
          </w:p>
        </w:tc>
        <w:tc>
          <w:tcPr>
            <w:tcW w:w="1677" w:type="dxa"/>
            <w:tcBorders>
              <w:top w:val="nil"/>
              <w:left w:val="nil"/>
              <w:bottom w:val="single" w:sz="4" w:space="0" w:color="auto"/>
              <w:right w:val="single" w:sz="4" w:space="0" w:color="auto"/>
            </w:tcBorders>
            <w:shd w:val="clear" w:color="auto" w:fill="auto"/>
            <w:noWrap/>
            <w:vAlign w:val="center"/>
            <w:hideMark/>
          </w:tcPr>
          <w:p w:rsidR="00C22EC0" w:rsidRPr="00736A8E" w:rsidRDefault="00C22EC0" w:rsidP="003817C4">
            <w:pPr>
              <w:spacing w:after="0"/>
              <w:jc w:val="right"/>
              <w:rPr>
                <w:rFonts w:ascii="Arial" w:hAnsi="Arial" w:cs="Arial"/>
                <w:b/>
                <w:bCs/>
                <w:color w:val="000000"/>
                <w:sz w:val="20"/>
                <w:szCs w:val="20"/>
              </w:rPr>
            </w:pPr>
            <w:r w:rsidRPr="00736A8E">
              <w:rPr>
                <w:rFonts w:ascii="Arial" w:hAnsi="Arial" w:cs="Arial"/>
                <w:b/>
                <w:bCs/>
                <w:color w:val="000000"/>
                <w:sz w:val="20"/>
                <w:szCs w:val="20"/>
              </w:rPr>
              <w:t>$4.625.964.004</w:t>
            </w:r>
          </w:p>
        </w:tc>
      </w:tr>
      <w:tr w:rsidR="00C22EC0" w:rsidRPr="00736A8E" w:rsidTr="00C71A53">
        <w:trPr>
          <w:trHeight w:val="304"/>
        </w:trPr>
        <w:tc>
          <w:tcPr>
            <w:tcW w:w="2330" w:type="dxa"/>
            <w:tcBorders>
              <w:top w:val="nil"/>
              <w:left w:val="single" w:sz="4" w:space="0" w:color="auto"/>
              <w:bottom w:val="single" w:sz="4" w:space="0" w:color="auto"/>
              <w:right w:val="single" w:sz="4" w:space="0" w:color="auto"/>
            </w:tcBorders>
            <w:shd w:val="clear" w:color="000000" w:fill="FFFFFF"/>
            <w:vAlign w:val="center"/>
            <w:hideMark/>
          </w:tcPr>
          <w:p w:rsidR="00C22EC0" w:rsidRPr="00736A8E" w:rsidRDefault="00C22EC0" w:rsidP="003817C4">
            <w:pPr>
              <w:spacing w:after="0"/>
              <w:jc w:val="both"/>
              <w:rPr>
                <w:rFonts w:ascii="Arial" w:hAnsi="Arial" w:cs="Arial"/>
                <w:color w:val="000000"/>
                <w:sz w:val="20"/>
                <w:szCs w:val="20"/>
              </w:rPr>
            </w:pPr>
            <w:r w:rsidRPr="00736A8E">
              <w:rPr>
                <w:rFonts w:ascii="Arial" w:hAnsi="Arial" w:cs="Arial"/>
                <w:color w:val="000000"/>
                <w:sz w:val="20"/>
                <w:szCs w:val="20"/>
              </w:rPr>
              <w:t>EPMSC Barrancabermeja</w:t>
            </w:r>
          </w:p>
        </w:tc>
        <w:tc>
          <w:tcPr>
            <w:tcW w:w="1559" w:type="dxa"/>
            <w:tcBorders>
              <w:top w:val="nil"/>
              <w:left w:val="nil"/>
              <w:bottom w:val="single" w:sz="4" w:space="0" w:color="auto"/>
              <w:right w:val="single" w:sz="4" w:space="0" w:color="auto"/>
            </w:tcBorders>
            <w:shd w:val="clear" w:color="000000" w:fill="FFFFFF"/>
            <w:vAlign w:val="center"/>
            <w:hideMark/>
          </w:tcPr>
          <w:p w:rsidR="00C22EC0" w:rsidRPr="00736A8E" w:rsidRDefault="00C22EC0" w:rsidP="003817C4">
            <w:pPr>
              <w:spacing w:after="0"/>
              <w:jc w:val="both"/>
              <w:rPr>
                <w:rFonts w:ascii="Arial" w:hAnsi="Arial" w:cs="Arial"/>
                <w:color w:val="000000"/>
                <w:sz w:val="20"/>
                <w:szCs w:val="20"/>
              </w:rPr>
            </w:pPr>
            <w:r w:rsidRPr="00736A8E">
              <w:rPr>
                <w:rFonts w:ascii="Arial" w:hAnsi="Arial" w:cs="Arial"/>
                <w:color w:val="000000"/>
                <w:sz w:val="20"/>
                <w:szCs w:val="20"/>
              </w:rPr>
              <w:t>333 DE 2019</w:t>
            </w:r>
          </w:p>
        </w:tc>
        <w:tc>
          <w:tcPr>
            <w:tcW w:w="1560" w:type="dxa"/>
            <w:tcBorders>
              <w:top w:val="nil"/>
              <w:left w:val="nil"/>
              <w:bottom w:val="single" w:sz="4" w:space="0" w:color="auto"/>
              <w:right w:val="single" w:sz="4" w:space="0" w:color="auto"/>
            </w:tcBorders>
            <w:shd w:val="clear" w:color="000000" w:fill="FFFFFF"/>
            <w:noWrap/>
            <w:vAlign w:val="center"/>
            <w:hideMark/>
          </w:tcPr>
          <w:p w:rsidR="00C22EC0" w:rsidRPr="00736A8E" w:rsidRDefault="00C22EC0" w:rsidP="003817C4">
            <w:pPr>
              <w:spacing w:after="0"/>
              <w:jc w:val="right"/>
              <w:rPr>
                <w:rFonts w:ascii="Arial" w:hAnsi="Arial" w:cs="Arial"/>
                <w:color w:val="000000"/>
                <w:sz w:val="20"/>
                <w:szCs w:val="20"/>
              </w:rPr>
            </w:pPr>
            <w:r w:rsidRPr="00736A8E">
              <w:rPr>
                <w:rFonts w:ascii="Arial" w:hAnsi="Arial" w:cs="Arial"/>
                <w:color w:val="000000"/>
                <w:sz w:val="20"/>
                <w:szCs w:val="20"/>
              </w:rPr>
              <w:t>$870.160.278</w:t>
            </w:r>
          </w:p>
        </w:tc>
        <w:tc>
          <w:tcPr>
            <w:tcW w:w="1583" w:type="dxa"/>
            <w:tcBorders>
              <w:top w:val="nil"/>
              <w:left w:val="nil"/>
              <w:bottom w:val="single" w:sz="4" w:space="0" w:color="auto"/>
              <w:right w:val="single" w:sz="4" w:space="0" w:color="auto"/>
            </w:tcBorders>
            <w:shd w:val="clear" w:color="000000" w:fill="FFFFFF"/>
            <w:noWrap/>
            <w:vAlign w:val="center"/>
            <w:hideMark/>
          </w:tcPr>
          <w:p w:rsidR="00C22EC0" w:rsidRPr="00736A8E" w:rsidRDefault="00C22EC0" w:rsidP="003817C4">
            <w:pPr>
              <w:spacing w:after="0"/>
              <w:jc w:val="right"/>
              <w:rPr>
                <w:rFonts w:ascii="Arial" w:hAnsi="Arial" w:cs="Arial"/>
                <w:color w:val="000000"/>
                <w:sz w:val="20"/>
                <w:szCs w:val="20"/>
              </w:rPr>
            </w:pPr>
            <w:r w:rsidRPr="00736A8E">
              <w:rPr>
                <w:rFonts w:ascii="Arial" w:hAnsi="Arial" w:cs="Arial"/>
                <w:color w:val="000000"/>
                <w:sz w:val="20"/>
                <w:szCs w:val="20"/>
              </w:rPr>
              <w:t>$1.528.643.234</w:t>
            </w:r>
          </w:p>
        </w:tc>
        <w:tc>
          <w:tcPr>
            <w:tcW w:w="1677" w:type="dxa"/>
            <w:tcBorders>
              <w:top w:val="nil"/>
              <w:left w:val="nil"/>
              <w:bottom w:val="single" w:sz="4" w:space="0" w:color="auto"/>
              <w:right w:val="single" w:sz="4" w:space="0" w:color="auto"/>
            </w:tcBorders>
            <w:shd w:val="clear" w:color="000000" w:fill="FFFFFF"/>
            <w:noWrap/>
            <w:vAlign w:val="center"/>
            <w:hideMark/>
          </w:tcPr>
          <w:p w:rsidR="00C22EC0" w:rsidRPr="00736A8E" w:rsidRDefault="00C22EC0" w:rsidP="003817C4">
            <w:pPr>
              <w:spacing w:after="0"/>
              <w:jc w:val="right"/>
              <w:rPr>
                <w:rFonts w:ascii="Arial" w:hAnsi="Arial" w:cs="Arial"/>
                <w:color w:val="000000"/>
                <w:sz w:val="20"/>
                <w:szCs w:val="20"/>
              </w:rPr>
            </w:pPr>
            <w:r w:rsidRPr="00736A8E">
              <w:rPr>
                <w:rFonts w:ascii="Arial" w:hAnsi="Arial" w:cs="Arial"/>
                <w:color w:val="000000"/>
                <w:sz w:val="20"/>
                <w:szCs w:val="20"/>
              </w:rPr>
              <w:t>$2.398.803.512</w:t>
            </w:r>
          </w:p>
        </w:tc>
      </w:tr>
      <w:tr w:rsidR="00C22EC0" w:rsidRPr="00736A8E" w:rsidTr="00C71A53">
        <w:trPr>
          <w:trHeight w:val="304"/>
        </w:trPr>
        <w:tc>
          <w:tcPr>
            <w:tcW w:w="2330" w:type="dxa"/>
            <w:tcBorders>
              <w:top w:val="nil"/>
              <w:left w:val="single" w:sz="4" w:space="0" w:color="auto"/>
              <w:bottom w:val="single" w:sz="4" w:space="0" w:color="auto"/>
              <w:right w:val="single" w:sz="4" w:space="0" w:color="auto"/>
            </w:tcBorders>
            <w:shd w:val="clear" w:color="000000" w:fill="FFFFFF"/>
            <w:vAlign w:val="center"/>
          </w:tcPr>
          <w:p w:rsidR="00C22EC0" w:rsidRPr="00736A8E" w:rsidRDefault="00C22EC0" w:rsidP="003817C4">
            <w:pPr>
              <w:spacing w:after="0"/>
              <w:jc w:val="both"/>
              <w:rPr>
                <w:rFonts w:ascii="Arial" w:hAnsi="Arial" w:cs="Arial"/>
                <w:color w:val="000000"/>
                <w:sz w:val="20"/>
                <w:szCs w:val="20"/>
              </w:rPr>
            </w:pPr>
            <w:r w:rsidRPr="00736A8E">
              <w:rPr>
                <w:rFonts w:ascii="Arial" w:hAnsi="Arial" w:cs="Arial"/>
                <w:color w:val="000000"/>
                <w:sz w:val="20"/>
                <w:szCs w:val="20"/>
              </w:rPr>
              <w:t>EPMSC Popayán</w:t>
            </w:r>
          </w:p>
        </w:tc>
        <w:tc>
          <w:tcPr>
            <w:tcW w:w="1559" w:type="dxa"/>
            <w:tcBorders>
              <w:top w:val="nil"/>
              <w:left w:val="nil"/>
              <w:bottom w:val="single" w:sz="4" w:space="0" w:color="auto"/>
              <w:right w:val="single" w:sz="4" w:space="0" w:color="auto"/>
            </w:tcBorders>
            <w:shd w:val="clear" w:color="000000" w:fill="FFFFFF"/>
            <w:vAlign w:val="center"/>
          </w:tcPr>
          <w:p w:rsidR="00C22EC0" w:rsidRPr="00736A8E" w:rsidRDefault="00C22EC0" w:rsidP="003817C4">
            <w:pPr>
              <w:spacing w:after="0"/>
              <w:jc w:val="both"/>
              <w:rPr>
                <w:rFonts w:ascii="Arial" w:hAnsi="Arial" w:cs="Arial"/>
                <w:color w:val="000000"/>
                <w:sz w:val="20"/>
                <w:szCs w:val="20"/>
              </w:rPr>
            </w:pPr>
            <w:r w:rsidRPr="00736A8E">
              <w:rPr>
                <w:rFonts w:ascii="Arial" w:hAnsi="Arial" w:cs="Arial"/>
                <w:color w:val="000000"/>
                <w:sz w:val="20"/>
                <w:szCs w:val="20"/>
              </w:rPr>
              <w:t>334 DE 2019</w:t>
            </w:r>
          </w:p>
        </w:tc>
        <w:tc>
          <w:tcPr>
            <w:tcW w:w="1560" w:type="dxa"/>
            <w:tcBorders>
              <w:top w:val="nil"/>
              <w:left w:val="nil"/>
              <w:bottom w:val="single" w:sz="4" w:space="0" w:color="auto"/>
              <w:right w:val="single" w:sz="4" w:space="0" w:color="auto"/>
            </w:tcBorders>
            <w:shd w:val="clear" w:color="000000" w:fill="FFFFFF"/>
            <w:noWrap/>
            <w:vAlign w:val="center"/>
          </w:tcPr>
          <w:p w:rsidR="00C22EC0" w:rsidRPr="00736A8E" w:rsidRDefault="00C22EC0" w:rsidP="003817C4">
            <w:pPr>
              <w:spacing w:after="0"/>
              <w:jc w:val="right"/>
              <w:rPr>
                <w:rFonts w:ascii="Arial" w:hAnsi="Arial" w:cs="Arial"/>
                <w:color w:val="000000"/>
                <w:sz w:val="20"/>
                <w:szCs w:val="20"/>
              </w:rPr>
            </w:pPr>
            <w:r w:rsidRPr="00736A8E">
              <w:rPr>
                <w:rFonts w:ascii="Arial" w:hAnsi="Arial" w:cs="Arial"/>
                <w:color w:val="000000"/>
                <w:sz w:val="20"/>
                <w:szCs w:val="20"/>
              </w:rPr>
              <w:t>$169.073.951</w:t>
            </w:r>
          </w:p>
        </w:tc>
        <w:tc>
          <w:tcPr>
            <w:tcW w:w="1583" w:type="dxa"/>
            <w:tcBorders>
              <w:top w:val="nil"/>
              <w:left w:val="nil"/>
              <w:bottom w:val="single" w:sz="4" w:space="0" w:color="auto"/>
              <w:right w:val="single" w:sz="4" w:space="0" w:color="auto"/>
            </w:tcBorders>
            <w:shd w:val="clear" w:color="000000" w:fill="FFFFFF"/>
            <w:noWrap/>
            <w:vAlign w:val="center"/>
          </w:tcPr>
          <w:p w:rsidR="00C22EC0" w:rsidRPr="00736A8E" w:rsidRDefault="00C22EC0" w:rsidP="003817C4">
            <w:pPr>
              <w:spacing w:after="0"/>
              <w:jc w:val="right"/>
              <w:rPr>
                <w:rFonts w:ascii="Arial" w:hAnsi="Arial" w:cs="Arial"/>
                <w:color w:val="000000"/>
                <w:sz w:val="20"/>
                <w:szCs w:val="20"/>
              </w:rPr>
            </w:pPr>
            <w:r w:rsidRPr="00736A8E">
              <w:rPr>
                <w:rFonts w:ascii="Arial" w:hAnsi="Arial" w:cs="Arial"/>
                <w:color w:val="000000"/>
                <w:sz w:val="20"/>
                <w:szCs w:val="20"/>
              </w:rPr>
              <w:t>$958.087.049</w:t>
            </w:r>
          </w:p>
        </w:tc>
        <w:tc>
          <w:tcPr>
            <w:tcW w:w="1677" w:type="dxa"/>
            <w:tcBorders>
              <w:top w:val="nil"/>
              <w:left w:val="nil"/>
              <w:bottom w:val="single" w:sz="4" w:space="0" w:color="auto"/>
              <w:right w:val="single" w:sz="4" w:space="0" w:color="auto"/>
            </w:tcBorders>
            <w:shd w:val="clear" w:color="000000" w:fill="FFFFFF"/>
            <w:noWrap/>
            <w:vAlign w:val="center"/>
          </w:tcPr>
          <w:p w:rsidR="00C22EC0" w:rsidRPr="00736A8E" w:rsidRDefault="00C22EC0" w:rsidP="003817C4">
            <w:pPr>
              <w:spacing w:after="0"/>
              <w:jc w:val="right"/>
              <w:rPr>
                <w:rFonts w:ascii="Arial" w:hAnsi="Arial" w:cs="Arial"/>
                <w:color w:val="000000"/>
                <w:sz w:val="20"/>
                <w:szCs w:val="20"/>
              </w:rPr>
            </w:pPr>
            <w:r w:rsidRPr="00736A8E">
              <w:rPr>
                <w:rFonts w:ascii="Arial" w:hAnsi="Arial" w:cs="Arial"/>
                <w:color w:val="000000"/>
                <w:sz w:val="20"/>
                <w:szCs w:val="20"/>
              </w:rPr>
              <w:t>$1.127.161.000</w:t>
            </w:r>
          </w:p>
        </w:tc>
      </w:tr>
      <w:tr w:rsidR="00C22EC0" w:rsidRPr="00736A8E" w:rsidTr="00C71A53">
        <w:trPr>
          <w:trHeight w:val="304"/>
        </w:trPr>
        <w:tc>
          <w:tcPr>
            <w:tcW w:w="2330" w:type="dxa"/>
            <w:tcBorders>
              <w:top w:val="nil"/>
              <w:left w:val="single" w:sz="4" w:space="0" w:color="auto"/>
              <w:bottom w:val="single" w:sz="4" w:space="0" w:color="auto"/>
              <w:right w:val="single" w:sz="4" w:space="0" w:color="auto"/>
            </w:tcBorders>
            <w:shd w:val="clear" w:color="000000" w:fill="FFFFFF"/>
            <w:vAlign w:val="center"/>
          </w:tcPr>
          <w:p w:rsidR="00C22EC0" w:rsidRPr="00736A8E" w:rsidRDefault="00C22EC0" w:rsidP="003817C4">
            <w:pPr>
              <w:spacing w:after="0"/>
              <w:jc w:val="both"/>
              <w:rPr>
                <w:rFonts w:ascii="Arial" w:hAnsi="Arial" w:cs="Arial"/>
                <w:color w:val="000000"/>
                <w:sz w:val="20"/>
                <w:szCs w:val="20"/>
              </w:rPr>
            </w:pPr>
            <w:r w:rsidRPr="00736A8E">
              <w:rPr>
                <w:rFonts w:ascii="Arial" w:hAnsi="Arial" w:cs="Arial"/>
                <w:color w:val="000000"/>
                <w:sz w:val="20"/>
                <w:szCs w:val="20"/>
              </w:rPr>
              <w:t>EPMSC Buenaventura</w:t>
            </w:r>
          </w:p>
        </w:tc>
        <w:tc>
          <w:tcPr>
            <w:tcW w:w="1559" w:type="dxa"/>
            <w:tcBorders>
              <w:top w:val="nil"/>
              <w:left w:val="nil"/>
              <w:bottom w:val="single" w:sz="4" w:space="0" w:color="auto"/>
              <w:right w:val="single" w:sz="4" w:space="0" w:color="auto"/>
            </w:tcBorders>
            <w:shd w:val="clear" w:color="000000" w:fill="FFFFFF"/>
            <w:vAlign w:val="center"/>
          </w:tcPr>
          <w:p w:rsidR="00C22EC0" w:rsidRPr="00736A8E" w:rsidRDefault="00C22EC0" w:rsidP="003817C4">
            <w:pPr>
              <w:spacing w:after="0"/>
              <w:jc w:val="both"/>
              <w:rPr>
                <w:rFonts w:ascii="Arial" w:hAnsi="Arial" w:cs="Arial"/>
                <w:color w:val="000000"/>
                <w:sz w:val="20"/>
                <w:szCs w:val="20"/>
              </w:rPr>
            </w:pPr>
            <w:r w:rsidRPr="00736A8E">
              <w:rPr>
                <w:rFonts w:ascii="Arial" w:hAnsi="Arial" w:cs="Arial"/>
                <w:color w:val="000000"/>
                <w:sz w:val="20"/>
                <w:szCs w:val="20"/>
              </w:rPr>
              <w:t>335 DE 2019</w:t>
            </w:r>
          </w:p>
        </w:tc>
        <w:tc>
          <w:tcPr>
            <w:tcW w:w="1560" w:type="dxa"/>
            <w:tcBorders>
              <w:top w:val="nil"/>
              <w:left w:val="nil"/>
              <w:bottom w:val="single" w:sz="4" w:space="0" w:color="auto"/>
              <w:right w:val="single" w:sz="4" w:space="0" w:color="auto"/>
            </w:tcBorders>
            <w:shd w:val="clear" w:color="000000" w:fill="FFFFFF"/>
            <w:noWrap/>
            <w:vAlign w:val="center"/>
          </w:tcPr>
          <w:p w:rsidR="00C22EC0" w:rsidRPr="00736A8E" w:rsidRDefault="00C22EC0" w:rsidP="003817C4">
            <w:pPr>
              <w:spacing w:after="0"/>
              <w:jc w:val="right"/>
              <w:rPr>
                <w:rFonts w:ascii="Arial" w:hAnsi="Arial" w:cs="Arial"/>
                <w:color w:val="000000"/>
                <w:sz w:val="20"/>
                <w:szCs w:val="20"/>
              </w:rPr>
            </w:pPr>
            <w:r w:rsidRPr="00736A8E">
              <w:rPr>
                <w:rFonts w:ascii="Arial" w:hAnsi="Arial" w:cs="Arial"/>
                <w:color w:val="000000"/>
                <w:sz w:val="20"/>
                <w:szCs w:val="20"/>
              </w:rPr>
              <w:t>$164.999.492</w:t>
            </w:r>
          </w:p>
        </w:tc>
        <w:tc>
          <w:tcPr>
            <w:tcW w:w="1583" w:type="dxa"/>
            <w:tcBorders>
              <w:top w:val="nil"/>
              <w:left w:val="nil"/>
              <w:bottom w:val="single" w:sz="4" w:space="0" w:color="auto"/>
              <w:right w:val="single" w:sz="4" w:space="0" w:color="auto"/>
            </w:tcBorders>
            <w:shd w:val="clear" w:color="000000" w:fill="FFFFFF"/>
            <w:noWrap/>
            <w:vAlign w:val="center"/>
          </w:tcPr>
          <w:p w:rsidR="00C22EC0" w:rsidRPr="00736A8E" w:rsidRDefault="00C22EC0" w:rsidP="003817C4">
            <w:pPr>
              <w:spacing w:after="0"/>
              <w:jc w:val="right"/>
              <w:rPr>
                <w:rFonts w:ascii="Arial" w:hAnsi="Arial" w:cs="Arial"/>
                <w:color w:val="000000"/>
                <w:sz w:val="20"/>
                <w:szCs w:val="20"/>
              </w:rPr>
            </w:pPr>
            <w:r w:rsidRPr="00736A8E">
              <w:rPr>
                <w:rFonts w:ascii="Arial" w:hAnsi="Arial" w:cs="Arial"/>
                <w:color w:val="000000"/>
                <w:sz w:val="20"/>
                <w:szCs w:val="20"/>
              </w:rPr>
              <w:t>$935.000.000</w:t>
            </w:r>
          </w:p>
        </w:tc>
        <w:tc>
          <w:tcPr>
            <w:tcW w:w="1677" w:type="dxa"/>
            <w:tcBorders>
              <w:top w:val="nil"/>
              <w:left w:val="nil"/>
              <w:bottom w:val="single" w:sz="4" w:space="0" w:color="auto"/>
              <w:right w:val="single" w:sz="4" w:space="0" w:color="auto"/>
            </w:tcBorders>
            <w:shd w:val="clear" w:color="000000" w:fill="FFFFFF"/>
            <w:noWrap/>
            <w:vAlign w:val="center"/>
          </w:tcPr>
          <w:p w:rsidR="00C22EC0" w:rsidRPr="00736A8E" w:rsidRDefault="00C22EC0" w:rsidP="003817C4">
            <w:pPr>
              <w:spacing w:after="0"/>
              <w:jc w:val="right"/>
              <w:rPr>
                <w:rFonts w:ascii="Arial" w:hAnsi="Arial" w:cs="Arial"/>
                <w:color w:val="000000"/>
                <w:sz w:val="20"/>
                <w:szCs w:val="20"/>
              </w:rPr>
            </w:pPr>
            <w:r w:rsidRPr="00736A8E">
              <w:rPr>
                <w:rFonts w:ascii="Arial" w:hAnsi="Arial" w:cs="Arial"/>
                <w:color w:val="000000"/>
                <w:sz w:val="20"/>
                <w:szCs w:val="20"/>
              </w:rPr>
              <w:t>$1.099.999.492</w:t>
            </w:r>
          </w:p>
        </w:tc>
      </w:tr>
    </w:tbl>
    <w:p w:rsidR="00C22EC0" w:rsidRPr="00736A8E" w:rsidRDefault="00C22EC0" w:rsidP="003817C4">
      <w:pPr>
        <w:spacing w:after="0"/>
        <w:jc w:val="both"/>
        <w:rPr>
          <w:rFonts w:ascii="Arial" w:hAnsi="Arial" w:cs="Arial"/>
          <w:sz w:val="18"/>
          <w:szCs w:val="24"/>
        </w:rPr>
      </w:pPr>
      <w:r w:rsidRPr="00736A8E">
        <w:rPr>
          <w:rFonts w:ascii="Arial" w:hAnsi="Arial" w:cs="Arial"/>
          <w:sz w:val="18"/>
          <w:szCs w:val="24"/>
        </w:rPr>
        <w:t>Fuente: Oficina Asesora de Planeación y Desarrollo USPEC</w:t>
      </w:r>
    </w:p>
    <w:p w:rsidR="0009615A" w:rsidRDefault="0009615A" w:rsidP="003817C4">
      <w:pPr>
        <w:spacing w:after="0"/>
        <w:jc w:val="both"/>
        <w:rPr>
          <w:rFonts w:ascii="Arial" w:hAnsi="Arial" w:cs="Arial"/>
          <w:b/>
          <w:sz w:val="24"/>
          <w:szCs w:val="24"/>
        </w:rPr>
      </w:pPr>
    </w:p>
    <w:p w:rsidR="00C22EC0" w:rsidRPr="0009615A" w:rsidRDefault="00C22EC0" w:rsidP="003817C4">
      <w:pPr>
        <w:spacing w:after="0"/>
        <w:jc w:val="both"/>
        <w:rPr>
          <w:rFonts w:ascii="Arial" w:hAnsi="Arial" w:cs="Arial"/>
          <w:sz w:val="24"/>
          <w:szCs w:val="24"/>
        </w:rPr>
      </w:pPr>
      <w:r w:rsidRPr="0009615A">
        <w:rPr>
          <w:rFonts w:ascii="Arial" w:hAnsi="Arial" w:cs="Arial"/>
          <w:sz w:val="24"/>
          <w:szCs w:val="24"/>
        </w:rPr>
        <w:t>INTERVENTORIAS CONSULTORIAS ESTUDIOS Y DISEÑOS</w:t>
      </w:r>
    </w:p>
    <w:tbl>
      <w:tblPr>
        <w:tblW w:w="7933" w:type="dxa"/>
        <w:jc w:val="center"/>
        <w:tblLayout w:type="fixed"/>
        <w:tblCellMar>
          <w:left w:w="70" w:type="dxa"/>
          <w:right w:w="70" w:type="dxa"/>
        </w:tblCellMar>
        <w:tblLook w:val="04A0" w:firstRow="1" w:lastRow="0" w:firstColumn="1" w:lastColumn="0" w:noHBand="0" w:noVBand="1"/>
      </w:tblPr>
      <w:tblGrid>
        <w:gridCol w:w="3740"/>
        <w:gridCol w:w="1297"/>
        <w:gridCol w:w="1298"/>
        <w:gridCol w:w="1598"/>
      </w:tblGrid>
      <w:tr w:rsidR="00C22EC0" w:rsidRPr="00736A8E" w:rsidTr="00736A8E">
        <w:trPr>
          <w:trHeight w:val="266"/>
          <w:jc w:val="center"/>
        </w:trPr>
        <w:tc>
          <w:tcPr>
            <w:tcW w:w="3740"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C22EC0" w:rsidRPr="00736A8E" w:rsidRDefault="00C22EC0" w:rsidP="003817C4">
            <w:pPr>
              <w:spacing w:after="0"/>
              <w:jc w:val="center"/>
              <w:rPr>
                <w:rFonts w:ascii="Arial" w:hAnsi="Arial" w:cs="Arial"/>
                <w:b/>
                <w:bCs/>
                <w:color w:val="FFFFFF" w:themeColor="background1"/>
                <w:sz w:val="20"/>
                <w:szCs w:val="24"/>
              </w:rPr>
            </w:pPr>
            <w:r w:rsidRPr="00736A8E">
              <w:rPr>
                <w:rFonts w:ascii="Arial" w:hAnsi="Arial" w:cs="Arial"/>
                <w:b/>
                <w:bCs/>
                <w:color w:val="FFFFFF" w:themeColor="background1"/>
                <w:sz w:val="20"/>
                <w:szCs w:val="24"/>
              </w:rPr>
              <w:t>PROYECTO</w:t>
            </w:r>
          </w:p>
        </w:tc>
        <w:tc>
          <w:tcPr>
            <w:tcW w:w="1297" w:type="dxa"/>
            <w:tcBorders>
              <w:top w:val="single" w:sz="4" w:space="0" w:color="auto"/>
              <w:left w:val="nil"/>
              <w:bottom w:val="single" w:sz="4" w:space="0" w:color="auto"/>
              <w:right w:val="single" w:sz="4" w:space="0" w:color="auto"/>
            </w:tcBorders>
            <w:shd w:val="clear" w:color="auto" w:fill="0070C0"/>
            <w:noWrap/>
            <w:vAlign w:val="center"/>
            <w:hideMark/>
          </w:tcPr>
          <w:p w:rsidR="00C22EC0" w:rsidRPr="00736A8E" w:rsidRDefault="00C22EC0" w:rsidP="003817C4">
            <w:pPr>
              <w:spacing w:after="0"/>
              <w:jc w:val="center"/>
              <w:rPr>
                <w:rFonts w:ascii="Arial" w:hAnsi="Arial" w:cs="Arial"/>
                <w:b/>
                <w:bCs/>
                <w:color w:val="FFFFFF" w:themeColor="background1"/>
                <w:sz w:val="20"/>
                <w:szCs w:val="24"/>
              </w:rPr>
            </w:pPr>
            <w:r w:rsidRPr="00736A8E">
              <w:rPr>
                <w:rFonts w:ascii="Arial" w:hAnsi="Arial" w:cs="Arial"/>
                <w:b/>
                <w:bCs/>
                <w:color w:val="FFFFFF" w:themeColor="background1"/>
                <w:sz w:val="20"/>
                <w:szCs w:val="24"/>
              </w:rPr>
              <w:t>CONTRATO</w:t>
            </w:r>
          </w:p>
        </w:tc>
        <w:tc>
          <w:tcPr>
            <w:tcW w:w="1298" w:type="dxa"/>
            <w:tcBorders>
              <w:top w:val="single" w:sz="4" w:space="0" w:color="auto"/>
              <w:left w:val="nil"/>
              <w:bottom w:val="single" w:sz="4" w:space="0" w:color="auto"/>
              <w:right w:val="single" w:sz="4" w:space="0" w:color="auto"/>
            </w:tcBorders>
            <w:shd w:val="clear" w:color="auto" w:fill="0070C0"/>
            <w:vAlign w:val="center"/>
            <w:hideMark/>
          </w:tcPr>
          <w:p w:rsidR="00C22EC0" w:rsidRPr="00736A8E" w:rsidRDefault="00C22EC0" w:rsidP="003817C4">
            <w:pPr>
              <w:spacing w:after="0"/>
              <w:jc w:val="center"/>
              <w:rPr>
                <w:rFonts w:ascii="Arial" w:hAnsi="Arial" w:cs="Arial"/>
                <w:b/>
                <w:bCs/>
                <w:color w:val="FFFFFF" w:themeColor="background1"/>
                <w:sz w:val="20"/>
                <w:szCs w:val="24"/>
              </w:rPr>
            </w:pPr>
            <w:r w:rsidRPr="00736A8E">
              <w:rPr>
                <w:rFonts w:ascii="Arial" w:hAnsi="Arial" w:cs="Arial"/>
                <w:b/>
                <w:bCs/>
                <w:color w:val="FFFFFF" w:themeColor="background1"/>
                <w:sz w:val="20"/>
                <w:szCs w:val="24"/>
              </w:rPr>
              <w:t>VIGENCIA 2019</w:t>
            </w:r>
          </w:p>
        </w:tc>
        <w:tc>
          <w:tcPr>
            <w:tcW w:w="1598" w:type="dxa"/>
            <w:tcBorders>
              <w:top w:val="single" w:sz="4" w:space="0" w:color="auto"/>
              <w:left w:val="nil"/>
              <w:bottom w:val="single" w:sz="4" w:space="0" w:color="auto"/>
              <w:right w:val="single" w:sz="4" w:space="0" w:color="auto"/>
            </w:tcBorders>
            <w:shd w:val="clear" w:color="auto" w:fill="0070C0"/>
            <w:vAlign w:val="center"/>
            <w:hideMark/>
          </w:tcPr>
          <w:p w:rsidR="00C22EC0" w:rsidRPr="00736A8E" w:rsidRDefault="00C22EC0" w:rsidP="003817C4">
            <w:pPr>
              <w:spacing w:after="0"/>
              <w:jc w:val="center"/>
              <w:rPr>
                <w:rFonts w:ascii="Arial" w:hAnsi="Arial" w:cs="Arial"/>
                <w:b/>
                <w:bCs/>
                <w:color w:val="FFFFFF" w:themeColor="background1"/>
                <w:sz w:val="20"/>
                <w:szCs w:val="24"/>
              </w:rPr>
            </w:pPr>
            <w:r w:rsidRPr="00736A8E">
              <w:rPr>
                <w:rFonts w:ascii="Arial" w:hAnsi="Arial" w:cs="Arial"/>
                <w:b/>
                <w:bCs/>
                <w:color w:val="FFFFFF" w:themeColor="background1"/>
                <w:sz w:val="20"/>
                <w:szCs w:val="24"/>
              </w:rPr>
              <w:t>VIGENCIA 2020</w:t>
            </w:r>
          </w:p>
        </w:tc>
      </w:tr>
      <w:tr w:rsidR="00C22EC0" w:rsidRPr="00736A8E" w:rsidTr="00736A8E">
        <w:trPr>
          <w:trHeight w:val="266"/>
          <w:jc w:val="center"/>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C22EC0" w:rsidRPr="00736A8E" w:rsidRDefault="00C22EC0" w:rsidP="003817C4">
            <w:pPr>
              <w:spacing w:after="0"/>
              <w:jc w:val="both"/>
              <w:rPr>
                <w:rFonts w:ascii="Arial" w:hAnsi="Arial" w:cs="Arial"/>
                <w:b/>
                <w:bCs/>
                <w:color w:val="000000"/>
                <w:sz w:val="20"/>
                <w:szCs w:val="24"/>
              </w:rPr>
            </w:pPr>
            <w:r w:rsidRPr="00736A8E">
              <w:rPr>
                <w:rFonts w:ascii="Arial" w:hAnsi="Arial" w:cs="Arial"/>
                <w:b/>
                <w:bCs/>
                <w:color w:val="000000"/>
                <w:sz w:val="20"/>
                <w:szCs w:val="24"/>
              </w:rPr>
              <w:t>TOTAL INTERVENTORIA ESTUDIOS Y DISEÑOS</w:t>
            </w:r>
          </w:p>
        </w:tc>
        <w:tc>
          <w:tcPr>
            <w:tcW w:w="1297" w:type="dxa"/>
            <w:tcBorders>
              <w:top w:val="nil"/>
              <w:left w:val="nil"/>
              <w:bottom w:val="single" w:sz="4" w:space="0" w:color="auto"/>
              <w:right w:val="single" w:sz="4" w:space="0" w:color="auto"/>
            </w:tcBorders>
            <w:shd w:val="clear" w:color="auto" w:fill="auto"/>
            <w:noWrap/>
            <w:vAlign w:val="center"/>
            <w:hideMark/>
          </w:tcPr>
          <w:p w:rsidR="00C22EC0" w:rsidRPr="00736A8E" w:rsidRDefault="00C22EC0" w:rsidP="003817C4">
            <w:pPr>
              <w:spacing w:after="0"/>
              <w:jc w:val="both"/>
              <w:rPr>
                <w:rFonts w:ascii="Arial" w:hAnsi="Arial" w:cs="Arial"/>
                <w:b/>
                <w:bCs/>
                <w:color w:val="000000"/>
                <w:sz w:val="20"/>
                <w:szCs w:val="24"/>
              </w:rPr>
            </w:pPr>
            <w:r w:rsidRPr="00736A8E">
              <w:rPr>
                <w:rFonts w:ascii="Arial" w:hAnsi="Arial" w:cs="Arial"/>
                <w:b/>
                <w:bCs/>
                <w:color w:val="000000"/>
                <w:sz w:val="20"/>
                <w:szCs w:val="24"/>
              </w:rPr>
              <w:t xml:space="preserve">                       -   </w:t>
            </w:r>
          </w:p>
        </w:tc>
        <w:tc>
          <w:tcPr>
            <w:tcW w:w="1298" w:type="dxa"/>
            <w:tcBorders>
              <w:top w:val="nil"/>
              <w:left w:val="nil"/>
              <w:bottom w:val="single" w:sz="4" w:space="0" w:color="auto"/>
              <w:right w:val="single" w:sz="4" w:space="0" w:color="auto"/>
            </w:tcBorders>
            <w:shd w:val="clear" w:color="auto" w:fill="auto"/>
            <w:noWrap/>
            <w:vAlign w:val="center"/>
            <w:hideMark/>
          </w:tcPr>
          <w:p w:rsidR="00C22EC0" w:rsidRPr="00736A8E" w:rsidRDefault="00C22EC0" w:rsidP="003817C4">
            <w:pPr>
              <w:spacing w:after="0"/>
              <w:jc w:val="both"/>
              <w:rPr>
                <w:rFonts w:ascii="Arial" w:hAnsi="Arial" w:cs="Arial"/>
                <w:b/>
                <w:bCs/>
                <w:color w:val="000000"/>
                <w:sz w:val="20"/>
                <w:szCs w:val="24"/>
              </w:rPr>
            </w:pPr>
            <w:r w:rsidRPr="00736A8E">
              <w:rPr>
                <w:rFonts w:ascii="Arial" w:hAnsi="Arial" w:cs="Arial"/>
                <w:b/>
                <w:bCs/>
                <w:color w:val="000000"/>
                <w:sz w:val="20"/>
                <w:szCs w:val="24"/>
              </w:rPr>
              <w:t>$64.846.269</w:t>
            </w:r>
          </w:p>
        </w:tc>
        <w:tc>
          <w:tcPr>
            <w:tcW w:w="1598" w:type="dxa"/>
            <w:tcBorders>
              <w:top w:val="nil"/>
              <w:left w:val="nil"/>
              <w:bottom w:val="single" w:sz="4" w:space="0" w:color="auto"/>
              <w:right w:val="single" w:sz="4" w:space="0" w:color="auto"/>
            </w:tcBorders>
            <w:shd w:val="clear" w:color="auto" w:fill="auto"/>
            <w:noWrap/>
            <w:vAlign w:val="center"/>
            <w:hideMark/>
          </w:tcPr>
          <w:p w:rsidR="00C22EC0" w:rsidRPr="00736A8E" w:rsidRDefault="00C22EC0" w:rsidP="003817C4">
            <w:pPr>
              <w:spacing w:after="0"/>
              <w:jc w:val="both"/>
              <w:rPr>
                <w:rFonts w:ascii="Arial" w:hAnsi="Arial" w:cs="Arial"/>
                <w:b/>
                <w:bCs/>
                <w:color w:val="000000"/>
                <w:sz w:val="20"/>
                <w:szCs w:val="24"/>
              </w:rPr>
            </w:pPr>
            <w:r w:rsidRPr="00736A8E">
              <w:rPr>
                <w:rFonts w:ascii="Arial" w:hAnsi="Arial" w:cs="Arial"/>
                <w:b/>
                <w:bCs/>
                <w:color w:val="000000"/>
                <w:sz w:val="20"/>
                <w:szCs w:val="24"/>
              </w:rPr>
              <w:t>$628.579.673</w:t>
            </w:r>
          </w:p>
        </w:tc>
      </w:tr>
      <w:tr w:rsidR="00C22EC0" w:rsidRPr="00736A8E" w:rsidTr="00736A8E">
        <w:trPr>
          <w:trHeight w:val="266"/>
          <w:jc w:val="center"/>
        </w:trPr>
        <w:tc>
          <w:tcPr>
            <w:tcW w:w="3740" w:type="dxa"/>
            <w:tcBorders>
              <w:top w:val="nil"/>
              <w:left w:val="single" w:sz="4" w:space="0" w:color="auto"/>
              <w:bottom w:val="single" w:sz="4" w:space="0" w:color="auto"/>
              <w:right w:val="single" w:sz="4" w:space="0" w:color="auto"/>
            </w:tcBorders>
            <w:shd w:val="clear" w:color="000000" w:fill="FFFFFF"/>
            <w:vAlign w:val="center"/>
            <w:hideMark/>
          </w:tcPr>
          <w:p w:rsidR="00C22EC0" w:rsidRPr="00736A8E" w:rsidRDefault="00C22EC0" w:rsidP="003817C4">
            <w:pPr>
              <w:spacing w:after="0"/>
              <w:jc w:val="both"/>
              <w:rPr>
                <w:rFonts w:ascii="Arial" w:hAnsi="Arial" w:cs="Arial"/>
                <w:color w:val="000000"/>
                <w:sz w:val="20"/>
                <w:szCs w:val="24"/>
              </w:rPr>
            </w:pPr>
            <w:r w:rsidRPr="00736A8E">
              <w:rPr>
                <w:rFonts w:ascii="Arial" w:hAnsi="Arial" w:cs="Arial"/>
                <w:color w:val="000000"/>
                <w:sz w:val="20"/>
                <w:szCs w:val="24"/>
              </w:rPr>
              <w:t>EPMSC Barrancabermeja</w:t>
            </w:r>
          </w:p>
        </w:tc>
        <w:tc>
          <w:tcPr>
            <w:tcW w:w="1297" w:type="dxa"/>
            <w:tcBorders>
              <w:top w:val="nil"/>
              <w:left w:val="nil"/>
              <w:bottom w:val="single" w:sz="4" w:space="0" w:color="auto"/>
              <w:right w:val="single" w:sz="4" w:space="0" w:color="auto"/>
            </w:tcBorders>
            <w:shd w:val="clear" w:color="000000" w:fill="FFFFFF"/>
            <w:vAlign w:val="center"/>
            <w:hideMark/>
          </w:tcPr>
          <w:p w:rsidR="00C22EC0" w:rsidRPr="00736A8E" w:rsidRDefault="00C22EC0" w:rsidP="003817C4">
            <w:pPr>
              <w:spacing w:after="0"/>
              <w:jc w:val="both"/>
              <w:rPr>
                <w:rFonts w:ascii="Arial" w:hAnsi="Arial" w:cs="Arial"/>
                <w:color w:val="000000"/>
                <w:sz w:val="20"/>
                <w:szCs w:val="24"/>
              </w:rPr>
            </w:pPr>
            <w:r w:rsidRPr="00736A8E">
              <w:rPr>
                <w:rFonts w:ascii="Arial" w:hAnsi="Arial" w:cs="Arial"/>
                <w:color w:val="000000"/>
                <w:sz w:val="20"/>
                <w:szCs w:val="24"/>
              </w:rPr>
              <w:t>13 DE 2020</w:t>
            </w:r>
          </w:p>
        </w:tc>
        <w:tc>
          <w:tcPr>
            <w:tcW w:w="1298" w:type="dxa"/>
            <w:tcBorders>
              <w:top w:val="nil"/>
              <w:left w:val="nil"/>
              <w:bottom w:val="single" w:sz="4" w:space="0" w:color="auto"/>
              <w:right w:val="single" w:sz="4" w:space="0" w:color="auto"/>
            </w:tcBorders>
            <w:shd w:val="clear" w:color="000000" w:fill="FFFFFF"/>
            <w:noWrap/>
            <w:vAlign w:val="center"/>
            <w:hideMark/>
          </w:tcPr>
          <w:p w:rsidR="00C22EC0" w:rsidRPr="00736A8E" w:rsidRDefault="00C22EC0" w:rsidP="003817C4">
            <w:pPr>
              <w:spacing w:after="0"/>
              <w:jc w:val="both"/>
              <w:rPr>
                <w:rFonts w:ascii="Arial" w:hAnsi="Arial" w:cs="Arial"/>
                <w:color w:val="000000"/>
                <w:sz w:val="20"/>
                <w:szCs w:val="24"/>
              </w:rPr>
            </w:pPr>
            <w:r w:rsidRPr="00736A8E">
              <w:rPr>
                <w:rFonts w:ascii="Arial" w:hAnsi="Arial" w:cs="Arial"/>
                <w:color w:val="000000"/>
                <w:sz w:val="20"/>
                <w:szCs w:val="24"/>
              </w:rPr>
              <w:t xml:space="preserve">                            -   </w:t>
            </w:r>
          </w:p>
        </w:tc>
        <w:tc>
          <w:tcPr>
            <w:tcW w:w="1598" w:type="dxa"/>
            <w:tcBorders>
              <w:top w:val="nil"/>
              <w:left w:val="nil"/>
              <w:bottom w:val="single" w:sz="4" w:space="0" w:color="auto"/>
              <w:right w:val="single" w:sz="4" w:space="0" w:color="auto"/>
            </w:tcBorders>
            <w:shd w:val="clear" w:color="000000" w:fill="FFFFFF"/>
            <w:noWrap/>
            <w:vAlign w:val="center"/>
            <w:hideMark/>
          </w:tcPr>
          <w:p w:rsidR="00C22EC0" w:rsidRPr="00736A8E" w:rsidRDefault="00C22EC0" w:rsidP="003817C4">
            <w:pPr>
              <w:spacing w:after="0"/>
              <w:jc w:val="both"/>
              <w:rPr>
                <w:rFonts w:ascii="Arial" w:hAnsi="Arial" w:cs="Arial"/>
                <w:color w:val="000000"/>
                <w:sz w:val="20"/>
                <w:szCs w:val="24"/>
              </w:rPr>
            </w:pPr>
            <w:r w:rsidRPr="00736A8E">
              <w:rPr>
                <w:rFonts w:ascii="Arial" w:hAnsi="Arial" w:cs="Arial"/>
                <w:color w:val="000000"/>
                <w:sz w:val="20"/>
                <w:szCs w:val="24"/>
              </w:rPr>
              <w:t>$359.351.757</w:t>
            </w:r>
          </w:p>
        </w:tc>
      </w:tr>
      <w:tr w:rsidR="00C22EC0" w:rsidRPr="00736A8E" w:rsidTr="00736A8E">
        <w:trPr>
          <w:trHeight w:val="266"/>
          <w:jc w:val="center"/>
        </w:trPr>
        <w:tc>
          <w:tcPr>
            <w:tcW w:w="3740" w:type="dxa"/>
            <w:tcBorders>
              <w:top w:val="nil"/>
              <w:left w:val="single" w:sz="4" w:space="0" w:color="auto"/>
              <w:bottom w:val="single" w:sz="4" w:space="0" w:color="auto"/>
              <w:right w:val="single" w:sz="4" w:space="0" w:color="auto"/>
            </w:tcBorders>
            <w:shd w:val="clear" w:color="000000" w:fill="FFFFFF"/>
            <w:vAlign w:val="center"/>
            <w:hideMark/>
          </w:tcPr>
          <w:p w:rsidR="00C22EC0" w:rsidRPr="00736A8E" w:rsidRDefault="00C22EC0" w:rsidP="003817C4">
            <w:pPr>
              <w:spacing w:after="0"/>
              <w:jc w:val="both"/>
              <w:rPr>
                <w:rFonts w:ascii="Arial" w:hAnsi="Arial" w:cs="Arial"/>
                <w:color w:val="000000"/>
                <w:sz w:val="20"/>
                <w:szCs w:val="24"/>
              </w:rPr>
            </w:pPr>
            <w:r w:rsidRPr="00736A8E">
              <w:rPr>
                <w:rFonts w:ascii="Arial" w:hAnsi="Arial" w:cs="Arial"/>
                <w:color w:val="000000"/>
                <w:sz w:val="20"/>
                <w:szCs w:val="24"/>
              </w:rPr>
              <w:t>EPMSC Popayán</w:t>
            </w:r>
          </w:p>
        </w:tc>
        <w:tc>
          <w:tcPr>
            <w:tcW w:w="1297" w:type="dxa"/>
            <w:tcBorders>
              <w:top w:val="nil"/>
              <w:left w:val="nil"/>
              <w:bottom w:val="single" w:sz="4" w:space="0" w:color="auto"/>
              <w:right w:val="single" w:sz="4" w:space="0" w:color="auto"/>
            </w:tcBorders>
            <w:shd w:val="clear" w:color="000000" w:fill="FFFFFF"/>
            <w:vAlign w:val="center"/>
            <w:hideMark/>
          </w:tcPr>
          <w:p w:rsidR="00C22EC0" w:rsidRPr="00736A8E" w:rsidRDefault="00C22EC0" w:rsidP="003817C4">
            <w:pPr>
              <w:spacing w:after="0"/>
              <w:jc w:val="both"/>
              <w:rPr>
                <w:rFonts w:ascii="Arial" w:hAnsi="Arial" w:cs="Arial"/>
                <w:color w:val="000000"/>
                <w:sz w:val="20"/>
                <w:szCs w:val="24"/>
              </w:rPr>
            </w:pPr>
            <w:r w:rsidRPr="00736A8E">
              <w:rPr>
                <w:rFonts w:ascii="Arial" w:hAnsi="Arial" w:cs="Arial"/>
                <w:color w:val="000000"/>
                <w:sz w:val="20"/>
                <w:szCs w:val="24"/>
              </w:rPr>
              <w:t>341 DE 2019</w:t>
            </w:r>
          </w:p>
        </w:tc>
        <w:tc>
          <w:tcPr>
            <w:tcW w:w="1298" w:type="dxa"/>
            <w:tcBorders>
              <w:top w:val="nil"/>
              <w:left w:val="nil"/>
              <w:bottom w:val="single" w:sz="4" w:space="0" w:color="auto"/>
              <w:right w:val="single" w:sz="4" w:space="0" w:color="auto"/>
            </w:tcBorders>
            <w:shd w:val="clear" w:color="000000" w:fill="FFFFFF"/>
            <w:noWrap/>
            <w:vAlign w:val="center"/>
            <w:hideMark/>
          </w:tcPr>
          <w:p w:rsidR="00C22EC0" w:rsidRPr="00736A8E" w:rsidRDefault="00C22EC0" w:rsidP="003817C4">
            <w:pPr>
              <w:spacing w:after="0"/>
              <w:jc w:val="both"/>
              <w:rPr>
                <w:rFonts w:ascii="Arial" w:hAnsi="Arial" w:cs="Arial"/>
                <w:color w:val="000000"/>
                <w:sz w:val="20"/>
                <w:szCs w:val="24"/>
              </w:rPr>
            </w:pPr>
            <w:r w:rsidRPr="00736A8E">
              <w:rPr>
                <w:rFonts w:ascii="Arial" w:hAnsi="Arial" w:cs="Arial"/>
                <w:color w:val="000000"/>
                <w:sz w:val="20"/>
                <w:szCs w:val="24"/>
              </w:rPr>
              <w:t>$40.096.269</w:t>
            </w:r>
          </w:p>
        </w:tc>
        <w:tc>
          <w:tcPr>
            <w:tcW w:w="1598" w:type="dxa"/>
            <w:tcBorders>
              <w:top w:val="nil"/>
              <w:left w:val="nil"/>
              <w:bottom w:val="single" w:sz="4" w:space="0" w:color="auto"/>
              <w:right w:val="single" w:sz="4" w:space="0" w:color="auto"/>
            </w:tcBorders>
            <w:shd w:val="clear" w:color="000000" w:fill="FFFFFF"/>
            <w:noWrap/>
            <w:vAlign w:val="center"/>
            <w:hideMark/>
          </w:tcPr>
          <w:p w:rsidR="00C22EC0" w:rsidRPr="00736A8E" w:rsidRDefault="00C22EC0" w:rsidP="003817C4">
            <w:pPr>
              <w:spacing w:after="0"/>
              <w:jc w:val="both"/>
              <w:rPr>
                <w:rFonts w:ascii="Arial" w:hAnsi="Arial" w:cs="Arial"/>
                <w:color w:val="000000"/>
                <w:sz w:val="20"/>
                <w:szCs w:val="24"/>
              </w:rPr>
            </w:pPr>
            <w:r w:rsidRPr="00736A8E">
              <w:rPr>
                <w:rFonts w:ascii="Arial" w:hAnsi="Arial" w:cs="Arial"/>
                <w:color w:val="000000"/>
                <w:sz w:val="20"/>
                <w:szCs w:val="24"/>
              </w:rPr>
              <w:t>$128.977.916</w:t>
            </w:r>
          </w:p>
        </w:tc>
      </w:tr>
      <w:tr w:rsidR="00C22EC0" w:rsidRPr="00736A8E" w:rsidTr="00736A8E">
        <w:trPr>
          <w:trHeight w:val="266"/>
          <w:jc w:val="center"/>
        </w:trPr>
        <w:tc>
          <w:tcPr>
            <w:tcW w:w="3740" w:type="dxa"/>
            <w:tcBorders>
              <w:top w:val="nil"/>
              <w:left w:val="single" w:sz="4" w:space="0" w:color="auto"/>
              <w:bottom w:val="single" w:sz="4" w:space="0" w:color="auto"/>
              <w:right w:val="single" w:sz="4" w:space="0" w:color="auto"/>
            </w:tcBorders>
            <w:shd w:val="clear" w:color="000000" w:fill="FFFFFF"/>
            <w:vAlign w:val="center"/>
            <w:hideMark/>
          </w:tcPr>
          <w:p w:rsidR="00C22EC0" w:rsidRPr="00736A8E" w:rsidRDefault="00C22EC0" w:rsidP="003817C4">
            <w:pPr>
              <w:spacing w:after="0"/>
              <w:jc w:val="both"/>
              <w:rPr>
                <w:rFonts w:ascii="Arial" w:hAnsi="Arial" w:cs="Arial"/>
                <w:color w:val="000000"/>
                <w:sz w:val="20"/>
                <w:szCs w:val="24"/>
              </w:rPr>
            </w:pPr>
            <w:r w:rsidRPr="00736A8E">
              <w:rPr>
                <w:rFonts w:ascii="Arial" w:hAnsi="Arial" w:cs="Arial"/>
                <w:color w:val="000000"/>
                <w:sz w:val="20"/>
                <w:szCs w:val="24"/>
              </w:rPr>
              <w:t>EPMSC Buenaventura</w:t>
            </w:r>
          </w:p>
        </w:tc>
        <w:tc>
          <w:tcPr>
            <w:tcW w:w="1297" w:type="dxa"/>
            <w:tcBorders>
              <w:top w:val="nil"/>
              <w:left w:val="nil"/>
              <w:bottom w:val="single" w:sz="4" w:space="0" w:color="auto"/>
              <w:right w:val="single" w:sz="4" w:space="0" w:color="auto"/>
            </w:tcBorders>
            <w:shd w:val="clear" w:color="000000" w:fill="FFFFFF"/>
            <w:vAlign w:val="center"/>
            <w:hideMark/>
          </w:tcPr>
          <w:p w:rsidR="00C22EC0" w:rsidRPr="00736A8E" w:rsidRDefault="00C22EC0" w:rsidP="003817C4">
            <w:pPr>
              <w:spacing w:after="0"/>
              <w:jc w:val="both"/>
              <w:rPr>
                <w:rFonts w:ascii="Arial" w:hAnsi="Arial" w:cs="Arial"/>
                <w:color w:val="000000"/>
                <w:sz w:val="20"/>
                <w:szCs w:val="24"/>
              </w:rPr>
            </w:pPr>
            <w:r w:rsidRPr="00736A8E">
              <w:rPr>
                <w:rFonts w:ascii="Arial" w:hAnsi="Arial" w:cs="Arial"/>
                <w:color w:val="000000"/>
                <w:sz w:val="20"/>
                <w:szCs w:val="24"/>
              </w:rPr>
              <w:t>340 DE 2019</w:t>
            </w:r>
          </w:p>
        </w:tc>
        <w:tc>
          <w:tcPr>
            <w:tcW w:w="1298" w:type="dxa"/>
            <w:tcBorders>
              <w:top w:val="nil"/>
              <w:left w:val="nil"/>
              <w:bottom w:val="single" w:sz="4" w:space="0" w:color="auto"/>
              <w:right w:val="single" w:sz="4" w:space="0" w:color="auto"/>
            </w:tcBorders>
            <w:shd w:val="clear" w:color="000000" w:fill="FFFFFF"/>
            <w:noWrap/>
            <w:vAlign w:val="center"/>
            <w:hideMark/>
          </w:tcPr>
          <w:p w:rsidR="00C22EC0" w:rsidRPr="00736A8E" w:rsidRDefault="00C22EC0" w:rsidP="003817C4">
            <w:pPr>
              <w:spacing w:after="0"/>
              <w:jc w:val="both"/>
              <w:rPr>
                <w:rFonts w:ascii="Arial" w:hAnsi="Arial" w:cs="Arial"/>
                <w:color w:val="000000"/>
                <w:sz w:val="20"/>
                <w:szCs w:val="24"/>
              </w:rPr>
            </w:pPr>
            <w:r w:rsidRPr="00736A8E">
              <w:rPr>
                <w:rFonts w:ascii="Arial" w:hAnsi="Arial" w:cs="Arial"/>
                <w:color w:val="000000"/>
                <w:sz w:val="20"/>
                <w:szCs w:val="24"/>
              </w:rPr>
              <w:t>$24.750.000</w:t>
            </w:r>
          </w:p>
        </w:tc>
        <w:tc>
          <w:tcPr>
            <w:tcW w:w="1598" w:type="dxa"/>
            <w:tcBorders>
              <w:top w:val="nil"/>
              <w:left w:val="nil"/>
              <w:bottom w:val="single" w:sz="4" w:space="0" w:color="auto"/>
              <w:right w:val="single" w:sz="4" w:space="0" w:color="auto"/>
            </w:tcBorders>
            <w:shd w:val="clear" w:color="000000" w:fill="FFFFFF"/>
            <w:noWrap/>
            <w:vAlign w:val="center"/>
            <w:hideMark/>
          </w:tcPr>
          <w:p w:rsidR="00C22EC0" w:rsidRPr="00736A8E" w:rsidRDefault="00C22EC0" w:rsidP="003817C4">
            <w:pPr>
              <w:spacing w:after="0"/>
              <w:jc w:val="both"/>
              <w:rPr>
                <w:rFonts w:ascii="Arial" w:hAnsi="Arial" w:cs="Arial"/>
                <w:color w:val="000000"/>
                <w:sz w:val="20"/>
                <w:szCs w:val="24"/>
              </w:rPr>
            </w:pPr>
            <w:r w:rsidRPr="00736A8E">
              <w:rPr>
                <w:rFonts w:ascii="Arial" w:hAnsi="Arial" w:cs="Arial"/>
                <w:color w:val="000000"/>
                <w:sz w:val="20"/>
                <w:szCs w:val="24"/>
              </w:rPr>
              <w:t>$140.250.000</w:t>
            </w:r>
          </w:p>
        </w:tc>
      </w:tr>
    </w:tbl>
    <w:p w:rsidR="00C22EC0" w:rsidRPr="002526E2" w:rsidRDefault="00C22EC0" w:rsidP="003817C4">
      <w:pPr>
        <w:spacing w:after="0"/>
        <w:ind w:firstLine="708"/>
        <w:jc w:val="both"/>
        <w:rPr>
          <w:rFonts w:ascii="Arial" w:hAnsi="Arial" w:cs="Arial"/>
          <w:sz w:val="18"/>
          <w:szCs w:val="24"/>
        </w:rPr>
      </w:pPr>
      <w:r w:rsidRPr="002526E2">
        <w:rPr>
          <w:rFonts w:ascii="Arial" w:hAnsi="Arial" w:cs="Arial"/>
          <w:sz w:val="18"/>
          <w:szCs w:val="24"/>
        </w:rPr>
        <w:t>Fuente: Oficina Asesora de Planeación y Desarrollo USPEC</w:t>
      </w:r>
    </w:p>
    <w:p w:rsidR="00C22EC0" w:rsidRPr="00736A8E" w:rsidRDefault="002526E2" w:rsidP="003817C4">
      <w:pPr>
        <w:pStyle w:val="Ttulo1"/>
        <w:spacing w:after="0"/>
        <w:jc w:val="both"/>
        <w:rPr>
          <w:rFonts w:ascii="Arial" w:hAnsi="Arial" w:cs="Arial"/>
          <w:szCs w:val="24"/>
          <w:lang w:val="es-CO"/>
        </w:rPr>
      </w:pPr>
      <w:bookmarkStart w:id="4" w:name="_Toc31120827"/>
      <w:r>
        <w:rPr>
          <w:rFonts w:ascii="Arial" w:hAnsi="Arial" w:cs="Arial"/>
          <w:szCs w:val="24"/>
          <w:lang w:val="es-CO"/>
        </w:rPr>
        <w:t xml:space="preserve">Proyecto: </w:t>
      </w:r>
      <w:r w:rsidR="00C22EC0" w:rsidRPr="00736A8E">
        <w:rPr>
          <w:rFonts w:ascii="Arial" w:hAnsi="Arial" w:cs="Arial"/>
          <w:szCs w:val="24"/>
          <w:lang w:val="es-CO"/>
        </w:rPr>
        <w:t xml:space="preserve">Fortalecimiento de la Infraestructura Física de los </w:t>
      </w:r>
      <w:r w:rsidR="000C4F71" w:rsidRPr="00736A8E">
        <w:rPr>
          <w:rFonts w:ascii="Arial" w:hAnsi="Arial" w:cs="Arial"/>
          <w:szCs w:val="24"/>
          <w:lang w:val="es-CO"/>
        </w:rPr>
        <w:t>ERON</w:t>
      </w:r>
      <w:r w:rsidR="00C22EC0" w:rsidRPr="00736A8E">
        <w:rPr>
          <w:rFonts w:ascii="Arial" w:hAnsi="Arial" w:cs="Arial"/>
          <w:szCs w:val="24"/>
          <w:lang w:val="es-CO"/>
        </w:rPr>
        <w:t xml:space="preserve"> a Cargo del </w:t>
      </w:r>
      <w:r w:rsidR="000C4F71" w:rsidRPr="00736A8E">
        <w:rPr>
          <w:rFonts w:ascii="Arial" w:hAnsi="Arial" w:cs="Arial"/>
          <w:szCs w:val="24"/>
          <w:lang w:val="es-CO"/>
        </w:rPr>
        <w:t>INPEC</w:t>
      </w:r>
      <w:r w:rsidR="00C22EC0" w:rsidRPr="00736A8E">
        <w:rPr>
          <w:rFonts w:ascii="Arial" w:hAnsi="Arial" w:cs="Arial"/>
          <w:szCs w:val="24"/>
          <w:lang w:val="es-CO"/>
        </w:rPr>
        <w:t xml:space="preserve"> – Nacional</w:t>
      </w:r>
      <w:bookmarkEnd w:id="4"/>
    </w:p>
    <w:p w:rsidR="002526E2" w:rsidRDefault="002526E2" w:rsidP="003817C4">
      <w:pPr>
        <w:spacing w:after="0"/>
        <w:jc w:val="both"/>
        <w:rPr>
          <w:rFonts w:ascii="Arial" w:hAnsi="Arial" w:cs="Arial"/>
          <w:sz w:val="24"/>
          <w:szCs w:val="24"/>
        </w:rPr>
      </w:pPr>
    </w:p>
    <w:p w:rsidR="00C22EC0" w:rsidRDefault="00C22EC0" w:rsidP="003817C4">
      <w:pPr>
        <w:spacing w:after="0"/>
        <w:jc w:val="both"/>
        <w:rPr>
          <w:rFonts w:ascii="Arial" w:hAnsi="Arial" w:cs="Arial"/>
          <w:sz w:val="24"/>
          <w:szCs w:val="24"/>
        </w:rPr>
      </w:pPr>
      <w:r w:rsidRPr="00736A8E">
        <w:rPr>
          <w:rFonts w:ascii="Arial" w:hAnsi="Arial" w:cs="Arial"/>
          <w:sz w:val="24"/>
          <w:szCs w:val="24"/>
        </w:rPr>
        <w:t>Mediante Decreto No. 2412 del 31 de diciembre de 2019 del Ministerio de Hacienda y Crédito Público “Por el cual se reducen unas apropiaciones en el Presupuesto General de la Nación de la vigencia 2019 y se dictan otras disposiciones” se realizó la reducción en el presupuesto de inversión de la USPEC por un valor total de $32.096,3 millones de los cuales $20.000 millones corresponden al proyecto de fortalecimiento de la infraestructura física de los ERON a cargo del INPEC.</w:t>
      </w:r>
    </w:p>
    <w:p w:rsidR="0009615A" w:rsidRPr="00736A8E" w:rsidRDefault="0009615A" w:rsidP="003817C4">
      <w:pPr>
        <w:spacing w:after="0"/>
        <w:jc w:val="both"/>
        <w:rPr>
          <w:rFonts w:ascii="Arial" w:hAnsi="Arial" w:cs="Arial"/>
          <w:sz w:val="24"/>
          <w:szCs w:val="24"/>
        </w:rPr>
      </w:pPr>
    </w:p>
    <w:p w:rsidR="00C22EC0" w:rsidRPr="00736A8E" w:rsidRDefault="00C22EC0" w:rsidP="003817C4">
      <w:pPr>
        <w:spacing w:after="0"/>
        <w:jc w:val="both"/>
        <w:rPr>
          <w:rFonts w:ascii="Arial" w:hAnsi="Arial" w:cs="Arial"/>
          <w:sz w:val="24"/>
          <w:szCs w:val="24"/>
        </w:rPr>
      </w:pPr>
      <w:r w:rsidRPr="00736A8E">
        <w:rPr>
          <w:rFonts w:ascii="Arial" w:hAnsi="Arial" w:cs="Arial"/>
          <w:sz w:val="24"/>
          <w:szCs w:val="24"/>
        </w:rPr>
        <w:t xml:space="preserve">Al finalizar el mes de diciembre, se comprometieron recursos por valor de $67.411 millones con los cuales se realizaron obras de mantenimiento general en los Establecimientos de reclusión, en las Plantas de tratamiento de aguas y plantas de </w:t>
      </w:r>
      <w:r w:rsidRPr="00736A8E">
        <w:rPr>
          <w:rFonts w:ascii="Arial" w:hAnsi="Arial" w:cs="Arial"/>
          <w:sz w:val="24"/>
          <w:szCs w:val="24"/>
        </w:rPr>
        <w:lastRenderedPageBreak/>
        <w:t>tratamiento de aguas residuales y el adecuado mantenimiento de las plantas eléctricas.</w:t>
      </w:r>
    </w:p>
    <w:p w:rsidR="00C22EC0" w:rsidRDefault="00C22EC0" w:rsidP="003817C4">
      <w:pPr>
        <w:pStyle w:val="Ttulo1"/>
        <w:spacing w:after="0"/>
        <w:jc w:val="both"/>
        <w:rPr>
          <w:rFonts w:ascii="Arial" w:hAnsi="Arial" w:cs="Arial"/>
          <w:szCs w:val="24"/>
          <w:lang w:val="es-CO"/>
        </w:rPr>
      </w:pPr>
      <w:bookmarkStart w:id="5" w:name="_Toc31120828"/>
      <w:r w:rsidRPr="00736A8E">
        <w:rPr>
          <w:rFonts w:ascii="Arial" w:hAnsi="Arial" w:cs="Arial"/>
          <w:szCs w:val="24"/>
          <w:lang w:val="es-CO"/>
        </w:rPr>
        <w:t>Implementación de salas para la realización de audiencias y diligencias judiciales en los establecimientos de reclusión del orden – nacional</w:t>
      </w:r>
      <w:bookmarkEnd w:id="5"/>
    </w:p>
    <w:p w:rsidR="0009615A" w:rsidRPr="0009615A" w:rsidRDefault="0009615A" w:rsidP="0009615A">
      <w:pPr>
        <w:rPr>
          <w:lang w:eastAsia="es-ES"/>
        </w:rPr>
      </w:pPr>
    </w:p>
    <w:p w:rsidR="00C22EC0" w:rsidRPr="00736A8E" w:rsidRDefault="002526E2" w:rsidP="003817C4">
      <w:pPr>
        <w:spacing w:after="0"/>
        <w:jc w:val="both"/>
        <w:rPr>
          <w:rFonts w:ascii="Arial" w:hAnsi="Arial" w:cs="Arial"/>
          <w:sz w:val="24"/>
          <w:szCs w:val="24"/>
        </w:rPr>
      </w:pPr>
      <w:r w:rsidRPr="00736A8E">
        <w:rPr>
          <w:rFonts w:ascii="Arial" w:hAnsi="Arial" w:cs="Arial"/>
          <w:sz w:val="24"/>
          <w:szCs w:val="24"/>
        </w:rPr>
        <w:t>Celebración</w:t>
      </w:r>
      <w:r w:rsidR="00C22EC0" w:rsidRPr="00736A8E">
        <w:rPr>
          <w:rFonts w:ascii="Arial" w:hAnsi="Arial" w:cs="Arial"/>
          <w:sz w:val="24"/>
          <w:szCs w:val="24"/>
        </w:rPr>
        <w:t xml:space="preserve"> del contrato No. 213 de 2019, a través del cual se realizó la adquisición de equipo todo en uno para el fortalecimiento tecnológico para la realización de audiencias y diligencias judiciales a cargo del Instituto Nacional Penitenciario y Carcelario - INPEC. </w:t>
      </w:r>
    </w:p>
    <w:p w:rsidR="00C22EC0" w:rsidRDefault="00C22EC0" w:rsidP="003817C4">
      <w:pPr>
        <w:pStyle w:val="Ttulo1"/>
        <w:spacing w:after="0"/>
        <w:jc w:val="both"/>
        <w:rPr>
          <w:rFonts w:ascii="Arial" w:hAnsi="Arial" w:cs="Arial"/>
          <w:szCs w:val="24"/>
          <w:lang w:val="es-CO"/>
        </w:rPr>
      </w:pPr>
      <w:bookmarkStart w:id="6" w:name="_Toc31120829"/>
      <w:r w:rsidRPr="00736A8E">
        <w:rPr>
          <w:rFonts w:ascii="Arial" w:hAnsi="Arial" w:cs="Arial"/>
          <w:szCs w:val="24"/>
          <w:lang w:val="es-CO"/>
        </w:rPr>
        <w:t>Fortalecimiento tecnológico de la seguridad en los establecimientos de reclusión del orden nacional</w:t>
      </w:r>
      <w:bookmarkEnd w:id="6"/>
      <w:r w:rsidRPr="00736A8E">
        <w:rPr>
          <w:rFonts w:ascii="Arial" w:hAnsi="Arial" w:cs="Arial"/>
          <w:szCs w:val="24"/>
          <w:lang w:val="es-CO"/>
        </w:rPr>
        <w:t xml:space="preserve">  </w:t>
      </w:r>
    </w:p>
    <w:p w:rsidR="0009615A" w:rsidRPr="0009615A" w:rsidRDefault="0009615A" w:rsidP="0009615A">
      <w:pPr>
        <w:rPr>
          <w:lang w:eastAsia="es-ES"/>
        </w:rPr>
      </w:pPr>
    </w:p>
    <w:p w:rsidR="00C22EC0" w:rsidRDefault="002526E2" w:rsidP="003817C4">
      <w:pPr>
        <w:spacing w:after="0"/>
        <w:jc w:val="both"/>
        <w:rPr>
          <w:rFonts w:ascii="Arial" w:hAnsi="Arial" w:cs="Arial"/>
          <w:sz w:val="24"/>
          <w:szCs w:val="24"/>
        </w:rPr>
      </w:pPr>
      <w:r w:rsidRPr="00736A8E">
        <w:rPr>
          <w:rFonts w:ascii="Arial" w:hAnsi="Arial" w:cs="Arial"/>
          <w:sz w:val="24"/>
          <w:szCs w:val="24"/>
        </w:rPr>
        <w:t>Celebración</w:t>
      </w:r>
      <w:r w:rsidR="00C22EC0" w:rsidRPr="00736A8E">
        <w:rPr>
          <w:rFonts w:ascii="Arial" w:hAnsi="Arial" w:cs="Arial"/>
          <w:sz w:val="24"/>
          <w:szCs w:val="24"/>
        </w:rPr>
        <w:t xml:space="preserve"> de contrato para adquirir e instalar los equipos para la detección de elementos prohibidos (Máquinas de rayos X, Garrets, arcos detectores, entre otros) con el </w:t>
      </w:r>
      <w:r w:rsidRPr="00736A8E">
        <w:rPr>
          <w:rFonts w:ascii="Arial" w:hAnsi="Arial" w:cs="Arial"/>
          <w:sz w:val="24"/>
          <w:szCs w:val="24"/>
        </w:rPr>
        <w:t>propósito</w:t>
      </w:r>
      <w:r w:rsidR="00C22EC0" w:rsidRPr="00736A8E">
        <w:rPr>
          <w:rFonts w:ascii="Arial" w:hAnsi="Arial" w:cs="Arial"/>
          <w:sz w:val="24"/>
          <w:szCs w:val="24"/>
        </w:rPr>
        <w:t xml:space="preserve"> de mejorar la seguridad tecnológica de los Establecimiento</w:t>
      </w:r>
      <w:r>
        <w:rPr>
          <w:rFonts w:ascii="Arial" w:hAnsi="Arial" w:cs="Arial"/>
          <w:sz w:val="24"/>
          <w:szCs w:val="24"/>
        </w:rPr>
        <w:t>s</w:t>
      </w:r>
      <w:r w:rsidR="00C22EC0" w:rsidRPr="00736A8E">
        <w:rPr>
          <w:rFonts w:ascii="Arial" w:hAnsi="Arial" w:cs="Arial"/>
          <w:sz w:val="24"/>
          <w:szCs w:val="24"/>
        </w:rPr>
        <w:t xml:space="preserve"> de Reclusión. </w:t>
      </w:r>
    </w:p>
    <w:p w:rsidR="0009615A" w:rsidRPr="00736A8E" w:rsidRDefault="0009615A" w:rsidP="003817C4">
      <w:pPr>
        <w:spacing w:after="0"/>
        <w:jc w:val="both"/>
        <w:rPr>
          <w:rFonts w:ascii="Arial" w:hAnsi="Arial" w:cs="Arial"/>
          <w:sz w:val="24"/>
          <w:szCs w:val="24"/>
        </w:rPr>
      </w:pPr>
    </w:p>
    <w:p w:rsidR="0009615A" w:rsidRDefault="00C22EC0" w:rsidP="003817C4">
      <w:pPr>
        <w:spacing w:after="0"/>
        <w:jc w:val="both"/>
        <w:rPr>
          <w:rFonts w:ascii="Arial" w:hAnsi="Arial" w:cs="Arial"/>
          <w:color w:val="000000" w:themeColor="text1"/>
          <w:sz w:val="24"/>
          <w:szCs w:val="24"/>
          <w:shd w:val="clear" w:color="auto" w:fill="FFFFFF"/>
        </w:rPr>
      </w:pPr>
      <w:r w:rsidRPr="00736A8E">
        <w:rPr>
          <w:rFonts w:ascii="Arial" w:hAnsi="Arial" w:cs="Arial"/>
          <w:color w:val="000000" w:themeColor="text1"/>
          <w:sz w:val="24"/>
          <w:szCs w:val="24"/>
        </w:rPr>
        <w:t>La USPEC suscribió el contrato No. 204 de 2019, a través del cual se realizó la adquisición de radios de comunicación de dos vías para el personal del cuerpo de custodia y vigilancia del INPEC, por un valor de $803,8 millones, igualmente suscribió  el contrato No. 285 de 2019,</w:t>
      </w:r>
      <w:r w:rsidRPr="00736A8E">
        <w:rPr>
          <w:rFonts w:ascii="Arial" w:hAnsi="Arial" w:cs="Arial"/>
          <w:color w:val="000000" w:themeColor="text1"/>
          <w:sz w:val="24"/>
          <w:szCs w:val="24"/>
          <w:shd w:val="clear" w:color="auto" w:fill="FFFFFF"/>
        </w:rPr>
        <w:t xml:space="preserve"> a través del cual se contrató la adquisición de equipos (máquinas de rayos x) para detección de elementos prohibidos, para los ERON a cargo del INPEC, por un valor de $267,6 millones. </w:t>
      </w:r>
    </w:p>
    <w:p w:rsidR="00C22EC0" w:rsidRPr="00736A8E" w:rsidRDefault="00C22EC0" w:rsidP="003817C4">
      <w:pPr>
        <w:spacing w:after="0"/>
        <w:jc w:val="both"/>
        <w:rPr>
          <w:rFonts w:ascii="Arial" w:hAnsi="Arial" w:cs="Arial"/>
          <w:color w:val="000000" w:themeColor="text1"/>
          <w:sz w:val="24"/>
          <w:szCs w:val="24"/>
        </w:rPr>
      </w:pPr>
      <w:r w:rsidRPr="00736A8E">
        <w:rPr>
          <w:rFonts w:ascii="Arial" w:hAnsi="Arial" w:cs="Arial"/>
          <w:color w:val="000000" w:themeColor="text1"/>
          <w:sz w:val="24"/>
          <w:szCs w:val="24"/>
          <w:shd w:val="clear" w:color="auto" w:fill="FFFFFF"/>
        </w:rPr>
        <w:t xml:space="preserve"> </w:t>
      </w:r>
    </w:p>
    <w:p w:rsidR="00C22EC0" w:rsidRPr="00736A8E" w:rsidRDefault="00C22EC0" w:rsidP="003817C4">
      <w:pPr>
        <w:spacing w:after="0"/>
        <w:jc w:val="both"/>
        <w:rPr>
          <w:rFonts w:ascii="Arial" w:hAnsi="Arial" w:cs="Arial"/>
          <w:b/>
          <w:bCs/>
          <w:sz w:val="24"/>
          <w:szCs w:val="24"/>
        </w:rPr>
      </w:pPr>
      <w:r w:rsidRPr="00736A8E">
        <w:rPr>
          <w:rFonts w:ascii="Arial" w:hAnsi="Arial" w:cs="Arial"/>
          <w:b/>
          <w:bCs/>
          <w:sz w:val="24"/>
          <w:szCs w:val="24"/>
        </w:rPr>
        <w:t>Ejecución presupuestal vigencia 2020. Corte a 31 de julio de 2020.</w:t>
      </w:r>
    </w:p>
    <w:p w:rsidR="00C22EC0" w:rsidRPr="00736A8E" w:rsidRDefault="00C22EC0" w:rsidP="003817C4">
      <w:pPr>
        <w:spacing w:after="0"/>
        <w:jc w:val="both"/>
        <w:rPr>
          <w:rFonts w:ascii="Arial" w:hAnsi="Arial" w:cs="Arial"/>
          <w:b/>
          <w:bCs/>
          <w:sz w:val="24"/>
          <w:szCs w:val="24"/>
        </w:rPr>
      </w:pPr>
    </w:p>
    <w:p w:rsidR="00C22EC0" w:rsidRDefault="00C22EC0" w:rsidP="003817C4">
      <w:pPr>
        <w:spacing w:after="0"/>
        <w:jc w:val="both"/>
        <w:rPr>
          <w:rFonts w:ascii="Arial" w:hAnsi="Arial" w:cs="Arial"/>
          <w:sz w:val="24"/>
          <w:szCs w:val="24"/>
        </w:rPr>
      </w:pPr>
      <w:r w:rsidRPr="00736A8E">
        <w:rPr>
          <w:rFonts w:ascii="Arial" w:hAnsi="Arial" w:cs="Arial"/>
          <w:sz w:val="24"/>
          <w:szCs w:val="24"/>
        </w:rPr>
        <w:t xml:space="preserve">Es importante aclarar que para la vigencia 2020 se tiene una apropiación bloqueada por valor de $33.500 millones de pesos correspondientes al </w:t>
      </w:r>
      <w:r w:rsidR="00AF662B">
        <w:rPr>
          <w:rFonts w:ascii="Arial" w:hAnsi="Arial" w:cs="Arial"/>
          <w:sz w:val="24"/>
          <w:szCs w:val="24"/>
        </w:rPr>
        <w:t xml:space="preserve">presupuesto </w:t>
      </w:r>
      <w:r w:rsidRPr="00736A8E">
        <w:rPr>
          <w:rFonts w:ascii="Arial" w:hAnsi="Arial" w:cs="Arial"/>
          <w:sz w:val="24"/>
          <w:szCs w:val="24"/>
        </w:rPr>
        <w:t>de inversión.</w:t>
      </w:r>
    </w:p>
    <w:p w:rsidR="00AF662B" w:rsidRPr="00736A8E" w:rsidRDefault="00AF662B" w:rsidP="003817C4">
      <w:pPr>
        <w:spacing w:after="0"/>
        <w:jc w:val="both"/>
        <w:rPr>
          <w:rFonts w:ascii="Arial" w:hAnsi="Arial" w:cs="Arial"/>
          <w:sz w:val="24"/>
          <w:szCs w:val="24"/>
        </w:rPr>
      </w:pPr>
    </w:p>
    <w:p w:rsidR="00C22EC0" w:rsidRPr="002526E2" w:rsidRDefault="00C22EC0" w:rsidP="003817C4">
      <w:pPr>
        <w:spacing w:after="0"/>
        <w:jc w:val="right"/>
        <w:rPr>
          <w:rFonts w:ascii="Arial" w:hAnsi="Arial" w:cs="Arial"/>
          <w:sz w:val="20"/>
          <w:szCs w:val="24"/>
        </w:rPr>
      </w:pPr>
      <w:r w:rsidRPr="002526E2">
        <w:rPr>
          <w:rFonts w:ascii="Arial" w:hAnsi="Arial" w:cs="Arial"/>
          <w:sz w:val="20"/>
          <w:szCs w:val="24"/>
        </w:rPr>
        <w:t>Cifras en millones de pesos.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7"/>
        <w:gridCol w:w="1417"/>
        <w:gridCol w:w="1745"/>
        <w:gridCol w:w="709"/>
      </w:tblGrid>
      <w:tr w:rsidR="002526E2" w:rsidRPr="002526E2" w:rsidTr="002526E2">
        <w:trPr>
          <w:trHeight w:val="334"/>
          <w:tblHeader/>
        </w:trPr>
        <w:tc>
          <w:tcPr>
            <w:tcW w:w="4957" w:type="dxa"/>
            <w:vMerge w:val="restart"/>
            <w:shd w:val="clear" w:color="auto" w:fill="0070C0"/>
            <w:vAlign w:val="center"/>
            <w:hideMark/>
          </w:tcPr>
          <w:p w:rsidR="002526E2" w:rsidRPr="002526E2" w:rsidRDefault="002526E2" w:rsidP="003817C4">
            <w:pPr>
              <w:spacing w:after="0"/>
              <w:jc w:val="center"/>
              <w:rPr>
                <w:rFonts w:ascii="Arial" w:hAnsi="Arial" w:cs="Arial"/>
                <w:b/>
                <w:bCs/>
                <w:color w:val="FFFFFF" w:themeColor="background1"/>
                <w:sz w:val="20"/>
                <w:szCs w:val="20"/>
              </w:rPr>
            </w:pPr>
            <w:r w:rsidRPr="002526E2">
              <w:rPr>
                <w:rFonts w:ascii="Arial" w:hAnsi="Arial" w:cs="Arial"/>
                <w:b/>
                <w:bCs/>
                <w:color w:val="FFFFFF" w:themeColor="background1"/>
                <w:sz w:val="20"/>
                <w:szCs w:val="20"/>
              </w:rPr>
              <w:t>DESCRIPCION</w:t>
            </w:r>
          </w:p>
        </w:tc>
        <w:tc>
          <w:tcPr>
            <w:tcW w:w="1417" w:type="dxa"/>
            <w:vMerge w:val="restart"/>
            <w:shd w:val="clear" w:color="auto" w:fill="0070C0"/>
            <w:vAlign w:val="center"/>
            <w:hideMark/>
          </w:tcPr>
          <w:p w:rsidR="002526E2" w:rsidRPr="002526E2" w:rsidRDefault="002526E2" w:rsidP="003817C4">
            <w:pPr>
              <w:spacing w:after="0"/>
              <w:jc w:val="center"/>
              <w:rPr>
                <w:rFonts w:ascii="Arial" w:hAnsi="Arial" w:cs="Arial"/>
                <w:b/>
                <w:bCs/>
                <w:color w:val="FFFFFF" w:themeColor="background1"/>
                <w:sz w:val="20"/>
                <w:szCs w:val="20"/>
              </w:rPr>
            </w:pPr>
            <w:r w:rsidRPr="002526E2">
              <w:rPr>
                <w:rFonts w:ascii="Arial" w:hAnsi="Arial" w:cs="Arial"/>
                <w:b/>
                <w:bCs/>
                <w:color w:val="FFFFFF" w:themeColor="background1"/>
                <w:sz w:val="20"/>
                <w:szCs w:val="20"/>
              </w:rPr>
              <w:t>APR. VIGENTE</w:t>
            </w:r>
          </w:p>
        </w:tc>
        <w:tc>
          <w:tcPr>
            <w:tcW w:w="2454" w:type="dxa"/>
            <w:gridSpan w:val="2"/>
            <w:shd w:val="clear" w:color="auto" w:fill="0070C0"/>
            <w:vAlign w:val="center"/>
            <w:hideMark/>
          </w:tcPr>
          <w:p w:rsidR="002526E2" w:rsidRPr="002526E2" w:rsidRDefault="002526E2" w:rsidP="003817C4">
            <w:pPr>
              <w:spacing w:after="0"/>
              <w:jc w:val="center"/>
              <w:rPr>
                <w:rFonts w:ascii="Arial" w:hAnsi="Arial" w:cs="Arial"/>
                <w:b/>
                <w:bCs/>
                <w:color w:val="FFFFFF" w:themeColor="background1"/>
                <w:sz w:val="20"/>
                <w:szCs w:val="20"/>
              </w:rPr>
            </w:pPr>
            <w:r w:rsidRPr="002526E2">
              <w:rPr>
                <w:rFonts w:ascii="Arial" w:hAnsi="Arial" w:cs="Arial"/>
                <w:b/>
                <w:bCs/>
                <w:color w:val="FFFFFF" w:themeColor="background1"/>
                <w:sz w:val="20"/>
                <w:szCs w:val="20"/>
              </w:rPr>
              <w:t>COMPROMISO</w:t>
            </w:r>
          </w:p>
        </w:tc>
      </w:tr>
      <w:tr w:rsidR="002526E2" w:rsidRPr="002526E2" w:rsidTr="002526E2">
        <w:trPr>
          <w:trHeight w:val="345"/>
          <w:tblHeader/>
        </w:trPr>
        <w:tc>
          <w:tcPr>
            <w:tcW w:w="4957" w:type="dxa"/>
            <w:vMerge/>
            <w:shd w:val="clear" w:color="auto" w:fill="0070C0"/>
            <w:vAlign w:val="center"/>
            <w:hideMark/>
          </w:tcPr>
          <w:p w:rsidR="002526E2" w:rsidRPr="002526E2" w:rsidRDefault="002526E2" w:rsidP="003817C4">
            <w:pPr>
              <w:spacing w:after="0"/>
              <w:jc w:val="center"/>
              <w:rPr>
                <w:rFonts w:ascii="Arial" w:hAnsi="Arial" w:cs="Arial"/>
                <w:b/>
                <w:bCs/>
                <w:color w:val="FFFFFF" w:themeColor="background1"/>
                <w:sz w:val="20"/>
                <w:szCs w:val="20"/>
              </w:rPr>
            </w:pPr>
          </w:p>
        </w:tc>
        <w:tc>
          <w:tcPr>
            <w:tcW w:w="1417" w:type="dxa"/>
            <w:vMerge/>
            <w:shd w:val="clear" w:color="auto" w:fill="0070C0"/>
            <w:vAlign w:val="center"/>
            <w:hideMark/>
          </w:tcPr>
          <w:p w:rsidR="002526E2" w:rsidRPr="002526E2" w:rsidRDefault="002526E2" w:rsidP="003817C4">
            <w:pPr>
              <w:spacing w:after="0"/>
              <w:jc w:val="center"/>
              <w:rPr>
                <w:rFonts w:ascii="Arial" w:hAnsi="Arial" w:cs="Arial"/>
                <w:b/>
                <w:bCs/>
                <w:color w:val="FFFFFF" w:themeColor="background1"/>
                <w:sz w:val="20"/>
                <w:szCs w:val="20"/>
              </w:rPr>
            </w:pPr>
          </w:p>
        </w:tc>
        <w:tc>
          <w:tcPr>
            <w:tcW w:w="1745" w:type="dxa"/>
            <w:shd w:val="clear" w:color="auto" w:fill="0070C0"/>
            <w:vAlign w:val="center"/>
            <w:hideMark/>
          </w:tcPr>
          <w:p w:rsidR="002526E2" w:rsidRPr="002526E2" w:rsidRDefault="002526E2" w:rsidP="003817C4">
            <w:pPr>
              <w:spacing w:after="0"/>
              <w:jc w:val="center"/>
              <w:rPr>
                <w:rFonts w:ascii="Arial" w:hAnsi="Arial" w:cs="Arial"/>
                <w:b/>
                <w:bCs/>
                <w:color w:val="FFFFFF" w:themeColor="background1"/>
                <w:sz w:val="20"/>
                <w:szCs w:val="20"/>
              </w:rPr>
            </w:pPr>
            <w:r w:rsidRPr="002526E2">
              <w:rPr>
                <w:rFonts w:ascii="Arial" w:hAnsi="Arial" w:cs="Arial"/>
                <w:b/>
                <w:bCs/>
                <w:color w:val="FFFFFF" w:themeColor="background1"/>
                <w:sz w:val="20"/>
                <w:szCs w:val="20"/>
              </w:rPr>
              <w:t>$</w:t>
            </w:r>
          </w:p>
        </w:tc>
        <w:tc>
          <w:tcPr>
            <w:tcW w:w="709" w:type="dxa"/>
            <w:shd w:val="clear" w:color="auto" w:fill="0070C0"/>
            <w:noWrap/>
            <w:vAlign w:val="center"/>
            <w:hideMark/>
          </w:tcPr>
          <w:p w:rsidR="002526E2" w:rsidRPr="002526E2" w:rsidRDefault="002526E2" w:rsidP="003817C4">
            <w:pPr>
              <w:spacing w:after="0"/>
              <w:jc w:val="center"/>
              <w:rPr>
                <w:rFonts w:ascii="Arial" w:hAnsi="Arial" w:cs="Arial"/>
                <w:b/>
                <w:bCs/>
                <w:color w:val="FFFFFF" w:themeColor="background1"/>
                <w:sz w:val="20"/>
                <w:szCs w:val="20"/>
              </w:rPr>
            </w:pPr>
            <w:r w:rsidRPr="002526E2">
              <w:rPr>
                <w:rFonts w:ascii="Arial" w:hAnsi="Arial" w:cs="Arial"/>
                <w:b/>
                <w:bCs/>
                <w:color w:val="FFFFFF" w:themeColor="background1"/>
                <w:sz w:val="20"/>
                <w:szCs w:val="20"/>
              </w:rPr>
              <w:t>%</w:t>
            </w:r>
          </w:p>
        </w:tc>
      </w:tr>
      <w:tr w:rsidR="002526E2" w:rsidRPr="002526E2" w:rsidTr="002526E2">
        <w:trPr>
          <w:trHeight w:val="345"/>
        </w:trPr>
        <w:tc>
          <w:tcPr>
            <w:tcW w:w="4957" w:type="dxa"/>
            <w:shd w:val="clear" w:color="auto" w:fill="FFFFFF" w:themeFill="background1"/>
            <w:vAlign w:val="center"/>
            <w:hideMark/>
          </w:tcPr>
          <w:p w:rsidR="002526E2" w:rsidRPr="002526E2" w:rsidRDefault="002526E2" w:rsidP="003817C4">
            <w:pPr>
              <w:spacing w:after="0"/>
              <w:rPr>
                <w:rFonts w:ascii="Arial" w:hAnsi="Arial" w:cs="Arial"/>
                <w:b/>
                <w:bCs/>
                <w:sz w:val="20"/>
                <w:szCs w:val="20"/>
              </w:rPr>
            </w:pPr>
            <w:r w:rsidRPr="002526E2">
              <w:rPr>
                <w:rFonts w:ascii="Arial" w:hAnsi="Arial" w:cs="Arial"/>
                <w:b/>
                <w:bCs/>
                <w:sz w:val="20"/>
                <w:szCs w:val="20"/>
              </w:rPr>
              <w:t>TOTAL FUNCIONAMIENTO</w:t>
            </w:r>
          </w:p>
        </w:tc>
        <w:tc>
          <w:tcPr>
            <w:tcW w:w="1417" w:type="dxa"/>
            <w:shd w:val="clear" w:color="auto" w:fill="FFFFFF" w:themeFill="background1"/>
            <w:noWrap/>
            <w:vAlign w:val="center"/>
            <w:hideMark/>
          </w:tcPr>
          <w:p w:rsidR="002526E2" w:rsidRPr="002526E2" w:rsidRDefault="002526E2" w:rsidP="003817C4">
            <w:pPr>
              <w:spacing w:after="0"/>
              <w:jc w:val="right"/>
              <w:rPr>
                <w:rFonts w:ascii="Arial" w:hAnsi="Arial" w:cs="Arial"/>
                <w:b/>
                <w:bCs/>
                <w:sz w:val="20"/>
                <w:szCs w:val="20"/>
              </w:rPr>
            </w:pPr>
            <w:r w:rsidRPr="002526E2">
              <w:rPr>
                <w:rFonts w:ascii="Arial" w:hAnsi="Arial" w:cs="Arial"/>
                <w:b/>
                <w:bCs/>
                <w:sz w:val="20"/>
                <w:szCs w:val="20"/>
              </w:rPr>
              <w:t>844.491</w:t>
            </w:r>
          </w:p>
        </w:tc>
        <w:tc>
          <w:tcPr>
            <w:tcW w:w="1745" w:type="dxa"/>
            <w:shd w:val="clear" w:color="auto" w:fill="FFFFFF" w:themeFill="background1"/>
            <w:vAlign w:val="center"/>
            <w:hideMark/>
          </w:tcPr>
          <w:p w:rsidR="002526E2" w:rsidRPr="002526E2" w:rsidRDefault="002526E2" w:rsidP="003817C4">
            <w:pPr>
              <w:spacing w:after="0"/>
              <w:jc w:val="right"/>
              <w:rPr>
                <w:rFonts w:ascii="Arial" w:hAnsi="Arial" w:cs="Arial"/>
                <w:b/>
                <w:bCs/>
                <w:sz w:val="20"/>
                <w:szCs w:val="20"/>
              </w:rPr>
            </w:pPr>
            <w:r w:rsidRPr="002526E2">
              <w:rPr>
                <w:rFonts w:ascii="Arial" w:hAnsi="Arial" w:cs="Arial"/>
                <w:b/>
                <w:bCs/>
                <w:sz w:val="20"/>
                <w:szCs w:val="20"/>
              </w:rPr>
              <w:t>546.361</w:t>
            </w:r>
          </w:p>
        </w:tc>
        <w:tc>
          <w:tcPr>
            <w:tcW w:w="709" w:type="dxa"/>
            <w:shd w:val="clear" w:color="auto" w:fill="FFFFFF" w:themeFill="background1"/>
            <w:vAlign w:val="center"/>
            <w:hideMark/>
          </w:tcPr>
          <w:p w:rsidR="002526E2" w:rsidRPr="002526E2" w:rsidRDefault="002526E2" w:rsidP="003817C4">
            <w:pPr>
              <w:spacing w:after="0"/>
              <w:jc w:val="center"/>
              <w:rPr>
                <w:rFonts w:ascii="Arial" w:hAnsi="Arial" w:cs="Arial"/>
                <w:b/>
                <w:bCs/>
                <w:sz w:val="20"/>
                <w:szCs w:val="20"/>
              </w:rPr>
            </w:pPr>
            <w:r w:rsidRPr="002526E2">
              <w:rPr>
                <w:rFonts w:ascii="Arial" w:hAnsi="Arial" w:cs="Arial"/>
                <w:b/>
                <w:bCs/>
                <w:sz w:val="20"/>
                <w:szCs w:val="20"/>
              </w:rPr>
              <w:t>65%</w:t>
            </w:r>
          </w:p>
        </w:tc>
      </w:tr>
      <w:tr w:rsidR="002526E2" w:rsidRPr="002526E2" w:rsidTr="002526E2">
        <w:trPr>
          <w:trHeight w:val="345"/>
        </w:trPr>
        <w:tc>
          <w:tcPr>
            <w:tcW w:w="4957" w:type="dxa"/>
            <w:shd w:val="clear" w:color="auto" w:fill="FFFFFF" w:themeFill="background1"/>
            <w:vAlign w:val="center"/>
            <w:hideMark/>
          </w:tcPr>
          <w:p w:rsidR="002526E2" w:rsidRPr="002526E2" w:rsidRDefault="002526E2" w:rsidP="003817C4">
            <w:pPr>
              <w:spacing w:after="0"/>
              <w:rPr>
                <w:rFonts w:ascii="Arial" w:hAnsi="Arial" w:cs="Arial"/>
                <w:bCs/>
                <w:color w:val="000000"/>
                <w:sz w:val="20"/>
                <w:szCs w:val="20"/>
              </w:rPr>
            </w:pPr>
            <w:r w:rsidRPr="002526E2">
              <w:rPr>
                <w:rFonts w:ascii="Arial" w:hAnsi="Arial" w:cs="Arial"/>
                <w:bCs/>
                <w:color w:val="000000"/>
                <w:sz w:val="20"/>
                <w:szCs w:val="20"/>
              </w:rPr>
              <w:t>GASTOS DE PERSONAL</w:t>
            </w:r>
          </w:p>
        </w:tc>
        <w:tc>
          <w:tcPr>
            <w:tcW w:w="1417" w:type="dxa"/>
            <w:shd w:val="clear" w:color="auto" w:fill="FFFFFF" w:themeFill="background1"/>
            <w:noWrap/>
            <w:vAlign w:val="center"/>
            <w:hideMark/>
          </w:tcPr>
          <w:p w:rsidR="002526E2" w:rsidRPr="002526E2" w:rsidRDefault="002526E2" w:rsidP="003817C4">
            <w:pPr>
              <w:spacing w:after="0"/>
              <w:jc w:val="right"/>
              <w:rPr>
                <w:rFonts w:ascii="Arial" w:hAnsi="Arial" w:cs="Arial"/>
                <w:bCs/>
                <w:color w:val="000000"/>
                <w:sz w:val="20"/>
                <w:szCs w:val="20"/>
              </w:rPr>
            </w:pPr>
            <w:r w:rsidRPr="002526E2">
              <w:rPr>
                <w:rFonts w:ascii="Arial" w:hAnsi="Arial" w:cs="Arial"/>
                <w:bCs/>
                <w:color w:val="000000"/>
                <w:sz w:val="20"/>
                <w:szCs w:val="20"/>
              </w:rPr>
              <w:t>20.820</w:t>
            </w:r>
          </w:p>
        </w:tc>
        <w:tc>
          <w:tcPr>
            <w:tcW w:w="1745" w:type="dxa"/>
            <w:shd w:val="clear" w:color="auto" w:fill="FFFFFF" w:themeFill="background1"/>
            <w:vAlign w:val="center"/>
            <w:hideMark/>
          </w:tcPr>
          <w:p w:rsidR="002526E2" w:rsidRPr="002526E2" w:rsidRDefault="002526E2" w:rsidP="003817C4">
            <w:pPr>
              <w:spacing w:after="0"/>
              <w:jc w:val="right"/>
              <w:rPr>
                <w:rFonts w:ascii="Arial" w:hAnsi="Arial" w:cs="Arial"/>
                <w:bCs/>
                <w:color w:val="000000"/>
                <w:sz w:val="20"/>
                <w:szCs w:val="20"/>
              </w:rPr>
            </w:pPr>
            <w:r w:rsidRPr="002526E2">
              <w:rPr>
                <w:rFonts w:ascii="Arial" w:hAnsi="Arial" w:cs="Arial"/>
                <w:bCs/>
                <w:color w:val="000000"/>
                <w:sz w:val="20"/>
                <w:szCs w:val="20"/>
              </w:rPr>
              <w:t>10.690</w:t>
            </w:r>
          </w:p>
        </w:tc>
        <w:tc>
          <w:tcPr>
            <w:tcW w:w="709" w:type="dxa"/>
            <w:shd w:val="clear" w:color="auto" w:fill="FFFFFF" w:themeFill="background1"/>
            <w:vAlign w:val="center"/>
            <w:hideMark/>
          </w:tcPr>
          <w:p w:rsidR="002526E2" w:rsidRPr="002526E2" w:rsidRDefault="002526E2" w:rsidP="003817C4">
            <w:pPr>
              <w:spacing w:after="0"/>
              <w:jc w:val="center"/>
              <w:rPr>
                <w:rFonts w:ascii="Arial" w:hAnsi="Arial" w:cs="Arial"/>
                <w:bCs/>
                <w:color w:val="000000"/>
                <w:sz w:val="20"/>
                <w:szCs w:val="20"/>
              </w:rPr>
            </w:pPr>
            <w:r w:rsidRPr="002526E2">
              <w:rPr>
                <w:rFonts w:ascii="Arial" w:hAnsi="Arial" w:cs="Arial"/>
                <w:bCs/>
                <w:color w:val="000000"/>
                <w:sz w:val="20"/>
                <w:szCs w:val="20"/>
              </w:rPr>
              <w:t>51%</w:t>
            </w:r>
          </w:p>
        </w:tc>
      </w:tr>
      <w:tr w:rsidR="002526E2" w:rsidRPr="002526E2" w:rsidTr="002526E2">
        <w:trPr>
          <w:trHeight w:val="345"/>
        </w:trPr>
        <w:tc>
          <w:tcPr>
            <w:tcW w:w="4957" w:type="dxa"/>
            <w:shd w:val="clear" w:color="auto" w:fill="FFFFFF" w:themeFill="background1"/>
            <w:noWrap/>
            <w:vAlign w:val="center"/>
            <w:hideMark/>
          </w:tcPr>
          <w:p w:rsidR="002526E2" w:rsidRPr="002526E2" w:rsidRDefault="002526E2" w:rsidP="003817C4">
            <w:pPr>
              <w:spacing w:after="0"/>
              <w:rPr>
                <w:rFonts w:ascii="Arial" w:hAnsi="Arial" w:cs="Arial"/>
                <w:bCs/>
                <w:sz w:val="20"/>
                <w:szCs w:val="20"/>
              </w:rPr>
            </w:pPr>
            <w:r w:rsidRPr="002526E2">
              <w:rPr>
                <w:rFonts w:ascii="Arial" w:hAnsi="Arial" w:cs="Arial"/>
                <w:bCs/>
                <w:sz w:val="20"/>
                <w:szCs w:val="20"/>
              </w:rPr>
              <w:t>ADQUISICION DE BIENES Y SERVICIOS</w:t>
            </w:r>
          </w:p>
        </w:tc>
        <w:tc>
          <w:tcPr>
            <w:tcW w:w="1417" w:type="dxa"/>
            <w:shd w:val="clear" w:color="auto" w:fill="FFFFFF" w:themeFill="background1"/>
            <w:noWrap/>
            <w:vAlign w:val="center"/>
            <w:hideMark/>
          </w:tcPr>
          <w:p w:rsidR="002526E2" w:rsidRPr="002526E2" w:rsidRDefault="002526E2" w:rsidP="003817C4">
            <w:pPr>
              <w:spacing w:after="0"/>
              <w:jc w:val="right"/>
              <w:rPr>
                <w:rFonts w:ascii="Arial" w:hAnsi="Arial" w:cs="Arial"/>
                <w:bCs/>
                <w:color w:val="000000"/>
                <w:sz w:val="20"/>
                <w:szCs w:val="20"/>
              </w:rPr>
            </w:pPr>
            <w:r w:rsidRPr="002526E2">
              <w:rPr>
                <w:rFonts w:ascii="Arial" w:hAnsi="Arial" w:cs="Arial"/>
                <w:bCs/>
                <w:color w:val="000000"/>
                <w:sz w:val="20"/>
                <w:szCs w:val="20"/>
              </w:rPr>
              <w:t>90.369</w:t>
            </w:r>
          </w:p>
        </w:tc>
        <w:tc>
          <w:tcPr>
            <w:tcW w:w="1745" w:type="dxa"/>
            <w:shd w:val="clear" w:color="auto" w:fill="FFFFFF" w:themeFill="background1"/>
            <w:vAlign w:val="center"/>
            <w:hideMark/>
          </w:tcPr>
          <w:p w:rsidR="002526E2" w:rsidRPr="002526E2" w:rsidRDefault="002526E2" w:rsidP="003817C4">
            <w:pPr>
              <w:spacing w:after="0"/>
              <w:jc w:val="right"/>
              <w:rPr>
                <w:rFonts w:ascii="Arial" w:hAnsi="Arial" w:cs="Arial"/>
                <w:bCs/>
                <w:color w:val="000000"/>
                <w:sz w:val="20"/>
                <w:szCs w:val="20"/>
              </w:rPr>
            </w:pPr>
            <w:r w:rsidRPr="002526E2">
              <w:rPr>
                <w:rFonts w:ascii="Arial" w:hAnsi="Arial" w:cs="Arial"/>
                <w:bCs/>
                <w:color w:val="000000"/>
                <w:sz w:val="20"/>
                <w:szCs w:val="20"/>
              </w:rPr>
              <w:t>62.914</w:t>
            </w:r>
          </w:p>
        </w:tc>
        <w:tc>
          <w:tcPr>
            <w:tcW w:w="709" w:type="dxa"/>
            <w:shd w:val="clear" w:color="auto" w:fill="FFFFFF" w:themeFill="background1"/>
            <w:vAlign w:val="center"/>
            <w:hideMark/>
          </w:tcPr>
          <w:p w:rsidR="002526E2" w:rsidRPr="002526E2" w:rsidRDefault="002526E2" w:rsidP="003817C4">
            <w:pPr>
              <w:spacing w:after="0"/>
              <w:jc w:val="center"/>
              <w:rPr>
                <w:rFonts w:ascii="Arial" w:hAnsi="Arial" w:cs="Arial"/>
                <w:bCs/>
                <w:color w:val="000000"/>
                <w:sz w:val="20"/>
                <w:szCs w:val="20"/>
              </w:rPr>
            </w:pPr>
            <w:r w:rsidRPr="002526E2">
              <w:rPr>
                <w:rFonts w:ascii="Arial" w:hAnsi="Arial" w:cs="Arial"/>
                <w:bCs/>
                <w:color w:val="000000"/>
                <w:sz w:val="20"/>
                <w:szCs w:val="20"/>
              </w:rPr>
              <w:t>70%</w:t>
            </w:r>
          </w:p>
        </w:tc>
      </w:tr>
      <w:tr w:rsidR="002526E2" w:rsidRPr="002526E2" w:rsidTr="002526E2">
        <w:trPr>
          <w:trHeight w:val="345"/>
        </w:trPr>
        <w:tc>
          <w:tcPr>
            <w:tcW w:w="4957" w:type="dxa"/>
            <w:shd w:val="clear" w:color="auto" w:fill="FFFFFF" w:themeFill="background1"/>
            <w:noWrap/>
            <w:vAlign w:val="center"/>
            <w:hideMark/>
          </w:tcPr>
          <w:p w:rsidR="002526E2" w:rsidRPr="002526E2" w:rsidRDefault="002526E2" w:rsidP="003817C4">
            <w:pPr>
              <w:spacing w:after="0"/>
              <w:rPr>
                <w:rFonts w:ascii="Arial" w:hAnsi="Arial" w:cs="Arial"/>
                <w:bCs/>
                <w:sz w:val="20"/>
                <w:szCs w:val="20"/>
              </w:rPr>
            </w:pPr>
            <w:r w:rsidRPr="002526E2">
              <w:rPr>
                <w:rFonts w:ascii="Arial" w:hAnsi="Arial" w:cs="Arial"/>
                <w:bCs/>
                <w:sz w:val="20"/>
                <w:szCs w:val="20"/>
              </w:rPr>
              <w:t>TRANSFERENCIAS</w:t>
            </w:r>
          </w:p>
        </w:tc>
        <w:tc>
          <w:tcPr>
            <w:tcW w:w="1417" w:type="dxa"/>
            <w:shd w:val="clear" w:color="auto" w:fill="FFFFFF" w:themeFill="background1"/>
            <w:noWrap/>
            <w:vAlign w:val="center"/>
            <w:hideMark/>
          </w:tcPr>
          <w:p w:rsidR="002526E2" w:rsidRPr="002526E2" w:rsidRDefault="002526E2" w:rsidP="003817C4">
            <w:pPr>
              <w:spacing w:after="0"/>
              <w:jc w:val="right"/>
              <w:rPr>
                <w:rFonts w:ascii="Arial" w:hAnsi="Arial" w:cs="Arial"/>
                <w:bCs/>
                <w:color w:val="000000"/>
                <w:sz w:val="20"/>
                <w:szCs w:val="20"/>
              </w:rPr>
            </w:pPr>
            <w:r w:rsidRPr="002526E2">
              <w:rPr>
                <w:rFonts w:ascii="Arial" w:hAnsi="Arial" w:cs="Arial"/>
                <w:bCs/>
                <w:color w:val="000000"/>
                <w:sz w:val="20"/>
                <w:szCs w:val="20"/>
              </w:rPr>
              <w:t>732.067</w:t>
            </w:r>
          </w:p>
        </w:tc>
        <w:tc>
          <w:tcPr>
            <w:tcW w:w="1745" w:type="dxa"/>
            <w:shd w:val="clear" w:color="auto" w:fill="FFFFFF" w:themeFill="background1"/>
            <w:vAlign w:val="center"/>
            <w:hideMark/>
          </w:tcPr>
          <w:p w:rsidR="002526E2" w:rsidRPr="002526E2" w:rsidRDefault="002526E2" w:rsidP="003817C4">
            <w:pPr>
              <w:spacing w:after="0"/>
              <w:jc w:val="right"/>
              <w:rPr>
                <w:rFonts w:ascii="Arial" w:hAnsi="Arial" w:cs="Arial"/>
                <w:bCs/>
                <w:color w:val="000000"/>
                <w:sz w:val="20"/>
                <w:szCs w:val="20"/>
              </w:rPr>
            </w:pPr>
            <w:r w:rsidRPr="002526E2">
              <w:rPr>
                <w:rFonts w:ascii="Arial" w:hAnsi="Arial" w:cs="Arial"/>
                <w:bCs/>
                <w:color w:val="000000"/>
                <w:sz w:val="20"/>
                <w:szCs w:val="20"/>
              </w:rPr>
              <w:t>472.756</w:t>
            </w:r>
          </w:p>
        </w:tc>
        <w:tc>
          <w:tcPr>
            <w:tcW w:w="709" w:type="dxa"/>
            <w:shd w:val="clear" w:color="auto" w:fill="FFFFFF" w:themeFill="background1"/>
            <w:vAlign w:val="center"/>
            <w:hideMark/>
          </w:tcPr>
          <w:p w:rsidR="002526E2" w:rsidRPr="002526E2" w:rsidRDefault="002526E2" w:rsidP="003817C4">
            <w:pPr>
              <w:spacing w:after="0"/>
              <w:jc w:val="center"/>
              <w:rPr>
                <w:rFonts w:ascii="Arial" w:hAnsi="Arial" w:cs="Arial"/>
                <w:bCs/>
                <w:color w:val="000000"/>
                <w:sz w:val="20"/>
                <w:szCs w:val="20"/>
              </w:rPr>
            </w:pPr>
            <w:r w:rsidRPr="002526E2">
              <w:rPr>
                <w:rFonts w:ascii="Arial" w:hAnsi="Arial" w:cs="Arial"/>
                <w:bCs/>
                <w:color w:val="000000"/>
                <w:sz w:val="20"/>
                <w:szCs w:val="20"/>
              </w:rPr>
              <w:t>65%</w:t>
            </w:r>
          </w:p>
        </w:tc>
      </w:tr>
      <w:tr w:rsidR="002526E2" w:rsidRPr="002526E2" w:rsidTr="002526E2">
        <w:trPr>
          <w:trHeight w:val="345"/>
        </w:trPr>
        <w:tc>
          <w:tcPr>
            <w:tcW w:w="4957" w:type="dxa"/>
            <w:shd w:val="clear" w:color="auto" w:fill="FFFFFF" w:themeFill="background1"/>
            <w:vAlign w:val="center"/>
            <w:hideMark/>
          </w:tcPr>
          <w:p w:rsidR="002526E2" w:rsidRPr="002526E2" w:rsidRDefault="002526E2" w:rsidP="003817C4">
            <w:pPr>
              <w:spacing w:after="0"/>
              <w:rPr>
                <w:rFonts w:ascii="Arial" w:hAnsi="Arial" w:cs="Arial"/>
                <w:bCs/>
                <w:sz w:val="20"/>
                <w:szCs w:val="20"/>
              </w:rPr>
            </w:pPr>
            <w:r w:rsidRPr="002526E2">
              <w:rPr>
                <w:rFonts w:ascii="Arial" w:hAnsi="Arial" w:cs="Arial"/>
                <w:bCs/>
                <w:sz w:val="20"/>
                <w:szCs w:val="20"/>
              </w:rPr>
              <w:t>GASTOS x TRIBUTOS, MULTAS, SANCIONES E INTERE DE MORA</w:t>
            </w:r>
          </w:p>
        </w:tc>
        <w:tc>
          <w:tcPr>
            <w:tcW w:w="1417" w:type="dxa"/>
            <w:shd w:val="clear" w:color="auto" w:fill="FFFFFF" w:themeFill="background1"/>
            <w:noWrap/>
            <w:vAlign w:val="center"/>
            <w:hideMark/>
          </w:tcPr>
          <w:p w:rsidR="002526E2" w:rsidRPr="002526E2" w:rsidRDefault="002526E2" w:rsidP="003817C4">
            <w:pPr>
              <w:spacing w:after="0"/>
              <w:jc w:val="right"/>
              <w:rPr>
                <w:rFonts w:ascii="Arial" w:hAnsi="Arial" w:cs="Arial"/>
                <w:bCs/>
                <w:color w:val="000000"/>
                <w:sz w:val="20"/>
                <w:szCs w:val="20"/>
              </w:rPr>
            </w:pPr>
            <w:r w:rsidRPr="002526E2">
              <w:rPr>
                <w:rFonts w:ascii="Arial" w:hAnsi="Arial" w:cs="Arial"/>
                <w:bCs/>
                <w:color w:val="000000"/>
                <w:sz w:val="20"/>
                <w:szCs w:val="20"/>
              </w:rPr>
              <w:t>1.234</w:t>
            </w:r>
          </w:p>
        </w:tc>
        <w:tc>
          <w:tcPr>
            <w:tcW w:w="1745" w:type="dxa"/>
            <w:shd w:val="clear" w:color="auto" w:fill="FFFFFF" w:themeFill="background1"/>
            <w:vAlign w:val="center"/>
            <w:hideMark/>
          </w:tcPr>
          <w:p w:rsidR="002526E2" w:rsidRPr="002526E2" w:rsidRDefault="002526E2" w:rsidP="003817C4">
            <w:pPr>
              <w:spacing w:after="0"/>
              <w:jc w:val="right"/>
              <w:rPr>
                <w:rFonts w:ascii="Arial" w:hAnsi="Arial" w:cs="Arial"/>
                <w:bCs/>
                <w:color w:val="000000"/>
                <w:sz w:val="20"/>
                <w:szCs w:val="20"/>
              </w:rPr>
            </w:pPr>
            <w:r w:rsidRPr="002526E2">
              <w:rPr>
                <w:rFonts w:ascii="Arial" w:hAnsi="Arial" w:cs="Arial"/>
                <w:bCs/>
                <w:color w:val="000000"/>
                <w:sz w:val="20"/>
                <w:szCs w:val="20"/>
              </w:rPr>
              <w:t>1</w:t>
            </w:r>
          </w:p>
        </w:tc>
        <w:tc>
          <w:tcPr>
            <w:tcW w:w="709" w:type="dxa"/>
            <w:shd w:val="clear" w:color="auto" w:fill="FFFFFF" w:themeFill="background1"/>
            <w:vAlign w:val="center"/>
            <w:hideMark/>
          </w:tcPr>
          <w:p w:rsidR="002526E2" w:rsidRPr="002526E2" w:rsidRDefault="002526E2" w:rsidP="003817C4">
            <w:pPr>
              <w:spacing w:after="0"/>
              <w:jc w:val="center"/>
              <w:rPr>
                <w:rFonts w:ascii="Arial" w:hAnsi="Arial" w:cs="Arial"/>
                <w:bCs/>
                <w:color w:val="000000"/>
                <w:sz w:val="20"/>
                <w:szCs w:val="20"/>
              </w:rPr>
            </w:pPr>
            <w:r w:rsidRPr="002526E2">
              <w:rPr>
                <w:rFonts w:ascii="Arial" w:hAnsi="Arial" w:cs="Arial"/>
                <w:bCs/>
                <w:color w:val="000000"/>
                <w:sz w:val="20"/>
                <w:szCs w:val="20"/>
              </w:rPr>
              <w:t>0%</w:t>
            </w:r>
          </w:p>
        </w:tc>
      </w:tr>
      <w:tr w:rsidR="002526E2" w:rsidRPr="002526E2" w:rsidTr="002526E2">
        <w:trPr>
          <w:trHeight w:val="345"/>
        </w:trPr>
        <w:tc>
          <w:tcPr>
            <w:tcW w:w="4957" w:type="dxa"/>
            <w:shd w:val="clear" w:color="auto" w:fill="FFFFFF" w:themeFill="background1"/>
            <w:noWrap/>
            <w:vAlign w:val="center"/>
            <w:hideMark/>
          </w:tcPr>
          <w:p w:rsidR="002526E2" w:rsidRPr="002526E2" w:rsidRDefault="002526E2" w:rsidP="003817C4">
            <w:pPr>
              <w:spacing w:after="0"/>
              <w:rPr>
                <w:rFonts w:ascii="Arial" w:hAnsi="Arial" w:cs="Arial"/>
                <w:b/>
                <w:bCs/>
                <w:sz w:val="20"/>
                <w:szCs w:val="20"/>
              </w:rPr>
            </w:pPr>
            <w:r w:rsidRPr="002526E2">
              <w:rPr>
                <w:rFonts w:ascii="Arial" w:hAnsi="Arial" w:cs="Arial"/>
                <w:b/>
                <w:bCs/>
                <w:sz w:val="20"/>
                <w:szCs w:val="20"/>
              </w:rPr>
              <w:t>INVERSION</w:t>
            </w:r>
          </w:p>
        </w:tc>
        <w:tc>
          <w:tcPr>
            <w:tcW w:w="1417" w:type="dxa"/>
            <w:shd w:val="clear" w:color="auto" w:fill="FFFFFF" w:themeFill="background1"/>
            <w:noWrap/>
            <w:vAlign w:val="center"/>
            <w:hideMark/>
          </w:tcPr>
          <w:p w:rsidR="002526E2" w:rsidRPr="002526E2" w:rsidRDefault="002526E2" w:rsidP="003817C4">
            <w:pPr>
              <w:spacing w:after="0"/>
              <w:jc w:val="right"/>
              <w:rPr>
                <w:rFonts w:ascii="Arial" w:hAnsi="Arial" w:cs="Arial"/>
                <w:b/>
                <w:bCs/>
                <w:sz w:val="20"/>
                <w:szCs w:val="20"/>
              </w:rPr>
            </w:pPr>
            <w:r w:rsidRPr="002526E2">
              <w:rPr>
                <w:rFonts w:ascii="Arial" w:hAnsi="Arial" w:cs="Arial"/>
                <w:b/>
                <w:bCs/>
                <w:sz w:val="20"/>
                <w:szCs w:val="20"/>
              </w:rPr>
              <w:t>379.254</w:t>
            </w:r>
          </w:p>
        </w:tc>
        <w:tc>
          <w:tcPr>
            <w:tcW w:w="1745" w:type="dxa"/>
            <w:shd w:val="clear" w:color="auto" w:fill="FFFFFF" w:themeFill="background1"/>
            <w:vAlign w:val="center"/>
            <w:hideMark/>
          </w:tcPr>
          <w:p w:rsidR="002526E2" w:rsidRPr="002526E2" w:rsidRDefault="002526E2" w:rsidP="003817C4">
            <w:pPr>
              <w:spacing w:after="0"/>
              <w:jc w:val="right"/>
              <w:rPr>
                <w:rFonts w:ascii="Arial" w:hAnsi="Arial" w:cs="Arial"/>
                <w:b/>
                <w:bCs/>
                <w:sz w:val="20"/>
                <w:szCs w:val="20"/>
              </w:rPr>
            </w:pPr>
            <w:r w:rsidRPr="002526E2">
              <w:rPr>
                <w:rFonts w:ascii="Arial" w:hAnsi="Arial" w:cs="Arial"/>
                <w:b/>
                <w:bCs/>
                <w:sz w:val="20"/>
                <w:szCs w:val="20"/>
              </w:rPr>
              <w:t>213.246</w:t>
            </w:r>
          </w:p>
        </w:tc>
        <w:tc>
          <w:tcPr>
            <w:tcW w:w="709" w:type="dxa"/>
            <w:shd w:val="clear" w:color="auto" w:fill="FFFFFF" w:themeFill="background1"/>
            <w:vAlign w:val="center"/>
            <w:hideMark/>
          </w:tcPr>
          <w:p w:rsidR="002526E2" w:rsidRPr="002526E2" w:rsidRDefault="002526E2" w:rsidP="003817C4">
            <w:pPr>
              <w:spacing w:after="0"/>
              <w:jc w:val="right"/>
              <w:rPr>
                <w:rFonts w:ascii="Arial" w:hAnsi="Arial" w:cs="Arial"/>
                <w:b/>
                <w:bCs/>
                <w:sz w:val="20"/>
                <w:szCs w:val="20"/>
              </w:rPr>
            </w:pPr>
            <w:r w:rsidRPr="002526E2">
              <w:rPr>
                <w:rFonts w:ascii="Arial" w:hAnsi="Arial" w:cs="Arial"/>
                <w:b/>
                <w:bCs/>
                <w:sz w:val="20"/>
                <w:szCs w:val="20"/>
              </w:rPr>
              <w:t>56%</w:t>
            </w:r>
          </w:p>
        </w:tc>
      </w:tr>
      <w:tr w:rsidR="002526E2" w:rsidRPr="002526E2" w:rsidTr="002526E2">
        <w:trPr>
          <w:trHeight w:val="769"/>
        </w:trPr>
        <w:tc>
          <w:tcPr>
            <w:tcW w:w="4957" w:type="dxa"/>
            <w:shd w:val="clear" w:color="auto" w:fill="auto"/>
            <w:vAlign w:val="center"/>
            <w:hideMark/>
          </w:tcPr>
          <w:p w:rsidR="002526E2" w:rsidRPr="002526E2" w:rsidRDefault="002526E2" w:rsidP="003817C4">
            <w:pPr>
              <w:spacing w:after="0"/>
              <w:rPr>
                <w:rFonts w:ascii="Arial" w:hAnsi="Arial" w:cs="Arial"/>
                <w:color w:val="000000"/>
                <w:sz w:val="20"/>
                <w:szCs w:val="20"/>
              </w:rPr>
            </w:pPr>
            <w:r w:rsidRPr="002526E2">
              <w:rPr>
                <w:rFonts w:ascii="Arial" w:hAnsi="Arial" w:cs="Arial"/>
                <w:color w:val="000000"/>
                <w:sz w:val="20"/>
                <w:szCs w:val="20"/>
              </w:rPr>
              <w:lastRenderedPageBreak/>
              <w:t>CONSTRUCCIÓN AMPLIACIÓN DE INFRAESTRUCTURA PARA GENERACIÓN DE CUPOS EN LOS ESTABLECIMIENTOS DE RECLUSIÓN DEL ORDEN - NACIONAL</w:t>
            </w:r>
          </w:p>
        </w:tc>
        <w:tc>
          <w:tcPr>
            <w:tcW w:w="1417" w:type="dxa"/>
            <w:shd w:val="clear" w:color="auto" w:fill="auto"/>
            <w:vAlign w:val="center"/>
            <w:hideMark/>
          </w:tcPr>
          <w:p w:rsidR="002526E2" w:rsidRPr="002526E2" w:rsidRDefault="002526E2" w:rsidP="003817C4">
            <w:pPr>
              <w:spacing w:after="0"/>
              <w:jc w:val="right"/>
              <w:rPr>
                <w:rFonts w:ascii="Arial" w:hAnsi="Arial" w:cs="Arial"/>
                <w:color w:val="000000"/>
                <w:sz w:val="20"/>
                <w:szCs w:val="20"/>
              </w:rPr>
            </w:pPr>
            <w:r w:rsidRPr="002526E2">
              <w:rPr>
                <w:rFonts w:ascii="Arial" w:hAnsi="Arial" w:cs="Arial"/>
                <w:color w:val="000000"/>
                <w:sz w:val="20"/>
                <w:szCs w:val="20"/>
              </w:rPr>
              <w:t>250.934</w:t>
            </w:r>
          </w:p>
        </w:tc>
        <w:tc>
          <w:tcPr>
            <w:tcW w:w="1745" w:type="dxa"/>
            <w:shd w:val="clear" w:color="auto" w:fill="auto"/>
            <w:vAlign w:val="center"/>
            <w:hideMark/>
          </w:tcPr>
          <w:p w:rsidR="002526E2" w:rsidRPr="002526E2" w:rsidRDefault="002526E2" w:rsidP="003817C4">
            <w:pPr>
              <w:spacing w:after="0"/>
              <w:jc w:val="right"/>
              <w:rPr>
                <w:rFonts w:ascii="Arial" w:hAnsi="Arial" w:cs="Arial"/>
                <w:color w:val="000000"/>
                <w:sz w:val="20"/>
                <w:szCs w:val="20"/>
              </w:rPr>
            </w:pPr>
            <w:r w:rsidRPr="002526E2">
              <w:rPr>
                <w:rFonts w:ascii="Arial" w:hAnsi="Arial" w:cs="Arial"/>
                <w:color w:val="000000"/>
                <w:sz w:val="20"/>
                <w:szCs w:val="20"/>
              </w:rPr>
              <w:t>126.575</w:t>
            </w:r>
          </w:p>
        </w:tc>
        <w:tc>
          <w:tcPr>
            <w:tcW w:w="709" w:type="dxa"/>
            <w:shd w:val="clear" w:color="auto" w:fill="auto"/>
            <w:vAlign w:val="center"/>
            <w:hideMark/>
          </w:tcPr>
          <w:p w:rsidR="002526E2" w:rsidRPr="002526E2" w:rsidRDefault="002526E2" w:rsidP="003817C4">
            <w:pPr>
              <w:spacing w:after="0"/>
              <w:jc w:val="center"/>
              <w:rPr>
                <w:rFonts w:ascii="Arial" w:hAnsi="Arial" w:cs="Arial"/>
                <w:color w:val="000000"/>
                <w:sz w:val="20"/>
                <w:szCs w:val="20"/>
              </w:rPr>
            </w:pPr>
            <w:r w:rsidRPr="002526E2">
              <w:rPr>
                <w:rFonts w:ascii="Arial" w:hAnsi="Arial" w:cs="Arial"/>
                <w:color w:val="000000"/>
                <w:sz w:val="20"/>
                <w:szCs w:val="20"/>
              </w:rPr>
              <w:t>50%</w:t>
            </w:r>
          </w:p>
        </w:tc>
      </w:tr>
      <w:tr w:rsidR="002526E2" w:rsidRPr="002526E2" w:rsidTr="002526E2">
        <w:trPr>
          <w:trHeight w:val="660"/>
        </w:trPr>
        <w:tc>
          <w:tcPr>
            <w:tcW w:w="4957" w:type="dxa"/>
            <w:shd w:val="clear" w:color="auto" w:fill="auto"/>
            <w:vAlign w:val="center"/>
            <w:hideMark/>
          </w:tcPr>
          <w:p w:rsidR="002526E2" w:rsidRPr="002526E2" w:rsidRDefault="002526E2" w:rsidP="003817C4">
            <w:pPr>
              <w:spacing w:after="0"/>
              <w:rPr>
                <w:rFonts w:ascii="Arial" w:hAnsi="Arial" w:cs="Arial"/>
                <w:color w:val="000000"/>
                <w:sz w:val="20"/>
                <w:szCs w:val="20"/>
              </w:rPr>
            </w:pPr>
            <w:r w:rsidRPr="002526E2">
              <w:rPr>
                <w:rFonts w:ascii="Arial" w:hAnsi="Arial" w:cs="Arial"/>
                <w:color w:val="000000"/>
                <w:sz w:val="20"/>
                <w:szCs w:val="20"/>
              </w:rPr>
              <w:t>FORTALECIMIENTO DE LA INFRAESTRUCTURA FÍSICA DE LOS ERON A CARGO DEL INPEC - NACIONAL</w:t>
            </w:r>
          </w:p>
        </w:tc>
        <w:tc>
          <w:tcPr>
            <w:tcW w:w="1417" w:type="dxa"/>
            <w:shd w:val="clear" w:color="auto" w:fill="auto"/>
            <w:vAlign w:val="center"/>
            <w:hideMark/>
          </w:tcPr>
          <w:p w:rsidR="002526E2" w:rsidRPr="002526E2" w:rsidRDefault="002526E2" w:rsidP="003817C4">
            <w:pPr>
              <w:spacing w:after="0"/>
              <w:jc w:val="right"/>
              <w:rPr>
                <w:rFonts w:ascii="Arial" w:hAnsi="Arial" w:cs="Arial"/>
                <w:color w:val="000000"/>
                <w:sz w:val="20"/>
                <w:szCs w:val="20"/>
              </w:rPr>
            </w:pPr>
            <w:r w:rsidRPr="002526E2">
              <w:rPr>
                <w:rFonts w:ascii="Arial" w:hAnsi="Arial" w:cs="Arial"/>
                <w:color w:val="000000"/>
                <w:sz w:val="20"/>
                <w:szCs w:val="20"/>
              </w:rPr>
              <w:t>120.492</w:t>
            </w:r>
          </w:p>
        </w:tc>
        <w:tc>
          <w:tcPr>
            <w:tcW w:w="1745" w:type="dxa"/>
            <w:shd w:val="clear" w:color="auto" w:fill="auto"/>
            <w:vAlign w:val="center"/>
            <w:hideMark/>
          </w:tcPr>
          <w:p w:rsidR="002526E2" w:rsidRPr="002526E2" w:rsidRDefault="002526E2" w:rsidP="003817C4">
            <w:pPr>
              <w:spacing w:after="0"/>
              <w:jc w:val="right"/>
              <w:rPr>
                <w:rFonts w:ascii="Arial" w:hAnsi="Arial" w:cs="Arial"/>
                <w:color w:val="000000"/>
                <w:sz w:val="20"/>
                <w:szCs w:val="20"/>
              </w:rPr>
            </w:pPr>
            <w:r w:rsidRPr="002526E2">
              <w:rPr>
                <w:rFonts w:ascii="Arial" w:hAnsi="Arial" w:cs="Arial"/>
                <w:color w:val="000000"/>
                <w:sz w:val="20"/>
                <w:szCs w:val="20"/>
              </w:rPr>
              <w:t>86.533</w:t>
            </w:r>
          </w:p>
        </w:tc>
        <w:tc>
          <w:tcPr>
            <w:tcW w:w="709" w:type="dxa"/>
            <w:shd w:val="clear" w:color="auto" w:fill="auto"/>
            <w:vAlign w:val="center"/>
            <w:hideMark/>
          </w:tcPr>
          <w:p w:rsidR="002526E2" w:rsidRPr="002526E2" w:rsidRDefault="002526E2" w:rsidP="003817C4">
            <w:pPr>
              <w:spacing w:after="0"/>
              <w:jc w:val="center"/>
              <w:rPr>
                <w:rFonts w:ascii="Arial" w:hAnsi="Arial" w:cs="Arial"/>
                <w:color w:val="000000"/>
                <w:sz w:val="20"/>
                <w:szCs w:val="20"/>
              </w:rPr>
            </w:pPr>
            <w:r w:rsidRPr="002526E2">
              <w:rPr>
                <w:rFonts w:ascii="Arial" w:hAnsi="Arial" w:cs="Arial"/>
                <w:color w:val="000000"/>
                <w:sz w:val="20"/>
                <w:szCs w:val="20"/>
              </w:rPr>
              <w:t>72%</w:t>
            </w:r>
          </w:p>
        </w:tc>
      </w:tr>
      <w:tr w:rsidR="002526E2" w:rsidRPr="002526E2" w:rsidTr="002526E2">
        <w:trPr>
          <w:trHeight w:val="990"/>
        </w:trPr>
        <w:tc>
          <w:tcPr>
            <w:tcW w:w="4957" w:type="dxa"/>
            <w:shd w:val="clear" w:color="auto" w:fill="auto"/>
            <w:vAlign w:val="center"/>
            <w:hideMark/>
          </w:tcPr>
          <w:p w:rsidR="002526E2" w:rsidRPr="002526E2" w:rsidRDefault="002526E2" w:rsidP="003817C4">
            <w:pPr>
              <w:spacing w:after="0"/>
              <w:rPr>
                <w:rFonts w:ascii="Arial" w:hAnsi="Arial" w:cs="Arial"/>
                <w:color w:val="000000"/>
                <w:sz w:val="20"/>
                <w:szCs w:val="20"/>
              </w:rPr>
            </w:pPr>
            <w:r w:rsidRPr="002526E2">
              <w:rPr>
                <w:rFonts w:ascii="Arial" w:hAnsi="Arial" w:cs="Arial"/>
                <w:color w:val="000000"/>
                <w:sz w:val="20"/>
                <w:szCs w:val="20"/>
              </w:rPr>
              <w:t>IMPLEMENTACIÓN DE SALAS PARA LA REALIZACIÓN DE AUDIENCIAS Y DILIGENCIAS JUDICIALES EN LOS ESTABLECIMIENTOS DE RECLUSIÓN DEL ORDEN   NACIONAL</w:t>
            </w:r>
          </w:p>
        </w:tc>
        <w:tc>
          <w:tcPr>
            <w:tcW w:w="1417" w:type="dxa"/>
            <w:shd w:val="clear" w:color="auto" w:fill="auto"/>
            <w:vAlign w:val="center"/>
            <w:hideMark/>
          </w:tcPr>
          <w:p w:rsidR="002526E2" w:rsidRPr="002526E2" w:rsidRDefault="002526E2" w:rsidP="003817C4">
            <w:pPr>
              <w:spacing w:after="0"/>
              <w:jc w:val="right"/>
              <w:rPr>
                <w:rFonts w:ascii="Arial" w:hAnsi="Arial" w:cs="Arial"/>
                <w:color w:val="000000"/>
                <w:sz w:val="20"/>
                <w:szCs w:val="20"/>
              </w:rPr>
            </w:pPr>
            <w:r w:rsidRPr="002526E2">
              <w:rPr>
                <w:rFonts w:ascii="Arial" w:hAnsi="Arial" w:cs="Arial"/>
                <w:color w:val="000000"/>
                <w:sz w:val="20"/>
                <w:szCs w:val="20"/>
              </w:rPr>
              <w:t>3.408</w:t>
            </w:r>
          </w:p>
        </w:tc>
        <w:tc>
          <w:tcPr>
            <w:tcW w:w="1745" w:type="dxa"/>
            <w:shd w:val="clear" w:color="auto" w:fill="auto"/>
            <w:vAlign w:val="center"/>
            <w:hideMark/>
          </w:tcPr>
          <w:p w:rsidR="002526E2" w:rsidRPr="002526E2" w:rsidRDefault="002526E2" w:rsidP="003817C4">
            <w:pPr>
              <w:spacing w:after="0"/>
              <w:jc w:val="right"/>
              <w:rPr>
                <w:rFonts w:ascii="Arial" w:hAnsi="Arial" w:cs="Arial"/>
                <w:color w:val="000000"/>
                <w:sz w:val="20"/>
                <w:szCs w:val="20"/>
              </w:rPr>
            </w:pPr>
            <w:r w:rsidRPr="002526E2">
              <w:rPr>
                <w:rFonts w:ascii="Arial" w:hAnsi="Arial" w:cs="Arial"/>
                <w:color w:val="000000"/>
                <w:sz w:val="20"/>
                <w:szCs w:val="20"/>
              </w:rPr>
              <w:t>0</w:t>
            </w:r>
          </w:p>
        </w:tc>
        <w:tc>
          <w:tcPr>
            <w:tcW w:w="709" w:type="dxa"/>
            <w:shd w:val="clear" w:color="auto" w:fill="auto"/>
            <w:vAlign w:val="center"/>
            <w:hideMark/>
          </w:tcPr>
          <w:p w:rsidR="002526E2" w:rsidRPr="002526E2" w:rsidRDefault="002526E2" w:rsidP="003817C4">
            <w:pPr>
              <w:spacing w:after="0"/>
              <w:jc w:val="center"/>
              <w:rPr>
                <w:rFonts w:ascii="Arial" w:hAnsi="Arial" w:cs="Arial"/>
                <w:color w:val="000000"/>
                <w:sz w:val="20"/>
                <w:szCs w:val="20"/>
              </w:rPr>
            </w:pPr>
            <w:r w:rsidRPr="002526E2">
              <w:rPr>
                <w:rFonts w:ascii="Arial" w:hAnsi="Arial" w:cs="Arial"/>
                <w:color w:val="000000"/>
                <w:sz w:val="20"/>
                <w:szCs w:val="20"/>
              </w:rPr>
              <w:t>0%</w:t>
            </w:r>
          </w:p>
        </w:tc>
      </w:tr>
      <w:tr w:rsidR="002526E2" w:rsidRPr="002526E2" w:rsidTr="002526E2">
        <w:trPr>
          <w:trHeight w:val="729"/>
        </w:trPr>
        <w:tc>
          <w:tcPr>
            <w:tcW w:w="4957" w:type="dxa"/>
            <w:shd w:val="clear" w:color="auto" w:fill="auto"/>
            <w:vAlign w:val="center"/>
            <w:hideMark/>
          </w:tcPr>
          <w:p w:rsidR="002526E2" w:rsidRPr="002526E2" w:rsidRDefault="002526E2" w:rsidP="003817C4">
            <w:pPr>
              <w:spacing w:after="0"/>
              <w:rPr>
                <w:rFonts w:ascii="Arial" w:hAnsi="Arial" w:cs="Arial"/>
                <w:color w:val="000000"/>
                <w:sz w:val="20"/>
                <w:szCs w:val="20"/>
              </w:rPr>
            </w:pPr>
            <w:r w:rsidRPr="002526E2">
              <w:rPr>
                <w:rFonts w:ascii="Arial" w:hAnsi="Arial" w:cs="Arial"/>
                <w:color w:val="000000"/>
                <w:sz w:val="20"/>
                <w:szCs w:val="20"/>
              </w:rPr>
              <w:t>FORTALECIMIENTO TECNOLÓGICO DE LA SEGURIDAD EN LOS ESTABLECIMIENTOS DE RECLUSIÓN DEL ORDEN NACIONAL.</w:t>
            </w:r>
          </w:p>
        </w:tc>
        <w:tc>
          <w:tcPr>
            <w:tcW w:w="1417" w:type="dxa"/>
            <w:shd w:val="clear" w:color="auto" w:fill="auto"/>
            <w:vAlign w:val="center"/>
            <w:hideMark/>
          </w:tcPr>
          <w:p w:rsidR="002526E2" w:rsidRPr="002526E2" w:rsidRDefault="002526E2" w:rsidP="003817C4">
            <w:pPr>
              <w:spacing w:after="0"/>
              <w:jc w:val="right"/>
              <w:rPr>
                <w:rFonts w:ascii="Arial" w:hAnsi="Arial" w:cs="Arial"/>
                <w:color w:val="000000"/>
                <w:sz w:val="20"/>
                <w:szCs w:val="20"/>
              </w:rPr>
            </w:pPr>
            <w:r w:rsidRPr="002526E2">
              <w:rPr>
                <w:rFonts w:ascii="Arial" w:hAnsi="Arial" w:cs="Arial"/>
                <w:color w:val="000000"/>
                <w:sz w:val="20"/>
                <w:szCs w:val="20"/>
              </w:rPr>
              <w:t>4.000</w:t>
            </w:r>
          </w:p>
        </w:tc>
        <w:tc>
          <w:tcPr>
            <w:tcW w:w="1745" w:type="dxa"/>
            <w:shd w:val="clear" w:color="auto" w:fill="auto"/>
            <w:vAlign w:val="center"/>
            <w:hideMark/>
          </w:tcPr>
          <w:p w:rsidR="002526E2" w:rsidRPr="002526E2" w:rsidRDefault="002526E2" w:rsidP="003817C4">
            <w:pPr>
              <w:spacing w:after="0"/>
              <w:jc w:val="right"/>
              <w:rPr>
                <w:rFonts w:ascii="Arial" w:hAnsi="Arial" w:cs="Arial"/>
                <w:color w:val="000000"/>
                <w:sz w:val="20"/>
                <w:szCs w:val="20"/>
              </w:rPr>
            </w:pPr>
            <w:r w:rsidRPr="002526E2">
              <w:rPr>
                <w:rFonts w:ascii="Arial" w:hAnsi="Arial" w:cs="Arial"/>
                <w:color w:val="000000"/>
                <w:sz w:val="20"/>
                <w:szCs w:val="20"/>
              </w:rPr>
              <w:t>0</w:t>
            </w:r>
          </w:p>
        </w:tc>
        <w:tc>
          <w:tcPr>
            <w:tcW w:w="709" w:type="dxa"/>
            <w:shd w:val="clear" w:color="auto" w:fill="auto"/>
            <w:vAlign w:val="center"/>
            <w:hideMark/>
          </w:tcPr>
          <w:p w:rsidR="002526E2" w:rsidRPr="002526E2" w:rsidRDefault="002526E2" w:rsidP="003817C4">
            <w:pPr>
              <w:spacing w:after="0"/>
              <w:jc w:val="center"/>
              <w:rPr>
                <w:rFonts w:ascii="Arial" w:hAnsi="Arial" w:cs="Arial"/>
                <w:color w:val="000000"/>
                <w:sz w:val="20"/>
                <w:szCs w:val="20"/>
              </w:rPr>
            </w:pPr>
            <w:r w:rsidRPr="002526E2">
              <w:rPr>
                <w:rFonts w:ascii="Arial" w:hAnsi="Arial" w:cs="Arial"/>
                <w:color w:val="000000"/>
                <w:sz w:val="20"/>
                <w:szCs w:val="20"/>
              </w:rPr>
              <w:t>0%</w:t>
            </w:r>
          </w:p>
        </w:tc>
      </w:tr>
      <w:tr w:rsidR="002526E2" w:rsidRPr="002526E2" w:rsidTr="002526E2">
        <w:trPr>
          <w:trHeight w:val="1005"/>
        </w:trPr>
        <w:tc>
          <w:tcPr>
            <w:tcW w:w="4957" w:type="dxa"/>
            <w:shd w:val="clear" w:color="auto" w:fill="auto"/>
            <w:vAlign w:val="center"/>
            <w:hideMark/>
          </w:tcPr>
          <w:p w:rsidR="002526E2" w:rsidRPr="002526E2" w:rsidRDefault="002526E2" w:rsidP="003817C4">
            <w:pPr>
              <w:spacing w:after="0"/>
              <w:rPr>
                <w:rFonts w:ascii="Arial" w:hAnsi="Arial" w:cs="Arial"/>
                <w:color w:val="000000"/>
                <w:sz w:val="20"/>
                <w:szCs w:val="20"/>
              </w:rPr>
            </w:pPr>
            <w:r w:rsidRPr="002526E2">
              <w:rPr>
                <w:rFonts w:ascii="Arial" w:hAnsi="Arial" w:cs="Arial"/>
                <w:color w:val="000000"/>
                <w:sz w:val="20"/>
                <w:szCs w:val="20"/>
              </w:rPr>
              <w:t>FORTALECIMIENTO EN LA APLICACIÓN DE LA GESTIÓN DOCUMENTAL   EN LA UNIDAD DE SERVICIOS PENITENCIARIOS Y CARCELARIOS BOGOTÁ</w:t>
            </w:r>
          </w:p>
        </w:tc>
        <w:tc>
          <w:tcPr>
            <w:tcW w:w="1417" w:type="dxa"/>
            <w:shd w:val="clear" w:color="auto" w:fill="auto"/>
            <w:vAlign w:val="center"/>
            <w:hideMark/>
          </w:tcPr>
          <w:p w:rsidR="002526E2" w:rsidRPr="002526E2" w:rsidRDefault="002526E2" w:rsidP="003817C4">
            <w:pPr>
              <w:spacing w:after="0"/>
              <w:jc w:val="right"/>
              <w:rPr>
                <w:rFonts w:ascii="Arial" w:hAnsi="Arial" w:cs="Arial"/>
                <w:color w:val="000000"/>
                <w:sz w:val="20"/>
                <w:szCs w:val="20"/>
              </w:rPr>
            </w:pPr>
            <w:r w:rsidRPr="002526E2">
              <w:rPr>
                <w:rFonts w:ascii="Arial" w:hAnsi="Arial" w:cs="Arial"/>
                <w:color w:val="000000"/>
                <w:sz w:val="20"/>
                <w:szCs w:val="20"/>
              </w:rPr>
              <w:t>420</w:t>
            </w:r>
          </w:p>
        </w:tc>
        <w:tc>
          <w:tcPr>
            <w:tcW w:w="1745" w:type="dxa"/>
            <w:shd w:val="clear" w:color="auto" w:fill="auto"/>
            <w:vAlign w:val="center"/>
            <w:hideMark/>
          </w:tcPr>
          <w:p w:rsidR="002526E2" w:rsidRPr="002526E2" w:rsidRDefault="002526E2" w:rsidP="003817C4">
            <w:pPr>
              <w:spacing w:after="0"/>
              <w:jc w:val="right"/>
              <w:rPr>
                <w:rFonts w:ascii="Arial" w:hAnsi="Arial" w:cs="Arial"/>
                <w:color w:val="000000"/>
                <w:sz w:val="20"/>
                <w:szCs w:val="20"/>
              </w:rPr>
            </w:pPr>
            <w:r w:rsidRPr="002526E2">
              <w:rPr>
                <w:rFonts w:ascii="Arial" w:hAnsi="Arial" w:cs="Arial"/>
                <w:color w:val="000000"/>
                <w:sz w:val="20"/>
                <w:szCs w:val="20"/>
              </w:rPr>
              <w:t>138</w:t>
            </w:r>
          </w:p>
        </w:tc>
        <w:tc>
          <w:tcPr>
            <w:tcW w:w="709" w:type="dxa"/>
            <w:shd w:val="clear" w:color="auto" w:fill="auto"/>
            <w:vAlign w:val="center"/>
            <w:hideMark/>
          </w:tcPr>
          <w:p w:rsidR="002526E2" w:rsidRPr="002526E2" w:rsidRDefault="002526E2" w:rsidP="003817C4">
            <w:pPr>
              <w:spacing w:after="0"/>
              <w:jc w:val="center"/>
              <w:rPr>
                <w:rFonts w:ascii="Arial" w:hAnsi="Arial" w:cs="Arial"/>
                <w:color w:val="000000"/>
                <w:sz w:val="20"/>
                <w:szCs w:val="20"/>
              </w:rPr>
            </w:pPr>
            <w:r w:rsidRPr="002526E2">
              <w:rPr>
                <w:rFonts w:ascii="Arial" w:hAnsi="Arial" w:cs="Arial"/>
                <w:color w:val="000000"/>
                <w:sz w:val="20"/>
                <w:szCs w:val="20"/>
              </w:rPr>
              <w:t>33%</w:t>
            </w:r>
          </w:p>
        </w:tc>
      </w:tr>
      <w:tr w:rsidR="00275A22" w:rsidRPr="00275A22" w:rsidTr="00275A22">
        <w:trPr>
          <w:trHeight w:val="300"/>
        </w:trPr>
        <w:tc>
          <w:tcPr>
            <w:tcW w:w="4957" w:type="dxa"/>
            <w:shd w:val="clear" w:color="auto" w:fill="0070C0"/>
            <w:vAlign w:val="center"/>
          </w:tcPr>
          <w:p w:rsidR="002526E2" w:rsidRPr="00275A22" w:rsidRDefault="00275A22" w:rsidP="003817C4">
            <w:pPr>
              <w:spacing w:after="0"/>
              <w:rPr>
                <w:rFonts w:ascii="Arial" w:hAnsi="Arial" w:cs="Arial"/>
                <w:b/>
                <w:color w:val="FFFFFF" w:themeColor="background1"/>
                <w:sz w:val="20"/>
                <w:szCs w:val="20"/>
              </w:rPr>
            </w:pPr>
            <w:r w:rsidRPr="00275A22">
              <w:rPr>
                <w:rFonts w:ascii="Arial" w:hAnsi="Arial" w:cs="Arial"/>
                <w:b/>
                <w:color w:val="FFFFFF" w:themeColor="background1"/>
                <w:sz w:val="20"/>
                <w:szCs w:val="20"/>
              </w:rPr>
              <w:t>Total</w:t>
            </w:r>
          </w:p>
        </w:tc>
        <w:tc>
          <w:tcPr>
            <w:tcW w:w="1417" w:type="dxa"/>
            <w:shd w:val="clear" w:color="auto" w:fill="0070C0"/>
            <w:vAlign w:val="center"/>
          </w:tcPr>
          <w:p w:rsidR="002526E2" w:rsidRPr="00275A22" w:rsidRDefault="002526E2" w:rsidP="003817C4">
            <w:pPr>
              <w:spacing w:after="0"/>
              <w:jc w:val="right"/>
              <w:rPr>
                <w:rFonts w:ascii="Arial" w:hAnsi="Arial" w:cs="Arial"/>
                <w:b/>
                <w:color w:val="FFFFFF" w:themeColor="background1"/>
                <w:sz w:val="20"/>
                <w:szCs w:val="20"/>
              </w:rPr>
            </w:pPr>
            <w:r w:rsidRPr="00275A22">
              <w:rPr>
                <w:rFonts w:ascii="Arial" w:hAnsi="Arial" w:cs="Arial"/>
                <w:b/>
                <w:bCs/>
                <w:color w:val="FFFFFF" w:themeColor="background1"/>
                <w:sz w:val="20"/>
                <w:szCs w:val="20"/>
              </w:rPr>
              <w:t>1.223.745</w:t>
            </w:r>
          </w:p>
        </w:tc>
        <w:tc>
          <w:tcPr>
            <w:tcW w:w="1745" w:type="dxa"/>
            <w:shd w:val="clear" w:color="auto" w:fill="0070C0"/>
            <w:vAlign w:val="center"/>
          </w:tcPr>
          <w:p w:rsidR="002526E2" w:rsidRPr="00275A22" w:rsidRDefault="002526E2" w:rsidP="003817C4">
            <w:pPr>
              <w:spacing w:after="0"/>
              <w:jc w:val="right"/>
              <w:rPr>
                <w:rFonts w:ascii="Arial" w:hAnsi="Arial" w:cs="Arial"/>
                <w:b/>
                <w:color w:val="FFFFFF" w:themeColor="background1"/>
                <w:sz w:val="20"/>
                <w:szCs w:val="20"/>
              </w:rPr>
            </w:pPr>
            <w:r w:rsidRPr="00275A22">
              <w:rPr>
                <w:rFonts w:ascii="Arial" w:hAnsi="Arial" w:cs="Arial"/>
                <w:b/>
                <w:bCs/>
                <w:color w:val="FFFFFF" w:themeColor="background1"/>
                <w:sz w:val="20"/>
                <w:szCs w:val="20"/>
              </w:rPr>
              <w:t>759.607</w:t>
            </w:r>
          </w:p>
        </w:tc>
        <w:tc>
          <w:tcPr>
            <w:tcW w:w="709" w:type="dxa"/>
            <w:shd w:val="clear" w:color="auto" w:fill="0070C0"/>
            <w:vAlign w:val="center"/>
          </w:tcPr>
          <w:p w:rsidR="002526E2" w:rsidRPr="00275A22" w:rsidRDefault="00275A22" w:rsidP="003817C4">
            <w:pPr>
              <w:spacing w:after="0"/>
              <w:jc w:val="center"/>
              <w:rPr>
                <w:rFonts w:ascii="Arial" w:hAnsi="Arial" w:cs="Arial"/>
                <w:b/>
                <w:color w:val="FFFFFF" w:themeColor="background1"/>
                <w:sz w:val="20"/>
                <w:szCs w:val="20"/>
              </w:rPr>
            </w:pPr>
            <w:r>
              <w:rPr>
                <w:rFonts w:ascii="Arial" w:hAnsi="Arial" w:cs="Arial"/>
                <w:b/>
                <w:color w:val="FFFFFF" w:themeColor="background1"/>
                <w:sz w:val="20"/>
                <w:szCs w:val="20"/>
              </w:rPr>
              <w:t>62%</w:t>
            </w:r>
          </w:p>
        </w:tc>
      </w:tr>
    </w:tbl>
    <w:p w:rsidR="00C22EC0" w:rsidRPr="00874BCD" w:rsidRDefault="00C22EC0" w:rsidP="003817C4">
      <w:pPr>
        <w:spacing w:after="0"/>
        <w:jc w:val="both"/>
        <w:rPr>
          <w:rFonts w:ascii="Arial Narrow" w:hAnsi="Arial Narrow" w:cs="Arial"/>
          <w:b/>
          <w:bCs/>
        </w:rPr>
      </w:pPr>
    </w:p>
    <w:p w:rsidR="00C22EC0" w:rsidRDefault="00C22EC0" w:rsidP="003817C4">
      <w:pPr>
        <w:spacing w:after="0"/>
        <w:jc w:val="both"/>
        <w:rPr>
          <w:rFonts w:ascii="Arial" w:hAnsi="Arial" w:cs="Arial"/>
          <w:b/>
          <w:bCs/>
          <w:sz w:val="24"/>
          <w:szCs w:val="24"/>
        </w:rPr>
      </w:pPr>
      <w:r w:rsidRPr="00275A22">
        <w:rPr>
          <w:rFonts w:ascii="Arial" w:hAnsi="Arial" w:cs="Arial"/>
          <w:b/>
          <w:bCs/>
          <w:sz w:val="24"/>
          <w:szCs w:val="24"/>
        </w:rPr>
        <w:t>Logros</w:t>
      </w:r>
    </w:p>
    <w:p w:rsidR="00C71A53" w:rsidRPr="00275A22" w:rsidRDefault="00C71A53" w:rsidP="003817C4">
      <w:pPr>
        <w:spacing w:after="0"/>
        <w:jc w:val="both"/>
        <w:rPr>
          <w:rFonts w:ascii="Arial" w:hAnsi="Arial" w:cs="Arial"/>
          <w:b/>
          <w:bCs/>
          <w:sz w:val="24"/>
          <w:szCs w:val="24"/>
        </w:rPr>
      </w:pPr>
    </w:p>
    <w:p w:rsidR="00C22EC0" w:rsidRPr="00275A22" w:rsidRDefault="00C22EC0" w:rsidP="003817C4">
      <w:pPr>
        <w:spacing w:after="0"/>
        <w:jc w:val="both"/>
        <w:rPr>
          <w:rFonts w:ascii="Arial" w:hAnsi="Arial" w:cs="Arial"/>
          <w:b/>
          <w:bCs/>
          <w:sz w:val="24"/>
          <w:szCs w:val="24"/>
        </w:rPr>
      </w:pPr>
      <w:r w:rsidRPr="00275A22">
        <w:rPr>
          <w:rFonts w:ascii="Arial" w:hAnsi="Arial" w:cs="Arial"/>
          <w:b/>
          <w:bCs/>
          <w:sz w:val="24"/>
          <w:szCs w:val="24"/>
        </w:rPr>
        <w:t xml:space="preserve">Gastos de Funcionamiento </w:t>
      </w:r>
    </w:p>
    <w:p w:rsidR="00C22EC0" w:rsidRDefault="00C22EC0" w:rsidP="003817C4">
      <w:pPr>
        <w:pStyle w:val="Ttulo1"/>
        <w:spacing w:after="0"/>
        <w:rPr>
          <w:rFonts w:ascii="Arial" w:hAnsi="Arial" w:cs="Arial"/>
          <w:szCs w:val="24"/>
          <w:lang w:val="es-CO"/>
        </w:rPr>
      </w:pPr>
      <w:bookmarkStart w:id="7" w:name="_Toc47961615"/>
      <w:r w:rsidRPr="00275A22">
        <w:rPr>
          <w:rFonts w:ascii="Arial" w:hAnsi="Arial" w:cs="Arial"/>
          <w:szCs w:val="24"/>
          <w:lang w:val="es-CO"/>
        </w:rPr>
        <w:t>Servicio de Vigilancia Electrónica para PPL</w:t>
      </w:r>
      <w:bookmarkEnd w:id="7"/>
    </w:p>
    <w:p w:rsidR="00C71A53" w:rsidRPr="00C71A53" w:rsidRDefault="00C71A53" w:rsidP="00C71A53">
      <w:pPr>
        <w:rPr>
          <w:lang w:eastAsia="es-ES"/>
        </w:rPr>
      </w:pPr>
    </w:p>
    <w:p w:rsidR="00C22EC0" w:rsidRDefault="00C22EC0" w:rsidP="003817C4">
      <w:pPr>
        <w:autoSpaceDE w:val="0"/>
        <w:autoSpaceDN w:val="0"/>
        <w:adjustRightInd w:val="0"/>
        <w:spacing w:after="0"/>
        <w:ind w:right="-93"/>
        <w:jc w:val="both"/>
        <w:rPr>
          <w:rFonts w:ascii="Arial" w:hAnsi="Arial" w:cs="Arial"/>
          <w:color w:val="000000"/>
          <w:sz w:val="24"/>
          <w:szCs w:val="24"/>
        </w:rPr>
      </w:pPr>
      <w:r w:rsidRPr="00275A22">
        <w:rPr>
          <w:rFonts w:ascii="Arial" w:hAnsi="Arial" w:cs="Arial"/>
          <w:sz w:val="24"/>
          <w:szCs w:val="24"/>
        </w:rPr>
        <w:t xml:space="preserve">La USPEC a través de la Dirección Logística y con el fin de </w:t>
      </w:r>
      <w:r w:rsidRPr="00275A22">
        <w:rPr>
          <w:rFonts w:ascii="Arial" w:hAnsi="Arial" w:cs="Arial"/>
          <w:color w:val="000000"/>
          <w:sz w:val="24"/>
          <w:szCs w:val="24"/>
        </w:rPr>
        <w:t>hacer más dignas las condiciones para la PPL interna en los Establecimientos Penitenciarios y Carcelarios, propendiendo por la reducción del hacinamiento y velando por garantizar los derechos fundamentales y otorgar a las personas que se encuentran en detención domiciliaria a través del servicio de Vigilancia Electrónica, suscribió el contrato No. 275 de 2019, por un valor total $53.482,5 millones con vigencia del 01 de diciembre de 2019 al 28 de febrero de 2021. Para la vigencia 2020 cuenta con un compromiso presupuestal por valor de $42.786 millones.</w:t>
      </w:r>
    </w:p>
    <w:p w:rsidR="00C71A53" w:rsidRPr="00275A22" w:rsidRDefault="00C71A53" w:rsidP="003817C4">
      <w:pPr>
        <w:autoSpaceDE w:val="0"/>
        <w:autoSpaceDN w:val="0"/>
        <w:adjustRightInd w:val="0"/>
        <w:spacing w:after="0"/>
        <w:ind w:right="-93"/>
        <w:jc w:val="both"/>
        <w:rPr>
          <w:rFonts w:ascii="Arial" w:hAnsi="Arial" w:cs="Arial"/>
          <w:color w:val="000000"/>
          <w:sz w:val="24"/>
          <w:szCs w:val="24"/>
        </w:rPr>
      </w:pPr>
    </w:p>
    <w:p w:rsidR="00C22EC0" w:rsidRDefault="00C22EC0" w:rsidP="003817C4">
      <w:pPr>
        <w:spacing w:after="0"/>
        <w:jc w:val="both"/>
        <w:rPr>
          <w:rFonts w:ascii="Arial" w:hAnsi="Arial" w:cs="Arial"/>
          <w:color w:val="000000"/>
          <w:sz w:val="24"/>
          <w:szCs w:val="24"/>
        </w:rPr>
      </w:pPr>
      <w:r w:rsidRPr="00275A22">
        <w:rPr>
          <w:rFonts w:ascii="Arial" w:hAnsi="Arial" w:cs="Arial"/>
          <w:color w:val="000000"/>
          <w:sz w:val="24"/>
          <w:szCs w:val="24"/>
        </w:rPr>
        <w:t>Así mismo, se suscribió el contrato No. 277 de 2019 con el objeto de brindar la interventoría técnica, administrativa, financiera, operacional, contable y jurídica para la solución integral para prestación del servicio ininterrumpido de vigilancia electrónica para las PPL, por un valor de $5.258,6 millones con vigencia del 6 de diciembre de 2019 al 28 de febrero de 2021. Para la vigencia 2020 cuenta con un compromiso presupuestal por valor de $4.207 millones.</w:t>
      </w:r>
    </w:p>
    <w:p w:rsidR="00AF662B" w:rsidRPr="00275A22" w:rsidRDefault="00AF662B" w:rsidP="003817C4">
      <w:pPr>
        <w:spacing w:after="0"/>
        <w:jc w:val="both"/>
        <w:rPr>
          <w:rFonts w:ascii="Arial" w:hAnsi="Arial" w:cs="Arial"/>
          <w:color w:val="000000"/>
          <w:sz w:val="24"/>
          <w:szCs w:val="24"/>
        </w:rPr>
      </w:pPr>
    </w:p>
    <w:p w:rsidR="00C22EC0" w:rsidRDefault="00C22EC0" w:rsidP="003817C4">
      <w:pPr>
        <w:pStyle w:val="Ttulo1"/>
        <w:spacing w:after="0"/>
        <w:rPr>
          <w:rFonts w:ascii="Arial" w:hAnsi="Arial" w:cs="Arial"/>
          <w:szCs w:val="24"/>
          <w:lang w:val="es-CO"/>
        </w:rPr>
      </w:pPr>
      <w:r w:rsidRPr="00275A22">
        <w:rPr>
          <w:rFonts w:ascii="Arial" w:hAnsi="Arial" w:cs="Arial"/>
          <w:szCs w:val="24"/>
          <w:lang w:val="es-CO"/>
        </w:rPr>
        <w:lastRenderedPageBreak/>
        <w:t xml:space="preserve">Servicio de Salud para las PPL </w:t>
      </w:r>
    </w:p>
    <w:p w:rsidR="00AF662B" w:rsidRDefault="00AF662B" w:rsidP="003817C4">
      <w:pPr>
        <w:spacing w:after="0"/>
        <w:jc w:val="both"/>
        <w:rPr>
          <w:rFonts w:ascii="Arial" w:hAnsi="Arial" w:cs="Arial"/>
          <w:color w:val="000000"/>
          <w:sz w:val="24"/>
          <w:szCs w:val="24"/>
        </w:rPr>
      </w:pPr>
    </w:p>
    <w:p w:rsidR="00C22EC0" w:rsidRPr="00275A22" w:rsidRDefault="00C22EC0" w:rsidP="003817C4">
      <w:pPr>
        <w:spacing w:after="0"/>
        <w:jc w:val="both"/>
        <w:rPr>
          <w:rFonts w:ascii="Arial" w:hAnsi="Arial" w:cs="Arial"/>
          <w:color w:val="000000"/>
          <w:sz w:val="24"/>
          <w:szCs w:val="24"/>
        </w:rPr>
      </w:pPr>
      <w:r w:rsidRPr="00275A22">
        <w:rPr>
          <w:rFonts w:ascii="Arial" w:hAnsi="Arial" w:cs="Arial"/>
          <w:color w:val="000000"/>
          <w:sz w:val="24"/>
          <w:szCs w:val="24"/>
        </w:rPr>
        <w:t xml:space="preserve">Para el servicio de salud con corte al 31 de julio se presentan compromisos por 159. 845 millones de pesos, adicionalmente, la entidad </w:t>
      </w:r>
      <w:r w:rsidR="00C71A53">
        <w:rPr>
          <w:rFonts w:ascii="Arial" w:hAnsi="Arial" w:cs="Arial"/>
          <w:color w:val="000000"/>
          <w:sz w:val="24"/>
          <w:szCs w:val="24"/>
        </w:rPr>
        <w:t>aperturó</w:t>
      </w:r>
      <w:r w:rsidRPr="00275A22">
        <w:rPr>
          <w:rFonts w:ascii="Arial" w:hAnsi="Arial" w:cs="Arial"/>
          <w:color w:val="000000"/>
          <w:sz w:val="24"/>
          <w:szCs w:val="24"/>
        </w:rPr>
        <w:t xml:space="preserve"> el proceso de selección para contratar un comisionista del servicio hasta el año 2021 con cargo a vigencias futuras solicitadas por la USPEC.</w:t>
      </w:r>
    </w:p>
    <w:p w:rsidR="00275A22" w:rsidRDefault="00275A22" w:rsidP="003817C4">
      <w:pPr>
        <w:spacing w:after="0"/>
        <w:jc w:val="both"/>
        <w:rPr>
          <w:rFonts w:ascii="Arial" w:hAnsi="Arial" w:cs="Arial"/>
          <w:b/>
          <w:color w:val="000000"/>
          <w:sz w:val="24"/>
          <w:szCs w:val="24"/>
        </w:rPr>
      </w:pPr>
    </w:p>
    <w:p w:rsidR="00C22EC0" w:rsidRDefault="00275A22" w:rsidP="003817C4">
      <w:pPr>
        <w:spacing w:after="0"/>
        <w:jc w:val="both"/>
        <w:rPr>
          <w:rFonts w:ascii="Arial" w:hAnsi="Arial" w:cs="Arial"/>
          <w:b/>
          <w:color w:val="000000"/>
          <w:sz w:val="24"/>
          <w:szCs w:val="24"/>
        </w:rPr>
      </w:pPr>
      <w:r w:rsidRPr="00275A22">
        <w:rPr>
          <w:rFonts w:ascii="Arial" w:hAnsi="Arial" w:cs="Arial"/>
          <w:b/>
          <w:color w:val="000000"/>
          <w:sz w:val="24"/>
          <w:szCs w:val="24"/>
        </w:rPr>
        <w:t>Servicio</w:t>
      </w:r>
      <w:r w:rsidR="00C22EC0" w:rsidRPr="00275A22">
        <w:rPr>
          <w:rFonts w:ascii="Arial" w:hAnsi="Arial" w:cs="Arial"/>
          <w:b/>
          <w:color w:val="000000"/>
          <w:sz w:val="24"/>
          <w:szCs w:val="24"/>
        </w:rPr>
        <w:t xml:space="preserve"> de alimentación </w:t>
      </w:r>
    </w:p>
    <w:p w:rsidR="00C71A53" w:rsidRPr="00275A22" w:rsidRDefault="00C71A53" w:rsidP="003817C4">
      <w:pPr>
        <w:spacing w:after="0"/>
        <w:jc w:val="both"/>
        <w:rPr>
          <w:rFonts w:ascii="Arial" w:hAnsi="Arial" w:cs="Arial"/>
          <w:b/>
          <w:color w:val="000000"/>
          <w:sz w:val="24"/>
          <w:szCs w:val="24"/>
        </w:rPr>
      </w:pPr>
    </w:p>
    <w:p w:rsidR="00C22EC0" w:rsidRDefault="00C22EC0" w:rsidP="003817C4">
      <w:pPr>
        <w:spacing w:after="0"/>
        <w:jc w:val="both"/>
        <w:rPr>
          <w:rFonts w:ascii="Arial" w:eastAsia="Arial Narrow" w:hAnsi="Arial" w:cs="Arial"/>
          <w:sz w:val="24"/>
          <w:szCs w:val="24"/>
        </w:rPr>
      </w:pPr>
      <w:r w:rsidRPr="00275A22">
        <w:rPr>
          <w:rFonts w:ascii="Arial" w:hAnsi="Arial" w:cs="Arial"/>
          <w:sz w:val="24"/>
          <w:szCs w:val="24"/>
        </w:rPr>
        <w:t xml:space="preserve">El servicio de alimentación para internos presentó compromisos por valor de $311.967 millones lo que corresponde a una ejecución del 63,55% , </w:t>
      </w:r>
      <w:r w:rsidRPr="00275A22">
        <w:rPr>
          <w:rFonts w:ascii="Arial" w:hAnsi="Arial" w:cs="Arial"/>
          <w:color w:val="000000"/>
          <w:sz w:val="24"/>
          <w:szCs w:val="24"/>
        </w:rPr>
        <w:t xml:space="preserve">adicionalmente, </w:t>
      </w:r>
      <w:r w:rsidRPr="00275A22">
        <w:rPr>
          <w:rFonts w:ascii="Arial" w:hAnsi="Arial" w:cs="Arial"/>
          <w:sz w:val="24"/>
          <w:szCs w:val="24"/>
        </w:rPr>
        <w:t xml:space="preserve">se adjudicó un nuevo proceso </w:t>
      </w:r>
      <w:r w:rsidRPr="00275A22">
        <w:rPr>
          <w:rFonts w:ascii="Arial" w:eastAsia="Arial Narrow" w:hAnsi="Arial" w:cs="Arial"/>
          <w:sz w:val="24"/>
          <w:szCs w:val="24"/>
        </w:rPr>
        <w:t xml:space="preserve">de contratación mediante el mecanismo de adquisición de bolsas de productos en el escenario de la Bolsa Mercantil de Colombia, por un plazo de cuatro (4) meses, a partir del 4 de agosto hasta el 4 de diciembre de 2020, por un valor total de </w:t>
      </w:r>
      <w:r w:rsidRPr="00275A22">
        <w:rPr>
          <w:rFonts w:ascii="Arial" w:eastAsia="Arial Narrow" w:hAnsi="Arial" w:cs="Arial"/>
          <w:b/>
          <w:bCs/>
          <w:sz w:val="24"/>
          <w:szCs w:val="24"/>
        </w:rPr>
        <w:t>$136.330.207.068,</w:t>
      </w:r>
      <w:r w:rsidRPr="00275A22">
        <w:rPr>
          <w:rFonts w:ascii="Arial" w:eastAsia="Arial Narrow" w:hAnsi="Arial" w:cs="Arial"/>
          <w:sz w:val="24"/>
          <w:szCs w:val="24"/>
        </w:rPr>
        <w:t xml:space="preserve"> incluidos los costos por gastos de bolsa y comisión. </w:t>
      </w:r>
    </w:p>
    <w:p w:rsidR="00C71A53" w:rsidRPr="00275A22" w:rsidRDefault="00C71A53" w:rsidP="003817C4">
      <w:pPr>
        <w:spacing w:after="0"/>
        <w:jc w:val="both"/>
        <w:rPr>
          <w:rFonts w:ascii="Arial" w:eastAsia="Arial Narrow" w:hAnsi="Arial" w:cs="Arial"/>
          <w:sz w:val="24"/>
          <w:szCs w:val="24"/>
        </w:rPr>
      </w:pPr>
    </w:p>
    <w:p w:rsidR="00C22EC0" w:rsidRPr="00275A22" w:rsidRDefault="00C22EC0" w:rsidP="003817C4">
      <w:pPr>
        <w:spacing w:after="0"/>
        <w:jc w:val="both"/>
        <w:rPr>
          <w:rFonts w:ascii="Arial" w:eastAsia="Arial Narrow" w:hAnsi="Arial" w:cs="Arial"/>
          <w:sz w:val="24"/>
          <w:szCs w:val="24"/>
        </w:rPr>
      </w:pPr>
      <w:r w:rsidRPr="00275A22">
        <w:rPr>
          <w:rFonts w:ascii="Arial" w:eastAsia="Arial Narrow" w:hAnsi="Arial" w:cs="Arial"/>
          <w:sz w:val="24"/>
          <w:szCs w:val="24"/>
        </w:rPr>
        <w:t>Por otra parte, la entidad está adelantando el trámite de aprobación de vigencias futuras para realizar una nueva contratación a través de licitación pública por un término de 13 meses iniciando desde diciembre de 2020 a diciembre de 2021.</w:t>
      </w:r>
    </w:p>
    <w:p w:rsidR="00275A22" w:rsidRDefault="00275A22" w:rsidP="003817C4">
      <w:pPr>
        <w:spacing w:after="0"/>
        <w:jc w:val="both"/>
        <w:rPr>
          <w:rFonts w:ascii="Arial" w:eastAsia="Arial Narrow" w:hAnsi="Arial" w:cs="Arial"/>
          <w:b/>
          <w:sz w:val="24"/>
          <w:szCs w:val="24"/>
        </w:rPr>
      </w:pPr>
    </w:p>
    <w:p w:rsidR="00C22EC0" w:rsidRPr="00275A22" w:rsidRDefault="00275A22" w:rsidP="003817C4">
      <w:pPr>
        <w:spacing w:after="0"/>
        <w:jc w:val="both"/>
        <w:rPr>
          <w:rFonts w:ascii="Arial" w:eastAsia="Arial Narrow" w:hAnsi="Arial" w:cs="Arial"/>
          <w:b/>
          <w:sz w:val="24"/>
          <w:szCs w:val="24"/>
        </w:rPr>
      </w:pPr>
      <w:r>
        <w:rPr>
          <w:rFonts w:ascii="Arial" w:eastAsia="Arial Narrow" w:hAnsi="Arial" w:cs="Arial"/>
          <w:b/>
          <w:sz w:val="24"/>
          <w:szCs w:val="24"/>
        </w:rPr>
        <w:t xml:space="preserve">Presupuesto </w:t>
      </w:r>
      <w:r w:rsidR="00C22EC0" w:rsidRPr="00275A22">
        <w:rPr>
          <w:rFonts w:ascii="Arial" w:eastAsia="Arial Narrow" w:hAnsi="Arial" w:cs="Arial"/>
          <w:b/>
          <w:sz w:val="24"/>
          <w:szCs w:val="24"/>
        </w:rPr>
        <w:t xml:space="preserve">de Inversión </w:t>
      </w:r>
    </w:p>
    <w:p w:rsidR="00C22EC0" w:rsidRDefault="00275A22" w:rsidP="003817C4">
      <w:pPr>
        <w:pStyle w:val="Ttulo1"/>
        <w:spacing w:after="0"/>
        <w:jc w:val="both"/>
        <w:rPr>
          <w:rFonts w:ascii="Arial" w:hAnsi="Arial" w:cs="Arial"/>
          <w:szCs w:val="24"/>
          <w:lang w:val="es-CO"/>
        </w:rPr>
      </w:pPr>
      <w:r>
        <w:rPr>
          <w:rFonts w:ascii="Arial" w:hAnsi="Arial" w:cs="Arial"/>
          <w:szCs w:val="24"/>
          <w:lang w:val="es-CO"/>
        </w:rPr>
        <w:t xml:space="preserve">Proyecto: </w:t>
      </w:r>
      <w:r w:rsidR="00C22EC0" w:rsidRPr="00275A22">
        <w:rPr>
          <w:rFonts w:ascii="Arial" w:hAnsi="Arial" w:cs="Arial"/>
          <w:szCs w:val="24"/>
          <w:lang w:val="es-CO"/>
        </w:rPr>
        <w:t>Construcción ampliación de infraestructura para generación de cupos en los establecimientos de reclusión del orden – nacional</w:t>
      </w:r>
    </w:p>
    <w:p w:rsidR="00C71A53" w:rsidRPr="00C71A53" w:rsidRDefault="00C71A53" w:rsidP="00C71A53">
      <w:pPr>
        <w:rPr>
          <w:lang w:eastAsia="es-ES"/>
        </w:rPr>
      </w:pPr>
    </w:p>
    <w:p w:rsidR="00C22EC0" w:rsidRDefault="00C22EC0" w:rsidP="003817C4">
      <w:pPr>
        <w:spacing w:after="0"/>
        <w:jc w:val="both"/>
        <w:rPr>
          <w:rFonts w:ascii="Arial" w:hAnsi="Arial" w:cs="Arial"/>
          <w:sz w:val="24"/>
          <w:szCs w:val="24"/>
        </w:rPr>
      </w:pPr>
      <w:r w:rsidRPr="00275A22">
        <w:rPr>
          <w:rFonts w:ascii="Arial" w:hAnsi="Arial" w:cs="Arial"/>
          <w:sz w:val="24"/>
          <w:szCs w:val="24"/>
        </w:rPr>
        <w:t xml:space="preserve">Para lo corrido del año 2020 la USPEC se encuentra tramitando una solicitud de Vigencia Futura ante el Departamento Nacional de Planeación DNP y el Ministerio de Hacienda con el </w:t>
      </w:r>
      <w:r w:rsidR="00275A22" w:rsidRPr="00275A22">
        <w:rPr>
          <w:rFonts w:ascii="Arial" w:hAnsi="Arial" w:cs="Arial"/>
          <w:sz w:val="24"/>
          <w:szCs w:val="24"/>
        </w:rPr>
        <w:t>ánimo</w:t>
      </w:r>
      <w:r w:rsidRPr="00275A22">
        <w:rPr>
          <w:rFonts w:ascii="Arial" w:hAnsi="Arial" w:cs="Arial"/>
          <w:sz w:val="24"/>
          <w:szCs w:val="24"/>
        </w:rPr>
        <w:t xml:space="preserve"> de continuar cumpliendo con lo establecido en las metas de Gobierno, la Vigencia Futura para Contratar las obras de construcción e interventoría del nuevo Establecimiento de reclusión en  Riohacha en el departamento de la Guajira a desarrollarse, cuya ejecución inicia en la vigencia 2020 y se prolonga hasta la vigencia 2022.</w:t>
      </w:r>
    </w:p>
    <w:p w:rsidR="00C71A53" w:rsidRPr="00275A22" w:rsidRDefault="00C71A53" w:rsidP="003817C4">
      <w:pPr>
        <w:spacing w:after="0"/>
        <w:jc w:val="both"/>
        <w:rPr>
          <w:rFonts w:ascii="Arial" w:hAnsi="Arial" w:cs="Arial"/>
          <w:sz w:val="24"/>
          <w:szCs w:val="24"/>
        </w:rPr>
      </w:pPr>
    </w:p>
    <w:p w:rsidR="00C22EC0" w:rsidRDefault="00C22EC0" w:rsidP="003817C4">
      <w:pPr>
        <w:spacing w:after="0"/>
        <w:jc w:val="both"/>
        <w:rPr>
          <w:rFonts w:ascii="Arial" w:hAnsi="Arial" w:cs="Arial"/>
          <w:sz w:val="24"/>
          <w:szCs w:val="24"/>
        </w:rPr>
      </w:pPr>
      <w:r w:rsidRPr="00275A22">
        <w:rPr>
          <w:rFonts w:ascii="Arial" w:hAnsi="Arial" w:cs="Arial"/>
          <w:sz w:val="24"/>
          <w:szCs w:val="24"/>
        </w:rPr>
        <w:t>Contratar las obras de construcción e interventoría del nuevo ERON Silvia en el departamento del Cauca a desarrollarse, cuya ejecución inicia en la vigencia 2020 y se prolonga hasta la vigencia 2022.</w:t>
      </w:r>
    </w:p>
    <w:p w:rsidR="00C71A53" w:rsidRPr="00275A22" w:rsidRDefault="00C71A53" w:rsidP="003817C4">
      <w:pPr>
        <w:spacing w:after="0"/>
        <w:jc w:val="both"/>
        <w:rPr>
          <w:rFonts w:ascii="Arial" w:hAnsi="Arial" w:cs="Arial"/>
          <w:sz w:val="24"/>
          <w:szCs w:val="24"/>
        </w:rPr>
      </w:pPr>
    </w:p>
    <w:p w:rsidR="00C22EC0" w:rsidRDefault="00C22EC0" w:rsidP="003817C4">
      <w:pPr>
        <w:spacing w:after="0"/>
        <w:jc w:val="both"/>
        <w:rPr>
          <w:rFonts w:ascii="Arial" w:hAnsi="Arial" w:cs="Arial"/>
          <w:sz w:val="24"/>
          <w:szCs w:val="24"/>
        </w:rPr>
      </w:pPr>
      <w:r w:rsidRPr="00275A22">
        <w:rPr>
          <w:rFonts w:ascii="Arial" w:hAnsi="Arial" w:cs="Arial"/>
          <w:sz w:val="24"/>
          <w:szCs w:val="24"/>
        </w:rPr>
        <w:t>Contratar las obras de construcción e interventoría para la Ampliación del EPMSC Medellín – Bellavista Patio 4, Departamento de Antioquia, cuya ejecución inicia en la vigencia 2020 y se prolonga hasta la vigencia 2022</w:t>
      </w:r>
      <w:r w:rsidR="00C71A53">
        <w:rPr>
          <w:rFonts w:ascii="Arial" w:hAnsi="Arial" w:cs="Arial"/>
          <w:sz w:val="24"/>
          <w:szCs w:val="24"/>
        </w:rPr>
        <w:t>.</w:t>
      </w:r>
    </w:p>
    <w:p w:rsidR="00C71A53" w:rsidRPr="00275A22" w:rsidRDefault="00C71A53" w:rsidP="003817C4">
      <w:pPr>
        <w:spacing w:after="0"/>
        <w:jc w:val="both"/>
        <w:rPr>
          <w:rFonts w:ascii="Arial" w:hAnsi="Arial" w:cs="Arial"/>
          <w:sz w:val="24"/>
          <w:szCs w:val="24"/>
        </w:rPr>
      </w:pPr>
    </w:p>
    <w:p w:rsidR="00C22EC0" w:rsidRPr="00275A22" w:rsidRDefault="00C22EC0" w:rsidP="003817C4">
      <w:pPr>
        <w:spacing w:after="0"/>
        <w:jc w:val="both"/>
        <w:rPr>
          <w:rFonts w:ascii="Arial" w:hAnsi="Arial" w:cs="Arial"/>
          <w:sz w:val="24"/>
          <w:szCs w:val="24"/>
        </w:rPr>
      </w:pPr>
      <w:r w:rsidRPr="00275A22">
        <w:rPr>
          <w:rFonts w:ascii="Arial" w:hAnsi="Arial" w:cs="Arial"/>
          <w:sz w:val="24"/>
          <w:szCs w:val="24"/>
        </w:rPr>
        <w:lastRenderedPageBreak/>
        <w:t xml:space="preserve">Contratar consultoría para la elaboración de estudios y diseños de los nuevos ERON en Barranquilla </w:t>
      </w:r>
      <w:r w:rsidR="00275A22" w:rsidRPr="00275A22">
        <w:rPr>
          <w:rFonts w:ascii="Arial" w:hAnsi="Arial" w:cs="Arial"/>
          <w:sz w:val="24"/>
          <w:szCs w:val="24"/>
        </w:rPr>
        <w:t>así</w:t>
      </w:r>
      <w:r w:rsidRPr="00275A22">
        <w:rPr>
          <w:rFonts w:ascii="Arial" w:hAnsi="Arial" w:cs="Arial"/>
          <w:sz w:val="24"/>
          <w:szCs w:val="24"/>
        </w:rPr>
        <w:t xml:space="preserve"> como la primera fase de la obra en conjunto con la </w:t>
      </w:r>
      <w:r w:rsidR="00275A22" w:rsidRPr="00275A22">
        <w:rPr>
          <w:rFonts w:ascii="Arial" w:hAnsi="Arial" w:cs="Arial"/>
          <w:sz w:val="24"/>
          <w:szCs w:val="24"/>
        </w:rPr>
        <w:t>Gobernación</w:t>
      </w:r>
      <w:r w:rsidRPr="00275A22">
        <w:rPr>
          <w:rFonts w:ascii="Arial" w:hAnsi="Arial" w:cs="Arial"/>
          <w:sz w:val="24"/>
          <w:szCs w:val="24"/>
        </w:rPr>
        <w:t xml:space="preserve"> del Atlántico y la </w:t>
      </w:r>
      <w:r w:rsidR="00275A22" w:rsidRPr="00275A22">
        <w:rPr>
          <w:rFonts w:ascii="Arial" w:hAnsi="Arial" w:cs="Arial"/>
          <w:sz w:val="24"/>
          <w:szCs w:val="24"/>
        </w:rPr>
        <w:t>Alcaldía</w:t>
      </w:r>
      <w:r w:rsidRPr="00275A22">
        <w:rPr>
          <w:rFonts w:ascii="Arial" w:hAnsi="Arial" w:cs="Arial"/>
          <w:sz w:val="24"/>
          <w:szCs w:val="24"/>
        </w:rPr>
        <w:t xml:space="preserve"> de Barranquilla y los estudios y diseños de  Cali.</w:t>
      </w:r>
    </w:p>
    <w:p w:rsidR="00C22EC0" w:rsidRPr="00275A22" w:rsidRDefault="00C22EC0" w:rsidP="003817C4">
      <w:pPr>
        <w:spacing w:after="0"/>
        <w:jc w:val="both"/>
        <w:rPr>
          <w:rFonts w:ascii="Arial" w:eastAsia="Arial Narrow" w:hAnsi="Arial" w:cs="Arial"/>
          <w:b/>
          <w:sz w:val="24"/>
          <w:szCs w:val="24"/>
        </w:rPr>
      </w:pPr>
    </w:p>
    <w:tbl>
      <w:tblPr>
        <w:tblW w:w="9209" w:type="dxa"/>
        <w:tblLayout w:type="fixed"/>
        <w:tblCellMar>
          <w:left w:w="70" w:type="dxa"/>
          <w:right w:w="70" w:type="dxa"/>
        </w:tblCellMar>
        <w:tblLook w:val="04A0" w:firstRow="1" w:lastRow="0" w:firstColumn="1" w:lastColumn="0" w:noHBand="0" w:noVBand="1"/>
      </w:tblPr>
      <w:tblGrid>
        <w:gridCol w:w="1284"/>
        <w:gridCol w:w="1263"/>
        <w:gridCol w:w="1276"/>
        <w:gridCol w:w="1268"/>
        <w:gridCol w:w="1425"/>
        <w:gridCol w:w="1276"/>
        <w:gridCol w:w="1417"/>
      </w:tblGrid>
      <w:tr w:rsidR="00275A22" w:rsidRPr="00275A22" w:rsidTr="00C71A53">
        <w:trPr>
          <w:trHeight w:val="348"/>
          <w:tblHeader/>
        </w:trPr>
        <w:tc>
          <w:tcPr>
            <w:tcW w:w="1284"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275A22" w:rsidRPr="00275A22" w:rsidRDefault="00275A22" w:rsidP="003817C4">
            <w:pPr>
              <w:spacing w:after="0"/>
              <w:jc w:val="center"/>
              <w:rPr>
                <w:rFonts w:ascii="Arial" w:hAnsi="Arial" w:cs="Arial"/>
                <w:b/>
                <w:bCs/>
                <w:color w:val="000000"/>
                <w:sz w:val="16"/>
                <w:lang w:val="es-ES"/>
              </w:rPr>
            </w:pPr>
            <w:r w:rsidRPr="00275A22">
              <w:rPr>
                <w:rFonts w:ascii="Arial" w:hAnsi="Arial" w:cs="Arial"/>
                <w:b/>
                <w:bCs/>
                <w:color w:val="000000"/>
                <w:sz w:val="16"/>
                <w:lang w:val="es-ES"/>
              </w:rPr>
              <w:t>Actividades</w:t>
            </w:r>
          </w:p>
        </w:tc>
        <w:tc>
          <w:tcPr>
            <w:tcW w:w="1263" w:type="dxa"/>
            <w:tcBorders>
              <w:top w:val="single" w:sz="4" w:space="0" w:color="auto"/>
              <w:left w:val="nil"/>
              <w:bottom w:val="single" w:sz="4" w:space="0" w:color="auto"/>
              <w:right w:val="single" w:sz="4" w:space="0" w:color="auto"/>
            </w:tcBorders>
            <w:shd w:val="clear" w:color="000000" w:fill="BDD7EE"/>
            <w:vAlign w:val="center"/>
            <w:hideMark/>
          </w:tcPr>
          <w:p w:rsidR="00275A22" w:rsidRPr="00275A22" w:rsidRDefault="00275A22" w:rsidP="003817C4">
            <w:pPr>
              <w:spacing w:after="0"/>
              <w:jc w:val="center"/>
              <w:rPr>
                <w:rFonts w:ascii="Arial" w:hAnsi="Arial" w:cs="Arial"/>
                <w:b/>
                <w:bCs/>
                <w:color w:val="000000"/>
                <w:sz w:val="16"/>
                <w:lang w:val="es-ES"/>
              </w:rPr>
            </w:pPr>
            <w:r w:rsidRPr="00275A22">
              <w:rPr>
                <w:rFonts w:ascii="Arial" w:hAnsi="Arial" w:cs="Arial"/>
                <w:b/>
                <w:bCs/>
                <w:color w:val="000000"/>
                <w:sz w:val="16"/>
                <w:lang w:val="es-ES"/>
              </w:rPr>
              <w:t>Valor vigente 2020</w:t>
            </w:r>
          </w:p>
        </w:tc>
        <w:tc>
          <w:tcPr>
            <w:tcW w:w="1276" w:type="dxa"/>
            <w:tcBorders>
              <w:top w:val="single" w:sz="4" w:space="0" w:color="auto"/>
              <w:left w:val="nil"/>
              <w:bottom w:val="single" w:sz="4" w:space="0" w:color="auto"/>
              <w:right w:val="single" w:sz="4" w:space="0" w:color="auto"/>
            </w:tcBorders>
            <w:shd w:val="clear" w:color="000000" w:fill="BDD7EE"/>
            <w:vAlign w:val="center"/>
            <w:hideMark/>
          </w:tcPr>
          <w:p w:rsidR="00275A22" w:rsidRPr="00275A22" w:rsidRDefault="00275A22" w:rsidP="003817C4">
            <w:pPr>
              <w:spacing w:after="0"/>
              <w:jc w:val="center"/>
              <w:rPr>
                <w:rFonts w:ascii="Arial" w:hAnsi="Arial" w:cs="Arial"/>
                <w:b/>
                <w:bCs/>
                <w:color w:val="000000"/>
                <w:sz w:val="16"/>
                <w:lang w:val="es-ES"/>
              </w:rPr>
            </w:pPr>
            <w:r w:rsidRPr="00275A22">
              <w:rPr>
                <w:rFonts w:ascii="Arial" w:hAnsi="Arial" w:cs="Arial"/>
                <w:b/>
                <w:bCs/>
                <w:color w:val="000000"/>
                <w:sz w:val="16"/>
                <w:lang w:val="es-ES"/>
              </w:rPr>
              <w:t>Valor solicitud Ajuste 2020</w:t>
            </w:r>
          </w:p>
        </w:tc>
        <w:tc>
          <w:tcPr>
            <w:tcW w:w="1268" w:type="dxa"/>
            <w:tcBorders>
              <w:top w:val="single" w:sz="4" w:space="0" w:color="auto"/>
              <w:left w:val="nil"/>
              <w:bottom w:val="single" w:sz="4" w:space="0" w:color="auto"/>
              <w:right w:val="single" w:sz="4" w:space="0" w:color="auto"/>
            </w:tcBorders>
            <w:shd w:val="clear" w:color="000000" w:fill="BDD7EE"/>
            <w:vAlign w:val="center"/>
            <w:hideMark/>
          </w:tcPr>
          <w:p w:rsidR="00275A22" w:rsidRPr="00275A22" w:rsidRDefault="00275A22" w:rsidP="003817C4">
            <w:pPr>
              <w:spacing w:after="0"/>
              <w:jc w:val="center"/>
              <w:rPr>
                <w:rFonts w:ascii="Arial" w:hAnsi="Arial" w:cs="Arial"/>
                <w:b/>
                <w:bCs/>
                <w:color w:val="000000"/>
                <w:sz w:val="16"/>
                <w:lang w:val="es-ES"/>
              </w:rPr>
            </w:pPr>
            <w:r w:rsidRPr="00275A22">
              <w:rPr>
                <w:rFonts w:ascii="Arial" w:hAnsi="Arial" w:cs="Arial"/>
                <w:b/>
                <w:bCs/>
                <w:color w:val="000000"/>
                <w:sz w:val="16"/>
                <w:lang w:val="es-ES"/>
              </w:rPr>
              <w:t>Valor vigente 2021</w:t>
            </w:r>
          </w:p>
        </w:tc>
        <w:tc>
          <w:tcPr>
            <w:tcW w:w="1425" w:type="dxa"/>
            <w:tcBorders>
              <w:top w:val="single" w:sz="4" w:space="0" w:color="auto"/>
              <w:left w:val="nil"/>
              <w:bottom w:val="single" w:sz="4" w:space="0" w:color="auto"/>
              <w:right w:val="single" w:sz="4" w:space="0" w:color="auto"/>
            </w:tcBorders>
            <w:shd w:val="clear" w:color="000000" w:fill="BDD7EE"/>
            <w:vAlign w:val="center"/>
            <w:hideMark/>
          </w:tcPr>
          <w:p w:rsidR="00275A22" w:rsidRPr="00275A22" w:rsidRDefault="00275A22" w:rsidP="003817C4">
            <w:pPr>
              <w:spacing w:after="0"/>
              <w:jc w:val="center"/>
              <w:rPr>
                <w:rFonts w:ascii="Arial" w:hAnsi="Arial" w:cs="Arial"/>
                <w:b/>
                <w:bCs/>
                <w:color w:val="000000"/>
                <w:sz w:val="16"/>
                <w:lang w:val="es-ES"/>
              </w:rPr>
            </w:pPr>
            <w:r w:rsidRPr="00275A22">
              <w:rPr>
                <w:rFonts w:ascii="Arial" w:hAnsi="Arial" w:cs="Arial"/>
                <w:b/>
                <w:bCs/>
                <w:color w:val="000000"/>
                <w:sz w:val="16"/>
                <w:lang w:val="es-ES"/>
              </w:rPr>
              <w:t>Valor solicitud Ajuste</w:t>
            </w:r>
            <w:r w:rsidRPr="00275A22">
              <w:rPr>
                <w:rFonts w:ascii="Arial" w:hAnsi="Arial" w:cs="Arial"/>
                <w:b/>
                <w:bCs/>
                <w:color w:val="000000"/>
                <w:sz w:val="16"/>
                <w:lang w:val="es-ES"/>
              </w:rPr>
              <w:br/>
              <w:t>2021</w:t>
            </w:r>
          </w:p>
        </w:tc>
        <w:tc>
          <w:tcPr>
            <w:tcW w:w="1276" w:type="dxa"/>
            <w:tcBorders>
              <w:top w:val="single" w:sz="4" w:space="0" w:color="auto"/>
              <w:left w:val="nil"/>
              <w:bottom w:val="single" w:sz="4" w:space="0" w:color="auto"/>
              <w:right w:val="single" w:sz="4" w:space="0" w:color="auto"/>
            </w:tcBorders>
            <w:shd w:val="clear" w:color="000000" w:fill="BDD7EE"/>
            <w:vAlign w:val="center"/>
            <w:hideMark/>
          </w:tcPr>
          <w:p w:rsidR="00275A22" w:rsidRPr="00275A22" w:rsidRDefault="00275A22" w:rsidP="003817C4">
            <w:pPr>
              <w:spacing w:after="0"/>
              <w:jc w:val="center"/>
              <w:rPr>
                <w:rFonts w:ascii="Arial" w:hAnsi="Arial" w:cs="Arial"/>
                <w:b/>
                <w:bCs/>
                <w:color w:val="000000"/>
                <w:sz w:val="16"/>
                <w:lang w:val="es-ES"/>
              </w:rPr>
            </w:pPr>
            <w:r w:rsidRPr="00275A22">
              <w:rPr>
                <w:rFonts w:ascii="Arial" w:hAnsi="Arial" w:cs="Arial"/>
                <w:b/>
                <w:bCs/>
                <w:color w:val="000000"/>
                <w:sz w:val="16"/>
                <w:lang w:val="es-ES"/>
              </w:rPr>
              <w:t>Valor vigente 2022</w:t>
            </w:r>
          </w:p>
        </w:tc>
        <w:tc>
          <w:tcPr>
            <w:tcW w:w="1417" w:type="dxa"/>
            <w:tcBorders>
              <w:top w:val="single" w:sz="4" w:space="0" w:color="auto"/>
              <w:left w:val="nil"/>
              <w:bottom w:val="single" w:sz="4" w:space="0" w:color="auto"/>
              <w:right w:val="single" w:sz="4" w:space="0" w:color="auto"/>
            </w:tcBorders>
            <w:shd w:val="clear" w:color="000000" w:fill="BDD7EE"/>
            <w:vAlign w:val="center"/>
            <w:hideMark/>
          </w:tcPr>
          <w:p w:rsidR="00275A22" w:rsidRPr="00275A22" w:rsidRDefault="00275A22" w:rsidP="003817C4">
            <w:pPr>
              <w:spacing w:after="0"/>
              <w:jc w:val="center"/>
              <w:rPr>
                <w:rFonts w:ascii="Arial" w:hAnsi="Arial" w:cs="Arial"/>
                <w:b/>
                <w:bCs/>
                <w:color w:val="000000"/>
                <w:sz w:val="16"/>
                <w:lang w:val="es-ES"/>
              </w:rPr>
            </w:pPr>
            <w:r w:rsidRPr="00275A22">
              <w:rPr>
                <w:rFonts w:ascii="Arial" w:hAnsi="Arial" w:cs="Arial"/>
                <w:b/>
                <w:bCs/>
                <w:color w:val="000000"/>
                <w:sz w:val="16"/>
                <w:lang w:val="es-ES"/>
              </w:rPr>
              <w:t>Valor solicitud Ajuste 2022</w:t>
            </w:r>
          </w:p>
        </w:tc>
      </w:tr>
      <w:tr w:rsidR="00275A22" w:rsidRPr="00275A22" w:rsidTr="00275A22">
        <w:trPr>
          <w:trHeight w:val="1245"/>
        </w:trPr>
        <w:tc>
          <w:tcPr>
            <w:tcW w:w="1284" w:type="dxa"/>
            <w:tcBorders>
              <w:top w:val="nil"/>
              <w:left w:val="single" w:sz="4" w:space="0" w:color="auto"/>
              <w:bottom w:val="single" w:sz="4" w:space="0" w:color="auto"/>
              <w:right w:val="single" w:sz="4" w:space="0" w:color="auto"/>
            </w:tcBorders>
            <w:shd w:val="clear" w:color="auto" w:fill="auto"/>
            <w:vAlign w:val="center"/>
            <w:hideMark/>
          </w:tcPr>
          <w:p w:rsidR="00275A22" w:rsidRPr="00275A22" w:rsidRDefault="00275A22" w:rsidP="003817C4">
            <w:pPr>
              <w:spacing w:after="0"/>
              <w:jc w:val="both"/>
              <w:rPr>
                <w:rFonts w:ascii="Arial" w:hAnsi="Arial" w:cs="Arial"/>
                <w:color w:val="000000"/>
                <w:sz w:val="14"/>
                <w:szCs w:val="14"/>
                <w:lang w:val="es-ES"/>
              </w:rPr>
            </w:pPr>
            <w:r w:rsidRPr="00275A22">
              <w:rPr>
                <w:rFonts w:ascii="Arial" w:hAnsi="Arial" w:cs="Arial"/>
                <w:color w:val="000000"/>
                <w:sz w:val="14"/>
                <w:szCs w:val="14"/>
                <w:lang w:val="es-ES"/>
              </w:rPr>
              <w:t>Act 1: Diagnosticar, formular y supervisar las obras de construcción y ampliación de infraestructura</w:t>
            </w:r>
          </w:p>
        </w:tc>
        <w:tc>
          <w:tcPr>
            <w:tcW w:w="1263" w:type="dxa"/>
            <w:tcBorders>
              <w:top w:val="nil"/>
              <w:left w:val="nil"/>
              <w:bottom w:val="single" w:sz="4" w:space="0" w:color="auto"/>
              <w:right w:val="single" w:sz="4" w:space="0" w:color="auto"/>
            </w:tcBorders>
            <w:shd w:val="clear" w:color="auto" w:fill="auto"/>
            <w:vAlign w:val="center"/>
            <w:hideMark/>
          </w:tcPr>
          <w:p w:rsidR="00275A22" w:rsidRPr="00275A22" w:rsidRDefault="00275A22" w:rsidP="003817C4">
            <w:pPr>
              <w:spacing w:after="0"/>
              <w:jc w:val="right"/>
              <w:rPr>
                <w:rFonts w:ascii="Arial" w:hAnsi="Arial" w:cs="Arial"/>
                <w:color w:val="000000"/>
                <w:sz w:val="14"/>
                <w:szCs w:val="14"/>
                <w:lang w:val="es-ES"/>
              </w:rPr>
            </w:pPr>
            <w:r w:rsidRPr="00275A22">
              <w:rPr>
                <w:rFonts w:ascii="Arial" w:hAnsi="Arial" w:cs="Arial"/>
                <w:color w:val="000000"/>
                <w:sz w:val="14"/>
                <w:szCs w:val="14"/>
                <w:lang w:val="es-ES"/>
              </w:rPr>
              <w:t>3.436.642.777</w:t>
            </w:r>
          </w:p>
        </w:tc>
        <w:tc>
          <w:tcPr>
            <w:tcW w:w="1276" w:type="dxa"/>
            <w:tcBorders>
              <w:top w:val="nil"/>
              <w:left w:val="nil"/>
              <w:bottom w:val="single" w:sz="4" w:space="0" w:color="auto"/>
              <w:right w:val="single" w:sz="4" w:space="0" w:color="auto"/>
            </w:tcBorders>
            <w:shd w:val="clear" w:color="auto" w:fill="auto"/>
            <w:vAlign w:val="center"/>
            <w:hideMark/>
          </w:tcPr>
          <w:p w:rsidR="00275A22" w:rsidRPr="00275A22" w:rsidRDefault="00275A22" w:rsidP="003817C4">
            <w:pPr>
              <w:spacing w:after="0"/>
              <w:jc w:val="right"/>
              <w:rPr>
                <w:rFonts w:ascii="Arial" w:hAnsi="Arial" w:cs="Arial"/>
                <w:color w:val="000000"/>
                <w:sz w:val="14"/>
                <w:szCs w:val="14"/>
                <w:lang w:val="es-ES"/>
              </w:rPr>
            </w:pPr>
            <w:r w:rsidRPr="00275A22">
              <w:rPr>
                <w:rFonts w:ascii="Arial" w:hAnsi="Arial" w:cs="Arial"/>
                <w:color w:val="000000"/>
                <w:sz w:val="14"/>
                <w:szCs w:val="14"/>
                <w:lang w:val="es-ES"/>
              </w:rPr>
              <w:t>3.436.642.777</w:t>
            </w:r>
          </w:p>
        </w:tc>
        <w:tc>
          <w:tcPr>
            <w:tcW w:w="1268" w:type="dxa"/>
            <w:tcBorders>
              <w:top w:val="nil"/>
              <w:left w:val="nil"/>
              <w:bottom w:val="single" w:sz="4" w:space="0" w:color="auto"/>
              <w:right w:val="single" w:sz="4" w:space="0" w:color="auto"/>
            </w:tcBorders>
            <w:shd w:val="clear" w:color="auto" w:fill="auto"/>
            <w:vAlign w:val="center"/>
            <w:hideMark/>
          </w:tcPr>
          <w:p w:rsidR="00275A22" w:rsidRPr="00275A22" w:rsidRDefault="00275A22" w:rsidP="003817C4">
            <w:pPr>
              <w:spacing w:after="0"/>
              <w:jc w:val="right"/>
              <w:rPr>
                <w:rFonts w:ascii="Arial" w:hAnsi="Arial" w:cs="Arial"/>
                <w:color w:val="000000"/>
                <w:sz w:val="14"/>
                <w:szCs w:val="14"/>
                <w:lang w:val="es-ES"/>
              </w:rPr>
            </w:pPr>
            <w:r w:rsidRPr="00275A22">
              <w:rPr>
                <w:rFonts w:ascii="Arial" w:hAnsi="Arial" w:cs="Arial"/>
                <w:color w:val="000000"/>
                <w:sz w:val="14"/>
                <w:szCs w:val="14"/>
                <w:lang w:val="es-ES"/>
              </w:rPr>
              <w:t>3.436.009.102</w:t>
            </w:r>
          </w:p>
        </w:tc>
        <w:tc>
          <w:tcPr>
            <w:tcW w:w="1425" w:type="dxa"/>
            <w:tcBorders>
              <w:top w:val="nil"/>
              <w:left w:val="nil"/>
              <w:bottom w:val="single" w:sz="4" w:space="0" w:color="auto"/>
              <w:right w:val="single" w:sz="4" w:space="0" w:color="auto"/>
            </w:tcBorders>
            <w:shd w:val="clear" w:color="auto" w:fill="auto"/>
            <w:vAlign w:val="center"/>
            <w:hideMark/>
          </w:tcPr>
          <w:p w:rsidR="00275A22" w:rsidRPr="00275A22" w:rsidRDefault="00275A22" w:rsidP="003817C4">
            <w:pPr>
              <w:spacing w:after="0"/>
              <w:jc w:val="right"/>
              <w:rPr>
                <w:rFonts w:ascii="Arial" w:hAnsi="Arial" w:cs="Arial"/>
                <w:color w:val="000000"/>
                <w:sz w:val="14"/>
                <w:szCs w:val="14"/>
                <w:lang w:val="es-ES"/>
              </w:rPr>
            </w:pPr>
            <w:r w:rsidRPr="00275A22">
              <w:rPr>
                <w:rFonts w:ascii="Arial" w:hAnsi="Arial" w:cs="Arial"/>
                <w:color w:val="000000"/>
                <w:sz w:val="14"/>
                <w:szCs w:val="14"/>
                <w:lang w:val="es-ES"/>
              </w:rPr>
              <w:t>3.436.009.102</w:t>
            </w:r>
          </w:p>
        </w:tc>
        <w:tc>
          <w:tcPr>
            <w:tcW w:w="1276" w:type="dxa"/>
            <w:tcBorders>
              <w:top w:val="nil"/>
              <w:left w:val="nil"/>
              <w:bottom w:val="single" w:sz="4" w:space="0" w:color="auto"/>
              <w:right w:val="single" w:sz="4" w:space="0" w:color="auto"/>
            </w:tcBorders>
            <w:shd w:val="clear" w:color="auto" w:fill="auto"/>
            <w:vAlign w:val="center"/>
            <w:hideMark/>
          </w:tcPr>
          <w:p w:rsidR="00275A22" w:rsidRPr="00275A22" w:rsidRDefault="00275A22" w:rsidP="003817C4">
            <w:pPr>
              <w:spacing w:after="0"/>
              <w:jc w:val="right"/>
              <w:rPr>
                <w:rFonts w:ascii="Arial" w:hAnsi="Arial" w:cs="Arial"/>
                <w:color w:val="000000"/>
                <w:sz w:val="14"/>
                <w:szCs w:val="14"/>
                <w:lang w:val="es-ES"/>
              </w:rPr>
            </w:pPr>
            <w:r w:rsidRPr="00275A22">
              <w:rPr>
                <w:rFonts w:ascii="Arial" w:hAnsi="Arial" w:cs="Arial"/>
                <w:color w:val="000000"/>
                <w:sz w:val="14"/>
                <w:szCs w:val="14"/>
                <w:lang w:val="es-ES"/>
              </w:rPr>
              <w:t>3.436.009.102</w:t>
            </w:r>
          </w:p>
        </w:tc>
        <w:tc>
          <w:tcPr>
            <w:tcW w:w="1417" w:type="dxa"/>
            <w:tcBorders>
              <w:top w:val="nil"/>
              <w:left w:val="nil"/>
              <w:bottom w:val="single" w:sz="4" w:space="0" w:color="auto"/>
              <w:right w:val="single" w:sz="4" w:space="0" w:color="auto"/>
            </w:tcBorders>
            <w:shd w:val="clear" w:color="auto" w:fill="auto"/>
            <w:vAlign w:val="center"/>
            <w:hideMark/>
          </w:tcPr>
          <w:p w:rsidR="00275A22" w:rsidRPr="00275A22" w:rsidRDefault="00275A22" w:rsidP="003817C4">
            <w:pPr>
              <w:spacing w:after="0"/>
              <w:jc w:val="right"/>
              <w:rPr>
                <w:rFonts w:ascii="Arial" w:hAnsi="Arial" w:cs="Arial"/>
                <w:color w:val="000000"/>
                <w:sz w:val="14"/>
                <w:szCs w:val="14"/>
                <w:lang w:val="es-ES"/>
              </w:rPr>
            </w:pPr>
            <w:r w:rsidRPr="00275A22">
              <w:rPr>
                <w:rFonts w:ascii="Arial" w:hAnsi="Arial" w:cs="Arial"/>
                <w:color w:val="000000"/>
                <w:sz w:val="14"/>
                <w:szCs w:val="14"/>
                <w:lang w:val="es-ES"/>
              </w:rPr>
              <w:t>3.436.009.102</w:t>
            </w:r>
          </w:p>
        </w:tc>
      </w:tr>
      <w:tr w:rsidR="00275A22" w:rsidRPr="00275A22" w:rsidTr="00275A22">
        <w:trPr>
          <w:trHeight w:val="1245"/>
        </w:trPr>
        <w:tc>
          <w:tcPr>
            <w:tcW w:w="1284" w:type="dxa"/>
            <w:tcBorders>
              <w:top w:val="nil"/>
              <w:left w:val="single" w:sz="4" w:space="0" w:color="auto"/>
              <w:bottom w:val="single" w:sz="4" w:space="0" w:color="auto"/>
              <w:right w:val="single" w:sz="4" w:space="0" w:color="auto"/>
            </w:tcBorders>
            <w:shd w:val="clear" w:color="auto" w:fill="auto"/>
            <w:vAlign w:val="center"/>
            <w:hideMark/>
          </w:tcPr>
          <w:p w:rsidR="00275A22" w:rsidRPr="00275A22" w:rsidRDefault="00275A22" w:rsidP="003817C4">
            <w:pPr>
              <w:spacing w:after="0"/>
              <w:jc w:val="both"/>
              <w:rPr>
                <w:rFonts w:ascii="Arial" w:hAnsi="Arial" w:cs="Arial"/>
                <w:color w:val="000000"/>
                <w:sz w:val="14"/>
                <w:szCs w:val="14"/>
                <w:lang w:val="es-ES"/>
              </w:rPr>
            </w:pPr>
            <w:r w:rsidRPr="00275A22">
              <w:rPr>
                <w:rFonts w:ascii="Arial" w:hAnsi="Arial" w:cs="Arial"/>
                <w:color w:val="000000"/>
                <w:sz w:val="14"/>
                <w:szCs w:val="14"/>
                <w:lang w:val="es-ES"/>
              </w:rPr>
              <w:t>Act 2: Construir Establecimientos de Reclusión del Orden Nacional</w:t>
            </w:r>
          </w:p>
        </w:tc>
        <w:tc>
          <w:tcPr>
            <w:tcW w:w="1263" w:type="dxa"/>
            <w:tcBorders>
              <w:top w:val="nil"/>
              <w:left w:val="nil"/>
              <w:bottom w:val="single" w:sz="4" w:space="0" w:color="auto"/>
              <w:right w:val="single" w:sz="4" w:space="0" w:color="auto"/>
            </w:tcBorders>
            <w:shd w:val="clear" w:color="auto" w:fill="auto"/>
            <w:vAlign w:val="center"/>
            <w:hideMark/>
          </w:tcPr>
          <w:p w:rsidR="00275A22" w:rsidRPr="00275A22" w:rsidRDefault="00275A22" w:rsidP="003817C4">
            <w:pPr>
              <w:spacing w:after="0"/>
              <w:jc w:val="right"/>
              <w:rPr>
                <w:rFonts w:ascii="Arial" w:hAnsi="Arial" w:cs="Arial"/>
                <w:color w:val="000000"/>
                <w:sz w:val="14"/>
                <w:szCs w:val="14"/>
                <w:lang w:val="es-ES"/>
              </w:rPr>
            </w:pPr>
            <w:r w:rsidRPr="00275A22">
              <w:rPr>
                <w:rFonts w:ascii="Arial" w:hAnsi="Arial" w:cs="Arial"/>
                <w:color w:val="000000"/>
                <w:sz w:val="14"/>
                <w:szCs w:val="14"/>
                <w:lang w:val="es-ES"/>
              </w:rPr>
              <w:t>124.771.853.672</w:t>
            </w:r>
          </w:p>
        </w:tc>
        <w:tc>
          <w:tcPr>
            <w:tcW w:w="1276" w:type="dxa"/>
            <w:tcBorders>
              <w:top w:val="nil"/>
              <w:left w:val="nil"/>
              <w:bottom w:val="single" w:sz="4" w:space="0" w:color="auto"/>
              <w:right w:val="single" w:sz="4" w:space="0" w:color="auto"/>
            </w:tcBorders>
            <w:shd w:val="clear" w:color="auto" w:fill="auto"/>
            <w:vAlign w:val="center"/>
            <w:hideMark/>
          </w:tcPr>
          <w:p w:rsidR="00275A22" w:rsidRPr="00275A22" w:rsidRDefault="00275A22" w:rsidP="003817C4">
            <w:pPr>
              <w:spacing w:after="0"/>
              <w:jc w:val="right"/>
              <w:rPr>
                <w:rFonts w:ascii="Arial" w:hAnsi="Arial" w:cs="Arial"/>
                <w:color w:val="000000"/>
                <w:sz w:val="14"/>
                <w:szCs w:val="14"/>
                <w:lang w:val="es-ES"/>
              </w:rPr>
            </w:pPr>
            <w:r w:rsidRPr="00275A22">
              <w:rPr>
                <w:rFonts w:ascii="Arial" w:hAnsi="Arial" w:cs="Arial"/>
                <w:color w:val="000000"/>
                <w:sz w:val="14"/>
                <w:szCs w:val="14"/>
                <w:lang w:val="es-ES"/>
              </w:rPr>
              <w:t>124.771.853.672</w:t>
            </w:r>
          </w:p>
        </w:tc>
        <w:tc>
          <w:tcPr>
            <w:tcW w:w="1268" w:type="dxa"/>
            <w:tcBorders>
              <w:top w:val="nil"/>
              <w:left w:val="nil"/>
              <w:bottom w:val="single" w:sz="4" w:space="0" w:color="auto"/>
              <w:right w:val="single" w:sz="4" w:space="0" w:color="auto"/>
            </w:tcBorders>
            <w:shd w:val="clear" w:color="auto" w:fill="auto"/>
            <w:vAlign w:val="center"/>
            <w:hideMark/>
          </w:tcPr>
          <w:p w:rsidR="00275A22" w:rsidRPr="00275A22" w:rsidRDefault="00275A22" w:rsidP="003817C4">
            <w:pPr>
              <w:spacing w:after="0"/>
              <w:jc w:val="right"/>
              <w:rPr>
                <w:rFonts w:ascii="Arial" w:hAnsi="Arial" w:cs="Arial"/>
                <w:color w:val="000000"/>
                <w:sz w:val="14"/>
                <w:szCs w:val="14"/>
                <w:lang w:val="es-ES"/>
              </w:rPr>
            </w:pPr>
            <w:r w:rsidRPr="00275A22">
              <w:rPr>
                <w:rFonts w:ascii="Arial" w:hAnsi="Arial" w:cs="Arial"/>
                <w:color w:val="000000"/>
                <w:sz w:val="14"/>
                <w:szCs w:val="14"/>
                <w:lang w:val="es-ES"/>
              </w:rPr>
              <w:t>183.332.034.930</w:t>
            </w:r>
          </w:p>
        </w:tc>
        <w:tc>
          <w:tcPr>
            <w:tcW w:w="1425" w:type="dxa"/>
            <w:tcBorders>
              <w:top w:val="nil"/>
              <w:left w:val="nil"/>
              <w:bottom w:val="single" w:sz="4" w:space="0" w:color="auto"/>
              <w:right w:val="single" w:sz="4" w:space="0" w:color="auto"/>
            </w:tcBorders>
            <w:shd w:val="clear" w:color="auto" w:fill="auto"/>
            <w:vAlign w:val="center"/>
            <w:hideMark/>
          </w:tcPr>
          <w:p w:rsidR="00275A22" w:rsidRPr="00275A22" w:rsidRDefault="00275A22" w:rsidP="003817C4">
            <w:pPr>
              <w:spacing w:after="0"/>
              <w:jc w:val="right"/>
              <w:rPr>
                <w:rFonts w:ascii="Arial" w:hAnsi="Arial" w:cs="Arial"/>
                <w:color w:val="000000"/>
                <w:sz w:val="14"/>
                <w:szCs w:val="14"/>
                <w:lang w:val="es-ES"/>
              </w:rPr>
            </w:pPr>
            <w:r w:rsidRPr="00275A22">
              <w:rPr>
                <w:rFonts w:ascii="Arial" w:hAnsi="Arial" w:cs="Arial"/>
                <w:color w:val="000000"/>
                <w:sz w:val="14"/>
                <w:szCs w:val="14"/>
                <w:lang w:val="es-ES"/>
              </w:rPr>
              <w:t>239.782.856.585</w:t>
            </w:r>
          </w:p>
        </w:tc>
        <w:tc>
          <w:tcPr>
            <w:tcW w:w="1276" w:type="dxa"/>
            <w:tcBorders>
              <w:top w:val="nil"/>
              <w:left w:val="nil"/>
              <w:bottom w:val="single" w:sz="4" w:space="0" w:color="auto"/>
              <w:right w:val="single" w:sz="4" w:space="0" w:color="auto"/>
            </w:tcBorders>
            <w:shd w:val="clear" w:color="auto" w:fill="auto"/>
            <w:vAlign w:val="center"/>
            <w:hideMark/>
          </w:tcPr>
          <w:p w:rsidR="00275A22" w:rsidRPr="00275A22" w:rsidRDefault="00275A22" w:rsidP="003817C4">
            <w:pPr>
              <w:spacing w:after="0"/>
              <w:jc w:val="right"/>
              <w:rPr>
                <w:rFonts w:ascii="Arial" w:hAnsi="Arial" w:cs="Arial"/>
                <w:color w:val="000000"/>
                <w:sz w:val="14"/>
                <w:szCs w:val="14"/>
                <w:lang w:val="es-ES"/>
              </w:rPr>
            </w:pPr>
            <w:r w:rsidRPr="00275A22">
              <w:rPr>
                <w:rFonts w:ascii="Arial" w:hAnsi="Arial" w:cs="Arial"/>
                <w:color w:val="000000"/>
                <w:sz w:val="14"/>
                <w:szCs w:val="14"/>
                <w:lang w:val="es-ES"/>
              </w:rPr>
              <w:t>250.044.098.742</w:t>
            </w:r>
          </w:p>
        </w:tc>
        <w:tc>
          <w:tcPr>
            <w:tcW w:w="1417" w:type="dxa"/>
            <w:tcBorders>
              <w:top w:val="nil"/>
              <w:left w:val="nil"/>
              <w:bottom w:val="single" w:sz="4" w:space="0" w:color="auto"/>
              <w:right w:val="single" w:sz="4" w:space="0" w:color="auto"/>
            </w:tcBorders>
            <w:shd w:val="clear" w:color="auto" w:fill="auto"/>
            <w:vAlign w:val="center"/>
            <w:hideMark/>
          </w:tcPr>
          <w:p w:rsidR="00275A22" w:rsidRPr="00275A22" w:rsidRDefault="00275A22" w:rsidP="003817C4">
            <w:pPr>
              <w:spacing w:after="0"/>
              <w:jc w:val="right"/>
              <w:rPr>
                <w:rFonts w:ascii="Arial" w:hAnsi="Arial" w:cs="Arial"/>
                <w:color w:val="000000"/>
                <w:sz w:val="14"/>
                <w:szCs w:val="14"/>
                <w:lang w:val="es-ES"/>
              </w:rPr>
            </w:pPr>
            <w:r w:rsidRPr="00275A22">
              <w:rPr>
                <w:rFonts w:ascii="Arial" w:hAnsi="Arial" w:cs="Arial"/>
                <w:color w:val="000000"/>
                <w:sz w:val="14"/>
                <w:szCs w:val="14"/>
                <w:lang w:val="es-ES"/>
              </w:rPr>
              <w:t>268.299.592.395</w:t>
            </w:r>
          </w:p>
        </w:tc>
      </w:tr>
      <w:tr w:rsidR="00275A22" w:rsidRPr="00275A22" w:rsidTr="00275A22">
        <w:trPr>
          <w:trHeight w:val="1245"/>
        </w:trPr>
        <w:tc>
          <w:tcPr>
            <w:tcW w:w="1284" w:type="dxa"/>
            <w:tcBorders>
              <w:top w:val="nil"/>
              <w:left w:val="single" w:sz="4" w:space="0" w:color="auto"/>
              <w:bottom w:val="single" w:sz="4" w:space="0" w:color="auto"/>
              <w:right w:val="single" w:sz="4" w:space="0" w:color="auto"/>
            </w:tcBorders>
            <w:shd w:val="clear" w:color="auto" w:fill="auto"/>
            <w:vAlign w:val="center"/>
            <w:hideMark/>
          </w:tcPr>
          <w:p w:rsidR="00275A22" w:rsidRPr="00275A22" w:rsidRDefault="00275A22" w:rsidP="003817C4">
            <w:pPr>
              <w:spacing w:after="0"/>
              <w:jc w:val="both"/>
              <w:rPr>
                <w:rFonts w:ascii="Arial" w:hAnsi="Arial" w:cs="Arial"/>
                <w:color w:val="000000"/>
                <w:sz w:val="14"/>
                <w:szCs w:val="14"/>
                <w:lang w:val="es-ES"/>
              </w:rPr>
            </w:pPr>
            <w:r w:rsidRPr="00275A22">
              <w:rPr>
                <w:rFonts w:ascii="Arial" w:hAnsi="Arial" w:cs="Arial"/>
                <w:color w:val="000000"/>
                <w:sz w:val="14"/>
                <w:szCs w:val="14"/>
                <w:lang w:val="es-ES"/>
              </w:rPr>
              <w:t>Act3: Ampliar la infraestructura física en los ERON</w:t>
            </w:r>
          </w:p>
        </w:tc>
        <w:tc>
          <w:tcPr>
            <w:tcW w:w="1263" w:type="dxa"/>
            <w:tcBorders>
              <w:top w:val="nil"/>
              <w:left w:val="nil"/>
              <w:bottom w:val="single" w:sz="4" w:space="0" w:color="auto"/>
              <w:right w:val="single" w:sz="4" w:space="0" w:color="auto"/>
            </w:tcBorders>
            <w:shd w:val="clear" w:color="auto" w:fill="auto"/>
            <w:vAlign w:val="center"/>
            <w:hideMark/>
          </w:tcPr>
          <w:p w:rsidR="00275A22" w:rsidRPr="00275A22" w:rsidRDefault="00275A22" w:rsidP="003817C4">
            <w:pPr>
              <w:spacing w:after="0"/>
              <w:jc w:val="right"/>
              <w:rPr>
                <w:rFonts w:ascii="Arial" w:hAnsi="Arial" w:cs="Arial"/>
                <w:color w:val="000000"/>
                <w:sz w:val="14"/>
                <w:szCs w:val="14"/>
                <w:lang w:val="es-ES"/>
              </w:rPr>
            </w:pPr>
            <w:r w:rsidRPr="00275A22">
              <w:rPr>
                <w:rFonts w:ascii="Arial" w:hAnsi="Arial" w:cs="Arial"/>
                <w:color w:val="000000"/>
                <w:sz w:val="14"/>
                <w:szCs w:val="14"/>
                <w:lang w:val="es-ES"/>
              </w:rPr>
              <w:t>113.682.820.651</w:t>
            </w:r>
          </w:p>
        </w:tc>
        <w:tc>
          <w:tcPr>
            <w:tcW w:w="1276" w:type="dxa"/>
            <w:tcBorders>
              <w:top w:val="nil"/>
              <w:left w:val="nil"/>
              <w:bottom w:val="single" w:sz="4" w:space="0" w:color="auto"/>
              <w:right w:val="single" w:sz="4" w:space="0" w:color="auto"/>
            </w:tcBorders>
            <w:shd w:val="clear" w:color="auto" w:fill="auto"/>
            <w:vAlign w:val="center"/>
            <w:hideMark/>
          </w:tcPr>
          <w:p w:rsidR="00275A22" w:rsidRPr="00275A22" w:rsidRDefault="00275A22" w:rsidP="003817C4">
            <w:pPr>
              <w:spacing w:after="0"/>
              <w:jc w:val="right"/>
              <w:rPr>
                <w:rFonts w:ascii="Arial" w:hAnsi="Arial" w:cs="Arial"/>
                <w:color w:val="000000"/>
                <w:sz w:val="14"/>
                <w:szCs w:val="14"/>
                <w:lang w:val="es-ES"/>
              </w:rPr>
            </w:pPr>
            <w:r w:rsidRPr="00275A22">
              <w:rPr>
                <w:rFonts w:ascii="Arial" w:hAnsi="Arial" w:cs="Arial"/>
                <w:color w:val="000000"/>
                <w:sz w:val="14"/>
                <w:szCs w:val="14"/>
                <w:lang w:val="es-ES"/>
              </w:rPr>
              <w:t>113.682.820.651</w:t>
            </w:r>
          </w:p>
        </w:tc>
        <w:tc>
          <w:tcPr>
            <w:tcW w:w="1268" w:type="dxa"/>
            <w:tcBorders>
              <w:top w:val="nil"/>
              <w:left w:val="nil"/>
              <w:bottom w:val="single" w:sz="4" w:space="0" w:color="auto"/>
              <w:right w:val="single" w:sz="4" w:space="0" w:color="auto"/>
            </w:tcBorders>
            <w:shd w:val="clear" w:color="auto" w:fill="auto"/>
            <w:vAlign w:val="center"/>
            <w:hideMark/>
          </w:tcPr>
          <w:p w:rsidR="00275A22" w:rsidRPr="00275A22" w:rsidRDefault="00275A22" w:rsidP="003817C4">
            <w:pPr>
              <w:spacing w:after="0"/>
              <w:jc w:val="right"/>
              <w:rPr>
                <w:rFonts w:ascii="Arial" w:hAnsi="Arial" w:cs="Arial"/>
                <w:color w:val="000000"/>
                <w:sz w:val="14"/>
                <w:szCs w:val="14"/>
                <w:lang w:val="es-ES"/>
              </w:rPr>
            </w:pPr>
            <w:r w:rsidRPr="00275A22">
              <w:rPr>
                <w:rFonts w:ascii="Arial" w:hAnsi="Arial" w:cs="Arial"/>
                <w:color w:val="000000"/>
                <w:sz w:val="14"/>
                <w:szCs w:val="14"/>
                <w:lang w:val="es-ES"/>
              </w:rPr>
              <w:t>66.911.099.675</w:t>
            </w:r>
          </w:p>
        </w:tc>
        <w:tc>
          <w:tcPr>
            <w:tcW w:w="1425" w:type="dxa"/>
            <w:tcBorders>
              <w:top w:val="nil"/>
              <w:left w:val="nil"/>
              <w:bottom w:val="single" w:sz="4" w:space="0" w:color="auto"/>
              <w:right w:val="single" w:sz="4" w:space="0" w:color="auto"/>
            </w:tcBorders>
            <w:shd w:val="clear" w:color="auto" w:fill="auto"/>
            <w:vAlign w:val="center"/>
            <w:hideMark/>
          </w:tcPr>
          <w:p w:rsidR="00275A22" w:rsidRPr="00275A22" w:rsidRDefault="00275A22" w:rsidP="003817C4">
            <w:pPr>
              <w:spacing w:after="0"/>
              <w:jc w:val="right"/>
              <w:rPr>
                <w:rFonts w:ascii="Arial" w:hAnsi="Arial" w:cs="Arial"/>
                <w:color w:val="000000"/>
                <w:sz w:val="14"/>
                <w:szCs w:val="14"/>
                <w:lang w:val="es-ES"/>
              </w:rPr>
            </w:pPr>
            <w:r w:rsidRPr="00275A22">
              <w:rPr>
                <w:rFonts w:ascii="Arial" w:hAnsi="Arial" w:cs="Arial"/>
                <w:color w:val="000000"/>
                <w:sz w:val="14"/>
                <w:szCs w:val="14"/>
                <w:lang w:val="es-ES"/>
              </w:rPr>
              <w:t>12.589.485.203</w:t>
            </w:r>
          </w:p>
        </w:tc>
        <w:tc>
          <w:tcPr>
            <w:tcW w:w="1276" w:type="dxa"/>
            <w:tcBorders>
              <w:top w:val="nil"/>
              <w:left w:val="nil"/>
              <w:bottom w:val="single" w:sz="4" w:space="0" w:color="auto"/>
              <w:right w:val="single" w:sz="4" w:space="0" w:color="auto"/>
            </w:tcBorders>
            <w:shd w:val="clear" w:color="auto" w:fill="auto"/>
            <w:vAlign w:val="center"/>
            <w:hideMark/>
          </w:tcPr>
          <w:p w:rsidR="00275A22" w:rsidRPr="00275A22" w:rsidRDefault="00275A22" w:rsidP="003817C4">
            <w:pPr>
              <w:spacing w:after="0"/>
              <w:jc w:val="right"/>
              <w:rPr>
                <w:rFonts w:ascii="Arial" w:hAnsi="Arial" w:cs="Arial"/>
                <w:color w:val="000000"/>
                <w:sz w:val="14"/>
                <w:szCs w:val="14"/>
                <w:lang w:val="es-ES"/>
              </w:rPr>
            </w:pPr>
            <w:r w:rsidRPr="00275A22">
              <w:rPr>
                <w:rFonts w:ascii="Arial" w:hAnsi="Arial" w:cs="Arial"/>
                <w:color w:val="000000"/>
                <w:sz w:val="14"/>
                <w:szCs w:val="14"/>
                <w:lang w:val="es-ES"/>
              </w:rPr>
              <w:t>111.582.939.582</w:t>
            </w:r>
          </w:p>
        </w:tc>
        <w:tc>
          <w:tcPr>
            <w:tcW w:w="1417" w:type="dxa"/>
            <w:tcBorders>
              <w:top w:val="nil"/>
              <w:left w:val="nil"/>
              <w:bottom w:val="single" w:sz="4" w:space="0" w:color="auto"/>
              <w:right w:val="single" w:sz="4" w:space="0" w:color="auto"/>
            </w:tcBorders>
            <w:shd w:val="clear" w:color="auto" w:fill="auto"/>
            <w:vAlign w:val="center"/>
            <w:hideMark/>
          </w:tcPr>
          <w:p w:rsidR="00275A22" w:rsidRPr="00275A22" w:rsidRDefault="00275A22" w:rsidP="003817C4">
            <w:pPr>
              <w:spacing w:after="0"/>
              <w:jc w:val="right"/>
              <w:rPr>
                <w:rFonts w:ascii="Arial" w:hAnsi="Arial" w:cs="Arial"/>
                <w:color w:val="000000"/>
                <w:sz w:val="14"/>
                <w:szCs w:val="14"/>
                <w:lang w:val="es-ES"/>
              </w:rPr>
            </w:pPr>
            <w:r w:rsidRPr="00275A22">
              <w:rPr>
                <w:rFonts w:ascii="Arial" w:hAnsi="Arial" w:cs="Arial"/>
                <w:color w:val="000000"/>
                <w:sz w:val="14"/>
                <w:szCs w:val="14"/>
                <w:lang w:val="es-ES"/>
              </w:rPr>
              <w:t>6.093.075.501</w:t>
            </w:r>
          </w:p>
        </w:tc>
      </w:tr>
      <w:tr w:rsidR="00275A22" w:rsidRPr="00275A22" w:rsidTr="00275A22">
        <w:trPr>
          <w:trHeight w:val="1125"/>
        </w:trPr>
        <w:tc>
          <w:tcPr>
            <w:tcW w:w="1284" w:type="dxa"/>
            <w:tcBorders>
              <w:top w:val="nil"/>
              <w:left w:val="single" w:sz="4" w:space="0" w:color="auto"/>
              <w:bottom w:val="single" w:sz="4" w:space="0" w:color="auto"/>
              <w:right w:val="single" w:sz="4" w:space="0" w:color="auto"/>
            </w:tcBorders>
            <w:shd w:val="clear" w:color="auto" w:fill="auto"/>
            <w:vAlign w:val="center"/>
            <w:hideMark/>
          </w:tcPr>
          <w:p w:rsidR="00275A22" w:rsidRPr="00275A22" w:rsidRDefault="00275A22" w:rsidP="003817C4">
            <w:pPr>
              <w:spacing w:after="0"/>
              <w:jc w:val="both"/>
              <w:rPr>
                <w:rFonts w:ascii="Arial" w:hAnsi="Arial" w:cs="Arial"/>
                <w:color w:val="000000"/>
                <w:sz w:val="14"/>
                <w:szCs w:val="14"/>
                <w:lang w:val="es-ES"/>
              </w:rPr>
            </w:pPr>
            <w:r w:rsidRPr="00275A22">
              <w:rPr>
                <w:rFonts w:ascii="Arial" w:hAnsi="Arial" w:cs="Arial"/>
                <w:color w:val="000000"/>
                <w:sz w:val="14"/>
                <w:szCs w:val="14"/>
                <w:lang w:val="es-ES"/>
              </w:rPr>
              <w:t>Act 4: Realizar los estudios y diseños de nuevos Establecimientos de Reclusión del Orden Nacional</w:t>
            </w:r>
          </w:p>
        </w:tc>
        <w:tc>
          <w:tcPr>
            <w:tcW w:w="1263" w:type="dxa"/>
            <w:tcBorders>
              <w:top w:val="nil"/>
              <w:left w:val="nil"/>
              <w:bottom w:val="single" w:sz="4" w:space="0" w:color="auto"/>
              <w:right w:val="single" w:sz="4" w:space="0" w:color="auto"/>
            </w:tcBorders>
            <w:shd w:val="clear" w:color="auto" w:fill="auto"/>
            <w:vAlign w:val="center"/>
            <w:hideMark/>
          </w:tcPr>
          <w:p w:rsidR="00275A22" w:rsidRPr="00275A22" w:rsidRDefault="00275A22" w:rsidP="003817C4">
            <w:pPr>
              <w:spacing w:after="0"/>
              <w:jc w:val="right"/>
              <w:rPr>
                <w:rFonts w:ascii="Arial" w:hAnsi="Arial" w:cs="Arial"/>
                <w:color w:val="000000"/>
                <w:sz w:val="14"/>
                <w:szCs w:val="14"/>
                <w:lang w:val="es-ES"/>
              </w:rPr>
            </w:pPr>
            <w:r w:rsidRPr="00275A22">
              <w:rPr>
                <w:rFonts w:ascii="Arial" w:hAnsi="Arial" w:cs="Arial"/>
                <w:color w:val="000000"/>
                <w:sz w:val="14"/>
                <w:szCs w:val="14"/>
                <w:lang w:val="es-ES"/>
              </w:rPr>
              <w:t>9.043.122.900</w:t>
            </w:r>
          </w:p>
        </w:tc>
        <w:tc>
          <w:tcPr>
            <w:tcW w:w="1276" w:type="dxa"/>
            <w:tcBorders>
              <w:top w:val="nil"/>
              <w:left w:val="nil"/>
              <w:bottom w:val="single" w:sz="4" w:space="0" w:color="auto"/>
              <w:right w:val="single" w:sz="4" w:space="0" w:color="auto"/>
            </w:tcBorders>
            <w:shd w:val="clear" w:color="auto" w:fill="auto"/>
            <w:vAlign w:val="center"/>
            <w:hideMark/>
          </w:tcPr>
          <w:p w:rsidR="00275A22" w:rsidRPr="00275A22" w:rsidRDefault="00275A22" w:rsidP="003817C4">
            <w:pPr>
              <w:spacing w:after="0"/>
              <w:jc w:val="right"/>
              <w:rPr>
                <w:rFonts w:ascii="Arial" w:hAnsi="Arial" w:cs="Arial"/>
                <w:color w:val="000000"/>
                <w:sz w:val="14"/>
                <w:szCs w:val="14"/>
                <w:lang w:val="es-ES"/>
              </w:rPr>
            </w:pPr>
            <w:r w:rsidRPr="00275A22">
              <w:rPr>
                <w:rFonts w:ascii="Arial" w:hAnsi="Arial" w:cs="Arial"/>
                <w:color w:val="000000"/>
                <w:sz w:val="14"/>
                <w:szCs w:val="14"/>
                <w:lang w:val="es-ES"/>
              </w:rPr>
              <w:t>9.043.122.900</w:t>
            </w:r>
          </w:p>
        </w:tc>
        <w:tc>
          <w:tcPr>
            <w:tcW w:w="1268" w:type="dxa"/>
            <w:tcBorders>
              <w:top w:val="nil"/>
              <w:left w:val="nil"/>
              <w:bottom w:val="single" w:sz="4" w:space="0" w:color="auto"/>
              <w:right w:val="single" w:sz="4" w:space="0" w:color="auto"/>
            </w:tcBorders>
            <w:shd w:val="clear" w:color="auto" w:fill="auto"/>
            <w:vAlign w:val="center"/>
            <w:hideMark/>
          </w:tcPr>
          <w:p w:rsidR="00275A22" w:rsidRPr="00275A22" w:rsidRDefault="00275A22" w:rsidP="003817C4">
            <w:pPr>
              <w:spacing w:after="0"/>
              <w:jc w:val="right"/>
              <w:rPr>
                <w:rFonts w:ascii="Arial" w:hAnsi="Arial" w:cs="Arial"/>
                <w:color w:val="000000"/>
                <w:sz w:val="14"/>
                <w:szCs w:val="14"/>
                <w:lang w:val="es-ES"/>
              </w:rPr>
            </w:pPr>
            <w:r w:rsidRPr="00275A22">
              <w:rPr>
                <w:rFonts w:ascii="Arial" w:hAnsi="Arial" w:cs="Arial"/>
                <w:color w:val="000000"/>
                <w:sz w:val="14"/>
                <w:szCs w:val="14"/>
                <w:lang w:val="es-ES"/>
              </w:rPr>
              <w:t>7.050.354.559</w:t>
            </w:r>
          </w:p>
        </w:tc>
        <w:tc>
          <w:tcPr>
            <w:tcW w:w="1425" w:type="dxa"/>
            <w:tcBorders>
              <w:top w:val="nil"/>
              <w:left w:val="nil"/>
              <w:bottom w:val="single" w:sz="4" w:space="0" w:color="auto"/>
              <w:right w:val="single" w:sz="4" w:space="0" w:color="auto"/>
            </w:tcBorders>
            <w:shd w:val="clear" w:color="auto" w:fill="auto"/>
            <w:vAlign w:val="center"/>
            <w:hideMark/>
          </w:tcPr>
          <w:p w:rsidR="00275A22" w:rsidRPr="00275A22" w:rsidRDefault="00275A22" w:rsidP="003817C4">
            <w:pPr>
              <w:spacing w:after="0"/>
              <w:jc w:val="right"/>
              <w:rPr>
                <w:rFonts w:ascii="Arial" w:hAnsi="Arial" w:cs="Arial"/>
                <w:color w:val="000000"/>
                <w:sz w:val="14"/>
                <w:szCs w:val="14"/>
                <w:lang w:val="es-ES"/>
              </w:rPr>
            </w:pPr>
            <w:r w:rsidRPr="00275A22">
              <w:rPr>
                <w:rFonts w:ascii="Arial" w:hAnsi="Arial" w:cs="Arial"/>
                <w:color w:val="000000"/>
                <w:sz w:val="14"/>
                <w:szCs w:val="14"/>
                <w:lang w:val="es-ES"/>
              </w:rPr>
              <w:t>4.413.394.762</w:t>
            </w:r>
          </w:p>
        </w:tc>
        <w:tc>
          <w:tcPr>
            <w:tcW w:w="1276" w:type="dxa"/>
            <w:tcBorders>
              <w:top w:val="nil"/>
              <w:left w:val="nil"/>
              <w:bottom w:val="single" w:sz="4" w:space="0" w:color="auto"/>
              <w:right w:val="single" w:sz="4" w:space="0" w:color="auto"/>
            </w:tcBorders>
            <w:shd w:val="clear" w:color="auto" w:fill="auto"/>
            <w:vAlign w:val="center"/>
            <w:hideMark/>
          </w:tcPr>
          <w:p w:rsidR="00275A22" w:rsidRPr="00275A22" w:rsidRDefault="00275A22" w:rsidP="003817C4">
            <w:pPr>
              <w:spacing w:after="0"/>
              <w:jc w:val="right"/>
              <w:rPr>
                <w:rFonts w:ascii="Arial" w:hAnsi="Arial" w:cs="Arial"/>
                <w:color w:val="000000"/>
                <w:sz w:val="14"/>
                <w:szCs w:val="14"/>
                <w:lang w:val="es-ES"/>
              </w:rPr>
            </w:pPr>
            <w:r w:rsidRPr="00275A22">
              <w:rPr>
                <w:rFonts w:ascii="Arial" w:hAnsi="Arial" w:cs="Arial"/>
                <w:color w:val="000000"/>
                <w:sz w:val="14"/>
                <w:szCs w:val="14"/>
                <w:lang w:val="es-ES"/>
              </w:rPr>
              <w:t>0</w:t>
            </w:r>
          </w:p>
        </w:tc>
        <w:tc>
          <w:tcPr>
            <w:tcW w:w="1417" w:type="dxa"/>
            <w:tcBorders>
              <w:top w:val="nil"/>
              <w:left w:val="nil"/>
              <w:bottom w:val="single" w:sz="4" w:space="0" w:color="auto"/>
              <w:right w:val="single" w:sz="4" w:space="0" w:color="auto"/>
            </w:tcBorders>
            <w:shd w:val="clear" w:color="auto" w:fill="auto"/>
            <w:vAlign w:val="center"/>
            <w:hideMark/>
          </w:tcPr>
          <w:p w:rsidR="00275A22" w:rsidRPr="00275A22" w:rsidRDefault="00275A22" w:rsidP="003817C4">
            <w:pPr>
              <w:spacing w:after="0"/>
              <w:jc w:val="right"/>
              <w:rPr>
                <w:rFonts w:ascii="Arial" w:hAnsi="Arial" w:cs="Arial"/>
                <w:color w:val="000000"/>
                <w:sz w:val="14"/>
                <w:szCs w:val="14"/>
                <w:lang w:val="es-ES"/>
              </w:rPr>
            </w:pPr>
            <w:r w:rsidRPr="00275A22">
              <w:rPr>
                <w:rFonts w:ascii="Arial" w:hAnsi="Arial" w:cs="Arial"/>
                <w:color w:val="000000"/>
                <w:sz w:val="14"/>
                <w:szCs w:val="14"/>
                <w:lang w:val="es-ES"/>
              </w:rPr>
              <w:t>0</w:t>
            </w:r>
          </w:p>
        </w:tc>
      </w:tr>
      <w:tr w:rsidR="00275A22" w:rsidRPr="00275A22" w:rsidTr="00275A22">
        <w:trPr>
          <w:trHeight w:val="1125"/>
        </w:trPr>
        <w:tc>
          <w:tcPr>
            <w:tcW w:w="1284" w:type="dxa"/>
            <w:tcBorders>
              <w:top w:val="nil"/>
              <w:left w:val="single" w:sz="4" w:space="0" w:color="auto"/>
              <w:bottom w:val="single" w:sz="4" w:space="0" w:color="auto"/>
              <w:right w:val="single" w:sz="4" w:space="0" w:color="auto"/>
            </w:tcBorders>
            <w:shd w:val="clear" w:color="auto" w:fill="auto"/>
            <w:vAlign w:val="center"/>
            <w:hideMark/>
          </w:tcPr>
          <w:p w:rsidR="00275A22" w:rsidRPr="00275A22" w:rsidRDefault="00275A22" w:rsidP="003817C4">
            <w:pPr>
              <w:spacing w:after="0"/>
              <w:jc w:val="both"/>
              <w:rPr>
                <w:rFonts w:ascii="Arial" w:hAnsi="Arial" w:cs="Arial"/>
                <w:color w:val="000000"/>
                <w:sz w:val="14"/>
                <w:szCs w:val="14"/>
                <w:lang w:val="es-ES"/>
              </w:rPr>
            </w:pPr>
            <w:r w:rsidRPr="00275A22">
              <w:rPr>
                <w:rFonts w:ascii="Arial" w:hAnsi="Arial" w:cs="Arial"/>
                <w:color w:val="000000"/>
                <w:sz w:val="14"/>
                <w:szCs w:val="14"/>
                <w:lang w:val="es-ES"/>
              </w:rPr>
              <w:t>Act 5: Elaborar estudios de suelos, hidráulicos, diseños eléctricos y otros para viabilizar proyectos</w:t>
            </w:r>
          </w:p>
        </w:tc>
        <w:tc>
          <w:tcPr>
            <w:tcW w:w="1263" w:type="dxa"/>
            <w:tcBorders>
              <w:top w:val="nil"/>
              <w:left w:val="nil"/>
              <w:bottom w:val="single" w:sz="4" w:space="0" w:color="auto"/>
              <w:right w:val="single" w:sz="4" w:space="0" w:color="auto"/>
            </w:tcBorders>
            <w:shd w:val="clear" w:color="auto" w:fill="auto"/>
            <w:vAlign w:val="center"/>
            <w:hideMark/>
          </w:tcPr>
          <w:p w:rsidR="00275A22" w:rsidRPr="00275A22" w:rsidRDefault="00275A22" w:rsidP="003817C4">
            <w:pPr>
              <w:spacing w:after="0"/>
              <w:jc w:val="right"/>
              <w:rPr>
                <w:rFonts w:ascii="Arial" w:hAnsi="Arial" w:cs="Arial"/>
                <w:color w:val="000000"/>
                <w:sz w:val="14"/>
                <w:szCs w:val="14"/>
                <w:lang w:val="es-ES"/>
              </w:rPr>
            </w:pPr>
            <w:r w:rsidRPr="00275A22">
              <w:rPr>
                <w:rFonts w:ascii="Arial" w:hAnsi="Arial" w:cs="Arial"/>
                <w:color w:val="000000"/>
                <w:sz w:val="14"/>
                <w:szCs w:val="14"/>
                <w:lang w:val="es-ES"/>
              </w:rPr>
              <w:t>0</w:t>
            </w:r>
          </w:p>
        </w:tc>
        <w:tc>
          <w:tcPr>
            <w:tcW w:w="1276" w:type="dxa"/>
            <w:tcBorders>
              <w:top w:val="nil"/>
              <w:left w:val="nil"/>
              <w:bottom w:val="single" w:sz="4" w:space="0" w:color="auto"/>
              <w:right w:val="single" w:sz="4" w:space="0" w:color="auto"/>
            </w:tcBorders>
            <w:shd w:val="clear" w:color="auto" w:fill="auto"/>
            <w:vAlign w:val="center"/>
            <w:hideMark/>
          </w:tcPr>
          <w:p w:rsidR="00275A22" w:rsidRPr="00275A22" w:rsidRDefault="00275A22" w:rsidP="003817C4">
            <w:pPr>
              <w:spacing w:after="0"/>
              <w:jc w:val="right"/>
              <w:rPr>
                <w:rFonts w:ascii="Arial" w:hAnsi="Arial" w:cs="Arial"/>
                <w:color w:val="000000"/>
                <w:sz w:val="14"/>
                <w:szCs w:val="14"/>
                <w:lang w:val="es-ES"/>
              </w:rPr>
            </w:pPr>
            <w:r w:rsidRPr="00275A22">
              <w:rPr>
                <w:rFonts w:ascii="Arial" w:hAnsi="Arial" w:cs="Arial"/>
                <w:color w:val="000000"/>
                <w:sz w:val="14"/>
                <w:szCs w:val="14"/>
                <w:lang w:val="es-ES"/>
              </w:rPr>
              <w:t>0</w:t>
            </w:r>
          </w:p>
        </w:tc>
        <w:tc>
          <w:tcPr>
            <w:tcW w:w="1268" w:type="dxa"/>
            <w:tcBorders>
              <w:top w:val="nil"/>
              <w:left w:val="nil"/>
              <w:bottom w:val="single" w:sz="4" w:space="0" w:color="auto"/>
              <w:right w:val="single" w:sz="4" w:space="0" w:color="auto"/>
            </w:tcBorders>
            <w:shd w:val="clear" w:color="auto" w:fill="auto"/>
            <w:vAlign w:val="center"/>
            <w:hideMark/>
          </w:tcPr>
          <w:p w:rsidR="00275A22" w:rsidRPr="00275A22" w:rsidRDefault="00275A22" w:rsidP="003817C4">
            <w:pPr>
              <w:spacing w:after="0"/>
              <w:jc w:val="right"/>
              <w:rPr>
                <w:rFonts w:ascii="Arial" w:hAnsi="Arial" w:cs="Arial"/>
                <w:color w:val="000000"/>
                <w:sz w:val="14"/>
                <w:szCs w:val="14"/>
                <w:lang w:val="es-ES"/>
              </w:rPr>
            </w:pPr>
            <w:r w:rsidRPr="00275A22">
              <w:rPr>
                <w:rFonts w:ascii="Arial" w:hAnsi="Arial" w:cs="Arial"/>
                <w:color w:val="000000"/>
                <w:sz w:val="14"/>
                <w:szCs w:val="14"/>
                <w:lang w:val="es-ES"/>
              </w:rPr>
              <w:t>0</w:t>
            </w:r>
          </w:p>
        </w:tc>
        <w:tc>
          <w:tcPr>
            <w:tcW w:w="1425" w:type="dxa"/>
            <w:tcBorders>
              <w:top w:val="nil"/>
              <w:left w:val="nil"/>
              <w:bottom w:val="single" w:sz="4" w:space="0" w:color="auto"/>
              <w:right w:val="single" w:sz="4" w:space="0" w:color="auto"/>
            </w:tcBorders>
            <w:shd w:val="clear" w:color="auto" w:fill="auto"/>
            <w:vAlign w:val="center"/>
            <w:hideMark/>
          </w:tcPr>
          <w:p w:rsidR="00275A22" w:rsidRPr="00275A22" w:rsidRDefault="00275A22" w:rsidP="003817C4">
            <w:pPr>
              <w:spacing w:after="0"/>
              <w:jc w:val="right"/>
              <w:rPr>
                <w:rFonts w:ascii="Arial" w:hAnsi="Arial" w:cs="Arial"/>
                <w:color w:val="000000"/>
                <w:sz w:val="14"/>
                <w:szCs w:val="14"/>
                <w:lang w:val="es-ES"/>
              </w:rPr>
            </w:pPr>
            <w:r w:rsidRPr="00275A22">
              <w:rPr>
                <w:rFonts w:ascii="Arial" w:hAnsi="Arial" w:cs="Arial"/>
                <w:color w:val="000000"/>
                <w:sz w:val="14"/>
                <w:szCs w:val="14"/>
                <w:lang w:val="es-ES"/>
              </w:rPr>
              <w:t>0</w:t>
            </w:r>
          </w:p>
        </w:tc>
        <w:tc>
          <w:tcPr>
            <w:tcW w:w="1276" w:type="dxa"/>
            <w:tcBorders>
              <w:top w:val="nil"/>
              <w:left w:val="nil"/>
              <w:bottom w:val="single" w:sz="4" w:space="0" w:color="auto"/>
              <w:right w:val="single" w:sz="4" w:space="0" w:color="auto"/>
            </w:tcBorders>
            <w:shd w:val="clear" w:color="auto" w:fill="auto"/>
            <w:vAlign w:val="center"/>
            <w:hideMark/>
          </w:tcPr>
          <w:p w:rsidR="00275A22" w:rsidRPr="00275A22" w:rsidRDefault="00275A22" w:rsidP="003817C4">
            <w:pPr>
              <w:spacing w:after="0"/>
              <w:jc w:val="right"/>
              <w:rPr>
                <w:rFonts w:ascii="Arial" w:hAnsi="Arial" w:cs="Arial"/>
                <w:color w:val="000000"/>
                <w:sz w:val="14"/>
                <w:szCs w:val="14"/>
                <w:lang w:val="es-ES"/>
              </w:rPr>
            </w:pPr>
            <w:r w:rsidRPr="00275A22">
              <w:rPr>
                <w:rFonts w:ascii="Arial" w:hAnsi="Arial" w:cs="Arial"/>
                <w:color w:val="000000"/>
                <w:sz w:val="14"/>
                <w:szCs w:val="14"/>
                <w:lang w:val="es-ES"/>
              </w:rPr>
              <w:t>0</w:t>
            </w:r>
          </w:p>
        </w:tc>
        <w:tc>
          <w:tcPr>
            <w:tcW w:w="1417" w:type="dxa"/>
            <w:tcBorders>
              <w:top w:val="nil"/>
              <w:left w:val="nil"/>
              <w:bottom w:val="single" w:sz="4" w:space="0" w:color="auto"/>
              <w:right w:val="single" w:sz="4" w:space="0" w:color="auto"/>
            </w:tcBorders>
            <w:shd w:val="clear" w:color="auto" w:fill="auto"/>
            <w:vAlign w:val="center"/>
            <w:hideMark/>
          </w:tcPr>
          <w:p w:rsidR="00275A22" w:rsidRPr="00275A22" w:rsidRDefault="00275A22" w:rsidP="003817C4">
            <w:pPr>
              <w:spacing w:after="0"/>
              <w:jc w:val="right"/>
              <w:rPr>
                <w:rFonts w:ascii="Arial" w:hAnsi="Arial" w:cs="Arial"/>
                <w:color w:val="000000"/>
                <w:sz w:val="14"/>
                <w:szCs w:val="14"/>
                <w:lang w:val="es-ES"/>
              </w:rPr>
            </w:pPr>
            <w:r w:rsidRPr="00275A22">
              <w:rPr>
                <w:rFonts w:ascii="Arial" w:hAnsi="Arial" w:cs="Arial"/>
                <w:color w:val="000000"/>
                <w:sz w:val="14"/>
                <w:szCs w:val="14"/>
                <w:lang w:val="es-ES"/>
              </w:rPr>
              <w:t>0</w:t>
            </w:r>
          </w:p>
        </w:tc>
      </w:tr>
      <w:tr w:rsidR="00275A22" w:rsidRPr="00275A22" w:rsidTr="00275A22">
        <w:trPr>
          <w:trHeight w:val="76"/>
        </w:trPr>
        <w:tc>
          <w:tcPr>
            <w:tcW w:w="1284" w:type="dxa"/>
            <w:tcBorders>
              <w:top w:val="nil"/>
              <w:left w:val="single" w:sz="4" w:space="0" w:color="auto"/>
              <w:bottom w:val="single" w:sz="4" w:space="0" w:color="auto"/>
              <w:right w:val="single" w:sz="4" w:space="0" w:color="auto"/>
            </w:tcBorders>
            <w:shd w:val="clear" w:color="000000" w:fill="BDD7EE"/>
            <w:noWrap/>
            <w:vAlign w:val="center"/>
            <w:hideMark/>
          </w:tcPr>
          <w:p w:rsidR="00275A22" w:rsidRPr="00275A22" w:rsidRDefault="00275A22" w:rsidP="003817C4">
            <w:pPr>
              <w:spacing w:after="0"/>
              <w:jc w:val="center"/>
              <w:rPr>
                <w:rFonts w:ascii="Arial" w:hAnsi="Arial" w:cs="Arial"/>
                <w:b/>
                <w:color w:val="000000"/>
                <w:sz w:val="14"/>
                <w:szCs w:val="14"/>
                <w:lang w:val="es-ES"/>
              </w:rPr>
            </w:pPr>
            <w:r w:rsidRPr="00275A22">
              <w:rPr>
                <w:rFonts w:ascii="Arial" w:hAnsi="Arial" w:cs="Arial"/>
                <w:b/>
                <w:color w:val="000000"/>
                <w:sz w:val="14"/>
                <w:szCs w:val="14"/>
                <w:lang w:val="es-ES"/>
              </w:rPr>
              <w:t>TOTAL</w:t>
            </w:r>
          </w:p>
        </w:tc>
        <w:tc>
          <w:tcPr>
            <w:tcW w:w="1263" w:type="dxa"/>
            <w:tcBorders>
              <w:top w:val="nil"/>
              <w:left w:val="nil"/>
              <w:bottom w:val="single" w:sz="4" w:space="0" w:color="auto"/>
              <w:right w:val="single" w:sz="4" w:space="0" w:color="auto"/>
            </w:tcBorders>
            <w:shd w:val="clear" w:color="000000" w:fill="BDD7EE"/>
            <w:noWrap/>
            <w:vAlign w:val="center"/>
            <w:hideMark/>
          </w:tcPr>
          <w:p w:rsidR="00275A22" w:rsidRPr="00275A22" w:rsidRDefault="00275A22" w:rsidP="003817C4">
            <w:pPr>
              <w:spacing w:after="0"/>
              <w:jc w:val="center"/>
              <w:rPr>
                <w:rFonts w:ascii="Arial" w:hAnsi="Arial" w:cs="Arial"/>
                <w:b/>
                <w:color w:val="000000"/>
                <w:sz w:val="14"/>
                <w:szCs w:val="14"/>
                <w:lang w:val="es-ES"/>
              </w:rPr>
            </w:pPr>
            <w:r w:rsidRPr="00275A22">
              <w:rPr>
                <w:rFonts w:ascii="Arial" w:hAnsi="Arial" w:cs="Arial"/>
                <w:b/>
                <w:color w:val="000000"/>
                <w:sz w:val="14"/>
                <w:szCs w:val="14"/>
                <w:lang w:val="es-ES"/>
              </w:rPr>
              <w:t>250.934.440.000</w:t>
            </w:r>
          </w:p>
        </w:tc>
        <w:tc>
          <w:tcPr>
            <w:tcW w:w="1276" w:type="dxa"/>
            <w:tcBorders>
              <w:top w:val="nil"/>
              <w:left w:val="nil"/>
              <w:bottom w:val="single" w:sz="4" w:space="0" w:color="auto"/>
              <w:right w:val="single" w:sz="4" w:space="0" w:color="auto"/>
            </w:tcBorders>
            <w:shd w:val="clear" w:color="000000" w:fill="BDD7EE"/>
            <w:noWrap/>
            <w:vAlign w:val="center"/>
            <w:hideMark/>
          </w:tcPr>
          <w:p w:rsidR="00275A22" w:rsidRPr="00275A22" w:rsidRDefault="00275A22" w:rsidP="003817C4">
            <w:pPr>
              <w:spacing w:after="0"/>
              <w:jc w:val="center"/>
              <w:rPr>
                <w:rFonts w:ascii="Arial" w:hAnsi="Arial" w:cs="Arial"/>
                <w:b/>
                <w:color w:val="000000"/>
                <w:sz w:val="14"/>
                <w:szCs w:val="14"/>
                <w:lang w:val="es-ES"/>
              </w:rPr>
            </w:pPr>
            <w:r w:rsidRPr="00275A22">
              <w:rPr>
                <w:rFonts w:ascii="Arial" w:hAnsi="Arial" w:cs="Arial"/>
                <w:b/>
                <w:color w:val="000000"/>
                <w:sz w:val="14"/>
                <w:szCs w:val="14"/>
                <w:lang w:val="es-ES"/>
              </w:rPr>
              <w:t>250.934.440.000</w:t>
            </w:r>
          </w:p>
        </w:tc>
        <w:tc>
          <w:tcPr>
            <w:tcW w:w="1268" w:type="dxa"/>
            <w:tcBorders>
              <w:top w:val="nil"/>
              <w:left w:val="nil"/>
              <w:bottom w:val="single" w:sz="4" w:space="0" w:color="auto"/>
              <w:right w:val="single" w:sz="4" w:space="0" w:color="auto"/>
            </w:tcBorders>
            <w:shd w:val="clear" w:color="000000" w:fill="BDD7EE"/>
            <w:noWrap/>
            <w:vAlign w:val="center"/>
            <w:hideMark/>
          </w:tcPr>
          <w:p w:rsidR="00275A22" w:rsidRPr="00275A22" w:rsidRDefault="00275A22" w:rsidP="003817C4">
            <w:pPr>
              <w:spacing w:after="0"/>
              <w:jc w:val="center"/>
              <w:rPr>
                <w:rFonts w:ascii="Arial" w:hAnsi="Arial" w:cs="Arial"/>
                <w:b/>
                <w:color w:val="000000"/>
                <w:sz w:val="14"/>
                <w:szCs w:val="14"/>
                <w:lang w:val="es-ES"/>
              </w:rPr>
            </w:pPr>
            <w:r w:rsidRPr="00275A22">
              <w:rPr>
                <w:rFonts w:ascii="Arial" w:hAnsi="Arial" w:cs="Arial"/>
                <w:b/>
                <w:color w:val="000000"/>
                <w:sz w:val="14"/>
                <w:szCs w:val="14"/>
                <w:lang w:val="es-ES"/>
              </w:rPr>
              <w:t>260.729.498.266</w:t>
            </w:r>
          </w:p>
        </w:tc>
        <w:tc>
          <w:tcPr>
            <w:tcW w:w="1425" w:type="dxa"/>
            <w:tcBorders>
              <w:top w:val="nil"/>
              <w:left w:val="nil"/>
              <w:bottom w:val="single" w:sz="4" w:space="0" w:color="auto"/>
              <w:right w:val="single" w:sz="4" w:space="0" w:color="auto"/>
            </w:tcBorders>
            <w:shd w:val="clear" w:color="000000" w:fill="BDD7EE"/>
            <w:noWrap/>
            <w:vAlign w:val="center"/>
            <w:hideMark/>
          </w:tcPr>
          <w:p w:rsidR="00275A22" w:rsidRPr="00275A22" w:rsidRDefault="00275A22" w:rsidP="003817C4">
            <w:pPr>
              <w:spacing w:after="0"/>
              <w:jc w:val="center"/>
              <w:rPr>
                <w:rFonts w:ascii="Arial" w:hAnsi="Arial" w:cs="Arial"/>
                <w:b/>
                <w:color w:val="000000"/>
                <w:sz w:val="14"/>
                <w:szCs w:val="14"/>
                <w:lang w:val="es-ES"/>
              </w:rPr>
            </w:pPr>
            <w:r w:rsidRPr="00275A22">
              <w:rPr>
                <w:rFonts w:ascii="Arial" w:hAnsi="Arial" w:cs="Arial"/>
                <w:b/>
                <w:color w:val="000000"/>
                <w:sz w:val="14"/>
                <w:szCs w:val="14"/>
                <w:lang w:val="es-ES"/>
              </w:rPr>
              <w:t>260.221.745.652</w:t>
            </w:r>
          </w:p>
        </w:tc>
        <w:tc>
          <w:tcPr>
            <w:tcW w:w="1276" w:type="dxa"/>
            <w:tcBorders>
              <w:top w:val="nil"/>
              <w:left w:val="nil"/>
              <w:bottom w:val="single" w:sz="4" w:space="0" w:color="auto"/>
              <w:right w:val="single" w:sz="4" w:space="0" w:color="auto"/>
            </w:tcBorders>
            <w:shd w:val="clear" w:color="000000" w:fill="BDD7EE"/>
            <w:noWrap/>
            <w:vAlign w:val="center"/>
            <w:hideMark/>
          </w:tcPr>
          <w:p w:rsidR="00275A22" w:rsidRPr="00275A22" w:rsidRDefault="00275A22" w:rsidP="003817C4">
            <w:pPr>
              <w:spacing w:after="0"/>
              <w:jc w:val="center"/>
              <w:rPr>
                <w:rFonts w:ascii="Arial" w:hAnsi="Arial" w:cs="Arial"/>
                <w:b/>
                <w:color w:val="000000"/>
                <w:sz w:val="14"/>
                <w:szCs w:val="14"/>
                <w:lang w:val="es-ES"/>
              </w:rPr>
            </w:pPr>
            <w:r w:rsidRPr="00275A22">
              <w:rPr>
                <w:rFonts w:ascii="Arial" w:hAnsi="Arial" w:cs="Arial"/>
                <w:b/>
                <w:color w:val="000000"/>
                <w:sz w:val="14"/>
                <w:szCs w:val="14"/>
                <w:lang w:val="es-ES"/>
              </w:rPr>
              <w:t>365.063.047.426</w:t>
            </w:r>
          </w:p>
        </w:tc>
        <w:tc>
          <w:tcPr>
            <w:tcW w:w="1417" w:type="dxa"/>
            <w:tcBorders>
              <w:top w:val="nil"/>
              <w:left w:val="nil"/>
              <w:bottom w:val="single" w:sz="4" w:space="0" w:color="auto"/>
              <w:right w:val="single" w:sz="4" w:space="0" w:color="auto"/>
            </w:tcBorders>
            <w:shd w:val="clear" w:color="000000" w:fill="BDD7EE"/>
            <w:noWrap/>
            <w:vAlign w:val="center"/>
            <w:hideMark/>
          </w:tcPr>
          <w:p w:rsidR="00275A22" w:rsidRPr="00275A22" w:rsidRDefault="00275A22" w:rsidP="003817C4">
            <w:pPr>
              <w:spacing w:after="0"/>
              <w:jc w:val="center"/>
              <w:rPr>
                <w:rFonts w:ascii="Arial" w:hAnsi="Arial" w:cs="Arial"/>
                <w:b/>
                <w:color w:val="000000"/>
                <w:sz w:val="14"/>
                <w:szCs w:val="14"/>
                <w:lang w:val="es-ES"/>
              </w:rPr>
            </w:pPr>
            <w:r w:rsidRPr="00275A22">
              <w:rPr>
                <w:rFonts w:ascii="Arial" w:hAnsi="Arial" w:cs="Arial"/>
                <w:b/>
                <w:color w:val="000000"/>
                <w:sz w:val="14"/>
                <w:szCs w:val="14"/>
                <w:lang w:val="es-ES"/>
              </w:rPr>
              <w:t>277.828.676.998</w:t>
            </w:r>
          </w:p>
        </w:tc>
      </w:tr>
    </w:tbl>
    <w:p w:rsidR="00C22EC0" w:rsidRPr="00275A22" w:rsidRDefault="00275A22" w:rsidP="003817C4">
      <w:pPr>
        <w:spacing w:after="0"/>
        <w:jc w:val="both"/>
        <w:rPr>
          <w:rFonts w:ascii="Arial" w:hAnsi="Arial" w:cs="Arial"/>
          <w:color w:val="000000"/>
          <w:sz w:val="18"/>
        </w:rPr>
      </w:pPr>
      <w:r w:rsidRPr="00275A22">
        <w:rPr>
          <w:rFonts w:ascii="Arial" w:hAnsi="Arial" w:cs="Arial"/>
          <w:color w:val="000000"/>
          <w:sz w:val="18"/>
        </w:rPr>
        <w:t>Fuente:</w:t>
      </w:r>
      <w:r w:rsidR="00C22EC0" w:rsidRPr="00275A22">
        <w:rPr>
          <w:rFonts w:ascii="Arial" w:hAnsi="Arial" w:cs="Arial"/>
          <w:color w:val="000000"/>
          <w:sz w:val="18"/>
        </w:rPr>
        <w:t xml:space="preserve"> oficina Asesora de Planeación y Desarrollo </w:t>
      </w:r>
      <w:r w:rsidR="000C4F71" w:rsidRPr="00275A22">
        <w:rPr>
          <w:rFonts w:ascii="Arial" w:hAnsi="Arial" w:cs="Arial"/>
          <w:color w:val="000000"/>
          <w:sz w:val="18"/>
        </w:rPr>
        <w:t>USPEC</w:t>
      </w:r>
    </w:p>
    <w:p w:rsidR="00C22EC0" w:rsidRDefault="00275A22" w:rsidP="003817C4">
      <w:pPr>
        <w:pStyle w:val="Ttulo1"/>
        <w:spacing w:after="0"/>
        <w:jc w:val="both"/>
        <w:rPr>
          <w:rFonts w:ascii="Arial" w:hAnsi="Arial" w:cs="Arial"/>
          <w:szCs w:val="24"/>
          <w:lang w:val="es-CO"/>
        </w:rPr>
      </w:pPr>
      <w:r w:rsidRPr="00275A22">
        <w:rPr>
          <w:rFonts w:ascii="Arial" w:hAnsi="Arial" w:cs="Arial"/>
          <w:szCs w:val="24"/>
          <w:lang w:val="es-CO"/>
        </w:rPr>
        <w:t xml:space="preserve">Proyecto: </w:t>
      </w:r>
      <w:r w:rsidR="00C22EC0" w:rsidRPr="00275A22">
        <w:rPr>
          <w:rFonts w:ascii="Arial" w:hAnsi="Arial" w:cs="Arial"/>
          <w:szCs w:val="24"/>
          <w:lang w:val="es-CO"/>
        </w:rPr>
        <w:t xml:space="preserve">Fortalecimiento de la Infraestructura Física de los </w:t>
      </w:r>
      <w:r w:rsidR="000C4F71" w:rsidRPr="00275A22">
        <w:rPr>
          <w:rFonts w:ascii="Arial" w:hAnsi="Arial" w:cs="Arial"/>
          <w:szCs w:val="24"/>
          <w:lang w:val="es-CO"/>
        </w:rPr>
        <w:t>ERON</w:t>
      </w:r>
      <w:r w:rsidR="00C22EC0" w:rsidRPr="00275A22">
        <w:rPr>
          <w:rFonts w:ascii="Arial" w:hAnsi="Arial" w:cs="Arial"/>
          <w:szCs w:val="24"/>
          <w:lang w:val="es-CO"/>
        </w:rPr>
        <w:t xml:space="preserve"> a Cargo del </w:t>
      </w:r>
      <w:r w:rsidR="000C4F71" w:rsidRPr="00275A22">
        <w:rPr>
          <w:rFonts w:ascii="Arial" w:hAnsi="Arial" w:cs="Arial"/>
          <w:szCs w:val="24"/>
          <w:lang w:val="es-CO"/>
        </w:rPr>
        <w:t>INPEC</w:t>
      </w:r>
      <w:r w:rsidR="00C22EC0" w:rsidRPr="00275A22">
        <w:rPr>
          <w:rFonts w:ascii="Arial" w:hAnsi="Arial" w:cs="Arial"/>
          <w:szCs w:val="24"/>
          <w:lang w:val="es-CO"/>
        </w:rPr>
        <w:t xml:space="preserve"> – Nacional</w:t>
      </w:r>
    </w:p>
    <w:p w:rsidR="00C71A53" w:rsidRPr="00C71A53" w:rsidRDefault="00C71A53" w:rsidP="00C71A53">
      <w:pPr>
        <w:rPr>
          <w:lang w:eastAsia="es-ES"/>
        </w:rPr>
      </w:pPr>
    </w:p>
    <w:p w:rsidR="00C22EC0" w:rsidRDefault="00C22EC0" w:rsidP="003817C4">
      <w:pPr>
        <w:spacing w:after="0"/>
        <w:jc w:val="both"/>
        <w:rPr>
          <w:rFonts w:ascii="Arial" w:hAnsi="Arial" w:cs="Arial"/>
          <w:sz w:val="24"/>
          <w:szCs w:val="24"/>
        </w:rPr>
      </w:pPr>
      <w:r w:rsidRPr="00275A22">
        <w:rPr>
          <w:rFonts w:ascii="Arial" w:hAnsi="Arial" w:cs="Arial"/>
          <w:sz w:val="24"/>
          <w:szCs w:val="24"/>
        </w:rPr>
        <w:t>Al finalizar el mes de Julio, se comprometió el 71,82%, es decir $86.533 millones con los cuales se realizaron obras de mantenimiento general en los Establecimientos de reclusión, en las Plantas de tratamiento de aguas y plantas de tratamiento de aguas residuales y el adecuado mantenimiento de las plantas eléctricas.</w:t>
      </w:r>
    </w:p>
    <w:p w:rsidR="00C71A53" w:rsidRPr="00275A22" w:rsidRDefault="00C71A53" w:rsidP="003817C4">
      <w:pPr>
        <w:spacing w:after="0"/>
        <w:jc w:val="both"/>
        <w:rPr>
          <w:rFonts w:ascii="Arial" w:hAnsi="Arial" w:cs="Arial"/>
          <w:sz w:val="24"/>
          <w:szCs w:val="24"/>
        </w:rPr>
      </w:pPr>
    </w:p>
    <w:p w:rsidR="008773FA" w:rsidRDefault="008773FA" w:rsidP="003817C4">
      <w:pPr>
        <w:shd w:val="clear" w:color="auto" w:fill="FFFFFF" w:themeFill="background1"/>
        <w:spacing w:after="0"/>
        <w:jc w:val="both"/>
        <w:rPr>
          <w:rFonts w:ascii="Arial" w:hAnsi="Arial" w:cs="Arial"/>
          <w:b/>
          <w:sz w:val="24"/>
          <w:szCs w:val="24"/>
        </w:rPr>
      </w:pPr>
      <w:r w:rsidRPr="00C46E67">
        <w:rPr>
          <w:rFonts w:ascii="Arial" w:hAnsi="Arial" w:cs="Arial"/>
          <w:b/>
          <w:sz w:val="24"/>
          <w:szCs w:val="24"/>
        </w:rPr>
        <w:t>7. Sírvase informar el porcentaje de cumplimiento de metas y objetivos trazados conforme a metas de Gobierno y/o Entidad para los años 2019 y 2020 (Indicar línea base, meta y cumplimiento año a año hasta la fecha) de cada una de las entidades que Usted regenta.</w:t>
      </w:r>
      <w:r w:rsidR="00635D1A" w:rsidRPr="00C46E67">
        <w:rPr>
          <w:rFonts w:ascii="Arial" w:hAnsi="Arial" w:cs="Arial"/>
          <w:b/>
          <w:sz w:val="24"/>
          <w:szCs w:val="24"/>
        </w:rPr>
        <w:t xml:space="preserve"> </w:t>
      </w:r>
    </w:p>
    <w:p w:rsidR="00C71A53" w:rsidRPr="0055085D" w:rsidRDefault="00C71A53" w:rsidP="003817C4">
      <w:pPr>
        <w:shd w:val="clear" w:color="auto" w:fill="FFFFFF" w:themeFill="background1"/>
        <w:spacing w:after="0"/>
        <w:jc w:val="both"/>
        <w:rPr>
          <w:rFonts w:ascii="Arial" w:hAnsi="Arial" w:cs="Arial"/>
          <w:b/>
          <w:sz w:val="24"/>
          <w:szCs w:val="24"/>
        </w:rPr>
      </w:pPr>
    </w:p>
    <w:p w:rsidR="008773FA" w:rsidRDefault="008773FA" w:rsidP="003817C4">
      <w:pPr>
        <w:spacing w:after="0"/>
        <w:jc w:val="both"/>
        <w:rPr>
          <w:rFonts w:ascii="Arial" w:hAnsi="Arial" w:cs="Arial"/>
          <w:b/>
          <w:sz w:val="24"/>
          <w:szCs w:val="24"/>
        </w:rPr>
      </w:pPr>
      <w:r w:rsidRPr="0055085D">
        <w:rPr>
          <w:rFonts w:ascii="Arial" w:hAnsi="Arial" w:cs="Arial"/>
          <w:b/>
          <w:sz w:val="24"/>
          <w:szCs w:val="24"/>
        </w:rPr>
        <w:t>A la pregunta anterior sírvase responder especificando, para el Ministerio de Justicia, el INPEC y la USPEC (entidades adscritas al Ministerio de Justicia).</w:t>
      </w:r>
      <w:r w:rsidR="008C3571" w:rsidRPr="0055085D">
        <w:rPr>
          <w:rFonts w:ascii="Arial" w:hAnsi="Arial" w:cs="Arial"/>
          <w:b/>
          <w:sz w:val="24"/>
          <w:szCs w:val="24"/>
        </w:rPr>
        <w:t xml:space="preserve"> </w:t>
      </w:r>
    </w:p>
    <w:p w:rsidR="00C71A53" w:rsidRDefault="00C71A53" w:rsidP="003817C4">
      <w:pPr>
        <w:spacing w:after="0"/>
        <w:jc w:val="both"/>
        <w:rPr>
          <w:rFonts w:ascii="Arial" w:hAnsi="Arial" w:cs="Arial"/>
          <w:b/>
          <w:sz w:val="24"/>
          <w:szCs w:val="24"/>
        </w:rPr>
      </w:pPr>
    </w:p>
    <w:p w:rsidR="00C46E67" w:rsidRDefault="00C46E67" w:rsidP="003817C4">
      <w:pPr>
        <w:spacing w:after="0"/>
        <w:jc w:val="both"/>
        <w:rPr>
          <w:rFonts w:ascii="Arial" w:hAnsi="Arial" w:cs="Arial"/>
          <w:b/>
          <w:sz w:val="24"/>
          <w:szCs w:val="24"/>
        </w:rPr>
      </w:pPr>
      <w:r>
        <w:rPr>
          <w:rFonts w:ascii="Arial" w:hAnsi="Arial" w:cs="Arial"/>
          <w:b/>
          <w:sz w:val="24"/>
          <w:szCs w:val="24"/>
        </w:rPr>
        <w:t>Respuesta:</w:t>
      </w:r>
    </w:p>
    <w:p w:rsidR="00C71A53" w:rsidRDefault="00C71A53" w:rsidP="003817C4">
      <w:pPr>
        <w:spacing w:after="0"/>
        <w:jc w:val="both"/>
        <w:rPr>
          <w:rFonts w:ascii="Arial" w:hAnsi="Arial" w:cs="Arial"/>
          <w:b/>
          <w:sz w:val="24"/>
          <w:szCs w:val="24"/>
        </w:rPr>
      </w:pPr>
    </w:p>
    <w:p w:rsidR="00C46E67" w:rsidRPr="00275A22" w:rsidRDefault="00C46E67" w:rsidP="003817C4">
      <w:pPr>
        <w:spacing w:after="0" w:line="240" w:lineRule="auto"/>
        <w:jc w:val="both"/>
        <w:rPr>
          <w:rFonts w:ascii="Arial" w:hAnsi="Arial" w:cs="Arial"/>
          <w:b/>
          <w:bCs/>
          <w:sz w:val="24"/>
          <w:szCs w:val="24"/>
        </w:rPr>
      </w:pPr>
      <w:r w:rsidRPr="00275A22">
        <w:rPr>
          <w:rFonts w:ascii="Arial" w:hAnsi="Arial" w:cs="Arial"/>
          <w:b/>
          <w:bCs/>
          <w:sz w:val="24"/>
          <w:szCs w:val="24"/>
        </w:rPr>
        <w:t>INDICADORES SINERGIA</w:t>
      </w:r>
    </w:p>
    <w:p w:rsidR="00C46E67" w:rsidRDefault="00C46E67" w:rsidP="003817C4">
      <w:pPr>
        <w:spacing w:after="0" w:line="240" w:lineRule="auto"/>
        <w:jc w:val="both"/>
      </w:pPr>
    </w:p>
    <w:p w:rsidR="00C46E67" w:rsidRPr="002E6DBE" w:rsidRDefault="00C46E67" w:rsidP="003817C4">
      <w:pPr>
        <w:spacing w:after="0" w:line="240" w:lineRule="auto"/>
        <w:jc w:val="both"/>
        <w:rPr>
          <w:rFonts w:ascii="Arial" w:hAnsi="Arial" w:cs="Arial"/>
          <w:sz w:val="24"/>
          <w:szCs w:val="24"/>
        </w:rPr>
      </w:pPr>
      <w:r w:rsidRPr="002E6DBE">
        <w:rPr>
          <w:rFonts w:ascii="Arial" w:hAnsi="Arial" w:cs="Arial"/>
          <w:sz w:val="24"/>
          <w:szCs w:val="24"/>
        </w:rPr>
        <w:t>El siguiente es el avance de las metas de gobierno a cargo de las entidades del Sector Administrativo de Justicia y del Derecho registradas en el Sistema Nacional de Evaluación de Gestión y Resultados – SINERGIA.  La información de 2020 está con corte a 31 de julio del presente año.  La información está organizada por Objetivo del Plan Nacional de Desarrollo 2018-2020 “Pacto por Colombia, pacto por la equidad”.</w:t>
      </w:r>
    </w:p>
    <w:p w:rsidR="00C46E67" w:rsidRPr="002E6DBE" w:rsidRDefault="00C46E67" w:rsidP="003817C4">
      <w:pPr>
        <w:spacing w:after="0" w:line="240" w:lineRule="auto"/>
        <w:jc w:val="both"/>
        <w:rPr>
          <w:rFonts w:ascii="Arial" w:hAnsi="Arial" w:cs="Arial"/>
          <w:sz w:val="24"/>
          <w:szCs w:val="24"/>
        </w:rPr>
      </w:pPr>
    </w:p>
    <w:p w:rsidR="003D6D9F" w:rsidRPr="00934A27" w:rsidRDefault="003D6D9F" w:rsidP="003817C4">
      <w:pPr>
        <w:spacing w:after="0"/>
        <w:jc w:val="center"/>
        <w:rPr>
          <w:rFonts w:ascii="Arial" w:hAnsi="Arial" w:cs="Arial"/>
          <w:b/>
          <w:sz w:val="24"/>
          <w:szCs w:val="24"/>
          <w:u w:val="single"/>
        </w:rPr>
      </w:pPr>
      <w:r>
        <w:rPr>
          <w:rFonts w:ascii="Arial" w:hAnsi="Arial" w:cs="Arial"/>
          <w:b/>
          <w:sz w:val="24"/>
          <w:szCs w:val="24"/>
          <w:u w:val="single"/>
        </w:rPr>
        <w:t>MINISTERIO DE JUSTICIA Y DEL DERECHO</w:t>
      </w:r>
    </w:p>
    <w:p w:rsidR="00C46E67" w:rsidRPr="002E6DBE" w:rsidRDefault="00C46E67" w:rsidP="003817C4">
      <w:pPr>
        <w:spacing w:after="0" w:line="240" w:lineRule="auto"/>
        <w:jc w:val="both"/>
        <w:rPr>
          <w:rFonts w:ascii="Arial" w:hAnsi="Arial" w:cs="Arial"/>
          <w:sz w:val="24"/>
          <w:szCs w:val="24"/>
        </w:rPr>
      </w:pPr>
    </w:p>
    <w:p w:rsidR="00C46E67" w:rsidRPr="00275A22" w:rsidRDefault="00C46E67" w:rsidP="003817C4">
      <w:pPr>
        <w:spacing w:after="0" w:line="240" w:lineRule="auto"/>
        <w:jc w:val="both"/>
        <w:rPr>
          <w:rFonts w:ascii="Arial" w:hAnsi="Arial" w:cs="Arial"/>
          <w:b/>
          <w:sz w:val="24"/>
          <w:szCs w:val="24"/>
        </w:rPr>
      </w:pPr>
      <w:r w:rsidRPr="00275A22">
        <w:rPr>
          <w:rFonts w:ascii="Arial" w:hAnsi="Arial" w:cs="Arial"/>
          <w:b/>
          <w:sz w:val="24"/>
          <w:szCs w:val="24"/>
        </w:rPr>
        <w:t>Acceso a la justicia local y rural y desarrollo integral de los métodos de resolución de conflictos</w:t>
      </w:r>
    </w:p>
    <w:p w:rsidR="00C46E67" w:rsidRPr="002E6DBE" w:rsidRDefault="00C46E67" w:rsidP="003817C4">
      <w:pPr>
        <w:spacing w:after="0" w:line="240" w:lineRule="auto"/>
        <w:jc w:val="both"/>
        <w:rPr>
          <w:rFonts w:ascii="Arial" w:hAnsi="Arial" w:cs="Arial"/>
          <w:sz w:val="24"/>
          <w:szCs w:val="24"/>
        </w:rPr>
      </w:pPr>
    </w:p>
    <w:p w:rsidR="00C46E67" w:rsidRPr="002E6DBE" w:rsidRDefault="002E6DBE" w:rsidP="003817C4">
      <w:pPr>
        <w:spacing w:after="0" w:line="240" w:lineRule="auto"/>
        <w:jc w:val="both"/>
        <w:rPr>
          <w:rFonts w:ascii="Arial" w:hAnsi="Arial" w:cs="Arial"/>
          <w:sz w:val="24"/>
          <w:szCs w:val="24"/>
        </w:rPr>
      </w:pPr>
      <w:r>
        <w:rPr>
          <w:rFonts w:ascii="Arial" w:hAnsi="Arial" w:cs="Arial"/>
          <w:sz w:val="24"/>
          <w:szCs w:val="24"/>
        </w:rPr>
        <w:t>1.</w:t>
      </w:r>
      <w:r w:rsidR="00C46E67" w:rsidRPr="002E6DBE">
        <w:rPr>
          <w:rFonts w:ascii="Arial" w:hAnsi="Arial" w:cs="Arial"/>
          <w:sz w:val="24"/>
          <w:szCs w:val="24"/>
        </w:rPr>
        <w:t xml:space="preserve"> Municipios con conciliación en equidad implementada</w:t>
      </w:r>
    </w:p>
    <w:p w:rsidR="00C46E67" w:rsidRPr="002E6DBE" w:rsidRDefault="00C46E67" w:rsidP="003817C4">
      <w:pPr>
        <w:spacing w:after="0" w:line="240" w:lineRule="auto"/>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900"/>
        <w:gridCol w:w="1125"/>
        <w:gridCol w:w="609"/>
        <w:gridCol w:w="613"/>
        <w:gridCol w:w="625"/>
        <w:gridCol w:w="625"/>
        <w:gridCol w:w="599"/>
        <w:gridCol w:w="625"/>
        <w:gridCol w:w="625"/>
        <w:gridCol w:w="833"/>
        <w:gridCol w:w="816"/>
        <w:gridCol w:w="833"/>
      </w:tblGrid>
      <w:tr w:rsidR="00C46E67" w:rsidRPr="00121AB0" w:rsidTr="00C46E67">
        <w:trPr>
          <w:trHeight w:val="300"/>
          <w:tblHeader/>
        </w:trPr>
        <w:tc>
          <w:tcPr>
            <w:tcW w:w="5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Unidad de Medida</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Periodicidad</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 xml:space="preserve">Línea Base </w:t>
            </w:r>
          </w:p>
        </w:tc>
        <w:tc>
          <w:tcPr>
            <w:tcW w:w="1055"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1047"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1406"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Cuatrienio</w:t>
            </w:r>
          </w:p>
        </w:tc>
      </w:tr>
      <w:tr w:rsidR="00C46E67" w:rsidRPr="00121AB0" w:rsidTr="00C46E67">
        <w:trPr>
          <w:trHeight w:val="702"/>
          <w:tblHeader/>
        </w:trPr>
        <w:tc>
          <w:tcPr>
            <w:tcW w:w="510" w:type="pct"/>
            <w:vMerge/>
            <w:tcBorders>
              <w:top w:val="single" w:sz="4" w:space="0" w:color="auto"/>
              <w:left w:val="single" w:sz="4" w:space="0" w:color="auto"/>
              <w:bottom w:val="single" w:sz="4" w:space="0" w:color="000000"/>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7"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2019</w:t>
            </w:r>
          </w:p>
        </w:tc>
        <w:tc>
          <w:tcPr>
            <w:tcW w:w="339"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2020</w:t>
            </w:r>
          </w:p>
        </w:tc>
        <w:tc>
          <w:tcPr>
            <w:tcW w:w="47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Cuatrienio</w:t>
            </w:r>
          </w:p>
        </w:tc>
        <w:tc>
          <w:tcPr>
            <w:tcW w:w="46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c>
          <w:tcPr>
            <w:tcW w:w="472"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r>
      <w:tr w:rsidR="00C46E67" w:rsidRPr="00121AB0" w:rsidTr="00C46E67">
        <w:trPr>
          <w:trHeight w:val="675"/>
        </w:trPr>
        <w:tc>
          <w:tcPr>
            <w:tcW w:w="510" w:type="pct"/>
            <w:tcBorders>
              <w:top w:val="nil"/>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Número</w:t>
            </w:r>
          </w:p>
        </w:tc>
        <w:tc>
          <w:tcPr>
            <w:tcW w:w="637" w:type="pct"/>
            <w:tcBorders>
              <w:top w:val="nil"/>
              <w:left w:val="nil"/>
              <w:bottom w:val="single" w:sz="4" w:space="0" w:color="auto"/>
              <w:right w:val="single" w:sz="4" w:space="0" w:color="auto"/>
            </w:tcBorders>
            <w:shd w:val="clear" w:color="auto" w:fill="auto"/>
            <w:vAlign w:val="center"/>
            <w:hideMark/>
          </w:tcPr>
          <w:p w:rsidR="00C46E67" w:rsidRPr="00183CAA" w:rsidRDefault="00C46E67" w:rsidP="003817C4">
            <w:pPr>
              <w:spacing w:after="0" w:line="240" w:lineRule="auto"/>
              <w:jc w:val="center"/>
              <w:rPr>
                <w:rFonts w:ascii="Calibri" w:eastAsia="Times New Roman" w:hAnsi="Calibri" w:cs="Calibri"/>
                <w:color w:val="000000"/>
                <w:sz w:val="16"/>
                <w:szCs w:val="16"/>
                <w:lang w:eastAsia="es-CO"/>
              </w:rPr>
            </w:pPr>
            <w:r w:rsidRPr="00183CAA">
              <w:rPr>
                <w:rFonts w:ascii="Calibri" w:eastAsia="Times New Roman" w:hAnsi="Calibri" w:cs="Calibri"/>
                <w:color w:val="000000"/>
                <w:sz w:val="16"/>
                <w:szCs w:val="16"/>
                <w:lang w:eastAsia="es-CO"/>
              </w:rPr>
              <w:t>Anual</w:t>
            </w:r>
          </w:p>
        </w:tc>
        <w:tc>
          <w:tcPr>
            <w:tcW w:w="345"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121AB0">
              <w:rPr>
                <w:rFonts w:ascii="Calibri" w:eastAsia="Times New Roman" w:hAnsi="Calibri" w:cs="Calibri"/>
                <w:color w:val="000000"/>
                <w:sz w:val="16"/>
                <w:szCs w:val="16"/>
                <w:lang w:eastAsia="es-CO"/>
              </w:rPr>
              <w:t>269</w:t>
            </w:r>
          </w:p>
        </w:tc>
        <w:tc>
          <w:tcPr>
            <w:tcW w:w="347"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121AB0">
              <w:rPr>
                <w:rFonts w:ascii="Calibri" w:eastAsia="Times New Roman" w:hAnsi="Calibri" w:cs="Calibri"/>
                <w:color w:val="000000"/>
                <w:sz w:val="16"/>
                <w:szCs w:val="16"/>
                <w:lang w:eastAsia="es-CO"/>
              </w:rPr>
              <w:t>275</w:t>
            </w:r>
          </w:p>
        </w:tc>
        <w:tc>
          <w:tcPr>
            <w:tcW w:w="354"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121AB0">
              <w:rPr>
                <w:rFonts w:ascii="Calibri" w:eastAsia="Times New Roman" w:hAnsi="Calibri" w:cs="Calibri"/>
                <w:color w:val="000000"/>
                <w:sz w:val="16"/>
                <w:szCs w:val="16"/>
                <w:lang w:eastAsia="es-CO"/>
              </w:rPr>
              <w:t>277</w:t>
            </w:r>
          </w:p>
        </w:tc>
        <w:tc>
          <w:tcPr>
            <w:tcW w:w="354"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121AB0">
              <w:rPr>
                <w:rFonts w:ascii="Calibri" w:eastAsia="Times New Roman" w:hAnsi="Calibri" w:cs="Calibri"/>
                <w:color w:val="000000"/>
                <w:sz w:val="16"/>
                <w:szCs w:val="16"/>
                <w:lang w:eastAsia="es-CO"/>
              </w:rPr>
              <w:t>133%</w:t>
            </w:r>
          </w:p>
        </w:tc>
        <w:tc>
          <w:tcPr>
            <w:tcW w:w="339"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121AB0">
              <w:rPr>
                <w:rFonts w:ascii="Calibri" w:eastAsia="Times New Roman" w:hAnsi="Calibri" w:cs="Calibri"/>
                <w:color w:val="000000"/>
                <w:sz w:val="16"/>
                <w:szCs w:val="16"/>
                <w:lang w:eastAsia="es-CO"/>
              </w:rPr>
              <w:t>283</w:t>
            </w:r>
          </w:p>
        </w:tc>
        <w:tc>
          <w:tcPr>
            <w:tcW w:w="354"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121AB0">
              <w:rPr>
                <w:rFonts w:ascii="Calibri" w:eastAsia="Times New Roman" w:hAnsi="Calibri" w:cs="Calibri"/>
                <w:color w:val="000000"/>
                <w:sz w:val="16"/>
                <w:szCs w:val="16"/>
                <w:lang w:eastAsia="es-CO"/>
              </w:rPr>
              <w:t>NA</w:t>
            </w:r>
          </w:p>
        </w:tc>
        <w:tc>
          <w:tcPr>
            <w:tcW w:w="354"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121AB0">
              <w:rPr>
                <w:rFonts w:ascii="Calibri" w:eastAsia="Times New Roman" w:hAnsi="Calibri" w:cs="Calibri"/>
                <w:color w:val="000000"/>
                <w:sz w:val="16"/>
                <w:szCs w:val="16"/>
                <w:lang w:eastAsia="es-CO"/>
              </w:rPr>
              <w:t>NA</w:t>
            </w:r>
          </w:p>
        </w:tc>
        <w:tc>
          <w:tcPr>
            <w:tcW w:w="47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121AB0">
              <w:rPr>
                <w:rFonts w:ascii="Calibri" w:eastAsia="Times New Roman" w:hAnsi="Calibri" w:cs="Calibri"/>
                <w:color w:val="000000"/>
                <w:sz w:val="16"/>
                <w:szCs w:val="16"/>
                <w:lang w:eastAsia="es-CO"/>
              </w:rPr>
              <w:t>300</w:t>
            </w:r>
          </w:p>
        </w:tc>
        <w:tc>
          <w:tcPr>
            <w:tcW w:w="46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121AB0">
              <w:rPr>
                <w:rFonts w:ascii="Calibri" w:eastAsia="Times New Roman" w:hAnsi="Calibri" w:cs="Calibri"/>
                <w:color w:val="000000"/>
                <w:sz w:val="16"/>
                <w:szCs w:val="16"/>
                <w:lang w:eastAsia="es-CO"/>
              </w:rPr>
              <w:t>277</w:t>
            </w:r>
          </w:p>
        </w:tc>
        <w:tc>
          <w:tcPr>
            <w:tcW w:w="47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121AB0">
              <w:rPr>
                <w:rFonts w:ascii="Calibri" w:eastAsia="Times New Roman" w:hAnsi="Calibri" w:cs="Calibri"/>
                <w:color w:val="000000"/>
                <w:sz w:val="16"/>
                <w:szCs w:val="16"/>
                <w:lang w:eastAsia="es-CO"/>
              </w:rPr>
              <w:t>26%</w:t>
            </w:r>
          </w:p>
        </w:tc>
      </w:tr>
      <w:tr w:rsidR="00C46E67" w:rsidRPr="00121AB0" w:rsidTr="00C46E67">
        <w:trPr>
          <w:trHeight w:val="67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C46E67" w:rsidRDefault="00C46E67" w:rsidP="003817C4">
            <w:pPr>
              <w:spacing w:after="0" w:line="240" w:lineRule="auto"/>
              <w:jc w:val="both"/>
              <w:rPr>
                <w:rFonts w:ascii="Calibri" w:eastAsia="Times New Roman" w:hAnsi="Calibri" w:cs="Calibri"/>
                <w:color w:val="000000"/>
                <w:sz w:val="16"/>
                <w:szCs w:val="16"/>
                <w:lang w:eastAsia="es-CO"/>
              </w:rPr>
            </w:pPr>
            <w:r w:rsidRPr="00183CAA">
              <w:rPr>
                <w:rFonts w:ascii="Calibri" w:eastAsia="Times New Roman" w:hAnsi="Calibri" w:cs="Calibri"/>
                <w:color w:val="000000"/>
                <w:sz w:val="16"/>
                <w:szCs w:val="16"/>
                <w:lang w:eastAsia="es-CO"/>
              </w:rPr>
              <w:t>En julio de 2020, avanza el proceso contractual para la implementación de las Fases I y II del Marco de implementación de la conciliación en Equidad - MICE en 16 municipios.  La siguiente es la regionalización: En Nariño: El Charco, La Tola, Olaya Herrera, Santa Barbara, Mosquera, Roberto Payan, Policarpa y El Rosario; en Norte de Santander: Convención, El Carmen, Hacari y San Calixto; en Guaviare: Calamar y El Retorno y en el Meta: Puerto Concordia y Vista Hermosa.  El proceso contractual está en etapa de observaciones al pliego de condiciones en el marco de la Licitación Pública 3 de 2020.  MinJusticia gestiona el Fortalecimiento de la Conciliación en Equidad a través de la capacitación virtual para fortalecer las capacidades de los conciliadores en equidad a nivel nacional.</w:t>
            </w:r>
          </w:p>
          <w:p w:rsidR="00C46E67" w:rsidRPr="00121AB0" w:rsidRDefault="00C46E67" w:rsidP="003817C4">
            <w:pPr>
              <w:spacing w:after="0" w:line="240" w:lineRule="auto"/>
              <w:jc w:val="both"/>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 xml:space="preserve">Nota: Este indicador tiene forma de acumulación de “capacidad” por tanto su avance porcentual se calcula considerando la línea de base.  Por la periodicidad de medición anual, a julio de 2020 no hay registro de avance en el Sistema SINERGIA. </w:t>
            </w:r>
          </w:p>
        </w:tc>
      </w:tr>
    </w:tbl>
    <w:p w:rsidR="00C46E67" w:rsidRDefault="00C46E67" w:rsidP="003817C4">
      <w:pPr>
        <w:spacing w:after="0" w:line="240" w:lineRule="auto"/>
        <w:jc w:val="both"/>
      </w:pPr>
    </w:p>
    <w:p w:rsidR="00C46E67" w:rsidRPr="00275A22" w:rsidRDefault="002E6DBE" w:rsidP="003817C4">
      <w:pPr>
        <w:spacing w:after="0" w:line="240" w:lineRule="auto"/>
        <w:jc w:val="both"/>
        <w:rPr>
          <w:rFonts w:ascii="Arial" w:hAnsi="Arial" w:cs="Arial"/>
          <w:sz w:val="24"/>
          <w:szCs w:val="24"/>
        </w:rPr>
      </w:pPr>
      <w:r w:rsidRPr="00275A22">
        <w:rPr>
          <w:rFonts w:ascii="Arial" w:hAnsi="Arial" w:cs="Arial"/>
          <w:sz w:val="24"/>
          <w:szCs w:val="24"/>
        </w:rPr>
        <w:t xml:space="preserve">2. </w:t>
      </w:r>
      <w:r w:rsidR="00C46E67" w:rsidRPr="00275A22">
        <w:rPr>
          <w:rFonts w:ascii="Arial" w:hAnsi="Arial" w:cs="Arial"/>
          <w:sz w:val="24"/>
          <w:szCs w:val="24"/>
        </w:rPr>
        <w:t xml:space="preserve">Solicitudes de Métodos de Resolución de Conflictos atendidas </w:t>
      </w:r>
    </w:p>
    <w:p w:rsidR="00C46E67" w:rsidRDefault="00C46E67" w:rsidP="003817C4">
      <w:pPr>
        <w:spacing w:after="0" w:line="240" w:lineRule="auto"/>
        <w:jc w:val="both"/>
      </w:pPr>
    </w:p>
    <w:tbl>
      <w:tblPr>
        <w:tblW w:w="5000" w:type="pct"/>
        <w:tblCellMar>
          <w:left w:w="70" w:type="dxa"/>
          <w:right w:w="70" w:type="dxa"/>
        </w:tblCellMar>
        <w:tblLook w:val="04A0" w:firstRow="1" w:lastRow="0" w:firstColumn="1" w:lastColumn="0" w:noHBand="0" w:noVBand="1"/>
      </w:tblPr>
      <w:tblGrid>
        <w:gridCol w:w="789"/>
        <w:gridCol w:w="1014"/>
        <w:gridCol w:w="667"/>
        <w:gridCol w:w="667"/>
        <w:gridCol w:w="667"/>
        <w:gridCol w:w="625"/>
        <w:gridCol w:w="667"/>
        <w:gridCol w:w="625"/>
        <w:gridCol w:w="625"/>
        <w:gridCol w:w="833"/>
        <w:gridCol w:w="816"/>
        <w:gridCol w:w="833"/>
      </w:tblGrid>
      <w:tr w:rsidR="00C46E67" w:rsidRPr="00121AB0" w:rsidTr="00C46E67">
        <w:trPr>
          <w:trHeight w:val="300"/>
          <w:tblHeader/>
        </w:trPr>
        <w:tc>
          <w:tcPr>
            <w:tcW w:w="5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Unidad de Medida</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Periodicidad</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 xml:space="preserve">Línea Base </w:t>
            </w:r>
          </w:p>
        </w:tc>
        <w:tc>
          <w:tcPr>
            <w:tcW w:w="1055"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1047"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1406"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Cuatrienio</w:t>
            </w:r>
          </w:p>
        </w:tc>
      </w:tr>
      <w:tr w:rsidR="00C46E67" w:rsidRPr="00121AB0" w:rsidTr="00C46E67">
        <w:trPr>
          <w:trHeight w:val="702"/>
          <w:tblHeader/>
        </w:trPr>
        <w:tc>
          <w:tcPr>
            <w:tcW w:w="510" w:type="pct"/>
            <w:vMerge/>
            <w:tcBorders>
              <w:top w:val="single" w:sz="4" w:space="0" w:color="auto"/>
              <w:left w:val="single" w:sz="4" w:space="0" w:color="auto"/>
              <w:bottom w:val="single" w:sz="4" w:space="0" w:color="000000"/>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7"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2019</w:t>
            </w:r>
          </w:p>
        </w:tc>
        <w:tc>
          <w:tcPr>
            <w:tcW w:w="339"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2020</w:t>
            </w:r>
          </w:p>
        </w:tc>
        <w:tc>
          <w:tcPr>
            <w:tcW w:w="47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Cuatrienio</w:t>
            </w:r>
          </w:p>
        </w:tc>
        <w:tc>
          <w:tcPr>
            <w:tcW w:w="46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c>
          <w:tcPr>
            <w:tcW w:w="472"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r>
      <w:tr w:rsidR="00C46E67" w:rsidRPr="00121AB0" w:rsidTr="00C46E67">
        <w:trPr>
          <w:trHeight w:val="675"/>
        </w:trPr>
        <w:tc>
          <w:tcPr>
            <w:tcW w:w="510" w:type="pct"/>
            <w:tcBorders>
              <w:top w:val="nil"/>
              <w:left w:val="single" w:sz="4" w:space="0" w:color="auto"/>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Número</w:t>
            </w:r>
          </w:p>
        </w:tc>
        <w:tc>
          <w:tcPr>
            <w:tcW w:w="637" w:type="pct"/>
            <w:tcBorders>
              <w:top w:val="nil"/>
              <w:left w:val="nil"/>
              <w:bottom w:val="single" w:sz="4" w:space="0" w:color="auto"/>
              <w:right w:val="single" w:sz="4" w:space="0" w:color="auto"/>
            </w:tcBorders>
            <w:shd w:val="clear" w:color="auto" w:fill="auto"/>
            <w:vAlign w:val="center"/>
          </w:tcPr>
          <w:p w:rsidR="00C46E67" w:rsidRPr="00183CAA"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Trimestral</w:t>
            </w:r>
          </w:p>
        </w:tc>
        <w:tc>
          <w:tcPr>
            <w:tcW w:w="345"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121AB0">
              <w:rPr>
                <w:rFonts w:ascii="Calibri" w:eastAsia="Times New Roman" w:hAnsi="Calibri" w:cs="Calibri"/>
                <w:color w:val="000000"/>
                <w:sz w:val="16"/>
                <w:szCs w:val="16"/>
                <w:lang w:eastAsia="es-CO"/>
              </w:rPr>
              <w:t>627.903</w:t>
            </w:r>
          </w:p>
        </w:tc>
        <w:tc>
          <w:tcPr>
            <w:tcW w:w="347"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121AB0">
              <w:rPr>
                <w:rFonts w:ascii="Calibri" w:eastAsia="Times New Roman" w:hAnsi="Calibri" w:cs="Calibri"/>
                <w:color w:val="000000"/>
                <w:sz w:val="16"/>
                <w:szCs w:val="16"/>
                <w:lang w:eastAsia="es-CO"/>
              </w:rPr>
              <w:t>162.627</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121AB0">
              <w:rPr>
                <w:rFonts w:ascii="Calibri" w:eastAsia="Times New Roman" w:hAnsi="Calibri" w:cs="Calibri"/>
                <w:color w:val="000000"/>
                <w:sz w:val="16"/>
                <w:szCs w:val="16"/>
                <w:lang w:eastAsia="es-CO"/>
              </w:rPr>
              <w:t>202.322</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121AB0">
              <w:rPr>
                <w:rFonts w:ascii="Calibri" w:eastAsia="Times New Roman" w:hAnsi="Calibri" w:cs="Calibri"/>
                <w:color w:val="000000"/>
                <w:sz w:val="16"/>
                <w:szCs w:val="16"/>
                <w:lang w:eastAsia="es-CO"/>
              </w:rPr>
              <w:t>124%</w:t>
            </w:r>
          </w:p>
        </w:tc>
        <w:tc>
          <w:tcPr>
            <w:tcW w:w="339"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121AB0">
              <w:rPr>
                <w:rFonts w:ascii="Calibri" w:eastAsia="Times New Roman" w:hAnsi="Calibri" w:cs="Calibri"/>
                <w:color w:val="000000"/>
                <w:sz w:val="16"/>
                <w:szCs w:val="16"/>
                <w:lang w:eastAsia="es-CO"/>
              </w:rPr>
              <w:t>168.482</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121AB0">
              <w:rPr>
                <w:rFonts w:ascii="Calibri" w:eastAsia="Times New Roman" w:hAnsi="Calibri" w:cs="Calibri"/>
                <w:color w:val="000000"/>
                <w:sz w:val="16"/>
                <w:szCs w:val="16"/>
                <w:lang w:eastAsia="es-CO"/>
              </w:rPr>
              <w:t>45.689</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121AB0">
              <w:rPr>
                <w:rFonts w:ascii="Calibri" w:eastAsia="Times New Roman" w:hAnsi="Calibri" w:cs="Calibri"/>
                <w:color w:val="000000"/>
                <w:sz w:val="16"/>
                <w:szCs w:val="16"/>
                <w:lang w:eastAsia="es-CO"/>
              </w:rPr>
              <w:t>27%</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121AB0">
              <w:rPr>
                <w:rFonts w:ascii="Calibri" w:eastAsia="Times New Roman" w:hAnsi="Calibri" w:cs="Calibri"/>
                <w:color w:val="000000"/>
                <w:sz w:val="16"/>
                <w:szCs w:val="16"/>
                <w:lang w:eastAsia="es-CO"/>
              </w:rPr>
              <w:t>1.314.389</w:t>
            </w:r>
          </w:p>
        </w:tc>
        <w:tc>
          <w:tcPr>
            <w:tcW w:w="46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121AB0">
              <w:rPr>
                <w:rFonts w:ascii="Calibri" w:eastAsia="Times New Roman" w:hAnsi="Calibri" w:cs="Calibri"/>
                <w:color w:val="000000"/>
                <w:sz w:val="16"/>
                <w:szCs w:val="16"/>
                <w:lang w:eastAsia="es-CO"/>
              </w:rPr>
              <w:t>248.011</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121AB0">
              <w:rPr>
                <w:rFonts w:ascii="Calibri" w:eastAsia="Times New Roman" w:hAnsi="Calibri" w:cs="Calibri"/>
                <w:color w:val="000000"/>
                <w:sz w:val="16"/>
                <w:szCs w:val="16"/>
                <w:lang w:eastAsia="es-CO"/>
              </w:rPr>
              <w:t>19%</w:t>
            </w:r>
          </w:p>
        </w:tc>
      </w:tr>
      <w:tr w:rsidR="00C46E67" w:rsidRPr="00121AB0" w:rsidTr="00C46E67">
        <w:trPr>
          <w:trHeight w:val="67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C46E67" w:rsidRPr="00D965E0" w:rsidRDefault="00C46E67" w:rsidP="003817C4">
            <w:pPr>
              <w:spacing w:after="0" w:line="240" w:lineRule="auto"/>
              <w:jc w:val="both"/>
              <w:rPr>
                <w:rFonts w:ascii="Calibri" w:eastAsia="Times New Roman" w:hAnsi="Calibri" w:cs="Calibri"/>
                <w:color w:val="000000"/>
                <w:sz w:val="16"/>
                <w:szCs w:val="16"/>
                <w:lang w:eastAsia="es-CO"/>
              </w:rPr>
            </w:pPr>
            <w:r w:rsidRPr="00D965E0">
              <w:rPr>
                <w:rFonts w:ascii="Calibri" w:eastAsia="Times New Roman" w:hAnsi="Calibri" w:cs="Calibri"/>
                <w:color w:val="000000"/>
                <w:sz w:val="16"/>
                <w:szCs w:val="16"/>
                <w:lang w:eastAsia="es-CO"/>
              </w:rPr>
              <w:t>En julio del 2020, fueron atendidas 6.236 solicitudes, a través de los Métodos de Resolución de Conflictos (conciliación en derecho, en equidad, arbitraje y amigable composición), para un acumulado, durante el 2020, de 51.925 solicitudes atendidas.  Debido a que la periodicidad del indicador es trimestral, en SINERGIA está reportado el dato con corte a junio de 2020.</w:t>
            </w:r>
          </w:p>
          <w:p w:rsidR="00C46E67" w:rsidRPr="00121AB0" w:rsidRDefault="00C46E67" w:rsidP="003817C4">
            <w:pPr>
              <w:spacing w:after="0" w:line="240" w:lineRule="auto"/>
              <w:jc w:val="both"/>
              <w:rPr>
                <w:rFonts w:ascii="Calibri" w:eastAsia="Times New Roman" w:hAnsi="Calibri" w:cs="Calibri"/>
                <w:color w:val="000000"/>
                <w:sz w:val="16"/>
                <w:szCs w:val="16"/>
                <w:lang w:eastAsia="es-CO"/>
              </w:rPr>
            </w:pPr>
            <w:r w:rsidRPr="00D965E0">
              <w:rPr>
                <w:rFonts w:ascii="Calibri" w:eastAsia="Times New Roman" w:hAnsi="Calibri" w:cs="Calibri"/>
                <w:color w:val="000000"/>
                <w:sz w:val="16"/>
                <w:szCs w:val="16"/>
                <w:lang w:eastAsia="es-CO"/>
              </w:rPr>
              <w:lastRenderedPageBreak/>
              <w:t>Fuentes: Sistema de Información de la Conciliación, el Arbitraje y la Amigable Composición (SICAAC) y el Sistema de Información de Casas de Justicia (SICJ). Nota: Los casos reportados sobre conciliación en equidad corresponden a los registrados en las casas de justicia y centros de convivencia ciudadana; otras conciliaciones de esta misma especie son atendidas en el país sin registro estadístico sistematizado.</w:t>
            </w:r>
          </w:p>
        </w:tc>
      </w:tr>
    </w:tbl>
    <w:p w:rsidR="00C46E67" w:rsidRDefault="00C46E67" w:rsidP="003817C4">
      <w:pPr>
        <w:spacing w:after="0" w:line="240" w:lineRule="auto"/>
        <w:jc w:val="both"/>
      </w:pPr>
    </w:p>
    <w:p w:rsidR="00C46E67" w:rsidRDefault="00C46E67" w:rsidP="003817C4">
      <w:pPr>
        <w:spacing w:after="0" w:line="240" w:lineRule="auto"/>
        <w:jc w:val="both"/>
      </w:pPr>
    </w:p>
    <w:p w:rsidR="00C46E67" w:rsidRPr="00275A22" w:rsidRDefault="00C46E67" w:rsidP="003817C4">
      <w:pPr>
        <w:spacing w:after="0" w:line="240" w:lineRule="auto"/>
        <w:jc w:val="both"/>
        <w:rPr>
          <w:rFonts w:ascii="Arial" w:hAnsi="Arial" w:cs="Arial"/>
          <w:sz w:val="24"/>
          <w:szCs w:val="24"/>
        </w:rPr>
      </w:pPr>
      <w:r w:rsidRPr="00275A22">
        <w:rPr>
          <w:rFonts w:ascii="Arial" w:hAnsi="Arial" w:cs="Arial"/>
          <w:sz w:val="24"/>
          <w:szCs w:val="24"/>
        </w:rPr>
        <w:t>3</w:t>
      </w:r>
      <w:r w:rsidR="002E6DBE" w:rsidRPr="00275A22">
        <w:rPr>
          <w:rFonts w:ascii="Arial" w:hAnsi="Arial" w:cs="Arial"/>
          <w:sz w:val="24"/>
          <w:szCs w:val="24"/>
        </w:rPr>
        <w:t>.</w:t>
      </w:r>
      <w:r w:rsidRPr="00275A22">
        <w:rPr>
          <w:rFonts w:ascii="Arial" w:hAnsi="Arial" w:cs="Arial"/>
          <w:sz w:val="24"/>
          <w:szCs w:val="24"/>
        </w:rPr>
        <w:t xml:space="preserve"> Porcentaje de municipios con modelos de oferta de justicia local y rural formulado</w:t>
      </w:r>
    </w:p>
    <w:p w:rsidR="00C46E67" w:rsidRDefault="00C46E67" w:rsidP="003817C4">
      <w:pPr>
        <w:spacing w:after="0" w:line="240" w:lineRule="auto"/>
        <w:jc w:val="both"/>
      </w:pPr>
    </w:p>
    <w:tbl>
      <w:tblPr>
        <w:tblW w:w="5000" w:type="pct"/>
        <w:tblCellMar>
          <w:left w:w="70" w:type="dxa"/>
          <w:right w:w="70" w:type="dxa"/>
        </w:tblCellMar>
        <w:tblLook w:val="04A0" w:firstRow="1" w:lastRow="0" w:firstColumn="1" w:lastColumn="0" w:noHBand="0" w:noVBand="1"/>
      </w:tblPr>
      <w:tblGrid>
        <w:gridCol w:w="900"/>
        <w:gridCol w:w="1125"/>
        <w:gridCol w:w="609"/>
        <w:gridCol w:w="613"/>
        <w:gridCol w:w="625"/>
        <w:gridCol w:w="625"/>
        <w:gridCol w:w="599"/>
        <w:gridCol w:w="625"/>
        <w:gridCol w:w="625"/>
        <w:gridCol w:w="833"/>
        <w:gridCol w:w="816"/>
        <w:gridCol w:w="833"/>
      </w:tblGrid>
      <w:tr w:rsidR="00C46E67" w:rsidRPr="00121AB0" w:rsidTr="00C46E67">
        <w:trPr>
          <w:trHeight w:val="300"/>
          <w:tblHeader/>
        </w:trPr>
        <w:tc>
          <w:tcPr>
            <w:tcW w:w="5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Unidad de Medida</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Periodicidad</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 xml:space="preserve">Línea Base </w:t>
            </w:r>
          </w:p>
        </w:tc>
        <w:tc>
          <w:tcPr>
            <w:tcW w:w="1055"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1047"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1406"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Cuatrienio</w:t>
            </w:r>
          </w:p>
        </w:tc>
      </w:tr>
      <w:tr w:rsidR="00C46E67" w:rsidRPr="00121AB0" w:rsidTr="00C46E67">
        <w:trPr>
          <w:trHeight w:val="702"/>
          <w:tblHeader/>
        </w:trPr>
        <w:tc>
          <w:tcPr>
            <w:tcW w:w="510" w:type="pct"/>
            <w:vMerge/>
            <w:tcBorders>
              <w:top w:val="single" w:sz="4" w:space="0" w:color="auto"/>
              <w:left w:val="single" w:sz="4" w:space="0" w:color="auto"/>
              <w:bottom w:val="single" w:sz="4" w:space="0" w:color="000000"/>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7"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2019</w:t>
            </w:r>
          </w:p>
        </w:tc>
        <w:tc>
          <w:tcPr>
            <w:tcW w:w="339"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2020</w:t>
            </w:r>
          </w:p>
        </w:tc>
        <w:tc>
          <w:tcPr>
            <w:tcW w:w="47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Cuatrienio</w:t>
            </w:r>
          </w:p>
        </w:tc>
        <w:tc>
          <w:tcPr>
            <w:tcW w:w="46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c>
          <w:tcPr>
            <w:tcW w:w="472"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r>
      <w:tr w:rsidR="00C46E67" w:rsidRPr="00121AB0" w:rsidTr="00C46E67">
        <w:trPr>
          <w:trHeight w:val="675"/>
        </w:trPr>
        <w:tc>
          <w:tcPr>
            <w:tcW w:w="510" w:type="pct"/>
            <w:tcBorders>
              <w:top w:val="nil"/>
              <w:left w:val="single" w:sz="4" w:space="0" w:color="auto"/>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Porcentaje</w:t>
            </w:r>
          </w:p>
        </w:tc>
        <w:tc>
          <w:tcPr>
            <w:tcW w:w="637" w:type="pct"/>
            <w:tcBorders>
              <w:top w:val="nil"/>
              <w:left w:val="nil"/>
              <w:bottom w:val="single" w:sz="4" w:space="0" w:color="auto"/>
              <w:right w:val="single" w:sz="4" w:space="0" w:color="auto"/>
            </w:tcBorders>
            <w:shd w:val="clear" w:color="auto" w:fill="auto"/>
            <w:vAlign w:val="center"/>
          </w:tcPr>
          <w:p w:rsidR="00C46E67" w:rsidRPr="00183CAA"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Semestral</w:t>
            </w:r>
          </w:p>
        </w:tc>
        <w:tc>
          <w:tcPr>
            <w:tcW w:w="345"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121AB0">
              <w:rPr>
                <w:rFonts w:ascii="Calibri" w:eastAsia="Times New Roman" w:hAnsi="Calibri" w:cs="Calibri"/>
                <w:color w:val="000000"/>
                <w:sz w:val="16"/>
                <w:szCs w:val="16"/>
                <w:lang w:eastAsia="es-CO"/>
              </w:rPr>
              <w:t>0%</w:t>
            </w:r>
          </w:p>
        </w:tc>
        <w:tc>
          <w:tcPr>
            <w:tcW w:w="347"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121AB0">
              <w:rPr>
                <w:rFonts w:ascii="Calibri" w:eastAsia="Times New Roman" w:hAnsi="Calibri" w:cs="Calibri"/>
                <w:color w:val="000000"/>
                <w:sz w:val="16"/>
                <w:szCs w:val="16"/>
                <w:lang w:eastAsia="es-CO"/>
              </w:rPr>
              <w:t>80%</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121AB0">
              <w:rPr>
                <w:rFonts w:ascii="Calibri" w:eastAsia="Times New Roman" w:hAnsi="Calibri" w:cs="Calibri"/>
                <w:color w:val="000000"/>
                <w:sz w:val="16"/>
                <w:szCs w:val="16"/>
                <w:lang w:eastAsia="es-CO"/>
              </w:rPr>
              <w:t>80%</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121AB0">
              <w:rPr>
                <w:rFonts w:ascii="Calibri" w:eastAsia="Times New Roman" w:hAnsi="Calibri" w:cs="Calibri"/>
                <w:color w:val="000000"/>
                <w:sz w:val="16"/>
                <w:szCs w:val="16"/>
                <w:lang w:eastAsia="es-CO"/>
              </w:rPr>
              <w:t>100%</w:t>
            </w:r>
          </w:p>
        </w:tc>
        <w:tc>
          <w:tcPr>
            <w:tcW w:w="339"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121AB0">
              <w:rPr>
                <w:rFonts w:ascii="Calibri" w:eastAsia="Times New Roman" w:hAnsi="Calibri" w:cs="Calibri"/>
                <w:color w:val="000000"/>
                <w:sz w:val="16"/>
                <w:szCs w:val="16"/>
                <w:lang w:eastAsia="es-CO"/>
              </w:rPr>
              <w:t>20%</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1</w:t>
            </w:r>
            <w:r w:rsidRPr="00121AB0">
              <w:rPr>
                <w:rFonts w:ascii="Calibri" w:eastAsia="Times New Roman" w:hAnsi="Calibri" w:cs="Calibri"/>
                <w:color w:val="000000"/>
                <w:sz w:val="16"/>
                <w:szCs w:val="16"/>
                <w:lang w:eastAsia="es-CO"/>
              </w:rPr>
              <w:t>0%</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5</w:t>
            </w:r>
            <w:r w:rsidRPr="00121AB0">
              <w:rPr>
                <w:rFonts w:ascii="Calibri" w:eastAsia="Times New Roman" w:hAnsi="Calibri" w:cs="Calibri"/>
                <w:color w:val="000000"/>
                <w:sz w:val="16"/>
                <w:szCs w:val="16"/>
                <w:lang w:eastAsia="es-CO"/>
              </w:rPr>
              <w:t>0%</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121AB0">
              <w:rPr>
                <w:rFonts w:ascii="Calibri" w:eastAsia="Times New Roman" w:hAnsi="Calibri" w:cs="Calibri"/>
                <w:color w:val="000000"/>
                <w:sz w:val="16"/>
                <w:szCs w:val="16"/>
                <w:lang w:eastAsia="es-CO"/>
              </w:rPr>
              <w:t>100%</w:t>
            </w:r>
          </w:p>
        </w:tc>
        <w:tc>
          <w:tcPr>
            <w:tcW w:w="46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9</w:t>
            </w:r>
            <w:r w:rsidRPr="00121AB0">
              <w:rPr>
                <w:rFonts w:ascii="Calibri" w:eastAsia="Times New Roman" w:hAnsi="Calibri" w:cs="Calibri"/>
                <w:color w:val="000000"/>
                <w:sz w:val="16"/>
                <w:szCs w:val="16"/>
                <w:lang w:eastAsia="es-CO"/>
              </w:rPr>
              <w:t>0%</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9</w:t>
            </w:r>
            <w:r w:rsidRPr="00121AB0">
              <w:rPr>
                <w:rFonts w:ascii="Calibri" w:eastAsia="Times New Roman" w:hAnsi="Calibri" w:cs="Calibri"/>
                <w:color w:val="000000"/>
                <w:sz w:val="16"/>
                <w:szCs w:val="16"/>
                <w:lang w:eastAsia="es-CO"/>
              </w:rPr>
              <w:t>0%</w:t>
            </w:r>
          </w:p>
        </w:tc>
      </w:tr>
      <w:tr w:rsidR="00C46E67" w:rsidRPr="00121AB0" w:rsidTr="00C46E67">
        <w:trPr>
          <w:trHeight w:val="67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C46E67" w:rsidRPr="00BF62D8" w:rsidRDefault="00C46E67" w:rsidP="003817C4">
            <w:pPr>
              <w:spacing w:after="0" w:line="240" w:lineRule="auto"/>
              <w:jc w:val="both"/>
              <w:rPr>
                <w:rFonts w:ascii="Calibri" w:eastAsia="Times New Roman" w:hAnsi="Calibri" w:cs="Calibri"/>
                <w:color w:val="000000"/>
                <w:sz w:val="16"/>
                <w:szCs w:val="16"/>
                <w:lang w:eastAsia="es-CO"/>
              </w:rPr>
            </w:pPr>
            <w:r w:rsidRPr="00BF62D8">
              <w:rPr>
                <w:rFonts w:ascii="Calibri" w:eastAsia="Times New Roman" w:hAnsi="Calibri" w:cs="Calibri"/>
                <w:color w:val="000000"/>
                <w:sz w:val="16"/>
                <w:szCs w:val="16"/>
                <w:lang w:eastAsia="es-CO"/>
              </w:rPr>
              <w:t>En 2019, el Ministerio realizó las caracterizaciones y categorizaciones de los municipios del país, mediante la construcción del índice de conflictividad y del análisis de conglomerados, instrumentos que permitieron la obtención de ocho MJLR y ejecutó el proyecto piloto en El Charco, Nariño.  La entidad presentó el enfoque conceptual de los MJLR a varias entidades del Estado colombiano y el proyecto de financiación para la implementación de los MJLR al Fondo Multidonante de las Naciones Unidas.</w:t>
            </w:r>
          </w:p>
          <w:p w:rsidR="00C46E67" w:rsidRPr="00BF62D8" w:rsidRDefault="00C46E67" w:rsidP="003817C4">
            <w:pPr>
              <w:spacing w:after="0" w:line="240" w:lineRule="auto"/>
              <w:jc w:val="both"/>
              <w:rPr>
                <w:rFonts w:ascii="Calibri" w:eastAsia="Times New Roman" w:hAnsi="Calibri" w:cs="Calibri"/>
                <w:color w:val="000000"/>
                <w:sz w:val="16"/>
                <w:szCs w:val="16"/>
                <w:lang w:eastAsia="es-CO"/>
              </w:rPr>
            </w:pPr>
            <w:r w:rsidRPr="00BF62D8">
              <w:rPr>
                <w:rFonts w:ascii="Calibri" w:eastAsia="Times New Roman" w:hAnsi="Calibri" w:cs="Calibri"/>
                <w:color w:val="000000"/>
                <w:sz w:val="16"/>
                <w:szCs w:val="16"/>
                <w:lang w:eastAsia="es-CO"/>
              </w:rPr>
              <w:t xml:space="preserve">En 2020, el Ministerio elaboró los mapas de actores en el acceso a la justicia para los municipios priorizados para la implementación de los MJLR con base en la información de Legalapp y el documento "Mapeo de actores clave en el acceso a la justicia, nacional y territorial" (con el apoyo del PNUD). También avanzó en la elaboración de los MJLR para cada una de las subregiones de los Programas de Desarrollo con Enfoque Territorial – PDET (distintas zonas de priorización del país en las que existen economías ilegales, altas tasas de pobreza e incidencia del conflicto armado), ello para dar alcance a lo establecido en el Plan Marco de Implementación - PMI de los Acuerdos de Paz </w:t>
            </w:r>
          </w:p>
          <w:p w:rsidR="00C46E67" w:rsidRPr="00121AB0" w:rsidRDefault="00C46E67" w:rsidP="003817C4">
            <w:pPr>
              <w:spacing w:after="0" w:line="240" w:lineRule="auto"/>
              <w:jc w:val="both"/>
              <w:rPr>
                <w:rFonts w:ascii="Calibri" w:eastAsia="Times New Roman" w:hAnsi="Calibri" w:cs="Calibri"/>
                <w:color w:val="000000"/>
                <w:sz w:val="16"/>
                <w:szCs w:val="16"/>
                <w:lang w:eastAsia="es-CO"/>
              </w:rPr>
            </w:pPr>
            <w:r w:rsidRPr="00BF62D8">
              <w:rPr>
                <w:rFonts w:ascii="Calibri" w:eastAsia="Times New Roman" w:hAnsi="Calibri" w:cs="Calibri"/>
                <w:color w:val="000000"/>
                <w:sz w:val="16"/>
                <w:szCs w:val="16"/>
                <w:lang w:eastAsia="es-CO"/>
              </w:rPr>
              <w:t xml:space="preserve">En julio de 2020, el Ministerio cuenta con la formulación general de los MJLR y la formulación detallada de los MJLR de los 22 municipios PDET priorizados.  La Dirección de Métodos Alternativos de Solución de Conflictos presentó la versión preliminar de los lineamientos de los MJLR a los dos Viceministerios y </w:t>
            </w:r>
            <w:r>
              <w:rPr>
                <w:rFonts w:ascii="Calibri" w:eastAsia="Times New Roman" w:hAnsi="Calibri" w:cs="Calibri"/>
                <w:color w:val="000000"/>
                <w:sz w:val="16"/>
                <w:szCs w:val="16"/>
                <w:lang w:eastAsia="es-CO"/>
              </w:rPr>
              <w:t>al</w:t>
            </w:r>
            <w:r w:rsidRPr="00BF62D8">
              <w:rPr>
                <w:rFonts w:ascii="Calibri" w:eastAsia="Times New Roman" w:hAnsi="Calibri" w:cs="Calibri"/>
                <w:color w:val="000000"/>
                <w:sz w:val="16"/>
                <w:szCs w:val="16"/>
                <w:lang w:eastAsia="es-CO"/>
              </w:rPr>
              <w:t xml:space="preserve"> resto de dependencias misionales.</w:t>
            </w:r>
          </w:p>
        </w:tc>
      </w:tr>
    </w:tbl>
    <w:p w:rsidR="00C46E67" w:rsidRDefault="00C46E67" w:rsidP="003817C4">
      <w:pPr>
        <w:spacing w:after="0" w:line="240" w:lineRule="auto"/>
        <w:jc w:val="both"/>
      </w:pPr>
    </w:p>
    <w:p w:rsidR="00C46E67" w:rsidRPr="00275A22" w:rsidRDefault="002E6DBE" w:rsidP="003817C4">
      <w:pPr>
        <w:spacing w:after="0" w:line="240" w:lineRule="auto"/>
        <w:jc w:val="both"/>
        <w:rPr>
          <w:rFonts w:ascii="Arial" w:hAnsi="Arial" w:cs="Arial"/>
          <w:sz w:val="24"/>
          <w:szCs w:val="24"/>
        </w:rPr>
      </w:pPr>
      <w:r w:rsidRPr="00275A22">
        <w:rPr>
          <w:rFonts w:ascii="Arial" w:hAnsi="Arial" w:cs="Arial"/>
          <w:sz w:val="24"/>
          <w:szCs w:val="24"/>
        </w:rPr>
        <w:t xml:space="preserve">4. </w:t>
      </w:r>
      <w:r w:rsidR="00C46E67" w:rsidRPr="00275A22">
        <w:rPr>
          <w:rFonts w:ascii="Arial" w:hAnsi="Arial" w:cs="Arial"/>
          <w:sz w:val="24"/>
          <w:szCs w:val="24"/>
        </w:rPr>
        <w:t>Porcentaje de municipios priorizados con modelos de oferta de justicia local y rural implementado</w:t>
      </w:r>
    </w:p>
    <w:p w:rsidR="00C46E67" w:rsidRPr="00275A22" w:rsidRDefault="00C46E67" w:rsidP="003817C4">
      <w:pPr>
        <w:spacing w:after="0" w:line="240" w:lineRule="auto"/>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900"/>
        <w:gridCol w:w="1125"/>
        <w:gridCol w:w="609"/>
        <w:gridCol w:w="613"/>
        <w:gridCol w:w="625"/>
        <w:gridCol w:w="625"/>
        <w:gridCol w:w="599"/>
        <w:gridCol w:w="625"/>
        <w:gridCol w:w="625"/>
        <w:gridCol w:w="833"/>
        <w:gridCol w:w="816"/>
        <w:gridCol w:w="833"/>
      </w:tblGrid>
      <w:tr w:rsidR="00C46E67" w:rsidRPr="00121AB0" w:rsidTr="00C46E67">
        <w:trPr>
          <w:trHeight w:val="300"/>
          <w:tblHeader/>
        </w:trPr>
        <w:tc>
          <w:tcPr>
            <w:tcW w:w="5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Unidad de Medida</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Periodicidad</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 xml:space="preserve">Línea Base </w:t>
            </w:r>
          </w:p>
        </w:tc>
        <w:tc>
          <w:tcPr>
            <w:tcW w:w="1055"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1047"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1406"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Cuatrienio</w:t>
            </w:r>
          </w:p>
        </w:tc>
      </w:tr>
      <w:tr w:rsidR="00C46E67" w:rsidRPr="00121AB0" w:rsidTr="00C46E67">
        <w:trPr>
          <w:trHeight w:val="702"/>
          <w:tblHeader/>
        </w:trPr>
        <w:tc>
          <w:tcPr>
            <w:tcW w:w="510" w:type="pct"/>
            <w:vMerge/>
            <w:tcBorders>
              <w:top w:val="single" w:sz="4" w:space="0" w:color="auto"/>
              <w:left w:val="single" w:sz="4" w:space="0" w:color="auto"/>
              <w:bottom w:val="single" w:sz="4" w:space="0" w:color="000000"/>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7"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2019</w:t>
            </w:r>
          </w:p>
        </w:tc>
        <w:tc>
          <w:tcPr>
            <w:tcW w:w="339"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2020</w:t>
            </w:r>
          </w:p>
        </w:tc>
        <w:tc>
          <w:tcPr>
            <w:tcW w:w="47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Cuatrienio</w:t>
            </w:r>
          </w:p>
        </w:tc>
        <w:tc>
          <w:tcPr>
            <w:tcW w:w="46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c>
          <w:tcPr>
            <w:tcW w:w="472"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r>
      <w:tr w:rsidR="00C46E67" w:rsidRPr="00121AB0" w:rsidTr="00C46E67">
        <w:trPr>
          <w:trHeight w:val="675"/>
        </w:trPr>
        <w:tc>
          <w:tcPr>
            <w:tcW w:w="510" w:type="pct"/>
            <w:tcBorders>
              <w:top w:val="nil"/>
              <w:left w:val="single" w:sz="4" w:space="0" w:color="auto"/>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Porcentaje</w:t>
            </w:r>
          </w:p>
        </w:tc>
        <w:tc>
          <w:tcPr>
            <w:tcW w:w="637" w:type="pct"/>
            <w:tcBorders>
              <w:top w:val="nil"/>
              <w:left w:val="nil"/>
              <w:bottom w:val="single" w:sz="4" w:space="0" w:color="auto"/>
              <w:right w:val="single" w:sz="4" w:space="0" w:color="auto"/>
            </w:tcBorders>
            <w:shd w:val="clear" w:color="auto" w:fill="auto"/>
            <w:vAlign w:val="center"/>
          </w:tcPr>
          <w:p w:rsidR="00C46E67" w:rsidRPr="00183CAA"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Semestral</w:t>
            </w:r>
          </w:p>
        </w:tc>
        <w:tc>
          <w:tcPr>
            <w:tcW w:w="345"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121AB0">
              <w:rPr>
                <w:rFonts w:ascii="Calibri" w:eastAsia="Times New Roman" w:hAnsi="Calibri" w:cs="Calibri"/>
                <w:color w:val="000000"/>
                <w:sz w:val="16"/>
                <w:szCs w:val="16"/>
                <w:lang w:eastAsia="es-CO"/>
              </w:rPr>
              <w:t>0%</w:t>
            </w:r>
          </w:p>
        </w:tc>
        <w:tc>
          <w:tcPr>
            <w:tcW w:w="347"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121AB0">
              <w:rPr>
                <w:rFonts w:ascii="Calibri" w:eastAsia="Times New Roman" w:hAnsi="Calibri" w:cs="Calibri"/>
                <w:color w:val="000000"/>
                <w:sz w:val="16"/>
                <w:szCs w:val="16"/>
                <w:lang w:eastAsia="es-CO"/>
              </w:rPr>
              <w:t>0%</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121AB0">
              <w:rPr>
                <w:rFonts w:ascii="Calibri" w:eastAsia="Times New Roman" w:hAnsi="Calibri" w:cs="Calibri"/>
                <w:color w:val="000000"/>
                <w:sz w:val="16"/>
                <w:szCs w:val="16"/>
                <w:lang w:eastAsia="es-CO"/>
              </w:rPr>
              <w:t>NA</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NA</w:t>
            </w:r>
          </w:p>
        </w:tc>
        <w:tc>
          <w:tcPr>
            <w:tcW w:w="339"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121AB0">
              <w:rPr>
                <w:rFonts w:ascii="Calibri" w:eastAsia="Times New Roman" w:hAnsi="Calibri" w:cs="Calibri"/>
                <w:color w:val="000000"/>
                <w:sz w:val="16"/>
                <w:szCs w:val="16"/>
                <w:lang w:eastAsia="es-CO"/>
              </w:rPr>
              <w:t>40%</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121AB0">
              <w:rPr>
                <w:rFonts w:ascii="Calibri" w:eastAsia="Times New Roman" w:hAnsi="Calibri" w:cs="Calibri"/>
                <w:color w:val="000000"/>
                <w:sz w:val="16"/>
                <w:szCs w:val="16"/>
                <w:lang w:eastAsia="es-CO"/>
              </w:rPr>
              <w:t>0%</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121AB0">
              <w:rPr>
                <w:rFonts w:ascii="Calibri" w:eastAsia="Times New Roman" w:hAnsi="Calibri" w:cs="Calibri"/>
                <w:color w:val="000000"/>
                <w:sz w:val="16"/>
                <w:szCs w:val="16"/>
                <w:lang w:eastAsia="es-CO"/>
              </w:rPr>
              <w:t>0%</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121AB0">
              <w:rPr>
                <w:rFonts w:ascii="Calibri" w:eastAsia="Times New Roman" w:hAnsi="Calibri" w:cs="Calibri"/>
                <w:color w:val="000000"/>
                <w:sz w:val="16"/>
                <w:szCs w:val="16"/>
                <w:lang w:eastAsia="es-CO"/>
              </w:rPr>
              <w:t>100%</w:t>
            </w:r>
          </w:p>
        </w:tc>
        <w:tc>
          <w:tcPr>
            <w:tcW w:w="46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121AB0">
              <w:rPr>
                <w:rFonts w:ascii="Calibri" w:eastAsia="Times New Roman" w:hAnsi="Calibri" w:cs="Calibri"/>
                <w:color w:val="000000"/>
                <w:sz w:val="16"/>
                <w:szCs w:val="16"/>
                <w:lang w:eastAsia="es-CO"/>
              </w:rPr>
              <w:t>0%</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121AB0">
              <w:rPr>
                <w:rFonts w:ascii="Calibri" w:eastAsia="Times New Roman" w:hAnsi="Calibri" w:cs="Calibri"/>
                <w:color w:val="000000"/>
                <w:sz w:val="16"/>
                <w:szCs w:val="16"/>
                <w:lang w:eastAsia="es-CO"/>
              </w:rPr>
              <w:t>0%</w:t>
            </w:r>
          </w:p>
        </w:tc>
      </w:tr>
      <w:tr w:rsidR="00C46E67" w:rsidRPr="00121AB0" w:rsidTr="00C46E67">
        <w:trPr>
          <w:trHeight w:val="67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C46E67" w:rsidRPr="00AE1024" w:rsidRDefault="00C46E67" w:rsidP="003817C4">
            <w:pPr>
              <w:spacing w:after="0" w:line="240" w:lineRule="auto"/>
              <w:jc w:val="both"/>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 xml:space="preserve"> </w:t>
            </w:r>
            <w:r w:rsidRPr="00AE1024">
              <w:rPr>
                <w:rFonts w:ascii="Calibri" w:eastAsia="Times New Roman" w:hAnsi="Calibri" w:cs="Calibri"/>
                <w:color w:val="000000"/>
                <w:sz w:val="16"/>
                <w:szCs w:val="16"/>
                <w:lang w:eastAsia="es-CO"/>
              </w:rPr>
              <w:t>El Ministerio de Justicia y del Derecho (MJD) está a la espera de la aprobación final del proyecto presentado al Fondo Multidonante de Naciones Unidas para el Sostenimiento de la Paz.  Con estos recursos la entidad espera financiar las acciones previstas para los siguientes 22 municipios: Nechí y Carepa (Antioquia); Bojayá, Condoto, Unguía y Nóvita (Chocó); El Charco, Roberto Payán, Santa Barbara y La Tola (Nariño); Tierralta, Puerto Libertador y San José de Uré (Córdoba); Orito, Puerto Guzmán, San Miguel, Puerto Caicedo y Valle del Guamuez (Putumayo) y Buenos Aires, Caldono, Jambaló y Miranda (Cauca).</w:t>
            </w:r>
          </w:p>
          <w:p w:rsidR="00C46E67" w:rsidRPr="00121AB0" w:rsidRDefault="00C46E67" w:rsidP="003817C4">
            <w:pPr>
              <w:spacing w:after="0" w:line="240" w:lineRule="auto"/>
              <w:jc w:val="both"/>
              <w:rPr>
                <w:rFonts w:ascii="Calibri" w:eastAsia="Times New Roman" w:hAnsi="Calibri" w:cs="Calibri"/>
                <w:color w:val="000000"/>
                <w:sz w:val="16"/>
                <w:szCs w:val="16"/>
                <w:lang w:eastAsia="es-CO"/>
              </w:rPr>
            </w:pPr>
            <w:r w:rsidRPr="00AE1024">
              <w:rPr>
                <w:rFonts w:ascii="Calibri" w:eastAsia="Times New Roman" w:hAnsi="Calibri" w:cs="Calibri"/>
                <w:color w:val="000000"/>
                <w:sz w:val="16"/>
                <w:szCs w:val="16"/>
                <w:lang w:eastAsia="es-CO"/>
              </w:rPr>
              <w:t>El Ministerio trabaja en la estrategia de articulación, con entidades del orden nacional, departamental y local, requerida para la fase de implementación.  Esta estrategia, se desarrolla con el apoyo de la Consejería Presidencial para la Gestión y Cumplimiento. La entidad avanzó, junto con el Programa de Naciones Unidas para el Desarrollo (PNUD) y la Oficina de Naciones Unidas contra la Droga y el Delito (UNODC), en la fase de alistamiento para la implementación, prevista para iniciar en septiembre del presente año.</w:t>
            </w:r>
          </w:p>
        </w:tc>
      </w:tr>
    </w:tbl>
    <w:p w:rsidR="00C46E67" w:rsidRDefault="00C46E67" w:rsidP="003817C4">
      <w:pPr>
        <w:spacing w:after="0" w:line="240" w:lineRule="auto"/>
        <w:jc w:val="both"/>
      </w:pPr>
    </w:p>
    <w:p w:rsidR="00C46E67" w:rsidRPr="00275A22" w:rsidRDefault="00C46E67" w:rsidP="003817C4">
      <w:pPr>
        <w:spacing w:after="0" w:line="240" w:lineRule="auto"/>
        <w:jc w:val="both"/>
        <w:rPr>
          <w:rFonts w:ascii="Arial" w:hAnsi="Arial" w:cs="Arial"/>
          <w:sz w:val="24"/>
          <w:szCs w:val="24"/>
        </w:rPr>
      </w:pPr>
    </w:p>
    <w:p w:rsidR="00C46E67" w:rsidRPr="00275A22" w:rsidRDefault="00C46E67" w:rsidP="003817C4">
      <w:pPr>
        <w:spacing w:after="0" w:line="240" w:lineRule="auto"/>
        <w:jc w:val="both"/>
        <w:rPr>
          <w:rFonts w:ascii="Arial" w:hAnsi="Arial" w:cs="Arial"/>
          <w:b/>
          <w:sz w:val="24"/>
          <w:szCs w:val="24"/>
        </w:rPr>
      </w:pPr>
      <w:r w:rsidRPr="00275A22">
        <w:rPr>
          <w:rFonts w:ascii="Arial" w:hAnsi="Arial" w:cs="Arial"/>
          <w:b/>
          <w:sz w:val="24"/>
          <w:szCs w:val="24"/>
        </w:rPr>
        <w:t>Cobertura y calidad de servicios de justicia ofrecidos por el ejecutivo</w:t>
      </w:r>
    </w:p>
    <w:p w:rsidR="00C46E67" w:rsidRDefault="00C46E67" w:rsidP="003817C4">
      <w:pPr>
        <w:spacing w:after="0" w:line="240" w:lineRule="auto"/>
        <w:jc w:val="both"/>
      </w:pPr>
    </w:p>
    <w:p w:rsidR="00C46E67" w:rsidRPr="00275A22" w:rsidRDefault="002E6DBE" w:rsidP="003817C4">
      <w:pPr>
        <w:spacing w:after="0" w:line="240" w:lineRule="auto"/>
        <w:jc w:val="both"/>
        <w:rPr>
          <w:rFonts w:ascii="Arial" w:hAnsi="Arial" w:cs="Arial"/>
          <w:sz w:val="24"/>
          <w:szCs w:val="24"/>
        </w:rPr>
      </w:pPr>
      <w:r w:rsidRPr="00275A22">
        <w:rPr>
          <w:rFonts w:ascii="Arial" w:hAnsi="Arial" w:cs="Arial"/>
          <w:sz w:val="24"/>
          <w:szCs w:val="24"/>
        </w:rPr>
        <w:lastRenderedPageBreak/>
        <w:t>5.</w:t>
      </w:r>
      <w:r w:rsidR="00C46E67" w:rsidRPr="00275A22">
        <w:rPr>
          <w:rFonts w:ascii="Arial" w:hAnsi="Arial" w:cs="Arial"/>
          <w:sz w:val="24"/>
          <w:szCs w:val="24"/>
        </w:rPr>
        <w:t xml:space="preserve"> Porcentaje de los servicios de justicia ofrecidos por el ejecutivo con expediente digital implementado</w:t>
      </w:r>
    </w:p>
    <w:p w:rsidR="00C46E67" w:rsidRDefault="00C46E67" w:rsidP="003817C4">
      <w:pPr>
        <w:spacing w:after="0" w:line="240" w:lineRule="auto"/>
        <w:jc w:val="both"/>
      </w:pPr>
    </w:p>
    <w:tbl>
      <w:tblPr>
        <w:tblW w:w="5000" w:type="pct"/>
        <w:tblCellMar>
          <w:left w:w="70" w:type="dxa"/>
          <w:right w:w="70" w:type="dxa"/>
        </w:tblCellMar>
        <w:tblLook w:val="04A0" w:firstRow="1" w:lastRow="0" w:firstColumn="1" w:lastColumn="0" w:noHBand="0" w:noVBand="1"/>
      </w:tblPr>
      <w:tblGrid>
        <w:gridCol w:w="900"/>
        <w:gridCol w:w="1125"/>
        <w:gridCol w:w="609"/>
        <w:gridCol w:w="613"/>
        <w:gridCol w:w="625"/>
        <w:gridCol w:w="625"/>
        <w:gridCol w:w="599"/>
        <w:gridCol w:w="625"/>
        <w:gridCol w:w="625"/>
        <w:gridCol w:w="833"/>
        <w:gridCol w:w="816"/>
        <w:gridCol w:w="833"/>
      </w:tblGrid>
      <w:tr w:rsidR="00C46E67" w:rsidRPr="00121AB0" w:rsidTr="00C46E67">
        <w:trPr>
          <w:trHeight w:val="300"/>
          <w:tblHeader/>
        </w:trPr>
        <w:tc>
          <w:tcPr>
            <w:tcW w:w="5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Unidad de Medida</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Periodicidad</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 xml:space="preserve">Línea Base </w:t>
            </w:r>
          </w:p>
        </w:tc>
        <w:tc>
          <w:tcPr>
            <w:tcW w:w="1055"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1047"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1406"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Cuatrienio</w:t>
            </w:r>
          </w:p>
        </w:tc>
      </w:tr>
      <w:tr w:rsidR="00C46E67" w:rsidRPr="00121AB0" w:rsidTr="00C46E67">
        <w:trPr>
          <w:trHeight w:val="702"/>
          <w:tblHeader/>
        </w:trPr>
        <w:tc>
          <w:tcPr>
            <w:tcW w:w="510" w:type="pct"/>
            <w:vMerge/>
            <w:tcBorders>
              <w:top w:val="single" w:sz="4" w:space="0" w:color="auto"/>
              <w:left w:val="single" w:sz="4" w:space="0" w:color="auto"/>
              <w:bottom w:val="single" w:sz="4" w:space="0" w:color="000000"/>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7"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2019</w:t>
            </w:r>
          </w:p>
        </w:tc>
        <w:tc>
          <w:tcPr>
            <w:tcW w:w="339"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2020</w:t>
            </w:r>
          </w:p>
        </w:tc>
        <w:tc>
          <w:tcPr>
            <w:tcW w:w="47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Cuatrienio</w:t>
            </w:r>
          </w:p>
        </w:tc>
        <w:tc>
          <w:tcPr>
            <w:tcW w:w="46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c>
          <w:tcPr>
            <w:tcW w:w="472"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r>
      <w:tr w:rsidR="00C46E67" w:rsidRPr="00121AB0" w:rsidTr="00C46E67">
        <w:trPr>
          <w:trHeight w:val="675"/>
        </w:trPr>
        <w:tc>
          <w:tcPr>
            <w:tcW w:w="510" w:type="pct"/>
            <w:tcBorders>
              <w:top w:val="nil"/>
              <w:left w:val="single" w:sz="4" w:space="0" w:color="auto"/>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Porcentaje</w:t>
            </w:r>
          </w:p>
        </w:tc>
        <w:tc>
          <w:tcPr>
            <w:tcW w:w="637" w:type="pct"/>
            <w:tcBorders>
              <w:top w:val="nil"/>
              <w:left w:val="nil"/>
              <w:bottom w:val="single" w:sz="4" w:space="0" w:color="auto"/>
              <w:right w:val="single" w:sz="4" w:space="0" w:color="auto"/>
            </w:tcBorders>
            <w:shd w:val="clear" w:color="auto" w:fill="auto"/>
            <w:vAlign w:val="center"/>
          </w:tcPr>
          <w:p w:rsidR="00C46E67" w:rsidRPr="00183CAA"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Semestral</w:t>
            </w:r>
          </w:p>
        </w:tc>
        <w:tc>
          <w:tcPr>
            <w:tcW w:w="345"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0%</w:t>
            </w:r>
          </w:p>
        </w:tc>
        <w:tc>
          <w:tcPr>
            <w:tcW w:w="347"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1B2393">
              <w:rPr>
                <w:rFonts w:ascii="Calibri" w:eastAsia="Times New Roman" w:hAnsi="Calibri" w:cs="Calibri"/>
                <w:color w:val="000000"/>
                <w:sz w:val="16"/>
                <w:szCs w:val="16"/>
                <w:lang w:eastAsia="es-CO"/>
              </w:rPr>
              <w:t>0</w:t>
            </w:r>
            <w:r>
              <w:rPr>
                <w:rFonts w:ascii="Calibri" w:eastAsia="Times New Roman" w:hAnsi="Calibri" w:cs="Calibri"/>
                <w:color w:val="000000"/>
                <w:sz w:val="16"/>
                <w:szCs w:val="16"/>
                <w:lang w:eastAsia="es-CO"/>
              </w:rPr>
              <w:t>%</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NA</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NA</w:t>
            </w:r>
          </w:p>
        </w:tc>
        <w:tc>
          <w:tcPr>
            <w:tcW w:w="339"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1B2393">
              <w:rPr>
                <w:rFonts w:ascii="Calibri" w:eastAsia="Times New Roman" w:hAnsi="Calibri" w:cs="Calibri"/>
                <w:color w:val="000000"/>
                <w:sz w:val="16"/>
                <w:szCs w:val="16"/>
                <w:lang w:eastAsia="es-CO"/>
              </w:rPr>
              <w:t>20</w:t>
            </w:r>
            <w:r>
              <w:rPr>
                <w:rFonts w:ascii="Calibri" w:eastAsia="Times New Roman" w:hAnsi="Calibri" w:cs="Calibri"/>
                <w:color w:val="000000"/>
                <w:sz w:val="16"/>
                <w:szCs w:val="16"/>
                <w:lang w:eastAsia="es-CO"/>
              </w:rPr>
              <w:t>%</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1B2393">
              <w:rPr>
                <w:rFonts w:ascii="Calibri" w:eastAsia="Times New Roman" w:hAnsi="Calibri" w:cs="Calibri"/>
                <w:color w:val="000000"/>
                <w:sz w:val="16"/>
                <w:szCs w:val="16"/>
                <w:lang w:eastAsia="es-CO"/>
              </w:rPr>
              <w:t>0</w:t>
            </w:r>
            <w:r>
              <w:rPr>
                <w:rFonts w:ascii="Calibri" w:eastAsia="Times New Roman" w:hAnsi="Calibri" w:cs="Calibri"/>
                <w:color w:val="000000"/>
                <w:sz w:val="16"/>
                <w:szCs w:val="16"/>
                <w:lang w:eastAsia="es-CO"/>
              </w:rPr>
              <w:t>%</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1B2393">
              <w:rPr>
                <w:rFonts w:ascii="Calibri" w:eastAsia="Times New Roman" w:hAnsi="Calibri" w:cs="Calibri"/>
                <w:color w:val="000000"/>
                <w:sz w:val="16"/>
                <w:szCs w:val="16"/>
                <w:lang w:eastAsia="es-CO"/>
              </w:rPr>
              <w:t>0%</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1B2393">
              <w:rPr>
                <w:rFonts w:ascii="Calibri" w:eastAsia="Times New Roman" w:hAnsi="Calibri" w:cs="Calibri"/>
                <w:color w:val="000000"/>
                <w:sz w:val="16"/>
                <w:szCs w:val="16"/>
                <w:lang w:eastAsia="es-CO"/>
              </w:rPr>
              <w:t>100</w:t>
            </w:r>
            <w:r>
              <w:rPr>
                <w:rFonts w:ascii="Calibri" w:eastAsia="Times New Roman" w:hAnsi="Calibri" w:cs="Calibri"/>
                <w:color w:val="000000"/>
                <w:sz w:val="16"/>
                <w:szCs w:val="16"/>
                <w:lang w:eastAsia="es-CO"/>
              </w:rPr>
              <w:t>%</w:t>
            </w:r>
          </w:p>
        </w:tc>
        <w:tc>
          <w:tcPr>
            <w:tcW w:w="46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1B2393">
              <w:rPr>
                <w:rFonts w:ascii="Calibri" w:eastAsia="Times New Roman" w:hAnsi="Calibri" w:cs="Calibri"/>
                <w:color w:val="000000"/>
                <w:sz w:val="16"/>
                <w:szCs w:val="16"/>
                <w:lang w:eastAsia="es-CO"/>
              </w:rPr>
              <w:t>0</w:t>
            </w:r>
            <w:r>
              <w:rPr>
                <w:rFonts w:ascii="Calibri" w:eastAsia="Times New Roman" w:hAnsi="Calibri" w:cs="Calibri"/>
                <w:color w:val="000000"/>
                <w:sz w:val="16"/>
                <w:szCs w:val="16"/>
                <w:lang w:eastAsia="es-CO"/>
              </w:rPr>
              <w:t>%</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1B2393">
              <w:rPr>
                <w:rFonts w:ascii="Calibri" w:eastAsia="Times New Roman" w:hAnsi="Calibri" w:cs="Calibri"/>
                <w:color w:val="000000"/>
                <w:sz w:val="16"/>
                <w:szCs w:val="16"/>
                <w:lang w:eastAsia="es-CO"/>
              </w:rPr>
              <w:t>0%</w:t>
            </w:r>
          </w:p>
        </w:tc>
      </w:tr>
      <w:tr w:rsidR="00C46E67" w:rsidRPr="00121AB0" w:rsidTr="00C46E67">
        <w:trPr>
          <w:trHeight w:val="67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both"/>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 xml:space="preserve"> </w:t>
            </w:r>
            <w:r w:rsidRPr="00074C9B">
              <w:rPr>
                <w:rFonts w:ascii="Calibri" w:eastAsia="Times New Roman" w:hAnsi="Calibri" w:cs="Calibri"/>
                <w:color w:val="000000"/>
                <w:sz w:val="16"/>
                <w:szCs w:val="16"/>
                <w:lang w:eastAsia="es-CO"/>
              </w:rPr>
              <w:t>El Ministerio de Justicia y del Derecho coordina con las entidades públicas del orden nacional con funciones jurisdiccionales, (Superintendencia de Sociedades, Instituto Colombiano de Bienestar Familiar, Instituto Colombiano Agropecuario), para el suministro de información eficiente.  Esta información es insumo para la elaboración de un documento que consolide y priorice la implementación de las funcionalidades faltantes en desarrollo del proyecto expediente digital en las entidades públicas del orden nacional con funciones jurisdiccionales.  Lo anterior, de acuerdo con el instrumento de autodiagnóstico del nivel de madurez de la Guía TI para la Gestión de Trámites Jurisdiccional.</w:t>
            </w:r>
          </w:p>
        </w:tc>
      </w:tr>
    </w:tbl>
    <w:p w:rsidR="00C46E67" w:rsidRDefault="00C46E67" w:rsidP="003817C4">
      <w:pPr>
        <w:spacing w:after="0" w:line="240" w:lineRule="auto"/>
        <w:jc w:val="both"/>
      </w:pPr>
    </w:p>
    <w:p w:rsidR="00C46E67" w:rsidRPr="00275A22" w:rsidRDefault="00C46E67" w:rsidP="003817C4">
      <w:pPr>
        <w:spacing w:after="0" w:line="240" w:lineRule="auto"/>
        <w:rPr>
          <w:rFonts w:ascii="Arial" w:hAnsi="Arial" w:cs="Arial"/>
          <w:b/>
          <w:sz w:val="24"/>
          <w:szCs w:val="24"/>
        </w:rPr>
      </w:pPr>
      <w:r w:rsidRPr="00275A22">
        <w:rPr>
          <w:rFonts w:ascii="Arial" w:hAnsi="Arial" w:cs="Arial"/>
          <w:b/>
          <w:sz w:val="24"/>
          <w:szCs w:val="24"/>
        </w:rPr>
        <w:t>Política integral de lucha con drogas (erradicación de cultivos, reducción de la disponibilidad, prevención del consumo y acción unificada)</w:t>
      </w:r>
    </w:p>
    <w:p w:rsidR="00C46E67" w:rsidRDefault="00C46E67" w:rsidP="003817C4">
      <w:pPr>
        <w:spacing w:after="0" w:line="240" w:lineRule="auto"/>
      </w:pPr>
    </w:p>
    <w:p w:rsidR="00C46E67" w:rsidRPr="00275A22" w:rsidRDefault="002E6DBE" w:rsidP="003817C4">
      <w:pPr>
        <w:spacing w:after="0" w:line="240" w:lineRule="auto"/>
        <w:rPr>
          <w:rFonts w:ascii="Arial" w:hAnsi="Arial" w:cs="Arial"/>
          <w:sz w:val="24"/>
          <w:szCs w:val="24"/>
        </w:rPr>
      </w:pPr>
      <w:r w:rsidRPr="00275A22">
        <w:rPr>
          <w:rFonts w:ascii="Arial" w:hAnsi="Arial" w:cs="Arial"/>
          <w:sz w:val="24"/>
          <w:szCs w:val="24"/>
        </w:rPr>
        <w:t>6.</w:t>
      </w:r>
      <w:r w:rsidR="00C46E67" w:rsidRPr="00275A22">
        <w:rPr>
          <w:rFonts w:ascii="Arial" w:hAnsi="Arial" w:cs="Arial"/>
          <w:sz w:val="24"/>
          <w:szCs w:val="24"/>
        </w:rPr>
        <w:t xml:space="preserve"> Porcentaje de implementación del mecanismo de información para el control del Cannabis</w:t>
      </w:r>
    </w:p>
    <w:p w:rsidR="00C46E67" w:rsidRDefault="00C46E67" w:rsidP="003817C4">
      <w:pPr>
        <w:spacing w:after="0" w:line="240" w:lineRule="auto"/>
      </w:pPr>
    </w:p>
    <w:tbl>
      <w:tblPr>
        <w:tblW w:w="5000" w:type="pct"/>
        <w:tblCellMar>
          <w:left w:w="70" w:type="dxa"/>
          <w:right w:w="70" w:type="dxa"/>
        </w:tblCellMar>
        <w:tblLook w:val="04A0" w:firstRow="1" w:lastRow="0" w:firstColumn="1" w:lastColumn="0" w:noHBand="0" w:noVBand="1"/>
      </w:tblPr>
      <w:tblGrid>
        <w:gridCol w:w="900"/>
        <w:gridCol w:w="1125"/>
        <w:gridCol w:w="609"/>
        <w:gridCol w:w="613"/>
        <w:gridCol w:w="625"/>
        <w:gridCol w:w="625"/>
        <w:gridCol w:w="599"/>
        <w:gridCol w:w="625"/>
        <w:gridCol w:w="625"/>
        <w:gridCol w:w="833"/>
        <w:gridCol w:w="816"/>
        <w:gridCol w:w="833"/>
      </w:tblGrid>
      <w:tr w:rsidR="00C46E67" w:rsidRPr="00121AB0" w:rsidTr="00C46E67">
        <w:trPr>
          <w:trHeight w:val="300"/>
          <w:tblHeader/>
        </w:trPr>
        <w:tc>
          <w:tcPr>
            <w:tcW w:w="5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Unidad de Medida</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Periodicidad</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 xml:space="preserve">Línea Base </w:t>
            </w:r>
          </w:p>
        </w:tc>
        <w:tc>
          <w:tcPr>
            <w:tcW w:w="1055"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1047"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1406"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Cuatrienio</w:t>
            </w:r>
          </w:p>
        </w:tc>
      </w:tr>
      <w:tr w:rsidR="00C46E67" w:rsidRPr="00121AB0" w:rsidTr="00C46E67">
        <w:trPr>
          <w:trHeight w:val="702"/>
          <w:tblHeader/>
        </w:trPr>
        <w:tc>
          <w:tcPr>
            <w:tcW w:w="510" w:type="pct"/>
            <w:vMerge/>
            <w:tcBorders>
              <w:top w:val="single" w:sz="4" w:space="0" w:color="auto"/>
              <w:left w:val="single" w:sz="4" w:space="0" w:color="auto"/>
              <w:bottom w:val="single" w:sz="4" w:space="0" w:color="000000"/>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7"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2019</w:t>
            </w:r>
          </w:p>
        </w:tc>
        <w:tc>
          <w:tcPr>
            <w:tcW w:w="339"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2020</w:t>
            </w:r>
          </w:p>
        </w:tc>
        <w:tc>
          <w:tcPr>
            <w:tcW w:w="47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Cuatrienio</w:t>
            </w:r>
          </w:p>
        </w:tc>
        <w:tc>
          <w:tcPr>
            <w:tcW w:w="46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c>
          <w:tcPr>
            <w:tcW w:w="472"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r>
      <w:tr w:rsidR="00C46E67" w:rsidRPr="00121AB0" w:rsidTr="00C46E67">
        <w:trPr>
          <w:trHeight w:val="675"/>
        </w:trPr>
        <w:tc>
          <w:tcPr>
            <w:tcW w:w="510" w:type="pct"/>
            <w:tcBorders>
              <w:top w:val="nil"/>
              <w:left w:val="single" w:sz="4" w:space="0" w:color="auto"/>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Porcentaje</w:t>
            </w:r>
          </w:p>
        </w:tc>
        <w:tc>
          <w:tcPr>
            <w:tcW w:w="637" w:type="pct"/>
            <w:tcBorders>
              <w:top w:val="nil"/>
              <w:left w:val="nil"/>
              <w:bottom w:val="single" w:sz="4" w:space="0" w:color="auto"/>
              <w:right w:val="single" w:sz="4" w:space="0" w:color="auto"/>
            </w:tcBorders>
            <w:shd w:val="clear" w:color="auto" w:fill="auto"/>
            <w:vAlign w:val="center"/>
          </w:tcPr>
          <w:p w:rsidR="00C46E67" w:rsidRPr="00183CAA"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Semestral</w:t>
            </w:r>
          </w:p>
        </w:tc>
        <w:tc>
          <w:tcPr>
            <w:tcW w:w="345"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A3FE9">
              <w:rPr>
                <w:rFonts w:ascii="Calibri" w:eastAsia="Times New Roman" w:hAnsi="Calibri" w:cs="Calibri"/>
                <w:color w:val="000000"/>
                <w:sz w:val="16"/>
                <w:szCs w:val="16"/>
                <w:lang w:eastAsia="es-CO"/>
              </w:rPr>
              <w:t>0%</w:t>
            </w:r>
          </w:p>
        </w:tc>
        <w:tc>
          <w:tcPr>
            <w:tcW w:w="347"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A3FE9">
              <w:rPr>
                <w:rFonts w:ascii="Calibri" w:eastAsia="Times New Roman" w:hAnsi="Calibri" w:cs="Calibri"/>
                <w:color w:val="000000"/>
                <w:sz w:val="16"/>
                <w:szCs w:val="16"/>
                <w:lang w:eastAsia="es-CO"/>
              </w:rPr>
              <w:t>25%</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A3FE9">
              <w:rPr>
                <w:rFonts w:ascii="Calibri" w:eastAsia="Times New Roman" w:hAnsi="Calibri" w:cs="Calibri"/>
                <w:color w:val="000000"/>
                <w:sz w:val="16"/>
                <w:szCs w:val="16"/>
                <w:lang w:eastAsia="es-CO"/>
              </w:rPr>
              <w:t>25%</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A3FE9">
              <w:rPr>
                <w:rFonts w:ascii="Calibri" w:eastAsia="Times New Roman" w:hAnsi="Calibri" w:cs="Calibri"/>
                <w:color w:val="000000"/>
                <w:sz w:val="16"/>
                <w:szCs w:val="16"/>
                <w:lang w:eastAsia="es-CO"/>
              </w:rPr>
              <w:t>100%</w:t>
            </w:r>
          </w:p>
        </w:tc>
        <w:tc>
          <w:tcPr>
            <w:tcW w:w="339"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A3FE9">
              <w:rPr>
                <w:rFonts w:ascii="Calibri" w:eastAsia="Times New Roman" w:hAnsi="Calibri" w:cs="Calibri"/>
                <w:color w:val="000000"/>
                <w:sz w:val="16"/>
                <w:szCs w:val="16"/>
                <w:lang w:eastAsia="es-CO"/>
              </w:rPr>
              <w:t>50%</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A3FE9">
              <w:rPr>
                <w:rFonts w:ascii="Calibri" w:eastAsia="Times New Roman" w:hAnsi="Calibri" w:cs="Calibri"/>
                <w:color w:val="000000"/>
                <w:sz w:val="16"/>
                <w:szCs w:val="16"/>
                <w:lang w:eastAsia="es-CO"/>
              </w:rPr>
              <w:t>75%</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A3FE9">
              <w:rPr>
                <w:rFonts w:ascii="Calibri" w:eastAsia="Times New Roman" w:hAnsi="Calibri" w:cs="Calibri"/>
                <w:color w:val="000000"/>
                <w:sz w:val="16"/>
                <w:szCs w:val="16"/>
                <w:lang w:eastAsia="es-CO"/>
              </w:rPr>
              <w:t>150%</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A3FE9">
              <w:rPr>
                <w:rFonts w:ascii="Calibri" w:eastAsia="Times New Roman" w:hAnsi="Calibri" w:cs="Calibri"/>
                <w:color w:val="000000"/>
                <w:sz w:val="16"/>
                <w:szCs w:val="16"/>
                <w:lang w:eastAsia="es-CO"/>
              </w:rPr>
              <w:t>100%</w:t>
            </w:r>
          </w:p>
        </w:tc>
        <w:tc>
          <w:tcPr>
            <w:tcW w:w="46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A3FE9">
              <w:rPr>
                <w:rFonts w:ascii="Calibri" w:eastAsia="Times New Roman" w:hAnsi="Calibri" w:cs="Calibri"/>
                <w:color w:val="000000"/>
                <w:sz w:val="16"/>
                <w:szCs w:val="16"/>
                <w:lang w:eastAsia="es-CO"/>
              </w:rPr>
              <w:t>100%</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A3FE9">
              <w:rPr>
                <w:rFonts w:ascii="Calibri" w:eastAsia="Times New Roman" w:hAnsi="Calibri" w:cs="Calibri"/>
                <w:color w:val="000000"/>
                <w:sz w:val="16"/>
                <w:szCs w:val="16"/>
                <w:lang w:eastAsia="es-CO"/>
              </w:rPr>
              <w:t>100%</w:t>
            </w:r>
          </w:p>
        </w:tc>
      </w:tr>
      <w:tr w:rsidR="00C46E67" w:rsidRPr="00121AB0" w:rsidTr="00C46E67">
        <w:trPr>
          <w:trHeight w:val="67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both"/>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 xml:space="preserve"> </w:t>
            </w:r>
            <w:r w:rsidRPr="00783632">
              <w:rPr>
                <w:rFonts w:ascii="Calibri" w:eastAsia="Times New Roman" w:hAnsi="Calibri" w:cs="Calibri"/>
                <w:color w:val="000000"/>
                <w:sz w:val="16"/>
                <w:szCs w:val="16"/>
                <w:lang w:eastAsia="es-CO"/>
              </w:rPr>
              <w:t>A julio de 2020, el Ministerio de Justicia y del Derecho cumplió las cuatro fases programadas para la implementación del Mecanismo de Información para el Control Cannabis (MICC).  La empresa Pensemos Soluciones de Industria S.A. que diseñó, configuró y puso en marcha el sistema, realiza el acompañamiento del soporte post productivo.  La empresa y la Subdirección de Control y Fiscalización de Sustancias Químicas y Estupefacientes llevan a cabo las capacitaciones a los usuarios a través de Facebook Live.</w:t>
            </w:r>
          </w:p>
        </w:tc>
      </w:tr>
    </w:tbl>
    <w:p w:rsidR="00C46E67" w:rsidRDefault="00C46E67" w:rsidP="003817C4">
      <w:pPr>
        <w:spacing w:after="0" w:line="240" w:lineRule="auto"/>
      </w:pPr>
    </w:p>
    <w:p w:rsidR="00C46E67" w:rsidRPr="00275A22" w:rsidRDefault="002E6DBE" w:rsidP="003817C4">
      <w:pPr>
        <w:spacing w:after="0" w:line="240" w:lineRule="auto"/>
        <w:rPr>
          <w:rFonts w:ascii="Arial" w:hAnsi="Arial" w:cs="Arial"/>
          <w:sz w:val="24"/>
          <w:szCs w:val="24"/>
        </w:rPr>
      </w:pPr>
      <w:r w:rsidRPr="00275A22">
        <w:rPr>
          <w:rFonts w:ascii="Arial" w:hAnsi="Arial" w:cs="Arial"/>
          <w:sz w:val="24"/>
          <w:szCs w:val="24"/>
        </w:rPr>
        <w:t>7.</w:t>
      </w:r>
      <w:r w:rsidR="00C46E67" w:rsidRPr="00275A22">
        <w:rPr>
          <w:rFonts w:ascii="Arial" w:hAnsi="Arial" w:cs="Arial"/>
          <w:sz w:val="24"/>
          <w:szCs w:val="24"/>
        </w:rPr>
        <w:t xml:space="preserve"> Porcentaje de permisos para precursores tramitados por medios digitales</w:t>
      </w:r>
    </w:p>
    <w:p w:rsidR="00C46E67" w:rsidRDefault="00C46E67" w:rsidP="003817C4">
      <w:pPr>
        <w:spacing w:after="0" w:line="240" w:lineRule="auto"/>
      </w:pPr>
    </w:p>
    <w:tbl>
      <w:tblPr>
        <w:tblW w:w="5000" w:type="pct"/>
        <w:tblCellMar>
          <w:left w:w="70" w:type="dxa"/>
          <w:right w:w="70" w:type="dxa"/>
        </w:tblCellMar>
        <w:tblLook w:val="04A0" w:firstRow="1" w:lastRow="0" w:firstColumn="1" w:lastColumn="0" w:noHBand="0" w:noVBand="1"/>
      </w:tblPr>
      <w:tblGrid>
        <w:gridCol w:w="900"/>
        <w:gridCol w:w="1125"/>
        <w:gridCol w:w="609"/>
        <w:gridCol w:w="613"/>
        <w:gridCol w:w="625"/>
        <w:gridCol w:w="625"/>
        <w:gridCol w:w="599"/>
        <w:gridCol w:w="625"/>
        <w:gridCol w:w="625"/>
        <w:gridCol w:w="833"/>
        <w:gridCol w:w="816"/>
        <w:gridCol w:w="833"/>
      </w:tblGrid>
      <w:tr w:rsidR="00C46E67" w:rsidRPr="00121AB0" w:rsidTr="00C46E67">
        <w:trPr>
          <w:trHeight w:val="300"/>
          <w:tblHeader/>
        </w:trPr>
        <w:tc>
          <w:tcPr>
            <w:tcW w:w="5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Unidad de Medida</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Periodicidad</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 xml:space="preserve">Línea Base </w:t>
            </w:r>
          </w:p>
        </w:tc>
        <w:tc>
          <w:tcPr>
            <w:tcW w:w="1055"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1047"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1406"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Cuatrienio</w:t>
            </w:r>
          </w:p>
        </w:tc>
      </w:tr>
      <w:tr w:rsidR="00C46E67" w:rsidRPr="00121AB0" w:rsidTr="00C46E67">
        <w:trPr>
          <w:trHeight w:val="702"/>
          <w:tblHeader/>
        </w:trPr>
        <w:tc>
          <w:tcPr>
            <w:tcW w:w="510" w:type="pct"/>
            <w:vMerge/>
            <w:tcBorders>
              <w:top w:val="single" w:sz="4" w:space="0" w:color="auto"/>
              <w:left w:val="single" w:sz="4" w:space="0" w:color="auto"/>
              <w:bottom w:val="single" w:sz="4" w:space="0" w:color="000000"/>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7"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2019</w:t>
            </w:r>
          </w:p>
        </w:tc>
        <w:tc>
          <w:tcPr>
            <w:tcW w:w="339"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2020</w:t>
            </w:r>
          </w:p>
        </w:tc>
        <w:tc>
          <w:tcPr>
            <w:tcW w:w="47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Cuatrienio</w:t>
            </w:r>
          </w:p>
        </w:tc>
        <w:tc>
          <w:tcPr>
            <w:tcW w:w="46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c>
          <w:tcPr>
            <w:tcW w:w="472"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r>
      <w:tr w:rsidR="00C46E67" w:rsidRPr="00121AB0" w:rsidTr="00C46E67">
        <w:trPr>
          <w:trHeight w:val="675"/>
        </w:trPr>
        <w:tc>
          <w:tcPr>
            <w:tcW w:w="510" w:type="pct"/>
            <w:tcBorders>
              <w:top w:val="nil"/>
              <w:left w:val="single" w:sz="4" w:space="0" w:color="auto"/>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Porcentaje</w:t>
            </w:r>
          </w:p>
        </w:tc>
        <w:tc>
          <w:tcPr>
            <w:tcW w:w="637" w:type="pct"/>
            <w:tcBorders>
              <w:top w:val="nil"/>
              <w:left w:val="nil"/>
              <w:bottom w:val="single" w:sz="4" w:space="0" w:color="auto"/>
              <w:right w:val="single" w:sz="4" w:space="0" w:color="auto"/>
            </w:tcBorders>
            <w:shd w:val="clear" w:color="auto" w:fill="auto"/>
            <w:vAlign w:val="center"/>
          </w:tcPr>
          <w:p w:rsidR="00C46E67" w:rsidRPr="00183CAA"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Semestral</w:t>
            </w:r>
          </w:p>
        </w:tc>
        <w:tc>
          <w:tcPr>
            <w:tcW w:w="345"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A3FE9">
              <w:rPr>
                <w:rFonts w:ascii="Calibri" w:eastAsia="Times New Roman" w:hAnsi="Calibri" w:cs="Calibri"/>
                <w:color w:val="000000"/>
                <w:sz w:val="16"/>
                <w:szCs w:val="16"/>
                <w:lang w:eastAsia="es-CO"/>
              </w:rPr>
              <w:t>0%</w:t>
            </w:r>
          </w:p>
        </w:tc>
        <w:tc>
          <w:tcPr>
            <w:tcW w:w="347"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A3FE9">
              <w:rPr>
                <w:rFonts w:ascii="Calibri" w:eastAsia="Times New Roman" w:hAnsi="Calibri" w:cs="Calibri"/>
                <w:color w:val="000000"/>
                <w:sz w:val="16"/>
                <w:szCs w:val="16"/>
                <w:lang w:eastAsia="es-CO"/>
              </w:rPr>
              <w:t>50%</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A3FE9">
              <w:rPr>
                <w:rFonts w:ascii="Calibri" w:eastAsia="Times New Roman" w:hAnsi="Calibri" w:cs="Calibri"/>
                <w:color w:val="000000"/>
                <w:sz w:val="16"/>
                <w:szCs w:val="16"/>
                <w:lang w:eastAsia="es-CO"/>
              </w:rPr>
              <w:t>49,7%</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A3FE9">
              <w:rPr>
                <w:rFonts w:ascii="Calibri" w:eastAsia="Times New Roman" w:hAnsi="Calibri" w:cs="Calibri"/>
                <w:color w:val="000000"/>
                <w:sz w:val="16"/>
                <w:szCs w:val="16"/>
                <w:lang w:eastAsia="es-CO"/>
              </w:rPr>
              <w:t>99,4%</w:t>
            </w:r>
          </w:p>
        </w:tc>
        <w:tc>
          <w:tcPr>
            <w:tcW w:w="339"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A3FE9">
              <w:rPr>
                <w:rFonts w:ascii="Calibri" w:eastAsia="Times New Roman" w:hAnsi="Calibri" w:cs="Calibri"/>
                <w:color w:val="000000"/>
                <w:sz w:val="16"/>
                <w:szCs w:val="16"/>
                <w:lang w:eastAsia="es-CO"/>
              </w:rPr>
              <w:t>70%</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A3FE9">
              <w:rPr>
                <w:rFonts w:ascii="Calibri" w:eastAsia="Times New Roman" w:hAnsi="Calibri" w:cs="Calibri"/>
                <w:color w:val="000000"/>
                <w:sz w:val="16"/>
                <w:szCs w:val="16"/>
                <w:lang w:eastAsia="es-CO"/>
              </w:rPr>
              <w:t>52%</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A3FE9">
              <w:rPr>
                <w:rFonts w:ascii="Calibri" w:eastAsia="Times New Roman" w:hAnsi="Calibri" w:cs="Calibri"/>
                <w:color w:val="000000"/>
                <w:sz w:val="16"/>
                <w:szCs w:val="16"/>
                <w:lang w:eastAsia="es-CO"/>
              </w:rPr>
              <w:t>74%</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A3FE9">
              <w:rPr>
                <w:rFonts w:ascii="Calibri" w:eastAsia="Times New Roman" w:hAnsi="Calibri" w:cs="Calibri"/>
                <w:color w:val="000000"/>
                <w:sz w:val="16"/>
                <w:szCs w:val="16"/>
                <w:lang w:eastAsia="es-CO"/>
              </w:rPr>
              <w:t>100%</w:t>
            </w:r>
          </w:p>
        </w:tc>
        <w:tc>
          <w:tcPr>
            <w:tcW w:w="46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A3FE9">
              <w:rPr>
                <w:rFonts w:ascii="Calibri" w:eastAsia="Times New Roman" w:hAnsi="Calibri" w:cs="Calibri"/>
                <w:color w:val="000000"/>
                <w:sz w:val="16"/>
                <w:szCs w:val="16"/>
                <w:lang w:eastAsia="es-CO"/>
              </w:rPr>
              <w:t>52%</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A3FE9">
              <w:rPr>
                <w:rFonts w:ascii="Calibri" w:eastAsia="Times New Roman" w:hAnsi="Calibri" w:cs="Calibri"/>
                <w:color w:val="000000"/>
                <w:sz w:val="16"/>
                <w:szCs w:val="16"/>
                <w:lang w:eastAsia="es-CO"/>
              </w:rPr>
              <w:t>52%</w:t>
            </w:r>
          </w:p>
        </w:tc>
      </w:tr>
      <w:tr w:rsidR="00C46E67" w:rsidRPr="00121AB0" w:rsidTr="00C46E67">
        <w:trPr>
          <w:trHeight w:val="67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C46E67" w:rsidRDefault="00C46E67" w:rsidP="003817C4">
            <w:pPr>
              <w:spacing w:after="0" w:line="240" w:lineRule="auto"/>
              <w:jc w:val="both"/>
              <w:rPr>
                <w:rFonts w:ascii="Calibri" w:eastAsia="Times New Roman" w:hAnsi="Calibri" w:cs="Calibri"/>
                <w:color w:val="000000"/>
                <w:sz w:val="16"/>
                <w:szCs w:val="16"/>
                <w:lang w:eastAsia="es-CO"/>
              </w:rPr>
            </w:pPr>
            <w:r w:rsidRPr="00EF201B">
              <w:rPr>
                <w:rFonts w:ascii="Calibri" w:eastAsia="Times New Roman" w:hAnsi="Calibri" w:cs="Calibri"/>
                <w:color w:val="000000"/>
                <w:sz w:val="16"/>
                <w:szCs w:val="16"/>
                <w:lang w:eastAsia="es-CO"/>
              </w:rPr>
              <w:t>El módulo de digitalización de documentos continúa en construcción.  En la actualidad avanzan los procedimientos para el almacenamiento de datos a través de la plataforma del Ministerio de Justicia y del Derecho.  Se tramitaron los controles de cambios requeridos.  La operación de digitalización de documentos iniciará cuando sea autorizada la instalación.</w:t>
            </w:r>
          </w:p>
          <w:p w:rsidR="00C46E67" w:rsidRPr="00121AB0" w:rsidRDefault="00C46E67" w:rsidP="003817C4">
            <w:pPr>
              <w:spacing w:after="0" w:line="240" w:lineRule="auto"/>
              <w:jc w:val="both"/>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Nota: Este indicador tiene forma de acumulación de “capacidad” por tanto su avance porcentual se calcula considerando la línea de base.</w:t>
            </w:r>
          </w:p>
        </w:tc>
      </w:tr>
    </w:tbl>
    <w:p w:rsidR="00C46E67" w:rsidRDefault="00C46E67" w:rsidP="003817C4">
      <w:pPr>
        <w:spacing w:after="0" w:line="240" w:lineRule="auto"/>
      </w:pPr>
    </w:p>
    <w:p w:rsidR="00C46E67" w:rsidRPr="00275A22" w:rsidRDefault="002E6DBE" w:rsidP="003817C4">
      <w:pPr>
        <w:spacing w:after="0" w:line="240" w:lineRule="auto"/>
        <w:rPr>
          <w:rFonts w:ascii="Arial" w:hAnsi="Arial" w:cs="Arial"/>
          <w:sz w:val="24"/>
          <w:szCs w:val="24"/>
        </w:rPr>
      </w:pPr>
      <w:r w:rsidRPr="00275A22">
        <w:rPr>
          <w:rFonts w:ascii="Arial" w:hAnsi="Arial" w:cs="Arial"/>
          <w:sz w:val="24"/>
          <w:szCs w:val="24"/>
        </w:rPr>
        <w:t>8.</w:t>
      </w:r>
      <w:r w:rsidR="00C46E67" w:rsidRPr="00275A22">
        <w:rPr>
          <w:rFonts w:ascii="Arial" w:hAnsi="Arial" w:cs="Arial"/>
          <w:sz w:val="24"/>
          <w:szCs w:val="24"/>
        </w:rPr>
        <w:t xml:space="preserve"> Estudios realizados por el Observatorio de Drogas de Colombia</w:t>
      </w:r>
    </w:p>
    <w:p w:rsidR="00C46E67" w:rsidRDefault="00C46E67" w:rsidP="003817C4">
      <w:pPr>
        <w:spacing w:after="0" w:line="240" w:lineRule="auto"/>
      </w:pPr>
    </w:p>
    <w:tbl>
      <w:tblPr>
        <w:tblW w:w="5000" w:type="pct"/>
        <w:tblCellMar>
          <w:left w:w="70" w:type="dxa"/>
          <w:right w:w="70" w:type="dxa"/>
        </w:tblCellMar>
        <w:tblLook w:val="04A0" w:firstRow="1" w:lastRow="0" w:firstColumn="1" w:lastColumn="0" w:noHBand="0" w:noVBand="1"/>
      </w:tblPr>
      <w:tblGrid>
        <w:gridCol w:w="900"/>
        <w:gridCol w:w="1125"/>
        <w:gridCol w:w="609"/>
        <w:gridCol w:w="613"/>
        <w:gridCol w:w="625"/>
        <w:gridCol w:w="625"/>
        <w:gridCol w:w="599"/>
        <w:gridCol w:w="625"/>
        <w:gridCol w:w="625"/>
        <w:gridCol w:w="833"/>
        <w:gridCol w:w="816"/>
        <w:gridCol w:w="833"/>
      </w:tblGrid>
      <w:tr w:rsidR="00C46E67" w:rsidRPr="00121AB0" w:rsidTr="00C46E67">
        <w:trPr>
          <w:trHeight w:val="300"/>
          <w:tblHeader/>
        </w:trPr>
        <w:tc>
          <w:tcPr>
            <w:tcW w:w="5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lastRenderedPageBreak/>
              <w:t>Unidad de Medida</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Periodicidad</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 xml:space="preserve">Línea Base </w:t>
            </w:r>
          </w:p>
        </w:tc>
        <w:tc>
          <w:tcPr>
            <w:tcW w:w="1055"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1047"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1406"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Cuatrienio</w:t>
            </w:r>
          </w:p>
        </w:tc>
      </w:tr>
      <w:tr w:rsidR="00C46E67" w:rsidRPr="00121AB0" w:rsidTr="00C46E67">
        <w:trPr>
          <w:trHeight w:val="702"/>
          <w:tblHeader/>
        </w:trPr>
        <w:tc>
          <w:tcPr>
            <w:tcW w:w="510" w:type="pct"/>
            <w:vMerge/>
            <w:tcBorders>
              <w:top w:val="single" w:sz="4" w:space="0" w:color="auto"/>
              <w:left w:val="single" w:sz="4" w:space="0" w:color="auto"/>
              <w:bottom w:val="single" w:sz="4" w:space="0" w:color="000000"/>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7"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2019</w:t>
            </w:r>
          </w:p>
        </w:tc>
        <w:tc>
          <w:tcPr>
            <w:tcW w:w="339"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2020</w:t>
            </w:r>
          </w:p>
        </w:tc>
        <w:tc>
          <w:tcPr>
            <w:tcW w:w="47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Cuatrienio</w:t>
            </w:r>
          </w:p>
        </w:tc>
        <w:tc>
          <w:tcPr>
            <w:tcW w:w="46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c>
          <w:tcPr>
            <w:tcW w:w="472"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r>
      <w:tr w:rsidR="00C46E67" w:rsidRPr="00121AB0" w:rsidTr="00C46E67">
        <w:trPr>
          <w:trHeight w:val="675"/>
        </w:trPr>
        <w:tc>
          <w:tcPr>
            <w:tcW w:w="510" w:type="pct"/>
            <w:tcBorders>
              <w:top w:val="nil"/>
              <w:left w:val="single" w:sz="4" w:space="0" w:color="auto"/>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Número</w:t>
            </w:r>
          </w:p>
        </w:tc>
        <w:tc>
          <w:tcPr>
            <w:tcW w:w="637" w:type="pct"/>
            <w:tcBorders>
              <w:top w:val="nil"/>
              <w:left w:val="nil"/>
              <w:bottom w:val="single" w:sz="4" w:space="0" w:color="auto"/>
              <w:right w:val="single" w:sz="4" w:space="0" w:color="auto"/>
            </w:tcBorders>
            <w:shd w:val="clear" w:color="auto" w:fill="auto"/>
            <w:vAlign w:val="center"/>
          </w:tcPr>
          <w:p w:rsidR="00C46E67" w:rsidRPr="00183CAA"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Semestral</w:t>
            </w:r>
          </w:p>
        </w:tc>
        <w:tc>
          <w:tcPr>
            <w:tcW w:w="345"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A3FE9">
              <w:rPr>
                <w:rFonts w:ascii="Calibri" w:eastAsia="Times New Roman" w:hAnsi="Calibri" w:cs="Calibri"/>
                <w:color w:val="000000"/>
                <w:sz w:val="16"/>
                <w:szCs w:val="16"/>
                <w:lang w:eastAsia="es-CO"/>
              </w:rPr>
              <w:t>0</w:t>
            </w:r>
          </w:p>
        </w:tc>
        <w:tc>
          <w:tcPr>
            <w:tcW w:w="347"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A3FE9">
              <w:rPr>
                <w:rFonts w:ascii="Calibri" w:eastAsia="Times New Roman" w:hAnsi="Calibri" w:cs="Calibri"/>
                <w:color w:val="000000"/>
                <w:sz w:val="16"/>
                <w:szCs w:val="16"/>
                <w:lang w:eastAsia="es-CO"/>
              </w:rPr>
              <w:t>5</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A3FE9">
              <w:rPr>
                <w:rFonts w:ascii="Calibri" w:eastAsia="Times New Roman" w:hAnsi="Calibri" w:cs="Calibri"/>
                <w:color w:val="000000"/>
                <w:sz w:val="16"/>
                <w:szCs w:val="16"/>
                <w:lang w:eastAsia="es-CO"/>
              </w:rPr>
              <w:t>5</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A3FE9">
              <w:rPr>
                <w:rFonts w:ascii="Calibri" w:eastAsia="Times New Roman" w:hAnsi="Calibri" w:cs="Calibri"/>
                <w:color w:val="000000"/>
                <w:sz w:val="16"/>
                <w:szCs w:val="16"/>
                <w:lang w:eastAsia="es-CO"/>
              </w:rPr>
              <w:t>100%</w:t>
            </w:r>
          </w:p>
        </w:tc>
        <w:tc>
          <w:tcPr>
            <w:tcW w:w="339"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A3FE9">
              <w:rPr>
                <w:rFonts w:ascii="Calibri" w:eastAsia="Times New Roman" w:hAnsi="Calibri" w:cs="Calibri"/>
                <w:color w:val="000000"/>
                <w:sz w:val="16"/>
                <w:szCs w:val="16"/>
                <w:lang w:eastAsia="es-CO"/>
              </w:rPr>
              <w:t>5</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A3FE9">
              <w:rPr>
                <w:rFonts w:ascii="Calibri" w:eastAsia="Times New Roman" w:hAnsi="Calibri" w:cs="Calibri"/>
                <w:color w:val="000000"/>
                <w:sz w:val="16"/>
                <w:szCs w:val="16"/>
                <w:lang w:eastAsia="es-CO"/>
              </w:rPr>
              <w:t>0</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A3FE9">
              <w:rPr>
                <w:rFonts w:ascii="Calibri" w:eastAsia="Times New Roman" w:hAnsi="Calibri" w:cs="Calibri"/>
                <w:color w:val="000000"/>
                <w:sz w:val="16"/>
                <w:szCs w:val="16"/>
                <w:lang w:eastAsia="es-CO"/>
              </w:rPr>
              <w:t>0%</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A3FE9">
              <w:rPr>
                <w:rFonts w:ascii="Calibri" w:eastAsia="Times New Roman" w:hAnsi="Calibri" w:cs="Calibri"/>
                <w:color w:val="000000"/>
                <w:sz w:val="16"/>
                <w:szCs w:val="16"/>
                <w:lang w:eastAsia="es-CO"/>
              </w:rPr>
              <w:t>20</w:t>
            </w:r>
          </w:p>
        </w:tc>
        <w:tc>
          <w:tcPr>
            <w:tcW w:w="46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A3FE9">
              <w:rPr>
                <w:rFonts w:ascii="Calibri" w:eastAsia="Times New Roman" w:hAnsi="Calibri" w:cs="Calibri"/>
                <w:color w:val="000000"/>
                <w:sz w:val="16"/>
                <w:szCs w:val="16"/>
                <w:lang w:eastAsia="es-CO"/>
              </w:rPr>
              <w:t>5</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A3FE9">
              <w:rPr>
                <w:rFonts w:ascii="Calibri" w:eastAsia="Times New Roman" w:hAnsi="Calibri" w:cs="Calibri"/>
                <w:color w:val="000000"/>
                <w:sz w:val="16"/>
                <w:szCs w:val="16"/>
                <w:lang w:eastAsia="es-CO"/>
              </w:rPr>
              <w:t>25%</w:t>
            </w:r>
          </w:p>
        </w:tc>
      </w:tr>
      <w:tr w:rsidR="00C46E67" w:rsidRPr="00121AB0" w:rsidTr="00C46E67">
        <w:trPr>
          <w:trHeight w:val="67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both"/>
              <w:rPr>
                <w:rFonts w:ascii="Calibri" w:eastAsia="Times New Roman" w:hAnsi="Calibri" w:cs="Calibri"/>
                <w:color w:val="000000"/>
                <w:sz w:val="16"/>
                <w:szCs w:val="16"/>
                <w:lang w:eastAsia="es-CO"/>
              </w:rPr>
            </w:pPr>
            <w:r w:rsidRPr="00D50329">
              <w:rPr>
                <w:rFonts w:ascii="Calibri" w:eastAsia="Times New Roman" w:hAnsi="Calibri" w:cs="Calibri"/>
                <w:color w:val="000000"/>
                <w:sz w:val="16"/>
                <w:szCs w:val="16"/>
                <w:lang w:eastAsia="es-CO"/>
              </w:rPr>
              <w:t>En julio de 2020, el Ministerio de Justicia y del Derecho reporta los siguientes avances de los estudios programados: 1) Monitoreo de Territorios Afectados por Cultivos Ilícitos: El 28 de julio de 2020 el Ministerio y UNODC presentaron el informe de resultados por parte, que se publicó en la página del Observatorio de Drogas de Colombia. 2) Estimación de la productividad y rendimiento de la hoja de coca: Esta listo el informe de la región Pacífico y el consolidado nacional. Los resultados del estudio se publicaron dentro del informe de Monitoreo de Territorios Afectados por Cultivos Ilícitos. 3) Consumo de sustancias psicoactivas en población escolar</w:t>
            </w:r>
            <w:r w:rsidR="000C4F71" w:rsidRPr="00D50329">
              <w:rPr>
                <w:rFonts w:ascii="Calibri" w:eastAsia="Times New Roman" w:hAnsi="Calibri" w:cs="Calibri"/>
                <w:color w:val="000000"/>
                <w:sz w:val="16"/>
                <w:szCs w:val="16"/>
                <w:lang w:eastAsia="es-CO"/>
              </w:rPr>
              <w:t>: El</w:t>
            </w:r>
            <w:r w:rsidRPr="00D50329">
              <w:rPr>
                <w:rFonts w:ascii="Calibri" w:eastAsia="Times New Roman" w:hAnsi="Calibri" w:cs="Calibri"/>
                <w:color w:val="000000"/>
                <w:sz w:val="16"/>
                <w:szCs w:val="16"/>
                <w:lang w:eastAsia="es-CO"/>
              </w:rPr>
              <w:t xml:space="preserve"> Ministerio analiza la viabilidad de realizar la encuesta debido a las restricciones por el COVID-19. 4) Análisis de mortalidad asociada a consumo de sustancias psicoactivas: Está el informe final de resultados y avanza la definición de las actividades de socialización con el Instituto Nacional de Medicina Legal y Ciencias Forenses. 5) Estudio sobre el impacto social de la privación de la libertad de mujeres por delitos de drogas y recomendaciones de política: En el marco del convenio de cooperación con UNODC, avanzan </w:t>
            </w:r>
            <w:r w:rsidR="000C4F71" w:rsidRPr="00D50329">
              <w:rPr>
                <w:rFonts w:ascii="Calibri" w:eastAsia="Times New Roman" w:hAnsi="Calibri" w:cs="Calibri"/>
                <w:color w:val="000000"/>
                <w:sz w:val="16"/>
                <w:szCs w:val="16"/>
                <w:lang w:eastAsia="es-CO"/>
              </w:rPr>
              <w:t>las acciones</w:t>
            </w:r>
            <w:r w:rsidRPr="00D50329">
              <w:rPr>
                <w:rFonts w:ascii="Calibri" w:eastAsia="Times New Roman" w:hAnsi="Calibri" w:cs="Calibri"/>
                <w:color w:val="000000"/>
                <w:sz w:val="16"/>
                <w:szCs w:val="16"/>
                <w:lang w:eastAsia="es-CO"/>
              </w:rPr>
              <w:t xml:space="preserve"> de identificación de un aliado para el desarrollo del trabajo en campo.</w:t>
            </w:r>
          </w:p>
        </w:tc>
      </w:tr>
    </w:tbl>
    <w:p w:rsidR="00C46E67" w:rsidRDefault="00C46E67" w:rsidP="003817C4">
      <w:pPr>
        <w:spacing w:after="0" w:line="240" w:lineRule="auto"/>
      </w:pPr>
    </w:p>
    <w:p w:rsidR="00C46E67" w:rsidRPr="00275A22" w:rsidRDefault="00C46E67" w:rsidP="003817C4">
      <w:pPr>
        <w:spacing w:after="0" w:line="240" w:lineRule="auto"/>
        <w:rPr>
          <w:rFonts w:ascii="Arial" w:hAnsi="Arial" w:cs="Arial"/>
          <w:b/>
          <w:sz w:val="24"/>
          <w:szCs w:val="24"/>
        </w:rPr>
      </w:pPr>
      <w:r w:rsidRPr="00275A22">
        <w:rPr>
          <w:rFonts w:ascii="Arial" w:hAnsi="Arial" w:cs="Arial"/>
          <w:b/>
          <w:sz w:val="24"/>
          <w:szCs w:val="24"/>
        </w:rPr>
        <w:t>Sistema de justicia pertinente y de fácil acceso con transformación digital</w:t>
      </w:r>
    </w:p>
    <w:p w:rsidR="00C46E67" w:rsidRPr="00275A22" w:rsidRDefault="00C46E67" w:rsidP="003817C4">
      <w:pPr>
        <w:spacing w:after="0" w:line="240" w:lineRule="auto"/>
        <w:rPr>
          <w:rFonts w:ascii="Arial" w:hAnsi="Arial" w:cs="Arial"/>
          <w:sz w:val="24"/>
          <w:szCs w:val="24"/>
        </w:rPr>
      </w:pPr>
    </w:p>
    <w:p w:rsidR="00C46E67" w:rsidRPr="00275A22" w:rsidRDefault="002E6DBE" w:rsidP="003817C4">
      <w:pPr>
        <w:spacing w:after="0" w:line="240" w:lineRule="auto"/>
        <w:rPr>
          <w:rFonts w:ascii="Arial" w:hAnsi="Arial" w:cs="Arial"/>
          <w:sz w:val="24"/>
          <w:szCs w:val="24"/>
        </w:rPr>
      </w:pPr>
      <w:r w:rsidRPr="00275A22">
        <w:rPr>
          <w:rFonts w:ascii="Arial" w:hAnsi="Arial" w:cs="Arial"/>
          <w:sz w:val="24"/>
          <w:szCs w:val="24"/>
        </w:rPr>
        <w:t>9.</w:t>
      </w:r>
      <w:r w:rsidR="00C46E67" w:rsidRPr="00275A22">
        <w:rPr>
          <w:rFonts w:ascii="Arial" w:hAnsi="Arial" w:cs="Arial"/>
          <w:sz w:val="24"/>
          <w:szCs w:val="24"/>
        </w:rPr>
        <w:t xml:space="preserve"> Porcentaje de acciones judiciales priorizadas con piloto de expediente digital</w:t>
      </w:r>
    </w:p>
    <w:p w:rsidR="00C46E67" w:rsidRDefault="00C46E67" w:rsidP="003817C4">
      <w:pPr>
        <w:spacing w:after="0" w:line="240" w:lineRule="auto"/>
      </w:pPr>
    </w:p>
    <w:tbl>
      <w:tblPr>
        <w:tblW w:w="5000" w:type="pct"/>
        <w:tblCellMar>
          <w:left w:w="70" w:type="dxa"/>
          <w:right w:w="70" w:type="dxa"/>
        </w:tblCellMar>
        <w:tblLook w:val="04A0" w:firstRow="1" w:lastRow="0" w:firstColumn="1" w:lastColumn="0" w:noHBand="0" w:noVBand="1"/>
      </w:tblPr>
      <w:tblGrid>
        <w:gridCol w:w="900"/>
        <w:gridCol w:w="1125"/>
        <w:gridCol w:w="609"/>
        <w:gridCol w:w="613"/>
        <w:gridCol w:w="625"/>
        <w:gridCol w:w="625"/>
        <w:gridCol w:w="599"/>
        <w:gridCol w:w="625"/>
        <w:gridCol w:w="625"/>
        <w:gridCol w:w="833"/>
        <w:gridCol w:w="816"/>
        <w:gridCol w:w="833"/>
      </w:tblGrid>
      <w:tr w:rsidR="00C46E67" w:rsidRPr="00121AB0" w:rsidTr="00C46E67">
        <w:trPr>
          <w:trHeight w:val="300"/>
          <w:tblHeader/>
        </w:trPr>
        <w:tc>
          <w:tcPr>
            <w:tcW w:w="5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Unidad de Medida</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Periodicidad</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 xml:space="preserve">Línea Base </w:t>
            </w:r>
          </w:p>
        </w:tc>
        <w:tc>
          <w:tcPr>
            <w:tcW w:w="1055"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1047"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1406"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Cuatrienio</w:t>
            </w:r>
          </w:p>
        </w:tc>
      </w:tr>
      <w:tr w:rsidR="00C46E67" w:rsidRPr="00121AB0" w:rsidTr="00C46E67">
        <w:trPr>
          <w:trHeight w:val="702"/>
          <w:tblHeader/>
        </w:trPr>
        <w:tc>
          <w:tcPr>
            <w:tcW w:w="510" w:type="pct"/>
            <w:vMerge/>
            <w:tcBorders>
              <w:top w:val="single" w:sz="4" w:space="0" w:color="auto"/>
              <w:left w:val="single" w:sz="4" w:space="0" w:color="auto"/>
              <w:bottom w:val="single" w:sz="4" w:space="0" w:color="000000"/>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7"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2019</w:t>
            </w:r>
          </w:p>
        </w:tc>
        <w:tc>
          <w:tcPr>
            <w:tcW w:w="339"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2020</w:t>
            </w:r>
          </w:p>
        </w:tc>
        <w:tc>
          <w:tcPr>
            <w:tcW w:w="47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Cuatrienio</w:t>
            </w:r>
          </w:p>
        </w:tc>
        <w:tc>
          <w:tcPr>
            <w:tcW w:w="46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c>
          <w:tcPr>
            <w:tcW w:w="472"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r>
      <w:tr w:rsidR="00C46E67" w:rsidRPr="00121AB0" w:rsidTr="00C46E67">
        <w:trPr>
          <w:trHeight w:val="675"/>
        </w:trPr>
        <w:tc>
          <w:tcPr>
            <w:tcW w:w="510" w:type="pct"/>
            <w:tcBorders>
              <w:top w:val="nil"/>
              <w:left w:val="single" w:sz="4" w:space="0" w:color="auto"/>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Porcentaje</w:t>
            </w:r>
          </w:p>
        </w:tc>
        <w:tc>
          <w:tcPr>
            <w:tcW w:w="637" w:type="pct"/>
            <w:tcBorders>
              <w:top w:val="nil"/>
              <w:left w:val="nil"/>
              <w:bottom w:val="single" w:sz="4" w:space="0" w:color="auto"/>
              <w:right w:val="single" w:sz="4" w:space="0" w:color="auto"/>
            </w:tcBorders>
            <w:shd w:val="clear" w:color="auto" w:fill="auto"/>
            <w:vAlign w:val="center"/>
          </w:tcPr>
          <w:p w:rsidR="00C46E67" w:rsidRPr="00183CAA"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Trimestral</w:t>
            </w:r>
          </w:p>
        </w:tc>
        <w:tc>
          <w:tcPr>
            <w:tcW w:w="345"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04A04">
              <w:rPr>
                <w:rFonts w:ascii="Calibri" w:eastAsia="Times New Roman" w:hAnsi="Calibri" w:cs="Calibri"/>
                <w:color w:val="000000"/>
                <w:sz w:val="16"/>
                <w:szCs w:val="16"/>
                <w:lang w:eastAsia="es-CO"/>
              </w:rPr>
              <w:t>0%</w:t>
            </w:r>
          </w:p>
        </w:tc>
        <w:tc>
          <w:tcPr>
            <w:tcW w:w="347"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04A04">
              <w:rPr>
                <w:rFonts w:ascii="Calibri" w:eastAsia="Times New Roman" w:hAnsi="Calibri" w:cs="Calibri"/>
                <w:color w:val="000000"/>
                <w:sz w:val="16"/>
                <w:szCs w:val="16"/>
                <w:lang w:eastAsia="es-CO"/>
              </w:rPr>
              <w:t>0%</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04A04">
              <w:rPr>
                <w:rFonts w:ascii="Calibri" w:eastAsia="Times New Roman" w:hAnsi="Calibri" w:cs="Calibri"/>
                <w:color w:val="000000"/>
                <w:sz w:val="16"/>
                <w:szCs w:val="16"/>
                <w:lang w:eastAsia="es-CO"/>
              </w:rPr>
              <w:t>NA</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04A04">
              <w:rPr>
                <w:rFonts w:ascii="Calibri" w:eastAsia="Times New Roman" w:hAnsi="Calibri" w:cs="Calibri"/>
                <w:color w:val="000000"/>
                <w:sz w:val="16"/>
                <w:szCs w:val="16"/>
                <w:lang w:eastAsia="es-CO"/>
              </w:rPr>
              <w:t>NA</w:t>
            </w:r>
          </w:p>
        </w:tc>
        <w:tc>
          <w:tcPr>
            <w:tcW w:w="339"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04A04">
              <w:rPr>
                <w:rFonts w:ascii="Calibri" w:eastAsia="Times New Roman" w:hAnsi="Calibri" w:cs="Calibri"/>
                <w:color w:val="000000"/>
                <w:sz w:val="16"/>
                <w:szCs w:val="16"/>
                <w:lang w:eastAsia="es-CO"/>
              </w:rPr>
              <w:t>100%</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04A04">
              <w:rPr>
                <w:rFonts w:ascii="Calibri" w:eastAsia="Times New Roman" w:hAnsi="Calibri" w:cs="Calibri"/>
                <w:color w:val="000000"/>
                <w:sz w:val="16"/>
                <w:szCs w:val="16"/>
                <w:lang w:eastAsia="es-CO"/>
              </w:rPr>
              <w:t>0%</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04A04">
              <w:rPr>
                <w:rFonts w:ascii="Calibri" w:eastAsia="Times New Roman" w:hAnsi="Calibri" w:cs="Calibri"/>
                <w:color w:val="000000"/>
                <w:sz w:val="16"/>
                <w:szCs w:val="16"/>
                <w:lang w:eastAsia="es-CO"/>
              </w:rPr>
              <w:t>0%</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04A04">
              <w:rPr>
                <w:rFonts w:ascii="Calibri" w:eastAsia="Times New Roman" w:hAnsi="Calibri" w:cs="Calibri"/>
                <w:color w:val="000000"/>
                <w:sz w:val="16"/>
                <w:szCs w:val="16"/>
                <w:lang w:eastAsia="es-CO"/>
              </w:rPr>
              <w:t>100%</w:t>
            </w:r>
          </w:p>
        </w:tc>
        <w:tc>
          <w:tcPr>
            <w:tcW w:w="46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04A04">
              <w:rPr>
                <w:rFonts w:ascii="Calibri" w:eastAsia="Times New Roman" w:hAnsi="Calibri" w:cs="Calibri"/>
                <w:color w:val="000000"/>
                <w:sz w:val="16"/>
                <w:szCs w:val="16"/>
                <w:lang w:eastAsia="es-CO"/>
              </w:rPr>
              <w:t>0%</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04A04">
              <w:rPr>
                <w:rFonts w:ascii="Calibri" w:eastAsia="Times New Roman" w:hAnsi="Calibri" w:cs="Calibri"/>
                <w:color w:val="000000"/>
                <w:sz w:val="16"/>
                <w:szCs w:val="16"/>
                <w:lang w:eastAsia="es-CO"/>
              </w:rPr>
              <w:t>0%</w:t>
            </w:r>
          </w:p>
        </w:tc>
      </w:tr>
      <w:tr w:rsidR="00C46E67" w:rsidRPr="00121AB0" w:rsidTr="00C46E67">
        <w:trPr>
          <w:trHeight w:val="67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C46E67" w:rsidRPr="00B11E02" w:rsidRDefault="00C46E67" w:rsidP="003817C4">
            <w:pPr>
              <w:spacing w:after="0" w:line="240" w:lineRule="auto"/>
              <w:jc w:val="both"/>
              <w:rPr>
                <w:rFonts w:ascii="Calibri" w:eastAsia="Times New Roman" w:hAnsi="Calibri" w:cs="Calibri"/>
                <w:color w:val="000000"/>
                <w:sz w:val="16"/>
                <w:szCs w:val="16"/>
                <w:lang w:eastAsia="es-CO"/>
              </w:rPr>
            </w:pPr>
            <w:r w:rsidRPr="00B11E02">
              <w:rPr>
                <w:rFonts w:ascii="Calibri" w:eastAsia="Times New Roman" w:hAnsi="Calibri" w:cs="Calibri"/>
                <w:color w:val="000000"/>
                <w:sz w:val="16"/>
                <w:szCs w:val="16"/>
                <w:lang w:eastAsia="es-CO"/>
              </w:rPr>
              <w:t xml:space="preserve">El Gobierno nacional (MinTic y MinJusticia) y la Rama Judicial (Consejo Superior de la Judicatura, Consejo de Estado, Corte Suprema de Justicia y Corte Constitucional) suscribieron el 29 de noviembre de 2018 un Memorando de Entendimiento y su prórroga, con un objetivo en común que permite la formulación e implementación del proyecto piloto de expediente judicial electrónico.  El Memorando de Entendimiento definió 2 fases de trabajo, la primera denominada “Prueba de Concepto” (actividades técnicas y tecnológicas de las empresas interesadas para verificar la funcionalidad de las herramientas, el dimensionamiento, el escalonamiento y la formulación del proyecto expediente judicial electrónico en los trámites de medio de control de nulidad y acción pública de inconstitucionalidad).  Esta fase se desarrolló entre marzo y julio de 2019.  La otra fase corresponde al “Proyecto Piloto” para los 5 trámites registrados en el aparte de descripción de esta Ficha. </w:t>
            </w:r>
          </w:p>
          <w:p w:rsidR="00C46E67" w:rsidRDefault="00C46E67" w:rsidP="003817C4">
            <w:pPr>
              <w:spacing w:after="0" w:line="240" w:lineRule="auto"/>
              <w:jc w:val="both"/>
              <w:rPr>
                <w:rFonts w:ascii="Calibri" w:eastAsia="Times New Roman" w:hAnsi="Calibri" w:cs="Calibri"/>
                <w:color w:val="000000"/>
                <w:sz w:val="16"/>
                <w:szCs w:val="16"/>
                <w:lang w:eastAsia="es-CO"/>
              </w:rPr>
            </w:pPr>
            <w:r w:rsidRPr="00B11E02">
              <w:rPr>
                <w:rFonts w:ascii="Calibri" w:eastAsia="Times New Roman" w:hAnsi="Calibri" w:cs="Calibri"/>
                <w:color w:val="000000"/>
                <w:sz w:val="16"/>
                <w:szCs w:val="16"/>
                <w:lang w:eastAsia="es-CO"/>
              </w:rPr>
              <w:t>De acuerdo con la sesión del 30 de junio del 2020 del Comité Directivo del Memorando de Entendimiento:   El Banco Interamericano de Desarrollo - BID con recursos de cooperación técnica se encuentra liderando el mapa de oportunidades en los 5 líneas de trabajo acordadas (definición de estándares; tutela: acceso, remisión y radicación de tutela; firma electrónica; sistema de gestión de documentos electrónicos; e  interoperabilidad) con el apoyo del Consejo Superior de la Judicatura con acciones de intervención temprana en el 2020 en aspectos relevantes y puntuales de los trámites que buscan su optimización desde el enfoque de transformación digital.  MinTic desarrollará la interoperabilidad en los 5 trámites judiciales priorizad</w:t>
            </w:r>
            <w:r>
              <w:rPr>
                <w:rFonts w:ascii="Calibri" w:eastAsia="Times New Roman" w:hAnsi="Calibri" w:cs="Calibri"/>
                <w:color w:val="000000"/>
                <w:sz w:val="16"/>
                <w:szCs w:val="16"/>
                <w:lang w:eastAsia="es-CO"/>
              </w:rPr>
              <w:t>o</w:t>
            </w:r>
            <w:r w:rsidRPr="00B11E02">
              <w:rPr>
                <w:rFonts w:ascii="Calibri" w:eastAsia="Times New Roman" w:hAnsi="Calibri" w:cs="Calibri"/>
                <w:color w:val="000000"/>
                <w:sz w:val="16"/>
                <w:szCs w:val="16"/>
                <w:lang w:eastAsia="es-CO"/>
              </w:rPr>
              <w:t>s</w:t>
            </w:r>
            <w:r>
              <w:rPr>
                <w:rFonts w:ascii="Calibri" w:eastAsia="Times New Roman" w:hAnsi="Calibri" w:cs="Calibri"/>
                <w:color w:val="000000"/>
                <w:sz w:val="16"/>
                <w:szCs w:val="16"/>
                <w:lang w:eastAsia="es-CO"/>
              </w:rPr>
              <w:t xml:space="preserve"> (Fuente: Viceministerio de Promoción de la Justicia).</w:t>
            </w:r>
          </w:p>
          <w:p w:rsidR="00C46E67" w:rsidRPr="00121AB0" w:rsidRDefault="00C46E67" w:rsidP="003817C4">
            <w:pPr>
              <w:spacing w:after="0" w:line="240" w:lineRule="auto"/>
              <w:jc w:val="both"/>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 xml:space="preserve">Nota: </w:t>
            </w:r>
            <w:r w:rsidRPr="00B11E02">
              <w:rPr>
                <w:rFonts w:ascii="Calibri" w:eastAsia="Times New Roman" w:hAnsi="Calibri" w:cs="Calibri"/>
                <w:color w:val="000000"/>
                <w:sz w:val="16"/>
                <w:szCs w:val="16"/>
                <w:lang w:eastAsia="es-CO"/>
              </w:rPr>
              <w:t>Este indicador está pendiente de aprobación del Departamento Nacional de Planeación.  En la actualidad MinJusticia, MinTic y el DNP estudian el ajuste la ficha técnica del indicador para precisar su medida.</w:t>
            </w:r>
          </w:p>
        </w:tc>
      </w:tr>
    </w:tbl>
    <w:p w:rsidR="00C46E67" w:rsidRDefault="00C46E67" w:rsidP="003817C4">
      <w:pPr>
        <w:spacing w:after="0" w:line="240" w:lineRule="auto"/>
      </w:pPr>
    </w:p>
    <w:p w:rsidR="00C46E67" w:rsidRPr="00275A22" w:rsidRDefault="002E6DBE" w:rsidP="003817C4">
      <w:pPr>
        <w:spacing w:after="0" w:line="240" w:lineRule="auto"/>
        <w:jc w:val="both"/>
        <w:rPr>
          <w:rFonts w:ascii="Arial" w:hAnsi="Arial" w:cs="Arial"/>
          <w:sz w:val="24"/>
          <w:szCs w:val="24"/>
        </w:rPr>
      </w:pPr>
      <w:r w:rsidRPr="00275A22">
        <w:rPr>
          <w:rFonts w:ascii="Arial" w:hAnsi="Arial" w:cs="Arial"/>
          <w:sz w:val="24"/>
          <w:szCs w:val="24"/>
        </w:rPr>
        <w:t>10.</w:t>
      </w:r>
      <w:r w:rsidR="00C46E67" w:rsidRPr="00275A22">
        <w:rPr>
          <w:rFonts w:ascii="Arial" w:hAnsi="Arial" w:cs="Arial"/>
          <w:sz w:val="24"/>
          <w:szCs w:val="24"/>
        </w:rPr>
        <w:t xml:space="preserve"> Porcentaje de artículos contenidos en normas con fuerza de ley vigentes depurados</w:t>
      </w:r>
    </w:p>
    <w:p w:rsidR="00C46E67" w:rsidRPr="00275A22" w:rsidRDefault="00C46E67" w:rsidP="003817C4">
      <w:pPr>
        <w:spacing w:after="0" w:line="240" w:lineRule="auto"/>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900"/>
        <w:gridCol w:w="1125"/>
        <w:gridCol w:w="609"/>
        <w:gridCol w:w="613"/>
        <w:gridCol w:w="625"/>
        <w:gridCol w:w="625"/>
        <w:gridCol w:w="599"/>
        <w:gridCol w:w="625"/>
        <w:gridCol w:w="625"/>
        <w:gridCol w:w="833"/>
        <w:gridCol w:w="816"/>
        <w:gridCol w:w="833"/>
      </w:tblGrid>
      <w:tr w:rsidR="00C46E67" w:rsidRPr="00121AB0" w:rsidTr="00C46E67">
        <w:trPr>
          <w:trHeight w:val="300"/>
          <w:tblHeader/>
        </w:trPr>
        <w:tc>
          <w:tcPr>
            <w:tcW w:w="5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Unidad de Medida</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Periodicidad</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 xml:space="preserve">Línea Base </w:t>
            </w:r>
          </w:p>
        </w:tc>
        <w:tc>
          <w:tcPr>
            <w:tcW w:w="1055"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1047"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1406"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Cuatrienio</w:t>
            </w:r>
          </w:p>
        </w:tc>
      </w:tr>
      <w:tr w:rsidR="00C46E67" w:rsidRPr="00121AB0" w:rsidTr="00C46E67">
        <w:trPr>
          <w:trHeight w:val="702"/>
          <w:tblHeader/>
        </w:trPr>
        <w:tc>
          <w:tcPr>
            <w:tcW w:w="510" w:type="pct"/>
            <w:vMerge/>
            <w:tcBorders>
              <w:top w:val="single" w:sz="4" w:space="0" w:color="auto"/>
              <w:left w:val="single" w:sz="4" w:space="0" w:color="auto"/>
              <w:bottom w:val="single" w:sz="4" w:space="0" w:color="000000"/>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7"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2019</w:t>
            </w:r>
          </w:p>
        </w:tc>
        <w:tc>
          <w:tcPr>
            <w:tcW w:w="339"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2020</w:t>
            </w:r>
          </w:p>
        </w:tc>
        <w:tc>
          <w:tcPr>
            <w:tcW w:w="47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Cuatrienio</w:t>
            </w:r>
          </w:p>
        </w:tc>
        <w:tc>
          <w:tcPr>
            <w:tcW w:w="46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c>
          <w:tcPr>
            <w:tcW w:w="472"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r>
      <w:tr w:rsidR="00C46E67" w:rsidRPr="00121AB0" w:rsidTr="00C46E67">
        <w:trPr>
          <w:trHeight w:val="675"/>
        </w:trPr>
        <w:tc>
          <w:tcPr>
            <w:tcW w:w="510" w:type="pct"/>
            <w:tcBorders>
              <w:top w:val="nil"/>
              <w:left w:val="single" w:sz="4" w:space="0" w:color="auto"/>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Porcentaje</w:t>
            </w:r>
          </w:p>
        </w:tc>
        <w:tc>
          <w:tcPr>
            <w:tcW w:w="637" w:type="pct"/>
            <w:tcBorders>
              <w:top w:val="nil"/>
              <w:left w:val="nil"/>
              <w:bottom w:val="single" w:sz="4" w:space="0" w:color="auto"/>
              <w:right w:val="single" w:sz="4" w:space="0" w:color="auto"/>
            </w:tcBorders>
            <w:shd w:val="clear" w:color="auto" w:fill="auto"/>
            <w:vAlign w:val="center"/>
          </w:tcPr>
          <w:p w:rsidR="00C46E67" w:rsidRPr="00183CAA"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Semestral</w:t>
            </w:r>
          </w:p>
        </w:tc>
        <w:tc>
          <w:tcPr>
            <w:tcW w:w="345"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04A04">
              <w:rPr>
                <w:rFonts w:ascii="Calibri" w:eastAsia="Times New Roman" w:hAnsi="Calibri" w:cs="Calibri"/>
                <w:color w:val="000000"/>
                <w:sz w:val="16"/>
                <w:szCs w:val="16"/>
                <w:lang w:eastAsia="es-CO"/>
              </w:rPr>
              <w:t>0%</w:t>
            </w:r>
          </w:p>
        </w:tc>
        <w:tc>
          <w:tcPr>
            <w:tcW w:w="347"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04A04">
              <w:rPr>
                <w:rFonts w:ascii="Calibri" w:eastAsia="Times New Roman" w:hAnsi="Calibri" w:cs="Calibri"/>
                <w:color w:val="000000"/>
                <w:sz w:val="16"/>
                <w:szCs w:val="16"/>
                <w:lang w:eastAsia="es-CO"/>
              </w:rPr>
              <w:t>0%</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04A04">
              <w:rPr>
                <w:rFonts w:ascii="Calibri" w:eastAsia="Times New Roman" w:hAnsi="Calibri" w:cs="Calibri"/>
                <w:color w:val="000000"/>
                <w:sz w:val="16"/>
                <w:szCs w:val="16"/>
                <w:lang w:eastAsia="es-CO"/>
              </w:rPr>
              <w:t>NA</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04A04">
              <w:rPr>
                <w:rFonts w:ascii="Calibri" w:eastAsia="Times New Roman" w:hAnsi="Calibri" w:cs="Calibri"/>
                <w:color w:val="000000"/>
                <w:sz w:val="16"/>
                <w:szCs w:val="16"/>
                <w:lang w:eastAsia="es-CO"/>
              </w:rPr>
              <w:t>NA</w:t>
            </w:r>
          </w:p>
        </w:tc>
        <w:tc>
          <w:tcPr>
            <w:tcW w:w="339"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04A04">
              <w:rPr>
                <w:rFonts w:ascii="Calibri" w:eastAsia="Times New Roman" w:hAnsi="Calibri" w:cs="Calibri"/>
                <w:color w:val="000000"/>
                <w:sz w:val="16"/>
                <w:szCs w:val="16"/>
                <w:lang w:eastAsia="es-CO"/>
              </w:rPr>
              <w:t>20%</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04A04">
              <w:rPr>
                <w:rFonts w:ascii="Calibri" w:eastAsia="Times New Roman" w:hAnsi="Calibri" w:cs="Calibri"/>
                <w:color w:val="000000"/>
                <w:sz w:val="16"/>
                <w:szCs w:val="16"/>
                <w:lang w:eastAsia="es-CO"/>
              </w:rPr>
              <w:t>0%</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04A04">
              <w:rPr>
                <w:rFonts w:ascii="Calibri" w:eastAsia="Times New Roman" w:hAnsi="Calibri" w:cs="Calibri"/>
                <w:color w:val="000000"/>
                <w:sz w:val="16"/>
                <w:szCs w:val="16"/>
                <w:lang w:eastAsia="es-CO"/>
              </w:rPr>
              <w:t>0%</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04A04">
              <w:rPr>
                <w:rFonts w:ascii="Calibri" w:eastAsia="Times New Roman" w:hAnsi="Calibri" w:cs="Calibri"/>
                <w:color w:val="000000"/>
                <w:sz w:val="16"/>
                <w:szCs w:val="16"/>
                <w:lang w:eastAsia="es-CO"/>
              </w:rPr>
              <w:t>100%</w:t>
            </w:r>
          </w:p>
        </w:tc>
        <w:tc>
          <w:tcPr>
            <w:tcW w:w="46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04A04">
              <w:rPr>
                <w:rFonts w:ascii="Calibri" w:eastAsia="Times New Roman" w:hAnsi="Calibri" w:cs="Calibri"/>
                <w:color w:val="000000"/>
                <w:sz w:val="16"/>
                <w:szCs w:val="16"/>
                <w:lang w:eastAsia="es-CO"/>
              </w:rPr>
              <w:t>0%</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04A04">
              <w:rPr>
                <w:rFonts w:ascii="Calibri" w:eastAsia="Times New Roman" w:hAnsi="Calibri" w:cs="Calibri"/>
                <w:color w:val="000000"/>
                <w:sz w:val="16"/>
                <w:szCs w:val="16"/>
                <w:lang w:eastAsia="es-CO"/>
              </w:rPr>
              <w:t>0%</w:t>
            </w:r>
          </w:p>
        </w:tc>
      </w:tr>
      <w:tr w:rsidR="00C46E67" w:rsidRPr="00121AB0" w:rsidTr="00C46E67">
        <w:trPr>
          <w:trHeight w:val="67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both"/>
              <w:rPr>
                <w:rFonts w:ascii="Calibri" w:eastAsia="Times New Roman" w:hAnsi="Calibri" w:cs="Calibri"/>
                <w:color w:val="000000"/>
                <w:sz w:val="16"/>
                <w:szCs w:val="16"/>
                <w:lang w:eastAsia="es-CO"/>
              </w:rPr>
            </w:pPr>
            <w:r w:rsidRPr="00A0284C">
              <w:rPr>
                <w:rFonts w:ascii="Calibri" w:eastAsia="Times New Roman" w:hAnsi="Calibri" w:cs="Calibri"/>
                <w:color w:val="000000"/>
                <w:sz w:val="16"/>
                <w:szCs w:val="16"/>
                <w:lang w:eastAsia="es-CO"/>
              </w:rPr>
              <w:lastRenderedPageBreak/>
              <w:t>El Ministerio de Justicia y del Derecho continúa acompañando el trámite de las objeciones presidenciales al proyecto de ley de depuración normativa. Adicionalmente, viene desarrollando la implementación de la metodología de depuración normativa a través del proyecto piloto con el Decreto Único Reglamentario del Sector Administrativo de Justicia y del Derecho. De las etapas consagradas en la metodología, está en desarrollo la del análisis por la Dirección Jurídica de los productos entregados por las áreas misionales y entidades adscritas y vinculadas sobre el análisis de las disposiciones del DUR de su competencia.</w:t>
            </w:r>
          </w:p>
        </w:tc>
      </w:tr>
    </w:tbl>
    <w:p w:rsidR="002E6DBE" w:rsidRDefault="002E6DBE" w:rsidP="003817C4">
      <w:pPr>
        <w:spacing w:after="0" w:line="240" w:lineRule="auto"/>
      </w:pPr>
    </w:p>
    <w:p w:rsidR="00C46E67" w:rsidRPr="00275A22" w:rsidRDefault="002E6DBE" w:rsidP="003817C4">
      <w:pPr>
        <w:spacing w:after="0" w:line="240" w:lineRule="auto"/>
        <w:jc w:val="both"/>
        <w:rPr>
          <w:rFonts w:ascii="Arial" w:hAnsi="Arial" w:cs="Arial"/>
          <w:sz w:val="24"/>
          <w:szCs w:val="24"/>
        </w:rPr>
      </w:pPr>
      <w:r w:rsidRPr="00275A22">
        <w:rPr>
          <w:rFonts w:ascii="Arial" w:hAnsi="Arial" w:cs="Arial"/>
          <w:sz w:val="24"/>
          <w:szCs w:val="24"/>
        </w:rPr>
        <w:t>11.</w:t>
      </w:r>
      <w:r w:rsidR="00C46E67" w:rsidRPr="00275A22">
        <w:rPr>
          <w:rFonts w:ascii="Arial" w:hAnsi="Arial" w:cs="Arial"/>
          <w:sz w:val="24"/>
          <w:szCs w:val="24"/>
        </w:rPr>
        <w:t xml:space="preserve"> Normas de carácter general y abstracto de alcance nacional incorporadas al SUIN-Juriscol</w:t>
      </w:r>
    </w:p>
    <w:p w:rsidR="00C46E67" w:rsidRDefault="00C46E67" w:rsidP="003817C4">
      <w:pPr>
        <w:spacing w:after="0" w:line="240" w:lineRule="auto"/>
      </w:pPr>
    </w:p>
    <w:tbl>
      <w:tblPr>
        <w:tblW w:w="5000" w:type="pct"/>
        <w:tblCellMar>
          <w:left w:w="70" w:type="dxa"/>
          <w:right w:w="70" w:type="dxa"/>
        </w:tblCellMar>
        <w:tblLook w:val="04A0" w:firstRow="1" w:lastRow="0" w:firstColumn="1" w:lastColumn="0" w:noHBand="0" w:noVBand="1"/>
      </w:tblPr>
      <w:tblGrid>
        <w:gridCol w:w="883"/>
        <w:gridCol w:w="1109"/>
        <w:gridCol w:w="594"/>
        <w:gridCol w:w="598"/>
        <w:gridCol w:w="625"/>
        <w:gridCol w:w="701"/>
        <w:gridCol w:w="586"/>
        <w:gridCol w:w="625"/>
        <w:gridCol w:w="625"/>
        <w:gridCol w:w="833"/>
        <w:gridCol w:w="816"/>
        <w:gridCol w:w="833"/>
      </w:tblGrid>
      <w:tr w:rsidR="00C46E67" w:rsidRPr="00121AB0" w:rsidTr="00C46E67">
        <w:trPr>
          <w:trHeight w:val="300"/>
          <w:tblHeader/>
        </w:trPr>
        <w:tc>
          <w:tcPr>
            <w:tcW w:w="5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Unidad de Medida</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Periodicidad</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 xml:space="preserve">Línea Base </w:t>
            </w:r>
          </w:p>
        </w:tc>
        <w:tc>
          <w:tcPr>
            <w:tcW w:w="1055"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1047"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1406"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Cuatrienio</w:t>
            </w:r>
          </w:p>
        </w:tc>
      </w:tr>
      <w:tr w:rsidR="00C46E67" w:rsidRPr="00121AB0" w:rsidTr="00C46E67">
        <w:trPr>
          <w:trHeight w:val="702"/>
          <w:tblHeader/>
        </w:trPr>
        <w:tc>
          <w:tcPr>
            <w:tcW w:w="510" w:type="pct"/>
            <w:vMerge/>
            <w:tcBorders>
              <w:top w:val="single" w:sz="4" w:space="0" w:color="auto"/>
              <w:left w:val="single" w:sz="4" w:space="0" w:color="auto"/>
              <w:bottom w:val="single" w:sz="4" w:space="0" w:color="000000"/>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7"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2019</w:t>
            </w:r>
          </w:p>
        </w:tc>
        <w:tc>
          <w:tcPr>
            <w:tcW w:w="339"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2020</w:t>
            </w:r>
          </w:p>
        </w:tc>
        <w:tc>
          <w:tcPr>
            <w:tcW w:w="47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Cuatrienio</w:t>
            </w:r>
          </w:p>
        </w:tc>
        <w:tc>
          <w:tcPr>
            <w:tcW w:w="46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c>
          <w:tcPr>
            <w:tcW w:w="472"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r>
      <w:tr w:rsidR="00C46E67" w:rsidRPr="00121AB0" w:rsidTr="00C46E67">
        <w:trPr>
          <w:trHeight w:val="675"/>
        </w:trPr>
        <w:tc>
          <w:tcPr>
            <w:tcW w:w="510" w:type="pct"/>
            <w:tcBorders>
              <w:top w:val="nil"/>
              <w:left w:val="single" w:sz="4" w:space="0" w:color="auto"/>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Número</w:t>
            </w:r>
          </w:p>
        </w:tc>
        <w:tc>
          <w:tcPr>
            <w:tcW w:w="637" w:type="pct"/>
            <w:tcBorders>
              <w:top w:val="nil"/>
              <w:left w:val="nil"/>
              <w:bottom w:val="single" w:sz="4" w:space="0" w:color="auto"/>
              <w:right w:val="single" w:sz="4" w:space="0" w:color="auto"/>
            </w:tcBorders>
            <w:shd w:val="clear" w:color="auto" w:fill="auto"/>
            <w:vAlign w:val="center"/>
          </w:tcPr>
          <w:p w:rsidR="00C46E67" w:rsidRPr="00183CAA"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Trimestral</w:t>
            </w:r>
          </w:p>
        </w:tc>
        <w:tc>
          <w:tcPr>
            <w:tcW w:w="345"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04A04">
              <w:rPr>
                <w:rFonts w:ascii="Calibri" w:eastAsia="Times New Roman" w:hAnsi="Calibri" w:cs="Calibri"/>
                <w:color w:val="000000"/>
                <w:sz w:val="16"/>
                <w:szCs w:val="16"/>
                <w:lang w:eastAsia="es-CO"/>
              </w:rPr>
              <w:t>80.062</w:t>
            </w:r>
          </w:p>
        </w:tc>
        <w:tc>
          <w:tcPr>
            <w:tcW w:w="347"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04A04">
              <w:rPr>
                <w:rFonts w:ascii="Calibri" w:eastAsia="Times New Roman" w:hAnsi="Calibri" w:cs="Calibri"/>
                <w:color w:val="000000"/>
                <w:sz w:val="16"/>
                <w:szCs w:val="16"/>
                <w:lang w:eastAsia="es-CO"/>
              </w:rPr>
              <w:t>80.562</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04A04">
              <w:rPr>
                <w:rFonts w:ascii="Calibri" w:eastAsia="Times New Roman" w:hAnsi="Calibri" w:cs="Calibri"/>
                <w:color w:val="000000"/>
                <w:sz w:val="16"/>
                <w:szCs w:val="16"/>
                <w:lang w:eastAsia="es-CO"/>
              </w:rPr>
              <w:t>81.226</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04A04">
              <w:rPr>
                <w:rFonts w:ascii="Calibri" w:eastAsia="Times New Roman" w:hAnsi="Calibri" w:cs="Calibri"/>
                <w:color w:val="000000"/>
                <w:sz w:val="16"/>
                <w:szCs w:val="16"/>
                <w:lang w:eastAsia="es-CO"/>
              </w:rPr>
              <w:t>232.80%</w:t>
            </w:r>
          </w:p>
        </w:tc>
        <w:tc>
          <w:tcPr>
            <w:tcW w:w="339"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04A04">
              <w:rPr>
                <w:rFonts w:ascii="Calibri" w:eastAsia="Times New Roman" w:hAnsi="Calibri" w:cs="Calibri"/>
                <w:color w:val="000000"/>
                <w:sz w:val="16"/>
                <w:szCs w:val="16"/>
                <w:lang w:eastAsia="es-CO"/>
              </w:rPr>
              <w:t>81.062</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04A04">
              <w:rPr>
                <w:rFonts w:ascii="Calibri" w:eastAsia="Times New Roman" w:hAnsi="Calibri" w:cs="Calibri"/>
                <w:color w:val="000000"/>
                <w:sz w:val="16"/>
                <w:szCs w:val="16"/>
                <w:lang w:eastAsia="es-CO"/>
              </w:rPr>
              <w:t>81.829</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04A04">
              <w:rPr>
                <w:rFonts w:ascii="Calibri" w:eastAsia="Times New Roman" w:hAnsi="Calibri" w:cs="Calibri"/>
                <w:color w:val="000000"/>
                <w:sz w:val="16"/>
                <w:szCs w:val="16"/>
                <w:lang w:eastAsia="es-CO"/>
              </w:rPr>
              <w:t>177%</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04A04">
              <w:rPr>
                <w:rFonts w:ascii="Calibri" w:eastAsia="Times New Roman" w:hAnsi="Calibri" w:cs="Calibri"/>
                <w:color w:val="000000"/>
                <w:sz w:val="16"/>
                <w:szCs w:val="16"/>
                <w:lang w:eastAsia="es-CO"/>
              </w:rPr>
              <w:t>157.642</w:t>
            </w:r>
          </w:p>
        </w:tc>
        <w:tc>
          <w:tcPr>
            <w:tcW w:w="46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04A04">
              <w:rPr>
                <w:rFonts w:ascii="Calibri" w:eastAsia="Times New Roman" w:hAnsi="Calibri" w:cs="Calibri"/>
                <w:color w:val="000000"/>
                <w:sz w:val="16"/>
                <w:szCs w:val="16"/>
                <w:lang w:eastAsia="es-CO"/>
              </w:rPr>
              <w:t>81.829</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04A04">
              <w:rPr>
                <w:rFonts w:ascii="Calibri" w:eastAsia="Times New Roman" w:hAnsi="Calibri" w:cs="Calibri"/>
                <w:color w:val="000000"/>
                <w:sz w:val="16"/>
                <w:szCs w:val="16"/>
                <w:lang w:eastAsia="es-CO"/>
              </w:rPr>
              <w:t>2%</w:t>
            </w:r>
          </w:p>
        </w:tc>
      </w:tr>
      <w:tr w:rsidR="00C46E67" w:rsidRPr="00121AB0" w:rsidTr="00C46E67">
        <w:trPr>
          <w:trHeight w:val="67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C46E67" w:rsidRDefault="00C46E67" w:rsidP="003817C4">
            <w:pPr>
              <w:spacing w:after="0" w:line="240" w:lineRule="auto"/>
              <w:jc w:val="both"/>
              <w:rPr>
                <w:rFonts w:ascii="Calibri" w:eastAsia="Times New Roman" w:hAnsi="Calibri" w:cs="Calibri"/>
                <w:color w:val="000000"/>
                <w:sz w:val="16"/>
                <w:szCs w:val="16"/>
                <w:lang w:eastAsia="es-CO"/>
              </w:rPr>
            </w:pPr>
            <w:r w:rsidRPr="009C0CA4">
              <w:rPr>
                <w:rFonts w:ascii="Calibri" w:eastAsia="Times New Roman" w:hAnsi="Calibri" w:cs="Calibri"/>
                <w:color w:val="000000"/>
                <w:sz w:val="16"/>
                <w:szCs w:val="16"/>
                <w:lang w:eastAsia="es-CO"/>
              </w:rPr>
              <w:t xml:space="preserve">A 30 de julio de 2020, la Dirección de Desarrollo del Derecho y del Ordenamiento Jurídico registró y cargó 96 normas de carácter general y abstracto en el Sistema SUIN-Juriscol.  Como la </w:t>
            </w:r>
            <w:r>
              <w:rPr>
                <w:rFonts w:ascii="Calibri" w:eastAsia="Times New Roman" w:hAnsi="Calibri" w:cs="Calibri"/>
                <w:color w:val="000000"/>
                <w:sz w:val="16"/>
                <w:szCs w:val="16"/>
                <w:lang w:eastAsia="es-CO"/>
              </w:rPr>
              <w:t>cifra señala</w:t>
            </w:r>
            <w:r w:rsidRPr="009C0CA4">
              <w:rPr>
                <w:rFonts w:ascii="Calibri" w:eastAsia="Times New Roman" w:hAnsi="Calibri" w:cs="Calibri"/>
                <w:color w:val="000000"/>
                <w:sz w:val="16"/>
                <w:szCs w:val="16"/>
                <w:lang w:eastAsia="es-CO"/>
              </w:rPr>
              <w:t xml:space="preserve"> 81.829 normas cargadas a junio de 2020</w:t>
            </w:r>
            <w:r>
              <w:rPr>
                <w:rFonts w:ascii="Calibri" w:eastAsia="Times New Roman" w:hAnsi="Calibri" w:cs="Calibri"/>
                <w:color w:val="000000"/>
                <w:sz w:val="16"/>
                <w:szCs w:val="16"/>
                <w:lang w:eastAsia="es-CO"/>
              </w:rPr>
              <w:t xml:space="preserve"> (la periodicidad del indicador es trimestral)</w:t>
            </w:r>
            <w:r w:rsidRPr="009C0CA4">
              <w:rPr>
                <w:rFonts w:ascii="Calibri" w:eastAsia="Times New Roman" w:hAnsi="Calibri" w:cs="Calibri"/>
                <w:color w:val="000000"/>
                <w:sz w:val="16"/>
                <w:szCs w:val="16"/>
                <w:lang w:eastAsia="es-CO"/>
              </w:rPr>
              <w:t>, el acumulado a julio es de 81.925 normas incorporadas en el Sistema. La dependencia realiza el análisis de vigencia y afectación jurisprudencial a las disposiciones que lo requieren.</w:t>
            </w:r>
          </w:p>
          <w:p w:rsidR="00C46E67" w:rsidRPr="00121AB0" w:rsidRDefault="00C46E67" w:rsidP="003817C4">
            <w:pPr>
              <w:spacing w:after="0" w:line="240" w:lineRule="auto"/>
              <w:jc w:val="both"/>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Nota: Este indicador tiene forma de acumulación de “capacidad” por tanto su avance porcentual se calcula considerando la línea de base.</w:t>
            </w:r>
          </w:p>
        </w:tc>
      </w:tr>
    </w:tbl>
    <w:p w:rsidR="00C46E67" w:rsidRDefault="00C46E67" w:rsidP="003817C4">
      <w:pPr>
        <w:spacing w:after="0" w:line="240" w:lineRule="auto"/>
      </w:pPr>
    </w:p>
    <w:p w:rsidR="00C46E67" w:rsidRPr="00275A22" w:rsidRDefault="002E6DBE" w:rsidP="003817C4">
      <w:pPr>
        <w:spacing w:after="0" w:line="240" w:lineRule="auto"/>
        <w:jc w:val="both"/>
        <w:rPr>
          <w:rFonts w:ascii="Arial" w:hAnsi="Arial" w:cs="Arial"/>
          <w:sz w:val="24"/>
          <w:szCs w:val="24"/>
        </w:rPr>
      </w:pPr>
      <w:r w:rsidRPr="00275A22">
        <w:rPr>
          <w:rFonts w:ascii="Arial" w:hAnsi="Arial" w:cs="Arial"/>
          <w:sz w:val="24"/>
          <w:szCs w:val="24"/>
        </w:rPr>
        <w:t>12.</w:t>
      </w:r>
      <w:r w:rsidR="00C46E67" w:rsidRPr="00275A22">
        <w:rPr>
          <w:rFonts w:ascii="Arial" w:hAnsi="Arial" w:cs="Arial"/>
          <w:sz w:val="24"/>
          <w:szCs w:val="24"/>
        </w:rPr>
        <w:t xml:space="preserve"> Recomendaciones emitidas por la Mesa Permanente de Administración de Justicia</w:t>
      </w:r>
    </w:p>
    <w:p w:rsidR="00C46E67" w:rsidRDefault="00C46E67" w:rsidP="003817C4">
      <w:pPr>
        <w:spacing w:after="0" w:line="240" w:lineRule="auto"/>
      </w:pPr>
    </w:p>
    <w:tbl>
      <w:tblPr>
        <w:tblW w:w="5000" w:type="pct"/>
        <w:tblCellMar>
          <w:left w:w="70" w:type="dxa"/>
          <w:right w:w="70" w:type="dxa"/>
        </w:tblCellMar>
        <w:tblLook w:val="04A0" w:firstRow="1" w:lastRow="0" w:firstColumn="1" w:lastColumn="0" w:noHBand="0" w:noVBand="1"/>
      </w:tblPr>
      <w:tblGrid>
        <w:gridCol w:w="900"/>
        <w:gridCol w:w="1125"/>
        <w:gridCol w:w="609"/>
        <w:gridCol w:w="613"/>
        <w:gridCol w:w="625"/>
        <w:gridCol w:w="625"/>
        <w:gridCol w:w="599"/>
        <w:gridCol w:w="625"/>
        <w:gridCol w:w="625"/>
        <w:gridCol w:w="833"/>
        <w:gridCol w:w="816"/>
        <w:gridCol w:w="833"/>
      </w:tblGrid>
      <w:tr w:rsidR="00C46E67" w:rsidRPr="00121AB0" w:rsidTr="00C46E67">
        <w:trPr>
          <w:trHeight w:val="300"/>
          <w:tblHeader/>
        </w:trPr>
        <w:tc>
          <w:tcPr>
            <w:tcW w:w="5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Unidad de Medida</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Periodicidad</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 xml:space="preserve">Línea Base </w:t>
            </w:r>
          </w:p>
        </w:tc>
        <w:tc>
          <w:tcPr>
            <w:tcW w:w="1055"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1047"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1406"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Cuatrienio</w:t>
            </w:r>
          </w:p>
        </w:tc>
      </w:tr>
      <w:tr w:rsidR="00C46E67" w:rsidRPr="00121AB0" w:rsidTr="00C46E67">
        <w:trPr>
          <w:trHeight w:val="702"/>
          <w:tblHeader/>
        </w:trPr>
        <w:tc>
          <w:tcPr>
            <w:tcW w:w="510" w:type="pct"/>
            <w:vMerge/>
            <w:tcBorders>
              <w:top w:val="single" w:sz="4" w:space="0" w:color="auto"/>
              <w:left w:val="single" w:sz="4" w:space="0" w:color="auto"/>
              <w:bottom w:val="single" w:sz="4" w:space="0" w:color="000000"/>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7"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2019</w:t>
            </w:r>
          </w:p>
        </w:tc>
        <w:tc>
          <w:tcPr>
            <w:tcW w:w="339"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2020</w:t>
            </w:r>
          </w:p>
        </w:tc>
        <w:tc>
          <w:tcPr>
            <w:tcW w:w="47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Cuatrienio</w:t>
            </w:r>
          </w:p>
        </w:tc>
        <w:tc>
          <w:tcPr>
            <w:tcW w:w="46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c>
          <w:tcPr>
            <w:tcW w:w="472"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r>
      <w:tr w:rsidR="00C46E67" w:rsidRPr="00121AB0" w:rsidTr="00C46E67">
        <w:trPr>
          <w:trHeight w:val="675"/>
        </w:trPr>
        <w:tc>
          <w:tcPr>
            <w:tcW w:w="510" w:type="pct"/>
            <w:tcBorders>
              <w:top w:val="nil"/>
              <w:left w:val="single" w:sz="4" w:space="0" w:color="auto"/>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Número</w:t>
            </w:r>
          </w:p>
        </w:tc>
        <w:tc>
          <w:tcPr>
            <w:tcW w:w="637" w:type="pct"/>
            <w:tcBorders>
              <w:top w:val="nil"/>
              <w:left w:val="nil"/>
              <w:bottom w:val="single" w:sz="4" w:space="0" w:color="auto"/>
              <w:right w:val="single" w:sz="4" w:space="0" w:color="auto"/>
            </w:tcBorders>
            <w:shd w:val="clear" w:color="auto" w:fill="auto"/>
            <w:vAlign w:val="center"/>
          </w:tcPr>
          <w:p w:rsidR="00C46E67" w:rsidRPr="00183CAA"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Trimestral</w:t>
            </w:r>
          </w:p>
        </w:tc>
        <w:tc>
          <w:tcPr>
            <w:tcW w:w="345"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04A04">
              <w:rPr>
                <w:rFonts w:ascii="Calibri" w:eastAsia="Times New Roman" w:hAnsi="Calibri" w:cs="Calibri"/>
                <w:color w:val="000000"/>
                <w:sz w:val="16"/>
                <w:szCs w:val="16"/>
                <w:lang w:eastAsia="es-CO"/>
              </w:rPr>
              <w:t>0</w:t>
            </w:r>
          </w:p>
        </w:tc>
        <w:tc>
          <w:tcPr>
            <w:tcW w:w="347"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04A04">
              <w:rPr>
                <w:rFonts w:ascii="Calibri" w:eastAsia="Times New Roman" w:hAnsi="Calibri" w:cs="Calibri"/>
                <w:color w:val="000000"/>
                <w:sz w:val="16"/>
                <w:szCs w:val="16"/>
                <w:lang w:eastAsia="es-CO"/>
              </w:rPr>
              <w:t>0</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04A04">
              <w:rPr>
                <w:rFonts w:ascii="Calibri" w:eastAsia="Times New Roman" w:hAnsi="Calibri" w:cs="Calibri"/>
                <w:color w:val="000000"/>
                <w:sz w:val="16"/>
                <w:szCs w:val="16"/>
                <w:lang w:eastAsia="es-CO"/>
              </w:rPr>
              <w:t>NA</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04A04">
              <w:rPr>
                <w:rFonts w:ascii="Calibri" w:eastAsia="Times New Roman" w:hAnsi="Calibri" w:cs="Calibri"/>
                <w:color w:val="000000"/>
                <w:sz w:val="16"/>
                <w:szCs w:val="16"/>
                <w:lang w:eastAsia="es-CO"/>
              </w:rPr>
              <w:t>NA</w:t>
            </w:r>
          </w:p>
        </w:tc>
        <w:tc>
          <w:tcPr>
            <w:tcW w:w="339"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04A04">
              <w:rPr>
                <w:rFonts w:ascii="Calibri" w:eastAsia="Times New Roman" w:hAnsi="Calibri" w:cs="Calibri"/>
                <w:color w:val="000000"/>
                <w:sz w:val="16"/>
                <w:szCs w:val="16"/>
                <w:lang w:eastAsia="es-CO"/>
              </w:rPr>
              <w:t>2</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04A04">
              <w:rPr>
                <w:rFonts w:ascii="Calibri" w:eastAsia="Times New Roman" w:hAnsi="Calibri" w:cs="Calibri"/>
                <w:color w:val="000000"/>
                <w:sz w:val="16"/>
                <w:szCs w:val="16"/>
                <w:lang w:eastAsia="es-CO"/>
              </w:rPr>
              <w:t>0</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04A04">
              <w:rPr>
                <w:rFonts w:ascii="Calibri" w:eastAsia="Times New Roman" w:hAnsi="Calibri" w:cs="Calibri"/>
                <w:color w:val="000000"/>
                <w:sz w:val="16"/>
                <w:szCs w:val="16"/>
                <w:lang w:eastAsia="es-CO"/>
              </w:rPr>
              <w:t>0%</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04A04">
              <w:rPr>
                <w:rFonts w:ascii="Calibri" w:eastAsia="Times New Roman" w:hAnsi="Calibri" w:cs="Calibri"/>
                <w:color w:val="000000"/>
                <w:sz w:val="16"/>
                <w:szCs w:val="16"/>
                <w:lang w:eastAsia="es-CO"/>
              </w:rPr>
              <w:t>10</w:t>
            </w:r>
          </w:p>
        </w:tc>
        <w:tc>
          <w:tcPr>
            <w:tcW w:w="46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04A04">
              <w:rPr>
                <w:rFonts w:ascii="Calibri" w:eastAsia="Times New Roman" w:hAnsi="Calibri" w:cs="Calibri"/>
                <w:color w:val="000000"/>
                <w:sz w:val="16"/>
                <w:szCs w:val="16"/>
                <w:lang w:eastAsia="es-CO"/>
              </w:rPr>
              <w:t>0</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04A04">
              <w:rPr>
                <w:rFonts w:ascii="Calibri" w:eastAsia="Times New Roman" w:hAnsi="Calibri" w:cs="Calibri"/>
                <w:color w:val="000000"/>
                <w:sz w:val="16"/>
                <w:szCs w:val="16"/>
                <w:lang w:eastAsia="es-CO"/>
              </w:rPr>
              <w:t>0%</w:t>
            </w:r>
          </w:p>
        </w:tc>
      </w:tr>
      <w:tr w:rsidR="00C46E67" w:rsidRPr="00121AB0" w:rsidTr="00C46E67">
        <w:trPr>
          <w:trHeight w:val="67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C46E67" w:rsidRDefault="00C46E67" w:rsidP="003817C4">
            <w:pPr>
              <w:spacing w:after="0" w:line="240" w:lineRule="auto"/>
              <w:jc w:val="both"/>
              <w:rPr>
                <w:rFonts w:ascii="Calibri" w:eastAsia="Times New Roman" w:hAnsi="Calibri" w:cs="Calibri"/>
                <w:color w:val="000000"/>
                <w:sz w:val="16"/>
                <w:szCs w:val="16"/>
                <w:lang w:eastAsia="es-CO"/>
              </w:rPr>
            </w:pPr>
            <w:r w:rsidRPr="00EC7C22">
              <w:rPr>
                <w:rFonts w:ascii="Calibri" w:eastAsia="Times New Roman" w:hAnsi="Calibri" w:cs="Calibri"/>
                <w:color w:val="000000"/>
                <w:sz w:val="16"/>
                <w:szCs w:val="16"/>
                <w:lang w:eastAsia="es-CO"/>
              </w:rPr>
              <w:t>Para la creación de la Mesa Permanente de Administración de Justicia que estaría conformada con el Consejo Superior de la Judicatura – CSJ, el Ministerio de Justicia y del Derecho ajustó la versión del Memorando de Entendimiento y la colocó en conocimiento del CSJ.  Sin embargo, aunque la Dirección de Justicia Formal realiza monitoreo permanente, a la fecha, el CSJ no ha emitido su aprobación al Memorando que incorpora las observaciones efectuadas por esa</w:t>
            </w:r>
            <w:r>
              <w:rPr>
                <w:rFonts w:ascii="Calibri" w:eastAsia="Times New Roman" w:hAnsi="Calibri" w:cs="Calibri"/>
                <w:color w:val="000000"/>
                <w:sz w:val="16"/>
                <w:szCs w:val="16"/>
                <w:lang w:eastAsia="es-CO"/>
              </w:rPr>
              <w:t xml:space="preserve"> </w:t>
            </w:r>
            <w:r w:rsidRPr="00EC7C22">
              <w:rPr>
                <w:rFonts w:ascii="Calibri" w:eastAsia="Times New Roman" w:hAnsi="Calibri" w:cs="Calibri"/>
                <w:color w:val="000000"/>
                <w:sz w:val="16"/>
                <w:szCs w:val="16"/>
                <w:lang w:eastAsia="es-CO"/>
              </w:rPr>
              <w:t>Corporación.  Según lo expuesto, la generación de recomendaciones para la solución de los problemas operativos de la Rama Judicial iniciará en el año 2021 cuando sea puesta en marcha la Mesa Permanente de Administración de Justicia</w:t>
            </w:r>
            <w:r>
              <w:rPr>
                <w:rFonts w:ascii="Calibri" w:eastAsia="Times New Roman" w:hAnsi="Calibri" w:cs="Calibri"/>
                <w:color w:val="000000"/>
                <w:sz w:val="16"/>
                <w:szCs w:val="16"/>
                <w:lang w:eastAsia="es-CO"/>
              </w:rPr>
              <w:t xml:space="preserve"> (fuente: Dirección de Justicia Formal)</w:t>
            </w:r>
            <w:r w:rsidRPr="00EC7C22">
              <w:rPr>
                <w:rFonts w:ascii="Calibri" w:eastAsia="Times New Roman" w:hAnsi="Calibri" w:cs="Calibri"/>
                <w:color w:val="000000"/>
                <w:sz w:val="16"/>
                <w:szCs w:val="16"/>
                <w:lang w:eastAsia="es-CO"/>
              </w:rPr>
              <w:t>.</w:t>
            </w:r>
          </w:p>
          <w:p w:rsidR="00C46E67" w:rsidRPr="00121AB0" w:rsidRDefault="00C46E67" w:rsidP="003817C4">
            <w:pPr>
              <w:spacing w:after="0" w:line="240" w:lineRule="auto"/>
              <w:jc w:val="both"/>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Nota: El Ministerio de Justicia y del Derecho solicitó al DNP el ajuste de metas por año de este indicador y aún no recibe respuesta del requerimiento.</w:t>
            </w:r>
          </w:p>
        </w:tc>
      </w:tr>
    </w:tbl>
    <w:p w:rsidR="00C46E67" w:rsidRDefault="00C46E67" w:rsidP="003817C4">
      <w:pPr>
        <w:spacing w:after="0" w:line="240" w:lineRule="auto"/>
      </w:pPr>
    </w:p>
    <w:p w:rsidR="00C46E67" w:rsidRPr="00275A22" w:rsidRDefault="00C46E67" w:rsidP="003817C4">
      <w:pPr>
        <w:spacing w:after="0" w:line="240" w:lineRule="auto"/>
        <w:jc w:val="both"/>
        <w:rPr>
          <w:rFonts w:ascii="Arial" w:hAnsi="Arial" w:cs="Arial"/>
          <w:b/>
          <w:sz w:val="24"/>
          <w:szCs w:val="24"/>
        </w:rPr>
      </w:pPr>
      <w:r w:rsidRPr="00275A22">
        <w:rPr>
          <w:rFonts w:ascii="Arial" w:hAnsi="Arial" w:cs="Arial"/>
          <w:b/>
          <w:sz w:val="24"/>
          <w:szCs w:val="24"/>
        </w:rPr>
        <w:t>Objetivos del pacto por la equidad con grupos étnicos: justicia</w:t>
      </w:r>
    </w:p>
    <w:p w:rsidR="00C46E67" w:rsidRPr="00275A22" w:rsidRDefault="00C46E67" w:rsidP="003817C4">
      <w:pPr>
        <w:spacing w:after="0" w:line="240" w:lineRule="auto"/>
        <w:jc w:val="both"/>
        <w:rPr>
          <w:rFonts w:ascii="Arial" w:hAnsi="Arial" w:cs="Arial"/>
          <w:sz w:val="24"/>
          <w:szCs w:val="24"/>
        </w:rPr>
      </w:pPr>
    </w:p>
    <w:p w:rsidR="00C46E67" w:rsidRPr="00275A22" w:rsidRDefault="00C46E67" w:rsidP="003817C4">
      <w:pPr>
        <w:spacing w:after="0" w:line="240" w:lineRule="auto"/>
        <w:jc w:val="both"/>
        <w:rPr>
          <w:rFonts w:ascii="Arial" w:hAnsi="Arial" w:cs="Arial"/>
          <w:sz w:val="24"/>
          <w:szCs w:val="24"/>
        </w:rPr>
      </w:pPr>
      <w:r w:rsidRPr="00275A22">
        <w:rPr>
          <w:rFonts w:ascii="Arial" w:hAnsi="Arial" w:cs="Arial"/>
          <w:sz w:val="24"/>
          <w:szCs w:val="24"/>
        </w:rPr>
        <w:t>1</w:t>
      </w:r>
      <w:r w:rsidR="002E6DBE" w:rsidRPr="00275A22">
        <w:rPr>
          <w:rFonts w:ascii="Arial" w:hAnsi="Arial" w:cs="Arial"/>
          <w:sz w:val="24"/>
          <w:szCs w:val="24"/>
        </w:rPr>
        <w:t>3</w:t>
      </w:r>
      <w:r w:rsidRPr="00275A22">
        <w:rPr>
          <w:rFonts w:ascii="Arial" w:hAnsi="Arial" w:cs="Arial"/>
          <w:sz w:val="24"/>
          <w:szCs w:val="24"/>
        </w:rPr>
        <w:t>. Operadores de justicia del ejecutivo capacitados en enfoque diferencial étnico/racial de acuerdo con la Ley 1257.</w:t>
      </w:r>
    </w:p>
    <w:p w:rsidR="00C46E67" w:rsidRPr="00275A22" w:rsidRDefault="00C46E67" w:rsidP="003817C4">
      <w:pPr>
        <w:spacing w:after="0" w:line="240" w:lineRule="auto"/>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900"/>
        <w:gridCol w:w="1125"/>
        <w:gridCol w:w="609"/>
        <w:gridCol w:w="613"/>
        <w:gridCol w:w="625"/>
        <w:gridCol w:w="625"/>
        <w:gridCol w:w="599"/>
        <w:gridCol w:w="625"/>
        <w:gridCol w:w="625"/>
        <w:gridCol w:w="833"/>
        <w:gridCol w:w="816"/>
        <w:gridCol w:w="833"/>
      </w:tblGrid>
      <w:tr w:rsidR="00C46E67" w:rsidRPr="00121AB0" w:rsidTr="00C46E67">
        <w:trPr>
          <w:trHeight w:val="300"/>
          <w:tblHeader/>
        </w:trPr>
        <w:tc>
          <w:tcPr>
            <w:tcW w:w="5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lastRenderedPageBreak/>
              <w:t>Unidad de Medida</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Periodicidad</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 xml:space="preserve">Línea Base </w:t>
            </w:r>
          </w:p>
        </w:tc>
        <w:tc>
          <w:tcPr>
            <w:tcW w:w="1055"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1047"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1406"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Cuatrienio</w:t>
            </w:r>
          </w:p>
        </w:tc>
      </w:tr>
      <w:tr w:rsidR="00C46E67" w:rsidRPr="00121AB0" w:rsidTr="00C46E67">
        <w:trPr>
          <w:trHeight w:val="702"/>
          <w:tblHeader/>
        </w:trPr>
        <w:tc>
          <w:tcPr>
            <w:tcW w:w="510" w:type="pct"/>
            <w:vMerge/>
            <w:tcBorders>
              <w:top w:val="single" w:sz="4" w:space="0" w:color="auto"/>
              <w:left w:val="single" w:sz="4" w:space="0" w:color="auto"/>
              <w:bottom w:val="single" w:sz="4" w:space="0" w:color="000000"/>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7"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2019</w:t>
            </w:r>
          </w:p>
        </w:tc>
        <w:tc>
          <w:tcPr>
            <w:tcW w:w="339"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2020</w:t>
            </w:r>
          </w:p>
        </w:tc>
        <w:tc>
          <w:tcPr>
            <w:tcW w:w="47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Cuatrienio</w:t>
            </w:r>
          </w:p>
        </w:tc>
        <w:tc>
          <w:tcPr>
            <w:tcW w:w="46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c>
          <w:tcPr>
            <w:tcW w:w="472"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r>
      <w:tr w:rsidR="00C46E67" w:rsidRPr="00121AB0" w:rsidTr="00C46E67">
        <w:trPr>
          <w:trHeight w:val="675"/>
        </w:trPr>
        <w:tc>
          <w:tcPr>
            <w:tcW w:w="510" w:type="pct"/>
            <w:tcBorders>
              <w:top w:val="nil"/>
              <w:left w:val="single" w:sz="4" w:space="0" w:color="auto"/>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Número</w:t>
            </w:r>
          </w:p>
        </w:tc>
        <w:tc>
          <w:tcPr>
            <w:tcW w:w="637" w:type="pct"/>
            <w:tcBorders>
              <w:top w:val="nil"/>
              <w:left w:val="nil"/>
              <w:bottom w:val="single" w:sz="4" w:space="0" w:color="auto"/>
              <w:right w:val="single" w:sz="4" w:space="0" w:color="auto"/>
            </w:tcBorders>
            <w:shd w:val="clear" w:color="auto" w:fill="auto"/>
            <w:vAlign w:val="center"/>
          </w:tcPr>
          <w:p w:rsidR="00C46E67" w:rsidRPr="00183CAA"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Anual</w:t>
            </w:r>
          </w:p>
        </w:tc>
        <w:tc>
          <w:tcPr>
            <w:tcW w:w="345"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F375D">
              <w:rPr>
                <w:rFonts w:ascii="Calibri" w:eastAsia="Times New Roman" w:hAnsi="Calibri" w:cs="Calibri"/>
                <w:color w:val="000000"/>
                <w:sz w:val="16"/>
                <w:szCs w:val="16"/>
                <w:lang w:eastAsia="es-CO"/>
              </w:rPr>
              <w:t>ND</w:t>
            </w:r>
          </w:p>
        </w:tc>
        <w:tc>
          <w:tcPr>
            <w:tcW w:w="347"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F375D">
              <w:rPr>
                <w:rFonts w:ascii="Calibri" w:eastAsia="Times New Roman" w:hAnsi="Calibri" w:cs="Calibri"/>
                <w:color w:val="000000"/>
                <w:sz w:val="16"/>
                <w:szCs w:val="16"/>
                <w:lang w:eastAsia="es-CO"/>
              </w:rPr>
              <w:t>0</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F375D">
              <w:rPr>
                <w:rFonts w:ascii="Calibri" w:eastAsia="Times New Roman" w:hAnsi="Calibri" w:cs="Calibri"/>
                <w:color w:val="000000"/>
                <w:sz w:val="16"/>
                <w:szCs w:val="16"/>
                <w:lang w:eastAsia="es-CO"/>
              </w:rPr>
              <w:t>NA</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F375D">
              <w:rPr>
                <w:rFonts w:ascii="Calibri" w:eastAsia="Times New Roman" w:hAnsi="Calibri" w:cs="Calibri"/>
                <w:color w:val="000000"/>
                <w:sz w:val="16"/>
                <w:szCs w:val="16"/>
                <w:lang w:eastAsia="es-CO"/>
              </w:rPr>
              <w:t>NA</w:t>
            </w:r>
          </w:p>
        </w:tc>
        <w:tc>
          <w:tcPr>
            <w:tcW w:w="339"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F375D">
              <w:rPr>
                <w:rFonts w:ascii="Calibri" w:eastAsia="Times New Roman" w:hAnsi="Calibri" w:cs="Calibri"/>
                <w:color w:val="000000"/>
                <w:sz w:val="16"/>
                <w:szCs w:val="16"/>
                <w:lang w:eastAsia="es-CO"/>
              </w:rPr>
              <w:t>100</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F375D">
              <w:rPr>
                <w:rFonts w:ascii="Calibri" w:eastAsia="Times New Roman" w:hAnsi="Calibri" w:cs="Calibri"/>
                <w:color w:val="000000"/>
                <w:sz w:val="16"/>
                <w:szCs w:val="16"/>
                <w:lang w:eastAsia="es-CO"/>
              </w:rPr>
              <w:t>NA</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F375D">
              <w:rPr>
                <w:rFonts w:ascii="Calibri" w:eastAsia="Times New Roman" w:hAnsi="Calibri" w:cs="Calibri"/>
                <w:color w:val="000000"/>
                <w:sz w:val="16"/>
                <w:szCs w:val="16"/>
                <w:lang w:eastAsia="es-CO"/>
              </w:rPr>
              <w:t>NA</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F375D">
              <w:rPr>
                <w:rFonts w:ascii="Calibri" w:eastAsia="Times New Roman" w:hAnsi="Calibri" w:cs="Calibri"/>
                <w:color w:val="000000"/>
                <w:sz w:val="16"/>
                <w:szCs w:val="16"/>
                <w:lang w:eastAsia="es-CO"/>
              </w:rPr>
              <w:t>300</w:t>
            </w:r>
          </w:p>
        </w:tc>
        <w:tc>
          <w:tcPr>
            <w:tcW w:w="46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F375D">
              <w:rPr>
                <w:rFonts w:ascii="Calibri" w:eastAsia="Times New Roman" w:hAnsi="Calibri" w:cs="Calibri"/>
                <w:color w:val="000000"/>
                <w:sz w:val="16"/>
                <w:szCs w:val="16"/>
                <w:lang w:eastAsia="es-CO"/>
              </w:rPr>
              <w:t>NA</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F375D">
              <w:rPr>
                <w:rFonts w:ascii="Calibri" w:eastAsia="Times New Roman" w:hAnsi="Calibri" w:cs="Calibri"/>
                <w:color w:val="000000"/>
                <w:sz w:val="16"/>
                <w:szCs w:val="16"/>
                <w:lang w:eastAsia="es-CO"/>
              </w:rPr>
              <w:t>NA</w:t>
            </w:r>
          </w:p>
        </w:tc>
      </w:tr>
      <w:tr w:rsidR="00C46E67" w:rsidRPr="00121AB0" w:rsidTr="00C46E67">
        <w:trPr>
          <w:trHeight w:val="67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C46E67" w:rsidRDefault="00C46E67" w:rsidP="003817C4">
            <w:pPr>
              <w:spacing w:after="0" w:line="240" w:lineRule="auto"/>
              <w:jc w:val="both"/>
              <w:rPr>
                <w:rFonts w:ascii="Calibri" w:eastAsia="Times New Roman" w:hAnsi="Calibri" w:cs="Calibri"/>
                <w:color w:val="000000"/>
                <w:sz w:val="16"/>
                <w:szCs w:val="16"/>
                <w:lang w:eastAsia="es-CO"/>
              </w:rPr>
            </w:pPr>
            <w:r w:rsidRPr="005B274A">
              <w:rPr>
                <w:rFonts w:ascii="Calibri" w:eastAsia="Times New Roman" w:hAnsi="Calibri" w:cs="Calibri"/>
                <w:color w:val="000000"/>
                <w:sz w:val="16"/>
                <w:szCs w:val="16"/>
                <w:lang w:eastAsia="es-CO"/>
              </w:rPr>
              <w:t xml:space="preserve">En abril de 2020, el Ministerio de Justicia y del Derecho cumplió con la meta dispuesta para el año 2020 correspondiente a 100 operadores de justicia de competencia </w:t>
            </w:r>
            <w:r w:rsidR="000C4F71" w:rsidRPr="005B274A">
              <w:rPr>
                <w:rFonts w:ascii="Calibri" w:eastAsia="Times New Roman" w:hAnsi="Calibri" w:cs="Calibri"/>
                <w:color w:val="000000"/>
                <w:sz w:val="16"/>
                <w:szCs w:val="16"/>
                <w:lang w:eastAsia="es-CO"/>
              </w:rPr>
              <w:t>ejecutivo capacitado</w:t>
            </w:r>
            <w:r w:rsidRPr="005B274A">
              <w:rPr>
                <w:rFonts w:ascii="Calibri" w:eastAsia="Times New Roman" w:hAnsi="Calibri" w:cs="Calibri"/>
                <w:color w:val="000000"/>
                <w:sz w:val="16"/>
                <w:szCs w:val="16"/>
                <w:lang w:eastAsia="es-CO"/>
              </w:rPr>
              <w:t xml:space="preserve"> y certificados en temáticas </w:t>
            </w:r>
            <w:r w:rsidR="000C4F71" w:rsidRPr="005B274A">
              <w:rPr>
                <w:rFonts w:ascii="Calibri" w:eastAsia="Times New Roman" w:hAnsi="Calibri" w:cs="Calibri"/>
                <w:color w:val="000000"/>
                <w:sz w:val="16"/>
                <w:szCs w:val="16"/>
                <w:lang w:eastAsia="es-CO"/>
              </w:rPr>
              <w:t>relacionada</w:t>
            </w:r>
            <w:r w:rsidRPr="005B274A">
              <w:rPr>
                <w:rFonts w:ascii="Calibri" w:eastAsia="Times New Roman" w:hAnsi="Calibri" w:cs="Calibri"/>
                <w:color w:val="000000"/>
                <w:sz w:val="16"/>
                <w:szCs w:val="16"/>
                <w:lang w:eastAsia="es-CO"/>
              </w:rPr>
              <w:t xml:space="preserve"> con enfoque diferencial étnico/racial de acuerdo con la Ley 1257.</w:t>
            </w:r>
          </w:p>
          <w:p w:rsidR="00C46E67" w:rsidRPr="00121AB0" w:rsidRDefault="00C46E67" w:rsidP="003817C4">
            <w:pPr>
              <w:spacing w:after="0" w:line="240" w:lineRule="auto"/>
              <w:jc w:val="both"/>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 xml:space="preserve">Nota: </w:t>
            </w:r>
            <w:r w:rsidRPr="005B274A">
              <w:rPr>
                <w:rFonts w:ascii="Calibri" w:eastAsia="Times New Roman" w:hAnsi="Calibri" w:cs="Calibri"/>
                <w:color w:val="000000"/>
                <w:sz w:val="16"/>
                <w:szCs w:val="16"/>
                <w:lang w:eastAsia="es-CO"/>
              </w:rPr>
              <w:t>Est</w:t>
            </w:r>
            <w:r>
              <w:rPr>
                <w:rFonts w:ascii="Calibri" w:eastAsia="Times New Roman" w:hAnsi="Calibri" w:cs="Calibri"/>
                <w:color w:val="000000"/>
                <w:sz w:val="16"/>
                <w:szCs w:val="16"/>
                <w:lang w:eastAsia="es-CO"/>
              </w:rPr>
              <w:t>e</w:t>
            </w:r>
            <w:r w:rsidRPr="005B274A">
              <w:rPr>
                <w:rFonts w:ascii="Calibri" w:eastAsia="Times New Roman" w:hAnsi="Calibri" w:cs="Calibri"/>
                <w:color w:val="000000"/>
                <w:sz w:val="16"/>
                <w:szCs w:val="16"/>
                <w:lang w:eastAsia="es-CO"/>
              </w:rPr>
              <w:t xml:space="preserve"> indicador tienen periodicidad de medición anual, por lo que a julio de 2020 no hay registro de avance en el Sistema SINERGIA.</w:t>
            </w:r>
          </w:p>
        </w:tc>
      </w:tr>
    </w:tbl>
    <w:p w:rsidR="00C46E67" w:rsidRDefault="00C46E67" w:rsidP="003817C4">
      <w:pPr>
        <w:spacing w:after="0" w:line="240" w:lineRule="auto"/>
      </w:pPr>
    </w:p>
    <w:p w:rsidR="00C46E67" w:rsidRPr="00275A22" w:rsidRDefault="00C46E67" w:rsidP="003817C4">
      <w:pPr>
        <w:spacing w:after="0" w:line="240" w:lineRule="auto"/>
        <w:rPr>
          <w:rFonts w:ascii="Arial" w:hAnsi="Arial" w:cs="Arial"/>
          <w:sz w:val="24"/>
          <w:szCs w:val="24"/>
        </w:rPr>
      </w:pPr>
      <w:r w:rsidRPr="00275A22">
        <w:rPr>
          <w:rFonts w:ascii="Arial" w:hAnsi="Arial" w:cs="Arial"/>
          <w:sz w:val="24"/>
          <w:szCs w:val="24"/>
        </w:rPr>
        <w:t>1</w:t>
      </w:r>
      <w:r w:rsidR="002E6DBE" w:rsidRPr="00275A22">
        <w:rPr>
          <w:rFonts w:ascii="Arial" w:hAnsi="Arial" w:cs="Arial"/>
          <w:sz w:val="24"/>
          <w:szCs w:val="24"/>
        </w:rPr>
        <w:t>4</w:t>
      </w:r>
      <w:r w:rsidRPr="00275A22">
        <w:rPr>
          <w:rFonts w:ascii="Arial" w:hAnsi="Arial" w:cs="Arial"/>
          <w:sz w:val="24"/>
          <w:szCs w:val="24"/>
        </w:rPr>
        <w:t>. Operadores de justicia del ejecutivo capacitados en enfoque diferencial étnico y el reconocimiento del pluralismo jurídico</w:t>
      </w:r>
    </w:p>
    <w:p w:rsidR="00C46E67" w:rsidRDefault="00C46E67" w:rsidP="003817C4">
      <w:pPr>
        <w:spacing w:after="0" w:line="240" w:lineRule="auto"/>
      </w:pPr>
    </w:p>
    <w:tbl>
      <w:tblPr>
        <w:tblW w:w="5000" w:type="pct"/>
        <w:tblCellMar>
          <w:left w:w="70" w:type="dxa"/>
          <w:right w:w="70" w:type="dxa"/>
        </w:tblCellMar>
        <w:tblLook w:val="04A0" w:firstRow="1" w:lastRow="0" w:firstColumn="1" w:lastColumn="0" w:noHBand="0" w:noVBand="1"/>
      </w:tblPr>
      <w:tblGrid>
        <w:gridCol w:w="900"/>
        <w:gridCol w:w="1125"/>
        <w:gridCol w:w="609"/>
        <w:gridCol w:w="613"/>
        <w:gridCol w:w="625"/>
        <w:gridCol w:w="625"/>
        <w:gridCol w:w="599"/>
        <w:gridCol w:w="625"/>
        <w:gridCol w:w="625"/>
        <w:gridCol w:w="833"/>
        <w:gridCol w:w="816"/>
        <w:gridCol w:w="833"/>
      </w:tblGrid>
      <w:tr w:rsidR="00C46E67" w:rsidRPr="00121AB0" w:rsidTr="00C46E67">
        <w:trPr>
          <w:trHeight w:val="300"/>
          <w:tblHeader/>
        </w:trPr>
        <w:tc>
          <w:tcPr>
            <w:tcW w:w="5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Unidad de Medida</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Periodicidad</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 xml:space="preserve">Línea Base </w:t>
            </w:r>
          </w:p>
        </w:tc>
        <w:tc>
          <w:tcPr>
            <w:tcW w:w="1055"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1047"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1406"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Cuatrienio</w:t>
            </w:r>
          </w:p>
        </w:tc>
      </w:tr>
      <w:tr w:rsidR="00C46E67" w:rsidRPr="00121AB0" w:rsidTr="00C46E67">
        <w:trPr>
          <w:trHeight w:val="702"/>
          <w:tblHeader/>
        </w:trPr>
        <w:tc>
          <w:tcPr>
            <w:tcW w:w="510" w:type="pct"/>
            <w:vMerge/>
            <w:tcBorders>
              <w:top w:val="single" w:sz="4" w:space="0" w:color="auto"/>
              <w:left w:val="single" w:sz="4" w:space="0" w:color="auto"/>
              <w:bottom w:val="single" w:sz="4" w:space="0" w:color="000000"/>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7"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2019</w:t>
            </w:r>
          </w:p>
        </w:tc>
        <w:tc>
          <w:tcPr>
            <w:tcW w:w="339"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2020</w:t>
            </w:r>
          </w:p>
        </w:tc>
        <w:tc>
          <w:tcPr>
            <w:tcW w:w="47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Cuatrienio</w:t>
            </w:r>
          </w:p>
        </w:tc>
        <w:tc>
          <w:tcPr>
            <w:tcW w:w="46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c>
          <w:tcPr>
            <w:tcW w:w="472"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r>
      <w:tr w:rsidR="00C46E67" w:rsidRPr="00121AB0" w:rsidTr="00C46E67">
        <w:trPr>
          <w:trHeight w:val="675"/>
        </w:trPr>
        <w:tc>
          <w:tcPr>
            <w:tcW w:w="510" w:type="pct"/>
            <w:tcBorders>
              <w:top w:val="nil"/>
              <w:left w:val="single" w:sz="4" w:space="0" w:color="auto"/>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Número</w:t>
            </w:r>
          </w:p>
        </w:tc>
        <w:tc>
          <w:tcPr>
            <w:tcW w:w="637" w:type="pct"/>
            <w:tcBorders>
              <w:top w:val="nil"/>
              <w:left w:val="nil"/>
              <w:bottom w:val="single" w:sz="4" w:space="0" w:color="auto"/>
              <w:right w:val="single" w:sz="4" w:space="0" w:color="auto"/>
            </w:tcBorders>
            <w:shd w:val="clear" w:color="auto" w:fill="auto"/>
            <w:vAlign w:val="center"/>
          </w:tcPr>
          <w:p w:rsidR="00C46E67" w:rsidRPr="00183CAA"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Anual</w:t>
            </w:r>
          </w:p>
        </w:tc>
        <w:tc>
          <w:tcPr>
            <w:tcW w:w="345"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F375D">
              <w:rPr>
                <w:rFonts w:ascii="Calibri" w:eastAsia="Times New Roman" w:hAnsi="Calibri" w:cs="Calibri"/>
                <w:color w:val="000000"/>
                <w:sz w:val="16"/>
                <w:szCs w:val="16"/>
                <w:lang w:eastAsia="es-CO"/>
              </w:rPr>
              <w:t>ND</w:t>
            </w:r>
          </w:p>
        </w:tc>
        <w:tc>
          <w:tcPr>
            <w:tcW w:w="347"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F375D">
              <w:rPr>
                <w:rFonts w:ascii="Calibri" w:eastAsia="Times New Roman" w:hAnsi="Calibri" w:cs="Calibri"/>
                <w:color w:val="000000"/>
                <w:sz w:val="16"/>
                <w:szCs w:val="16"/>
                <w:lang w:eastAsia="es-CO"/>
              </w:rPr>
              <w:t>0</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F375D">
              <w:rPr>
                <w:rFonts w:ascii="Calibri" w:eastAsia="Times New Roman" w:hAnsi="Calibri" w:cs="Calibri"/>
                <w:color w:val="000000"/>
                <w:sz w:val="16"/>
                <w:szCs w:val="16"/>
                <w:lang w:eastAsia="es-CO"/>
              </w:rPr>
              <w:t>NA</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F375D">
              <w:rPr>
                <w:rFonts w:ascii="Calibri" w:eastAsia="Times New Roman" w:hAnsi="Calibri" w:cs="Calibri"/>
                <w:color w:val="000000"/>
                <w:sz w:val="16"/>
                <w:szCs w:val="16"/>
                <w:lang w:eastAsia="es-CO"/>
              </w:rPr>
              <w:t>NA</w:t>
            </w:r>
          </w:p>
        </w:tc>
        <w:tc>
          <w:tcPr>
            <w:tcW w:w="339"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F375D">
              <w:rPr>
                <w:rFonts w:ascii="Calibri" w:eastAsia="Times New Roman" w:hAnsi="Calibri" w:cs="Calibri"/>
                <w:color w:val="000000"/>
                <w:sz w:val="16"/>
                <w:szCs w:val="16"/>
                <w:lang w:eastAsia="es-CO"/>
              </w:rPr>
              <w:t>100</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F375D">
              <w:rPr>
                <w:rFonts w:ascii="Calibri" w:eastAsia="Times New Roman" w:hAnsi="Calibri" w:cs="Calibri"/>
                <w:color w:val="000000"/>
                <w:sz w:val="16"/>
                <w:szCs w:val="16"/>
                <w:lang w:eastAsia="es-CO"/>
              </w:rPr>
              <w:t>NA</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F375D">
              <w:rPr>
                <w:rFonts w:ascii="Calibri" w:eastAsia="Times New Roman" w:hAnsi="Calibri" w:cs="Calibri"/>
                <w:color w:val="000000"/>
                <w:sz w:val="16"/>
                <w:szCs w:val="16"/>
                <w:lang w:eastAsia="es-CO"/>
              </w:rPr>
              <w:t>NA</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F375D">
              <w:rPr>
                <w:rFonts w:ascii="Calibri" w:eastAsia="Times New Roman" w:hAnsi="Calibri" w:cs="Calibri"/>
                <w:color w:val="000000"/>
                <w:sz w:val="16"/>
                <w:szCs w:val="16"/>
                <w:lang w:eastAsia="es-CO"/>
              </w:rPr>
              <w:t>300</w:t>
            </w:r>
          </w:p>
        </w:tc>
        <w:tc>
          <w:tcPr>
            <w:tcW w:w="46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F375D">
              <w:rPr>
                <w:rFonts w:ascii="Calibri" w:eastAsia="Times New Roman" w:hAnsi="Calibri" w:cs="Calibri"/>
                <w:color w:val="000000"/>
                <w:sz w:val="16"/>
                <w:szCs w:val="16"/>
                <w:lang w:eastAsia="es-CO"/>
              </w:rPr>
              <w:t>NA</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5F375D">
              <w:rPr>
                <w:rFonts w:ascii="Calibri" w:eastAsia="Times New Roman" w:hAnsi="Calibri" w:cs="Calibri"/>
                <w:color w:val="000000"/>
                <w:sz w:val="16"/>
                <w:szCs w:val="16"/>
                <w:lang w:eastAsia="es-CO"/>
              </w:rPr>
              <w:t>NA</w:t>
            </w:r>
          </w:p>
        </w:tc>
      </w:tr>
      <w:tr w:rsidR="00C46E67" w:rsidRPr="00121AB0" w:rsidTr="00C46E67">
        <w:trPr>
          <w:trHeight w:val="67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C46E67" w:rsidRDefault="00C46E67" w:rsidP="003817C4">
            <w:pPr>
              <w:spacing w:after="0" w:line="240" w:lineRule="auto"/>
              <w:jc w:val="both"/>
              <w:rPr>
                <w:rFonts w:ascii="Calibri" w:eastAsia="Times New Roman" w:hAnsi="Calibri" w:cs="Calibri"/>
                <w:color w:val="000000"/>
                <w:sz w:val="16"/>
                <w:szCs w:val="16"/>
                <w:lang w:eastAsia="es-CO"/>
              </w:rPr>
            </w:pPr>
            <w:r w:rsidRPr="00D03404">
              <w:rPr>
                <w:rFonts w:ascii="Calibri" w:eastAsia="Times New Roman" w:hAnsi="Calibri" w:cs="Calibri"/>
                <w:color w:val="000000"/>
                <w:sz w:val="16"/>
                <w:szCs w:val="16"/>
                <w:lang w:eastAsia="es-CO"/>
              </w:rPr>
              <w:t>La Dirección de Justicia Formal solicitó el certificado de disponibilidad presupuestal - CDP y radicó ante el Grupo de Gestión Contractual del Ministerio de Justicia y del Derecho los documentos para el inicio del trámite precontractual en desarrollo del convenio marco con la Escuela Superior de Administración Pública, por medio del cual se realizará el proceso de capacitación.</w:t>
            </w:r>
          </w:p>
          <w:p w:rsidR="00C46E67" w:rsidRPr="00121AB0" w:rsidRDefault="00C46E67" w:rsidP="003817C4">
            <w:pPr>
              <w:spacing w:after="0" w:line="240" w:lineRule="auto"/>
              <w:jc w:val="both"/>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 xml:space="preserve">Nota: </w:t>
            </w:r>
            <w:r w:rsidRPr="005B274A">
              <w:rPr>
                <w:rFonts w:ascii="Calibri" w:eastAsia="Times New Roman" w:hAnsi="Calibri" w:cs="Calibri"/>
                <w:color w:val="000000"/>
                <w:sz w:val="16"/>
                <w:szCs w:val="16"/>
                <w:lang w:eastAsia="es-CO"/>
              </w:rPr>
              <w:t>Est</w:t>
            </w:r>
            <w:r>
              <w:rPr>
                <w:rFonts w:ascii="Calibri" w:eastAsia="Times New Roman" w:hAnsi="Calibri" w:cs="Calibri"/>
                <w:color w:val="000000"/>
                <w:sz w:val="16"/>
                <w:szCs w:val="16"/>
                <w:lang w:eastAsia="es-CO"/>
              </w:rPr>
              <w:t>e</w:t>
            </w:r>
            <w:r w:rsidRPr="005B274A">
              <w:rPr>
                <w:rFonts w:ascii="Calibri" w:eastAsia="Times New Roman" w:hAnsi="Calibri" w:cs="Calibri"/>
                <w:color w:val="000000"/>
                <w:sz w:val="16"/>
                <w:szCs w:val="16"/>
                <w:lang w:eastAsia="es-CO"/>
              </w:rPr>
              <w:t xml:space="preserve"> indicador tienen periodicidad de medición anual, por lo que a julio de 2020 no hay registro de avance en el Sistema SINERGIA.</w:t>
            </w:r>
          </w:p>
        </w:tc>
      </w:tr>
    </w:tbl>
    <w:p w:rsidR="00C46E67" w:rsidRDefault="00C46E67" w:rsidP="003817C4">
      <w:pPr>
        <w:spacing w:after="0" w:line="240" w:lineRule="auto"/>
      </w:pPr>
    </w:p>
    <w:p w:rsidR="00C46E67" w:rsidRPr="00275A22" w:rsidRDefault="00C46E67" w:rsidP="003817C4">
      <w:pPr>
        <w:spacing w:after="0" w:line="240" w:lineRule="auto"/>
        <w:rPr>
          <w:rFonts w:ascii="Arial" w:hAnsi="Arial" w:cs="Arial"/>
          <w:b/>
          <w:sz w:val="24"/>
          <w:szCs w:val="24"/>
        </w:rPr>
      </w:pPr>
      <w:r w:rsidRPr="00275A22">
        <w:rPr>
          <w:rFonts w:ascii="Arial" w:hAnsi="Arial" w:cs="Arial"/>
          <w:b/>
          <w:sz w:val="24"/>
          <w:szCs w:val="24"/>
        </w:rPr>
        <w:t>Objetivos del pacto por la equidad con grupos étnicos: justicia – Indígenas</w:t>
      </w:r>
    </w:p>
    <w:p w:rsidR="00C46E67" w:rsidRPr="00275A22" w:rsidRDefault="00C46E67" w:rsidP="003817C4">
      <w:pPr>
        <w:spacing w:after="0" w:line="240" w:lineRule="auto"/>
        <w:rPr>
          <w:rFonts w:ascii="Arial" w:hAnsi="Arial" w:cs="Arial"/>
          <w:sz w:val="24"/>
          <w:szCs w:val="24"/>
        </w:rPr>
      </w:pPr>
    </w:p>
    <w:p w:rsidR="00C46E67" w:rsidRPr="00275A22" w:rsidRDefault="00C46E67" w:rsidP="003817C4">
      <w:pPr>
        <w:spacing w:after="0" w:line="240" w:lineRule="auto"/>
        <w:rPr>
          <w:rFonts w:ascii="Arial" w:hAnsi="Arial" w:cs="Arial"/>
          <w:sz w:val="24"/>
          <w:szCs w:val="24"/>
        </w:rPr>
      </w:pPr>
      <w:r w:rsidRPr="00275A22">
        <w:rPr>
          <w:rFonts w:ascii="Arial" w:hAnsi="Arial" w:cs="Arial"/>
          <w:sz w:val="24"/>
          <w:szCs w:val="24"/>
        </w:rPr>
        <w:t>1</w:t>
      </w:r>
      <w:r w:rsidR="002E6DBE" w:rsidRPr="00275A22">
        <w:rPr>
          <w:rFonts w:ascii="Arial" w:hAnsi="Arial" w:cs="Arial"/>
          <w:sz w:val="24"/>
          <w:szCs w:val="24"/>
        </w:rPr>
        <w:t>5</w:t>
      </w:r>
      <w:r w:rsidRPr="00275A22">
        <w:rPr>
          <w:rFonts w:ascii="Arial" w:hAnsi="Arial" w:cs="Arial"/>
          <w:sz w:val="24"/>
          <w:szCs w:val="24"/>
        </w:rPr>
        <w:t>. Porcentaje de acciones implementadas acordadas en el marco de la Consulta Previa con las autoridades indígenas en los territorios</w:t>
      </w:r>
    </w:p>
    <w:p w:rsidR="00C46E67" w:rsidRPr="00275A22" w:rsidRDefault="00C46E67" w:rsidP="003817C4">
      <w:pPr>
        <w:spacing w:after="0" w:line="240" w:lineRule="auto"/>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900"/>
        <w:gridCol w:w="1125"/>
        <w:gridCol w:w="609"/>
        <w:gridCol w:w="613"/>
        <w:gridCol w:w="625"/>
        <w:gridCol w:w="625"/>
        <w:gridCol w:w="599"/>
        <w:gridCol w:w="625"/>
        <w:gridCol w:w="625"/>
        <w:gridCol w:w="833"/>
        <w:gridCol w:w="816"/>
        <w:gridCol w:w="833"/>
      </w:tblGrid>
      <w:tr w:rsidR="00C46E67" w:rsidRPr="00121AB0" w:rsidTr="00C46E67">
        <w:trPr>
          <w:trHeight w:val="300"/>
          <w:tblHeader/>
        </w:trPr>
        <w:tc>
          <w:tcPr>
            <w:tcW w:w="5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Unidad de Medida</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Periodicidad</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 xml:space="preserve">Línea Base </w:t>
            </w:r>
          </w:p>
        </w:tc>
        <w:tc>
          <w:tcPr>
            <w:tcW w:w="1055"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1047"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1406"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Cuatrienio</w:t>
            </w:r>
          </w:p>
        </w:tc>
      </w:tr>
      <w:tr w:rsidR="00C46E67" w:rsidRPr="00121AB0" w:rsidTr="00C46E67">
        <w:trPr>
          <w:trHeight w:val="702"/>
          <w:tblHeader/>
        </w:trPr>
        <w:tc>
          <w:tcPr>
            <w:tcW w:w="510" w:type="pct"/>
            <w:vMerge/>
            <w:tcBorders>
              <w:top w:val="single" w:sz="4" w:space="0" w:color="auto"/>
              <w:left w:val="single" w:sz="4" w:space="0" w:color="auto"/>
              <w:bottom w:val="single" w:sz="4" w:space="0" w:color="000000"/>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7"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2019</w:t>
            </w:r>
          </w:p>
        </w:tc>
        <w:tc>
          <w:tcPr>
            <w:tcW w:w="339"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2020</w:t>
            </w:r>
          </w:p>
        </w:tc>
        <w:tc>
          <w:tcPr>
            <w:tcW w:w="47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Cuatrienio</w:t>
            </w:r>
          </w:p>
        </w:tc>
        <w:tc>
          <w:tcPr>
            <w:tcW w:w="46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c>
          <w:tcPr>
            <w:tcW w:w="472"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r>
      <w:tr w:rsidR="00C46E67" w:rsidRPr="00121AB0" w:rsidTr="00C46E67">
        <w:trPr>
          <w:trHeight w:val="675"/>
        </w:trPr>
        <w:tc>
          <w:tcPr>
            <w:tcW w:w="510" w:type="pct"/>
            <w:tcBorders>
              <w:top w:val="nil"/>
              <w:left w:val="single" w:sz="4" w:space="0" w:color="auto"/>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Porcentaje</w:t>
            </w:r>
          </w:p>
        </w:tc>
        <w:tc>
          <w:tcPr>
            <w:tcW w:w="637" w:type="pct"/>
            <w:tcBorders>
              <w:top w:val="nil"/>
              <w:left w:val="nil"/>
              <w:bottom w:val="single" w:sz="4" w:space="0" w:color="auto"/>
              <w:right w:val="single" w:sz="4" w:space="0" w:color="auto"/>
            </w:tcBorders>
            <w:shd w:val="clear" w:color="auto" w:fill="auto"/>
            <w:vAlign w:val="center"/>
          </w:tcPr>
          <w:p w:rsidR="00C46E67" w:rsidRPr="00183CAA"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Anual</w:t>
            </w:r>
          </w:p>
        </w:tc>
        <w:tc>
          <w:tcPr>
            <w:tcW w:w="345"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0%</w:t>
            </w:r>
          </w:p>
        </w:tc>
        <w:tc>
          <w:tcPr>
            <w:tcW w:w="347"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0%</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NA</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NA</w:t>
            </w:r>
          </w:p>
        </w:tc>
        <w:tc>
          <w:tcPr>
            <w:tcW w:w="339"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100%</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NA</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NA</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100%</w:t>
            </w:r>
          </w:p>
        </w:tc>
        <w:tc>
          <w:tcPr>
            <w:tcW w:w="46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NA</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NA</w:t>
            </w:r>
          </w:p>
        </w:tc>
      </w:tr>
      <w:tr w:rsidR="00C46E67" w:rsidRPr="00121AB0" w:rsidTr="00C46E67">
        <w:trPr>
          <w:trHeight w:val="67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C46E67" w:rsidRDefault="00C46E67" w:rsidP="003817C4">
            <w:pPr>
              <w:spacing w:after="0" w:line="240" w:lineRule="auto"/>
              <w:jc w:val="both"/>
              <w:rPr>
                <w:rFonts w:ascii="Calibri" w:eastAsia="Times New Roman" w:hAnsi="Calibri" w:cs="Calibri"/>
                <w:color w:val="000000"/>
                <w:sz w:val="16"/>
                <w:szCs w:val="16"/>
                <w:lang w:eastAsia="es-CO"/>
              </w:rPr>
            </w:pPr>
            <w:r w:rsidRPr="00AF1F10">
              <w:rPr>
                <w:rFonts w:ascii="Calibri" w:eastAsia="Times New Roman" w:hAnsi="Calibri" w:cs="Calibri"/>
                <w:color w:val="000000"/>
                <w:sz w:val="16"/>
                <w:szCs w:val="16"/>
                <w:lang w:eastAsia="es-CO"/>
              </w:rPr>
              <w:t xml:space="preserve">El Departamento Nacional de Planeación en acuerdo con la Mesa Permanente de Concertación suspendió las mesas de trabajo para concertar la apropiación presupuestal requerida para. </w:t>
            </w:r>
            <w:r w:rsidR="000C4F71" w:rsidRPr="00AF1F10">
              <w:rPr>
                <w:rFonts w:ascii="Calibri" w:eastAsia="Times New Roman" w:hAnsi="Calibri" w:cs="Calibri"/>
                <w:color w:val="000000"/>
                <w:sz w:val="16"/>
                <w:szCs w:val="16"/>
                <w:lang w:eastAsia="es-CO"/>
              </w:rPr>
              <w:t>Desarrollo</w:t>
            </w:r>
            <w:r w:rsidRPr="00AF1F10">
              <w:rPr>
                <w:rFonts w:ascii="Calibri" w:eastAsia="Times New Roman" w:hAnsi="Calibri" w:cs="Calibri"/>
                <w:color w:val="000000"/>
                <w:sz w:val="16"/>
                <w:szCs w:val="16"/>
                <w:lang w:eastAsia="es-CO"/>
              </w:rPr>
              <w:t xml:space="preserve"> de los indicadores de materialicen el acuerdo.  El estado de avance será reportado cuando sean acordadas las apropiaciones presupuestales.  En julio de 2020, el Ministerio de Justicia y del Derecho elaboró un informe como respuesta a la solicitud de la Procuraduría General de la Nación sobre el cumplimiento de los acuerdos étnicos del Plan Nacional de Desarrollo.  También registró la información en el formato que contiene la información de este indicador.</w:t>
            </w:r>
          </w:p>
          <w:p w:rsidR="00C46E67" w:rsidRPr="00121AB0" w:rsidRDefault="00C46E67" w:rsidP="003817C4">
            <w:pPr>
              <w:spacing w:after="0" w:line="240" w:lineRule="auto"/>
              <w:jc w:val="both"/>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Nota: Este indicador tiene periodicidad de medición anual, por lo que a julio de 2020 no hay registro de avance en el Sistema SINERGIA.</w:t>
            </w:r>
          </w:p>
        </w:tc>
      </w:tr>
    </w:tbl>
    <w:p w:rsidR="00C46E67" w:rsidRDefault="00C46E67" w:rsidP="003817C4">
      <w:pPr>
        <w:spacing w:after="0" w:line="240" w:lineRule="auto"/>
      </w:pPr>
    </w:p>
    <w:p w:rsidR="00C46E67" w:rsidRPr="00275A22" w:rsidRDefault="002E6DBE" w:rsidP="003817C4">
      <w:pPr>
        <w:spacing w:after="0" w:line="240" w:lineRule="auto"/>
        <w:jc w:val="both"/>
        <w:rPr>
          <w:rFonts w:ascii="Arial" w:hAnsi="Arial" w:cs="Arial"/>
          <w:sz w:val="24"/>
          <w:szCs w:val="24"/>
        </w:rPr>
      </w:pPr>
      <w:r w:rsidRPr="00275A22">
        <w:rPr>
          <w:rFonts w:ascii="Arial" w:hAnsi="Arial" w:cs="Arial"/>
          <w:sz w:val="24"/>
          <w:szCs w:val="24"/>
        </w:rPr>
        <w:t>16.</w:t>
      </w:r>
      <w:r w:rsidR="00C46E67" w:rsidRPr="00275A22">
        <w:rPr>
          <w:rFonts w:ascii="Arial" w:hAnsi="Arial" w:cs="Arial"/>
          <w:sz w:val="24"/>
          <w:szCs w:val="24"/>
        </w:rPr>
        <w:t xml:space="preserve"> Informe de resultados de la Consulta Previa y los avances de los acuerdos socializados en el marco de la Mesa Regional Amazónica</w:t>
      </w:r>
    </w:p>
    <w:p w:rsidR="00C46E67" w:rsidRDefault="00C46E67" w:rsidP="003817C4">
      <w:pPr>
        <w:spacing w:after="0" w:line="240" w:lineRule="auto"/>
      </w:pPr>
    </w:p>
    <w:tbl>
      <w:tblPr>
        <w:tblW w:w="5000" w:type="pct"/>
        <w:tblCellMar>
          <w:left w:w="70" w:type="dxa"/>
          <w:right w:w="70" w:type="dxa"/>
        </w:tblCellMar>
        <w:tblLook w:val="04A0" w:firstRow="1" w:lastRow="0" w:firstColumn="1" w:lastColumn="0" w:noHBand="0" w:noVBand="1"/>
      </w:tblPr>
      <w:tblGrid>
        <w:gridCol w:w="900"/>
        <w:gridCol w:w="1125"/>
        <w:gridCol w:w="609"/>
        <w:gridCol w:w="613"/>
        <w:gridCol w:w="625"/>
        <w:gridCol w:w="625"/>
        <w:gridCol w:w="599"/>
        <w:gridCol w:w="625"/>
        <w:gridCol w:w="625"/>
        <w:gridCol w:w="833"/>
        <w:gridCol w:w="816"/>
        <w:gridCol w:w="833"/>
      </w:tblGrid>
      <w:tr w:rsidR="00C46E67" w:rsidRPr="00121AB0" w:rsidTr="00C46E67">
        <w:trPr>
          <w:trHeight w:val="300"/>
          <w:tblHeader/>
        </w:trPr>
        <w:tc>
          <w:tcPr>
            <w:tcW w:w="5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lastRenderedPageBreak/>
              <w:t>Unidad de Medida</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Periodicidad</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 xml:space="preserve">Línea Base </w:t>
            </w:r>
          </w:p>
        </w:tc>
        <w:tc>
          <w:tcPr>
            <w:tcW w:w="1055"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1047"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1406"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Cuatrienio</w:t>
            </w:r>
          </w:p>
        </w:tc>
      </w:tr>
      <w:tr w:rsidR="00C46E67" w:rsidRPr="00121AB0" w:rsidTr="00C46E67">
        <w:trPr>
          <w:trHeight w:val="702"/>
          <w:tblHeader/>
        </w:trPr>
        <w:tc>
          <w:tcPr>
            <w:tcW w:w="510" w:type="pct"/>
            <w:vMerge/>
            <w:tcBorders>
              <w:top w:val="single" w:sz="4" w:space="0" w:color="auto"/>
              <w:left w:val="single" w:sz="4" w:space="0" w:color="auto"/>
              <w:bottom w:val="single" w:sz="4" w:space="0" w:color="000000"/>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7"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2019</w:t>
            </w:r>
          </w:p>
        </w:tc>
        <w:tc>
          <w:tcPr>
            <w:tcW w:w="339"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2020</w:t>
            </w:r>
          </w:p>
        </w:tc>
        <w:tc>
          <w:tcPr>
            <w:tcW w:w="47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Cuatrienio</w:t>
            </w:r>
          </w:p>
        </w:tc>
        <w:tc>
          <w:tcPr>
            <w:tcW w:w="46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c>
          <w:tcPr>
            <w:tcW w:w="472"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r>
      <w:tr w:rsidR="00C46E67" w:rsidRPr="00121AB0" w:rsidTr="00C46E67">
        <w:trPr>
          <w:trHeight w:val="675"/>
        </w:trPr>
        <w:tc>
          <w:tcPr>
            <w:tcW w:w="510" w:type="pct"/>
            <w:tcBorders>
              <w:top w:val="nil"/>
              <w:left w:val="single" w:sz="4" w:space="0" w:color="auto"/>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Número</w:t>
            </w:r>
          </w:p>
        </w:tc>
        <w:tc>
          <w:tcPr>
            <w:tcW w:w="637" w:type="pct"/>
            <w:tcBorders>
              <w:top w:val="nil"/>
              <w:left w:val="nil"/>
              <w:bottom w:val="single" w:sz="4" w:space="0" w:color="auto"/>
              <w:right w:val="single" w:sz="4" w:space="0" w:color="auto"/>
            </w:tcBorders>
            <w:shd w:val="clear" w:color="auto" w:fill="auto"/>
            <w:vAlign w:val="center"/>
          </w:tcPr>
          <w:p w:rsidR="00C46E67" w:rsidRPr="00183CAA"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Anual</w:t>
            </w:r>
          </w:p>
        </w:tc>
        <w:tc>
          <w:tcPr>
            <w:tcW w:w="345"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0</w:t>
            </w:r>
          </w:p>
        </w:tc>
        <w:tc>
          <w:tcPr>
            <w:tcW w:w="347"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0</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NA</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NA</w:t>
            </w:r>
          </w:p>
        </w:tc>
        <w:tc>
          <w:tcPr>
            <w:tcW w:w="339"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1</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NA</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NA</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3</w:t>
            </w:r>
          </w:p>
        </w:tc>
        <w:tc>
          <w:tcPr>
            <w:tcW w:w="46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NA</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NA</w:t>
            </w:r>
          </w:p>
        </w:tc>
      </w:tr>
      <w:tr w:rsidR="00C46E67" w:rsidRPr="00121AB0" w:rsidTr="00C46E67">
        <w:trPr>
          <w:trHeight w:val="67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C46E67" w:rsidRDefault="00C46E67" w:rsidP="003817C4">
            <w:pPr>
              <w:spacing w:after="0" w:line="240" w:lineRule="auto"/>
              <w:jc w:val="both"/>
              <w:rPr>
                <w:rFonts w:ascii="Calibri" w:eastAsia="Times New Roman" w:hAnsi="Calibri" w:cs="Calibri"/>
                <w:color w:val="000000"/>
                <w:sz w:val="16"/>
                <w:szCs w:val="16"/>
                <w:lang w:eastAsia="es-CO"/>
              </w:rPr>
            </w:pPr>
            <w:r w:rsidRPr="00AF1F10">
              <w:rPr>
                <w:rFonts w:ascii="Calibri" w:eastAsia="Times New Roman" w:hAnsi="Calibri" w:cs="Calibri"/>
                <w:color w:val="000000"/>
                <w:sz w:val="16"/>
                <w:szCs w:val="16"/>
                <w:lang w:eastAsia="es-CO"/>
              </w:rPr>
              <w:t xml:space="preserve">El Departamento Nacional de Planeación en acuerdo con la Mesa Permanente de Concertación suspendió las mesas de trabajo para concertar la apropiación presupuestal requerida para. </w:t>
            </w:r>
            <w:r w:rsidR="000C4F71" w:rsidRPr="00AF1F10">
              <w:rPr>
                <w:rFonts w:ascii="Calibri" w:eastAsia="Times New Roman" w:hAnsi="Calibri" w:cs="Calibri"/>
                <w:color w:val="000000"/>
                <w:sz w:val="16"/>
                <w:szCs w:val="16"/>
                <w:lang w:eastAsia="es-CO"/>
              </w:rPr>
              <w:t>Desarrollo</w:t>
            </w:r>
            <w:r w:rsidRPr="00AF1F10">
              <w:rPr>
                <w:rFonts w:ascii="Calibri" w:eastAsia="Times New Roman" w:hAnsi="Calibri" w:cs="Calibri"/>
                <w:color w:val="000000"/>
                <w:sz w:val="16"/>
                <w:szCs w:val="16"/>
                <w:lang w:eastAsia="es-CO"/>
              </w:rPr>
              <w:t xml:space="preserve"> de los indicadores de materialicen el acuerdo.  El estado de avance será reportado cuando sean acordadas las apropiaciones presupuestales.  En julio de 2020, el Ministerio de Justicia y del Derecho elaboró un informe como respuesta a la solicitud de la Procuraduría General de la Nación sobre el cumplimiento de los acuerdos étnicos del Plan Nacional de Desarrollo.  También registró la información en el formato que contiene la información de este indicador.</w:t>
            </w:r>
          </w:p>
          <w:p w:rsidR="00C46E67" w:rsidRPr="00121AB0" w:rsidRDefault="00C46E67" w:rsidP="003817C4">
            <w:pPr>
              <w:spacing w:after="0" w:line="240" w:lineRule="auto"/>
              <w:jc w:val="both"/>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Nota: Este indicador tiene periodicidad de medición anual, por lo que a julio de 2020 no hay registro de avance en el Sistema SINERGIA.</w:t>
            </w:r>
          </w:p>
        </w:tc>
      </w:tr>
    </w:tbl>
    <w:p w:rsidR="00C46E67" w:rsidRDefault="00C46E67" w:rsidP="003817C4">
      <w:pPr>
        <w:spacing w:after="0" w:line="240" w:lineRule="auto"/>
      </w:pPr>
    </w:p>
    <w:p w:rsidR="00C46E67" w:rsidRPr="00275A22" w:rsidRDefault="00C46E67" w:rsidP="003817C4">
      <w:pPr>
        <w:spacing w:after="0" w:line="240" w:lineRule="auto"/>
        <w:jc w:val="both"/>
        <w:rPr>
          <w:rFonts w:ascii="Arial" w:hAnsi="Arial" w:cs="Arial"/>
          <w:sz w:val="24"/>
          <w:szCs w:val="24"/>
        </w:rPr>
      </w:pPr>
      <w:r w:rsidRPr="00275A22">
        <w:rPr>
          <w:rFonts w:ascii="Arial" w:hAnsi="Arial" w:cs="Arial"/>
          <w:sz w:val="24"/>
          <w:szCs w:val="24"/>
        </w:rPr>
        <w:t>1</w:t>
      </w:r>
      <w:r w:rsidR="002E6DBE" w:rsidRPr="00275A22">
        <w:rPr>
          <w:rFonts w:ascii="Arial" w:hAnsi="Arial" w:cs="Arial"/>
          <w:sz w:val="24"/>
          <w:szCs w:val="24"/>
        </w:rPr>
        <w:t>7</w:t>
      </w:r>
      <w:r w:rsidRPr="00275A22">
        <w:rPr>
          <w:rFonts w:ascii="Arial" w:hAnsi="Arial" w:cs="Arial"/>
          <w:sz w:val="24"/>
          <w:szCs w:val="24"/>
        </w:rPr>
        <w:t>. Documento con lineamientos sobre la regulación de las condiciones de reclusión de las personas privadas de la libertad pertenecientes a pueblos indígenas, elaborado</w:t>
      </w:r>
    </w:p>
    <w:p w:rsidR="00C46E67" w:rsidRDefault="00C46E67" w:rsidP="003817C4">
      <w:pPr>
        <w:spacing w:after="0" w:line="240" w:lineRule="auto"/>
      </w:pPr>
    </w:p>
    <w:tbl>
      <w:tblPr>
        <w:tblW w:w="5000" w:type="pct"/>
        <w:tblCellMar>
          <w:left w:w="70" w:type="dxa"/>
          <w:right w:w="70" w:type="dxa"/>
        </w:tblCellMar>
        <w:tblLook w:val="04A0" w:firstRow="1" w:lastRow="0" w:firstColumn="1" w:lastColumn="0" w:noHBand="0" w:noVBand="1"/>
      </w:tblPr>
      <w:tblGrid>
        <w:gridCol w:w="900"/>
        <w:gridCol w:w="1125"/>
        <w:gridCol w:w="609"/>
        <w:gridCol w:w="613"/>
        <w:gridCol w:w="625"/>
        <w:gridCol w:w="625"/>
        <w:gridCol w:w="599"/>
        <w:gridCol w:w="625"/>
        <w:gridCol w:w="625"/>
        <w:gridCol w:w="833"/>
        <w:gridCol w:w="816"/>
        <w:gridCol w:w="833"/>
      </w:tblGrid>
      <w:tr w:rsidR="00C46E67" w:rsidRPr="00121AB0" w:rsidTr="00C46E67">
        <w:trPr>
          <w:trHeight w:val="300"/>
          <w:tblHeader/>
        </w:trPr>
        <w:tc>
          <w:tcPr>
            <w:tcW w:w="5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Unidad de Medida</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Periodicidad</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 xml:space="preserve">Línea Base </w:t>
            </w:r>
          </w:p>
        </w:tc>
        <w:tc>
          <w:tcPr>
            <w:tcW w:w="1055"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1047"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1406"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Cuatrienio</w:t>
            </w:r>
          </w:p>
        </w:tc>
      </w:tr>
      <w:tr w:rsidR="00C46E67" w:rsidRPr="00121AB0" w:rsidTr="00C46E67">
        <w:trPr>
          <w:trHeight w:val="702"/>
          <w:tblHeader/>
        </w:trPr>
        <w:tc>
          <w:tcPr>
            <w:tcW w:w="510" w:type="pct"/>
            <w:vMerge/>
            <w:tcBorders>
              <w:top w:val="single" w:sz="4" w:space="0" w:color="auto"/>
              <w:left w:val="single" w:sz="4" w:space="0" w:color="auto"/>
              <w:bottom w:val="single" w:sz="4" w:space="0" w:color="000000"/>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7"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2019</w:t>
            </w:r>
          </w:p>
        </w:tc>
        <w:tc>
          <w:tcPr>
            <w:tcW w:w="339"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2020</w:t>
            </w:r>
          </w:p>
        </w:tc>
        <w:tc>
          <w:tcPr>
            <w:tcW w:w="47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Cuatrienio</w:t>
            </w:r>
          </w:p>
        </w:tc>
        <w:tc>
          <w:tcPr>
            <w:tcW w:w="46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c>
          <w:tcPr>
            <w:tcW w:w="472"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r>
      <w:tr w:rsidR="00C46E67" w:rsidRPr="00121AB0" w:rsidTr="00C46E67">
        <w:trPr>
          <w:trHeight w:val="675"/>
        </w:trPr>
        <w:tc>
          <w:tcPr>
            <w:tcW w:w="510" w:type="pct"/>
            <w:tcBorders>
              <w:top w:val="nil"/>
              <w:left w:val="single" w:sz="4" w:space="0" w:color="auto"/>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Número</w:t>
            </w:r>
          </w:p>
        </w:tc>
        <w:tc>
          <w:tcPr>
            <w:tcW w:w="637" w:type="pct"/>
            <w:tcBorders>
              <w:top w:val="nil"/>
              <w:left w:val="nil"/>
              <w:bottom w:val="single" w:sz="4" w:space="0" w:color="auto"/>
              <w:right w:val="single" w:sz="4" w:space="0" w:color="auto"/>
            </w:tcBorders>
            <w:shd w:val="clear" w:color="auto" w:fill="auto"/>
            <w:vAlign w:val="center"/>
          </w:tcPr>
          <w:p w:rsidR="00C46E67" w:rsidRPr="00183CAA"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Anual</w:t>
            </w:r>
          </w:p>
        </w:tc>
        <w:tc>
          <w:tcPr>
            <w:tcW w:w="345"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0</w:t>
            </w:r>
          </w:p>
        </w:tc>
        <w:tc>
          <w:tcPr>
            <w:tcW w:w="347"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0</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NA</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NA</w:t>
            </w:r>
          </w:p>
        </w:tc>
        <w:tc>
          <w:tcPr>
            <w:tcW w:w="339"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1</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NA</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NA</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1</w:t>
            </w:r>
          </w:p>
        </w:tc>
        <w:tc>
          <w:tcPr>
            <w:tcW w:w="46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NA</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NA</w:t>
            </w:r>
          </w:p>
        </w:tc>
      </w:tr>
      <w:tr w:rsidR="00C46E67" w:rsidRPr="00121AB0" w:rsidTr="00C46E67">
        <w:trPr>
          <w:trHeight w:val="67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C46E67" w:rsidRDefault="00C46E67" w:rsidP="003817C4">
            <w:pPr>
              <w:spacing w:after="0" w:line="240" w:lineRule="auto"/>
              <w:jc w:val="both"/>
              <w:rPr>
                <w:rFonts w:ascii="Calibri" w:eastAsia="Times New Roman" w:hAnsi="Calibri" w:cs="Calibri"/>
                <w:color w:val="000000"/>
                <w:sz w:val="16"/>
                <w:szCs w:val="16"/>
                <w:lang w:eastAsia="es-CO"/>
              </w:rPr>
            </w:pPr>
            <w:r w:rsidRPr="001752DD">
              <w:rPr>
                <w:rFonts w:ascii="Calibri" w:eastAsia="Times New Roman" w:hAnsi="Calibri" w:cs="Calibri"/>
                <w:color w:val="000000"/>
                <w:sz w:val="16"/>
                <w:szCs w:val="16"/>
                <w:lang w:eastAsia="es-CO"/>
              </w:rPr>
              <w:t>El documento con lineamientos y aportes de los pueblos indígenas es uno de los productos del Convenio interadministrativo de cooperación No. 0330 de 2019 (que continuó su ejecución en 2020 por la prórroga acordada).  El convenio estuvo suspendido por la pandemia.  El 23 de julio de 2020, en la sesión de la Mesa Permanente de Concertación con Pueblos y Organizaciones Indígenas - MPC) se autorizó retomar la ruta metodológica de consulta previa de forma virtual una vez reinicie la ejecución del convenio interadministrativo.</w:t>
            </w:r>
          </w:p>
          <w:p w:rsidR="00C46E67" w:rsidRPr="00121AB0" w:rsidRDefault="00C46E67" w:rsidP="003817C4">
            <w:pPr>
              <w:spacing w:after="0" w:line="240" w:lineRule="auto"/>
              <w:jc w:val="both"/>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Nota: Este indicador tiene periodicidad de medición anual, por lo que a julio de 2020 no hay registro de avance en el Sistema SINERGIA.</w:t>
            </w:r>
          </w:p>
        </w:tc>
      </w:tr>
    </w:tbl>
    <w:p w:rsidR="00C46E67" w:rsidRDefault="00C46E67" w:rsidP="003817C4">
      <w:pPr>
        <w:spacing w:after="0" w:line="240" w:lineRule="auto"/>
      </w:pPr>
    </w:p>
    <w:p w:rsidR="00C46E67" w:rsidRPr="00275A22" w:rsidRDefault="002E6DBE" w:rsidP="003817C4">
      <w:pPr>
        <w:spacing w:after="0" w:line="240" w:lineRule="auto"/>
        <w:jc w:val="both"/>
        <w:rPr>
          <w:rFonts w:ascii="Arial" w:hAnsi="Arial" w:cs="Arial"/>
          <w:sz w:val="24"/>
          <w:szCs w:val="24"/>
        </w:rPr>
      </w:pPr>
      <w:r w:rsidRPr="00275A22">
        <w:rPr>
          <w:rFonts w:ascii="Arial" w:hAnsi="Arial" w:cs="Arial"/>
          <w:sz w:val="24"/>
          <w:szCs w:val="24"/>
        </w:rPr>
        <w:t>18.</w:t>
      </w:r>
      <w:r w:rsidR="00C46E67" w:rsidRPr="00275A22">
        <w:rPr>
          <w:rFonts w:ascii="Arial" w:hAnsi="Arial" w:cs="Arial"/>
          <w:sz w:val="24"/>
          <w:szCs w:val="24"/>
        </w:rPr>
        <w:t xml:space="preserve"> Número de espacios técnicos Interinstitucionales de identificación fuentes de financiación para el fortalecimiento de la COCOIN y de otros escenarios similares de tipo local y regional</w:t>
      </w:r>
    </w:p>
    <w:p w:rsidR="00C46E67" w:rsidRDefault="00C46E67" w:rsidP="003817C4">
      <w:pPr>
        <w:spacing w:after="0" w:line="240" w:lineRule="auto"/>
      </w:pPr>
    </w:p>
    <w:tbl>
      <w:tblPr>
        <w:tblW w:w="5000" w:type="pct"/>
        <w:tblCellMar>
          <w:left w:w="70" w:type="dxa"/>
          <w:right w:w="70" w:type="dxa"/>
        </w:tblCellMar>
        <w:tblLook w:val="04A0" w:firstRow="1" w:lastRow="0" w:firstColumn="1" w:lastColumn="0" w:noHBand="0" w:noVBand="1"/>
      </w:tblPr>
      <w:tblGrid>
        <w:gridCol w:w="900"/>
        <w:gridCol w:w="1125"/>
        <w:gridCol w:w="609"/>
        <w:gridCol w:w="613"/>
        <w:gridCol w:w="625"/>
        <w:gridCol w:w="625"/>
        <w:gridCol w:w="599"/>
        <w:gridCol w:w="625"/>
        <w:gridCol w:w="625"/>
        <w:gridCol w:w="833"/>
        <w:gridCol w:w="816"/>
        <w:gridCol w:w="833"/>
      </w:tblGrid>
      <w:tr w:rsidR="00C46E67" w:rsidRPr="00121AB0" w:rsidTr="00C46E67">
        <w:trPr>
          <w:trHeight w:val="300"/>
          <w:tblHeader/>
        </w:trPr>
        <w:tc>
          <w:tcPr>
            <w:tcW w:w="5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Unidad de Medida</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Periodicidad</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 xml:space="preserve">Línea Base </w:t>
            </w:r>
          </w:p>
        </w:tc>
        <w:tc>
          <w:tcPr>
            <w:tcW w:w="1055"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1047"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1406"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Cuatrienio</w:t>
            </w:r>
          </w:p>
        </w:tc>
      </w:tr>
      <w:tr w:rsidR="00C46E67" w:rsidRPr="00121AB0" w:rsidTr="00C46E67">
        <w:trPr>
          <w:trHeight w:val="702"/>
          <w:tblHeader/>
        </w:trPr>
        <w:tc>
          <w:tcPr>
            <w:tcW w:w="510" w:type="pct"/>
            <w:vMerge/>
            <w:tcBorders>
              <w:top w:val="single" w:sz="4" w:space="0" w:color="auto"/>
              <w:left w:val="single" w:sz="4" w:space="0" w:color="auto"/>
              <w:bottom w:val="single" w:sz="4" w:space="0" w:color="000000"/>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7"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2019</w:t>
            </w:r>
          </w:p>
        </w:tc>
        <w:tc>
          <w:tcPr>
            <w:tcW w:w="339"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2020</w:t>
            </w:r>
          </w:p>
        </w:tc>
        <w:tc>
          <w:tcPr>
            <w:tcW w:w="47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Cuatrienio</w:t>
            </w:r>
          </w:p>
        </w:tc>
        <w:tc>
          <w:tcPr>
            <w:tcW w:w="46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c>
          <w:tcPr>
            <w:tcW w:w="472"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r>
      <w:tr w:rsidR="00C46E67" w:rsidRPr="00121AB0" w:rsidTr="00C46E67">
        <w:trPr>
          <w:trHeight w:val="675"/>
        </w:trPr>
        <w:tc>
          <w:tcPr>
            <w:tcW w:w="510" w:type="pct"/>
            <w:tcBorders>
              <w:top w:val="nil"/>
              <w:left w:val="single" w:sz="4" w:space="0" w:color="auto"/>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Número</w:t>
            </w:r>
          </w:p>
        </w:tc>
        <w:tc>
          <w:tcPr>
            <w:tcW w:w="637" w:type="pct"/>
            <w:tcBorders>
              <w:top w:val="nil"/>
              <w:left w:val="nil"/>
              <w:bottom w:val="single" w:sz="4" w:space="0" w:color="auto"/>
              <w:right w:val="single" w:sz="4" w:space="0" w:color="auto"/>
            </w:tcBorders>
            <w:shd w:val="clear" w:color="auto" w:fill="auto"/>
            <w:vAlign w:val="center"/>
          </w:tcPr>
          <w:p w:rsidR="00C46E67" w:rsidRPr="00183CAA"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Semestral</w:t>
            </w:r>
          </w:p>
        </w:tc>
        <w:tc>
          <w:tcPr>
            <w:tcW w:w="345"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0</w:t>
            </w:r>
          </w:p>
        </w:tc>
        <w:tc>
          <w:tcPr>
            <w:tcW w:w="347"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0</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NA</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NA</w:t>
            </w:r>
          </w:p>
        </w:tc>
        <w:tc>
          <w:tcPr>
            <w:tcW w:w="339"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2</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1</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50%</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6</w:t>
            </w:r>
          </w:p>
        </w:tc>
        <w:tc>
          <w:tcPr>
            <w:tcW w:w="46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1</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16,7%</w:t>
            </w:r>
          </w:p>
        </w:tc>
      </w:tr>
      <w:tr w:rsidR="00C46E67" w:rsidRPr="00121AB0" w:rsidTr="00C46E67">
        <w:trPr>
          <w:trHeight w:val="67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both"/>
              <w:rPr>
                <w:rFonts w:ascii="Calibri" w:eastAsia="Times New Roman" w:hAnsi="Calibri" w:cs="Calibri"/>
                <w:color w:val="000000"/>
                <w:sz w:val="16"/>
                <w:szCs w:val="16"/>
                <w:lang w:eastAsia="es-CO"/>
              </w:rPr>
            </w:pPr>
            <w:r w:rsidRPr="00B562DF">
              <w:rPr>
                <w:rFonts w:ascii="Calibri" w:eastAsia="Times New Roman" w:hAnsi="Calibri" w:cs="Calibri"/>
                <w:color w:val="000000"/>
                <w:sz w:val="16"/>
                <w:szCs w:val="16"/>
                <w:lang w:eastAsia="es-CO"/>
              </w:rPr>
              <w:t>El avance de este indicador requiere de los insumos de las necesidades identificadas desde la Comisión Nacional de Coordinación del Sistema Judicial Nacional y la Jurisdicción Especial Indígena – COCOIN.  Esta instancia de articulación podrá reunirse hasta que pase la crisis sanitaria causada por el COVID-19 y se levante el aislamiento obligatorio.</w:t>
            </w:r>
          </w:p>
        </w:tc>
      </w:tr>
    </w:tbl>
    <w:p w:rsidR="00C46E67" w:rsidRDefault="00C46E67" w:rsidP="003817C4">
      <w:pPr>
        <w:spacing w:after="0" w:line="240" w:lineRule="auto"/>
      </w:pPr>
    </w:p>
    <w:p w:rsidR="00C46E67" w:rsidRPr="00275A22" w:rsidRDefault="002E6DBE" w:rsidP="003817C4">
      <w:pPr>
        <w:spacing w:after="0" w:line="240" w:lineRule="auto"/>
        <w:jc w:val="both"/>
        <w:rPr>
          <w:rFonts w:ascii="Arial" w:hAnsi="Arial" w:cs="Arial"/>
          <w:sz w:val="24"/>
          <w:szCs w:val="24"/>
        </w:rPr>
      </w:pPr>
      <w:r w:rsidRPr="00275A22">
        <w:rPr>
          <w:rFonts w:ascii="Arial" w:hAnsi="Arial" w:cs="Arial"/>
          <w:sz w:val="24"/>
          <w:szCs w:val="24"/>
        </w:rPr>
        <w:t>19.</w:t>
      </w:r>
      <w:r w:rsidR="00C46E67" w:rsidRPr="00275A22">
        <w:rPr>
          <w:rFonts w:ascii="Arial" w:hAnsi="Arial" w:cs="Arial"/>
          <w:sz w:val="24"/>
          <w:szCs w:val="24"/>
        </w:rPr>
        <w:t xml:space="preserve"> Porcentaje de espacios de Reforma a la Administración de Justicia que traten el desarrollo del artículo 246 de la Constitución Política, con las garantías de participación de los Pueblos y Comunidades indígenas</w:t>
      </w:r>
    </w:p>
    <w:p w:rsidR="00C46E67" w:rsidRDefault="00C46E67" w:rsidP="003817C4">
      <w:pPr>
        <w:spacing w:after="0" w:line="240" w:lineRule="auto"/>
      </w:pPr>
    </w:p>
    <w:tbl>
      <w:tblPr>
        <w:tblW w:w="5000" w:type="pct"/>
        <w:tblCellMar>
          <w:left w:w="70" w:type="dxa"/>
          <w:right w:w="70" w:type="dxa"/>
        </w:tblCellMar>
        <w:tblLook w:val="04A0" w:firstRow="1" w:lastRow="0" w:firstColumn="1" w:lastColumn="0" w:noHBand="0" w:noVBand="1"/>
      </w:tblPr>
      <w:tblGrid>
        <w:gridCol w:w="900"/>
        <w:gridCol w:w="1125"/>
        <w:gridCol w:w="609"/>
        <w:gridCol w:w="613"/>
        <w:gridCol w:w="625"/>
        <w:gridCol w:w="625"/>
        <w:gridCol w:w="599"/>
        <w:gridCol w:w="625"/>
        <w:gridCol w:w="625"/>
        <w:gridCol w:w="833"/>
        <w:gridCol w:w="816"/>
        <w:gridCol w:w="833"/>
      </w:tblGrid>
      <w:tr w:rsidR="00C46E67" w:rsidRPr="00121AB0" w:rsidTr="00C46E67">
        <w:trPr>
          <w:trHeight w:val="300"/>
          <w:tblHeader/>
        </w:trPr>
        <w:tc>
          <w:tcPr>
            <w:tcW w:w="5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lastRenderedPageBreak/>
              <w:t>Unidad de Medida</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Periodicidad</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 xml:space="preserve">Línea Base </w:t>
            </w:r>
          </w:p>
        </w:tc>
        <w:tc>
          <w:tcPr>
            <w:tcW w:w="1055"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1047"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1406"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Cuatrienio</w:t>
            </w:r>
          </w:p>
        </w:tc>
      </w:tr>
      <w:tr w:rsidR="00C46E67" w:rsidRPr="00121AB0" w:rsidTr="00C46E67">
        <w:trPr>
          <w:trHeight w:val="702"/>
          <w:tblHeader/>
        </w:trPr>
        <w:tc>
          <w:tcPr>
            <w:tcW w:w="510" w:type="pct"/>
            <w:vMerge/>
            <w:tcBorders>
              <w:top w:val="single" w:sz="4" w:space="0" w:color="auto"/>
              <w:left w:val="single" w:sz="4" w:space="0" w:color="auto"/>
              <w:bottom w:val="single" w:sz="4" w:space="0" w:color="000000"/>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7"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2019</w:t>
            </w:r>
          </w:p>
        </w:tc>
        <w:tc>
          <w:tcPr>
            <w:tcW w:w="339"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2020</w:t>
            </w:r>
          </w:p>
        </w:tc>
        <w:tc>
          <w:tcPr>
            <w:tcW w:w="47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Cuatrienio</w:t>
            </w:r>
          </w:p>
        </w:tc>
        <w:tc>
          <w:tcPr>
            <w:tcW w:w="46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c>
          <w:tcPr>
            <w:tcW w:w="472"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r>
      <w:tr w:rsidR="00C46E67" w:rsidRPr="00121AB0" w:rsidTr="00C46E67">
        <w:trPr>
          <w:trHeight w:val="675"/>
        </w:trPr>
        <w:tc>
          <w:tcPr>
            <w:tcW w:w="510" w:type="pct"/>
            <w:tcBorders>
              <w:top w:val="nil"/>
              <w:left w:val="single" w:sz="4" w:space="0" w:color="auto"/>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Porcentaje</w:t>
            </w:r>
          </w:p>
        </w:tc>
        <w:tc>
          <w:tcPr>
            <w:tcW w:w="637" w:type="pct"/>
            <w:tcBorders>
              <w:top w:val="nil"/>
              <w:left w:val="nil"/>
              <w:bottom w:val="single" w:sz="4" w:space="0" w:color="auto"/>
              <w:right w:val="single" w:sz="4" w:space="0" w:color="auto"/>
            </w:tcBorders>
            <w:shd w:val="clear" w:color="auto" w:fill="auto"/>
            <w:vAlign w:val="center"/>
          </w:tcPr>
          <w:p w:rsidR="00C46E67" w:rsidRPr="00183CAA"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Anual</w:t>
            </w:r>
          </w:p>
        </w:tc>
        <w:tc>
          <w:tcPr>
            <w:tcW w:w="345"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0%</w:t>
            </w:r>
          </w:p>
        </w:tc>
        <w:tc>
          <w:tcPr>
            <w:tcW w:w="347"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0%</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NA</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NA</w:t>
            </w:r>
          </w:p>
        </w:tc>
        <w:tc>
          <w:tcPr>
            <w:tcW w:w="339"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100%</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NA</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NA</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100%</w:t>
            </w:r>
          </w:p>
        </w:tc>
        <w:tc>
          <w:tcPr>
            <w:tcW w:w="46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NA</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NA</w:t>
            </w:r>
          </w:p>
        </w:tc>
      </w:tr>
      <w:tr w:rsidR="00C46E67" w:rsidRPr="00121AB0" w:rsidTr="00C46E67">
        <w:trPr>
          <w:trHeight w:val="67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C46E67" w:rsidRDefault="00C46E67" w:rsidP="003817C4">
            <w:pPr>
              <w:spacing w:after="0" w:line="240" w:lineRule="auto"/>
              <w:jc w:val="both"/>
              <w:rPr>
                <w:rFonts w:ascii="Calibri" w:eastAsia="Times New Roman" w:hAnsi="Calibri" w:cs="Calibri"/>
                <w:color w:val="000000"/>
                <w:sz w:val="16"/>
                <w:szCs w:val="16"/>
                <w:lang w:eastAsia="es-CO"/>
              </w:rPr>
            </w:pPr>
            <w:r w:rsidRPr="00793330">
              <w:rPr>
                <w:rFonts w:ascii="Calibri" w:eastAsia="Times New Roman" w:hAnsi="Calibri" w:cs="Calibri"/>
                <w:color w:val="000000"/>
                <w:sz w:val="16"/>
                <w:szCs w:val="16"/>
                <w:lang w:eastAsia="es-CO"/>
              </w:rPr>
              <w:t>A la fecha no hay espacios programados sobre la temática de este indicador.  Continuó el desarrollo de las actividades previstas para la elaboración de un documento de identificación de las prácticas de coordinación en perspectiva de derecho comparado consolidando el capítulo 1.  El Ministerio de Justicia y del Derecho reiteró la solicitud al Consejo Superior de la Judicatura para obtener las cifras sobre conflictos de competencia entre la jurisdicción especial indígena y la jurisdicción ordinaria.</w:t>
            </w:r>
            <w:r>
              <w:rPr>
                <w:rFonts w:ascii="Calibri" w:eastAsia="Times New Roman" w:hAnsi="Calibri" w:cs="Calibri"/>
                <w:color w:val="000000"/>
                <w:sz w:val="16"/>
                <w:szCs w:val="16"/>
                <w:lang w:eastAsia="es-CO"/>
              </w:rPr>
              <w:t xml:space="preserve">  El CSJ indicó que</w:t>
            </w:r>
            <w:r>
              <w:t xml:space="preserve"> </w:t>
            </w:r>
            <w:r w:rsidRPr="00793330">
              <w:rPr>
                <w:rFonts w:ascii="Calibri" w:eastAsia="Times New Roman" w:hAnsi="Calibri" w:cs="Calibri"/>
                <w:color w:val="000000"/>
                <w:sz w:val="16"/>
                <w:szCs w:val="16"/>
                <w:lang w:eastAsia="es-CO"/>
              </w:rPr>
              <w:t>el requerimiento sería respondido por la Unidad de Desarrollo y Análisis Estadístico (UDAE)</w:t>
            </w:r>
            <w:r>
              <w:rPr>
                <w:rFonts w:ascii="Calibri" w:eastAsia="Times New Roman" w:hAnsi="Calibri" w:cs="Calibri"/>
                <w:color w:val="000000"/>
                <w:sz w:val="16"/>
                <w:szCs w:val="16"/>
                <w:lang w:eastAsia="es-CO"/>
              </w:rPr>
              <w:t>.</w:t>
            </w:r>
          </w:p>
          <w:p w:rsidR="00C46E67" w:rsidRPr="00121AB0" w:rsidRDefault="00C46E67" w:rsidP="003817C4">
            <w:pPr>
              <w:spacing w:after="0" w:line="240" w:lineRule="auto"/>
              <w:jc w:val="both"/>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Nota: Este indicador tiene periodicidad de medición anual, por lo que a julio de 2020 no hay registro de avance en el Sistema SINERGIA.</w:t>
            </w:r>
          </w:p>
        </w:tc>
      </w:tr>
    </w:tbl>
    <w:p w:rsidR="00C46E67" w:rsidRDefault="00C46E67" w:rsidP="003817C4">
      <w:pPr>
        <w:spacing w:after="0" w:line="240" w:lineRule="auto"/>
      </w:pPr>
    </w:p>
    <w:p w:rsidR="00C46E67" w:rsidRPr="00275A22" w:rsidRDefault="002E6DBE" w:rsidP="003817C4">
      <w:pPr>
        <w:spacing w:after="0" w:line="240" w:lineRule="auto"/>
        <w:jc w:val="both"/>
        <w:rPr>
          <w:rFonts w:ascii="Arial" w:hAnsi="Arial" w:cs="Arial"/>
          <w:sz w:val="24"/>
          <w:szCs w:val="24"/>
        </w:rPr>
      </w:pPr>
      <w:r w:rsidRPr="00275A22">
        <w:rPr>
          <w:rFonts w:ascii="Arial" w:hAnsi="Arial" w:cs="Arial"/>
          <w:sz w:val="24"/>
          <w:szCs w:val="24"/>
        </w:rPr>
        <w:t xml:space="preserve">20. </w:t>
      </w:r>
      <w:r w:rsidR="00C46E67" w:rsidRPr="00275A22">
        <w:rPr>
          <w:rFonts w:ascii="Arial" w:hAnsi="Arial" w:cs="Arial"/>
          <w:sz w:val="24"/>
          <w:szCs w:val="24"/>
        </w:rPr>
        <w:t>Operadores de justicia del ejecutivo capacitados en Jurisdicción Especial Indígena</w:t>
      </w:r>
    </w:p>
    <w:p w:rsidR="00C46E67" w:rsidRDefault="00C46E67" w:rsidP="003817C4">
      <w:pPr>
        <w:spacing w:after="0" w:line="240" w:lineRule="auto"/>
      </w:pPr>
    </w:p>
    <w:tbl>
      <w:tblPr>
        <w:tblW w:w="5000" w:type="pct"/>
        <w:tblCellMar>
          <w:left w:w="70" w:type="dxa"/>
          <w:right w:w="70" w:type="dxa"/>
        </w:tblCellMar>
        <w:tblLook w:val="04A0" w:firstRow="1" w:lastRow="0" w:firstColumn="1" w:lastColumn="0" w:noHBand="0" w:noVBand="1"/>
      </w:tblPr>
      <w:tblGrid>
        <w:gridCol w:w="900"/>
        <w:gridCol w:w="1125"/>
        <w:gridCol w:w="609"/>
        <w:gridCol w:w="613"/>
        <w:gridCol w:w="625"/>
        <w:gridCol w:w="625"/>
        <w:gridCol w:w="599"/>
        <w:gridCol w:w="625"/>
        <w:gridCol w:w="625"/>
        <w:gridCol w:w="833"/>
        <w:gridCol w:w="816"/>
        <w:gridCol w:w="833"/>
      </w:tblGrid>
      <w:tr w:rsidR="00C46E67" w:rsidRPr="00121AB0" w:rsidTr="00C46E67">
        <w:trPr>
          <w:trHeight w:val="300"/>
          <w:tblHeader/>
        </w:trPr>
        <w:tc>
          <w:tcPr>
            <w:tcW w:w="5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Unidad de Medida</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Periodicidad</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 xml:space="preserve">Línea Base </w:t>
            </w:r>
          </w:p>
        </w:tc>
        <w:tc>
          <w:tcPr>
            <w:tcW w:w="1055"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1047"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1406"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Cuatrienio</w:t>
            </w:r>
          </w:p>
        </w:tc>
      </w:tr>
      <w:tr w:rsidR="00C46E67" w:rsidRPr="00121AB0" w:rsidTr="00C46E67">
        <w:trPr>
          <w:trHeight w:val="702"/>
          <w:tblHeader/>
        </w:trPr>
        <w:tc>
          <w:tcPr>
            <w:tcW w:w="510" w:type="pct"/>
            <w:vMerge/>
            <w:tcBorders>
              <w:top w:val="single" w:sz="4" w:space="0" w:color="auto"/>
              <w:left w:val="single" w:sz="4" w:space="0" w:color="auto"/>
              <w:bottom w:val="single" w:sz="4" w:space="0" w:color="000000"/>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7"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2019</w:t>
            </w:r>
          </w:p>
        </w:tc>
        <w:tc>
          <w:tcPr>
            <w:tcW w:w="339"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2020</w:t>
            </w:r>
          </w:p>
        </w:tc>
        <w:tc>
          <w:tcPr>
            <w:tcW w:w="47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Cuatrienio</w:t>
            </w:r>
          </w:p>
        </w:tc>
        <w:tc>
          <w:tcPr>
            <w:tcW w:w="46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c>
          <w:tcPr>
            <w:tcW w:w="472"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r>
      <w:tr w:rsidR="00C46E67" w:rsidRPr="00121AB0" w:rsidTr="00C46E67">
        <w:trPr>
          <w:trHeight w:val="675"/>
        </w:trPr>
        <w:tc>
          <w:tcPr>
            <w:tcW w:w="510" w:type="pct"/>
            <w:tcBorders>
              <w:top w:val="nil"/>
              <w:left w:val="single" w:sz="4" w:space="0" w:color="auto"/>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Número</w:t>
            </w:r>
          </w:p>
        </w:tc>
        <w:tc>
          <w:tcPr>
            <w:tcW w:w="637" w:type="pct"/>
            <w:tcBorders>
              <w:top w:val="nil"/>
              <w:left w:val="nil"/>
              <w:bottom w:val="single" w:sz="4" w:space="0" w:color="auto"/>
              <w:right w:val="single" w:sz="4" w:space="0" w:color="auto"/>
            </w:tcBorders>
            <w:shd w:val="clear" w:color="auto" w:fill="auto"/>
            <w:vAlign w:val="center"/>
          </w:tcPr>
          <w:p w:rsidR="00C46E67" w:rsidRPr="00183CAA"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Anual</w:t>
            </w:r>
          </w:p>
        </w:tc>
        <w:tc>
          <w:tcPr>
            <w:tcW w:w="345"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500</w:t>
            </w:r>
          </w:p>
        </w:tc>
        <w:tc>
          <w:tcPr>
            <w:tcW w:w="347"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0</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NA</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NA</w:t>
            </w:r>
          </w:p>
        </w:tc>
        <w:tc>
          <w:tcPr>
            <w:tcW w:w="339"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750</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NA</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NA</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1.250</w:t>
            </w:r>
          </w:p>
        </w:tc>
        <w:tc>
          <w:tcPr>
            <w:tcW w:w="46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NA</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NA</w:t>
            </w:r>
          </w:p>
        </w:tc>
      </w:tr>
      <w:tr w:rsidR="00C46E67" w:rsidRPr="00121AB0" w:rsidTr="00C46E67">
        <w:trPr>
          <w:trHeight w:val="67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C46E67" w:rsidRDefault="00C46E67" w:rsidP="003817C4">
            <w:pPr>
              <w:spacing w:after="0" w:line="240" w:lineRule="auto"/>
              <w:jc w:val="both"/>
              <w:rPr>
                <w:rFonts w:ascii="Calibri" w:eastAsia="Times New Roman" w:hAnsi="Calibri" w:cs="Calibri"/>
                <w:color w:val="000000"/>
                <w:sz w:val="16"/>
                <w:szCs w:val="16"/>
                <w:lang w:eastAsia="es-CO"/>
              </w:rPr>
            </w:pPr>
            <w:r w:rsidRPr="00793330">
              <w:rPr>
                <w:rFonts w:ascii="Calibri" w:eastAsia="Times New Roman" w:hAnsi="Calibri" w:cs="Calibri"/>
                <w:color w:val="000000"/>
                <w:sz w:val="16"/>
                <w:szCs w:val="16"/>
                <w:lang w:eastAsia="es-CO"/>
              </w:rPr>
              <w:t>La Dirección de Justicia Formal avanzó en la solicitud del certificado de disponibilidad presupuestal - CDP y en la radicación ante el Grupo de Gestión Contractual del Ministerio de Justicia y del Derecho de los documentos para el inicio del trámite precontractual en desarrollo del convenio marco con la Escuela Superior de Administración Pública - ESAP, a través del cual se llevará a cabo el proceso de capacitación.</w:t>
            </w:r>
          </w:p>
          <w:p w:rsidR="00C46E67" w:rsidRPr="00121AB0" w:rsidRDefault="00C46E67" w:rsidP="003817C4">
            <w:pPr>
              <w:spacing w:after="0" w:line="240" w:lineRule="auto"/>
              <w:jc w:val="both"/>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Nota: Este indicador tiene periodicidad de medición anual, por lo que a julio de 2020 no hay registro de avance en el Sistema SINERGIA.</w:t>
            </w:r>
          </w:p>
        </w:tc>
      </w:tr>
    </w:tbl>
    <w:p w:rsidR="00C46E67" w:rsidRDefault="00C46E67" w:rsidP="003817C4">
      <w:pPr>
        <w:spacing w:after="0" w:line="240" w:lineRule="auto"/>
      </w:pPr>
    </w:p>
    <w:p w:rsidR="00C46E67" w:rsidRPr="00275A22" w:rsidRDefault="002E6DBE" w:rsidP="003817C4">
      <w:pPr>
        <w:spacing w:after="0" w:line="240" w:lineRule="auto"/>
        <w:jc w:val="both"/>
        <w:rPr>
          <w:rFonts w:ascii="Arial" w:hAnsi="Arial" w:cs="Arial"/>
          <w:sz w:val="24"/>
          <w:szCs w:val="24"/>
        </w:rPr>
      </w:pPr>
      <w:r w:rsidRPr="00275A22">
        <w:rPr>
          <w:rFonts w:ascii="Arial" w:hAnsi="Arial" w:cs="Arial"/>
          <w:sz w:val="24"/>
          <w:szCs w:val="24"/>
        </w:rPr>
        <w:t>2</w:t>
      </w:r>
      <w:r w:rsidR="00C46E67" w:rsidRPr="00275A22">
        <w:rPr>
          <w:rFonts w:ascii="Arial" w:hAnsi="Arial" w:cs="Arial"/>
          <w:sz w:val="24"/>
          <w:szCs w:val="24"/>
        </w:rPr>
        <w:t>1. Iniciativas para el fortalecimiento de los sistemas propios de Justicia de los pueblos indígenas apoyadas y financiadas</w:t>
      </w:r>
    </w:p>
    <w:p w:rsidR="00C46E67" w:rsidRDefault="00C46E67" w:rsidP="003817C4">
      <w:pPr>
        <w:spacing w:after="0" w:line="240" w:lineRule="auto"/>
      </w:pPr>
    </w:p>
    <w:tbl>
      <w:tblPr>
        <w:tblW w:w="5000" w:type="pct"/>
        <w:tblCellMar>
          <w:left w:w="70" w:type="dxa"/>
          <w:right w:w="70" w:type="dxa"/>
        </w:tblCellMar>
        <w:tblLook w:val="04A0" w:firstRow="1" w:lastRow="0" w:firstColumn="1" w:lastColumn="0" w:noHBand="0" w:noVBand="1"/>
      </w:tblPr>
      <w:tblGrid>
        <w:gridCol w:w="900"/>
        <w:gridCol w:w="1125"/>
        <w:gridCol w:w="609"/>
        <w:gridCol w:w="613"/>
        <w:gridCol w:w="625"/>
        <w:gridCol w:w="625"/>
        <w:gridCol w:w="599"/>
        <w:gridCol w:w="625"/>
        <w:gridCol w:w="625"/>
        <w:gridCol w:w="833"/>
        <w:gridCol w:w="816"/>
        <w:gridCol w:w="833"/>
      </w:tblGrid>
      <w:tr w:rsidR="00C46E67" w:rsidRPr="00121AB0" w:rsidTr="00C46E67">
        <w:trPr>
          <w:trHeight w:val="300"/>
          <w:tblHeader/>
        </w:trPr>
        <w:tc>
          <w:tcPr>
            <w:tcW w:w="5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Unidad de Medida</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Periodicidad</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 xml:space="preserve">Línea Base </w:t>
            </w:r>
          </w:p>
        </w:tc>
        <w:tc>
          <w:tcPr>
            <w:tcW w:w="1055"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1047"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1406"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Cuatrienio</w:t>
            </w:r>
          </w:p>
        </w:tc>
      </w:tr>
      <w:tr w:rsidR="00C46E67" w:rsidRPr="00121AB0" w:rsidTr="00C46E67">
        <w:trPr>
          <w:trHeight w:val="702"/>
          <w:tblHeader/>
        </w:trPr>
        <w:tc>
          <w:tcPr>
            <w:tcW w:w="510" w:type="pct"/>
            <w:vMerge/>
            <w:tcBorders>
              <w:top w:val="single" w:sz="4" w:space="0" w:color="auto"/>
              <w:left w:val="single" w:sz="4" w:space="0" w:color="auto"/>
              <w:bottom w:val="single" w:sz="4" w:space="0" w:color="000000"/>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7"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2019</w:t>
            </w:r>
          </w:p>
        </w:tc>
        <w:tc>
          <w:tcPr>
            <w:tcW w:w="339"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2020</w:t>
            </w:r>
          </w:p>
        </w:tc>
        <w:tc>
          <w:tcPr>
            <w:tcW w:w="47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Cuatrienio</w:t>
            </w:r>
          </w:p>
        </w:tc>
        <w:tc>
          <w:tcPr>
            <w:tcW w:w="46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c>
          <w:tcPr>
            <w:tcW w:w="472"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r>
      <w:tr w:rsidR="00C46E67" w:rsidRPr="00121AB0" w:rsidTr="00C46E67">
        <w:trPr>
          <w:trHeight w:val="675"/>
        </w:trPr>
        <w:tc>
          <w:tcPr>
            <w:tcW w:w="510" w:type="pct"/>
            <w:tcBorders>
              <w:top w:val="nil"/>
              <w:left w:val="single" w:sz="4" w:space="0" w:color="auto"/>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Número</w:t>
            </w:r>
          </w:p>
        </w:tc>
        <w:tc>
          <w:tcPr>
            <w:tcW w:w="637" w:type="pct"/>
            <w:tcBorders>
              <w:top w:val="nil"/>
              <w:left w:val="nil"/>
              <w:bottom w:val="single" w:sz="4" w:space="0" w:color="auto"/>
              <w:right w:val="single" w:sz="4" w:space="0" w:color="auto"/>
            </w:tcBorders>
            <w:shd w:val="clear" w:color="auto" w:fill="auto"/>
            <w:vAlign w:val="center"/>
          </w:tcPr>
          <w:p w:rsidR="00C46E67" w:rsidRPr="00183CAA"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Anual</w:t>
            </w:r>
          </w:p>
        </w:tc>
        <w:tc>
          <w:tcPr>
            <w:tcW w:w="345"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0</w:t>
            </w:r>
          </w:p>
        </w:tc>
        <w:tc>
          <w:tcPr>
            <w:tcW w:w="347"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0</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31</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100%</w:t>
            </w:r>
          </w:p>
        </w:tc>
        <w:tc>
          <w:tcPr>
            <w:tcW w:w="339"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30</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NA</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NA</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80</w:t>
            </w:r>
          </w:p>
        </w:tc>
        <w:tc>
          <w:tcPr>
            <w:tcW w:w="46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31</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B45FE">
              <w:rPr>
                <w:rFonts w:ascii="Calibri" w:eastAsia="Times New Roman" w:hAnsi="Calibri" w:cs="Calibri"/>
                <w:color w:val="000000"/>
                <w:sz w:val="16"/>
                <w:szCs w:val="16"/>
                <w:lang w:eastAsia="es-CO"/>
              </w:rPr>
              <w:t>39%</w:t>
            </w:r>
          </w:p>
        </w:tc>
      </w:tr>
      <w:tr w:rsidR="00C46E67" w:rsidRPr="00121AB0" w:rsidTr="00C46E67">
        <w:trPr>
          <w:trHeight w:val="67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C46E67" w:rsidRDefault="00C46E67" w:rsidP="003817C4">
            <w:pPr>
              <w:spacing w:after="0" w:line="240" w:lineRule="auto"/>
              <w:jc w:val="both"/>
              <w:rPr>
                <w:rFonts w:ascii="Calibri" w:eastAsia="Times New Roman" w:hAnsi="Calibri" w:cs="Calibri"/>
                <w:color w:val="000000"/>
                <w:sz w:val="16"/>
                <w:szCs w:val="16"/>
                <w:lang w:eastAsia="es-CO"/>
              </w:rPr>
            </w:pPr>
            <w:r w:rsidRPr="003C1A11">
              <w:rPr>
                <w:rFonts w:ascii="Calibri" w:eastAsia="Times New Roman" w:hAnsi="Calibri" w:cs="Calibri"/>
                <w:color w:val="000000"/>
                <w:sz w:val="16"/>
                <w:szCs w:val="16"/>
                <w:lang w:eastAsia="es-CO"/>
              </w:rPr>
              <w:t>El Ministerio de Justicia y del Derecho inicio a la convocatoria de Banco de Iniciativas y Proyectos para el fortalecimiento de la justicia propia de los pueblos indígenas de Colombia.  La convocatoria estará dispuesta del 28 de julio al 14 de agosto de 2020. La entidad realiza la campaña a través de sus canales virtuales para la promoción de la convocatoria.  Para este tema, el Ministerio avanzó en la articulación con la Unidad para la Atención y Reparación Integral de las Víctimas y la Agencia de Renovación del Territorio.</w:t>
            </w:r>
          </w:p>
          <w:p w:rsidR="00C46E67" w:rsidRPr="00121AB0" w:rsidRDefault="00C46E67" w:rsidP="003817C4">
            <w:pPr>
              <w:spacing w:after="0" w:line="240" w:lineRule="auto"/>
              <w:jc w:val="both"/>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Nota: Este indicador tiene periodicidad de medición anual, por lo que a julio de 2020 no hay registro de avance en el Sistema SINERGIA.</w:t>
            </w:r>
          </w:p>
        </w:tc>
      </w:tr>
    </w:tbl>
    <w:p w:rsidR="00C46E67" w:rsidRDefault="00C46E67" w:rsidP="003817C4">
      <w:pPr>
        <w:spacing w:after="0" w:line="240" w:lineRule="auto"/>
      </w:pPr>
    </w:p>
    <w:p w:rsidR="00C46E67" w:rsidRPr="00275A22" w:rsidRDefault="00C46E67" w:rsidP="003817C4">
      <w:pPr>
        <w:spacing w:after="0" w:line="240" w:lineRule="auto"/>
        <w:jc w:val="both"/>
        <w:rPr>
          <w:rFonts w:ascii="Arial" w:hAnsi="Arial" w:cs="Arial"/>
          <w:b/>
          <w:sz w:val="24"/>
          <w:szCs w:val="24"/>
        </w:rPr>
      </w:pPr>
      <w:r w:rsidRPr="00275A22">
        <w:rPr>
          <w:rFonts w:ascii="Arial" w:hAnsi="Arial" w:cs="Arial"/>
          <w:b/>
          <w:sz w:val="24"/>
          <w:szCs w:val="24"/>
        </w:rPr>
        <w:t>Objetivos de pacto por la equidad con grupos étnicos: justicia - Comunidades negras, afrocolombianas, raizales y palenqueras</w:t>
      </w:r>
    </w:p>
    <w:p w:rsidR="00C46E67" w:rsidRPr="00275A22" w:rsidRDefault="00C46E67" w:rsidP="003817C4">
      <w:pPr>
        <w:spacing w:after="0" w:line="240" w:lineRule="auto"/>
        <w:jc w:val="both"/>
        <w:rPr>
          <w:rFonts w:ascii="Arial" w:hAnsi="Arial" w:cs="Arial"/>
          <w:sz w:val="24"/>
          <w:szCs w:val="24"/>
        </w:rPr>
      </w:pPr>
    </w:p>
    <w:p w:rsidR="00C46E67" w:rsidRPr="00275A22" w:rsidRDefault="002E6DBE" w:rsidP="003817C4">
      <w:pPr>
        <w:spacing w:after="0" w:line="240" w:lineRule="auto"/>
        <w:jc w:val="both"/>
        <w:rPr>
          <w:rFonts w:ascii="Arial" w:hAnsi="Arial" w:cs="Arial"/>
          <w:sz w:val="24"/>
          <w:szCs w:val="24"/>
        </w:rPr>
      </w:pPr>
      <w:r w:rsidRPr="00275A22">
        <w:rPr>
          <w:rFonts w:ascii="Arial" w:hAnsi="Arial" w:cs="Arial"/>
          <w:sz w:val="24"/>
          <w:szCs w:val="24"/>
        </w:rPr>
        <w:t>22.</w:t>
      </w:r>
      <w:r w:rsidR="00C46E67" w:rsidRPr="00275A22">
        <w:rPr>
          <w:rFonts w:ascii="Arial" w:hAnsi="Arial" w:cs="Arial"/>
          <w:sz w:val="24"/>
          <w:szCs w:val="24"/>
        </w:rPr>
        <w:t xml:space="preserve"> Documento con lineamientos sobre la regulación de las condiciones de reclusión de las personas privadas de la libertad pertenecientes a comunidades negras, afrocolombianas, raizales y palenqueras, elaborado</w:t>
      </w:r>
    </w:p>
    <w:p w:rsidR="00C46E67" w:rsidRDefault="00C46E67" w:rsidP="003817C4">
      <w:pPr>
        <w:spacing w:after="0" w:line="240" w:lineRule="auto"/>
      </w:pPr>
    </w:p>
    <w:tbl>
      <w:tblPr>
        <w:tblW w:w="5000" w:type="pct"/>
        <w:tblCellMar>
          <w:left w:w="70" w:type="dxa"/>
          <w:right w:w="70" w:type="dxa"/>
        </w:tblCellMar>
        <w:tblLook w:val="04A0" w:firstRow="1" w:lastRow="0" w:firstColumn="1" w:lastColumn="0" w:noHBand="0" w:noVBand="1"/>
      </w:tblPr>
      <w:tblGrid>
        <w:gridCol w:w="900"/>
        <w:gridCol w:w="1125"/>
        <w:gridCol w:w="609"/>
        <w:gridCol w:w="613"/>
        <w:gridCol w:w="625"/>
        <w:gridCol w:w="625"/>
        <w:gridCol w:w="599"/>
        <w:gridCol w:w="625"/>
        <w:gridCol w:w="625"/>
        <w:gridCol w:w="833"/>
        <w:gridCol w:w="816"/>
        <w:gridCol w:w="833"/>
      </w:tblGrid>
      <w:tr w:rsidR="00C46E67" w:rsidRPr="00121AB0" w:rsidTr="00C46E67">
        <w:trPr>
          <w:trHeight w:val="300"/>
          <w:tblHeader/>
        </w:trPr>
        <w:tc>
          <w:tcPr>
            <w:tcW w:w="5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lastRenderedPageBreak/>
              <w:t>Unidad de Medida</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Periodicidad</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 xml:space="preserve">Línea Base </w:t>
            </w:r>
          </w:p>
        </w:tc>
        <w:tc>
          <w:tcPr>
            <w:tcW w:w="1055"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1047"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1406"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Cuatrienio</w:t>
            </w:r>
          </w:p>
        </w:tc>
      </w:tr>
      <w:tr w:rsidR="00C46E67" w:rsidRPr="00121AB0" w:rsidTr="00C46E67">
        <w:trPr>
          <w:trHeight w:val="702"/>
          <w:tblHeader/>
        </w:trPr>
        <w:tc>
          <w:tcPr>
            <w:tcW w:w="510" w:type="pct"/>
            <w:vMerge/>
            <w:tcBorders>
              <w:top w:val="single" w:sz="4" w:space="0" w:color="auto"/>
              <w:left w:val="single" w:sz="4" w:space="0" w:color="auto"/>
              <w:bottom w:val="single" w:sz="4" w:space="0" w:color="000000"/>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7"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2019</w:t>
            </w:r>
          </w:p>
        </w:tc>
        <w:tc>
          <w:tcPr>
            <w:tcW w:w="339"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2020</w:t>
            </w:r>
          </w:p>
        </w:tc>
        <w:tc>
          <w:tcPr>
            <w:tcW w:w="47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Cuatrienio</w:t>
            </w:r>
          </w:p>
        </w:tc>
        <w:tc>
          <w:tcPr>
            <w:tcW w:w="46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c>
          <w:tcPr>
            <w:tcW w:w="472"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r>
      <w:tr w:rsidR="00C46E67" w:rsidRPr="00121AB0" w:rsidTr="00C46E67">
        <w:trPr>
          <w:trHeight w:val="675"/>
        </w:trPr>
        <w:tc>
          <w:tcPr>
            <w:tcW w:w="510" w:type="pct"/>
            <w:tcBorders>
              <w:top w:val="nil"/>
              <w:left w:val="single" w:sz="4" w:space="0" w:color="auto"/>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Número</w:t>
            </w:r>
          </w:p>
        </w:tc>
        <w:tc>
          <w:tcPr>
            <w:tcW w:w="637" w:type="pct"/>
            <w:tcBorders>
              <w:top w:val="nil"/>
              <w:left w:val="nil"/>
              <w:bottom w:val="single" w:sz="4" w:space="0" w:color="auto"/>
              <w:right w:val="single" w:sz="4" w:space="0" w:color="auto"/>
            </w:tcBorders>
            <w:shd w:val="clear" w:color="auto" w:fill="auto"/>
            <w:vAlign w:val="center"/>
          </w:tcPr>
          <w:p w:rsidR="00C46E67" w:rsidRPr="00183CAA"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Anual</w:t>
            </w:r>
          </w:p>
        </w:tc>
        <w:tc>
          <w:tcPr>
            <w:tcW w:w="345"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606F3B">
              <w:rPr>
                <w:rFonts w:ascii="Calibri" w:eastAsia="Times New Roman" w:hAnsi="Calibri" w:cs="Calibri"/>
                <w:color w:val="000000"/>
                <w:sz w:val="16"/>
                <w:szCs w:val="16"/>
                <w:lang w:eastAsia="es-CO"/>
              </w:rPr>
              <w:t>0</w:t>
            </w:r>
          </w:p>
        </w:tc>
        <w:tc>
          <w:tcPr>
            <w:tcW w:w="347"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606F3B">
              <w:rPr>
                <w:rFonts w:ascii="Calibri" w:eastAsia="Times New Roman" w:hAnsi="Calibri" w:cs="Calibri"/>
                <w:color w:val="000000"/>
                <w:sz w:val="16"/>
                <w:szCs w:val="16"/>
                <w:lang w:eastAsia="es-CO"/>
              </w:rPr>
              <w:t>0</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606F3B">
              <w:rPr>
                <w:rFonts w:ascii="Calibri" w:eastAsia="Times New Roman" w:hAnsi="Calibri" w:cs="Calibri"/>
                <w:color w:val="000000"/>
                <w:sz w:val="16"/>
                <w:szCs w:val="16"/>
                <w:lang w:eastAsia="es-CO"/>
              </w:rPr>
              <w:t>NA</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606F3B">
              <w:rPr>
                <w:rFonts w:ascii="Calibri" w:eastAsia="Times New Roman" w:hAnsi="Calibri" w:cs="Calibri"/>
                <w:color w:val="000000"/>
                <w:sz w:val="16"/>
                <w:szCs w:val="16"/>
                <w:lang w:eastAsia="es-CO"/>
              </w:rPr>
              <w:t>NA</w:t>
            </w:r>
          </w:p>
        </w:tc>
        <w:tc>
          <w:tcPr>
            <w:tcW w:w="339"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606F3B">
              <w:rPr>
                <w:rFonts w:ascii="Calibri" w:eastAsia="Times New Roman" w:hAnsi="Calibri" w:cs="Calibri"/>
                <w:color w:val="000000"/>
                <w:sz w:val="16"/>
                <w:szCs w:val="16"/>
                <w:lang w:eastAsia="es-CO"/>
              </w:rPr>
              <w:t>0</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606F3B">
              <w:rPr>
                <w:rFonts w:ascii="Calibri" w:eastAsia="Times New Roman" w:hAnsi="Calibri" w:cs="Calibri"/>
                <w:color w:val="000000"/>
                <w:sz w:val="16"/>
                <w:szCs w:val="16"/>
                <w:lang w:eastAsia="es-CO"/>
              </w:rPr>
              <w:t>NA</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606F3B">
              <w:rPr>
                <w:rFonts w:ascii="Calibri" w:eastAsia="Times New Roman" w:hAnsi="Calibri" w:cs="Calibri"/>
                <w:color w:val="000000"/>
                <w:sz w:val="16"/>
                <w:szCs w:val="16"/>
                <w:lang w:eastAsia="es-CO"/>
              </w:rPr>
              <w:t>NA</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606F3B">
              <w:rPr>
                <w:rFonts w:ascii="Calibri" w:eastAsia="Times New Roman" w:hAnsi="Calibri" w:cs="Calibri"/>
                <w:color w:val="000000"/>
                <w:sz w:val="16"/>
                <w:szCs w:val="16"/>
                <w:lang w:eastAsia="es-CO"/>
              </w:rPr>
              <w:t>1</w:t>
            </w:r>
          </w:p>
        </w:tc>
        <w:tc>
          <w:tcPr>
            <w:tcW w:w="46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606F3B">
              <w:rPr>
                <w:rFonts w:ascii="Calibri" w:eastAsia="Times New Roman" w:hAnsi="Calibri" w:cs="Calibri"/>
                <w:color w:val="000000"/>
                <w:sz w:val="16"/>
                <w:szCs w:val="16"/>
                <w:lang w:eastAsia="es-CO"/>
              </w:rPr>
              <w:t>NA</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606F3B">
              <w:rPr>
                <w:rFonts w:ascii="Calibri" w:eastAsia="Times New Roman" w:hAnsi="Calibri" w:cs="Calibri"/>
                <w:color w:val="000000"/>
                <w:sz w:val="16"/>
                <w:szCs w:val="16"/>
                <w:lang w:eastAsia="es-CO"/>
              </w:rPr>
              <w:t>NA</w:t>
            </w:r>
          </w:p>
        </w:tc>
      </w:tr>
      <w:tr w:rsidR="00C46E67" w:rsidRPr="00121AB0" w:rsidTr="00C46E67">
        <w:trPr>
          <w:trHeight w:val="283"/>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both"/>
              <w:rPr>
                <w:rFonts w:ascii="Calibri" w:eastAsia="Times New Roman" w:hAnsi="Calibri" w:cs="Calibri"/>
                <w:color w:val="000000"/>
                <w:sz w:val="16"/>
                <w:szCs w:val="16"/>
                <w:lang w:eastAsia="es-CO"/>
              </w:rPr>
            </w:pPr>
            <w:r w:rsidRPr="00235DF9">
              <w:rPr>
                <w:rFonts w:ascii="Calibri" w:eastAsia="Times New Roman" w:hAnsi="Calibri" w:cs="Calibri"/>
                <w:color w:val="000000"/>
                <w:sz w:val="16"/>
                <w:szCs w:val="16"/>
                <w:lang w:eastAsia="es-CO"/>
              </w:rPr>
              <w:t xml:space="preserve">El cumplimiento de la meta del indicador </w:t>
            </w:r>
            <w:r>
              <w:rPr>
                <w:rFonts w:ascii="Calibri" w:eastAsia="Times New Roman" w:hAnsi="Calibri" w:cs="Calibri"/>
                <w:color w:val="000000"/>
                <w:sz w:val="16"/>
                <w:szCs w:val="16"/>
                <w:lang w:eastAsia="es-CO"/>
              </w:rPr>
              <w:t>está</w:t>
            </w:r>
            <w:r w:rsidRPr="00235DF9">
              <w:rPr>
                <w:rFonts w:ascii="Calibri" w:eastAsia="Times New Roman" w:hAnsi="Calibri" w:cs="Calibri"/>
                <w:color w:val="000000"/>
                <w:sz w:val="16"/>
                <w:szCs w:val="16"/>
                <w:lang w:eastAsia="es-CO"/>
              </w:rPr>
              <w:t xml:space="preserve"> previsto para la vigencia 2021</w:t>
            </w:r>
            <w:r>
              <w:rPr>
                <w:rFonts w:ascii="Calibri" w:eastAsia="Times New Roman" w:hAnsi="Calibri" w:cs="Calibri"/>
                <w:color w:val="000000"/>
                <w:sz w:val="16"/>
                <w:szCs w:val="16"/>
                <w:lang w:eastAsia="es-CO"/>
              </w:rPr>
              <w:t>.</w:t>
            </w:r>
          </w:p>
        </w:tc>
      </w:tr>
    </w:tbl>
    <w:p w:rsidR="00C46E67" w:rsidRDefault="00C46E67" w:rsidP="003817C4">
      <w:pPr>
        <w:spacing w:after="0" w:line="240" w:lineRule="auto"/>
      </w:pPr>
    </w:p>
    <w:p w:rsidR="00C46E67" w:rsidRPr="00275A22" w:rsidRDefault="002E6DBE" w:rsidP="003817C4">
      <w:pPr>
        <w:spacing w:after="0" w:line="240" w:lineRule="auto"/>
        <w:jc w:val="both"/>
        <w:rPr>
          <w:rFonts w:ascii="Arial" w:hAnsi="Arial" w:cs="Arial"/>
          <w:sz w:val="24"/>
          <w:szCs w:val="24"/>
        </w:rPr>
      </w:pPr>
      <w:r w:rsidRPr="00275A22">
        <w:rPr>
          <w:rFonts w:ascii="Arial" w:hAnsi="Arial" w:cs="Arial"/>
          <w:sz w:val="24"/>
          <w:szCs w:val="24"/>
        </w:rPr>
        <w:t>23.</w:t>
      </w:r>
      <w:r w:rsidR="00C46E67" w:rsidRPr="00275A22">
        <w:rPr>
          <w:rFonts w:ascii="Arial" w:hAnsi="Arial" w:cs="Arial"/>
          <w:sz w:val="24"/>
          <w:szCs w:val="24"/>
        </w:rPr>
        <w:t xml:space="preserve"> Iniciativas de implementación de los MASC presentadas por los consejos comunitarios y otras formas organizativas propias en el marco de la resolución de conflictos propia de las comunidades Negras, Afrocolombianas, Raizales y Palenqueras, apoyadas</w:t>
      </w:r>
    </w:p>
    <w:p w:rsidR="00C46E67" w:rsidRDefault="00C46E67" w:rsidP="003817C4">
      <w:pPr>
        <w:spacing w:after="0" w:line="240" w:lineRule="auto"/>
      </w:pPr>
    </w:p>
    <w:tbl>
      <w:tblPr>
        <w:tblW w:w="5000" w:type="pct"/>
        <w:tblCellMar>
          <w:left w:w="70" w:type="dxa"/>
          <w:right w:w="70" w:type="dxa"/>
        </w:tblCellMar>
        <w:tblLook w:val="04A0" w:firstRow="1" w:lastRow="0" w:firstColumn="1" w:lastColumn="0" w:noHBand="0" w:noVBand="1"/>
      </w:tblPr>
      <w:tblGrid>
        <w:gridCol w:w="900"/>
        <w:gridCol w:w="1125"/>
        <w:gridCol w:w="609"/>
        <w:gridCol w:w="613"/>
        <w:gridCol w:w="625"/>
        <w:gridCol w:w="625"/>
        <w:gridCol w:w="599"/>
        <w:gridCol w:w="625"/>
        <w:gridCol w:w="625"/>
        <w:gridCol w:w="833"/>
        <w:gridCol w:w="816"/>
        <w:gridCol w:w="833"/>
      </w:tblGrid>
      <w:tr w:rsidR="00C46E67" w:rsidRPr="00121AB0" w:rsidTr="00C46E67">
        <w:trPr>
          <w:trHeight w:val="300"/>
          <w:tblHeader/>
        </w:trPr>
        <w:tc>
          <w:tcPr>
            <w:tcW w:w="5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Unidad de Medida</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Periodicidad</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 xml:space="preserve">Línea Base </w:t>
            </w:r>
          </w:p>
        </w:tc>
        <w:tc>
          <w:tcPr>
            <w:tcW w:w="1055"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1047"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1406"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Cuatrienio</w:t>
            </w:r>
          </w:p>
        </w:tc>
      </w:tr>
      <w:tr w:rsidR="00C46E67" w:rsidRPr="00121AB0" w:rsidTr="00C46E67">
        <w:trPr>
          <w:trHeight w:val="702"/>
          <w:tblHeader/>
        </w:trPr>
        <w:tc>
          <w:tcPr>
            <w:tcW w:w="510" w:type="pct"/>
            <w:vMerge/>
            <w:tcBorders>
              <w:top w:val="single" w:sz="4" w:space="0" w:color="auto"/>
              <w:left w:val="single" w:sz="4" w:space="0" w:color="auto"/>
              <w:bottom w:val="single" w:sz="4" w:space="0" w:color="000000"/>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7"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2019</w:t>
            </w:r>
          </w:p>
        </w:tc>
        <w:tc>
          <w:tcPr>
            <w:tcW w:w="339"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2020</w:t>
            </w:r>
          </w:p>
        </w:tc>
        <w:tc>
          <w:tcPr>
            <w:tcW w:w="47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Cuatrienio</w:t>
            </w:r>
          </w:p>
        </w:tc>
        <w:tc>
          <w:tcPr>
            <w:tcW w:w="46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c>
          <w:tcPr>
            <w:tcW w:w="472"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r>
      <w:tr w:rsidR="00C46E67" w:rsidRPr="00121AB0" w:rsidTr="00C46E67">
        <w:trPr>
          <w:trHeight w:val="675"/>
        </w:trPr>
        <w:tc>
          <w:tcPr>
            <w:tcW w:w="510" w:type="pct"/>
            <w:tcBorders>
              <w:top w:val="nil"/>
              <w:left w:val="single" w:sz="4" w:space="0" w:color="auto"/>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Número</w:t>
            </w:r>
          </w:p>
        </w:tc>
        <w:tc>
          <w:tcPr>
            <w:tcW w:w="637" w:type="pct"/>
            <w:tcBorders>
              <w:top w:val="nil"/>
              <w:left w:val="nil"/>
              <w:bottom w:val="single" w:sz="4" w:space="0" w:color="auto"/>
              <w:right w:val="single" w:sz="4" w:space="0" w:color="auto"/>
            </w:tcBorders>
            <w:shd w:val="clear" w:color="auto" w:fill="auto"/>
            <w:vAlign w:val="center"/>
          </w:tcPr>
          <w:p w:rsidR="00C46E67" w:rsidRPr="00183CAA"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Anual</w:t>
            </w:r>
          </w:p>
        </w:tc>
        <w:tc>
          <w:tcPr>
            <w:tcW w:w="345"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606F3B">
              <w:rPr>
                <w:rFonts w:ascii="Calibri" w:eastAsia="Times New Roman" w:hAnsi="Calibri" w:cs="Calibri"/>
                <w:color w:val="000000"/>
                <w:sz w:val="16"/>
                <w:szCs w:val="16"/>
                <w:lang w:eastAsia="es-CO"/>
              </w:rPr>
              <w:t>0</w:t>
            </w:r>
          </w:p>
        </w:tc>
        <w:tc>
          <w:tcPr>
            <w:tcW w:w="347"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606F3B">
              <w:rPr>
                <w:rFonts w:ascii="Calibri" w:eastAsia="Times New Roman" w:hAnsi="Calibri" w:cs="Calibri"/>
                <w:color w:val="000000"/>
                <w:sz w:val="16"/>
                <w:szCs w:val="16"/>
                <w:lang w:eastAsia="es-CO"/>
              </w:rPr>
              <w:t>0</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606F3B">
              <w:rPr>
                <w:rFonts w:ascii="Calibri" w:eastAsia="Times New Roman" w:hAnsi="Calibri" w:cs="Calibri"/>
                <w:color w:val="000000"/>
                <w:sz w:val="16"/>
                <w:szCs w:val="16"/>
                <w:lang w:eastAsia="es-CO"/>
              </w:rPr>
              <w:t>NA</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606F3B">
              <w:rPr>
                <w:rFonts w:ascii="Calibri" w:eastAsia="Times New Roman" w:hAnsi="Calibri" w:cs="Calibri"/>
                <w:color w:val="000000"/>
                <w:sz w:val="16"/>
                <w:szCs w:val="16"/>
                <w:lang w:eastAsia="es-CO"/>
              </w:rPr>
              <w:t>NA</w:t>
            </w:r>
          </w:p>
        </w:tc>
        <w:tc>
          <w:tcPr>
            <w:tcW w:w="339"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606F3B">
              <w:rPr>
                <w:rFonts w:ascii="Calibri" w:eastAsia="Times New Roman" w:hAnsi="Calibri" w:cs="Calibri"/>
                <w:color w:val="000000"/>
                <w:sz w:val="16"/>
                <w:szCs w:val="16"/>
                <w:lang w:eastAsia="es-CO"/>
              </w:rPr>
              <w:t>13</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606F3B">
              <w:rPr>
                <w:rFonts w:ascii="Calibri" w:eastAsia="Times New Roman" w:hAnsi="Calibri" w:cs="Calibri"/>
                <w:color w:val="000000"/>
                <w:sz w:val="16"/>
                <w:szCs w:val="16"/>
                <w:lang w:eastAsia="es-CO"/>
              </w:rPr>
              <w:t>NA</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606F3B">
              <w:rPr>
                <w:rFonts w:ascii="Calibri" w:eastAsia="Times New Roman" w:hAnsi="Calibri" w:cs="Calibri"/>
                <w:color w:val="000000"/>
                <w:sz w:val="16"/>
                <w:szCs w:val="16"/>
                <w:lang w:eastAsia="es-CO"/>
              </w:rPr>
              <w:t>NA</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606F3B">
              <w:rPr>
                <w:rFonts w:ascii="Calibri" w:eastAsia="Times New Roman" w:hAnsi="Calibri" w:cs="Calibri"/>
                <w:color w:val="000000"/>
                <w:sz w:val="16"/>
                <w:szCs w:val="16"/>
                <w:lang w:eastAsia="es-CO"/>
              </w:rPr>
              <w:t>33</w:t>
            </w:r>
          </w:p>
        </w:tc>
        <w:tc>
          <w:tcPr>
            <w:tcW w:w="46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606F3B">
              <w:rPr>
                <w:rFonts w:ascii="Calibri" w:eastAsia="Times New Roman" w:hAnsi="Calibri" w:cs="Calibri"/>
                <w:color w:val="000000"/>
                <w:sz w:val="16"/>
                <w:szCs w:val="16"/>
                <w:lang w:eastAsia="es-CO"/>
              </w:rPr>
              <w:t>NA</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606F3B">
              <w:rPr>
                <w:rFonts w:ascii="Calibri" w:eastAsia="Times New Roman" w:hAnsi="Calibri" w:cs="Calibri"/>
                <w:color w:val="000000"/>
                <w:sz w:val="16"/>
                <w:szCs w:val="16"/>
                <w:lang w:eastAsia="es-CO"/>
              </w:rPr>
              <w:t>NA</w:t>
            </w:r>
          </w:p>
        </w:tc>
      </w:tr>
      <w:tr w:rsidR="00C46E67" w:rsidRPr="00121AB0" w:rsidTr="00C46E67">
        <w:trPr>
          <w:trHeight w:val="6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C46E67" w:rsidRDefault="00C46E67" w:rsidP="003817C4">
            <w:pPr>
              <w:spacing w:after="0" w:line="240" w:lineRule="auto"/>
              <w:jc w:val="both"/>
              <w:rPr>
                <w:rFonts w:ascii="Calibri" w:eastAsia="Times New Roman" w:hAnsi="Calibri" w:cs="Calibri"/>
                <w:color w:val="000000"/>
                <w:sz w:val="16"/>
                <w:szCs w:val="16"/>
                <w:lang w:eastAsia="es-CO"/>
              </w:rPr>
            </w:pPr>
            <w:r w:rsidRPr="00AC78A0">
              <w:rPr>
                <w:rFonts w:ascii="Calibri" w:eastAsia="Times New Roman" w:hAnsi="Calibri" w:cs="Calibri"/>
                <w:color w:val="000000"/>
                <w:sz w:val="16"/>
                <w:szCs w:val="16"/>
                <w:lang w:eastAsia="es-CO"/>
              </w:rPr>
              <w:t>La Dirección de Justicia Formal elaboró los estudios previos del proceso de contratación.  La Universidad Nacional efectuó aportes a este documento.  Esta universidad ejecutará el proyecto para documentar la reconstrucción de prácticas y conocimientos ancestrales de resolución de conflictos de las comunidades Negras, Afrocolombianas, Raizales y Palenqueras - NARP priorizadas por el Ministerio y aportar a su fortalecimiento a través de los consejos comunitarios.  La Dirección gestionó el Certificado de Disponibilidad Presupuestal y radicó los documentos para el trámite precontractual ante el Grupo de Gestión Contractual de la entidad.</w:t>
            </w:r>
          </w:p>
          <w:p w:rsidR="00C46E67" w:rsidRPr="00121AB0" w:rsidRDefault="00C46E67" w:rsidP="003817C4">
            <w:pPr>
              <w:spacing w:after="0" w:line="240" w:lineRule="auto"/>
              <w:jc w:val="both"/>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Nota: Este indicador tiene periodicidad de medición anual, por lo que a julio de 2020 no hay registro de avance en el Sistema SINERGIA.</w:t>
            </w:r>
          </w:p>
        </w:tc>
      </w:tr>
    </w:tbl>
    <w:p w:rsidR="00C46E67" w:rsidRDefault="00C46E67" w:rsidP="003817C4">
      <w:pPr>
        <w:spacing w:after="0" w:line="240" w:lineRule="auto"/>
      </w:pPr>
    </w:p>
    <w:p w:rsidR="00C46E67" w:rsidRPr="0042581D" w:rsidRDefault="002E6DBE" w:rsidP="003817C4">
      <w:pPr>
        <w:spacing w:after="0" w:line="240" w:lineRule="auto"/>
        <w:jc w:val="both"/>
        <w:rPr>
          <w:rFonts w:ascii="Arial" w:hAnsi="Arial" w:cs="Arial"/>
          <w:sz w:val="24"/>
          <w:szCs w:val="24"/>
        </w:rPr>
      </w:pPr>
      <w:r w:rsidRPr="0042581D">
        <w:rPr>
          <w:rFonts w:ascii="Arial" w:hAnsi="Arial" w:cs="Arial"/>
          <w:sz w:val="24"/>
          <w:szCs w:val="24"/>
        </w:rPr>
        <w:t>24.</w:t>
      </w:r>
      <w:r w:rsidR="00C46E67" w:rsidRPr="0042581D">
        <w:rPr>
          <w:rFonts w:ascii="Arial" w:hAnsi="Arial" w:cs="Arial"/>
          <w:sz w:val="24"/>
          <w:szCs w:val="24"/>
        </w:rPr>
        <w:t xml:space="preserve"> Acciones del PDSJ 2017-2027 que se consideren que son susceptibles de afectarles directamente a las comunidades NARP presentadas ante el comité directivo del PDSJ</w:t>
      </w:r>
    </w:p>
    <w:p w:rsidR="00C46E67" w:rsidRDefault="00C46E67" w:rsidP="003817C4">
      <w:pPr>
        <w:spacing w:after="0" w:line="240" w:lineRule="auto"/>
      </w:pPr>
    </w:p>
    <w:tbl>
      <w:tblPr>
        <w:tblW w:w="5000" w:type="pct"/>
        <w:tblCellMar>
          <w:left w:w="70" w:type="dxa"/>
          <w:right w:w="70" w:type="dxa"/>
        </w:tblCellMar>
        <w:tblLook w:val="04A0" w:firstRow="1" w:lastRow="0" w:firstColumn="1" w:lastColumn="0" w:noHBand="0" w:noVBand="1"/>
      </w:tblPr>
      <w:tblGrid>
        <w:gridCol w:w="900"/>
        <w:gridCol w:w="1125"/>
        <w:gridCol w:w="609"/>
        <w:gridCol w:w="613"/>
        <w:gridCol w:w="625"/>
        <w:gridCol w:w="625"/>
        <w:gridCol w:w="599"/>
        <w:gridCol w:w="625"/>
        <w:gridCol w:w="625"/>
        <w:gridCol w:w="833"/>
        <w:gridCol w:w="816"/>
        <w:gridCol w:w="833"/>
      </w:tblGrid>
      <w:tr w:rsidR="00C46E67" w:rsidRPr="00121AB0" w:rsidTr="00C46E67">
        <w:trPr>
          <w:trHeight w:val="300"/>
          <w:tblHeader/>
        </w:trPr>
        <w:tc>
          <w:tcPr>
            <w:tcW w:w="5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Unidad de Medida</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Periodicidad</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 xml:space="preserve">Línea Base </w:t>
            </w:r>
          </w:p>
        </w:tc>
        <w:tc>
          <w:tcPr>
            <w:tcW w:w="1055"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1047"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1406"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Cuatrienio</w:t>
            </w:r>
          </w:p>
        </w:tc>
      </w:tr>
      <w:tr w:rsidR="00C46E67" w:rsidRPr="00121AB0" w:rsidTr="00C46E67">
        <w:trPr>
          <w:trHeight w:val="702"/>
          <w:tblHeader/>
        </w:trPr>
        <w:tc>
          <w:tcPr>
            <w:tcW w:w="510" w:type="pct"/>
            <w:vMerge/>
            <w:tcBorders>
              <w:top w:val="single" w:sz="4" w:space="0" w:color="auto"/>
              <w:left w:val="single" w:sz="4" w:space="0" w:color="auto"/>
              <w:bottom w:val="single" w:sz="4" w:space="0" w:color="000000"/>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7"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2019</w:t>
            </w:r>
          </w:p>
        </w:tc>
        <w:tc>
          <w:tcPr>
            <w:tcW w:w="339"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2020</w:t>
            </w:r>
          </w:p>
        </w:tc>
        <w:tc>
          <w:tcPr>
            <w:tcW w:w="47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Cuatrienio</w:t>
            </w:r>
          </w:p>
        </w:tc>
        <w:tc>
          <w:tcPr>
            <w:tcW w:w="46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c>
          <w:tcPr>
            <w:tcW w:w="472"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r>
      <w:tr w:rsidR="00C46E67" w:rsidRPr="00121AB0" w:rsidTr="00C46E67">
        <w:trPr>
          <w:trHeight w:val="675"/>
        </w:trPr>
        <w:tc>
          <w:tcPr>
            <w:tcW w:w="510" w:type="pct"/>
            <w:tcBorders>
              <w:top w:val="nil"/>
              <w:left w:val="single" w:sz="4" w:space="0" w:color="auto"/>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Porcentaje</w:t>
            </w:r>
          </w:p>
        </w:tc>
        <w:tc>
          <w:tcPr>
            <w:tcW w:w="637" w:type="pct"/>
            <w:tcBorders>
              <w:top w:val="nil"/>
              <w:left w:val="nil"/>
              <w:bottom w:val="single" w:sz="4" w:space="0" w:color="auto"/>
              <w:right w:val="single" w:sz="4" w:space="0" w:color="auto"/>
            </w:tcBorders>
            <w:shd w:val="clear" w:color="auto" w:fill="auto"/>
            <w:vAlign w:val="center"/>
          </w:tcPr>
          <w:p w:rsidR="00C46E67" w:rsidRPr="00183CAA"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Anual</w:t>
            </w:r>
          </w:p>
        </w:tc>
        <w:tc>
          <w:tcPr>
            <w:tcW w:w="345"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606F3B">
              <w:rPr>
                <w:rFonts w:ascii="Calibri" w:eastAsia="Times New Roman" w:hAnsi="Calibri" w:cs="Calibri"/>
                <w:color w:val="000000"/>
                <w:sz w:val="16"/>
                <w:szCs w:val="16"/>
                <w:lang w:eastAsia="es-CO"/>
              </w:rPr>
              <w:t>0</w:t>
            </w:r>
            <w:r>
              <w:rPr>
                <w:rFonts w:ascii="Calibri" w:eastAsia="Times New Roman" w:hAnsi="Calibri" w:cs="Calibri"/>
                <w:color w:val="000000"/>
                <w:sz w:val="16"/>
                <w:szCs w:val="16"/>
                <w:lang w:eastAsia="es-CO"/>
              </w:rPr>
              <w:t>%</w:t>
            </w:r>
          </w:p>
        </w:tc>
        <w:tc>
          <w:tcPr>
            <w:tcW w:w="347"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606F3B">
              <w:rPr>
                <w:rFonts w:ascii="Calibri" w:eastAsia="Times New Roman" w:hAnsi="Calibri" w:cs="Calibri"/>
                <w:color w:val="000000"/>
                <w:sz w:val="16"/>
                <w:szCs w:val="16"/>
                <w:lang w:eastAsia="es-CO"/>
              </w:rPr>
              <w:t>0%</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606F3B">
              <w:rPr>
                <w:rFonts w:ascii="Calibri" w:eastAsia="Times New Roman" w:hAnsi="Calibri" w:cs="Calibri"/>
                <w:color w:val="000000"/>
                <w:sz w:val="16"/>
                <w:szCs w:val="16"/>
                <w:lang w:eastAsia="es-CO"/>
              </w:rPr>
              <w:t>NA</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606F3B">
              <w:rPr>
                <w:rFonts w:ascii="Calibri" w:eastAsia="Times New Roman" w:hAnsi="Calibri" w:cs="Calibri"/>
                <w:color w:val="000000"/>
                <w:sz w:val="16"/>
                <w:szCs w:val="16"/>
                <w:lang w:eastAsia="es-CO"/>
              </w:rPr>
              <w:t>NA</w:t>
            </w:r>
          </w:p>
        </w:tc>
        <w:tc>
          <w:tcPr>
            <w:tcW w:w="339"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606F3B">
              <w:rPr>
                <w:rFonts w:ascii="Calibri" w:eastAsia="Times New Roman" w:hAnsi="Calibri" w:cs="Calibri"/>
                <w:color w:val="000000"/>
                <w:sz w:val="16"/>
                <w:szCs w:val="16"/>
                <w:lang w:eastAsia="es-CO"/>
              </w:rPr>
              <w:t>100%</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606F3B">
              <w:rPr>
                <w:rFonts w:ascii="Calibri" w:eastAsia="Times New Roman" w:hAnsi="Calibri" w:cs="Calibri"/>
                <w:color w:val="000000"/>
                <w:sz w:val="16"/>
                <w:szCs w:val="16"/>
                <w:lang w:eastAsia="es-CO"/>
              </w:rPr>
              <w:t>NA</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606F3B">
              <w:rPr>
                <w:rFonts w:ascii="Calibri" w:eastAsia="Times New Roman" w:hAnsi="Calibri" w:cs="Calibri"/>
                <w:color w:val="000000"/>
                <w:sz w:val="16"/>
                <w:szCs w:val="16"/>
                <w:lang w:eastAsia="es-CO"/>
              </w:rPr>
              <w:t>NA</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606F3B">
              <w:rPr>
                <w:rFonts w:ascii="Calibri" w:eastAsia="Times New Roman" w:hAnsi="Calibri" w:cs="Calibri"/>
                <w:color w:val="000000"/>
                <w:sz w:val="16"/>
                <w:szCs w:val="16"/>
                <w:lang w:eastAsia="es-CO"/>
              </w:rPr>
              <w:t>100%</w:t>
            </w:r>
          </w:p>
        </w:tc>
        <w:tc>
          <w:tcPr>
            <w:tcW w:w="46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606F3B">
              <w:rPr>
                <w:rFonts w:ascii="Calibri" w:eastAsia="Times New Roman" w:hAnsi="Calibri" w:cs="Calibri"/>
                <w:color w:val="000000"/>
                <w:sz w:val="16"/>
                <w:szCs w:val="16"/>
                <w:lang w:eastAsia="es-CO"/>
              </w:rPr>
              <w:t>NA</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606F3B">
              <w:rPr>
                <w:rFonts w:ascii="Calibri" w:eastAsia="Times New Roman" w:hAnsi="Calibri" w:cs="Calibri"/>
                <w:color w:val="000000"/>
                <w:sz w:val="16"/>
                <w:szCs w:val="16"/>
                <w:lang w:eastAsia="es-CO"/>
              </w:rPr>
              <w:t>NA</w:t>
            </w:r>
          </w:p>
        </w:tc>
      </w:tr>
      <w:tr w:rsidR="00C46E67" w:rsidRPr="00121AB0" w:rsidTr="00C46E67">
        <w:trPr>
          <w:trHeight w:val="6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C46E67" w:rsidRDefault="00C46E67" w:rsidP="003817C4">
            <w:pPr>
              <w:spacing w:after="0" w:line="240" w:lineRule="auto"/>
              <w:jc w:val="both"/>
              <w:rPr>
                <w:rFonts w:ascii="Calibri" w:eastAsia="Times New Roman" w:hAnsi="Calibri" w:cs="Calibri"/>
                <w:color w:val="000000"/>
                <w:sz w:val="16"/>
                <w:szCs w:val="16"/>
                <w:lang w:eastAsia="es-CO"/>
              </w:rPr>
            </w:pPr>
            <w:r w:rsidRPr="00307F9E">
              <w:rPr>
                <w:rFonts w:ascii="Calibri" w:eastAsia="Times New Roman" w:hAnsi="Calibri" w:cs="Calibri"/>
                <w:color w:val="000000"/>
                <w:sz w:val="16"/>
                <w:szCs w:val="16"/>
                <w:lang w:eastAsia="es-CO"/>
              </w:rPr>
              <w:t>El Ministerio de Justicia y del Derecho efectuó el reporte de informe al Congreso donde expone algunas actividades adelantadas referentes al capítulo de pluralismo y justicia del Plan Decenal del Sistema de Justicia – PDSJ.  El Ministerio identificará acciones que puedan ser sujetas de consulta previa, ello como parte del ejercicio de armonización del PDSJ con el Plan Nacional de Desarrollo (artículo 132 de la Ley 1955 de 2019).  Esta</w:t>
            </w:r>
            <w:r>
              <w:rPr>
                <w:rFonts w:ascii="Calibri" w:eastAsia="Times New Roman" w:hAnsi="Calibri" w:cs="Calibri"/>
                <w:color w:val="000000"/>
                <w:sz w:val="16"/>
                <w:szCs w:val="16"/>
                <w:lang w:eastAsia="es-CO"/>
              </w:rPr>
              <w:t>s</w:t>
            </w:r>
            <w:r w:rsidRPr="00307F9E">
              <w:rPr>
                <w:rFonts w:ascii="Calibri" w:eastAsia="Times New Roman" w:hAnsi="Calibri" w:cs="Calibri"/>
                <w:color w:val="000000"/>
                <w:sz w:val="16"/>
                <w:szCs w:val="16"/>
                <w:lang w:eastAsia="es-CO"/>
              </w:rPr>
              <w:t xml:space="preserve"> acciones serán presentadas al Comité Directivo del PDSJ.</w:t>
            </w:r>
          </w:p>
          <w:p w:rsidR="00C46E67" w:rsidRPr="00121AB0" w:rsidRDefault="00C46E67" w:rsidP="003817C4">
            <w:pPr>
              <w:spacing w:after="0" w:line="240" w:lineRule="auto"/>
              <w:jc w:val="both"/>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Nota: Este indicador tiene periodicidad de medición anual, por lo que a julio de 2020 no hay registro de avance en el Sistema SINERGIA.</w:t>
            </w:r>
          </w:p>
        </w:tc>
      </w:tr>
    </w:tbl>
    <w:p w:rsidR="00C46E67" w:rsidRDefault="00C46E67" w:rsidP="003817C4">
      <w:pPr>
        <w:spacing w:after="0" w:line="240" w:lineRule="auto"/>
      </w:pPr>
    </w:p>
    <w:p w:rsidR="00C46E67" w:rsidRPr="0042581D" w:rsidRDefault="00C46E67" w:rsidP="003817C4">
      <w:pPr>
        <w:spacing w:after="0" w:line="240" w:lineRule="auto"/>
        <w:jc w:val="both"/>
        <w:rPr>
          <w:rFonts w:ascii="Arial" w:hAnsi="Arial" w:cs="Arial"/>
          <w:b/>
          <w:sz w:val="24"/>
          <w:szCs w:val="24"/>
        </w:rPr>
      </w:pPr>
      <w:r w:rsidRPr="0042581D">
        <w:rPr>
          <w:rFonts w:ascii="Arial" w:hAnsi="Arial" w:cs="Arial"/>
          <w:b/>
          <w:sz w:val="24"/>
          <w:szCs w:val="24"/>
        </w:rPr>
        <w:t>Objetivos del pacto por la equidad con grupos étnicos: justicia - Población Rrom</w:t>
      </w:r>
    </w:p>
    <w:p w:rsidR="00C46E67" w:rsidRPr="0042581D" w:rsidRDefault="00C46E67" w:rsidP="003817C4">
      <w:pPr>
        <w:spacing w:after="0" w:line="240" w:lineRule="auto"/>
        <w:jc w:val="both"/>
        <w:rPr>
          <w:rFonts w:ascii="Arial" w:hAnsi="Arial" w:cs="Arial"/>
          <w:sz w:val="24"/>
          <w:szCs w:val="24"/>
        </w:rPr>
      </w:pPr>
    </w:p>
    <w:p w:rsidR="00C46E67" w:rsidRPr="0042581D" w:rsidRDefault="002E6DBE" w:rsidP="003817C4">
      <w:pPr>
        <w:spacing w:after="0" w:line="240" w:lineRule="auto"/>
        <w:jc w:val="both"/>
        <w:rPr>
          <w:rFonts w:ascii="Arial" w:hAnsi="Arial" w:cs="Arial"/>
          <w:sz w:val="24"/>
          <w:szCs w:val="24"/>
        </w:rPr>
      </w:pPr>
      <w:r w:rsidRPr="0042581D">
        <w:rPr>
          <w:rFonts w:ascii="Arial" w:hAnsi="Arial" w:cs="Arial"/>
          <w:sz w:val="24"/>
          <w:szCs w:val="24"/>
        </w:rPr>
        <w:t>25.</w:t>
      </w:r>
      <w:r w:rsidR="00C46E67" w:rsidRPr="0042581D">
        <w:rPr>
          <w:rFonts w:ascii="Arial" w:hAnsi="Arial" w:cs="Arial"/>
          <w:sz w:val="24"/>
          <w:szCs w:val="24"/>
        </w:rPr>
        <w:t xml:space="preserve"> Jornadas de socialización y/o fortalecimiento de la Kriss Rromaní</w:t>
      </w:r>
    </w:p>
    <w:p w:rsidR="00C46E67" w:rsidRPr="0042581D" w:rsidRDefault="00C46E67" w:rsidP="003817C4">
      <w:pPr>
        <w:spacing w:after="0" w:line="240" w:lineRule="auto"/>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900"/>
        <w:gridCol w:w="1125"/>
        <w:gridCol w:w="609"/>
        <w:gridCol w:w="613"/>
        <w:gridCol w:w="625"/>
        <w:gridCol w:w="625"/>
        <w:gridCol w:w="599"/>
        <w:gridCol w:w="625"/>
        <w:gridCol w:w="625"/>
        <w:gridCol w:w="833"/>
        <w:gridCol w:w="816"/>
        <w:gridCol w:w="833"/>
      </w:tblGrid>
      <w:tr w:rsidR="00C46E67" w:rsidRPr="00121AB0" w:rsidTr="00C46E67">
        <w:trPr>
          <w:trHeight w:val="300"/>
          <w:tblHeader/>
        </w:trPr>
        <w:tc>
          <w:tcPr>
            <w:tcW w:w="5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lastRenderedPageBreak/>
              <w:t>Unidad de Medida</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Periodicidad</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 xml:space="preserve">Línea Base </w:t>
            </w:r>
          </w:p>
        </w:tc>
        <w:tc>
          <w:tcPr>
            <w:tcW w:w="1055"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1047"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1406"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Cuatrienio</w:t>
            </w:r>
          </w:p>
        </w:tc>
      </w:tr>
      <w:tr w:rsidR="00C46E67" w:rsidRPr="00121AB0" w:rsidTr="00C46E67">
        <w:trPr>
          <w:trHeight w:val="702"/>
          <w:tblHeader/>
        </w:trPr>
        <w:tc>
          <w:tcPr>
            <w:tcW w:w="510" w:type="pct"/>
            <w:vMerge/>
            <w:tcBorders>
              <w:top w:val="single" w:sz="4" w:space="0" w:color="auto"/>
              <w:left w:val="single" w:sz="4" w:space="0" w:color="auto"/>
              <w:bottom w:val="single" w:sz="4" w:space="0" w:color="000000"/>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7"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2019</w:t>
            </w:r>
          </w:p>
        </w:tc>
        <w:tc>
          <w:tcPr>
            <w:tcW w:w="339"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2020</w:t>
            </w:r>
          </w:p>
        </w:tc>
        <w:tc>
          <w:tcPr>
            <w:tcW w:w="47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Cuatrienio</w:t>
            </w:r>
          </w:p>
        </w:tc>
        <w:tc>
          <w:tcPr>
            <w:tcW w:w="46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c>
          <w:tcPr>
            <w:tcW w:w="472"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r>
      <w:tr w:rsidR="00C46E67" w:rsidRPr="00121AB0" w:rsidTr="00C46E67">
        <w:trPr>
          <w:trHeight w:val="675"/>
        </w:trPr>
        <w:tc>
          <w:tcPr>
            <w:tcW w:w="510" w:type="pct"/>
            <w:tcBorders>
              <w:top w:val="nil"/>
              <w:left w:val="single" w:sz="4" w:space="0" w:color="auto"/>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Número</w:t>
            </w:r>
          </w:p>
        </w:tc>
        <w:tc>
          <w:tcPr>
            <w:tcW w:w="637" w:type="pct"/>
            <w:tcBorders>
              <w:top w:val="nil"/>
              <w:left w:val="nil"/>
              <w:bottom w:val="single" w:sz="4" w:space="0" w:color="auto"/>
              <w:right w:val="single" w:sz="4" w:space="0" w:color="auto"/>
            </w:tcBorders>
            <w:shd w:val="clear" w:color="auto" w:fill="auto"/>
            <w:vAlign w:val="center"/>
          </w:tcPr>
          <w:p w:rsidR="00C46E67" w:rsidRPr="00183CAA"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Anual</w:t>
            </w:r>
          </w:p>
        </w:tc>
        <w:tc>
          <w:tcPr>
            <w:tcW w:w="345"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2A11E8">
              <w:rPr>
                <w:rFonts w:ascii="Calibri" w:eastAsia="Times New Roman" w:hAnsi="Calibri" w:cs="Calibri"/>
                <w:color w:val="000000"/>
                <w:sz w:val="16"/>
                <w:szCs w:val="16"/>
                <w:lang w:eastAsia="es-CO"/>
              </w:rPr>
              <w:t>11</w:t>
            </w:r>
          </w:p>
        </w:tc>
        <w:tc>
          <w:tcPr>
            <w:tcW w:w="347"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2A11E8">
              <w:rPr>
                <w:rFonts w:ascii="Calibri" w:eastAsia="Times New Roman" w:hAnsi="Calibri" w:cs="Calibri"/>
                <w:color w:val="000000"/>
                <w:sz w:val="16"/>
                <w:szCs w:val="16"/>
                <w:lang w:eastAsia="es-CO"/>
              </w:rPr>
              <w:t>4</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2A11E8">
              <w:rPr>
                <w:rFonts w:ascii="Calibri" w:eastAsia="Times New Roman" w:hAnsi="Calibri" w:cs="Calibri"/>
                <w:color w:val="000000"/>
                <w:sz w:val="16"/>
                <w:szCs w:val="16"/>
                <w:lang w:eastAsia="es-CO"/>
              </w:rPr>
              <w:t>4</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2A11E8">
              <w:rPr>
                <w:rFonts w:ascii="Calibri" w:eastAsia="Times New Roman" w:hAnsi="Calibri" w:cs="Calibri"/>
                <w:color w:val="000000"/>
                <w:sz w:val="16"/>
                <w:szCs w:val="16"/>
                <w:lang w:eastAsia="es-CO"/>
              </w:rPr>
              <w:t>100%</w:t>
            </w:r>
          </w:p>
        </w:tc>
        <w:tc>
          <w:tcPr>
            <w:tcW w:w="339"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2A11E8">
              <w:rPr>
                <w:rFonts w:ascii="Calibri" w:eastAsia="Times New Roman" w:hAnsi="Calibri" w:cs="Calibri"/>
                <w:color w:val="000000"/>
                <w:sz w:val="16"/>
                <w:szCs w:val="16"/>
                <w:lang w:eastAsia="es-CO"/>
              </w:rPr>
              <w:t>7</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2A11E8">
              <w:rPr>
                <w:rFonts w:ascii="Calibri" w:eastAsia="Times New Roman" w:hAnsi="Calibri" w:cs="Calibri"/>
                <w:color w:val="000000"/>
                <w:sz w:val="16"/>
                <w:szCs w:val="16"/>
                <w:lang w:eastAsia="es-CO"/>
              </w:rPr>
              <w:t>NA</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2A11E8">
              <w:rPr>
                <w:rFonts w:ascii="Calibri" w:eastAsia="Times New Roman" w:hAnsi="Calibri" w:cs="Calibri"/>
                <w:color w:val="000000"/>
                <w:sz w:val="16"/>
                <w:szCs w:val="16"/>
                <w:lang w:eastAsia="es-CO"/>
              </w:rPr>
              <w:t>NA</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2A11E8">
              <w:rPr>
                <w:rFonts w:ascii="Calibri" w:eastAsia="Times New Roman" w:hAnsi="Calibri" w:cs="Calibri"/>
                <w:color w:val="000000"/>
                <w:sz w:val="16"/>
                <w:szCs w:val="16"/>
                <w:lang w:eastAsia="es-CO"/>
              </w:rPr>
              <w:t>22</w:t>
            </w:r>
          </w:p>
        </w:tc>
        <w:tc>
          <w:tcPr>
            <w:tcW w:w="46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2A11E8">
              <w:rPr>
                <w:rFonts w:ascii="Calibri" w:eastAsia="Times New Roman" w:hAnsi="Calibri" w:cs="Calibri"/>
                <w:color w:val="000000"/>
                <w:sz w:val="16"/>
                <w:szCs w:val="16"/>
                <w:lang w:eastAsia="es-CO"/>
              </w:rPr>
              <w:t>4</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2A11E8">
              <w:rPr>
                <w:rFonts w:ascii="Calibri" w:eastAsia="Times New Roman" w:hAnsi="Calibri" w:cs="Calibri"/>
                <w:color w:val="000000"/>
                <w:sz w:val="16"/>
                <w:szCs w:val="16"/>
                <w:lang w:eastAsia="es-CO"/>
              </w:rPr>
              <w:t>18%</w:t>
            </w:r>
          </w:p>
        </w:tc>
      </w:tr>
      <w:tr w:rsidR="00C46E67" w:rsidRPr="00121AB0" w:rsidTr="00C46E67">
        <w:trPr>
          <w:trHeight w:val="241"/>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C46E67" w:rsidRPr="00464659" w:rsidRDefault="00C46E67" w:rsidP="003817C4">
            <w:pPr>
              <w:spacing w:after="0" w:line="240" w:lineRule="auto"/>
              <w:jc w:val="both"/>
              <w:rPr>
                <w:rFonts w:ascii="Calibri" w:eastAsia="Times New Roman" w:hAnsi="Calibri" w:cs="Calibri"/>
                <w:color w:val="000000"/>
                <w:sz w:val="16"/>
                <w:szCs w:val="16"/>
                <w:lang w:eastAsia="es-CO"/>
              </w:rPr>
            </w:pPr>
            <w:r w:rsidRPr="00464659">
              <w:rPr>
                <w:rFonts w:ascii="Calibri" w:eastAsia="Times New Roman" w:hAnsi="Calibri" w:cs="Calibri"/>
                <w:color w:val="000000"/>
                <w:sz w:val="16"/>
                <w:szCs w:val="16"/>
                <w:lang w:eastAsia="es-CO"/>
              </w:rPr>
              <w:t>En 2019 se realizaron cuatro sesiones de socialización del protocolo para el reconocimiento de la Kriss Romaní en Pasto, Cúcuta, Ibagué y Bogotá. Asistieron operadores de justicia y población Rrom.  Para 2020, el Ministerio de Justicia y del Derecho contó con el acompañamiento y financiación de la Misión de Apoyo al Proceso de Paz de la Organización de los Estados Americanos - MAPP OEA. La entidad gestionó la impresión de 150 ejemplares del protocolo para el reconocimiento de la Kriss Romaní.  Frente a la pandemia, se estableció realizar las jornadas de socialización en dos fases: 1) Virtual: con los operadores de justicia; y 2) Presencial: operadores de justicia e integrantes del Pueblo Rrom.</w:t>
            </w:r>
          </w:p>
          <w:p w:rsidR="00C46E67" w:rsidRDefault="00C46E67" w:rsidP="003817C4">
            <w:pPr>
              <w:spacing w:after="0" w:line="240" w:lineRule="auto"/>
              <w:jc w:val="both"/>
              <w:rPr>
                <w:rFonts w:ascii="Calibri" w:eastAsia="Times New Roman" w:hAnsi="Calibri" w:cs="Calibri"/>
                <w:color w:val="000000"/>
                <w:sz w:val="16"/>
                <w:szCs w:val="16"/>
                <w:lang w:eastAsia="es-CO"/>
              </w:rPr>
            </w:pPr>
            <w:r w:rsidRPr="00464659">
              <w:rPr>
                <w:rFonts w:ascii="Calibri" w:eastAsia="Times New Roman" w:hAnsi="Calibri" w:cs="Calibri"/>
                <w:color w:val="000000"/>
                <w:sz w:val="16"/>
                <w:szCs w:val="16"/>
                <w:lang w:eastAsia="es-CO"/>
              </w:rPr>
              <w:t>En julio de 2020 iniciaron las sesiones de encuentro virtual para la socialización del protocolo con operadores de justicia e instituciones de Santander el 7 de julio y la jornada con los operadores de justicia del municipio de Envigado, Antioquia. De todas formas, la convocatoria se compartió por correo electrónico con los integrantes de la comunidad Rrom para su conocimiento y a efectos de que pudieran considerar la posibilidad de asistir al evento virtual. El Ministerio aclaró que pretende realizar los eventos presenciales cuando pase la emergencia sanitaria.</w:t>
            </w:r>
          </w:p>
          <w:p w:rsidR="00C46E67" w:rsidRPr="00121AB0" w:rsidRDefault="00C46E67" w:rsidP="003817C4">
            <w:pPr>
              <w:spacing w:after="0" w:line="240" w:lineRule="auto"/>
              <w:jc w:val="both"/>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Nota: Este indicador tiene periodicidad de medición anual, por lo que a julio de 2020 no hay registro de avance en el Sistema SINERGIA.</w:t>
            </w:r>
          </w:p>
        </w:tc>
      </w:tr>
    </w:tbl>
    <w:p w:rsidR="00C46E67" w:rsidRDefault="00C46E67" w:rsidP="003817C4">
      <w:pPr>
        <w:spacing w:after="0" w:line="240" w:lineRule="auto"/>
      </w:pPr>
    </w:p>
    <w:p w:rsidR="003D6D9F" w:rsidRPr="00DC2CEE" w:rsidRDefault="003D6D9F" w:rsidP="003817C4">
      <w:pPr>
        <w:spacing w:after="0"/>
        <w:jc w:val="center"/>
        <w:rPr>
          <w:rFonts w:ascii="Arial" w:hAnsi="Arial" w:cs="Arial"/>
          <w:b/>
          <w:sz w:val="24"/>
          <w:szCs w:val="24"/>
          <w:u w:val="single"/>
        </w:rPr>
      </w:pPr>
      <w:r w:rsidRPr="00DC2CEE">
        <w:rPr>
          <w:rFonts w:ascii="Arial" w:hAnsi="Arial" w:cs="Arial"/>
          <w:b/>
          <w:sz w:val="24"/>
          <w:szCs w:val="24"/>
          <w:u w:val="single"/>
        </w:rPr>
        <w:t>INSTITUTO NACIONAL PENITENCIARIO Y CARCELARIO – INPEC</w:t>
      </w:r>
    </w:p>
    <w:p w:rsidR="00C46E67" w:rsidRPr="0042581D" w:rsidRDefault="00C46E67" w:rsidP="003817C4">
      <w:pPr>
        <w:spacing w:after="0" w:line="240" w:lineRule="auto"/>
        <w:rPr>
          <w:rFonts w:ascii="Arial" w:hAnsi="Arial" w:cs="Arial"/>
          <w:b/>
          <w:sz w:val="24"/>
          <w:szCs w:val="24"/>
        </w:rPr>
      </w:pPr>
    </w:p>
    <w:p w:rsidR="00C46E67" w:rsidRPr="0042581D" w:rsidRDefault="00C46E67" w:rsidP="003817C4">
      <w:pPr>
        <w:spacing w:after="0" w:line="240" w:lineRule="auto"/>
        <w:jc w:val="both"/>
        <w:rPr>
          <w:rFonts w:ascii="Arial" w:hAnsi="Arial" w:cs="Arial"/>
          <w:b/>
          <w:sz w:val="24"/>
          <w:szCs w:val="24"/>
        </w:rPr>
      </w:pPr>
      <w:r w:rsidRPr="0042581D">
        <w:rPr>
          <w:rFonts w:ascii="Arial" w:hAnsi="Arial" w:cs="Arial"/>
          <w:b/>
          <w:sz w:val="24"/>
          <w:szCs w:val="24"/>
        </w:rPr>
        <w:t>Política criminal integral coherente con realidad nacional, garante de libertad y respetuosa de derechos humanos</w:t>
      </w:r>
    </w:p>
    <w:p w:rsidR="00C46E67" w:rsidRDefault="00C46E67" w:rsidP="003817C4">
      <w:pPr>
        <w:spacing w:after="0" w:line="240" w:lineRule="auto"/>
      </w:pPr>
    </w:p>
    <w:p w:rsidR="00C46E67" w:rsidRPr="0042581D" w:rsidRDefault="00C46E67" w:rsidP="003817C4">
      <w:pPr>
        <w:spacing w:after="0" w:line="240" w:lineRule="auto"/>
        <w:jc w:val="both"/>
        <w:rPr>
          <w:rFonts w:ascii="Arial" w:hAnsi="Arial" w:cs="Arial"/>
          <w:sz w:val="24"/>
          <w:szCs w:val="24"/>
        </w:rPr>
      </w:pPr>
      <w:r w:rsidRPr="0042581D">
        <w:rPr>
          <w:rFonts w:ascii="Arial" w:hAnsi="Arial" w:cs="Arial"/>
          <w:sz w:val="24"/>
          <w:szCs w:val="24"/>
        </w:rPr>
        <w:t>1</w:t>
      </w:r>
      <w:r w:rsidR="002E6DBE" w:rsidRPr="0042581D">
        <w:rPr>
          <w:rFonts w:ascii="Arial" w:hAnsi="Arial" w:cs="Arial"/>
          <w:sz w:val="24"/>
          <w:szCs w:val="24"/>
        </w:rPr>
        <w:t>.</w:t>
      </w:r>
      <w:r w:rsidRPr="0042581D">
        <w:rPr>
          <w:rFonts w:ascii="Arial" w:hAnsi="Arial" w:cs="Arial"/>
          <w:sz w:val="24"/>
          <w:szCs w:val="24"/>
        </w:rPr>
        <w:t xml:space="preserve"> Porcentaje de establecimientos de reclusión nacional con programas de educación formal</w:t>
      </w:r>
    </w:p>
    <w:p w:rsidR="00C46E67" w:rsidRDefault="00C46E67" w:rsidP="003817C4">
      <w:pPr>
        <w:spacing w:after="0" w:line="240" w:lineRule="auto"/>
      </w:pPr>
    </w:p>
    <w:tbl>
      <w:tblPr>
        <w:tblW w:w="5000" w:type="pct"/>
        <w:tblCellMar>
          <w:left w:w="70" w:type="dxa"/>
          <w:right w:w="70" w:type="dxa"/>
        </w:tblCellMar>
        <w:tblLook w:val="04A0" w:firstRow="1" w:lastRow="0" w:firstColumn="1" w:lastColumn="0" w:noHBand="0" w:noVBand="1"/>
      </w:tblPr>
      <w:tblGrid>
        <w:gridCol w:w="900"/>
        <w:gridCol w:w="1125"/>
        <w:gridCol w:w="609"/>
        <w:gridCol w:w="613"/>
        <w:gridCol w:w="625"/>
        <w:gridCol w:w="625"/>
        <w:gridCol w:w="599"/>
        <w:gridCol w:w="625"/>
        <w:gridCol w:w="625"/>
        <w:gridCol w:w="833"/>
        <w:gridCol w:w="816"/>
        <w:gridCol w:w="833"/>
      </w:tblGrid>
      <w:tr w:rsidR="00C46E67" w:rsidRPr="00121AB0" w:rsidTr="00C46E67">
        <w:trPr>
          <w:trHeight w:val="300"/>
          <w:tblHeader/>
        </w:trPr>
        <w:tc>
          <w:tcPr>
            <w:tcW w:w="5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Unidad de Medida</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Periodicidad</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 xml:space="preserve">Línea Base </w:t>
            </w:r>
          </w:p>
        </w:tc>
        <w:tc>
          <w:tcPr>
            <w:tcW w:w="1055"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1047"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1406"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Cuatrienio</w:t>
            </w:r>
          </w:p>
        </w:tc>
      </w:tr>
      <w:tr w:rsidR="00C46E67" w:rsidRPr="00121AB0" w:rsidTr="00C46E67">
        <w:trPr>
          <w:trHeight w:val="702"/>
          <w:tblHeader/>
        </w:trPr>
        <w:tc>
          <w:tcPr>
            <w:tcW w:w="510" w:type="pct"/>
            <w:vMerge/>
            <w:tcBorders>
              <w:top w:val="single" w:sz="4" w:space="0" w:color="auto"/>
              <w:left w:val="single" w:sz="4" w:space="0" w:color="auto"/>
              <w:bottom w:val="single" w:sz="4" w:space="0" w:color="000000"/>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7"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2019</w:t>
            </w:r>
          </w:p>
        </w:tc>
        <w:tc>
          <w:tcPr>
            <w:tcW w:w="339"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2020</w:t>
            </w:r>
          </w:p>
        </w:tc>
        <w:tc>
          <w:tcPr>
            <w:tcW w:w="47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Cuatrienio</w:t>
            </w:r>
          </w:p>
        </w:tc>
        <w:tc>
          <w:tcPr>
            <w:tcW w:w="46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c>
          <w:tcPr>
            <w:tcW w:w="472"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r>
      <w:tr w:rsidR="00C46E67" w:rsidRPr="00121AB0" w:rsidTr="00C46E67">
        <w:trPr>
          <w:trHeight w:val="675"/>
        </w:trPr>
        <w:tc>
          <w:tcPr>
            <w:tcW w:w="510" w:type="pct"/>
            <w:tcBorders>
              <w:top w:val="nil"/>
              <w:left w:val="single" w:sz="4" w:space="0" w:color="auto"/>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Porcentaje</w:t>
            </w:r>
          </w:p>
        </w:tc>
        <w:tc>
          <w:tcPr>
            <w:tcW w:w="637" w:type="pct"/>
            <w:tcBorders>
              <w:top w:val="nil"/>
              <w:left w:val="nil"/>
              <w:bottom w:val="single" w:sz="4" w:space="0" w:color="auto"/>
              <w:right w:val="single" w:sz="4" w:space="0" w:color="auto"/>
            </w:tcBorders>
            <w:shd w:val="clear" w:color="auto" w:fill="auto"/>
            <w:vAlign w:val="center"/>
          </w:tcPr>
          <w:p w:rsidR="00C46E67" w:rsidRPr="00183CAA"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Anual</w:t>
            </w:r>
          </w:p>
        </w:tc>
        <w:tc>
          <w:tcPr>
            <w:tcW w:w="345"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C1DA0">
              <w:rPr>
                <w:rFonts w:ascii="Calibri" w:eastAsia="Times New Roman" w:hAnsi="Calibri" w:cs="Calibri"/>
                <w:color w:val="000000"/>
                <w:sz w:val="16"/>
                <w:szCs w:val="16"/>
                <w:lang w:eastAsia="es-CO"/>
              </w:rPr>
              <w:t>0%</w:t>
            </w:r>
          </w:p>
        </w:tc>
        <w:tc>
          <w:tcPr>
            <w:tcW w:w="347"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C1DA0">
              <w:rPr>
                <w:rFonts w:ascii="Calibri" w:eastAsia="Times New Roman" w:hAnsi="Calibri" w:cs="Calibri"/>
                <w:color w:val="000000"/>
                <w:sz w:val="16"/>
                <w:szCs w:val="16"/>
                <w:lang w:eastAsia="es-CO"/>
              </w:rPr>
              <w:t>15,8%</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C1DA0">
              <w:rPr>
                <w:rFonts w:ascii="Calibri" w:eastAsia="Times New Roman" w:hAnsi="Calibri" w:cs="Calibri"/>
                <w:color w:val="000000"/>
                <w:sz w:val="16"/>
                <w:szCs w:val="16"/>
                <w:lang w:eastAsia="es-CO"/>
              </w:rPr>
              <w:t>15,8%</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C1DA0">
              <w:rPr>
                <w:rFonts w:ascii="Calibri" w:eastAsia="Times New Roman" w:hAnsi="Calibri" w:cs="Calibri"/>
                <w:color w:val="000000"/>
                <w:sz w:val="16"/>
                <w:szCs w:val="16"/>
                <w:lang w:eastAsia="es-CO"/>
              </w:rPr>
              <w:t>100%</w:t>
            </w:r>
          </w:p>
        </w:tc>
        <w:tc>
          <w:tcPr>
            <w:tcW w:w="339"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C1DA0">
              <w:rPr>
                <w:rFonts w:ascii="Calibri" w:eastAsia="Times New Roman" w:hAnsi="Calibri" w:cs="Calibri"/>
                <w:color w:val="000000"/>
                <w:sz w:val="16"/>
                <w:szCs w:val="16"/>
                <w:lang w:eastAsia="es-CO"/>
              </w:rPr>
              <w:t>22,7%</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C1DA0">
              <w:rPr>
                <w:rFonts w:ascii="Calibri" w:eastAsia="Times New Roman" w:hAnsi="Calibri" w:cs="Calibri"/>
                <w:color w:val="000000"/>
                <w:sz w:val="16"/>
                <w:szCs w:val="16"/>
                <w:lang w:eastAsia="es-CO"/>
              </w:rPr>
              <w:t>NA</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C1DA0">
              <w:rPr>
                <w:rFonts w:ascii="Calibri" w:eastAsia="Times New Roman" w:hAnsi="Calibri" w:cs="Calibri"/>
                <w:color w:val="000000"/>
                <w:sz w:val="16"/>
                <w:szCs w:val="16"/>
                <w:lang w:eastAsia="es-CO"/>
              </w:rPr>
              <w:t>NA</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C1DA0">
              <w:rPr>
                <w:rFonts w:ascii="Calibri" w:eastAsia="Times New Roman" w:hAnsi="Calibri" w:cs="Calibri"/>
                <w:color w:val="000000"/>
                <w:sz w:val="16"/>
                <w:szCs w:val="16"/>
                <w:lang w:eastAsia="es-CO"/>
              </w:rPr>
              <w:t>100%</w:t>
            </w:r>
          </w:p>
        </w:tc>
        <w:tc>
          <w:tcPr>
            <w:tcW w:w="46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C1DA0">
              <w:rPr>
                <w:rFonts w:ascii="Calibri" w:eastAsia="Times New Roman" w:hAnsi="Calibri" w:cs="Calibri"/>
                <w:color w:val="000000"/>
                <w:sz w:val="16"/>
                <w:szCs w:val="16"/>
                <w:lang w:eastAsia="es-CO"/>
              </w:rPr>
              <w:t>15,8%</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C1DA0">
              <w:rPr>
                <w:rFonts w:ascii="Calibri" w:eastAsia="Times New Roman" w:hAnsi="Calibri" w:cs="Calibri"/>
                <w:color w:val="000000"/>
                <w:sz w:val="16"/>
                <w:szCs w:val="16"/>
                <w:lang w:eastAsia="es-CO"/>
              </w:rPr>
              <w:t>15,8%</w:t>
            </w:r>
          </w:p>
        </w:tc>
      </w:tr>
      <w:tr w:rsidR="00C46E67" w:rsidRPr="00121AB0" w:rsidTr="00C46E67">
        <w:trPr>
          <w:trHeight w:val="6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C46E67" w:rsidRPr="00D65320" w:rsidRDefault="00C46E67" w:rsidP="003817C4">
            <w:pPr>
              <w:spacing w:after="0" w:line="240" w:lineRule="auto"/>
              <w:jc w:val="both"/>
              <w:rPr>
                <w:rFonts w:ascii="Calibri" w:eastAsia="Times New Roman" w:hAnsi="Calibri" w:cs="Calibri"/>
                <w:color w:val="000000"/>
                <w:sz w:val="16"/>
                <w:szCs w:val="16"/>
                <w:lang w:eastAsia="es-CO"/>
              </w:rPr>
            </w:pPr>
            <w:r w:rsidRPr="00D65320">
              <w:rPr>
                <w:rFonts w:ascii="Calibri" w:eastAsia="Times New Roman" w:hAnsi="Calibri" w:cs="Calibri"/>
                <w:color w:val="000000"/>
                <w:sz w:val="16"/>
                <w:szCs w:val="16"/>
                <w:lang w:eastAsia="es-CO"/>
              </w:rPr>
              <w:t xml:space="preserve">En 2019, de los 134 Establecimientos de Reclusión del Orden Nacional – ERON, 22 cuentan con la implementación del nuevo modelo educativo flexible actualizado por la Universidad Pedagógica Nacional a través del suministro de las cartillas impresas que apoyan las labores académicas de los internos y docentes de esos ERON. </w:t>
            </w:r>
          </w:p>
          <w:p w:rsidR="00C46E67" w:rsidRDefault="00C46E67" w:rsidP="003817C4">
            <w:pPr>
              <w:spacing w:after="0" w:line="240" w:lineRule="auto"/>
              <w:jc w:val="both"/>
              <w:rPr>
                <w:rFonts w:ascii="Calibri" w:eastAsia="Times New Roman" w:hAnsi="Calibri" w:cs="Calibri"/>
                <w:color w:val="000000"/>
                <w:sz w:val="16"/>
                <w:szCs w:val="16"/>
                <w:lang w:eastAsia="es-CO"/>
              </w:rPr>
            </w:pPr>
            <w:r w:rsidRPr="00D65320">
              <w:rPr>
                <w:rFonts w:ascii="Calibri" w:eastAsia="Times New Roman" w:hAnsi="Calibri" w:cs="Calibri"/>
                <w:color w:val="000000"/>
                <w:sz w:val="16"/>
                <w:szCs w:val="16"/>
                <w:lang w:eastAsia="es-CO"/>
              </w:rPr>
              <w:t>En mes de julio de 2020, el Instituto Nacional Penitenciario y Carcelario - INPEC contrató a la imprenta Nacional para desarrollar la actividad “Diagramar e imprimir las Unidades Didácticas Integradas UDI para PPL estudiantes del Modelo Educativo para el Sistema Penitenciario y Carcelario Colombiano”. El cumplimiento del indicador depende del avance del proyecto de inversión "Actualización de los procesos educativos en los establecimientos de reclusión del Sistema Penitenciario y Carcelario Colombiano garantizando el derecho fundamental a la educación y al proceso de Tratamiento Penitenciario. Nacional". De acuerdo con el cronograma propuesto del contrato, el producto está previsto para el noviembre del 2020 (Fuente: Subdirección Educación de la Dirección de Atención y Tratamiento del INPEC).</w:t>
            </w:r>
          </w:p>
          <w:p w:rsidR="00C46E67" w:rsidRPr="00121AB0" w:rsidRDefault="00C46E67" w:rsidP="003817C4">
            <w:pPr>
              <w:spacing w:after="0" w:line="240" w:lineRule="auto"/>
              <w:jc w:val="both"/>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Nota: Este indicador tiene periodicidad de medición anual, por lo que a julio de 2020 no hay registro de avance en el Sistema SINERGIA.</w:t>
            </w:r>
          </w:p>
        </w:tc>
      </w:tr>
    </w:tbl>
    <w:p w:rsidR="00C46E67" w:rsidRDefault="00C46E67" w:rsidP="003817C4">
      <w:pPr>
        <w:spacing w:after="0" w:line="240" w:lineRule="auto"/>
      </w:pPr>
    </w:p>
    <w:p w:rsidR="00C46E67" w:rsidRPr="0042581D" w:rsidRDefault="00C46E67" w:rsidP="003817C4">
      <w:pPr>
        <w:spacing w:after="0" w:line="240" w:lineRule="auto"/>
        <w:jc w:val="both"/>
        <w:rPr>
          <w:rFonts w:ascii="Arial" w:hAnsi="Arial" w:cs="Arial"/>
          <w:sz w:val="24"/>
          <w:szCs w:val="24"/>
        </w:rPr>
      </w:pPr>
      <w:r w:rsidRPr="0042581D">
        <w:rPr>
          <w:rFonts w:ascii="Arial" w:hAnsi="Arial" w:cs="Arial"/>
          <w:sz w:val="24"/>
          <w:szCs w:val="24"/>
        </w:rPr>
        <w:t>2</w:t>
      </w:r>
      <w:r w:rsidR="002E6DBE" w:rsidRPr="0042581D">
        <w:rPr>
          <w:rFonts w:ascii="Arial" w:hAnsi="Arial" w:cs="Arial"/>
          <w:sz w:val="24"/>
          <w:szCs w:val="24"/>
        </w:rPr>
        <w:t>.</w:t>
      </w:r>
      <w:r w:rsidRPr="0042581D">
        <w:rPr>
          <w:rFonts w:ascii="Arial" w:hAnsi="Arial" w:cs="Arial"/>
          <w:sz w:val="24"/>
          <w:szCs w:val="24"/>
        </w:rPr>
        <w:t xml:space="preserve"> Porcentaje de personas atendidas en programas de atención especial para pospenados a nivel nacional</w:t>
      </w:r>
    </w:p>
    <w:p w:rsidR="00C46E67" w:rsidRPr="0042581D" w:rsidRDefault="00C46E67" w:rsidP="003817C4">
      <w:pPr>
        <w:spacing w:after="0" w:line="240" w:lineRule="auto"/>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900"/>
        <w:gridCol w:w="1125"/>
        <w:gridCol w:w="609"/>
        <w:gridCol w:w="613"/>
        <w:gridCol w:w="625"/>
        <w:gridCol w:w="625"/>
        <w:gridCol w:w="599"/>
        <w:gridCol w:w="625"/>
        <w:gridCol w:w="625"/>
        <w:gridCol w:w="833"/>
        <w:gridCol w:w="816"/>
        <w:gridCol w:w="833"/>
      </w:tblGrid>
      <w:tr w:rsidR="00C46E67" w:rsidRPr="00121AB0" w:rsidTr="00C46E67">
        <w:trPr>
          <w:trHeight w:val="300"/>
          <w:tblHeader/>
        </w:trPr>
        <w:tc>
          <w:tcPr>
            <w:tcW w:w="5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lastRenderedPageBreak/>
              <w:t>Unidad de Medida</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Periodicidad</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 xml:space="preserve">Línea Base </w:t>
            </w:r>
          </w:p>
        </w:tc>
        <w:tc>
          <w:tcPr>
            <w:tcW w:w="1055"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1047"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1406"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Cuatrienio</w:t>
            </w:r>
          </w:p>
        </w:tc>
      </w:tr>
      <w:tr w:rsidR="00C46E67" w:rsidRPr="00121AB0" w:rsidTr="00C46E67">
        <w:trPr>
          <w:trHeight w:val="702"/>
          <w:tblHeader/>
        </w:trPr>
        <w:tc>
          <w:tcPr>
            <w:tcW w:w="510" w:type="pct"/>
            <w:vMerge/>
            <w:tcBorders>
              <w:top w:val="single" w:sz="4" w:space="0" w:color="auto"/>
              <w:left w:val="single" w:sz="4" w:space="0" w:color="auto"/>
              <w:bottom w:val="single" w:sz="4" w:space="0" w:color="000000"/>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7"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2019</w:t>
            </w:r>
          </w:p>
        </w:tc>
        <w:tc>
          <w:tcPr>
            <w:tcW w:w="339"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2020</w:t>
            </w:r>
          </w:p>
        </w:tc>
        <w:tc>
          <w:tcPr>
            <w:tcW w:w="47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Cuatrienio</w:t>
            </w:r>
          </w:p>
        </w:tc>
        <w:tc>
          <w:tcPr>
            <w:tcW w:w="46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c>
          <w:tcPr>
            <w:tcW w:w="472"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r>
      <w:tr w:rsidR="00C46E67" w:rsidRPr="00121AB0" w:rsidTr="00C46E67">
        <w:trPr>
          <w:trHeight w:val="675"/>
        </w:trPr>
        <w:tc>
          <w:tcPr>
            <w:tcW w:w="510" w:type="pct"/>
            <w:tcBorders>
              <w:top w:val="nil"/>
              <w:left w:val="single" w:sz="4" w:space="0" w:color="auto"/>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Porcentaje</w:t>
            </w:r>
          </w:p>
        </w:tc>
        <w:tc>
          <w:tcPr>
            <w:tcW w:w="637" w:type="pct"/>
            <w:tcBorders>
              <w:top w:val="nil"/>
              <w:left w:val="nil"/>
              <w:bottom w:val="single" w:sz="4" w:space="0" w:color="auto"/>
              <w:right w:val="single" w:sz="4" w:space="0" w:color="auto"/>
            </w:tcBorders>
            <w:shd w:val="clear" w:color="auto" w:fill="auto"/>
            <w:vAlign w:val="center"/>
          </w:tcPr>
          <w:p w:rsidR="00C46E67" w:rsidRPr="00183CAA"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Trimestral</w:t>
            </w:r>
          </w:p>
        </w:tc>
        <w:tc>
          <w:tcPr>
            <w:tcW w:w="345"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C1DA0">
              <w:rPr>
                <w:rFonts w:ascii="Calibri" w:eastAsia="Times New Roman" w:hAnsi="Calibri" w:cs="Calibri"/>
                <w:color w:val="000000"/>
                <w:sz w:val="16"/>
                <w:szCs w:val="16"/>
                <w:lang w:eastAsia="es-CO"/>
              </w:rPr>
              <w:t>0,95%</w:t>
            </w:r>
          </w:p>
        </w:tc>
        <w:tc>
          <w:tcPr>
            <w:tcW w:w="347"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C1DA0">
              <w:rPr>
                <w:rFonts w:ascii="Calibri" w:eastAsia="Times New Roman" w:hAnsi="Calibri" w:cs="Calibri"/>
                <w:color w:val="000000"/>
                <w:sz w:val="16"/>
                <w:szCs w:val="16"/>
                <w:lang w:eastAsia="es-CO"/>
              </w:rPr>
              <w:t>1%</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C1DA0">
              <w:rPr>
                <w:rFonts w:ascii="Calibri" w:eastAsia="Times New Roman" w:hAnsi="Calibri" w:cs="Calibri"/>
                <w:color w:val="000000"/>
                <w:sz w:val="16"/>
                <w:szCs w:val="16"/>
                <w:lang w:eastAsia="es-CO"/>
              </w:rPr>
              <w:t>1,15%</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C1DA0">
              <w:rPr>
                <w:rFonts w:ascii="Calibri" w:eastAsia="Times New Roman" w:hAnsi="Calibri" w:cs="Calibri"/>
                <w:color w:val="000000"/>
                <w:sz w:val="16"/>
                <w:szCs w:val="16"/>
                <w:lang w:eastAsia="es-CO"/>
              </w:rPr>
              <w:t>400%</w:t>
            </w:r>
          </w:p>
        </w:tc>
        <w:tc>
          <w:tcPr>
            <w:tcW w:w="339"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C1DA0">
              <w:rPr>
                <w:rFonts w:ascii="Calibri" w:eastAsia="Times New Roman" w:hAnsi="Calibri" w:cs="Calibri"/>
                <w:color w:val="000000"/>
                <w:sz w:val="16"/>
                <w:szCs w:val="16"/>
                <w:lang w:eastAsia="es-CO"/>
              </w:rPr>
              <w:t>2%</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C1DA0">
              <w:rPr>
                <w:rFonts w:ascii="Calibri" w:eastAsia="Times New Roman" w:hAnsi="Calibri" w:cs="Calibri"/>
                <w:color w:val="000000"/>
                <w:sz w:val="16"/>
                <w:szCs w:val="16"/>
                <w:lang w:eastAsia="es-CO"/>
              </w:rPr>
              <w:t>1,47%</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C1DA0">
              <w:rPr>
                <w:rFonts w:ascii="Calibri" w:eastAsia="Times New Roman" w:hAnsi="Calibri" w:cs="Calibri"/>
                <w:color w:val="000000"/>
                <w:sz w:val="16"/>
                <w:szCs w:val="16"/>
                <w:lang w:eastAsia="es-CO"/>
              </w:rPr>
              <w:t>49,52%</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C1DA0">
              <w:rPr>
                <w:rFonts w:ascii="Calibri" w:eastAsia="Times New Roman" w:hAnsi="Calibri" w:cs="Calibri"/>
                <w:color w:val="000000"/>
                <w:sz w:val="16"/>
                <w:szCs w:val="16"/>
                <w:lang w:eastAsia="es-CO"/>
              </w:rPr>
              <w:t>4%</w:t>
            </w:r>
          </w:p>
        </w:tc>
        <w:tc>
          <w:tcPr>
            <w:tcW w:w="46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C1DA0">
              <w:rPr>
                <w:rFonts w:ascii="Calibri" w:eastAsia="Times New Roman" w:hAnsi="Calibri" w:cs="Calibri"/>
                <w:color w:val="000000"/>
                <w:sz w:val="16"/>
                <w:szCs w:val="16"/>
                <w:lang w:eastAsia="es-CO"/>
              </w:rPr>
              <w:t>1,47%</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C1DA0">
              <w:rPr>
                <w:rFonts w:ascii="Calibri" w:eastAsia="Times New Roman" w:hAnsi="Calibri" w:cs="Calibri"/>
                <w:color w:val="000000"/>
                <w:sz w:val="16"/>
                <w:szCs w:val="16"/>
                <w:lang w:eastAsia="es-CO"/>
              </w:rPr>
              <w:t>17,05%</w:t>
            </w:r>
          </w:p>
        </w:tc>
      </w:tr>
      <w:tr w:rsidR="00C46E67" w:rsidRPr="00121AB0" w:rsidTr="00C46E67">
        <w:trPr>
          <w:trHeight w:val="6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C46E67" w:rsidRPr="00725260" w:rsidRDefault="00C46E67" w:rsidP="003817C4">
            <w:pPr>
              <w:spacing w:after="0" w:line="240" w:lineRule="auto"/>
              <w:jc w:val="both"/>
              <w:rPr>
                <w:rFonts w:ascii="Calibri" w:eastAsia="Times New Roman" w:hAnsi="Calibri" w:cs="Calibri"/>
                <w:color w:val="000000"/>
                <w:sz w:val="16"/>
                <w:szCs w:val="16"/>
                <w:lang w:eastAsia="es-CO"/>
              </w:rPr>
            </w:pPr>
            <w:r w:rsidRPr="00725260">
              <w:rPr>
                <w:rFonts w:ascii="Calibri" w:eastAsia="Times New Roman" w:hAnsi="Calibri" w:cs="Calibri"/>
                <w:color w:val="000000"/>
                <w:sz w:val="16"/>
                <w:szCs w:val="16"/>
                <w:lang w:eastAsia="es-CO"/>
              </w:rPr>
              <w:t>En 2019 el Programa de Casa Libertad atendió 554 personas que estuvieron privadas de su libertad.  Estos usuarios tuvieron acceso a capacitaciones en emprendimiento, arte, teatro, apoyo a superación de adicciones, becas de estudio y habilidades para el trabajo. Con ello, el Programa contribuye al proceso de reintegro a la sociedad de estas personas.</w:t>
            </w:r>
          </w:p>
          <w:p w:rsidR="00C46E67" w:rsidRPr="00725260" w:rsidRDefault="00C46E67" w:rsidP="003817C4">
            <w:pPr>
              <w:spacing w:after="0" w:line="240" w:lineRule="auto"/>
              <w:jc w:val="both"/>
              <w:rPr>
                <w:rFonts w:ascii="Calibri" w:eastAsia="Times New Roman" w:hAnsi="Calibri" w:cs="Calibri"/>
                <w:color w:val="000000"/>
                <w:sz w:val="16"/>
                <w:szCs w:val="16"/>
                <w:lang w:eastAsia="es-CO"/>
              </w:rPr>
            </w:pPr>
            <w:r w:rsidRPr="00725260">
              <w:rPr>
                <w:rFonts w:ascii="Calibri" w:eastAsia="Times New Roman" w:hAnsi="Calibri" w:cs="Calibri"/>
                <w:color w:val="000000"/>
                <w:sz w:val="16"/>
                <w:szCs w:val="16"/>
                <w:lang w:eastAsia="es-CO"/>
              </w:rPr>
              <w:t>En 2020, la cobertura del Programa fue relativamente baja debido a la pandemia. La atención se enfocó en el acompañamiento a la inserción del liberado mediante la vinculación a redes sociales de apoyo, generar un proyecto de vida que lo reintegre a la sociedad.</w:t>
            </w:r>
          </w:p>
          <w:p w:rsidR="00C46E67" w:rsidRDefault="00C46E67" w:rsidP="003817C4">
            <w:pPr>
              <w:spacing w:after="0" w:line="240" w:lineRule="auto"/>
              <w:jc w:val="both"/>
              <w:rPr>
                <w:rFonts w:ascii="Calibri" w:eastAsia="Times New Roman" w:hAnsi="Calibri" w:cs="Calibri"/>
                <w:color w:val="000000"/>
                <w:sz w:val="16"/>
                <w:szCs w:val="16"/>
                <w:lang w:eastAsia="es-CO"/>
              </w:rPr>
            </w:pPr>
            <w:r w:rsidRPr="00725260">
              <w:rPr>
                <w:rFonts w:ascii="Calibri" w:eastAsia="Times New Roman" w:hAnsi="Calibri" w:cs="Calibri"/>
                <w:color w:val="000000"/>
                <w:sz w:val="16"/>
                <w:szCs w:val="16"/>
                <w:lang w:eastAsia="es-CO"/>
              </w:rPr>
              <w:t>En 2019 y en julio de 2020, el programa reporta un total de 1.050 personas atendidas, sobre un acumulado de 70.055 internos que recobraron su libertad en los establecimientos de reclusión del orden nacional – ERON.</w:t>
            </w:r>
          </w:p>
          <w:p w:rsidR="00C46E67" w:rsidRPr="00725260" w:rsidRDefault="00C46E67" w:rsidP="003817C4">
            <w:pPr>
              <w:spacing w:after="0" w:line="240" w:lineRule="auto"/>
              <w:jc w:val="both"/>
              <w:rPr>
                <w:rFonts w:ascii="Calibri" w:eastAsia="Times New Roman" w:hAnsi="Calibri" w:cs="Calibri"/>
                <w:color w:val="000000"/>
                <w:sz w:val="16"/>
                <w:szCs w:val="16"/>
                <w:lang w:eastAsia="es-CO"/>
              </w:rPr>
            </w:pPr>
            <w:r w:rsidRPr="00725260">
              <w:rPr>
                <w:rFonts w:ascii="Calibri" w:eastAsia="Times New Roman" w:hAnsi="Calibri" w:cs="Calibri"/>
                <w:color w:val="000000"/>
                <w:sz w:val="16"/>
                <w:szCs w:val="16"/>
                <w:lang w:eastAsia="es-CO"/>
              </w:rPr>
              <w:t>Nota:</w:t>
            </w:r>
            <w:r>
              <w:rPr>
                <w:rFonts w:ascii="Calibri" w:eastAsia="Times New Roman" w:hAnsi="Calibri" w:cs="Calibri"/>
                <w:color w:val="000000"/>
                <w:sz w:val="16"/>
                <w:szCs w:val="16"/>
                <w:lang w:eastAsia="es-CO"/>
              </w:rPr>
              <w:t xml:space="preserve"> Este indicador tiene forma de acumulación de “capacidad” por tanto su avance porcentual se calcula considerando la línea de base.</w:t>
            </w:r>
          </w:p>
        </w:tc>
      </w:tr>
    </w:tbl>
    <w:p w:rsidR="00C46E67" w:rsidRDefault="00C46E67" w:rsidP="003817C4">
      <w:pPr>
        <w:spacing w:after="0" w:line="240" w:lineRule="auto"/>
      </w:pPr>
    </w:p>
    <w:p w:rsidR="00C46E67" w:rsidRPr="0042581D" w:rsidRDefault="00C46E67" w:rsidP="003817C4">
      <w:pPr>
        <w:spacing w:after="0" w:line="240" w:lineRule="auto"/>
        <w:jc w:val="both"/>
        <w:rPr>
          <w:rFonts w:ascii="Arial" w:hAnsi="Arial" w:cs="Arial"/>
          <w:sz w:val="24"/>
          <w:szCs w:val="24"/>
        </w:rPr>
      </w:pPr>
      <w:r w:rsidRPr="0042581D">
        <w:rPr>
          <w:rFonts w:ascii="Arial" w:hAnsi="Arial" w:cs="Arial"/>
          <w:sz w:val="24"/>
          <w:szCs w:val="24"/>
        </w:rPr>
        <w:t>3</w:t>
      </w:r>
      <w:r w:rsidR="002E6DBE" w:rsidRPr="0042581D">
        <w:rPr>
          <w:rFonts w:ascii="Arial" w:hAnsi="Arial" w:cs="Arial"/>
          <w:sz w:val="24"/>
          <w:szCs w:val="24"/>
        </w:rPr>
        <w:t>.</w:t>
      </w:r>
      <w:r w:rsidRPr="0042581D">
        <w:rPr>
          <w:rFonts w:ascii="Arial" w:hAnsi="Arial" w:cs="Arial"/>
          <w:sz w:val="24"/>
          <w:szCs w:val="24"/>
        </w:rPr>
        <w:t xml:space="preserve"> Mujeres atendidas con hijos menores de tres años en Establecimientos de Reclusión de Orden Nacional (ERON)</w:t>
      </w:r>
    </w:p>
    <w:p w:rsidR="00C46E67" w:rsidRDefault="00C46E67" w:rsidP="003817C4">
      <w:pPr>
        <w:spacing w:after="0" w:line="240" w:lineRule="auto"/>
      </w:pPr>
    </w:p>
    <w:tbl>
      <w:tblPr>
        <w:tblW w:w="5000" w:type="pct"/>
        <w:tblCellMar>
          <w:left w:w="70" w:type="dxa"/>
          <w:right w:w="70" w:type="dxa"/>
        </w:tblCellMar>
        <w:tblLook w:val="04A0" w:firstRow="1" w:lastRow="0" w:firstColumn="1" w:lastColumn="0" w:noHBand="0" w:noVBand="1"/>
      </w:tblPr>
      <w:tblGrid>
        <w:gridCol w:w="900"/>
        <w:gridCol w:w="1125"/>
        <w:gridCol w:w="609"/>
        <w:gridCol w:w="613"/>
        <w:gridCol w:w="625"/>
        <w:gridCol w:w="625"/>
        <w:gridCol w:w="599"/>
        <w:gridCol w:w="625"/>
        <w:gridCol w:w="625"/>
        <w:gridCol w:w="833"/>
        <w:gridCol w:w="816"/>
        <w:gridCol w:w="833"/>
      </w:tblGrid>
      <w:tr w:rsidR="00C46E67" w:rsidRPr="00121AB0" w:rsidTr="00C46E67">
        <w:trPr>
          <w:trHeight w:val="300"/>
          <w:tblHeader/>
        </w:trPr>
        <w:tc>
          <w:tcPr>
            <w:tcW w:w="5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Unidad de Medida</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Periodicidad</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 xml:space="preserve">Línea Base </w:t>
            </w:r>
          </w:p>
        </w:tc>
        <w:tc>
          <w:tcPr>
            <w:tcW w:w="1055"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1047"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1406"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Cuatrienio</w:t>
            </w:r>
          </w:p>
        </w:tc>
      </w:tr>
      <w:tr w:rsidR="00C46E67" w:rsidRPr="00121AB0" w:rsidTr="00C46E67">
        <w:trPr>
          <w:trHeight w:val="702"/>
          <w:tblHeader/>
        </w:trPr>
        <w:tc>
          <w:tcPr>
            <w:tcW w:w="510" w:type="pct"/>
            <w:vMerge/>
            <w:tcBorders>
              <w:top w:val="single" w:sz="4" w:space="0" w:color="auto"/>
              <w:left w:val="single" w:sz="4" w:space="0" w:color="auto"/>
              <w:bottom w:val="single" w:sz="4" w:space="0" w:color="000000"/>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7"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2019</w:t>
            </w:r>
          </w:p>
        </w:tc>
        <w:tc>
          <w:tcPr>
            <w:tcW w:w="339"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2020</w:t>
            </w:r>
          </w:p>
        </w:tc>
        <w:tc>
          <w:tcPr>
            <w:tcW w:w="47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Cuatrienio</w:t>
            </w:r>
          </w:p>
        </w:tc>
        <w:tc>
          <w:tcPr>
            <w:tcW w:w="46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c>
          <w:tcPr>
            <w:tcW w:w="472"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r>
      <w:tr w:rsidR="00C46E67" w:rsidRPr="00121AB0" w:rsidTr="00C46E67">
        <w:trPr>
          <w:trHeight w:val="675"/>
        </w:trPr>
        <w:tc>
          <w:tcPr>
            <w:tcW w:w="510" w:type="pct"/>
            <w:tcBorders>
              <w:top w:val="nil"/>
              <w:left w:val="single" w:sz="4" w:space="0" w:color="auto"/>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Porcentaje</w:t>
            </w:r>
          </w:p>
        </w:tc>
        <w:tc>
          <w:tcPr>
            <w:tcW w:w="637" w:type="pct"/>
            <w:tcBorders>
              <w:top w:val="nil"/>
              <w:left w:val="nil"/>
              <w:bottom w:val="single" w:sz="4" w:space="0" w:color="auto"/>
              <w:right w:val="single" w:sz="4" w:space="0" w:color="auto"/>
            </w:tcBorders>
            <w:shd w:val="clear" w:color="auto" w:fill="auto"/>
            <w:vAlign w:val="center"/>
          </w:tcPr>
          <w:p w:rsidR="00C46E67" w:rsidRPr="00183CAA"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Trimestral</w:t>
            </w:r>
          </w:p>
        </w:tc>
        <w:tc>
          <w:tcPr>
            <w:tcW w:w="345"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C1DA0">
              <w:rPr>
                <w:rFonts w:ascii="Calibri" w:eastAsia="Times New Roman" w:hAnsi="Calibri" w:cs="Calibri"/>
                <w:color w:val="000000"/>
                <w:sz w:val="16"/>
                <w:szCs w:val="16"/>
                <w:lang w:eastAsia="es-CO"/>
              </w:rPr>
              <w:t>0%</w:t>
            </w:r>
          </w:p>
        </w:tc>
        <w:tc>
          <w:tcPr>
            <w:tcW w:w="347"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C1DA0">
              <w:rPr>
                <w:rFonts w:ascii="Calibri" w:eastAsia="Times New Roman" w:hAnsi="Calibri" w:cs="Calibri"/>
                <w:color w:val="000000"/>
                <w:sz w:val="16"/>
                <w:szCs w:val="16"/>
                <w:lang w:eastAsia="es-CO"/>
              </w:rPr>
              <w:t>100%</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C1DA0">
              <w:rPr>
                <w:rFonts w:ascii="Calibri" w:eastAsia="Times New Roman" w:hAnsi="Calibri" w:cs="Calibri"/>
                <w:color w:val="000000"/>
                <w:sz w:val="16"/>
                <w:szCs w:val="16"/>
                <w:lang w:eastAsia="es-CO"/>
              </w:rPr>
              <w:t>100%</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C1DA0">
              <w:rPr>
                <w:rFonts w:ascii="Calibri" w:eastAsia="Times New Roman" w:hAnsi="Calibri" w:cs="Calibri"/>
                <w:color w:val="000000"/>
                <w:sz w:val="16"/>
                <w:szCs w:val="16"/>
                <w:lang w:eastAsia="es-CO"/>
              </w:rPr>
              <w:t>100%</w:t>
            </w:r>
          </w:p>
        </w:tc>
        <w:tc>
          <w:tcPr>
            <w:tcW w:w="339"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C1DA0">
              <w:rPr>
                <w:rFonts w:ascii="Calibri" w:eastAsia="Times New Roman" w:hAnsi="Calibri" w:cs="Calibri"/>
                <w:color w:val="000000"/>
                <w:sz w:val="16"/>
                <w:szCs w:val="16"/>
                <w:lang w:eastAsia="es-CO"/>
              </w:rPr>
              <w:t>100%</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C1DA0">
              <w:rPr>
                <w:rFonts w:ascii="Calibri" w:eastAsia="Times New Roman" w:hAnsi="Calibri" w:cs="Calibri"/>
                <w:color w:val="000000"/>
                <w:sz w:val="16"/>
                <w:szCs w:val="16"/>
                <w:lang w:eastAsia="es-CO"/>
              </w:rPr>
              <w:t>100%</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C1DA0">
              <w:rPr>
                <w:rFonts w:ascii="Calibri" w:eastAsia="Times New Roman" w:hAnsi="Calibri" w:cs="Calibri"/>
                <w:color w:val="000000"/>
                <w:sz w:val="16"/>
                <w:szCs w:val="16"/>
                <w:lang w:eastAsia="es-CO"/>
              </w:rPr>
              <w:t>100%</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C1DA0">
              <w:rPr>
                <w:rFonts w:ascii="Calibri" w:eastAsia="Times New Roman" w:hAnsi="Calibri" w:cs="Calibri"/>
                <w:color w:val="000000"/>
                <w:sz w:val="16"/>
                <w:szCs w:val="16"/>
                <w:lang w:eastAsia="es-CO"/>
              </w:rPr>
              <w:t>100%</w:t>
            </w:r>
          </w:p>
        </w:tc>
        <w:tc>
          <w:tcPr>
            <w:tcW w:w="46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C1DA0">
              <w:rPr>
                <w:rFonts w:ascii="Calibri" w:eastAsia="Times New Roman" w:hAnsi="Calibri" w:cs="Calibri"/>
                <w:color w:val="000000"/>
                <w:sz w:val="16"/>
                <w:szCs w:val="16"/>
                <w:lang w:eastAsia="es-CO"/>
              </w:rPr>
              <w:t>100%</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FC1DA0">
              <w:rPr>
                <w:rFonts w:ascii="Calibri" w:eastAsia="Times New Roman" w:hAnsi="Calibri" w:cs="Calibri"/>
                <w:color w:val="000000"/>
                <w:sz w:val="16"/>
                <w:szCs w:val="16"/>
                <w:lang w:eastAsia="es-CO"/>
              </w:rPr>
              <w:t>100%</w:t>
            </w:r>
          </w:p>
        </w:tc>
      </w:tr>
      <w:tr w:rsidR="00C46E67" w:rsidRPr="00121AB0" w:rsidTr="00C46E67">
        <w:trPr>
          <w:trHeight w:val="6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C46E67" w:rsidRDefault="00C46E67" w:rsidP="003817C4">
            <w:pPr>
              <w:spacing w:after="0" w:line="240" w:lineRule="auto"/>
              <w:jc w:val="both"/>
              <w:rPr>
                <w:rFonts w:ascii="Calibri" w:eastAsia="Times New Roman" w:hAnsi="Calibri" w:cs="Calibri"/>
                <w:color w:val="000000"/>
                <w:sz w:val="16"/>
                <w:szCs w:val="16"/>
                <w:lang w:eastAsia="es-CO"/>
              </w:rPr>
            </w:pPr>
            <w:r w:rsidRPr="003B3424">
              <w:rPr>
                <w:rFonts w:ascii="Calibri" w:eastAsia="Times New Roman" w:hAnsi="Calibri" w:cs="Calibri"/>
                <w:color w:val="000000"/>
                <w:sz w:val="16"/>
                <w:szCs w:val="16"/>
                <w:lang w:eastAsia="es-CO"/>
              </w:rPr>
              <w:t>En 2019 y 2020, el INPEC atendió por mes en promedio a 55 a niños menores de 3 años y 60 madres gestantes aplicando el enfoque de género en pabellones de mujeres de los ERON de Bogotá, Jamundí, Popayán, Bucaramanga, Cúcuta, Pedregal, Coiba y Pereira.  Los beneficiarios accedieron a servicios de salud y a los programas de promoción y prevención en la vigencia, ello como resultado de la articulación y coordinación interinstitucional con el Instituto Colombiano de Bienestar Familiar - ICBF y la Unidad de Servicios Penitenciarios y Carcelarios (USPEC).</w:t>
            </w:r>
          </w:p>
          <w:p w:rsidR="00C46E67" w:rsidRPr="00725260" w:rsidRDefault="00C46E67" w:rsidP="003817C4">
            <w:pPr>
              <w:spacing w:after="0" w:line="240" w:lineRule="auto"/>
              <w:jc w:val="both"/>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Nota: Este indicador tiene forma de acumulación de “</w:t>
            </w:r>
            <w:r w:rsidRPr="00957945">
              <w:rPr>
                <w:rFonts w:ascii="Calibri" w:eastAsia="Times New Roman" w:hAnsi="Calibri" w:cs="Calibri"/>
                <w:color w:val="000000"/>
                <w:sz w:val="16"/>
                <w:szCs w:val="16"/>
                <w:lang w:eastAsia="es-CO"/>
              </w:rPr>
              <w:t>Mantenimiento (stock)</w:t>
            </w:r>
            <w:r>
              <w:rPr>
                <w:rFonts w:ascii="Calibri" w:eastAsia="Times New Roman" w:hAnsi="Calibri" w:cs="Calibri"/>
                <w:color w:val="000000"/>
                <w:sz w:val="16"/>
                <w:szCs w:val="16"/>
                <w:lang w:eastAsia="es-CO"/>
              </w:rPr>
              <w:t>”.</w:t>
            </w:r>
          </w:p>
        </w:tc>
      </w:tr>
    </w:tbl>
    <w:p w:rsidR="00C46E67" w:rsidRDefault="00C46E67" w:rsidP="003817C4">
      <w:pPr>
        <w:spacing w:after="0" w:line="240" w:lineRule="auto"/>
      </w:pPr>
    </w:p>
    <w:p w:rsidR="003D6D9F" w:rsidRPr="00665272" w:rsidRDefault="003D6D9F" w:rsidP="003817C4">
      <w:pPr>
        <w:shd w:val="clear" w:color="auto" w:fill="FFFFFF" w:themeFill="background1"/>
        <w:spacing w:after="0"/>
        <w:jc w:val="center"/>
        <w:rPr>
          <w:rFonts w:ascii="Arial" w:hAnsi="Arial" w:cs="Arial"/>
          <w:b/>
          <w:sz w:val="24"/>
          <w:szCs w:val="24"/>
          <w:u w:val="single"/>
        </w:rPr>
      </w:pPr>
      <w:r w:rsidRPr="00C17527">
        <w:rPr>
          <w:rFonts w:ascii="Arial" w:hAnsi="Arial" w:cs="Arial"/>
          <w:b/>
          <w:sz w:val="24"/>
          <w:szCs w:val="24"/>
          <w:u w:val="single"/>
        </w:rPr>
        <w:t>UNIDAD DE SERVICIOS PENITENCIARIOS Y CARCELARIOS - USPEC</w:t>
      </w:r>
    </w:p>
    <w:p w:rsidR="00C46E67" w:rsidRDefault="00C46E67" w:rsidP="003817C4">
      <w:pPr>
        <w:spacing w:after="0" w:line="240" w:lineRule="auto"/>
      </w:pPr>
    </w:p>
    <w:p w:rsidR="00C46E67" w:rsidRPr="0042581D" w:rsidRDefault="00C46E67" w:rsidP="003817C4">
      <w:pPr>
        <w:spacing w:after="0" w:line="240" w:lineRule="auto"/>
        <w:jc w:val="both"/>
        <w:rPr>
          <w:rFonts w:ascii="Arial" w:hAnsi="Arial" w:cs="Arial"/>
          <w:b/>
          <w:sz w:val="24"/>
          <w:szCs w:val="24"/>
        </w:rPr>
      </w:pPr>
      <w:r w:rsidRPr="0042581D">
        <w:rPr>
          <w:rFonts w:ascii="Arial" w:hAnsi="Arial" w:cs="Arial"/>
          <w:b/>
          <w:sz w:val="24"/>
          <w:szCs w:val="24"/>
        </w:rPr>
        <w:t>Política criminal integral coherente con realidad nacional, garante de libertad y respetuosa de derechos humanos</w:t>
      </w:r>
    </w:p>
    <w:p w:rsidR="00C46E67" w:rsidRPr="0042581D" w:rsidRDefault="00C46E67" w:rsidP="003817C4">
      <w:pPr>
        <w:spacing w:after="0" w:line="240" w:lineRule="auto"/>
        <w:jc w:val="both"/>
        <w:rPr>
          <w:rFonts w:ascii="Arial" w:hAnsi="Arial" w:cs="Arial"/>
          <w:sz w:val="24"/>
          <w:szCs w:val="24"/>
        </w:rPr>
      </w:pPr>
    </w:p>
    <w:p w:rsidR="00C46E67" w:rsidRPr="0042581D" w:rsidRDefault="00C46E67" w:rsidP="003817C4">
      <w:pPr>
        <w:spacing w:after="0" w:line="240" w:lineRule="auto"/>
        <w:jc w:val="both"/>
        <w:rPr>
          <w:rFonts w:ascii="Arial" w:hAnsi="Arial" w:cs="Arial"/>
          <w:sz w:val="24"/>
          <w:szCs w:val="24"/>
        </w:rPr>
      </w:pPr>
      <w:r w:rsidRPr="0042581D">
        <w:rPr>
          <w:rFonts w:ascii="Arial" w:hAnsi="Arial" w:cs="Arial"/>
          <w:sz w:val="24"/>
          <w:szCs w:val="24"/>
        </w:rPr>
        <w:t>1</w:t>
      </w:r>
      <w:r w:rsidR="002E6DBE" w:rsidRPr="0042581D">
        <w:rPr>
          <w:rFonts w:ascii="Arial" w:hAnsi="Arial" w:cs="Arial"/>
          <w:sz w:val="24"/>
          <w:szCs w:val="24"/>
        </w:rPr>
        <w:t>.</w:t>
      </w:r>
      <w:r w:rsidRPr="0042581D">
        <w:rPr>
          <w:rFonts w:ascii="Arial" w:hAnsi="Arial" w:cs="Arial"/>
          <w:sz w:val="24"/>
          <w:szCs w:val="24"/>
        </w:rPr>
        <w:t xml:space="preserve"> Cupos penitenciarios y carcelarios entregados (nacionales y territoriales)*</w:t>
      </w:r>
    </w:p>
    <w:p w:rsidR="00C46E67" w:rsidRDefault="00C46E67" w:rsidP="003817C4">
      <w:pPr>
        <w:spacing w:after="0" w:line="240" w:lineRule="auto"/>
      </w:pPr>
    </w:p>
    <w:tbl>
      <w:tblPr>
        <w:tblW w:w="5000" w:type="pct"/>
        <w:tblCellMar>
          <w:left w:w="70" w:type="dxa"/>
          <w:right w:w="70" w:type="dxa"/>
        </w:tblCellMar>
        <w:tblLook w:val="04A0" w:firstRow="1" w:lastRow="0" w:firstColumn="1" w:lastColumn="0" w:noHBand="0" w:noVBand="1"/>
      </w:tblPr>
      <w:tblGrid>
        <w:gridCol w:w="900"/>
        <w:gridCol w:w="1125"/>
        <w:gridCol w:w="609"/>
        <w:gridCol w:w="613"/>
        <w:gridCol w:w="625"/>
        <w:gridCol w:w="625"/>
        <w:gridCol w:w="599"/>
        <w:gridCol w:w="625"/>
        <w:gridCol w:w="625"/>
        <w:gridCol w:w="833"/>
        <w:gridCol w:w="816"/>
        <w:gridCol w:w="833"/>
      </w:tblGrid>
      <w:tr w:rsidR="00C46E67" w:rsidRPr="00121AB0" w:rsidTr="00C46E67">
        <w:trPr>
          <w:trHeight w:val="300"/>
          <w:tblHeader/>
        </w:trPr>
        <w:tc>
          <w:tcPr>
            <w:tcW w:w="5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Unidad de Medida</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Periodicidad</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 xml:space="preserve">Línea Base </w:t>
            </w:r>
          </w:p>
        </w:tc>
        <w:tc>
          <w:tcPr>
            <w:tcW w:w="1055"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1047"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1406"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Cuatrienio</w:t>
            </w:r>
          </w:p>
        </w:tc>
      </w:tr>
      <w:tr w:rsidR="00C46E67" w:rsidRPr="00121AB0" w:rsidTr="00C46E67">
        <w:trPr>
          <w:trHeight w:val="702"/>
          <w:tblHeader/>
        </w:trPr>
        <w:tc>
          <w:tcPr>
            <w:tcW w:w="510" w:type="pct"/>
            <w:vMerge/>
            <w:tcBorders>
              <w:top w:val="single" w:sz="4" w:space="0" w:color="auto"/>
              <w:left w:val="single" w:sz="4" w:space="0" w:color="auto"/>
              <w:bottom w:val="single" w:sz="4" w:space="0" w:color="000000"/>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C46E67" w:rsidRPr="00121AB0" w:rsidRDefault="00C46E67" w:rsidP="003817C4">
            <w:pPr>
              <w:spacing w:after="0" w:line="240" w:lineRule="auto"/>
              <w:rPr>
                <w:rFonts w:ascii="Calibri" w:eastAsia="Times New Roman" w:hAnsi="Calibri" w:cs="Calibri"/>
                <w:b/>
                <w:bCs/>
                <w:color w:val="000000"/>
                <w:sz w:val="16"/>
                <w:szCs w:val="16"/>
                <w:lang w:eastAsia="es-CO"/>
              </w:rPr>
            </w:pPr>
          </w:p>
        </w:tc>
        <w:tc>
          <w:tcPr>
            <w:tcW w:w="347"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2019</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2019</w:t>
            </w:r>
          </w:p>
        </w:tc>
        <w:tc>
          <w:tcPr>
            <w:tcW w:w="339"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2020</w:t>
            </w:r>
          </w:p>
        </w:tc>
        <w:tc>
          <w:tcPr>
            <w:tcW w:w="354"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2020</w:t>
            </w:r>
          </w:p>
        </w:tc>
        <w:tc>
          <w:tcPr>
            <w:tcW w:w="47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Meta Cuatrienio</w:t>
            </w:r>
          </w:p>
        </w:tc>
        <w:tc>
          <w:tcPr>
            <w:tcW w:w="462" w:type="pct"/>
            <w:tcBorders>
              <w:top w:val="nil"/>
              <w:left w:val="nil"/>
              <w:bottom w:val="single" w:sz="4" w:space="0" w:color="auto"/>
              <w:right w:val="single" w:sz="4" w:space="0" w:color="auto"/>
            </w:tcBorders>
            <w:shd w:val="clear" w:color="auto" w:fill="auto"/>
            <w:vAlign w:val="center"/>
            <w:hideMark/>
          </w:tcPr>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c>
          <w:tcPr>
            <w:tcW w:w="472"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w:t>
            </w:r>
          </w:p>
          <w:p w:rsidR="00C46E67" w:rsidRPr="00121AB0" w:rsidRDefault="00C46E67" w:rsidP="003817C4">
            <w:pPr>
              <w:spacing w:after="0" w:line="240" w:lineRule="auto"/>
              <w:jc w:val="center"/>
              <w:rPr>
                <w:rFonts w:ascii="Calibri" w:eastAsia="Times New Roman" w:hAnsi="Calibri" w:cs="Calibri"/>
                <w:b/>
                <w:bCs/>
                <w:color w:val="000000"/>
                <w:sz w:val="16"/>
                <w:szCs w:val="16"/>
                <w:lang w:eastAsia="es-CO"/>
              </w:rPr>
            </w:pPr>
            <w:r w:rsidRPr="00121AB0">
              <w:rPr>
                <w:rFonts w:ascii="Calibri" w:eastAsia="Times New Roman" w:hAnsi="Calibri" w:cs="Calibri"/>
                <w:b/>
                <w:bCs/>
                <w:color w:val="000000"/>
                <w:sz w:val="16"/>
                <w:szCs w:val="16"/>
                <w:lang w:eastAsia="es-CO"/>
              </w:rPr>
              <w:t>Avance Cuatrienio</w:t>
            </w:r>
          </w:p>
        </w:tc>
      </w:tr>
      <w:tr w:rsidR="00C46E67" w:rsidRPr="00121AB0" w:rsidTr="00C46E67">
        <w:trPr>
          <w:trHeight w:val="675"/>
        </w:trPr>
        <w:tc>
          <w:tcPr>
            <w:tcW w:w="510" w:type="pct"/>
            <w:tcBorders>
              <w:top w:val="nil"/>
              <w:left w:val="single" w:sz="4" w:space="0" w:color="auto"/>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Número</w:t>
            </w:r>
          </w:p>
        </w:tc>
        <w:tc>
          <w:tcPr>
            <w:tcW w:w="637" w:type="pct"/>
            <w:tcBorders>
              <w:top w:val="nil"/>
              <w:left w:val="nil"/>
              <w:bottom w:val="single" w:sz="4" w:space="0" w:color="auto"/>
              <w:right w:val="single" w:sz="4" w:space="0" w:color="auto"/>
            </w:tcBorders>
            <w:shd w:val="clear" w:color="auto" w:fill="auto"/>
            <w:vAlign w:val="center"/>
          </w:tcPr>
          <w:p w:rsidR="00C46E67" w:rsidRPr="00183CAA" w:rsidRDefault="00C46E67" w:rsidP="003817C4">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Semestral</w:t>
            </w:r>
          </w:p>
        </w:tc>
        <w:tc>
          <w:tcPr>
            <w:tcW w:w="345"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094D28">
              <w:rPr>
                <w:rFonts w:ascii="Calibri" w:eastAsia="Times New Roman" w:hAnsi="Calibri" w:cs="Calibri"/>
                <w:color w:val="000000"/>
                <w:sz w:val="16"/>
                <w:szCs w:val="16"/>
                <w:lang w:eastAsia="es-CO"/>
              </w:rPr>
              <w:t>80.227</w:t>
            </w:r>
          </w:p>
        </w:tc>
        <w:tc>
          <w:tcPr>
            <w:tcW w:w="347"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094D28">
              <w:rPr>
                <w:rFonts w:ascii="Calibri" w:eastAsia="Times New Roman" w:hAnsi="Calibri" w:cs="Calibri"/>
                <w:color w:val="000000"/>
                <w:sz w:val="16"/>
                <w:szCs w:val="16"/>
                <w:lang w:eastAsia="es-CO"/>
              </w:rPr>
              <w:t>83.619</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094D28">
              <w:rPr>
                <w:rFonts w:ascii="Calibri" w:eastAsia="Times New Roman" w:hAnsi="Calibri" w:cs="Calibri"/>
                <w:color w:val="000000"/>
                <w:sz w:val="16"/>
                <w:szCs w:val="16"/>
                <w:lang w:eastAsia="es-CO"/>
              </w:rPr>
              <w:t>80.579</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094D28">
              <w:rPr>
                <w:rFonts w:ascii="Calibri" w:eastAsia="Times New Roman" w:hAnsi="Calibri" w:cs="Calibri"/>
                <w:color w:val="000000"/>
                <w:sz w:val="16"/>
                <w:szCs w:val="16"/>
                <w:lang w:eastAsia="es-CO"/>
              </w:rPr>
              <w:t>10,38%</w:t>
            </w:r>
          </w:p>
        </w:tc>
        <w:tc>
          <w:tcPr>
            <w:tcW w:w="339"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094D28">
              <w:rPr>
                <w:rFonts w:ascii="Calibri" w:eastAsia="Times New Roman" w:hAnsi="Calibri" w:cs="Calibri"/>
                <w:color w:val="000000"/>
                <w:sz w:val="16"/>
                <w:szCs w:val="16"/>
                <w:lang w:eastAsia="es-CO"/>
              </w:rPr>
              <w:t>85.539</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094D28">
              <w:rPr>
                <w:rFonts w:ascii="Calibri" w:eastAsia="Times New Roman" w:hAnsi="Calibri" w:cs="Calibri"/>
                <w:color w:val="000000"/>
                <w:sz w:val="16"/>
                <w:szCs w:val="16"/>
                <w:lang w:eastAsia="es-CO"/>
              </w:rPr>
              <w:t>80.579</w:t>
            </w:r>
          </w:p>
        </w:tc>
        <w:tc>
          <w:tcPr>
            <w:tcW w:w="354"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094D28">
              <w:rPr>
                <w:rFonts w:ascii="Calibri" w:eastAsia="Times New Roman" w:hAnsi="Calibri" w:cs="Calibri"/>
                <w:color w:val="000000"/>
                <w:sz w:val="16"/>
                <w:szCs w:val="16"/>
                <w:lang w:eastAsia="es-CO"/>
              </w:rPr>
              <w:t>6,63%</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094D28">
              <w:rPr>
                <w:rFonts w:ascii="Calibri" w:eastAsia="Times New Roman" w:hAnsi="Calibri" w:cs="Calibri"/>
                <w:color w:val="000000"/>
                <w:sz w:val="16"/>
                <w:szCs w:val="16"/>
                <w:lang w:eastAsia="es-CO"/>
              </w:rPr>
              <w:t>88.887</w:t>
            </w:r>
          </w:p>
        </w:tc>
        <w:tc>
          <w:tcPr>
            <w:tcW w:w="46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094D28">
              <w:rPr>
                <w:rFonts w:ascii="Calibri" w:eastAsia="Times New Roman" w:hAnsi="Calibri" w:cs="Calibri"/>
                <w:color w:val="000000"/>
                <w:sz w:val="16"/>
                <w:szCs w:val="16"/>
                <w:lang w:eastAsia="es-CO"/>
              </w:rPr>
              <w:t>80.579</w:t>
            </w:r>
          </w:p>
        </w:tc>
        <w:tc>
          <w:tcPr>
            <w:tcW w:w="472" w:type="pct"/>
            <w:tcBorders>
              <w:top w:val="nil"/>
              <w:left w:val="nil"/>
              <w:bottom w:val="single" w:sz="4" w:space="0" w:color="auto"/>
              <w:right w:val="single" w:sz="4" w:space="0" w:color="auto"/>
            </w:tcBorders>
            <w:shd w:val="clear" w:color="auto" w:fill="auto"/>
            <w:vAlign w:val="center"/>
          </w:tcPr>
          <w:p w:rsidR="00C46E67" w:rsidRPr="00121AB0" w:rsidRDefault="00C46E67" w:rsidP="003817C4">
            <w:pPr>
              <w:spacing w:after="0" w:line="240" w:lineRule="auto"/>
              <w:jc w:val="center"/>
              <w:rPr>
                <w:rFonts w:ascii="Calibri" w:eastAsia="Times New Roman" w:hAnsi="Calibri" w:cs="Calibri"/>
                <w:color w:val="000000"/>
                <w:sz w:val="16"/>
                <w:szCs w:val="16"/>
                <w:lang w:eastAsia="es-CO"/>
              </w:rPr>
            </w:pPr>
            <w:r w:rsidRPr="00094D28">
              <w:rPr>
                <w:rFonts w:ascii="Calibri" w:eastAsia="Times New Roman" w:hAnsi="Calibri" w:cs="Calibri"/>
                <w:color w:val="000000"/>
                <w:sz w:val="16"/>
                <w:szCs w:val="16"/>
                <w:lang w:eastAsia="es-CO"/>
              </w:rPr>
              <w:t>4,07%</w:t>
            </w:r>
          </w:p>
        </w:tc>
      </w:tr>
      <w:tr w:rsidR="00C46E67" w:rsidRPr="00121AB0" w:rsidTr="00C46E67">
        <w:trPr>
          <w:trHeight w:val="6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C46E67" w:rsidRDefault="00C46E67" w:rsidP="003817C4">
            <w:pPr>
              <w:spacing w:after="0" w:line="240" w:lineRule="auto"/>
              <w:jc w:val="both"/>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En el 2019, la Unidad de Servicios Penitenciarios y Carcelarios – USPEC entregó 352 cupos en el Establecimiento de Reclusión del Orden Nacional – ERON de Girardot – Cundinamarca.</w:t>
            </w:r>
          </w:p>
          <w:p w:rsidR="00C46E67" w:rsidRPr="00746DB6" w:rsidRDefault="00C46E67" w:rsidP="003817C4">
            <w:pPr>
              <w:spacing w:after="0" w:line="240" w:lineRule="auto"/>
              <w:jc w:val="both"/>
              <w:rPr>
                <w:rFonts w:ascii="Calibri" w:eastAsia="Times New Roman" w:hAnsi="Calibri" w:cs="Calibri"/>
                <w:color w:val="000000"/>
                <w:sz w:val="16"/>
                <w:szCs w:val="16"/>
                <w:lang w:eastAsia="es-CO"/>
              </w:rPr>
            </w:pPr>
            <w:r w:rsidRPr="00746DB6">
              <w:rPr>
                <w:rFonts w:ascii="Calibri" w:eastAsia="Times New Roman" w:hAnsi="Calibri" w:cs="Calibri"/>
                <w:color w:val="000000"/>
                <w:sz w:val="16"/>
                <w:szCs w:val="16"/>
                <w:lang w:eastAsia="es-CO"/>
              </w:rPr>
              <w:t>Aunque en julio de 2020 la USPEC no entregó ningún cupo, se registran siguientes avances.</w:t>
            </w:r>
          </w:p>
          <w:p w:rsidR="00C46E67" w:rsidRPr="00746DB6" w:rsidRDefault="00C46E67" w:rsidP="003817C4">
            <w:pPr>
              <w:spacing w:after="0" w:line="240" w:lineRule="auto"/>
              <w:jc w:val="both"/>
              <w:rPr>
                <w:rFonts w:ascii="Calibri" w:eastAsia="Times New Roman" w:hAnsi="Calibri" w:cs="Calibri"/>
                <w:color w:val="000000"/>
                <w:sz w:val="16"/>
                <w:szCs w:val="16"/>
                <w:lang w:eastAsia="es-CO"/>
              </w:rPr>
            </w:pPr>
            <w:r w:rsidRPr="00746DB6">
              <w:rPr>
                <w:rFonts w:ascii="Calibri" w:eastAsia="Times New Roman" w:hAnsi="Calibri" w:cs="Calibri"/>
                <w:color w:val="000000"/>
                <w:sz w:val="16"/>
                <w:szCs w:val="16"/>
                <w:lang w:eastAsia="es-CO"/>
              </w:rPr>
              <w:t xml:space="preserve">Ipiales (608 cupos): reinicio de obra 28 de julio fecha prevista de entrega el 24 de agosto. </w:t>
            </w:r>
          </w:p>
          <w:p w:rsidR="00C46E67" w:rsidRPr="00746DB6" w:rsidRDefault="00C46E67" w:rsidP="003817C4">
            <w:pPr>
              <w:spacing w:after="0" w:line="240" w:lineRule="auto"/>
              <w:jc w:val="both"/>
              <w:rPr>
                <w:rFonts w:ascii="Calibri" w:eastAsia="Times New Roman" w:hAnsi="Calibri" w:cs="Calibri"/>
                <w:color w:val="000000"/>
                <w:sz w:val="16"/>
                <w:szCs w:val="16"/>
                <w:lang w:eastAsia="es-CO"/>
              </w:rPr>
            </w:pPr>
            <w:r w:rsidRPr="00746DB6">
              <w:rPr>
                <w:rFonts w:ascii="Calibri" w:eastAsia="Times New Roman" w:hAnsi="Calibri" w:cs="Calibri"/>
                <w:color w:val="000000"/>
                <w:sz w:val="16"/>
                <w:szCs w:val="16"/>
                <w:lang w:eastAsia="es-CO"/>
              </w:rPr>
              <w:t>Girón (752 cupos): Inició la fase de pre-operación, puesta en marcha de aguas residuales –PTAR y continúa el proceso de montaje de dotación.</w:t>
            </w:r>
          </w:p>
          <w:p w:rsidR="00C46E67" w:rsidRPr="00746DB6" w:rsidRDefault="00C46E67" w:rsidP="003817C4">
            <w:pPr>
              <w:spacing w:after="0" w:line="240" w:lineRule="auto"/>
              <w:jc w:val="both"/>
              <w:rPr>
                <w:rFonts w:ascii="Calibri" w:eastAsia="Times New Roman" w:hAnsi="Calibri" w:cs="Calibri"/>
                <w:color w:val="000000"/>
                <w:sz w:val="16"/>
                <w:szCs w:val="16"/>
                <w:lang w:eastAsia="es-CO"/>
              </w:rPr>
            </w:pPr>
            <w:r w:rsidRPr="00746DB6">
              <w:rPr>
                <w:rFonts w:ascii="Calibri" w:eastAsia="Times New Roman" w:hAnsi="Calibri" w:cs="Calibri"/>
                <w:color w:val="000000"/>
                <w:sz w:val="16"/>
                <w:szCs w:val="16"/>
                <w:lang w:eastAsia="es-CO"/>
              </w:rPr>
              <w:t xml:space="preserve">Infraestructura Modular (2.040 cupos): Está en revisión y validación de ítem no previstos.  El 3 de agosto es la fecha de iniciación de la fase número 2 de Santa Marta, B/quilla y Cartagena.  En Itagüí se reinició el 16 de julio. </w:t>
            </w:r>
          </w:p>
          <w:p w:rsidR="00C46E67" w:rsidRPr="00746DB6" w:rsidRDefault="00C46E67" w:rsidP="003817C4">
            <w:pPr>
              <w:spacing w:after="0" w:line="240" w:lineRule="auto"/>
              <w:jc w:val="both"/>
              <w:rPr>
                <w:rFonts w:ascii="Calibri" w:eastAsia="Times New Roman" w:hAnsi="Calibri" w:cs="Calibri"/>
                <w:color w:val="000000"/>
                <w:sz w:val="16"/>
                <w:szCs w:val="16"/>
                <w:lang w:eastAsia="es-CO"/>
              </w:rPr>
            </w:pPr>
            <w:r w:rsidRPr="00746DB6">
              <w:rPr>
                <w:rFonts w:ascii="Calibri" w:eastAsia="Times New Roman" w:hAnsi="Calibri" w:cs="Calibri"/>
                <w:color w:val="000000"/>
                <w:sz w:val="16"/>
                <w:szCs w:val="16"/>
                <w:lang w:eastAsia="es-CO"/>
              </w:rPr>
              <w:lastRenderedPageBreak/>
              <w:t>Consultorías: Medellín Pabellón 4 (520 cupos): Está suspendido, reinicia el 4 de agosto.</w:t>
            </w:r>
          </w:p>
          <w:p w:rsidR="00C46E67" w:rsidRPr="00746DB6" w:rsidRDefault="00C46E67" w:rsidP="003817C4">
            <w:pPr>
              <w:spacing w:after="0" w:line="240" w:lineRule="auto"/>
              <w:jc w:val="both"/>
              <w:rPr>
                <w:rFonts w:ascii="Calibri" w:eastAsia="Times New Roman" w:hAnsi="Calibri" w:cs="Calibri"/>
                <w:color w:val="000000"/>
                <w:sz w:val="16"/>
                <w:szCs w:val="16"/>
                <w:lang w:eastAsia="es-CO"/>
              </w:rPr>
            </w:pPr>
            <w:r w:rsidRPr="00746DB6">
              <w:rPr>
                <w:rFonts w:ascii="Calibri" w:eastAsia="Times New Roman" w:hAnsi="Calibri" w:cs="Calibri"/>
                <w:color w:val="000000"/>
                <w:sz w:val="16"/>
                <w:szCs w:val="16"/>
                <w:lang w:eastAsia="es-CO"/>
              </w:rPr>
              <w:t xml:space="preserve">Barrancabermeja (1.500 cupos) y Popayán (800 cupos), </w:t>
            </w:r>
          </w:p>
          <w:p w:rsidR="00C46E67" w:rsidRPr="00746DB6" w:rsidRDefault="00C46E67" w:rsidP="003817C4">
            <w:pPr>
              <w:spacing w:after="0" w:line="240" w:lineRule="auto"/>
              <w:jc w:val="both"/>
              <w:rPr>
                <w:rFonts w:ascii="Calibri" w:eastAsia="Times New Roman" w:hAnsi="Calibri" w:cs="Calibri"/>
                <w:color w:val="000000"/>
                <w:sz w:val="16"/>
                <w:szCs w:val="16"/>
                <w:lang w:eastAsia="es-CO"/>
              </w:rPr>
            </w:pPr>
            <w:r w:rsidRPr="00746DB6">
              <w:rPr>
                <w:rFonts w:ascii="Calibri" w:eastAsia="Times New Roman" w:hAnsi="Calibri" w:cs="Calibri"/>
                <w:color w:val="000000"/>
                <w:sz w:val="16"/>
                <w:szCs w:val="16"/>
                <w:lang w:eastAsia="es-CO"/>
              </w:rPr>
              <w:t xml:space="preserve">Buenaventura (600): Está encuentra en Fase 1- Pre construcción y preliminares. </w:t>
            </w:r>
          </w:p>
          <w:p w:rsidR="00C46E67" w:rsidRPr="00746DB6" w:rsidRDefault="00C46E67" w:rsidP="003817C4">
            <w:pPr>
              <w:spacing w:after="0" w:line="240" w:lineRule="auto"/>
              <w:jc w:val="both"/>
              <w:rPr>
                <w:rFonts w:ascii="Calibri" w:eastAsia="Times New Roman" w:hAnsi="Calibri" w:cs="Calibri"/>
                <w:color w:val="000000"/>
                <w:sz w:val="16"/>
                <w:szCs w:val="16"/>
                <w:lang w:eastAsia="es-CO"/>
              </w:rPr>
            </w:pPr>
            <w:r w:rsidRPr="00746DB6">
              <w:rPr>
                <w:rFonts w:ascii="Calibri" w:eastAsia="Times New Roman" w:hAnsi="Calibri" w:cs="Calibri"/>
                <w:color w:val="000000"/>
                <w:sz w:val="16"/>
                <w:szCs w:val="16"/>
                <w:lang w:eastAsia="es-CO"/>
              </w:rPr>
              <w:t xml:space="preserve">Pereira (900 cupos): El contrato FONADE fue suspendido hasta el 7 agosto 2020, por ausencia permisos y licencias. </w:t>
            </w:r>
          </w:p>
          <w:p w:rsidR="00C46E67" w:rsidRPr="00746DB6" w:rsidRDefault="00C46E67" w:rsidP="003817C4">
            <w:pPr>
              <w:spacing w:after="0" w:line="240" w:lineRule="auto"/>
              <w:jc w:val="both"/>
              <w:rPr>
                <w:rFonts w:ascii="Calibri" w:eastAsia="Times New Roman" w:hAnsi="Calibri" w:cs="Calibri"/>
                <w:color w:val="000000"/>
                <w:sz w:val="16"/>
                <w:szCs w:val="16"/>
                <w:lang w:eastAsia="es-CO"/>
              </w:rPr>
            </w:pPr>
            <w:r w:rsidRPr="00746DB6">
              <w:rPr>
                <w:rFonts w:ascii="Calibri" w:eastAsia="Times New Roman" w:hAnsi="Calibri" w:cs="Calibri"/>
                <w:color w:val="000000"/>
                <w:sz w:val="16"/>
                <w:szCs w:val="16"/>
                <w:lang w:eastAsia="es-CO"/>
              </w:rPr>
              <w:t xml:space="preserve">Bellavista patio 2 (410 cupos): Está en ejecución. </w:t>
            </w:r>
          </w:p>
          <w:p w:rsidR="00C46E67" w:rsidRDefault="00C46E67" w:rsidP="003817C4">
            <w:pPr>
              <w:spacing w:after="0" w:line="240" w:lineRule="auto"/>
              <w:jc w:val="both"/>
              <w:rPr>
                <w:rFonts w:ascii="Calibri" w:eastAsia="Times New Roman" w:hAnsi="Calibri" w:cs="Calibri"/>
                <w:color w:val="000000"/>
                <w:sz w:val="16"/>
                <w:szCs w:val="16"/>
                <w:lang w:eastAsia="es-CO"/>
              </w:rPr>
            </w:pPr>
            <w:r w:rsidRPr="00746DB6">
              <w:rPr>
                <w:rFonts w:ascii="Calibri" w:eastAsia="Times New Roman" w:hAnsi="Calibri" w:cs="Calibri"/>
                <w:color w:val="000000"/>
                <w:sz w:val="16"/>
                <w:szCs w:val="16"/>
                <w:lang w:eastAsia="es-CO"/>
              </w:rPr>
              <w:t>En infraestructura rígida ERON R (1.500 cupos) se finalizó la Fase 1, documentos en revisión.</w:t>
            </w:r>
          </w:p>
          <w:p w:rsidR="00C46E67" w:rsidRPr="00725260" w:rsidRDefault="00C46E67" w:rsidP="003817C4">
            <w:pPr>
              <w:spacing w:after="0" w:line="240" w:lineRule="auto"/>
              <w:jc w:val="both"/>
              <w:rPr>
                <w:rFonts w:ascii="Calibri" w:eastAsia="Times New Roman" w:hAnsi="Calibri" w:cs="Calibri"/>
                <w:color w:val="000000"/>
                <w:sz w:val="16"/>
                <w:szCs w:val="16"/>
                <w:lang w:eastAsia="es-CO"/>
              </w:rPr>
            </w:pPr>
            <w:r w:rsidRPr="00725260">
              <w:rPr>
                <w:rFonts w:ascii="Calibri" w:eastAsia="Times New Roman" w:hAnsi="Calibri" w:cs="Calibri"/>
                <w:color w:val="000000"/>
                <w:sz w:val="16"/>
                <w:szCs w:val="16"/>
                <w:lang w:eastAsia="es-CO"/>
              </w:rPr>
              <w:t>Nota:</w:t>
            </w:r>
            <w:r>
              <w:rPr>
                <w:rFonts w:ascii="Calibri" w:eastAsia="Times New Roman" w:hAnsi="Calibri" w:cs="Calibri"/>
                <w:color w:val="000000"/>
                <w:sz w:val="16"/>
                <w:szCs w:val="16"/>
                <w:lang w:eastAsia="es-CO"/>
              </w:rPr>
              <w:t xml:space="preserve"> Este indicador tiene forma de acumulación de “capacidad” por tanto su avance porcentual se calcula considerando la línea de base.</w:t>
            </w:r>
          </w:p>
        </w:tc>
      </w:tr>
    </w:tbl>
    <w:p w:rsidR="00C46E67" w:rsidRDefault="00C46E67" w:rsidP="003817C4">
      <w:pPr>
        <w:spacing w:after="0" w:line="240" w:lineRule="auto"/>
      </w:pPr>
    </w:p>
    <w:p w:rsidR="00C46E67" w:rsidRPr="0042581D" w:rsidRDefault="00C46E67" w:rsidP="003817C4">
      <w:pPr>
        <w:spacing w:after="0" w:line="240" w:lineRule="auto"/>
        <w:jc w:val="both"/>
        <w:rPr>
          <w:rFonts w:ascii="Arial" w:hAnsi="Arial" w:cs="Arial"/>
          <w:b/>
          <w:sz w:val="24"/>
          <w:szCs w:val="24"/>
        </w:rPr>
      </w:pPr>
      <w:r w:rsidRPr="0042581D">
        <w:rPr>
          <w:rFonts w:ascii="Arial" w:hAnsi="Arial" w:cs="Arial"/>
          <w:b/>
          <w:sz w:val="24"/>
          <w:szCs w:val="24"/>
        </w:rPr>
        <w:t>INDICADORES P</w:t>
      </w:r>
      <w:r w:rsidR="002E6DBE" w:rsidRPr="0042581D">
        <w:rPr>
          <w:rFonts w:ascii="Arial" w:hAnsi="Arial" w:cs="Arial"/>
          <w:b/>
          <w:sz w:val="24"/>
          <w:szCs w:val="24"/>
        </w:rPr>
        <w:t xml:space="preserve">lan </w:t>
      </w:r>
      <w:r w:rsidRPr="0042581D">
        <w:rPr>
          <w:rFonts w:ascii="Arial" w:hAnsi="Arial" w:cs="Arial"/>
          <w:b/>
          <w:sz w:val="24"/>
          <w:szCs w:val="24"/>
        </w:rPr>
        <w:t>M</w:t>
      </w:r>
      <w:r w:rsidR="002E6DBE" w:rsidRPr="0042581D">
        <w:rPr>
          <w:rFonts w:ascii="Arial" w:hAnsi="Arial" w:cs="Arial"/>
          <w:b/>
          <w:sz w:val="24"/>
          <w:szCs w:val="24"/>
        </w:rPr>
        <w:t xml:space="preserve">arco de </w:t>
      </w:r>
      <w:r w:rsidRPr="0042581D">
        <w:rPr>
          <w:rFonts w:ascii="Arial" w:hAnsi="Arial" w:cs="Arial"/>
          <w:b/>
          <w:sz w:val="24"/>
          <w:szCs w:val="24"/>
        </w:rPr>
        <w:t>I</w:t>
      </w:r>
      <w:r w:rsidR="002E6DBE" w:rsidRPr="0042581D">
        <w:rPr>
          <w:rFonts w:ascii="Arial" w:hAnsi="Arial" w:cs="Arial"/>
          <w:b/>
          <w:sz w:val="24"/>
          <w:szCs w:val="24"/>
        </w:rPr>
        <w:t>mplementación - PMI</w:t>
      </w:r>
    </w:p>
    <w:p w:rsidR="00C46E67" w:rsidRPr="0042581D" w:rsidRDefault="00C46E67" w:rsidP="003817C4">
      <w:pPr>
        <w:spacing w:after="0" w:line="240" w:lineRule="auto"/>
        <w:jc w:val="both"/>
        <w:rPr>
          <w:rFonts w:ascii="Arial" w:hAnsi="Arial" w:cs="Arial"/>
          <w:b/>
          <w:sz w:val="24"/>
          <w:szCs w:val="24"/>
        </w:rPr>
      </w:pPr>
    </w:p>
    <w:p w:rsidR="00C46E67" w:rsidRPr="0042581D" w:rsidRDefault="00C46E67" w:rsidP="003817C4">
      <w:pPr>
        <w:spacing w:after="0" w:line="240" w:lineRule="auto"/>
        <w:jc w:val="both"/>
        <w:rPr>
          <w:rFonts w:ascii="Arial" w:hAnsi="Arial" w:cs="Arial"/>
          <w:sz w:val="24"/>
          <w:szCs w:val="24"/>
        </w:rPr>
      </w:pPr>
      <w:r w:rsidRPr="0042581D">
        <w:rPr>
          <w:rFonts w:ascii="Arial" w:hAnsi="Arial" w:cs="Arial"/>
          <w:sz w:val="24"/>
          <w:szCs w:val="24"/>
        </w:rPr>
        <w:t>El Ministerio de Justicia y del Derecho registra en el Sistema Integral de Información para el Posconflicto - SIIPO el avance de los indicadores del Plan Marco de Implementación del Acuerdo Final de Paz – PMI.  La siguiente es la información de los indicadores PMI con corte a julio de 2020:</w:t>
      </w:r>
    </w:p>
    <w:p w:rsidR="00C46E67" w:rsidRPr="0042581D" w:rsidRDefault="00C46E67" w:rsidP="003817C4">
      <w:pPr>
        <w:spacing w:after="0" w:line="240" w:lineRule="auto"/>
        <w:jc w:val="both"/>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555"/>
        <w:gridCol w:w="2100"/>
        <w:gridCol w:w="471"/>
        <w:gridCol w:w="476"/>
        <w:gridCol w:w="595"/>
        <w:gridCol w:w="595"/>
        <w:gridCol w:w="476"/>
        <w:gridCol w:w="595"/>
        <w:gridCol w:w="595"/>
        <w:gridCol w:w="790"/>
        <w:gridCol w:w="790"/>
        <w:gridCol w:w="790"/>
      </w:tblGrid>
      <w:tr w:rsidR="00C46E67" w:rsidRPr="004F7C8F" w:rsidTr="00C46E67">
        <w:trPr>
          <w:trHeight w:val="390"/>
          <w:tblHeader/>
        </w:trPr>
        <w:tc>
          <w:tcPr>
            <w:tcW w:w="2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b/>
                <w:bCs/>
                <w:color w:val="000000"/>
                <w:sz w:val="15"/>
                <w:szCs w:val="15"/>
                <w:lang w:eastAsia="es-CO"/>
              </w:rPr>
            </w:pPr>
            <w:r w:rsidRPr="004F7C8F">
              <w:rPr>
                <w:rFonts w:ascii="Calibri" w:eastAsia="Times New Roman" w:hAnsi="Calibri" w:cs="Calibri"/>
                <w:b/>
                <w:bCs/>
                <w:color w:val="000000"/>
                <w:sz w:val="15"/>
                <w:szCs w:val="15"/>
                <w:lang w:eastAsia="es-CO"/>
              </w:rPr>
              <w:t>Cod.</w:t>
            </w:r>
          </w:p>
        </w:tc>
        <w:tc>
          <w:tcPr>
            <w:tcW w:w="13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b/>
                <w:bCs/>
                <w:color w:val="000000"/>
                <w:sz w:val="15"/>
                <w:szCs w:val="15"/>
                <w:lang w:eastAsia="es-CO"/>
              </w:rPr>
            </w:pPr>
            <w:r w:rsidRPr="004F7C8F">
              <w:rPr>
                <w:rFonts w:ascii="Calibri" w:eastAsia="Times New Roman" w:hAnsi="Calibri" w:cs="Calibri"/>
                <w:b/>
                <w:bCs/>
                <w:color w:val="000000"/>
                <w:sz w:val="15"/>
                <w:szCs w:val="15"/>
                <w:lang w:eastAsia="es-CO"/>
              </w:rPr>
              <w:t>Indicador</w:t>
            </w:r>
          </w:p>
        </w:tc>
        <w:tc>
          <w:tcPr>
            <w:tcW w:w="3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b/>
                <w:bCs/>
                <w:color w:val="000000"/>
                <w:sz w:val="15"/>
                <w:szCs w:val="15"/>
                <w:lang w:eastAsia="es-CO"/>
              </w:rPr>
            </w:pPr>
            <w:r w:rsidRPr="004F7C8F">
              <w:rPr>
                <w:rFonts w:ascii="Calibri" w:eastAsia="Times New Roman" w:hAnsi="Calibri" w:cs="Calibri"/>
                <w:b/>
                <w:bCs/>
                <w:color w:val="000000"/>
                <w:sz w:val="15"/>
                <w:szCs w:val="15"/>
                <w:lang w:eastAsia="es-CO"/>
              </w:rPr>
              <w:t xml:space="preserve">Línea de Base </w:t>
            </w:r>
          </w:p>
        </w:tc>
        <w:tc>
          <w:tcPr>
            <w:tcW w:w="974"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b/>
                <w:bCs/>
                <w:color w:val="000000"/>
                <w:sz w:val="15"/>
                <w:szCs w:val="15"/>
                <w:lang w:eastAsia="es-CO"/>
              </w:rPr>
            </w:pPr>
            <w:r w:rsidRPr="004F7C8F">
              <w:rPr>
                <w:rFonts w:ascii="Calibri" w:eastAsia="Times New Roman" w:hAnsi="Calibri" w:cs="Calibri"/>
                <w:b/>
                <w:bCs/>
                <w:color w:val="000000"/>
                <w:sz w:val="15"/>
                <w:szCs w:val="15"/>
                <w:lang w:eastAsia="es-CO"/>
              </w:rPr>
              <w:t>2019</w:t>
            </w:r>
          </w:p>
        </w:tc>
        <w:tc>
          <w:tcPr>
            <w:tcW w:w="974"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b/>
                <w:bCs/>
                <w:color w:val="000000"/>
                <w:sz w:val="15"/>
                <w:szCs w:val="15"/>
                <w:lang w:eastAsia="es-CO"/>
              </w:rPr>
            </w:pPr>
            <w:r w:rsidRPr="004F7C8F">
              <w:rPr>
                <w:rFonts w:ascii="Calibri" w:eastAsia="Times New Roman" w:hAnsi="Calibri" w:cs="Calibri"/>
                <w:b/>
                <w:bCs/>
                <w:color w:val="000000"/>
                <w:sz w:val="15"/>
                <w:szCs w:val="15"/>
                <w:lang w:eastAsia="es-CO"/>
              </w:rPr>
              <w:t>2020</w:t>
            </w:r>
          </w:p>
        </w:tc>
        <w:tc>
          <w:tcPr>
            <w:tcW w:w="1102" w:type="pct"/>
            <w:gridSpan w:val="3"/>
            <w:tcBorders>
              <w:top w:val="single" w:sz="4" w:space="0" w:color="auto"/>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b/>
                <w:bCs/>
                <w:color w:val="000000"/>
                <w:sz w:val="15"/>
                <w:szCs w:val="15"/>
                <w:lang w:eastAsia="es-CO"/>
              </w:rPr>
            </w:pPr>
            <w:r w:rsidRPr="004F7C8F">
              <w:rPr>
                <w:rFonts w:ascii="Calibri" w:eastAsia="Times New Roman" w:hAnsi="Calibri" w:cs="Calibri"/>
                <w:b/>
                <w:bCs/>
                <w:color w:val="000000"/>
                <w:sz w:val="15"/>
                <w:szCs w:val="15"/>
                <w:lang w:eastAsia="es-CO"/>
              </w:rPr>
              <w:t>Cuatrienio</w:t>
            </w:r>
          </w:p>
        </w:tc>
      </w:tr>
      <w:tr w:rsidR="00C46E67" w:rsidRPr="004F7C8F" w:rsidTr="00C46E67">
        <w:trPr>
          <w:trHeight w:val="810"/>
          <w:tblHeader/>
        </w:trPr>
        <w:tc>
          <w:tcPr>
            <w:tcW w:w="255" w:type="pct"/>
            <w:vMerge/>
            <w:tcBorders>
              <w:top w:val="single" w:sz="4" w:space="0" w:color="auto"/>
              <w:left w:val="single" w:sz="4" w:space="0" w:color="auto"/>
              <w:bottom w:val="single" w:sz="4" w:space="0" w:color="auto"/>
              <w:right w:val="single" w:sz="4" w:space="0" w:color="auto"/>
            </w:tcBorders>
            <w:vAlign w:val="center"/>
            <w:hideMark/>
          </w:tcPr>
          <w:p w:rsidR="00C46E67" w:rsidRPr="004F7C8F" w:rsidRDefault="00C46E67" w:rsidP="003817C4">
            <w:pPr>
              <w:spacing w:after="0" w:line="240" w:lineRule="auto"/>
              <w:rPr>
                <w:rFonts w:ascii="Calibri" w:eastAsia="Times New Roman" w:hAnsi="Calibri" w:cs="Calibri"/>
                <w:b/>
                <w:bCs/>
                <w:color w:val="000000"/>
                <w:sz w:val="15"/>
                <w:szCs w:val="15"/>
                <w:lang w:eastAsia="es-CO"/>
              </w:rPr>
            </w:pPr>
          </w:p>
        </w:tc>
        <w:tc>
          <w:tcPr>
            <w:tcW w:w="1373" w:type="pct"/>
            <w:vMerge/>
            <w:tcBorders>
              <w:top w:val="single" w:sz="4" w:space="0" w:color="auto"/>
              <w:left w:val="single" w:sz="4" w:space="0" w:color="auto"/>
              <w:bottom w:val="single" w:sz="4" w:space="0" w:color="auto"/>
              <w:right w:val="single" w:sz="4" w:space="0" w:color="auto"/>
            </w:tcBorders>
            <w:vAlign w:val="center"/>
            <w:hideMark/>
          </w:tcPr>
          <w:p w:rsidR="00C46E67" w:rsidRPr="004F7C8F" w:rsidRDefault="00C46E67" w:rsidP="003817C4">
            <w:pPr>
              <w:spacing w:after="0" w:line="240" w:lineRule="auto"/>
              <w:rPr>
                <w:rFonts w:ascii="Calibri" w:eastAsia="Times New Roman" w:hAnsi="Calibri" w:cs="Calibri"/>
                <w:b/>
                <w:bCs/>
                <w:color w:val="000000"/>
                <w:sz w:val="15"/>
                <w:szCs w:val="15"/>
                <w:lang w:eastAsia="es-CO"/>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C46E67" w:rsidRPr="004F7C8F" w:rsidRDefault="00C46E67" w:rsidP="003817C4">
            <w:pPr>
              <w:spacing w:after="0" w:line="240" w:lineRule="auto"/>
              <w:rPr>
                <w:rFonts w:ascii="Calibri" w:eastAsia="Times New Roman" w:hAnsi="Calibri" w:cs="Calibri"/>
                <w:b/>
                <w:bCs/>
                <w:color w:val="000000"/>
                <w:sz w:val="15"/>
                <w:szCs w:val="15"/>
                <w:lang w:eastAsia="es-CO"/>
              </w:rPr>
            </w:pPr>
          </w:p>
        </w:tc>
        <w:tc>
          <w:tcPr>
            <w:tcW w:w="323"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5"/>
                <w:szCs w:val="15"/>
                <w:lang w:eastAsia="es-CO"/>
              </w:rPr>
            </w:pPr>
            <w:r w:rsidRPr="004F7C8F">
              <w:rPr>
                <w:rFonts w:ascii="Calibri" w:eastAsia="Times New Roman" w:hAnsi="Calibri" w:cs="Calibri"/>
                <w:b/>
                <w:bCs/>
                <w:color w:val="000000"/>
                <w:sz w:val="15"/>
                <w:szCs w:val="15"/>
                <w:lang w:eastAsia="es-CO"/>
              </w:rPr>
              <w:t>Meta</w:t>
            </w:r>
          </w:p>
          <w:p w:rsidR="00C46E67" w:rsidRPr="004F7C8F" w:rsidRDefault="00C46E67" w:rsidP="003817C4">
            <w:pPr>
              <w:spacing w:after="0" w:line="240" w:lineRule="auto"/>
              <w:jc w:val="center"/>
              <w:rPr>
                <w:rFonts w:ascii="Calibri" w:eastAsia="Times New Roman" w:hAnsi="Calibri" w:cs="Calibri"/>
                <w:b/>
                <w:bCs/>
                <w:color w:val="000000"/>
                <w:sz w:val="15"/>
                <w:szCs w:val="15"/>
                <w:lang w:eastAsia="es-CO"/>
              </w:rPr>
            </w:pPr>
            <w:r w:rsidRPr="004F7C8F">
              <w:rPr>
                <w:rFonts w:ascii="Calibri" w:eastAsia="Times New Roman" w:hAnsi="Calibri" w:cs="Calibri"/>
                <w:b/>
                <w:bCs/>
                <w:color w:val="000000"/>
                <w:sz w:val="15"/>
                <w:szCs w:val="15"/>
                <w:lang w:eastAsia="es-CO"/>
              </w:rPr>
              <w:t>2019</w:t>
            </w:r>
          </w:p>
        </w:tc>
        <w:tc>
          <w:tcPr>
            <w:tcW w:w="325"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5"/>
                <w:szCs w:val="15"/>
                <w:lang w:eastAsia="es-CO"/>
              </w:rPr>
            </w:pPr>
            <w:r w:rsidRPr="004F7C8F">
              <w:rPr>
                <w:rFonts w:ascii="Calibri" w:eastAsia="Times New Roman" w:hAnsi="Calibri" w:cs="Calibri"/>
                <w:b/>
                <w:bCs/>
                <w:color w:val="000000"/>
                <w:sz w:val="15"/>
                <w:szCs w:val="15"/>
                <w:lang w:eastAsia="es-CO"/>
              </w:rPr>
              <w:t>Avance</w:t>
            </w:r>
          </w:p>
          <w:p w:rsidR="00C46E67" w:rsidRPr="004F7C8F" w:rsidRDefault="00C46E67" w:rsidP="003817C4">
            <w:pPr>
              <w:spacing w:after="0" w:line="240" w:lineRule="auto"/>
              <w:jc w:val="center"/>
              <w:rPr>
                <w:rFonts w:ascii="Calibri" w:eastAsia="Times New Roman" w:hAnsi="Calibri" w:cs="Calibri"/>
                <w:b/>
                <w:bCs/>
                <w:color w:val="000000"/>
                <w:sz w:val="15"/>
                <w:szCs w:val="15"/>
                <w:lang w:eastAsia="es-CO"/>
              </w:rPr>
            </w:pPr>
            <w:r w:rsidRPr="004F7C8F">
              <w:rPr>
                <w:rFonts w:ascii="Calibri" w:eastAsia="Times New Roman" w:hAnsi="Calibri" w:cs="Calibri"/>
                <w:b/>
                <w:bCs/>
                <w:color w:val="000000"/>
                <w:sz w:val="15"/>
                <w:szCs w:val="15"/>
                <w:lang w:eastAsia="es-CO"/>
              </w:rPr>
              <w:t>2019</w:t>
            </w:r>
          </w:p>
        </w:tc>
        <w:tc>
          <w:tcPr>
            <w:tcW w:w="325"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5"/>
                <w:szCs w:val="15"/>
                <w:lang w:eastAsia="es-CO"/>
              </w:rPr>
            </w:pPr>
            <w:r w:rsidRPr="004F7C8F">
              <w:rPr>
                <w:rFonts w:ascii="Calibri" w:eastAsia="Times New Roman" w:hAnsi="Calibri" w:cs="Calibri"/>
                <w:b/>
                <w:bCs/>
                <w:color w:val="000000"/>
                <w:sz w:val="15"/>
                <w:szCs w:val="15"/>
                <w:lang w:eastAsia="es-CO"/>
              </w:rPr>
              <w:t>%</w:t>
            </w:r>
          </w:p>
          <w:p w:rsidR="00C46E67" w:rsidRDefault="00C46E67" w:rsidP="003817C4">
            <w:pPr>
              <w:spacing w:after="0" w:line="240" w:lineRule="auto"/>
              <w:jc w:val="center"/>
              <w:rPr>
                <w:rFonts w:ascii="Calibri" w:eastAsia="Times New Roman" w:hAnsi="Calibri" w:cs="Calibri"/>
                <w:b/>
                <w:bCs/>
                <w:color w:val="000000"/>
                <w:sz w:val="15"/>
                <w:szCs w:val="15"/>
                <w:lang w:eastAsia="es-CO"/>
              </w:rPr>
            </w:pPr>
            <w:r w:rsidRPr="004F7C8F">
              <w:rPr>
                <w:rFonts w:ascii="Calibri" w:eastAsia="Times New Roman" w:hAnsi="Calibri" w:cs="Calibri"/>
                <w:b/>
                <w:bCs/>
                <w:color w:val="000000"/>
                <w:sz w:val="15"/>
                <w:szCs w:val="15"/>
                <w:lang w:eastAsia="es-CO"/>
              </w:rPr>
              <w:t>Avance</w:t>
            </w:r>
          </w:p>
          <w:p w:rsidR="00C46E67" w:rsidRPr="004F7C8F" w:rsidRDefault="00C46E67" w:rsidP="003817C4">
            <w:pPr>
              <w:spacing w:after="0" w:line="240" w:lineRule="auto"/>
              <w:jc w:val="center"/>
              <w:rPr>
                <w:rFonts w:ascii="Calibri" w:eastAsia="Times New Roman" w:hAnsi="Calibri" w:cs="Calibri"/>
                <w:b/>
                <w:bCs/>
                <w:color w:val="000000"/>
                <w:sz w:val="15"/>
                <w:szCs w:val="15"/>
                <w:lang w:eastAsia="es-CO"/>
              </w:rPr>
            </w:pPr>
            <w:r w:rsidRPr="004F7C8F">
              <w:rPr>
                <w:rFonts w:ascii="Calibri" w:eastAsia="Times New Roman" w:hAnsi="Calibri" w:cs="Calibri"/>
                <w:b/>
                <w:bCs/>
                <w:color w:val="000000"/>
                <w:sz w:val="15"/>
                <w:szCs w:val="15"/>
                <w:lang w:eastAsia="es-CO"/>
              </w:rPr>
              <w:t>2019</w:t>
            </w:r>
          </w:p>
        </w:tc>
        <w:tc>
          <w:tcPr>
            <w:tcW w:w="323"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5"/>
                <w:szCs w:val="15"/>
                <w:lang w:eastAsia="es-CO"/>
              </w:rPr>
            </w:pPr>
            <w:r w:rsidRPr="004F7C8F">
              <w:rPr>
                <w:rFonts w:ascii="Calibri" w:eastAsia="Times New Roman" w:hAnsi="Calibri" w:cs="Calibri"/>
                <w:b/>
                <w:bCs/>
                <w:color w:val="000000"/>
                <w:sz w:val="15"/>
                <w:szCs w:val="15"/>
                <w:lang w:eastAsia="es-CO"/>
              </w:rPr>
              <w:t>Meta</w:t>
            </w:r>
          </w:p>
          <w:p w:rsidR="00C46E67" w:rsidRPr="004F7C8F" w:rsidRDefault="00C46E67" w:rsidP="003817C4">
            <w:pPr>
              <w:spacing w:after="0" w:line="240" w:lineRule="auto"/>
              <w:jc w:val="center"/>
              <w:rPr>
                <w:rFonts w:ascii="Calibri" w:eastAsia="Times New Roman" w:hAnsi="Calibri" w:cs="Calibri"/>
                <w:b/>
                <w:bCs/>
                <w:color w:val="000000"/>
                <w:sz w:val="15"/>
                <w:szCs w:val="15"/>
                <w:lang w:eastAsia="es-CO"/>
              </w:rPr>
            </w:pPr>
            <w:r w:rsidRPr="004F7C8F">
              <w:rPr>
                <w:rFonts w:ascii="Calibri" w:eastAsia="Times New Roman" w:hAnsi="Calibri" w:cs="Calibri"/>
                <w:b/>
                <w:bCs/>
                <w:color w:val="000000"/>
                <w:sz w:val="15"/>
                <w:szCs w:val="15"/>
                <w:lang w:eastAsia="es-CO"/>
              </w:rPr>
              <w:t>2020</w:t>
            </w:r>
          </w:p>
        </w:tc>
        <w:tc>
          <w:tcPr>
            <w:tcW w:w="325"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5"/>
                <w:szCs w:val="15"/>
                <w:lang w:eastAsia="es-CO"/>
              </w:rPr>
            </w:pPr>
            <w:r w:rsidRPr="004F7C8F">
              <w:rPr>
                <w:rFonts w:ascii="Calibri" w:eastAsia="Times New Roman" w:hAnsi="Calibri" w:cs="Calibri"/>
                <w:b/>
                <w:bCs/>
                <w:color w:val="000000"/>
                <w:sz w:val="15"/>
                <w:szCs w:val="15"/>
                <w:lang w:eastAsia="es-CO"/>
              </w:rPr>
              <w:t>Avance</w:t>
            </w:r>
          </w:p>
          <w:p w:rsidR="00C46E67" w:rsidRPr="004F7C8F" w:rsidRDefault="00C46E67" w:rsidP="003817C4">
            <w:pPr>
              <w:spacing w:after="0" w:line="240" w:lineRule="auto"/>
              <w:jc w:val="center"/>
              <w:rPr>
                <w:rFonts w:ascii="Calibri" w:eastAsia="Times New Roman" w:hAnsi="Calibri" w:cs="Calibri"/>
                <w:b/>
                <w:bCs/>
                <w:color w:val="000000"/>
                <w:sz w:val="15"/>
                <w:szCs w:val="15"/>
                <w:lang w:eastAsia="es-CO"/>
              </w:rPr>
            </w:pPr>
            <w:r w:rsidRPr="004F7C8F">
              <w:rPr>
                <w:rFonts w:ascii="Calibri" w:eastAsia="Times New Roman" w:hAnsi="Calibri" w:cs="Calibri"/>
                <w:b/>
                <w:bCs/>
                <w:color w:val="000000"/>
                <w:sz w:val="15"/>
                <w:szCs w:val="15"/>
                <w:lang w:eastAsia="es-CO"/>
              </w:rPr>
              <w:t>2020</w:t>
            </w:r>
          </w:p>
        </w:tc>
        <w:tc>
          <w:tcPr>
            <w:tcW w:w="325"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5"/>
                <w:szCs w:val="15"/>
                <w:lang w:eastAsia="es-CO"/>
              </w:rPr>
            </w:pPr>
            <w:r w:rsidRPr="004F7C8F">
              <w:rPr>
                <w:rFonts w:ascii="Calibri" w:eastAsia="Times New Roman" w:hAnsi="Calibri" w:cs="Calibri"/>
                <w:b/>
                <w:bCs/>
                <w:color w:val="000000"/>
                <w:sz w:val="15"/>
                <w:szCs w:val="15"/>
                <w:lang w:eastAsia="es-CO"/>
              </w:rPr>
              <w:t>%</w:t>
            </w:r>
          </w:p>
          <w:p w:rsidR="00C46E67" w:rsidRDefault="00C46E67" w:rsidP="003817C4">
            <w:pPr>
              <w:spacing w:after="0" w:line="240" w:lineRule="auto"/>
              <w:jc w:val="center"/>
              <w:rPr>
                <w:rFonts w:ascii="Calibri" w:eastAsia="Times New Roman" w:hAnsi="Calibri" w:cs="Calibri"/>
                <w:b/>
                <w:bCs/>
                <w:color w:val="000000"/>
                <w:sz w:val="15"/>
                <w:szCs w:val="15"/>
                <w:lang w:eastAsia="es-CO"/>
              </w:rPr>
            </w:pPr>
            <w:r w:rsidRPr="004F7C8F">
              <w:rPr>
                <w:rFonts w:ascii="Calibri" w:eastAsia="Times New Roman" w:hAnsi="Calibri" w:cs="Calibri"/>
                <w:b/>
                <w:bCs/>
                <w:color w:val="000000"/>
                <w:sz w:val="15"/>
                <w:szCs w:val="15"/>
                <w:lang w:eastAsia="es-CO"/>
              </w:rPr>
              <w:t>Avance</w:t>
            </w:r>
          </w:p>
          <w:p w:rsidR="00C46E67" w:rsidRPr="004F7C8F" w:rsidRDefault="00C46E67" w:rsidP="003817C4">
            <w:pPr>
              <w:spacing w:after="0" w:line="240" w:lineRule="auto"/>
              <w:jc w:val="center"/>
              <w:rPr>
                <w:rFonts w:ascii="Calibri" w:eastAsia="Times New Roman" w:hAnsi="Calibri" w:cs="Calibri"/>
                <w:b/>
                <w:bCs/>
                <w:color w:val="000000"/>
                <w:sz w:val="15"/>
                <w:szCs w:val="15"/>
                <w:lang w:eastAsia="es-CO"/>
              </w:rPr>
            </w:pPr>
            <w:r w:rsidRPr="004F7C8F">
              <w:rPr>
                <w:rFonts w:ascii="Calibri" w:eastAsia="Times New Roman" w:hAnsi="Calibri" w:cs="Calibri"/>
                <w:b/>
                <w:bCs/>
                <w:color w:val="000000"/>
                <w:sz w:val="15"/>
                <w:szCs w:val="15"/>
                <w:lang w:eastAsia="es-CO"/>
              </w:rPr>
              <w:t>2020</w:t>
            </w:r>
          </w:p>
        </w:tc>
        <w:tc>
          <w:tcPr>
            <w:tcW w:w="367"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5"/>
                <w:szCs w:val="15"/>
                <w:lang w:eastAsia="es-CO"/>
              </w:rPr>
            </w:pPr>
            <w:r w:rsidRPr="004F7C8F">
              <w:rPr>
                <w:rFonts w:ascii="Calibri" w:eastAsia="Times New Roman" w:hAnsi="Calibri" w:cs="Calibri"/>
                <w:b/>
                <w:bCs/>
                <w:color w:val="000000"/>
                <w:sz w:val="15"/>
                <w:szCs w:val="15"/>
                <w:lang w:eastAsia="es-CO"/>
              </w:rPr>
              <w:t>Meta</w:t>
            </w:r>
          </w:p>
          <w:p w:rsidR="00C46E67" w:rsidRPr="004F7C8F" w:rsidRDefault="00C46E67" w:rsidP="003817C4">
            <w:pPr>
              <w:spacing w:after="0" w:line="240" w:lineRule="auto"/>
              <w:jc w:val="center"/>
              <w:rPr>
                <w:rFonts w:ascii="Calibri" w:eastAsia="Times New Roman" w:hAnsi="Calibri" w:cs="Calibri"/>
                <w:b/>
                <w:bCs/>
                <w:color w:val="000000"/>
                <w:sz w:val="15"/>
                <w:szCs w:val="15"/>
                <w:lang w:eastAsia="es-CO"/>
              </w:rPr>
            </w:pPr>
            <w:r w:rsidRPr="004F7C8F">
              <w:rPr>
                <w:rFonts w:ascii="Calibri" w:eastAsia="Times New Roman" w:hAnsi="Calibri" w:cs="Calibri"/>
                <w:b/>
                <w:bCs/>
                <w:color w:val="000000"/>
                <w:sz w:val="15"/>
                <w:szCs w:val="15"/>
                <w:lang w:eastAsia="es-CO"/>
              </w:rPr>
              <w:t>Cuatrienio</w:t>
            </w:r>
          </w:p>
        </w:tc>
        <w:tc>
          <w:tcPr>
            <w:tcW w:w="367"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5"/>
                <w:szCs w:val="15"/>
                <w:lang w:eastAsia="es-CO"/>
              </w:rPr>
            </w:pPr>
            <w:r w:rsidRPr="004F7C8F">
              <w:rPr>
                <w:rFonts w:ascii="Calibri" w:eastAsia="Times New Roman" w:hAnsi="Calibri" w:cs="Calibri"/>
                <w:b/>
                <w:bCs/>
                <w:color w:val="000000"/>
                <w:sz w:val="15"/>
                <w:szCs w:val="15"/>
                <w:lang w:eastAsia="es-CO"/>
              </w:rPr>
              <w:t>Avance</w:t>
            </w:r>
          </w:p>
          <w:p w:rsidR="00C46E67" w:rsidRPr="004F7C8F" w:rsidRDefault="00C46E67" w:rsidP="003817C4">
            <w:pPr>
              <w:spacing w:after="0" w:line="240" w:lineRule="auto"/>
              <w:jc w:val="center"/>
              <w:rPr>
                <w:rFonts w:ascii="Calibri" w:eastAsia="Times New Roman" w:hAnsi="Calibri" w:cs="Calibri"/>
                <w:b/>
                <w:bCs/>
                <w:color w:val="000000"/>
                <w:sz w:val="15"/>
                <w:szCs w:val="15"/>
                <w:lang w:eastAsia="es-CO"/>
              </w:rPr>
            </w:pPr>
            <w:r w:rsidRPr="004F7C8F">
              <w:rPr>
                <w:rFonts w:ascii="Calibri" w:eastAsia="Times New Roman" w:hAnsi="Calibri" w:cs="Calibri"/>
                <w:b/>
                <w:bCs/>
                <w:color w:val="000000"/>
                <w:sz w:val="15"/>
                <w:szCs w:val="15"/>
                <w:lang w:eastAsia="es-CO"/>
              </w:rPr>
              <w:t>Cuatrienio</w:t>
            </w:r>
          </w:p>
        </w:tc>
        <w:tc>
          <w:tcPr>
            <w:tcW w:w="367" w:type="pct"/>
            <w:tcBorders>
              <w:top w:val="nil"/>
              <w:left w:val="nil"/>
              <w:bottom w:val="single" w:sz="4" w:space="0" w:color="auto"/>
              <w:right w:val="single" w:sz="4" w:space="0" w:color="auto"/>
            </w:tcBorders>
            <w:shd w:val="clear" w:color="auto" w:fill="auto"/>
            <w:vAlign w:val="center"/>
            <w:hideMark/>
          </w:tcPr>
          <w:p w:rsidR="00C46E67" w:rsidRDefault="00C46E67" w:rsidP="003817C4">
            <w:pPr>
              <w:spacing w:after="0" w:line="240" w:lineRule="auto"/>
              <w:jc w:val="center"/>
              <w:rPr>
                <w:rFonts w:ascii="Calibri" w:eastAsia="Times New Roman" w:hAnsi="Calibri" w:cs="Calibri"/>
                <w:b/>
                <w:bCs/>
                <w:color w:val="000000"/>
                <w:sz w:val="15"/>
                <w:szCs w:val="15"/>
                <w:lang w:eastAsia="es-CO"/>
              </w:rPr>
            </w:pPr>
            <w:r w:rsidRPr="004F7C8F">
              <w:rPr>
                <w:rFonts w:ascii="Calibri" w:eastAsia="Times New Roman" w:hAnsi="Calibri" w:cs="Calibri"/>
                <w:b/>
                <w:bCs/>
                <w:color w:val="000000"/>
                <w:sz w:val="15"/>
                <w:szCs w:val="15"/>
                <w:lang w:eastAsia="es-CO"/>
              </w:rPr>
              <w:t>%</w:t>
            </w:r>
          </w:p>
          <w:p w:rsidR="00C46E67" w:rsidRDefault="00C46E67" w:rsidP="003817C4">
            <w:pPr>
              <w:spacing w:after="0" w:line="240" w:lineRule="auto"/>
              <w:jc w:val="center"/>
              <w:rPr>
                <w:rFonts w:ascii="Calibri" w:eastAsia="Times New Roman" w:hAnsi="Calibri" w:cs="Calibri"/>
                <w:b/>
                <w:bCs/>
                <w:color w:val="000000"/>
                <w:sz w:val="15"/>
                <w:szCs w:val="15"/>
                <w:lang w:eastAsia="es-CO"/>
              </w:rPr>
            </w:pPr>
            <w:r w:rsidRPr="004F7C8F">
              <w:rPr>
                <w:rFonts w:ascii="Calibri" w:eastAsia="Times New Roman" w:hAnsi="Calibri" w:cs="Calibri"/>
                <w:b/>
                <w:bCs/>
                <w:color w:val="000000"/>
                <w:sz w:val="15"/>
                <w:szCs w:val="15"/>
                <w:lang w:eastAsia="es-CO"/>
              </w:rPr>
              <w:t>Avance</w:t>
            </w:r>
          </w:p>
          <w:p w:rsidR="00C46E67" w:rsidRPr="004F7C8F" w:rsidRDefault="00C46E67" w:rsidP="003817C4">
            <w:pPr>
              <w:spacing w:after="0" w:line="240" w:lineRule="auto"/>
              <w:jc w:val="center"/>
              <w:rPr>
                <w:rFonts w:ascii="Calibri" w:eastAsia="Times New Roman" w:hAnsi="Calibri" w:cs="Calibri"/>
                <w:b/>
                <w:bCs/>
                <w:color w:val="000000"/>
                <w:sz w:val="15"/>
                <w:szCs w:val="15"/>
                <w:lang w:eastAsia="es-CO"/>
              </w:rPr>
            </w:pPr>
            <w:r w:rsidRPr="004F7C8F">
              <w:rPr>
                <w:rFonts w:ascii="Calibri" w:eastAsia="Times New Roman" w:hAnsi="Calibri" w:cs="Calibri"/>
                <w:b/>
                <w:bCs/>
                <w:color w:val="000000"/>
                <w:sz w:val="15"/>
                <w:szCs w:val="15"/>
                <w:lang w:eastAsia="es-CO"/>
              </w:rPr>
              <w:t>Cuatrienio</w:t>
            </w:r>
          </w:p>
        </w:tc>
      </w:tr>
      <w:tr w:rsidR="00C46E67" w:rsidRPr="004F7C8F" w:rsidTr="00C46E67">
        <w:trPr>
          <w:trHeight w:val="1440"/>
        </w:trPr>
        <w:tc>
          <w:tcPr>
            <w:tcW w:w="255" w:type="pct"/>
            <w:tcBorders>
              <w:top w:val="nil"/>
              <w:left w:val="single" w:sz="4" w:space="0" w:color="000000"/>
              <w:bottom w:val="single" w:sz="4" w:space="0" w:color="000000"/>
              <w:right w:val="single" w:sz="4" w:space="0" w:color="000000"/>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A.12</w:t>
            </w:r>
          </w:p>
        </w:tc>
        <w:tc>
          <w:tcPr>
            <w:tcW w:w="1373" w:type="pct"/>
            <w:tcBorders>
              <w:top w:val="nil"/>
              <w:left w:val="nil"/>
              <w:bottom w:val="single" w:sz="4" w:space="0" w:color="000000"/>
              <w:right w:val="single" w:sz="4" w:space="0" w:color="000000"/>
            </w:tcBorders>
            <w:shd w:val="clear" w:color="auto" w:fill="auto"/>
            <w:vAlign w:val="center"/>
            <w:hideMark/>
          </w:tcPr>
          <w:p w:rsidR="00C46E67" w:rsidRPr="004F7C8F" w:rsidRDefault="00C46E67" w:rsidP="003817C4">
            <w:pPr>
              <w:spacing w:after="0" w:line="240" w:lineRule="auto"/>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Mecanismos de conciliación y resolución de conflictos de uso y tenencia incluyendo mecanismos tradicionales y la intervención participativa de las comunidades, creados y en funcionamiento</w:t>
            </w:r>
          </w:p>
        </w:tc>
        <w:tc>
          <w:tcPr>
            <w:tcW w:w="322"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ND</w:t>
            </w:r>
          </w:p>
        </w:tc>
        <w:tc>
          <w:tcPr>
            <w:tcW w:w="323"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1</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SR</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SR</w:t>
            </w:r>
          </w:p>
        </w:tc>
        <w:tc>
          <w:tcPr>
            <w:tcW w:w="323"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1</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SR</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SR</w:t>
            </w:r>
          </w:p>
        </w:tc>
        <w:tc>
          <w:tcPr>
            <w:tcW w:w="367"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1</w:t>
            </w:r>
          </w:p>
        </w:tc>
        <w:tc>
          <w:tcPr>
            <w:tcW w:w="367"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SR</w:t>
            </w:r>
          </w:p>
        </w:tc>
        <w:tc>
          <w:tcPr>
            <w:tcW w:w="367"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SR</w:t>
            </w:r>
          </w:p>
        </w:tc>
      </w:tr>
      <w:tr w:rsidR="00C46E67" w:rsidRPr="004F7C8F" w:rsidTr="00C46E67">
        <w:trPr>
          <w:trHeight w:val="1920"/>
        </w:trPr>
        <w:tc>
          <w:tcPr>
            <w:tcW w:w="255" w:type="pct"/>
            <w:tcBorders>
              <w:top w:val="nil"/>
              <w:left w:val="single" w:sz="4" w:space="0" w:color="000000"/>
              <w:bottom w:val="single" w:sz="4" w:space="0" w:color="000000"/>
              <w:right w:val="single" w:sz="4" w:space="0" w:color="000000"/>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A.G.6</w:t>
            </w:r>
          </w:p>
        </w:tc>
        <w:tc>
          <w:tcPr>
            <w:tcW w:w="1373" w:type="pct"/>
            <w:tcBorders>
              <w:top w:val="nil"/>
              <w:left w:val="nil"/>
              <w:bottom w:val="single" w:sz="4" w:space="0" w:color="000000"/>
              <w:right w:val="single" w:sz="4" w:space="0" w:color="000000"/>
            </w:tcBorders>
            <w:shd w:val="clear" w:color="auto" w:fill="auto"/>
            <w:vAlign w:val="center"/>
            <w:hideMark/>
          </w:tcPr>
          <w:p w:rsidR="00C46E67" w:rsidRPr="004F7C8F" w:rsidRDefault="00C46E67" w:rsidP="003817C4">
            <w:pPr>
              <w:spacing w:after="0" w:line="240" w:lineRule="auto"/>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Mecanismos de promoción para que las mujeres y sus organizaciones accedan (como operadoras y beneficiarias) a la conciliación en derecho, en equidad, mediación y/o otros mecanismos para solucionar conflictos incluidos los de uso y tenencia, creados y en funcionamiento</w:t>
            </w:r>
          </w:p>
        </w:tc>
        <w:tc>
          <w:tcPr>
            <w:tcW w:w="322"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ND</w:t>
            </w:r>
          </w:p>
        </w:tc>
        <w:tc>
          <w:tcPr>
            <w:tcW w:w="323"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1</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SR</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SR</w:t>
            </w:r>
          </w:p>
        </w:tc>
        <w:tc>
          <w:tcPr>
            <w:tcW w:w="323"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1</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SR</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SR</w:t>
            </w:r>
          </w:p>
        </w:tc>
        <w:tc>
          <w:tcPr>
            <w:tcW w:w="367"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4</w:t>
            </w:r>
          </w:p>
        </w:tc>
        <w:tc>
          <w:tcPr>
            <w:tcW w:w="367"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SR</w:t>
            </w:r>
          </w:p>
        </w:tc>
        <w:tc>
          <w:tcPr>
            <w:tcW w:w="367"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SR</w:t>
            </w:r>
          </w:p>
        </w:tc>
      </w:tr>
      <w:tr w:rsidR="00C46E67" w:rsidRPr="004F7C8F" w:rsidTr="00C46E67">
        <w:trPr>
          <w:trHeight w:val="1920"/>
        </w:trPr>
        <w:tc>
          <w:tcPr>
            <w:tcW w:w="255" w:type="pct"/>
            <w:tcBorders>
              <w:top w:val="nil"/>
              <w:left w:val="single" w:sz="4" w:space="0" w:color="000000"/>
              <w:bottom w:val="single" w:sz="4" w:space="0" w:color="000000"/>
              <w:right w:val="single" w:sz="4" w:space="0" w:color="000000"/>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C.431</w:t>
            </w:r>
          </w:p>
        </w:tc>
        <w:tc>
          <w:tcPr>
            <w:tcW w:w="1373" w:type="pct"/>
            <w:tcBorders>
              <w:top w:val="nil"/>
              <w:left w:val="nil"/>
              <w:bottom w:val="single" w:sz="4" w:space="0" w:color="000000"/>
              <w:right w:val="single" w:sz="4" w:space="0" w:color="000000"/>
            </w:tcBorders>
            <w:shd w:val="clear" w:color="auto" w:fill="auto"/>
            <w:vAlign w:val="center"/>
            <w:hideMark/>
          </w:tcPr>
          <w:p w:rsidR="00C46E67" w:rsidRPr="004F7C8F" w:rsidRDefault="00C46E67" w:rsidP="003817C4">
            <w:pPr>
              <w:spacing w:after="0" w:line="240" w:lineRule="auto"/>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Documento de diagnóstico y recomendaciones, relacionado con la revisión y adecuación de la política criminal dirigida al desmantelamiento de las organizaciones criminales incluyendo aquellas que han sido denominadas sucesoras del paramilitarismo, elaborado</w:t>
            </w:r>
          </w:p>
        </w:tc>
        <w:tc>
          <w:tcPr>
            <w:tcW w:w="322"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ND</w:t>
            </w:r>
          </w:p>
        </w:tc>
        <w:tc>
          <w:tcPr>
            <w:tcW w:w="323"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NA</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SR</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SR</w:t>
            </w:r>
          </w:p>
        </w:tc>
        <w:tc>
          <w:tcPr>
            <w:tcW w:w="323"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NA</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SR</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SR</w:t>
            </w:r>
          </w:p>
        </w:tc>
        <w:tc>
          <w:tcPr>
            <w:tcW w:w="367"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NA</w:t>
            </w:r>
          </w:p>
        </w:tc>
        <w:tc>
          <w:tcPr>
            <w:tcW w:w="367"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SR</w:t>
            </w:r>
          </w:p>
        </w:tc>
        <w:tc>
          <w:tcPr>
            <w:tcW w:w="367"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SR</w:t>
            </w:r>
          </w:p>
        </w:tc>
      </w:tr>
      <w:tr w:rsidR="00C46E67" w:rsidRPr="004F7C8F" w:rsidTr="00C46E67">
        <w:trPr>
          <w:trHeight w:val="1200"/>
        </w:trPr>
        <w:tc>
          <w:tcPr>
            <w:tcW w:w="255" w:type="pct"/>
            <w:tcBorders>
              <w:top w:val="nil"/>
              <w:left w:val="single" w:sz="4" w:space="0" w:color="000000"/>
              <w:bottom w:val="single" w:sz="4" w:space="0" w:color="000000"/>
              <w:right w:val="single" w:sz="4" w:space="0" w:color="000000"/>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D.297</w:t>
            </w:r>
          </w:p>
        </w:tc>
        <w:tc>
          <w:tcPr>
            <w:tcW w:w="1373" w:type="pct"/>
            <w:tcBorders>
              <w:top w:val="nil"/>
              <w:left w:val="nil"/>
              <w:bottom w:val="single" w:sz="4" w:space="0" w:color="000000"/>
              <w:right w:val="single" w:sz="4" w:space="0" w:color="000000"/>
            </w:tcBorders>
            <w:shd w:val="clear" w:color="auto" w:fill="auto"/>
            <w:vAlign w:val="center"/>
            <w:hideMark/>
          </w:tcPr>
          <w:p w:rsidR="00C46E67" w:rsidRPr="004F7C8F" w:rsidRDefault="00C46E67" w:rsidP="003817C4">
            <w:pPr>
              <w:spacing w:after="0" w:line="240" w:lineRule="auto"/>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Estrategias territoriales que permitan el fortalecimiento y articulación de instancias y mecanismos de investigación y judicialización, formuladas</w:t>
            </w:r>
          </w:p>
        </w:tc>
        <w:tc>
          <w:tcPr>
            <w:tcW w:w="322"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ND</w:t>
            </w:r>
          </w:p>
        </w:tc>
        <w:tc>
          <w:tcPr>
            <w:tcW w:w="323"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90%</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SR</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SR</w:t>
            </w:r>
          </w:p>
        </w:tc>
        <w:tc>
          <w:tcPr>
            <w:tcW w:w="323"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100%</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SR</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SR</w:t>
            </w:r>
          </w:p>
        </w:tc>
        <w:tc>
          <w:tcPr>
            <w:tcW w:w="367"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100%</w:t>
            </w:r>
          </w:p>
        </w:tc>
        <w:tc>
          <w:tcPr>
            <w:tcW w:w="367"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SR</w:t>
            </w:r>
          </w:p>
        </w:tc>
        <w:tc>
          <w:tcPr>
            <w:tcW w:w="367"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SR</w:t>
            </w:r>
          </w:p>
        </w:tc>
      </w:tr>
      <w:tr w:rsidR="00C46E67" w:rsidRPr="004F7C8F" w:rsidTr="00C46E67">
        <w:trPr>
          <w:trHeight w:val="720"/>
        </w:trPr>
        <w:tc>
          <w:tcPr>
            <w:tcW w:w="255" w:type="pct"/>
            <w:tcBorders>
              <w:top w:val="nil"/>
              <w:left w:val="single" w:sz="4" w:space="0" w:color="000000"/>
              <w:bottom w:val="single" w:sz="4" w:space="0" w:color="000000"/>
              <w:right w:val="single" w:sz="4" w:space="0" w:color="000000"/>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lastRenderedPageBreak/>
              <w:t>D.298</w:t>
            </w:r>
          </w:p>
        </w:tc>
        <w:tc>
          <w:tcPr>
            <w:tcW w:w="1373" w:type="pct"/>
            <w:tcBorders>
              <w:top w:val="nil"/>
              <w:left w:val="nil"/>
              <w:bottom w:val="single" w:sz="4" w:space="0" w:color="000000"/>
              <w:right w:val="single" w:sz="4" w:space="0" w:color="000000"/>
            </w:tcBorders>
            <w:shd w:val="clear" w:color="auto" w:fill="auto"/>
            <w:vAlign w:val="center"/>
            <w:hideMark/>
          </w:tcPr>
          <w:p w:rsidR="00C46E67" w:rsidRPr="004F7C8F" w:rsidRDefault="00C46E67" w:rsidP="003817C4">
            <w:pPr>
              <w:spacing w:after="0" w:line="240" w:lineRule="auto"/>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Plan nacional de política criminal aprobado por el Consejo Superior de Política Criminal, implementado</w:t>
            </w:r>
          </w:p>
        </w:tc>
        <w:tc>
          <w:tcPr>
            <w:tcW w:w="322"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ND</w:t>
            </w:r>
          </w:p>
        </w:tc>
        <w:tc>
          <w:tcPr>
            <w:tcW w:w="323"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50%</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SR</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SR</w:t>
            </w:r>
          </w:p>
        </w:tc>
        <w:tc>
          <w:tcPr>
            <w:tcW w:w="323"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70%</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SR</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SR</w:t>
            </w:r>
          </w:p>
        </w:tc>
        <w:tc>
          <w:tcPr>
            <w:tcW w:w="367"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70%</w:t>
            </w:r>
          </w:p>
        </w:tc>
        <w:tc>
          <w:tcPr>
            <w:tcW w:w="367"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SR</w:t>
            </w:r>
          </w:p>
        </w:tc>
        <w:tc>
          <w:tcPr>
            <w:tcW w:w="367"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SR</w:t>
            </w:r>
          </w:p>
        </w:tc>
      </w:tr>
      <w:tr w:rsidR="00C46E67" w:rsidRPr="004F7C8F" w:rsidTr="00C46E67">
        <w:trPr>
          <w:trHeight w:val="720"/>
        </w:trPr>
        <w:tc>
          <w:tcPr>
            <w:tcW w:w="255" w:type="pct"/>
            <w:tcBorders>
              <w:top w:val="nil"/>
              <w:left w:val="single" w:sz="4" w:space="0" w:color="000000"/>
              <w:bottom w:val="single" w:sz="4" w:space="0" w:color="000000"/>
              <w:right w:val="single" w:sz="4" w:space="0" w:color="000000"/>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D.301</w:t>
            </w:r>
          </w:p>
        </w:tc>
        <w:tc>
          <w:tcPr>
            <w:tcW w:w="1373" w:type="pct"/>
            <w:tcBorders>
              <w:top w:val="nil"/>
              <w:left w:val="nil"/>
              <w:bottom w:val="single" w:sz="4" w:space="0" w:color="000000"/>
              <w:right w:val="single" w:sz="4" w:space="0" w:color="000000"/>
            </w:tcBorders>
            <w:shd w:val="clear" w:color="auto" w:fill="auto"/>
            <w:vAlign w:val="center"/>
            <w:hideMark/>
          </w:tcPr>
          <w:p w:rsidR="00C46E67" w:rsidRPr="004F7C8F" w:rsidRDefault="00C46E67" w:rsidP="003817C4">
            <w:pPr>
              <w:spacing w:after="0" w:line="240" w:lineRule="auto"/>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Mapeo del delito (informe) de la cadena de valor del narcotráfico, en todos los niveles incluyendo el regional, realizado</w:t>
            </w:r>
          </w:p>
        </w:tc>
        <w:tc>
          <w:tcPr>
            <w:tcW w:w="322"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ND</w:t>
            </w:r>
          </w:p>
        </w:tc>
        <w:tc>
          <w:tcPr>
            <w:tcW w:w="323"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2</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2</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100%</w:t>
            </w:r>
          </w:p>
        </w:tc>
        <w:tc>
          <w:tcPr>
            <w:tcW w:w="323"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1</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0</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0%</w:t>
            </w:r>
          </w:p>
        </w:tc>
        <w:tc>
          <w:tcPr>
            <w:tcW w:w="367"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5</w:t>
            </w:r>
          </w:p>
        </w:tc>
        <w:tc>
          <w:tcPr>
            <w:tcW w:w="367"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4</w:t>
            </w:r>
          </w:p>
        </w:tc>
        <w:tc>
          <w:tcPr>
            <w:tcW w:w="367"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80%</w:t>
            </w:r>
          </w:p>
        </w:tc>
      </w:tr>
      <w:tr w:rsidR="00C46E67" w:rsidRPr="004F7C8F" w:rsidTr="00C46E67">
        <w:trPr>
          <w:trHeight w:val="480"/>
        </w:trPr>
        <w:tc>
          <w:tcPr>
            <w:tcW w:w="255" w:type="pct"/>
            <w:tcBorders>
              <w:top w:val="nil"/>
              <w:left w:val="single" w:sz="4" w:space="0" w:color="000000"/>
              <w:bottom w:val="single" w:sz="4" w:space="0" w:color="000000"/>
              <w:right w:val="single" w:sz="4" w:space="0" w:color="000000"/>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D.305</w:t>
            </w:r>
          </w:p>
        </w:tc>
        <w:tc>
          <w:tcPr>
            <w:tcW w:w="1373" w:type="pct"/>
            <w:tcBorders>
              <w:top w:val="nil"/>
              <w:left w:val="nil"/>
              <w:bottom w:val="single" w:sz="4" w:space="0" w:color="000000"/>
              <w:right w:val="single" w:sz="4" w:space="0" w:color="000000"/>
            </w:tcBorders>
            <w:shd w:val="clear" w:color="auto" w:fill="auto"/>
            <w:vAlign w:val="center"/>
            <w:hideMark/>
          </w:tcPr>
          <w:p w:rsidR="00C46E67" w:rsidRPr="004F7C8F" w:rsidRDefault="00C46E67" w:rsidP="003817C4">
            <w:pPr>
              <w:spacing w:after="0" w:line="240" w:lineRule="auto"/>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Campaña Nacional contra el lavado de activos, diseñada y realizada</w:t>
            </w:r>
          </w:p>
        </w:tc>
        <w:tc>
          <w:tcPr>
            <w:tcW w:w="322"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1</w:t>
            </w:r>
          </w:p>
        </w:tc>
        <w:tc>
          <w:tcPr>
            <w:tcW w:w="323"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1</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1</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100%</w:t>
            </w:r>
          </w:p>
        </w:tc>
        <w:tc>
          <w:tcPr>
            <w:tcW w:w="323"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1</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0</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0%</w:t>
            </w:r>
          </w:p>
        </w:tc>
        <w:tc>
          <w:tcPr>
            <w:tcW w:w="367"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2</w:t>
            </w:r>
          </w:p>
        </w:tc>
        <w:tc>
          <w:tcPr>
            <w:tcW w:w="367"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1</w:t>
            </w:r>
          </w:p>
        </w:tc>
        <w:tc>
          <w:tcPr>
            <w:tcW w:w="367"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50%</w:t>
            </w:r>
          </w:p>
        </w:tc>
      </w:tr>
      <w:tr w:rsidR="00C46E67" w:rsidRPr="004F7C8F" w:rsidTr="00C46E67">
        <w:trPr>
          <w:trHeight w:val="1440"/>
        </w:trPr>
        <w:tc>
          <w:tcPr>
            <w:tcW w:w="255" w:type="pct"/>
            <w:tcBorders>
              <w:top w:val="nil"/>
              <w:left w:val="single" w:sz="4" w:space="0" w:color="000000"/>
              <w:bottom w:val="single" w:sz="4" w:space="0" w:color="000000"/>
              <w:right w:val="single" w:sz="4" w:space="0" w:color="000000"/>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D.307</w:t>
            </w:r>
          </w:p>
        </w:tc>
        <w:tc>
          <w:tcPr>
            <w:tcW w:w="1373" w:type="pct"/>
            <w:tcBorders>
              <w:top w:val="nil"/>
              <w:left w:val="nil"/>
              <w:bottom w:val="single" w:sz="4" w:space="0" w:color="000000"/>
              <w:right w:val="single" w:sz="4" w:space="0" w:color="000000"/>
            </w:tcBorders>
            <w:shd w:val="clear" w:color="auto" w:fill="auto"/>
            <w:vAlign w:val="center"/>
            <w:hideMark/>
          </w:tcPr>
          <w:p w:rsidR="00C46E67" w:rsidRPr="004F7C8F" w:rsidRDefault="00C46E67" w:rsidP="003817C4">
            <w:pPr>
              <w:spacing w:after="0" w:line="240" w:lineRule="auto"/>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Estrategia para el fortalecimiento de capacidades de vigilancia y control a insumos y precursores de químicos utilizados frecuentemente en la producción ilícita de drogas, formulada e implementada</w:t>
            </w:r>
          </w:p>
        </w:tc>
        <w:tc>
          <w:tcPr>
            <w:tcW w:w="322"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ND</w:t>
            </w:r>
          </w:p>
        </w:tc>
        <w:tc>
          <w:tcPr>
            <w:tcW w:w="323"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100%</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SR</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SR</w:t>
            </w:r>
          </w:p>
        </w:tc>
        <w:tc>
          <w:tcPr>
            <w:tcW w:w="323"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100%</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SR</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SR</w:t>
            </w:r>
          </w:p>
        </w:tc>
        <w:tc>
          <w:tcPr>
            <w:tcW w:w="367"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100%</w:t>
            </w:r>
          </w:p>
        </w:tc>
        <w:tc>
          <w:tcPr>
            <w:tcW w:w="367"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SR</w:t>
            </w:r>
          </w:p>
        </w:tc>
        <w:tc>
          <w:tcPr>
            <w:tcW w:w="367"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SR</w:t>
            </w:r>
          </w:p>
        </w:tc>
      </w:tr>
      <w:tr w:rsidR="00C46E67" w:rsidRPr="004F7C8F" w:rsidTr="00C46E67">
        <w:trPr>
          <w:trHeight w:val="720"/>
        </w:trPr>
        <w:tc>
          <w:tcPr>
            <w:tcW w:w="255" w:type="pct"/>
            <w:tcBorders>
              <w:top w:val="nil"/>
              <w:left w:val="single" w:sz="4" w:space="0" w:color="000000"/>
              <w:bottom w:val="single" w:sz="4" w:space="0" w:color="000000"/>
              <w:right w:val="single" w:sz="4" w:space="0" w:color="000000"/>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D.308</w:t>
            </w:r>
          </w:p>
        </w:tc>
        <w:tc>
          <w:tcPr>
            <w:tcW w:w="1373" w:type="pct"/>
            <w:tcBorders>
              <w:top w:val="nil"/>
              <w:left w:val="nil"/>
              <w:bottom w:val="single" w:sz="4" w:space="0" w:color="000000"/>
              <w:right w:val="single" w:sz="4" w:space="0" w:color="000000"/>
            </w:tcBorders>
            <w:shd w:val="clear" w:color="auto" w:fill="auto"/>
            <w:vAlign w:val="center"/>
            <w:hideMark/>
          </w:tcPr>
          <w:p w:rsidR="00C46E67" w:rsidRPr="004F7C8F" w:rsidRDefault="00C46E67" w:rsidP="003817C4">
            <w:pPr>
              <w:spacing w:after="0" w:line="240" w:lineRule="auto"/>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Acuerdos de cooperación voluntaria con usuarios de sustancias químicas controladas, elaborados</w:t>
            </w:r>
          </w:p>
        </w:tc>
        <w:tc>
          <w:tcPr>
            <w:tcW w:w="322"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ND</w:t>
            </w:r>
          </w:p>
        </w:tc>
        <w:tc>
          <w:tcPr>
            <w:tcW w:w="323"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2</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2</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100%</w:t>
            </w:r>
          </w:p>
        </w:tc>
        <w:tc>
          <w:tcPr>
            <w:tcW w:w="323"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2</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0</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0%</w:t>
            </w:r>
          </w:p>
        </w:tc>
        <w:tc>
          <w:tcPr>
            <w:tcW w:w="367"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9</w:t>
            </w:r>
          </w:p>
        </w:tc>
        <w:tc>
          <w:tcPr>
            <w:tcW w:w="367"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2</w:t>
            </w:r>
          </w:p>
        </w:tc>
        <w:tc>
          <w:tcPr>
            <w:tcW w:w="367"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22%</w:t>
            </w:r>
          </w:p>
        </w:tc>
      </w:tr>
      <w:tr w:rsidR="00C46E67" w:rsidRPr="004F7C8F" w:rsidTr="00C46E67">
        <w:trPr>
          <w:trHeight w:val="960"/>
        </w:trPr>
        <w:tc>
          <w:tcPr>
            <w:tcW w:w="255" w:type="pct"/>
            <w:tcBorders>
              <w:top w:val="nil"/>
              <w:left w:val="single" w:sz="4" w:space="0" w:color="000000"/>
              <w:bottom w:val="single" w:sz="4" w:space="0" w:color="000000"/>
              <w:right w:val="single" w:sz="4" w:space="0" w:color="000000"/>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D.387</w:t>
            </w:r>
          </w:p>
        </w:tc>
        <w:tc>
          <w:tcPr>
            <w:tcW w:w="1373" w:type="pct"/>
            <w:tcBorders>
              <w:top w:val="nil"/>
              <w:left w:val="nil"/>
              <w:bottom w:val="single" w:sz="4" w:space="0" w:color="000000"/>
              <w:right w:val="single" w:sz="4" w:space="0" w:color="000000"/>
            </w:tcBorders>
            <w:shd w:val="clear" w:color="auto" w:fill="auto"/>
            <w:vAlign w:val="center"/>
            <w:hideMark/>
          </w:tcPr>
          <w:p w:rsidR="00C46E67" w:rsidRPr="004F7C8F" w:rsidRDefault="00C46E67" w:rsidP="003817C4">
            <w:pPr>
              <w:spacing w:after="0" w:line="240" w:lineRule="auto"/>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Informes de estudios y protocolos que permitan la identificación de usos, frecuencias y lugares de demanda legal de insumos químicos, realizados</w:t>
            </w:r>
          </w:p>
        </w:tc>
        <w:tc>
          <w:tcPr>
            <w:tcW w:w="322"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0</w:t>
            </w:r>
          </w:p>
        </w:tc>
        <w:tc>
          <w:tcPr>
            <w:tcW w:w="323"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1</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1</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100%</w:t>
            </w:r>
          </w:p>
        </w:tc>
        <w:tc>
          <w:tcPr>
            <w:tcW w:w="323"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1</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0</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0%</w:t>
            </w:r>
          </w:p>
        </w:tc>
        <w:tc>
          <w:tcPr>
            <w:tcW w:w="367"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4</w:t>
            </w:r>
          </w:p>
        </w:tc>
        <w:tc>
          <w:tcPr>
            <w:tcW w:w="367"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1</w:t>
            </w:r>
          </w:p>
        </w:tc>
        <w:tc>
          <w:tcPr>
            <w:tcW w:w="367"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25%</w:t>
            </w:r>
          </w:p>
        </w:tc>
      </w:tr>
      <w:tr w:rsidR="00C46E67" w:rsidRPr="004F7C8F" w:rsidTr="00C46E67">
        <w:trPr>
          <w:trHeight w:val="720"/>
        </w:trPr>
        <w:tc>
          <w:tcPr>
            <w:tcW w:w="255" w:type="pct"/>
            <w:tcBorders>
              <w:top w:val="nil"/>
              <w:left w:val="single" w:sz="4" w:space="0" w:color="000000"/>
              <w:bottom w:val="single" w:sz="4" w:space="0" w:color="000000"/>
              <w:right w:val="single" w:sz="4" w:space="0" w:color="000000"/>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D.436</w:t>
            </w:r>
          </w:p>
        </w:tc>
        <w:tc>
          <w:tcPr>
            <w:tcW w:w="1373" w:type="pct"/>
            <w:tcBorders>
              <w:top w:val="nil"/>
              <w:left w:val="nil"/>
              <w:bottom w:val="single" w:sz="4" w:space="0" w:color="000000"/>
              <w:right w:val="single" w:sz="4" w:space="0" w:color="000000"/>
            </w:tcBorders>
            <w:shd w:val="clear" w:color="auto" w:fill="auto"/>
            <w:vAlign w:val="center"/>
            <w:hideMark/>
          </w:tcPr>
          <w:p w:rsidR="00C46E67" w:rsidRPr="004F7C8F" w:rsidRDefault="00C46E67" w:rsidP="003817C4">
            <w:pPr>
              <w:spacing w:after="0" w:line="240" w:lineRule="auto"/>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Documento con estudio nacional de consumo de sustancias psicoactivas en Colombia, elaborado</w:t>
            </w:r>
          </w:p>
        </w:tc>
        <w:tc>
          <w:tcPr>
            <w:tcW w:w="322"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1</w:t>
            </w:r>
          </w:p>
        </w:tc>
        <w:tc>
          <w:tcPr>
            <w:tcW w:w="323"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0</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0</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0%</w:t>
            </w:r>
          </w:p>
        </w:tc>
        <w:tc>
          <w:tcPr>
            <w:tcW w:w="323"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1</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0</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0%</w:t>
            </w:r>
          </w:p>
        </w:tc>
        <w:tc>
          <w:tcPr>
            <w:tcW w:w="367"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1</w:t>
            </w:r>
          </w:p>
        </w:tc>
        <w:tc>
          <w:tcPr>
            <w:tcW w:w="367"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0</w:t>
            </w:r>
          </w:p>
        </w:tc>
        <w:tc>
          <w:tcPr>
            <w:tcW w:w="367"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0%</w:t>
            </w:r>
          </w:p>
        </w:tc>
      </w:tr>
      <w:tr w:rsidR="00C46E67" w:rsidRPr="004F7C8F" w:rsidTr="00C46E67">
        <w:trPr>
          <w:trHeight w:val="960"/>
        </w:trPr>
        <w:tc>
          <w:tcPr>
            <w:tcW w:w="255" w:type="pct"/>
            <w:tcBorders>
              <w:top w:val="nil"/>
              <w:left w:val="single" w:sz="4" w:space="0" w:color="000000"/>
              <w:bottom w:val="single" w:sz="4" w:space="0" w:color="auto"/>
              <w:right w:val="single" w:sz="4" w:space="0" w:color="000000"/>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D.G.10</w:t>
            </w:r>
          </w:p>
        </w:tc>
        <w:tc>
          <w:tcPr>
            <w:tcW w:w="1373" w:type="pct"/>
            <w:tcBorders>
              <w:top w:val="nil"/>
              <w:left w:val="nil"/>
              <w:bottom w:val="single" w:sz="4" w:space="0" w:color="auto"/>
              <w:right w:val="single" w:sz="4" w:space="0" w:color="000000"/>
            </w:tcBorders>
            <w:shd w:val="clear" w:color="auto" w:fill="auto"/>
            <w:vAlign w:val="center"/>
            <w:hideMark/>
          </w:tcPr>
          <w:p w:rsidR="00C46E67" w:rsidRPr="004F7C8F" w:rsidRDefault="00C46E67" w:rsidP="003817C4">
            <w:pPr>
              <w:spacing w:after="0" w:line="240" w:lineRule="auto"/>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Línea de investigación sobre género en la cadena del narcotráfico en el Observatorio de Drogas de Colombia, diseñada e implementada</w:t>
            </w:r>
          </w:p>
        </w:tc>
        <w:tc>
          <w:tcPr>
            <w:tcW w:w="322"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0</w:t>
            </w:r>
          </w:p>
        </w:tc>
        <w:tc>
          <w:tcPr>
            <w:tcW w:w="323"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1</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1</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100%</w:t>
            </w:r>
          </w:p>
        </w:tc>
        <w:tc>
          <w:tcPr>
            <w:tcW w:w="323"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1</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0</w:t>
            </w:r>
          </w:p>
        </w:tc>
        <w:tc>
          <w:tcPr>
            <w:tcW w:w="325"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0%</w:t>
            </w:r>
          </w:p>
        </w:tc>
        <w:tc>
          <w:tcPr>
            <w:tcW w:w="367"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3</w:t>
            </w:r>
          </w:p>
        </w:tc>
        <w:tc>
          <w:tcPr>
            <w:tcW w:w="367"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1</w:t>
            </w:r>
          </w:p>
        </w:tc>
        <w:tc>
          <w:tcPr>
            <w:tcW w:w="367" w:type="pct"/>
            <w:tcBorders>
              <w:top w:val="nil"/>
              <w:left w:val="nil"/>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33%</w:t>
            </w:r>
          </w:p>
        </w:tc>
      </w:tr>
      <w:tr w:rsidR="00C46E67" w:rsidRPr="004F7C8F" w:rsidTr="00C46E67">
        <w:trPr>
          <w:trHeight w:val="960"/>
        </w:trPr>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D.G.8</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Estudio nacional de consumo de sustancias psicoactivas en Colombia con datos desagregados por género, elaborado</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0%</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1</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0</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6E67" w:rsidRPr="004F7C8F" w:rsidRDefault="00C46E67" w:rsidP="003817C4">
            <w:pPr>
              <w:spacing w:after="0" w:line="240" w:lineRule="auto"/>
              <w:jc w:val="center"/>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0%</w:t>
            </w:r>
          </w:p>
        </w:tc>
      </w:tr>
      <w:tr w:rsidR="00C46E67" w:rsidRPr="004F7C8F" w:rsidTr="00C46E67">
        <w:trPr>
          <w:trHeight w:val="1264"/>
        </w:trPr>
        <w:tc>
          <w:tcPr>
            <w:tcW w:w="5000" w:type="pct"/>
            <w:gridSpan w:val="12"/>
            <w:tcBorders>
              <w:top w:val="single" w:sz="4" w:space="0" w:color="auto"/>
              <w:right w:val="nil"/>
            </w:tcBorders>
            <w:shd w:val="clear" w:color="auto" w:fill="auto"/>
            <w:hideMark/>
          </w:tcPr>
          <w:p w:rsidR="00C46E67" w:rsidRDefault="00C46E67" w:rsidP="003817C4">
            <w:pPr>
              <w:spacing w:after="0" w:line="240" w:lineRule="auto"/>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SR: Sin Reporte en el SIIPO (Sistema Integrado de Información para el posconflicto). Su reporte aparecerá en el mes de agosto debido a que las fichas técnicas fueron aprobadas durante el mes de junio y julio de 2020.</w:t>
            </w:r>
          </w:p>
          <w:p w:rsidR="00C46E67" w:rsidRDefault="00C46E67" w:rsidP="003817C4">
            <w:pPr>
              <w:spacing w:after="0" w:line="240" w:lineRule="auto"/>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*Al corte de la vigencia 2018, el Ministerio de Justicia y del Derecho cuenta con el cumplimiento del 100% en los indicadores B124, C246, D267, E338, E339, E341, E.MT.1</w:t>
            </w:r>
          </w:p>
          <w:p w:rsidR="00C46E67" w:rsidRPr="004F7C8F" w:rsidRDefault="00C46E67" w:rsidP="003817C4">
            <w:pPr>
              <w:spacing w:after="0" w:line="240" w:lineRule="auto"/>
              <w:rPr>
                <w:rFonts w:ascii="Calibri" w:eastAsia="Times New Roman" w:hAnsi="Calibri" w:cs="Calibri"/>
                <w:color w:val="000000"/>
                <w:sz w:val="15"/>
                <w:szCs w:val="15"/>
                <w:lang w:eastAsia="es-CO"/>
              </w:rPr>
            </w:pPr>
            <w:r w:rsidRPr="004F7C8F">
              <w:rPr>
                <w:rFonts w:ascii="Calibri" w:eastAsia="Times New Roman" w:hAnsi="Calibri" w:cs="Calibri"/>
                <w:color w:val="000000"/>
                <w:sz w:val="15"/>
                <w:szCs w:val="15"/>
                <w:lang w:eastAsia="es-CO"/>
              </w:rPr>
              <w:t xml:space="preserve">** Se encuentra en proceso de revisión con el Departamento Nacional de Planeación y la Consejería Presidencial para la Estabilización y la Consolidación, la modificación de los indicadores A11, A.G.7, D.304,  D.MT.2. Respecto a los indicadores étnicos D.E.12, D.E.13 y D.E.14 se elaboró una propuesta de ajuste la cual </w:t>
            </w:r>
            <w:r>
              <w:rPr>
                <w:rFonts w:ascii="Calibri" w:eastAsia="Times New Roman" w:hAnsi="Calibri" w:cs="Calibri"/>
                <w:color w:val="000000"/>
                <w:sz w:val="15"/>
                <w:szCs w:val="15"/>
                <w:lang w:eastAsia="es-CO"/>
              </w:rPr>
              <w:t>está</w:t>
            </w:r>
            <w:r w:rsidRPr="004F7C8F">
              <w:rPr>
                <w:rFonts w:ascii="Calibri" w:eastAsia="Times New Roman" w:hAnsi="Calibri" w:cs="Calibri"/>
                <w:color w:val="000000"/>
                <w:sz w:val="15"/>
                <w:szCs w:val="15"/>
                <w:lang w:eastAsia="es-CO"/>
              </w:rPr>
              <w:t xml:space="preserve"> en revisión de la Instancia Especial de Alto Nivel con Pueblos Étnicos (IEANPE)</w:t>
            </w:r>
            <w:r>
              <w:rPr>
                <w:rFonts w:ascii="Calibri" w:eastAsia="Times New Roman" w:hAnsi="Calibri" w:cs="Calibri"/>
                <w:color w:val="000000"/>
                <w:sz w:val="15"/>
                <w:szCs w:val="15"/>
                <w:lang w:eastAsia="es-CO"/>
              </w:rPr>
              <w:t>.</w:t>
            </w:r>
          </w:p>
        </w:tc>
      </w:tr>
    </w:tbl>
    <w:p w:rsidR="00C46E67" w:rsidRDefault="00C46E67" w:rsidP="003817C4">
      <w:pPr>
        <w:spacing w:after="0" w:line="240" w:lineRule="auto"/>
      </w:pPr>
    </w:p>
    <w:p w:rsidR="008773FA" w:rsidRDefault="008773FA" w:rsidP="003817C4">
      <w:pPr>
        <w:spacing w:after="0"/>
        <w:jc w:val="both"/>
        <w:rPr>
          <w:rFonts w:ascii="Arial" w:hAnsi="Arial" w:cs="Arial"/>
          <w:b/>
          <w:sz w:val="24"/>
          <w:szCs w:val="24"/>
        </w:rPr>
      </w:pPr>
      <w:r w:rsidRPr="0055085D">
        <w:rPr>
          <w:rFonts w:ascii="Arial" w:hAnsi="Arial" w:cs="Arial"/>
          <w:b/>
          <w:sz w:val="24"/>
          <w:szCs w:val="24"/>
        </w:rPr>
        <w:t>8. Sírvase informar la composición y principales rubros presupuestales de las entidades que usted dirige, incorporados en el proyecto de Presupuesto del año 2021, indicando uso de los recursos.</w:t>
      </w:r>
      <w:r w:rsidR="008C3571" w:rsidRPr="0055085D">
        <w:rPr>
          <w:rFonts w:ascii="Arial" w:hAnsi="Arial" w:cs="Arial"/>
          <w:b/>
          <w:sz w:val="24"/>
          <w:szCs w:val="24"/>
        </w:rPr>
        <w:t xml:space="preserve"> </w:t>
      </w:r>
    </w:p>
    <w:p w:rsidR="00967D76" w:rsidRDefault="00967D76" w:rsidP="003817C4">
      <w:pPr>
        <w:spacing w:after="0"/>
        <w:jc w:val="both"/>
        <w:rPr>
          <w:rFonts w:ascii="Arial" w:hAnsi="Arial" w:cs="Arial"/>
          <w:b/>
          <w:sz w:val="24"/>
          <w:szCs w:val="24"/>
        </w:rPr>
      </w:pPr>
    </w:p>
    <w:p w:rsidR="00967D76" w:rsidRDefault="00967D76" w:rsidP="00967D76">
      <w:pPr>
        <w:spacing w:after="0"/>
        <w:jc w:val="both"/>
        <w:rPr>
          <w:rFonts w:ascii="Arial" w:hAnsi="Arial" w:cs="Arial"/>
          <w:b/>
          <w:sz w:val="24"/>
          <w:szCs w:val="24"/>
        </w:rPr>
      </w:pPr>
      <w:r w:rsidRPr="00C71A53">
        <w:rPr>
          <w:rFonts w:ascii="Arial" w:hAnsi="Arial" w:cs="Arial"/>
          <w:b/>
          <w:sz w:val="24"/>
          <w:szCs w:val="24"/>
        </w:rPr>
        <w:t xml:space="preserve">A la pregunta anterior sírvase responder especificando, para el Ministerio de Justicia, el INPEC y la USPEC (entidades adscritas al Ministerio de Justicia). </w:t>
      </w:r>
    </w:p>
    <w:p w:rsidR="00967D76" w:rsidRPr="00C71A53" w:rsidRDefault="00967D76" w:rsidP="00967D76">
      <w:pPr>
        <w:spacing w:after="0"/>
        <w:jc w:val="both"/>
        <w:rPr>
          <w:rFonts w:ascii="Arial" w:hAnsi="Arial" w:cs="Arial"/>
          <w:b/>
          <w:sz w:val="24"/>
          <w:szCs w:val="24"/>
        </w:rPr>
      </w:pPr>
    </w:p>
    <w:p w:rsidR="002E6DBE" w:rsidRDefault="002E6DBE" w:rsidP="003817C4">
      <w:pPr>
        <w:spacing w:after="0"/>
        <w:jc w:val="both"/>
        <w:rPr>
          <w:rFonts w:ascii="Arial" w:hAnsi="Arial" w:cs="Arial"/>
          <w:b/>
          <w:sz w:val="24"/>
          <w:szCs w:val="24"/>
        </w:rPr>
      </w:pPr>
      <w:r>
        <w:rPr>
          <w:rFonts w:ascii="Arial" w:hAnsi="Arial" w:cs="Arial"/>
          <w:b/>
          <w:sz w:val="24"/>
          <w:szCs w:val="24"/>
        </w:rPr>
        <w:t>Respuesta:</w:t>
      </w:r>
    </w:p>
    <w:p w:rsidR="00577568" w:rsidRPr="00934A27" w:rsidRDefault="00577568" w:rsidP="00577568">
      <w:pPr>
        <w:spacing w:after="0"/>
        <w:jc w:val="center"/>
        <w:rPr>
          <w:rFonts w:ascii="Arial" w:hAnsi="Arial" w:cs="Arial"/>
          <w:b/>
          <w:sz w:val="24"/>
          <w:szCs w:val="24"/>
          <w:u w:val="single"/>
        </w:rPr>
      </w:pPr>
      <w:r>
        <w:rPr>
          <w:rFonts w:ascii="Arial" w:hAnsi="Arial" w:cs="Arial"/>
          <w:b/>
          <w:sz w:val="24"/>
          <w:szCs w:val="24"/>
          <w:u w:val="single"/>
        </w:rPr>
        <w:t>MINISTERIO DE JUSTICIA Y DEL DERECHO</w:t>
      </w:r>
    </w:p>
    <w:p w:rsidR="00C71A53" w:rsidRDefault="00C71A53" w:rsidP="003817C4">
      <w:pPr>
        <w:spacing w:after="0"/>
        <w:jc w:val="both"/>
        <w:rPr>
          <w:rFonts w:ascii="Arial" w:hAnsi="Arial" w:cs="Arial"/>
          <w:b/>
          <w:sz w:val="24"/>
          <w:szCs w:val="24"/>
        </w:rPr>
      </w:pPr>
    </w:p>
    <w:p w:rsidR="00D35858" w:rsidRPr="00D83BDA" w:rsidRDefault="00D35858" w:rsidP="003817C4">
      <w:pPr>
        <w:spacing w:after="0" w:line="240" w:lineRule="auto"/>
        <w:jc w:val="both"/>
        <w:rPr>
          <w:rFonts w:ascii="Arial" w:hAnsi="Arial" w:cs="Arial"/>
          <w:sz w:val="24"/>
          <w:szCs w:val="24"/>
          <w:lang w:val="es-MX"/>
        </w:rPr>
      </w:pPr>
      <w:r w:rsidRPr="00D83BDA">
        <w:rPr>
          <w:rFonts w:ascii="Arial" w:hAnsi="Arial" w:cs="Arial"/>
          <w:sz w:val="24"/>
          <w:szCs w:val="24"/>
          <w:lang w:val="es-MX"/>
        </w:rPr>
        <w:t>Las dependencias de Min</w:t>
      </w:r>
      <w:r>
        <w:rPr>
          <w:rFonts w:ascii="Arial" w:hAnsi="Arial" w:cs="Arial"/>
          <w:sz w:val="24"/>
          <w:szCs w:val="24"/>
          <w:lang w:val="es-MX"/>
        </w:rPr>
        <w:t>isterio de J</w:t>
      </w:r>
      <w:r w:rsidRPr="00D83BDA">
        <w:rPr>
          <w:rFonts w:ascii="Arial" w:hAnsi="Arial" w:cs="Arial"/>
          <w:sz w:val="24"/>
          <w:szCs w:val="24"/>
          <w:lang w:val="es-MX"/>
        </w:rPr>
        <w:t>usticia</w:t>
      </w:r>
      <w:r>
        <w:rPr>
          <w:rFonts w:ascii="Arial" w:hAnsi="Arial" w:cs="Arial"/>
          <w:sz w:val="24"/>
          <w:szCs w:val="24"/>
          <w:lang w:val="es-MX"/>
        </w:rPr>
        <w:t xml:space="preserve"> y del Derecho</w:t>
      </w:r>
      <w:r w:rsidRPr="00D83BDA">
        <w:rPr>
          <w:rFonts w:ascii="Arial" w:hAnsi="Arial" w:cs="Arial"/>
          <w:sz w:val="24"/>
          <w:szCs w:val="24"/>
          <w:lang w:val="es-MX"/>
        </w:rPr>
        <w:t xml:space="preserve"> identificaron las prioridades a atender con </w:t>
      </w:r>
      <w:r>
        <w:rPr>
          <w:rFonts w:ascii="Arial" w:hAnsi="Arial" w:cs="Arial"/>
          <w:sz w:val="24"/>
          <w:szCs w:val="24"/>
          <w:lang w:val="es-MX"/>
        </w:rPr>
        <w:t>el presupuesto de funcionamiento e inversión</w:t>
      </w:r>
      <w:r w:rsidRPr="00D83BDA">
        <w:rPr>
          <w:rFonts w:ascii="Arial" w:hAnsi="Arial" w:cs="Arial"/>
          <w:sz w:val="24"/>
          <w:szCs w:val="24"/>
          <w:lang w:val="es-MX"/>
        </w:rPr>
        <w:t xml:space="preserve"> para la </w:t>
      </w:r>
      <w:r w:rsidR="00A44A2A">
        <w:rPr>
          <w:rFonts w:ascii="Arial" w:hAnsi="Arial" w:cs="Arial"/>
          <w:sz w:val="24"/>
          <w:szCs w:val="24"/>
          <w:lang w:val="es-MX"/>
        </w:rPr>
        <w:t xml:space="preserve">ejecución </w:t>
      </w:r>
      <w:r w:rsidRPr="00D83BDA">
        <w:rPr>
          <w:rFonts w:ascii="Arial" w:hAnsi="Arial" w:cs="Arial"/>
          <w:sz w:val="24"/>
          <w:szCs w:val="24"/>
          <w:lang w:val="es-MX"/>
        </w:rPr>
        <w:t>de los programas</w:t>
      </w:r>
      <w:r w:rsidR="00A44A2A">
        <w:rPr>
          <w:rFonts w:ascii="Arial" w:hAnsi="Arial" w:cs="Arial"/>
          <w:sz w:val="24"/>
          <w:szCs w:val="24"/>
          <w:lang w:val="es-MX"/>
        </w:rPr>
        <w:t xml:space="preserve">, planes y proyectos </w:t>
      </w:r>
      <w:r w:rsidRPr="00D83BDA">
        <w:rPr>
          <w:rFonts w:ascii="Arial" w:hAnsi="Arial" w:cs="Arial"/>
          <w:sz w:val="24"/>
          <w:szCs w:val="24"/>
          <w:lang w:val="es-MX"/>
        </w:rPr>
        <w:t>que favorecen el cumplimiento de objetivos misionales.</w:t>
      </w:r>
    </w:p>
    <w:p w:rsidR="00D35858" w:rsidRPr="00D83BDA" w:rsidRDefault="00D35858" w:rsidP="003817C4">
      <w:pPr>
        <w:spacing w:after="0" w:line="240" w:lineRule="auto"/>
        <w:jc w:val="both"/>
        <w:rPr>
          <w:rFonts w:ascii="Arial" w:hAnsi="Arial" w:cs="Arial"/>
          <w:sz w:val="24"/>
          <w:szCs w:val="24"/>
          <w:lang w:val="es-MX"/>
        </w:rPr>
      </w:pPr>
    </w:p>
    <w:p w:rsidR="00D35858" w:rsidRDefault="00D35858" w:rsidP="003817C4">
      <w:pPr>
        <w:spacing w:after="0" w:line="240" w:lineRule="auto"/>
        <w:jc w:val="both"/>
        <w:rPr>
          <w:rFonts w:ascii="Arial" w:hAnsi="Arial" w:cs="Arial"/>
          <w:sz w:val="24"/>
          <w:szCs w:val="24"/>
          <w:lang w:val="es-MX"/>
        </w:rPr>
      </w:pPr>
      <w:r>
        <w:rPr>
          <w:rFonts w:ascii="Arial" w:hAnsi="Arial" w:cs="Arial"/>
          <w:sz w:val="24"/>
          <w:szCs w:val="24"/>
          <w:lang w:val="es-MX"/>
        </w:rPr>
        <w:t>A continuación se presenta la priorización realizada</w:t>
      </w:r>
      <w:r w:rsidR="00E30786">
        <w:rPr>
          <w:rFonts w:ascii="Arial" w:hAnsi="Arial" w:cs="Arial"/>
          <w:sz w:val="24"/>
          <w:szCs w:val="24"/>
          <w:lang w:val="es-MX"/>
        </w:rPr>
        <w:t xml:space="preserve">, de acuerdo con el </w:t>
      </w:r>
      <w:r w:rsidR="00E30786" w:rsidRPr="00D83BDA">
        <w:rPr>
          <w:rFonts w:ascii="Arial" w:hAnsi="Arial" w:cs="Arial"/>
          <w:sz w:val="24"/>
          <w:szCs w:val="24"/>
        </w:rPr>
        <w:t>presupuesto asignado por el Proyecto de Ley que se en</w:t>
      </w:r>
      <w:r w:rsidR="00902A46">
        <w:rPr>
          <w:rFonts w:ascii="Arial" w:hAnsi="Arial" w:cs="Arial"/>
          <w:sz w:val="24"/>
          <w:szCs w:val="24"/>
        </w:rPr>
        <w:t>cuentra radicado en el Congreso:</w:t>
      </w:r>
    </w:p>
    <w:p w:rsidR="005E60CE" w:rsidRDefault="005E60CE" w:rsidP="003817C4">
      <w:pPr>
        <w:spacing w:after="0" w:line="240" w:lineRule="auto"/>
        <w:jc w:val="both"/>
        <w:rPr>
          <w:rFonts w:ascii="Arial" w:hAnsi="Arial" w:cs="Arial"/>
          <w:sz w:val="24"/>
          <w:szCs w:val="24"/>
          <w:lang w:val="es-MX"/>
        </w:rPr>
      </w:pPr>
    </w:p>
    <w:tbl>
      <w:tblPr>
        <w:tblW w:w="9305" w:type="dxa"/>
        <w:tblCellMar>
          <w:left w:w="70" w:type="dxa"/>
          <w:right w:w="70" w:type="dxa"/>
        </w:tblCellMar>
        <w:tblLook w:val="04A0" w:firstRow="1" w:lastRow="0" w:firstColumn="1" w:lastColumn="0" w:noHBand="0" w:noVBand="1"/>
      </w:tblPr>
      <w:tblGrid>
        <w:gridCol w:w="4574"/>
        <w:gridCol w:w="2789"/>
        <w:gridCol w:w="1942"/>
      </w:tblGrid>
      <w:tr w:rsidR="00C71A53" w:rsidRPr="00C71A53" w:rsidTr="00967D76">
        <w:trPr>
          <w:trHeight w:val="297"/>
        </w:trPr>
        <w:tc>
          <w:tcPr>
            <w:tcW w:w="4652" w:type="dxa"/>
            <w:tcBorders>
              <w:top w:val="nil"/>
              <w:left w:val="nil"/>
              <w:bottom w:val="nil"/>
            </w:tcBorders>
            <w:shd w:val="clear" w:color="auto" w:fill="auto"/>
            <w:hideMark/>
          </w:tcPr>
          <w:p w:rsidR="00C71A53" w:rsidRPr="00C71A53" w:rsidRDefault="00C71A53" w:rsidP="00C71A53">
            <w:pPr>
              <w:spacing w:after="0" w:line="240" w:lineRule="auto"/>
              <w:rPr>
                <w:rFonts w:ascii="Arial" w:hAnsi="Arial" w:cs="Arial"/>
                <w:b/>
                <w:sz w:val="24"/>
                <w:szCs w:val="24"/>
              </w:rPr>
            </w:pPr>
            <w:r w:rsidRPr="00C71A53">
              <w:rPr>
                <w:rFonts w:ascii="Arial" w:hAnsi="Arial" w:cs="Arial"/>
                <w:b/>
                <w:sz w:val="24"/>
                <w:szCs w:val="24"/>
              </w:rPr>
              <w:t xml:space="preserve">Gastos de personal </w:t>
            </w:r>
          </w:p>
        </w:tc>
        <w:tc>
          <w:tcPr>
            <w:tcW w:w="4653" w:type="dxa"/>
            <w:gridSpan w:val="2"/>
            <w:tcBorders>
              <w:top w:val="nil"/>
              <w:left w:val="nil"/>
              <w:bottom w:val="nil"/>
            </w:tcBorders>
            <w:shd w:val="clear" w:color="auto" w:fill="auto"/>
          </w:tcPr>
          <w:p w:rsidR="00C71A53" w:rsidRPr="00C71A53" w:rsidRDefault="00C71A53" w:rsidP="00C71A53">
            <w:pPr>
              <w:spacing w:after="0" w:line="240" w:lineRule="auto"/>
              <w:jc w:val="right"/>
              <w:rPr>
                <w:rFonts w:ascii="Arial" w:hAnsi="Arial" w:cs="Arial"/>
                <w:b/>
                <w:sz w:val="24"/>
                <w:szCs w:val="24"/>
              </w:rPr>
            </w:pPr>
            <w:r w:rsidRPr="00C71A53">
              <w:rPr>
                <w:rFonts w:ascii="Arial" w:hAnsi="Arial" w:cs="Arial"/>
                <w:b/>
                <w:sz w:val="24"/>
                <w:szCs w:val="24"/>
              </w:rPr>
              <w:t>$34.511,800,000</w:t>
            </w:r>
          </w:p>
        </w:tc>
      </w:tr>
      <w:tr w:rsidR="005E60CE" w:rsidRPr="00C71A53" w:rsidTr="00C71A53">
        <w:trPr>
          <w:trHeight w:val="297"/>
        </w:trPr>
        <w:tc>
          <w:tcPr>
            <w:tcW w:w="7513" w:type="dxa"/>
            <w:gridSpan w:val="2"/>
            <w:tcBorders>
              <w:top w:val="nil"/>
              <w:left w:val="nil"/>
              <w:bottom w:val="nil"/>
              <w:right w:val="nil"/>
            </w:tcBorders>
            <w:shd w:val="clear" w:color="auto" w:fill="auto"/>
            <w:hideMark/>
          </w:tcPr>
          <w:p w:rsidR="005E60CE" w:rsidRPr="00C71A53" w:rsidRDefault="00126594" w:rsidP="003817C4">
            <w:pPr>
              <w:spacing w:after="0" w:line="240" w:lineRule="auto"/>
              <w:rPr>
                <w:rFonts w:ascii="Arial" w:hAnsi="Arial" w:cs="Arial"/>
                <w:sz w:val="24"/>
                <w:szCs w:val="24"/>
                <w:lang w:val="es-ES"/>
              </w:rPr>
            </w:pPr>
            <w:r w:rsidRPr="00C71A53">
              <w:rPr>
                <w:rFonts w:ascii="Arial" w:hAnsi="Arial" w:cs="Arial"/>
                <w:sz w:val="24"/>
                <w:szCs w:val="24"/>
                <w:lang w:val="es-ES"/>
              </w:rPr>
              <w:t>Salario</w:t>
            </w:r>
          </w:p>
        </w:tc>
        <w:tc>
          <w:tcPr>
            <w:tcW w:w="1792" w:type="dxa"/>
            <w:tcBorders>
              <w:top w:val="nil"/>
              <w:left w:val="nil"/>
              <w:bottom w:val="nil"/>
              <w:right w:val="nil"/>
            </w:tcBorders>
            <w:shd w:val="clear" w:color="auto" w:fill="auto"/>
            <w:hideMark/>
          </w:tcPr>
          <w:p w:rsidR="005E60CE" w:rsidRPr="00C71A53" w:rsidRDefault="00126594" w:rsidP="003817C4">
            <w:pPr>
              <w:spacing w:after="0" w:line="240" w:lineRule="auto"/>
              <w:jc w:val="right"/>
              <w:rPr>
                <w:rFonts w:ascii="Arial" w:hAnsi="Arial" w:cs="Arial"/>
                <w:sz w:val="24"/>
                <w:szCs w:val="24"/>
                <w:lang w:val="es-ES"/>
              </w:rPr>
            </w:pPr>
            <w:r w:rsidRPr="00C71A53">
              <w:rPr>
                <w:rFonts w:ascii="Arial" w:hAnsi="Arial" w:cs="Arial"/>
                <w:sz w:val="24"/>
                <w:szCs w:val="24"/>
                <w:lang w:val="es-ES"/>
              </w:rPr>
              <w:t>$</w:t>
            </w:r>
            <w:r w:rsidR="005E60CE" w:rsidRPr="00C71A53">
              <w:rPr>
                <w:rFonts w:ascii="Arial" w:hAnsi="Arial" w:cs="Arial"/>
                <w:sz w:val="24"/>
                <w:szCs w:val="24"/>
                <w:lang w:val="es-ES"/>
              </w:rPr>
              <w:t>23.203.600.000</w:t>
            </w:r>
          </w:p>
        </w:tc>
      </w:tr>
      <w:tr w:rsidR="005E60CE" w:rsidRPr="00C71A53" w:rsidTr="00C71A53">
        <w:trPr>
          <w:trHeight w:val="297"/>
        </w:trPr>
        <w:tc>
          <w:tcPr>
            <w:tcW w:w="7513" w:type="dxa"/>
            <w:gridSpan w:val="2"/>
            <w:tcBorders>
              <w:top w:val="nil"/>
              <w:left w:val="nil"/>
              <w:bottom w:val="nil"/>
              <w:right w:val="nil"/>
            </w:tcBorders>
            <w:shd w:val="clear" w:color="auto" w:fill="auto"/>
            <w:hideMark/>
          </w:tcPr>
          <w:p w:rsidR="005E60CE" w:rsidRPr="00C71A53" w:rsidRDefault="00126594" w:rsidP="003817C4">
            <w:pPr>
              <w:spacing w:after="0" w:line="240" w:lineRule="auto"/>
              <w:rPr>
                <w:rFonts w:ascii="Arial" w:hAnsi="Arial" w:cs="Arial"/>
                <w:sz w:val="24"/>
                <w:szCs w:val="24"/>
                <w:lang w:val="es-ES"/>
              </w:rPr>
            </w:pPr>
            <w:r w:rsidRPr="00C71A53">
              <w:rPr>
                <w:rFonts w:ascii="Arial" w:hAnsi="Arial" w:cs="Arial"/>
                <w:sz w:val="24"/>
                <w:szCs w:val="24"/>
                <w:lang w:val="es-ES"/>
              </w:rPr>
              <w:t>Contribuciones inherentes a la nómina</w:t>
            </w:r>
          </w:p>
        </w:tc>
        <w:tc>
          <w:tcPr>
            <w:tcW w:w="1792" w:type="dxa"/>
            <w:tcBorders>
              <w:top w:val="nil"/>
              <w:left w:val="nil"/>
              <w:bottom w:val="nil"/>
              <w:right w:val="nil"/>
            </w:tcBorders>
            <w:shd w:val="clear" w:color="auto" w:fill="auto"/>
            <w:hideMark/>
          </w:tcPr>
          <w:p w:rsidR="005E60CE" w:rsidRPr="00C71A53" w:rsidRDefault="00126594" w:rsidP="003817C4">
            <w:pPr>
              <w:spacing w:after="0" w:line="240" w:lineRule="auto"/>
              <w:jc w:val="right"/>
              <w:rPr>
                <w:rFonts w:ascii="Arial" w:hAnsi="Arial" w:cs="Arial"/>
                <w:sz w:val="24"/>
                <w:szCs w:val="24"/>
                <w:lang w:val="es-ES"/>
              </w:rPr>
            </w:pPr>
            <w:r w:rsidRPr="00C71A53">
              <w:rPr>
                <w:rFonts w:ascii="Arial" w:hAnsi="Arial" w:cs="Arial"/>
                <w:sz w:val="24"/>
                <w:szCs w:val="24"/>
                <w:lang w:val="es-ES"/>
              </w:rPr>
              <w:t>$</w:t>
            </w:r>
            <w:r w:rsidR="005E60CE" w:rsidRPr="00C71A53">
              <w:rPr>
                <w:rFonts w:ascii="Arial" w:hAnsi="Arial" w:cs="Arial"/>
                <w:sz w:val="24"/>
                <w:szCs w:val="24"/>
                <w:lang w:val="es-ES"/>
              </w:rPr>
              <w:t>8.276.400.000</w:t>
            </w:r>
          </w:p>
        </w:tc>
      </w:tr>
      <w:tr w:rsidR="005E60CE" w:rsidRPr="00C71A53" w:rsidTr="00C71A53">
        <w:trPr>
          <w:trHeight w:val="356"/>
        </w:trPr>
        <w:tc>
          <w:tcPr>
            <w:tcW w:w="7513" w:type="dxa"/>
            <w:gridSpan w:val="2"/>
            <w:tcBorders>
              <w:top w:val="nil"/>
              <w:left w:val="nil"/>
              <w:bottom w:val="nil"/>
              <w:right w:val="nil"/>
            </w:tcBorders>
            <w:shd w:val="clear" w:color="auto" w:fill="auto"/>
            <w:hideMark/>
          </w:tcPr>
          <w:p w:rsidR="005E60CE" w:rsidRPr="00C71A53" w:rsidRDefault="00126594" w:rsidP="003817C4">
            <w:pPr>
              <w:spacing w:after="0" w:line="240" w:lineRule="auto"/>
              <w:rPr>
                <w:rFonts w:ascii="Arial" w:hAnsi="Arial" w:cs="Arial"/>
                <w:sz w:val="24"/>
                <w:szCs w:val="24"/>
                <w:lang w:val="es-ES"/>
              </w:rPr>
            </w:pPr>
            <w:r w:rsidRPr="00C71A53">
              <w:rPr>
                <w:rFonts w:ascii="Arial" w:hAnsi="Arial" w:cs="Arial"/>
                <w:sz w:val="24"/>
                <w:szCs w:val="24"/>
                <w:lang w:val="es-ES"/>
              </w:rPr>
              <w:t>Remuneraciones no constitutivas de factor salarial</w:t>
            </w:r>
          </w:p>
        </w:tc>
        <w:tc>
          <w:tcPr>
            <w:tcW w:w="1792" w:type="dxa"/>
            <w:tcBorders>
              <w:top w:val="nil"/>
              <w:left w:val="nil"/>
              <w:bottom w:val="nil"/>
              <w:right w:val="nil"/>
            </w:tcBorders>
            <w:shd w:val="clear" w:color="auto" w:fill="auto"/>
            <w:hideMark/>
          </w:tcPr>
          <w:p w:rsidR="005E60CE" w:rsidRPr="00C71A53" w:rsidRDefault="00126594" w:rsidP="003817C4">
            <w:pPr>
              <w:spacing w:after="0" w:line="240" w:lineRule="auto"/>
              <w:jc w:val="right"/>
              <w:rPr>
                <w:rFonts w:ascii="Arial" w:hAnsi="Arial" w:cs="Arial"/>
                <w:sz w:val="24"/>
                <w:szCs w:val="24"/>
                <w:lang w:val="es-ES"/>
              </w:rPr>
            </w:pPr>
            <w:r w:rsidRPr="00C71A53">
              <w:rPr>
                <w:rFonts w:ascii="Arial" w:hAnsi="Arial" w:cs="Arial"/>
                <w:sz w:val="24"/>
                <w:szCs w:val="24"/>
                <w:lang w:val="es-ES"/>
              </w:rPr>
              <w:t>$</w:t>
            </w:r>
            <w:r w:rsidR="005E60CE" w:rsidRPr="00C71A53">
              <w:rPr>
                <w:rFonts w:ascii="Arial" w:hAnsi="Arial" w:cs="Arial"/>
                <w:sz w:val="24"/>
                <w:szCs w:val="24"/>
                <w:lang w:val="es-ES"/>
              </w:rPr>
              <w:t>3,031,800,000</w:t>
            </w:r>
          </w:p>
        </w:tc>
      </w:tr>
    </w:tbl>
    <w:p w:rsidR="00C71A53" w:rsidRDefault="00C71A53" w:rsidP="003817C4">
      <w:pPr>
        <w:spacing w:after="0" w:line="240" w:lineRule="auto"/>
        <w:jc w:val="both"/>
        <w:rPr>
          <w:rFonts w:ascii="Arial" w:hAnsi="Arial" w:cs="Arial"/>
          <w:sz w:val="24"/>
          <w:szCs w:val="24"/>
          <w:lang w:val="es-MX"/>
        </w:rPr>
      </w:pPr>
    </w:p>
    <w:p w:rsidR="005E60CE" w:rsidRDefault="00126594" w:rsidP="003817C4">
      <w:pPr>
        <w:spacing w:after="0" w:line="240" w:lineRule="auto"/>
        <w:jc w:val="both"/>
        <w:rPr>
          <w:rFonts w:ascii="Arial" w:hAnsi="Arial" w:cs="Arial"/>
          <w:sz w:val="24"/>
          <w:szCs w:val="24"/>
          <w:lang w:val="es-MX"/>
        </w:rPr>
      </w:pPr>
      <w:r>
        <w:rPr>
          <w:rFonts w:ascii="Arial" w:hAnsi="Arial" w:cs="Arial"/>
          <w:sz w:val="24"/>
          <w:szCs w:val="24"/>
          <w:lang w:val="es-MX"/>
        </w:rPr>
        <w:t>Los gastos de personal del M</w:t>
      </w:r>
      <w:r w:rsidR="005E60CE">
        <w:rPr>
          <w:rFonts w:ascii="Arial" w:hAnsi="Arial" w:cs="Arial"/>
          <w:sz w:val="24"/>
          <w:szCs w:val="24"/>
          <w:lang w:val="es-MX"/>
        </w:rPr>
        <w:t>inisterio de Justicia y del Derecho quedan financiados parcialmente, debido a que se presentó una solicitud de $39.471 millones.</w:t>
      </w:r>
    </w:p>
    <w:p w:rsidR="005E60CE" w:rsidRDefault="005E60CE" w:rsidP="003817C4">
      <w:pPr>
        <w:spacing w:after="0" w:line="240" w:lineRule="auto"/>
        <w:jc w:val="both"/>
        <w:rPr>
          <w:rFonts w:ascii="Arial" w:hAnsi="Arial" w:cs="Arial"/>
          <w:sz w:val="24"/>
          <w:szCs w:val="24"/>
          <w:lang w:val="es-MX"/>
        </w:rPr>
      </w:pPr>
    </w:p>
    <w:p w:rsidR="005E60CE" w:rsidRDefault="005E60CE" w:rsidP="003817C4">
      <w:pPr>
        <w:spacing w:after="0" w:line="240" w:lineRule="auto"/>
        <w:jc w:val="both"/>
        <w:rPr>
          <w:rFonts w:ascii="Arial" w:hAnsi="Arial" w:cs="Arial"/>
          <w:sz w:val="24"/>
          <w:szCs w:val="24"/>
          <w:lang w:val="es-MX"/>
        </w:rPr>
      </w:pPr>
      <w:r>
        <w:rPr>
          <w:rFonts w:ascii="Arial" w:hAnsi="Arial" w:cs="Arial"/>
          <w:sz w:val="24"/>
          <w:szCs w:val="24"/>
          <w:lang w:val="es-MX"/>
        </w:rPr>
        <w:t>En cuanto al rubro de Adquisición de Bienes y Servicios, se encuentra cubierta la adecuada operación de la entidad.</w:t>
      </w:r>
    </w:p>
    <w:p w:rsidR="005E60CE" w:rsidRDefault="005E60CE" w:rsidP="003817C4">
      <w:pPr>
        <w:spacing w:after="0" w:line="240" w:lineRule="auto"/>
        <w:jc w:val="both"/>
        <w:rPr>
          <w:rFonts w:ascii="Arial" w:hAnsi="Arial" w:cs="Arial"/>
          <w:sz w:val="24"/>
          <w:szCs w:val="24"/>
          <w:lang w:val="es-MX"/>
        </w:rPr>
      </w:pPr>
    </w:p>
    <w:p w:rsidR="005E60CE" w:rsidRPr="005E60CE" w:rsidRDefault="005E60CE" w:rsidP="003817C4">
      <w:pPr>
        <w:spacing w:after="0" w:line="240" w:lineRule="auto"/>
        <w:jc w:val="both"/>
        <w:rPr>
          <w:rFonts w:ascii="Arial" w:hAnsi="Arial" w:cs="Arial"/>
          <w:b/>
          <w:sz w:val="24"/>
          <w:szCs w:val="24"/>
          <w:lang w:val="es-MX"/>
        </w:rPr>
      </w:pPr>
      <w:r>
        <w:rPr>
          <w:rFonts w:ascii="Arial" w:hAnsi="Arial" w:cs="Arial"/>
          <w:b/>
          <w:sz w:val="24"/>
          <w:szCs w:val="24"/>
          <w:lang w:val="es-MX"/>
        </w:rPr>
        <w:t xml:space="preserve">Principales Rubros de </w:t>
      </w:r>
      <w:r w:rsidRPr="005E60CE">
        <w:rPr>
          <w:rFonts w:ascii="Arial" w:hAnsi="Arial" w:cs="Arial"/>
          <w:b/>
          <w:sz w:val="24"/>
          <w:szCs w:val="24"/>
          <w:lang w:val="es-MX"/>
        </w:rPr>
        <w:t>Transferencias:</w:t>
      </w:r>
    </w:p>
    <w:p w:rsidR="005E60CE" w:rsidRDefault="005E60CE" w:rsidP="003817C4">
      <w:pPr>
        <w:spacing w:after="0" w:line="240" w:lineRule="auto"/>
        <w:jc w:val="both"/>
        <w:rPr>
          <w:rFonts w:ascii="Arial" w:hAnsi="Arial" w:cs="Arial"/>
          <w:sz w:val="24"/>
          <w:szCs w:val="24"/>
          <w:lang w:val="es-MX"/>
        </w:rPr>
      </w:pPr>
    </w:p>
    <w:p w:rsidR="005E60CE" w:rsidRDefault="005E60CE" w:rsidP="003817C4">
      <w:pPr>
        <w:spacing w:after="0"/>
        <w:jc w:val="both"/>
        <w:rPr>
          <w:rFonts w:ascii="Arial" w:hAnsi="Arial" w:cs="Arial"/>
          <w:b/>
          <w:bCs/>
          <w:sz w:val="24"/>
          <w:szCs w:val="24"/>
          <w:lang w:val="es-ES"/>
        </w:rPr>
      </w:pPr>
      <w:bookmarkStart w:id="8" w:name="_Hlk48490912"/>
      <w:bookmarkStart w:id="9" w:name="_Hlk48478398"/>
      <w:r w:rsidRPr="00C71A53">
        <w:rPr>
          <w:rFonts w:ascii="Arial" w:hAnsi="Arial" w:cs="Arial"/>
          <w:b/>
          <w:bCs/>
          <w:sz w:val="24"/>
          <w:szCs w:val="24"/>
          <w:lang w:val="es-ES"/>
        </w:rPr>
        <w:t xml:space="preserve">Fondo para la lucha contra las drogas </w:t>
      </w:r>
    </w:p>
    <w:p w:rsidR="00EC049A" w:rsidRPr="00C71A53" w:rsidRDefault="00EC049A" w:rsidP="003817C4">
      <w:pPr>
        <w:spacing w:after="0"/>
        <w:jc w:val="both"/>
        <w:rPr>
          <w:rFonts w:ascii="Arial" w:hAnsi="Arial" w:cs="Arial"/>
          <w:b/>
          <w:bCs/>
          <w:sz w:val="24"/>
          <w:szCs w:val="24"/>
          <w:lang w:val="es-ES"/>
        </w:rPr>
      </w:pPr>
    </w:p>
    <w:bookmarkEnd w:id="8"/>
    <w:p w:rsidR="005E60CE" w:rsidRPr="00C71A53" w:rsidRDefault="005E60CE" w:rsidP="003817C4">
      <w:pPr>
        <w:spacing w:after="0"/>
        <w:jc w:val="both"/>
        <w:rPr>
          <w:rFonts w:ascii="Arial" w:hAnsi="Arial" w:cs="Arial"/>
          <w:sz w:val="24"/>
          <w:szCs w:val="24"/>
          <w:lang w:val="es-ES"/>
        </w:rPr>
      </w:pPr>
      <w:r w:rsidRPr="00C71A53">
        <w:rPr>
          <w:rFonts w:ascii="Arial" w:hAnsi="Arial" w:cs="Arial"/>
          <w:sz w:val="24"/>
          <w:szCs w:val="24"/>
          <w:lang w:val="es-ES"/>
        </w:rPr>
        <w:t>El 19 de diciembre de 2019 el Consejo Nacional de Estupefacientes aprobó el Plan de Acción de la Política Ruta Futuro, el cual se convierte en la hoja de ruta concertada para el Gobierno Nacional en materia de drogas. Durante el año 2021 deberán adelantarse acciones enmarcadas en cada uno de los pilares de la política: reducir el consumo de sustancias psicoactivos; reducir la disponibilidad de drogas en cuanto a cultivos, producción, sustancias químicas, drogas de síntesis y estructuras de producción, desarticular las estructuras criminales, afectar las rentas y economías ilícitas; generar evidencia técnica y científica en el marco del Observatorio de Drogas de Colombia y posicionar la política en los escenarios nacionales e internacionales, para lo cual se destinan los recursos del Fondo para la lucha contra las drogas de la siguiente manera:</w:t>
      </w:r>
    </w:p>
    <w:p w:rsidR="005E60CE" w:rsidRPr="00A54141" w:rsidRDefault="005E60CE" w:rsidP="003817C4">
      <w:pPr>
        <w:spacing w:after="0"/>
        <w:jc w:val="both"/>
        <w:rPr>
          <w:rFonts w:ascii="Arial" w:hAnsi="Arial" w:cs="Arial"/>
          <w:lang w:val="es-ES"/>
        </w:rPr>
      </w:pPr>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827"/>
        <w:gridCol w:w="2480"/>
        <w:gridCol w:w="1531"/>
      </w:tblGrid>
      <w:tr w:rsidR="005E60CE" w:rsidRPr="00C71A53" w:rsidTr="00967D76">
        <w:trPr>
          <w:trHeight w:val="300"/>
          <w:tblHeader/>
        </w:trPr>
        <w:tc>
          <w:tcPr>
            <w:tcW w:w="2733" w:type="pct"/>
            <w:shd w:val="clear" w:color="000000" w:fill="D9E1F2"/>
            <w:vAlign w:val="center"/>
            <w:hideMark/>
          </w:tcPr>
          <w:bookmarkEnd w:id="9"/>
          <w:p w:rsidR="005E60CE" w:rsidRPr="00C71A53" w:rsidRDefault="005E60CE" w:rsidP="003817C4">
            <w:pPr>
              <w:spacing w:after="0" w:line="240" w:lineRule="auto"/>
              <w:jc w:val="center"/>
              <w:rPr>
                <w:rFonts w:ascii="Arial" w:eastAsia="Times New Roman" w:hAnsi="Arial" w:cs="Arial"/>
                <w:b/>
                <w:bCs/>
                <w:color w:val="000000"/>
                <w:sz w:val="20"/>
                <w:szCs w:val="20"/>
                <w:lang w:eastAsia="es-CO"/>
              </w:rPr>
            </w:pPr>
            <w:r w:rsidRPr="00C71A53">
              <w:rPr>
                <w:rFonts w:ascii="Arial" w:eastAsia="Times New Roman" w:hAnsi="Arial" w:cs="Arial"/>
                <w:b/>
                <w:bCs/>
                <w:color w:val="000000"/>
                <w:sz w:val="20"/>
                <w:szCs w:val="20"/>
                <w:lang w:eastAsia="es-CO"/>
              </w:rPr>
              <w:t xml:space="preserve">Actividades </w:t>
            </w:r>
          </w:p>
        </w:tc>
        <w:tc>
          <w:tcPr>
            <w:tcW w:w="1405" w:type="pct"/>
            <w:shd w:val="clear" w:color="000000" w:fill="D9E1F2"/>
            <w:vAlign w:val="center"/>
            <w:hideMark/>
          </w:tcPr>
          <w:p w:rsidR="005E60CE" w:rsidRPr="00C71A53" w:rsidRDefault="005E60CE" w:rsidP="003817C4">
            <w:pPr>
              <w:spacing w:after="0" w:line="240" w:lineRule="auto"/>
              <w:jc w:val="center"/>
              <w:rPr>
                <w:rFonts w:ascii="Arial" w:eastAsia="Times New Roman" w:hAnsi="Arial" w:cs="Arial"/>
                <w:b/>
                <w:bCs/>
                <w:color w:val="000000"/>
                <w:sz w:val="20"/>
                <w:szCs w:val="20"/>
                <w:lang w:eastAsia="es-CO"/>
              </w:rPr>
            </w:pPr>
            <w:r w:rsidRPr="00C71A53">
              <w:rPr>
                <w:rFonts w:ascii="Arial" w:eastAsia="Times New Roman" w:hAnsi="Arial" w:cs="Arial"/>
                <w:b/>
                <w:bCs/>
                <w:color w:val="000000"/>
                <w:sz w:val="20"/>
                <w:szCs w:val="20"/>
                <w:lang w:eastAsia="es-CO"/>
              </w:rPr>
              <w:t xml:space="preserve">Rubro </w:t>
            </w:r>
          </w:p>
        </w:tc>
        <w:tc>
          <w:tcPr>
            <w:tcW w:w="862" w:type="pct"/>
            <w:shd w:val="clear" w:color="000000" w:fill="D9E1F2"/>
            <w:vAlign w:val="center"/>
            <w:hideMark/>
          </w:tcPr>
          <w:p w:rsidR="005E60CE" w:rsidRPr="00C71A53" w:rsidRDefault="005E60CE" w:rsidP="003817C4">
            <w:pPr>
              <w:spacing w:after="0" w:line="240" w:lineRule="auto"/>
              <w:jc w:val="center"/>
              <w:rPr>
                <w:rFonts w:ascii="Arial" w:eastAsia="Times New Roman" w:hAnsi="Arial" w:cs="Arial"/>
                <w:b/>
                <w:bCs/>
                <w:color w:val="000000"/>
                <w:sz w:val="20"/>
                <w:szCs w:val="20"/>
                <w:lang w:eastAsia="es-CO"/>
              </w:rPr>
            </w:pPr>
            <w:r w:rsidRPr="00C71A53">
              <w:rPr>
                <w:rFonts w:ascii="Arial" w:eastAsia="Times New Roman" w:hAnsi="Arial" w:cs="Arial"/>
                <w:b/>
                <w:bCs/>
                <w:color w:val="000000"/>
                <w:sz w:val="20"/>
                <w:szCs w:val="20"/>
                <w:lang w:eastAsia="es-CO"/>
              </w:rPr>
              <w:t>Valor</w:t>
            </w:r>
          </w:p>
        </w:tc>
      </w:tr>
      <w:tr w:rsidR="005E60CE" w:rsidRPr="00C71A53" w:rsidTr="003B4D96">
        <w:trPr>
          <w:trHeight w:val="810"/>
        </w:trPr>
        <w:tc>
          <w:tcPr>
            <w:tcW w:w="2733" w:type="pct"/>
            <w:tcBorders>
              <w:bottom w:val="single" w:sz="4" w:space="0" w:color="auto"/>
            </w:tcBorders>
            <w:shd w:val="clear" w:color="auto" w:fill="auto"/>
            <w:vAlign w:val="center"/>
            <w:hideMark/>
          </w:tcPr>
          <w:p w:rsidR="005E60CE" w:rsidRPr="00C71A53" w:rsidRDefault="005E60CE" w:rsidP="003817C4">
            <w:pPr>
              <w:spacing w:after="0" w:line="240" w:lineRule="auto"/>
              <w:jc w:val="both"/>
              <w:rPr>
                <w:rFonts w:ascii="Arial" w:eastAsia="Times New Roman" w:hAnsi="Arial" w:cs="Arial"/>
                <w:color w:val="000000"/>
                <w:sz w:val="20"/>
                <w:szCs w:val="20"/>
                <w:lang w:eastAsia="es-CO"/>
              </w:rPr>
            </w:pPr>
            <w:r w:rsidRPr="00C71A53">
              <w:rPr>
                <w:rFonts w:ascii="Arial" w:eastAsia="Times New Roman" w:hAnsi="Arial" w:cs="Arial"/>
                <w:color w:val="000000"/>
                <w:sz w:val="20"/>
                <w:szCs w:val="20"/>
                <w:lang w:eastAsia="es-CO"/>
              </w:rPr>
              <w:t>Apoyo a la ejecución de las actividades misionales de la Dirección de Política de Drogas y Actividades Relacionadas y la Subdirección de Estratégica y de Análisis</w:t>
            </w:r>
          </w:p>
        </w:tc>
        <w:tc>
          <w:tcPr>
            <w:tcW w:w="1405" w:type="pct"/>
            <w:tcBorders>
              <w:bottom w:val="single" w:sz="4" w:space="0" w:color="auto"/>
            </w:tcBorders>
            <w:shd w:val="clear" w:color="auto" w:fill="auto"/>
            <w:vAlign w:val="center"/>
            <w:hideMark/>
          </w:tcPr>
          <w:p w:rsidR="005E60CE" w:rsidRPr="00C71A53" w:rsidRDefault="005E60CE" w:rsidP="003817C4">
            <w:pPr>
              <w:spacing w:after="0" w:line="240" w:lineRule="auto"/>
              <w:jc w:val="center"/>
              <w:rPr>
                <w:rFonts w:ascii="Arial" w:eastAsia="Times New Roman" w:hAnsi="Arial" w:cs="Arial"/>
                <w:color w:val="000000"/>
                <w:sz w:val="20"/>
                <w:szCs w:val="20"/>
                <w:lang w:eastAsia="es-CO"/>
              </w:rPr>
            </w:pPr>
            <w:r w:rsidRPr="00C71A53">
              <w:rPr>
                <w:rFonts w:ascii="Arial" w:eastAsia="Times New Roman" w:hAnsi="Arial" w:cs="Arial"/>
                <w:color w:val="000000"/>
                <w:sz w:val="20"/>
                <w:szCs w:val="20"/>
                <w:lang w:eastAsia="es-CO"/>
              </w:rPr>
              <w:t xml:space="preserve">Prestación de servicios </w:t>
            </w:r>
          </w:p>
        </w:tc>
        <w:tc>
          <w:tcPr>
            <w:tcW w:w="862" w:type="pct"/>
            <w:tcBorders>
              <w:bottom w:val="single" w:sz="4" w:space="0" w:color="auto"/>
            </w:tcBorders>
            <w:shd w:val="clear" w:color="auto" w:fill="auto"/>
            <w:vAlign w:val="center"/>
            <w:hideMark/>
          </w:tcPr>
          <w:p w:rsidR="005E60CE" w:rsidRPr="00C71A53" w:rsidRDefault="005E60CE" w:rsidP="003817C4">
            <w:pPr>
              <w:spacing w:after="0" w:line="240" w:lineRule="auto"/>
              <w:jc w:val="right"/>
              <w:rPr>
                <w:rFonts w:ascii="Arial" w:eastAsia="Times New Roman" w:hAnsi="Arial" w:cs="Arial"/>
                <w:color w:val="000000"/>
                <w:sz w:val="20"/>
                <w:szCs w:val="20"/>
                <w:lang w:eastAsia="es-CO"/>
              </w:rPr>
            </w:pPr>
            <w:r w:rsidRPr="00C71A53">
              <w:rPr>
                <w:rFonts w:ascii="Arial" w:eastAsia="Times New Roman" w:hAnsi="Arial" w:cs="Arial"/>
                <w:color w:val="000000"/>
                <w:sz w:val="20"/>
                <w:szCs w:val="20"/>
                <w:lang w:eastAsia="es-CO"/>
              </w:rPr>
              <w:t xml:space="preserve"> 6.000.000.000 </w:t>
            </w:r>
          </w:p>
        </w:tc>
      </w:tr>
      <w:tr w:rsidR="005E60CE" w:rsidRPr="00C71A53" w:rsidTr="003B4D96">
        <w:trPr>
          <w:trHeight w:val="438"/>
        </w:trPr>
        <w:tc>
          <w:tcPr>
            <w:tcW w:w="2733" w:type="pct"/>
            <w:tcBorders>
              <w:bottom w:val="nil"/>
            </w:tcBorders>
            <w:shd w:val="clear" w:color="auto" w:fill="auto"/>
            <w:vAlign w:val="center"/>
            <w:hideMark/>
          </w:tcPr>
          <w:p w:rsidR="005E60CE" w:rsidRPr="00C71A53" w:rsidRDefault="005E60CE" w:rsidP="00B6457B">
            <w:pPr>
              <w:pStyle w:val="Prrafodelista"/>
              <w:numPr>
                <w:ilvl w:val="0"/>
                <w:numId w:val="5"/>
              </w:numPr>
              <w:spacing w:after="0" w:line="240" w:lineRule="auto"/>
              <w:jc w:val="both"/>
              <w:rPr>
                <w:rFonts w:ascii="Arial" w:eastAsia="Times New Roman" w:hAnsi="Arial" w:cs="Arial"/>
                <w:color w:val="000000"/>
                <w:sz w:val="20"/>
                <w:szCs w:val="20"/>
                <w:lang w:eastAsia="es-CO"/>
              </w:rPr>
            </w:pPr>
            <w:r w:rsidRPr="00C71A53">
              <w:rPr>
                <w:rFonts w:ascii="Arial" w:eastAsia="Times New Roman" w:hAnsi="Arial" w:cs="Arial"/>
                <w:color w:val="000000"/>
                <w:sz w:val="20"/>
                <w:szCs w:val="20"/>
                <w:lang w:eastAsia="es-CO"/>
              </w:rPr>
              <w:lastRenderedPageBreak/>
              <w:t>Monitorear el fenómeno de producción de sustancias químicas y estupefacientes. ($600 millones)</w:t>
            </w:r>
          </w:p>
        </w:tc>
        <w:tc>
          <w:tcPr>
            <w:tcW w:w="1405" w:type="pct"/>
            <w:vMerge w:val="restart"/>
            <w:tcBorders>
              <w:bottom w:val="nil"/>
            </w:tcBorders>
            <w:shd w:val="clear" w:color="auto" w:fill="auto"/>
            <w:vAlign w:val="center"/>
            <w:hideMark/>
          </w:tcPr>
          <w:p w:rsidR="005E60CE" w:rsidRPr="00C71A53" w:rsidRDefault="005E60CE" w:rsidP="003817C4">
            <w:pPr>
              <w:spacing w:after="0" w:line="240" w:lineRule="auto"/>
              <w:jc w:val="center"/>
              <w:rPr>
                <w:rFonts w:ascii="Arial" w:eastAsia="Times New Roman" w:hAnsi="Arial" w:cs="Arial"/>
                <w:color w:val="000000"/>
                <w:sz w:val="20"/>
                <w:szCs w:val="20"/>
                <w:lang w:eastAsia="es-CO"/>
              </w:rPr>
            </w:pPr>
            <w:r w:rsidRPr="00C71A53">
              <w:rPr>
                <w:rFonts w:ascii="Arial" w:eastAsia="Times New Roman" w:hAnsi="Arial" w:cs="Arial"/>
                <w:color w:val="000000"/>
                <w:sz w:val="20"/>
                <w:szCs w:val="20"/>
                <w:lang w:eastAsia="es-CO"/>
              </w:rPr>
              <w:t xml:space="preserve">Estudios e investigaciones </w:t>
            </w:r>
          </w:p>
        </w:tc>
        <w:tc>
          <w:tcPr>
            <w:tcW w:w="862" w:type="pct"/>
            <w:vMerge w:val="restart"/>
            <w:shd w:val="clear" w:color="auto" w:fill="auto"/>
            <w:vAlign w:val="center"/>
            <w:hideMark/>
          </w:tcPr>
          <w:p w:rsidR="005E60CE" w:rsidRPr="00C71A53" w:rsidRDefault="005E60CE" w:rsidP="003817C4">
            <w:pPr>
              <w:spacing w:after="0" w:line="240" w:lineRule="auto"/>
              <w:jc w:val="right"/>
              <w:rPr>
                <w:rFonts w:ascii="Arial" w:eastAsia="Times New Roman" w:hAnsi="Arial" w:cs="Arial"/>
                <w:color w:val="000000"/>
                <w:sz w:val="20"/>
                <w:szCs w:val="20"/>
                <w:lang w:eastAsia="es-CO"/>
              </w:rPr>
            </w:pPr>
            <w:r w:rsidRPr="00C71A53">
              <w:rPr>
                <w:rFonts w:ascii="Arial" w:eastAsia="Times New Roman" w:hAnsi="Arial" w:cs="Arial"/>
                <w:color w:val="000000"/>
                <w:sz w:val="20"/>
                <w:szCs w:val="20"/>
                <w:lang w:eastAsia="es-CO"/>
              </w:rPr>
              <w:t xml:space="preserve"> 3.711.100.000 </w:t>
            </w:r>
          </w:p>
        </w:tc>
      </w:tr>
      <w:tr w:rsidR="005E60CE" w:rsidRPr="00C71A53" w:rsidTr="003B4D96">
        <w:trPr>
          <w:trHeight w:val="402"/>
        </w:trPr>
        <w:tc>
          <w:tcPr>
            <w:tcW w:w="2733" w:type="pct"/>
            <w:tcBorders>
              <w:top w:val="nil"/>
              <w:bottom w:val="nil"/>
            </w:tcBorders>
            <w:shd w:val="clear" w:color="auto" w:fill="auto"/>
            <w:vAlign w:val="center"/>
            <w:hideMark/>
          </w:tcPr>
          <w:p w:rsidR="005E60CE" w:rsidRPr="00C71A53" w:rsidRDefault="005E60CE" w:rsidP="00B6457B">
            <w:pPr>
              <w:pStyle w:val="Prrafodelista"/>
              <w:numPr>
                <w:ilvl w:val="0"/>
                <w:numId w:val="5"/>
              </w:numPr>
              <w:spacing w:after="0" w:line="240" w:lineRule="auto"/>
              <w:jc w:val="both"/>
              <w:rPr>
                <w:rFonts w:ascii="Arial" w:eastAsia="Times New Roman" w:hAnsi="Arial" w:cs="Arial"/>
                <w:color w:val="000000"/>
                <w:sz w:val="20"/>
                <w:szCs w:val="20"/>
                <w:lang w:eastAsia="es-CO"/>
              </w:rPr>
            </w:pPr>
            <w:r w:rsidRPr="00C71A53">
              <w:rPr>
                <w:rFonts w:ascii="Arial" w:eastAsia="Times New Roman" w:hAnsi="Arial" w:cs="Arial"/>
                <w:color w:val="000000"/>
                <w:sz w:val="20"/>
                <w:szCs w:val="20"/>
                <w:lang w:eastAsia="es-CO"/>
              </w:rPr>
              <w:t>Estudio de caracterización de mujeres vinculadas a la producción y tráfico de drogas ilícitas ($500 millones)</w:t>
            </w:r>
          </w:p>
        </w:tc>
        <w:tc>
          <w:tcPr>
            <w:tcW w:w="1405" w:type="pct"/>
            <w:vMerge/>
            <w:tcBorders>
              <w:top w:val="nil"/>
              <w:bottom w:val="nil"/>
            </w:tcBorders>
            <w:vAlign w:val="center"/>
            <w:hideMark/>
          </w:tcPr>
          <w:p w:rsidR="005E60CE" w:rsidRPr="00C71A53" w:rsidRDefault="005E60CE" w:rsidP="003817C4">
            <w:pPr>
              <w:spacing w:after="0" w:line="240" w:lineRule="auto"/>
              <w:rPr>
                <w:rFonts w:ascii="Arial" w:eastAsia="Times New Roman" w:hAnsi="Arial" w:cs="Arial"/>
                <w:color w:val="000000"/>
                <w:sz w:val="20"/>
                <w:szCs w:val="20"/>
                <w:lang w:eastAsia="es-CO"/>
              </w:rPr>
            </w:pPr>
          </w:p>
        </w:tc>
        <w:tc>
          <w:tcPr>
            <w:tcW w:w="862" w:type="pct"/>
            <w:vMerge/>
            <w:shd w:val="clear" w:color="auto" w:fill="auto"/>
            <w:vAlign w:val="center"/>
          </w:tcPr>
          <w:p w:rsidR="005E60CE" w:rsidRPr="00C71A53" w:rsidRDefault="005E60CE" w:rsidP="003817C4">
            <w:pPr>
              <w:spacing w:after="0" w:line="240" w:lineRule="auto"/>
              <w:jc w:val="right"/>
              <w:rPr>
                <w:rFonts w:ascii="Arial" w:eastAsia="Times New Roman" w:hAnsi="Arial" w:cs="Arial"/>
                <w:color w:val="000000"/>
                <w:sz w:val="20"/>
                <w:szCs w:val="20"/>
                <w:lang w:eastAsia="es-CO"/>
              </w:rPr>
            </w:pPr>
          </w:p>
        </w:tc>
      </w:tr>
      <w:tr w:rsidR="005E60CE" w:rsidRPr="00C71A53" w:rsidTr="003B4D96">
        <w:trPr>
          <w:trHeight w:val="678"/>
        </w:trPr>
        <w:tc>
          <w:tcPr>
            <w:tcW w:w="2733" w:type="pct"/>
            <w:tcBorders>
              <w:top w:val="nil"/>
              <w:bottom w:val="nil"/>
            </w:tcBorders>
            <w:shd w:val="clear" w:color="auto" w:fill="auto"/>
            <w:vAlign w:val="center"/>
            <w:hideMark/>
          </w:tcPr>
          <w:p w:rsidR="005E60CE" w:rsidRPr="00C71A53" w:rsidRDefault="005E60CE" w:rsidP="00B6457B">
            <w:pPr>
              <w:pStyle w:val="Prrafodelista"/>
              <w:numPr>
                <w:ilvl w:val="0"/>
                <w:numId w:val="5"/>
              </w:numPr>
              <w:spacing w:after="0" w:line="240" w:lineRule="auto"/>
              <w:jc w:val="both"/>
              <w:rPr>
                <w:rFonts w:ascii="Arial" w:eastAsia="Times New Roman" w:hAnsi="Arial" w:cs="Arial"/>
                <w:color w:val="000000"/>
                <w:sz w:val="20"/>
                <w:szCs w:val="20"/>
                <w:lang w:eastAsia="es-CO"/>
              </w:rPr>
            </w:pPr>
            <w:r w:rsidRPr="00C71A53">
              <w:rPr>
                <w:rFonts w:ascii="Arial" w:eastAsia="Times New Roman" w:hAnsi="Arial" w:cs="Arial"/>
                <w:color w:val="000000"/>
                <w:sz w:val="20"/>
                <w:szCs w:val="20"/>
                <w:lang w:eastAsia="es-CO"/>
              </w:rPr>
              <w:t>Desarrollar estrategias de prevención selectiva e indicada para la reducción de consumo de sustancias psicoactivas en poblaciones vulnerables ($900 millones)</w:t>
            </w:r>
          </w:p>
        </w:tc>
        <w:tc>
          <w:tcPr>
            <w:tcW w:w="1405" w:type="pct"/>
            <w:vMerge/>
            <w:tcBorders>
              <w:top w:val="nil"/>
              <w:bottom w:val="nil"/>
            </w:tcBorders>
            <w:vAlign w:val="center"/>
            <w:hideMark/>
          </w:tcPr>
          <w:p w:rsidR="005E60CE" w:rsidRPr="00C71A53" w:rsidRDefault="005E60CE" w:rsidP="003817C4">
            <w:pPr>
              <w:spacing w:after="0" w:line="240" w:lineRule="auto"/>
              <w:rPr>
                <w:rFonts w:ascii="Arial" w:eastAsia="Times New Roman" w:hAnsi="Arial" w:cs="Arial"/>
                <w:color w:val="000000"/>
                <w:sz w:val="20"/>
                <w:szCs w:val="20"/>
                <w:lang w:eastAsia="es-CO"/>
              </w:rPr>
            </w:pPr>
          </w:p>
        </w:tc>
        <w:tc>
          <w:tcPr>
            <w:tcW w:w="862" w:type="pct"/>
            <w:vMerge/>
            <w:shd w:val="clear" w:color="auto" w:fill="auto"/>
            <w:vAlign w:val="center"/>
          </w:tcPr>
          <w:p w:rsidR="005E60CE" w:rsidRPr="00C71A53" w:rsidRDefault="005E60CE" w:rsidP="003817C4">
            <w:pPr>
              <w:spacing w:after="0" w:line="240" w:lineRule="auto"/>
              <w:jc w:val="right"/>
              <w:rPr>
                <w:rFonts w:ascii="Arial" w:eastAsia="Times New Roman" w:hAnsi="Arial" w:cs="Arial"/>
                <w:color w:val="000000"/>
                <w:sz w:val="20"/>
                <w:szCs w:val="20"/>
                <w:lang w:eastAsia="es-CO"/>
              </w:rPr>
            </w:pPr>
          </w:p>
        </w:tc>
      </w:tr>
      <w:tr w:rsidR="005E60CE" w:rsidRPr="00C71A53" w:rsidTr="003B4D96">
        <w:trPr>
          <w:trHeight w:val="418"/>
        </w:trPr>
        <w:tc>
          <w:tcPr>
            <w:tcW w:w="2733" w:type="pct"/>
            <w:tcBorders>
              <w:top w:val="nil"/>
            </w:tcBorders>
            <w:shd w:val="clear" w:color="auto" w:fill="auto"/>
            <w:vAlign w:val="center"/>
            <w:hideMark/>
          </w:tcPr>
          <w:p w:rsidR="005E60CE" w:rsidRPr="00C71A53" w:rsidRDefault="005E60CE" w:rsidP="00B6457B">
            <w:pPr>
              <w:pStyle w:val="Prrafodelista"/>
              <w:numPr>
                <w:ilvl w:val="0"/>
                <w:numId w:val="5"/>
              </w:numPr>
              <w:spacing w:after="0" w:line="240" w:lineRule="auto"/>
              <w:jc w:val="both"/>
              <w:rPr>
                <w:rFonts w:ascii="Arial" w:eastAsia="Times New Roman" w:hAnsi="Arial" w:cs="Arial"/>
                <w:color w:val="000000"/>
                <w:sz w:val="20"/>
                <w:szCs w:val="20"/>
                <w:lang w:eastAsia="es-CO"/>
              </w:rPr>
            </w:pPr>
            <w:r w:rsidRPr="00C71A53">
              <w:rPr>
                <w:rFonts w:ascii="Arial" w:eastAsia="Times New Roman" w:hAnsi="Arial" w:cs="Arial"/>
                <w:color w:val="000000"/>
                <w:sz w:val="20"/>
                <w:szCs w:val="20"/>
                <w:lang w:eastAsia="es-CO"/>
              </w:rPr>
              <w:t>Estudio de patrones de riesgo asociados al consumo de drogas por vía inyectada en 6 territorios priorizados ($1.711.100.000)</w:t>
            </w:r>
          </w:p>
        </w:tc>
        <w:tc>
          <w:tcPr>
            <w:tcW w:w="1405" w:type="pct"/>
            <w:vMerge/>
            <w:tcBorders>
              <w:top w:val="nil"/>
            </w:tcBorders>
            <w:vAlign w:val="center"/>
            <w:hideMark/>
          </w:tcPr>
          <w:p w:rsidR="005E60CE" w:rsidRPr="00C71A53" w:rsidRDefault="005E60CE" w:rsidP="003817C4">
            <w:pPr>
              <w:spacing w:after="0" w:line="240" w:lineRule="auto"/>
              <w:rPr>
                <w:rFonts w:ascii="Arial" w:eastAsia="Times New Roman" w:hAnsi="Arial" w:cs="Arial"/>
                <w:color w:val="000000"/>
                <w:sz w:val="20"/>
                <w:szCs w:val="20"/>
                <w:lang w:eastAsia="es-CO"/>
              </w:rPr>
            </w:pPr>
          </w:p>
        </w:tc>
        <w:tc>
          <w:tcPr>
            <w:tcW w:w="862" w:type="pct"/>
            <w:vMerge/>
            <w:shd w:val="clear" w:color="auto" w:fill="auto"/>
            <w:vAlign w:val="center"/>
          </w:tcPr>
          <w:p w:rsidR="005E60CE" w:rsidRPr="00C71A53" w:rsidRDefault="005E60CE" w:rsidP="003817C4">
            <w:pPr>
              <w:spacing w:after="0" w:line="240" w:lineRule="auto"/>
              <w:jc w:val="right"/>
              <w:rPr>
                <w:rFonts w:ascii="Arial" w:eastAsia="Times New Roman" w:hAnsi="Arial" w:cs="Arial"/>
                <w:color w:val="000000"/>
                <w:sz w:val="20"/>
                <w:szCs w:val="20"/>
                <w:lang w:eastAsia="es-CO"/>
              </w:rPr>
            </w:pPr>
          </w:p>
        </w:tc>
      </w:tr>
      <w:tr w:rsidR="005E60CE" w:rsidRPr="00C71A53" w:rsidTr="003B4D96">
        <w:trPr>
          <w:trHeight w:val="1248"/>
        </w:trPr>
        <w:tc>
          <w:tcPr>
            <w:tcW w:w="2733" w:type="pct"/>
            <w:shd w:val="clear" w:color="auto" w:fill="auto"/>
            <w:vAlign w:val="center"/>
            <w:hideMark/>
          </w:tcPr>
          <w:p w:rsidR="005E60CE" w:rsidRPr="00C71A53" w:rsidRDefault="005E60CE" w:rsidP="003817C4">
            <w:pPr>
              <w:spacing w:after="0" w:line="240" w:lineRule="auto"/>
              <w:jc w:val="both"/>
              <w:rPr>
                <w:rFonts w:ascii="Arial" w:eastAsia="Times New Roman" w:hAnsi="Arial" w:cs="Arial"/>
                <w:color w:val="000000"/>
                <w:sz w:val="20"/>
                <w:szCs w:val="20"/>
                <w:lang w:eastAsia="es-CO"/>
              </w:rPr>
            </w:pPr>
            <w:bookmarkStart w:id="10" w:name="_Hlk48484644"/>
            <w:r w:rsidRPr="00C71A53">
              <w:rPr>
                <w:rFonts w:ascii="Arial" w:eastAsia="Times New Roman" w:hAnsi="Arial" w:cs="Arial"/>
                <w:color w:val="000000"/>
                <w:sz w:val="20"/>
                <w:szCs w:val="20"/>
                <w:lang w:eastAsia="es-CO"/>
              </w:rPr>
              <w:t xml:space="preserve">Realizar las sesiones de los consejos seccionales de estupefacientes, las operaciones interinstitucionales para la vigilancia y monitoreo de las sustancias químicas y presencia en las instancias prioritarias de la política de drogas en el territorio nacional.  </w:t>
            </w:r>
          </w:p>
        </w:tc>
        <w:tc>
          <w:tcPr>
            <w:tcW w:w="1405" w:type="pct"/>
            <w:shd w:val="clear" w:color="auto" w:fill="auto"/>
            <w:vAlign w:val="center"/>
            <w:hideMark/>
          </w:tcPr>
          <w:p w:rsidR="005E60CE" w:rsidRPr="00C71A53" w:rsidRDefault="005E60CE" w:rsidP="003817C4">
            <w:pPr>
              <w:spacing w:after="0" w:line="240" w:lineRule="auto"/>
              <w:jc w:val="center"/>
              <w:rPr>
                <w:rFonts w:ascii="Arial" w:eastAsia="Times New Roman" w:hAnsi="Arial" w:cs="Arial"/>
                <w:color w:val="000000"/>
                <w:sz w:val="20"/>
                <w:szCs w:val="20"/>
                <w:lang w:eastAsia="es-CO"/>
              </w:rPr>
            </w:pPr>
            <w:r w:rsidRPr="00C71A53">
              <w:rPr>
                <w:rFonts w:ascii="Arial" w:eastAsia="Times New Roman" w:hAnsi="Arial" w:cs="Arial"/>
                <w:color w:val="000000"/>
                <w:sz w:val="20"/>
                <w:szCs w:val="20"/>
                <w:lang w:eastAsia="es-CO"/>
              </w:rPr>
              <w:t xml:space="preserve">Tiquetes y viáticos </w:t>
            </w:r>
          </w:p>
        </w:tc>
        <w:tc>
          <w:tcPr>
            <w:tcW w:w="862" w:type="pct"/>
            <w:shd w:val="clear" w:color="auto" w:fill="auto"/>
            <w:vAlign w:val="center"/>
            <w:hideMark/>
          </w:tcPr>
          <w:p w:rsidR="005E60CE" w:rsidRPr="00C71A53" w:rsidRDefault="005E60CE" w:rsidP="003817C4">
            <w:pPr>
              <w:spacing w:after="0" w:line="240" w:lineRule="auto"/>
              <w:jc w:val="right"/>
              <w:rPr>
                <w:rFonts w:ascii="Arial" w:eastAsia="Times New Roman" w:hAnsi="Arial" w:cs="Arial"/>
                <w:color w:val="000000"/>
                <w:sz w:val="20"/>
                <w:szCs w:val="20"/>
                <w:lang w:eastAsia="es-CO"/>
              </w:rPr>
            </w:pPr>
            <w:r w:rsidRPr="00C71A53">
              <w:rPr>
                <w:rFonts w:ascii="Arial" w:eastAsia="Times New Roman" w:hAnsi="Arial" w:cs="Arial"/>
                <w:color w:val="000000"/>
                <w:sz w:val="20"/>
                <w:szCs w:val="20"/>
                <w:lang w:eastAsia="es-CO"/>
              </w:rPr>
              <w:t xml:space="preserve">                       500.000.000 </w:t>
            </w:r>
          </w:p>
        </w:tc>
      </w:tr>
      <w:tr w:rsidR="005E60CE" w:rsidRPr="00C71A53" w:rsidTr="003B4D96">
        <w:trPr>
          <w:trHeight w:val="600"/>
        </w:trPr>
        <w:tc>
          <w:tcPr>
            <w:tcW w:w="2733" w:type="pct"/>
            <w:shd w:val="clear" w:color="auto" w:fill="auto"/>
            <w:vAlign w:val="center"/>
            <w:hideMark/>
          </w:tcPr>
          <w:p w:rsidR="005E60CE" w:rsidRPr="00C71A53" w:rsidRDefault="005E60CE" w:rsidP="003817C4">
            <w:pPr>
              <w:spacing w:after="0" w:line="240" w:lineRule="auto"/>
              <w:jc w:val="both"/>
              <w:rPr>
                <w:rFonts w:ascii="Arial" w:eastAsia="Times New Roman" w:hAnsi="Arial" w:cs="Arial"/>
                <w:color w:val="000000"/>
                <w:sz w:val="20"/>
                <w:szCs w:val="20"/>
                <w:lang w:eastAsia="es-CO"/>
              </w:rPr>
            </w:pPr>
            <w:r w:rsidRPr="00C71A53">
              <w:rPr>
                <w:rFonts w:ascii="Arial" w:eastAsia="Times New Roman" w:hAnsi="Arial" w:cs="Arial"/>
                <w:color w:val="000000"/>
                <w:sz w:val="20"/>
                <w:szCs w:val="20"/>
                <w:lang w:eastAsia="es-CO"/>
              </w:rPr>
              <w:t xml:space="preserve">Realizar el posicionamiento de la política integral de drogas en espacios nacionales e internacionales. </w:t>
            </w:r>
          </w:p>
        </w:tc>
        <w:tc>
          <w:tcPr>
            <w:tcW w:w="1405" w:type="pct"/>
            <w:shd w:val="clear" w:color="auto" w:fill="auto"/>
            <w:vAlign w:val="center"/>
            <w:hideMark/>
          </w:tcPr>
          <w:p w:rsidR="005E60CE" w:rsidRPr="00C71A53" w:rsidRDefault="005E60CE" w:rsidP="003817C4">
            <w:pPr>
              <w:spacing w:after="0" w:line="240" w:lineRule="auto"/>
              <w:jc w:val="center"/>
              <w:rPr>
                <w:rFonts w:ascii="Arial" w:eastAsia="Times New Roman" w:hAnsi="Arial" w:cs="Arial"/>
                <w:color w:val="000000"/>
                <w:sz w:val="20"/>
                <w:szCs w:val="20"/>
                <w:lang w:eastAsia="es-CO"/>
              </w:rPr>
            </w:pPr>
            <w:r w:rsidRPr="00C71A53">
              <w:rPr>
                <w:rFonts w:ascii="Arial" w:eastAsia="Times New Roman" w:hAnsi="Arial" w:cs="Arial"/>
                <w:color w:val="000000"/>
                <w:sz w:val="20"/>
                <w:szCs w:val="20"/>
                <w:lang w:eastAsia="es-CO"/>
              </w:rPr>
              <w:t xml:space="preserve">Operador logístico </w:t>
            </w:r>
          </w:p>
        </w:tc>
        <w:tc>
          <w:tcPr>
            <w:tcW w:w="862" w:type="pct"/>
            <w:shd w:val="clear" w:color="auto" w:fill="auto"/>
            <w:vAlign w:val="center"/>
            <w:hideMark/>
          </w:tcPr>
          <w:p w:rsidR="005E60CE" w:rsidRPr="00C71A53" w:rsidRDefault="005E60CE" w:rsidP="003817C4">
            <w:pPr>
              <w:spacing w:after="0" w:line="240" w:lineRule="auto"/>
              <w:jc w:val="right"/>
              <w:rPr>
                <w:rFonts w:ascii="Arial" w:eastAsia="Times New Roman" w:hAnsi="Arial" w:cs="Arial"/>
                <w:color w:val="000000"/>
                <w:sz w:val="20"/>
                <w:szCs w:val="20"/>
                <w:lang w:eastAsia="es-CO"/>
              </w:rPr>
            </w:pPr>
            <w:r w:rsidRPr="00C71A53">
              <w:rPr>
                <w:rFonts w:ascii="Arial" w:eastAsia="Times New Roman" w:hAnsi="Arial" w:cs="Arial"/>
                <w:color w:val="000000"/>
                <w:sz w:val="20"/>
                <w:szCs w:val="20"/>
                <w:lang w:eastAsia="es-CO"/>
              </w:rPr>
              <w:t xml:space="preserve">                    500.000.000 </w:t>
            </w:r>
          </w:p>
        </w:tc>
      </w:tr>
      <w:bookmarkEnd w:id="10"/>
      <w:tr w:rsidR="005E60CE" w:rsidRPr="00C71A53" w:rsidTr="003B4D96">
        <w:trPr>
          <w:trHeight w:val="300"/>
        </w:trPr>
        <w:tc>
          <w:tcPr>
            <w:tcW w:w="4138" w:type="pct"/>
            <w:gridSpan w:val="2"/>
            <w:shd w:val="clear" w:color="auto" w:fill="auto"/>
            <w:vAlign w:val="center"/>
            <w:hideMark/>
          </w:tcPr>
          <w:p w:rsidR="005E60CE" w:rsidRPr="00C71A53" w:rsidRDefault="005E60CE" w:rsidP="003817C4">
            <w:pPr>
              <w:spacing w:after="0" w:line="240" w:lineRule="auto"/>
              <w:jc w:val="center"/>
              <w:rPr>
                <w:rFonts w:ascii="Arial" w:eastAsia="Times New Roman" w:hAnsi="Arial" w:cs="Arial"/>
                <w:b/>
                <w:bCs/>
                <w:color w:val="000000"/>
                <w:sz w:val="20"/>
                <w:szCs w:val="20"/>
                <w:lang w:eastAsia="es-CO"/>
              </w:rPr>
            </w:pPr>
            <w:r w:rsidRPr="00C71A53">
              <w:rPr>
                <w:rFonts w:ascii="Arial" w:eastAsia="Times New Roman" w:hAnsi="Arial" w:cs="Arial"/>
                <w:b/>
                <w:bCs/>
                <w:color w:val="000000"/>
                <w:sz w:val="20"/>
                <w:szCs w:val="20"/>
                <w:lang w:eastAsia="es-CO"/>
              </w:rPr>
              <w:t>Total</w:t>
            </w:r>
          </w:p>
        </w:tc>
        <w:tc>
          <w:tcPr>
            <w:tcW w:w="862" w:type="pct"/>
            <w:shd w:val="clear" w:color="auto" w:fill="auto"/>
            <w:vAlign w:val="center"/>
            <w:hideMark/>
          </w:tcPr>
          <w:p w:rsidR="005E60CE" w:rsidRPr="00C71A53" w:rsidRDefault="005E60CE" w:rsidP="003817C4">
            <w:pPr>
              <w:spacing w:after="0" w:line="240" w:lineRule="auto"/>
              <w:jc w:val="right"/>
              <w:rPr>
                <w:rFonts w:ascii="Arial" w:eastAsia="Times New Roman" w:hAnsi="Arial" w:cs="Arial"/>
                <w:color w:val="000000"/>
                <w:sz w:val="20"/>
                <w:szCs w:val="20"/>
                <w:lang w:eastAsia="es-CO"/>
              </w:rPr>
            </w:pPr>
            <w:r w:rsidRPr="00C71A53">
              <w:rPr>
                <w:rFonts w:ascii="Arial" w:eastAsia="Times New Roman" w:hAnsi="Arial" w:cs="Arial"/>
                <w:color w:val="000000"/>
                <w:sz w:val="20"/>
                <w:szCs w:val="20"/>
                <w:lang w:eastAsia="es-CO"/>
              </w:rPr>
              <w:t xml:space="preserve">              </w:t>
            </w:r>
            <w:r w:rsidRPr="00C71A53">
              <w:rPr>
                <w:rFonts w:ascii="Arial" w:eastAsia="Times New Roman" w:hAnsi="Arial" w:cs="Arial"/>
                <w:b/>
                <w:bCs/>
                <w:color w:val="000000"/>
                <w:sz w:val="20"/>
                <w:szCs w:val="20"/>
                <w:lang w:eastAsia="es-CO"/>
              </w:rPr>
              <w:t>10.711.100.000</w:t>
            </w:r>
            <w:r w:rsidRPr="00C71A53">
              <w:rPr>
                <w:rFonts w:ascii="Arial" w:eastAsia="Times New Roman" w:hAnsi="Arial" w:cs="Arial"/>
                <w:color w:val="000000"/>
                <w:sz w:val="20"/>
                <w:szCs w:val="20"/>
                <w:lang w:eastAsia="es-CO"/>
              </w:rPr>
              <w:t xml:space="preserve"> </w:t>
            </w:r>
          </w:p>
        </w:tc>
      </w:tr>
    </w:tbl>
    <w:p w:rsidR="005E60CE" w:rsidRDefault="005E60CE" w:rsidP="003817C4">
      <w:pPr>
        <w:spacing w:after="0"/>
        <w:jc w:val="both"/>
        <w:rPr>
          <w:rFonts w:ascii="Arial" w:hAnsi="Arial" w:cs="Arial"/>
          <w:sz w:val="24"/>
          <w:szCs w:val="24"/>
          <w:lang w:val="es-ES"/>
        </w:rPr>
      </w:pPr>
    </w:p>
    <w:p w:rsidR="005E60CE" w:rsidRDefault="005E60CE" w:rsidP="003817C4">
      <w:pPr>
        <w:spacing w:after="0"/>
        <w:jc w:val="both"/>
        <w:rPr>
          <w:rFonts w:ascii="Arial" w:hAnsi="Arial" w:cs="Arial"/>
          <w:sz w:val="24"/>
          <w:szCs w:val="24"/>
          <w:lang w:val="es-ES"/>
        </w:rPr>
      </w:pPr>
    </w:p>
    <w:p w:rsidR="005E60CE" w:rsidRPr="00C71A53" w:rsidRDefault="005E60CE" w:rsidP="003817C4">
      <w:pPr>
        <w:spacing w:after="0"/>
        <w:jc w:val="both"/>
        <w:rPr>
          <w:rFonts w:ascii="Arial" w:hAnsi="Arial" w:cs="Arial"/>
          <w:b/>
          <w:bCs/>
          <w:sz w:val="24"/>
          <w:szCs w:val="24"/>
          <w:lang w:val="es-ES"/>
        </w:rPr>
      </w:pPr>
      <w:bookmarkStart w:id="11" w:name="_Hlk48494216"/>
      <w:r w:rsidRPr="00C71A53">
        <w:rPr>
          <w:rFonts w:ascii="Arial" w:hAnsi="Arial" w:cs="Arial"/>
          <w:b/>
          <w:bCs/>
          <w:sz w:val="24"/>
          <w:szCs w:val="24"/>
          <w:lang w:val="es-ES"/>
        </w:rPr>
        <w:t xml:space="preserve">Fondo para la Rehabilitación, Inversión Social y Lucha Contra el Crimen Organizado - FRISCO </w:t>
      </w:r>
    </w:p>
    <w:p w:rsidR="00C71A53" w:rsidRPr="00C71A53" w:rsidRDefault="00C71A53" w:rsidP="003817C4">
      <w:pPr>
        <w:spacing w:after="0"/>
        <w:jc w:val="both"/>
        <w:rPr>
          <w:rFonts w:ascii="Arial" w:hAnsi="Arial" w:cs="Arial"/>
          <w:b/>
          <w:bCs/>
          <w:sz w:val="24"/>
          <w:szCs w:val="24"/>
          <w:u w:val="single"/>
          <w:lang w:val="es-ES"/>
        </w:rPr>
      </w:pPr>
    </w:p>
    <w:bookmarkEnd w:id="11"/>
    <w:p w:rsidR="005E60CE" w:rsidRDefault="005E60CE" w:rsidP="003817C4">
      <w:pPr>
        <w:spacing w:after="0"/>
        <w:jc w:val="both"/>
        <w:rPr>
          <w:rFonts w:ascii="Arial" w:hAnsi="Arial" w:cs="Arial"/>
          <w:sz w:val="24"/>
          <w:szCs w:val="24"/>
          <w:lang w:val="es-ES"/>
        </w:rPr>
      </w:pPr>
      <w:r w:rsidRPr="00C71A53">
        <w:rPr>
          <w:rFonts w:ascii="Arial" w:hAnsi="Arial" w:cs="Arial"/>
          <w:sz w:val="24"/>
          <w:szCs w:val="24"/>
          <w:lang w:val="es-ES"/>
        </w:rPr>
        <w:t xml:space="preserve">En sesión del Comité Técnico del FRISCO, celebrado el pasado viernes 20 de marzo, se aprobó técnicamente el proyecto de presupuesto del FRISCO para 2021 y en él, la destinación de $24.000 millones en cabeza del MJD, para la implementación de la Ruta Futuro de Lucha Contra las Drogas, así:  </w:t>
      </w:r>
    </w:p>
    <w:p w:rsidR="00577568" w:rsidRPr="00C71A53" w:rsidRDefault="00577568" w:rsidP="003817C4">
      <w:pPr>
        <w:spacing w:after="0"/>
        <w:jc w:val="both"/>
        <w:rPr>
          <w:rFonts w:ascii="Arial" w:hAnsi="Arial" w:cs="Arial"/>
          <w:sz w:val="24"/>
          <w:szCs w:val="24"/>
          <w:lang w:val="es-ES"/>
        </w:rPr>
      </w:pPr>
    </w:p>
    <w:tbl>
      <w:tblPr>
        <w:tblpPr w:leftFromText="141" w:rightFromText="141" w:vertAnchor="text" w:horzAnchor="margin" w:tblpY="32"/>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942"/>
        <w:gridCol w:w="2229"/>
        <w:gridCol w:w="1667"/>
      </w:tblGrid>
      <w:tr w:rsidR="005E60CE" w:rsidRPr="00C71A53" w:rsidTr="00A06D3A">
        <w:trPr>
          <w:trHeight w:val="300"/>
          <w:tblHeader/>
        </w:trPr>
        <w:tc>
          <w:tcPr>
            <w:tcW w:w="2796" w:type="pct"/>
            <w:shd w:val="clear" w:color="000000" w:fill="D9E1F2"/>
            <w:vAlign w:val="center"/>
            <w:hideMark/>
          </w:tcPr>
          <w:p w:rsidR="005E60CE" w:rsidRPr="00C71A53" w:rsidRDefault="005E60CE" w:rsidP="003817C4">
            <w:pPr>
              <w:spacing w:after="0" w:line="240" w:lineRule="auto"/>
              <w:jc w:val="center"/>
              <w:rPr>
                <w:rFonts w:ascii="Arial" w:eastAsia="Times New Roman" w:hAnsi="Arial" w:cs="Arial"/>
                <w:b/>
                <w:bCs/>
                <w:color w:val="000000"/>
                <w:sz w:val="20"/>
                <w:szCs w:val="20"/>
                <w:lang w:eastAsia="es-CO"/>
              </w:rPr>
            </w:pPr>
            <w:r w:rsidRPr="00C71A53">
              <w:rPr>
                <w:rFonts w:ascii="Arial" w:eastAsia="Times New Roman" w:hAnsi="Arial" w:cs="Arial"/>
                <w:b/>
                <w:bCs/>
                <w:color w:val="000000"/>
                <w:sz w:val="20"/>
                <w:szCs w:val="20"/>
                <w:lang w:eastAsia="es-CO"/>
              </w:rPr>
              <w:t xml:space="preserve">Actividades </w:t>
            </w:r>
          </w:p>
        </w:tc>
        <w:tc>
          <w:tcPr>
            <w:tcW w:w="1261" w:type="pct"/>
            <w:shd w:val="clear" w:color="000000" w:fill="D9E1F2"/>
            <w:vAlign w:val="center"/>
            <w:hideMark/>
          </w:tcPr>
          <w:p w:rsidR="005E60CE" w:rsidRPr="00C71A53" w:rsidRDefault="005E60CE" w:rsidP="003817C4">
            <w:pPr>
              <w:spacing w:after="0" w:line="240" w:lineRule="auto"/>
              <w:jc w:val="center"/>
              <w:rPr>
                <w:rFonts w:ascii="Arial" w:eastAsia="Times New Roman" w:hAnsi="Arial" w:cs="Arial"/>
                <w:b/>
                <w:bCs/>
                <w:color w:val="000000"/>
                <w:sz w:val="20"/>
                <w:szCs w:val="20"/>
                <w:lang w:eastAsia="es-CO"/>
              </w:rPr>
            </w:pPr>
            <w:r w:rsidRPr="00C71A53">
              <w:rPr>
                <w:rFonts w:ascii="Arial" w:eastAsia="Times New Roman" w:hAnsi="Arial" w:cs="Arial"/>
                <w:b/>
                <w:bCs/>
                <w:color w:val="000000"/>
                <w:sz w:val="20"/>
                <w:szCs w:val="20"/>
                <w:lang w:eastAsia="es-CO"/>
              </w:rPr>
              <w:t xml:space="preserve">Rubro </w:t>
            </w:r>
          </w:p>
        </w:tc>
        <w:tc>
          <w:tcPr>
            <w:tcW w:w="943" w:type="pct"/>
            <w:shd w:val="clear" w:color="000000" w:fill="D9E1F2"/>
            <w:vAlign w:val="center"/>
            <w:hideMark/>
          </w:tcPr>
          <w:p w:rsidR="005E60CE" w:rsidRPr="00C71A53" w:rsidRDefault="005E60CE" w:rsidP="003817C4">
            <w:pPr>
              <w:spacing w:after="0" w:line="240" w:lineRule="auto"/>
              <w:jc w:val="center"/>
              <w:rPr>
                <w:rFonts w:ascii="Arial" w:eastAsia="Times New Roman" w:hAnsi="Arial" w:cs="Arial"/>
                <w:b/>
                <w:bCs/>
                <w:color w:val="000000"/>
                <w:sz w:val="20"/>
                <w:szCs w:val="20"/>
                <w:lang w:eastAsia="es-CO"/>
              </w:rPr>
            </w:pPr>
            <w:r w:rsidRPr="00C71A53">
              <w:rPr>
                <w:rFonts w:ascii="Arial" w:eastAsia="Times New Roman" w:hAnsi="Arial" w:cs="Arial"/>
                <w:b/>
                <w:bCs/>
                <w:color w:val="000000"/>
                <w:sz w:val="20"/>
                <w:szCs w:val="20"/>
                <w:lang w:eastAsia="es-CO"/>
              </w:rPr>
              <w:t>Valor</w:t>
            </w:r>
          </w:p>
        </w:tc>
      </w:tr>
      <w:tr w:rsidR="005E60CE" w:rsidRPr="00C71A53" w:rsidTr="005E60CE">
        <w:trPr>
          <w:trHeight w:val="840"/>
        </w:trPr>
        <w:tc>
          <w:tcPr>
            <w:tcW w:w="2796" w:type="pct"/>
            <w:shd w:val="clear" w:color="auto" w:fill="auto"/>
            <w:vAlign w:val="center"/>
            <w:hideMark/>
          </w:tcPr>
          <w:p w:rsidR="005E60CE" w:rsidRPr="00C71A53" w:rsidRDefault="005E60CE" w:rsidP="003817C4">
            <w:pPr>
              <w:spacing w:after="0" w:line="240" w:lineRule="auto"/>
              <w:rPr>
                <w:rFonts w:ascii="Arial" w:eastAsia="Times New Roman" w:hAnsi="Arial" w:cs="Arial"/>
                <w:color w:val="000000"/>
                <w:sz w:val="20"/>
                <w:szCs w:val="20"/>
                <w:lang w:eastAsia="es-CO"/>
              </w:rPr>
            </w:pPr>
            <w:r w:rsidRPr="00C71A53">
              <w:rPr>
                <w:rFonts w:ascii="Arial" w:eastAsia="Times New Roman" w:hAnsi="Arial" w:cs="Arial"/>
                <w:color w:val="000000"/>
                <w:sz w:val="20"/>
                <w:szCs w:val="20"/>
                <w:lang w:eastAsia="es-CO"/>
              </w:rPr>
              <w:t xml:space="preserve">Fortalecer tecnológicamente y posicionar el Observatorio de Drogas de Colombia como la fuente oficial del Gobierno </w:t>
            </w:r>
          </w:p>
        </w:tc>
        <w:tc>
          <w:tcPr>
            <w:tcW w:w="1261" w:type="pct"/>
            <w:shd w:val="clear" w:color="auto" w:fill="auto"/>
            <w:vAlign w:val="center"/>
            <w:hideMark/>
          </w:tcPr>
          <w:p w:rsidR="005E60CE" w:rsidRPr="00C71A53" w:rsidRDefault="005E60CE" w:rsidP="003817C4">
            <w:pPr>
              <w:spacing w:after="0" w:line="240" w:lineRule="auto"/>
              <w:rPr>
                <w:rFonts w:ascii="Arial" w:eastAsia="Times New Roman" w:hAnsi="Arial" w:cs="Arial"/>
                <w:color w:val="000000"/>
                <w:sz w:val="20"/>
                <w:szCs w:val="20"/>
                <w:lang w:eastAsia="es-CO"/>
              </w:rPr>
            </w:pPr>
            <w:r w:rsidRPr="00C71A53">
              <w:rPr>
                <w:rFonts w:ascii="Arial" w:eastAsia="Times New Roman" w:hAnsi="Arial" w:cs="Arial"/>
                <w:color w:val="000000"/>
                <w:sz w:val="20"/>
                <w:szCs w:val="20"/>
                <w:lang w:eastAsia="es-CO"/>
              </w:rPr>
              <w:t>Desarrollo tecnológico, estudios e investigaciones</w:t>
            </w:r>
          </w:p>
        </w:tc>
        <w:tc>
          <w:tcPr>
            <w:tcW w:w="943" w:type="pct"/>
            <w:shd w:val="clear" w:color="auto" w:fill="auto"/>
            <w:vAlign w:val="center"/>
            <w:hideMark/>
          </w:tcPr>
          <w:p w:rsidR="005E60CE" w:rsidRPr="00C71A53" w:rsidRDefault="005E60CE" w:rsidP="003817C4">
            <w:pPr>
              <w:spacing w:after="0" w:line="240" w:lineRule="auto"/>
              <w:jc w:val="right"/>
              <w:rPr>
                <w:rFonts w:ascii="Arial" w:eastAsia="Times New Roman" w:hAnsi="Arial" w:cs="Arial"/>
                <w:color w:val="000000"/>
                <w:sz w:val="20"/>
                <w:szCs w:val="20"/>
                <w:lang w:eastAsia="es-CO"/>
              </w:rPr>
            </w:pPr>
            <w:r w:rsidRPr="00C71A53">
              <w:rPr>
                <w:rFonts w:ascii="Arial" w:eastAsia="Times New Roman" w:hAnsi="Arial" w:cs="Arial"/>
                <w:color w:val="000000"/>
                <w:sz w:val="20"/>
                <w:szCs w:val="20"/>
                <w:lang w:eastAsia="es-CO"/>
              </w:rPr>
              <w:t xml:space="preserve">2.700.000.000 </w:t>
            </w:r>
          </w:p>
        </w:tc>
      </w:tr>
      <w:tr w:rsidR="005E60CE" w:rsidRPr="00C71A53" w:rsidTr="005E60CE">
        <w:trPr>
          <w:trHeight w:val="900"/>
        </w:trPr>
        <w:tc>
          <w:tcPr>
            <w:tcW w:w="2796" w:type="pct"/>
            <w:shd w:val="clear" w:color="auto" w:fill="auto"/>
            <w:vAlign w:val="center"/>
            <w:hideMark/>
          </w:tcPr>
          <w:p w:rsidR="005E60CE" w:rsidRPr="00C71A53" w:rsidRDefault="005E60CE" w:rsidP="003817C4">
            <w:pPr>
              <w:spacing w:after="0" w:line="240" w:lineRule="auto"/>
              <w:rPr>
                <w:rFonts w:ascii="Arial" w:eastAsia="Times New Roman" w:hAnsi="Arial" w:cs="Arial"/>
                <w:color w:val="000000"/>
                <w:sz w:val="20"/>
                <w:szCs w:val="20"/>
                <w:lang w:eastAsia="es-CO"/>
              </w:rPr>
            </w:pPr>
            <w:r w:rsidRPr="00C71A53">
              <w:rPr>
                <w:rFonts w:ascii="Arial" w:eastAsia="Times New Roman" w:hAnsi="Arial" w:cs="Arial"/>
                <w:color w:val="000000"/>
                <w:sz w:val="20"/>
                <w:szCs w:val="20"/>
                <w:lang w:eastAsia="es-CO"/>
              </w:rPr>
              <w:t xml:space="preserve">Fortalecer el Sistema de Alertas Tempranas y las capacidades institucionales para la detección, análisis y judicialización de drogas de síntesis, drogas emergentes y precursores químicos. </w:t>
            </w:r>
          </w:p>
        </w:tc>
        <w:tc>
          <w:tcPr>
            <w:tcW w:w="1261" w:type="pct"/>
            <w:shd w:val="clear" w:color="auto" w:fill="auto"/>
            <w:vAlign w:val="center"/>
            <w:hideMark/>
          </w:tcPr>
          <w:p w:rsidR="005E60CE" w:rsidRPr="00C71A53" w:rsidRDefault="005E60CE" w:rsidP="003817C4">
            <w:pPr>
              <w:spacing w:after="0" w:line="240" w:lineRule="auto"/>
              <w:rPr>
                <w:rFonts w:ascii="Arial" w:eastAsia="Times New Roman" w:hAnsi="Arial" w:cs="Arial"/>
                <w:color w:val="000000"/>
                <w:sz w:val="20"/>
                <w:szCs w:val="20"/>
                <w:lang w:eastAsia="es-CO"/>
              </w:rPr>
            </w:pPr>
            <w:r w:rsidRPr="00C71A53">
              <w:rPr>
                <w:rFonts w:ascii="Arial" w:eastAsia="Times New Roman" w:hAnsi="Arial" w:cs="Arial"/>
                <w:color w:val="000000"/>
                <w:sz w:val="20"/>
                <w:szCs w:val="20"/>
                <w:lang w:eastAsia="es-CO"/>
              </w:rPr>
              <w:t>Programa de fortalecimiento</w:t>
            </w:r>
          </w:p>
        </w:tc>
        <w:tc>
          <w:tcPr>
            <w:tcW w:w="943" w:type="pct"/>
            <w:shd w:val="clear" w:color="auto" w:fill="auto"/>
            <w:vAlign w:val="center"/>
            <w:hideMark/>
          </w:tcPr>
          <w:p w:rsidR="005E60CE" w:rsidRPr="00C71A53" w:rsidRDefault="005E60CE" w:rsidP="003817C4">
            <w:pPr>
              <w:spacing w:after="0" w:line="240" w:lineRule="auto"/>
              <w:jc w:val="right"/>
              <w:rPr>
                <w:rFonts w:ascii="Arial" w:eastAsia="Times New Roman" w:hAnsi="Arial" w:cs="Arial"/>
                <w:color w:val="000000"/>
                <w:sz w:val="20"/>
                <w:szCs w:val="20"/>
                <w:lang w:eastAsia="es-CO"/>
              </w:rPr>
            </w:pPr>
            <w:r w:rsidRPr="00C71A53">
              <w:rPr>
                <w:rFonts w:ascii="Arial" w:eastAsia="Times New Roman" w:hAnsi="Arial" w:cs="Arial"/>
                <w:color w:val="000000"/>
                <w:sz w:val="20"/>
                <w:szCs w:val="20"/>
                <w:lang w:eastAsia="es-CO"/>
              </w:rPr>
              <w:t xml:space="preserve">1.000.000.000 </w:t>
            </w:r>
          </w:p>
        </w:tc>
      </w:tr>
      <w:tr w:rsidR="005E60CE" w:rsidRPr="00C71A53" w:rsidTr="005E60CE">
        <w:trPr>
          <w:trHeight w:val="600"/>
        </w:trPr>
        <w:tc>
          <w:tcPr>
            <w:tcW w:w="2796" w:type="pct"/>
            <w:shd w:val="clear" w:color="auto" w:fill="auto"/>
            <w:vAlign w:val="center"/>
            <w:hideMark/>
          </w:tcPr>
          <w:p w:rsidR="005E60CE" w:rsidRPr="00C71A53" w:rsidRDefault="005E60CE" w:rsidP="003817C4">
            <w:pPr>
              <w:spacing w:after="0" w:line="240" w:lineRule="auto"/>
              <w:rPr>
                <w:rFonts w:ascii="Arial" w:eastAsia="Times New Roman" w:hAnsi="Arial" w:cs="Arial"/>
                <w:color w:val="000000"/>
                <w:sz w:val="20"/>
                <w:szCs w:val="20"/>
                <w:lang w:eastAsia="es-CO"/>
              </w:rPr>
            </w:pPr>
            <w:r w:rsidRPr="00C71A53">
              <w:rPr>
                <w:rFonts w:ascii="Arial" w:eastAsia="Times New Roman" w:hAnsi="Arial" w:cs="Arial"/>
                <w:color w:val="000000"/>
                <w:sz w:val="20"/>
                <w:szCs w:val="20"/>
                <w:lang w:eastAsia="es-CO"/>
              </w:rPr>
              <w:t>Monitoreo de cultivos de coca 2021, productividad, rendimiento y caracterización de territorios prioritarios</w:t>
            </w:r>
          </w:p>
        </w:tc>
        <w:tc>
          <w:tcPr>
            <w:tcW w:w="1261" w:type="pct"/>
            <w:shd w:val="clear" w:color="auto" w:fill="auto"/>
            <w:vAlign w:val="center"/>
            <w:hideMark/>
          </w:tcPr>
          <w:p w:rsidR="005E60CE" w:rsidRPr="00C71A53" w:rsidRDefault="005E60CE" w:rsidP="003817C4">
            <w:pPr>
              <w:spacing w:after="0" w:line="240" w:lineRule="auto"/>
              <w:rPr>
                <w:rFonts w:ascii="Arial" w:eastAsia="Times New Roman" w:hAnsi="Arial" w:cs="Arial"/>
                <w:color w:val="000000"/>
                <w:sz w:val="20"/>
                <w:szCs w:val="20"/>
                <w:lang w:eastAsia="es-CO"/>
              </w:rPr>
            </w:pPr>
            <w:r w:rsidRPr="00C71A53">
              <w:rPr>
                <w:rFonts w:ascii="Arial" w:eastAsia="Times New Roman" w:hAnsi="Arial" w:cs="Arial"/>
                <w:color w:val="000000"/>
                <w:sz w:val="20"/>
                <w:szCs w:val="20"/>
                <w:lang w:eastAsia="es-CO"/>
              </w:rPr>
              <w:t xml:space="preserve">Sistema de monitoreo </w:t>
            </w:r>
          </w:p>
        </w:tc>
        <w:tc>
          <w:tcPr>
            <w:tcW w:w="943" w:type="pct"/>
            <w:shd w:val="clear" w:color="auto" w:fill="auto"/>
            <w:vAlign w:val="center"/>
            <w:hideMark/>
          </w:tcPr>
          <w:p w:rsidR="005E60CE" w:rsidRPr="00C71A53" w:rsidRDefault="005E60CE" w:rsidP="003817C4">
            <w:pPr>
              <w:spacing w:after="0" w:line="240" w:lineRule="auto"/>
              <w:jc w:val="right"/>
              <w:rPr>
                <w:rFonts w:ascii="Arial" w:eastAsia="Times New Roman" w:hAnsi="Arial" w:cs="Arial"/>
                <w:color w:val="000000"/>
                <w:sz w:val="20"/>
                <w:szCs w:val="20"/>
                <w:lang w:eastAsia="es-CO"/>
              </w:rPr>
            </w:pPr>
            <w:r w:rsidRPr="00C71A53">
              <w:rPr>
                <w:rFonts w:ascii="Arial" w:eastAsia="Times New Roman" w:hAnsi="Arial" w:cs="Arial"/>
                <w:color w:val="000000"/>
                <w:sz w:val="20"/>
                <w:szCs w:val="20"/>
                <w:lang w:eastAsia="es-CO"/>
              </w:rPr>
              <w:t xml:space="preserve">4.500.000.000 </w:t>
            </w:r>
          </w:p>
        </w:tc>
      </w:tr>
      <w:tr w:rsidR="005E60CE" w:rsidRPr="00C71A53" w:rsidTr="005E60CE">
        <w:trPr>
          <w:trHeight w:val="600"/>
        </w:trPr>
        <w:tc>
          <w:tcPr>
            <w:tcW w:w="2796" w:type="pct"/>
            <w:shd w:val="clear" w:color="auto" w:fill="auto"/>
            <w:vAlign w:val="center"/>
            <w:hideMark/>
          </w:tcPr>
          <w:p w:rsidR="005E60CE" w:rsidRPr="00C71A53" w:rsidRDefault="005E60CE" w:rsidP="003817C4">
            <w:pPr>
              <w:spacing w:after="0" w:line="240" w:lineRule="auto"/>
              <w:rPr>
                <w:rFonts w:ascii="Arial" w:eastAsia="Times New Roman" w:hAnsi="Arial" w:cs="Arial"/>
                <w:color w:val="000000"/>
                <w:sz w:val="20"/>
                <w:szCs w:val="20"/>
                <w:lang w:eastAsia="es-CO"/>
              </w:rPr>
            </w:pPr>
            <w:r w:rsidRPr="00C71A53">
              <w:rPr>
                <w:rFonts w:ascii="Arial" w:eastAsia="Times New Roman" w:hAnsi="Arial" w:cs="Arial"/>
                <w:color w:val="000000"/>
                <w:sz w:val="20"/>
                <w:szCs w:val="20"/>
                <w:lang w:eastAsia="es-CO"/>
              </w:rPr>
              <w:t>Desarrollo de estrategias e implementación de programas para la reducción del consumo de sustancias psicoactivas</w:t>
            </w:r>
          </w:p>
        </w:tc>
        <w:tc>
          <w:tcPr>
            <w:tcW w:w="1261" w:type="pct"/>
            <w:shd w:val="clear" w:color="auto" w:fill="auto"/>
            <w:vAlign w:val="center"/>
            <w:hideMark/>
          </w:tcPr>
          <w:p w:rsidR="005E60CE" w:rsidRPr="00C71A53" w:rsidRDefault="005E60CE" w:rsidP="003817C4">
            <w:pPr>
              <w:spacing w:after="0" w:line="240" w:lineRule="auto"/>
              <w:rPr>
                <w:rFonts w:ascii="Arial" w:eastAsia="Times New Roman" w:hAnsi="Arial" w:cs="Arial"/>
                <w:color w:val="000000"/>
                <w:sz w:val="20"/>
                <w:szCs w:val="20"/>
                <w:lang w:eastAsia="es-CO"/>
              </w:rPr>
            </w:pPr>
            <w:r w:rsidRPr="00C71A53">
              <w:rPr>
                <w:rFonts w:ascii="Arial" w:eastAsia="Times New Roman" w:hAnsi="Arial" w:cs="Arial"/>
                <w:color w:val="000000"/>
                <w:sz w:val="20"/>
                <w:szCs w:val="20"/>
                <w:lang w:eastAsia="es-CO"/>
              </w:rPr>
              <w:t>Programas y estrategias</w:t>
            </w:r>
          </w:p>
        </w:tc>
        <w:tc>
          <w:tcPr>
            <w:tcW w:w="943" w:type="pct"/>
            <w:shd w:val="clear" w:color="auto" w:fill="auto"/>
            <w:vAlign w:val="center"/>
            <w:hideMark/>
          </w:tcPr>
          <w:p w:rsidR="005E60CE" w:rsidRPr="00C71A53" w:rsidRDefault="005E60CE" w:rsidP="003817C4">
            <w:pPr>
              <w:spacing w:after="0" w:line="240" w:lineRule="auto"/>
              <w:jc w:val="right"/>
              <w:rPr>
                <w:rFonts w:ascii="Arial" w:eastAsia="Times New Roman" w:hAnsi="Arial" w:cs="Arial"/>
                <w:color w:val="000000"/>
                <w:sz w:val="20"/>
                <w:szCs w:val="20"/>
                <w:lang w:eastAsia="es-CO"/>
              </w:rPr>
            </w:pPr>
            <w:r w:rsidRPr="00C71A53">
              <w:rPr>
                <w:rFonts w:ascii="Arial" w:eastAsia="Times New Roman" w:hAnsi="Arial" w:cs="Arial"/>
                <w:color w:val="000000"/>
                <w:sz w:val="20"/>
                <w:szCs w:val="20"/>
                <w:lang w:eastAsia="es-CO"/>
              </w:rPr>
              <w:t xml:space="preserve">5.800.000.000 </w:t>
            </w:r>
          </w:p>
        </w:tc>
      </w:tr>
      <w:tr w:rsidR="005E60CE" w:rsidRPr="00C71A53" w:rsidTr="005E60CE">
        <w:trPr>
          <w:trHeight w:val="600"/>
        </w:trPr>
        <w:tc>
          <w:tcPr>
            <w:tcW w:w="2796" w:type="pct"/>
            <w:shd w:val="clear" w:color="auto" w:fill="auto"/>
            <w:vAlign w:val="center"/>
            <w:hideMark/>
          </w:tcPr>
          <w:p w:rsidR="005E60CE" w:rsidRPr="00C71A53" w:rsidRDefault="005E60CE" w:rsidP="003817C4">
            <w:pPr>
              <w:spacing w:after="0" w:line="240" w:lineRule="auto"/>
              <w:rPr>
                <w:rFonts w:ascii="Arial" w:eastAsia="Times New Roman" w:hAnsi="Arial" w:cs="Arial"/>
                <w:color w:val="000000"/>
                <w:sz w:val="20"/>
                <w:szCs w:val="20"/>
                <w:lang w:eastAsia="es-CO"/>
              </w:rPr>
            </w:pPr>
            <w:r w:rsidRPr="00C71A53">
              <w:rPr>
                <w:rFonts w:ascii="Arial" w:eastAsia="Times New Roman" w:hAnsi="Arial" w:cs="Arial"/>
                <w:color w:val="000000"/>
                <w:sz w:val="20"/>
                <w:szCs w:val="20"/>
                <w:lang w:eastAsia="es-CO"/>
              </w:rPr>
              <w:t>Seguimiento de parámetros operacionales del programa de erradicación de cultivos mediante aspersión aérea</w:t>
            </w:r>
          </w:p>
        </w:tc>
        <w:tc>
          <w:tcPr>
            <w:tcW w:w="1261" w:type="pct"/>
            <w:shd w:val="clear" w:color="auto" w:fill="auto"/>
            <w:vAlign w:val="center"/>
            <w:hideMark/>
          </w:tcPr>
          <w:p w:rsidR="005E60CE" w:rsidRPr="00C71A53" w:rsidRDefault="005E60CE" w:rsidP="003817C4">
            <w:pPr>
              <w:spacing w:after="0" w:line="240" w:lineRule="auto"/>
              <w:rPr>
                <w:rFonts w:ascii="Arial" w:eastAsia="Times New Roman" w:hAnsi="Arial" w:cs="Arial"/>
                <w:color w:val="000000"/>
                <w:sz w:val="20"/>
                <w:szCs w:val="20"/>
                <w:lang w:eastAsia="es-CO"/>
              </w:rPr>
            </w:pPr>
            <w:r w:rsidRPr="00C71A53">
              <w:rPr>
                <w:rFonts w:ascii="Arial" w:eastAsia="Times New Roman" w:hAnsi="Arial" w:cs="Arial"/>
                <w:color w:val="000000"/>
                <w:sz w:val="20"/>
                <w:szCs w:val="20"/>
                <w:lang w:eastAsia="es-CO"/>
              </w:rPr>
              <w:t>Programa de seguimiento</w:t>
            </w:r>
          </w:p>
        </w:tc>
        <w:tc>
          <w:tcPr>
            <w:tcW w:w="943" w:type="pct"/>
            <w:shd w:val="clear" w:color="auto" w:fill="auto"/>
            <w:vAlign w:val="center"/>
            <w:hideMark/>
          </w:tcPr>
          <w:p w:rsidR="005E60CE" w:rsidRPr="00C71A53" w:rsidRDefault="005E60CE" w:rsidP="003817C4">
            <w:pPr>
              <w:spacing w:after="0" w:line="240" w:lineRule="auto"/>
              <w:jc w:val="right"/>
              <w:rPr>
                <w:rFonts w:ascii="Arial" w:eastAsia="Times New Roman" w:hAnsi="Arial" w:cs="Arial"/>
                <w:color w:val="000000"/>
                <w:sz w:val="20"/>
                <w:szCs w:val="20"/>
                <w:lang w:eastAsia="es-CO"/>
              </w:rPr>
            </w:pPr>
            <w:r w:rsidRPr="00C71A53">
              <w:rPr>
                <w:rFonts w:ascii="Arial" w:eastAsia="Times New Roman" w:hAnsi="Arial" w:cs="Arial"/>
                <w:color w:val="000000"/>
                <w:sz w:val="20"/>
                <w:szCs w:val="20"/>
                <w:lang w:eastAsia="es-CO"/>
              </w:rPr>
              <w:t xml:space="preserve">1.500.000.000 </w:t>
            </w:r>
          </w:p>
        </w:tc>
      </w:tr>
      <w:tr w:rsidR="005E60CE" w:rsidRPr="00C71A53" w:rsidTr="005E60CE">
        <w:trPr>
          <w:trHeight w:val="613"/>
        </w:trPr>
        <w:tc>
          <w:tcPr>
            <w:tcW w:w="2796" w:type="pct"/>
            <w:shd w:val="clear" w:color="auto" w:fill="auto"/>
            <w:vAlign w:val="center"/>
            <w:hideMark/>
          </w:tcPr>
          <w:p w:rsidR="005E60CE" w:rsidRPr="00C71A53" w:rsidRDefault="005E60CE" w:rsidP="003817C4">
            <w:pPr>
              <w:spacing w:after="0" w:line="240" w:lineRule="auto"/>
              <w:rPr>
                <w:rFonts w:ascii="Arial" w:eastAsia="Times New Roman" w:hAnsi="Arial" w:cs="Arial"/>
                <w:color w:val="000000"/>
                <w:sz w:val="20"/>
                <w:szCs w:val="20"/>
                <w:lang w:eastAsia="es-CO"/>
              </w:rPr>
            </w:pPr>
            <w:r w:rsidRPr="00C71A53">
              <w:rPr>
                <w:rFonts w:ascii="Arial" w:eastAsia="Times New Roman" w:hAnsi="Arial" w:cs="Arial"/>
                <w:color w:val="000000"/>
                <w:sz w:val="20"/>
                <w:szCs w:val="20"/>
                <w:lang w:eastAsia="es-CO"/>
              </w:rPr>
              <w:lastRenderedPageBreak/>
              <w:t xml:space="preserve">Fiscalización de sustancias químicas en todo el territorio nacional </w:t>
            </w:r>
          </w:p>
        </w:tc>
        <w:tc>
          <w:tcPr>
            <w:tcW w:w="1261" w:type="pct"/>
            <w:shd w:val="clear" w:color="auto" w:fill="auto"/>
            <w:vAlign w:val="center"/>
            <w:hideMark/>
          </w:tcPr>
          <w:p w:rsidR="005E60CE" w:rsidRPr="00C71A53" w:rsidRDefault="005E60CE" w:rsidP="003817C4">
            <w:pPr>
              <w:spacing w:after="0" w:line="240" w:lineRule="auto"/>
              <w:rPr>
                <w:rFonts w:ascii="Arial" w:eastAsia="Times New Roman" w:hAnsi="Arial" w:cs="Arial"/>
                <w:color w:val="000000"/>
                <w:sz w:val="20"/>
                <w:szCs w:val="20"/>
                <w:lang w:eastAsia="es-CO"/>
              </w:rPr>
            </w:pPr>
            <w:r w:rsidRPr="00C71A53">
              <w:rPr>
                <w:rFonts w:ascii="Arial" w:eastAsia="Times New Roman" w:hAnsi="Arial" w:cs="Arial"/>
                <w:color w:val="000000"/>
                <w:sz w:val="20"/>
                <w:szCs w:val="20"/>
                <w:lang w:eastAsia="es-CO"/>
              </w:rPr>
              <w:t xml:space="preserve">Programa de fiscalización </w:t>
            </w:r>
          </w:p>
        </w:tc>
        <w:tc>
          <w:tcPr>
            <w:tcW w:w="943" w:type="pct"/>
            <w:shd w:val="clear" w:color="auto" w:fill="auto"/>
            <w:vAlign w:val="center"/>
            <w:hideMark/>
          </w:tcPr>
          <w:p w:rsidR="005E60CE" w:rsidRPr="00C71A53" w:rsidRDefault="005E60CE" w:rsidP="003817C4">
            <w:pPr>
              <w:spacing w:after="0" w:line="240" w:lineRule="auto"/>
              <w:jc w:val="right"/>
              <w:rPr>
                <w:rFonts w:ascii="Arial" w:eastAsia="Times New Roman" w:hAnsi="Arial" w:cs="Arial"/>
                <w:color w:val="000000"/>
                <w:sz w:val="20"/>
                <w:szCs w:val="20"/>
                <w:lang w:eastAsia="es-CO"/>
              </w:rPr>
            </w:pPr>
            <w:r w:rsidRPr="00C71A53">
              <w:rPr>
                <w:rFonts w:ascii="Arial" w:eastAsia="Times New Roman" w:hAnsi="Arial" w:cs="Arial"/>
                <w:color w:val="000000"/>
                <w:sz w:val="20"/>
                <w:szCs w:val="20"/>
                <w:lang w:eastAsia="es-CO"/>
              </w:rPr>
              <w:t xml:space="preserve">2.800.000.000 </w:t>
            </w:r>
          </w:p>
        </w:tc>
      </w:tr>
      <w:tr w:rsidR="005E60CE" w:rsidRPr="00C71A53" w:rsidTr="005E60CE">
        <w:trPr>
          <w:trHeight w:val="600"/>
        </w:trPr>
        <w:tc>
          <w:tcPr>
            <w:tcW w:w="2796" w:type="pct"/>
            <w:shd w:val="clear" w:color="auto" w:fill="auto"/>
            <w:vAlign w:val="center"/>
            <w:hideMark/>
          </w:tcPr>
          <w:p w:rsidR="005E60CE" w:rsidRPr="00C71A53" w:rsidRDefault="005E60CE" w:rsidP="003817C4">
            <w:pPr>
              <w:spacing w:after="0" w:line="240" w:lineRule="auto"/>
              <w:rPr>
                <w:rFonts w:ascii="Arial" w:eastAsia="Times New Roman" w:hAnsi="Arial" w:cs="Arial"/>
                <w:color w:val="000000"/>
                <w:sz w:val="20"/>
                <w:szCs w:val="20"/>
                <w:lang w:eastAsia="es-CO"/>
              </w:rPr>
            </w:pPr>
            <w:r w:rsidRPr="00C71A53">
              <w:rPr>
                <w:rFonts w:ascii="Arial" w:eastAsia="Times New Roman" w:hAnsi="Arial" w:cs="Arial"/>
                <w:color w:val="000000"/>
                <w:sz w:val="20"/>
                <w:szCs w:val="20"/>
                <w:lang w:eastAsia="es-CO"/>
              </w:rPr>
              <w:t xml:space="preserve">Generación de evidencia en tráfico y distribución de drogas, economías ilícitas y lavado de activos </w:t>
            </w:r>
          </w:p>
        </w:tc>
        <w:tc>
          <w:tcPr>
            <w:tcW w:w="1261" w:type="pct"/>
            <w:shd w:val="clear" w:color="auto" w:fill="auto"/>
            <w:vAlign w:val="center"/>
            <w:hideMark/>
          </w:tcPr>
          <w:p w:rsidR="005E60CE" w:rsidRPr="00C71A53" w:rsidRDefault="005E60CE" w:rsidP="003817C4">
            <w:pPr>
              <w:spacing w:after="0" w:line="240" w:lineRule="auto"/>
              <w:rPr>
                <w:rFonts w:ascii="Arial" w:eastAsia="Times New Roman" w:hAnsi="Arial" w:cs="Arial"/>
                <w:color w:val="000000"/>
                <w:sz w:val="20"/>
                <w:szCs w:val="20"/>
                <w:lang w:eastAsia="es-CO"/>
              </w:rPr>
            </w:pPr>
            <w:r w:rsidRPr="00C71A53">
              <w:rPr>
                <w:rFonts w:ascii="Arial" w:eastAsia="Times New Roman" w:hAnsi="Arial" w:cs="Arial"/>
                <w:color w:val="000000"/>
                <w:sz w:val="20"/>
                <w:szCs w:val="20"/>
                <w:lang w:eastAsia="es-CO"/>
              </w:rPr>
              <w:t>Estudios e investigaciones</w:t>
            </w:r>
          </w:p>
        </w:tc>
        <w:tc>
          <w:tcPr>
            <w:tcW w:w="943" w:type="pct"/>
            <w:shd w:val="clear" w:color="auto" w:fill="auto"/>
            <w:vAlign w:val="center"/>
            <w:hideMark/>
          </w:tcPr>
          <w:p w:rsidR="005E60CE" w:rsidRPr="00C71A53" w:rsidRDefault="005E60CE" w:rsidP="003817C4">
            <w:pPr>
              <w:spacing w:after="0" w:line="240" w:lineRule="auto"/>
              <w:jc w:val="right"/>
              <w:rPr>
                <w:rFonts w:ascii="Arial" w:eastAsia="Times New Roman" w:hAnsi="Arial" w:cs="Arial"/>
                <w:color w:val="000000"/>
                <w:sz w:val="20"/>
                <w:szCs w:val="20"/>
                <w:lang w:eastAsia="es-CO"/>
              </w:rPr>
            </w:pPr>
            <w:r w:rsidRPr="00C71A53">
              <w:rPr>
                <w:rFonts w:ascii="Arial" w:eastAsia="Times New Roman" w:hAnsi="Arial" w:cs="Arial"/>
                <w:color w:val="000000"/>
                <w:sz w:val="20"/>
                <w:szCs w:val="20"/>
                <w:lang w:eastAsia="es-CO"/>
              </w:rPr>
              <w:t xml:space="preserve">1.500.000.000 </w:t>
            </w:r>
          </w:p>
        </w:tc>
      </w:tr>
      <w:tr w:rsidR="005E60CE" w:rsidRPr="00C71A53" w:rsidTr="005E60CE">
        <w:trPr>
          <w:trHeight w:val="572"/>
        </w:trPr>
        <w:tc>
          <w:tcPr>
            <w:tcW w:w="2796" w:type="pct"/>
            <w:shd w:val="clear" w:color="auto" w:fill="auto"/>
            <w:vAlign w:val="center"/>
            <w:hideMark/>
          </w:tcPr>
          <w:p w:rsidR="005E60CE" w:rsidRPr="00C71A53" w:rsidRDefault="005E60CE" w:rsidP="003817C4">
            <w:pPr>
              <w:spacing w:after="0" w:line="240" w:lineRule="auto"/>
              <w:rPr>
                <w:rFonts w:ascii="Arial" w:eastAsia="Times New Roman" w:hAnsi="Arial" w:cs="Arial"/>
                <w:color w:val="000000"/>
                <w:sz w:val="20"/>
                <w:szCs w:val="20"/>
                <w:lang w:eastAsia="es-CO"/>
              </w:rPr>
            </w:pPr>
            <w:r w:rsidRPr="00C71A53">
              <w:rPr>
                <w:rFonts w:ascii="Arial" w:eastAsia="Times New Roman" w:hAnsi="Arial" w:cs="Arial"/>
                <w:color w:val="000000"/>
                <w:sz w:val="20"/>
                <w:szCs w:val="20"/>
                <w:lang w:eastAsia="es-CO"/>
              </w:rPr>
              <w:t>Territorialización de las estrategias y proyectos de la política integral de drogas</w:t>
            </w:r>
          </w:p>
        </w:tc>
        <w:tc>
          <w:tcPr>
            <w:tcW w:w="1261" w:type="pct"/>
            <w:shd w:val="clear" w:color="auto" w:fill="auto"/>
            <w:vAlign w:val="center"/>
            <w:hideMark/>
          </w:tcPr>
          <w:p w:rsidR="005E60CE" w:rsidRPr="00C71A53" w:rsidRDefault="005E60CE" w:rsidP="003817C4">
            <w:pPr>
              <w:spacing w:after="0" w:line="240" w:lineRule="auto"/>
              <w:rPr>
                <w:rFonts w:ascii="Arial" w:eastAsia="Times New Roman" w:hAnsi="Arial" w:cs="Arial"/>
                <w:color w:val="000000"/>
                <w:sz w:val="20"/>
                <w:szCs w:val="20"/>
                <w:lang w:eastAsia="es-CO"/>
              </w:rPr>
            </w:pPr>
            <w:r w:rsidRPr="00C71A53">
              <w:rPr>
                <w:rFonts w:ascii="Arial" w:eastAsia="Times New Roman" w:hAnsi="Arial" w:cs="Arial"/>
                <w:color w:val="000000"/>
                <w:sz w:val="20"/>
                <w:szCs w:val="20"/>
                <w:lang w:eastAsia="es-CO"/>
              </w:rPr>
              <w:t>Programas y estrategias</w:t>
            </w:r>
          </w:p>
        </w:tc>
        <w:tc>
          <w:tcPr>
            <w:tcW w:w="943" w:type="pct"/>
            <w:shd w:val="clear" w:color="auto" w:fill="auto"/>
            <w:vAlign w:val="center"/>
            <w:hideMark/>
          </w:tcPr>
          <w:p w:rsidR="005E60CE" w:rsidRPr="00C71A53" w:rsidRDefault="005E60CE" w:rsidP="003817C4">
            <w:pPr>
              <w:spacing w:after="0" w:line="240" w:lineRule="auto"/>
              <w:jc w:val="right"/>
              <w:rPr>
                <w:rFonts w:ascii="Arial" w:eastAsia="Times New Roman" w:hAnsi="Arial" w:cs="Arial"/>
                <w:color w:val="000000"/>
                <w:sz w:val="20"/>
                <w:szCs w:val="20"/>
                <w:lang w:eastAsia="es-CO"/>
              </w:rPr>
            </w:pPr>
            <w:r w:rsidRPr="00C71A53">
              <w:rPr>
                <w:rFonts w:ascii="Arial" w:eastAsia="Times New Roman" w:hAnsi="Arial" w:cs="Arial"/>
                <w:color w:val="000000"/>
                <w:sz w:val="20"/>
                <w:szCs w:val="20"/>
                <w:lang w:eastAsia="es-CO"/>
              </w:rPr>
              <w:t xml:space="preserve">4.000.000.000 </w:t>
            </w:r>
          </w:p>
        </w:tc>
      </w:tr>
      <w:tr w:rsidR="005E60CE" w:rsidRPr="00C71A53" w:rsidTr="005E60CE">
        <w:trPr>
          <w:trHeight w:val="552"/>
        </w:trPr>
        <w:tc>
          <w:tcPr>
            <w:tcW w:w="2796" w:type="pct"/>
            <w:shd w:val="clear" w:color="auto" w:fill="auto"/>
            <w:vAlign w:val="center"/>
            <w:hideMark/>
          </w:tcPr>
          <w:p w:rsidR="005E60CE" w:rsidRPr="00C71A53" w:rsidRDefault="000C4F71" w:rsidP="003817C4">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Posicionamiento y visibilizació</w:t>
            </w:r>
            <w:r w:rsidR="005E60CE" w:rsidRPr="00C71A53">
              <w:rPr>
                <w:rFonts w:ascii="Arial" w:eastAsia="Times New Roman" w:hAnsi="Arial" w:cs="Arial"/>
                <w:color w:val="000000"/>
                <w:sz w:val="20"/>
                <w:szCs w:val="20"/>
                <w:lang w:eastAsia="es-CO"/>
              </w:rPr>
              <w:t>n de la política integral de drogas</w:t>
            </w:r>
          </w:p>
        </w:tc>
        <w:tc>
          <w:tcPr>
            <w:tcW w:w="1261" w:type="pct"/>
            <w:shd w:val="clear" w:color="auto" w:fill="auto"/>
            <w:vAlign w:val="center"/>
            <w:hideMark/>
          </w:tcPr>
          <w:p w:rsidR="005E60CE" w:rsidRPr="00C71A53" w:rsidRDefault="005E60CE" w:rsidP="003817C4">
            <w:pPr>
              <w:spacing w:after="0" w:line="240" w:lineRule="auto"/>
              <w:rPr>
                <w:rFonts w:ascii="Arial" w:eastAsia="Times New Roman" w:hAnsi="Arial" w:cs="Arial"/>
                <w:color w:val="000000"/>
                <w:sz w:val="20"/>
                <w:szCs w:val="20"/>
                <w:lang w:eastAsia="es-CO"/>
              </w:rPr>
            </w:pPr>
            <w:r w:rsidRPr="00C71A53">
              <w:rPr>
                <w:rFonts w:ascii="Arial" w:eastAsia="Times New Roman" w:hAnsi="Arial" w:cs="Arial"/>
                <w:color w:val="000000"/>
                <w:sz w:val="20"/>
                <w:szCs w:val="20"/>
                <w:lang w:eastAsia="es-CO"/>
              </w:rPr>
              <w:t>Estrategia de comunicaciones</w:t>
            </w:r>
          </w:p>
        </w:tc>
        <w:tc>
          <w:tcPr>
            <w:tcW w:w="943" w:type="pct"/>
            <w:shd w:val="clear" w:color="auto" w:fill="auto"/>
            <w:vAlign w:val="center"/>
            <w:hideMark/>
          </w:tcPr>
          <w:p w:rsidR="005E60CE" w:rsidRPr="00C71A53" w:rsidRDefault="005E60CE" w:rsidP="003817C4">
            <w:pPr>
              <w:spacing w:after="0" w:line="240" w:lineRule="auto"/>
              <w:jc w:val="right"/>
              <w:rPr>
                <w:rFonts w:ascii="Arial" w:eastAsia="Times New Roman" w:hAnsi="Arial" w:cs="Arial"/>
                <w:color w:val="000000"/>
                <w:sz w:val="20"/>
                <w:szCs w:val="20"/>
                <w:lang w:eastAsia="es-CO"/>
              </w:rPr>
            </w:pPr>
            <w:r w:rsidRPr="00C71A53">
              <w:rPr>
                <w:rFonts w:ascii="Arial" w:eastAsia="Times New Roman" w:hAnsi="Arial" w:cs="Arial"/>
                <w:color w:val="000000"/>
                <w:sz w:val="20"/>
                <w:szCs w:val="20"/>
                <w:lang w:eastAsia="es-CO"/>
              </w:rPr>
              <w:t xml:space="preserve">200.000.000 </w:t>
            </w:r>
          </w:p>
        </w:tc>
      </w:tr>
      <w:tr w:rsidR="005E60CE" w:rsidRPr="00C71A53" w:rsidTr="005E60CE">
        <w:trPr>
          <w:trHeight w:val="300"/>
        </w:trPr>
        <w:tc>
          <w:tcPr>
            <w:tcW w:w="4057" w:type="pct"/>
            <w:gridSpan w:val="2"/>
            <w:shd w:val="clear" w:color="auto" w:fill="auto"/>
            <w:vAlign w:val="center"/>
            <w:hideMark/>
          </w:tcPr>
          <w:p w:rsidR="005E60CE" w:rsidRPr="00C71A53" w:rsidRDefault="005E60CE" w:rsidP="003817C4">
            <w:pPr>
              <w:spacing w:after="0" w:line="240" w:lineRule="auto"/>
              <w:jc w:val="right"/>
              <w:rPr>
                <w:rFonts w:ascii="Arial" w:eastAsia="Times New Roman" w:hAnsi="Arial" w:cs="Arial"/>
                <w:b/>
                <w:bCs/>
                <w:color w:val="000000"/>
                <w:sz w:val="20"/>
                <w:szCs w:val="20"/>
                <w:lang w:eastAsia="es-CO"/>
              </w:rPr>
            </w:pPr>
            <w:r w:rsidRPr="00C71A53">
              <w:rPr>
                <w:rFonts w:ascii="Arial" w:eastAsia="Times New Roman" w:hAnsi="Arial" w:cs="Arial"/>
                <w:b/>
                <w:bCs/>
                <w:color w:val="000000"/>
                <w:sz w:val="20"/>
                <w:szCs w:val="20"/>
                <w:lang w:eastAsia="es-CO"/>
              </w:rPr>
              <w:t xml:space="preserve">Total </w:t>
            </w:r>
          </w:p>
        </w:tc>
        <w:tc>
          <w:tcPr>
            <w:tcW w:w="943" w:type="pct"/>
            <w:shd w:val="clear" w:color="auto" w:fill="auto"/>
            <w:vAlign w:val="center"/>
            <w:hideMark/>
          </w:tcPr>
          <w:p w:rsidR="005E60CE" w:rsidRPr="00C71A53" w:rsidRDefault="005E60CE" w:rsidP="003817C4">
            <w:pPr>
              <w:spacing w:after="0" w:line="240" w:lineRule="auto"/>
              <w:jc w:val="right"/>
              <w:rPr>
                <w:rFonts w:ascii="Arial" w:eastAsia="Times New Roman" w:hAnsi="Arial" w:cs="Arial"/>
                <w:color w:val="000000"/>
                <w:sz w:val="20"/>
                <w:szCs w:val="20"/>
                <w:lang w:eastAsia="es-CO"/>
              </w:rPr>
            </w:pPr>
            <w:r w:rsidRPr="00C71A53">
              <w:rPr>
                <w:rFonts w:ascii="Arial" w:eastAsia="Times New Roman" w:hAnsi="Arial" w:cs="Arial"/>
                <w:color w:val="000000"/>
                <w:sz w:val="20"/>
                <w:szCs w:val="20"/>
                <w:lang w:eastAsia="es-CO"/>
              </w:rPr>
              <w:t xml:space="preserve">24.000.000.000 </w:t>
            </w:r>
          </w:p>
        </w:tc>
      </w:tr>
    </w:tbl>
    <w:p w:rsidR="005E60CE" w:rsidRDefault="005E60CE" w:rsidP="003817C4">
      <w:pPr>
        <w:spacing w:after="0"/>
        <w:jc w:val="both"/>
        <w:rPr>
          <w:rFonts w:ascii="Arial" w:hAnsi="Arial" w:cs="Arial"/>
          <w:lang w:val="es-ES"/>
        </w:rPr>
      </w:pPr>
    </w:p>
    <w:p w:rsidR="005E60CE" w:rsidRPr="00C71A53" w:rsidRDefault="00C71A53" w:rsidP="003817C4">
      <w:pPr>
        <w:spacing w:after="0"/>
        <w:jc w:val="both"/>
        <w:rPr>
          <w:rFonts w:ascii="Arial" w:hAnsi="Arial" w:cs="Arial"/>
          <w:b/>
          <w:bCs/>
          <w:lang w:val="es-ES"/>
        </w:rPr>
      </w:pPr>
      <w:r>
        <w:rPr>
          <w:rFonts w:ascii="Arial" w:hAnsi="Arial" w:cs="Arial"/>
          <w:b/>
          <w:bCs/>
          <w:lang w:val="es-ES"/>
        </w:rPr>
        <w:t>A</w:t>
      </w:r>
      <w:r w:rsidRPr="00C71A53">
        <w:rPr>
          <w:rFonts w:ascii="Arial" w:hAnsi="Arial" w:cs="Arial"/>
          <w:b/>
          <w:bCs/>
          <w:lang w:val="es-ES"/>
        </w:rPr>
        <w:t>tención integral a la población de</w:t>
      </w:r>
      <w:r>
        <w:rPr>
          <w:rFonts w:ascii="Arial" w:hAnsi="Arial" w:cs="Arial"/>
          <w:b/>
          <w:bCs/>
          <w:lang w:val="es-ES"/>
        </w:rPr>
        <w:t>splazada en cumplimiento de la Sentencia T</w:t>
      </w:r>
      <w:r w:rsidRPr="00C71A53">
        <w:rPr>
          <w:rFonts w:ascii="Arial" w:hAnsi="Arial" w:cs="Arial"/>
          <w:b/>
          <w:bCs/>
          <w:lang w:val="es-ES"/>
        </w:rPr>
        <w:t>-025 de 2004</w:t>
      </w:r>
    </w:p>
    <w:p w:rsidR="00C71A53" w:rsidRDefault="00C71A53" w:rsidP="003817C4">
      <w:pPr>
        <w:spacing w:after="0"/>
        <w:jc w:val="both"/>
        <w:rPr>
          <w:rFonts w:ascii="Arial" w:hAnsi="Arial" w:cs="Arial"/>
          <w:b/>
          <w:bCs/>
          <w:u w:val="single"/>
          <w:lang w:val="es-ES"/>
        </w:rPr>
      </w:pPr>
    </w:p>
    <w:p w:rsidR="000544E0" w:rsidRDefault="000544E0" w:rsidP="003817C4">
      <w:pPr>
        <w:spacing w:after="0"/>
        <w:jc w:val="both"/>
        <w:rPr>
          <w:rFonts w:ascii="Arial" w:hAnsi="Arial" w:cs="Arial"/>
          <w:sz w:val="24"/>
          <w:szCs w:val="24"/>
          <w:lang w:val="es-ES"/>
        </w:rPr>
      </w:pPr>
      <w:r w:rsidRPr="000544E0">
        <w:rPr>
          <w:rFonts w:ascii="Arial" w:hAnsi="Arial" w:cs="Arial"/>
          <w:sz w:val="24"/>
          <w:szCs w:val="24"/>
          <w:lang w:val="es-ES"/>
        </w:rPr>
        <w:t>Para esta transferencia en el anteproyecto 2021 se h</w:t>
      </w:r>
      <w:r>
        <w:rPr>
          <w:rFonts w:ascii="Arial" w:hAnsi="Arial" w:cs="Arial"/>
          <w:sz w:val="24"/>
          <w:szCs w:val="24"/>
          <w:lang w:val="es-ES"/>
        </w:rPr>
        <w:t xml:space="preserve">abían solicitado $4.280.000.000, en cuanto al </w:t>
      </w:r>
      <w:r w:rsidRPr="000544E0">
        <w:rPr>
          <w:rFonts w:ascii="Arial" w:hAnsi="Arial" w:cs="Arial"/>
          <w:sz w:val="24"/>
          <w:szCs w:val="24"/>
          <w:lang w:val="es-ES"/>
        </w:rPr>
        <w:t>proyecto de Ley la asignación sería de</w:t>
      </w:r>
      <w:r>
        <w:rPr>
          <w:rFonts w:ascii="Arial" w:hAnsi="Arial" w:cs="Arial"/>
          <w:sz w:val="24"/>
          <w:szCs w:val="24"/>
          <w:lang w:val="es-ES"/>
        </w:rPr>
        <w:t xml:space="preserve"> $</w:t>
      </w:r>
      <w:r w:rsidRPr="000544E0">
        <w:rPr>
          <w:rFonts w:ascii="Arial" w:hAnsi="Arial" w:cs="Arial"/>
          <w:sz w:val="24"/>
          <w:szCs w:val="24"/>
          <w:lang w:val="es-ES"/>
        </w:rPr>
        <w:t xml:space="preserve">3.988.000.000  por lo cual hay una disminución de $292.000.000 frente a lo solicitado, pero se estima que las metas podrán cumplirse ajustando el valor </w:t>
      </w:r>
      <w:r w:rsidR="00E726FD">
        <w:rPr>
          <w:rFonts w:ascii="Arial" w:hAnsi="Arial" w:cs="Arial"/>
          <w:sz w:val="24"/>
          <w:szCs w:val="24"/>
          <w:lang w:val="es-ES"/>
        </w:rPr>
        <w:t xml:space="preserve">y limitando el alcance </w:t>
      </w:r>
      <w:r w:rsidRPr="000544E0">
        <w:rPr>
          <w:rFonts w:ascii="Arial" w:hAnsi="Arial" w:cs="Arial"/>
          <w:sz w:val="24"/>
          <w:szCs w:val="24"/>
          <w:lang w:val="es-ES"/>
        </w:rPr>
        <w:t>de algunas actividades.</w:t>
      </w:r>
      <w:r w:rsidR="00E726FD">
        <w:rPr>
          <w:rFonts w:ascii="Arial" w:hAnsi="Arial" w:cs="Arial"/>
          <w:sz w:val="24"/>
          <w:szCs w:val="24"/>
          <w:lang w:val="es-ES"/>
        </w:rPr>
        <w:t xml:space="preserve"> </w:t>
      </w:r>
      <w:r>
        <w:rPr>
          <w:rFonts w:ascii="Arial" w:hAnsi="Arial" w:cs="Arial"/>
          <w:sz w:val="24"/>
          <w:szCs w:val="24"/>
          <w:lang w:val="es-ES"/>
        </w:rPr>
        <w:t>Por lo cual</w:t>
      </w:r>
      <w:r w:rsidR="00E726FD">
        <w:rPr>
          <w:rFonts w:ascii="Arial" w:hAnsi="Arial" w:cs="Arial"/>
          <w:sz w:val="24"/>
          <w:szCs w:val="24"/>
          <w:lang w:val="es-ES"/>
        </w:rPr>
        <w:t>,</w:t>
      </w:r>
      <w:r>
        <w:rPr>
          <w:rFonts w:ascii="Arial" w:hAnsi="Arial" w:cs="Arial"/>
          <w:sz w:val="24"/>
          <w:szCs w:val="24"/>
          <w:lang w:val="es-ES"/>
        </w:rPr>
        <w:t xml:space="preserve"> a continuación se presentan las actividades que serán </w:t>
      </w:r>
      <w:r w:rsidR="00E726FD">
        <w:rPr>
          <w:rFonts w:ascii="Arial" w:hAnsi="Arial" w:cs="Arial"/>
          <w:sz w:val="24"/>
          <w:szCs w:val="24"/>
          <w:lang w:val="es-ES"/>
        </w:rPr>
        <w:t>ajustadas para la vigencia 2021.</w:t>
      </w:r>
    </w:p>
    <w:p w:rsidR="00E726FD" w:rsidRDefault="00E726FD" w:rsidP="003817C4">
      <w:pPr>
        <w:spacing w:after="0"/>
        <w:jc w:val="both"/>
        <w:rPr>
          <w:rFonts w:ascii="Arial" w:hAnsi="Arial" w:cs="Arial"/>
          <w:b/>
          <w:bCs/>
          <w:u w:val="single"/>
          <w:lang w:val="es-ES"/>
        </w:rPr>
      </w:pPr>
    </w:p>
    <w:tbl>
      <w:tblPr>
        <w:tblW w:w="9020" w:type="dxa"/>
        <w:tblInd w:w="-10" w:type="dxa"/>
        <w:tblCellMar>
          <w:left w:w="70" w:type="dxa"/>
          <w:right w:w="70" w:type="dxa"/>
        </w:tblCellMar>
        <w:tblLook w:val="04A0" w:firstRow="1" w:lastRow="0" w:firstColumn="1" w:lastColumn="0" w:noHBand="0" w:noVBand="1"/>
      </w:tblPr>
      <w:tblGrid>
        <w:gridCol w:w="7600"/>
        <w:gridCol w:w="1420"/>
      </w:tblGrid>
      <w:tr w:rsidR="00E726FD" w:rsidRPr="00E726FD" w:rsidTr="00E726FD">
        <w:trPr>
          <w:trHeight w:val="450"/>
          <w:tblHeader/>
        </w:trPr>
        <w:tc>
          <w:tcPr>
            <w:tcW w:w="7600" w:type="dxa"/>
            <w:tcBorders>
              <w:top w:val="single" w:sz="8" w:space="0" w:color="auto"/>
              <w:left w:val="single" w:sz="8" w:space="0" w:color="auto"/>
              <w:bottom w:val="nil"/>
              <w:right w:val="single" w:sz="8" w:space="0" w:color="auto"/>
            </w:tcBorders>
            <w:shd w:val="clear" w:color="auto" w:fill="0070C0"/>
            <w:vAlign w:val="center"/>
            <w:hideMark/>
          </w:tcPr>
          <w:p w:rsidR="00E726FD" w:rsidRPr="00E726FD" w:rsidRDefault="00E726FD" w:rsidP="00E726FD">
            <w:pPr>
              <w:spacing w:after="0" w:line="240" w:lineRule="auto"/>
              <w:jc w:val="center"/>
              <w:rPr>
                <w:rFonts w:ascii="Arial" w:eastAsia="Times New Roman" w:hAnsi="Arial" w:cs="Arial"/>
                <w:b/>
                <w:bCs/>
                <w:color w:val="FFFFFF" w:themeColor="background1"/>
                <w:sz w:val="20"/>
                <w:szCs w:val="20"/>
                <w:lang w:eastAsia="es-CO"/>
              </w:rPr>
            </w:pPr>
            <w:r w:rsidRPr="00E726FD">
              <w:rPr>
                <w:rFonts w:ascii="Arial" w:eastAsia="Times New Roman" w:hAnsi="Arial" w:cs="Arial"/>
                <w:b/>
                <w:bCs/>
                <w:color w:val="FFFFFF" w:themeColor="background1"/>
                <w:sz w:val="20"/>
                <w:szCs w:val="20"/>
                <w:lang w:eastAsia="es-CO"/>
              </w:rPr>
              <w:t>Concepto de Gasto</w:t>
            </w:r>
          </w:p>
        </w:tc>
        <w:tc>
          <w:tcPr>
            <w:tcW w:w="1420" w:type="dxa"/>
            <w:tcBorders>
              <w:top w:val="nil"/>
              <w:left w:val="nil"/>
              <w:bottom w:val="nil"/>
              <w:right w:val="single" w:sz="8" w:space="0" w:color="auto"/>
            </w:tcBorders>
            <w:shd w:val="clear" w:color="auto" w:fill="0070C0"/>
            <w:vAlign w:val="center"/>
            <w:hideMark/>
          </w:tcPr>
          <w:p w:rsidR="00E726FD" w:rsidRPr="00E726FD" w:rsidRDefault="00E726FD" w:rsidP="00E726FD">
            <w:pPr>
              <w:spacing w:after="0" w:line="240" w:lineRule="auto"/>
              <w:jc w:val="center"/>
              <w:rPr>
                <w:rFonts w:ascii="Arial" w:eastAsia="Times New Roman" w:hAnsi="Arial" w:cs="Arial"/>
                <w:b/>
                <w:bCs/>
                <w:color w:val="FFFFFF" w:themeColor="background1"/>
                <w:sz w:val="20"/>
                <w:szCs w:val="20"/>
                <w:lang w:eastAsia="es-CO"/>
              </w:rPr>
            </w:pPr>
            <w:r w:rsidRPr="00E726FD">
              <w:rPr>
                <w:rFonts w:ascii="Arial" w:eastAsia="Times New Roman" w:hAnsi="Arial" w:cs="Arial"/>
                <w:b/>
                <w:bCs/>
                <w:color w:val="FFFFFF" w:themeColor="background1"/>
                <w:sz w:val="20"/>
                <w:szCs w:val="20"/>
                <w:lang w:eastAsia="es-CO"/>
              </w:rPr>
              <w:t>Vigencia 2021</w:t>
            </w:r>
          </w:p>
        </w:tc>
      </w:tr>
      <w:tr w:rsidR="00E726FD" w:rsidRPr="00E726FD" w:rsidTr="00E726FD">
        <w:trPr>
          <w:trHeight w:val="765"/>
        </w:trPr>
        <w:tc>
          <w:tcPr>
            <w:tcW w:w="7600" w:type="dxa"/>
            <w:tcBorders>
              <w:top w:val="nil"/>
              <w:left w:val="single" w:sz="4" w:space="0" w:color="auto"/>
              <w:bottom w:val="single" w:sz="4" w:space="0" w:color="auto"/>
              <w:right w:val="single" w:sz="4" w:space="0" w:color="auto"/>
            </w:tcBorders>
            <w:shd w:val="clear" w:color="auto" w:fill="FFFFFF" w:themeFill="background1"/>
            <w:vAlign w:val="center"/>
            <w:hideMark/>
          </w:tcPr>
          <w:p w:rsidR="00E726FD" w:rsidRPr="00E726FD" w:rsidRDefault="00E726FD" w:rsidP="00E726FD">
            <w:pPr>
              <w:spacing w:after="0" w:line="240" w:lineRule="auto"/>
              <w:rPr>
                <w:rFonts w:ascii="Arial" w:eastAsia="Times New Roman" w:hAnsi="Arial" w:cs="Arial"/>
                <w:b/>
                <w:bCs/>
                <w:iCs/>
                <w:color w:val="000000"/>
                <w:sz w:val="20"/>
                <w:szCs w:val="20"/>
                <w:lang w:eastAsia="es-CO"/>
              </w:rPr>
            </w:pPr>
            <w:r w:rsidRPr="00E726FD">
              <w:rPr>
                <w:rFonts w:ascii="Arial" w:eastAsia="Times New Roman" w:hAnsi="Arial" w:cs="Arial"/>
                <w:b/>
                <w:bCs/>
                <w:iCs/>
                <w:color w:val="000000"/>
                <w:sz w:val="20"/>
                <w:szCs w:val="20"/>
                <w:lang w:eastAsia="es-CO"/>
              </w:rPr>
              <w:t>Favorecer el dialogo, relacionamiento y concertación entre diferentes instituciones que participan de la formulación, implementación o aplicación de los mecanismos de carácter transicional</w:t>
            </w:r>
          </w:p>
        </w:tc>
        <w:tc>
          <w:tcPr>
            <w:tcW w:w="1420" w:type="dxa"/>
            <w:tcBorders>
              <w:top w:val="nil"/>
              <w:left w:val="nil"/>
              <w:bottom w:val="single" w:sz="4" w:space="0" w:color="auto"/>
              <w:right w:val="single" w:sz="4" w:space="0" w:color="auto"/>
            </w:tcBorders>
            <w:shd w:val="clear" w:color="auto" w:fill="FFFFFF" w:themeFill="background1"/>
            <w:vAlign w:val="center"/>
            <w:hideMark/>
          </w:tcPr>
          <w:p w:rsidR="00E726FD" w:rsidRPr="00E726FD" w:rsidRDefault="00E726FD" w:rsidP="00E726FD">
            <w:pPr>
              <w:spacing w:after="0" w:line="240" w:lineRule="auto"/>
              <w:jc w:val="right"/>
              <w:rPr>
                <w:rFonts w:ascii="Arial" w:eastAsia="Times New Roman" w:hAnsi="Arial" w:cs="Arial"/>
                <w:color w:val="000000"/>
                <w:sz w:val="20"/>
                <w:szCs w:val="20"/>
                <w:lang w:eastAsia="es-CO"/>
              </w:rPr>
            </w:pPr>
            <w:r w:rsidRPr="00E726FD">
              <w:rPr>
                <w:rFonts w:ascii="Arial" w:eastAsia="Times New Roman" w:hAnsi="Arial" w:cs="Arial"/>
                <w:color w:val="000000"/>
                <w:sz w:val="20"/>
                <w:szCs w:val="20"/>
                <w:lang w:eastAsia="es-CO"/>
              </w:rPr>
              <w:t> </w:t>
            </w:r>
          </w:p>
        </w:tc>
      </w:tr>
      <w:tr w:rsidR="00E726FD" w:rsidRPr="00E726FD" w:rsidTr="00E726FD">
        <w:trPr>
          <w:trHeight w:val="510"/>
        </w:trPr>
        <w:tc>
          <w:tcPr>
            <w:tcW w:w="7600" w:type="dxa"/>
            <w:tcBorders>
              <w:top w:val="nil"/>
              <w:left w:val="single" w:sz="4" w:space="0" w:color="auto"/>
              <w:bottom w:val="single" w:sz="4" w:space="0" w:color="auto"/>
              <w:right w:val="single" w:sz="4" w:space="0" w:color="auto"/>
            </w:tcBorders>
            <w:shd w:val="clear" w:color="auto" w:fill="FFFFFF" w:themeFill="background1"/>
            <w:vAlign w:val="center"/>
            <w:hideMark/>
          </w:tcPr>
          <w:p w:rsidR="00E726FD" w:rsidRPr="00E726FD" w:rsidRDefault="00E726FD" w:rsidP="00E726FD">
            <w:pPr>
              <w:spacing w:after="0" w:line="240" w:lineRule="auto"/>
              <w:rPr>
                <w:rFonts w:ascii="Arial" w:eastAsia="Times New Roman" w:hAnsi="Arial" w:cs="Arial"/>
                <w:color w:val="000000"/>
                <w:sz w:val="20"/>
                <w:szCs w:val="20"/>
                <w:lang w:eastAsia="es-CO"/>
              </w:rPr>
            </w:pPr>
            <w:r w:rsidRPr="00E726FD">
              <w:rPr>
                <w:rFonts w:ascii="Arial" w:eastAsia="Times New Roman" w:hAnsi="Arial" w:cs="Arial"/>
                <w:color w:val="000000"/>
                <w:sz w:val="20"/>
                <w:szCs w:val="20"/>
                <w:lang w:eastAsia="es-CO"/>
              </w:rPr>
              <w:t>Eventos nacionales para fortalecer escenarios de coordinación interinstitucional en materia de justicia transicional.</w:t>
            </w:r>
          </w:p>
        </w:tc>
        <w:tc>
          <w:tcPr>
            <w:tcW w:w="1420" w:type="dxa"/>
            <w:tcBorders>
              <w:top w:val="nil"/>
              <w:left w:val="nil"/>
              <w:bottom w:val="single" w:sz="4" w:space="0" w:color="auto"/>
              <w:right w:val="single" w:sz="4" w:space="0" w:color="auto"/>
            </w:tcBorders>
            <w:shd w:val="clear" w:color="auto" w:fill="FFFFFF" w:themeFill="background1"/>
            <w:vAlign w:val="center"/>
            <w:hideMark/>
          </w:tcPr>
          <w:p w:rsidR="00E726FD" w:rsidRPr="00E726FD" w:rsidRDefault="00E726FD" w:rsidP="00E726FD">
            <w:pPr>
              <w:spacing w:after="0" w:line="240" w:lineRule="auto"/>
              <w:jc w:val="right"/>
              <w:rPr>
                <w:rFonts w:ascii="Arial" w:eastAsia="Times New Roman" w:hAnsi="Arial" w:cs="Arial"/>
                <w:color w:val="000000"/>
                <w:sz w:val="20"/>
                <w:szCs w:val="20"/>
                <w:lang w:eastAsia="es-CO"/>
              </w:rPr>
            </w:pPr>
            <w:r w:rsidRPr="00E726FD">
              <w:rPr>
                <w:rFonts w:ascii="Arial" w:eastAsia="Times New Roman" w:hAnsi="Arial" w:cs="Arial"/>
                <w:color w:val="000000"/>
                <w:sz w:val="20"/>
                <w:szCs w:val="20"/>
                <w:lang w:eastAsia="es-CO"/>
              </w:rPr>
              <w:t>200.000.000</w:t>
            </w:r>
          </w:p>
        </w:tc>
      </w:tr>
      <w:tr w:rsidR="00E726FD" w:rsidRPr="00E726FD" w:rsidTr="00E726FD">
        <w:trPr>
          <w:trHeight w:val="510"/>
        </w:trPr>
        <w:tc>
          <w:tcPr>
            <w:tcW w:w="7600" w:type="dxa"/>
            <w:tcBorders>
              <w:top w:val="nil"/>
              <w:left w:val="single" w:sz="4" w:space="0" w:color="auto"/>
              <w:bottom w:val="single" w:sz="4" w:space="0" w:color="auto"/>
              <w:right w:val="single" w:sz="4" w:space="0" w:color="auto"/>
            </w:tcBorders>
            <w:shd w:val="clear" w:color="auto" w:fill="FFFFFF" w:themeFill="background1"/>
            <w:vAlign w:val="center"/>
            <w:hideMark/>
          </w:tcPr>
          <w:p w:rsidR="00E726FD" w:rsidRPr="00E726FD" w:rsidRDefault="00E726FD" w:rsidP="00E726FD">
            <w:pPr>
              <w:spacing w:after="0" w:line="240" w:lineRule="auto"/>
              <w:rPr>
                <w:rFonts w:ascii="Arial" w:eastAsia="Times New Roman" w:hAnsi="Arial" w:cs="Arial"/>
                <w:color w:val="000000"/>
                <w:sz w:val="20"/>
                <w:szCs w:val="20"/>
                <w:lang w:eastAsia="es-CO"/>
              </w:rPr>
            </w:pPr>
            <w:r w:rsidRPr="00E726FD">
              <w:rPr>
                <w:rFonts w:ascii="Arial" w:eastAsia="Times New Roman" w:hAnsi="Arial" w:cs="Arial"/>
                <w:color w:val="000000"/>
                <w:sz w:val="20"/>
                <w:szCs w:val="20"/>
                <w:lang w:eastAsia="es-CO"/>
              </w:rPr>
              <w:t>Talleres para facilitar espacios de formación e información sobre los mecanismos de justicia transicional</w:t>
            </w:r>
          </w:p>
        </w:tc>
        <w:tc>
          <w:tcPr>
            <w:tcW w:w="1420" w:type="dxa"/>
            <w:tcBorders>
              <w:top w:val="nil"/>
              <w:left w:val="nil"/>
              <w:bottom w:val="single" w:sz="4" w:space="0" w:color="auto"/>
              <w:right w:val="single" w:sz="4" w:space="0" w:color="auto"/>
            </w:tcBorders>
            <w:shd w:val="clear" w:color="auto" w:fill="FFFFFF" w:themeFill="background1"/>
            <w:vAlign w:val="center"/>
            <w:hideMark/>
          </w:tcPr>
          <w:p w:rsidR="00E726FD" w:rsidRPr="00E726FD" w:rsidRDefault="00E726FD" w:rsidP="00E726FD">
            <w:pPr>
              <w:spacing w:after="0" w:line="240" w:lineRule="auto"/>
              <w:jc w:val="right"/>
              <w:rPr>
                <w:rFonts w:ascii="Arial" w:eastAsia="Times New Roman" w:hAnsi="Arial" w:cs="Arial"/>
                <w:color w:val="000000"/>
                <w:sz w:val="20"/>
                <w:szCs w:val="20"/>
                <w:lang w:eastAsia="es-CO"/>
              </w:rPr>
            </w:pPr>
            <w:r w:rsidRPr="00E726FD">
              <w:rPr>
                <w:rFonts w:ascii="Arial" w:eastAsia="Times New Roman" w:hAnsi="Arial" w:cs="Arial"/>
                <w:color w:val="000000"/>
                <w:sz w:val="20"/>
                <w:szCs w:val="20"/>
                <w:lang w:eastAsia="es-CO"/>
              </w:rPr>
              <w:t>100.000.000</w:t>
            </w:r>
          </w:p>
        </w:tc>
      </w:tr>
      <w:tr w:rsidR="00E726FD" w:rsidRPr="00E726FD" w:rsidTr="00E726FD">
        <w:trPr>
          <w:trHeight w:val="510"/>
        </w:trPr>
        <w:tc>
          <w:tcPr>
            <w:tcW w:w="7600" w:type="dxa"/>
            <w:tcBorders>
              <w:top w:val="nil"/>
              <w:left w:val="single" w:sz="4" w:space="0" w:color="auto"/>
              <w:bottom w:val="single" w:sz="4" w:space="0" w:color="auto"/>
              <w:right w:val="single" w:sz="4" w:space="0" w:color="auto"/>
            </w:tcBorders>
            <w:shd w:val="clear" w:color="auto" w:fill="FFFFFF" w:themeFill="background1"/>
            <w:vAlign w:val="center"/>
            <w:hideMark/>
          </w:tcPr>
          <w:p w:rsidR="00E726FD" w:rsidRPr="00E726FD" w:rsidRDefault="00E726FD" w:rsidP="00E726FD">
            <w:pPr>
              <w:spacing w:after="0" w:line="240" w:lineRule="auto"/>
              <w:rPr>
                <w:rFonts w:ascii="Arial" w:eastAsia="Times New Roman" w:hAnsi="Arial" w:cs="Arial"/>
                <w:color w:val="000000"/>
                <w:sz w:val="20"/>
                <w:szCs w:val="20"/>
                <w:lang w:eastAsia="es-CO"/>
              </w:rPr>
            </w:pPr>
            <w:r w:rsidRPr="00E726FD">
              <w:rPr>
                <w:rFonts w:ascii="Arial" w:eastAsia="Times New Roman" w:hAnsi="Arial" w:cs="Arial"/>
                <w:color w:val="000000"/>
                <w:sz w:val="20"/>
                <w:szCs w:val="20"/>
                <w:lang w:eastAsia="es-CO"/>
              </w:rPr>
              <w:t>Cumplimiento y apoyo a la implementación  de órdenes Autos en el marco de la Sentencia T-025/04</w:t>
            </w:r>
          </w:p>
        </w:tc>
        <w:tc>
          <w:tcPr>
            <w:tcW w:w="1420" w:type="dxa"/>
            <w:tcBorders>
              <w:top w:val="nil"/>
              <w:left w:val="nil"/>
              <w:bottom w:val="single" w:sz="4" w:space="0" w:color="auto"/>
              <w:right w:val="single" w:sz="4" w:space="0" w:color="auto"/>
            </w:tcBorders>
            <w:shd w:val="clear" w:color="auto" w:fill="FFFFFF" w:themeFill="background1"/>
            <w:vAlign w:val="center"/>
            <w:hideMark/>
          </w:tcPr>
          <w:p w:rsidR="00E726FD" w:rsidRPr="00E726FD" w:rsidRDefault="00E726FD" w:rsidP="00E726FD">
            <w:pPr>
              <w:spacing w:after="0" w:line="240" w:lineRule="auto"/>
              <w:jc w:val="right"/>
              <w:rPr>
                <w:rFonts w:ascii="Arial" w:eastAsia="Times New Roman" w:hAnsi="Arial" w:cs="Arial"/>
                <w:color w:val="000000"/>
                <w:sz w:val="20"/>
                <w:szCs w:val="20"/>
                <w:lang w:eastAsia="es-CO"/>
              </w:rPr>
            </w:pPr>
            <w:r w:rsidRPr="00E726FD">
              <w:rPr>
                <w:rFonts w:ascii="Arial" w:eastAsia="Times New Roman" w:hAnsi="Arial" w:cs="Arial"/>
                <w:color w:val="000000"/>
                <w:sz w:val="20"/>
                <w:szCs w:val="20"/>
                <w:lang w:eastAsia="es-CO"/>
              </w:rPr>
              <w:t>500.000.000</w:t>
            </w:r>
          </w:p>
        </w:tc>
      </w:tr>
      <w:tr w:rsidR="00E726FD" w:rsidRPr="00E726FD" w:rsidTr="00E726FD">
        <w:trPr>
          <w:trHeight w:val="510"/>
        </w:trPr>
        <w:tc>
          <w:tcPr>
            <w:tcW w:w="7600" w:type="dxa"/>
            <w:tcBorders>
              <w:top w:val="nil"/>
              <w:left w:val="single" w:sz="4" w:space="0" w:color="auto"/>
              <w:bottom w:val="single" w:sz="4" w:space="0" w:color="auto"/>
              <w:right w:val="single" w:sz="4" w:space="0" w:color="auto"/>
            </w:tcBorders>
            <w:shd w:val="clear" w:color="auto" w:fill="FFFFFF" w:themeFill="background1"/>
            <w:vAlign w:val="center"/>
            <w:hideMark/>
          </w:tcPr>
          <w:p w:rsidR="00E726FD" w:rsidRPr="00E726FD" w:rsidRDefault="00E726FD" w:rsidP="00E726FD">
            <w:pPr>
              <w:spacing w:after="0" w:line="240" w:lineRule="auto"/>
              <w:rPr>
                <w:rFonts w:ascii="Arial" w:eastAsia="Times New Roman" w:hAnsi="Arial" w:cs="Arial"/>
                <w:b/>
                <w:bCs/>
                <w:iCs/>
                <w:color w:val="000000"/>
                <w:sz w:val="20"/>
                <w:szCs w:val="20"/>
                <w:lang w:eastAsia="es-CO"/>
              </w:rPr>
            </w:pPr>
            <w:r w:rsidRPr="00E726FD">
              <w:rPr>
                <w:rFonts w:ascii="Arial" w:eastAsia="Times New Roman" w:hAnsi="Arial" w:cs="Arial"/>
                <w:b/>
                <w:bCs/>
                <w:iCs/>
                <w:color w:val="000000"/>
                <w:sz w:val="20"/>
                <w:szCs w:val="20"/>
                <w:lang w:eastAsia="es-CO"/>
              </w:rPr>
              <w:t>Promover la articulación de la oferta institucional, de diferentes entidades en materia de justicia transicional</w:t>
            </w:r>
          </w:p>
        </w:tc>
        <w:tc>
          <w:tcPr>
            <w:tcW w:w="1420" w:type="dxa"/>
            <w:tcBorders>
              <w:top w:val="nil"/>
              <w:left w:val="nil"/>
              <w:bottom w:val="single" w:sz="4" w:space="0" w:color="auto"/>
              <w:right w:val="single" w:sz="4" w:space="0" w:color="auto"/>
            </w:tcBorders>
            <w:shd w:val="clear" w:color="auto" w:fill="FFFFFF" w:themeFill="background1"/>
            <w:vAlign w:val="center"/>
            <w:hideMark/>
          </w:tcPr>
          <w:p w:rsidR="00E726FD" w:rsidRPr="00E726FD" w:rsidRDefault="00E726FD" w:rsidP="00E726FD">
            <w:pPr>
              <w:spacing w:after="0" w:line="240" w:lineRule="auto"/>
              <w:jc w:val="right"/>
              <w:rPr>
                <w:rFonts w:ascii="Arial" w:eastAsia="Times New Roman" w:hAnsi="Arial" w:cs="Arial"/>
                <w:color w:val="000000"/>
                <w:sz w:val="20"/>
                <w:szCs w:val="20"/>
                <w:lang w:eastAsia="es-CO"/>
              </w:rPr>
            </w:pPr>
            <w:r w:rsidRPr="00E726FD">
              <w:rPr>
                <w:rFonts w:ascii="Arial" w:eastAsia="Times New Roman" w:hAnsi="Arial" w:cs="Arial"/>
                <w:color w:val="000000"/>
                <w:sz w:val="20"/>
                <w:szCs w:val="20"/>
                <w:lang w:eastAsia="es-CO"/>
              </w:rPr>
              <w:t> </w:t>
            </w:r>
          </w:p>
        </w:tc>
      </w:tr>
      <w:tr w:rsidR="00E726FD" w:rsidRPr="00E726FD" w:rsidTr="00E726FD">
        <w:trPr>
          <w:trHeight w:val="300"/>
        </w:trPr>
        <w:tc>
          <w:tcPr>
            <w:tcW w:w="7600" w:type="dxa"/>
            <w:tcBorders>
              <w:top w:val="nil"/>
              <w:left w:val="single" w:sz="4" w:space="0" w:color="auto"/>
              <w:bottom w:val="single" w:sz="4" w:space="0" w:color="auto"/>
              <w:right w:val="single" w:sz="4" w:space="0" w:color="auto"/>
            </w:tcBorders>
            <w:shd w:val="clear" w:color="auto" w:fill="FFFFFF" w:themeFill="background1"/>
            <w:vAlign w:val="center"/>
            <w:hideMark/>
          </w:tcPr>
          <w:p w:rsidR="00E726FD" w:rsidRPr="00E726FD" w:rsidRDefault="00E726FD" w:rsidP="00E726FD">
            <w:pPr>
              <w:spacing w:after="0" w:line="240" w:lineRule="auto"/>
              <w:rPr>
                <w:rFonts w:ascii="Arial" w:eastAsia="Times New Roman" w:hAnsi="Arial" w:cs="Arial"/>
                <w:color w:val="000000"/>
                <w:sz w:val="20"/>
                <w:szCs w:val="20"/>
                <w:lang w:eastAsia="es-CO"/>
              </w:rPr>
            </w:pPr>
            <w:r w:rsidRPr="00E726FD">
              <w:rPr>
                <w:rFonts w:ascii="Arial" w:eastAsia="Times New Roman" w:hAnsi="Arial" w:cs="Arial"/>
                <w:color w:val="000000"/>
                <w:sz w:val="20"/>
                <w:szCs w:val="20"/>
                <w:lang w:eastAsia="es-CO"/>
              </w:rPr>
              <w:t>Jornadas de la Unidad Móvil de atención y Orientación a víctimas.</w:t>
            </w:r>
          </w:p>
        </w:tc>
        <w:tc>
          <w:tcPr>
            <w:tcW w:w="1420" w:type="dxa"/>
            <w:tcBorders>
              <w:top w:val="nil"/>
              <w:left w:val="nil"/>
              <w:bottom w:val="single" w:sz="4" w:space="0" w:color="auto"/>
              <w:right w:val="single" w:sz="4" w:space="0" w:color="auto"/>
            </w:tcBorders>
            <w:shd w:val="clear" w:color="auto" w:fill="FFFFFF" w:themeFill="background1"/>
            <w:vAlign w:val="center"/>
            <w:hideMark/>
          </w:tcPr>
          <w:p w:rsidR="00E726FD" w:rsidRPr="00E726FD" w:rsidRDefault="00E726FD" w:rsidP="00E726FD">
            <w:pPr>
              <w:spacing w:after="0" w:line="240" w:lineRule="auto"/>
              <w:jc w:val="right"/>
              <w:rPr>
                <w:rFonts w:ascii="Arial" w:eastAsia="Times New Roman" w:hAnsi="Arial" w:cs="Arial"/>
                <w:color w:val="000000"/>
                <w:sz w:val="20"/>
                <w:szCs w:val="20"/>
                <w:lang w:eastAsia="es-CO"/>
              </w:rPr>
            </w:pPr>
            <w:r w:rsidRPr="00E726FD">
              <w:rPr>
                <w:rFonts w:ascii="Arial" w:eastAsia="Times New Roman" w:hAnsi="Arial" w:cs="Arial"/>
                <w:color w:val="000000"/>
                <w:sz w:val="20"/>
                <w:szCs w:val="20"/>
                <w:lang w:eastAsia="es-CO"/>
              </w:rPr>
              <w:t>1.200.000.000</w:t>
            </w:r>
          </w:p>
        </w:tc>
      </w:tr>
      <w:tr w:rsidR="00E726FD" w:rsidRPr="00E726FD" w:rsidTr="00E726FD">
        <w:trPr>
          <w:trHeight w:val="300"/>
        </w:trPr>
        <w:tc>
          <w:tcPr>
            <w:tcW w:w="7600" w:type="dxa"/>
            <w:tcBorders>
              <w:top w:val="nil"/>
              <w:left w:val="single" w:sz="4" w:space="0" w:color="auto"/>
              <w:bottom w:val="single" w:sz="4" w:space="0" w:color="auto"/>
              <w:right w:val="single" w:sz="4" w:space="0" w:color="auto"/>
            </w:tcBorders>
            <w:shd w:val="clear" w:color="auto" w:fill="FFFFFF" w:themeFill="background1"/>
            <w:vAlign w:val="center"/>
            <w:hideMark/>
          </w:tcPr>
          <w:p w:rsidR="00E726FD" w:rsidRPr="00E726FD" w:rsidRDefault="00E726FD" w:rsidP="00E726FD">
            <w:pPr>
              <w:spacing w:after="0" w:line="240" w:lineRule="auto"/>
              <w:rPr>
                <w:rFonts w:ascii="Arial" w:eastAsia="Times New Roman" w:hAnsi="Arial" w:cs="Arial"/>
                <w:color w:val="000000"/>
                <w:sz w:val="20"/>
                <w:szCs w:val="20"/>
                <w:lang w:eastAsia="es-CO"/>
              </w:rPr>
            </w:pPr>
            <w:r w:rsidRPr="00E726FD">
              <w:rPr>
                <w:rFonts w:ascii="Arial" w:eastAsia="Times New Roman" w:hAnsi="Arial" w:cs="Arial"/>
                <w:color w:val="000000"/>
                <w:sz w:val="20"/>
                <w:szCs w:val="20"/>
                <w:lang w:eastAsia="es-CO"/>
              </w:rPr>
              <w:t>Gestión para la movilización territorial.</w:t>
            </w:r>
          </w:p>
        </w:tc>
        <w:tc>
          <w:tcPr>
            <w:tcW w:w="1420" w:type="dxa"/>
            <w:tcBorders>
              <w:top w:val="nil"/>
              <w:left w:val="nil"/>
              <w:bottom w:val="single" w:sz="4" w:space="0" w:color="auto"/>
              <w:right w:val="single" w:sz="4" w:space="0" w:color="auto"/>
            </w:tcBorders>
            <w:shd w:val="clear" w:color="auto" w:fill="FFFFFF" w:themeFill="background1"/>
            <w:vAlign w:val="center"/>
            <w:hideMark/>
          </w:tcPr>
          <w:p w:rsidR="00E726FD" w:rsidRPr="00E726FD" w:rsidRDefault="00E726FD" w:rsidP="00E726FD">
            <w:pPr>
              <w:spacing w:after="0" w:line="240" w:lineRule="auto"/>
              <w:jc w:val="right"/>
              <w:rPr>
                <w:rFonts w:ascii="Arial" w:eastAsia="Times New Roman" w:hAnsi="Arial" w:cs="Arial"/>
                <w:color w:val="000000"/>
                <w:sz w:val="20"/>
                <w:szCs w:val="20"/>
                <w:lang w:eastAsia="es-CO"/>
              </w:rPr>
            </w:pPr>
            <w:r w:rsidRPr="00E726FD">
              <w:rPr>
                <w:rFonts w:ascii="Arial" w:eastAsia="Times New Roman" w:hAnsi="Arial" w:cs="Arial"/>
                <w:color w:val="000000"/>
                <w:sz w:val="20"/>
                <w:szCs w:val="20"/>
                <w:lang w:eastAsia="es-CO"/>
              </w:rPr>
              <w:t>300.000.000</w:t>
            </w:r>
          </w:p>
        </w:tc>
      </w:tr>
      <w:tr w:rsidR="00E726FD" w:rsidRPr="00E726FD" w:rsidTr="00E726FD">
        <w:trPr>
          <w:trHeight w:val="510"/>
        </w:trPr>
        <w:tc>
          <w:tcPr>
            <w:tcW w:w="7600" w:type="dxa"/>
            <w:tcBorders>
              <w:top w:val="nil"/>
              <w:left w:val="single" w:sz="4" w:space="0" w:color="auto"/>
              <w:bottom w:val="single" w:sz="4" w:space="0" w:color="auto"/>
              <w:right w:val="single" w:sz="4" w:space="0" w:color="auto"/>
            </w:tcBorders>
            <w:shd w:val="clear" w:color="auto" w:fill="FFFFFF" w:themeFill="background1"/>
            <w:vAlign w:val="center"/>
            <w:hideMark/>
          </w:tcPr>
          <w:p w:rsidR="00E726FD" w:rsidRPr="00E726FD" w:rsidRDefault="00E726FD" w:rsidP="00E726FD">
            <w:pPr>
              <w:spacing w:after="0" w:line="240" w:lineRule="auto"/>
              <w:rPr>
                <w:rFonts w:ascii="Arial" w:eastAsia="Times New Roman" w:hAnsi="Arial" w:cs="Arial"/>
                <w:color w:val="000000"/>
                <w:sz w:val="20"/>
                <w:szCs w:val="20"/>
                <w:lang w:eastAsia="es-CO"/>
              </w:rPr>
            </w:pPr>
            <w:r w:rsidRPr="00E726FD">
              <w:rPr>
                <w:rFonts w:ascii="Arial" w:eastAsia="Times New Roman" w:hAnsi="Arial" w:cs="Arial"/>
                <w:color w:val="000000"/>
                <w:sz w:val="20"/>
                <w:szCs w:val="20"/>
                <w:lang w:eastAsia="es-CO"/>
              </w:rPr>
              <w:t>Realizar actividades de justicia restaurativa, incidentes de reparación y cumplimiento de exhortos relacionados con víctimas de desplazamiento</w:t>
            </w:r>
          </w:p>
        </w:tc>
        <w:tc>
          <w:tcPr>
            <w:tcW w:w="1420" w:type="dxa"/>
            <w:tcBorders>
              <w:top w:val="nil"/>
              <w:left w:val="nil"/>
              <w:bottom w:val="single" w:sz="4" w:space="0" w:color="auto"/>
              <w:right w:val="single" w:sz="4" w:space="0" w:color="auto"/>
            </w:tcBorders>
            <w:shd w:val="clear" w:color="auto" w:fill="FFFFFF" w:themeFill="background1"/>
            <w:vAlign w:val="center"/>
            <w:hideMark/>
          </w:tcPr>
          <w:p w:rsidR="00E726FD" w:rsidRPr="00E726FD" w:rsidRDefault="00E726FD" w:rsidP="00E726FD">
            <w:pPr>
              <w:spacing w:after="0" w:line="240" w:lineRule="auto"/>
              <w:jc w:val="right"/>
              <w:rPr>
                <w:rFonts w:ascii="Arial" w:eastAsia="Times New Roman" w:hAnsi="Arial" w:cs="Arial"/>
                <w:color w:val="000000"/>
                <w:sz w:val="20"/>
                <w:szCs w:val="20"/>
                <w:lang w:eastAsia="es-CO"/>
              </w:rPr>
            </w:pPr>
            <w:r w:rsidRPr="00E726FD">
              <w:rPr>
                <w:rFonts w:ascii="Arial" w:eastAsia="Times New Roman" w:hAnsi="Arial" w:cs="Arial"/>
                <w:color w:val="000000"/>
                <w:sz w:val="20"/>
                <w:szCs w:val="20"/>
                <w:lang w:eastAsia="es-CO"/>
              </w:rPr>
              <w:t>140.000.000</w:t>
            </w:r>
          </w:p>
        </w:tc>
      </w:tr>
      <w:tr w:rsidR="00E726FD" w:rsidRPr="00E726FD" w:rsidTr="00E726FD">
        <w:trPr>
          <w:trHeight w:val="300"/>
        </w:trPr>
        <w:tc>
          <w:tcPr>
            <w:tcW w:w="7600" w:type="dxa"/>
            <w:tcBorders>
              <w:top w:val="nil"/>
              <w:left w:val="single" w:sz="4" w:space="0" w:color="auto"/>
              <w:bottom w:val="single" w:sz="4" w:space="0" w:color="auto"/>
              <w:right w:val="single" w:sz="4" w:space="0" w:color="auto"/>
            </w:tcBorders>
            <w:shd w:val="clear" w:color="auto" w:fill="FFFFFF" w:themeFill="background1"/>
            <w:vAlign w:val="center"/>
            <w:hideMark/>
          </w:tcPr>
          <w:p w:rsidR="00E726FD" w:rsidRPr="00E726FD" w:rsidRDefault="00E726FD" w:rsidP="00E726FD">
            <w:pPr>
              <w:spacing w:after="0" w:line="240" w:lineRule="auto"/>
              <w:rPr>
                <w:rFonts w:ascii="Arial" w:eastAsia="Times New Roman" w:hAnsi="Arial" w:cs="Arial"/>
                <w:color w:val="000000"/>
                <w:sz w:val="20"/>
                <w:szCs w:val="20"/>
                <w:lang w:eastAsia="es-CO"/>
              </w:rPr>
            </w:pPr>
            <w:r w:rsidRPr="00E726FD">
              <w:rPr>
                <w:rFonts w:ascii="Arial" w:eastAsia="Times New Roman" w:hAnsi="Arial" w:cs="Arial"/>
                <w:color w:val="000000"/>
                <w:sz w:val="20"/>
                <w:szCs w:val="20"/>
                <w:lang w:eastAsia="es-CO"/>
              </w:rPr>
              <w:t>Apoyo a los procesos pedagógicos y de información acerca de la ruta de acceso a los derechos a las víctimas</w:t>
            </w:r>
          </w:p>
        </w:tc>
        <w:tc>
          <w:tcPr>
            <w:tcW w:w="1420" w:type="dxa"/>
            <w:tcBorders>
              <w:top w:val="nil"/>
              <w:left w:val="nil"/>
              <w:bottom w:val="single" w:sz="4" w:space="0" w:color="auto"/>
              <w:right w:val="single" w:sz="4" w:space="0" w:color="auto"/>
            </w:tcBorders>
            <w:shd w:val="clear" w:color="auto" w:fill="FFFFFF" w:themeFill="background1"/>
            <w:vAlign w:val="center"/>
            <w:hideMark/>
          </w:tcPr>
          <w:p w:rsidR="00E726FD" w:rsidRPr="00E726FD" w:rsidRDefault="00E726FD" w:rsidP="00E726FD">
            <w:pPr>
              <w:spacing w:after="0" w:line="240" w:lineRule="auto"/>
              <w:jc w:val="right"/>
              <w:rPr>
                <w:rFonts w:ascii="Arial" w:eastAsia="Times New Roman" w:hAnsi="Arial" w:cs="Arial"/>
                <w:color w:val="000000"/>
                <w:sz w:val="20"/>
                <w:szCs w:val="20"/>
                <w:lang w:eastAsia="es-CO"/>
              </w:rPr>
            </w:pPr>
            <w:r w:rsidRPr="00E726FD">
              <w:rPr>
                <w:rFonts w:ascii="Arial" w:eastAsia="Times New Roman" w:hAnsi="Arial" w:cs="Arial"/>
                <w:color w:val="000000"/>
                <w:sz w:val="20"/>
                <w:szCs w:val="20"/>
                <w:lang w:eastAsia="es-CO"/>
              </w:rPr>
              <w:t>280.000.000</w:t>
            </w:r>
          </w:p>
        </w:tc>
      </w:tr>
      <w:tr w:rsidR="00E726FD" w:rsidRPr="00E726FD" w:rsidTr="00E726FD">
        <w:trPr>
          <w:trHeight w:val="765"/>
        </w:trPr>
        <w:tc>
          <w:tcPr>
            <w:tcW w:w="7600" w:type="dxa"/>
            <w:tcBorders>
              <w:top w:val="nil"/>
              <w:left w:val="single" w:sz="4" w:space="0" w:color="auto"/>
              <w:bottom w:val="single" w:sz="4" w:space="0" w:color="auto"/>
              <w:right w:val="single" w:sz="4" w:space="0" w:color="auto"/>
            </w:tcBorders>
            <w:shd w:val="clear" w:color="auto" w:fill="FFFFFF" w:themeFill="background1"/>
            <w:vAlign w:val="center"/>
            <w:hideMark/>
          </w:tcPr>
          <w:p w:rsidR="00E726FD" w:rsidRPr="00E726FD" w:rsidRDefault="00E726FD" w:rsidP="00E726FD">
            <w:pPr>
              <w:spacing w:after="0" w:line="240" w:lineRule="auto"/>
              <w:rPr>
                <w:rFonts w:ascii="Arial" w:eastAsia="Times New Roman" w:hAnsi="Arial" w:cs="Arial"/>
                <w:color w:val="000000"/>
                <w:sz w:val="20"/>
                <w:szCs w:val="20"/>
                <w:lang w:eastAsia="es-CO"/>
              </w:rPr>
            </w:pPr>
            <w:r w:rsidRPr="00E726FD">
              <w:rPr>
                <w:rFonts w:ascii="Arial" w:eastAsia="Times New Roman" w:hAnsi="Arial" w:cs="Arial"/>
                <w:color w:val="000000"/>
                <w:sz w:val="20"/>
                <w:szCs w:val="20"/>
                <w:lang w:eastAsia="es-CO"/>
              </w:rPr>
              <w:t>Facilitar espacios de formación e información sobre los mecanismos de justicia transicional, así como talleres de capacitación a funcionarios públicos sobre rutas y protocolos de protección a víctimas.</w:t>
            </w:r>
          </w:p>
        </w:tc>
        <w:tc>
          <w:tcPr>
            <w:tcW w:w="1420" w:type="dxa"/>
            <w:tcBorders>
              <w:top w:val="nil"/>
              <w:left w:val="nil"/>
              <w:bottom w:val="single" w:sz="4" w:space="0" w:color="auto"/>
              <w:right w:val="single" w:sz="4" w:space="0" w:color="auto"/>
            </w:tcBorders>
            <w:shd w:val="clear" w:color="auto" w:fill="FFFFFF" w:themeFill="background1"/>
            <w:vAlign w:val="center"/>
            <w:hideMark/>
          </w:tcPr>
          <w:p w:rsidR="00E726FD" w:rsidRPr="00E726FD" w:rsidRDefault="00E726FD" w:rsidP="00E726FD">
            <w:pPr>
              <w:spacing w:after="0" w:line="240" w:lineRule="auto"/>
              <w:jc w:val="right"/>
              <w:rPr>
                <w:rFonts w:ascii="Arial" w:eastAsia="Times New Roman" w:hAnsi="Arial" w:cs="Arial"/>
                <w:color w:val="000000"/>
                <w:sz w:val="20"/>
                <w:szCs w:val="20"/>
                <w:lang w:eastAsia="es-CO"/>
              </w:rPr>
            </w:pPr>
            <w:r w:rsidRPr="00E726FD">
              <w:rPr>
                <w:rFonts w:ascii="Arial" w:eastAsia="Times New Roman" w:hAnsi="Arial" w:cs="Arial"/>
                <w:color w:val="000000"/>
                <w:sz w:val="20"/>
                <w:szCs w:val="20"/>
                <w:lang w:eastAsia="es-CO"/>
              </w:rPr>
              <w:t>300.000.000</w:t>
            </w:r>
          </w:p>
        </w:tc>
      </w:tr>
      <w:tr w:rsidR="00E726FD" w:rsidRPr="00E726FD" w:rsidTr="00E726FD">
        <w:trPr>
          <w:trHeight w:val="510"/>
        </w:trPr>
        <w:tc>
          <w:tcPr>
            <w:tcW w:w="7600" w:type="dxa"/>
            <w:tcBorders>
              <w:top w:val="nil"/>
              <w:left w:val="single" w:sz="4" w:space="0" w:color="auto"/>
              <w:bottom w:val="single" w:sz="4" w:space="0" w:color="auto"/>
              <w:right w:val="single" w:sz="4" w:space="0" w:color="auto"/>
            </w:tcBorders>
            <w:shd w:val="clear" w:color="auto" w:fill="FFFFFF" w:themeFill="background1"/>
            <w:vAlign w:val="center"/>
            <w:hideMark/>
          </w:tcPr>
          <w:p w:rsidR="00E726FD" w:rsidRPr="00E726FD" w:rsidRDefault="00E726FD" w:rsidP="00E726FD">
            <w:pPr>
              <w:spacing w:after="0" w:line="240" w:lineRule="auto"/>
              <w:jc w:val="both"/>
              <w:rPr>
                <w:rFonts w:ascii="Arial" w:eastAsia="Times New Roman" w:hAnsi="Arial" w:cs="Arial"/>
                <w:b/>
                <w:bCs/>
                <w:iCs/>
                <w:color w:val="000000"/>
                <w:sz w:val="20"/>
                <w:szCs w:val="20"/>
                <w:lang w:eastAsia="es-CO"/>
              </w:rPr>
            </w:pPr>
            <w:r w:rsidRPr="00E726FD">
              <w:rPr>
                <w:rFonts w:ascii="Arial" w:eastAsia="Times New Roman" w:hAnsi="Arial" w:cs="Arial"/>
                <w:b/>
                <w:bCs/>
                <w:iCs/>
                <w:color w:val="000000"/>
                <w:sz w:val="20"/>
                <w:szCs w:val="20"/>
                <w:lang w:eastAsia="es-CO"/>
              </w:rPr>
              <w:t>Generar conocimiento para el ajuste, articulación e implementación de los mecanismos de justicia transicional</w:t>
            </w:r>
          </w:p>
        </w:tc>
        <w:tc>
          <w:tcPr>
            <w:tcW w:w="1420" w:type="dxa"/>
            <w:tcBorders>
              <w:top w:val="nil"/>
              <w:left w:val="nil"/>
              <w:bottom w:val="single" w:sz="4" w:space="0" w:color="auto"/>
              <w:right w:val="single" w:sz="4" w:space="0" w:color="auto"/>
            </w:tcBorders>
            <w:shd w:val="clear" w:color="auto" w:fill="FFFFFF" w:themeFill="background1"/>
            <w:vAlign w:val="center"/>
            <w:hideMark/>
          </w:tcPr>
          <w:p w:rsidR="00E726FD" w:rsidRPr="00E726FD" w:rsidRDefault="00E726FD" w:rsidP="00E726FD">
            <w:pPr>
              <w:spacing w:after="0" w:line="240" w:lineRule="auto"/>
              <w:jc w:val="right"/>
              <w:rPr>
                <w:rFonts w:ascii="Arial" w:eastAsia="Times New Roman" w:hAnsi="Arial" w:cs="Arial"/>
                <w:color w:val="000000"/>
                <w:sz w:val="20"/>
                <w:szCs w:val="20"/>
                <w:lang w:eastAsia="es-CO"/>
              </w:rPr>
            </w:pPr>
            <w:r w:rsidRPr="00E726FD">
              <w:rPr>
                <w:rFonts w:ascii="Arial" w:eastAsia="Times New Roman" w:hAnsi="Arial" w:cs="Arial"/>
                <w:color w:val="000000"/>
                <w:sz w:val="20"/>
                <w:szCs w:val="20"/>
                <w:lang w:eastAsia="es-CO"/>
              </w:rPr>
              <w:t> </w:t>
            </w:r>
          </w:p>
        </w:tc>
      </w:tr>
      <w:tr w:rsidR="00E726FD" w:rsidRPr="00E726FD" w:rsidTr="00E726FD">
        <w:trPr>
          <w:trHeight w:val="70"/>
        </w:trPr>
        <w:tc>
          <w:tcPr>
            <w:tcW w:w="7600" w:type="dxa"/>
            <w:tcBorders>
              <w:top w:val="nil"/>
              <w:left w:val="single" w:sz="4" w:space="0" w:color="auto"/>
              <w:bottom w:val="single" w:sz="4" w:space="0" w:color="auto"/>
              <w:right w:val="single" w:sz="4" w:space="0" w:color="auto"/>
            </w:tcBorders>
            <w:shd w:val="clear" w:color="auto" w:fill="FFFFFF" w:themeFill="background1"/>
            <w:vAlign w:val="center"/>
            <w:hideMark/>
          </w:tcPr>
          <w:p w:rsidR="00E726FD" w:rsidRPr="00E726FD" w:rsidRDefault="00E726FD" w:rsidP="00E726FD">
            <w:pPr>
              <w:spacing w:after="0" w:line="240" w:lineRule="auto"/>
              <w:rPr>
                <w:rFonts w:ascii="Arial" w:eastAsia="Times New Roman" w:hAnsi="Arial" w:cs="Arial"/>
                <w:color w:val="000000"/>
                <w:sz w:val="20"/>
                <w:szCs w:val="20"/>
                <w:lang w:eastAsia="es-CO"/>
              </w:rPr>
            </w:pPr>
            <w:r w:rsidRPr="00E726FD">
              <w:rPr>
                <w:rFonts w:ascii="Arial" w:eastAsia="Times New Roman" w:hAnsi="Arial" w:cs="Arial"/>
                <w:color w:val="000000"/>
                <w:sz w:val="20"/>
                <w:szCs w:val="20"/>
                <w:lang w:eastAsia="es-CO"/>
              </w:rPr>
              <w:t>Documentos para el ajuste, formulación de los mecanismos de justicia transicional</w:t>
            </w:r>
          </w:p>
        </w:tc>
        <w:tc>
          <w:tcPr>
            <w:tcW w:w="1420" w:type="dxa"/>
            <w:tcBorders>
              <w:top w:val="nil"/>
              <w:left w:val="nil"/>
              <w:bottom w:val="single" w:sz="4" w:space="0" w:color="auto"/>
              <w:right w:val="single" w:sz="4" w:space="0" w:color="auto"/>
            </w:tcBorders>
            <w:shd w:val="clear" w:color="auto" w:fill="FFFFFF" w:themeFill="background1"/>
            <w:vAlign w:val="center"/>
            <w:hideMark/>
          </w:tcPr>
          <w:p w:rsidR="00E726FD" w:rsidRPr="00E726FD" w:rsidRDefault="00E726FD" w:rsidP="00E726FD">
            <w:pPr>
              <w:spacing w:after="0" w:line="240" w:lineRule="auto"/>
              <w:jc w:val="right"/>
              <w:rPr>
                <w:rFonts w:ascii="Arial" w:eastAsia="Times New Roman" w:hAnsi="Arial" w:cs="Arial"/>
                <w:color w:val="000000"/>
                <w:sz w:val="20"/>
                <w:szCs w:val="20"/>
                <w:lang w:eastAsia="es-CO"/>
              </w:rPr>
            </w:pPr>
            <w:r w:rsidRPr="00E726FD">
              <w:rPr>
                <w:rFonts w:ascii="Arial" w:eastAsia="Times New Roman" w:hAnsi="Arial" w:cs="Arial"/>
                <w:color w:val="000000"/>
                <w:sz w:val="20"/>
                <w:szCs w:val="20"/>
                <w:lang w:eastAsia="es-CO"/>
              </w:rPr>
              <w:t>140.000.000</w:t>
            </w:r>
          </w:p>
        </w:tc>
      </w:tr>
      <w:tr w:rsidR="00E726FD" w:rsidRPr="00E726FD" w:rsidTr="00E726FD">
        <w:trPr>
          <w:trHeight w:val="194"/>
        </w:trPr>
        <w:tc>
          <w:tcPr>
            <w:tcW w:w="7600" w:type="dxa"/>
            <w:tcBorders>
              <w:top w:val="nil"/>
              <w:left w:val="single" w:sz="4" w:space="0" w:color="auto"/>
              <w:bottom w:val="single" w:sz="4" w:space="0" w:color="auto"/>
              <w:right w:val="single" w:sz="4" w:space="0" w:color="auto"/>
            </w:tcBorders>
            <w:shd w:val="clear" w:color="auto" w:fill="FFFFFF" w:themeFill="background1"/>
            <w:vAlign w:val="center"/>
            <w:hideMark/>
          </w:tcPr>
          <w:p w:rsidR="00E726FD" w:rsidRPr="00E726FD" w:rsidRDefault="00E726FD" w:rsidP="00E726FD">
            <w:pPr>
              <w:spacing w:after="0" w:line="240" w:lineRule="auto"/>
              <w:rPr>
                <w:rFonts w:ascii="Arial" w:eastAsia="Times New Roman" w:hAnsi="Arial" w:cs="Arial"/>
                <w:color w:val="000000"/>
                <w:sz w:val="20"/>
                <w:szCs w:val="20"/>
                <w:lang w:eastAsia="es-CO"/>
              </w:rPr>
            </w:pPr>
            <w:r w:rsidRPr="00E726FD">
              <w:rPr>
                <w:rFonts w:ascii="Arial" w:eastAsia="Times New Roman" w:hAnsi="Arial" w:cs="Arial"/>
                <w:color w:val="000000"/>
                <w:sz w:val="20"/>
                <w:szCs w:val="20"/>
                <w:lang w:eastAsia="es-CO"/>
              </w:rPr>
              <w:t>Elaboración, actualización y socialización de guías y herramientas pedagógicas</w:t>
            </w:r>
          </w:p>
        </w:tc>
        <w:tc>
          <w:tcPr>
            <w:tcW w:w="1420" w:type="dxa"/>
            <w:tcBorders>
              <w:top w:val="nil"/>
              <w:left w:val="nil"/>
              <w:bottom w:val="single" w:sz="4" w:space="0" w:color="auto"/>
              <w:right w:val="single" w:sz="4" w:space="0" w:color="auto"/>
            </w:tcBorders>
            <w:shd w:val="clear" w:color="auto" w:fill="FFFFFF" w:themeFill="background1"/>
            <w:vAlign w:val="center"/>
            <w:hideMark/>
          </w:tcPr>
          <w:p w:rsidR="00E726FD" w:rsidRPr="00E726FD" w:rsidRDefault="00E726FD" w:rsidP="00E726FD">
            <w:pPr>
              <w:spacing w:after="0" w:line="240" w:lineRule="auto"/>
              <w:jc w:val="right"/>
              <w:rPr>
                <w:rFonts w:ascii="Arial" w:eastAsia="Times New Roman" w:hAnsi="Arial" w:cs="Arial"/>
                <w:color w:val="000000"/>
                <w:sz w:val="20"/>
                <w:szCs w:val="20"/>
                <w:lang w:eastAsia="es-CO"/>
              </w:rPr>
            </w:pPr>
            <w:r w:rsidRPr="00E726FD">
              <w:rPr>
                <w:rFonts w:ascii="Arial" w:eastAsia="Times New Roman" w:hAnsi="Arial" w:cs="Arial"/>
                <w:color w:val="000000"/>
                <w:sz w:val="20"/>
                <w:szCs w:val="20"/>
                <w:lang w:eastAsia="es-CO"/>
              </w:rPr>
              <w:t>200.000.000</w:t>
            </w:r>
          </w:p>
        </w:tc>
      </w:tr>
      <w:tr w:rsidR="00E726FD" w:rsidRPr="00E726FD" w:rsidTr="00E726FD">
        <w:trPr>
          <w:trHeight w:val="510"/>
        </w:trPr>
        <w:tc>
          <w:tcPr>
            <w:tcW w:w="7600" w:type="dxa"/>
            <w:tcBorders>
              <w:top w:val="nil"/>
              <w:left w:val="single" w:sz="4" w:space="0" w:color="auto"/>
              <w:bottom w:val="single" w:sz="4" w:space="0" w:color="auto"/>
              <w:right w:val="single" w:sz="4" w:space="0" w:color="auto"/>
            </w:tcBorders>
            <w:shd w:val="clear" w:color="auto" w:fill="FFFFFF" w:themeFill="background1"/>
            <w:vAlign w:val="center"/>
            <w:hideMark/>
          </w:tcPr>
          <w:p w:rsidR="00E726FD" w:rsidRPr="00E726FD" w:rsidRDefault="00E726FD" w:rsidP="00E726FD">
            <w:pPr>
              <w:spacing w:after="0" w:line="240" w:lineRule="auto"/>
              <w:rPr>
                <w:rFonts w:ascii="Arial" w:eastAsia="Times New Roman" w:hAnsi="Arial" w:cs="Arial"/>
                <w:b/>
                <w:bCs/>
                <w:iCs/>
                <w:color w:val="000000"/>
                <w:sz w:val="20"/>
                <w:szCs w:val="20"/>
                <w:lang w:eastAsia="es-CO"/>
              </w:rPr>
            </w:pPr>
            <w:r w:rsidRPr="00E726FD">
              <w:rPr>
                <w:rFonts w:ascii="Arial" w:eastAsia="Times New Roman" w:hAnsi="Arial" w:cs="Arial"/>
                <w:b/>
                <w:bCs/>
                <w:iCs/>
                <w:color w:val="000000"/>
                <w:sz w:val="20"/>
                <w:szCs w:val="20"/>
                <w:lang w:eastAsia="es-CO"/>
              </w:rPr>
              <w:lastRenderedPageBreak/>
              <w:t>Asistir técnicamente a los departamentos, municipios y demás entidades territoriales en la apropiación y aplicación</w:t>
            </w:r>
          </w:p>
        </w:tc>
        <w:tc>
          <w:tcPr>
            <w:tcW w:w="1420" w:type="dxa"/>
            <w:tcBorders>
              <w:top w:val="nil"/>
              <w:left w:val="nil"/>
              <w:bottom w:val="single" w:sz="4" w:space="0" w:color="auto"/>
              <w:right w:val="single" w:sz="4" w:space="0" w:color="auto"/>
            </w:tcBorders>
            <w:shd w:val="clear" w:color="auto" w:fill="FFFFFF" w:themeFill="background1"/>
            <w:vAlign w:val="center"/>
            <w:hideMark/>
          </w:tcPr>
          <w:p w:rsidR="00E726FD" w:rsidRPr="00E726FD" w:rsidRDefault="00E726FD" w:rsidP="00E726FD">
            <w:pPr>
              <w:spacing w:after="0" w:line="240" w:lineRule="auto"/>
              <w:jc w:val="right"/>
              <w:rPr>
                <w:rFonts w:ascii="Arial" w:eastAsia="Times New Roman" w:hAnsi="Arial" w:cs="Arial"/>
                <w:color w:val="000000"/>
                <w:sz w:val="20"/>
                <w:szCs w:val="20"/>
                <w:lang w:eastAsia="es-CO"/>
              </w:rPr>
            </w:pPr>
            <w:r w:rsidRPr="00E726FD">
              <w:rPr>
                <w:rFonts w:ascii="Arial" w:eastAsia="Times New Roman" w:hAnsi="Arial" w:cs="Arial"/>
                <w:color w:val="000000"/>
                <w:sz w:val="20"/>
                <w:szCs w:val="20"/>
                <w:lang w:eastAsia="es-CO"/>
              </w:rPr>
              <w:t> </w:t>
            </w:r>
          </w:p>
        </w:tc>
      </w:tr>
      <w:tr w:rsidR="00E726FD" w:rsidRPr="00E726FD" w:rsidTr="00E726FD">
        <w:trPr>
          <w:trHeight w:val="70"/>
        </w:trPr>
        <w:tc>
          <w:tcPr>
            <w:tcW w:w="7600" w:type="dxa"/>
            <w:tcBorders>
              <w:top w:val="nil"/>
              <w:left w:val="single" w:sz="4" w:space="0" w:color="auto"/>
              <w:bottom w:val="single" w:sz="4" w:space="0" w:color="auto"/>
              <w:right w:val="single" w:sz="4" w:space="0" w:color="auto"/>
            </w:tcBorders>
            <w:shd w:val="clear" w:color="auto" w:fill="FFFFFF" w:themeFill="background1"/>
            <w:vAlign w:val="center"/>
            <w:hideMark/>
          </w:tcPr>
          <w:p w:rsidR="00E726FD" w:rsidRPr="00E726FD" w:rsidRDefault="00E726FD" w:rsidP="00E726FD">
            <w:pPr>
              <w:spacing w:after="0" w:line="240" w:lineRule="auto"/>
              <w:rPr>
                <w:rFonts w:ascii="Arial" w:eastAsia="Times New Roman" w:hAnsi="Arial" w:cs="Arial"/>
                <w:color w:val="000000"/>
                <w:sz w:val="20"/>
                <w:szCs w:val="20"/>
                <w:lang w:eastAsia="es-CO"/>
              </w:rPr>
            </w:pPr>
            <w:r w:rsidRPr="00E726FD">
              <w:rPr>
                <w:rFonts w:ascii="Arial" w:eastAsia="Times New Roman" w:hAnsi="Arial" w:cs="Arial"/>
                <w:color w:val="000000"/>
                <w:sz w:val="20"/>
                <w:szCs w:val="20"/>
                <w:lang w:eastAsia="es-CO"/>
              </w:rPr>
              <w:t>Apoyar el desarrollo de acciones  pedagógicas frente al  SIVJRNR</w:t>
            </w:r>
          </w:p>
        </w:tc>
        <w:tc>
          <w:tcPr>
            <w:tcW w:w="1420" w:type="dxa"/>
            <w:tcBorders>
              <w:top w:val="nil"/>
              <w:left w:val="nil"/>
              <w:bottom w:val="single" w:sz="4" w:space="0" w:color="auto"/>
              <w:right w:val="single" w:sz="4" w:space="0" w:color="auto"/>
            </w:tcBorders>
            <w:shd w:val="clear" w:color="auto" w:fill="FFFFFF" w:themeFill="background1"/>
            <w:vAlign w:val="center"/>
            <w:hideMark/>
          </w:tcPr>
          <w:p w:rsidR="00E726FD" w:rsidRPr="00E726FD" w:rsidRDefault="00E726FD" w:rsidP="00E726FD">
            <w:pPr>
              <w:spacing w:after="0" w:line="240" w:lineRule="auto"/>
              <w:jc w:val="right"/>
              <w:rPr>
                <w:rFonts w:ascii="Arial" w:eastAsia="Times New Roman" w:hAnsi="Arial" w:cs="Arial"/>
                <w:color w:val="000000"/>
                <w:sz w:val="20"/>
                <w:szCs w:val="20"/>
                <w:lang w:eastAsia="es-CO"/>
              </w:rPr>
            </w:pPr>
            <w:r w:rsidRPr="00E726FD">
              <w:rPr>
                <w:rFonts w:ascii="Arial" w:eastAsia="Times New Roman" w:hAnsi="Arial" w:cs="Arial"/>
                <w:color w:val="000000"/>
                <w:sz w:val="20"/>
                <w:szCs w:val="20"/>
                <w:lang w:eastAsia="es-CO"/>
              </w:rPr>
              <w:t>300.000.000</w:t>
            </w:r>
          </w:p>
        </w:tc>
      </w:tr>
      <w:tr w:rsidR="00E726FD" w:rsidRPr="00E726FD" w:rsidTr="00E726FD">
        <w:trPr>
          <w:trHeight w:val="765"/>
        </w:trPr>
        <w:tc>
          <w:tcPr>
            <w:tcW w:w="7600" w:type="dxa"/>
            <w:tcBorders>
              <w:top w:val="nil"/>
              <w:left w:val="single" w:sz="4" w:space="0" w:color="auto"/>
              <w:bottom w:val="single" w:sz="4" w:space="0" w:color="auto"/>
              <w:right w:val="single" w:sz="4" w:space="0" w:color="auto"/>
            </w:tcBorders>
            <w:shd w:val="clear" w:color="auto" w:fill="FFFFFF" w:themeFill="background1"/>
            <w:vAlign w:val="center"/>
            <w:hideMark/>
          </w:tcPr>
          <w:p w:rsidR="00E726FD" w:rsidRPr="00E726FD" w:rsidRDefault="00E726FD" w:rsidP="00E726FD">
            <w:pPr>
              <w:spacing w:after="0" w:line="240" w:lineRule="auto"/>
              <w:rPr>
                <w:rFonts w:ascii="Arial" w:eastAsia="Times New Roman" w:hAnsi="Arial" w:cs="Arial"/>
                <w:color w:val="000000"/>
                <w:sz w:val="20"/>
                <w:szCs w:val="20"/>
                <w:lang w:eastAsia="es-CO"/>
              </w:rPr>
            </w:pPr>
            <w:r w:rsidRPr="00E726FD">
              <w:rPr>
                <w:rFonts w:ascii="Arial" w:eastAsia="Times New Roman" w:hAnsi="Arial" w:cs="Arial"/>
                <w:color w:val="000000"/>
                <w:sz w:val="20"/>
                <w:szCs w:val="20"/>
                <w:lang w:eastAsia="es-CO"/>
              </w:rPr>
              <w:t>Requerimientos de recursos profesionales y de apoyo para la asistencia técnica a los entes territoriales y la pol</w:t>
            </w:r>
            <w:r>
              <w:rPr>
                <w:rFonts w:ascii="Arial" w:eastAsia="Times New Roman" w:hAnsi="Arial" w:cs="Arial"/>
                <w:color w:val="000000"/>
                <w:sz w:val="20"/>
                <w:szCs w:val="20"/>
                <w:lang w:eastAsia="es-CO"/>
              </w:rPr>
              <w:t>ítica de víctimas en el marco d</w:t>
            </w:r>
            <w:r w:rsidRPr="00E726FD">
              <w:rPr>
                <w:rFonts w:ascii="Arial" w:eastAsia="Times New Roman" w:hAnsi="Arial" w:cs="Arial"/>
                <w:color w:val="000000"/>
                <w:sz w:val="20"/>
                <w:szCs w:val="20"/>
                <w:lang w:eastAsia="es-CO"/>
              </w:rPr>
              <w:t>e</w:t>
            </w:r>
            <w:r>
              <w:rPr>
                <w:rFonts w:ascii="Arial" w:eastAsia="Times New Roman" w:hAnsi="Arial" w:cs="Arial"/>
                <w:color w:val="000000"/>
                <w:sz w:val="20"/>
                <w:szCs w:val="20"/>
                <w:lang w:eastAsia="es-CO"/>
              </w:rPr>
              <w:t xml:space="preserve"> </w:t>
            </w:r>
            <w:r w:rsidRPr="00E726FD">
              <w:rPr>
                <w:rFonts w:ascii="Arial" w:eastAsia="Times New Roman" w:hAnsi="Arial" w:cs="Arial"/>
                <w:color w:val="000000"/>
                <w:sz w:val="20"/>
                <w:szCs w:val="20"/>
                <w:lang w:eastAsia="es-CO"/>
              </w:rPr>
              <w:t>la Sentencia T-025 de 2004</w:t>
            </w:r>
          </w:p>
        </w:tc>
        <w:tc>
          <w:tcPr>
            <w:tcW w:w="1420" w:type="dxa"/>
            <w:tcBorders>
              <w:top w:val="nil"/>
              <w:left w:val="nil"/>
              <w:bottom w:val="single" w:sz="4" w:space="0" w:color="auto"/>
              <w:right w:val="single" w:sz="4" w:space="0" w:color="auto"/>
            </w:tcBorders>
            <w:shd w:val="clear" w:color="auto" w:fill="FFFFFF" w:themeFill="background1"/>
            <w:vAlign w:val="center"/>
            <w:hideMark/>
          </w:tcPr>
          <w:p w:rsidR="00E726FD" w:rsidRPr="00E726FD" w:rsidRDefault="00E726FD" w:rsidP="00E726FD">
            <w:pPr>
              <w:spacing w:after="0" w:line="240" w:lineRule="auto"/>
              <w:jc w:val="right"/>
              <w:rPr>
                <w:rFonts w:ascii="Arial" w:eastAsia="Times New Roman" w:hAnsi="Arial" w:cs="Arial"/>
                <w:color w:val="000000"/>
                <w:sz w:val="20"/>
                <w:szCs w:val="20"/>
                <w:lang w:eastAsia="es-CO"/>
              </w:rPr>
            </w:pPr>
            <w:r w:rsidRPr="00E726FD">
              <w:rPr>
                <w:rFonts w:ascii="Arial" w:eastAsia="Times New Roman" w:hAnsi="Arial" w:cs="Arial"/>
                <w:color w:val="000000"/>
                <w:sz w:val="20"/>
                <w:szCs w:val="20"/>
                <w:lang w:eastAsia="es-CO"/>
              </w:rPr>
              <w:t>520.000.000</w:t>
            </w:r>
          </w:p>
        </w:tc>
      </w:tr>
      <w:tr w:rsidR="00E726FD" w:rsidRPr="00E726FD" w:rsidTr="00E726FD">
        <w:trPr>
          <w:trHeight w:val="300"/>
        </w:trPr>
        <w:tc>
          <w:tcPr>
            <w:tcW w:w="7600" w:type="dxa"/>
            <w:tcBorders>
              <w:top w:val="nil"/>
              <w:left w:val="single" w:sz="4" w:space="0" w:color="auto"/>
              <w:bottom w:val="single" w:sz="4" w:space="0" w:color="auto"/>
              <w:right w:val="single" w:sz="4" w:space="0" w:color="auto"/>
            </w:tcBorders>
            <w:shd w:val="clear" w:color="auto" w:fill="FFFFFF" w:themeFill="background1"/>
            <w:vAlign w:val="center"/>
            <w:hideMark/>
          </w:tcPr>
          <w:p w:rsidR="00E726FD" w:rsidRPr="00E726FD" w:rsidRDefault="00E726FD" w:rsidP="00E726FD">
            <w:pPr>
              <w:spacing w:after="0" w:line="240" w:lineRule="auto"/>
              <w:rPr>
                <w:rFonts w:ascii="Arial" w:eastAsia="Times New Roman" w:hAnsi="Arial" w:cs="Arial"/>
                <w:color w:val="000000"/>
                <w:sz w:val="20"/>
                <w:szCs w:val="20"/>
                <w:lang w:eastAsia="es-CO"/>
              </w:rPr>
            </w:pPr>
            <w:r w:rsidRPr="00E726FD">
              <w:rPr>
                <w:rFonts w:ascii="Arial" w:eastAsia="Times New Roman" w:hAnsi="Arial" w:cs="Arial"/>
                <w:color w:val="000000"/>
                <w:sz w:val="20"/>
                <w:szCs w:val="20"/>
                <w:lang w:eastAsia="es-CO"/>
              </w:rPr>
              <w:t>Traslados, gastos de viaje y viáticos para la implementación en territorio</w:t>
            </w:r>
          </w:p>
        </w:tc>
        <w:tc>
          <w:tcPr>
            <w:tcW w:w="1420" w:type="dxa"/>
            <w:tcBorders>
              <w:top w:val="nil"/>
              <w:left w:val="nil"/>
              <w:bottom w:val="single" w:sz="4" w:space="0" w:color="auto"/>
              <w:right w:val="single" w:sz="4" w:space="0" w:color="auto"/>
            </w:tcBorders>
            <w:shd w:val="clear" w:color="auto" w:fill="FFFFFF" w:themeFill="background1"/>
            <w:vAlign w:val="center"/>
            <w:hideMark/>
          </w:tcPr>
          <w:p w:rsidR="00E726FD" w:rsidRPr="00E726FD" w:rsidRDefault="00E726FD" w:rsidP="00E726FD">
            <w:pPr>
              <w:spacing w:after="0" w:line="240" w:lineRule="auto"/>
              <w:jc w:val="right"/>
              <w:rPr>
                <w:rFonts w:ascii="Arial" w:eastAsia="Times New Roman" w:hAnsi="Arial" w:cs="Arial"/>
                <w:color w:val="000000"/>
                <w:sz w:val="20"/>
                <w:szCs w:val="20"/>
                <w:lang w:eastAsia="es-CO"/>
              </w:rPr>
            </w:pPr>
            <w:r w:rsidRPr="00E726FD">
              <w:rPr>
                <w:rFonts w:ascii="Arial" w:eastAsia="Times New Roman" w:hAnsi="Arial" w:cs="Arial"/>
                <w:color w:val="000000"/>
                <w:sz w:val="20"/>
                <w:szCs w:val="20"/>
                <w:lang w:eastAsia="es-CO"/>
              </w:rPr>
              <w:t>100.000.000</w:t>
            </w:r>
          </w:p>
        </w:tc>
      </w:tr>
      <w:tr w:rsidR="00E726FD" w:rsidRPr="00E726FD" w:rsidTr="00E726FD">
        <w:trPr>
          <w:trHeight w:val="300"/>
        </w:trPr>
        <w:tc>
          <w:tcPr>
            <w:tcW w:w="7600" w:type="dxa"/>
            <w:tcBorders>
              <w:top w:val="nil"/>
              <w:left w:val="single" w:sz="4" w:space="0" w:color="auto"/>
              <w:bottom w:val="single" w:sz="4" w:space="0" w:color="auto"/>
              <w:right w:val="single" w:sz="4" w:space="0" w:color="auto"/>
            </w:tcBorders>
            <w:shd w:val="clear" w:color="auto" w:fill="FFFFFF" w:themeFill="background1"/>
            <w:vAlign w:val="center"/>
            <w:hideMark/>
          </w:tcPr>
          <w:p w:rsidR="00E726FD" w:rsidRPr="00E726FD" w:rsidRDefault="00E726FD" w:rsidP="00E726FD">
            <w:pPr>
              <w:spacing w:after="0" w:line="240" w:lineRule="auto"/>
              <w:jc w:val="center"/>
              <w:rPr>
                <w:rFonts w:ascii="Arial" w:eastAsia="Times New Roman" w:hAnsi="Arial" w:cs="Arial"/>
                <w:b/>
                <w:bCs/>
                <w:color w:val="000000"/>
                <w:sz w:val="20"/>
                <w:szCs w:val="20"/>
                <w:lang w:eastAsia="es-CO"/>
              </w:rPr>
            </w:pPr>
            <w:r w:rsidRPr="00E726FD">
              <w:rPr>
                <w:rFonts w:ascii="Arial" w:eastAsia="Times New Roman" w:hAnsi="Arial" w:cs="Arial"/>
                <w:b/>
                <w:bCs/>
                <w:color w:val="000000"/>
                <w:sz w:val="20"/>
                <w:szCs w:val="20"/>
                <w:lang w:eastAsia="es-CO"/>
              </w:rPr>
              <w:t>Total</w:t>
            </w:r>
          </w:p>
        </w:tc>
        <w:tc>
          <w:tcPr>
            <w:tcW w:w="1420" w:type="dxa"/>
            <w:tcBorders>
              <w:top w:val="nil"/>
              <w:left w:val="nil"/>
              <w:bottom w:val="single" w:sz="4" w:space="0" w:color="auto"/>
              <w:right w:val="single" w:sz="4" w:space="0" w:color="auto"/>
            </w:tcBorders>
            <w:shd w:val="clear" w:color="auto" w:fill="FFFFFF" w:themeFill="background1"/>
            <w:vAlign w:val="center"/>
            <w:hideMark/>
          </w:tcPr>
          <w:p w:rsidR="00E726FD" w:rsidRPr="00E726FD" w:rsidRDefault="00E726FD" w:rsidP="00E726FD">
            <w:pPr>
              <w:spacing w:after="0" w:line="240" w:lineRule="auto"/>
              <w:jc w:val="center"/>
              <w:rPr>
                <w:rFonts w:ascii="Arial" w:eastAsia="Times New Roman" w:hAnsi="Arial" w:cs="Arial"/>
                <w:b/>
                <w:color w:val="000000"/>
                <w:sz w:val="20"/>
                <w:szCs w:val="20"/>
                <w:lang w:eastAsia="es-CO"/>
              </w:rPr>
            </w:pPr>
            <w:r w:rsidRPr="00E726FD">
              <w:rPr>
                <w:rFonts w:ascii="Arial" w:eastAsia="Times New Roman" w:hAnsi="Arial" w:cs="Arial"/>
                <w:b/>
                <w:color w:val="000000"/>
                <w:sz w:val="20"/>
                <w:szCs w:val="20"/>
                <w:lang w:eastAsia="es-CO"/>
              </w:rPr>
              <w:t>4.280.000.000</w:t>
            </w:r>
          </w:p>
        </w:tc>
      </w:tr>
    </w:tbl>
    <w:p w:rsidR="000544E0" w:rsidRDefault="000544E0" w:rsidP="003817C4">
      <w:pPr>
        <w:spacing w:after="0"/>
        <w:jc w:val="both"/>
        <w:rPr>
          <w:rFonts w:ascii="Arial" w:hAnsi="Arial" w:cs="Arial"/>
          <w:lang w:val="es-ES"/>
        </w:rPr>
      </w:pPr>
    </w:p>
    <w:p w:rsidR="003B4D96" w:rsidRPr="00C71A53" w:rsidRDefault="003B4D96" w:rsidP="003817C4">
      <w:pPr>
        <w:spacing w:after="0" w:line="240" w:lineRule="auto"/>
        <w:jc w:val="both"/>
        <w:rPr>
          <w:rFonts w:ascii="Arial" w:hAnsi="Arial" w:cs="Arial"/>
          <w:b/>
          <w:sz w:val="24"/>
          <w:szCs w:val="24"/>
          <w:lang w:val="es-MX"/>
        </w:rPr>
      </w:pPr>
      <w:r w:rsidRPr="00C71A53">
        <w:rPr>
          <w:rFonts w:ascii="Arial" w:hAnsi="Arial" w:cs="Arial"/>
          <w:b/>
          <w:sz w:val="24"/>
          <w:szCs w:val="24"/>
          <w:lang w:val="es-MX"/>
        </w:rPr>
        <w:t xml:space="preserve">Proyectos de inversión: </w:t>
      </w:r>
      <w:r w:rsidR="00D716C0" w:rsidRPr="00C71A53">
        <w:rPr>
          <w:rFonts w:ascii="Arial" w:hAnsi="Arial" w:cs="Arial"/>
          <w:b/>
          <w:sz w:val="24"/>
          <w:szCs w:val="24"/>
          <w:lang w:val="es-MX"/>
        </w:rPr>
        <w:t>$33.000.000.000</w:t>
      </w:r>
    </w:p>
    <w:p w:rsidR="003B4D96" w:rsidRPr="00C71A53" w:rsidRDefault="003B4D96" w:rsidP="003817C4">
      <w:pPr>
        <w:tabs>
          <w:tab w:val="left" w:pos="0"/>
        </w:tabs>
        <w:spacing w:after="0" w:line="240" w:lineRule="auto"/>
        <w:jc w:val="both"/>
        <w:rPr>
          <w:rFonts w:ascii="Arial" w:eastAsia="Calibri" w:hAnsi="Arial" w:cs="Arial"/>
          <w:sz w:val="24"/>
          <w:szCs w:val="24"/>
        </w:rPr>
      </w:pPr>
    </w:p>
    <w:p w:rsidR="003B4D96" w:rsidRPr="00C71A53" w:rsidRDefault="00C71A53" w:rsidP="003817C4">
      <w:pPr>
        <w:spacing w:after="0" w:line="240" w:lineRule="auto"/>
        <w:jc w:val="both"/>
        <w:rPr>
          <w:rFonts w:ascii="Arial" w:hAnsi="Arial" w:cs="Arial"/>
          <w:b/>
          <w:sz w:val="24"/>
          <w:szCs w:val="24"/>
          <w:lang w:val="es-MX"/>
        </w:rPr>
      </w:pPr>
      <w:r w:rsidRPr="00C71A53">
        <w:rPr>
          <w:rFonts w:ascii="Arial" w:hAnsi="Arial" w:cs="Arial"/>
          <w:b/>
          <w:sz w:val="24"/>
          <w:szCs w:val="24"/>
          <w:lang w:val="es-MX"/>
        </w:rPr>
        <w:t xml:space="preserve">Mejoramiento de la aplicación del principio de seguridad jurídica a nivel nacional  </w:t>
      </w:r>
      <w:r w:rsidR="003B4D96" w:rsidRPr="00C71A53">
        <w:rPr>
          <w:rFonts w:ascii="Arial" w:hAnsi="Arial" w:cs="Arial"/>
          <w:b/>
          <w:sz w:val="24"/>
          <w:szCs w:val="24"/>
          <w:lang w:val="es-MX"/>
        </w:rPr>
        <w:t>Cuota $</w:t>
      </w:r>
      <w:r w:rsidR="00D716C0" w:rsidRPr="00C71A53">
        <w:rPr>
          <w:rFonts w:ascii="Arial" w:hAnsi="Arial" w:cs="Arial"/>
          <w:b/>
          <w:sz w:val="24"/>
          <w:szCs w:val="24"/>
          <w:lang w:val="es-MX"/>
        </w:rPr>
        <w:t>764.885.165</w:t>
      </w:r>
    </w:p>
    <w:p w:rsidR="003B4D96" w:rsidRPr="00C71A53" w:rsidRDefault="003B4D96" w:rsidP="003817C4">
      <w:pPr>
        <w:spacing w:after="0" w:line="240" w:lineRule="auto"/>
        <w:jc w:val="both"/>
        <w:rPr>
          <w:rFonts w:ascii="Arial" w:hAnsi="Arial" w:cs="Arial"/>
          <w:b/>
          <w:sz w:val="24"/>
          <w:szCs w:val="24"/>
          <w:lang w:val="es-MX"/>
        </w:rPr>
      </w:pPr>
    </w:p>
    <w:p w:rsidR="00D716C0" w:rsidRPr="00C71A53" w:rsidRDefault="00D716C0" w:rsidP="00B6457B">
      <w:pPr>
        <w:pStyle w:val="Prrafodelista"/>
        <w:numPr>
          <w:ilvl w:val="0"/>
          <w:numId w:val="16"/>
        </w:numPr>
        <w:spacing w:after="0" w:line="240" w:lineRule="auto"/>
        <w:jc w:val="both"/>
        <w:rPr>
          <w:rFonts w:ascii="Arial" w:hAnsi="Arial" w:cs="Arial"/>
          <w:sz w:val="24"/>
          <w:szCs w:val="24"/>
          <w:lang w:val="es-ES"/>
        </w:rPr>
      </w:pPr>
      <w:r w:rsidRPr="00C71A53">
        <w:rPr>
          <w:rFonts w:ascii="Arial" w:hAnsi="Arial" w:cs="Arial"/>
          <w:sz w:val="24"/>
          <w:szCs w:val="24"/>
          <w:lang w:val="es-ES"/>
        </w:rPr>
        <w:t>Realizar el análisis de las normas vigentes de carácter general y abstracto para determinar las afectaciones expresas a su vigencia de origen normativa y jurisprudencial y definir los requerimientos funcionales y administrar la información del sistema. Por un valor de $669.627.067</w:t>
      </w:r>
    </w:p>
    <w:p w:rsidR="003B4D96" w:rsidRPr="00C71A53" w:rsidRDefault="00D716C0" w:rsidP="00B6457B">
      <w:pPr>
        <w:pStyle w:val="Prrafodelista"/>
        <w:numPr>
          <w:ilvl w:val="0"/>
          <w:numId w:val="16"/>
        </w:numPr>
        <w:spacing w:after="0" w:line="240" w:lineRule="auto"/>
        <w:jc w:val="both"/>
        <w:rPr>
          <w:rFonts w:ascii="Arial" w:hAnsi="Arial" w:cs="Arial"/>
          <w:sz w:val="24"/>
          <w:szCs w:val="24"/>
          <w:lang w:val="es-ES"/>
        </w:rPr>
      </w:pPr>
      <w:r w:rsidRPr="00C71A53">
        <w:rPr>
          <w:rFonts w:ascii="Arial" w:hAnsi="Arial" w:cs="Arial"/>
          <w:sz w:val="24"/>
          <w:szCs w:val="24"/>
          <w:lang w:val="es-ES"/>
        </w:rPr>
        <w:t>Asistir a las entidades nacionales y territoriales en la implementación de las metodologías de depuración de las normas expedidas por ellos y realizar seguimiento a la implementación de recomendaciones metodológicas. Por un valor de $95.258.098.</w:t>
      </w:r>
    </w:p>
    <w:p w:rsidR="00D716C0" w:rsidRPr="00C71A53" w:rsidRDefault="00D716C0" w:rsidP="003817C4">
      <w:pPr>
        <w:spacing w:after="0" w:line="240" w:lineRule="auto"/>
        <w:jc w:val="both"/>
        <w:rPr>
          <w:rFonts w:ascii="Arial" w:hAnsi="Arial" w:cs="Arial"/>
          <w:sz w:val="24"/>
          <w:szCs w:val="24"/>
          <w:lang w:val="es-ES"/>
        </w:rPr>
      </w:pPr>
    </w:p>
    <w:p w:rsidR="003B4D96" w:rsidRPr="00C71A53" w:rsidRDefault="00C71A53" w:rsidP="003817C4">
      <w:pPr>
        <w:spacing w:after="0" w:line="240" w:lineRule="auto"/>
        <w:jc w:val="both"/>
        <w:rPr>
          <w:rFonts w:ascii="Arial" w:hAnsi="Arial" w:cs="Arial"/>
          <w:b/>
          <w:sz w:val="24"/>
          <w:szCs w:val="24"/>
          <w:lang w:val="es-MX"/>
        </w:rPr>
      </w:pPr>
      <w:r w:rsidRPr="00C71A53">
        <w:rPr>
          <w:rFonts w:ascii="Arial" w:hAnsi="Arial" w:cs="Arial"/>
          <w:b/>
          <w:sz w:val="24"/>
          <w:szCs w:val="24"/>
          <w:lang w:val="es-MX"/>
        </w:rPr>
        <w:t xml:space="preserve">Mejoramiento del acceso a la justicia local y rural a nivel nacional </w:t>
      </w:r>
      <w:r w:rsidR="00D716C0" w:rsidRPr="00C71A53">
        <w:rPr>
          <w:rFonts w:ascii="Arial" w:hAnsi="Arial" w:cs="Arial"/>
          <w:b/>
          <w:sz w:val="24"/>
          <w:szCs w:val="24"/>
          <w:lang w:val="es-MX"/>
        </w:rPr>
        <w:t>Cuota</w:t>
      </w:r>
      <w:r w:rsidR="003B4D96" w:rsidRPr="00C71A53">
        <w:rPr>
          <w:rFonts w:ascii="Arial" w:hAnsi="Arial" w:cs="Arial"/>
          <w:b/>
          <w:sz w:val="24"/>
          <w:szCs w:val="24"/>
          <w:lang w:val="es-MX"/>
        </w:rPr>
        <w:t xml:space="preserve"> $</w:t>
      </w:r>
      <w:r w:rsidR="00D716C0" w:rsidRPr="00C71A53">
        <w:rPr>
          <w:rFonts w:ascii="Arial" w:hAnsi="Arial" w:cs="Arial"/>
          <w:b/>
          <w:sz w:val="24"/>
          <w:szCs w:val="24"/>
          <w:lang w:val="es-MX"/>
        </w:rPr>
        <w:t>3.504.397.040</w:t>
      </w:r>
    </w:p>
    <w:p w:rsidR="003B4D96" w:rsidRPr="00C71A53" w:rsidRDefault="003B4D96" w:rsidP="003817C4">
      <w:pPr>
        <w:spacing w:after="0"/>
        <w:rPr>
          <w:rFonts w:ascii="Arial" w:hAnsi="Arial" w:cs="Arial"/>
          <w:b/>
          <w:sz w:val="24"/>
          <w:szCs w:val="24"/>
        </w:rPr>
      </w:pPr>
    </w:p>
    <w:p w:rsidR="00D716C0" w:rsidRPr="00C71A53" w:rsidRDefault="00D716C0" w:rsidP="00B6457B">
      <w:pPr>
        <w:pStyle w:val="Prrafodelista"/>
        <w:numPr>
          <w:ilvl w:val="0"/>
          <w:numId w:val="17"/>
        </w:numPr>
        <w:spacing w:after="0" w:line="240" w:lineRule="auto"/>
        <w:jc w:val="both"/>
        <w:rPr>
          <w:rFonts w:ascii="Arial" w:hAnsi="Arial" w:cs="Arial"/>
          <w:sz w:val="24"/>
          <w:szCs w:val="24"/>
          <w:lang w:val="es-ES"/>
        </w:rPr>
      </w:pPr>
      <w:r w:rsidRPr="00C71A53">
        <w:rPr>
          <w:rFonts w:ascii="Arial" w:hAnsi="Arial" w:cs="Arial"/>
          <w:sz w:val="24"/>
          <w:szCs w:val="24"/>
          <w:lang w:val="es-ES"/>
        </w:rPr>
        <w:t>Implementación de modelos de justicia local y rural en 19 municipios (Componente - Apropiación de la justicia para la paz y la legalidad) $839.397.040.</w:t>
      </w:r>
    </w:p>
    <w:p w:rsidR="00D716C0" w:rsidRPr="00C71A53" w:rsidRDefault="00D716C0" w:rsidP="00B6457B">
      <w:pPr>
        <w:pStyle w:val="Prrafodelista"/>
        <w:numPr>
          <w:ilvl w:val="0"/>
          <w:numId w:val="17"/>
        </w:numPr>
        <w:spacing w:after="0" w:line="240" w:lineRule="auto"/>
        <w:jc w:val="both"/>
        <w:rPr>
          <w:rFonts w:ascii="Arial" w:hAnsi="Arial" w:cs="Arial"/>
          <w:sz w:val="24"/>
          <w:szCs w:val="24"/>
          <w:lang w:val="es-ES"/>
        </w:rPr>
      </w:pPr>
      <w:r w:rsidRPr="00C71A53">
        <w:rPr>
          <w:rFonts w:ascii="Arial" w:hAnsi="Arial" w:cs="Arial"/>
          <w:sz w:val="24"/>
          <w:szCs w:val="24"/>
          <w:lang w:val="es-ES"/>
        </w:rPr>
        <w:t>Apoyo técnico y logístico para gestionar ante los entes territoriales la inclusión dentro de sus planes de acción la estrategia de los sistemas locales de justicia para la formalización de los modelos de justicia local y rural, así como su seguimiento. $400.000.000.</w:t>
      </w:r>
    </w:p>
    <w:p w:rsidR="00D716C0" w:rsidRPr="00C71A53" w:rsidRDefault="00D716C0" w:rsidP="00B6457B">
      <w:pPr>
        <w:pStyle w:val="Prrafodelista"/>
        <w:numPr>
          <w:ilvl w:val="0"/>
          <w:numId w:val="17"/>
        </w:numPr>
        <w:spacing w:after="0" w:line="240" w:lineRule="auto"/>
        <w:jc w:val="both"/>
        <w:rPr>
          <w:rFonts w:ascii="Arial" w:hAnsi="Arial" w:cs="Arial"/>
          <w:sz w:val="24"/>
          <w:szCs w:val="24"/>
          <w:lang w:val="es-ES"/>
        </w:rPr>
      </w:pPr>
      <w:r w:rsidRPr="00C71A53">
        <w:rPr>
          <w:rFonts w:ascii="Arial" w:hAnsi="Arial" w:cs="Arial"/>
          <w:sz w:val="24"/>
          <w:szCs w:val="24"/>
          <w:lang w:val="es-ES"/>
        </w:rPr>
        <w:t>Cofinanciación de casas de justicia y centros de convivencia ciudadana. $1.000.000.000.</w:t>
      </w:r>
    </w:p>
    <w:p w:rsidR="00D716C0" w:rsidRPr="00C71A53" w:rsidRDefault="00D716C0" w:rsidP="00B6457B">
      <w:pPr>
        <w:pStyle w:val="Prrafodelista"/>
        <w:numPr>
          <w:ilvl w:val="0"/>
          <w:numId w:val="17"/>
        </w:numPr>
        <w:spacing w:after="0" w:line="240" w:lineRule="auto"/>
        <w:jc w:val="both"/>
        <w:rPr>
          <w:rFonts w:ascii="Arial" w:hAnsi="Arial" w:cs="Arial"/>
          <w:sz w:val="24"/>
          <w:szCs w:val="24"/>
          <w:lang w:val="es-ES"/>
        </w:rPr>
      </w:pPr>
      <w:r w:rsidRPr="00C71A53">
        <w:rPr>
          <w:rFonts w:ascii="Arial" w:hAnsi="Arial" w:cs="Arial"/>
          <w:sz w:val="24"/>
          <w:szCs w:val="24"/>
          <w:lang w:val="es-ES"/>
        </w:rPr>
        <w:t>Jornadas móviles de acceso a la justicia en 30 municipios $550.000.000.</w:t>
      </w:r>
    </w:p>
    <w:p w:rsidR="00D716C0" w:rsidRPr="00C71A53" w:rsidRDefault="00D716C0" w:rsidP="00B6457B">
      <w:pPr>
        <w:pStyle w:val="Prrafodelista"/>
        <w:numPr>
          <w:ilvl w:val="0"/>
          <w:numId w:val="17"/>
        </w:numPr>
        <w:spacing w:after="0" w:line="240" w:lineRule="auto"/>
        <w:jc w:val="both"/>
        <w:rPr>
          <w:rFonts w:ascii="Arial" w:hAnsi="Arial" w:cs="Arial"/>
          <w:sz w:val="24"/>
          <w:szCs w:val="24"/>
          <w:lang w:val="es-ES"/>
        </w:rPr>
      </w:pPr>
      <w:r w:rsidRPr="00C71A53">
        <w:rPr>
          <w:rFonts w:ascii="Arial" w:hAnsi="Arial" w:cs="Arial"/>
          <w:sz w:val="24"/>
          <w:szCs w:val="24"/>
          <w:lang w:val="es-ES"/>
        </w:rPr>
        <w:t>Jornadas de formación a los operadores de justicia y servidores públicos en competencias y enfoque de atención diferencial. $100.000.000.</w:t>
      </w:r>
    </w:p>
    <w:p w:rsidR="00D716C0" w:rsidRPr="00C71A53" w:rsidRDefault="00D716C0" w:rsidP="00B6457B">
      <w:pPr>
        <w:pStyle w:val="Prrafodelista"/>
        <w:numPr>
          <w:ilvl w:val="0"/>
          <w:numId w:val="17"/>
        </w:numPr>
        <w:spacing w:after="0" w:line="240" w:lineRule="auto"/>
        <w:jc w:val="both"/>
        <w:rPr>
          <w:rFonts w:ascii="Arial" w:hAnsi="Arial" w:cs="Arial"/>
          <w:sz w:val="24"/>
          <w:szCs w:val="24"/>
          <w:lang w:val="es-ES"/>
        </w:rPr>
      </w:pPr>
      <w:r w:rsidRPr="00C71A53">
        <w:rPr>
          <w:rFonts w:ascii="Arial" w:hAnsi="Arial" w:cs="Arial"/>
          <w:sz w:val="24"/>
          <w:szCs w:val="24"/>
          <w:lang w:val="es-ES"/>
        </w:rPr>
        <w:t>Estrategia de comunicaciones $150.000.000.</w:t>
      </w:r>
    </w:p>
    <w:p w:rsidR="00D716C0" w:rsidRPr="00C71A53" w:rsidRDefault="00D716C0" w:rsidP="00B6457B">
      <w:pPr>
        <w:pStyle w:val="Prrafodelista"/>
        <w:numPr>
          <w:ilvl w:val="0"/>
          <w:numId w:val="17"/>
        </w:numPr>
        <w:spacing w:after="0" w:line="240" w:lineRule="auto"/>
        <w:jc w:val="both"/>
        <w:rPr>
          <w:rFonts w:ascii="Arial" w:hAnsi="Arial" w:cs="Arial"/>
          <w:sz w:val="24"/>
          <w:szCs w:val="24"/>
          <w:lang w:val="es-ES"/>
        </w:rPr>
      </w:pPr>
      <w:r w:rsidRPr="00C71A53">
        <w:rPr>
          <w:rFonts w:ascii="Arial" w:hAnsi="Arial" w:cs="Arial"/>
          <w:sz w:val="24"/>
          <w:szCs w:val="24"/>
          <w:lang w:val="es-ES"/>
        </w:rPr>
        <w:t>Servicio profesional para viabilizar los proyectos presentados por los entes territoriales para cofinanciación de CJ y CCC. $90.000.000.</w:t>
      </w:r>
    </w:p>
    <w:p w:rsidR="00D716C0" w:rsidRPr="00C71A53" w:rsidRDefault="00D716C0" w:rsidP="00B6457B">
      <w:pPr>
        <w:pStyle w:val="Prrafodelista"/>
        <w:numPr>
          <w:ilvl w:val="0"/>
          <w:numId w:val="17"/>
        </w:numPr>
        <w:spacing w:after="0" w:line="240" w:lineRule="auto"/>
        <w:jc w:val="both"/>
        <w:rPr>
          <w:rFonts w:ascii="Arial" w:hAnsi="Arial" w:cs="Arial"/>
          <w:sz w:val="24"/>
          <w:szCs w:val="24"/>
          <w:lang w:val="es-ES"/>
        </w:rPr>
      </w:pPr>
      <w:r w:rsidRPr="00C71A53">
        <w:rPr>
          <w:rFonts w:ascii="Arial" w:hAnsi="Arial" w:cs="Arial"/>
          <w:sz w:val="24"/>
          <w:szCs w:val="24"/>
          <w:lang w:val="es-ES"/>
        </w:rPr>
        <w:t>Servicio profesional y técnico para análisis de los datos registrados en el sistema de información SICJ y capacitación en el uso del sistema. $60.000.000.</w:t>
      </w:r>
    </w:p>
    <w:p w:rsidR="00D716C0" w:rsidRPr="00C71A53" w:rsidRDefault="00D716C0" w:rsidP="003817C4">
      <w:pPr>
        <w:spacing w:after="0"/>
        <w:rPr>
          <w:rFonts w:ascii="Arial" w:hAnsi="Arial" w:cs="Arial"/>
          <w:sz w:val="24"/>
          <w:szCs w:val="24"/>
          <w:lang w:val="es-ES"/>
        </w:rPr>
      </w:pPr>
    </w:p>
    <w:p w:rsidR="003B4D96" w:rsidRPr="00C71A53" w:rsidRDefault="00C71A53" w:rsidP="003817C4">
      <w:pPr>
        <w:spacing w:after="0"/>
        <w:jc w:val="both"/>
        <w:rPr>
          <w:rFonts w:ascii="Arial" w:hAnsi="Arial" w:cs="Arial"/>
          <w:b/>
          <w:sz w:val="24"/>
          <w:szCs w:val="24"/>
          <w:lang w:val="es-MX"/>
        </w:rPr>
      </w:pPr>
      <w:r w:rsidRPr="00C71A53">
        <w:rPr>
          <w:rFonts w:ascii="Arial" w:hAnsi="Arial" w:cs="Arial"/>
          <w:b/>
          <w:sz w:val="24"/>
          <w:szCs w:val="24"/>
          <w:lang w:val="es-MX"/>
        </w:rPr>
        <w:t xml:space="preserve">Desarrollo integral de los métodos de resolución de conflictos a nivel nacional </w:t>
      </w:r>
      <w:r w:rsidR="00D716C0" w:rsidRPr="00C71A53">
        <w:rPr>
          <w:rFonts w:ascii="Arial" w:hAnsi="Arial" w:cs="Arial"/>
          <w:b/>
          <w:sz w:val="24"/>
          <w:szCs w:val="24"/>
          <w:lang w:val="es-MX"/>
        </w:rPr>
        <w:t>Cuota</w:t>
      </w:r>
      <w:r w:rsidR="003B4D96" w:rsidRPr="00C71A53">
        <w:rPr>
          <w:rFonts w:ascii="Arial" w:hAnsi="Arial" w:cs="Arial"/>
          <w:b/>
          <w:sz w:val="24"/>
          <w:szCs w:val="24"/>
          <w:lang w:val="es-MX"/>
        </w:rPr>
        <w:t xml:space="preserve"> $</w:t>
      </w:r>
      <w:r w:rsidR="00D716C0" w:rsidRPr="00C71A53">
        <w:rPr>
          <w:rFonts w:ascii="Arial" w:hAnsi="Arial" w:cs="Arial"/>
          <w:b/>
          <w:sz w:val="24"/>
          <w:szCs w:val="24"/>
          <w:lang w:val="es-MX"/>
        </w:rPr>
        <w:t>3.000.000.000</w:t>
      </w:r>
    </w:p>
    <w:p w:rsidR="00C71A53" w:rsidRPr="00C71A53" w:rsidRDefault="00C71A53" w:rsidP="003817C4">
      <w:pPr>
        <w:spacing w:after="0"/>
        <w:jc w:val="both"/>
        <w:rPr>
          <w:rFonts w:ascii="Arial" w:hAnsi="Arial" w:cs="Arial"/>
          <w:b/>
          <w:sz w:val="24"/>
          <w:szCs w:val="24"/>
          <w:lang w:val="es-MX"/>
        </w:rPr>
      </w:pPr>
    </w:p>
    <w:p w:rsidR="00D716C0" w:rsidRPr="00C71A53" w:rsidRDefault="00D716C0" w:rsidP="00B6457B">
      <w:pPr>
        <w:pStyle w:val="Prrafodelista"/>
        <w:numPr>
          <w:ilvl w:val="0"/>
          <w:numId w:val="17"/>
        </w:numPr>
        <w:spacing w:after="0" w:line="240" w:lineRule="auto"/>
        <w:jc w:val="both"/>
        <w:rPr>
          <w:rFonts w:ascii="Arial" w:hAnsi="Arial" w:cs="Arial"/>
          <w:sz w:val="24"/>
          <w:szCs w:val="24"/>
          <w:lang w:val="es-ES"/>
        </w:rPr>
      </w:pPr>
      <w:r w:rsidRPr="00C71A53">
        <w:rPr>
          <w:rFonts w:ascii="Arial" w:hAnsi="Arial" w:cs="Arial"/>
          <w:sz w:val="24"/>
          <w:szCs w:val="24"/>
          <w:lang w:val="es-ES"/>
        </w:rPr>
        <w:t>Documentos de investigación  para mejorar la toma de decisiones y crear nuevas estrategias de acceso a la justicia a través de los métodos de resolución de conflictos (Mediación) $200.000.000.</w:t>
      </w:r>
    </w:p>
    <w:p w:rsidR="00D716C0" w:rsidRPr="00C71A53" w:rsidRDefault="00D716C0" w:rsidP="00B6457B">
      <w:pPr>
        <w:pStyle w:val="Prrafodelista"/>
        <w:numPr>
          <w:ilvl w:val="0"/>
          <w:numId w:val="17"/>
        </w:numPr>
        <w:spacing w:after="0" w:line="240" w:lineRule="auto"/>
        <w:jc w:val="both"/>
        <w:rPr>
          <w:rFonts w:ascii="Arial" w:hAnsi="Arial" w:cs="Arial"/>
          <w:sz w:val="24"/>
          <w:szCs w:val="24"/>
          <w:lang w:val="es-ES"/>
        </w:rPr>
      </w:pPr>
      <w:r w:rsidRPr="00C71A53">
        <w:rPr>
          <w:rFonts w:ascii="Arial" w:hAnsi="Arial" w:cs="Arial"/>
          <w:sz w:val="24"/>
          <w:szCs w:val="24"/>
          <w:lang w:val="es-ES"/>
        </w:rPr>
        <w:t>Diplomado en insolvencia. $300.000.000.</w:t>
      </w:r>
    </w:p>
    <w:p w:rsidR="00D716C0" w:rsidRPr="00C71A53" w:rsidRDefault="00D716C0" w:rsidP="00B6457B">
      <w:pPr>
        <w:pStyle w:val="Prrafodelista"/>
        <w:numPr>
          <w:ilvl w:val="0"/>
          <w:numId w:val="17"/>
        </w:numPr>
        <w:spacing w:after="0" w:line="240" w:lineRule="auto"/>
        <w:jc w:val="both"/>
        <w:rPr>
          <w:rFonts w:ascii="Arial" w:hAnsi="Arial" w:cs="Arial"/>
          <w:sz w:val="24"/>
          <w:szCs w:val="24"/>
          <w:lang w:val="es-ES"/>
        </w:rPr>
      </w:pPr>
      <w:r w:rsidRPr="00C71A53">
        <w:rPr>
          <w:rFonts w:ascii="Arial" w:hAnsi="Arial" w:cs="Arial"/>
          <w:sz w:val="24"/>
          <w:szCs w:val="24"/>
          <w:lang w:val="es-ES"/>
        </w:rPr>
        <w:t>Fortalecimiento conciliadores en equidad $300.000.000.</w:t>
      </w:r>
    </w:p>
    <w:p w:rsidR="00D716C0" w:rsidRPr="00C71A53" w:rsidRDefault="00D716C0" w:rsidP="00B6457B">
      <w:pPr>
        <w:pStyle w:val="Prrafodelista"/>
        <w:numPr>
          <w:ilvl w:val="0"/>
          <w:numId w:val="17"/>
        </w:numPr>
        <w:spacing w:after="0" w:line="240" w:lineRule="auto"/>
        <w:jc w:val="both"/>
        <w:rPr>
          <w:rFonts w:ascii="Arial" w:hAnsi="Arial" w:cs="Arial"/>
          <w:sz w:val="24"/>
          <w:szCs w:val="24"/>
          <w:lang w:val="es-ES"/>
        </w:rPr>
      </w:pPr>
      <w:r w:rsidRPr="00C71A53">
        <w:rPr>
          <w:rFonts w:ascii="Arial" w:hAnsi="Arial" w:cs="Arial"/>
          <w:sz w:val="24"/>
          <w:szCs w:val="24"/>
          <w:lang w:val="es-ES"/>
        </w:rPr>
        <w:t>Implementación MICE “Marco para la implementación de la conciliación en equidad” $800.000.000.</w:t>
      </w:r>
    </w:p>
    <w:p w:rsidR="00D716C0" w:rsidRPr="00C71A53" w:rsidRDefault="00D716C0" w:rsidP="00B6457B">
      <w:pPr>
        <w:pStyle w:val="Prrafodelista"/>
        <w:numPr>
          <w:ilvl w:val="0"/>
          <w:numId w:val="17"/>
        </w:numPr>
        <w:spacing w:after="0" w:line="240" w:lineRule="auto"/>
        <w:jc w:val="both"/>
        <w:rPr>
          <w:rFonts w:ascii="Arial" w:hAnsi="Arial" w:cs="Arial"/>
          <w:sz w:val="24"/>
          <w:szCs w:val="24"/>
          <w:lang w:val="es-ES"/>
        </w:rPr>
      </w:pPr>
      <w:r w:rsidRPr="00C71A53">
        <w:rPr>
          <w:rFonts w:ascii="Arial" w:hAnsi="Arial" w:cs="Arial"/>
          <w:sz w:val="24"/>
          <w:szCs w:val="24"/>
          <w:lang w:val="es-ES"/>
        </w:rPr>
        <w:t>Realizar 25 jornadas móviles de conciliación $400.000.000.</w:t>
      </w:r>
    </w:p>
    <w:p w:rsidR="00D716C0" w:rsidRPr="00C71A53" w:rsidRDefault="00D716C0" w:rsidP="00B6457B">
      <w:pPr>
        <w:pStyle w:val="Prrafodelista"/>
        <w:numPr>
          <w:ilvl w:val="0"/>
          <w:numId w:val="17"/>
        </w:numPr>
        <w:spacing w:after="0" w:line="240" w:lineRule="auto"/>
        <w:jc w:val="both"/>
        <w:rPr>
          <w:rFonts w:ascii="Arial" w:hAnsi="Arial" w:cs="Arial"/>
          <w:sz w:val="24"/>
          <w:szCs w:val="24"/>
          <w:lang w:val="es-ES"/>
        </w:rPr>
      </w:pPr>
      <w:r w:rsidRPr="00C71A53">
        <w:rPr>
          <w:rFonts w:ascii="Arial" w:hAnsi="Arial" w:cs="Arial"/>
          <w:sz w:val="24"/>
          <w:szCs w:val="24"/>
          <w:lang w:val="es-ES"/>
        </w:rPr>
        <w:t>Estrategia de comunicaciones $150.000.000.</w:t>
      </w:r>
    </w:p>
    <w:p w:rsidR="00D716C0" w:rsidRPr="00C71A53" w:rsidRDefault="00D716C0" w:rsidP="00B6457B">
      <w:pPr>
        <w:pStyle w:val="Prrafodelista"/>
        <w:numPr>
          <w:ilvl w:val="0"/>
          <w:numId w:val="17"/>
        </w:numPr>
        <w:spacing w:after="0" w:line="240" w:lineRule="auto"/>
        <w:jc w:val="both"/>
        <w:rPr>
          <w:rFonts w:ascii="Arial" w:hAnsi="Arial" w:cs="Arial"/>
          <w:sz w:val="24"/>
          <w:szCs w:val="24"/>
          <w:lang w:val="es-ES"/>
        </w:rPr>
      </w:pPr>
      <w:r w:rsidRPr="00C71A53">
        <w:rPr>
          <w:rFonts w:ascii="Arial" w:hAnsi="Arial" w:cs="Arial"/>
          <w:sz w:val="24"/>
          <w:szCs w:val="24"/>
          <w:lang w:val="es-ES"/>
        </w:rPr>
        <w:t>Servicio profesional y técnico para atender la demanda territorial de asesoría y/o acompañamiento técnico para la operación de la conciliación en equidad $165.000.000.</w:t>
      </w:r>
    </w:p>
    <w:p w:rsidR="00D716C0" w:rsidRPr="00C71A53" w:rsidRDefault="00D716C0" w:rsidP="00B6457B">
      <w:pPr>
        <w:pStyle w:val="Prrafodelista"/>
        <w:numPr>
          <w:ilvl w:val="0"/>
          <w:numId w:val="17"/>
        </w:numPr>
        <w:spacing w:after="0" w:line="240" w:lineRule="auto"/>
        <w:jc w:val="both"/>
        <w:rPr>
          <w:rFonts w:ascii="Arial" w:hAnsi="Arial" w:cs="Arial"/>
          <w:sz w:val="24"/>
          <w:szCs w:val="24"/>
          <w:lang w:val="es-ES"/>
        </w:rPr>
      </w:pPr>
      <w:r w:rsidRPr="00C71A53">
        <w:rPr>
          <w:rFonts w:ascii="Arial" w:hAnsi="Arial" w:cs="Arial"/>
          <w:sz w:val="24"/>
          <w:szCs w:val="24"/>
          <w:lang w:val="es-ES"/>
        </w:rPr>
        <w:t>Servicio profesional para acompañar a las entidades territoriales en la implementación de la estrategia para la creación de los centros gratuitos de conciliación, arbitraje y amigable composición. $90.000.000.</w:t>
      </w:r>
    </w:p>
    <w:p w:rsidR="00D716C0" w:rsidRPr="00C71A53" w:rsidRDefault="00D716C0" w:rsidP="00B6457B">
      <w:pPr>
        <w:pStyle w:val="Prrafodelista"/>
        <w:numPr>
          <w:ilvl w:val="0"/>
          <w:numId w:val="17"/>
        </w:numPr>
        <w:spacing w:after="0" w:line="240" w:lineRule="auto"/>
        <w:jc w:val="both"/>
        <w:rPr>
          <w:rFonts w:ascii="Arial" w:hAnsi="Arial" w:cs="Arial"/>
          <w:sz w:val="24"/>
          <w:szCs w:val="24"/>
          <w:lang w:val="es-ES"/>
        </w:rPr>
      </w:pPr>
      <w:r w:rsidRPr="00C71A53">
        <w:rPr>
          <w:rFonts w:ascii="Arial" w:hAnsi="Arial" w:cs="Arial"/>
          <w:sz w:val="24"/>
          <w:szCs w:val="24"/>
          <w:lang w:val="es-ES"/>
        </w:rPr>
        <w:t>Servicio profesional para apoyar la implementación del procedimiento de inspección, control y vigilancia. $60.000.000.</w:t>
      </w:r>
    </w:p>
    <w:p w:rsidR="00D716C0" w:rsidRPr="00C71A53" w:rsidRDefault="00D716C0" w:rsidP="00B6457B">
      <w:pPr>
        <w:pStyle w:val="Prrafodelista"/>
        <w:numPr>
          <w:ilvl w:val="0"/>
          <w:numId w:val="17"/>
        </w:numPr>
        <w:spacing w:after="0" w:line="240" w:lineRule="auto"/>
        <w:jc w:val="both"/>
        <w:rPr>
          <w:rFonts w:ascii="Arial" w:hAnsi="Arial" w:cs="Arial"/>
          <w:sz w:val="24"/>
          <w:szCs w:val="24"/>
          <w:lang w:val="es-ES"/>
        </w:rPr>
      </w:pPr>
      <w:r w:rsidRPr="00C71A53">
        <w:rPr>
          <w:rFonts w:ascii="Arial" w:hAnsi="Arial" w:cs="Arial"/>
          <w:sz w:val="24"/>
          <w:szCs w:val="24"/>
          <w:lang w:val="es-ES"/>
        </w:rPr>
        <w:t>Servicio profesional para apoyar la elaboración y actualización de documentos normativos en materia de métodos de resolución de conflictos. $300.000.000.</w:t>
      </w:r>
    </w:p>
    <w:p w:rsidR="00D716C0" w:rsidRPr="00C71A53" w:rsidRDefault="00D716C0" w:rsidP="00B6457B">
      <w:pPr>
        <w:pStyle w:val="Prrafodelista"/>
        <w:numPr>
          <w:ilvl w:val="0"/>
          <w:numId w:val="17"/>
        </w:numPr>
        <w:spacing w:after="0" w:line="240" w:lineRule="auto"/>
        <w:jc w:val="both"/>
        <w:rPr>
          <w:rFonts w:ascii="Arial" w:hAnsi="Arial" w:cs="Arial"/>
          <w:sz w:val="24"/>
          <w:szCs w:val="24"/>
          <w:lang w:val="es-ES"/>
        </w:rPr>
      </w:pPr>
      <w:r w:rsidRPr="00C71A53">
        <w:rPr>
          <w:rFonts w:ascii="Arial" w:hAnsi="Arial" w:cs="Arial"/>
          <w:sz w:val="24"/>
          <w:szCs w:val="24"/>
          <w:lang w:val="es-ES"/>
        </w:rPr>
        <w:t>Servicio profesional para apoyar la elaboración de documentos técnicos de planeación, ejecución y seguimiento del proyecto de inversión en línea con las directrices normativas: $115.000.000.</w:t>
      </w:r>
    </w:p>
    <w:p w:rsidR="003B4D96" w:rsidRPr="00C71A53" w:rsidRDefault="00D716C0" w:rsidP="00B6457B">
      <w:pPr>
        <w:pStyle w:val="Prrafodelista"/>
        <w:numPr>
          <w:ilvl w:val="0"/>
          <w:numId w:val="17"/>
        </w:numPr>
        <w:spacing w:after="0" w:line="240" w:lineRule="auto"/>
        <w:jc w:val="both"/>
        <w:rPr>
          <w:rFonts w:ascii="Arial" w:hAnsi="Arial" w:cs="Arial"/>
          <w:sz w:val="24"/>
          <w:szCs w:val="24"/>
          <w:lang w:val="es-ES"/>
        </w:rPr>
      </w:pPr>
      <w:r w:rsidRPr="00C71A53">
        <w:rPr>
          <w:rFonts w:ascii="Arial" w:hAnsi="Arial" w:cs="Arial"/>
          <w:sz w:val="24"/>
          <w:szCs w:val="24"/>
          <w:lang w:val="es-ES"/>
        </w:rPr>
        <w:t>Servicio profesional y técnico para establecer las necesidades, requerimientos y mejoras de los sistemas de información de conciliación, arbitraje y amigable Composición (SICAAC) y sistema de información de</w:t>
      </w:r>
      <w:r w:rsidRPr="00C71A53">
        <w:rPr>
          <w:rFonts w:ascii="Arial" w:eastAsia="Times New Roman" w:hAnsi="Arial" w:cs="Arial"/>
          <w:color w:val="000000"/>
          <w:sz w:val="24"/>
          <w:szCs w:val="24"/>
          <w:lang w:eastAsia="es-CO"/>
        </w:rPr>
        <w:t xml:space="preserve"> conciliación en equidad (SICEQ). </w:t>
      </w:r>
      <w:r w:rsidRPr="00C71A53">
        <w:rPr>
          <w:rFonts w:ascii="Arial" w:hAnsi="Arial" w:cs="Arial"/>
          <w:sz w:val="24"/>
          <w:szCs w:val="24"/>
          <w:lang w:val="es-ES"/>
        </w:rPr>
        <w:t>$120.000.000.</w:t>
      </w:r>
    </w:p>
    <w:p w:rsidR="00D716C0" w:rsidRPr="00C71A53" w:rsidRDefault="00D716C0" w:rsidP="003817C4">
      <w:pPr>
        <w:pStyle w:val="Prrafodelista"/>
        <w:spacing w:after="0" w:line="240" w:lineRule="auto"/>
        <w:jc w:val="both"/>
        <w:rPr>
          <w:rFonts w:ascii="Arial" w:hAnsi="Arial" w:cs="Arial"/>
          <w:sz w:val="24"/>
          <w:szCs w:val="24"/>
          <w:lang w:val="es-ES"/>
        </w:rPr>
      </w:pPr>
    </w:p>
    <w:p w:rsidR="003B4D96" w:rsidRPr="00C71A53" w:rsidRDefault="00C71A53" w:rsidP="003817C4">
      <w:pPr>
        <w:spacing w:after="0"/>
        <w:jc w:val="both"/>
        <w:rPr>
          <w:rFonts w:ascii="Arial" w:hAnsi="Arial" w:cs="Arial"/>
          <w:b/>
          <w:sz w:val="24"/>
          <w:szCs w:val="24"/>
          <w:lang w:val="es-MX"/>
        </w:rPr>
      </w:pPr>
      <w:r w:rsidRPr="00C71A53">
        <w:rPr>
          <w:rFonts w:ascii="Arial" w:hAnsi="Arial" w:cs="Arial"/>
          <w:b/>
          <w:sz w:val="24"/>
          <w:szCs w:val="24"/>
          <w:lang w:val="es-MX"/>
        </w:rPr>
        <w:t xml:space="preserve">Ampliación de capacidades para la articulación y promoción de la justicia formal a nivel nacional </w:t>
      </w:r>
      <w:r w:rsidR="00D716C0" w:rsidRPr="00C71A53">
        <w:rPr>
          <w:rFonts w:ascii="Arial" w:hAnsi="Arial" w:cs="Arial"/>
          <w:b/>
          <w:sz w:val="24"/>
          <w:szCs w:val="24"/>
          <w:lang w:val="es-MX"/>
        </w:rPr>
        <w:t>Cuota$ 3.020.000.000</w:t>
      </w:r>
    </w:p>
    <w:p w:rsidR="00C71A53" w:rsidRPr="00C71A53" w:rsidRDefault="00C71A53" w:rsidP="003817C4">
      <w:pPr>
        <w:spacing w:after="0"/>
        <w:jc w:val="both"/>
        <w:rPr>
          <w:rFonts w:ascii="Arial" w:hAnsi="Arial" w:cs="Arial"/>
          <w:b/>
          <w:sz w:val="24"/>
          <w:szCs w:val="24"/>
          <w:lang w:val="es-MX"/>
        </w:rPr>
      </w:pPr>
    </w:p>
    <w:p w:rsidR="00D716C0" w:rsidRPr="00C71A53" w:rsidRDefault="00D716C0" w:rsidP="00B6457B">
      <w:pPr>
        <w:pStyle w:val="Prrafodelista"/>
        <w:numPr>
          <w:ilvl w:val="0"/>
          <w:numId w:val="18"/>
        </w:numPr>
        <w:spacing w:after="0" w:line="240" w:lineRule="auto"/>
        <w:jc w:val="both"/>
        <w:rPr>
          <w:rFonts w:ascii="Arial" w:hAnsi="Arial" w:cs="Arial"/>
          <w:sz w:val="24"/>
          <w:szCs w:val="24"/>
          <w:lang w:val="es-ES"/>
        </w:rPr>
      </w:pPr>
      <w:r w:rsidRPr="00C71A53">
        <w:rPr>
          <w:rFonts w:ascii="Arial" w:hAnsi="Arial" w:cs="Arial"/>
          <w:sz w:val="24"/>
          <w:szCs w:val="24"/>
          <w:lang w:val="es-ES"/>
        </w:rPr>
        <w:t xml:space="preserve">Establecimiento de espacios y canales de articulación con la Rama Judicial (Mesa permanente de administración de justicia) $150.000.000 </w:t>
      </w:r>
    </w:p>
    <w:p w:rsidR="00D716C0" w:rsidRPr="00C71A53" w:rsidRDefault="00D716C0" w:rsidP="00B6457B">
      <w:pPr>
        <w:pStyle w:val="Prrafodelista"/>
        <w:numPr>
          <w:ilvl w:val="0"/>
          <w:numId w:val="18"/>
        </w:numPr>
        <w:spacing w:after="0" w:line="240" w:lineRule="auto"/>
        <w:jc w:val="both"/>
        <w:rPr>
          <w:rFonts w:ascii="Arial" w:hAnsi="Arial" w:cs="Arial"/>
          <w:sz w:val="24"/>
          <w:szCs w:val="24"/>
          <w:lang w:val="es-ES"/>
        </w:rPr>
      </w:pPr>
      <w:r w:rsidRPr="00C71A53">
        <w:rPr>
          <w:rFonts w:ascii="Arial" w:hAnsi="Arial" w:cs="Arial"/>
          <w:sz w:val="24"/>
          <w:szCs w:val="24"/>
          <w:lang w:val="es-ES"/>
        </w:rPr>
        <w:t xml:space="preserve">Gestión de contenidos, mejoramiento y desarrollo de sinergias, de la herramienta LegalApp $199.000.000 </w:t>
      </w:r>
    </w:p>
    <w:p w:rsidR="00D716C0" w:rsidRPr="00C71A53" w:rsidRDefault="00D716C0" w:rsidP="00B6457B">
      <w:pPr>
        <w:pStyle w:val="Prrafodelista"/>
        <w:numPr>
          <w:ilvl w:val="0"/>
          <w:numId w:val="18"/>
        </w:numPr>
        <w:spacing w:after="0" w:line="240" w:lineRule="auto"/>
        <w:jc w:val="both"/>
        <w:rPr>
          <w:rFonts w:ascii="Arial" w:hAnsi="Arial" w:cs="Arial"/>
          <w:sz w:val="24"/>
          <w:szCs w:val="24"/>
          <w:lang w:val="es-ES"/>
        </w:rPr>
      </w:pPr>
      <w:r w:rsidRPr="00C71A53">
        <w:rPr>
          <w:rFonts w:ascii="Arial" w:hAnsi="Arial" w:cs="Arial"/>
          <w:sz w:val="24"/>
          <w:szCs w:val="24"/>
          <w:lang w:val="es-ES"/>
        </w:rPr>
        <w:t>Gestión de contenidos, mejoramiento y actividades de capacitación de la herramienta Conexión justicia. $199.000.000</w:t>
      </w:r>
    </w:p>
    <w:p w:rsidR="00D716C0" w:rsidRPr="00C71A53" w:rsidRDefault="00D716C0" w:rsidP="00B6457B">
      <w:pPr>
        <w:pStyle w:val="Prrafodelista"/>
        <w:numPr>
          <w:ilvl w:val="0"/>
          <w:numId w:val="18"/>
        </w:numPr>
        <w:spacing w:after="0" w:line="240" w:lineRule="auto"/>
        <w:jc w:val="both"/>
        <w:rPr>
          <w:rFonts w:ascii="Arial" w:hAnsi="Arial" w:cs="Arial"/>
          <w:sz w:val="24"/>
          <w:szCs w:val="24"/>
          <w:lang w:val="es-ES"/>
        </w:rPr>
      </w:pPr>
      <w:r w:rsidRPr="00C71A53">
        <w:rPr>
          <w:rFonts w:ascii="Arial" w:hAnsi="Arial" w:cs="Arial"/>
          <w:sz w:val="24"/>
          <w:szCs w:val="24"/>
          <w:lang w:val="es-ES"/>
        </w:rPr>
        <w:t>Establecimiento y desarrollo de agendas en la instancia de articulación con entidades del orden nacional con funciones jurisdiccionales. (Comisión Intersectorial de Justicia del Ejecutivo) $167.000.000</w:t>
      </w:r>
    </w:p>
    <w:p w:rsidR="00D716C0" w:rsidRPr="00C71A53" w:rsidRDefault="00D716C0" w:rsidP="00B6457B">
      <w:pPr>
        <w:pStyle w:val="Prrafodelista"/>
        <w:numPr>
          <w:ilvl w:val="0"/>
          <w:numId w:val="18"/>
        </w:numPr>
        <w:spacing w:after="0" w:line="240" w:lineRule="auto"/>
        <w:jc w:val="both"/>
        <w:rPr>
          <w:rFonts w:ascii="Arial" w:hAnsi="Arial" w:cs="Arial"/>
          <w:sz w:val="24"/>
          <w:szCs w:val="24"/>
          <w:lang w:val="es-ES"/>
        </w:rPr>
      </w:pPr>
      <w:r w:rsidRPr="00C71A53">
        <w:rPr>
          <w:rFonts w:ascii="Arial" w:hAnsi="Arial" w:cs="Arial"/>
          <w:sz w:val="24"/>
          <w:szCs w:val="24"/>
          <w:lang w:val="es-ES"/>
        </w:rPr>
        <w:lastRenderedPageBreak/>
        <w:t>Proyecto expediente electrónico Rama Ejecutiva (CONPES 3975) $371.000.000</w:t>
      </w:r>
    </w:p>
    <w:p w:rsidR="00D716C0" w:rsidRPr="00C71A53" w:rsidRDefault="00D716C0" w:rsidP="00B6457B">
      <w:pPr>
        <w:pStyle w:val="Prrafodelista"/>
        <w:numPr>
          <w:ilvl w:val="0"/>
          <w:numId w:val="18"/>
        </w:numPr>
        <w:spacing w:after="0" w:line="240" w:lineRule="auto"/>
        <w:jc w:val="both"/>
        <w:rPr>
          <w:rFonts w:ascii="Arial" w:hAnsi="Arial" w:cs="Arial"/>
          <w:sz w:val="24"/>
          <w:szCs w:val="24"/>
          <w:lang w:val="es-ES"/>
        </w:rPr>
      </w:pPr>
      <w:r w:rsidRPr="00C71A53">
        <w:rPr>
          <w:rFonts w:ascii="Arial" w:hAnsi="Arial" w:cs="Arial"/>
          <w:sz w:val="24"/>
          <w:szCs w:val="24"/>
          <w:lang w:val="es-ES"/>
        </w:rPr>
        <w:t>Diseño e implementación de estrategias de promoción del acceso a la justicia. $287.000.000</w:t>
      </w:r>
    </w:p>
    <w:p w:rsidR="00D716C0" w:rsidRPr="00C71A53" w:rsidRDefault="00D716C0" w:rsidP="00B6457B">
      <w:pPr>
        <w:pStyle w:val="Prrafodelista"/>
        <w:numPr>
          <w:ilvl w:val="0"/>
          <w:numId w:val="18"/>
        </w:numPr>
        <w:spacing w:after="0" w:line="240" w:lineRule="auto"/>
        <w:jc w:val="both"/>
        <w:rPr>
          <w:rFonts w:ascii="Arial" w:hAnsi="Arial" w:cs="Arial"/>
          <w:sz w:val="24"/>
          <w:szCs w:val="24"/>
          <w:lang w:val="es-ES"/>
        </w:rPr>
      </w:pPr>
      <w:r w:rsidRPr="00C71A53">
        <w:rPr>
          <w:rFonts w:ascii="Arial" w:hAnsi="Arial" w:cs="Arial"/>
          <w:sz w:val="24"/>
          <w:szCs w:val="24"/>
          <w:lang w:val="es-ES"/>
        </w:rPr>
        <w:t>Construcción de iniciativas normativas $691.000.000</w:t>
      </w:r>
    </w:p>
    <w:p w:rsidR="00D716C0" w:rsidRPr="00C71A53" w:rsidRDefault="00D716C0" w:rsidP="00B6457B">
      <w:pPr>
        <w:pStyle w:val="Prrafodelista"/>
        <w:numPr>
          <w:ilvl w:val="0"/>
          <w:numId w:val="18"/>
        </w:numPr>
        <w:spacing w:after="0" w:line="240" w:lineRule="auto"/>
        <w:jc w:val="both"/>
        <w:rPr>
          <w:rFonts w:ascii="Arial" w:hAnsi="Arial" w:cs="Arial"/>
          <w:sz w:val="24"/>
          <w:szCs w:val="24"/>
          <w:lang w:val="es-ES"/>
        </w:rPr>
      </w:pPr>
      <w:r w:rsidRPr="00C71A53">
        <w:rPr>
          <w:rFonts w:ascii="Arial" w:hAnsi="Arial" w:cs="Arial"/>
          <w:sz w:val="24"/>
          <w:szCs w:val="24"/>
          <w:lang w:val="es-ES"/>
        </w:rPr>
        <w:t>Procesos de formación a operadores de justicia de la Rama Ejecutiva. $370.000.000</w:t>
      </w:r>
    </w:p>
    <w:p w:rsidR="00D716C0" w:rsidRPr="00C71A53" w:rsidRDefault="00D716C0" w:rsidP="00B6457B">
      <w:pPr>
        <w:pStyle w:val="Prrafodelista"/>
        <w:numPr>
          <w:ilvl w:val="0"/>
          <w:numId w:val="18"/>
        </w:numPr>
        <w:spacing w:after="0" w:line="240" w:lineRule="auto"/>
        <w:jc w:val="both"/>
        <w:rPr>
          <w:rFonts w:ascii="Arial" w:hAnsi="Arial" w:cs="Arial"/>
          <w:sz w:val="24"/>
          <w:szCs w:val="24"/>
          <w:lang w:val="es-ES"/>
        </w:rPr>
      </w:pPr>
      <w:r w:rsidRPr="00C71A53">
        <w:rPr>
          <w:rFonts w:ascii="Arial" w:hAnsi="Arial" w:cs="Arial"/>
          <w:sz w:val="24"/>
          <w:szCs w:val="24"/>
          <w:lang w:val="es-ES"/>
        </w:rPr>
        <w:t>Definición y diseño de esquema de monitoreo y seguimiento a los servicios de justicia del ejecutivo (observatorio). $300.000.000</w:t>
      </w:r>
    </w:p>
    <w:p w:rsidR="00DA7B71" w:rsidRPr="00C71A53" w:rsidRDefault="00D716C0" w:rsidP="00B6457B">
      <w:pPr>
        <w:pStyle w:val="Prrafodelista"/>
        <w:numPr>
          <w:ilvl w:val="0"/>
          <w:numId w:val="18"/>
        </w:numPr>
        <w:spacing w:after="0"/>
        <w:jc w:val="both"/>
        <w:rPr>
          <w:rFonts w:ascii="Arial" w:hAnsi="Arial" w:cs="Arial"/>
          <w:sz w:val="24"/>
          <w:szCs w:val="24"/>
          <w:lang w:val="es-ES"/>
        </w:rPr>
      </w:pPr>
      <w:r w:rsidRPr="00C71A53">
        <w:rPr>
          <w:rFonts w:ascii="Arial" w:hAnsi="Arial" w:cs="Arial"/>
          <w:sz w:val="24"/>
          <w:szCs w:val="24"/>
          <w:lang w:val="es-ES"/>
        </w:rPr>
        <w:t>Acompañamiento técnico para el desarrollo y promoción en la formación jurídica $112.000.000</w:t>
      </w:r>
    </w:p>
    <w:p w:rsidR="00D716C0" w:rsidRPr="00C71A53" w:rsidRDefault="00D716C0" w:rsidP="00B6457B">
      <w:pPr>
        <w:pStyle w:val="Prrafodelista"/>
        <w:numPr>
          <w:ilvl w:val="0"/>
          <w:numId w:val="18"/>
        </w:numPr>
        <w:spacing w:after="0"/>
        <w:jc w:val="both"/>
        <w:rPr>
          <w:rFonts w:ascii="Arial" w:hAnsi="Arial" w:cs="Arial"/>
          <w:sz w:val="24"/>
          <w:szCs w:val="24"/>
          <w:lang w:val="es-ES"/>
        </w:rPr>
      </w:pPr>
      <w:r w:rsidRPr="00C71A53">
        <w:rPr>
          <w:rFonts w:ascii="Arial" w:hAnsi="Arial" w:cs="Arial"/>
          <w:sz w:val="24"/>
          <w:szCs w:val="24"/>
          <w:lang w:val="es-ES"/>
        </w:rPr>
        <w:t>Actividades de apoyo transversales al proyecto $174.000.000</w:t>
      </w:r>
    </w:p>
    <w:p w:rsidR="00C71A53" w:rsidRPr="00C71A53" w:rsidRDefault="00C71A53" w:rsidP="00C71A53">
      <w:pPr>
        <w:pStyle w:val="Prrafodelista"/>
        <w:spacing w:after="0"/>
        <w:jc w:val="both"/>
        <w:rPr>
          <w:rFonts w:ascii="Arial" w:hAnsi="Arial" w:cs="Arial"/>
          <w:sz w:val="24"/>
          <w:szCs w:val="24"/>
          <w:lang w:val="es-ES"/>
        </w:rPr>
      </w:pPr>
    </w:p>
    <w:p w:rsidR="003B4D96" w:rsidRDefault="00C71A53" w:rsidP="003817C4">
      <w:pPr>
        <w:spacing w:after="0"/>
        <w:rPr>
          <w:rFonts w:ascii="Arial" w:hAnsi="Arial" w:cs="Arial"/>
          <w:b/>
          <w:sz w:val="24"/>
          <w:szCs w:val="24"/>
          <w:lang w:val="es-MX"/>
        </w:rPr>
      </w:pPr>
      <w:r w:rsidRPr="00C71A53">
        <w:rPr>
          <w:rFonts w:ascii="Arial" w:hAnsi="Arial" w:cs="Arial"/>
          <w:b/>
          <w:sz w:val="24"/>
          <w:szCs w:val="24"/>
          <w:lang w:val="es-MX"/>
        </w:rPr>
        <w:t xml:space="preserve">Fortalecimiento de la justicia con enfoque diferencial a nivel nacional </w:t>
      </w:r>
      <w:r w:rsidR="00DA7B71" w:rsidRPr="00C71A53">
        <w:rPr>
          <w:rFonts w:ascii="Arial" w:hAnsi="Arial" w:cs="Arial"/>
          <w:b/>
          <w:sz w:val="24"/>
          <w:szCs w:val="24"/>
          <w:lang w:val="es-MX"/>
        </w:rPr>
        <w:t xml:space="preserve">Cuota </w:t>
      </w:r>
      <w:r w:rsidR="003B4D96" w:rsidRPr="00C71A53">
        <w:rPr>
          <w:rFonts w:ascii="Arial" w:hAnsi="Arial" w:cs="Arial"/>
          <w:b/>
          <w:sz w:val="24"/>
          <w:szCs w:val="24"/>
          <w:lang w:val="es-MX"/>
        </w:rPr>
        <w:t>$</w:t>
      </w:r>
      <w:r w:rsidR="00DA7B71" w:rsidRPr="00C71A53">
        <w:rPr>
          <w:rFonts w:ascii="Arial" w:hAnsi="Arial" w:cs="Arial"/>
          <w:b/>
          <w:sz w:val="24"/>
          <w:szCs w:val="24"/>
          <w:lang w:val="es-MX"/>
        </w:rPr>
        <w:t>4.522.260.385</w:t>
      </w:r>
    </w:p>
    <w:p w:rsidR="00C71A53" w:rsidRPr="00C71A53" w:rsidRDefault="00C71A53" w:rsidP="003817C4">
      <w:pPr>
        <w:spacing w:after="0"/>
        <w:rPr>
          <w:rFonts w:ascii="Arial" w:hAnsi="Arial" w:cs="Arial"/>
          <w:b/>
          <w:sz w:val="24"/>
          <w:szCs w:val="24"/>
          <w:lang w:val="es-MX"/>
        </w:rPr>
      </w:pPr>
    </w:p>
    <w:p w:rsidR="00DA7B71" w:rsidRPr="00C71A53" w:rsidRDefault="00DA7B71" w:rsidP="00B6457B">
      <w:pPr>
        <w:pStyle w:val="Prrafodelista"/>
        <w:numPr>
          <w:ilvl w:val="0"/>
          <w:numId w:val="19"/>
        </w:numPr>
        <w:spacing w:after="0" w:line="240" w:lineRule="auto"/>
        <w:jc w:val="both"/>
        <w:rPr>
          <w:rFonts w:ascii="Arial" w:hAnsi="Arial" w:cs="Arial"/>
          <w:sz w:val="24"/>
          <w:szCs w:val="24"/>
          <w:lang w:val="es-ES"/>
        </w:rPr>
      </w:pPr>
      <w:r w:rsidRPr="00C71A53">
        <w:rPr>
          <w:rFonts w:ascii="Arial" w:hAnsi="Arial" w:cs="Arial"/>
          <w:sz w:val="24"/>
          <w:szCs w:val="24"/>
          <w:lang w:val="es-ES"/>
        </w:rPr>
        <w:t xml:space="preserve">Apoyo financiero para el fortalecimiento de los sistemas de justicia propia de los pueblos indígenas (compromiso de PND y MPC).  $1.200.000.000, parcialmente financiado </w:t>
      </w:r>
    </w:p>
    <w:p w:rsidR="00DA7B71" w:rsidRPr="00C71A53" w:rsidRDefault="00DA7B71" w:rsidP="00B6457B">
      <w:pPr>
        <w:pStyle w:val="Prrafodelista"/>
        <w:numPr>
          <w:ilvl w:val="0"/>
          <w:numId w:val="19"/>
        </w:numPr>
        <w:spacing w:after="0" w:line="240" w:lineRule="auto"/>
        <w:jc w:val="both"/>
        <w:rPr>
          <w:rFonts w:ascii="Arial" w:hAnsi="Arial" w:cs="Arial"/>
          <w:sz w:val="24"/>
          <w:szCs w:val="24"/>
          <w:lang w:val="es-ES"/>
        </w:rPr>
      </w:pPr>
      <w:r w:rsidRPr="00C71A53">
        <w:rPr>
          <w:rFonts w:ascii="Arial" w:hAnsi="Arial" w:cs="Arial"/>
          <w:sz w:val="24"/>
          <w:szCs w:val="24"/>
          <w:lang w:val="es-ES"/>
        </w:rPr>
        <w:t>Apoyo financiero para el fortalecimiento de los sistemas de justicia propia de los pueblos indígenas (compromiso de PND y MPC). $500.000.000, parcialmente financiado</w:t>
      </w:r>
    </w:p>
    <w:p w:rsidR="00DA7B71" w:rsidRPr="00C71A53" w:rsidRDefault="00DA7B71" w:rsidP="00B6457B">
      <w:pPr>
        <w:pStyle w:val="Prrafodelista"/>
        <w:numPr>
          <w:ilvl w:val="0"/>
          <w:numId w:val="19"/>
        </w:numPr>
        <w:spacing w:after="0" w:line="240" w:lineRule="auto"/>
        <w:jc w:val="both"/>
        <w:rPr>
          <w:rFonts w:ascii="Arial" w:hAnsi="Arial" w:cs="Arial"/>
          <w:sz w:val="24"/>
          <w:szCs w:val="24"/>
          <w:lang w:val="es-ES"/>
        </w:rPr>
      </w:pPr>
      <w:r w:rsidRPr="00C71A53">
        <w:rPr>
          <w:rFonts w:ascii="Arial" w:hAnsi="Arial" w:cs="Arial"/>
          <w:sz w:val="24"/>
          <w:szCs w:val="24"/>
          <w:lang w:val="es-ES"/>
        </w:rPr>
        <w:t>Realización de encuentros y divulgación protocolo Kriss Romaní. $357.260.385</w:t>
      </w:r>
    </w:p>
    <w:p w:rsidR="00DA7B71" w:rsidRPr="00C71A53" w:rsidRDefault="00DA7B71" w:rsidP="00B6457B">
      <w:pPr>
        <w:pStyle w:val="Prrafodelista"/>
        <w:numPr>
          <w:ilvl w:val="0"/>
          <w:numId w:val="19"/>
        </w:numPr>
        <w:spacing w:after="0" w:line="240" w:lineRule="auto"/>
        <w:jc w:val="both"/>
        <w:rPr>
          <w:rFonts w:ascii="Arial" w:hAnsi="Arial" w:cs="Arial"/>
          <w:sz w:val="24"/>
          <w:szCs w:val="24"/>
          <w:lang w:val="es-ES"/>
        </w:rPr>
      </w:pPr>
      <w:r w:rsidRPr="00C71A53">
        <w:rPr>
          <w:rFonts w:ascii="Arial" w:hAnsi="Arial" w:cs="Arial"/>
          <w:sz w:val="24"/>
          <w:szCs w:val="24"/>
          <w:lang w:val="es-ES"/>
        </w:rPr>
        <w:t>Contratos de apoyo para acompañamiento técnico en materia de iniciativas y encuentros con pueblos étnicos $200.000.000</w:t>
      </w:r>
    </w:p>
    <w:p w:rsidR="00DA7B71" w:rsidRPr="00C71A53" w:rsidRDefault="00DA7B71" w:rsidP="00B6457B">
      <w:pPr>
        <w:pStyle w:val="Prrafodelista"/>
        <w:numPr>
          <w:ilvl w:val="0"/>
          <w:numId w:val="19"/>
        </w:numPr>
        <w:spacing w:after="0" w:line="240" w:lineRule="auto"/>
        <w:jc w:val="both"/>
        <w:rPr>
          <w:rFonts w:ascii="Arial" w:hAnsi="Arial" w:cs="Arial"/>
          <w:sz w:val="24"/>
          <w:szCs w:val="24"/>
          <w:lang w:val="es-ES"/>
        </w:rPr>
      </w:pPr>
      <w:r w:rsidRPr="00C71A53">
        <w:rPr>
          <w:rFonts w:ascii="Arial" w:hAnsi="Arial" w:cs="Arial"/>
          <w:sz w:val="24"/>
          <w:szCs w:val="24"/>
          <w:lang w:val="es-ES"/>
        </w:rPr>
        <w:t>Documento de lineamientos técnicos para Comisarias de Familia $250.000.000</w:t>
      </w:r>
    </w:p>
    <w:p w:rsidR="00DA7B71" w:rsidRPr="00C71A53" w:rsidRDefault="00DA7B71" w:rsidP="00B6457B">
      <w:pPr>
        <w:pStyle w:val="Prrafodelista"/>
        <w:numPr>
          <w:ilvl w:val="0"/>
          <w:numId w:val="19"/>
        </w:numPr>
        <w:spacing w:after="0" w:line="240" w:lineRule="auto"/>
        <w:jc w:val="both"/>
        <w:rPr>
          <w:rFonts w:ascii="Arial" w:hAnsi="Arial" w:cs="Arial"/>
          <w:sz w:val="24"/>
          <w:szCs w:val="24"/>
          <w:lang w:val="es-ES"/>
        </w:rPr>
      </w:pPr>
      <w:r w:rsidRPr="00C71A53">
        <w:rPr>
          <w:rFonts w:ascii="Arial" w:hAnsi="Arial" w:cs="Arial"/>
          <w:sz w:val="24"/>
          <w:szCs w:val="24"/>
          <w:lang w:val="es-ES"/>
        </w:rPr>
        <w:t>Asistencia técnica en transformación cultural para la adopción de modelos de gestión inclusivos en la justicia (Implementación de guía de atención a mujeres, protocolo de discapacidad y empoderamiento mujeres) $1.090.000.000</w:t>
      </w:r>
    </w:p>
    <w:p w:rsidR="00DA7B71" w:rsidRPr="00C71A53" w:rsidRDefault="00DA7B71" w:rsidP="00B6457B">
      <w:pPr>
        <w:pStyle w:val="Prrafodelista"/>
        <w:numPr>
          <w:ilvl w:val="0"/>
          <w:numId w:val="19"/>
        </w:numPr>
        <w:spacing w:after="0" w:line="240" w:lineRule="auto"/>
        <w:jc w:val="both"/>
        <w:rPr>
          <w:rFonts w:ascii="Arial" w:hAnsi="Arial" w:cs="Arial"/>
          <w:sz w:val="24"/>
          <w:szCs w:val="24"/>
          <w:lang w:val="es-ES"/>
        </w:rPr>
      </w:pPr>
      <w:r w:rsidRPr="00C71A53">
        <w:rPr>
          <w:rFonts w:ascii="Arial" w:hAnsi="Arial" w:cs="Arial"/>
          <w:sz w:val="24"/>
          <w:szCs w:val="24"/>
          <w:lang w:val="es-ES"/>
        </w:rPr>
        <w:t>Procesos de sensibilización dirigidos a las comunidades en materia de enfoque inclusivo en los servicios de justicia. $730.000.000</w:t>
      </w:r>
    </w:p>
    <w:p w:rsidR="003B4D96" w:rsidRDefault="00DA7B71" w:rsidP="00B6457B">
      <w:pPr>
        <w:pStyle w:val="Prrafodelista"/>
        <w:numPr>
          <w:ilvl w:val="0"/>
          <w:numId w:val="19"/>
        </w:numPr>
        <w:spacing w:after="0"/>
        <w:rPr>
          <w:rFonts w:ascii="Arial" w:hAnsi="Arial" w:cs="Arial"/>
          <w:sz w:val="24"/>
          <w:szCs w:val="24"/>
          <w:lang w:val="es-ES"/>
        </w:rPr>
      </w:pPr>
      <w:r w:rsidRPr="00C71A53">
        <w:rPr>
          <w:rFonts w:ascii="Arial" w:hAnsi="Arial" w:cs="Arial"/>
          <w:sz w:val="24"/>
          <w:szCs w:val="24"/>
          <w:lang w:val="es-ES"/>
        </w:rPr>
        <w:t xml:space="preserve">Gestión de contenidos, mejoramiento y promoción de los </w:t>
      </w:r>
      <w:r w:rsidR="000C4F71" w:rsidRPr="00C71A53">
        <w:rPr>
          <w:rFonts w:ascii="Arial" w:hAnsi="Arial" w:cs="Arial"/>
          <w:sz w:val="24"/>
          <w:szCs w:val="24"/>
          <w:lang w:val="es-ES"/>
        </w:rPr>
        <w:t>subsistíos</w:t>
      </w:r>
      <w:r w:rsidRPr="00C71A53">
        <w:rPr>
          <w:rFonts w:ascii="Arial" w:hAnsi="Arial" w:cs="Arial"/>
          <w:sz w:val="24"/>
          <w:szCs w:val="24"/>
          <w:lang w:val="es-ES"/>
        </w:rPr>
        <w:t xml:space="preserve"> “Tejiendo Justicia” y “Fortalecimiento de la Justicia étnica) $195.000.000</w:t>
      </w:r>
    </w:p>
    <w:p w:rsidR="00C71A53" w:rsidRPr="00C71A53" w:rsidRDefault="00C71A53" w:rsidP="00C71A53">
      <w:pPr>
        <w:pStyle w:val="Prrafodelista"/>
        <w:spacing w:after="0"/>
        <w:rPr>
          <w:rFonts w:ascii="Arial" w:hAnsi="Arial" w:cs="Arial"/>
          <w:sz w:val="24"/>
          <w:szCs w:val="24"/>
          <w:lang w:val="es-ES"/>
        </w:rPr>
      </w:pPr>
    </w:p>
    <w:p w:rsidR="003B4D96" w:rsidRDefault="00C71A53" w:rsidP="003817C4">
      <w:pPr>
        <w:spacing w:after="0"/>
        <w:jc w:val="both"/>
        <w:rPr>
          <w:rFonts w:ascii="Arial" w:hAnsi="Arial" w:cs="Arial"/>
          <w:b/>
          <w:sz w:val="24"/>
          <w:szCs w:val="24"/>
          <w:lang w:val="es-MX"/>
        </w:rPr>
      </w:pPr>
      <w:r>
        <w:rPr>
          <w:rFonts w:ascii="Arial" w:hAnsi="Arial" w:cs="Arial"/>
          <w:b/>
          <w:sz w:val="24"/>
          <w:szCs w:val="24"/>
          <w:lang w:val="es-MX"/>
        </w:rPr>
        <w:t>F</w:t>
      </w:r>
      <w:r w:rsidRPr="00C71A53">
        <w:rPr>
          <w:rFonts w:ascii="Arial" w:hAnsi="Arial" w:cs="Arial"/>
          <w:b/>
          <w:sz w:val="24"/>
          <w:szCs w:val="24"/>
          <w:lang w:val="es-MX"/>
        </w:rPr>
        <w:t xml:space="preserve">ortalecimiento de la articulación institucional en la aplicación de los mecanismos de justicia transicional a nivel nacional </w:t>
      </w:r>
      <w:r w:rsidR="00DA7B71" w:rsidRPr="00C71A53">
        <w:rPr>
          <w:rFonts w:ascii="Arial" w:hAnsi="Arial" w:cs="Arial"/>
          <w:b/>
          <w:sz w:val="24"/>
          <w:szCs w:val="24"/>
          <w:lang w:val="es-MX"/>
        </w:rPr>
        <w:t>Cuota</w:t>
      </w:r>
      <w:r w:rsidR="003B4D96" w:rsidRPr="00C71A53">
        <w:rPr>
          <w:rFonts w:ascii="Arial" w:hAnsi="Arial" w:cs="Arial"/>
          <w:b/>
          <w:sz w:val="24"/>
          <w:szCs w:val="24"/>
          <w:lang w:val="es-MX"/>
        </w:rPr>
        <w:t xml:space="preserve"> $</w:t>
      </w:r>
      <w:r w:rsidR="00DA7B71" w:rsidRPr="00C71A53">
        <w:rPr>
          <w:rFonts w:ascii="Arial" w:hAnsi="Arial" w:cs="Arial"/>
          <w:b/>
          <w:sz w:val="24"/>
          <w:szCs w:val="24"/>
          <w:lang w:val="es-MX"/>
        </w:rPr>
        <w:t>4.535.120.573</w:t>
      </w:r>
    </w:p>
    <w:p w:rsidR="00C71A53" w:rsidRPr="00C71A53" w:rsidRDefault="00C71A53" w:rsidP="003817C4">
      <w:pPr>
        <w:spacing w:after="0"/>
        <w:jc w:val="both"/>
        <w:rPr>
          <w:rFonts w:ascii="Arial" w:hAnsi="Arial" w:cs="Arial"/>
          <w:b/>
          <w:sz w:val="24"/>
          <w:szCs w:val="24"/>
          <w:lang w:val="es-MX"/>
        </w:rPr>
      </w:pPr>
    </w:p>
    <w:p w:rsidR="00DA7B71" w:rsidRDefault="00DA7B71" w:rsidP="003817C4">
      <w:pPr>
        <w:spacing w:after="0"/>
        <w:jc w:val="both"/>
        <w:rPr>
          <w:rFonts w:ascii="Arial" w:hAnsi="Arial" w:cs="Arial"/>
          <w:sz w:val="24"/>
          <w:szCs w:val="24"/>
          <w:lang w:val="es-ES"/>
        </w:rPr>
      </w:pPr>
      <w:r w:rsidRPr="00C71A53">
        <w:rPr>
          <w:rFonts w:ascii="Arial" w:hAnsi="Arial" w:cs="Arial"/>
          <w:sz w:val="24"/>
          <w:szCs w:val="24"/>
          <w:lang w:val="es-ES"/>
        </w:rPr>
        <w:t>Están financiadas las estrategias de acceso a la justicia transicional, especialmente las jornadas móviles y la asistencia técnica a  los municipios para el desarrollo de la política de víctimas.</w:t>
      </w:r>
    </w:p>
    <w:p w:rsidR="00C71A53" w:rsidRPr="00C71A53" w:rsidRDefault="00C71A53" w:rsidP="003817C4">
      <w:pPr>
        <w:spacing w:after="0"/>
        <w:jc w:val="both"/>
        <w:rPr>
          <w:rFonts w:ascii="Arial" w:hAnsi="Arial" w:cs="Arial"/>
          <w:sz w:val="24"/>
          <w:szCs w:val="24"/>
          <w:lang w:val="es-ES"/>
        </w:rPr>
      </w:pPr>
    </w:p>
    <w:p w:rsidR="00DA7B71" w:rsidRDefault="00DA7B71" w:rsidP="003817C4">
      <w:pPr>
        <w:spacing w:after="0"/>
        <w:jc w:val="both"/>
        <w:rPr>
          <w:rFonts w:ascii="Arial" w:hAnsi="Arial" w:cs="Arial"/>
          <w:sz w:val="24"/>
          <w:szCs w:val="24"/>
          <w:lang w:val="es-ES"/>
        </w:rPr>
      </w:pPr>
      <w:r w:rsidRPr="00C71A53">
        <w:rPr>
          <w:rFonts w:ascii="Arial" w:hAnsi="Arial" w:cs="Arial"/>
          <w:sz w:val="24"/>
          <w:szCs w:val="24"/>
          <w:lang w:val="es-ES"/>
        </w:rPr>
        <w:lastRenderedPageBreak/>
        <w:t>Igualmente, se encuentran financiados los  Servicio de información como el Sistema de Información Interinstitucional de  Justicia transicional y el Observatorio de Justicia transicional que se consideran herramientas estratégicas para la  orientación de la política de justicia transicional por parte del Ministerio.</w:t>
      </w:r>
    </w:p>
    <w:p w:rsidR="00C71A53" w:rsidRPr="00C71A53" w:rsidRDefault="00C71A53" w:rsidP="003817C4">
      <w:pPr>
        <w:spacing w:after="0"/>
        <w:jc w:val="both"/>
        <w:rPr>
          <w:rFonts w:ascii="Arial" w:hAnsi="Arial" w:cs="Arial"/>
          <w:sz w:val="24"/>
          <w:szCs w:val="24"/>
          <w:lang w:val="es-ES"/>
        </w:rPr>
      </w:pPr>
    </w:p>
    <w:p w:rsidR="003B4D96" w:rsidRPr="00C71A53" w:rsidRDefault="00C71A53" w:rsidP="003817C4">
      <w:pPr>
        <w:spacing w:after="0" w:line="240" w:lineRule="auto"/>
        <w:jc w:val="both"/>
        <w:rPr>
          <w:rFonts w:ascii="Arial" w:hAnsi="Arial" w:cs="Arial"/>
          <w:b/>
          <w:sz w:val="24"/>
          <w:szCs w:val="24"/>
          <w:lang w:val="es-MX"/>
        </w:rPr>
      </w:pPr>
      <w:r w:rsidRPr="00C71A53">
        <w:rPr>
          <w:rFonts w:ascii="Arial" w:hAnsi="Arial" w:cs="Arial"/>
          <w:b/>
          <w:sz w:val="24"/>
          <w:szCs w:val="24"/>
          <w:lang w:val="es-MX"/>
        </w:rPr>
        <w:t xml:space="preserve">Optimización de los sistemas penales en el marco de la política criminal a nivel nacional </w:t>
      </w:r>
      <w:r w:rsidR="00DA7B71" w:rsidRPr="00C71A53">
        <w:rPr>
          <w:rFonts w:ascii="Arial" w:hAnsi="Arial" w:cs="Arial"/>
          <w:b/>
          <w:sz w:val="24"/>
          <w:szCs w:val="24"/>
          <w:lang w:val="es-MX"/>
        </w:rPr>
        <w:t>Cuota</w:t>
      </w:r>
      <w:r w:rsidR="003B4D96" w:rsidRPr="00C71A53">
        <w:rPr>
          <w:rFonts w:ascii="Arial" w:hAnsi="Arial" w:cs="Arial"/>
          <w:b/>
          <w:sz w:val="24"/>
          <w:szCs w:val="24"/>
          <w:lang w:val="es-MX"/>
        </w:rPr>
        <w:t>$</w:t>
      </w:r>
      <w:r w:rsidR="00DA7B71" w:rsidRPr="00C71A53">
        <w:rPr>
          <w:rFonts w:ascii="Arial" w:hAnsi="Arial" w:cs="Arial"/>
          <w:b/>
          <w:sz w:val="24"/>
          <w:szCs w:val="24"/>
          <w:lang w:val="es-MX"/>
        </w:rPr>
        <w:t>3.158.778.153</w:t>
      </w:r>
    </w:p>
    <w:p w:rsidR="003B4D96" w:rsidRPr="00C71A53" w:rsidRDefault="003B4D96" w:rsidP="003817C4">
      <w:pPr>
        <w:spacing w:after="0" w:line="240" w:lineRule="auto"/>
        <w:jc w:val="both"/>
        <w:rPr>
          <w:rFonts w:ascii="Arial" w:hAnsi="Arial" w:cs="Arial"/>
          <w:b/>
          <w:sz w:val="24"/>
          <w:szCs w:val="24"/>
          <w:lang w:val="es-MX"/>
        </w:rPr>
      </w:pPr>
    </w:p>
    <w:p w:rsidR="00DA7B71" w:rsidRPr="00C71A53" w:rsidRDefault="00DA7B71" w:rsidP="00B6457B">
      <w:pPr>
        <w:pStyle w:val="Prrafodelista"/>
        <w:numPr>
          <w:ilvl w:val="0"/>
          <w:numId w:val="21"/>
        </w:numPr>
        <w:spacing w:after="0" w:line="240" w:lineRule="auto"/>
        <w:jc w:val="both"/>
        <w:rPr>
          <w:rFonts w:ascii="Arial" w:hAnsi="Arial" w:cs="Arial"/>
          <w:sz w:val="24"/>
          <w:szCs w:val="24"/>
          <w:lang w:val="es-ES"/>
        </w:rPr>
      </w:pPr>
      <w:r w:rsidRPr="00C71A53">
        <w:rPr>
          <w:rFonts w:ascii="Arial" w:hAnsi="Arial" w:cs="Arial"/>
          <w:sz w:val="24"/>
          <w:szCs w:val="24"/>
          <w:lang w:val="es-ES"/>
        </w:rPr>
        <w:t>Apoyar procesos de investigación en materia de justicia restaurativa y alternatividad penal $330,000,000</w:t>
      </w:r>
    </w:p>
    <w:p w:rsidR="00DA7B71" w:rsidRPr="00C71A53" w:rsidRDefault="00DA7B71" w:rsidP="00B6457B">
      <w:pPr>
        <w:pStyle w:val="Prrafodelista"/>
        <w:numPr>
          <w:ilvl w:val="0"/>
          <w:numId w:val="20"/>
        </w:numPr>
        <w:spacing w:after="0" w:line="240" w:lineRule="auto"/>
        <w:jc w:val="both"/>
        <w:rPr>
          <w:rFonts w:ascii="Arial" w:hAnsi="Arial" w:cs="Arial"/>
          <w:sz w:val="24"/>
          <w:szCs w:val="24"/>
          <w:lang w:val="es-ES"/>
        </w:rPr>
      </w:pPr>
      <w:r w:rsidRPr="00C71A53">
        <w:rPr>
          <w:rFonts w:ascii="Arial" w:hAnsi="Arial" w:cs="Arial"/>
          <w:sz w:val="24"/>
          <w:szCs w:val="24"/>
          <w:lang w:val="es-ES"/>
        </w:rPr>
        <w:t>Proceso de planeación en materia de sistemas penales: $150.000.000</w:t>
      </w:r>
    </w:p>
    <w:p w:rsidR="00DA7B71" w:rsidRPr="00C71A53" w:rsidRDefault="00DA7B71" w:rsidP="00B6457B">
      <w:pPr>
        <w:pStyle w:val="Prrafodelista"/>
        <w:numPr>
          <w:ilvl w:val="0"/>
          <w:numId w:val="20"/>
        </w:numPr>
        <w:spacing w:after="0" w:line="240" w:lineRule="auto"/>
        <w:jc w:val="both"/>
        <w:rPr>
          <w:rFonts w:ascii="Arial" w:hAnsi="Arial" w:cs="Arial"/>
          <w:sz w:val="24"/>
          <w:szCs w:val="24"/>
          <w:lang w:val="es-ES"/>
        </w:rPr>
      </w:pPr>
      <w:r w:rsidRPr="00C71A53">
        <w:rPr>
          <w:rFonts w:ascii="Arial" w:hAnsi="Arial" w:cs="Arial"/>
          <w:sz w:val="24"/>
          <w:szCs w:val="24"/>
          <w:lang w:val="es-ES"/>
        </w:rPr>
        <w:t>Consulta Previa Población Rrom $320.000.000</w:t>
      </w:r>
    </w:p>
    <w:p w:rsidR="00DA7B71" w:rsidRPr="00C71A53" w:rsidRDefault="00DA7B71" w:rsidP="00B6457B">
      <w:pPr>
        <w:pStyle w:val="Prrafodelista"/>
        <w:numPr>
          <w:ilvl w:val="0"/>
          <w:numId w:val="20"/>
        </w:numPr>
        <w:spacing w:after="0" w:line="240" w:lineRule="auto"/>
        <w:jc w:val="both"/>
        <w:rPr>
          <w:rFonts w:ascii="Arial" w:hAnsi="Arial" w:cs="Arial"/>
          <w:sz w:val="24"/>
          <w:szCs w:val="24"/>
          <w:lang w:val="es-ES"/>
        </w:rPr>
      </w:pPr>
      <w:r w:rsidRPr="00C71A53">
        <w:rPr>
          <w:rFonts w:ascii="Arial" w:hAnsi="Arial" w:cs="Arial"/>
          <w:sz w:val="24"/>
          <w:szCs w:val="24"/>
          <w:lang w:val="es-ES"/>
        </w:rPr>
        <w:t>Sistema de Información en Materia de Seguimiento a los sistemas Penales $300.000.000</w:t>
      </w:r>
    </w:p>
    <w:p w:rsidR="00DA7B71" w:rsidRPr="00C71A53" w:rsidRDefault="00DA7B71" w:rsidP="00B6457B">
      <w:pPr>
        <w:pStyle w:val="Prrafodelista"/>
        <w:numPr>
          <w:ilvl w:val="0"/>
          <w:numId w:val="20"/>
        </w:numPr>
        <w:spacing w:after="0" w:line="240" w:lineRule="auto"/>
        <w:jc w:val="both"/>
        <w:rPr>
          <w:rFonts w:ascii="Arial" w:hAnsi="Arial" w:cs="Arial"/>
          <w:sz w:val="24"/>
          <w:szCs w:val="24"/>
          <w:lang w:val="es-ES"/>
        </w:rPr>
      </w:pPr>
      <w:r w:rsidRPr="00C71A53">
        <w:rPr>
          <w:rFonts w:ascii="Arial" w:hAnsi="Arial" w:cs="Arial"/>
          <w:sz w:val="24"/>
          <w:szCs w:val="24"/>
          <w:lang w:val="es-ES"/>
        </w:rPr>
        <w:t>Elaborar documentos técnicos en materia de alternatividad penal $180.000.000</w:t>
      </w:r>
    </w:p>
    <w:p w:rsidR="00DA7B71" w:rsidRPr="00C71A53" w:rsidRDefault="00DA7B71" w:rsidP="00B6457B">
      <w:pPr>
        <w:pStyle w:val="Prrafodelista"/>
        <w:numPr>
          <w:ilvl w:val="0"/>
          <w:numId w:val="20"/>
        </w:numPr>
        <w:spacing w:after="0" w:line="240" w:lineRule="auto"/>
        <w:jc w:val="both"/>
        <w:rPr>
          <w:rFonts w:ascii="Arial" w:hAnsi="Arial" w:cs="Arial"/>
          <w:sz w:val="24"/>
          <w:szCs w:val="24"/>
          <w:lang w:val="es-ES"/>
        </w:rPr>
      </w:pPr>
      <w:r w:rsidRPr="00C71A53">
        <w:rPr>
          <w:rFonts w:ascii="Arial" w:hAnsi="Arial" w:cs="Arial"/>
          <w:sz w:val="24"/>
          <w:szCs w:val="24"/>
          <w:lang w:val="es-ES"/>
        </w:rPr>
        <w:t>Lineamientos Técnicos en Materia de Alternatividad Penal $180.000.000</w:t>
      </w:r>
    </w:p>
    <w:p w:rsidR="00DA7B71" w:rsidRPr="00C71A53" w:rsidRDefault="00DA7B71" w:rsidP="00B6457B">
      <w:pPr>
        <w:pStyle w:val="Prrafodelista"/>
        <w:numPr>
          <w:ilvl w:val="0"/>
          <w:numId w:val="20"/>
        </w:numPr>
        <w:spacing w:after="0" w:line="240" w:lineRule="auto"/>
        <w:jc w:val="both"/>
        <w:rPr>
          <w:rFonts w:ascii="Arial" w:hAnsi="Arial" w:cs="Arial"/>
          <w:sz w:val="24"/>
          <w:szCs w:val="24"/>
          <w:lang w:val="es-ES"/>
        </w:rPr>
      </w:pPr>
      <w:r w:rsidRPr="00C71A53">
        <w:rPr>
          <w:rFonts w:ascii="Arial" w:hAnsi="Arial" w:cs="Arial"/>
          <w:sz w:val="24"/>
          <w:szCs w:val="24"/>
          <w:lang w:val="es-ES"/>
        </w:rPr>
        <w:t>Realizar procesos de reclusión e inclusión social (Enfoques diferenciales y Atención Postpenitenciaria) $400.000.000</w:t>
      </w:r>
    </w:p>
    <w:p w:rsidR="00DA7B71" w:rsidRPr="00C71A53" w:rsidRDefault="00DA7B71" w:rsidP="00B6457B">
      <w:pPr>
        <w:pStyle w:val="Prrafodelista"/>
        <w:numPr>
          <w:ilvl w:val="0"/>
          <w:numId w:val="20"/>
        </w:numPr>
        <w:spacing w:after="0" w:line="240" w:lineRule="auto"/>
        <w:jc w:val="both"/>
        <w:rPr>
          <w:rFonts w:ascii="Arial" w:hAnsi="Arial" w:cs="Arial"/>
          <w:sz w:val="24"/>
          <w:szCs w:val="24"/>
          <w:lang w:val="es-ES"/>
        </w:rPr>
      </w:pPr>
      <w:r w:rsidRPr="00C71A53">
        <w:rPr>
          <w:rFonts w:ascii="Arial" w:hAnsi="Arial" w:cs="Arial"/>
          <w:sz w:val="24"/>
          <w:szCs w:val="24"/>
          <w:lang w:val="es-ES"/>
        </w:rPr>
        <w:t>Seguimiento al estado de cosas inconstitucionales T-762/2015 $288.778.153</w:t>
      </w:r>
    </w:p>
    <w:p w:rsidR="00DA7B71" w:rsidRPr="00C71A53" w:rsidRDefault="00DA7B71" w:rsidP="00B6457B">
      <w:pPr>
        <w:pStyle w:val="Prrafodelista"/>
        <w:numPr>
          <w:ilvl w:val="0"/>
          <w:numId w:val="20"/>
        </w:numPr>
        <w:spacing w:after="0" w:line="240" w:lineRule="auto"/>
        <w:jc w:val="both"/>
        <w:rPr>
          <w:rFonts w:ascii="Arial" w:hAnsi="Arial" w:cs="Arial"/>
          <w:sz w:val="24"/>
          <w:szCs w:val="24"/>
          <w:lang w:val="es-ES"/>
        </w:rPr>
      </w:pPr>
      <w:r w:rsidRPr="00C71A53">
        <w:rPr>
          <w:rFonts w:ascii="Arial" w:hAnsi="Arial" w:cs="Arial"/>
          <w:sz w:val="24"/>
          <w:szCs w:val="24"/>
          <w:lang w:val="es-ES"/>
        </w:rPr>
        <w:t>Programa de Justicia Juvenil Restaurativa $400.000.000</w:t>
      </w:r>
    </w:p>
    <w:p w:rsidR="00DA7B71" w:rsidRPr="00C71A53" w:rsidRDefault="00DA7B71" w:rsidP="00B6457B">
      <w:pPr>
        <w:pStyle w:val="Prrafodelista"/>
        <w:numPr>
          <w:ilvl w:val="0"/>
          <w:numId w:val="20"/>
        </w:numPr>
        <w:spacing w:after="0" w:line="240" w:lineRule="auto"/>
        <w:jc w:val="both"/>
        <w:rPr>
          <w:rFonts w:ascii="Arial" w:hAnsi="Arial" w:cs="Arial"/>
          <w:sz w:val="24"/>
          <w:szCs w:val="24"/>
          <w:lang w:val="es-ES"/>
        </w:rPr>
      </w:pPr>
      <w:r w:rsidRPr="00C71A53">
        <w:rPr>
          <w:rFonts w:ascii="Arial" w:hAnsi="Arial" w:cs="Arial"/>
          <w:sz w:val="24"/>
          <w:szCs w:val="24"/>
          <w:lang w:val="es-ES"/>
        </w:rPr>
        <w:t>Migas de pensamiento con los Rrom $250.000.000</w:t>
      </w:r>
    </w:p>
    <w:p w:rsidR="00DA7B71" w:rsidRPr="00C71A53" w:rsidRDefault="00DA7B71" w:rsidP="00B6457B">
      <w:pPr>
        <w:pStyle w:val="Prrafodelista"/>
        <w:numPr>
          <w:ilvl w:val="0"/>
          <w:numId w:val="20"/>
        </w:numPr>
        <w:spacing w:after="0" w:line="240" w:lineRule="auto"/>
        <w:jc w:val="both"/>
        <w:rPr>
          <w:rFonts w:ascii="Arial" w:hAnsi="Arial" w:cs="Arial"/>
          <w:sz w:val="24"/>
          <w:szCs w:val="24"/>
          <w:lang w:val="es-ES"/>
        </w:rPr>
      </w:pPr>
      <w:r w:rsidRPr="00C71A53">
        <w:rPr>
          <w:rFonts w:ascii="Arial" w:hAnsi="Arial" w:cs="Arial"/>
          <w:sz w:val="24"/>
          <w:szCs w:val="24"/>
          <w:lang w:val="es-ES"/>
        </w:rPr>
        <w:t>Apoyo a los centros de armonización (MPC–CRIC) $360.000.0000</w:t>
      </w:r>
    </w:p>
    <w:p w:rsidR="00DA7B71" w:rsidRPr="00C71A53" w:rsidRDefault="00DA7B71" w:rsidP="003817C4">
      <w:pPr>
        <w:spacing w:after="0" w:line="240" w:lineRule="auto"/>
        <w:jc w:val="both"/>
        <w:rPr>
          <w:rFonts w:ascii="Arial" w:hAnsi="Arial" w:cs="Arial"/>
          <w:b/>
          <w:sz w:val="24"/>
          <w:szCs w:val="24"/>
          <w:lang w:val="es-MX"/>
        </w:rPr>
      </w:pPr>
    </w:p>
    <w:p w:rsidR="003B4D96" w:rsidRDefault="00C71A53" w:rsidP="003817C4">
      <w:pPr>
        <w:spacing w:after="0"/>
        <w:rPr>
          <w:rFonts w:ascii="Arial" w:hAnsi="Arial" w:cs="Arial"/>
          <w:b/>
          <w:sz w:val="24"/>
          <w:szCs w:val="24"/>
          <w:lang w:val="es-MX"/>
        </w:rPr>
      </w:pPr>
      <w:r w:rsidRPr="00C71A53">
        <w:rPr>
          <w:rFonts w:ascii="Arial" w:hAnsi="Arial" w:cs="Arial"/>
          <w:b/>
          <w:sz w:val="24"/>
          <w:szCs w:val="24"/>
          <w:lang w:val="es-MX"/>
        </w:rPr>
        <w:t xml:space="preserve">Fortalecimiento de la prevención del delito en el marco de la política criminal a nivel nacional  </w:t>
      </w:r>
      <w:r w:rsidR="00DA7B71" w:rsidRPr="00C71A53">
        <w:rPr>
          <w:rFonts w:ascii="Arial" w:hAnsi="Arial" w:cs="Arial"/>
          <w:b/>
          <w:sz w:val="24"/>
          <w:szCs w:val="24"/>
          <w:lang w:val="es-MX"/>
        </w:rPr>
        <w:t>Cuota $2.100.000.000</w:t>
      </w:r>
    </w:p>
    <w:p w:rsidR="00C71A53" w:rsidRPr="00C71A53" w:rsidRDefault="00C71A53" w:rsidP="003817C4">
      <w:pPr>
        <w:spacing w:after="0"/>
        <w:rPr>
          <w:rFonts w:ascii="Arial" w:hAnsi="Arial" w:cs="Arial"/>
          <w:b/>
          <w:sz w:val="24"/>
          <w:szCs w:val="24"/>
          <w:lang w:val="es-MX"/>
        </w:rPr>
      </w:pPr>
    </w:p>
    <w:p w:rsidR="00D74037" w:rsidRPr="00C71A53" w:rsidRDefault="00D74037" w:rsidP="00B6457B">
      <w:pPr>
        <w:pStyle w:val="Prrafodelista"/>
        <w:numPr>
          <w:ilvl w:val="0"/>
          <w:numId w:val="20"/>
        </w:numPr>
        <w:spacing w:after="0" w:line="240" w:lineRule="auto"/>
        <w:jc w:val="both"/>
        <w:rPr>
          <w:rFonts w:ascii="Arial" w:hAnsi="Arial" w:cs="Arial"/>
          <w:sz w:val="24"/>
          <w:szCs w:val="24"/>
          <w:lang w:val="es-ES"/>
        </w:rPr>
      </w:pPr>
      <w:r w:rsidRPr="00C71A53">
        <w:rPr>
          <w:rFonts w:ascii="Arial" w:hAnsi="Arial" w:cs="Arial"/>
          <w:sz w:val="24"/>
          <w:szCs w:val="24"/>
          <w:lang w:val="es-ES"/>
        </w:rPr>
        <w:t>Actividades en materia de desarrollo y diagnóstico de fenómenos criminales en materia de política criminal $250.000.000</w:t>
      </w:r>
    </w:p>
    <w:p w:rsidR="00D74037" w:rsidRPr="00C71A53" w:rsidRDefault="00D74037" w:rsidP="00B6457B">
      <w:pPr>
        <w:pStyle w:val="Prrafodelista"/>
        <w:numPr>
          <w:ilvl w:val="0"/>
          <w:numId w:val="20"/>
        </w:numPr>
        <w:spacing w:after="0" w:line="240" w:lineRule="auto"/>
        <w:jc w:val="both"/>
        <w:rPr>
          <w:rFonts w:ascii="Arial" w:hAnsi="Arial" w:cs="Arial"/>
          <w:sz w:val="24"/>
          <w:szCs w:val="24"/>
          <w:lang w:val="es-ES"/>
        </w:rPr>
      </w:pPr>
      <w:r w:rsidRPr="00C71A53">
        <w:rPr>
          <w:rFonts w:ascii="Arial" w:hAnsi="Arial" w:cs="Arial"/>
          <w:sz w:val="24"/>
          <w:szCs w:val="24"/>
          <w:lang w:val="es-ES"/>
        </w:rPr>
        <w:t>Actualizar y realizar el proceso de validación del plan Nacional de Política Criminal. $250.000.000 (Se realizaría de manera parcial con los recursos no es posible dar cumplimiento para su implementación)</w:t>
      </w:r>
    </w:p>
    <w:p w:rsidR="00D74037" w:rsidRPr="00C71A53" w:rsidRDefault="00D74037" w:rsidP="00B6457B">
      <w:pPr>
        <w:pStyle w:val="Prrafodelista"/>
        <w:numPr>
          <w:ilvl w:val="0"/>
          <w:numId w:val="20"/>
        </w:numPr>
        <w:spacing w:after="0" w:line="240" w:lineRule="auto"/>
        <w:jc w:val="both"/>
        <w:rPr>
          <w:rFonts w:ascii="Arial" w:hAnsi="Arial" w:cs="Arial"/>
          <w:sz w:val="24"/>
          <w:szCs w:val="24"/>
          <w:lang w:val="es-ES"/>
        </w:rPr>
      </w:pPr>
      <w:r w:rsidRPr="00C71A53">
        <w:rPr>
          <w:rFonts w:ascii="Arial" w:hAnsi="Arial" w:cs="Arial"/>
          <w:sz w:val="24"/>
          <w:szCs w:val="24"/>
          <w:lang w:val="es-ES"/>
        </w:rPr>
        <w:t>Actualizar metodologías para la implementación en materia de fenómenos criminales $250.000.000</w:t>
      </w:r>
    </w:p>
    <w:p w:rsidR="00D74037" w:rsidRPr="00C71A53" w:rsidRDefault="00D74037" w:rsidP="00B6457B">
      <w:pPr>
        <w:pStyle w:val="Prrafodelista"/>
        <w:numPr>
          <w:ilvl w:val="0"/>
          <w:numId w:val="20"/>
        </w:numPr>
        <w:spacing w:after="0" w:line="240" w:lineRule="auto"/>
        <w:jc w:val="both"/>
        <w:rPr>
          <w:rFonts w:ascii="Arial" w:hAnsi="Arial" w:cs="Arial"/>
          <w:sz w:val="24"/>
          <w:szCs w:val="24"/>
          <w:lang w:val="es-ES"/>
        </w:rPr>
      </w:pPr>
      <w:r w:rsidRPr="00C71A53">
        <w:rPr>
          <w:rFonts w:ascii="Arial" w:hAnsi="Arial" w:cs="Arial"/>
          <w:sz w:val="24"/>
          <w:szCs w:val="24"/>
          <w:lang w:val="es-ES"/>
        </w:rPr>
        <w:t>Programas de apoyo para las estancias de concertación normativa en materia del SRPA $150.000.0000</w:t>
      </w:r>
    </w:p>
    <w:p w:rsidR="00D74037" w:rsidRPr="00C71A53" w:rsidRDefault="00D74037" w:rsidP="00B6457B">
      <w:pPr>
        <w:pStyle w:val="Prrafodelista"/>
        <w:numPr>
          <w:ilvl w:val="0"/>
          <w:numId w:val="20"/>
        </w:numPr>
        <w:spacing w:after="0" w:line="240" w:lineRule="auto"/>
        <w:jc w:val="both"/>
        <w:rPr>
          <w:rFonts w:ascii="Arial" w:hAnsi="Arial" w:cs="Arial"/>
          <w:sz w:val="24"/>
          <w:szCs w:val="24"/>
          <w:lang w:val="es-ES"/>
        </w:rPr>
      </w:pPr>
      <w:r w:rsidRPr="00C71A53">
        <w:rPr>
          <w:rFonts w:ascii="Arial" w:hAnsi="Arial" w:cs="Arial"/>
          <w:sz w:val="24"/>
          <w:szCs w:val="24"/>
          <w:lang w:val="es-ES"/>
        </w:rPr>
        <w:t>Programa de Apoyo en materia de prevención y mesas técnicas en el marco del SRPA $250.000.000</w:t>
      </w:r>
    </w:p>
    <w:p w:rsidR="00D74037" w:rsidRPr="00C71A53" w:rsidRDefault="00D74037" w:rsidP="00B6457B">
      <w:pPr>
        <w:pStyle w:val="Prrafodelista"/>
        <w:numPr>
          <w:ilvl w:val="0"/>
          <w:numId w:val="20"/>
        </w:numPr>
        <w:spacing w:after="0" w:line="240" w:lineRule="auto"/>
        <w:jc w:val="both"/>
        <w:rPr>
          <w:rFonts w:ascii="Arial" w:hAnsi="Arial" w:cs="Arial"/>
          <w:sz w:val="24"/>
          <w:szCs w:val="24"/>
          <w:lang w:val="es-ES"/>
        </w:rPr>
      </w:pPr>
      <w:r w:rsidRPr="00C71A53">
        <w:rPr>
          <w:rFonts w:ascii="Arial" w:hAnsi="Arial" w:cs="Arial"/>
          <w:sz w:val="24"/>
          <w:szCs w:val="24"/>
          <w:lang w:val="es-ES"/>
        </w:rPr>
        <w:t>Fortalecer el sistema de información del OPC – Desarrollo de informes de investigación relevante en materia de Política Criminal - $250.000.000.</w:t>
      </w:r>
    </w:p>
    <w:p w:rsidR="00D74037" w:rsidRPr="00C71A53" w:rsidRDefault="00D74037" w:rsidP="00B6457B">
      <w:pPr>
        <w:pStyle w:val="Prrafodelista"/>
        <w:numPr>
          <w:ilvl w:val="0"/>
          <w:numId w:val="20"/>
        </w:numPr>
        <w:spacing w:after="0" w:line="240" w:lineRule="auto"/>
        <w:jc w:val="both"/>
        <w:rPr>
          <w:rFonts w:ascii="Arial" w:hAnsi="Arial" w:cs="Arial"/>
          <w:sz w:val="24"/>
          <w:szCs w:val="24"/>
          <w:lang w:val="es-ES"/>
        </w:rPr>
      </w:pPr>
      <w:r w:rsidRPr="00C71A53">
        <w:rPr>
          <w:rFonts w:ascii="Arial" w:hAnsi="Arial" w:cs="Arial"/>
          <w:sz w:val="24"/>
          <w:szCs w:val="24"/>
          <w:lang w:val="es-ES"/>
        </w:rPr>
        <w:t>Procesos de Socialización en materia de fenómenos criminales (Se realizaría de manera parcial. Con los recursos asignados no es posible atender la capacidad completa) $150.000.000.</w:t>
      </w:r>
    </w:p>
    <w:p w:rsidR="00D74037" w:rsidRPr="00C71A53" w:rsidRDefault="00D74037" w:rsidP="00B6457B">
      <w:pPr>
        <w:pStyle w:val="Prrafodelista"/>
        <w:numPr>
          <w:ilvl w:val="0"/>
          <w:numId w:val="20"/>
        </w:numPr>
        <w:spacing w:after="0" w:line="240" w:lineRule="auto"/>
        <w:jc w:val="both"/>
        <w:rPr>
          <w:rFonts w:ascii="Arial" w:hAnsi="Arial" w:cs="Arial"/>
          <w:sz w:val="24"/>
          <w:szCs w:val="24"/>
          <w:lang w:val="es-ES"/>
        </w:rPr>
      </w:pPr>
      <w:r w:rsidRPr="00C71A53">
        <w:rPr>
          <w:rFonts w:ascii="Arial" w:hAnsi="Arial" w:cs="Arial"/>
          <w:sz w:val="24"/>
          <w:szCs w:val="24"/>
          <w:lang w:val="es-ES"/>
        </w:rPr>
        <w:t>Campaña de prevención en materia de fenómenos criminales $300.000.000.</w:t>
      </w:r>
    </w:p>
    <w:p w:rsidR="003B4D96" w:rsidRPr="00C71A53" w:rsidRDefault="00D74037" w:rsidP="00B6457B">
      <w:pPr>
        <w:pStyle w:val="Prrafodelista"/>
        <w:numPr>
          <w:ilvl w:val="0"/>
          <w:numId w:val="20"/>
        </w:numPr>
        <w:spacing w:after="0" w:line="240" w:lineRule="auto"/>
        <w:jc w:val="both"/>
        <w:rPr>
          <w:rFonts w:ascii="Arial" w:hAnsi="Arial" w:cs="Arial"/>
          <w:sz w:val="24"/>
          <w:szCs w:val="24"/>
          <w:lang w:val="es-ES"/>
        </w:rPr>
      </w:pPr>
      <w:r w:rsidRPr="00C71A53">
        <w:rPr>
          <w:rFonts w:ascii="Arial" w:hAnsi="Arial" w:cs="Arial"/>
          <w:sz w:val="24"/>
          <w:szCs w:val="24"/>
          <w:lang w:val="es-ES"/>
        </w:rPr>
        <w:lastRenderedPageBreak/>
        <w:t>Procesos de formación en materia de prevención del delito de acuerdo con las temáticas identificadas $250.000.000</w:t>
      </w:r>
    </w:p>
    <w:p w:rsidR="00EE6838" w:rsidRPr="00C71A53" w:rsidRDefault="00EE6838" w:rsidP="003817C4">
      <w:pPr>
        <w:spacing w:after="0"/>
        <w:rPr>
          <w:rFonts w:ascii="Arial" w:hAnsi="Arial" w:cs="Arial"/>
          <w:b/>
          <w:sz w:val="24"/>
          <w:szCs w:val="24"/>
          <w:lang w:val="es-MX"/>
        </w:rPr>
      </w:pPr>
    </w:p>
    <w:p w:rsidR="003B4D96" w:rsidRDefault="00C71A53" w:rsidP="00C71A53">
      <w:pPr>
        <w:spacing w:after="0"/>
        <w:jc w:val="both"/>
        <w:rPr>
          <w:rFonts w:ascii="Arial" w:hAnsi="Arial" w:cs="Arial"/>
          <w:b/>
          <w:sz w:val="24"/>
          <w:szCs w:val="24"/>
          <w:lang w:val="es-MX"/>
        </w:rPr>
      </w:pPr>
      <w:r w:rsidRPr="00C71A53">
        <w:rPr>
          <w:rFonts w:ascii="Arial" w:hAnsi="Arial" w:cs="Arial"/>
          <w:b/>
          <w:sz w:val="24"/>
          <w:szCs w:val="24"/>
          <w:lang w:val="es-MX"/>
        </w:rPr>
        <w:t>Diseño e implementación de un modelo de gestión documental y administración de</w:t>
      </w:r>
      <w:r w:rsidRPr="00C71A53">
        <w:rPr>
          <w:rFonts w:ascii="Arial" w:eastAsia="Times New Roman" w:hAnsi="Arial" w:cs="Arial"/>
          <w:b/>
          <w:bCs/>
          <w:color w:val="000000"/>
          <w:sz w:val="24"/>
          <w:szCs w:val="24"/>
          <w:lang w:eastAsia="es-CO"/>
        </w:rPr>
        <w:t xml:space="preserve"> </w:t>
      </w:r>
      <w:r w:rsidRPr="00C71A53">
        <w:rPr>
          <w:rFonts w:ascii="Arial" w:hAnsi="Arial" w:cs="Arial"/>
          <w:b/>
          <w:sz w:val="24"/>
          <w:szCs w:val="24"/>
          <w:lang w:val="es-MX"/>
        </w:rPr>
        <w:t xml:space="preserve">archivos en el ministerio de justicia y del derecho Bogotá </w:t>
      </w:r>
      <w:r w:rsidR="00EE6838" w:rsidRPr="00C71A53">
        <w:rPr>
          <w:rFonts w:ascii="Arial" w:hAnsi="Arial" w:cs="Arial"/>
          <w:b/>
          <w:sz w:val="24"/>
          <w:szCs w:val="24"/>
          <w:lang w:val="es-MX"/>
        </w:rPr>
        <w:t>Cuota</w:t>
      </w:r>
      <w:r w:rsidR="003B4D96" w:rsidRPr="00C71A53">
        <w:rPr>
          <w:rFonts w:ascii="Arial" w:hAnsi="Arial" w:cs="Arial"/>
          <w:b/>
          <w:sz w:val="24"/>
          <w:szCs w:val="24"/>
          <w:lang w:val="es-MX"/>
        </w:rPr>
        <w:t xml:space="preserve"> $</w:t>
      </w:r>
      <w:r w:rsidR="00EE6838" w:rsidRPr="00C71A53">
        <w:rPr>
          <w:rFonts w:ascii="Arial" w:hAnsi="Arial" w:cs="Arial"/>
          <w:b/>
          <w:sz w:val="24"/>
          <w:szCs w:val="24"/>
          <w:lang w:val="es-MX"/>
        </w:rPr>
        <w:t>269.360.936</w:t>
      </w:r>
    </w:p>
    <w:p w:rsidR="00C71A53" w:rsidRPr="00C71A53" w:rsidRDefault="00C71A53" w:rsidP="003817C4">
      <w:pPr>
        <w:spacing w:after="0"/>
        <w:rPr>
          <w:rFonts w:ascii="Arial" w:hAnsi="Arial" w:cs="Arial"/>
          <w:b/>
          <w:sz w:val="24"/>
          <w:szCs w:val="24"/>
          <w:lang w:val="es-MX"/>
        </w:rPr>
      </w:pPr>
    </w:p>
    <w:p w:rsidR="00EE6838" w:rsidRPr="00C71A53" w:rsidRDefault="00EE6838" w:rsidP="00B6457B">
      <w:pPr>
        <w:pStyle w:val="Prrafodelista"/>
        <w:numPr>
          <w:ilvl w:val="0"/>
          <w:numId w:val="22"/>
        </w:numPr>
        <w:spacing w:after="0" w:line="240" w:lineRule="auto"/>
        <w:jc w:val="both"/>
        <w:rPr>
          <w:rFonts w:ascii="Arial" w:hAnsi="Arial" w:cs="Arial"/>
          <w:sz w:val="24"/>
          <w:szCs w:val="24"/>
          <w:lang w:val="es-ES"/>
        </w:rPr>
      </w:pPr>
      <w:r w:rsidRPr="00C71A53">
        <w:rPr>
          <w:rFonts w:ascii="Arial" w:hAnsi="Arial" w:cs="Arial"/>
          <w:sz w:val="24"/>
          <w:szCs w:val="24"/>
          <w:lang w:val="es-ES"/>
        </w:rPr>
        <w:t>Actualizar e Implementar los instrumentos archivísticos exigidos por Ley: $236.577.633</w:t>
      </w:r>
    </w:p>
    <w:p w:rsidR="003B4D96" w:rsidRDefault="00EE6838" w:rsidP="00B6457B">
      <w:pPr>
        <w:pStyle w:val="Prrafodelista"/>
        <w:numPr>
          <w:ilvl w:val="0"/>
          <w:numId w:val="22"/>
        </w:numPr>
        <w:spacing w:after="0"/>
        <w:jc w:val="both"/>
        <w:rPr>
          <w:rFonts w:ascii="Arial" w:hAnsi="Arial" w:cs="Arial"/>
          <w:sz w:val="24"/>
          <w:szCs w:val="24"/>
          <w:lang w:val="es-ES"/>
        </w:rPr>
      </w:pPr>
      <w:r w:rsidRPr="00C71A53">
        <w:rPr>
          <w:rFonts w:ascii="Arial" w:hAnsi="Arial" w:cs="Arial"/>
          <w:sz w:val="24"/>
          <w:szCs w:val="24"/>
          <w:lang w:val="es-ES"/>
        </w:rPr>
        <w:t>Actualizar e Implementar el Sistema Integrado de conservación SIC: $32.783.303</w:t>
      </w:r>
    </w:p>
    <w:p w:rsidR="00C71A53" w:rsidRPr="00C71A53" w:rsidRDefault="00C71A53" w:rsidP="00C71A53">
      <w:pPr>
        <w:pStyle w:val="Prrafodelista"/>
        <w:spacing w:after="0"/>
        <w:jc w:val="both"/>
        <w:rPr>
          <w:rFonts w:ascii="Arial" w:hAnsi="Arial" w:cs="Arial"/>
          <w:sz w:val="24"/>
          <w:szCs w:val="24"/>
          <w:lang w:val="es-ES"/>
        </w:rPr>
      </w:pPr>
    </w:p>
    <w:p w:rsidR="003B4D96" w:rsidRDefault="00C71A53" w:rsidP="003817C4">
      <w:pPr>
        <w:spacing w:after="0"/>
        <w:jc w:val="both"/>
        <w:rPr>
          <w:rFonts w:ascii="Arial" w:hAnsi="Arial" w:cs="Arial"/>
          <w:b/>
          <w:sz w:val="24"/>
          <w:szCs w:val="24"/>
          <w:lang w:val="es-MX"/>
        </w:rPr>
      </w:pPr>
      <w:r>
        <w:rPr>
          <w:rFonts w:ascii="Arial" w:hAnsi="Arial" w:cs="Arial"/>
          <w:b/>
          <w:sz w:val="24"/>
          <w:szCs w:val="24"/>
          <w:lang w:val="es-MX"/>
        </w:rPr>
        <w:t>F</w:t>
      </w:r>
      <w:r w:rsidRPr="00C71A53">
        <w:rPr>
          <w:rFonts w:ascii="Arial" w:hAnsi="Arial" w:cs="Arial"/>
          <w:b/>
          <w:sz w:val="24"/>
          <w:szCs w:val="24"/>
          <w:lang w:val="es-MX"/>
        </w:rPr>
        <w:t>ortalecimiento de la gestión tecnológica con enfoque de investigación, desarrollo e innovación para el mejoramiento del acceso a la justicia a</w:t>
      </w:r>
      <w:r>
        <w:rPr>
          <w:rFonts w:ascii="Arial" w:hAnsi="Arial" w:cs="Arial"/>
          <w:b/>
          <w:sz w:val="24"/>
          <w:szCs w:val="24"/>
          <w:lang w:val="es-MX"/>
        </w:rPr>
        <w:t xml:space="preserve"> nivel nacional C</w:t>
      </w:r>
      <w:r w:rsidRPr="00C71A53">
        <w:rPr>
          <w:rFonts w:ascii="Arial" w:hAnsi="Arial" w:cs="Arial"/>
          <w:b/>
          <w:sz w:val="24"/>
          <w:szCs w:val="24"/>
          <w:lang w:val="es-MX"/>
        </w:rPr>
        <w:t xml:space="preserve">uota </w:t>
      </w:r>
      <w:r w:rsidR="003B4D96" w:rsidRPr="00C71A53">
        <w:rPr>
          <w:rFonts w:ascii="Arial" w:hAnsi="Arial" w:cs="Arial"/>
          <w:b/>
          <w:sz w:val="24"/>
          <w:szCs w:val="24"/>
          <w:lang w:val="es-MX"/>
        </w:rPr>
        <w:t>$</w:t>
      </w:r>
      <w:r w:rsidR="00EE6838" w:rsidRPr="00C71A53">
        <w:rPr>
          <w:rFonts w:ascii="Arial" w:hAnsi="Arial" w:cs="Arial"/>
          <w:b/>
          <w:sz w:val="24"/>
          <w:szCs w:val="24"/>
          <w:lang w:val="es-MX"/>
        </w:rPr>
        <w:t>5.725.197.748</w:t>
      </w:r>
    </w:p>
    <w:p w:rsidR="00C71A53" w:rsidRPr="00C71A53" w:rsidRDefault="00C71A53" w:rsidP="003817C4">
      <w:pPr>
        <w:spacing w:after="0"/>
        <w:jc w:val="both"/>
        <w:rPr>
          <w:rFonts w:ascii="Arial" w:hAnsi="Arial" w:cs="Arial"/>
          <w:b/>
          <w:sz w:val="24"/>
          <w:szCs w:val="24"/>
          <w:lang w:val="es-MX"/>
        </w:rPr>
      </w:pPr>
    </w:p>
    <w:p w:rsidR="00EE6838" w:rsidRPr="00C71A53" w:rsidRDefault="00C71A53" w:rsidP="00B6457B">
      <w:pPr>
        <w:pStyle w:val="Prrafodelista"/>
        <w:numPr>
          <w:ilvl w:val="0"/>
          <w:numId w:val="6"/>
        </w:numPr>
        <w:spacing w:after="0"/>
        <w:jc w:val="both"/>
        <w:rPr>
          <w:rFonts w:ascii="Arial" w:hAnsi="Arial" w:cs="Arial"/>
          <w:sz w:val="24"/>
          <w:szCs w:val="24"/>
        </w:rPr>
      </w:pPr>
      <w:r>
        <w:rPr>
          <w:rFonts w:ascii="Arial" w:hAnsi="Arial" w:cs="Arial"/>
          <w:sz w:val="24"/>
          <w:szCs w:val="24"/>
        </w:rPr>
        <w:t>F</w:t>
      </w:r>
      <w:r w:rsidRPr="00C71A53">
        <w:rPr>
          <w:rFonts w:ascii="Arial" w:hAnsi="Arial" w:cs="Arial"/>
          <w:sz w:val="24"/>
          <w:szCs w:val="24"/>
        </w:rPr>
        <w:t xml:space="preserve">ortalecimiento de los sistemas y herramientas misionales del </w:t>
      </w:r>
      <w:r w:rsidR="00EE6838" w:rsidRPr="00C71A53">
        <w:rPr>
          <w:rFonts w:ascii="Arial" w:hAnsi="Arial" w:cs="Arial"/>
          <w:sz w:val="24"/>
          <w:szCs w:val="24"/>
        </w:rPr>
        <w:t>MJD: Desarrollos de software para el fortalecimiento de la gestión dependencias del ministerio (de acuerdo con las necesidades identificadas por áreas), actualización y alineación del portal web del MJD a las políticas de gobierno digital como la integración al portal del estado colombiano gov.co y la sede electrónica, fortalecimiento de la implementación de la herramienta de analítica de datos, inteligencia de negocios y los demás ajustes que se necesiten para integrarse al sistema de información misional, desarrollo e incorporación de funcionalidades al sistema de información de observatorios y desarrollo, actualización y mejoramiento de aplicación móvil</w:t>
      </w:r>
      <w:r w:rsidR="00705F78" w:rsidRPr="00C71A53">
        <w:rPr>
          <w:rFonts w:ascii="Arial" w:hAnsi="Arial" w:cs="Arial"/>
          <w:sz w:val="24"/>
          <w:szCs w:val="24"/>
        </w:rPr>
        <w:t>. Fábrica de software - procesos misionales (SICOQ, MICC, drogas) por valor de $ 2.145.638.263.</w:t>
      </w:r>
    </w:p>
    <w:p w:rsidR="00EE6838" w:rsidRPr="00C71A53" w:rsidRDefault="00C71A53" w:rsidP="00B6457B">
      <w:pPr>
        <w:pStyle w:val="Prrafodelista"/>
        <w:numPr>
          <w:ilvl w:val="0"/>
          <w:numId w:val="6"/>
        </w:numPr>
        <w:spacing w:after="0"/>
        <w:jc w:val="both"/>
        <w:rPr>
          <w:rFonts w:ascii="Arial" w:hAnsi="Arial" w:cs="Arial"/>
          <w:sz w:val="24"/>
          <w:szCs w:val="24"/>
        </w:rPr>
      </w:pPr>
      <w:r>
        <w:rPr>
          <w:rFonts w:ascii="Arial" w:hAnsi="Arial" w:cs="Arial"/>
          <w:sz w:val="24"/>
          <w:szCs w:val="24"/>
        </w:rPr>
        <w:t>F</w:t>
      </w:r>
      <w:r w:rsidRPr="00C71A53">
        <w:rPr>
          <w:rFonts w:ascii="Arial" w:hAnsi="Arial" w:cs="Arial"/>
          <w:sz w:val="24"/>
          <w:szCs w:val="24"/>
        </w:rPr>
        <w:t xml:space="preserve">ortalecimiento y actualización de la infraestructura tecnológica del </w:t>
      </w:r>
      <w:r w:rsidR="00EE6838" w:rsidRPr="00C71A53">
        <w:rPr>
          <w:rFonts w:ascii="Arial" w:hAnsi="Arial" w:cs="Arial"/>
          <w:sz w:val="24"/>
          <w:szCs w:val="24"/>
        </w:rPr>
        <w:t>MJD: Configuración y puesta en servicio de las herramientas de seguridad informática necesarias para la segura operación de los servicios tecnológicos y fortalecimiento de la infraestructura tecnológica del MJD por valor de $</w:t>
      </w:r>
      <w:r w:rsidR="00705F78" w:rsidRPr="00C71A53">
        <w:rPr>
          <w:rFonts w:ascii="Arial" w:hAnsi="Arial" w:cs="Arial"/>
          <w:sz w:val="24"/>
          <w:szCs w:val="24"/>
        </w:rPr>
        <w:t>1.005.</w:t>
      </w:r>
      <w:r w:rsidR="00EE6838" w:rsidRPr="00C71A53">
        <w:rPr>
          <w:rFonts w:ascii="Arial" w:hAnsi="Arial" w:cs="Arial"/>
          <w:sz w:val="24"/>
          <w:szCs w:val="24"/>
        </w:rPr>
        <w:t>000.000.</w:t>
      </w:r>
    </w:p>
    <w:p w:rsidR="00EE6838" w:rsidRPr="00C71A53" w:rsidRDefault="00C71A53" w:rsidP="00B6457B">
      <w:pPr>
        <w:pStyle w:val="Prrafodelista"/>
        <w:numPr>
          <w:ilvl w:val="0"/>
          <w:numId w:val="6"/>
        </w:numPr>
        <w:spacing w:after="0"/>
        <w:jc w:val="both"/>
        <w:rPr>
          <w:rFonts w:ascii="Arial" w:hAnsi="Arial" w:cs="Arial"/>
          <w:sz w:val="24"/>
          <w:szCs w:val="24"/>
        </w:rPr>
      </w:pPr>
      <w:r>
        <w:rPr>
          <w:rFonts w:ascii="Arial" w:hAnsi="Arial" w:cs="Arial"/>
          <w:sz w:val="24"/>
          <w:szCs w:val="24"/>
        </w:rPr>
        <w:t>Planeación estratégica de TI</w:t>
      </w:r>
      <w:r w:rsidRPr="00C71A53">
        <w:rPr>
          <w:rFonts w:ascii="Arial" w:hAnsi="Arial" w:cs="Arial"/>
          <w:sz w:val="24"/>
          <w:szCs w:val="24"/>
        </w:rPr>
        <w:t xml:space="preserve"> del </w:t>
      </w:r>
      <w:r w:rsidR="00EE6838" w:rsidRPr="00C71A53">
        <w:rPr>
          <w:rFonts w:ascii="Arial" w:hAnsi="Arial" w:cs="Arial"/>
          <w:sz w:val="24"/>
          <w:szCs w:val="24"/>
        </w:rPr>
        <w:t xml:space="preserve">MJD: Implementación de la estrategia de Innovación en el MJD, gestión de cambio tecnológico y cultural para el uso y aprovechamiento de las nuevas funcionalidades incorporadas en los sistemas de información, actualización del Plan Estratégico de tecnología PETI, definición de documento para el establecimiento de los lineamientos sectoriales de tecnología, construcción y organización del documento de para la planeación y definición de los procesos de I+D+i[i] en tecnología y construcción y organización del documento de marco metodológico de desarrollo de software, planeación del Plan de Recuperación de Desastres, </w:t>
      </w:r>
      <w:r w:rsidR="00EE6838" w:rsidRPr="00C71A53">
        <w:rPr>
          <w:rFonts w:ascii="Arial" w:hAnsi="Arial" w:cs="Arial"/>
          <w:sz w:val="24"/>
          <w:szCs w:val="24"/>
        </w:rPr>
        <w:lastRenderedPageBreak/>
        <w:t>política de gobierno digital a nivel del Ministerio y el impulso a la gestión y alineación del sector en materia de TI por un valor de $</w:t>
      </w:r>
      <w:r w:rsidR="00705F78" w:rsidRPr="00C71A53">
        <w:rPr>
          <w:rFonts w:ascii="Arial" w:hAnsi="Arial" w:cs="Arial"/>
          <w:sz w:val="24"/>
          <w:szCs w:val="24"/>
        </w:rPr>
        <w:t>1.220</w:t>
      </w:r>
      <w:r w:rsidR="00EE6838" w:rsidRPr="00C71A53">
        <w:rPr>
          <w:rFonts w:ascii="Arial" w:hAnsi="Arial" w:cs="Arial"/>
          <w:sz w:val="24"/>
          <w:szCs w:val="24"/>
        </w:rPr>
        <w:t>.691.428.</w:t>
      </w:r>
    </w:p>
    <w:p w:rsidR="00EE6838" w:rsidRDefault="00C71A53" w:rsidP="00B6457B">
      <w:pPr>
        <w:pStyle w:val="Prrafodelista"/>
        <w:numPr>
          <w:ilvl w:val="0"/>
          <w:numId w:val="6"/>
        </w:numPr>
        <w:spacing w:after="0"/>
        <w:jc w:val="both"/>
        <w:rPr>
          <w:rFonts w:ascii="Arial" w:hAnsi="Arial" w:cs="Arial"/>
          <w:sz w:val="24"/>
          <w:szCs w:val="24"/>
        </w:rPr>
      </w:pPr>
      <w:r>
        <w:rPr>
          <w:rFonts w:ascii="Arial" w:hAnsi="Arial" w:cs="Arial"/>
          <w:sz w:val="24"/>
          <w:szCs w:val="24"/>
        </w:rPr>
        <w:t>F</w:t>
      </w:r>
      <w:r w:rsidRPr="00C71A53">
        <w:rPr>
          <w:rFonts w:ascii="Arial" w:hAnsi="Arial" w:cs="Arial"/>
          <w:sz w:val="24"/>
          <w:szCs w:val="24"/>
        </w:rPr>
        <w:t xml:space="preserve">ortalecimiento de capacidades operativas y de apoyo del </w:t>
      </w:r>
      <w:r w:rsidR="00EE6838" w:rsidRPr="00C71A53">
        <w:rPr>
          <w:rFonts w:ascii="Arial" w:hAnsi="Arial" w:cs="Arial"/>
          <w:sz w:val="24"/>
          <w:szCs w:val="24"/>
        </w:rPr>
        <w:t>MJD: Realizar las implementaciones y despliegue de las funcionalidades sobre los sistemas de información existentes que van a ser intervenidos y de las estrategias a implementar, renovación y puesta en servicio la plataforma tecnológica para la gestión institucional y capacitación y difusión para conocimiento y uso de las nuevas funcionalidades y características de la infraestructura tecnológica por un valor de $1.353</w:t>
      </w:r>
      <w:r w:rsidR="00705F78" w:rsidRPr="00C71A53">
        <w:rPr>
          <w:rFonts w:ascii="Arial" w:hAnsi="Arial" w:cs="Arial"/>
          <w:sz w:val="24"/>
          <w:szCs w:val="24"/>
        </w:rPr>
        <w:t>.868.055</w:t>
      </w:r>
      <w:r w:rsidR="00EE6838" w:rsidRPr="00C71A53">
        <w:rPr>
          <w:rFonts w:ascii="Arial" w:hAnsi="Arial" w:cs="Arial"/>
          <w:sz w:val="24"/>
          <w:szCs w:val="24"/>
        </w:rPr>
        <w:t>.</w:t>
      </w:r>
    </w:p>
    <w:p w:rsidR="00C71A53" w:rsidRPr="00C71A53" w:rsidRDefault="00C71A53" w:rsidP="00C71A53">
      <w:pPr>
        <w:pStyle w:val="Prrafodelista"/>
        <w:spacing w:after="0"/>
        <w:jc w:val="both"/>
        <w:rPr>
          <w:rFonts w:ascii="Arial" w:hAnsi="Arial" w:cs="Arial"/>
          <w:sz w:val="24"/>
          <w:szCs w:val="24"/>
        </w:rPr>
      </w:pPr>
    </w:p>
    <w:p w:rsidR="000544E0" w:rsidRDefault="00C71A53" w:rsidP="003817C4">
      <w:pPr>
        <w:spacing w:after="0"/>
        <w:jc w:val="both"/>
        <w:rPr>
          <w:rFonts w:ascii="Arial" w:hAnsi="Arial" w:cs="Arial"/>
          <w:b/>
          <w:sz w:val="24"/>
          <w:szCs w:val="24"/>
          <w:lang w:val="es-MX"/>
        </w:rPr>
      </w:pPr>
      <w:r w:rsidRPr="00C71A53">
        <w:rPr>
          <w:rFonts w:ascii="Arial" w:hAnsi="Arial" w:cs="Arial"/>
          <w:b/>
          <w:sz w:val="24"/>
          <w:szCs w:val="24"/>
          <w:lang w:val="es-MX"/>
        </w:rPr>
        <w:t xml:space="preserve">Mejoramiento de la eficiencia institucional del MJD para el fortalecimiento del acceso a la justicia a nivel nacional </w:t>
      </w:r>
      <w:r w:rsidR="00EE6838" w:rsidRPr="00C71A53">
        <w:rPr>
          <w:rFonts w:ascii="Arial" w:hAnsi="Arial" w:cs="Arial"/>
          <w:b/>
          <w:sz w:val="24"/>
          <w:szCs w:val="24"/>
          <w:lang w:val="es-MX"/>
        </w:rPr>
        <w:t>Cuota $2.400.000.000</w:t>
      </w:r>
    </w:p>
    <w:p w:rsidR="00C71A53" w:rsidRPr="00C71A53" w:rsidRDefault="00C71A53" w:rsidP="003817C4">
      <w:pPr>
        <w:spacing w:after="0"/>
        <w:jc w:val="both"/>
        <w:rPr>
          <w:rFonts w:ascii="Arial" w:hAnsi="Arial" w:cs="Arial"/>
          <w:b/>
          <w:sz w:val="24"/>
          <w:szCs w:val="24"/>
          <w:lang w:val="es-MX"/>
        </w:rPr>
      </w:pPr>
    </w:p>
    <w:p w:rsidR="00EE6838" w:rsidRPr="00C71A53" w:rsidRDefault="00EE6838" w:rsidP="00B6457B">
      <w:pPr>
        <w:pStyle w:val="Prrafodelista"/>
        <w:numPr>
          <w:ilvl w:val="0"/>
          <w:numId w:val="23"/>
        </w:numPr>
        <w:spacing w:after="0" w:line="240" w:lineRule="auto"/>
        <w:jc w:val="both"/>
        <w:rPr>
          <w:rFonts w:ascii="Arial" w:hAnsi="Arial" w:cs="Arial"/>
          <w:sz w:val="24"/>
          <w:szCs w:val="24"/>
          <w:lang w:val="es-ES"/>
        </w:rPr>
      </w:pPr>
      <w:r w:rsidRPr="00C71A53">
        <w:rPr>
          <w:rFonts w:ascii="Arial" w:hAnsi="Arial" w:cs="Arial"/>
          <w:sz w:val="24"/>
          <w:szCs w:val="24"/>
          <w:lang w:val="es-ES"/>
        </w:rPr>
        <w:t>Definir e implementar los procesos de direccionamiento estratégico y planeación de la entidad $1.152.761.633.</w:t>
      </w:r>
    </w:p>
    <w:p w:rsidR="00EE6838" w:rsidRPr="00C71A53" w:rsidRDefault="00EE6838" w:rsidP="00B6457B">
      <w:pPr>
        <w:pStyle w:val="Prrafodelista"/>
        <w:numPr>
          <w:ilvl w:val="0"/>
          <w:numId w:val="23"/>
        </w:numPr>
        <w:spacing w:after="0" w:line="240" w:lineRule="auto"/>
        <w:jc w:val="both"/>
        <w:rPr>
          <w:rFonts w:ascii="Arial" w:hAnsi="Arial" w:cs="Arial"/>
          <w:sz w:val="24"/>
          <w:szCs w:val="24"/>
          <w:lang w:val="es-ES"/>
        </w:rPr>
      </w:pPr>
      <w:r w:rsidRPr="00C71A53">
        <w:rPr>
          <w:rFonts w:ascii="Arial" w:hAnsi="Arial" w:cs="Arial"/>
          <w:sz w:val="24"/>
          <w:szCs w:val="24"/>
          <w:lang w:val="es-ES"/>
        </w:rPr>
        <w:t>Definir e implementar mecanismos internos que fortalezcan la tercera línea estratégica de defensa de la dimensión de control interno $242.273.352.</w:t>
      </w:r>
    </w:p>
    <w:p w:rsidR="00EE6838" w:rsidRPr="00C71A53" w:rsidRDefault="00EE6838" w:rsidP="00B6457B">
      <w:pPr>
        <w:pStyle w:val="Prrafodelista"/>
        <w:numPr>
          <w:ilvl w:val="0"/>
          <w:numId w:val="23"/>
        </w:numPr>
        <w:spacing w:after="0" w:line="240" w:lineRule="auto"/>
        <w:jc w:val="both"/>
        <w:rPr>
          <w:rFonts w:ascii="Arial" w:hAnsi="Arial" w:cs="Arial"/>
          <w:sz w:val="24"/>
          <w:szCs w:val="24"/>
          <w:lang w:val="es-ES"/>
        </w:rPr>
      </w:pPr>
      <w:r w:rsidRPr="00C71A53">
        <w:rPr>
          <w:rFonts w:ascii="Arial" w:hAnsi="Arial" w:cs="Arial"/>
          <w:sz w:val="24"/>
          <w:szCs w:val="24"/>
          <w:lang w:val="es-ES"/>
        </w:rPr>
        <w:t>Elaborar e implementar los mecanismos operativos para mejorar la eficiencia de la gestión contractual del Ministerio $381.742.500.</w:t>
      </w:r>
    </w:p>
    <w:p w:rsidR="00EE6838" w:rsidRPr="00C71A53" w:rsidRDefault="00EE6838" w:rsidP="00B6457B">
      <w:pPr>
        <w:pStyle w:val="Prrafodelista"/>
        <w:numPr>
          <w:ilvl w:val="0"/>
          <w:numId w:val="23"/>
        </w:numPr>
        <w:spacing w:after="0" w:line="240" w:lineRule="auto"/>
        <w:jc w:val="both"/>
        <w:rPr>
          <w:rFonts w:ascii="Arial" w:hAnsi="Arial" w:cs="Arial"/>
          <w:sz w:val="24"/>
          <w:szCs w:val="24"/>
          <w:lang w:val="es-ES"/>
        </w:rPr>
      </w:pPr>
      <w:r w:rsidRPr="00C71A53">
        <w:rPr>
          <w:rFonts w:ascii="Arial" w:hAnsi="Arial" w:cs="Arial"/>
          <w:sz w:val="24"/>
          <w:szCs w:val="24"/>
          <w:lang w:val="es-ES"/>
        </w:rPr>
        <w:t>Estandarizar trámites y servicios a través de los canales de atención al ciudadano $120.000.000.</w:t>
      </w:r>
    </w:p>
    <w:p w:rsidR="00EE6838" w:rsidRPr="00C71A53" w:rsidRDefault="00EE6838" w:rsidP="00B6457B">
      <w:pPr>
        <w:pStyle w:val="Prrafodelista"/>
        <w:numPr>
          <w:ilvl w:val="0"/>
          <w:numId w:val="23"/>
        </w:numPr>
        <w:spacing w:after="0" w:line="240" w:lineRule="auto"/>
        <w:jc w:val="both"/>
        <w:rPr>
          <w:rFonts w:ascii="Arial" w:hAnsi="Arial" w:cs="Arial"/>
          <w:sz w:val="24"/>
          <w:szCs w:val="24"/>
          <w:lang w:val="es-ES"/>
        </w:rPr>
      </w:pPr>
      <w:r w:rsidRPr="00C71A53">
        <w:rPr>
          <w:rFonts w:ascii="Arial" w:hAnsi="Arial" w:cs="Arial"/>
          <w:sz w:val="24"/>
          <w:szCs w:val="24"/>
          <w:lang w:val="es-ES"/>
        </w:rPr>
        <w:t>Caracterizar a los grupos de interés del ministerio $61.710.000.</w:t>
      </w:r>
    </w:p>
    <w:p w:rsidR="00EE6838" w:rsidRPr="00C71A53" w:rsidRDefault="00EE6838" w:rsidP="00B6457B">
      <w:pPr>
        <w:pStyle w:val="Prrafodelista"/>
        <w:numPr>
          <w:ilvl w:val="0"/>
          <w:numId w:val="23"/>
        </w:numPr>
        <w:spacing w:after="0" w:line="240" w:lineRule="auto"/>
        <w:jc w:val="both"/>
        <w:rPr>
          <w:rFonts w:ascii="Arial" w:hAnsi="Arial" w:cs="Arial"/>
          <w:sz w:val="24"/>
          <w:szCs w:val="24"/>
          <w:lang w:val="es-ES"/>
        </w:rPr>
      </w:pPr>
      <w:r w:rsidRPr="00C71A53">
        <w:rPr>
          <w:rFonts w:ascii="Arial" w:hAnsi="Arial" w:cs="Arial"/>
          <w:sz w:val="24"/>
          <w:szCs w:val="24"/>
          <w:lang w:val="es-ES"/>
        </w:rPr>
        <w:t>Diseñar e implementar estrategias de apoyo en la participación ciudadana para los grupos de interés $72.081.460.</w:t>
      </w:r>
    </w:p>
    <w:p w:rsidR="00EE6838" w:rsidRPr="00C71A53" w:rsidRDefault="00EE6838" w:rsidP="00B6457B">
      <w:pPr>
        <w:pStyle w:val="Prrafodelista"/>
        <w:numPr>
          <w:ilvl w:val="0"/>
          <w:numId w:val="23"/>
        </w:numPr>
        <w:spacing w:after="0" w:line="240" w:lineRule="auto"/>
        <w:jc w:val="both"/>
        <w:rPr>
          <w:rFonts w:ascii="Arial" w:hAnsi="Arial" w:cs="Arial"/>
          <w:sz w:val="24"/>
          <w:szCs w:val="24"/>
          <w:lang w:val="es-ES"/>
        </w:rPr>
      </w:pPr>
      <w:r w:rsidRPr="00C71A53">
        <w:rPr>
          <w:rFonts w:ascii="Arial" w:hAnsi="Arial" w:cs="Arial"/>
          <w:sz w:val="24"/>
          <w:szCs w:val="24"/>
          <w:lang w:val="es-ES"/>
        </w:rPr>
        <w:t>Programar e implementar el ciclo de la gestión humana como corazón del MIPG $269.431.055.</w:t>
      </w:r>
    </w:p>
    <w:p w:rsidR="005E60CE" w:rsidRPr="00C71A53" w:rsidRDefault="00EE6838" w:rsidP="00B6457B">
      <w:pPr>
        <w:pStyle w:val="Prrafodelista"/>
        <w:numPr>
          <w:ilvl w:val="0"/>
          <w:numId w:val="23"/>
        </w:numPr>
        <w:spacing w:after="0"/>
        <w:jc w:val="both"/>
        <w:rPr>
          <w:rFonts w:ascii="Arial" w:hAnsi="Arial" w:cs="Arial"/>
          <w:sz w:val="24"/>
          <w:szCs w:val="24"/>
          <w:lang w:val="es-ES"/>
        </w:rPr>
      </w:pPr>
      <w:r w:rsidRPr="00C71A53">
        <w:rPr>
          <w:rFonts w:ascii="Arial" w:hAnsi="Arial" w:cs="Arial"/>
          <w:sz w:val="24"/>
          <w:szCs w:val="24"/>
          <w:lang w:val="es-ES"/>
        </w:rPr>
        <w:t>Implementar los mecanismos para la formación y mejora de competencias específicas de los funcionarios $100.000.000.</w:t>
      </w:r>
    </w:p>
    <w:p w:rsidR="0042581D" w:rsidRPr="00C71A53" w:rsidRDefault="0042581D" w:rsidP="003817C4">
      <w:pPr>
        <w:spacing w:after="0"/>
        <w:jc w:val="both"/>
        <w:rPr>
          <w:rFonts w:ascii="Arial" w:hAnsi="Arial" w:cs="Arial"/>
          <w:b/>
          <w:sz w:val="24"/>
          <w:szCs w:val="24"/>
        </w:rPr>
      </w:pPr>
    </w:p>
    <w:p w:rsidR="0042581D" w:rsidRDefault="0042581D" w:rsidP="003817C4">
      <w:pPr>
        <w:spacing w:after="0"/>
        <w:jc w:val="center"/>
        <w:rPr>
          <w:rFonts w:ascii="Arial" w:hAnsi="Arial" w:cs="Arial"/>
          <w:b/>
          <w:sz w:val="24"/>
          <w:szCs w:val="24"/>
          <w:u w:val="single"/>
        </w:rPr>
      </w:pPr>
      <w:r w:rsidRPr="00C71A53">
        <w:rPr>
          <w:rFonts w:ascii="Arial" w:hAnsi="Arial" w:cs="Arial"/>
          <w:b/>
          <w:sz w:val="24"/>
          <w:szCs w:val="24"/>
          <w:u w:val="single"/>
        </w:rPr>
        <w:t>INSTITUTO NACIONAL PENITENCIARIO Y CARCELARIO – INPEC</w:t>
      </w:r>
    </w:p>
    <w:p w:rsidR="00C71A53" w:rsidRPr="00C71A53" w:rsidRDefault="00C71A53" w:rsidP="003817C4">
      <w:pPr>
        <w:spacing w:after="0"/>
        <w:jc w:val="center"/>
        <w:rPr>
          <w:rFonts w:ascii="Arial" w:hAnsi="Arial" w:cs="Arial"/>
          <w:b/>
          <w:sz w:val="24"/>
          <w:szCs w:val="24"/>
          <w:u w:val="single"/>
        </w:rPr>
      </w:pPr>
    </w:p>
    <w:p w:rsidR="00CF0EBC" w:rsidRPr="00C71A53" w:rsidRDefault="00CF0EBC" w:rsidP="003817C4">
      <w:pPr>
        <w:spacing w:after="0" w:line="240" w:lineRule="auto"/>
        <w:jc w:val="both"/>
        <w:rPr>
          <w:rFonts w:ascii="Arial" w:hAnsi="Arial" w:cs="Arial"/>
          <w:sz w:val="24"/>
          <w:szCs w:val="24"/>
          <w:lang w:val="es-ES"/>
        </w:rPr>
      </w:pPr>
      <w:r w:rsidRPr="00C71A53">
        <w:rPr>
          <w:rFonts w:ascii="Arial" w:hAnsi="Arial" w:cs="Arial"/>
          <w:sz w:val="24"/>
          <w:szCs w:val="24"/>
          <w:lang w:val="es-ES"/>
        </w:rPr>
        <w:t>Mediante el Proyecto de ley General de la Nación 2021 se tiene programado apropiar al Instituto Nacional Penitenciario y Carcelario –INPEC- la suma de un billón cuatrocientos ochenta y seis mil cuatrocientos treinta y cinco millones de pesos ($1.486.435 millones), cifra que comparada con lo apropiado en la vigencia fiscal de 2020 equivalente a la suma de un billón trescientos setenta y nueve mil cuatrocientos diez millones de pesos ($1.379.410 millones) varia en un 7.8%.</w:t>
      </w:r>
    </w:p>
    <w:p w:rsidR="00CF0EBC" w:rsidRPr="00C71A53" w:rsidRDefault="00CF0EBC" w:rsidP="003817C4">
      <w:pPr>
        <w:spacing w:after="0" w:line="240" w:lineRule="auto"/>
        <w:ind w:left="360"/>
        <w:jc w:val="both"/>
        <w:rPr>
          <w:rFonts w:ascii="Arial" w:hAnsi="Arial" w:cs="Arial"/>
          <w:sz w:val="24"/>
          <w:szCs w:val="24"/>
          <w:lang w:val="es-ES"/>
        </w:rPr>
      </w:pPr>
    </w:p>
    <w:p w:rsidR="00CF0EBC" w:rsidRDefault="00CF0EBC" w:rsidP="003817C4">
      <w:pPr>
        <w:spacing w:after="0" w:line="240" w:lineRule="auto"/>
        <w:jc w:val="both"/>
        <w:rPr>
          <w:rFonts w:ascii="Arial" w:hAnsi="Arial" w:cs="Arial"/>
          <w:sz w:val="24"/>
          <w:szCs w:val="24"/>
          <w:lang w:val="es-ES"/>
        </w:rPr>
      </w:pPr>
      <w:r w:rsidRPr="00C71A53">
        <w:rPr>
          <w:rFonts w:ascii="Arial" w:hAnsi="Arial" w:cs="Arial"/>
          <w:sz w:val="24"/>
          <w:szCs w:val="24"/>
          <w:lang w:val="es-ES"/>
        </w:rPr>
        <w:t xml:space="preserve">Este aumento se ve reflejado principalmente en la cuenta A-01 gastos de personal (11.7%), que corresponde a $112.431 millones debido a la proyección del aumento de la planta de personal en 2.800 cargos de los cuales 2.300 para el personal del cuerpo de custodia y vigilancia y 500 para el personal administrativo; en la cuenta A-02 Adquisición de Bienes y Servicios (-2.7%), hay una disminución en el proyecto de ley 2021 respecto a lo apropiado en 2020 equivalente a $5.825 millones que afectan principalmente dotación  de personal de custodia y vigilancia; en la cuenta </w:t>
      </w:r>
      <w:r w:rsidRPr="00C71A53">
        <w:rPr>
          <w:rFonts w:ascii="Arial" w:hAnsi="Arial" w:cs="Arial"/>
          <w:sz w:val="24"/>
          <w:szCs w:val="24"/>
          <w:lang w:val="es-ES"/>
        </w:rPr>
        <w:lastRenderedPageBreak/>
        <w:t>A-03 Transferencias Corrientes (-17%) hay una disminución de $18.499 millones, especialmente en el rubro Sentencias; cuenta A-08 Gastos por Tributos, Multas, Sanciones e Intereses de mora (0.6%) aumento en $141 millones que fortalece en especial el impuesto predial; finalmente en el Presupuesto de Inversión (0%) no hay crecimiento, asignan la misma partida en 2021.</w:t>
      </w:r>
    </w:p>
    <w:p w:rsidR="00C71A53" w:rsidRPr="00C71A53" w:rsidRDefault="00C71A53" w:rsidP="003817C4">
      <w:pPr>
        <w:spacing w:after="0" w:line="240" w:lineRule="auto"/>
        <w:jc w:val="both"/>
        <w:rPr>
          <w:rFonts w:ascii="Arial" w:hAnsi="Arial" w:cs="Arial"/>
          <w:sz w:val="24"/>
          <w:szCs w:val="24"/>
          <w:lang w:val="es-ES"/>
        </w:rPr>
      </w:pPr>
    </w:p>
    <w:p w:rsidR="00CF0EBC" w:rsidRPr="00C71A53" w:rsidRDefault="00CF0EBC" w:rsidP="003817C4">
      <w:pPr>
        <w:spacing w:after="0" w:line="240" w:lineRule="auto"/>
        <w:jc w:val="both"/>
        <w:rPr>
          <w:rFonts w:ascii="Arial" w:hAnsi="Arial" w:cs="Arial"/>
          <w:sz w:val="24"/>
          <w:szCs w:val="24"/>
          <w:lang w:val="es-ES"/>
        </w:rPr>
      </w:pPr>
      <w:r w:rsidRPr="00C71A53">
        <w:rPr>
          <w:rFonts w:ascii="Arial" w:hAnsi="Arial" w:cs="Arial"/>
          <w:sz w:val="24"/>
          <w:szCs w:val="24"/>
          <w:lang w:val="es-ES"/>
        </w:rPr>
        <w:t>A continuación se presentan los principales rubros y proyectos financiados:</w:t>
      </w:r>
    </w:p>
    <w:p w:rsidR="00CF0EBC" w:rsidRPr="00C71A53" w:rsidRDefault="00CF0EBC" w:rsidP="003817C4">
      <w:pPr>
        <w:spacing w:after="0" w:line="240" w:lineRule="auto"/>
        <w:jc w:val="both"/>
        <w:rPr>
          <w:rFonts w:ascii="Arial" w:hAnsi="Arial" w:cs="Arial"/>
          <w:sz w:val="24"/>
          <w:szCs w:val="24"/>
          <w:lang w:val="es-ES"/>
        </w:rPr>
      </w:pPr>
    </w:p>
    <w:p w:rsidR="00CF0EBC" w:rsidRPr="00C71A53" w:rsidRDefault="00CF0EBC" w:rsidP="003817C4">
      <w:pPr>
        <w:spacing w:after="0" w:line="240" w:lineRule="auto"/>
        <w:jc w:val="both"/>
        <w:rPr>
          <w:rFonts w:ascii="Arial" w:hAnsi="Arial" w:cs="Arial"/>
          <w:b/>
          <w:sz w:val="24"/>
          <w:szCs w:val="24"/>
          <w:lang w:val="es-ES"/>
        </w:rPr>
      </w:pPr>
      <w:r w:rsidRPr="00C71A53">
        <w:rPr>
          <w:rFonts w:ascii="Arial" w:hAnsi="Arial" w:cs="Arial"/>
          <w:b/>
          <w:sz w:val="24"/>
          <w:szCs w:val="24"/>
          <w:lang w:val="es-ES"/>
        </w:rPr>
        <w:t>Gastos de funcionamiento</w:t>
      </w:r>
    </w:p>
    <w:p w:rsidR="00CF0EBC" w:rsidRPr="00C71A53" w:rsidRDefault="00CF0EBC" w:rsidP="003817C4">
      <w:pPr>
        <w:spacing w:after="0" w:line="240" w:lineRule="auto"/>
        <w:jc w:val="both"/>
        <w:rPr>
          <w:rFonts w:ascii="Arial" w:hAnsi="Arial" w:cs="Arial"/>
          <w:sz w:val="24"/>
          <w:szCs w:val="24"/>
          <w:lang w:val="es-ES"/>
        </w:rPr>
      </w:pPr>
      <w:r w:rsidRPr="00C71A53">
        <w:rPr>
          <w:rFonts w:ascii="Arial" w:hAnsi="Arial" w:cs="Arial"/>
          <w:sz w:val="24"/>
          <w:szCs w:val="24"/>
          <w:lang w:val="es-ES"/>
        </w:rPr>
        <w:t xml:space="preserve"> </w:t>
      </w:r>
    </w:p>
    <w:p w:rsidR="00CF0EBC" w:rsidRPr="00C71A53" w:rsidRDefault="00CF0EBC" w:rsidP="003817C4">
      <w:pPr>
        <w:spacing w:after="0" w:line="240" w:lineRule="auto"/>
        <w:jc w:val="both"/>
        <w:rPr>
          <w:rFonts w:ascii="Arial" w:hAnsi="Arial" w:cs="Arial"/>
          <w:b/>
          <w:sz w:val="24"/>
          <w:szCs w:val="24"/>
          <w:lang w:val="es-ES"/>
        </w:rPr>
      </w:pPr>
      <w:r w:rsidRPr="00C71A53">
        <w:rPr>
          <w:rFonts w:ascii="Arial" w:hAnsi="Arial" w:cs="Arial"/>
          <w:b/>
          <w:sz w:val="24"/>
          <w:szCs w:val="24"/>
          <w:lang w:val="es-ES"/>
        </w:rPr>
        <w:t xml:space="preserve">Gastos de personal </w:t>
      </w:r>
    </w:p>
    <w:p w:rsidR="00CF0EBC" w:rsidRPr="00C71A53" w:rsidRDefault="00CF0EBC" w:rsidP="003817C4">
      <w:pPr>
        <w:spacing w:after="0"/>
        <w:rPr>
          <w:rFonts w:ascii="Arial" w:hAnsi="Arial" w:cs="Arial"/>
          <w:sz w:val="24"/>
          <w:szCs w:val="24"/>
          <w:lang w:val="es-ES"/>
        </w:rPr>
      </w:pPr>
    </w:p>
    <w:p w:rsidR="00CF0EBC" w:rsidRDefault="00CF0EBC" w:rsidP="003817C4">
      <w:pPr>
        <w:spacing w:after="0"/>
        <w:jc w:val="both"/>
        <w:rPr>
          <w:rFonts w:ascii="Arial" w:hAnsi="Arial" w:cs="Arial"/>
          <w:sz w:val="24"/>
          <w:szCs w:val="24"/>
          <w:lang w:val="es-ES"/>
        </w:rPr>
      </w:pPr>
      <w:r w:rsidRPr="00C71A53">
        <w:rPr>
          <w:rFonts w:ascii="Arial" w:hAnsi="Arial" w:cs="Arial"/>
          <w:sz w:val="24"/>
          <w:szCs w:val="24"/>
          <w:lang w:val="es-ES"/>
        </w:rPr>
        <w:t>Respecto de la planta de personal se financia la totalidad de la planta provista y además los nuevos cargos de dragoneantes (el personal que se encuentra en este momento capacitándose en curso de complementación que corresponde a 772 personas; así mismo, se cubrirán los gastos relacionados con la bonificación y el pago de la alimentación de los futuros cargos de custodia y vigilancia que ingresen a hacer curso de formación, así mismo, los nuevos cargos de personal administrativo (500 cargos).</w:t>
      </w:r>
    </w:p>
    <w:p w:rsidR="00C71A53" w:rsidRDefault="00C71A53" w:rsidP="003817C4">
      <w:pPr>
        <w:spacing w:after="0"/>
        <w:jc w:val="both"/>
        <w:rPr>
          <w:rFonts w:ascii="Arial" w:hAnsi="Arial" w:cs="Arial"/>
          <w:sz w:val="24"/>
          <w:szCs w:val="24"/>
          <w:lang w:val="es-ES"/>
        </w:rPr>
      </w:pPr>
    </w:p>
    <w:p w:rsidR="00CF0EBC" w:rsidRPr="00C71A53" w:rsidRDefault="00CF0EBC" w:rsidP="003817C4">
      <w:pPr>
        <w:spacing w:after="0" w:line="240" w:lineRule="auto"/>
        <w:jc w:val="both"/>
        <w:rPr>
          <w:rFonts w:ascii="Arial" w:hAnsi="Arial" w:cs="Arial"/>
          <w:b/>
          <w:sz w:val="24"/>
          <w:szCs w:val="24"/>
          <w:lang w:val="es-ES"/>
        </w:rPr>
      </w:pPr>
      <w:r w:rsidRPr="00C71A53">
        <w:rPr>
          <w:rFonts w:ascii="Arial" w:hAnsi="Arial" w:cs="Arial"/>
          <w:b/>
          <w:sz w:val="24"/>
          <w:szCs w:val="24"/>
          <w:lang w:val="es-ES"/>
        </w:rPr>
        <w:t xml:space="preserve">Adquisición de bienes y servicios </w:t>
      </w:r>
    </w:p>
    <w:p w:rsidR="00CF0EBC" w:rsidRPr="00C71A53" w:rsidRDefault="00CF0EBC" w:rsidP="003817C4">
      <w:pPr>
        <w:spacing w:after="0" w:line="240" w:lineRule="auto"/>
        <w:jc w:val="both"/>
        <w:rPr>
          <w:rFonts w:ascii="Arial" w:hAnsi="Arial" w:cs="Arial"/>
          <w:sz w:val="24"/>
          <w:szCs w:val="24"/>
          <w:lang w:val="es-ES"/>
        </w:rPr>
      </w:pPr>
    </w:p>
    <w:p w:rsidR="00CF0EBC" w:rsidRPr="00C71A53" w:rsidRDefault="00CF0EBC" w:rsidP="003817C4">
      <w:pPr>
        <w:spacing w:after="0" w:line="240" w:lineRule="auto"/>
        <w:jc w:val="both"/>
        <w:rPr>
          <w:rFonts w:ascii="Arial" w:hAnsi="Arial" w:cs="Arial"/>
          <w:sz w:val="24"/>
          <w:szCs w:val="24"/>
          <w:lang w:val="es-ES"/>
        </w:rPr>
      </w:pPr>
      <w:r w:rsidRPr="00C71A53">
        <w:rPr>
          <w:rFonts w:ascii="Arial" w:hAnsi="Arial" w:cs="Arial"/>
          <w:sz w:val="24"/>
          <w:szCs w:val="24"/>
          <w:lang w:val="es-ES"/>
        </w:rPr>
        <w:t>En adquisición de bienes se asignan $2.166 millones con los cuales sólo se adquirirán aproximadamente mobiliario por $200 millones de una necesidad de $1.624 millones, equipos de cómputo e impresoras en aproximadamente 662 millones de una necesidad de $5.058 millones.</w:t>
      </w:r>
    </w:p>
    <w:p w:rsidR="00CF0EBC" w:rsidRPr="00C71A53" w:rsidRDefault="00CF0EBC" w:rsidP="003817C4">
      <w:pPr>
        <w:spacing w:after="0" w:line="240" w:lineRule="auto"/>
        <w:jc w:val="both"/>
        <w:rPr>
          <w:rFonts w:ascii="Arial" w:hAnsi="Arial" w:cs="Arial"/>
          <w:sz w:val="24"/>
          <w:szCs w:val="24"/>
          <w:lang w:val="es-ES"/>
        </w:rPr>
      </w:pPr>
    </w:p>
    <w:p w:rsidR="00CF0EBC" w:rsidRPr="00C71A53" w:rsidRDefault="00CF0EBC" w:rsidP="003817C4">
      <w:pPr>
        <w:spacing w:after="0" w:line="240" w:lineRule="auto"/>
        <w:jc w:val="both"/>
        <w:rPr>
          <w:rFonts w:ascii="Arial" w:hAnsi="Arial" w:cs="Arial"/>
          <w:sz w:val="24"/>
          <w:szCs w:val="24"/>
          <w:lang w:val="es-ES"/>
        </w:rPr>
      </w:pPr>
      <w:r w:rsidRPr="00C71A53">
        <w:rPr>
          <w:rFonts w:ascii="Arial" w:hAnsi="Arial" w:cs="Arial"/>
          <w:sz w:val="24"/>
          <w:szCs w:val="24"/>
          <w:lang w:val="es-ES"/>
        </w:rPr>
        <w:t>Para el caso de materiales y suministros se financiarán $27.073 millones de una necesidad de $46.010 millones, se financiará entre otros: la totalidad de dotación del personal administrativo y sólo parte de dotación de personal de custodia y vigilancia (sólo esta suma $30.452 millones), parte de papelería combustible, elementos de aseo, repuestos en aproximadamente $9.765 millones (de una necesidad que supera los $14.533 millones.)</w:t>
      </w:r>
    </w:p>
    <w:p w:rsidR="00CF0EBC" w:rsidRPr="00C71A53" w:rsidRDefault="00CF0EBC" w:rsidP="003817C4">
      <w:pPr>
        <w:spacing w:after="0" w:line="240" w:lineRule="auto"/>
        <w:jc w:val="both"/>
        <w:rPr>
          <w:rFonts w:ascii="Arial" w:hAnsi="Arial" w:cs="Arial"/>
          <w:sz w:val="24"/>
          <w:szCs w:val="24"/>
          <w:lang w:val="es-ES"/>
        </w:rPr>
      </w:pPr>
    </w:p>
    <w:p w:rsidR="00CF0EBC" w:rsidRPr="00C71A53" w:rsidRDefault="00CF0EBC" w:rsidP="003817C4">
      <w:pPr>
        <w:spacing w:after="0" w:line="240" w:lineRule="auto"/>
        <w:jc w:val="both"/>
        <w:rPr>
          <w:rFonts w:ascii="Arial" w:hAnsi="Arial" w:cs="Arial"/>
          <w:sz w:val="24"/>
          <w:szCs w:val="24"/>
          <w:lang w:val="es-ES"/>
        </w:rPr>
      </w:pPr>
      <w:r w:rsidRPr="00C71A53">
        <w:rPr>
          <w:rFonts w:ascii="Arial" w:hAnsi="Arial" w:cs="Arial"/>
          <w:sz w:val="24"/>
          <w:szCs w:val="24"/>
          <w:lang w:val="es-ES"/>
        </w:rPr>
        <w:t>En el caso de Servicios es importante manifestar que nos asignan $209.486 millones, con los cuales se podrá financiar entre otros gastos los siguientes:</w:t>
      </w:r>
    </w:p>
    <w:p w:rsidR="00CF0EBC" w:rsidRPr="00C71A53" w:rsidRDefault="00CF0EBC" w:rsidP="003817C4">
      <w:pPr>
        <w:spacing w:after="0" w:line="240" w:lineRule="auto"/>
        <w:jc w:val="both"/>
        <w:rPr>
          <w:rFonts w:ascii="Arial" w:hAnsi="Arial" w:cs="Arial"/>
          <w:sz w:val="24"/>
          <w:szCs w:val="24"/>
          <w:lang w:val="es-ES"/>
        </w:rPr>
      </w:pPr>
    </w:p>
    <w:p w:rsidR="00CF0EBC" w:rsidRPr="00C71A53" w:rsidRDefault="00CF0EBC" w:rsidP="003817C4">
      <w:pPr>
        <w:spacing w:after="0" w:line="240" w:lineRule="auto"/>
        <w:jc w:val="both"/>
        <w:rPr>
          <w:rFonts w:ascii="Arial" w:hAnsi="Arial" w:cs="Arial"/>
          <w:sz w:val="24"/>
          <w:szCs w:val="24"/>
          <w:lang w:val="es-ES"/>
        </w:rPr>
      </w:pPr>
      <w:r w:rsidRPr="00C71A53">
        <w:rPr>
          <w:rFonts w:ascii="Arial" w:hAnsi="Arial" w:cs="Arial"/>
          <w:sz w:val="24"/>
          <w:szCs w:val="24"/>
          <w:lang w:val="es-ES"/>
        </w:rPr>
        <w:t>Servicios de mantenimiento y mejoramiento de infraestructura de sedes administrativas en aproximadamente $800 millones, cifra muy baja en relación a una necesidad de $13.050 millones.</w:t>
      </w:r>
    </w:p>
    <w:p w:rsidR="00CF0EBC" w:rsidRPr="00C71A53" w:rsidRDefault="00CF0EBC" w:rsidP="003817C4">
      <w:pPr>
        <w:spacing w:after="0" w:line="240" w:lineRule="auto"/>
        <w:jc w:val="both"/>
        <w:rPr>
          <w:rFonts w:ascii="Arial" w:hAnsi="Arial" w:cs="Arial"/>
          <w:sz w:val="24"/>
          <w:szCs w:val="24"/>
          <w:lang w:val="es-ES"/>
        </w:rPr>
      </w:pPr>
    </w:p>
    <w:p w:rsidR="00CF0EBC" w:rsidRPr="00C71A53" w:rsidRDefault="00CF0EBC" w:rsidP="003817C4">
      <w:pPr>
        <w:spacing w:after="0" w:line="240" w:lineRule="auto"/>
        <w:jc w:val="both"/>
        <w:rPr>
          <w:rFonts w:ascii="Arial" w:hAnsi="Arial" w:cs="Arial"/>
          <w:sz w:val="24"/>
          <w:szCs w:val="24"/>
          <w:lang w:val="es-ES"/>
        </w:rPr>
      </w:pPr>
      <w:r w:rsidRPr="00C71A53">
        <w:rPr>
          <w:rFonts w:ascii="Arial" w:hAnsi="Arial" w:cs="Arial"/>
          <w:sz w:val="24"/>
          <w:szCs w:val="24"/>
          <w:lang w:val="es-ES"/>
        </w:rPr>
        <w:t xml:space="preserve">En servicios de alojamiento; servicios de suministro de comidas y bebidas; servicios de transporte; y servicios de distribución de electricidad, gas y agua se podrán cubrir necesidades de aproximadamente $48.069 millones, del total de necesidad que equivale a $55.123 millones, en especial corresponde: servicio de transporte de pasajeros (involucra transporte de personal a prácticas alumnos y auxiliares </w:t>
      </w:r>
      <w:r w:rsidRPr="00C71A53">
        <w:rPr>
          <w:rFonts w:ascii="Arial" w:hAnsi="Arial" w:cs="Arial"/>
          <w:sz w:val="24"/>
          <w:szCs w:val="24"/>
          <w:lang w:val="es-ES"/>
        </w:rPr>
        <w:lastRenderedPageBreak/>
        <w:t xml:space="preserve">bachilleres, convenio interadministrativo vuelo chárter y servicios de transporte terrestre para trasladar internos cuando no se disponga de vehículo propio, transporte funcionarios a diligencias judiciales, funcionarios en comisión de servicios y pago a estafetas, se garantiza los servicios postales y de mensajería, y el pago de servicios de distribución de electricidad, gas. </w:t>
      </w:r>
    </w:p>
    <w:p w:rsidR="00CF0EBC" w:rsidRPr="00C71A53" w:rsidRDefault="00CF0EBC" w:rsidP="003817C4">
      <w:pPr>
        <w:spacing w:after="0" w:line="240" w:lineRule="auto"/>
        <w:jc w:val="both"/>
        <w:rPr>
          <w:rFonts w:ascii="Arial" w:hAnsi="Arial" w:cs="Arial"/>
          <w:sz w:val="24"/>
          <w:szCs w:val="24"/>
          <w:lang w:val="es-ES"/>
        </w:rPr>
      </w:pPr>
    </w:p>
    <w:p w:rsidR="00CF0EBC" w:rsidRPr="00C71A53" w:rsidRDefault="00CF0EBC" w:rsidP="003817C4">
      <w:pPr>
        <w:spacing w:after="0" w:line="240" w:lineRule="auto"/>
        <w:jc w:val="both"/>
        <w:rPr>
          <w:rFonts w:ascii="Arial" w:hAnsi="Arial" w:cs="Arial"/>
          <w:sz w:val="24"/>
          <w:szCs w:val="24"/>
          <w:lang w:val="es-ES"/>
        </w:rPr>
      </w:pPr>
      <w:r w:rsidRPr="00C71A53">
        <w:rPr>
          <w:rFonts w:ascii="Arial" w:hAnsi="Arial" w:cs="Arial"/>
          <w:sz w:val="24"/>
          <w:szCs w:val="24"/>
          <w:lang w:val="es-ES"/>
        </w:rPr>
        <w:t xml:space="preserve">De otra parte, se financian </w:t>
      </w:r>
      <w:bookmarkStart w:id="12" w:name="_Toc35009567"/>
      <w:r w:rsidRPr="00C71A53">
        <w:rPr>
          <w:rFonts w:ascii="Arial" w:hAnsi="Arial" w:cs="Arial"/>
          <w:sz w:val="24"/>
          <w:szCs w:val="24"/>
          <w:lang w:val="es-ES"/>
        </w:rPr>
        <w:t>servicios financieros y servicios conexos, servicios inmobiliarios y servicios de leasing</w:t>
      </w:r>
      <w:bookmarkEnd w:id="12"/>
      <w:r w:rsidRPr="00C71A53">
        <w:rPr>
          <w:rFonts w:ascii="Arial" w:hAnsi="Arial" w:cs="Arial"/>
          <w:sz w:val="24"/>
          <w:szCs w:val="24"/>
          <w:lang w:val="es-ES"/>
        </w:rPr>
        <w:t xml:space="preserve"> en la suma de aproximadamente $26.751 millones de una necesidad total de $33.184 millones, que hacen referencia a afiliación de riesgos laborales de estudiantes, practicantes y población reclusa que realiza actividades laborales, las diferentes pólizas de seguros, pago arrendamientos de bienes muebles e inmuebles. </w:t>
      </w:r>
      <w:bookmarkStart w:id="13" w:name="_Toc35009568"/>
    </w:p>
    <w:p w:rsidR="00CF0EBC" w:rsidRPr="00C71A53" w:rsidRDefault="00CF0EBC" w:rsidP="003817C4">
      <w:pPr>
        <w:spacing w:after="0" w:line="240" w:lineRule="auto"/>
        <w:jc w:val="both"/>
        <w:rPr>
          <w:rFonts w:ascii="Arial" w:hAnsi="Arial" w:cs="Arial"/>
          <w:sz w:val="24"/>
          <w:szCs w:val="24"/>
          <w:lang w:val="es-ES"/>
        </w:rPr>
      </w:pPr>
    </w:p>
    <w:p w:rsidR="00CF0EBC" w:rsidRPr="00C71A53" w:rsidRDefault="00CF0EBC" w:rsidP="003817C4">
      <w:pPr>
        <w:spacing w:after="0" w:line="240" w:lineRule="auto"/>
        <w:jc w:val="both"/>
        <w:rPr>
          <w:rFonts w:ascii="Arial" w:hAnsi="Arial" w:cs="Arial"/>
          <w:sz w:val="24"/>
          <w:szCs w:val="24"/>
          <w:lang w:val="es-ES"/>
        </w:rPr>
      </w:pPr>
      <w:r w:rsidRPr="00C71A53">
        <w:rPr>
          <w:rFonts w:ascii="Arial" w:hAnsi="Arial" w:cs="Arial"/>
          <w:sz w:val="24"/>
          <w:szCs w:val="24"/>
          <w:lang w:val="es-ES"/>
        </w:rPr>
        <w:t>Respecto a servicios prestados a las empresas y servicios de producción</w:t>
      </w:r>
      <w:bookmarkEnd w:id="13"/>
      <w:r w:rsidRPr="00C71A53">
        <w:rPr>
          <w:rFonts w:ascii="Arial" w:hAnsi="Arial" w:cs="Arial"/>
          <w:sz w:val="24"/>
          <w:szCs w:val="24"/>
          <w:lang w:val="es-ES"/>
        </w:rPr>
        <w:t xml:space="preserve"> se garantizan $10.695 millones de una necesidad de $20.137 millones, se podrán efectuar gastos relacionados con los gastos judiciales necesarios para disponer de recursos para elementos, fotocopias y otros para atender la defensa en procesos en contra del Instituto, parte de los avalúos, levantamientos topográficos, contratación por prestación de servicios profesionales y atención médica a los caninos, servicios de teléfono, así como el pago de edictos y publicaciones en diarios, se podrá cancelar el pago a la Comisión Nacional del Servicio Civil para los concursos y servicio de vigilancia, aseo y cafetería, se hará parte del mantenimiento del centro de cómputo, la totalidad del mantenimiento del ascensor y parte del mantenimiento preventivo y correctivo de parque automotor.</w:t>
      </w:r>
    </w:p>
    <w:p w:rsidR="00CF0EBC" w:rsidRPr="00C71A53" w:rsidRDefault="00CF0EBC" w:rsidP="003817C4">
      <w:pPr>
        <w:spacing w:after="0" w:line="240" w:lineRule="auto"/>
        <w:jc w:val="both"/>
        <w:rPr>
          <w:rFonts w:ascii="Arial" w:hAnsi="Arial" w:cs="Arial"/>
          <w:sz w:val="24"/>
          <w:szCs w:val="24"/>
          <w:lang w:val="es-ES"/>
        </w:rPr>
      </w:pPr>
    </w:p>
    <w:p w:rsidR="00CF0EBC" w:rsidRPr="00C71A53" w:rsidRDefault="00CF0EBC" w:rsidP="003817C4">
      <w:pPr>
        <w:spacing w:after="0" w:line="240" w:lineRule="auto"/>
        <w:jc w:val="both"/>
        <w:rPr>
          <w:rFonts w:ascii="Arial" w:hAnsi="Arial" w:cs="Arial"/>
          <w:sz w:val="24"/>
          <w:szCs w:val="24"/>
          <w:lang w:val="es-ES"/>
        </w:rPr>
      </w:pPr>
      <w:r w:rsidRPr="00C71A53">
        <w:rPr>
          <w:rFonts w:ascii="Arial" w:hAnsi="Arial" w:cs="Arial"/>
          <w:sz w:val="24"/>
          <w:szCs w:val="24"/>
          <w:lang w:val="es-ES"/>
        </w:rPr>
        <w:t>Con relación</w:t>
      </w:r>
      <w:bookmarkStart w:id="14" w:name="_Toc35009569"/>
      <w:r w:rsidRPr="00C71A53">
        <w:rPr>
          <w:rFonts w:ascii="Arial" w:hAnsi="Arial" w:cs="Arial"/>
          <w:sz w:val="24"/>
          <w:szCs w:val="24"/>
          <w:lang w:val="es-ES"/>
        </w:rPr>
        <w:t xml:space="preserve"> servicios para la comunidad, sociales y personales</w:t>
      </w:r>
      <w:bookmarkEnd w:id="14"/>
      <w:r w:rsidRPr="00C71A53">
        <w:rPr>
          <w:rFonts w:ascii="Arial" w:hAnsi="Arial" w:cs="Arial"/>
          <w:sz w:val="24"/>
          <w:szCs w:val="24"/>
          <w:lang w:val="es-ES"/>
        </w:rPr>
        <w:t xml:space="preserve"> se garantizan la suma de $84.656 millones, cifra importante, de una necesidad en este tipo de gasto asciende a $85.316 millones, aquí se garantizan especialmente los siguientes servicios: convenio INPEC – ICETEX para el personal de planta que desea seguir estudiando, horas académicas de formación auxiliares bachilleres y personal aspirante a ingresar al cuerpo de custodia y vigilancia, y horas académicas de otros cursos, así como el desarrollo del plan anual educativo institucional, actividades de vacunación, exámenes médicos ocupacionales, servicios de agua, alcantarillado, recolección, tratamiento y disposición de desechos y parte de los programas de bienestar del personal.</w:t>
      </w:r>
    </w:p>
    <w:p w:rsidR="00CF0EBC" w:rsidRPr="00C71A53" w:rsidRDefault="00CF0EBC" w:rsidP="003817C4">
      <w:pPr>
        <w:spacing w:after="0" w:line="240" w:lineRule="auto"/>
        <w:jc w:val="both"/>
        <w:rPr>
          <w:rFonts w:ascii="Arial" w:hAnsi="Arial" w:cs="Arial"/>
          <w:sz w:val="24"/>
          <w:szCs w:val="24"/>
          <w:lang w:val="es-ES"/>
        </w:rPr>
      </w:pPr>
    </w:p>
    <w:p w:rsidR="00CF0EBC" w:rsidRPr="00C71A53" w:rsidRDefault="00CF0EBC" w:rsidP="003817C4">
      <w:pPr>
        <w:spacing w:after="0" w:line="240" w:lineRule="auto"/>
        <w:jc w:val="both"/>
        <w:rPr>
          <w:rFonts w:ascii="Arial" w:hAnsi="Arial" w:cs="Arial"/>
          <w:sz w:val="24"/>
          <w:szCs w:val="24"/>
          <w:lang w:val="es-ES"/>
        </w:rPr>
      </w:pPr>
      <w:r w:rsidRPr="00C71A53">
        <w:rPr>
          <w:rFonts w:ascii="Arial" w:hAnsi="Arial" w:cs="Arial"/>
          <w:sz w:val="24"/>
          <w:szCs w:val="24"/>
          <w:lang w:val="es-ES"/>
        </w:rPr>
        <w:t>Finalmente, para el ordinal viáticos de los funcionarios en comisión se garantizan recursos por $9.663 millones de una necesidad de $12.125 millones, recursos necesarios para el pago de los gastos asociados al transporte de la Población Privada de la Libertad en el momento de las remisiones judiciales, de salud, traslados entre Establecimientos.</w:t>
      </w:r>
    </w:p>
    <w:p w:rsidR="00CF0EBC" w:rsidRPr="00C71A53" w:rsidRDefault="00CF0EBC" w:rsidP="003817C4">
      <w:pPr>
        <w:spacing w:after="0" w:line="240" w:lineRule="auto"/>
        <w:jc w:val="both"/>
        <w:rPr>
          <w:rFonts w:ascii="Arial" w:hAnsi="Arial" w:cs="Arial"/>
          <w:sz w:val="24"/>
          <w:szCs w:val="24"/>
          <w:lang w:val="es-ES"/>
        </w:rPr>
      </w:pPr>
    </w:p>
    <w:p w:rsidR="00CF0EBC" w:rsidRPr="00C71A53" w:rsidRDefault="00CF0EBC" w:rsidP="003817C4">
      <w:pPr>
        <w:autoSpaceDE w:val="0"/>
        <w:autoSpaceDN w:val="0"/>
        <w:adjustRightInd w:val="0"/>
        <w:spacing w:after="0" w:line="240" w:lineRule="auto"/>
        <w:jc w:val="both"/>
        <w:rPr>
          <w:rFonts w:ascii="Arial" w:hAnsi="Arial" w:cs="Arial"/>
          <w:b/>
          <w:sz w:val="24"/>
          <w:szCs w:val="24"/>
          <w:lang w:val="es-ES"/>
        </w:rPr>
      </w:pPr>
      <w:r w:rsidRPr="00C71A53">
        <w:rPr>
          <w:rFonts w:ascii="Arial" w:hAnsi="Arial" w:cs="Arial"/>
          <w:b/>
          <w:sz w:val="24"/>
          <w:szCs w:val="24"/>
          <w:lang w:val="es-ES"/>
        </w:rPr>
        <w:t>Transferencias Corrientes</w:t>
      </w:r>
    </w:p>
    <w:p w:rsidR="00CF0EBC" w:rsidRPr="00C71A53" w:rsidRDefault="00CF0EBC" w:rsidP="003817C4">
      <w:pPr>
        <w:autoSpaceDE w:val="0"/>
        <w:autoSpaceDN w:val="0"/>
        <w:adjustRightInd w:val="0"/>
        <w:spacing w:after="0"/>
        <w:rPr>
          <w:rFonts w:ascii="Arial" w:hAnsi="Arial" w:cs="Arial"/>
          <w:sz w:val="24"/>
          <w:szCs w:val="24"/>
          <w:lang w:val="es-ES"/>
        </w:rPr>
      </w:pPr>
    </w:p>
    <w:p w:rsidR="00CF0EBC" w:rsidRDefault="00CF0EBC" w:rsidP="003817C4">
      <w:pPr>
        <w:spacing w:after="0"/>
        <w:jc w:val="both"/>
        <w:rPr>
          <w:rFonts w:ascii="Arial" w:hAnsi="Arial" w:cs="Arial"/>
          <w:sz w:val="24"/>
          <w:szCs w:val="24"/>
          <w:lang w:val="es-ES"/>
        </w:rPr>
      </w:pPr>
      <w:r w:rsidRPr="00C71A53">
        <w:rPr>
          <w:rFonts w:ascii="Arial" w:hAnsi="Arial" w:cs="Arial"/>
          <w:sz w:val="24"/>
          <w:szCs w:val="24"/>
          <w:lang w:val="es-ES"/>
        </w:rPr>
        <w:t xml:space="preserve">Se garantizan recursos importantes del orden $65.335 para atender necesidades relacionadas con los programas de atención básica y tratamiento penitenciario de </w:t>
      </w:r>
      <w:r w:rsidRPr="00C71A53">
        <w:rPr>
          <w:rFonts w:ascii="Arial" w:hAnsi="Arial" w:cs="Arial"/>
          <w:sz w:val="24"/>
          <w:szCs w:val="24"/>
          <w:lang w:val="es-ES"/>
        </w:rPr>
        <w:lastRenderedPageBreak/>
        <w:t>la población privada de la libertad, así como las obligaciones relacionadas las sentencias en contra del Instituto, no obstante la necesidad asciende a $267.055 millones; las actividades garantizadas hacen referencia a rubros tales como:</w:t>
      </w:r>
    </w:p>
    <w:p w:rsidR="00C71A53" w:rsidRPr="00C71A53" w:rsidRDefault="00C71A53" w:rsidP="003817C4">
      <w:pPr>
        <w:spacing w:after="0"/>
        <w:jc w:val="both"/>
        <w:rPr>
          <w:rFonts w:ascii="Arial" w:hAnsi="Arial" w:cs="Arial"/>
          <w:sz w:val="24"/>
          <w:szCs w:val="24"/>
          <w:lang w:val="es-ES"/>
        </w:rPr>
      </w:pPr>
    </w:p>
    <w:p w:rsidR="00CF0EBC" w:rsidRDefault="00CF0EBC" w:rsidP="003817C4">
      <w:pPr>
        <w:spacing w:after="0"/>
        <w:rPr>
          <w:rFonts w:ascii="Arial" w:hAnsi="Arial" w:cs="Arial"/>
          <w:sz w:val="24"/>
          <w:szCs w:val="24"/>
          <w:lang w:val="es-ES"/>
        </w:rPr>
      </w:pPr>
      <w:r w:rsidRPr="00C71A53">
        <w:rPr>
          <w:rFonts w:ascii="Arial" w:hAnsi="Arial" w:cs="Arial"/>
          <w:b/>
          <w:sz w:val="24"/>
          <w:szCs w:val="24"/>
          <w:lang w:val="es-ES"/>
        </w:rPr>
        <w:t>Atención rehabilitación al recluso</w:t>
      </w:r>
      <w:r w:rsidRPr="00C71A53">
        <w:rPr>
          <w:rFonts w:ascii="Arial" w:hAnsi="Arial" w:cs="Arial"/>
          <w:sz w:val="24"/>
          <w:szCs w:val="24"/>
          <w:lang w:val="es-ES"/>
        </w:rPr>
        <w:t xml:space="preserve"> con $27.932 millones para desarrollar programas dirigidos a los Internos por ejemplo:</w:t>
      </w:r>
    </w:p>
    <w:p w:rsidR="00C71A53" w:rsidRPr="00C71A53" w:rsidRDefault="00C71A53" w:rsidP="003817C4">
      <w:pPr>
        <w:spacing w:after="0"/>
        <w:rPr>
          <w:rFonts w:ascii="Arial" w:hAnsi="Arial" w:cs="Arial"/>
          <w:sz w:val="24"/>
          <w:szCs w:val="24"/>
          <w:lang w:val="es-ES"/>
        </w:rPr>
      </w:pPr>
    </w:p>
    <w:tbl>
      <w:tblPr>
        <w:tblStyle w:val="Tablaconcuadrcula"/>
        <w:tblW w:w="0" w:type="auto"/>
        <w:tblLook w:val="04A0" w:firstRow="1" w:lastRow="0" w:firstColumn="1" w:lastColumn="0" w:noHBand="0" w:noVBand="1"/>
      </w:tblPr>
      <w:tblGrid>
        <w:gridCol w:w="4312"/>
        <w:gridCol w:w="2258"/>
        <w:gridCol w:w="2258"/>
      </w:tblGrid>
      <w:tr w:rsidR="00CF0EBC" w:rsidRPr="00CF0EBC" w:rsidTr="00CF0EBC">
        <w:trPr>
          <w:tblHeader/>
        </w:trPr>
        <w:tc>
          <w:tcPr>
            <w:tcW w:w="4312" w:type="dxa"/>
            <w:shd w:val="clear" w:color="auto" w:fill="0070C0"/>
            <w:vAlign w:val="center"/>
          </w:tcPr>
          <w:p w:rsidR="00CF0EBC" w:rsidRPr="00CF0EBC" w:rsidRDefault="00CF0EBC" w:rsidP="003817C4">
            <w:pPr>
              <w:jc w:val="center"/>
              <w:rPr>
                <w:rFonts w:ascii="Arial" w:hAnsi="Arial" w:cs="Arial"/>
                <w:b/>
                <w:color w:val="FFFFFF" w:themeColor="background1"/>
              </w:rPr>
            </w:pPr>
            <w:r w:rsidRPr="00CF0EBC">
              <w:rPr>
                <w:rFonts w:ascii="Arial" w:hAnsi="Arial" w:cs="Arial"/>
                <w:b/>
                <w:color w:val="FFFFFF" w:themeColor="background1"/>
              </w:rPr>
              <w:t>Concepto</w:t>
            </w:r>
          </w:p>
        </w:tc>
        <w:tc>
          <w:tcPr>
            <w:tcW w:w="2258" w:type="dxa"/>
            <w:shd w:val="clear" w:color="auto" w:fill="0070C0"/>
            <w:vAlign w:val="center"/>
          </w:tcPr>
          <w:p w:rsidR="00CF0EBC" w:rsidRPr="00CF0EBC" w:rsidRDefault="00CF0EBC" w:rsidP="003817C4">
            <w:pPr>
              <w:jc w:val="center"/>
              <w:rPr>
                <w:rFonts w:ascii="Arial" w:hAnsi="Arial" w:cs="Arial"/>
                <w:b/>
                <w:color w:val="FFFFFF" w:themeColor="background1"/>
              </w:rPr>
            </w:pPr>
            <w:r w:rsidRPr="00CF0EBC">
              <w:rPr>
                <w:rFonts w:ascii="Arial" w:hAnsi="Arial" w:cs="Arial"/>
                <w:b/>
                <w:color w:val="FFFFFF" w:themeColor="background1"/>
              </w:rPr>
              <w:t>Presupuesto</w:t>
            </w:r>
          </w:p>
          <w:p w:rsidR="00CF0EBC" w:rsidRPr="00CF0EBC" w:rsidRDefault="00CF0EBC" w:rsidP="003817C4">
            <w:pPr>
              <w:jc w:val="center"/>
              <w:rPr>
                <w:rFonts w:ascii="Arial" w:hAnsi="Arial" w:cs="Arial"/>
                <w:b/>
                <w:color w:val="FFFFFF" w:themeColor="background1"/>
              </w:rPr>
            </w:pPr>
            <w:r w:rsidRPr="00CF0EBC">
              <w:rPr>
                <w:rFonts w:ascii="Arial" w:hAnsi="Arial" w:cs="Arial"/>
                <w:b/>
                <w:color w:val="FFFFFF" w:themeColor="background1"/>
              </w:rPr>
              <w:t>Estimado 2021</w:t>
            </w:r>
          </w:p>
        </w:tc>
        <w:tc>
          <w:tcPr>
            <w:tcW w:w="2258" w:type="dxa"/>
            <w:shd w:val="clear" w:color="auto" w:fill="0070C0"/>
            <w:vAlign w:val="center"/>
          </w:tcPr>
          <w:p w:rsidR="00CF0EBC" w:rsidRPr="00CF0EBC" w:rsidRDefault="00CF0EBC" w:rsidP="003817C4">
            <w:pPr>
              <w:jc w:val="center"/>
              <w:rPr>
                <w:rFonts w:ascii="Arial" w:hAnsi="Arial" w:cs="Arial"/>
                <w:b/>
                <w:color w:val="FFFFFF" w:themeColor="background1"/>
              </w:rPr>
            </w:pPr>
            <w:r w:rsidRPr="00CF0EBC">
              <w:rPr>
                <w:rFonts w:ascii="Arial" w:hAnsi="Arial" w:cs="Arial"/>
                <w:b/>
                <w:color w:val="FFFFFF" w:themeColor="background1"/>
              </w:rPr>
              <w:t>Presupuesto</w:t>
            </w:r>
          </w:p>
          <w:p w:rsidR="00CF0EBC" w:rsidRPr="00CF0EBC" w:rsidRDefault="00CF0EBC" w:rsidP="003817C4">
            <w:pPr>
              <w:jc w:val="center"/>
              <w:rPr>
                <w:rFonts w:ascii="Arial" w:hAnsi="Arial" w:cs="Arial"/>
                <w:b/>
                <w:color w:val="FFFFFF" w:themeColor="background1"/>
              </w:rPr>
            </w:pPr>
            <w:r w:rsidRPr="00CF0EBC">
              <w:rPr>
                <w:rFonts w:ascii="Arial" w:hAnsi="Arial" w:cs="Arial"/>
                <w:b/>
                <w:color w:val="FFFFFF" w:themeColor="background1"/>
              </w:rPr>
              <w:t>financiado</w:t>
            </w:r>
          </w:p>
        </w:tc>
      </w:tr>
      <w:tr w:rsidR="00CF0EBC" w:rsidRPr="00CF0EBC" w:rsidTr="00CF0EBC">
        <w:tc>
          <w:tcPr>
            <w:tcW w:w="4312" w:type="dxa"/>
            <w:vAlign w:val="center"/>
          </w:tcPr>
          <w:p w:rsidR="00CF0EBC" w:rsidRPr="00CF0EBC" w:rsidRDefault="00CF0EBC" w:rsidP="003817C4">
            <w:pPr>
              <w:rPr>
                <w:rFonts w:ascii="Arial" w:hAnsi="Arial" w:cs="Arial"/>
              </w:rPr>
            </w:pPr>
            <w:r w:rsidRPr="00CF0EBC">
              <w:rPr>
                <w:rFonts w:ascii="Arial" w:hAnsi="Arial" w:cs="Arial"/>
              </w:rPr>
              <w:t>Materia Prima para elaboración de uniformes y calzado de PPL</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$8.130.231.442</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$2.450.000.000</w:t>
            </w:r>
          </w:p>
        </w:tc>
      </w:tr>
      <w:tr w:rsidR="00CF0EBC" w:rsidRPr="00CF0EBC" w:rsidTr="00CF0EBC">
        <w:tc>
          <w:tcPr>
            <w:tcW w:w="4312" w:type="dxa"/>
            <w:vAlign w:val="center"/>
          </w:tcPr>
          <w:p w:rsidR="00CF0EBC" w:rsidRPr="00CF0EBC" w:rsidRDefault="00CF0EBC" w:rsidP="003817C4">
            <w:pPr>
              <w:rPr>
                <w:rFonts w:ascii="Arial" w:hAnsi="Arial" w:cs="Arial"/>
              </w:rPr>
            </w:pPr>
            <w:r w:rsidRPr="00CF0EBC">
              <w:rPr>
                <w:rFonts w:ascii="Arial" w:hAnsi="Arial" w:cs="Arial"/>
              </w:rPr>
              <w:t>Apoyo a la gestión comercial a nivel nacional e Internacional - ferias</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$110.470.000</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$62.000.000</w:t>
            </w:r>
          </w:p>
        </w:tc>
      </w:tr>
      <w:tr w:rsidR="00CF0EBC" w:rsidRPr="00CF0EBC" w:rsidTr="00CF0EBC">
        <w:tc>
          <w:tcPr>
            <w:tcW w:w="4312" w:type="dxa"/>
            <w:vAlign w:val="center"/>
          </w:tcPr>
          <w:p w:rsidR="00CF0EBC" w:rsidRPr="00CF0EBC" w:rsidRDefault="00CF0EBC" w:rsidP="003817C4">
            <w:pPr>
              <w:rPr>
                <w:rFonts w:ascii="Arial" w:hAnsi="Arial" w:cs="Arial"/>
              </w:rPr>
            </w:pPr>
            <w:r w:rsidRPr="00CF0EBC">
              <w:rPr>
                <w:rFonts w:ascii="Arial" w:hAnsi="Arial" w:cs="Arial"/>
              </w:rPr>
              <w:t>Elementos de Protección Personal</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$519.026.508</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$260.000.000</w:t>
            </w:r>
          </w:p>
        </w:tc>
      </w:tr>
      <w:tr w:rsidR="00CF0EBC" w:rsidRPr="00CF0EBC" w:rsidTr="00CF0EBC">
        <w:tc>
          <w:tcPr>
            <w:tcW w:w="4312" w:type="dxa"/>
            <w:vAlign w:val="center"/>
          </w:tcPr>
          <w:p w:rsidR="00CF0EBC" w:rsidRPr="00CF0EBC" w:rsidRDefault="00CF0EBC" w:rsidP="003817C4">
            <w:pPr>
              <w:rPr>
                <w:rFonts w:ascii="Arial" w:hAnsi="Arial" w:cs="Arial"/>
              </w:rPr>
            </w:pPr>
            <w:r w:rsidRPr="00CF0EBC">
              <w:rPr>
                <w:rFonts w:ascii="Arial" w:hAnsi="Arial" w:cs="Arial"/>
              </w:rPr>
              <w:t>Señalización de áreas ocupacionales</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$267.063.680</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$30.000.000</w:t>
            </w:r>
          </w:p>
        </w:tc>
      </w:tr>
      <w:tr w:rsidR="00CF0EBC" w:rsidRPr="00CF0EBC" w:rsidTr="00CF0EBC">
        <w:tc>
          <w:tcPr>
            <w:tcW w:w="4312" w:type="dxa"/>
            <w:vAlign w:val="center"/>
          </w:tcPr>
          <w:p w:rsidR="00CF0EBC" w:rsidRPr="00CF0EBC" w:rsidRDefault="00CF0EBC" w:rsidP="003817C4">
            <w:pPr>
              <w:rPr>
                <w:rFonts w:ascii="Arial" w:hAnsi="Arial" w:cs="Arial"/>
              </w:rPr>
            </w:pPr>
            <w:r w:rsidRPr="00CF0EBC">
              <w:rPr>
                <w:rFonts w:ascii="Arial" w:hAnsi="Arial" w:cs="Arial"/>
              </w:rPr>
              <w:t>Bolsas gestión de residuos sólidos</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$182.000.000</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$70.000.000</w:t>
            </w:r>
          </w:p>
        </w:tc>
      </w:tr>
      <w:tr w:rsidR="00CF0EBC" w:rsidRPr="00CF0EBC" w:rsidTr="00CF0EBC">
        <w:tc>
          <w:tcPr>
            <w:tcW w:w="4312" w:type="dxa"/>
            <w:vAlign w:val="center"/>
          </w:tcPr>
          <w:p w:rsidR="00CF0EBC" w:rsidRPr="00CF0EBC" w:rsidRDefault="00CF0EBC" w:rsidP="003817C4">
            <w:pPr>
              <w:rPr>
                <w:rFonts w:ascii="Arial" w:hAnsi="Arial" w:cs="Arial"/>
              </w:rPr>
            </w:pPr>
            <w:r w:rsidRPr="00CF0EBC">
              <w:rPr>
                <w:rFonts w:ascii="Arial" w:hAnsi="Arial" w:cs="Arial"/>
              </w:rPr>
              <w:t>Insumos para la elaboración de uniformes y botas</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$446.137.380</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$420.000.000</w:t>
            </w:r>
          </w:p>
        </w:tc>
      </w:tr>
      <w:tr w:rsidR="00CF0EBC" w:rsidRPr="00CF0EBC" w:rsidTr="00CF0EBC">
        <w:tc>
          <w:tcPr>
            <w:tcW w:w="4312" w:type="dxa"/>
            <w:vAlign w:val="center"/>
          </w:tcPr>
          <w:p w:rsidR="00CF0EBC" w:rsidRPr="00CF0EBC" w:rsidRDefault="00CF0EBC" w:rsidP="003817C4">
            <w:pPr>
              <w:rPr>
                <w:rFonts w:ascii="Arial" w:hAnsi="Arial" w:cs="Arial"/>
              </w:rPr>
            </w:pPr>
            <w:r w:rsidRPr="00CF0EBC">
              <w:rPr>
                <w:rFonts w:ascii="Arial" w:hAnsi="Arial" w:cs="Arial"/>
              </w:rPr>
              <w:t>Compra y recarga de extintores, compra de camillas, dotación de botiquines y compra de kit de derrames áreas laborales para PPL</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$435.208.000</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$260.000.000</w:t>
            </w:r>
          </w:p>
        </w:tc>
      </w:tr>
      <w:tr w:rsidR="00CF0EBC" w:rsidRPr="00CF0EBC" w:rsidTr="00CF0EBC">
        <w:tc>
          <w:tcPr>
            <w:tcW w:w="4312" w:type="dxa"/>
            <w:vAlign w:val="center"/>
          </w:tcPr>
          <w:p w:rsidR="00CF0EBC" w:rsidRPr="00CF0EBC" w:rsidRDefault="00CF0EBC" w:rsidP="003817C4">
            <w:pPr>
              <w:rPr>
                <w:rFonts w:ascii="Arial" w:hAnsi="Arial" w:cs="Arial"/>
              </w:rPr>
            </w:pPr>
            <w:r w:rsidRPr="00CF0EBC">
              <w:rPr>
                <w:rFonts w:ascii="Arial" w:hAnsi="Arial" w:cs="Arial"/>
              </w:rPr>
              <w:t>Fumigación, desratización y control de calidad de agua</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$1.011.700.000</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$864.245.550</w:t>
            </w:r>
          </w:p>
        </w:tc>
      </w:tr>
      <w:tr w:rsidR="00CF0EBC" w:rsidRPr="00CF0EBC" w:rsidTr="00CF0EBC">
        <w:tc>
          <w:tcPr>
            <w:tcW w:w="4312" w:type="dxa"/>
            <w:vAlign w:val="center"/>
          </w:tcPr>
          <w:p w:rsidR="00CF0EBC" w:rsidRPr="00CF0EBC" w:rsidRDefault="00CF0EBC" w:rsidP="003817C4">
            <w:pPr>
              <w:rPr>
                <w:rFonts w:ascii="Arial" w:hAnsi="Arial" w:cs="Arial"/>
              </w:rPr>
            </w:pPr>
            <w:r w:rsidRPr="00CF0EBC">
              <w:rPr>
                <w:rFonts w:ascii="Arial" w:hAnsi="Arial" w:cs="Arial"/>
              </w:rPr>
              <w:t>Fortalecimiento y/o creación de actividades productivas</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$665.175.200</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$500.000.000</w:t>
            </w:r>
          </w:p>
        </w:tc>
      </w:tr>
      <w:tr w:rsidR="00CF0EBC" w:rsidRPr="00CF0EBC" w:rsidTr="00CF0EBC">
        <w:tc>
          <w:tcPr>
            <w:tcW w:w="4312" w:type="dxa"/>
            <w:vAlign w:val="center"/>
          </w:tcPr>
          <w:p w:rsidR="00CF0EBC" w:rsidRPr="00CF0EBC" w:rsidRDefault="00CF0EBC" w:rsidP="003817C4">
            <w:pPr>
              <w:rPr>
                <w:rFonts w:ascii="Arial" w:hAnsi="Arial" w:cs="Arial"/>
              </w:rPr>
            </w:pPr>
            <w:r w:rsidRPr="00CF0EBC">
              <w:rPr>
                <w:rFonts w:ascii="Arial" w:hAnsi="Arial" w:cs="Arial"/>
              </w:rPr>
              <w:t>Apoyo a la gestión comercial en las regionales y Establecimientos de Reclusión</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$506.000.000</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$155.000.000</w:t>
            </w:r>
          </w:p>
        </w:tc>
      </w:tr>
      <w:tr w:rsidR="00CF0EBC" w:rsidRPr="00CF0EBC" w:rsidTr="00CF0EBC">
        <w:tc>
          <w:tcPr>
            <w:tcW w:w="4312" w:type="dxa"/>
            <w:vAlign w:val="center"/>
          </w:tcPr>
          <w:p w:rsidR="00CF0EBC" w:rsidRPr="00CF0EBC" w:rsidRDefault="00CF0EBC" w:rsidP="003817C4">
            <w:pPr>
              <w:rPr>
                <w:rFonts w:ascii="Arial" w:hAnsi="Arial" w:cs="Arial"/>
              </w:rPr>
            </w:pPr>
            <w:r w:rsidRPr="00CF0EBC">
              <w:rPr>
                <w:rFonts w:ascii="Arial" w:hAnsi="Arial" w:cs="Arial"/>
              </w:rPr>
              <w:t>Recipientes para la recolección de residuos sólidos y agua potable para PPL</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$482.073.088</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$250.000.000</w:t>
            </w:r>
          </w:p>
        </w:tc>
      </w:tr>
      <w:tr w:rsidR="00CF0EBC" w:rsidRPr="00CF0EBC" w:rsidTr="00CF0EBC">
        <w:tc>
          <w:tcPr>
            <w:tcW w:w="4312" w:type="dxa"/>
            <w:vAlign w:val="center"/>
          </w:tcPr>
          <w:p w:rsidR="00CF0EBC" w:rsidRPr="00CF0EBC" w:rsidRDefault="00CF0EBC" w:rsidP="003817C4">
            <w:pPr>
              <w:rPr>
                <w:rFonts w:ascii="Arial" w:hAnsi="Arial" w:cs="Arial"/>
              </w:rPr>
            </w:pPr>
            <w:r w:rsidRPr="00CF0EBC">
              <w:rPr>
                <w:rFonts w:ascii="Arial" w:hAnsi="Arial" w:cs="Arial"/>
              </w:rPr>
              <w:t>Convenio menores de 3 años</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$20.000.000</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$20.000.000</w:t>
            </w:r>
          </w:p>
        </w:tc>
      </w:tr>
      <w:tr w:rsidR="00CF0EBC" w:rsidRPr="00CF0EBC" w:rsidTr="00CF0EBC">
        <w:tc>
          <w:tcPr>
            <w:tcW w:w="4312" w:type="dxa"/>
            <w:vAlign w:val="center"/>
          </w:tcPr>
          <w:p w:rsidR="00CF0EBC" w:rsidRPr="00CF0EBC" w:rsidRDefault="00CF0EBC" w:rsidP="003817C4">
            <w:pPr>
              <w:rPr>
                <w:rFonts w:ascii="Arial" w:hAnsi="Arial" w:cs="Arial"/>
              </w:rPr>
            </w:pPr>
            <w:r w:rsidRPr="00CF0EBC">
              <w:rPr>
                <w:rFonts w:ascii="Arial" w:hAnsi="Arial" w:cs="Arial"/>
              </w:rPr>
              <w:t>Convenio episcopado</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$846.948.410</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$392.754.450</w:t>
            </w:r>
          </w:p>
        </w:tc>
      </w:tr>
      <w:tr w:rsidR="00CF0EBC" w:rsidRPr="00CF0EBC" w:rsidTr="00CF0EBC">
        <w:tc>
          <w:tcPr>
            <w:tcW w:w="4312" w:type="dxa"/>
            <w:vAlign w:val="center"/>
          </w:tcPr>
          <w:p w:rsidR="00CF0EBC" w:rsidRPr="00CF0EBC" w:rsidRDefault="00CF0EBC" w:rsidP="003817C4">
            <w:pPr>
              <w:rPr>
                <w:rFonts w:ascii="Arial" w:hAnsi="Arial" w:cs="Arial"/>
              </w:rPr>
            </w:pPr>
            <w:r w:rsidRPr="00CF0EBC">
              <w:rPr>
                <w:rFonts w:ascii="Arial" w:hAnsi="Arial" w:cs="Arial"/>
              </w:rPr>
              <w:t>Festival cultural y deportivo de reintegración social</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$36.265.460</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$8.000.000</w:t>
            </w:r>
          </w:p>
        </w:tc>
      </w:tr>
      <w:tr w:rsidR="00CF0EBC" w:rsidRPr="00CF0EBC" w:rsidTr="00CF0EBC">
        <w:tc>
          <w:tcPr>
            <w:tcW w:w="4312" w:type="dxa"/>
            <w:vAlign w:val="center"/>
          </w:tcPr>
          <w:p w:rsidR="00CF0EBC" w:rsidRPr="00CF0EBC" w:rsidRDefault="00CF0EBC" w:rsidP="003817C4">
            <w:pPr>
              <w:rPr>
                <w:rFonts w:ascii="Arial" w:hAnsi="Arial" w:cs="Arial"/>
              </w:rPr>
            </w:pPr>
            <w:r w:rsidRPr="00CF0EBC">
              <w:rPr>
                <w:rFonts w:ascii="Arial" w:hAnsi="Arial" w:cs="Arial"/>
              </w:rPr>
              <w:t>Materiales programa resocializador justicia transicional</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$22.858.580</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$8.000.000</w:t>
            </w:r>
          </w:p>
        </w:tc>
      </w:tr>
      <w:tr w:rsidR="00CF0EBC" w:rsidRPr="00CF0EBC" w:rsidTr="00CF0EBC">
        <w:tc>
          <w:tcPr>
            <w:tcW w:w="4312" w:type="dxa"/>
            <w:vAlign w:val="center"/>
          </w:tcPr>
          <w:p w:rsidR="00CF0EBC" w:rsidRPr="00CF0EBC" w:rsidRDefault="00CF0EBC" w:rsidP="003817C4">
            <w:pPr>
              <w:rPr>
                <w:rFonts w:ascii="Arial" w:hAnsi="Arial" w:cs="Arial"/>
              </w:rPr>
            </w:pPr>
            <w:r w:rsidRPr="00CF0EBC">
              <w:rPr>
                <w:rFonts w:ascii="Arial" w:hAnsi="Arial" w:cs="Arial"/>
              </w:rPr>
              <w:t>Dotación niños</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$747.457.911</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$60.000.000</w:t>
            </w:r>
          </w:p>
        </w:tc>
      </w:tr>
      <w:tr w:rsidR="00CF0EBC" w:rsidRPr="00CF0EBC" w:rsidTr="00CF0EBC">
        <w:tc>
          <w:tcPr>
            <w:tcW w:w="4312" w:type="dxa"/>
            <w:vAlign w:val="center"/>
          </w:tcPr>
          <w:p w:rsidR="00CF0EBC" w:rsidRPr="00CF0EBC" w:rsidRDefault="00CF0EBC" w:rsidP="003817C4">
            <w:pPr>
              <w:rPr>
                <w:rFonts w:ascii="Arial" w:hAnsi="Arial" w:cs="Arial"/>
              </w:rPr>
            </w:pPr>
            <w:r w:rsidRPr="00CF0EBC">
              <w:rPr>
                <w:rFonts w:ascii="Arial" w:hAnsi="Arial" w:cs="Arial"/>
              </w:rPr>
              <w:t>Dotación de internos: colchonetas, sábanas, sobre sábanas, cobijas y elementos de aseo</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$45.579.452.434</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$15.600.000.000</w:t>
            </w:r>
          </w:p>
        </w:tc>
      </w:tr>
      <w:tr w:rsidR="00CF0EBC" w:rsidRPr="00CF0EBC" w:rsidTr="00CF0EBC">
        <w:tc>
          <w:tcPr>
            <w:tcW w:w="4312" w:type="dxa"/>
            <w:vAlign w:val="center"/>
          </w:tcPr>
          <w:p w:rsidR="00CF0EBC" w:rsidRPr="00CF0EBC" w:rsidRDefault="00CF0EBC" w:rsidP="003817C4">
            <w:pPr>
              <w:rPr>
                <w:rFonts w:ascii="Arial" w:hAnsi="Arial" w:cs="Arial"/>
              </w:rPr>
            </w:pPr>
            <w:r w:rsidRPr="00CF0EBC">
              <w:rPr>
                <w:rFonts w:ascii="Arial" w:hAnsi="Arial" w:cs="Arial"/>
              </w:rPr>
              <w:t>2000Otros programas</w:t>
            </w:r>
          </w:p>
        </w:tc>
        <w:tc>
          <w:tcPr>
            <w:tcW w:w="2258" w:type="dxa"/>
            <w:vAlign w:val="center"/>
          </w:tcPr>
          <w:p w:rsidR="00CF0EBC" w:rsidRPr="00CF0EBC" w:rsidRDefault="00CF0EBC" w:rsidP="003817C4">
            <w:pPr>
              <w:jc w:val="right"/>
              <w:rPr>
                <w:rFonts w:ascii="Arial" w:hAnsi="Arial" w:cs="Arial"/>
              </w:rPr>
            </w:pP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$670.000.000</w:t>
            </w:r>
          </w:p>
        </w:tc>
      </w:tr>
      <w:tr w:rsidR="00CF0EBC" w:rsidRPr="00CF0EBC" w:rsidTr="00CF0EBC">
        <w:tc>
          <w:tcPr>
            <w:tcW w:w="4312" w:type="dxa"/>
            <w:vAlign w:val="center"/>
          </w:tcPr>
          <w:p w:rsidR="00CF0EBC" w:rsidRPr="00CF0EBC" w:rsidRDefault="00CF0EBC" w:rsidP="003817C4">
            <w:pPr>
              <w:rPr>
                <w:rFonts w:ascii="Arial" w:hAnsi="Arial" w:cs="Arial"/>
              </w:rPr>
            </w:pPr>
            <w:r w:rsidRPr="00CF0EBC">
              <w:rPr>
                <w:rFonts w:ascii="Arial" w:hAnsi="Arial" w:cs="Arial"/>
              </w:rPr>
              <w:t>Solución para la sistematización digital  y administración  de bibliotecas  de los ERON</w:t>
            </w:r>
          </w:p>
          <w:p w:rsidR="00CF0EBC" w:rsidRPr="00CF0EBC" w:rsidRDefault="00CF0EBC" w:rsidP="003817C4">
            <w:pPr>
              <w:rPr>
                <w:rFonts w:ascii="Arial" w:hAnsi="Arial" w:cs="Arial"/>
              </w:rPr>
            </w:pP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$180.000.000</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$0</w:t>
            </w:r>
          </w:p>
        </w:tc>
      </w:tr>
      <w:tr w:rsidR="00CF0EBC" w:rsidRPr="00CF0EBC" w:rsidTr="00CF0EBC">
        <w:tc>
          <w:tcPr>
            <w:tcW w:w="4312" w:type="dxa"/>
            <w:vAlign w:val="center"/>
          </w:tcPr>
          <w:p w:rsidR="00CF0EBC" w:rsidRPr="00CF0EBC" w:rsidRDefault="00CF0EBC" w:rsidP="003817C4">
            <w:pPr>
              <w:rPr>
                <w:rFonts w:ascii="Arial" w:hAnsi="Arial" w:cs="Arial"/>
              </w:rPr>
            </w:pPr>
            <w:r w:rsidRPr="00CF0EBC">
              <w:rPr>
                <w:rFonts w:ascii="Arial" w:hAnsi="Arial" w:cs="Arial"/>
              </w:rPr>
              <w:t>Talleres de creación literaria  del programa libertad bajo palabra, y talleres de música en el marco del convenio Ministerio de Cultura</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$300.000.000</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$80.000.000</w:t>
            </w:r>
          </w:p>
        </w:tc>
      </w:tr>
      <w:tr w:rsidR="00CF0EBC" w:rsidRPr="00CF0EBC" w:rsidTr="00CF0EBC">
        <w:tc>
          <w:tcPr>
            <w:tcW w:w="4312" w:type="dxa"/>
            <w:vAlign w:val="center"/>
          </w:tcPr>
          <w:p w:rsidR="00CF0EBC" w:rsidRPr="00CF0EBC" w:rsidRDefault="00CF0EBC" w:rsidP="003817C4">
            <w:pPr>
              <w:rPr>
                <w:rFonts w:ascii="Arial" w:hAnsi="Arial" w:cs="Arial"/>
              </w:rPr>
            </w:pPr>
            <w:r w:rsidRPr="00CF0EBC">
              <w:rPr>
                <w:rFonts w:ascii="Arial" w:hAnsi="Arial" w:cs="Arial"/>
              </w:rPr>
              <w:t>Educación superior</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$100.000.000</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$90.000.000</w:t>
            </w:r>
          </w:p>
        </w:tc>
      </w:tr>
      <w:tr w:rsidR="00CF0EBC" w:rsidRPr="00CF0EBC" w:rsidTr="00CF0EBC">
        <w:tc>
          <w:tcPr>
            <w:tcW w:w="4312" w:type="dxa"/>
            <w:vAlign w:val="center"/>
          </w:tcPr>
          <w:p w:rsidR="00CF0EBC" w:rsidRPr="00CF0EBC" w:rsidRDefault="00CF0EBC" w:rsidP="003817C4">
            <w:pPr>
              <w:rPr>
                <w:rFonts w:ascii="Arial" w:hAnsi="Arial" w:cs="Arial"/>
              </w:rPr>
            </w:pPr>
            <w:r w:rsidRPr="00CF0EBC">
              <w:rPr>
                <w:rFonts w:ascii="Arial" w:hAnsi="Arial" w:cs="Arial"/>
              </w:rPr>
              <w:t>Desarrollo y fortalecimiento de aulas virtuales</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$5.310.000.000</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$1.700.000.000</w:t>
            </w:r>
          </w:p>
        </w:tc>
      </w:tr>
      <w:tr w:rsidR="00CF0EBC" w:rsidRPr="00CF0EBC" w:rsidTr="00CF0EBC">
        <w:tc>
          <w:tcPr>
            <w:tcW w:w="4312" w:type="dxa"/>
            <w:vAlign w:val="center"/>
          </w:tcPr>
          <w:p w:rsidR="00CF0EBC" w:rsidRPr="00CF0EBC" w:rsidRDefault="00CF0EBC" w:rsidP="003817C4">
            <w:pPr>
              <w:rPr>
                <w:rFonts w:ascii="Arial" w:hAnsi="Arial" w:cs="Arial"/>
              </w:rPr>
            </w:pPr>
            <w:r w:rsidRPr="00CF0EBC">
              <w:rPr>
                <w:rFonts w:ascii="Arial" w:hAnsi="Arial" w:cs="Arial"/>
              </w:rPr>
              <w:t>Adquisición de material didáctico e insumos para el programa de educación formal</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$9.518.487.664</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$1.400.000.000</w:t>
            </w:r>
          </w:p>
        </w:tc>
      </w:tr>
      <w:tr w:rsidR="00CF0EBC" w:rsidRPr="00CF0EBC" w:rsidTr="00CF0EBC">
        <w:tc>
          <w:tcPr>
            <w:tcW w:w="4312" w:type="dxa"/>
            <w:vAlign w:val="center"/>
          </w:tcPr>
          <w:p w:rsidR="00CF0EBC" w:rsidRPr="00CF0EBC" w:rsidRDefault="00CF0EBC" w:rsidP="003817C4">
            <w:pPr>
              <w:rPr>
                <w:rFonts w:ascii="Arial" w:hAnsi="Arial" w:cs="Arial"/>
              </w:rPr>
            </w:pPr>
            <w:r w:rsidRPr="00CF0EBC">
              <w:rPr>
                <w:rFonts w:ascii="Arial" w:hAnsi="Arial" w:cs="Arial"/>
              </w:rPr>
              <w:t>Educación para el trabajo y el desarrollo humano</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$500.000.000</w:t>
            </w:r>
          </w:p>
        </w:tc>
        <w:tc>
          <w:tcPr>
            <w:tcW w:w="2258" w:type="dxa"/>
            <w:vAlign w:val="center"/>
          </w:tcPr>
          <w:p w:rsidR="00CF0EBC" w:rsidRPr="00CF0EBC" w:rsidRDefault="00CF0EBC" w:rsidP="003817C4">
            <w:pPr>
              <w:jc w:val="right"/>
              <w:rPr>
                <w:rFonts w:ascii="Arial" w:hAnsi="Arial" w:cs="Arial"/>
              </w:rPr>
            </w:pPr>
            <w:r w:rsidRPr="00CF0EBC">
              <w:rPr>
                <w:rFonts w:ascii="Arial" w:hAnsi="Arial" w:cs="Arial"/>
              </w:rPr>
              <w:t>$400.000.000</w:t>
            </w:r>
          </w:p>
        </w:tc>
      </w:tr>
    </w:tbl>
    <w:p w:rsidR="00CF0EBC" w:rsidRPr="005B0D9C" w:rsidRDefault="00CF0EBC" w:rsidP="003817C4">
      <w:pPr>
        <w:spacing w:after="0"/>
        <w:rPr>
          <w:rFonts w:cs="Arial"/>
        </w:rPr>
      </w:pPr>
      <w:r>
        <w:rPr>
          <w:rFonts w:cs="Arial"/>
        </w:rPr>
        <w:t xml:space="preserve">  </w:t>
      </w:r>
    </w:p>
    <w:p w:rsidR="00CF0EBC" w:rsidRPr="00C71A53" w:rsidRDefault="00CF0EBC" w:rsidP="00C71A53">
      <w:pPr>
        <w:pStyle w:val="Ttulo5"/>
        <w:rPr>
          <w:rFonts w:ascii="Arial" w:eastAsiaTheme="minorHAnsi" w:hAnsi="Arial" w:cs="Arial"/>
          <w:b/>
          <w:color w:val="auto"/>
          <w:szCs w:val="24"/>
          <w:lang w:val="es-ES" w:eastAsia="en-US"/>
        </w:rPr>
      </w:pPr>
      <w:bookmarkStart w:id="15" w:name="_Toc35009574"/>
      <w:r w:rsidRPr="00C71A53">
        <w:rPr>
          <w:rFonts w:ascii="Arial" w:eastAsiaTheme="minorHAnsi" w:hAnsi="Arial" w:cs="Arial"/>
          <w:b/>
          <w:color w:val="auto"/>
          <w:szCs w:val="24"/>
          <w:lang w:val="es-ES" w:eastAsia="en-US"/>
        </w:rPr>
        <w:lastRenderedPageBreak/>
        <w:t>Implementación y desarrollo del sistema integral de tratamiento progresivo penitenciario</w:t>
      </w:r>
      <w:bookmarkEnd w:id="15"/>
    </w:p>
    <w:p w:rsidR="00CF0EBC" w:rsidRPr="00C71A53" w:rsidRDefault="00CF0EBC" w:rsidP="00C71A53">
      <w:pPr>
        <w:spacing w:after="0"/>
        <w:jc w:val="both"/>
        <w:rPr>
          <w:rFonts w:ascii="Arial" w:hAnsi="Arial" w:cs="Arial"/>
          <w:sz w:val="24"/>
          <w:szCs w:val="24"/>
          <w:lang w:val="es-ES"/>
        </w:rPr>
      </w:pPr>
    </w:p>
    <w:p w:rsidR="00CF0EBC" w:rsidRPr="00C71A53" w:rsidRDefault="00CF0EBC" w:rsidP="00C71A53">
      <w:pPr>
        <w:spacing w:after="0"/>
        <w:jc w:val="both"/>
        <w:rPr>
          <w:rFonts w:ascii="Arial" w:hAnsi="Arial" w:cs="Arial"/>
          <w:sz w:val="24"/>
          <w:szCs w:val="24"/>
          <w:lang w:val="es-ES"/>
        </w:rPr>
      </w:pPr>
      <w:r w:rsidRPr="00C71A53">
        <w:rPr>
          <w:rFonts w:ascii="Arial" w:hAnsi="Arial" w:cs="Arial"/>
          <w:sz w:val="24"/>
          <w:szCs w:val="24"/>
          <w:lang w:val="es-ES"/>
        </w:rPr>
        <w:t>Se garantizan recursos del orden $1.586 millones, de una necesidad de $6.112 millones para financiar atención a la población reclusa condenada en diferentes programas</w:t>
      </w:r>
    </w:p>
    <w:p w:rsidR="00C71A53" w:rsidRPr="00C71A53" w:rsidRDefault="00C71A53" w:rsidP="00C71A53">
      <w:pPr>
        <w:spacing w:after="0"/>
        <w:jc w:val="both"/>
        <w:rPr>
          <w:rFonts w:cs="Arial"/>
          <w:sz w:val="24"/>
          <w:szCs w:val="24"/>
        </w:rPr>
      </w:pPr>
    </w:p>
    <w:tbl>
      <w:tblPr>
        <w:tblStyle w:val="Tablaconcuadrcula"/>
        <w:tblW w:w="0" w:type="auto"/>
        <w:tblLook w:val="04A0" w:firstRow="1" w:lastRow="0" w:firstColumn="1" w:lastColumn="0" w:noHBand="0" w:noVBand="1"/>
      </w:tblPr>
      <w:tblGrid>
        <w:gridCol w:w="4316"/>
        <w:gridCol w:w="2257"/>
        <w:gridCol w:w="2255"/>
      </w:tblGrid>
      <w:tr w:rsidR="00CF0EBC" w:rsidRPr="00CF0EBC" w:rsidTr="00C71A53">
        <w:trPr>
          <w:tblHeader/>
        </w:trPr>
        <w:tc>
          <w:tcPr>
            <w:tcW w:w="4316" w:type="dxa"/>
            <w:shd w:val="clear" w:color="auto" w:fill="0070C0"/>
            <w:vAlign w:val="center"/>
          </w:tcPr>
          <w:p w:rsidR="00CF0EBC" w:rsidRPr="00CF0EBC" w:rsidRDefault="00CF0EBC" w:rsidP="003817C4">
            <w:pPr>
              <w:jc w:val="center"/>
              <w:rPr>
                <w:rFonts w:ascii="Arial" w:hAnsi="Arial" w:cs="Arial"/>
                <w:b/>
                <w:color w:val="FFFFFF" w:themeColor="background1"/>
              </w:rPr>
            </w:pPr>
            <w:r w:rsidRPr="00CF0EBC">
              <w:rPr>
                <w:rFonts w:ascii="Arial" w:hAnsi="Arial" w:cs="Arial"/>
                <w:b/>
                <w:color w:val="FFFFFF" w:themeColor="background1"/>
              </w:rPr>
              <w:t>Concepto</w:t>
            </w:r>
          </w:p>
        </w:tc>
        <w:tc>
          <w:tcPr>
            <w:tcW w:w="2257" w:type="dxa"/>
            <w:shd w:val="clear" w:color="auto" w:fill="0070C0"/>
            <w:vAlign w:val="center"/>
          </w:tcPr>
          <w:p w:rsidR="00CF0EBC" w:rsidRPr="00CF0EBC" w:rsidRDefault="00CF0EBC" w:rsidP="003817C4">
            <w:pPr>
              <w:jc w:val="center"/>
              <w:rPr>
                <w:rFonts w:ascii="Arial" w:hAnsi="Arial" w:cs="Arial"/>
                <w:b/>
                <w:color w:val="FFFFFF" w:themeColor="background1"/>
              </w:rPr>
            </w:pPr>
            <w:r w:rsidRPr="00CF0EBC">
              <w:rPr>
                <w:rFonts w:ascii="Arial" w:hAnsi="Arial" w:cs="Arial"/>
                <w:b/>
                <w:color w:val="FFFFFF" w:themeColor="background1"/>
              </w:rPr>
              <w:t>Presupuesto</w:t>
            </w:r>
          </w:p>
          <w:p w:rsidR="00CF0EBC" w:rsidRPr="00CF0EBC" w:rsidRDefault="00CF0EBC" w:rsidP="003817C4">
            <w:pPr>
              <w:jc w:val="center"/>
              <w:rPr>
                <w:rFonts w:ascii="Arial" w:hAnsi="Arial" w:cs="Arial"/>
                <w:b/>
                <w:color w:val="FFFFFF" w:themeColor="background1"/>
              </w:rPr>
            </w:pPr>
            <w:r w:rsidRPr="00CF0EBC">
              <w:rPr>
                <w:rFonts w:ascii="Arial" w:hAnsi="Arial" w:cs="Arial"/>
                <w:b/>
                <w:color w:val="FFFFFF" w:themeColor="background1"/>
              </w:rPr>
              <w:t>Estimado 2021</w:t>
            </w:r>
          </w:p>
        </w:tc>
        <w:tc>
          <w:tcPr>
            <w:tcW w:w="2255" w:type="dxa"/>
            <w:shd w:val="clear" w:color="auto" w:fill="0070C0"/>
          </w:tcPr>
          <w:p w:rsidR="00CF0EBC" w:rsidRPr="00CF0EBC" w:rsidRDefault="00CF0EBC" w:rsidP="003817C4">
            <w:pPr>
              <w:jc w:val="center"/>
              <w:rPr>
                <w:rFonts w:ascii="Arial" w:hAnsi="Arial" w:cs="Arial"/>
                <w:b/>
                <w:color w:val="FFFFFF" w:themeColor="background1"/>
              </w:rPr>
            </w:pPr>
            <w:r w:rsidRPr="00CF0EBC">
              <w:rPr>
                <w:rFonts w:ascii="Arial" w:hAnsi="Arial" w:cs="Arial"/>
                <w:b/>
                <w:color w:val="FFFFFF" w:themeColor="background1"/>
              </w:rPr>
              <w:t>Presupuesto</w:t>
            </w:r>
          </w:p>
          <w:p w:rsidR="00CF0EBC" w:rsidRPr="00CF0EBC" w:rsidRDefault="00CF0EBC" w:rsidP="003817C4">
            <w:pPr>
              <w:jc w:val="center"/>
              <w:rPr>
                <w:rFonts w:ascii="Arial" w:hAnsi="Arial" w:cs="Arial"/>
                <w:b/>
                <w:color w:val="FFFFFF" w:themeColor="background1"/>
              </w:rPr>
            </w:pPr>
            <w:r w:rsidRPr="00CF0EBC">
              <w:rPr>
                <w:rFonts w:ascii="Arial" w:hAnsi="Arial" w:cs="Arial"/>
                <w:b/>
                <w:color w:val="FFFFFF" w:themeColor="background1"/>
              </w:rPr>
              <w:t>Garantizado</w:t>
            </w:r>
          </w:p>
        </w:tc>
      </w:tr>
      <w:tr w:rsidR="00CF0EBC" w:rsidRPr="00CF0EBC" w:rsidTr="00C71A53">
        <w:tc>
          <w:tcPr>
            <w:tcW w:w="4316" w:type="dxa"/>
            <w:vAlign w:val="center"/>
          </w:tcPr>
          <w:p w:rsidR="00CF0EBC" w:rsidRPr="00CF0EBC" w:rsidRDefault="00CF0EBC" w:rsidP="003817C4">
            <w:pPr>
              <w:rPr>
                <w:rFonts w:ascii="Arial" w:hAnsi="Arial" w:cs="Arial"/>
              </w:rPr>
            </w:pPr>
            <w:r w:rsidRPr="00CF0EBC">
              <w:rPr>
                <w:rFonts w:ascii="Arial" w:hAnsi="Arial" w:cs="Arial"/>
              </w:rPr>
              <w:t>Dotación equipos de cómputo para el funcionamiento de la Junta de Evaluación Trabajo Estudio y Enseñanza</w:t>
            </w:r>
          </w:p>
        </w:tc>
        <w:tc>
          <w:tcPr>
            <w:tcW w:w="2257" w:type="dxa"/>
            <w:vAlign w:val="center"/>
          </w:tcPr>
          <w:p w:rsidR="00CF0EBC" w:rsidRPr="00CF0EBC" w:rsidRDefault="00CF0EBC" w:rsidP="003817C4">
            <w:pPr>
              <w:jc w:val="right"/>
              <w:rPr>
                <w:rFonts w:ascii="Arial" w:hAnsi="Arial" w:cs="Arial"/>
              </w:rPr>
            </w:pPr>
            <w:r w:rsidRPr="00CF0EBC">
              <w:rPr>
                <w:rFonts w:ascii="Arial" w:hAnsi="Arial" w:cs="Arial"/>
              </w:rPr>
              <w:t>$658.812.000</w:t>
            </w:r>
          </w:p>
        </w:tc>
        <w:tc>
          <w:tcPr>
            <w:tcW w:w="2255" w:type="dxa"/>
            <w:vAlign w:val="center"/>
          </w:tcPr>
          <w:p w:rsidR="00CF0EBC" w:rsidRPr="00CF0EBC" w:rsidRDefault="00CF0EBC" w:rsidP="003817C4">
            <w:pPr>
              <w:jc w:val="right"/>
              <w:rPr>
                <w:rFonts w:ascii="Arial" w:hAnsi="Arial" w:cs="Arial"/>
              </w:rPr>
            </w:pPr>
            <w:r w:rsidRPr="00CF0EBC">
              <w:rPr>
                <w:rFonts w:ascii="Arial" w:hAnsi="Arial" w:cs="Arial"/>
              </w:rPr>
              <w:t>$190.000.000</w:t>
            </w:r>
          </w:p>
        </w:tc>
      </w:tr>
      <w:tr w:rsidR="00CF0EBC" w:rsidRPr="00CF0EBC" w:rsidTr="00C71A53">
        <w:tc>
          <w:tcPr>
            <w:tcW w:w="4316" w:type="dxa"/>
            <w:vAlign w:val="center"/>
          </w:tcPr>
          <w:p w:rsidR="00CF0EBC" w:rsidRPr="00CF0EBC" w:rsidRDefault="00CF0EBC" w:rsidP="003817C4">
            <w:pPr>
              <w:rPr>
                <w:rFonts w:ascii="Arial" w:hAnsi="Arial" w:cs="Arial"/>
              </w:rPr>
            </w:pPr>
            <w:r w:rsidRPr="00CF0EBC">
              <w:rPr>
                <w:rFonts w:ascii="Arial" w:hAnsi="Arial" w:cs="Arial"/>
              </w:rPr>
              <w:t>Junta de Evaluación Trabajo y Enseñanza JETEE</w:t>
            </w:r>
          </w:p>
        </w:tc>
        <w:tc>
          <w:tcPr>
            <w:tcW w:w="2257" w:type="dxa"/>
            <w:vAlign w:val="center"/>
          </w:tcPr>
          <w:p w:rsidR="00CF0EBC" w:rsidRPr="00CF0EBC" w:rsidRDefault="00CF0EBC" w:rsidP="003817C4">
            <w:pPr>
              <w:jc w:val="right"/>
              <w:rPr>
                <w:rFonts w:ascii="Arial" w:hAnsi="Arial" w:cs="Arial"/>
              </w:rPr>
            </w:pPr>
            <w:r w:rsidRPr="00CF0EBC">
              <w:rPr>
                <w:rFonts w:ascii="Arial" w:hAnsi="Arial" w:cs="Arial"/>
              </w:rPr>
              <w:t>$914.741.800</w:t>
            </w:r>
          </w:p>
        </w:tc>
        <w:tc>
          <w:tcPr>
            <w:tcW w:w="2255" w:type="dxa"/>
            <w:vAlign w:val="center"/>
          </w:tcPr>
          <w:p w:rsidR="00CF0EBC" w:rsidRPr="00CF0EBC" w:rsidRDefault="00CF0EBC" w:rsidP="003817C4">
            <w:pPr>
              <w:jc w:val="right"/>
              <w:rPr>
                <w:rFonts w:ascii="Arial" w:hAnsi="Arial" w:cs="Arial"/>
              </w:rPr>
            </w:pPr>
            <w:r w:rsidRPr="00CF0EBC">
              <w:rPr>
                <w:rFonts w:ascii="Arial" w:hAnsi="Arial" w:cs="Arial"/>
              </w:rPr>
              <w:t>$450.000.000</w:t>
            </w:r>
          </w:p>
        </w:tc>
      </w:tr>
      <w:tr w:rsidR="00CF0EBC" w:rsidRPr="00CF0EBC" w:rsidTr="00C71A53">
        <w:tc>
          <w:tcPr>
            <w:tcW w:w="4316" w:type="dxa"/>
            <w:vAlign w:val="center"/>
          </w:tcPr>
          <w:p w:rsidR="00CF0EBC" w:rsidRPr="00CF0EBC" w:rsidRDefault="00CF0EBC" w:rsidP="003817C4">
            <w:pPr>
              <w:rPr>
                <w:rFonts w:ascii="Arial" w:hAnsi="Arial" w:cs="Arial"/>
              </w:rPr>
            </w:pPr>
            <w:r w:rsidRPr="00CF0EBC">
              <w:rPr>
                <w:rFonts w:ascii="Arial" w:hAnsi="Arial" w:cs="Arial"/>
              </w:rPr>
              <w:t>Consejo de evaluación y tratamiento CET</w:t>
            </w:r>
          </w:p>
        </w:tc>
        <w:tc>
          <w:tcPr>
            <w:tcW w:w="2257" w:type="dxa"/>
            <w:vAlign w:val="center"/>
          </w:tcPr>
          <w:p w:rsidR="00CF0EBC" w:rsidRPr="00CF0EBC" w:rsidRDefault="00CF0EBC" w:rsidP="003817C4">
            <w:pPr>
              <w:jc w:val="right"/>
              <w:rPr>
                <w:rFonts w:ascii="Arial" w:hAnsi="Arial" w:cs="Arial"/>
              </w:rPr>
            </w:pPr>
            <w:r w:rsidRPr="00CF0EBC">
              <w:rPr>
                <w:rFonts w:ascii="Arial" w:hAnsi="Arial" w:cs="Arial"/>
              </w:rPr>
              <w:t>$1.841.104.610</w:t>
            </w:r>
          </w:p>
        </w:tc>
        <w:tc>
          <w:tcPr>
            <w:tcW w:w="2255" w:type="dxa"/>
            <w:vAlign w:val="center"/>
          </w:tcPr>
          <w:p w:rsidR="00CF0EBC" w:rsidRPr="00CF0EBC" w:rsidRDefault="00CF0EBC" w:rsidP="003817C4">
            <w:pPr>
              <w:jc w:val="right"/>
              <w:rPr>
                <w:rFonts w:ascii="Arial" w:hAnsi="Arial" w:cs="Arial"/>
              </w:rPr>
            </w:pPr>
            <w:r w:rsidRPr="00CF0EBC">
              <w:rPr>
                <w:rFonts w:ascii="Arial" w:hAnsi="Arial" w:cs="Arial"/>
              </w:rPr>
              <w:t>$450.000.000</w:t>
            </w:r>
          </w:p>
        </w:tc>
      </w:tr>
      <w:tr w:rsidR="00CF0EBC" w:rsidRPr="00CF0EBC" w:rsidTr="00C71A53">
        <w:tc>
          <w:tcPr>
            <w:tcW w:w="4316" w:type="dxa"/>
            <w:vAlign w:val="center"/>
          </w:tcPr>
          <w:p w:rsidR="00CF0EBC" w:rsidRPr="00CF0EBC" w:rsidRDefault="00CF0EBC" w:rsidP="003817C4">
            <w:pPr>
              <w:rPr>
                <w:rFonts w:ascii="Arial" w:hAnsi="Arial" w:cs="Arial"/>
              </w:rPr>
            </w:pPr>
            <w:r w:rsidRPr="00CF0EBC">
              <w:rPr>
                <w:rFonts w:ascii="Arial" w:hAnsi="Arial" w:cs="Arial"/>
              </w:rPr>
              <w:t>Programas psicosociales con fines de tratamiento penitenciario</w:t>
            </w:r>
          </w:p>
        </w:tc>
        <w:tc>
          <w:tcPr>
            <w:tcW w:w="2257" w:type="dxa"/>
            <w:vAlign w:val="center"/>
          </w:tcPr>
          <w:p w:rsidR="00CF0EBC" w:rsidRPr="00CF0EBC" w:rsidRDefault="00CF0EBC" w:rsidP="003817C4">
            <w:pPr>
              <w:jc w:val="right"/>
              <w:rPr>
                <w:rFonts w:ascii="Arial" w:hAnsi="Arial" w:cs="Arial"/>
              </w:rPr>
            </w:pPr>
            <w:r w:rsidRPr="00CF0EBC">
              <w:rPr>
                <w:rFonts w:ascii="Arial" w:hAnsi="Arial" w:cs="Arial"/>
              </w:rPr>
              <w:t>$2.697.158.180</w:t>
            </w:r>
          </w:p>
        </w:tc>
        <w:tc>
          <w:tcPr>
            <w:tcW w:w="2255" w:type="dxa"/>
            <w:vAlign w:val="center"/>
          </w:tcPr>
          <w:p w:rsidR="00CF0EBC" w:rsidRPr="00CF0EBC" w:rsidRDefault="00CF0EBC" w:rsidP="003817C4">
            <w:pPr>
              <w:jc w:val="right"/>
              <w:rPr>
                <w:rFonts w:ascii="Arial" w:hAnsi="Arial" w:cs="Arial"/>
              </w:rPr>
            </w:pPr>
            <w:r w:rsidRPr="00CF0EBC">
              <w:rPr>
                <w:rFonts w:ascii="Arial" w:hAnsi="Arial" w:cs="Arial"/>
              </w:rPr>
              <w:t>$496.000.000</w:t>
            </w:r>
          </w:p>
        </w:tc>
      </w:tr>
    </w:tbl>
    <w:p w:rsidR="00C71A53" w:rsidRDefault="00C71A53" w:rsidP="00C71A53">
      <w:pPr>
        <w:pStyle w:val="Ttulo5"/>
        <w:rPr>
          <w:rFonts w:ascii="Arial" w:hAnsi="Arial" w:cs="Arial"/>
          <w:b/>
          <w:color w:val="auto"/>
          <w:sz w:val="22"/>
          <w:szCs w:val="22"/>
        </w:rPr>
      </w:pPr>
      <w:bookmarkStart w:id="16" w:name="_Toc35009575"/>
    </w:p>
    <w:p w:rsidR="00C71A53" w:rsidRPr="00C71A53" w:rsidRDefault="00C71A53" w:rsidP="00C71A53">
      <w:pPr>
        <w:pStyle w:val="Ttulo5"/>
        <w:rPr>
          <w:rFonts w:ascii="Arial" w:hAnsi="Arial" w:cs="Arial"/>
          <w:b/>
          <w:color w:val="auto"/>
          <w:szCs w:val="24"/>
        </w:rPr>
      </w:pPr>
      <w:r w:rsidRPr="00C71A53">
        <w:rPr>
          <w:rFonts w:ascii="Arial" w:hAnsi="Arial" w:cs="Arial"/>
          <w:b/>
          <w:color w:val="auto"/>
          <w:szCs w:val="24"/>
        </w:rPr>
        <w:t>Servicio pos penitenciario ley 65/93</w:t>
      </w:r>
      <w:bookmarkEnd w:id="16"/>
    </w:p>
    <w:p w:rsidR="00C71A53" w:rsidRPr="00C71A53" w:rsidRDefault="00C71A53" w:rsidP="00C71A53">
      <w:pPr>
        <w:pStyle w:val="Ttulo5"/>
        <w:rPr>
          <w:rFonts w:ascii="Arial" w:hAnsi="Arial" w:cs="Arial"/>
          <w:color w:val="auto"/>
          <w:szCs w:val="24"/>
        </w:rPr>
      </w:pPr>
    </w:p>
    <w:p w:rsidR="00C71A53" w:rsidRPr="00C71A53" w:rsidRDefault="00C71A53" w:rsidP="00C71A53">
      <w:pPr>
        <w:pStyle w:val="Ttulo5"/>
        <w:rPr>
          <w:rFonts w:ascii="Arial" w:hAnsi="Arial" w:cs="Arial"/>
          <w:color w:val="auto"/>
          <w:szCs w:val="24"/>
        </w:rPr>
      </w:pPr>
      <w:r w:rsidRPr="00C71A53">
        <w:rPr>
          <w:rFonts w:ascii="Arial" w:hAnsi="Arial" w:cs="Arial"/>
          <w:color w:val="auto"/>
          <w:szCs w:val="24"/>
        </w:rPr>
        <w:t>Con los $170 millones se garantiza en su totalidad la necesidad planteada en el anteproyecto de presupuesto frente a programas para pospenados.</w:t>
      </w:r>
    </w:p>
    <w:p w:rsidR="00C71A53" w:rsidRPr="00C71A53" w:rsidRDefault="00C71A53" w:rsidP="00C71A53">
      <w:pPr>
        <w:pStyle w:val="Ttulo5"/>
        <w:rPr>
          <w:rFonts w:ascii="Arial" w:hAnsi="Arial" w:cs="Arial"/>
          <w:color w:val="auto"/>
          <w:szCs w:val="24"/>
        </w:rPr>
      </w:pPr>
    </w:p>
    <w:p w:rsidR="00C71A53" w:rsidRPr="00C71A53" w:rsidRDefault="00C71A53" w:rsidP="00C71A53">
      <w:pPr>
        <w:pStyle w:val="Ttulo5"/>
        <w:rPr>
          <w:rFonts w:ascii="Arial" w:hAnsi="Arial" w:cs="Arial"/>
          <w:b/>
          <w:color w:val="auto"/>
          <w:szCs w:val="24"/>
        </w:rPr>
      </w:pPr>
      <w:r w:rsidRPr="00C71A53">
        <w:rPr>
          <w:rFonts w:ascii="Arial" w:hAnsi="Arial" w:cs="Arial"/>
          <w:b/>
          <w:color w:val="auto"/>
          <w:szCs w:val="24"/>
        </w:rPr>
        <w:t>Sentencias y conciliaciones</w:t>
      </w:r>
    </w:p>
    <w:p w:rsidR="00C71A53" w:rsidRPr="00C71A53" w:rsidRDefault="00C71A53" w:rsidP="00C71A53">
      <w:pPr>
        <w:pStyle w:val="Ttulo5"/>
        <w:rPr>
          <w:rFonts w:ascii="Arial" w:hAnsi="Arial" w:cs="Arial"/>
          <w:b/>
          <w:color w:val="auto"/>
          <w:szCs w:val="24"/>
        </w:rPr>
      </w:pPr>
    </w:p>
    <w:p w:rsidR="00C71A53" w:rsidRPr="00C71A53" w:rsidRDefault="00C71A53" w:rsidP="00C71A53">
      <w:pPr>
        <w:pStyle w:val="Ttulo5"/>
        <w:rPr>
          <w:rFonts w:ascii="Arial" w:hAnsi="Arial" w:cs="Arial"/>
          <w:color w:val="auto"/>
          <w:szCs w:val="24"/>
        </w:rPr>
      </w:pPr>
      <w:r w:rsidRPr="00C71A53">
        <w:rPr>
          <w:rFonts w:ascii="Arial" w:hAnsi="Arial" w:cs="Arial"/>
          <w:color w:val="auto"/>
          <w:szCs w:val="24"/>
        </w:rPr>
        <w:t xml:space="preserve">Se garantiza apropiaciones presupuestales del orden de $7.619, cifra muy baja en relación con la necesidad que supera los $178.721 millones, se cancelarían muy pocos fallos en contra del instituto.  </w:t>
      </w:r>
    </w:p>
    <w:p w:rsidR="00CF0EBC" w:rsidRDefault="00CF0EBC" w:rsidP="00C71A53">
      <w:pPr>
        <w:spacing w:after="0"/>
        <w:jc w:val="both"/>
        <w:rPr>
          <w:rFonts w:cs="Arial"/>
          <w:sz w:val="24"/>
          <w:szCs w:val="24"/>
        </w:rPr>
      </w:pPr>
    </w:p>
    <w:p w:rsidR="00A06D3A" w:rsidRPr="00C71A53" w:rsidRDefault="00A06D3A" w:rsidP="00A06D3A">
      <w:pPr>
        <w:pStyle w:val="Ttulo5"/>
        <w:rPr>
          <w:rFonts w:ascii="Arial" w:hAnsi="Arial" w:cs="Arial"/>
          <w:b/>
          <w:color w:val="auto"/>
          <w:szCs w:val="24"/>
        </w:rPr>
      </w:pPr>
      <w:r w:rsidRPr="00C71A53">
        <w:rPr>
          <w:rFonts w:ascii="Arial" w:hAnsi="Arial" w:cs="Arial"/>
          <w:b/>
          <w:color w:val="auto"/>
          <w:szCs w:val="24"/>
        </w:rPr>
        <w:t>Proyectos de Inversión</w:t>
      </w:r>
    </w:p>
    <w:p w:rsidR="00A06D3A" w:rsidRPr="00C71A53" w:rsidRDefault="00A06D3A" w:rsidP="00A06D3A">
      <w:pPr>
        <w:pStyle w:val="Ttulo5"/>
        <w:rPr>
          <w:rFonts w:ascii="Arial" w:hAnsi="Arial" w:cs="Arial"/>
          <w:color w:val="auto"/>
          <w:szCs w:val="24"/>
        </w:rPr>
      </w:pPr>
    </w:p>
    <w:p w:rsidR="00A06D3A" w:rsidRPr="00C71A53" w:rsidRDefault="00A06D3A" w:rsidP="00A06D3A">
      <w:pPr>
        <w:pStyle w:val="Ttulo5"/>
        <w:rPr>
          <w:rFonts w:ascii="Arial" w:hAnsi="Arial" w:cs="Arial"/>
          <w:color w:val="auto"/>
          <w:szCs w:val="24"/>
        </w:rPr>
      </w:pPr>
      <w:r w:rsidRPr="00C71A53">
        <w:rPr>
          <w:rFonts w:ascii="Arial" w:hAnsi="Arial" w:cs="Arial"/>
          <w:color w:val="auto"/>
          <w:szCs w:val="24"/>
        </w:rPr>
        <w:t>La inversión para la vigencia 2021 notifica en la cuota de inversión una cuota $2.116 millones, a financiar unas pocas actividades de siete proyectos:</w:t>
      </w:r>
    </w:p>
    <w:p w:rsidR="00A06D3A" w:rsidRPr="00C71A53" w:rsidRDefault="00A06D3A" w:rsidP="00A06D3A">
      <w:pPr>
        <w:pStyle w:val="Ttulo5"/>
        <w:rPr>
          <w:rFonts w:ascii="Arial" w:hAnsi="Arial" w:cs="Arial"/>
          <w:color w:val="auto"/>
          <w:szCs w:val="24"/>
        </w:rPr>
      </w:pPr>
    </w:p>
    <w:p w:rsidR="00A06D3A" w:rsidRDefault="00A06D3A" w:rsidP="00A06D3A">
      <w:pPr>
        <w:pStyle w:val="Ttulo5"/>
        <w:rPr>
          <w:rFonts w:ascii="Arial" w:hAnsi="Arial" w:cs="Arial"/>
          <w:b/>
          <w:color w:val="auto"/>
          <w:szCs w:val="24"/>
        </w:rPr>
      </w:pPr>
      <w:r w:rsidRPr="00C71A53">
        <w:rPr>
          <w:rFonts w:ascii="Arial" w:hAnsi="Arial" w:cs="Arial"/>
          <w:b/>
          <w:color w:val="auto"/>
          <w:szCs w:val="24"/>
        </w:rPr>
        <w:t>Actualización de los procesos educativos en los establecimientos de reclusión del Sistema Penitenciario y Carcelario Colombiano garantizando el derecho fundamental a la educación y al proceso de Tratamiento Penitenciario. Nacional</w:t>
      </w:r>
      <w:r w:rsidRPr="00C71A53">
        <w:rPr>
          <w:rFonts w:ascii="Arial" w:hAnsi="Arial" w:cs="Arial"/>
          <w:b/>
          <w:szCs w:val="24"/>
        </w:rPr>
        <w:t xml:space="preserve">. </w:t>
      </w:r>
      <w:r w:rsidRPr="00C71A53">
        <w:rPr>
          <w:rFonts w:ascii="Arial" w:hAnsi="Arial" w:cs="Arial"/>
          <w:b/>
          <w:color w:val="auto"/>
          <w:szCs w:val="24"/>
        </w:rPr>
        <w:t>Distribución Cuota: $358.400.000</w:t>
      </w:r>
    </w:p>
    <w:p w:rsidR="00A06D3A" w:rsidRPr="00A06D3A" w:rsidRDefault="00A06D3A" w:rsidP="00A06D3A">
      <w:pPr>
        <w:rPr>
          <w:lang w:val="es-ES_tradnl" w:eastAsia="es-ES"/>
        </w:rPr>
      </w:pPr>
    </w:p>
    <w:p w:rsidR="00A06D3A" w:rsidRPr="00C71A53" w:rsidRDefault="00A06D3A" w:rsidP="00B6457B">
      <w:pPr>
        <w:pStyle w:val="Ttulo5"/>
        <w:numPr>
          <w:ilvl w:val="0"/>
          <w:numId w:val="71"/>
        </w:numPr>
        <w:rPr>
          <w:rFonts w:ascii="Arial" w:hAnsi="Arial" w:cs="Arial"/>
          <w:color w:val="auto"/>
          <w:szCs w:val="24"/>
        </w:rPr>
      </w:pPr>
      <w:r w:rsidRPr="00C71A53">
        <w:rPr>
          <w:rFonts w:ascii="Arial" w:hAnsi="Arial" w:cs="Arial"/>
          <w:color w:val="auto"/>
          <w:szCs w:val="24"/>
        </w:rPr>
        <w:t>Diseñar, Diagramar e imprimir las Unidades Didácticas Integradas UDI para PPL estudiantes del Modelo Educativo para el Sistema Penitenciario y Carcelario Colombiano. $358.400.000</w:t>
      </w:r>
    </w:p>
    <w:p w:rsidR="00A06D3A" w:rsidRDefault="00A06D3A" w:rsidP="00C71A53">
      <w:pPr>
        <w:spacing w:after="0"/>
        <w:jc w:val="both"/>
        <w:rPr>
          <w:rFonts w:cs="Arial"/>
          <w:sz w:val="24"/>
          <w:szCs w:val="24"/>
        </w:rPr>
      </w:pPr>
    </w:p>
    <w:p w:rsidR="00A06D3A" w:rsidRPr="00C71A53" w:rsidRDefault="00A06D3A" w:rsidP="00A06D3A">
      <w:pPr>
        <w:pStyle w:val="Ttulo5"/>
        <w:spacing w:before="0"/>
        <w:rPr>
          <w:rFonts w:ascii="Arial" w:hAnsi="Arial" w:cs="Arial"/>
          <w:b/>
          <w:color w:val="auto"/>
          <w:szCs w:val="24"/>
        </w:rPr>
      </w:pPr>
      <w:r w:rsidRPr="00C71A53">
        <w:rPr>
          <w:rFonts w:ascii="Arial" w:hAnsi="Arial" w:cs="Arial"/>
          <w:b/>
          <w:color w:val="auto"/>
          <w:szCs w:val="24"/>
        </w:rPr>
        <w:lastRenderedPageBreak/>
        <w:t>Fortalecimiento del programa de atención de consumo de sustancias psicoactivas en la población privada de la libertad a cargo del INPEC Nacional. Distribución Cuota: $225.200.000</w:t>
      </w:r>
    </w:p>
    <w:p w:rsidR="00CF0EBC" w:rsidRPr="00C71A53" w:rsidRDefault="00CF0EBC" w:rsidP="00C71A53">
      <w:pPr>
        <w:pStyle w:val="Ttulo5"/>
        <w:spacing w:before="0"/>
        <w:ind w:left="720"/>
        <w:rPr>
          <w:rFonts w:ascii="Arial" w:hAnsi="Arial" w:cs="Arial"/>
          <w:color w:val="auto"/>
          <w:szCs w:val="24"/>
        </w:rPr>
      </w:pPr>
    </w:p>
    <w:p w:rsidR="00CF0EBC" w:rsidRPr="00C71A53" w:rsidRDefault="00CF0EBC" w:rsidP="00B6457B">
      <w:pPr>
        <w:pStyle w:val="Ttulo5"/>
        <w:numPr>
          <w:ilvl w:val="0"/>
          <w:numId w:val="71"/>
        </w:numPr>
        <w:spacing w:before="0"/>
        <w:rPr>
          <w:rFonts w:ascii="Arial" w:hAnsi="Arial" w:cs="Arial"/>
          <w:color w:val="auto"/>
          <w:szCs w:val="24"/>
        </w:rPr>
      </w:pPr>
      <w:r w:rsidRPr="00C71A53">
        <w:rPr>
          <w:rFonts w:ascii="Arial" w:hAnsi="Arial" w:cs="Arial"/>
          <w:color w:val="auto"/>
          <w:szCs w:val="24"/>
        </w:rPr>
        <w:t>Construir un programa sustentado en prácticas basadas en evidencia para la prevención, mitigación y superación del consumo de sustancias psicoactivas. $225.200.000.</w:t>
      </w:r>
    </w:p>
    <w:p w:rsidR="00CF0EBC" w:rsidRPr="00C71A53" w:rsidRDefault="00CF0EBC" w:rsidP="00C71A53">
      <w:pPr>
        <w:pStyle w:val="Ttulo5"/>
        <w:spacing w:before="0"/>
        <w:rPr>
          <w:rFonts w:ascii="Arial" w:hAnsi="Arial" w:cs="Arial"/>
          <w:color w:val="auto"/>
          <w:szCs w:val="24"/>
        </w:rPr>
      </w:pPr>
    </w:p>
    <w:p w:rsidR="00CF0EBC" w:rsidRPr="00C71A53" w:rsidRDefault="00CF0EBC" w:rsidP="00C71A53">
      <w:pPr>
        <w:pStyle w:val="Ttulo5"/>
        <w:spacing w:before="0"/>
        <w:rPr>
          <w:rFonts w:ascii="Arial" w:hAnsi="Arial" w:cs="Arial"/>
          <w:b/>
          <w:color w:val="auto"/>
          <w:szCs w:val="24"/>
        </w:rPr>
      </w:pPr>
      <w:r w:rsidRPr="00C71A53">
        <w:rPr>
          <w:rFonts w:ascii="Arial" w:hAnsi="Arial" w:cs="Arial"/>
          <w:b/>
          <w:color w:val="auto"/>
          <w:szCs w:val="24"/>
        </w:rPr>
        <w:t>Implementación de herramientas tecnológicas y elementos para mejorar la calidad y eficiencia en la prestación del servicio al ciudadano del INPEC Nacional. Distribución Cuota: $198.365.300</w:t>
      </w:r>
    </w:p>
    <w:p w:rsidR="00CF0EBC" w:rsidRPr="00C71A53" w:rsidRDefault="00CF0EBC" w:rsidP="00C71A53">
      <w:pPr>
        <w:pStyle w:val="Ttulo5"/>
        <w:spacing w:before="0"/>
        <w:rPr>
          <w:rFonts w:ascii="Arial" w:hAnsi="Arial" w:cs="Arial"/>
          <w:color w:val="auto"/>
          <w:szCs w:val="24"/>
        </w:rPr>
      </w:pPr>
    </w:p>
    <w:p w:rsidR="00CF0EBC" w:rsidRPr="00C71A53" w:rsidRDefault="00CF0EBC" w:rsidP="00B6457B">
      <w:pPr>
        <w:pStyle w:val="Ttulo5"/>
        <w:numPr>
          <w:ilvl w:val="0"/>
          <w:numId w:val="71"/>
        </w:numPr>
        <w:spacing w:before="0"/>
        <w:rPr>
          <w:rFonts w:ascii="Arial" w:hAnsi="Arial" w:cs="Arial"/>
          <w:color w:val="auto"/>
          <w:szCs w:val="24"/>
        </w:rPr>
      </w:pPr>
      <w:r w:rsidRPr="00C71A53">
        <w:rPr>
          <w:rFonts w:ascii="Arial" w:hAnsi="Arial" w:cs="Arial"/>
          <w:color w:val="auto"/>
          <w:szCs w:val="24"/>
        </w:rPr>
        <w:t>Se invertirá en (13) ERON a empoderar a los puntos de atención al ciudadano con herramientas Tecnológicas de medición y calificación del servicio del servidor público (Digiturno)  $198.365.300.</w:t>
      </w:r>
    </w:p>
    <w:p w:rsidR="00CF0EBC" w:rsidRPr="00C71A53" w:rsidRDefault="00CF0EBC" w:rsidP="00C71A53">
      <w:pPr>
        <w:spacing w:after="0"/>
        <w:jc w:val="both"/>
        <w:rPr>
          <w:rFonts w:ascii="Arial" w:hAnsi="Arial" w:cs="Arial"/>
          <w:b/>
          <w:sz w:val="24"/>
          <w:szCs w:val="24"/>
        </w:rPr>
      </w:pPr>
    </w:p>
    <w:p w:rsidR="00577568" w:rsidRDefault="00CF0EBC" w:rsidP="00577568">
      <w:pPr>
        <w:pStyle w:val="Ttulo5"/>
        <w:spacing w:before="0"/>
        <w:rPr>
          <w:rFonts w:ascii="Arial" w:hAnsi="Arial" w:cs="Arial"/>
          <w:b/>
          <w:color w:val="auto"/>
          <w:szCs w:val="24"/>
        </w:rPr>
      </w:pPr>
      <w:r w:rsidRPr="00C71A53">
        <w:rPr>
          <w:rFonts w:ascii="Arial" w:hAnsi="Arial" w:cs="Arial"/>
          <w:b/>
          <w:color w:val="auto"/>
          <w:szCs w:val="24"/>
        </w:rPr>
        <w:t>Fortalecimiento Los procesos archivísticos del Instituto Nacional Penitenciario y Carcelario Nacional.</w:t>
      </w:r>
      <w:r w:rsidRPr="00C71A53">
        <w:rPr>
          <w:rFonts w:ascii="Arial" w:hAnsi="Arial" w:cs="Arial"/>
          <w:b/>
          <w:szCs w:val="24"/>
        </w:rPr>
        <w:t xml:space="preserve"> </w:t>
      </w:r>
      <w:r w:rsidRPr="00C71A53">
        <w:rPr>
          <w:rFonts w:ascii="Arial" w:hAnsi="Arial" w:cs="Arial"/>
          <w:b/>
          <w:color w:val="auto"/>
          <w:szCs w:val="24"/>
        </w:rPr>
        <w:t>Distribución Cuota: $170.352.000</w:t>
      </w:r>
    </w:p>
    <w:p w:rsidR="00577568" w:rsidRDefault="00577568" w:rsidP="00577568">
      <w:pPr>
        <w:pStyle w:val="Ttulo5"/>
        <w:spacing w:before="0"/>
        <w:rPr>
          <w:rFonts w:ascii="Arial" w:hAnsi="Arial" w:cs="Arial"/>
          <w:b/>
          <w:color w:val="auto"/>
          <w:szCs w:val="24"/>
        </w:rPr>
      </w:pPr>
    </w:p>
    <w:p w:rsidR="00577568" w:rsidRDefault="00C71A53" w:rsidP="00B6457B">
      <w:pPr>
        <w:pStyle w:val="Ttulo5"/>
        <w:numPr>
          <w:ilvl w:val="0"/>
          <w:numId w:val="71"/>
        </w:numPr>
        <w:spacing w:before="0"/>
        <w:rPr>
          <w:rFonts w:ascii="Arial" w:hAnsi="Arial" w:cs="Arial"/>
          <w:b/>
          <w:color w:val="auto"/>
          <w:szCs w:val="24"/>
        </w:rPr>
      </w:pPr>
      <w:r w:rsidRPr="00C71A53">
        <w:rPr>
          <w:rFonts w:ascii="Arial" w:hAnsi="Arial" w:cs="Arial"/>
          <w:color w:val="auto"/>
          <w:szCs w:val="24"/>
        </w:rPr>
        <w:t>Mejorar los trámites en la gestión de la información en el nivel central. $170.352.000</w:t>
      </w:r>
    </w:p>
    <w:p w:rsidR="00577568" w:rsidRDefault="00577568" w:rsidP="00577568">
      <w:pPr>
        <w:pStyle w:val="Ttulo5"/>
        <w:spacing w:before="0"/>
        <w:rPr>
          <w:rFonts w:ascii="Arial" w:hAnsi="Arial" w:cs="Arial"/>
          <w:b/>
          <w:color w:val="auto"/>
          <w:szCs w:val="24"/>
        </w:rPr>
      </w:pPr>
    </w:p>
    <w:p w:rsidR="00C71A53" w:rsidRDefault="00C71A53" w:rsidP="00577568">
      <w:pPr>
        <w:pStyle w:val="Ttulo5"/>
        <w:spacing w:before="0"/>
        <w:rPr>
          <w:rFonts w:ascii="Arial" w:hAnsi="Arial" w:cs="Arial"/>
          <w:b/>
          <w:color w:val="auto"/>
          <w:szCs w:val="24"/>
        </w:rPr>
      </w:pPr>
      <w:r w:rsidRPr="00577568">
        <w:rPr>
          <w:rFonts w:ascii="Arial" w:hAnsi="Arial" w:cs="Arial"/>
          <w:b/>
          <w:color w:val="auto"/>
          <w:szCs w:val="24"/>
        </w:rPr>
        <w:t>Mejoramiento de la plataforma tecnológica del INPEC Nacional Distribución Cuota: $800.000.000</w:t>
      </w:r>
    </w:p>
    <w:p w:rsidR="00A06D3A" w:rsidRDefault="00A06D3A" w:rsidP="00A06D3A">
      <w:pPr>
        <w:pStyle w:val="Ttulo5"/>
        <w:spacing w:before="0"/>
        <w:ind w:left="720"/>
        <w:rPr>
          <w:rFonts w:ascii="Arial" w:hAnsi="Arial" w:cs="Arial"/>
          <w:color w:val="auto"/>
          <w:szCs w:val="24"/>
        </w:rPr>
      </w:pPr>
    </w:p>
    <w:p w:rsidR="00577568" w:rsidRPr="00C71A53" w:rsidRDefault="00577568" w:rsidP="00B6457B">
      <w:pPr>
        <w:pStyle w:val="Ttulo5"/>
        <w:numPr>
          <w:ilvl w:val="0"/>
          <w:numId w:val="71"/>
        </w:numPr>
        <w:spacing w:before="0"/>
        <w:rPr>
          <w:rFonts w:ascii="Arial" w:hAnsi="Arial" w:cs="Arial"/>
          <w:color w:val="auto"/>
          <w:szCs w:val="24"/>
        </w:rPr>
      </w:pPr>
      <w:r w:rsidRPr="00C71A53">
        <w:rPr>
          <w:rFonts w:ascii="Arial" w:hAnsi="Arial" w:cs="Arial"/>
          <w:color w:val="auto"/>
          <w:szCs w:val="24"/>
        </w:rPr>
        <w:t>Adecuación obra civil Centro de Datos $190.000.000</w:t>
      </w:r>
    </w:p>
    <w:p w:rsidR="00577568" w:rsidRPr="00C71A53" w:rsidRDefault="00577568" w:rsidP="00B6457B">
      <w:pPr>
        <w:pStyle w:val="Ttulo5"/>
        <w:numPr>
          <w:ilvl w:val="0"/>
          <w:numId w:val="71"/>
        </w:numPr>
        <w:spacing w:before="0"/>
        <w:rPr>
          <w:rFonts w:ascii="Arial" w:hAnsi="Arial" w:cs="Arial"/>
          <w:color w:val="auto"/>
          <w:szCs w:val="24"/>
        </w:rPr>
      </w:pPr>
      <w:r w:rsidRPr="00C71A53">
        <w:rPr>
          <w:rFonts w:ascii="Arial" w:hAnsi="Arial" w:cs="Arial"/>
          <w:color w:val="auto"/>
          <w:szCs w:val="24"/>
        </w:rPr>
        <w:t>Implementar la gestión de operación centralizada SOC (Security Operation Center) $200.000.000</w:t>
      </w:r>
    </w:p>
    <w:p w:rsidR="00577568" w:rsidRDefault="00577568" w:rsidP="00B6457B">
      <w:pPr>
        <w:pStyle w:val="Ttulo5"/>
        <w:numPr>
          <w:ilvl w:val="0"/>
          <w:numId w:val="71"/>
        </w:numPr>
        <w:spacing w:before="0"/>
        <w:rPr>
          <w:rFonts w:ascii="Arial" w:hAnsi="Arial" w:cs="Arial"/>
          <w:color w:val="auto"/>
          <w:szCs w:val="24"/>
        </w:rPr>
      </w:pPr>
      <w:r w:rsidRPr="00C71A53">
        <w:rPr>
          <w:rFonts w:ascii="Arial" w:hAnsi="Arial" w:cs="Arial"/>
          <w:color w:val="auto"/>
          <w:szCs w:val="24"/>
        </w:rPr>
        <w:t>Realizar la ampliación de registros de enrolamiento de la Base de Datos AFIS. $270.000.000</w:t>
      </w:r>
    </w:p>
    <w:p w:rsidR="00577568" w:rsidRPr="00577568" w:rsidRDefault="00577568" w:rsidP="00577568">
      <w:pPr>
        <w:rPr>
          <w:lang w:val="es-ES_tradnl" w:eastAsia="es-ES"/>
        </w:rPr>
      </w:pPr>
    </w:p>
    <w:p w:rsidR="00577568" w:rsidRPr="00C71A53" w:rsidRDefault="00577568" w:rsidP="00B6457B">
      <w:pPr>
        <w:pStyle w:val="Ttulo5"/>
        <w:numPr>
          <w:ilvl w:val="0"/>
          <w:numId w:val="71"/>
        </w:numPr>
        <w:spacing w:before="0"/>
        <w:rPr>
          <w:rFonts w:ascii="Arial" w:hAnsi="Arial" w:cs="Arial"/>
          <w:color w:val="auto"/>
          <w:szCs w:val="24"/>
        </w:rPr>
      </w:pPr>
      <w:r w:rsidRPr="00C71A53">
        <w:rPr>
          <w:rFonts w:ascii="Arial" w:hAnsi="Arial" w:cs="Arial"/>
          <w:color w:val="auto"/>
          <w:szCs w:val="24"/>
        </w:rPr>
        <w:t>Realizar la actualización de los tableros de Control. $140.000.000</w:t>
      </w:r>
    </w:p>
    <w:p w:rsidR="00CF0EBC" w:rsidRPr="00C71A53" w:rsidRDefault="00CF0EBC" w:rsidP="00C71A53">
      <w:pPr>
        <w:pStyle w:val="Ttulo5"/>
        <w:spacing w:before="0"/>
        <w:rPr>
          <w:rFonts w:ascii="Arial" w:hAnsi="Arial" w:cs="Arial"/>
          <w:color w:val="auto"/>
          <w:szCs w:val="24"/>
        </w:rPr>
      </w:pPr>
    </w:p>
    <w:p w:rsidR="00D1748F" w:rsidRPr="00C71A53" w:rsidRDefault="00D1748F" w:rsidP="00C71A53">
      <w:pPr>
        <w:pStyle w:val="Ttulo5"/>
        <w:spacing w:before="0"/>
        <w:rPr>
          <w:rFonts w:ascii="Arial" w:hAnsi="Arial" w:cs="Arial"/>
          <w:b/>
          <w:color w:val="auto"/>
          <w:szCs w:val="24"/>
        </w:rPr>
      </w:pPr>
      <w:r w:rsidRPr="00C71A53">
        <w:rPr>
          <w:rFonts w:ascii="Arial" w:hAnsi="Arial" w:cs="Arial"/>
          <w:b/>
          <w:color w:val="auto"/>
          <w:szCs w:val="24"/>
        </w:rPr>
        <w:t>Implementación de Herramientas de evaluación penitenciaria Nacional. Distribución Cuota: $152.000.000</w:t>
      </w:r>
    </w:p>
    <w:p w:rsidR="00CF0EBC" w:rsidRPr="00C71A53" w:rsidRDefault="00CF0EBC" w:rsidP="00C71A53">
      <w:pPr>
        <w:pStyle w:val="Ttulo5"/>
        <w:spacing w:before="0"/>
        <w:rPr>
          <w:rFonts w:ascii="Arial" w:hAnsi="Arial" w:cs="Arial"/>
          <w:b/>
          <w:color w:val="auto"/>
          <w:szCs w:val="24"/>
        </w:rPr>
      </w:pPr>
    </w:p>
    <w:p w:rsidR="00CF0EBC" w:rsidRPr="00C71A53" w:rsidRDefault="00CF0EBC" w:rsidP="00B6457B">
      <w:pPr>
        <w:pStyle w:val="Ttulo5"/>
        <w:numPr>
          <w:ilvl w:val="0"/>
          <w:numId w:val="72"/>
        </w:numPr>
        <w:spacing w:before="0"/>
        <w:rPr>
          <w:rFonts w:ascii="Arial" w:hAnsi="Arial" w:cs="Arial"/>
          <w:color w:val="auto"/>
          <w:szCs w:val="24"/>
        </w:rPr>
      </w:pPr>
      <w:r w:rsidRPr="00C71A53">
        <w:rPr>
          <w:rFonts w:ascii="Arial" w:hAnsi="Arial" w:cs="Arial"/>
          <w:color w:val="auto"/>
          <w:szCs w:val="24"/>
        </w:rPr>
        <w:t>Realizar un diagnóstico del estado actual de la aplicación de los programas psicosociales con fines de Tratamiento Penitenciario implementados y su impacto. $152.000.000</w:t>
      </w:r>
    </w:p>
    <w:p w:rsidR="00D1748F" w:rsidRPr="00C71A53" w:rsidRDefault="00D1748F" w:rsidP="00C71A53">
      <w:pPr>
        <w:spacing w:after="0"/>
        <w:rPr>
          <w:sz w:val="24"/>
          <w:szCs w:val="24"/>
          <w:lang w:val="es-ES_tradnl" w:eastAsia="es-ES"/>
        </w:rPr>
      </w:pPr>
    </w:p>
    <w:p w:rsidR="00D1748F" w:rsidRPr="00C71A53" w:rsidRDefault="00D1748F" w:rsidP="003817C4">
      <w:pPr>
        <w:pStyle w:val="Ttulo5"/>
        <w:rPr>
          <w:rFonts w:ascii="Arial" w:hAnsi="Arial" w:cs="Arial"/>
          <w:color w:val="auto"/>
          <w:szCs w:val="24"/>
        </w:rPr>
      </w:pPr>
      <w:r w:rsidRPr="00C71A53">
        <w:rPr>
          <w:rFonts w:ascii="Arial" w:hAnsi="Arial" w:cs="Arial"/>
          <w:b/>
          <w:color w:val="auto"/>
          <w:szCs w:val="24"/>
        </w:rPr>
        <w:t>Fortalecimiento De las competencias del Cuerpo de Custodia y Vigilancia en sus Funciones de Seguridad Nacional.</w:t>
      </w:r>
      <w:r w:rsidRPr="00C71A53">
        <w:rPr>
          <w:rFonts w:ascii="Arial" w:hAnsi="Arial" w:cs="Arial"/>
          <w:color w:val="auto"/>
          <w:szCs w:val="24"/>
        </w:rPr>
        <w:t xml:space="preserve"> </w:t>
      </w:r>
      <w:r w:rsidRPr="00C71A53">
        <w:rPr>
          <w:rFonts w:ascii="Arial" w:hAnsi="Arial" w:cs="Arial"/>
          <w:b/>
          <w:color w:val="auto"/>
          <w:szCs w:val="24"/>
        </w:rPr>
        <w:t>Distribución Cuota: $211.610.518</w:t>
      </w:r>
    </w:p>
    <w:p w:rsidR="00CF0EBC" w:rsidRPr="00C71A53" w:rsidRDefault="00CF0EBC" w:rsidP="003817C4">
      <w:pPr>
        <w:pStyle w:val="Ttulo5"/>
        <w:rPr>
          <w:rFonts w:ascii="Arial" w:hAnsi="Arial" w:cs="Arial"/>
          <w:color w:val="auto"/>
          <w:szCs w:val="24"/>
        </w:rPr>
      </w:pPr>
    </w:p>
    <w:p w:rsidR="00CF0EBC" w:rsidRPr="00C71A53" w:rsidRDefault="00CF0EBC" w:rsidP="00B6457B">
      <w:pPr>
        <w:pStyle w:val="Ttulo5"/>
        <w:numPr>
          <w:ilvl w:val="0"/>
          <w:numId w:val="72"/>
        </w:numPr>
        <w:rPr>
          <w:rFonts w:ascii="Arial" w:hAnsi="Arial" w:cs="Arial"/>
          <w:color w:val="auto"/>
          <w:szCs w:val="24"/>
        </w:rPr>
      </w:pPr>
      <w:r w:rsidRPr="00C71A53">
        <w:rPr>
          <w:rFonts w:ascii="Arial" w:hAnsi="Arial" w:cs="Arial"/>
          <w:color w:val="auto"/>
          <w:szCs w:val="24"/>
        </w:rPr>
        <w:t>Actualizar el ciclo de vida de las aplicaciones (LMS) $211.610.518</w:t>
      </w:r>
    </w:p>
    <w:p w:rsidR="0042581D" w:rsidRPr="00C71A53" w:rsidRDefault="0042581D" w:rsidP="003817C4">
      <w:pPr>
        <w:spacing w:after="0"/>
        <w:jc w:val="both"/>
        <w:rPr>
          <w:rFonts w:ascii="Arial" w:hAnsi="Arial" w:cs="Arial"/>
          <w:b/>
          <w:sz w:val="24"/>
          <w:szCs w:val="24"/>
          <w:u w:val="single"/>
        </w:rPr>
      </w:pPr>
    </w:p>
    <w:p w:rsidR="0042581D" w:rsidRDefault="0042581D" w:rsidP="003817C4">
      <w:pPr>
        <w:shd w:val="clear" w:color="auto" w:fill="FFFFFF" w:themeFill="background1"/>
        <w:spacing w:after="0"/>
        <w:jc w:val="center"/>
        <w:rPr>
          <w:rFonts w:ascii="Arial" w:hAnsi="Arial" w:cs="Arial"/>
          <w:b/>
          <w:sz w:val="24"/>
          <w:szCs w:val="24"/>
          <w:u w:val="single"/>
        </w:rPr>
      </w:pPr>
      <w:r w:rsidRPr="00C71A53">
        <w:rPr>
          <w:rFonts w:ascii="Arial" w:hAnsi="Arial" w:cs="Arial"/>
          <w:b/>
          <w:sz w:val="24"/>
          <w:szCs w:val="24"/>
          <w:u w:val="single"/>
        </w:rPr>
        <w:lastRenderedPageBreak/>
        <w:t xml:space="preserve">UNIDAD DE SERVICIOS PENITENCIARIOS Y CARCELARIOS </w:t>
      </w:r>
      <w:r w:rsidR="00577568">
        <w:rPr>
          <w:rFonts w:ascii="Arial" w:hAnsi="Arial" w:cs="Arial"/>
          <w:b/>
          <w:sz w:val="24"/>
          <w:szCs w:val="24"/>
          <w:u w:val="single"/>
        </w:rPr>
        <w:t>–</w:t>
      </w:r>
      <w:r w:rsidRPr="00C71A53">
        <w:rPr>
          <w:rFonts w:ascii="Arial" w:hAnsi="Arial" w:cs="Arial"/>
          <w:b/>
          <w:sz w:val="24"/>
          <w:szCs w:val="24"/>
          <w:u w:val="single"/>
        </w:rPr>
        <w:t xml:space="preserve"> USPEC</w:t>
      </w:r>
    </w:p>
    <w:p w:rsidR="00577568" w:rsidRPr="00C71A53" w:rsidRDefault="00577568" w:rsidP="003817C4">
      <w:pPr>
        <w:shd w:val="clear" w:color="auto" w:fill="FFFFFF" w:themeFill="background1"/>
        <w:spacing w:after="0"/>
        <w:jc w:val="center"/>
        <w:rPr>
          <w:rFonts w:ascii="Arial" w:hAnsi="Arial" w:cs="Arial"/>
          <w:b/>
          <w:sz w:val="24"/>
          <w:szCs w:val="24"/>
          <w:u w:val="single"/>
        </w:rPr>
      </w:pPr>
    </w:p>
    <w:p w:rsidR="00D105DF" w:rsidRDefault="00D105DF" w:rsidP="003817C4">
      <w:pPr>
        <w:spacing w:after="0"/>
        <w:jc w:val="both"/>
        <w:rPr>
          <w:rFonts w:ascii="Arial" w:hAnsi="Arial" w:cs="Arial"/>
          <w:sz w:val="24"/>
          <w:szCs w:val="24"/>
        </w:rPr>
      </w:pPr>
      <w:r w:rsidRPr="00C71A53">
        <w:rPr>
          <w:rFonts w:ascii="Arial" w:hAnsi="Arial" w:cs="Arial"/>
          <w:sz w:val="24"/>
          <w:szCs w:val="24"/>
        </w:rPr>
        <w:t xml:space="preserve">A continuación, se presenta el detalle de los principales rubros incorporados en el proyecto de Ley del presupuesto de la vigencia 2021. </w:t>
      </w:r>
    </w:p>
    <w:p w:rsidR="00577568" w:rsidRPr="00C71A53" w:rsidRDefault="00577568" w:rsidP="003817C4">
      <w:pPr>
        <w:spacing w:after="0"/>
        <w:jc w:val="both"/>
        <w:rPr>
          <w:rFonts w:ascii="Arial" w:hAnsi="Arial" w:cs="Arial"/>
          <w:sz w:val="24"/>
          <w:szCs w:val="24"/>
        </w:rPr>
      </w:pPr>
    </w:p>
    <w:p w:rsidR="00D105DF" w:rsidRDefault="00577568" w:rsidP="003817C4">
      <w:pPr>
        <w:spacing w:after="0"/>
        <w:jc w:val="both"/>
        <w:rPr>
          <w:rFonts w:ascii="Arial" w:hAnsi="Arial" w:cs="Arial"/>
          <w:b/>
          <w:sz w:val="24"/>
          <w:szCs w:val="24"/>
        </w:rPr>
      </w:pPr>
      <w:r>
        <w:rPr>
          <w:rFonts w:ascii="Arial" w:hAnsi="Arial" w:cs="Arial"/>
          <w:b/>
          <w:sz w:val="24"/>
          <w:szCs w:val="24"/>
        </w:rPr>
        <w:t>Gastos de personal</w:t>
      </w:r>
    </w:p>
    <w:p w:rsidR="00577568" w:rsidRPr="00C71A53" w:rsidRDefault="00577568" w:rsidP="003817C4">
      <w:pPr>
        <w:spacing w:after="0"/>
        <w:jc w:val="both"/>
        <w:rPr>
          <w:rFonts w:ascii="Arial" w:hAnsi="Arial" w:cs="Arial"/>
          <w:b/>
          <w:sz w:val="24"/>
          <w:szCs w:val="24"/>
        </w:rPr>
      </w:pPr>
    </w:p>
    <w:p w:rsidR="00D105DF" w:rsidRDefault="00D105DF" w:rsidP="003817C4">
      <w:pPr>
        <w:spacing w:after="0"/>
        <w:jc w:val="both"/>
        <w:rPr>
          <w:rFonts w:ascii="Arial" w:hAnsi="Arial" w:cs="Arial"/>
          <w:sz w:val="24"/>
          <w:szCs w:val="24"/>
        </w:rPr>
      </w:pPr>
      <w:r w:rsidRPr="00D105DF">
        <w:rPr>
          <w:rFonts w:ascii="Arial" w:hAnsi="Arial" w:cs="Arial"/>
          <w:sz w:val="24"/>
          <w:szCs w:val="24"/>
        </w:rPr>
        <w:t>De acuerdo con el Decreto 242 de 2012, la planta total para la Entidad se estableció con 508 cargos, sin embargo para el anteproyecto de presupuesto para la vigencia 2021, se realizó la proyección sobre 342 cargos que corresponden a la planta provista y certificada a 28 de febrero de 2020, para lo cual, los recursos necesarios estimados ascienden a $23.389.358.385 Mcte, cifra proyectada tomando los salarios del año 2019, más un incremento para el 2020, teniendo en cuenta la inflación de 2019 correspondiente al 3,8% mas 1,32% acordado por el Gobierno Nacional, atendiendo las disposiciones del Ministerio de Hacienda y crédito Público, según Circular Externa No. 004 del 21 de febrero de 2020.</w:t>
      </w:r>
    </w:p>
    <w:p w:rsidR="00577568" w:rsidRPr="00D105DF" w:rsidRDefault="00577568" w:rsidP="003817C4">
      <w:pPr>
        <w:spacing w:after="0"/>
        <w:jc w:val="both"/>
        <w:rPr>
          <w:rFonts w:ascii="Arial" w:hAnsi="Arial" w:cs="Arial"/>
          <w:sz w:val="24"/>
          <w:szCs w:val="24"/>
        </w:rPr>
      </w:pPr>
    </w:p>
    <w:p w:rsidR="00D105DF" w:rsidRPr="00D105DF" w:rsidRDefault="00D105DF" w:rsidP="003817C4">
      <w:pPr>
        <w:pStyle w:val="Default"/>
        <w:jc w:val="both"/>
        <w:rPr>
          <w:rFonts w:ascii="Arial" w:hAnsi="Arial" w:cs="Arial"/>
          <w:color w:val="auto"/>
        </w:rPr>
      </w:pPr>
      <w:r w:rsidRPr="00D105DF">
        <w:rPr>
          <w:rFonts w:ascii="Arial" w:hAnsi="Arial" w:cs="Arial"/>
          <w:color w:val="auto"/>
        </w:rPr>
        <w:t>Si observamos la composición de la planta asignada a la USPEC, se encuentra que el 55% de la misma corresponde al nivel técnico y asistencial. Los cargos del nivel Profesional son el 40% del total de la planta, y de estos, solamente el 15% son Profesionales Especializados y el 25% Profesionales Universitarios. Es decir, además de lo crítico del porcentaje de profesionales de la planta de la Entidad (39%), resulta aún más dramático que solo el 37% sean Profesionales Especializados.</w:t>
      </w:r>
    </w:p>
    <w:p w:rsidR="00D105DF" w:rsidRPr="00D105DF" w:rsidRDefault="00D105DF" w:rsidP="003817C4">
      <w:pPr>
        <w:pStyle w:val="Default"/>
        <w:jc w:val="both"/>
        <w:rPr>
          <w:rFonts w:ascii="Arial" w:hAnsi="Arial" w:cs="Arial"/>
        </w:rPr>
      </w:pPr>
    </w:p>
    <w:p w:rsidR="00D105DF" w:rsidRDefault="00D105DF" w:rsidP="003817C4">
      <w:pPr>
        <w:spacing w:after="0"/>
        <w:jc w:val="both"/>
        <w:rPr>
          <w:rFonts w:ascii="Arial" w:hAnsi="Arial" w:cs="Arial"/>
          <w:sz w:val="24"/>
          <w:szCs w:val="24"/>
        </w:rPr>
      </w:pPr>
      <w:r w:rsidRPr="00D105DF">
        <w:rPr>
          <w:rFonts w:ascii="Arial" w:hAnsi="Arial" w:cs="Arial"/>
          <w:sz w:val="24"/>
          <w:szCs w:val="24"/>
        </w:rPr>
        <w:t xml:space="preserve">Adicionalmente, los cargos de profesionales especializados, en su mayoría están siendo ocupados en calidad de encargo por profesionales titulares de cargos de niveles inferiores, lo cual tampoco ha permitido una cualificación del talento humano de acuerdo con las necesidades de la Entidad, sumado a que las áreas de formación de los profesionales de la planta actual no son acordes con los procesos definidos en la Entidad. Como ejemplo, para las Subdirecciones de Infraestructura no se cuenta con profesionales Geólogos, Topógrafos, Ingenieros Eléctricos, Ingenieros Electrónicos, Ingenieros Hidráulicos, Ingenieros Ambientales, Ingenieros Sanitarios,  Expertos en Seguridad Industrial, Administradores expertos en Gerencia de Obra, Abogados y Financieros poniendo en riesgo los procesos adelantados por la Entidad. </w:t>
      </w:r>
    </w:p>
    <w:p w:rsidR="00577568" w:rsidRPr="00D105DF" w:rsidRDefault="00577568" w:rsidP="003817C4">
      <w:pPr>
        <w:spacing w:after="0"/>
        <w:jc w:val="both"/>
        <w:rPr>
          <w:rFonts w:ascii="Arial" w:hAnsi="Arial" w:cs="Arial"/>
          <w:sz w:val="24"/>
          <w:szCs w:val="24"/>
        </w:rPr>
      </w:pPr>
    </w:p>
    <w:p w:rsidR="00D105DF" w:rsidRDefault="00D105DF" w:rsidP="003817C4">
      <w:pPr>
        <w:spacing w:after="0"/>
        <w:jc w:val="both"/>
        <w:rPr>
          <w:rFonts w:ascii="Arial" w:hAnsi="Arial" w:cs="Arial"/>
          <w:sz w:val="24"/>
          <w:szCs w:val="24"/>
        </w:rPr>
      </w:pPr>
      <w:r w:rsidRPr="00D105DF">
        <w:rPr>
          <w:rFonts w:ascii="Arial" w:hAnsi="Arial" w:cs="Arial"/>
          <w:sz w:val="24"/>
          <w:szCs w:val="24"/>
        </w:rPr>
        <w:t>Todo esto, obliga a la Entidad a contratar personal con competencias funcionales del nivel profesional preferiblemente con posgrado y amplia experiencia, para apoyar las diferentes actividades que coadyuvan al cumplimiento de la misión, por tal razón para el objeto de gasto de Servicios Personales Indirectos, la Unidad considera prudente solicitar recursos por valor de $1.910,4 millones de pesos.</w:t>
      </w:r>
    </w:p>
    <w:p w:rsidR="00577568" w:rsidRPr="00D105DF" w:rsidRDefault="00577568" w:rsidP="003817C4">
      <w:pPr>
        <w:spacing w:after="0"/>
        <w:jc w:val="both"/>
        <w:rPr>
          <w:rFonts w:ascii="Arial" w:hAnsi="Arial" w:cs="Arial"/>
          <w:sz w:val="24"/>
          <w:szCs w:val="24"/>
        </w:rPr>
      </w:pPr>
    </w:p>
    <w:p w:rsidR="00A06D3A" w:rsidRDefault="00A06D3A" w:rsidP="003817C4">
      <w:pPr>
        <w:spacing w:after="0"/>
        <w:jc w:val="both"/>
        <w:rPr>
          <w:rFonts w:ascii="Arial" w:hAnsi="Arial" w:cs="Arial"/>
          <w:b/>
          <w:sz w:val="24"/>
          <w:szCs w:val="24"/>
        </w:rPr>
      </w:pPr>
    </w:p>
    <w:p w:rsidR="00D105DF" w:rsidRDefault="00577568" w:rsidP="003817C4">
      <w:pPr>
        <w:spacing w:after="0"/>
        <w:jc w:val="both"/>
        <w:rPr>
          <w:rFonts w:ascii="Arial" w:hAnsi="Arial" w:cs="Arial"/>
          <w:b/>
          <w:sz w:val="24"/>
          <w:szCs w:val="24"/>
        </w:rPr>
      </w:pPr>
      <w:r w:rsidRPr="00D105DF">
        <w:rPr>
          <w:rFonts w:ascii="Arial" w:hAnsi="Arial" w:cs="Arial"/>
          <w:b/>
          <w:sz w:val="24"/>
          <w:szCs w:val="24"/>
        </w:rPr>
        <w:lastRenderedPageBreak/>
        <w:t>Adquisición de bienes y servicios</w:t>
      </w:r>
    </w:p>
    <w:p w:rsidR="00577568" w:rsidRPr="00D105DF" w:rsidRDefault="00577568" w:rsidP="003817C4">
      <w:pPr>
        <w:spacing w:after="0"/>
        <w:jc w:val="both"/>
        <w:rPr>
          <w:rFonts w:ascii="Arial" w:hAnsi="Arial" w:cs="Arial"/>
          <w:b/>
          <w:sz w:val="24"/>
          <w:szCs w:val="24"/>
        </w:rPr>
      </w:pPr>
    </w:p>
    <w:p w:rsidR="00D105DF" w:rsidRDefault="00D105DF" w:rsidP="003817C4">
      <w:pPr>
        <w:spacing w:after="0"/>
        <w:jc w:val="both"/>
        <w:rPr>
          <w:rFonts w:ascii="Arial" w:hAnsi="Arial" w:cs="Arial"/>
          <w:sz w:val="24"/>
          <w:szCs w:val="24"/>
        </w:rPr>
      </w:pPr>
      <w:r w:rsidRPr="00D105DF">
        <w:rPr>
          <w:rFonts w:ascii="Arial" w:hAnsi="Arial" w:cs="Arial"/>
          <w:sz w:val="24"/>
          <w:szCs w:val="24"/>
        </w:rPr>
        <w:t xml:space="preserve">De acuerdo con el artículo 5, numeral 5, del Decreto 4150 es función de la USPEC: “Adelantar las gestiones necesarias para la ejecución de los proyectos de adquisición, suministro y sostenimiento de los recursos físicos, técnicos y tecnológicos y de infraestructura que sean necesarios para la gestión penitenciaria y carcelaria”, en el mismo sentido el Decreto 204 de 2016, define las competencias de la Unidad de Servicios Penitenciarios y del Instituto Nacional Penitenciario y Carcelario INPEC, para el cumplimiento de las obligaciones derivadas de la Ley 1709 de 2014. </w:t>
      </w:r>
    </w:p>
    <w:p w:rsidR="00577568" w:rsidRPr="00D105DF" w:rsidRDefault="00577568" w:rsidP="003817C4">
      <w:pPr>
        <w:spacing w:after="0"/>
        <w:jc w:val="both"/>
        <w:rPr>
          <w:rFonts w:ascii="Arial" w:hAnsi="Arial" w:cs="Arial"/>
          <w:sz w:val="24"/>
          <w:szCs w:val="24"/>
        </w:rPr>
      </w:pPr>
    </w:p>
    <w:p w:rsidR="00D105DF" w:rsidRDefault="00D105DF" w:rsidP="003817C4">
      <w:pPr>
        <w:spacing w:after="0"/>
        <w:jc w:val="both"/>
        <w:rPr>
          <w:rFonts w:ascii="Arial" w:hAnsi="Arial" w:cs="Arial"/>
          <w:sz w:val="24"/>
          <w:szCs w:val="24"/>
        </w:rPr>
      </w:pPr>
      <w:r w:rsidRPr="00D105DF">
        <w:rPr>
          <w:rFonts w:ascii="Arial" w:hAnsi="Arial" w:cs="Arial"/>
          <w:sz w:val="24"/>
          <w:szCs w:val="24"/>
        </w:rPr>
        <w:t>Se realizó desde la Dirección General de la USPEC un ejercicio de priorización donde tuvieron en cuenta las vigencias futuras aprobadas y comprometidas, los gastos administrativos mínimos requeridos para el normal funcionamiento de la USPEC y finalmente se destinaron saldos para atender algunas de las necesidades básicas del Sistema Penitenciario y Carcelario a cargo del INPEC, como el servicio de conectividad, correo electrónico, licenciamientos, servicios de backup, actualización y soporte, Servicios ORACLE y de seguridad informática por valor de $10.959 millones.</w:t>
      </w:r>
    </w:p>
    <w:p w:rsidR="00577568" w:rsidRPr="00D105DF" w:rsidRDefault="00577568" w:rsidP="003817C4">
      <w:pPr>
        <w:spacing w:after="0"/>
        <w:jc w:val="both"/>
        <w:rPr>
          <w:rFonts w:ascii="Arial" w:hAnsi="Arial" w:cs="Arial"/>
          <w:sz w:val="24"/>
          <w:szCs w:val="24"/>
        </w:rPr>
      </w:pPr>
    </w:p>
    <w:p w:rsidR="00577568" w:rsidRDefault="00577568" w:rsidP="003817C4">
      <w:pPr>
        <w:spacing w:after="0"/>
        <w:jc w:val="both"/>
        <w:rPr>
          <w:rFonts w:ascii="Arial" w:hAnsi="Arial" w:cs="Arial"/>
          <w:b/>
          <w:sz w:val="24"/>
          <w:szCs w:val="24"/>
        </w:rPr>
      </w:pPr>
      <w:r>
        <w:rPr>
          <w:rFonts w:ascii="Arial" w:hAnsi="Arial" w:cs="Arial"/>
          <w:b/>
          <w:sz w:val="24"/>
          <w:szCs w:val="24"/>
        </w:rPr>
        <w:t>Transferencias c</w:t>
      </w:r>
      <w:r w:rsidRPr="00D105DF">
        <w:rPr>
          <w:rFonts w:ascii="Arial" w:hAnsi="Arial" w:cs="Arial"/>
          <w:b/>
          <w:sz w:val="24"/>
          <w:szCs w:val="24"/>
        </w:rPr>
        <w:t>orrientes</w:t>
      </w:r>
    </w:p>
    <w:p w:rsidR="00577568" w:rsidRDefault="00577568" w:rsidP="003817C4">
      <w:pPr>
        <w:spacing w:after="0"/>
        <w:jc w:val="both"/>
        <w:rPr>
          <w:rFonts w:ascii="Arial" w:hAnsi="Arial" w:cs="Arial"/>
          <w:b/>
          <w:sz w:val="24"/>
          <w:szCs w:val="24"/>
        </w:rPr>
      </w:pPr>
    </w:p>
    <w:p w:rsidR="00D105DF" w:rsidRDefault="00D105DF" w:rsidP="003817C4">
      <w:pPr>
        <w:spacing w:after="0"/>
        <w:jc w:val="both"/>
        <w:rPr>
          <w:rFonts w:ascii="Arial" w:hAnsi="Arial" w:cs="Arial"/>
          <w:b/>
          <w:sz w:val="24"/>
          <w:szCs w:val="24"/>
        </w:rPr>
      </w:pPr>
      <w:r w:rsidRPr="00D105DF">
        <w:rPr>
          <w:rFonts w:ascii="Arial" w:hAnsi="Arial" w:cs="Arial"/>
          <w:b/>
          <w:sz w:val="24"/>
          <w:szCs w:val="24"/>
        </w:rPr>
        <w:t>Alimentación Para Internos</w:t>
      </w:r>
    </w:p>
    <w:p w:rsidR="00577568" w:rsidRPr="00D105DF" w:rsidRDefault="00577568" w:rsidP="003817C4">
      <w:pPr>
        <w:spacing w:after="0"/>
        <w:jc w:val="both"/>
        <w:rPr>
          <w:rFonts w:ascii="Arial" w:hAnsi="Arial" w:cs="Arial"/>
          <w:b/>
          <w:sz w:val="24"/>
          <w:szCs w:val="24"/>
        </w:rPr>
      </w:pPr>
    </w:p>
    <w:p w:rsidR="00D105DF" w:rsidRDefault="00D105DF" w:rsidP="003817C4">
      <w:pPr>
        <w:spacing w:after="0"/>
        <w:jc w:val="both"/>
        <w:rPr>
          <w:rFonts w:ascii="Arial" w:hAnsi="Arial" w:cs="Arial"/>
          <w:sz w:val="24"/>
          <w:szCs w:val="24"/>
        </w:rPr>
      </w:pPr>
      <w:r w:rsidRPr="00D105DF">
        <w:rPr>
          <w:rFonts w:ascii="Arial" w:hAnsi="Arial" w:cs="Arial"/>
          <w:sz w:val="24"/>
          <w:szCs w:val="24"/>
        </w:rPr>
        <w:t>Dentro de este rubro se incluyen temas sensibles para el Sistema Penitenciario y Carcelario a cargo del INPEC, tales como: la alimentación para internos y la implementación del Sistema Integral de Salud en el Sistema Penitenciario, servicios clave en la atención de la población privada de la libertad.</w:t>
      </w:r>
    </w:p>
    <w:p w:rsidR="00577568" w:rsidRPr="00D105DF" w:rsidRDefault="00577568" w:rsidP="003817C4">
      <w:pPr>
        <w:spacing w:after="0"/>
        <w:jc w:val="both"/>
        <w:rPr>
          <w:rFonts w:ascii="Arial" w:hAnsi="Arial" w:cs="Arial"/>
          <w:sz w:val="24"/>
          <w:szCs w:val="24"/>
        </w:rPr>
      </w:pPr>
    </w:p>
    <w:p w:rsidR="00D105DF" w:rsidRDefault="00D105DF" w:rsidP="003817C4">
      <w:pPr>
        <w:spacing w:after="0"/>
        <w:jc w:val="both"/>
        <w:rPr>
          <w:rFonts w:ascii="Arial" w:hAnsi="Arial" w:cs="Arial"/>
          <w:sz w:val="24"/>
          <w:szCs w:val="24"/>
        </w:rPr>
      </w:pPr>
      <w:r w:rsidRPr="00D105DF">
        <w:rPr>
          <w:rFonts w:ascii="Arial" w:hAnsi="Arial" w:cs="Arial"/>
          <w:sz w:val="24"/>
          <w:szCs w:val="24"/>
        </w:rPr>
        <w:t>A continuación, se presenta el ítem de alimentación para internos, el cual tiene asignado el rubro presupuestal A-03-04-01-014. Dentro del análisis realizado para el cálculo de los recursos se tuvieron en cuenta variables como, el valor ejecutado en la vigencia 2019; el valor apropiado para el año 2020 y las proyecciones aportadas por la Dirección de Logística de la USPEC para la vigencia 2021, dando como resultado una necesidad presupuestal por valor de $613.086,1 millones de pesos M/cte.</w:t>
      </w:r>
    </w:p>
    <w:p w:rsidR="00577568" w:rsidRPr="00D105DF" w:rsidRDefault="00577568" w:rsidP="003817C4">
      <w:pPr>
        <w:spacing w:after="0"/>
        <w:jc w:val="both"/>
        <w:rPr>
          <w:rFonts w:ascii="Arial" w:hAnsi="Arial" w:cs="Arial"/>
          <w:sz w:val="24"/>
          <w:szCs w:val="24"/>
        </w:rPr>
      </w:pPr>
    </w:p>
    <w:p w:rsidR="00D105DF" w:rsidRDefault="00D105DF" w:rsidP="003817C4">
      <w:pPr>
        <w:spacing w:after="0"/>
        <w:jc w:val="both"/>
        <w:rPr>
          <w:rFonts w:ascii="Arial" w:hAnsi="Arial" w:cs="Arial"/>
          <w:b/>
          <w:sz w:val="24"/>
          <w:szCs w:val="24"/>
        </w:rPr>
      </w:pPr>
      <w:r w:rsidRPr="00D105DF">
        <w:rPr>
          <w:rFonts w:ascii="Arial" w:hAnsi="Arial" w:cs="Arial"/>
          <w:b/>
          <w:sz w:val="24"/>
          <w:szCs w:val="24"/>
        </w:rPr>
        <w:t>Implementación del Sistema Integral de Salud en el Sistema Penitenciario.</w:t>
      </w:r>
    </w:p>
    <w:p w:rsidR="00577568" w:rsidRPr="00D105DF" w:rsidRDefault="00577568" w:rsidP="003817C4">
      <w:pPr>
        <w:spacing w:after="0"/>
        <w:jc w:val="both"/>
        <w:rPr>
          <w:rFonts w:ascii="Arial" w:hAnsi="Arial" w:cs="Arial"/>
          <w:b/>
          <w:sz w:val="24"/>
          <w:szCs w:val="24"/>
        </w:rPr>
      </w:pPr>
    </w:p>
    <w:p w:rsidR="00D105DF" w:rsidRPr="00D105DF" w:rsidRDefault="00D105DF" w:rsidP="003817C4">
      <w:pPr>
        <w:spacing w:after="0"/>
        <w:jc w:val="both"/>
        <w:rPr>
          <w:rFonts w:ascii="Arial" w:hAnsi="Arial" w:cs="Arial"/>
          <w:sz w:val="24"/>
          <w:szCs w:val="24"/>
        </w:rPr>
      </w:pPr>
      <w:r w:rsidRPr="00D105DF">
        <w:rPr>
          <w:rFonts w:ascii="Arial" w:hAnsi="Arial" w:cs="Arial"/>
          <w:sz w:val="24"/>
          <w:szCs w:val="24"/>
        </w:rPr>
        <w:t>A continuación, se presenta el ítem de Salud para internos, dentro del análisis realizado para el cálculo de los recursos se tuvieron en cuenta variables como, el valor ejecutado en la vigencia 2019, el valor apropiado para el año 2020 y el valor proyectado para el año 2021.  Por valor de $246.969 millones de pesos.</w:t>
      </w:r>
    </w:p>
    <w:p w:rsidR="00D105DF" w:rsidRDefault="00D105DF" w:rsidP="003817C4">
      <w:pPr>
        <w:spacing w:after="0"/>
        <w:jc w:val="both"/>
        <w:rPr>
          <w:rFonts w:ascii="Arial" w:hAnsi="Arial" w:cs="Arial"/>
          <w:b/>
          <w:sz w:val="24"/>
          <w:szCs w:val="24"/>
        </w:rPr>
      </w:pPr>
    </w:p>
    <w:p w:rsidR="00D105DF" w:rsidRDefault="00577568" w:rsidP="003817C4">
      <w:pPr>
        <w:spacing w:after="0"/>
        <w:jc w:val="both"/>
        <w:rPr>
          <w:rFonts w:ascii="Arial" w:hAnsi="Arial" w:cs="Arial"/>
          <w:b/>
          <w:sz w:val="24"/>
          <w:szCs w:val="24"/>
        </w:rPr>
      </w:pPr>
      <w:r>
        <w:rPr>
          <w:rFonts w:ascii="Arial" w:hAnsi="Arial" w:cs="Arial"/>
          <w:b/>
          <w:sz w:val="24"/>
          <w:szCs w:val="24"/>
        </w:rPr>
        <w:t xml:space="preserve">Proyectos </w:t>
      </w:r>
      <w:r w:rsidRPr="00D105DF">
        <w:rPr>
          <w:rFonts w:ascii="Arial" w:hAnsi="Arial" w:cs="Arial"/>
          <w:b/>
          <w:sz w:val="24"/>
          <w:szCs w:val="24"/>
        </w:rPr>
        <w:t xml:space="preserve">de inversión </w:t>
      </w:r>
    </w:p>
    <w:p w:rsidR="00577568" w:rsidRPr="00D105DF" w:rsidRDefault="00577568" w:rsidP="003817C4">
      <w:pPr>
        <w:spacing w:after="0"/>
        <w:jc w:val="both"/>
        <w:rPr>
          <w:rFonts w:ascii="Arial" w:hAnsi="Arial" w:cs="Arial"/>
          <w:b/>
          <w:sz w:val="24"/>
          <w:szCs w:val="24"/>
        </w:rPr>
      </w:pPr>
    </w:p>
    <w:p w:rsidR="00D105DF" w:rsidRPr="00D105DF" w:rsidRDefault="00D105DF" w:rsidP="003817C4">
      <w:pPr>
        <w:spacing w:after="0"/>
        <w:jc w:val="both"/>
        <w:rPr>
          <w:rFonts w:ascii="Arial" w:hAnsi="Arial" w:cs="Arial"/>
          <w:sz w:val="24"/>
          <w:szCs w:val="24"/>
        </w:rPr>
      </w:pPr>
      <w:r w:rsidRPr="00D105DF">
        <w:rPr>
          <w:rFonts w:ascii="Arial" w:hAnsi="Arial" w:cs="Arial"/>
          <w:sz w:val="24"/>
          <w:szCs w:val="24"/>
        </w:rPr>
        <w:t>Los proyectos de inversión considerados para la vigencia 2021, están cuantificados por un valor total de $351.419</w:t>
      </w:r>
      <w:r w:rsidRPr="00D105DF">
        <w:rPr>
          <w:rFonts w:ascii="Arial" w:hAnsi="Arial" w:cs="Arial"/>
          <w:b/>
          <w:bCs/>
          <w:color w:val="000000"/>
          <w:sz w:val="24"/>
          <w:szCs w:val="24"/>
        </w:rPr>
        <w:t xml:space="preserve"> </w:t>
      </w:r>
      <w:r w:rsidRPr="00D105DF">
        <w:rPr>
          <w:rFonts w:ascii="Arial" w:hAnsi="Arial" w:cs="Arial"/>
          <w:sz w:val="24"/>
          <w:szCs w:val="24"/>
        </w:rPr>
        <w:t xml:space="preserve">millones, siendo vitales para el funcionamiento del Sistema Penitenciario y Carcelario, pues a través de los mismos se busca dar cumplimiento a los lineamientos establecidos desde el Plan Nacional de Desarrollo, disminuyendo los índices de hacinamiento al interior de los establecimientos de reclusión, además de mejorar las condiciones de habitabilidad de la población reclusa intramural. </w:t>
      </w:r>
    </w:p>
    <w:p w:rsidR="0042581D" w:rsidRPr="0042581D" w:rsidRDefault="0042581D" w:rsidP="003817C4">
      <w:pPr>
        <w:spacing w:after="0"/>
        <w:jc w:val="both"/>
        <w:rPr>
          <w:rFonts w:ascii="Arial" w:hAnsi="Arial" w:cs="Arial"/>
          <w:lang w:val="es-ES"/>
        </w:rPr>
      </w:pPr>
    </w:p>
    <w:p w:rsidR="008773FA" w:rsidRDefault="008773FA" w:rsidP="003817C4">
      <w:pPr>
        <w:spacing w:after="0"/>
        <w:jc w:val="both"/>
        <w:rPr>
          <w:rFonts w:ascii="Arial" w:hAnsi="Arial" w:cs="Arial"/>
          <w:b/>
          <w:sz w:val="24"/>
          <w:szCs w:val="24"/>
        </w:rPr>
      </w:pPr>
      <w:r w:rsidRPr="0055085D">
        <w:rPr>
          <w:rFonts w:ascii="Arial" w:hAnsi="Arial" w:cs="Arial"/>
          <w:b/>
          <w:sz w:val="24"/>
          <w:szCs w:val="24"/>
        </w:rPr>
        <w:t>9. Sírvase indicar valor, monto y destinación de proyectos de inversión y/o gastos de funcionamiento que su respectiva cartera considera que son prioritarios para el logro de los objetivos misionales de la misma, y que no</w:t>
      </w:r>
      <w:r w:rsidR="00B44629">
        <w:rPr>
          <w:rFonts w:ascii="Arial" w:hAnsi="Arial" w:cs="Arial"/>
          <w:b/>
          <w:sz w:val="24"/>
          <w:szCs w:val="24"/>
        </w:rPr>
        <w:t xml:space="preserve"> </w:t>
      </w:r>
      <w:r w:rsidRPr="0055085D">
        <w:rPr>
          <w:rFonts w:ascii="Arial" w:hAnsi="Arial" w:cs="Arial"/>
          <w:b/>
          <w:sz w:val="24"/>
          <w:szCs w:val="24"/>
        </w:rPr>
        <w:t xml:space="preserve">hayan sido incluidos en el proyecto de Presupuesto del año 2021. Sírvase explicitar porqué es importante que los mismos sean incluidos en el proyecto de presupuesto. </w:t>
      </w:r>
    </w:p>
    <w:p w:rsidR="00577568" w:rsidRDefault="00577568" w:rsidP="003817C4">
      <w:pPr>
        <w:spacing w:after="0"/>
        <w:jc w:val="both"/>
        <w:rPr>
          <w:rFonts w:ascii="Arial" w:hAnsi="Arial" w:cs="Arial"/>
          <w:b/>
          <w:sz w:val="24"/>
          <w:szCs w:val="24"/>
        </w:rPr>
      </w:pPr>
    </w:p>
    <w:p w:rsidR="00A06D3A" w:rsidRPr="00577568" w:rsidRDefault="00A06D3A" w:rsidP="00A06D3A">
      <w:pPr>
        <w:spacing w:after="0"/>
        <w:jc w:val="both"/>
        <w:rPr>
          <w:rFonts w:ascii="Arial" w:hAnsi="Arial" w:cs="Arial"/>
          <w:b/>
          <w:sz w:val="24"/>
          <w:szCs w:val="24"/>
        </w:rPr>
      </w:pPr>
      <w:r w:rsidRPr="00577568">
        <w:rPr>
          <w:rFonts w:ascii="Arial" w:hAnsi="Arial" w:cs="Arial"/>
          <w:b/>
          <w:sz w:val="24"/>
          <w:szCs w:val="24"/>
        </w:rPr>
        <w:t xml:space="preserve">A la pregunta anterior sírvase responder especificando, para el Ministerio de Justicia, el INPEC y la USPEC (entidades adscritas al Ministerio de Justicia). </w:t>
      </w:r>
    </w:p>
    <w:p w:rsidR="00A06D3A" w:rsidRPr="00577568" w:rsidRDefault="00A06D3A" w:rsidP="00A06D3A">
      <w:pPr>
        <w:spacing w:after="0"/>
        <w:jc w:val="both"/>
        <w:rPr>
          <w:rFonts w:ascii="Arial" w:hAnsi="Arial" w:cs="Arial"/>
          <w:b/>
          <w:sz w:val="24"/>
          <w:szCs w:val="24"/>
        </w:rPr>
      </w:pPr>
    </w:p>
    <w:p w:rsidR="00A06D3A" w:rsidRPr="00577568" w:rsidRDefault="00A06D3A" w:rsidP="00A06D3A">
      <w:pPr>
        <w:spacing w:after="0"/>
        <w:rPr>
          <w:rFonts w:ascii="Arial" w:hAnsi="Arial" w:cs="Arial"/>
          <w:b/>
          <w:sz w:val="24"/>
          <w:szCs w:val="24"/>
        </w:rPr>
      </w:pPr>
      <w:r w:rsidRPr="00577568">
        <w:rPr>
          <w:rFonts w:ascii="Arial" w:hAnsi="Arial" w:cs="Arial"/>
          <w:b/>
          <w:sz w:val="24"/>
          <w:szCs w:val="24"/>
        </w:rPr>
        <w:t xml:space="preserve">Respuesta: </w:t>
      </w:r>
    </w:p>
    <w:p w:rsidR="00577568" w:rsidRPr="00934A27" w:rsidRDefault="00577568" w:rsidP="00577568">
      <w:pPr>
        <w:spacing w:after="0"/>
        <w:jc w:val="center"/>
        <w:rPr>
          <w:rFonts w:ascii="Arial" w:hAnsi="Arial" w:cs="Arial"/>
          <w:b/>
          <w:sz w:val="24"/>
          <w:szCs w:val="24"/>
          <w:u w:val="single"/>
        </w:rPr>
      </w:pPr>
      <w:r>
        <w:rPr>
          <w:rFonts w:ascii="Arial" w:hAnsi="Arial" w:cs="Arial"/>
          <w:b/>
          <w:sz w:val="24"/>
          <w:szCs w:val="24"/>
          <w:u w:val="single"/>
        </w:rPr>
        <w:t>MINISTERIO DE JUSTICIA Y DEL DERECHO</w:t>
      </w:r>
    </w:p>
    <w:p w:rsidR="00E768C4" w:rsidRDefault="00E768C4" w:rsidP="003817C4">
      <w:pPr>
        <w:spacing w:after="0" w:line="240" w:lineRule="auto"/>
        <w:jc w:val="both"/>
        <w:rPr>
          <w:rFonts w:ascii="Arial" w:hAnsi="Arial" w:cs="Arial"/>
          <w:sz w:val="24"/>
          <w:szCs w:val="24"/>
        </w:rPr>
      </w:pPr>
    </w:p>
    <w:p w:rsidR="00E768C4" w:rsidRPr="00577568" w:rsidRDefault="00E768C4" w:rsidP="003817C4">
      <w:pPr>
        <w:spacing w:after="0" w:line="240" w:lineRule="auto"/>
        <w:jc w:val="both"/>
        <w:rPr>
          <w:rFonts w:ascii="Arial" w:hAnsi="Arial" w:cs="Arial"/>
          <w:sz w:val="24"/>
          <w:szCs w:val="24"/>
        </w:rPr>
      </w:pPr>
      <w:r w:rsidRPr="00577568">
        <w:rPr>
          <w:rFonts w:ascii="Arial" w:hAnsi="Arial" w:cs="Arial"/>
          <w:sz w:val="24"/>
          <w:szCs w:val="24"/>
        </w:rPr>
        <w:t>A continuación se presenta el déficit de los principales rubros y proyectos de inversión del Ministerio de Justicia y del Derecho para la vigencia 2021.</w:t>
      </w:r>
    </w:p>
    <w:p w:rsidR="00E768C4" w:rsidRPr="00577568" w:rsidRDefault="00E768C4" w:rsidP="003817C4">
      <w:pPr>
        <w:spacing w:after="0" w:line="240" w:lineRule="auto"/>
        <w:jc w:val="both"/>
        <w:rPr>
          <w:rFonts w:ascii="Arial" w:hAnsi="Arial" w:cs="Arial"/>
          <w:sz w:val="24"/>
          <w:szCs w:val="24"/>
        </w:rPr>
      </w:pPr>
    </w:p>
    <w:tbl>
      <w:tblPr>
        <w:tblW w:w="9214" w:type="dxa"/>
        <w:tblCellMar>
          <w:left w:w="70" w:type="dxa"/>
          <w:right w:w="70" w:type="dxa"/>
        </w:tblCellMar>
        <w:tblLook w:val="04A0" w:firstRow="1" w:lastRow="0" w:firstColumn="1" w:lastColumn="0" w:noHBand="0" w:noVBand="1"/>
      </w:tblPr>
      <w:tblGrid>
        <w:gridCol w:w="4607"/>
        <w:gridCol w:w="2764"/>
        <w:gridCol w:w="1843"/>
      </w:tblGrid>
      <w:tr w:rsidR="00577568" w:rsidRPr="00577568" w:rsidTr="00967D76">
        <w:trPr>
          <w:trHeight w:val="263"/>
        </w:trPr>
        <w:tc>
          <w:tcPr>
            <w:tcW w:w="4607" w:type="dxa"/>
            <w:tcBorders>
              <w:top w:val="nil"/>
              <w:left w:val="nil"/>
              <w:bottom w:val="nil"/>
            </w:tcBorders>
            <w:shd w:val="clear" w:color="auto" w:fill="auto"/>
            <w:hideMark/>
          </w:tcPr>
          <w:p w:rsidR="00577568" w:rsidRPr="00577568" w:rsidRDefault="00577568" w:rsidP="00577568">
            <w:pPr>
              <w:spacing w:after="0" w:line="240" w:lineRule="auto"/>
              <w:rPr>
                <w:rFonts w:ascii="Arial" w:hAnsi="Arial" w:cs="Arial"/>
                <w:b/>
                <w:bCs/>
                <w:color w:val="000000"/>
                <w:sz w:val="24"/>
                <w:szCs w:val="24"/>
              </w:rPr>
            </w:pPr>
            <w:r w:rsidRPr="00577568">
              <w:rPr>
                <w:rFonts w:ascii="Arial" w:hAnsi="Arial" w:cs="Arial"/>
                <w:b/>
                <w:sz w:val="24"/>
                <w:szCs w:val="24"/>
                <w:u w:val="single"/>
              </w:rPr>
              <w:t>Gastos de Personal</w:t>
            </w:r>
            <w:r w:rsidRPr="00577568">
              <w:rPr>
                <w:rFonts w:ascii="Arial" w:hAnsi="Arial" w:cs="Arial"/>
                <w:b/>
                <w:sz w:val="24"/>
                <w:szCs w:val="24"/>
              </w:rPr>
              <w:t xml:space="preserve"> </w:t>
            </w:r>
          </w:p>
        </w:tc>
        <w:tc>
          <w:tcPr>
            <w:tcW w:w="4607" w:type="dxa"/>
            <w:gridSpan w:val="2"/>
            <w:tcBorders>
              <w:top w:val="nil"/>
              <w:left w:val="nil"/>
              <w:bottom w:val="nil"/>
            </w:tcBorders>
            <w:shd w:val="clear" w:color="auto" w:fill="auto"/>
          </w:tcPr>
          <w:p w:rsidR="00577568" w:rsidRPr="00577568" w:rsidRDefault="00577568" w:rsidP="00577568">
            <w:pPr>
              <w:spacing w:after="0" w:line="240" w:lineRule="auto"/>
              <w:jc w:val="right"/>
              <w:rPr>
                <w:rFonts w:ascii="Arial" w:hAnsi="Arial" w:cs="Arial"/>
                <w:b/>
                <w:sz w:val="24"/>
                <w:szCs w:val="24"/>
              </w:rPr>
            </w:pPr>
            <w:r w:rsidRPr="00577568">
              <w:rPr>
                <w:rFonts w:ascii="Arial" w:hAnsi="Arial" w:cs="Arial"/>
                <w:b/>
                <w:bCs/>
                <w:color w:val="000000"/>
                <w:sz w:val="24"/>
                <w:szCs w:val="24"/>
              </w:rPr>
              <w:t>$4.960.066.690</w:t>
            </w:r>
          </w:p>
        </w:tc>
      </w:tr>
      <w:tr w:rsidR="000544E0" w:rsidRPr="00577568" w:rsidTr="00126594">
        <w:trPr>
          <w:trHeight w:val="78"/>
        </w:trPr>
        <w:tc>
          <w:tcPr>
            <w:tcW w:w="7371" w:type="dxa"/>
            <w:gridSpan w:val="2"/>
            <w:tcBorders>
              <w:top w:val="nil"/>
              <w:left w:val="nil"/>
              <w:bottom w:val="nil"/>
              <w:right w:val="nil"/>
            </w:tcBorders>
            <w:shd w:val="clear" w:color="auto" w:fill="auto"/>
            <w:hideMark/>
          </w:tcPr>
          <w:p w:rsidR="000544E0" w:rsidRPr="00577568" w:rsidRDefault="00126594" w:rsidP="003817C4">
            <w:pPr>
              <w:spacing w:after="0" w:line="240" w:lineRule="auto"/>
              <w:rPr>
                <w:rFonts w:ascii="Arial" w:hAnsi="Arial" w:cs="Arial"/>
                <w:sz w:val="24"/>
                <w:szCs w:val="24"/>
                <w:lang w:val="es-ES"/>
              </w:rPr>
            </w:pPr>
            <w:r w:rsidRPr="00577568">
              <w:rPr>
                <w:rFonts w:ascii="Arial" w:hAnsi="Arial" w:cs="Arial"/>
                <w:sz w:val="24"/>
                <w:szCs w:val="24"/>
                <w:lang w:val="es-ES"/>
              </w:rPr>
              <w:t>Salario</w:t>
            </w:r>
          </w:p>
        </w:tc>
        <w:tc>
          <w:tcPr>
            <w:tcW w:w="1843" w:type="dxa"/>
            <w:tcBorders>
              <w:top w:val="nil"/>
              <w:left w:val="nil"/>
              <w:bottom w:val="nil"/>
              <w:right w:val="nil"/>
            </w:tcBorders>
            <w:shd w:val="clear" w:color="auto" w:fill="auto"/>
            <w:hideMark/>
          </w:tcPr>
          <w:p w:rsidR="000544E0" w:rsidRPr="00577568" w:rsidRDefault="000544E0" w:rsidP="003817C4">
            <w:pPr>
              <w:spacing w:after="0"/>
              <w:jc w:val="right"/>
              <w:rPr>
                <w:rFonts w:ascii="Arial" w:hAnsi="Arial" w:cs="Arial"/>
                <w:sz w:val="24"/>
                <w:szCs w:val="24"/>
                <w:lang w:val="es-ES"/>
              </w:rPr>
            </w:pPr>
            <w:r w:rsidRPr="00577568">
              <w:rPr>
                <w:rFonts w:ascii="Arial" w:hAnsi="Arial" w:cs="Arial"/>
                <w:sz w:val="24"/>
                <w:szCs w:val="24"/>
                <w:lang w:val="es-ES"/>
              </w:rPr>
              <w:t>$2.207.940.347</w:t>
            </w:r>
          </w:p>
        </w:tc>
      </w:tr>
      <w:tr w:rsidR="000544E0" w:rsidRPr="00577568" w:rsidTr="00126594">
        <w:trPr>
          <w:trHeight w:val="263"/>
        </w:trPr>
        <w:tc>
          <w:tcPr>
            <w:tcW w:w="7371" w:type="dxa"/>
            <w:gridSpan w:val="2"/>
            <w:tcBorders>
              <w:top w:val="nil"/>
              <w:left w:val="nil"/>
              <w:bottom w:val="nil"/>
              <w:right w:val="nil"/>
            </w:tcBorders>
            <w:shd w:val="clear" w:color="auto" w:fill="auto"/>
            <w:hideMark/>
          </w:tcPr>
          <w:p w:rsidR="000544E0" w:rsidRPr="00577568" w:rsidRDefault="00126594" w:rsidP="003817C4">
            <w:pPr>
              <w:spacing w:after="0" w:line="240" w:lineRule="auto"/>
              <w:rPr>
                <w:rFonts w:ascii="Arial" w:hAnsi="Arial" w:cs="Arial"/>
                <w:sz w:val="24"/>
                <w:szCs w:val="24"/>
                <w:lang w:val="es-ES"/>
              </w:rPr>
            </w:pPr>
            <w:r w:rsidRPr="00577568">
              <w:rPr>
                <w:rFonts w:ascii="Arial" w:hAnsi="Arial" w:cs="Arial"/>
                <w:sz w:val="24"/>
                <w:szCs w:val="24"/>
                <w:lang w:val="es-ES"/>
              </w:rPr>
              <w:t>Contribuciones inherentes a la nómina</w:t>
            </w:r>
          </w:p>
        </w:tc>
        <w:tc>
          <w:tcPr>
            <w:tcW w:w="1843" w:type="dxa"/>
            <w:tcBorders>
              <w:top w:val="nil"/>
              <w:left w:val="nil"/>
              <w:bottom w:val="nil"/>
              <w:right w:val="nil"/>
            </w:tcBorders>
            <w:shd w:val="clear" w:color="auto" w:fill="auto"/>
            <w:hideMark/>
          </w:tcPr>
          <w:p w:rsidR="000544E0" w:rsidRPr="00577568" w:rsidRDefault="000544E0" w:rsidP="003817C4">
            <w:pPr>
              <w:spacing w:after="0"/>
              <w:jc w:val="right"/>
              <w:rPr>
                <w:rFonts w:ascii="Arial" w:hAnsi="Arial" w:cs="Arial"/>
                <w:sz w:val="24"/>
                <w:szCs w:val="24"/>
                <w:lang w:val="es-ES"/>
              </w:rPr>
            </w:pPr>
            <w:r w:rsidRPr="00577568">
              <w:rPr>
                <w:rFonts w:ascii="Arial" w:hAnsi="Arial" w:cs="Arial"/>
                <w:sz w:val="24"/>
                <w:szCs w:val="24"/>
                <w:lang w:val="es-ES"/>
              </w:rPr>
              <w:t>$659.067.713</w:t>
            </w:r>
          </w:p>
        </w:tc>
      </w:tr>
      <w:tr w:rsidR="000544E0" w:rsidRPr="00577568" w:rsidTr="00126594">
        <w:trPr>
          <w:trHeight w:val="62"/>
        </w:trPr>
        <w:tc>
          <w:tcPr>
            <w:tcW w:w="7371" w:type="dxa"/>
            <w:gridSpan w:val="2"/>
            <w:tcBorders>
              <w:top w:val="nil"/>
              <w:left w:val="nil"/>
              <w:bottom w:val="nil"/>
              <w:right w:val="nil"/>
            </w:tcBorders>
            <w:shd w:val="clear" w:color="auto" w:fill="auto"/>
            <w:hideMark/>
          </w:tcPr>
          <w:p w:rsidR="000544E0" w:rsidRPr="00577568" w:rsidRDefault="00126594" w:rsidP="003817C4">
            <w:pPr>
              <w:spacing w:after="0" w:line="240" w:lineRule="auto"/>
              <w:rPr>
                <w:rFonts w:ascii="Arial" w:hAnsi="Arial" w:cs="Arial"/>
                <w:sz w:val="24"/>
                <w:szCs w:val="24"/>
                <w:lang w:val="es-ES"/>
              </w:rPr>
            </w:pPr>
            <w:r w:rsidRPr="00577568">
              <w:rPr>
                <w:rFonts w:ascii="Arial" w:hAnsi="Arial" w:cs="Arial"/>
                <w:sz w:val="24"/>
                <w:szCs w:val="24"/>
                <w:lang w:val="es-ES"/>
              </w:rPr>
              <w:t>Remuneraciones no constitutivas de factor salarial</w:t>
            </w:r>
          </w:p>
        </w:tc>
        <w:tc>
          <w:tcPr>
            <w:tcW w:w="1843" w:type="dxa"/>
            <w:tcBorders>
              <w:top w:val="nil"/>
              <w:left w:val="nil"/>
              <w:bottom w:val="nil"/>
              <w:right w:val="nil"/>
            </w:tcBorders>
            <w:shd w:val="clear" w:color="auto" w:fill="auto"/>
            <w:hideMark/>
          </w:tcPr>
          <w:p w:rsidR="000544E0" w:rsidRPr="00577568" w:rsidRDefault="000544E0" w:rsidP="003817C4">
            <w:pPr>
              <w:spacing w:after="0"/>
              <w:jc w:val="right"/>
              <w:rPr>
                <w:rFonts w:ascii="Arial" w:hAnsi="Arial" w:cs="Arial"/>
                <w:sz w:val="24"/>
                <w:szCs w:val="24"/>
                <w:lang w:val="es-ES"/>
              </w:rPr>
            </w:pPr>
            <w:r w:rsidRPr="00577568">
              <w:rPr>
                <w:rFonts w:ascii="Arial" w:hAnsi="Arial" w:cs="Arial"/>
                <w:sz w:val="24"/>
                <w:szCs w:val="24"/>
                <w:lang w:val="es-ES"/>
              </w:rPr>
              <w:t>$2.093.058.630</w:t>
            </w:r>
          </w:p>
        </w:tc>
      </w:tr>
    </w:tbl>
    <w:p w:rsidR="00574A5D" w:rsidRPr="00577568" w:rsidRDefault="00574A5D" w:rsidP="003817C4">
      <w:pPr>
        <w:spacing w:after="0" w:line="240" w:lineRule="auto"/>
        <w:jc w:val="both"/>
        <w:rPr>
          <w:rFonts w:ascii="Arial" w:hAnsi="Arial" w:cs="Arial"/>
          <w:b/>
          <w:sz w:val="24"/>
          <w:szCs w:val="24"/>
          <w:lang w:val="es-MX"/>
        </w:rPr>
      </w:pPr>
      <w:bookmarkStart w:id="17" w:name="_Hlk48497442"/>
    </w:p>
    <w:p w:rsidR="002B36C1" w:rsidRDefault="002B36C1" w:rsidP="003817C4">
      <w:pPr>
        <w:spacing w:after="0" w:line="240" w:lineRule="auto"/>
        <w:jc w:val="both"/>
        <w:rPr>
          <w:rFonts w:ascii="Arial" w:hAnsi="Arial" w:cs="Arial"/>
          <w:b/>
          <w:sz w:val="24"/>
          <w:szCs w:val="24"/>
          <w:lang w:val="es-MX"/>
        </w:rPr>
      </w:pPr>
    </w:p>
    <w:p w:rsidR="00126594" w:rsidRPr="00577568" w:rsidRDefault="00126594" w:rsidP="003817C4">
      <w:pPr>
        <w:spacing w:after="0" w:line="240" w:lineRule="auto"/>
        <w:jc w:val="both"/>
        <w:rPr>
          <w:rFonts w:ascii="Arial" w:hAnsi="Arial" w:cs="Arial"/>
          <w:b/>
          <w:sz w:val="24"/>
          <w:szCs w:val="24"/>
          <w:lang w:val="es-MX"/>
        </w:rPr>
      </w:pPr>
      <w:r w:rsidRPr="00577568">
        <w:rPr>
          <w:rFonts w:ascii="Arial" w:hAnsi="Arial" w:cs="Arial"/>
          <w:b/>
          <w:sz w:val="24"/>
          <w:szCs w:val="24"/>
          <w:lang w:val="es-MX"/>
        </w:rPr>
        <w:t xml:space="preserve">Principales Rubros de </w:t>
      </w:r>
      <w:r w:rsidR="002B36C1">
        <w:rPr>
          <w:rFonts w:ascii="Arial" w:hAnsi="Arial" w:cs="Arial"/>
          <w:b/>
          <w:sz w:val="24"/>
          <w:szCs w:val="24"/>
          <w:lang w:val="es-MX"/>
        </w:rPr>
        <w:t>Transferencias</w:t>
      </w:r>
    </w:p>
    <w:p w:rsidR="00574A5D" w:rsidRDefault="00574A5D" w:rsidP="003817C4">
      <w:pPr>
        <w:spacing w:after="0"/>
        <w:jc w:val="both"/>
        <w:rPr>
          <w:rFonts w:ascii="Arial" w:hAnsi="Arial" w:cs="Arial"/>
          <w:b/>
          <w:bCs/>
          <w:u w:val="single"/>
          <w:lang w:val="es-ES"/>
        </w:rPr>
      </w:pPr>
    </w:p>
    <w:p w:rsidR="00126594" w:rsidRDefault="00126594" w:rsidP="003817C4">
      <w:pPr>
        <w:spacing w:after="0"/>
        <w:jc w:val="both"/>
        <w:rPr>
          <w:rFonts w:ascii="Arial" w:hAnsi="Arial" w:cs="Arial"/>
          <w:b/>
          <w:bCs/>
          <w:sz w:val="24"/>
          <w:szCs w:val="24"/>
          <w:lang w:val="es-ES"/>
        </w:rPr>
      </w:pPr>
      <w:r w:rsidRPr="002B36C1">
        <w:rPr>
          <w:rFonts w:ascii="Arial" w:hAnsi="Arial" w:cs="Arial"/>
          <w:b/>
          <w:bCs/>
          <w:sz w:val="24"/>
          <w:szCs w:val="24"/>
          <w:lang w:val="es-ES"/>
        </w:rPr>
        <w:t xml:space="preserve">Fondo para la lucha contra las drogas </w:t>
      </w:r>
    </w:p>
    <w:p w:rsidR="002B36C1" w:rsidRPr="002B36C1" w:rsidRDefault="002B36C1" w:rsidP="003817C4">
      <w:pPr>
        <w:spacing w:after="0"/>
        <w:jc w:val="both"/>
        <w:rPr>
          <w:rFonts w:ascii="Arial" w:hAnsi="Arial" w:cs="Arial"/>
          <w:b/>
          <w:bCs/>
          <w:sz w:val="24"/>
          <w:szCs w:val="24"/>
          <w:lang w:val="es-ES"/>
        </w:rPr>
      </w:pPr>
    </w:p>
    <w:bookmarkEnd w:id="17"/>
    <w:p w:rsidR="00126594" w:rsidRDefault="00126594" w:rsidP="003817C4">
      <w:pPr>
        <w:spacing w:after="0"/>
        <w:jc w:val="both"/>
        <w:rPr>
          <w:rFonts w:ascii="Arial" w:hAnsi="Arial" w:cs="Arial"/>
          <w:sz w:val="24"/>
          <w:szCs w:val="24"/>
          <w:lang w:val="es-ES"/>
        </w:rPr>
      </w:pPr>
      <w:r w:rsidRPr="00577568">
        <w:rPr>
          <w:rFonts w:ascii="Arial" w:hAnsi="Arial" w:cs="Arial"/>
          <w:sz w:val="24"/>
          <w:szCs w:val="24"/>
          <w:lang w:val="es-ES"/>
        </w:rPr>
        <w:t xml:space="preserve">En 2020, el Ministerio de Justicia y del Derecho realizó el diseño de la campaña de prevención de consumo de sustancias psicoactivas y la primera fase de difusión.  De acuerdo con los resultados de la última encuesta de consumo de 2019 el consumo de drogas es una realidad preocupante alimentada por un mercado de drogas que se compone de drogas legales como alcohol y tabaco, drogas tradicionales en donde la marihuana continúa siendo la droga de mayor consumo y </w:t>
      </w:r>
      <w:r w:rsidRPr="00577568">
        <w:rPr>
          <w:rFonts w:ascii="Arial" w:hAnsi="Arial" w:cs="Arial"/>
          <w:sz w:val="24"/>
          <w:szCs w:val="24"/>
          <w:lang w:val="es-ES"/>
        </w:rPr>
        <w:lastRenderedPageBreak/>
        <w:t xml:space="preserve">por nuevas drogas de tipo sintético que están dirigidas principalmente a la población joven.  </w:t>
      </w:r>
    </w:p>
    <w:p w:rsidR="002B36C1" w:rsidRPr="00577568" w:rsidRDefault="002B36C1" w:rsidP="003817C4">
      <w:pPr>
        <w:spacing w:after="0"/>
        <w:jc w:val="both"/>
        <w:rPr>
          <w:rFonts w:ascii="Arial" w:hAnsi="Arial" w:cs="Arial"/>
          <w:sz w:val="24"/>
          <w:szCs w:val="24"/>
          <w:lang w:val="es-ES"/>
        </w:rPr>
      </w:pPr>
    </w:p>
    <w:p w:rsidR="00126594" w:rsidRDefault="00126594" w:rsidP="003817C4">
      <w:pPr>
        <w:spacing w:after="0"/>
        <w:jc w:val="both"/>
        <w:rPr>
          <w:rFonts w:ascii="Arial" w:hAnsi="Arial" w:cs="Arial"/>
          <w:sz w:val="24"/>
          <w:szCs w:val="24"/>
          <w:lang w:val="es-ES"/>
        </w:rPr>
      </w:pPr>
      <w:r w:rsidRPr="00577568">
        <w:rPr>
          <w:rFonts w:ascii="Arial" w:hAnsi="Arial" w:cs="Arial"/>
          <w:sz w:val="24"/>
          <w:szCs w:val="24"/>
          <w:lang w:val="es-ES"/>
        </w:rPr>
        <w:t>Prevenir a la población sobre los riesgos de las drogas es una responsabilidad del Gobierno de Colombia, las consecuencias nefastas en salud pública, en el bienestar y en la seguridad de la población exige que la capacidad institucional dirija los esfuerzos técnicos y financieros hacia las acciones de la demanda de drogas para lograr resultados sostenibles y de impacto.</w:t>
      </w:r>
    </w:p>
    <w:p w:rsidR="002B36C1" w:rsidRPr="00577568" w:rsidRDefault="002B36C1" w:rsidP="003817C4">
      <w:pPr>
        <w:spacing w:after="0"/>
        <w:jc w:val="both"/>
        <w:rPr>
          <w:rFonts w:ascii="Arial" w:hAnsi="Arial" w:cs="Arial"/>
          <w:sz w:val="24"/>
          <w:szCs w:val="24"/>
          <w:lang w:val="es-ES"/>
        </w:rPr>
      </w:pPr>
    </w:p>
    <w:p w:rsidR="00126594" w:rsidRDefault="00126594" w:rsidP="003817C4">
      <w:pPr>
        <w:spacing w:after="0"/>
        <w:jc w:val="both"/>
        <w:rPr>
          <w:rFonts w:ascii="Arial" w:hAnsi="Arial" w:cs="Arial"/>
          <w:sz w:val="24"/>
          <w:szCs w:val="24"/>
          <w:lang w:val="es-ES"/>
        </w:rPr>
      </w:pPr>
      <w:r w:rsidRPr="00577568">
        <w:rPr>
          <w:rFonts w:ascii="Arial" w:hAnsi="Arial" w:cs="Arial"/>
          <w:sz w:val="24"/>
          <w:szCs w:val="24"/>
          <w:lang w:val="es-ES"/>
        </w:rPr>
        <w:t xml:space="preserve">Por lo anterior, se </w:t>
      </w:r>
      <w:bookmarkStart w:id="18" w:name="_Hlk48498428"/>
      <w:r w:rsidR="00574A5D" w:rsidRPr="00577568">
        <w:rPr>
          <w:rFonts w:ascii="Arial" w:hAnsi="Arial" w:cs="Arial"/>
          <w:sz w:val="24"/>
          <w:szCs w:val="24"/>
          <w:lang w:val="es-ES"/>
        </w:rPr>
        <w:t>requiere</w:t>
      </w:r>
      <w:r w:rsidRPr="00577568">
        <w:rPr>
          <w:rFonts w:ascii="Arial" w:hAnsi="Arial" w:cs="Arial"/>
          <w:sz w:val="24"/>
          <w:szCs w:val="24"/>
          <w:lang w:val="es-ES"/>
        </w:rPr>
        <w:t xml:space="preserve"> en el proyecto de presupuesto 2021</w:t>
      </w:r>
      <w:bookmarkEnd w:id="18"/>
      <w:r w:rsidRPr="00577568">
        <w:rPr>
          <w:rFonts w:ascii="Arial" w:hAnsi="Arial" w:cs="Arial"/>
          <w:sz w:val="24"/>
          <w:szCs w:val="24"/>
          <w:lang w:val="es-ES"/>
        </w:rPr>
        <w:t xml:space="preserve">, los recursos del Fondo para la lucha contra las drogas, necesarios para dar continuidad a la campaña de prevención de consumo de la siguiente manera: </w:t>
      </w:r>
    </w:p>
    <w:p w:rsidR="002B36C1" w:rsidRPr="00577568" w:rsidRDefault="002B36C1" w:rsidP="003817C4">
      <w:pPr>
        <w:spacing w:after="0"/>
        <w:jc w:val="both"/>
        <w:rPr>
          <w:rFonts w:ascii="Arial" w:hAnsi="Arial" w:cs="Arial"/>
          <w:sz w:val="24"/>
          <w:szCs w:val="24"/>
          <w:lang w:val="es-ES"/>
        </w:rPr>
      </w:pPr>
    </w:p>
    <w:p w:rsidR="00574A5D" w:rsidRDefault="00574A5D" w:rsidP="00B6457B">
      <w:pPr>
        <w:pStyle w:val="Prrafodelista"/>
        <w:numPr>
          <w:ilvl w:val="0"/>
          <w:numId w:val="15"/>
        </w:numPr>
        <w:spacing w:after="0"/>
        <w:jc w:val="both"/>
        <w:rPr>
          <w:rFonts w:ascii="Arial" w:hAnsi="Arial" w:cs="Arial"/>
          <w:sz w:val="24"/>
          <w:szCs w:val="24"/>
          <w:lang w:val="es-ES"/>
        </w:rPr>
      </w:pPr>
      <w:r w:rsidRPr="00577568">
        <w:rPr>
          <w:rFonts w:ascii="Arial" w:hAnsi="Arial" w:cs="Arial"/>
          <w:sz w:val="24"/>
          <w:szCs w:val="24"/>
          <w:lang w:val="es-ES"/>
        </w:rPr>
        <w:t>Implementar la campaña de prevención de consumo de sustancias psicoactivas en medios de comunicación masiva $ 2.000.000.000</w:t>
      </w:r>
    </w:p>
    <w:p w:rsidR="002B36C1" w:rsidRPr="00577568" w:rsidRDefault="002B36C1" w:rsidP="002B36C1">
      <w:pPr>
        <w:pStyle w:val="Prrafodelista"/>
        <w:spacing w:after="0"/>
        <w:jc w:val="both"/>
        <w:rPr>
          <w:rFonts w:ascii="Arial" w:hAnsi="Arial" w:cs="Arial"/>
          <w:sz w:val="24"/>
          <w:szCs w:val="24"/>
          <w:lang w:val="es-ES"/>
        </w:rPr>
      </w:pPr>
    </w:p>
    <w:p w:rsidR="00126594" w:rsidRDefault="00126594" w:rsidP="003817C4">
      <w:pPr>
        <w:spacing w:after="0"/>
        <w:jc w:val="both"/>
        <w:rPr>
          <w:rFonts w:ascii="Arial" w:hAnsi="Arial" w:cs="Arial"/>
          <w:b/>
          <w:bCs/>
          <w:sz w:val="24"/>
          <w:szCs w:val="24"/>
          <w:lang w:val="es-ES"/>
        </w:rPr>
      </w:pPr>
      <w:r w:rsidRPr="002B36C1">
        <w:rPr>
          <w:rFonts w:ascii="Arial" w:hAnsi="Arial" w:cs="Arial"/>
          <w:b/>
          <w:bCs/>
          <w:sz w:val="24"/>
          <w:szCs w:val="24"/>
          <w:lang w:val="es-ES"/>
        </w:rPr>
        <w:t>Sentencias y Conciliaciones</w:t>
      </w:r>
    </w:p>
    <w:p w:rsidR="002B36C1" w:rsidRPr="002B36C1" w:rsidRDefault="002B36C1" w:rsidP="003817C4">
      <w:pPr>
        <w:spacing w:after="0"/>
        <w:jc w:val="both"/>
        <w:rPr>
          <w:rFonts w:ascii="Arial" w:hAnsi="Arial" w:cs="Arial"/>
          <w:b/>
          <w:bCs/>
          <w:sz w:val="24"/>
          <w:szCs w:val="24"/>
          <w:lang w:val="es-ES"/>
        </w:rPr>
      </w:pPr>
    </w:p>
    <w:p w:rsidR="00126594" w:rsidRPr="00577568" w:rsidRDefault="00126594" w:rsidP="003817C4">
      <w:pPr>
        <w:spacing w:after="0" w:line="240" w:lineRule="auto"/>
        <w:ind w:right="247"/>
        <w:contextualSpacing/>
        <w:jc w:val="both"/>
        <w:rPr>
          <w:rFonts w:ascii="Arial" w:hAnsi="Arial" w:cs="Arial"/>
          <w:sz w:val="24"/>
          <w:szCs w:val="24"/>
        </w:rPr>
      </w:pPr>
      <w:r w:rsidRPr="00577568">
        <w:rPr>
          <w:rFonts w:ascii="Arial" w:hAnsi="Arial" w:cs="Arial"/>
          <w:sz w:val="24"/>
          <w:szCs w:val="24"/>
        </w:rPr>
        <w:t>La importancia de la inclusión de los valores solicitados derivan de la obligatoriedad de contar con los recursos suficientes para atender el pago de las condenas judiciales en contra del MJD y las conciliaciones celebradas por la cartera ministerial que sean aprobadas judicialmente, en cumplimiento del artículo 192 del Código de Procedimiento Administrativo y de lo Contencioso Administrativo el cual establece el trámite para el cumplimiento de sentencias o conciliaciones por parte de las entidades públicas, que en su inciso séptimo establece: “El incumplimiento por parte de las autoridades de las disposiciones relacionadas con el reconocimiento y pago de créditos judicialmente reconocidos acarreará las sanciones penales, disciplinarias, fiscales y patrimoniales a que haya lugar”;</w:t>
      </w:r>
    </w:p>
    <w:p w:rsidR="00126594" w:rsidRPr="00577568" w:rsidRDefault="00126594" w:rsidP="003817C4">
      <w:pPr>
        <w:spacing w:after="0" w:line="240" w:lineRule="auto"/>
        <w:ind w:right="247"/>
        <w:contextualSpacing/>
        <w:jc w:val="both"/>
        <w:rPr>
          <w:rFonts w:ascii="Arial" w:hAnsi="Arial" w:cs="Arial"/>
          <w:sz w:val="24"/>
          <w:szCs w:val="24"/>
        </w:rPr>
      </w:pPr>
    </w:p>
    <w:p w:rsidR="00126594" w:rsidRPr="00577568" w:rsidRDefault="00126594" w:rsidP="003817C4">
      <w:pPr>
        <w:spacing w:after="0" w:line="240" w:lineRule="auto"/>
        <w:ind w:right="247"/>
        <w:contextualSpacing/>
        <w:jc w:val="both"/>
        <w:rPr>
          <w:rFonts w:ascii="Arial" w:hAnsi="Arial" w:cs="Arial"/>
          <w:sz w:val="24"/>
          <w:szCs w:val="24"/>
        </w:rPr>
      </w:pPr>
      <w:r w:rsidRPr="00577568">
        <w:rPr>
          <w:rFonts w:ascii="Arial" w:hAnsi="Arial" w:cs="Arial"/>
          <w:sz w:val="24"/>
          <w:szCs w:val="24"/>
        </w:rPr>
        <w:t xml:space="preserve">En este sentido de no contar con los recursos necesarios en el MJD, se incumplirían los pagos originados en decisiones judiciales o conciliaciones con el consecuente incremento del valor por la causación de intereses, además del riesgo de sanción (penal, disciplinaria y fiscal) que puede radicarse en cabeza de los servidores públicos. </w:t>
      </w:r>
    </w:p>
    <w:p w:rsidR="00126594" w:rsidRPr="00577568" w:rsidRDefault="00126594" w:rsidP="003817C4">
      <w:pPr>
        <w:spacing w:after="0" w:line="240" w:lineRule="auto"/>
        <w:ind w:right="247"/>
        <w:contextualSpacing/>
        <w:jc w:val="both"/>
        <w:rPr>
          <w:rFonts w:ascii="Arial" w:hAnsi="Arial" w:cs="Arial"/>
          <w:sz w:val="24"/>
          <w:szCs w:val="24"/>
        </w:rPr>
      </w:pPr>
    </w:p>
    <w:p w:rsidR="00126594" w:rsidRDefault="00126594" w:rsidP="003817C4">
      <w:pPr>
        <w:spacing w:after="0" w:line="240" w:lineRule="auto"/>
        <w:ind w:right="247"/>
        <w:contextualSpacing/>
        <w:jc w:val="both"/>
        <w:rPr>
          <w:rFonts w:ascii="Arial" w:hAnsi="Arial" w:cs="Arial"/>
          <w:sz w:val="24"/>
          <w:szCs w:val="24"/>
        </w:rPr>
      </w:pPr>
      <w:r w:rsidRPr="00577568">
        <w:rPr>
          <w:rFonts w:ascii="Arial" w:hAnsi="Arial" w:cs="Arial"/>
          <w:sz w:val="24"/>
          <w:szCs w:val="24"/>
        </w:rPr>
        <w:t xml:space="preserve">En consecuencia con el fin de cumplir cabalmente  con la Ley y terceros y disminuir riesgos de sanción, se requiere contar con los recursos necesarios para el pago de los pleitos con valor determinado en contra y cuyo estado actual obedece a: (a) condenas en contra del MJD ejecutoriadas pendientes de pago; (b) condenas en contra del MJD no ejecutoriadas actualmente en segunda instancia en apelación; y (c) procesos provisionados contablemente por probabilidad alta de perdida cuyas pretensiones ascienden a $ 8.959.611.061,   cabe resaltar que la no aprobación de estos recursos resultarían en la desfinanciación de los procesos con condenas en contra del MJD no </w:t>
      </w:r>
      <w:r w:rsidRPr="00577568">
        <w:rPr>
          <w:rFonts w:ascii="Arial" w:hAnsi="Arial" w:cs="Arial"/>
          <w:sz w:val="24"/>
          <w:szCs w:val="24"/>
        </w:rPr>
        <w:lastRenderedPageBreak/>
        <w:t>ejecutoriadas y que actualmente se encuentran en segunda instancia en apelación y los procesos provisionados contablemente por probabilidad de perdida alta relacionados a continuación.</w:t>
      </w:r>
    </w:p>
    <w:p w:rsidR="00A06D3A" w:rsidRDefault="00A06D3A" w:rsidP="003817C4">
      <w:pPr>
        <w:spacing w:after="0" w:line="240" w:lineRule="auto"/>
        <w:ind w:right="247"/>
        <w:contextualSpacing/>
        <w:jc w:val="both"/>
        <w:rPr>
          <w:rFonts w:ascii="Arial" w:hAnsi="Arial" w:cs="Arial"/>
          <w:sz w:val="24"/>
          <w:szCs w:val="24"/>
        </w:rPr>
      </w:pPr>
    </w:p>
    <w:tbl>
      <w:tblPr>
        <w:tblpPr w:leftFromText="141" w:rightFromText="141" w:vertAnchor="text" w:horzAnchor="margin" w:tblpY="-5"/>
        <w:tblW w:w="9351" w:type="dxa"/>
        <w:tblCellMar>
          <w:left w:w="70" w:type="dxa"/>
          <w:right w:w="70" w:type="dxa"/>
        </w:tblCellMar>
        <w:tblLook w:val="04A0" w:firstRow="1" w:lastRow="0" w:firstColumn="1" w:lastColumn="0" w:noHBand="0" w:noVBand="1"/>
      </w:tblPr>
      <w:tblGrid>
        <w:gridCol w:w="2410"/>
        <w:gridCol w:w="1807"/>
        <w:gridCol w:w="1423"/>
        <w:gridCol w:w="1386"/>
        <w:gridCol w:w="1109"/>
        <w:gridCol w:w="1216"/>
      </w:tblGrid>
      <w:tr w:rsidR="007A1F6F" w:rsidRPr="007A1F6F" w:rsidTr="00967D76">
        <w:trPr>
          <w:trHeight w:val="720"/>
          <w:tblHeader/>
        </w:trPr>
        <w:tc>
          <w:tcPr>
            <w:tcW w:w="2410" w:type="dxa"/>
            <w:tcBorders>
              <w:top w:val="nil"/>
              <w:left w:val="single" w:sz="4" w:space="0" w:color="538DD5"/>
              <w:bottom w:val="single" w:sz="4" w:space="0" w:color="538DD5"/>
              <w:right w:val="single" w:sz="4" w:space="0" w:color="538DD5"/>
            </w:tcBorders>
            <w:shd w:val="clear" w:color="auto" w:fill="0070C0"/>
            <w:vAlign w:val="center"/>
            <w:hideMark/>
          </w:tcPr>
          <w:p w:rsidR="007A1F6F" w:rsidRPr="007A1F6F" w:rsidRDefault="007A1F6F" w:rsidP="00967D76">
            <w:pPr>
              <w:spacing w:after="0" w:line="240" w:lineRule="auto"/>
              <w:jc w:val="center"/>
              <w:rPr>
                <w:rFonts w:ascii="Arial" w:eastAsia="Times New Roman" w:hAnsi="Arial" w:cs="Arial"/>
                <w:b/>
                <w:bCs/>
                <w:color w:val="FFFFFF"/>
                <w:sz w:val="16"/>
                <w:szCs w:val="16"/>
                <w:lang w:eastAsia="es-CO"/>
              </w:rPr>
            </w:pPr>
            <w:r w:rsidRPr="007A1F6F">
              <w:rPr>
                <w:rFonts w:ascii="Arial" w:eastAsia="Times New Roman" w:hAnsi="Arial" w:cs="Arial"/>
                <w:b/>
                <w:bCs/>
                <w:color w:val="FFFFFF"/>
                <w:sz w:val="16"/>
                <w:szCs w:val="16"/>
                <w:lang w:eastAsia="es-CO"/>
              </w:rPr>
              <w:t>Proceso</w:t>
            </w:r>
          </w:p>
        </w:tc>
        <w:tc>
          <w:tcPr>
            <w:tcW w:w="1807" w:type="dxa"/>
            <w:tcBorders>
              <w:top w:val="nil"/>
              <w:left w:val="nil"/>
              <w:bottom w:val="single" w:sz="4" w:space="0" w:color="538DD5"/>
              <w:right w:val="single" w:sz="4" w:space="0" w:color="538DD5"/>
            </w:tcBorders>
            <w:shd w:val="clear" w:color="auto" w:fill="0070C0"/>
            <w:vAlign w:val="center"/>
            <w:hideMark/>
          </w:tcPr>
          <w:p w:rsidR="007A1F6F" w:rsidRPr="007A1F6F" w:rsidRDefault="007A1F6F" w:rsidP="00967D76">
            <w:pPr>
              <w:spacing w:after="0" w:line="240" w:lineRule="auto"/>
              <w:jc w:val="center"/>
              <w:rPr>
                <w:rFonts w:ascii="Arial" w:eastAsia="Times New Roman" w:hAnsi="Arial" w:cs="Arial"/>
                <w:b/>
                <w:bCs/>
                <w:color w:val="FFFFFF"/>
                <w:sz w:val="16"/>
                <w:szCs w:val="16"/>
                <w:lang w:eastAsia="es-CO"/>
              </w:rPr>
            </w:pPr>
            <w:r w:rsidRPr="007A1F6F">
              <w:rPr>
                <w:rFonts w:ascii="Arial" w:eastAsia="Times New Roman" w:hAnsi="Arial" w:cs="Arial"/>
                <w:b/>
                <w:bCs/>
                <w:color w:val="FFFFFF"/>
                <w:sz w:val="16"/>
                <w:szCs w:val="16"/>
                <w:lang w:eastAsia="es-CO"/>
              </w:rPr>
              <w:t>Tipo de proceso</w:t>
            </w:r>
          </w:p>
        </w:tc>
        <w:tc>
          <w:tcPr>
            <w:tcW w:w="1423" w:type="dxa"/>
            <w:tcBorders>
              <w:top w:val="single" w:sz="4" w:space="0" w:color="538DD5"/>
              <w:left w:val="nil"/>
              <w:bottom w:val="single" w:sz="4" w:space="0" w:color="538DD5"/>
              <w:right w:val="single" w:sz="4" w:space="0" w:color="538DD5"/>
            </w:tcBorders>
            <w:shd w:val="clear" w:color="auto" w:fill="0070C0"/>
            <w:vAlign w:val="center"/>
            <w:hideMark/>
          </w:tcPr>
          <w:p w:rsidR="007A1F6F" w:rsidRPr="007A1F6F" w:rsidRDefault="007A1F6F" w:rsidP="00967D76">
            <w:pPr>
              <w:spacing w:after="0" w:line="240" w:lineRule="auto"/>
              <w:jc w:val="center"/>
              <w:rPr>
                <w:rFonts w:ascii="Arial" w:eastAsia="Times New Roman" w:hAnsi="Arial" w:cs="Arial"/>
                <w:b/>
                <w:bCs/>
                <w:color w:val="FFFFFF"/>
                <w:sz w:val="16"/>
                <w:szCs w:val="16"/>
                <w:lang w:eastAsia="es-CO"/>
              </w:rPr>
            </w:pPr>
            <w:r w:rsidRPr="007A1F6F">
              <w:rPr>
                <w:rFonts w:ascii="Arial" w:eastAsia="Times New Roman" w:hAnsi="Arial" w:cs="Arial"/>
                <w:b/>
                <w:bCs/>
                <w:color w:val="FFFFFF"/>
                <w:sz w:val="16"/>
                <w:szCs w:val="16"/>
                <w:lang w:eastAsia="es-CO"/>
              </w:rPr>
              <w:t>Demandante</w:t>
            </w:r>
          </w:p>
        </w:tc>
        <w:tc>
          <w:tcPr>
            <w:tcW w:w="1386" w:type="dxa"/>
            <w:tcBorders>
              <w:top w:val="single" w:sz="4" w:space="0" w:color="538DD5"/>
              <w:left w:val="nil"/>
              <w:bottom w:val="single" w:sz="4" w:space="0" w:color="538DD5"/>
              <w:right w:val="single" w:sz="4" w:space="0" w:color="538DD5"/>
            </w:tcBorders>
            <w:shd w:val="clear" w:color="auto" w:fill="0070C0"/>
            <w:vAlign w:val="center"/>
            <w:hideMark/>
          </w:tcPr>
          <w:p w:rsidR="007A1F6F" w:rsidRPr="007A1F6F" w:rsidRDefault="007A1F6F" w:rsidP="00967D76">
            <w:pPr>
              <w:spacing w:after="0" w:line="240" w:lineRule="auto"/>
              <w:jc w:val="center"/>
              <w:rPr>
                <w:rFonts w:ascii="Arial" w:eastAsia="Times New Roman" w:hAnsi="Arial" w:cs="Arial"/>
                <w:b/>
                <w:bCs/>
                <w:color w:val="FFFFFF"/>
                <w:sz w:val="16"/>
                <w:szCs w:val="16"/>
                <w:lang w:eastAsia="es-CO"/>
              </w:rPr>
            </w:pPr>
            <w:r w:rsidRPr="007A1F6F">
              <w:rPr>
                <w:rFonts w:ascii="Arial" w:eastAsia="Times New Roman" w:hAnsi="Arial" w:cs="Arial"/>
                <w:b/>
                <w:bCs/>
                <w:color w:val="FFFFFF"/>
                <w:sz w:val="16"/>
                <w:szCs w:val="16"/>
                <w:lang w:eastAsia="es-CO"/>
              </w:rPr>
              <w:t>Pretensiones</w:t>
            </w:r>
          </w:p>
        </w:tc>
        <w:tc>
          <w:tcPr>
            <w:tcW w:w="1109" w:type="dxa"/>
            <w:tcBorders>
              <w:top w:val="single" w:sz="4" w:space="0" w:color="538DD5"/>
              <w:left w:val="nil"/>
              <w:bottom w:val="single" w:sz="4" w:space="0" w:color="538DD5"/>
              <w:right w:val="nil"/>
            </w:tcBorders>
            <w:shd w:val="clear" w:color="auto" w:fill="0070C0"/>
            <w:vAlign w:val="center"/>
            <w:hideMark/>
          </w:tcPr>
          <w:p w:rsidR="007A1F6F" w:rsidRPr="007A1F6F" w:rsidRDefault="007A1F6F" w:rsidP="00967D76">
            <w:pPr>
              <w:spacing w:after="0" w:line="240" w:lineRule="auto"/>
              <w:jc w:val="center"/>
              <w:rPr>
                <w:rFonts w:ascii="Arial" w:eastAsia="Times New Roman" w:hAnsi="Arial" w:cs="Arial"/>
                <w:b/>
                <w:bCs/>
                <w:color w:val="FFFFFF"/>
                <w:sz w:val="16"/>
                <w:szCs w:val="16"/>
                <w:lang w:eastAsia="es-CO"/>
              </w:rPr>
            </w:pPr>
            <w:r w:rsidRPr="007A1F6F">
              <w:rPr>
                <w:rFonts w:ascii="Arial" w:eastAsia="Times New Roman" w:hAnsi="Arial" w:cs="Arial"/>
                <w:b/>
                <w:bCs/>
                <w:color w:val="FFFFFF"/>
                <w:sz w:val="16"/>
                <w:szCs w:val="16"/>
                <w:lang w:eastAsia="es-CO"/>
              </w:rPr>
              <w:t>Probabilidad de perdida</w:t>
            </w:r>
          </w:p>
        </w:tc>
        <w:tc>
          <w:tcPr>
            <w:tcW w:w="1216" w:type="dxa"/>
            <w:tcBorders>
              <w:top w:val="single" w:sz="4" w:space="0" w:color="538DD5"/>
              <w:left w:val="single" w:sz="4" w:space="0" w:color="538DD5"/>
              <w:bottom w:val="single" w:sz="4" w:space="0" w:color="538DD5"/>
              <w:right w:val="single" w:sz="4" w:space="0" w:color="538DD5"/>
            </w:tcBorders>
            <w:shd w:val="clear" w:color="auto" w:fill="0070C0"/>
            <w:vAlign w:val="center"/>
            <w:hideMark/>
          </w:tcPr>
          <w:p w:rsidR="007A1F6F" w:rsidRPr="007A1F6F" w:rsidRDefault="007A1F6F" w:rsidP="00967D76">
            <w:pPr>
              <w:spacing w:after="0" w:line="240" w:lineRule="auto"/>
              <w:jc w:val="center"/>
              <w:rPr>
                <w:rFonts w:ascii="Arial" w:eastAsia="Times New Roman" w:hAnsi="Arial" w:cs="Arial"/>
                <w:b/>
                <w:bCs/>
                <w:color w:val="FFFFFF"/>
                <w:sz w:val="16"/>
                <w:szCs w:val="16"/>
                <w:lang w:eastAsia="es-CO"/>
              </w:rPr>
            </w:pPr>
            <w:r w:rsidRPr="007A1F6F">
              <w:rPr>
                <w:rFonts w:ascii="Arial" w:eastAsia="Times New Roman" w:hAnsi="Arial" w:cs="Arial"/>
                <w:b/>
                <w:bCs/>
                <w:color w:val="FFFFFF"/>
                <w:sz w:val="16"/>
                <w:szCs w:val="16"/>
                <w:lang w:eastAsia="es-CO"/>
              </w:rPr>
              <w:t>Estado</w:t>
            </w:r>
          </w:p>
        </w:tc>
      </w:tr>
      <w:tr w:rsidR="007A1F6F" w:rsidRPr="007A1F6F" w:rsidTr="00967D76">
        <w:trPr>
          <w:trHeight w:val="539"/>
          <w:tblHead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08001233100620110106900 (DNE)</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REPARACION DIRECTA</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AQUAMAR  D.S.</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1.333.198.094,00</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ALTA</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SEGUNDA INSTANCIA - APELACION</w:t>
            </w:r>
          </w:p>
        </w:tc>
      </w:tr>
      <w:tr w:rsidR="007A1F6F" w:rsidRPr="007A1F6F" w:rsidTr="00967D76">
        <w:trPr>
          <w:trHeight w:val="330"/>
          <w:tblHeader/>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88001233100019900000000,00</w:t>
            </w:r>
          </w:p>
        </w:tc>
        <w:tc>
          <w:tcPr>
            <w:tcW w:w="1807" w:type="dxa"/>
            <w:tcBorders>
              <w:top w:val="nil"/>
              <w:left w:val="nil"/>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1275 REPARACION DIRECTA</w:t>
            </w:r>
          </w:p>
        </w:tc>
        <w:tc>
          <w:tcPr>
            <w:tcW w:w="1423" w:type="dxa"/>
            <w:tcBorders>
              <w:top w:val="nil"/>
              <w:left w:val="nil"/>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SOCIEDAD CANO BUILES</w:t>
            </w:r>
          </w:p>
        </w:tc>
        <w:tc>
          <w:tcPr>
            <w:tcW w:w="1386" w:type="dxa"/>
            <w:tcBorders>
              <w:top w:val="nil"/>
              <w:left w:val="nil"/>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397.597.620,00</w:t>
            </w:r>
          </w:p>
        </w:tc>
        <w:tc>
          <w:tcPr>
            <w:tcW w:w="1109" w:type="dxa"/>
            <w:tcBorders>
              <w:top w:val="nil"/>
              <w:left w:val="nil"/>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ALTA</w:t>
            </w:r>
          </w:p>
        </w:tc>
        <w:tc>
          <w:tcPr>
            <w:tcW w:w="1216" w:type="dxa"/>
            <w:tcBorders>
              <w:top w:val="nil"/>
              <w:left w:val="nil"/>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SEGUNDA INSTANCIA - APELACION</w:t>
            </w:r>
          </w:p>
        </w:tc>
      </w:tr>
      <w:tr w:rsidR="007A1F6F" w:rsidRPr="007A1F6F" w:rsidTr="00967D76">
        <w:trPr>
          <w:trHeight w:val="330"/>
          <w:tblHeader/>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15001333101120100000000,00</w:t>
            </w:r>
          </w:p>
        </w:tc>
        <w:tc>
          <w:tcPr>
            <w:tcW w:w="1807" w:type="dxa"/>
            <w:tcBorders>
              <w:top w:val="nil"/>
              <w:left w:val="nil"/>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1275 REPARACION DIRECTA</w:t>
            </w:r>
          </w:p>
        </w:tc>
        <w:tc>
          <w:tcPr>
            <w:tcW w:w="1423" w:type="dxa"/>
            <w:tcBorders>
              <w:top w:val="nil"/>
              <w:left w:val="nil"/>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JULIA ELVIRA JIMENEZ ALBARRACIN</w:t>
            </w:r>
          </w:p>
        </w:tc>
        <w:tc>
          <w:tcPr>
            <w:tcW w:w="1386" w:type="dxa"/>
            <w:tcBorders>
              <w:top w:val="nil"/>
              <w:left w:val="nil"/>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642.291.510,62</w:t>
            </w:r>
          </w:p>
        </w:tc>
        <w:tc>
          <w:tcPr>
            <w:tcW w:w="1109" w:type="dxa"/>
            <w:tcBorders>
              <w:top w:val="nil"/>
              <w:left w:val="nil"/>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ALTA</w:t>
            </w:r>
          </w:p>
        </w:tc>
        <w:tc>
          <w:tcPr>
            <w:tcW w:w="1216" w:type="dxa"/>
            <w:tcBorders>
              <w:top w:val="nil"/>
              <w:left w:val="nil"/>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SEGUNDA INSTANCIA - APELACION</w:t>
            </w:r>
          </w:p>
        </w:tc>
      </w:tr>
      <w:tr w:rsidR="007A1F6F" w:rsidRPr="007A1F6F" w:rsidTr="00967D76">
        <w:trPr>
          <w:trHeight w:val="330"/>
          <w:tblHeader/>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25000232600020000000000,00</w:t>
            </w:r>
          </w:p>
        </w:tc>
        <w:tc>
          <w:tcPr>
            <w:tcW w:w="1807" w:type="dxa"/>
            <w:tcBorders>
              <w:top w:val="nil"/>
              <w:left w:val="nil"/>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1275 REPARACION DIRECTA</w:t>
            </w:r>
          </w:p>
        </w:tc>
        <w:tc>
          <w:tcPr>
            <w:tcW w:w="1423" w:type="dxa"/>
            <w:tcBorders>
              <w:top w:val="nil"/>
              <w:left w:val="nil"/>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JUAN CARLOS GOMEZ LUNA</w:t>
            </w:r>
          </w:p>
        </w:tc>
        <w:tc>
          <w:tcPr>
            <w:tcW w:w="1386" w:type="dxa"/>
            <w:tcBorders>
              <w:top w:val="nil"/>
              <w:left w:val="nil"/>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62.266.411,00</w:t>
            </w:r>
          </w:p>
        </w:tc>
        <w:tc>
          <w:tcPr>
            <w:tcW w:w="1109" w:type="dxa"/>
            <w:tcBorders>
              <w:top w:val="nil"/>
              <w:left w:val="nil"/>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ALTA</w:t>
            </w:r>
          </w:p>
        </w:tc>
        <w:tc>
          <w:tcPr>
            <w:tcW w:w="1216" w:type="dxa"/>
            <w:tcBorders>
              <w:top w:val="nil"/>
              <w:left w:val="nil"/>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SEGUNDA INSTANCIA - APELACION</w:t>
            </w:r>
          </w:p>
        </w:tc>
      </w:tr>
      <w:tr w:rsidR="007A1F6F" w:rsidRPr="007A1F6F" w:rsidTr="00967D76">
        <w:trPr>
          <w:trHeight w:val="330"/>
          <w:tblHeader/>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25000232600020000000000,00</w:t>
            </w:r>
          </w:p>
        </w:tc>
        <w:tc>
          <w:tcPr>
            <w:tcW w:w="1807" w:type="dxa"/>
            <w:tcBorders>
              <w:top w:val="nil"/>
              <w:left w:val="nil"/>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1275 REPARACION DIRECTA</w:t>
            </w:r>
          </w:p>
        </w:tc>
        <w:tc>
          <w:tcPr>
            <w:tcW w:w="1423" w:type="dxa"/>
            <w:tcBorders>
              <w:top w:val="nil"/>
              <w:left w:val="nil"/>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MARIA CRISTINA MARIN CASTRO</w:t>
            </w:r>
          </w:p>
        </w:tc>
        <w:tc>
          <w:tcPr>
            <w:tcW w:w="1386" w:type="dxa"/>
            <w:tcBorders>
              <w:top w:val="nil"/>
              <w:left w:val="nil"/>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11.649.528,00</w:t>
            </w:r>
          </w:p>
        </w:tc>
        <w:tc>
          <w:tcPr>
            <w:tcW w:w="1109" w:type="dxa"/>
            <w:tcBorders>
              <w:top w:val="nil"/>
              <w:left w:val="nil"/>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ALTA</w:t>
            </w:r>
          </w:p>
        </w:tc>
        <w:tc>
          <w:tcPr>
            <w:tcW w:w="1216" w:type="dxa"/>
            <w:tcBorders>
              <w:top w:val="nil"/>
              <w:left w:val="nil"/>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SEGUNDA INSTANCIA - APELACION</w:t>
            </w:r>
          </w:p>
        </w:tc>
      </w:tr>
      <w:tr w:rsidR="007A1F6F" w:rsidRPr="007A1F6F" w:rsidTr="00967D76">
        <w:trPr>
          <w:trHeight w:val="330"/>
          <w:tblHeader/>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25000234100020100000000,00</w:t>
            </w:r>
          </w:p>
        </w:tc>
        <w:tc>
          <w:tcPr>
            <w:tcW w:w="1807" w:type="dxa"/>
            <w:tcBorders>
              <w:top w:val="nil"/>
              <w:left w:val="nil"/>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DE GRUPO</w:t>
            </w:r>
          </w:p>
        </w:tc>
        <w:tc>
          <w:tcPr>
            <w:tcW w:w="1423" w:type="dxa"/>
            <w:tcBorders>
              <w:top w:val="nil"/>
              <w:left w:val="nil"/>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LUIS ALBERTO RUBIO CORTEZ</w:t>
            </w:r>
          </w:p>
        </w:tc>
        <w:tc>
          <w:tcPr>
            <w:tcW w:w="1386" w:type="dxa"/>
            <w:tcBorders>
              <w:top w:val="nil"/>
              <w:left w:val="nil"/>
              <w:bottom w:val="single" w:sz="4" w:space="0" w:color="auto"/>
              <w:right w:val="single" w:sz="4" w:space="0" w:color="auto"/>
            </w:tcBorders>
            <w:shd w:val="clear" w:color="auto" w:fill="auto"/>
            <w:noWrap/>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5.279.436.577,00</w:t>
            </w:r>
          </w:p>
        </w:tc>
        <w:tc>
          <w:tcPr>
            <w:tcW w:w="1109" w:type="dxa"/>
            <w:tcBorders>
              <w:top w:val="nil"/>
              <w:left w:val="nil"/>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ALTA</w:t>
            </w:r>
          </w:p>
        </w:tc>
        <w:tc>
          <w:tcPr>
            <w:tcW w:w="1216" w:type="dxa"/>
            <w:tcBorders>
              <w:top w:val="nil"/>
              <w:left w:val="nil"/>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SEGUNDA INSTANCIA - APELACION</w:t>
            </w:r>
          </w:p>
        </w:tc>
      </w:tr>
      <w:tr w:rsidR="007A1F6F" w:rsidRPr="007A1F6F" w:rsidTr="00967D76">
        <w:trPr>
          <w:trHeight w:val="495"/>
          <w:tblHeader/>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19001333300120100000000,00</w:t>
            </w:r>
          </w:p>
        </w:tc>
        <w:tc>
          <w:tcPr>
            <w:tcW w:w="1807" w:type="dxa"/>
            <w:tcBorders>
              <w:top w:val="nil"/>
              <w:left w:val="nil"/>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EJECUTIVO</w:t>
            </w:r>
          </w:p>
        </w:tc>
        <w:tc>
          <w:tcPr>
            <w:tcW w:w="1423" w:type="dxa"/>
            <w:tcBorders>
              <w:top w:val="nil"/>
              <w:left w:val="nil"/>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COOPERATIVA DEL SUR DEL CAUCA -COSURCA Y OTROS</w:t>
            </w:r>
          </w:p>
        </w:tc>
        <w:tc>
          <w:tcPr>
            <w:tcW w:w="1386" w:type="dxa"/>
            <w:tcBorders>
              <w:top w:val="nil"/>
              <w:left w:val="nil"/>
              <w:bottom w:val="single" w:sz="4" w:space="0" w:color="auto"/>
              <w:right w:val="single" w:sz="4" w:space="0" w:color="auto"/>
            </w:tcBorders>
            <w:shd w:val="clear" w:color="auto" w:fill="auto"/>
            <w:noWrap/>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212.472.069,00</w:t>
            </w:r>
          </w:p>
        </w:tc>
        <w:tc>
          <w:tcPr>
            <w:tcW w:w="1109" w:type="dxa"/>
            <w:tcBorders>
              <w:top w:val="nil"/>
              <w:left w:val="nil"/>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ALTA</w:t>
            </w:r>
          </w:p>
        </w:tc>
        <w:tc>
          <w:tcPr>
            <w:tcW w:w="1216" w:type="dxa"/>
            <w:tcBorders>
              <w:top w:val="nil"/>
              <w:left w:val="nil"/>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SEGUNDA INSTANCIA - APELACION</w:t>
            </w:r>
          </w:p>
        </w:tc>
      </w:tr>
      <w:tr w:rsidR="007A1F6F" w:rsidRPr="007A1F6F" w:rsidTr="00967D76">
        <w:trPr>
          <w:trHeight w:val="330"/>
          <w:tblHeader/>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13001333100420100000000,00</w:t>
            </w:r>
          </w:p>
        </w:tc>
        <w:tc>
          <w:tcPr>
            <w:tcW w:w="1807" w:type="dxa"/>
            <w:tcBorders>
              <w:top w:val="nil"/>
              <w:left w:val="nil"/>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1275 REPARACION DIRECTA</w:t>
            </w:r>
          </w:p>
        </w:tc>
        <w:tc>
          <w:tcPr>
            <w:tcW w:w="1423" w:type="dxa"/>
            <w:tcBorders>
              <w:top w:val="nil"/>
              <w:left w:val="nil"/>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FLAVIA LUZ DE PIETRO PRETELT</w:t>
            </w:r>
          </w:p>
        </w:tc>
        <w:tc>
          <w:tcPr>
            <w:tcW w:w="1386" w:type="dxa"/>
            <w:tcBorders>
              <w:top w:val="nil"/>
              <w:left w:val="nil"/>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232.698.089,00</w:t>
            </w:r>
          </w:p>
        </w:tc>
        <w:tc>
          <w:tcPr>
            <w:tcW w:w="1109" w:type="dxa"/>
            <w:tcBorders>
              <w:top w:val="nil"/>
              <w:left w:val="nil"/>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ALTA</w:t>
            </w:r>
          </w:p>
        </w:tc>
        <w:tc>
          <w:tcPr>
            <w:tcW w:w="1216" w:type="dxa"/>
            <w:tcBorders>
              <w:top w:val="nil"/>
              <w:left w:val="nil"/>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SEGUNDA INSTANCIA - APELACION</w:t>
            </w:r>
          </w:p>
        </w:tc>
      </w:tr>
      <w:tr w:rsidR="007A1F6F" w:rsidRPr="007A1F6F" w:rsidTr="00967D76">
        <w:trPr>
          <w:trHeight w:val="495"/>
          <w:tblHeader/>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11001334205220100000000,00</w:t>
            </w:r>
          </w:p>
        </w:tc>
        <w:tc>
          <w:tcPr>
            <w:tcW w:w="1807" w:type="dxa"/>
            <w:tcBorders>
              <w:top w:val="nil"/>
              <w:left w:val="nil"/>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NULIDAD Y RESTABLECIMIENTO DEL DERECHO</w:t>
            </w:r>
          </w:p>
        </w:tc>
        <w:tc>
          <w:tcPr>
            <w:tcW w:w="1423" w:type="dxa"/>
            <w:tcBorders>
              <w:top w:val="nil"/>
              <w:left w:val="nil"/>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ETTEILLA CASTRO SUAREZ</w:t>
            </w:r>
          </w:p>
        </w:tc>
        <w:tc>
          <w:tcPr>
            <w:tcW w:w="1386" w:type="dxa"/>
            <w:tcBorders>
              <w:top w:val="nil"/>
              <w:left w:val="nil"/>
              <w:bottom w:val="single" w:sz="4" w:space="0" w:color="auto"/>
              <w:right w:val="single" w:sz="4" w:space="0" w:color="auto"/>
            </w:tcBorders>
            <w:shd w:val="clear" w:color="auto" w:fill="auto"/>
            <w:noWrap/>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17.426.461,89</w:t>
            </w:r>
          </w:p>
        </w:tc>
        <w:tc>
          <w:tcPr>
            <w:tcW w:w="1109" w:type="dxa"/>
            <w:tcBorders>
              <w:top w:val="nil"/>
              <w:left w:val="nil"/>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ALTA</w:t>
            </w:r>
          </w:p>
        </w:tc>
        <w:tc>
          <w:tcPr>
            <w:tcW w:w="1216" w:type="dxa"/>
            <w:tcBorders>
              <w:top w:val="nil"/>
              <w:left w:val="nil"/>
              <w:bottom w:val="single" w:sz="4" w:space="0" w:color="auto"/>
              <w:right w:val="single" w:sz="4" w:space="0" w:color="auto"/>
            </w:tcBorders>
            <w:shd w:val="clear" w:color="auto" w:fill="auto"/>
            <w:vAlign w:val="center"/>
            <w:hideMark/>
          </w:tcPr>
          <w:p w:rsidR="007A1F6F" w:rsidRPr="007A1F6F" w:rsidRDefault="007A1F6F" w:rsidP="00967D76">
            <w:pPr>
              <w:spacing w:after="0" w:line="240" w:lineRule="auto"/>
              <w:jc w:val="center"/>
              <w:rPr>
                <w:rFonts w:ascii="Arial" w:eastAsia="Times New Roman" w:hAnsi="Arial" w:cs="Arial"/>
                <w:sz w:val="16"/>
                <w:szCs w:val="16"/>
                <w:lang w:eastAsia="es-CO"/>
              </w:rPr>
            </w:pPr>
            <w:r w:rsidRPr="007A1F6F">
              <w:rPr>
                <w:rFonts w:ascii="Arial" w:eastAsia="Times New Roman" w:hAnsi="Arial" w:cs="Arial"/>
                <w:sz w:val="16"/>
                <w:szCs w:val="16"/>
                <w:lang w:eastAsia="es-CO"/>
              </w:rPr>
              <w:t>SEGUNDA INSTANCIA - APELACION</w:t>
            </w:r>
          </w:p>
        </w:tc>
      </w:tr>
    </w:tbl>
    <w:p w:rsidR="00126594" w:rsidRDefault="00126594" w:rsidP="003817C4">
      <w:pPr>
        <w:spacing w:after="0"/>
        <w:jc w:val="both"/>
        <w:rPr>
          <w:rFonts w:ascii="Arial" w:hAnsi="Arial" w:cs="Arial"/>
          <w:sz w:val="24"/>
          <w:szCs w:val="24"/>
        </w:rPr>
      </w:pPr>
      <w:r w:rsidRPr="00577568">
        <w:rPr>
          <w:rFonts w:ascii="Arial" w:hAnsi="Arial" w:cs="Arial"/>
          <w:sz w:val="24"/>
          <w:szCs w:val="24"/>
        </w:rPr>
        <w:t xml:space="preserve">Es importante señalar que aun cuando en la actualidad el </w:t>
      </w:r>
      <w:r w:rsidR="004F3776" w:rsidRPr="00577568">
        <w:rPr>
          <w:rFonts w:ascii="Arial" w:hAnsi="Arial" w:cs="Arial"/>
          <w:sz w:val="24"/>
          <w:szCs w:val="24"/>
        </w:rPr>
        <w:t xml:space="preserve">Ministerio </w:t>
      </w:r>
      <w:r w:rsidRPr="00577568">
        <w:rPr>
          <w:rFonts w:ascii="Arial" w:hAnsi="Arial" w:cs="Arial"/>
          <w:sz w:val="24"/>
          <w:szCs w:val="24"/>
        </w:rPr>
        <w:t xml:space="preserve">no tiene previsto ni en curso trámites conciliatorios extrajudiciales que puedan derivar en pagos por tal vía, se hace razonable para efectos de atender eventuales conciliaciones extrajudiciales la aprobación de recursos para dicho ítem en un porcentaje estimado verdad sabida y buena fe guardada, del 1% del valor proyectado para el rubro de sentencias. </w:t>
      </w:r>
    </w:p>
    <w:p w:rsidR="002B36C1" w:rsidRPr="00577568" w:rsidRDefault="002B36C1" w:rsidP="003817C4">
      <w:pPr>
        <w:spacing w:after="0"/>
        <w:jc w:val="both"/>
        <w:rPr>
          <w:rFonts w:ascii="Arial" w:hAnsi="Arial" w:cs="Arial"/>
          <w:sz w:val="24"/>
          <w:szCs w:val="24"/>
        </w:rPr>
      </w:pPr>
    </w:p>
    <w:p w:rsidR="00126594" w:rsidRPr="00577568" w:rsidRDefault="00126594" w:rsidP="00797022">
      <w:pPr>
        <w:shd w:val="clear" w:color="auto" w:fill="FFFFFF" w:themeFill="background1"/>
        <w:spacing w:after="0" w:line="240" w:lineRule="auto"/>
        <w:jc w:val="both"/>
        <w:rPr>
          <w:rFonts w:ascii="Arial" w:hAnsi="Arial" w:cs="Arial"/>
          <w:b/>
          <w:sz w:val="24"/>
          <w:szCs w:val="24"/>
          <w:lang w:val="es-MX"/>
        </w:rPr>
      </w:pPr>
      <w:r w:rsidRPr="00797022">
        <w:rPr>
          <w:rFonts w:ascii="Arial" w:hAnsi="Arial" w:cs="Arial"/>
          <w:b/>
          <w:sz w:val="24"/>
          <w:szCs w:val="24"/>
          <w:lang w:val="es-MX"/>
        </w:rPr>
        <w:t xml:space="preserve">Proyectos de inversión: </w:t>
      </w:r>
      <w:r w:rsidR="00574A5D" w:rsidRPr="00797022">
        <w:rPr>
          <w:rFonts w:ascii="Arial" w:hAnsi="Arial" w:cs="Arial"/>
          <w:b/>
          <w:sz w:val="24"/>
          <w:szCs w:val="24"/>
          <w:shd w:val="clear" w:color="auto" w:fill="FFFFFF" w:themeFill="background1"/>
          <w:lang w:val="es-MX"/>
        </w:rPr>
        <w:t>Déficit $51.725.173.933</w:t>
      </w:r>
    </w:p>
    <w:p w:rsidR="00126594" w:rsidRPr="00577568" w:rsidRDefault="00126594" w:rsidP="003817C4">
      <w:pPr>
        <w:tabs>
          <w:tab w:val="left" w:pos="0"/>
        </w:tabs>
        <w:spacing w:after="0" w:line="240" w:lineRule="auto"/>
        <w:jc w:val="both"/>
        <w:rPr>
          <w:rFonts w:ascii="Arial" w:eastAsia="Calibri" w:hAnsi="Arial" w:cs="Arial"/>
          <w:sz w:val="24"/>
          <w:szCs w:val="24"/>
        </w:rPr>
      </w:pPr>
    </w:p>
    <w:p w:rsidR="008727D3" w:rsidRPr="00577568" w:rsidRDefault="002B36C1" w:rsidP="003817C4">
      <w:pPr>
        <w:spacing w:after="0" w:line="240" w:lineRule="auto"/>
        <w:jc w:val="both"/>
        <w:rPr>
          <w:rFonts w:ascii="Arial" w:hAnsi="Arial" w:cs="Arial"/>
          <w:b/>
          <w:sz w:val="24"/>
          <w:szCs w:val="24"/>
          <w:lang w:val="es-MX"/>
        </w:rPr>
      </w:pPr>
      <w:r w:rsidRPr="00577568">
        <w:rPr>
          <w:rFonts w:ascii="Arial" w:hAnsi="Arial" w:cs="Arial"/>
          <w:b/>
          <w:sz w:val="24"/>
          <w:szCs w:val="24"/>
          <w:lang w:val="es-MX"/>
        </w:rPr>
        <w:t xml:space="preserve">Mejoramiento de la aplicación del principio de seguridad jurídica a nivel nacional  </w:t>
      </w:r>
      <w:r w:rsidR="008727D3" w:rsidRPr="00577568">
        <w:rPr>
          <w:rFonts w:ascii="Arial" w:hAnsi="Arial" w:cs="Arial"/>
          <w:b/>
          <w:sz w:val="24"/>
          <w:szCs w:val="24"/>
          <w:lang w:val="es-MX"/>
        </w:rPr>
        <w:t>Déficit $228.973.373</w:t>
      </w:r>
    </w:p>
    <w:p w:rsidR="008727D3" w:rsidRPr="00577568" w:rsidRDefault="008727D3" w:rsidP="003817C4">
      <w:pPr>
        <w:spacing w:after="0" w:line="240" w:lineRule="auto"/>
        <w:jc w:val="both"/>
        <w:rPr>
          <w:rFonts w:ascii="Arial" w:hAnsi="Arial" w:cs="Arial"/>
          <w:b/>
          <w:sz w:val="24"/>
          <w:szCs w:val="24"/>
          <w:lang w:val="es-MX"/>
        </w:rPr>
      </w:pPr>
    </w:p>
    <w:p w:rsidR="008727D3" w:rsidRPr="00577568" w:rsidRDefault="008727D3" w:rsidP="00B6457B">
      <w:pPr>
        <w:pStyle w:val="Prrafodelista"/>
        <w:numPr>
          <w:ilvl w:val="0"/>
          <w:numId w:val="7"/>
        </w:numPr>
        <w:spacing w:after="0" w:line="240" w:lineRule="auto"/>
        <w:jc w:val="both"/>
        <w:rPr>
          <w:rFonts w:ascii="Arial" w:hAnsi="Arial" w:cs="Arial"/>
          <w:sz w:val="24"/>
          <w:szCs w:val="24"/>
        </w:rPr>
      </w:pPr>
      <w:r w:rsidRPr="00577568">
        <w:rPr>
          <w:rFonts w:ascii="Arial" w:hAnsi="Arial" w:cs="Arial"/>
          <w:sz w:val="24"/>
          <w:szCs w:val="24"/>
        </w:rPr>
        <w:t xml:space="preserve">Diagnóstico del estado actual del inventario normativo de las entidades territoriales, revisión y actualización del proceso de producción normativa de las entidades del orden nacional e implementar los lineamientos de producción normativa de las entidades de la Rama Ejecutiva. </w:t>
      </w:r>
      <w:r w:rsidR="001000E2" w:rsidRPr="00577568">
        <w:rPr>
          <w:rFonts w:ascii="Arial" w:hAnsi="Arial" w:cs="Arial"/>
          <w:sz w:val="24"/>
          <w:szCs w:val="24"/>
        </w:rPr>
        <w:t>Por un valor de</w:t>
      </w:r>
      <w:r w:rsidRPr="00577568">
        <w:rPr>
          <w:rFonts w:ascii="Arial" w:hAnsi="Arial" w:cs="Arial"/>
          <w:sz w:val="24"/>
          <w:szCs w:val="24"/>
        </w:rPr>
        <w:t xml:space="preserve"> $149.642.561.</w:t>
      </w:r>
    </w:p>
    <w:p w:rsidR="008727D3" w:rsidRPr="00577568" w:rsidRDefault="008727D3" w:rsidP="00B6457B">
      <w:pPr>
        <w:pStyle w:val="Prrafodelista"/>
        <w:numPr>
          <w:ilvl w:val="0"/>
          <w:numId w:val="7"/>
        </w:numPr>
        <w:spacing w:after="0" w:line="240" w:lineRule="auto"/>
        <w:jc w:val="both"/>
        <w:rPr>
          <w:rFonts w:ascii="Arial" w:hAnsi="Arial" w:cs="Arial"/>
          <w:sz w:val="24"/>
          <w:szCs w:val="24"/>
        </w:rPr>
      </w:pPr>
      <w:r w:rsidRPr="00577568">
        <w:rPr>
          <w:rFonts w:ascii="Arial" w:hAnsi="Arial" w:cs="Arial"/>
          <w:sz w:val="24"/>
          <w:szCs w:val="24"/>
        </w:rPr>
        <w:t>No se realizarán asistencias técnicas en producción normativa a entidades territoriales y del orden nacional. Por un valor de $34.370.518.</w:t>
      </w:r>
    </w:p>
    <w:p w:rsidR="008727D3" w:rsidRPr="00577568" w:rsidRDefault="008727D3" w:rsidP="00B6457B">
      <w:pPr>
        <w:pStyle w:val="Prrafodelista"/>
        <w:numPr>
          <w:ilvl w:val="0"/>
          <w:numId w:val="7"/>
        </w:numPr>
        <w:spacing w:after="0" w:line="240" w:lineRule="auto"/>
        <w:jc w:val="both"/>
        <w:rPr>
          <w:rFonts w:ascii="Arial" w:hAnsi="Arial" w:cs="Arial"/>
          <w:sz w:val="24"/>
          <w:szCs w:val="24"/>
        </w:rPr>
      </w:pPr>
      <w:r w:rsidRPr="00577568">
        <w:rPr>
          <w:rFonts w:ascii="Arial" w:hAnsi="Arial" w:cs="Arial"/>
          <w:sz w:val="24"/>
          <w:szCs w:val="24"/>
        </w:rPr>
        <w:lastRenderedPageBreak/>
        <w:t xml:space="preserve">Diseño de la estrategia de promoción para fortalecer el acceso al marco normativo y jurisprudencial y Seguimiento de la implementación de la metodología. Por </w:t>
      </w:r>
      <w:r w:rsidR="001000E2" w:rsidRPr="00577568">
        <w:rPr>
          <w:rFonts w:ascii="Arial" w:hAnsi="Arial" w:cs="Arial"/>
          <w:sz w:val="24"/>
          <w:szCs w:val="24"/>
        </w:rPr>
        <w:t xml:space="preserve">un </w:t>
      </w:r>
      <w:r w:rsidRPr="00577568">
        <w:rPr>
          <w:rFonts w:ascii="Arial" w:hAnsi="Arial" w:cs="Arial"/>
          <w:sz w:val="24"/>
          <w:szCs w:val="24"/>
        </w:rPr>
        <w:t>valor de $44.960.294.</w:t>
      </w:r>
    </w:p>
    <w:p w:rsidR="008727D3" w:rsidRPr="00577568" w:rsidRDefault="008727D3" w:rsidP="003817C4">
      <w:pPr>
        <w:spacing w:after="0" w:line="240" w:lineRule="auto"/>
        <w:jc w:val="both"/>
        <w:rPr>
          <w:rFonts w:ascii="Arial" w:hAnsi="Arial" w:cs="Arial"/>
          <w:sz w:val="24"/>
          <w:szCs w:val="24"/>
        </w:rPr>
      </w:pPr>
    </w:p>
    <w:p w:rsidR="008727D3" w:rsidRPr="00577568" w:rsidRDefault="002B36C1" w:rsidP="003817C4">
      <w:pPr>
        <w:spacing w:after="0" w:line="240" w:lineRule="auto"/>
        <w:jc w:val="both"/>
        <w:rPr>
          <w:rFonts w:ascii="Arial" w:hAnsi="Arial" w:cs="Arial"/>
          <w:b/>
          <w:sz w:val="24"/>
          <w:szCs w:val="24"/>
          <w:lang w:val="es-MX"/>
        </w:rPr>
      </w:pPr>
      <w:r w:rsidRPr="00577568">
        <w:rPr>
          <w:rFonts w:ascii="Arial" w:hAnsi="Arial" w:cs="Arial"/>
          <w:b/>
          <w:sz w:val="24"/>
          <w:szCs w:val="24"/>
          <w:lang w:val="es-MX"/>
        </w:rPr>
        <w:t xml:space="preserve">Mejoramiento del acceso a la justicia local y rural a nivel nacional </w:t>
      </w:r>
      <w:r w:rsidR="00452C44" w:rsidRPr="00577568">
        <w:rPr>
          <w:rFonts w:ascii="Arial" w:hAnsi="Arial" w:cs="Arial"/>
          <w:b/>
          <w:sz w:val="24"/>
          <w:szCs w:val="24"/>
          <w:lang w:val="es-MX"/>
        </w:rPr>
        <w:t>Déficit $2.918.533.750</w:t>
      </w:r>
    </w:p>
    <w:p w:rsidR="00CF0D4A" w:rsidRPr="00577568" w:rsidRDefault="00CF0D4A" w:rsidP="003817C4">
      <w:pPr>
        <w:spacing w:after="0"/>
        <w:rPr>
          <w:rFonts w:ascii="Arial" w:hAnsi="Arial" w:cs="Arial"/>
          <w:b/>
          <w:sz w:val="24"/>
          <w:szCs w:val="24"/>
        </w:rPr>
      </w:pPr>
    </w:p>
    <w:p w:rsidR="00452C44" w:rsidRPr="00577568" w:rsidRDefault="00452C44" w:rsidP="00B6457B">
      <w:pPr>
        <w:pStyle w:val="Prrafodelista"/>
        <w:numPr>
          <w:ilvl w:val="0"/>
          <w:numId w:val="9"/>
        </w:numPr>
        <w:spacing w:after="0" w:line="240" w:lineRule="auto"/>
        <w:jc w:val="both"/>
        <w:rPr>
          <w:rFonts w:ascii="Arial" w:hAnsi="Arial" w:cs="Arial"/>
          <w:sz w:val="24"/>
          <w:szCs w:val="24"/>
        </w:rPr>
      </w:pPr>
      <w:r w:rsidRPr="00577568">
        <w:rPr>
          <w:rFonts w:ascii="Arial" w:hAnsi="Arial" w:cs="Arial"/>
          <w:sz w:val="24"/>
          <w:szCs w:val="24"/>
        </w:rPr>
        <w:t>Implementación de modelos de justicia local y rural en 45 municipios (Componente - Apropiación de la justicia para la paz y la legalidad). $1.918.533.750.</w:t>
      </w:r>
    </w:p>
    <w:p w:rsidR="00452C44" w:rsidRPr="00577568" w:rsidRDefault="00452C44" w:rsidP="003817C4">
      <w:pPr>
        <w:pStyle w:val="Prrafodelista"/>
        <w:spacing w:after="0" w:line="240" w:lineRule="auto"/>
        <w:jc w:val="both"/>
        <w:rPr>
          <w:rFonts w:ascii="Arial" w:hAnsi="Arial" w:cs="Arial"/>
          <w:sz w:val="24"/>
          <w:szCs w:val="24"/>
        </w:rPr>
      </w:pPr>
      <w:r w:rsidRPr="00577568">
        <w:rPr>
          <w:rFonts w:ascii="Arial" w:hAnsi="Arial" w:cs="Arial"/>
          <w:sz w:val="24"/>
          <w:szCs w:val="24"/>
        </w:rPr>
        <w:t>Se trata de una Meta Transformacional definida por la Presidencia de la República y prioridad del Plan de Desarrollo, la cual se mide a través del indicador “Porcentaje de municipios priorizados con modelos de oferta de justicia local y rural implementado”. Para la vigencia del actual Plan de Desarrollo, se acordó con la Consejería Presidencial la implementación de los modelos de justicia local y rural en 150 municipios del país. Para el año 2020, se encuentra en fase de aprobación el proyecto presentado al Fondo Multidonante de Naciones Unidas para una Paz Sostenible, con el cual se pretende financiar la implementación en 22 municipios. Sin embargo, para dar alcance a la meta transformacional de 150 municipios, se requiere que en las vigencias 2021-2022 se implemente el modelo en los 128 municipios restantes, es decir 64 municipios para 2021 y 64 municipios para 2022. Dado lo anterior, para la vigencia 2021 se encuentra desfinanciada la implementación de los modelos en 45 municipios de los 64 programados para el desarrollo del componente “apropiación de la justicia para la paz y la legalidad”.</w:t>
      </w:r>
    </w:p>
    <w:p w:rsidR="00452C44" w:rsidRPr="00577568" w:rsidRDefault="00452C44" w:rsidP="00B6457B">
      <w:pPr>
        <w:pStyle w:val="Prrafodelista"/>
        <w:numPr>
          <w:ilvl w:val="0"/>
          <w:numId w:val="8"/>
        </w:numPr>
        <w:spacing w:after="0" w:line="240" w:lineRule="auto"/>
        <w:jc w:val="both"/>
        <w:rPr>
          <w:rFonts w:ascii="Arial" w:hAnsi="Arial" w:cs="Arial"/>
          <w:sz w:val="24"/>
          <w:szCs w:val="24"/>
        </w:rPr>
      </w:pPr>
      <w:r w:rsidRPr="00577568">
        <w:rPr>
          <w:rFonts w:ascii="Arial" w:hAnsi="Arial" w:cs="Arial"/>
          <w:sz w:val="24"/>
          <w:szCs w:val="24"/>
        </w:rPr>
        <w:t>Cofinanciación de casas de justicia y Centros de convivencia ciudadana $1.000.000.000.</w:t>
      </w:r>
    </w:p>
    <w:p w:rsidR="00CF0D4A" w:rsidRDefault="00452C44" w:rsidP="002B36C1">
      <w:pPr>
        <w:spacing w:after="0" w:line="240" w:lineRule="auto"/>
        <w:jc w:val="both"/>
        <w:rPr>
          <w:rFonts w:ascii="Arial" w:hAnsi="Arial" w:cs="Arial"/>
          <w:b/>
          <w:sz w:val="24"/>
          <w:szCs w:val="24"/>
          <w:lang w:val="es-MX"/>
        </w:rPr>
      </w:pPr>
      <w:r w:rsidRPr="00577568">
        <w:rPr>
          <w:rFonts w:ascii="Arial" w:hAnsi="Arial" w:cs="Arial"/>
          <w:sz w:val="24"/>
          <w:szCs w:val="24"/>
        </w:rPr>
        <w:br/>
      </w:r>
      <w:r w:rsidR="002B36C1" w:rsidRPr="00577568">
        <w:rPr>
          <w:rFonts w:ascii="Arial" w:hAnsi="Arial" w:cs="Arial"/>
          <w:b/>
          <w:sz w:val="24"/>
          <w:szCs w:val="24"/>
          <w:lang w:val="es-MX"/>
        </w:rPr>
        <w:t xml:space="preserve">Desarrollo integral de los métodos de resolución de conflictos a nivel nacional </w:t>
      </w:r>
      <w:r w:rsidRPr="00577568">
        <w:rPr>
          <w:rFonts w:ascii="Arial" w:hAnsi="Arial" w:cs="Arial"/>
          <w:b/>
          <w:sz w:val="24"/>
          <w:szCs w:val="24"/>
          <w:lang w:val="es-MX"/>
        </w:rPr>
        <w:t>Déficit $5.799.295.000</w:t>
      </w:r>
    </w:p>
    <w:p w:rsidR="002B36C1" w:rsidRPr="00577568" w:rsidRDefault="002B36C1" w:rsidP="002B36C1">
      <w:pPr>
        <w:spacing w:after="0" w:line="240" w:lineRule="auto"/>
        <w:jc w:val="both"/>
        <w:rPr>
          <w:rFonts w:ascii="Arial" w:hAnsi="Arial" w:cs="Arial"/>
          <w:b/>
          <w:sz w:val="24"/>
          <w:szCs w:val="24"/>
          <w:lang w:val="es-MX"/>
        </w:rPr>
      </w:pPr>
    </w:p>
    <w:p w:rsidR="00452C44" w:rsidRPr="002B36C1" w:rsidRDefault="00452C44" w:rsidP="002B36C1">
      <w:pPr>
        <w:spacing w:after="0" w:line="240" w:lineRule="auto"/>
        <w:jc w:val="both"/>
        <w:rPr>
          <w:rFonts w:ascii="Arial" w:hAnsi="Arial" w:cs="Arial"/>
          <w:sz w:val="24"/>
          <w:szCs w:val="24"/>
        </w:rPr>
      </w:pPr>
      <w:r w:rsidRPr="002B36C1">
        <w:rPr>
          <w:rFonts w:ascii="Arial" w:hAnsi="Arial" w:cs="Arial"/>
          <w:sz w:val="24"/>
          <w:szCs w:val="24"/>
        </w:rPr>
        <w:t>Implementación de modelos de justicia local y rural en 64 municipios (Componentes – Caja de herramientas y Conciliación agraria). $5.799.295.000.</w:t>
      </w:r>
    </w:p>
    <w:p w:rsidR="00452C44" w:rsidRPr="00577568" w:rsidRDefault="00452C44" w:rsidP="003817C4">
      <w:pPr>
        <w:spacing w:after="0" w:line="240" w:lineRule="auto"/>
        <w:jc w:val="both"/>
        <w:rPr>
          <w:rFonts w:ascii="Arial" w:hAnsi="Arial" w:cs="Arial"/>
          <w:sz w:val="24"/>
          <w:szCs w:val="24"/>
        </w:rPr>
      </w:pPr>
    </w:p>
    <w:p w:rsidR="00452C44" w:rsidRDefault="00452C44" w:rsidP="003817C4">
      <w:pPr>
        <w:spacing w:after="0" w:line="240" w:lineRule="auto"/>
        <w:jc w:val="both"/>
        <w:rPr>
          <w:rFonts w:ascii="Arial" w:hAnsi="Arial" w:cs="Arial"/>
          <w:sz w:val="24"/>
          <w:szCs w:val="24"/>
        </w:rPr>
      </w:pPr>
      <w:r w:rsidRPr="00577568">
        <w:rPr>
          <w:rFonts w:ascii="Arial" w:hAnsi="Arial" w:cs="Arial"/>
          <w:sz w:val="24"/>
          <w:szCs w:val="24"/>
        </w:rPr>
        <w:t>Se trata de una Meta Transformacional definida por la Presidencia de la República y prioridad del Plan de Desarrollo, la cual se mide a través del indicador “Porcentaje de municipios priorizados con modelos de oferta de justicia local y rural implementado”.</w:t>
      </w:r>
    </w:p>
    <w:p w:rsidR="002B36C1" w:rsidRPr="00577568" w:rsidRDefault="002B36C1" w:rsidP="003817C4">
      <w:pPr>
        <w:spacing w:after="0" w:line="240" w:lineRule="auto"/>
        <w:jc w:val="both"/>
        <w:rPr>
          <w:rFonts w:ascii="Arial" w:hAnsi="Arial" w:cs="Arial"/>
          <w:sz w:val="24"/>
          <w:szCs w:val="24"/>
        </w:rPr>
      </w:pPr>
    </w:p>
    <w:p w:rsidR="00452C44" w:rsidRDefault="00452C44" w:rsidP="003817C4">
      <w:pPr>
        <w:spacing w:after="0" w:line="240" w:lineRule="auto"/>
        <w:jc w:val="both"/>
        <w:rPr>
          <w:rFonts w:ascii="Arial" w:hAnsi="Arial" w:cs="Arial"/>
          <w:sz w:val="24"/>
          <w:szCs w:val="24"/>
        </w:rPr>
      </w:pPr>
      <w:r w:rsidRPr="00577568">
        <w:rPr>
          <w:rFonts w:ascii="Arial" w:hAnsi="Arial" w:cs="Arial"/>
          <w:sz w:val="24"/>
          <w:szCs w:val="24"/>
        </w:rPr>
        <w:t>Para la vigencia del actual Plan de Desarrollo, se acordó con la Consejería Presidencial la implementación de los modelos de justicia local y rural en 150 municipios del país.</w:t>
      </w:r>
    </w:p>
    <w:p w:rsidR="002B36C1" w:rsidRPr="00577568" w:rsidRDefault="002B36C1" w:rsidP="003817C4">
      <w:pPr>
        <w:spacing w:after="0" w:line="240" w:lineRule="auto"/>
        <w:jc w:val="both"/>
        <w:rPr>
          <w:rFonts w:ascii="Arial" w:hAnsi="Arial" w:cs="Arial"/>
          <w:sz w:val="24"/>
          <w:szCs w:val="24"/>
        </w:rPr>
      </w:pPr>
    </w:p>
    <w:p w:rsidR="00452C44" w:rsidRPr="00577568" w:rsidRDefault="00452C44" w:rsidP="003817C4">
      <w:pPr>
        <w:spacing w:after="0"/>
        <w:jc w:val="both"/>
        <w:rPr>
          <w:rFonts w:ascii="Arial" w:hAnsi="Arial" w:cs="Arial"/>
          <w:sz w:val="24"/>
          <w:szCs w:val="24"/>
        </w:rPr>
      </w:pPr>
      <w:r w:rsidRPr="00577568">
        <w:rPr>
          <w:rFonts w:ascii="Arial" w:hAnsi="Arial" w:cs="Arial"/>
          <w:sz w:val="24"/>
          <w:szCs w:val="24"/>
        </w:rPr>
        <w:lastRenderedPageBreak/>
        <w:t xml:space="preserve">Para el año 2020, se encuentra en fase de aprobación el proyecto presentado al Fondo Multidonante de Naciones Unidas para una Paz Sostenible, con el cual se pretende financiar la implementación en 22 municipios. </w:t>
      </w:r>
    </w:p>
    <w:p w:rsidR="00452C44" w:rsidRPr="00577568" w:rsidRDefault="00452C44" w:rsidP="003817C4">
      <w:pPr>
        <w:spacing w:after="0"/>
        <w:jc w:val="both"/>
        <w:rPr>
          <w:rFonts w:ascii="Arial" w:hAnsi="Arial" w:cs="Arial"/>
          <w:sz w:val="24"/>
          <w:szCs w:val="24"/>
        </w:rPr>
      </w:pPr>
      <w:r w:rsidRPr="00577568">
        <w:rPr>
          <w:rFonts w:ascii="Arial" w:hAnsi="Arial" w:cs="Arial"/>
          <w:sz w:val="24"/>
          <w:szCs w:val="24"/>
        </w:rPr>
        <w:br/>
        <w:t>Sin embargo, para dar alcance a la meta transformacional de 150 municipios, se requiere que en las vigencias 2021-2022 se implemente el modelo en los 128 municipios restantes, es decir 64 municipios para 2021 y 64 municipios para 2022.</w:t>
      </w:r>
    </w:p>
    <w:p w:rsidR="00CF0D4A" w:rsidRPr="00577568" w:rsidRDefault="00452C44" w:rsidP="003817C4">
      <w:pPr>
        <w:spacing w:after="0"/>
        <w:jc w:val="both"/>
        <w:rPr>
          <w:rFonts w:ascii="Arial" w:hAnsi="Arial" w:cs="Arial"/>
          <w:sz w:val="24"/>
          <w:szCs w:val="24"/>
        </w:rPr>
      </w:pPr>
      <w:r w:rsidRPr="00577568">
        <w:rPr>
          <w:rFonts w:ascii="Arial" w:hAnsi="Arial" w:cs="Arial"/>
          <w:sz w:val="24"/>
          <w:szCs w:val="24"/>
        </w:rPr>
        <w:br/>
        <w:t>Dado lo anterior, para la vigencia 2021 se encuentra desfinanciada la implementación de los modelos en 64 municipios de los 64 programados para el desarrollo de los componentes “Caja de herramientas y Conciliación Agraria”.</w:t>
      </w:r>
    </w:p>
    <w:p w:rsidR="00CF0D4A" w:rsidRPr="00577568" w:rsidRDefault="00CF0D4A" w:rsidP="003817C4">
      <w:pPr>
        <w:spacing w:after="0"/>
        <w:rPr>
          <w:rFonts w:ascii="Arial" w:hAnsi="Arial" w:cs="Arial"/>
          <w:b/>
          <w:sz w:val="24"/>
          <w:szCs w:val="24"/>
        </w:rPr>
      </w:pPr>
    </w:p>
    <w:p w:rsidR="00CF0D4A" w:rsidRDefault="005636D8" w:rsidP="003817C4">
      <w:pPr>
        <w:spacing w:after="0"/>
        <w:jc w:val="both"/>
        <w:rPr>
          <w:rFonts w:ascii="Arial" w:hAnsi="Arial" w:cs="Arial"/>
          <w:b/>
          <w:sz w:val="24"/>
          <w:szCs w:val="24"/>
          <w:lang w:val="es-MX"/>
        </w:rPr>
      </w:pPr>
      <w:r>
        <w:rPr>
          <w:rFonts w:ascii="Arial" w:hAnsi="Arial" w:cs="Arial"/>
          <w:b/>
          <w:sz w:val="24"/>
          <w:szCs w:val="24"/>
          <w:lang w:val="es-MX"/>
        </w:rPr>
        <w:t>A</w:t>
      </w:r>
      <w:r w:rsidRPr="00577568">
        <w:rPr>
          <w:rFonts w:ascii="Arial" w:hAnsi="Arial" w:cs="Arial"/>
          <w:b/>
          <w:sz w:val="24"/>
          <w:szCs w:val="24"/>
          <w:lang w:val="es-MX"/>
        </w:rPr>
        <w:t xml:space="preserve">mpliación de capacidades para la </w:t>
      </w:r>
      <w:r w:rsidR="000C4F71" w:rsidRPr="00577568">
        <w:rPr>
          <w:rFonts w:ascii="Arial" w:hAnsi="Arial" w:cs="Arial"/>
          <w:b/>
          <w:sz w:val="24"/>
          <w:szCs w:val="24"/>
          <w:lang w:val="es-MX"/>
        </w:rPr>
        <w:t>articulación</w:t>
      </w:r>
      <w:r w:rsidRPr="00577568">
        <w:rPr>
          <w:rFonts w:ascii="Arial" w:hAnsi="Arial" w:cs="Arial"/>
          <w:b/>
          <w:sz w:val="24"/>
          <w:szCs w:val="24"/>
          <w:lang w:val="es-MX"/>
        </w:rPr>
        <w:t xml:space="preserve"> y </w:t>
      </w:r>
      <w:r w:rsidR="000C4F71" w:rsidRPr="00577568">
        <w:rPr>
          <w:rFonts w:ascii="Arial" w:hAnsi="Arial" w:cs="Arial"/>
          <w:b/>
          <w:sz w:val="24"/>
          <w:szCs w:val="24"/>
          <w:lang w:val="es-MX"/>
        </w:rPr>
        <w:t>promoción</w:t>
      </w:r>
      <w:r w:rsidRPr="00577568">
        <w:rPr>
          <w:rFonts w:ascii="Arial" w:hAnsi="Arial" w:cs="Arial"/>
          <w:b/>
          <w:sz w:val="24"/>
          <w:szCs w:val="24"/>
          <w:lang w:val="es-MX"/>
        </w:rPr>
        <w:t xml:space="preserve"> de la justicia formal a nivel nacional </w:t>
      </w:r>
      <w:r w:rsidR="00452C44" w:rsidRPr="00577568">
        <w:rPr>
          <w:rFonts w:ascii="Arial" w:hAnsi="Arial" w:cs="Arial"/>
          <w:b/>
          <w:sz w:val="24"/>
          <w:szCs w:val="24"/>
          <w:lang w:val="es-MX"/>
        </w:rPr>
        <w:t>Déficit $3.320.500.000</w:t>
      </w:r>
    </w:p>
    <w:p w:rsidR="005636D8" w:rsidRPr="00577568" w:rsidRDefault="005636D8" w:rsidP="003817C4">
      <w:pPr>
        <w:spacing w:after="0"/>
        <w:jc w:val="both"/>
        <w:rPr>
          <w:rFonts w:ascii="Arial" w:hAnsi="Arial" w:cs="Arial"/>
          <w:b/>
          <w:sz w:val="24"/>
          <w:szCs w:val="24"/>
          <w:lang w:val="es-MX"/>
        </w:rPr>
      </w:pPr>
    </w:p>
    <w:p w:rsidR="00452C44" w:rsidRPr="00577568" w:rsidRDefault="00452C44" w:rsidP="00B6457B">
      <w:pPr>
        <w:pStyle w:val="Prrafodelista"/>
        <w:numPr>
          <w:ilvl w:val="0"/>
          <w:numId w:val="8"/>
        </w:numPr>
        <w:spacing w:after="0" w:line="240" w:lineRule="auto"/>
        <w:jc w:val="both"/>
        <w:rPr>
          <w:rFonts w:ascii="Arial" w:hAnsi="Arial" w:cs="Arial"/>
          <w:sz w:val="24"/>
          <w:szCs w:val="24"/>
        </w:rPr>
      </w:pPr>
      <w:r w:rsidRPr="00577568">
        <w:rPr>
          <w:rFonts w:ascii="Arial" w:hAnsi="Arial" w:cs="Arial"/>
          <w:sz w:val="24"/>
          <w:szCs w:val="24"/>
        </w:rPr>
        <w:t>Apoyo a la implementación de Modelos de justicia local y rural en el componente de justicia formal $2.240.000.000.</w:t>
      </w:r>
    </w:p>
    <w:p w:rsidR="00452C44" w:rsidRPr="00577568" w:rsidRDefault="00452C44" w:rsidP="00B6457B">
      <w:pPr>
        <w:pStyle w:val="Prrafodelista"/>
        <w:numPr>
          <w:ilvl w:val="0"/>
          <w:numId w:val="8"/>
        </w:numPr>
        <w:spacing w:after="0" w:line="240" w:lineRule="auto"/>
        <w:jc w:val="both"/>
        <w:rPr>
          <w:rFonts w:ascii="Arial" w:hAnsi="Arial" w:cs="Arial"/>
          <w:sz w:val="24"/>
          <w:szCs w:val="24"/>
        </w:rPr>
      </w:pPr>
      <w:r w:rsidRPr="00577568">
        <w:rPr>
          <w:rFonts w:ascii="Arial" w:hAnsi="Arial" w:cs="Arial"/>
          <w:sz w:val="24"/>
          <w:szCs w:val="24"/>
        </w:rPr>
        <w:t>Actividades logísticas y de cubrimiento de medios para temas de iniciativas de reforma $310.000.000.</w:t>
      </w:r>
    </w:p>
    <w:p w:rsidR="00452C44" w:rsidRPr="00577568" w:rsidRDefault="00452C44" w:rsidP="00B6457B">
      <w:pPr>
        <w:pStyle w:val="Prrafodelista"/>
        <w:numPr>
          <w:ilvl w:val="0"/>
          <w:numId w:val="8"/>
        </w:numPr>
        <w:spacing w:after="0" w:line="240" w:lineRule="auto"/>
        <w:jc w:val="both"/>
        <w:rPr>
          <w:rFonts w:ascii="Arial" w:hAnsi="Arial" w:cs="Arial"/>
          <w:sz w:val="24"/>
          <w:szCs w:val="24"/>
        </w:rPr>
      </w:pPr>
      <w:r w:rsidRPr="00577568">
        <w:rPr>
          <w:rFonts w:ascii="Arial" w:hAnsi="Arial" w:cs="Arial"/>
          <w:sz w:val="24"/>
          <w:szCs w:val="24"/>
        </w:rPr>
        <w:t>Documentos metodológicos (lineamientos técnicos y rutas de atención) así como de investigación previstos para la vigencia $370.000.000.</w:t>
      </w:r>
    </w:p>
    <w:p w:rsidR="00452C44" w:rsidRPr="00577568" w:rsidRDefault="00452C44" w:rsidP="00B6457B">
      <w:pPr>
        <w:pStyle w:val="Prrafodelista"/>
        <w:numPr>
          <w:ilvl w:val="0"/>
          <w:numId w:val="8"/>
        </w:numPr>
        <w:spacing w:after="0" w:line="240" w:lineRule="auto"/>
        <w:jc w:val="both"/>
        <w:rPr>
          <w:rFonts w:ascii="Arial" w:hAnsi="Arial" w:cs="Arial"/>
          <w:sz w:val="24"/>
          <w:szCs w:val="24"/>
        </w:rPr>
      </w:pPr>
      <w:r w:rsidRPr="00577568">
        <w:rPr>
          <w:rFonts w:ascii="Arial" w:hAnsi="Arial" w:cs="Arial"/>
          <w:sz w:val="24"/>
          <w:szCs w:val="24"/>
        </w:rPr>
        <w:t>Equipo para realizar la identificación, seguimiento y acompañamiento en materia de reforma a la justicia $400.500.000.</w:t>
      </w:r>
    </w:p>
    <w:p w:rsidR="00CF0D4A" w:rsidRPr="00577568" w:rsidRDefault="00CF0D4A" w:rsidP="003817C4">
      <w:pPr>
        <w:spacing w:after="0"/>
        <w:rPr>
          <w:rFonts w:ascii="Arial" w:hAnsi="Arial" w:cs="Arial"/>
          <w:sz w:val="24"/>
          <w:szCs w:val="24"/>
        </w:rPr>
      </w:pPr>
    </w:p>
    <w:p w:rsidR="00CF0D4A" w:rsidRDefault="007B092F" w:rsidP="007B092F">
      <w:pPr>
        <w:spacing w:after="0"/>
        <w:jc w:val="both"/>
        <w:rPr>
          <w:rFonts w:ascii="Arial" w:hAnsi="Arial" w:cs="Arial"/>
          <w:b/>
          <w:sz w:val="24"/>
          <w:szCs w:val="24"/>
          <w:lang w:val="es-MX"/>
        </w:rPr>
      </w:pPr>
      <w:r>
        <w:rPr>
          <w:rFonts w:ascii="Arial" w:hAnsi="Arial" w:cs="Arial"/>
          <w:b/>
          <w:sz w:val="24"/>
          <w:szCs w:val="24"/>
          <w:lang w:val="es-MX"/>
        </w:rPr>
        <w:t>F</w:t>
      </w:r>
      <w:r w:rsidRPr="00577568">
        <w:rPr>
          <w:rFonts w:ascii="Arial" w:hAnsi="Arial" w:cs="Arial"/>
          <w:b/>
          <w:sz w:val="24"/>
          <w:szCs w:val="24"/>
          <w:lang w:val="es-MX"/>
        </w:rPr>
        <w:t xml:space="preserve">ortalecimiento de la justicia con enfoque diferencial a nivel nacional </w:t>
      </w:r>
      <w:r w:rsidR="00452C44" w:rsidRPr="00577568">
        <w:rPr>
          <w:rFonts w:ascii="Arial" w:hAnsi="Arial" w:cs="Arial"/>
          <w:b/>
          <w:sz w:val="24"/>
          <w:szCs w:val="24"/>
          <w:lang w:val="es-MX"/>
        </w:rPr>
        <w:t>Déficit $16.144.000.000</w:t>
      </w:r>
    </w:p>
    <w:p w:rsidR="007B092F" w:rsidRPr="00577568" w:rsidRDefault="007B092F" w:rsidP="003817C4">
      <w:pPr>
        <w:spacing w:after="0"/>
        <w:rPr>
          <w:rFonts w:ascii="Arial" w:hAnsi="Arial" w:cs="Arial"/>
          <w:b/>
          <w:sz w:val="24"/>
          <w:szCs w:val="24"/>
          <w:lang w:val="es-MX"/>
        </w:rPr>
      </w:pPr>
    </w:p>
    <w:p w:rsidR="00452C44" w:rsidRPr="00577568" w:rsidRDefault="00452C44" w:rsidP="00B6457B">
      <w:pPr>
        <w:pStyle w:val="Prrafodelista"/>
        <w:numPr>
          <w:ilvl w:val="0"/>
          <w:numId w:val="10"/>
        </w:numPr>
        <w:spacing w:after="0" w:line="240" w:lineRule="auto"/>
        <w:jc w:val="both"/>
        <w:rPr>
          <w:rFonts w:ascii="Arial" w:hAnsi="Arial" w:cs="Arial"/>
          <w:sz w:val="24"/>
          <w:szCs w:val="24"/>
        </w:rPr>
      </w:pPr>
      <w:r w:rsidRPr="00577568">
        <w:rPr>
          <w:rFonts w:ascii="Arial" w:hAnsi="Arial" w:cs="Arial"/>
          <w:sz w:val="24"/>
          <w:szCs w:val="24"/>
        </w:rPr>
        <w:t>Reglamentación del artículo 246 de la Constitución: Proyecto de ley estatutaria que requiere consulta previa (PND). ($5.233.000.000, desfinanciado al 100%)</w:t>
      </w:r>
    </w:p>
    <w:p w:rsidR="00452C44" w:rsidRPr="00577568" w:rsidRDefault="00452C44" w:rsidP="00B6457B">
      <w:pPr>
        <w:pStyle w:val="Prrafodelista"/>
        <w:numPr>
          <w:ilvl w:val="0"/>
          <w:numId w:val="10"/>
        </w:numPr>
        <w:spacing w:after="0" w:line="240" w:lineRule="auto"/>
        <w:jc w:val="both"/>
        <w:rPr>
          <w:rFonts w:ascii="Arial" w:hAnsi="Arial" w:cs="Arial"/>
          <w:sz w:val="24"/>
          <w:szCs w:val="24"/>
        </w:rPr>
      </w:pPr>
      <w:r w:rsidRPr="00577568">
        <w:rPr>
          <w:rFonts w:ascii="Arial" w:hAnsi="Arial" w:cs="Arial"/>
          <w:sz w:val="24"/>
          <w:szCs w:val="24"/>
        </w:rPr>
        <w:t>Apoyar la implementación de los modelos de justicia local y rural en el componente de justicia formal ($2.240.000.000, desfinanciado al 100%)</w:t>
      </w:r>
    </w:p>
    <w:p w:rsidR="00452C44" w:rsidRPr="00577568" w:rsidRDefault="00452C44" w:rsidP="00B6457B">
      <w:pPr>
        <w:pStyle w:val="Prrafodelista"/>
        <w:numPr>
          <w:ilvl w:val="0"/>
          <w:numId w:val="10"/>
        </w:numPr>
        <w:spacing w:after="0" w:line="240" w:lineRule="auto"/>
        <w:jc w:val="both"/>
        <w:rPr>
          <w:rFonts w:ascii="Arial" w:hAnsi="Arial" w:cs="Arial"/>
          <w:sz w:val="24"/>
          <w:szCs w:val="24"/>
        </w:rPr>
      </w:pPr>
      <w:r w:rsidRPr="00577568">
        <w:rPr>
          <w:rFonts w:ascii="Arial" w:hAnsi="Arial" w:cs="Arial"/>
          <w:sz w:val="24"/>
          <w:szCs w:val="24"/>
        </w:rPr>
        <w:t>Documentos de investigación y diagnóstico en territorio en materia de justicia inclusiva ($1.611.000.000, desfinanciado al 100%))</w:t>
      </w:r>
    </w:p>
    <w:p w:rsidR="00452C44" w:rsidRPr="00577568" w:rsidRDefault="00452C44" w:rsidP="00B6457B">
      <w:pPr>
        <w:pStyle w:val="Prrafodelista"/>
        <w:numPr>
          <w:ilvl w:val="0"/>
          <w:numId w:val="10"/>
        </w:numPr>
        <w:spacing w:after="0" w:line="240" w:lineRule="auto"/>
        <w:jc w:val="both"/>
        <w:rPr>
          <w:rFonts w:ascii="Arial" w:hAnsi="Arial" w:cs="Arial"/>
          <w:sz w:val="24"/>
          <w:szCs w:val="24"/>
        </w:rPr>
      </w:pPr>
      <w:r w:rsidRPr="00577568">
        <w:rPr>
          <w:rFonts w:ascii="Arial" w:hAnsi="Arial" w:cs="Arial"/>
          <w:sz w:val="24"/>
          <w:szCs w:val="24"/>
        </w:rPr>
        <w:t>Construcción de nuevos contenidos y procesos de formación a operadores de justicia en territorio en enfoque diferencial (étnico, género, discapacidad y mujer rural) ($1.300.000.000, desfinanciado al 100%))</w:t>
      </w:r>
    </w:p>
    <w:p w:rsidR="00452C44" w:rsidRPr="00577568" w:rsidRDefault="00452C44" w:rsidP="00B6457B">
      <w:pPr>
        <w:pStyle w:val="Prrafodelista"/>
        <w:numPr>
          <w:ilvl w:val="0"/>
          <w:numId w:val="10"/>
        </w:numPr>
        <w:spacing w:after="0" w:line="240" w:lineRule="auto"/>
        <w:jc w:val="both"/>
        <w:rPr>
          <w:rFonts w:ascii="Arial" w:hAnsi="Arial" w:cs="Arial"/>
          <w:sz w:val="24"/>
          <w:szCs w:val="24"/>
        </w:rPr>
      </w:pPr>
      <w:r w:rsidRPr="00577568">
        <w:rPr>
          <w:rFonts w:ascii="Arial" w:hAnsi="Arial" w:cs="Arial"/>
          <w:sz w:val="24"/>
          <w:szCs w:val="24"/>
        </w:rPr>
        <w:t>Apoyo técnico y financiero para el fortalecimiento de la justicia comunitaria o MASC propios de los pueblos Afrocolombianos, Negros, Raizales y Palenqueros (compromiso PND). Desfinanciado en $1.145.000.000.</w:t>
      </w:r>
    </w:p>
    <w:p w:rsidR="00452C44" w:rsidRPr="00577568" w:rsidRDefault="00452C44" w:rsidP="00B6457B">
      <w:pPr>
        <w:pStyle w:val="Prrafodelista"/>
        <w:numPr>
          <w:ilvl w:val="0"/>
          <w:numId w:val="10"/>
        </w:numPr>
        <w:spacing w:after="0" w:line="240" w:lineRule="auto"/>
        <w:jc w:val="both"/>
        <w:rPr>
          <w:rFonts w:ascii="Arial" w:hAnsi="Arial" w:cs="Arial"/>
          <w:sz w:val="24"/>
          <w:szCs w:val="24"/>
        </w:rPr>
      </w:pPr>
      <w:r w:rsidRPr="00577568">
        <w:rPr>
          <w:rFonts w:ascii="Arial" w:hAnsi="Arial" w:cs="Arial"/>
          <w:sz w:val="24"/>
          <w:szCs w:val="24"/>
        </w:rPr>
        <w:t>(compromiso financiero más contratos de apoyo)</w:t>
      </w:r>
    </w:p>
    <w:p w:rsidR="00452C44" w:rsidRPr="00577568" w:rsidRDefault="00452C44" w:rsidP="00B6457B">
      <w:pPr>
        <w:pStyle w:val="Prrafodelista"/>
        <w:numPr>
          <w:ilvl w:val="0"/>
          <w:numId w:val="10"/>
        </w:numPr>
        <w:spacing w:after="0" w:line="240" w:lineRule="auto"/>
        <w:jc w:val="both"/>
        <w:rPr>
          <w:rFonts w:ascii="Arial" w:hAnsi="Arial" w:cs="Arial"/>
          <w:sz w:val="24"/>
          <w:szCs w:val="24"/>
        </w:rPr>
      </w:pPr>
      <w:r w:rsidRPr="00577568">
        <w:rPr>
          <w:rFonts w:ascii="Arial" w:hAnsi="Arial" w:cs="Arial"/>
          <w:sz w:val="24"/>
          <w:szCs w:val="24"/>
        </w:rPr>
        <w:t>Apoyo técnico y financiero para el fortalecimiento de los sistemas de justicia propia de los pueblos indígenas (compromiso de PND y MPC). Desfinanciado en $1.025.000.000. (Banco y contrataciones de apoyo)</w:t>
      </w:r>
    </w:p>
    <w:p w:rsidR="00452C44" w:rsidRPr="00577568" w:rsidRDefault="00452C44" w:rsidP="00B6457B">
      <w:pPr>
        <w:pStyle w:val="Prrafodelista"/>
        <w:numPr>
          <w:ilvl w:val="0"/>
          <w:numId w:val="10"/>
        </w:numPr>
        <w:spacing w:after="0" w:line="240" w:lineRule="auto"/>
        <w:jc w:val="both"/>
        <w:rPr>
          <w:rFonts w:ascii="Arial" w:hAnsi="Arial" w:cs="Arial"/>
          <w:sz w:val="24"/>
          <w:szCs w:val="24"/>
        </w:rPr>
      </w:pPr>
      <w:r w:rsidRPr="00577568">
        <w:rPr>
          <w:rFonts w:ascii="Arial" w:hAnsi="Arial" w:cs="Arial"/>
          <w:sz w:val="24"/>
          <w:szCs w:val="24"/>
        </w:rPr>
        <w:lastRenderedPageBreak/>
        <w:t>Estrategias y espacios de socialización para el fortalecimiento y divulgación de pedagogía en derechos ($676.000.000, desfinanciado al 100%))</w:t>
      </w:r>
    </w:p>
    <w:p w:rsidR="00452C44" w:rsidRPr="00577568" w:rsidRDefault="00452C44" w:rsidP="00B6457B">
      <w:pPr>
        <w:pStyle w:val="Prrafodelista"/>
        <w:numPr>
          <w:ilvl w:val="0"/>
          <w:numId w:val="10"/>
        </w:numPr>
        <w:spacing w:after="0" w:line="240" w:lineRule="auto"/>
        <w:jc w:val="both"/>
        <w:rPr>
          <w:rFonts w:ascii="Arial" w:hAnsi="Arial" w:cs="Arial"/>
          <w:sz w:val="24"/>
          <w:szCs w:val="24"/>
        </w:rPr>
      </w:pPr>
      <w:r w:rsidRPr="00577568">
        <w:rPr>
          <w:rFonts w:ascii="Arial" w:hAnsi="Arial" w:cs="Arial"/>
          <w:sz w:val="24"/>
          <w:szCs w:val="24"/>
        </w:rPr>
        <w:t>Documentos lineamientos técnicos y protocolos en materia de justicia inclusiva (desfinanciado en $455.000.000)</w:t>
      </w:r>
    </w:p>
    <w:p w:rsidR="00452C44" w:rsidRPr="00577568" w:rsidRDefault="00452C44" w:rsidP="00B6457B">
      <w:pPr>
        <w:pStyle w:val="Prrafodelista"/>
        <w:numPr>
          <w:ilvl w:val="0"/>
          <w:numId w:val="10"/>
        </w:numPr>
        <w:spacing w:after="0" w:line="240" w:lineRule="auto"/>
        <w:jc w:val="both"/>
        <w:rPr>
          <w:rFonts w:ascii="Arial" w:hAnsi="Arial" w:cs="Arial"/>
          <w:sz w:val="24"/>
          <w:szCs w:val="24"/>
        </w:rPr>
      </w:pPr>
      <w:r w:rsidRPr="00577568">
        <w:rPr>
          <w:rFonts w:ascii="Arial" w:hAnsi="Arial" w:cs="Arial"/>
          <w:sz w:val="24"/>
          <w:szCs w:val="24"/>
        </w:rPr>
        <w:t>Documentos metodológicos y procesos de socialización de los mismos (difusión de derechos, reforma comisarías, procesos de formación) ($780.000.000)</w:t>
      </w:r>
    </w:p>
    <w:p w:rsidR="00452C44" w:rsidRPr="00577568" w:rsidRDefault="00452C44" w:rsidP="00B6457B">
      <w:pPr>
        <w:pStyle w:val="Prrafodelista"/>
        <w:numPr>
          <w:ilvl w:val="0"/>
          <w:numId w:val="10"/>
        </w:numPr>
        <w:spacing w:after="0" w:line="240" w:lineRule="auto"/>
        <w:jc w:val="both"/>
        <w:rPr>
          <w:rFonts w:ascii="Arial" w:hAnsi="Arial" w:cs="Arial"/>
          <w:sz w:val="24"/>
          <w:szCs w:val="24"/>
        </w:rPr>
      </w:pPr>
      <w:r w:rsidRPr="00577568">
        <w:rPr>
          <w:rFonts w:ascii="Arial" w:hAnsi="Arial" w:cs="Arial"/>
          <w:sz w:val="24"/>
          <w:szCs w:val="24"/>
        </w:rPr>
        <w:t xml:space="preserve">Apoyo actividades de iniciativas de Reforma, cubrimiento de medios y operaciones logísticas ($563.000.000) </w:t>
      </w:r>
    </w:p>
    <w:p w:rsidR="00452C44" w:rsidRPr="00577568" w:rsidRDefault="00452C44" w:rsidP="00B6457B">
      <w:pPr>
        <w:pStyle w:val="Prrafodelista"/>
        <w:numPr>
          <w:ilvl w:val="0"/>
          <w:numId w:val="10"/>
        </w:numPr>
        <w:spacing w:after="0" w:line="240" w:lineRule="auto"/>
        <w:jc w:val="both"/>
        <w:rPr>
          <w:rFonts w:ascii="Arial" w:hAnsi="Arial" w:cs="Arial"/>
          <w:sz w:val="24"/>
          <w:szCs w:val="24"/>
        </w:rPr>
      </w:pPr>
      <w:r w:rsidRPr="00577568">
        <w:rPr>
          <w:rFonts w:ascii="Arial" w:hAnsi="Arial" w:cs="Arial"/>
          <w:sz w:val="24"/>
          <w:szCs w:val="24"/>
        </w:rPr>
        <w:t>Divulgación del capítulo indígena del PDSJ formulado y protocolizado (requerimiento de las comunidades indígenas). ($100.000.000)</w:t>
      </w:r>
    </w:p>
    <w:p w:rsidR="00452C44" w:rsidRPr="00577568" w:rsidRDefault="00452C44" w:rsidP="00B6457B">
      <w:pPr>
        <w:pStyle w:val="Prrafodelista"/>
        <w:numPr>
          <w:ilvl w:val="0"/>
          <w:numId w:val="10"/>
        </w:numPr>
        <w:spacing w:after="0" w:line="240" w:lineRule="auto"/>
        <w:jc w:val="both"/>
        <w:rPr>
          <w:rFonts w:ascii="Arial" w:hAnsi="Arial" w:cs="Arial"/>
          <w:sz w:val="24"/>
          <w:szCs w:val="24"/>
        </w:rPr>
      </w:pPr>
      <w:r w:rsidRPr="00577568">
        <w:rPr>
          <w:rFonts w:ascii="Arial" w:hAnsi="Arial" w:cs="Arial"/>
          <w:sz w:val="24"/>
          <w:szCs w:val="24"/>
        </w:rPr>
        <w:t>Espacios de diálogo e interlocución con enfoque diferencial, socialización, sensibilización y difusión de derechos y asistencia técnica.  ($715.000.000)</w:t>
      </w:r>
    </w:p>
    <w:p w:rsidR="00452C44" w:rsidRPr="00577568" w:rsidRDefault="00452C44" w:rsidP="00B6457B">
      <w:pPr>
        <w:pStyle w:val="Prrafodelista"/>
        <w:numPr>
          <w:ilvl w:val="0"/>
          <w:numId w:val="10"/>
        </w:numPr>
        <w:spacing w:after="0" w:line="240" w:lineRule="auto"/>
        <w:jc w:val="both"/>
        <w:rPr>
          <w:rFonts w:ascii="Arial" w:hAnsi="Arial" w:cs="Arial"/>
          <w:sz w:val="24"/>
          <w:szCs w:val="24"/>
        </w:rPr>
      </w:pPr>
      <w:r w:rsidRPr="00577568">
        <w:rPr>
          <w:rFonts w:ascii="Arial" w:hAnsi="Arial" w:cs="Arial"/>
          <w:sz w:val="24"/>
          <w:szCs w:val="24"/>
        </w:rPr>
        <w:t xml:space="preserve">Documentos de caracterización de Justicia Propia (actividad étnica de los Modelos de Justicia Local y Rural). ($151.000.000) </w:t>
      </w:r>
    </w:p>
    <w:p w:rsidR="00452C44" w:rsidRPr="00577568" w:rsidRDefault="00452C44" w:rsidP="00B6457B">
      <w:pPr>
        <w:pStyle w:val="Prrafodelista"/>
        <w:numPr>
          <w:ilvl w:val="0"/>
          <w:numId w:val="10"/>
        </w:numPr>
        <w:spacing w:after="0" w:line="240" w:lineRule="auto"/>
        <w:jc w:val="both"/>
        <w:rPr>
          <w:rFonts w:ascii="Arial" w:hAnsi="Arial" w:cs="Arial"/>
          <w:sz w:val="24"/>
          <w:szCs w:val="24"/>
        </w:rPr>
      </w:pPr>
      <w:r w:rsidRPr="00577568">
        <w:rPr>
          <w:rFonts w:ascii="Arial" w:hAnsi="Arial" w:cs="Arial"/>
          <w:sz w:val="24"/>
          <w:szCs w:val="24"/>
        </w:rPr>
        <w:t>Eventos de la red tejiendo Justicia en territorio ($150.000.000)</w:t>
      </w:r>
    </w:p>
    <w:p w:rsidR="00CF0D4A" w:rsidRPr="00577568" w:rsidRDefault="00CF0D4A" w:rsidP="003817C4">
      <w:pPr>
        <w:spacing w:after="0"/>
        <w:rPr>
          <w:rFonts w:ascii="Arial" w:hAnsi="Arial" w:cs="Arial"/>
          <w:sz w:val="24"/>
          <w:szCs w:val="24"/>
        </w:rPr>
      </w:pPr>
    </w:p>
    <w:p w:rsidR="00CF0D4A" w:rsidRPr="00577568" w:rsidRDefault="007B092F" w:rsidP="003817C4">
      <w:pPr>
        <w:spacing w:after="0"/>
        <w:jc w:val="both"/>
        <w:rPr>
          <w:rFonts w:ascii="Arial" w:hAnsi="Arial" w:cs="Arial"/>
          <w:b/>
          <w:sz w:val="24"/>
          <w:szCs w:val="24"/>
          <w:lang w:val="es-MX"/>
        </w:rPr>
      </w:pPr>
      <w:r w:rsidRPr="00577568">
        <w:rPr>
          <w:rFonts w:ascii="Arial" w:hAnsi="Arial" w:cs="Arial"/>
          <w:b/>
          <w:sz w:val="24"/>
          <w:szCs w:val="24"/>
          <w:lang w:val="es-MX"/>
        </w:rPr>
        <w:t>Fortalecimiento de la articulación institucional en la aplicación de los mecanismos de justicia transicional a nivel nacional Déficit</w:t>
      </w:r>
      <w:r w:rsidR="00452C44" w:rsidRPr="00577568">
        <w:rPr>
          <w:rFonts w:ascii="Arial" w:hAnsi="Arial" w:cs="Arial"/>
          <w:b/>
          <w:sz w:val="24"/>
          <w:szCs w:val="24"/>
          <w:lang w:val="es-MX"/>
        </w:rPr>
        <w:t xml:space="preserve"> $4.303.789.112</w:t>
      </w:r>
    </w:p>
    <w:p w:rsidR="00452C44" w:rsidRPr="00577568" w:rsidRDefault="00452C44" w:rsidP="003817C4">
      <w:pPr>
        <w:spacing w:after="0"/>
        <w:jc w:val="both"/>
        <w:rPr>
          <w:rFonts w:ascii="Arial" w:hAnsi="Arial" w:cs="Arial"/>
          <w:b/>
          <w:sz w:val="24"/>
          <w:szCs w:val="24"/>
          <w:lang w:val="es-MX"/>
        </w:rPr>
      </w:pPr>
    </w:p>
    <w:p w:rsidR="00452C44" w:rsidRPr="00577568" w:rsidRDefault="00452C44" w:rsidP="00B6457B">
      <w:pPr>
        <w:pStyle w:val="Prrafodelista"/>
        <w:numPr>
          <w:ilvl w:val="0"/>
          <w:numId w:val="11"/>
        </w:numPr>
        <w:spacing w:after="0" w:line="240" w:lineRule="auto"/>
        <w:jc w:val="both"/>
        <w:rPr>
          <w:rFonts w:ascii="Arial" w:hAnsi="Arial" w:cs="Arial"/>
          <w:sz w:val="24"/>
          <w:szCs w:val="24"/>
        </w:rPr>
      </w:pPr>
      <w:r w:rsidRPr="00577568">
        <w:rPr>
          <w:rFonts w:ascii="Arial" w:hAnsi="Arial" w:cs="Arial"/>
          <w:sz w:val="24"/>
          <w:szCs w:val="24"/>
        </w:rPr>
        <w:t>Estrategia para apoyar la implementación del modelo de justicia local y rural con enfoque de justicia transicional mediante el desarrollo de jornadas móviles, afectando este aspecto dentro de uno de los objetivos prioritarios en materia de justicia según el Plan Nacional de Desarrollo como es la justicia local. $2.882.631.819</w:t>
      </w:r>
    </w:p>
    <w:p w:rsidR="00452C44" w:rsidRPr="00577568" w:rsidRDefault="00452C44" w:rsidP="00B6457B">
      <w:pPr>
        <w:pStyle w:val="Prrafodelista"/>
        <w:numPr>
          <w:ilvl w:val="0"/>
          <w:numId w:val="11"/>
        </w:numPr>
        <w:spacing w:after="0" w:line="240" w:lineRule="auto"/>
        <w:jc w:val="both"/>
        <w:rPr>
          <w:rFonts w:ascii="Arial" w:hAnsi="Arial" w:cs="Arial"/>
          <w:sz w:val="24"/>
          <w:szCs w:val="24"/>
        </w:rPr>
      </w:pPr>
      <w:r w:rsidRPr="00577568">
        <w:rPr>
          <w:rFonts w:ascii="Arial" w:hAnsi="Arial" w:cs="Arial"/>
          <w:sz w:val="24"/>
          <w:szCs w:val="24"/>
        </w:rPr>
        <w:t>Limitado el alcance de actividades como la promoción y divulgación de los mecanismos de justicia transicional y la generación de documentos de lineamientos técnicos. $550.000.000</w:t>
      </w:r>
    </w:p>
    <w:p w:rsidR="00452C44" w:rsidRPr="00577568" w:rsidRDefault="00452C44" w:rsidP="00B6457B">
      <w:pPr>
        <w:pStyle w:val="Prrafodelista"/>
        <w:numPr>
          <w:ilvl w:val="0"/>
          <w:numId w:val="11"/>
        </w:numPr>
        <w:spacing w:after="0" w:line="240" w:lineRule="auto"/>
        <w:jc w:val="both"/>
        <w:rPr>
          <w:rFonts w:ascii="Arial" w:hAnsi="Arial" w:cs="Arial"/>
          <w:sz w:val="24"/>
          <w:szCs w:val="24"/>
        </w:rPr>
      </w:pPr>
      <w:r w:rsidRPr="00577568">
        <w:rPr>
          <w:rFonts w:ascii="Arial" w:hAnsi="Arial" w:cs="Arial"/>
          <w:sz w:val="24"/>
          <w:szCs w:val="24"/>
        </w:rPr>
        <w:t>Igualmente, se afectan en su alcance los procesos de formación a funcionarios en temas de justicia transicional con enfoque diferencial, siendo estos enfoques diferenciales uno de los propósitos estratégicos en el desarrollo de la política pública en materia de justicia transicional. $871.157.293</w:t>
      </w:r>
    </w:p>
    <w:p w:rsidR="00C04250" w:rsidRPr="00577568" w:rsidRDefault="00C04250" w:rsidP="003817C4">
      <w:pPr>
        <w:spacing w:after="0" w:line="240" w:lineRule="auto"/>
        <w:jc w:val="both"/>
        <w:rPr>
          <w:rFonts w:ascii="Arial" w:hAnsi="Arial" w:cs="Arial"/>
          <w:sz w:val="24"/>
          <w:szCs w:val="24"/>
        </w:rPr>
      </w:pPr>
    </w:p>
    <w:p w:rsidR="00C04250" w:rsidRPr="00577568" w:rsidRDefault="007B092F" w:rsidP="003817C4">
      <w:pPr>
        <w:spacing w:after="0" w:line="240" w:lineRule="auto"/>
        <w:jc w:val="both"/>
        <w:rPr>
          <w:rFonts w:ascii="Arial" w:hAnsi="Arial" w:cs="Arial"/>
          <w:b/>
          <w:sz w:val="24"/>
          <w:szCs w:val="24"/>
          <w:lang w:val="es-MX"/>
        </w:rPr>
      </w:pPr>
      <w:r w:rsidRPr="00577568">
        <w:rPr>
          <w:rFonts w:ascii="Arial" w:hAnsi="Arial" w:cs="Arial"/>
          <w:b/>
          <w:sz w:val="24"/>
          <w:szCs w:val="24"/>
          <w:lang w:val="es-MX"/>
        </w:rPr>
        <w:t xml:space="preserve">Optimización de los sistemas penales en el marco de la política criminal a nivel nacional </w:t>
      </w:r>
      <w:r w:rsidR="00C04250" w:rsidRPr="00577568">
        <w:rPr>
          <w:rFonts w:ascii="Arial" w:hAnsi="Arial" w:cs="Arial"/>
          <w:b/>
          <w:sz w:val="24"/>
          <w:szCs w:val="24"/>
          <w:lang w:val="es-MX"/>
        </w:rPr>
        <w:t>Déficit $4.211.221.847</w:t>
      </w:r>
    </w:p>
    <w:p w:rsidR="00C04250" w:rsidRPr="00577568" w:rsidRDefault="00C04250" w:rsidP="003817C4">
      <w:pPr>
        <w:spacing w:after="0" w:line="240" w:lineRule="auto"/>
        <w:jc w:val="both"/>
        <w:rPr>
          <w:rFonts w:ascii="Arial" w:hAnsi="Arial" w:cs="Arial"/>
          <w:b/>
          <w:sz w:val="24"/>
          <w:szCs w:val="24"/>
          <w:lang w:val="es-MX"/>
        </w:rPr>
      </w:pPr>
    </w:p>
    <w:p w:rsidR="00C04250" w:rsidRPr="00577568" w:rsidRDefault="00C04250" w:rsidP="00B6457B">
      <w:pPr>
        <w:pStyle w:val="Prrafodelista"/>
        <w:numPr>
          <w:ilvl w:val="0"/>
          <w:numId w:val="12"/>
        </w:numPr>
        <w:spacing w:after="0" w:line="240" w:lineRule="auto"/>
        <w:jc w:val="both"/>
        <w:rPr>
          <w:rFonts w:ascii="Arial" w:hAnsi="Arial" w:cs="Arial"/>
          <w:sz w:val="24"/>
          <w:szCs w:val="24"/>
        </w:rPr>
      </w:pPr>
      <w:r w:rsidRPr="00577568">
        <w:rPr>
          <w:rFonts w:ascii="Arial" w:hAnsi="Arial" w:cs="Arial"/>
          <w:sz w:val="24"/>
          <w:szCs w:val="24"/>
        </w:rPr>
        <w:t>Procesos de socialización en materia de justicia restaurativa y alternatividad penal y demás investigaciones frente a los sistemas penales$300.000.000</w:t>
      </w:r>
    </w:p>
    <w:p w:rsidR="00C04250" w:rsidRPr="00577568" w:rsidRDefault="00C04250" w:rsidP="00B6457B">
      <w:pPr>
        <w:pStyle w:val="Prrafodelista"/>
        <w:numPr>
          <w:ilvl w:val="0"/>
          <w:numId w:val="12"/>
        </w:numPr>
        <w:spacing w:after="0" w:line="240" w:lineRule="auto"/>
        <w:jc w:val="both"/>
        <w:rPr>
          <w:rFonts w:ascii="Arial" w:hAnsi="Arial" w:cs="Arial"/>
          <w:sz w:val="24"/>
          <w:szCs w:val="24"/>
        </w:rPr>
      </w:pPr>
      <w:r w:rsidRPr="00577568">
        <w:rPr>
          <w:rFonts w:ascii="Arial" w:hAnsi="Arial" w:cs="Arial"/>
          <w:sz w:val="24"/>
          <w:szCs w:val="24"/>
        </w:rPr>
        <w:t>Proceso de diagnostica en la política sectorial de riesgos del sistema penitenciario y carcelario. $710.000.000</w:t>
      </w:r>
    </w:p>
    <w:p w:rsidR="00C04250" w:rsidRPr="00577568" w:rsidRDefault="00C04250" w:rsidP="00B6457B">
      <w:pPr>
        <w:pStyle w:val="Prrafodelista"/>
        <w:numPr>
          <w:ilvl w:val="0"/>
          <w:numId w:val="12"/>
        </w:numPr>
        <w:spacing w:after="0" w:line="240" w:lineRule="auto"/>
        <w:jc w:val="both"/>
        <w:rPr>
          <w:rFonts w:ascii="Arial" w:hAnsi="Arial" w:cs="Arial"/>
          <w:sz w:val="24"/>
          <w:szCs w:val="24"/>
        </w:rPr>
      </w:pPr>
      <w:r w:rsidRPr="00577568">
        <w:rPr>
          <w:rFonts w:ascii="Arial" w:hAnsi="Arial" w:cs="Arial"/>
          <w:sz w:val="24"/>
          <w:szCs w:val="24"/>
        </w:rPr>
        <w:t>Actualización de protocolos y procesos de socialización en materia con enfoque diferencial para su aplicación y trabajo interinstitucional. $670.000.000</w:t>
      </w:r>
    </w:p>
    <w:p w:rsidR="00C04250" w:rsidRPr="00577568" w:rsidRDefault="00C04250" w:rsidP="00B6457B">
      <w:pPr>
        <w:pStyle w:val="Prrafodelista"/>
        <w:numPr>
          <w:ilvl w:val="0"/>
          <w:numId w:val="12"/>
        </w:numPr>
        <w:spacing w:after="0" w:line="240" w:lineRule="auto"/>
        <w:jc w:val="both"/>
        <w:rPr>
          <w:rFonts w:ascii="Arial" w:hAnsi="Arial" w:cs="Arial"/>
          <w:sz w:val="24"/>
          <w:szCs w:val="24"/>
        </w:rPr>
      </w:pPr>
      <w:r w:rsidRPr="00577568">
        <w:rPr>
          <w:rFonts w:ascii="Arial" w:hAnsi="Arial" w:cs="Arial"/>
          <w:sz w:val="24"/>
          <w:szCs w:val="24"/>
        </w:rPr>
        <w:lastRenderedPageBreak/>
        <w:t xml:space="preserve">Generación propuestas de ajuste y concertación (Consulta previa EPMS – </w:t>
      </w:r>
      <w:r w:rsidR="000C4F71" w:rsidRPr="00577568">
        <w:rPr>
          <w:rFonts w:ascii="Arial" w:hAnsi="Arial" w:cs="Arial"/>
          <w:sz w:val="24"/>
          <w:szCs w:val="24"/>
        </w:rPr>
        <w:t>Jamundí</w:t>
      </w:r>
      <w:r w:rsidRPr="00577568">
        <w:rPr>
          <w:rFonts w:ascii="Arial" w:hAnsi="Arial" w:cs="Arial"/>
          <w:sz w:val="24"/>
          <w:szCs w:val="24"/>
        </w:rPr>
        <w:t>) $320.000.000</w:t>
      </w:r>
    </w:p>
    <w:p w:rsidR="00C04250" w:rsidRPr="00577568" w:rsidRDefault="00C04250" w:rsidP="00B6457B">
      <w:pPr>
        <w:pStyle w:val="Prrafodelista"/>
        <w:numPr>
          <w:ilvl w:val="0"/>
          <w:numId w:val="12"/>
        </w:numPr>
        <w:spacing w:after="0" w:line="240" w:lineRule="auto"/>
        <w:jc w:val="both"/>
        <w:rPr>
          <w:rFonts w:ascii="Arial" w:hAnsi="Arial" w:cs="Arial"/>
          <w:sz w:val="24"/>
          <w:szCs w:val="24"/>
        </w:rPr>
      </w:pPr>
      <w:r w:rsidRPr="00577568">
        <w:rPr>
          <w:rFonts w:ascii="Arial" w:hAnsi="Arial" w:cs="Arial"/>
          <w:sz w:val="24"/>
          <w:szCs w:val="24"/>
        </w:rPr>
        <w:t>Desarrollar procesos de formación de los resultados obtenidos sobre alternatividad penal $830.000.0000</w:t>
      </w:r>
    </w:p>
    <w:p w:rsidR="00C04250" w:rsidRPr="00577568" w:rsidRDefault="00C04250" w:rsidP="00B6457B">
      <w:pPr>
        <w:pStyle w:val="Prrafodelista"/>
        <w:numPr>
          <w:ilvl w:val="0"/>
          <w:numId w:val="12"/>
        </w:numPr>
        <w:spacing w:after="0" w:line="240" w:lineRule="auto"/>
        <w:jc w:val="both"/>
        <w:rPr>
          <w:rFonts w:ascii="Arial" w:hAnsi="Arial" w:cs="Arial"/>
          <w:sz w:val="24"/>
          <w:szCs w:val="24"/>
        </w:rPr>
      </w:pPr>
      <w:r w:rsidRPr="00577568">
        <w:rPr>
          <w:rFonts w:ascii="Arial" w:hAnsi="Arial" w:cs="Arial"/>
          <w:sz w:val="24"/>
          <w:szCs w:val="24"/>
        </w:rPr>
        <w:t>Campaña de sensibilización sobre alternatividad penal y justicia restaurativa $350.000.000</w:t>
      </w:r>
    </w:p>
    <w:p w:rsidR="00C04250" w:rsidRPr="00577568" w:rsidRDefault="00C04250" w:rsidP="00B6457B">
      <w:pPr>
        <w:pStyle w:val="Prrafodelista"/>
        <w:numPr>
          <w:ilvl w:val="0"/>
          <w:numId w:val="12"/>
        </w:numPr>
        <w:spacing w:after="0" w:line="240" w:lineRule="auto"/>
        <w:jc w:val="both"/>
        <w:rPr>
          <w:rFonts w:ascii="Arial" w:hAnsi="Arial" w:cs="Arial"/>
          <w:sz w:val="24"/>
          <w:szCs w:val="24"/>
        </w:rPr>
      </w:pPr>
      <w:r w:rsidRPr="00577568">
        <w:rPr>
          <w:rFonts w:ascii="Arial" w:hAnsi="Arial" w:cs="Arial"/>
          <w:sz w:val="24"/>
          <w:szCs w:val="24"/>
        </w:rPr>
        <w:t>Desarrollo de asistencias técnicas en materia de alternatividad penal</w:t>
      </w:r>
    </w:p>
    <w:p w:rsidR="00C04250" w:rsidRPr="00577568" w:rsidRDefault="00C04250" w:rsidP="00B6457B">
      <w:pPr>
        <w:pStyle w:val="Prrafodelista"/>
        <w:numPr>
          <w:ilvl w:val="0"/>
          <w:numId w:val="12"/>
        </w:numPr>
        <w:spacing w:after="0" w:line="240" w:lineRule="auto"/>
        <w:jc w:val="both"/>
        <w:rPr>
          <w:rFonts w:ascii="Arial" w:hAnsi="Arial" w:cs="Arial"/>
          <w:sz w:val="24"/>
          <w:szCs w:val="24"/>
        </w:rPr>
      </w:pPr>
      <w:r w:rsidRPr="00577568">
        <w:rPr>
          <w:rFonts w:ascii="Arial" w:hAnsi="Arial" w:cs="Arial"/>
          <w:sz w:val="24"/>
          <w:szCs w:val="24"/>
        </w:rPr>
        <w:t>Ampliar la capacidad de atención y seguimiento al SPC y el SRPA $790.000.000</w:t>
      </w:r>
    </w:p>
    <w:p w:rsidR="00452C44" w:rsidRDefault="00C04250" w:rsidP="00B6457B">
      <w:pPr>
        <w:pStyle w:val="Prrafodelista"/>
        <w:numPr>
          <w:ilvl w:val="0"/>
          <w:numId w:val="12"/>
        </w:numPr>
        <w:spacing w:after="0"/>
        <w:jc w:val="both"/>
        <w:rPr>
          <w:rFonts w:ascii="Arial" w:hAnsi="Arial" w:cs="Arial"/>
          <w:sz w:val="24"/>
          <w:szCs w:val="24"/>
        </w:rPr>
      </w:pPr>
      <w:r w:rsidRPr="00577568">
        <w:rPr>
          <w:rFonts w:ascii="Arial" w:hAnsi="Arial" w:cs="Arial"/>
          <w:sz w:val="24"/>
          <w:szCs w:val="24"/>
        </w:rPr>
        <w:t>Actividades en materia de seguimiento a los sistemas penales y enfoques diferenciales en materia penitenciaria no se pudieron financiar el 100% en una reducción de recursos: $241.211.847 para su operatividad del 100%.</w:t>
      </w:r>
    </w:p>
    <w:p w:rsidR="007B092F" w:rsidRPr="00577568" w:rsidRDefault="007B092F" w:rsidP="007B092F">
      <w:pPr>
        <w:pStyle w:val="Prrafodelista"/>
        <w:spacing w:after="0"/>
        <w:jc w:val="both"/>
        <w:rPr>
          <w:rFonts w:ascii="Arial" w:hAnsi="Arial" w:cs="Arial"/>
          <w:sz w:val="24"/>
          <w:szCs w:val="24"/>
        </w:rPr>
      </w:pPr>
    </w:p>
    <w:p w:rsidR="00CF0D4A" w:rsidRDefault="007B092F" w:rsidP="003817C4">
      <w:pPr>
        <w:spacing w:after="0"/>
        <w:rPr>
          <w:rFonts w:ascii="Arial" w:hAnsi="Arial" w:cs="Arial"/>
          <w:b/>
          <w:sz w:val="24"/>
          <w:szCs w:val="24"/>
          <w:lang w:val="es-MX"/>
        </w:rPr>
      </w:pPr>
      <w:r w:rsidRPr="00577568">
        <w:rPr>
          <w:rFonts w:ascii="Arial" w:hAnsi="Arial" w:cs="Arial"/>
          <w:b/>
          <w:sz w:val="24"/>
          <w:szCs w:val="24"/>
          <w:lang w:val="es-MX"/>
        </w:rPr>
        <w:t xml:space="preserve">Fortalecimiento de la prevención del delito en el marco de la política criminal a nivel nacional  </w:t>
      </w:r>
      <w:r w:rsidR="00C04250" w:rsidRPr="00577568">
        <w:rPr>
          <w:rFonts w:ascii="Arial" w:hAnsi="Arial" w:cs="Arial"/>
          <w:b/>
          <w:sz w:val="24"/>
          <w:szCs w:val="24"/>
          <w:lang w:val="es-MX"/>
        </w:rPr>
        <w:t>Déficit $8.599.000.000</w:t>
      </w:r>
    </w:p>
    <w:p w:rsidR="007B092F" w:rsidRPr="00577568" w:rsidRDefault="007B092F" w:rsidP="003817C4">
      <w:pPr>
        <w:spacing w:after="0"/>
        <w:rPr>
          <w:rFonts w:ascii="Arial" w:hAnsi="Arial" w:cs="Arial"/>
          <w:b/>
          <w:sz w:val="24"/>
          <w:szCs w:val="24"/>
          <w:lang w:val="es-MX"/>
        </w:rPr>
      </w:pPr>
    </w:p>
    <w:p w:rsidR="00C04250" w:rsidRPr="00577568" w:rsidRDefault="003B4D96" w:rsidP="00B6457B">
      <w:pPr>
        <w:numPr>
          <w:ilvl w:val="0"/>
          <w:numId w:val="13"/>
        </w:numPr>
        <w:spacing w:after="0"/>
        <w:jc w:val="both"/>
        <w:rPr>
          <w:rFonts w:ascii="Arial" w:hAnsi="Arial" w:cs="Arial"/>
          <w:sz w:val="24"/>
          <w:szCs w:val="24"/>
        </w:rPr>
      </w:pPr>
      <w:r w:rsidRPr="00577568">
        <w:rPr>
          <w:rFonts w:ascii="Arial" w:hAnsi="Arial" w:cs="Arial"/>
          <w:sz w:val="24"/>
          <w:szCs w:val="24"/>
        </w:rPr>
        <w:t>Validación del Plan Nacional de Política Criminal (No se puede realizar el proceso de validación al 100% debido a la insuficiencia de recursos) $300.000.000</w:t>
      </w:r>
      <w:r w:rsidR="00C04250" w:rsidRPr="00577568">
        <w:rPr>
          <w:rFonts w:ascii="Arial" w:hAnsi="Arial" w:cs="Arial"/>
          <w:sz w:val="24"/>
          <w:szCs w:val="24"/>
        </w:rPr>
        <w:t xml:space="preserve">. </w:t>
      </w:r>
    </w:p>
    <w:p w:rsidR="003B4D96" w:rsidRPr="00577568" w:rsidRDefault="003B4D96" w:rsidP="00B6457B">
      <w:pPr>
        <w:numPr>
          <w:ilvl w:val="0"/>
          <w:numId w:val="13"/>
        </w:numPr>
        <w:spacing w:after="0"/>
        <w:jc w:val="both"/>
        <w:rPr>
          <w:rFonts w:ascii="Arial" w:hAnsi="Arial" w:cs="Arial"/>
          <w:sz w:val="24"/>
          <w:szCs w:val="24"/>
        </w:rPr>
      </w:pPr>
      <w:r w:rsidRPr="00577568">
        <w:rPr>
          <w:rFonts w:ascii="Arial" w:hAnsi="Arial" w:cs="Arial"/>
          <w:sz w:val="24"/>
          <w:szCs w:val="24"/>
        </w:rPr>
        <w:t>Procesos de planeación en el desarrollo de fenómenos criminales (Reincidencia, Crimen Organizado entre otras).$528.000.000</w:t>
      </w:r>
    </w:p>
    <w:p w:rsidR="003B4D96" w:rsidRPr="00577568" w:rsidRDefault="003B4D96" w:rsidP="00B6457B">
      <w:pPr>
        <w:numPr>
          <w:ilvl w:val="0"/>
          <w:numId w:val="13"/>
        </w:numPr>
        <w:spacing w:after="0"/>
        <w:jc w:val="both"/>
        <w:rPr>
          <w:rFonts w:ascii="Arial" w:hAnsi="Arial" w:cs="Arial"/>
          <w:sz w:val="24"/>
          <w:szCs w:val="24"/>
        </w:rPr>
      </w:pPr>
      <w:r w:rsidRPr="00577568">
        <w:rPr>
          <w:rFonts w:ascii="Arial" w:hAnsi="Arial" w:cs="Arial"/>
          <w:sz w:val="24"/>
          <w:szCs w:val="24"/>
        </w:rPr>
        <w:t>Generación de propuestas normativas principalmente en materia penitenciaria y carcelaria (Sentencia T/762/2015) $540.000.000</w:t>
      </w:r>
    </w:p>
    <w:p w:rsidR="003B4D96" w:rsidRPr="00577568" w:rsidRDefault="003B4D96" w:rsidP="00B6457B">
      <w:pPr>
        <w:numPr>
          <w:ilvl w:val="0"/>
          <w:numId w:val="13"/>
        </w:numPr>
        <w:spacing w:after="0"/>
        <w:jc w:val="both"/>
        <w:rPr>
          <w:rFonts w:ascii="Arial" w:hAnsi="Arial" w:cs="Arial"/>
          <w:sz w:val="24"/>
          <w:szCs w:val="24"/>
        </w:rPr>
      </w:pPr>
      <w:r w:rsidRPr="00577568">
        <w:rPr>
          <w:rFonts w:ascii="Arial" w:hAnsi="Arial" w:cs="Arial"/>
          <w:sz w:val="24"/>
          <w:szCs w:val="24"/>
        </w:rPr>
        <w:t>Identificación de necesidades de regulación de ajustes normativos en materia de política criminal.</w:t>
      </w:r>
    </w:p>
    <w:p w:rsidR="003B4D96" w:rsidRPr="00577568" w:rsidRDefault="003B4D96" w:rsidP="00B6457B">
      <w:pPr>
        <w:numPr>
          <w:ilvl w:val="0"/>
          <w:numId w:val="13"/>
        </w:numPr>
        <w:spacing w:after="0"/>
        <w:jc w:val="both"/>
        <w:rPr>
          <w:rFonts w:ascii="Arial" w:hAnsi="Arial" w:cs="Arial"/>
          <w:sz w:val="24"/>
          <w:szCs w:val="24"/>
        </w:rPr>
      </w:pPr>
      <w:r w:rsidRPr="00577568">
        <w:rPr>
          <w:rFonts w:ascii="Arial" w:hAnsi="Arial" w:cs="Arial"/>
          <w:sz w:val="24"/>
          <w:szCs w:val="24"/>
        </w:rPr>
        <w:t>Implementación de programas de apoyo a la justicia restaurativa en adultos $700.000.000</w:t>
      </w:r>
    </w:p>
    <w:p w:rsidR="003B4D96" w:rsidRPr="00577568" w:rsidRDefault="003B4D96" w:rsidP="00B6457B">
      <w:pPr>
        <w:numPr>
          <w:ilvl w:val="0"/>
          <w:numId w:val="13"/>
        </w:numPr>
        <w:spacing w:after="0"/>
        <w:jc w:val="both"/>
        <w:rPr>
          <w:rFonts w:ascii="Arial" w:hAnsi="Arial" w:cs="Arial"/>
          <w:sz w:val="24"/>
          <w:szCs w:val="24"/>
        </w:rPr>
      </w:pPr>
      <w:r w:rsidRPr="00577568">
        <w:rPr>
          <w:rFonts w:ascii="Arial" w:hAnsi="Arial" w:cs="Arial"/>
          <w:sz w:val="24"/>
          <w:szCs w:val="24"/>
        </w:rPr>
        <w:t>Acompañamiento técnico en materia de justicia restaurativa para el trabajo interinstitucional. (No se podría dar inicio formal al programa de justicia restaurativa en adultos)$250.000.000</w:t>
      </w:r>
    </w:p>
    <w:p w:rsidR="003B4D96" w:rsidRPr="00577568" w:rsidRDefault="003B4D96" w:rsidP="00B6457B">
      <w:pPr>
        <w:numPr>
          <w:ilvl w:val="0"/>
          <w:numId w:val="13"/>
        </w:numPr>
        <w:spacing w:after="0"/>
        <w:jc w:val="both"/>
        <w:rPr>
          <w:rFonts w:ascii="Arial" w:hAnsi="Arial" w:cs="Arial"/>
          <w:sz w:val="24"/>
          <w:szCs w:val="24"/>
        </w:rPr>
      </w:pPr>
      <w:r w:rsidRPr="00577568">
        <w:rPr>
          <w:rFonts w:ascii="Arial" w:hAnsi="Arial" w:cs="Arial"/>
          <w:sz w:val="24"/>
          <w:szCs w:val="24"/>
        </w:rPr>
        <w:t>Programas de modelo de Justicia Local y rural $4.590.000.000</w:t>
      </w:r>
    </w:p>
    <w:p w:rsidR="003B4D96" w:rsidRPr="00577568" w:rsidRDefault="003B4D96" w:rsidP="00B6457B">
      <w:pPr>
        <w:numPr>
          <w:ilvl w:val="0"/>
          <w:numId w:val="13"/>
        </w:numPr>
        <w:spacing w:after="0"/>
        <w:jc w:val="both"/>
        <w:rPr>
          <w:rFonts w:ascii="Arial" w:hAnsi="Arial" w:cs="Arial"/>
          <w:sz w:val="24"/>
          <w:szCs w:val="24"/>
        </w:rPr>
      </w:pPr>
      <w:r w:rsidRPr="00577568">
        <w:rPr>
          <w:rFonts w:ascii="Arial" w:hAnsi="Arial" w:cs="Arial"/>
          <w:sz w:val="24"/>
          <w:szCs w:val="24"/>
        </w:rPr>
        <w:t>Plan nacional de política criminal, socialización de fenómenos criminales, programas en materia de justicia restaurativa en adultos, sistema de información en política criminal $1.691.000.0000 (Si bien aparecen en actividades financiadas, su financiación seria parcial con solo el 30% de los recursos asignados.</w:t>
      </w:r>
    </w:p>
    <w:p w:rsidR="00C04250" w:rsidRPr="00577568" w:rsidRDefault="00C04250" w:rsidP="003817C4">
      <w:pPr>
        <w:spacing w:after="0"/>
        <w:ind w:left="720"/>
        <w:jc w:val="both"/>
        <w:rPr>
          <w:rFonts w:ascii="Arial" w:hAnsi="Arial" w:cs="Arial"/>
          <w:sz w:val="24"/>
          <w:szCs w:val="24"/>
        </w:rPr>
      </w:pPr>
    </w:p>
    <w:p w:rsidR="008A3756" w:rsidRDefault="00C04250" w:rsidP="003817C4">
      <w:pPr>
        <w:spacing w:after="0"/>
        <w:jc w:val="both"/>
        <w:rPr>
          <w:rFonts w:ascii="Arial" w:hAnsi="Arial" w:cs="Arial"/>
          <w:sz w:val="24"/>
          <w:szCs w:val="24"/>
        </w:rPr>
      </w:pPr>
      <w:r w:rsidRPr="00577568">
        <w:rPr>
          <w:rFonts w:ascii="Arial" w:hAnsi="Arial" w:cs="Arial"/>
          <w:sz w:val="24"/>
          <w:szCs w:val="24"/>
        </w:rPr>
        <w:t>INCUMPLIMIENTOS: En referencia a incumplimientos, es importante evidenciar que  si bien no desfinanciamos actividades para dar cumplimiento al Plan Nacional de Política Criminal y el Plan Marco de Implementación PMI (Punto 4 – Acuerdo de Paz) con sus indicadores, el financiamiento realizado se desarrollara de manera parcial y los cumplimientos serán parciales y sin impacto significativo para  2021.</w:t>
      </w:r>
    </w:p>
    <w:p w:rsidR="007B092F" w:rsidRPr="00577568" w:rsidRDefault="007B092F" w:rsidP="003817C4">
      <w:pPr>
        <w:spacing w:after="0"/>
        <w:jc w:val="both"/>
        <w:rPr>
          <w:rFonts w:ascii="Arial" w:hAnsi="Arial" w:cs="Arial"/>
          <w:sz w:val="24"/>
          <w:szCs w:val="24"/>
        </w:rPr>
      </w:pPr>
    </w:p>
    <w:p w:rsidR="00CF0D4A" w:rsidRDefault="007B092F" w:rsidP="007B092F">
      <w:pPr>
        <w:spacing w:after="0"/>
        <w:jc w:val="both"/>
        <w:rPr>
          <w:rFonts w:ascii="Arial" w:hAnsi="Arial" w:cs="Arial"/>
          <w:b/>
          <w:sz w:val="24"/>
          <w:szCs w:val="24"/>
          <w:lang w:val="es-MX"/>
        </w:rPr>
      </w:pPr>
      <w:r w:rsidRPr="00577568">
        <w:rPr>
          <w:rFonts w:ascii="Arial" w:hAnsi="Arial" w:cs="Arial"/>
          <w:b/>
          <w:sz w:val="24"/>
          <w:szCs w:val="24"/>
          <w:lang w:val="es-MX"/>
        </w:rPr>
        <w:lastRenderedPageBreak/>
        <w:t>Diseño e implementación de un modelo de gestión documental y administración de</w:t>
      </w:r>
      <w:r w:rsidRPr="00577568">
        <w:rPr>
          <w:rFonts w:ascii="Arial" w:eastAsia="Times New Roman" w:hAnsi="Arial" w:cs="Arial"/>
          <w:b/>
          <w:bCs/>
          <w:color w:val="000000"/>
          <w:sz w:val="24"/>
          <w:szCs w:val="24"/>
          <w:lang w:eastAsia="es-CO"/>
        </w:rPr>
        <w:t xml:space="preserve"> </w:t>
      </w:r>
      <w:r w:rsidRPr="00577568">
        <w:rPr>
          <w:rFonts w:ascii="Arial" w:hAnsi="Arial" w:cs="Arial"/>
          <w:b/>
          <w:sz w:val="24"/>
          <w:szCs w:val="24"/>
          <w:lang w:val="es-MX"/>
        </w:rPr>
        <w:t xml:space="preserve">archivos en el ministerio de justicia y del derecho Bogotá </w:t>
      </w:r>
      <w:r w:rsidR="00C04250" w:rsidRPr="00577568">
        <w:rPr>
          <w:rFonts w:ascii="Arial" w:hAnsi="Arial" w:cs="Arial"/>
          <w:b/>
          <w:sz w:val="24"/>
          <w:szCs w:val="24"/>
          <w:lang w:val="es-MX"/>
        </w:rPr>
        <w:t>Déficit $386.308.599</w:t>
      </w:r>
    </w:p>
    <w:p w:rsidR="007B092F" w:rsidRPr="00577568" w:rsidRDefault="007B092F" w:rsidP="003817C4">
      <w:pPr>
        <w:spacing w:after="0"/>
        <w:rPr>
          <w:rFonts w:ascii="Arial" w:hAnsi="Arial" w:cs="Arial"/>
          <w:b/>
          <w:sz w:val="24"/>
          <w:szCs w:val="24"/>
          <w:lang w:val="es-MX"/>
        </w:rPr>
      </w:pPr>
    </w:p>
    <w:p w:rsidR="00C04250" w:rsidRPr="00577568" w:rsidRDefault="00C04250" w:rsidP="00B6457B">
      <w:pPr>
        <w:pStyle w:val="Prrafodelista"/>
        <w:numPr>
          <w:ilvl w:val="0"/>
          <w:numId w:val="14"/>
        </w:numPr>
        <w:spacing w:after="0" w:line="240" w:lineRule="auto"/>
        <w:jc w:val="both"/>
        <w:rPr>
          <w:rFonts w:ascii="Arial" w:hAnsi="Arial" w:cs="Arial"/>
          <w:sz w:val="24"/>
          <w:szCs w:val="24"/>
        </w:rPr>
      </w:pPr>
      <w:r w:rsidRPr="00577568">
        <w:rPr>
          <w:rFonts w:ascii="Arial" w:hAnsi="Arial" w:cs="Arial"/>
          <w:sz w:val="24"/>
          <w:szCs w:val="24"/>
        </w:rPr>
        <w:t>Centralización de archivos de gestión Valor proyectado: $75.000.000.</w:t>
      </w:r>
    </w:p>
    <w:p w:rsidR="00C04250" w:rsidRPr="00577568" w:rsidRDefault="00C04250" w:rsidP="00B6457B">
      <w:pPr>
        <w:pStyle w:val="Prrafodelista"/>
        <w:numPr>
          <w:ilvl w:val="0"/>
          <w:numId w:val="14"/>
        </w:numPr>
        <w:spacing w:after="0" w:line="240" w:lineRule="auto"/>
        <w:jc w:val="both"/>
        <w:rPr>
          <w:rFonts w:ascii="Arial" w:hAnsi="Arial" w:cs="Arial"/>
          <w:sz w:val="24"/>
          <w:szCs w:val="24"/>
        </w:rPr>
      </w:pPr>
      <w:r w:rsidRPr="00577568">
        <w:rPr>
          <w:rFonts w:ascii="Arial" w:hAnsi="Arial" w:cs="Arial"/>
          <w:sz w:val="24"/>
          <w:szCs w:val="24"/>
        </w:rPr>
        <w:t>Digitalización Archivo Central Valor proyectado:  $150.000.000</w:t>
      </w:r>
    </w:p>
    <w:p w:rsidR="00C04250" w:rsidRPr="00577568" w:rsidRDefault="00C04250" w:rsidP="00B6457B">
      <w:pPr>
        <w:pStyle w:val="Prrafodelista"/>
        <w:numPr>
          <w:ilvl w:val="0"/>
          <w:numId w:val="14"/>
        </w:numPr>
        <w:spacing w:after="0" w:line="240" w:lineRule="auto"/>
        <w:jc w:val="both"/>
        <w:rPr>
          <w:rFonts w:ascii="Arial" w:hAnsi="Arial" w:cs="Arial"/>
          <w:sz w:val="24"/>
          <w:szCs w:val="24"/>
        </w:rPr>
      </w:pPr>
      <w:r w:rsidRPr="00577568">
        <w:rPr>
          <w:rFonts w:ascii="Arial" w:hAnsi="Arial" w:cs="Arial"/>
          <w:sz w:val="24"/>
          <w:szCs w:val="24"/>
        </w:rPr>
        <w:t>Acopio de información generada durante el periodo de emergencia sanitaria por Covid-19 Valor proyectado: $75.000.000.</w:t>
      </w:r>
    </w:p>
    <w:p w:rsidR="00C04250" w:rsidRPr="00577568" w:rsidRDefault="00C04250" w:rsidP="00B6457B">
      <w:pPr>
        <w:pStyle w:val="Prrafodelista"/>
        <w:numPr>
          <w:ilvl w:val="0"/>
          <w:numId w:val="14"/>
        </w:numPr>
        <w:spacing w:after="0" w:line="240" w:lineRule="auto"/>
        <w:jc w:val="both"/>
        <w:rPr>
          <w:rFonts w:ascii="Arial" w:hAnsi="Arial" w:cs="Arial"/>
          <w:sz w:val="24"/>
          <w:szCs w:val="24"/>
        </w:rPr>
      </w:pPr>
      <w:r w:rsidRPr="00577568">
        <w:rPr>
          <w:rFonts w:ascii="Arial" w:hAnsi="Arial" w:cs="Arial"/>
          <w:sz w:val="24"/>
          <w:szCs w:val="24"/>
        </w:rPr>
        <w:t>Optimizar el mobiliario y equipo existente para el funcionamiento del sistema de gestión documental. Valor proyectado: $ 40.000.000</w:t>
      </w:r>
    </w:p>
    <w:p w:rsidR="00CF0D4A" w:rsidRPr="00577568" w:rsidRDefault="00C04250" w:rsidP="00B6457B">
      <w:pPr>
        <w:pStyle w:val="Prrafodelista"/>
        <w:numPr>
          <w:ilvl w:val="0"/>
          <w:numId w:val="14"/>
        </w:numPr>
        <w:spacing w:after="0"/>
        <w:jc w:val="both"/>
        <w:rPr>
          <w:rFonts w:ascii="Arial" w:hAnsi="Arial" w:cs="Arial"/>
          <w:sz w:val="24"/>
          <w:szCs w:val="24"/>
        </w:rPr>
      </w:pPr>
      <w:r w:rsidRPr="00577568">
        <w:rPr>
          <w:rFonts w:ascii="Arial" w:hAnsi="Arial" w:cs="Arial"/>
          <w:sz w:val="24"/>
          <w:szCs w:val="24"/>
        </w:rPr>
        <w:t>Realizar el estudio técnico arquitectónico e  intervenir el archivo central a fin de realizar el cambio de cubierta, redes eléctricas y adecuación estructural del archivo central  y  de este modo garantizar el cumplimiento de las condiciones mínimas establecidas para salvaguardar  la información institucional que hace parte del patrimonio documental del país conforme lo dispuesto el Capítulo IX del Decreto 1080 de 2015 “Por medio del cual se expide el Decreto Único Reglamentario del Sector Cultura. "Lo anterior, toda vez que se cuenta con un plan de mejoramiento con el Archivo General de la Nación “Jorge Palacios Preciado.” Valor proyectado: $46.308.599</w:t>
      </w:r>
      <w:r w:rsidR="008A3756" w:rsidRPr="00577568">
        <w:rPr>
          <w:rFonts w:ascii="Arial" w:hAnsi="Arial" w:cs="Arial"/>
          <w:sz w:val="24"/>
          <w:szCs w:val="24"/>
        </w:rPr>
        <w:t>.</w:t>
      </w:r>
    </w:p>
    <w:p w:rsidR="008A3756" w:rsidRPr="00577568" w:rsidRDefault="008A3756" w:rsidP="003817C4">
      <w:pPr>
        <w:spacing w:after="0"/>
        <w:jc w:val="both"/>
        <w:rPr>
          <w:rFonts w:ascii="Arial" w:hAnsi="Arial" w:cs="Arial"/>
          <w:sz w:val="24"/>
          <w:szCs w:val="24"/>
        </w:rPr>
      </w:pPr>
    </w:p>
    <w:p w:rsidR="00DB3B38" w:rsidRDefault="007B092F" w:rsidP="003817C4">
      <w:pPr>
        <w:spacing w:after="0"/>
        <w:jc w:val="both"/>
        <w:rPr>
          <w:rFonts w:ascii="Arial" w:hAnsi="Arial" w:cs="Arial"/>
          <w:b/>
          <w:sz w:val="24"/>
          <w:szCs w:val="24"/>
          <w:lang w:val="es-MX"/>
        </w:rPr>
      </w:pPr>
      <w:r w:rsidRPr="00577568">
        <w:rPr>
          <w:rFonts w:ascii="Arial" w:hAnsi="Arial" w:cs="Arial"/>
          <w:b/>
          <w:sz w:val="24"/>
          <w:szCs w:val="24"/>
          <w:lang w:val="es-MX"/>
        </w:rPr>
        <w:t xml:space="preserve">Fortalecimiento de la gestión tecnológica con enfoque de investigación, desarrollo e innovación para el mejoramiento del acceso </w:t>
      </w:r>
      <w:r>
        <w:rPr>
          <w:rFonts w:ascii="Arial" w:hAnsi="Arial" w:cs="Arial"/>
          <w:b/>
          <w:sz w:val="24"/>
          <w:szCs w:val="24"/>
          <w:lang w:val="es-MX"/>
        </w:rPr>
        <w:t>a la justicia a nivel nacional. D</w:t>
      </w:r>
      <w:r w:rsidRPr="00577568">
        <w:rPr>
          <w:rFonts w:ascii="Arial" w:hAnsi="Arial" w:cs="Arial"/>
          <w:b/>
          <w:sz w:val="24"/>
          <w:szCs w:val="24"/>
          <w:lang w:val="es-MX"/>
        </w:rPr>
        <w:t xml:space="preserve">éficit </w:t>
      </w:r>
      <w:r w:rsidR="004606F4" w:rsidRPr="00577568">
        <w:rPr>
          <w:rFonts w:ascii="Arial" w:hAnsi="Arial" w:cs="Arial"/>
          <w:b/>
          <w:sz w:val="24"/>
          <w:szCs w:val="24"/>
          <w:lang w:val="es-MX"/>
        </w:rPr>
        <w:t>$5.813.552.252</w:t>
      </w:r>
    </w:p>
    <w:p w:rsidR="007B092F" w:rsidRPr="00577568" w:rsidRDefault="007B092F" w:rsidP="003817C4">
      <w:pPr>
        <w:spacing w:after="0"/>
        <w:jc w:val="both"/>
        <w:rPr>
          <w:rFonts w:ascii="Arial" w:hAnsi="Arial" w:cs="Arial"/>
          <w:b/>
          <w:sz w:val="24"/>
          <w:szCs w:val="24"/>
          <w:lang w:val="es-MX"/>
        </w:rPr>
      </w:pPr>
    </w:p>
    <w:p w:rsidR="004606F4" w:rsidRPr="00577568" w:rsidRDefault="007B092F" w:rsidP="00B6457B">
      <w:pPr>
        <w:pStyle w:val="Prrafodelista"/>
        <w:numPr>
          <w:ilvl w:val="0"/>
          <w:numId w:val="6"/>
        </w:numPr>
        <w:spacing w:after="0"/>
        <w:jc w:val="both"/>
        <w:rPr>
          <w:rFonts w:ascii="Arial" w:hAnsi="Arial" w:cs="Arial"/>
          <w:sz w:val="24"/>
          <w:szCs w:val="24"/>
        </w:rPr>
      </w:pPr>
      <w:r>
        <w:rPr>
          <w:rFonts w:ascii="Arial" w:hAnsi="Arial" w:cs="Arial"/>
          <w:sz w:val="24"/>
          <w:szCs w:val="24"/>
        </w:rPr>
        <w:t>F</w:t>
      </w:r>
      <w:r w:rsidRPr="00577568">
        <w:rPr>
          <w:rFonts w:ascii="Arial" w:hAnsi="Arial" w:cs="Arial"/>
          <w:sz w:val="24"/>
          <w:szCs w:val="24"/>
        </w:rPr>
        <w:t xml:space="preserve">ortalecimiento de los sistemas y herramientas misionales del </w:t>
      </w:r>
      <w:r w:rsidR="004606F4" w:rsidRPr="00577568">
        <w:rPr>
          <w:rFonts w:ascii="Arial" w:hAnsi="Arial" w:cs="Arial"/>
          <w:sz w:val="24"/>
          <w:szCs w:val="24"/>
        </w:rPr>
        <w:t>MJD:</w:t>
      </w:r>
      <w:r w:rsidR="00E37272" w:rsidRPr="00577568">
        <w:rPr>
          <w:rFonts w:ascii="Arial" w:hAnsi="Arial" w:cs="Arial"/>
          <w:sz w:val="24"/>
          <w:szCs w:val="24"/>
        </w:rPr>
        <w:t xml:space="preserve"> Desarrollos de software para el fortalecimiento de la gestión dependencias del ministeri</w:t>
      </w:r>
      <w:r w:rsidR="009C2FC0" w:rsidRPr="00577568">
        <w:rPr>
          <w:rFonts w:ascii="Arial" w:hAnsi="Arial" w:cs="Arial"/>
          <w:sz w:val="24"/>
          <w:szCs w:val="24"/>
        </w:rPr>
        <w:t>o</w:t>
      </w:r>
      <w:r w:rsidR="00E37272" w:rsidRPr="00577568">
        <w:rPr>
          <w:rFonts w:ascii="Arial" w:hAnsi="Arial" w:cs="Arial"/>
          <w:sz w:val="24"/>
          <w:szCs w:val="24"/>
        </w:rPr>
        <w:t xml:space="preserve"> </w:t>
      </w:r>
      <w:r w:rsidR="009C2FC0" w:rsidRPr="00577568">
        <w:rPr>
          <w:rFonts w:ascii="Arial" w:hAnsi="Arial" w:cs="Arial"/>
          <w:sz w:val="24"/>
          <w:szCs w:val="24"/>
        </w:rPr>
        <w:t>(</w:t>
      </w:r>
      <w:r w:rsidR="00E37272" w:rsidRPr="00577568">
        <w:rPr>
          <w:rFonts w:ascii="Arial" w:hAnsi="Arial" w:cs="Arial"/>
          <w:sz w:val="24"/>
          <w:szCs w:val="24"/>
        </w:rPr>
        <w:t>de acuerdo con las necesidades identificadas por áreas</w:t>
      </w:r>
      <w:r w:rsidR="009C2FC0" w:rsidRPr="00577568">
        <w:rPr>
          <w:rFonts w:ascii="Arial" w:hAnsi="Arial" w:cs="Arial"/>
          <w:sz w:val="24"/>
          <w:szCs w:val="24"/>
        </w:rPr>
        <w:t>)</w:t>
      </w:r>
      <w:r w:rsidR="00E37272" w:rsidRPr="00577568">
        <w:rPr>
          <w:rFonts w:ascii="Arial" w:hAnsi="Arial" w:cs="Arial"/>
          <w:sz w:val="24"/>
          <w:szCs w:val="24"/>
        </w:rPr>
        <w:t>, desarrollo del sistema de información para consolidación, difusión y promo</w:t>
      </w:r>
      <w:r w:rsidR="009C2FC0" w:rsidRPr="00577568">
        <w:rPr>
          <w:rFonts w:ascii="Arial" w:hAnsi="Arial" w:cs="Arial"/>
          <w:sz w:val="24"/>
          <w:szCs w:val="24"/>
        </w:rPr>
        <w:t xml:space="preserve">ción del Ordenamiento jurídico </w:t>
      </w:r>
      <w:r w:rsidR="00E37272" w:rsidRPr="00577568">
        <w:rPr>
          <w:rFonts w:ascii="Arial" w:hAnsi="Arial" w:cs="Arial"/>
          <w:sz w:val="24"/>
          <w:szCs w:val="24"/>
        </w:rPr>
        <w:t xml:space="preserve">que reemplazará en un 100% el actual sistema heredado SUIN-Juriscol, actualización y alineación del portal web del MJD a las políticas de gobierno digital como la integración al portal del estado colombiano gov.co y la sede electrónica, fortalecimiento de la implementación de la herramienta de analítica de datos, inteligencia de negocios y los demás ajustes que se necesiten para integrarse al sistema de información misional, desarrollo e incorporación de funcionalidades al sistema de información de observatorios y desarrollo, actualización y mejoramiento de aplicación móvil </w:t>
      </w:r>
      <w:r w:rsidR="009C2FC0" w:rsidRPr="00577568">
        <w:rPr>
          <w:rFonts w:ascii="Arial" w:hAnsi="Arial" w:cs="Arial"/>
          <w:sz w:val="24"/>
          <w:szCs w:val="24"/>
        </w:rPr>
        <w:t>por valor de</w:t>
      </w:r>
      <w:r w:rsidR="004606F4" w:rsidRPr="00577568">
        <w:rPr>
          <w:rFonts w:ascii="Arial" w:hAnsi="Arial" w:cs="Arial"/>
          <w:sz w:val="24"/>
          <w:szCs w:val="24"/>
        </w:rPr>
        <w:t xml:space="preserve"> $ 2.517.111.737,00</w:t>
      </w:r>
    </w:p>
    <w:p w:rsidR="004606F4" w:rsidRPr="00577568" w:rsidRDefault="007B092F" w:rsidP="00B6457B">
      <w:pPr>
        <w:pStyle w:val="Prrafodelista"/>
        <w:numPr>
          <w:ilvl w:val="0"/>
          <w:numId w:val="6"/>
        </w:numPr>
        <w:spacing w:after="0"/>
        <w:jc w:val="both"/>
        <w:rPr>
          <w:rFonts w:ascii="Arial" w:hAnsi="Arial" w:cs="Arial"/>
          <w:sz w:val="24"/>
          <w:szCs w:val="24"/>
        </w:rPr>
      </w:pPr>
      <w:r>
        <w:rPr>
          <w:rFonts w:ascii="Arial" w:hAnsi="Arial" w:cs="Arial"/>
          <w:sz w:val="24"/>
          <w:szCs w:val="24"/>
        </w:rPr>
        <w:t>F</w:t>
      </w:r>
      <w:r w:rsidRPr="00577568">
        <w:rPr>
          <w:rFonts w:ascii="Arial" w:hAnsi="Arial" w:cs="Arial"/>
          <w:sz w:val="24"/>
          <w:szCs w:val="24"/>
        </w:rPr>
        <w:t xml:space="preserve">ortalecimiento y actualización de la infraestructura tecnológica del </w:t>
      </w:r>
      <w:r w:rsidR="004606F4" w:rsidRPr="00577568">
        <w:rPr>
          <w:rFonts w:ascii="Arial" w:hAnsi="Arial" w:cs="Arial"/>
          <w:sz w:val="24"/>
          <w:szCs w:val="24"/>
        </w:rPr>
        <w:t>MJD:</w:t>
      </w:r>
      <w:r w:rsidR="00E37272" w:rsidRPr="00577568">
        <w:rPr>
          <w:rFonts w:ascii="Arial" w:hAnsi="Arial" w:cs="Arial"/>
          <w:sz w:val="24"/>
          <w:szCs w:val="24"/>
        </w:rPr>
        <w:t xml:space="preserve"> Configuración y puesta en servicio de las herramientas de seguridad informática necesarias para la segura operación de los servicios tecnológicos y fortalecimiento de la infraestructura tecnológica del MJD por</w:t>
      </w:r>
      <w:r w:rsidR="009C2FC0" w:rsidRPr="00577568">
        <w:rPr>
          <w:rFonts w:ascii="Arial" w:hAnsi="Arial" w:cs="Arial"/>
          <w:sz w:val="24"/>
          <w:szCs w:val="24"/>
        </w:rPr>
        <w:t xml:space="preserve"> valor de</w:t>
      </w:r>
      <w:r w:rsidR="00E37272" w:rsidRPr="00577568">
        <w:rPr>
          <w:rFonts w:ascii="Arial" w:hAnsi="Arial" w:cs="Arial"/>
          <w:sz w:val="24"/>
          <w:szCs w:val="24"/>
        </w:rPr>
        <w:t xml:space="preserve"> </w:t>
      </w:r>
      <w:r w:rsidR="004606F4" w:rsidRPr="00577568">
        <w:rPr>
          <w:rFonts w:ascii="Arial" w:hAnsi="Arial" w:cs="Arial"/>
          <w:sz w:val="24"/>
          <w:szCs w:val="24"/>
        </w:rPr>
        <w:t>$588.000.000</w:t>
      </w:r>
      <w:r w:rsidR="00E37272" w:rsidRPr="00577568">
        <w:rPr>
          <w:rFonts w:ascii="Arial" w:hAnsi="Arial" w:cs="Arial"/>
          <w:sz w:val="24"/>
          <w:szCs w:val="24"/>
        </w:rPr>
        <w:t>.</w:t>
      </w:r>
    </w:p>
    <w:p w:rsidR="004606F4" w:rsidRPr="00577568" w:rsidRDefault="007B092F" w:rsidP="00B6457B">
      <w:pPr>
        <w:pStyle w:val="Prrafodelista"/>
        <w:numPr>
          <w:ilvl w:val="0"/>
          <w:numId w:val="6"/>
        </w:numPr>
        <w:spacing w:after="0"/>
        <w:jc w:val="both"/>
        <w:rPr>
          <w:rFonts w:ascii="Arial" w:hAnsi="Arial" w:cs="Arial"/>
          <w:sz w:val="24"/>
          <w:szCs w:val="24"/>
        </w:rPr>
      </w:pPr>
      <w:r>
        <w:rPr>
          <w:rFonts w:ascii="Arial" w:hAnsi="Arial" w:cs="Arial"/>
          <w:sz w:val="24"/>
          <w:szCs w:val="24"/>
        </w:rPr>
        <w:lastRenderedPageBreak/>
        <w:t>P</w:t>
      </w:r>
      <w:r w:rsidRPr="00577568">
        <w:rPr>
          <w:rFonts w:ascii="Arial" w:hAnsi="Arial" w:cs="Arial"/>
          <w:sz w:val="24"/>
          <w:szCs w:val="24"/>
        </w:rPr>
        <w:t xml:space="preserve">laneación estratégica de </w:t>
      </w:r>
      <w:r w:rsidR="004606F4" w:rsidRPr="00577568">
        <w:rPr>
          <w:rFonts w:ascii="Arial" w:hAnsi="Arial" w:cs="Arial"/>
          <w:sz w:val="24"/>
          <w:szCs w:val="24"/>
        </w:rPr>
        <w:t xml:space="preserve">TI </w:t>
      </w:r>
      <w:r w:rsidRPr="00577568">
        <w:rPr>
          <w:rFonts w:ascii="Arial" w:hAnsi="Arial" w:cs="Arial"/>
          <w:sz w:val="24"/>
          <w:szCs w:val="24"/>
        </w:rPr>
        <w:t>del</w:t>
      </w:r>
      <w:r w:rsidR="004606F4" w:rsidRPr="00577568">
        <w:rPr>
          <w:rFonts w:ascii="Arial" w:hAnsi="Arial" w:cs="Arial"/>
          <w:sz w:val="24"/>
          <w:szCs w:val="24"/>
        </w:rPr>
        <w:t xml:space="preserve"> MJD: Implementación de la estrategia de Innovación en el MJD, </w:t>
      </w:r>
      <w:r w:rsidR="009C2FC0" w:rsidRPr="00577568">
        <w:rPr>
          <w:rFonts w:ascii="Arial" w:hAnsi="Arial" w:cs="Arial"/>
          <w:sz w:val="24"/>
          <w:szCs w:val="24"/>
        </w:rPr>
        <w:t>g</w:t>
      </w:r>
      <w:r w:rsidR="004606F4" w:rsidRPr="00577568">
        <w:rPr>
          <w:rFonts w:ascii="Arial" w:hAnsi="Arial" w:cs="Arial"/>
          <w:sz w:val="24"/>
          <w:szCs w:val="24"/>
        </w:rPr>
        <w:t xml:space="preserve">estión de cambio tecnológico y cultural para el uso y aprovechamiento de las nuevas funcionalidades incorporadas en los sistemas de información, </w:t>
      </w:r>
      <w:r w:rsidR="009C2FC0" w:rsidRPr="00577568">
        <w:rPr>
          <w:rFonts w:ascii="Arial" w:hAnsi="Arial" w:cs="Arial"/>
          <w:sz w:val="24"/>
          <w:szCs w:val="24"/>
        </w:rPr>
        <w:t>a</w:t>
      </w:r>
      <w:r w:rsidR="004606F4" w:rsidRPr="00577568">
        <w:rPr>
          <w:rFonts w:ascii="Arial" w:hAnsi="Arial" w:cs="Arial"/>
          <w:sz w:val="24"/>
          <w:szCs w:val="24"/>
        </w:rPr>
        <w:t xml:space="preserve">ctualización del Plan Estratégico de tecnología PETI, </w:t>
      </w:r>
      <w:r w:rsidR="009C2FC0" w:rsidRPr="00577568">
        <w:rPr>
          <w:rFonts w:ascii="Arial" w:hAnsi="Arial" w:cs="Arial"/>
          <w:sz w:val="24"/>
          <w:szCs w:val="24"/>
        </w:rPr>
        <w:t>d</w:t>
      </w:r>
      <w:r w:rsidR="004606F4" w:rsidRPr="00577568">
        <w:rPr>
          <w:rFonts w:ascii="Arial" w:hAnsi="Arial" w:cs="Arial"/>
          <w:sz w:val="24"/>
          <w:szCs w:val="24"/>
        </w:rPr>
        <w:t xml:space="preserve">efinición de documento para el establecimiento de los lineamientos sectoriales de tecnología, </w:t>
      </w:r>
      <w:r w:rsidR="009C2FC0" w:rsidRPr="00577568">
        <w:rPr>
          <w:rFonts w:ascii="Arial" w:hAnsi="Arial" w:cs="Arial"/>
          <w:sz w:val="24"/>
          <w:szCs w:val="24"/>
        </w:rPr>
        <w:t>c</w:t>
      </w:r>
      <w:r w:rsidR="004606F4" w:rsidRPr="00577568">
        <w:rPr>
          <w:rFonts w:ascii="Arial" w:hAnsi="Arial" w:cs="Arial"/>
          <w:sz w:val="24"/>
          <w:szCs w:val="24"/>
        </w:rPr>
        <w:t>onstrucción y organización del documento de para la planeación y definición de los procesos de I+D+i[i] en tecnología</w:t>
      </w:r>
      <w:r w:rsidR="009C2FC0" w:rsidRPr="00577568">
        <w:rPr>
          <w:rFonts w:ascii="Arial" w:hAnsi="Arial" w:cs="Arial"/>
          <w:sz w:val="24"/>
          <w:szCs w:val="24"/>
        </w:rPr>
        <w:t xml:space="preserve"> y c</w:t>
      </w:r>
      <w:r w:rsidR="004606F4" w:rsidRPr="00577568">
        <w:rPr>
          <w:rFonts w:ascii="Arial" w:hAnsi="Arial" w:cs="Arial"/>
          <w:sz w:val="24"/>
          <w:szCs w:val="24"/>
        </w:rPr>
        <w:t>onstrucción y organización del documento de marco metodológico de desarrollo de software, planeación del Plan de Recuperación de Desastres, política de gobierno digital a nivel del Ministerio y el impulso a la gestión y alineac</w:t>
      </w:r>
      <w:r w:rsidR="009C2FC0" w:rsidRPr="00577568">
        <w:rPr>
          <w:rFonts w:ascii="Arial" w:hAnsi="Arial" w:cs="Arial"/>
          <w:sz w:val="24"/>
          <w:szCs w:val="24"/>
        </w:rPr>
        <w:t xml:space="preserve">ión del sector en materia de TI por un valor de </w:t>
      </w:r>
      <w:r w:rsidR="004606F4" w:rsidRPr="00577568">
        <w:rPr>
          <w:rFonts w:ascii="Arial" w:hAnsi="Arial" w:cs="Arial"/>
          <w:sz w:val="24"/>
          <w:szCs w:val="24"/>
        </w:rPr>
        <w:t>$ 1.239.308.572</w:t>
      </w:r>
    </w:p>
    <w:p w:rsidR="004606F4" w:rsidRPr="00577568" w:rsidRDefault="007B092F" w:rsidP="00B6457B">
      <w:pPr>
        <w:pStyle w:val="Prrafodelista"/>
        <w:numPr>
          <w:ilvl w:val="0"/>
          <w:numId w:val="6"/>
        </w:numPr>
        <w:spacing w:after="0"/>
        <w:jc w:val="both"/>
        <w:rPr>
          <w:rFonts w:ascii="Arial" w:hAnsi="Arial" w:cs="Arial"/>
          <w:sz w:val="24"/>
          <w:szCs w:val="24"/>
        </w:rPr>
      </w:pPr>
      <w:r>
        <w:rPr>
          <w:rFonts w:ascii="Arial" w:hAnsi="Arial" w:cs="Arial"/>
          <w:sz w:val="24"/>
          <w:szCs w:val="24"/>
        </w:rPr>
        <w:t>F</w:t>
      </w:r>
      <w:r w:rsidRPr="00577568">
        <w:rPr>
          <w:rFonts w:ascii="Arial" w:hAnsi="Arial" w:cs="Arial"/>
          <w:sz w:val="24"/>
          <w:szCs w:val="24"/>
        </w:rPr>
        <w:t xml:space="preserve">ortalecimiento de capacidades operativas y de apoyo del </w:t>
      </w:r>
      <w:r w:rsidR="004606F4" w:rsidRPr="00577568">
        <w:rPr>
          <w:rFonts w:ascii="Arial" w:hAnsi="Arial" w:cs="Arial"/>
          <w:sz w:val="24"/>
          <w:szCs w:val="24"/>
        </w:rPr>
        <w:t xml:space="preserve">MJD: Desarrollo y actualización del sistema de información documental en cumplimiento de los lineamientos del archivo general de la nación, realizar las implementaciones y despliegue de las funcionalidades sobre los sistemas de información existentes que van a ser intervenidos y de las estrategias a implementar, </w:t>
      </w:r>
      <w:r w:rsidR="009C2FC0" w:rsidRPr="00577568">
        <w:rPr>
          <w:rFonts w:ascii="Arial" w:hAnsi="Arial" w:cs="Arial"/>
          <w:sz w:val="24"/>
          <w:szCs w:val="24"/>
        </w:rPr>
        <w:t>r</w:t>
      </w:r>
      <w:r w:rsidR="004606F4" w:rsidRPr="00577568">
        <w:rPr>
          <w:rFonts w:ascii="Arial" w:hAnsi="Arial" w:cs="Arial"/>
          <w:sz w:val="24"/>
          <w:szCs w:val="24"/>
        </w:rPr>
        <w:t>enovación y puesta en servicio la plataforma tecnológica para la gestión institucional</w:t>
      </w:r>
      <w:r w:rsidR="006E4F97" w:rsidRPr="00577568">
        <w:rPr>
          <w:rFonts w:ascii="Arial" w:hAnsi="Arial" w:cs="Arial"/>
          <w:sz w:val="24"/>
          <w:szCs w:val="24"/>
        </w:rPr>
        <w:t xml:space="preserve"> y c</w:t>
      </w:r>
      <w:r w:rsidR="004606F4" w:rsidRPr="00577568">
        <w:rPr>
          <w:rFonts w:ascii="Arial" w:hAnsi="Arial" w:cs="Arial"/>
          <w:sz w:val="24"/>
          <w:szCs w:val="24"/>
        </w:rPr>
        <w:t>apacitación y difusión para conocimiento y uso de las nuevas funcionalidades y características de</w:t>
      </w:r>
      <w:r w:rsidR="009C2FC0" w:rsidRPr="00577568">
        <w:rPr>
          <w:rFonts w:ascii="Arial" w:hAnsi="Arial" w:cs="Arial"/>
          <w:sz w:val="24"/>
          <w:szCs w:val="24"/>
        </w:rPr>
        <w:t xml:space="preserve"> la infraestructura tecnológica por un valor de </w:t>
      </w:r>
      <w:r w:rsidR="004606F4" w:rsidRPr="00577568">
        <w:rPr>
          <w:rFonts w:ascii="Arial" w:hAnsi="Arial" w:cs="Arial"/>
          <w:sz w:val="24"/>
          <w:szCs w:val="24"/>
        </w:rPr>
        <w:t>$</w:t>
      </w:r>
      <w:r w:rsidR="009C2FC0" w:rsidRPr="00577568">
        <w:rPr>
          <w:rFonts w:ascii="Arial" w:hAnsi="Arial" w:cs="Arial"/>
          <w:sz w:val="24"/>
          <w:szCs w:val="24"/>
        </w:rPr>
        <w:t>1.469.131.945.</w:t>
      </w:r>
    </w:p>
    <w:p w:rsidR="00577568" w:rsidRPr="00577568" w:rsidRDefault="00577568" w:rsidP="00577568">
      <w:pPr>
        <w:spacing w:after="0"/>
        <w:rPr>
          <w:rFonts w:ascii="Arial" w:hAnsi="Arial" w:cs="Arial"/>
          <w:sz w:val="24"/>
          <w:szCs w:val="24"/>
        </w:rPr>
      </w:pPr>
    </w:p>
    <w:p w:rsidR="00B332A2" w:rsidRPr="00577568" w:rsidRDefault="00B332A2" w:rsidP="00577568">
      <w:pPr>
        <w:spacing w:after="0"/>
        <w:jc w:val="center"/>
        <w:rPr>
          <w:rFonts w:ascii="Arial" w:hAnsi="Arial" w:cs="Arial"/>
          <w:b/>
          <w:sz w:val="24"/>
          <w:szCs w:val="24"/>
          <w:u w:val="single"/>
        </w:rPr>
      </w:pPr>
      <w:r w:rsidRPr="00577568">
        <w:rPr>
          <w:rFonts w:ascii="Arial" w:hAnsi="Arial" w:cs="Arial"/>
          <w:b/>
          <w:sz w:val="24"/>
          <w:szCs w:val="24"/>
          <w:u w:val="single"/>
        </w:rPr>
        <w:t>INSTITUTO NACIONAL PENITENCIARIO Y CARCELARIO – INPEC</w:t>
      </w:r>
    </w:p>
    <w:p w:rsidR="00102C32" w:rsidRPr="00577568" w:rsidRDefault="00102C32" w:rsidP="003817C4">
      <w:pPr>
        <w:pStyle w:val="Prrafodelista"/>
        <w:spacing w:after="0"/>
        <w:jc w:val="center"/>
        <w:rPr>
          <w:rFonts w:ascii="Arial" w:hAnsi="Arial" w:cs="Arial"/>
          <w:b/>
          <w:sz w:val="24"/>
          <w:szCs w:val="24"/>
          <w:u w:val="single"/>
        </w:rPr>
      </w:pPr>
    </w:p>
    <w:p w:rsidR="005421CE" w:rsidRDefault="005421CE" w:rsidP="003817C4">
      <w:pPr>
        <w:spacing w:after="0"/>
        <w:jc w:val="both"/>
        <w:rPr>
          <w:rFonts w:ascii="Arial" w:hAnsi="Arial" w:cs="Arial"/>
          <w:sz w:val="24"/>
          <w:szCs w:val="24"/>
        </w:rPr>
      </w:pPr>
      <w:r w:rsidRPr="00577568">
        <w:rPr>
          <w:rFonts w:ascii="Arial" w:hAnsi="Arial" w:cs="Arial"/>
          <w:sz w:val="24"/>
          <w:szCs w:val="24"/>
        </w:rPr>
        <w:t xml:space="preserve">Al realizar el comparativo entre los recursos solicitados a través del Anteproyecto de Presupuesto cuyo valor asciende a $1.780.701 millones y las apropiaciones otorgadas en el Proyecto de Ley de Presupuesto que corresponden a $1.486.435 millones, se refleja un déficit presupuestal de $294.266 millones, que equivale al 16.5%; situación que genera restricciones en la operación diaria de los Establecimientos de Reclusión del Orden Nacional, Direcciones Regionales, Escuela de Formación Enrique Low Murtra y Sede Central, así mismo, no es posible atender la totalidad de las necesidades básicas de la población privada de la libertad, abarcando coberturas deficientes en los diferentes programas de atención social, tratamiento  y habitabilidad en el sistema penitenciario y carcelario. </w:t>
      </w:r>
    </w:p>
    <w:p w:rsidR="00BE5EDB" w:rsidRPr="00577568" w:rsidRDefault="00BE5EDB" w:rsidP="003817C4">
      <w:pPr>
        <w:spacing w:after="0"/>
        <w:jc w:val="both"/>
        <w:rPr>
          <w:rFonts w:ascii="Arial" w:hAnsi="Arial" w:cs="Arial"/>
          <w:sz w:val="24"/>
          <w:szCs w:val="24"/>
        </w:rPr>
      </w:pPr>
    </w:p>
    <w:p w:rsidR="005421CE" w:rsidRPr="00577568" w:rsidRDefault="005421CE" w:rsidP="003817C4">
      <w:pPr>
        <w:spacing w:after="0" w:line="240" w:lineRule="auto"/>
        <w:jc w:val="both"/>
        <w:rPr>
          <w:rFonts w:ascii="Arial" w:hAnsi="Arial" w:cs="Arial"/>
          <w:b/>
          <w:sz w:val="24"/>
          <w:szCs w:val="24"/>
        </w:rPr>
      </w:pPr>
      <w:r w:rsidRPr="00577568">
        <w:rPr>
          <w:rFonts w:ascii="Arial" w:hAnsi="Arial" w:cs="Arial"/>
          <w:b/>
          <w:sz w:val="24"/>
          <w:szCs w:val="24"/>
        </w:rPr>
        <w:t xml:space="preserve">Gastos de personal </w:t>
      </w:r>
    </w:p>
    <w:p w:rsidR="005421CE" w:rsidRPr="00577568" w:rsidRDefault="005421CE" w:rsidP="003817C4">
      <w:pPr>
        <w:spacing w:after="0"/>
        <w:jc w:val="both"/>
        <w:rPr>
          <w:rFonts w:ascii="Arial" w:hAnsi="Arial" w:cs="Arial"/>
          <w:sz w:val="24"/>
          <w:szCs w:val="24"/>
        </w:rPr>
      </w:pPr>
    </w:p>
    <w:p w:rsidR="00BE5EDB" w:rsidRDefault="005421CE" w:rsidP="003817C4">
      <w:pPr>
        <w:spacing w:after="0"/>
        <w:jc w:val="both"/>
        <w:rPr>
          <w:rFonts w:ascii="Arial" w:hAnsi="Arial" w:cs="Arial"/>
          <w:sz w:val="24"/>
          <w:szCs w:val="24"/>
        </w:rPr>
      </w:pPr>
      <w:r w:rsidRPr="00577568">
        <w:rPr>
          <w:rFonts w:ascii="Arial" w:hAnsi="Arial" w:cs="Arial"/>
          <w:sz w:val="24"/>
          <w:szCs w:val="24"/>
        </w:rPr>
        <w:t>Déficit por $18.444 millones, se proyectó 12 meses de nómina de ampliación de planta (2.800, de ellos 2.300 del cuerpo de c</w:t>
      </w:r>
      <w:r w:rsidR="00BE5EDB">
        <w:rPr>
          <w:rFonts w:ascii="Arial" w:hAnsi="Arial" w:cs="Arial"/>
          <w:sz w:val="24"/>
          <w:szCs w:val="24"/>
        </w:rPr>
        <w:t>ustodia y 500 administrativos).</w:t>
      </w:r>
    </w:p>
    <w:p w:rsidR="005421CE" w:rsidRPr="00577568" w:rsidRDefault="005421CE" w:rsidP="003817C4">
      <w:pPr>
        <w:spacing w:after="0"/>
        <w:jc w:val="both"/>
        <w:rPr>
          <w:rFonts w:ascii="Arial" w:hAnsi="Arial" w:cs="Arial"/>
          <w:sz w:val="24"/>
          <w:szCs w:val="24"/>
        </w:rPr>
      </w:pPr>
      <w:r w:rsidRPr="00577568">
        <w:rPr>
          <w:rFonts w:ascii="Arial" w:hAnsi="Arial" w:cs="Arial"/>
          <w:sz w:val="24"/>
          <w:szCs w:val="24"/>
        </w:rPr>
        <w:t xml:space="preserve"> </w:t>
      </w:r>
    </w:p>
    <w:p w:rsidR="005421CE" w:rsidRDefault="005421CE" w:rsidP="003817C4">
      <w:pPr>
        <w:spacing w:after="0"/>
        <w:jc w:val="both"/>
        <w:rPr>
          <w:rFonts w:ascii="Arial" w:hAnsi="Arial" w:cs="Arial"/>
          <w:b/>
          <w:sz w:val="24"/>
          <w:szCs w:val="24"/>
        </w:rPr>
      </w:pPr>
      <w:r w:rsidRPr="00577568">
        <w:rPr>
          <w:rFonts w:ascii="Arial" w:hAnsi="Arial" w:cs="Arial"/>
          <w:b/>
          <w:sz w:val="24"/>
          <w:szCs w:val="24"/>
        </w:rPr>
        <w:t xml:space="preserve">Adquisición de bienes y servicios </w:t>
      </w:r>
    </w:p>
    <w:p w:rsidR="00BE5EDB" w:rsidRPr="00577568" w:rsidRDefault="00BE5EDB" w:rsidP="003817C4">
      <w:pPr>
        <w:spacing w:after="0"/>
        <w:jc w:val="both"/>
        <w:rPr>
          <w:rFonts w:ascii="Arial" w:hAnsi="Arial" w:cs="Arial"/>
          <w:b/>
          <w:sz w:val="24"/>
          <w:szCs w:val="24"/>
        </w:rPr>
      </w:pPr>
    </w:p>
    <w:p w:rsidR="005421CE" w:rsidRDefault="005421CE" w:rsidP="003817C4">
      <w:pPr>
        <w:spacing w:after="0"/>
        <w:jc w:val="both"/>
        <w:rPr>
          <w:rFonts w:ascii="Arial" w:hAnsi="Arial" w:cs="Arial"/>
          <w:sz w:val="24"/>
          <w:szCs w:val="24"/>
        </w:rPr>
      </w:pPr>
      <w:r w:rsidRPr="00577568">
        <w:rPr>
          <w:rFonts w:ascii="Arial" w:hAnsi="Arial" w:cs="Arial"/>
          <w:sz w:val="24"/>
          <w:szCs w:val="24"/>
        </w:rPr>
        <w:t xml:space="preserve">Faltante de $68.168 millones para garantizar el normal funcionamiento operativo y logístico de los Establecimientos de Reclusión, Sedes Administrativas y Escuela de </w:t>
      </w:r>
      <w:r w:rsidRPr="00577568">
        <w:rPr>
          <w:rFonts w:ascii="Arial" w:hAnsi="Arial" w:cs="Arial"/>
          <w:sz w:val="24"/>
          <w:szCs w:val="24"/>
        </w:rPr>
        <w:lastRenderedPageBreak/>
        <w:t>Formación; dentro de los cuales se encuentran gastos tales como: Bienes $7.532 millones: Dotación equipo y mobiliario aulas, equipos de cómputo, impresoras y fotocopiadoras, equipos para dotar los centros de monitoreo de la sede principal y direcciones regionales, dotación elementos para seguridad y salud en el trabajo, adquisición licencias software, elementos de aseo y repuestos; Servicios $60.636 millones: servicios públicos, servicio de transporte, suministro de pasajes, mantenimiento parque automotor, mantenimiento infraestructura sedes administrativas, seguro ARL población reclusa, avalúos y levantamiento topográficos entre otros.</w:t>
      </w:r>
    </w:p>
    <w:p w:rsidR="00BE5EDB" w:rsidRPr="00577568" w:rsidRDefault="00BE5EDB" w:rsidP="003817C4">
      <w:pPr>
        <w:spacing w:after="0"/>
        <w:jc w:val="both"/>
        <w:rPr>
          <w:rFonts w:ascii="Arial" w:hAnsi="Arial" w:cs="Arial"/>
          <w:sz w:val="24"/>
          <w:szCs w:val="24"/>
        </w:rPr>
      </w:pPr>
    </w:p>
    <w:p w:rsidR="005421CE" w:rsidRDefault="005421CE" w:rsidP="003817C4">
      <w:pPr>
        <w:spacing w:after="0"/>
        <w:jc w:val="both"/>
        <w:rPr>
          <w:rFonts w:ascii="Arial" w:hAnsi="Arial" w:cs="Arial"/>
          <w:sz w:val="24"/>
          <w:szCs w:val="24"/>
        </w:rPr>
      </w:pPr>
      <w:r w:rsidRPr="00577568">
        <w:rPr>
          <w:rFonts w:ascii="Arial" w:hAnsi="Arial" w:cs="Arial"/>
          <w:sz w:val="24"/>
          <w:szCs w:val="24"/>
        </w:rPr>
        <w:t xml:space="preserve">Para el caso de bienes en la actual vigencia se dispone sólo de $662 millones (contempla básicamente impresoras para paquetear inventarios en el almacén, así como impresora para la marcación de armamento; cámara de video para la oficina asesora de comunicaciones, reposición de la actual que no tiene las condiciones técnicas, así como adquirir parte de las pantallas del GEDIP Sede Central (lugar desde el cual se monitorea los ERONES); sin embargo, el valor estimado para 2021 presenta déficit de $7.532 millones, recursos que son necesarios para adquirir entre otros máquinas fotocopiadoras, computadores, servidores, licencias,  escáner, swich, equipos de video conferencia, control acceso biométrico para el GEDIP y tesorería, sistemas de archivo rodante, aire de precisión del centro de cómputo, repuestos para reparación de equipos de cómputo, circuitos cerrado de televisión para sede central, control único disciplinario, regional central, equipos para actualizar el GEDIP sede central (incluye pantallas, sistema de audio y sonido), pantallas para aulas de la Escuela Penitenciaria Nacional y equipo de rayos X para apoyo de seguridad al ingreso tanto de personal como de paquetes en la Sede Central. Al disponer de estos recursos, se aumentará de manera importante la capacidad institucional en el mejoramiento de la seguridad y la atención integral de la población privada de la libertad. </w:t>
      </w:r>
    </w:p>
    <w:p w:rsidR="00BE5EDB" w:rsidRPr="00577568" w:rsidRDefault="00BE5EDB" w:rsidP="003817C4">
      <w:pPr>
        <w:spacing w:after="0"/>
        <w:jc w:val="both"/>
        <w:rPr>
          <w:rFonts w:ascii="Arial" w:hAnsi="Arial" w:cs="Arial"/>
          <w:sz w:val="24"/>
          <w:szCs w:val="24"/>
        </w:rPr>
      </w:pPr>
    </w:p>
    <w:p w:rsidR="005421CE" w:rsidRPr="00577568" w:rsidRDefault="005421CE" w:rsidP="003817C4">
      <w:pPr>
        <w:spacing w:after="0"/>
        <w:jc w:val="both"/>
        <w:rPr>
          <w:rFonts w:ascii="Arial" w:hAnsi="Arial" w:cs="Arial"/>
          <w:sz w:val="24"/>
          <w:szCs w:val="24"/>
        </w:rPr>
      </w:pPr>
      <w:r w:rsidRPr="00577568">
        <w:rPr>
          <w:rFonts w:ascii="Arial" w:hAnsi="Arial" w:cs="Arial"/>
          <w:sz w:val="24"/>
          <w:szCs w:val="24"/>
        </w:rPr>
        <w:t>Se requiere adquirir semovientes caninos para apoyo en seguridad aproximadamente, así como su mantenimiento y salud.</w:t>
      </w:r>
    </w:p>
    <w:p w:rsidR="005421CE" w:rsidRPr="00577568" w:rsidRDefault="005421CE" w:rsidP="003817C4">
      <w:pPr>
        <w:spacing w:after="0"/>
        <w:jc w:val="both"/>
        <w:rPr>
          <w:rFonts w:ascii="Arial" w:hAnsi="Arial" w:cs="Arial"/>
          <w:sz w:val="24"/>
          <w:szCs w:val="24"/>
        </w:rPr>
      </w:pPr>
    </w:p>
    <w:p w:rsidR="005421CE" w:rsidRDefault="005421CE" w:rsidP="003817C4">
      <w:pPr>
        <w:spacing w:after="0"/>
        <w:jc w:val="both"/>
        <w:rPr>
          <w:rFonts w:ascii="Arial" w:hAnsi="Arial" w:cs="Arial"/>
          <w:sz w:val="24"/>
          <w:szCs w:val="24"/>
        </w:rPr>
      </w:pPr>
      <w:r w:rsidRPr="00577568">
        <w:rPr>
          <w:rFonts w:ascii="Arial" w:hAnsi="Arial" w:cs="Arial"/>
          <w:sz w:val="24"/>
          <w:szCs w:val="24"/>
        </w:rPr>
        <w:t>Frente a la dotación para el cuerpo de custodia y vigilancia y auxiliares bachilleres, sólo se entrega una mínima parte de ella a que tienen derecho, por lo que no se da cumplimiento a lo establecido por ley (uniforme de fatiga, camuflados, camisa, uniforme de gala masculino y femenino, zapatos, botas, Field Jack, prendas blancas, entre otros).</w:t>
      </w:r>
    </w:p>
    <w:p w:rsidR="00BE5EDB" w:rsidRPr="00577568" w:rsidRDefault="00BE5EDB" w:rsidP="003817C4">
      <w:pPr>
        <w:spacing w:after="0"/>
        <w:jc w:val="both"/>
        <w:rPr>
          <w:rFonts w:ascii="Arial" w:hAnsi="Arial" w:cs="Arial"/>
          <w:sz w:val="24"/>
          <w:szCs w:val="24"/>
        </w:rPr>
      </w:pPr>
    </w:p>
    <w:p w:rsidR="005421CE" w:rsidRDefault="005421CE" w:rsidP="003817C4">
      <w:pPr>
        <w:spacing w:after="0"/>
        <w:jc w:val="both"/>
        <w:rPr>
          <w:rFonts w:ascii="Arial" w:hAnsi="Arial" w:cs="Arial"/>
          <w:sz w:val="24"/>
          <w:szCs w:val="24"/>
        </w:rPr>
      </w:pPr>
      <w:r w:rsidRPr="00577568">
        <w:rPr>
          <w:rFonts w:ascii="Arial" w:hAnsi="Arial" w:cs="Arial"/>
          <w:sz w:val="24"/>
          <w:szCs w:val="24"/>
        </w:rPr>
        <w:t xml:space="preserve">Respecto a papelería, elementos de aseo, elementos de escritorio, elementos de ferretería, tintas y tonner, llantas (sedes administrativas), elementos eléctricos, candados, cerraduras, herramientas de mano, extintores, perforadoras, calculadoras, lámparas, bombillas, aparatos eléctricos, token (aplicativo </w:t>
      </w:r>
      <w:r w:rsidR="000C4F71" w:rsidRPr="00577568">
        <w:rPr>
          <w:rFonts w:ascii="Arial" w:hAnsi="Arial" w:cs="Arial"/>
          <w:sz w:val="24"/>
          <w:szCs w:val="24"/>
        </w:rPr>
        <w:t>SIIF</w:t>
      </w:r>
      <w:r w:rsidRPr="00577568">
        <w:rPr>
          <w:rFonts w:ascii="Arial" w:hAnsi="Arial" w:cs="Arial"/>
          <w:sz w:val="24"/>
          <w:szCs w:val="24"/>
        </w:rPr>
        <w:t xml:space="preserve"> Nación), camillas, combustibles, entre otros, la necesidad es muy alta en relación </w:t>
      </w:r>
      <w:r w:rsidRPr="00577568">
        <w:rPr>
          <w:rFonts w:ascii="Arial" w:hAnsi="Arial" w:cs="Arial"/>
          <w:sz w:val="24"/>
          <w:szCs w:val="24"/>
        </w:rPr>
        <w:lastRenderedPageBreak/>
        <w:t>con los recursos asignados; este tipo de adquisiciones respaldan entre otros temas, la documentación, el traslado  y  remisiones necesaria de la población privada de la libertad cuando hay desplazamientos a juzgados, fiscalías, hospitales, traslado entre Establecimientos de Reclusión, el disponer de espacios aseados y en condiciones higiénico sanitarias, así como desarrollar la labores administrativas diarias.</w:t>
      </w:r>
    </w:p>
    <w:p w:rsidR="00BE5EDB" w:rsidRPr="00577568" w:rsidRDefault="00BE5EDB" w:rsidP="003817C4">
      <w:pPr>
        <w:spacing w:after="0"/>
        <w:jc w:val="both"/>
        <w:rPr>
          <w:rFonts w:ascii="Arial" w:hAnsi="Arial" w:cs="Arial"/>
          <w:sz w:val="24"/>
          <w:szCs w:val="24"/>
        </w:rPr>
      </w:pPr>
    </w:p>
    <w:p w:rsidR="005421CE" w:rsidRDefault="005421CE" w:rsidP="003817C4">
      <w:pPr>
        <w:spacing w:after="0"/>
        <w:jc w:val="both"/>
        <w:rPr>
          <w:rFonts w:ascii="Arial" w:hAnsi="Arial" w:cs="Arial"/>
          <w:sz w:val="24"/>
          <w:szCs w:val="24"/>
        </w:rPr>
      </w:pPr>
      <w:r w:rsidRPr="00577568">
        <w:rPr>
          <w:rFonts w:ascii="Arial" w:hAnsi="Arial" w:cs="Arial"/>
          <w:sz w:val="24"/>
          <w:szCs w:val="24"/>
        </w:rPr>
        <w:t>Para el caso de servicios, se requiere para el mantenimiento de infraestructura de las sedes administrativas, tales como las Direcciones Regionales, la Escuela Penitenciaria Nacional, cerramiento de predios, adecuación de archivos centrales y mantenimiento del GEDIP (que incluya iluminación, red lógica y eléctrica (regulada y no regulada, puerta, pintura, persianas, ajuste de ventanas); servicio de transporte de pasajeros, involucra transporte de personal a prácticas alumnos y auxiliares bachilleres, convenio interadministrativo vuelo chárter y servicios de transporte terrestre para trasladar internos cunado no se disponga de vehículo propio, así mismo recursos para atender gastos relacionados con transporte funcionarios a diligencias judiciales, funcionarios en comisión de servicios y pago a estafetas, el pago de servicios de energía, gas, acueducto y alcantarillado, telefonía</w:t>
      </w:r>
      <w:r w:rsidR="00BE5EDB">
        <w:rPr>
          <w:rFonts w:ascii="Arial" w:hAnsi="Arial" w:cs="Arial"/>
          <w:sz w:val="24"/>
          <w:szCs w:val="24"/>
        </w:rPr>
        <w:t>.</w:t>
      </w:r>
    </w:p>
    <w:p w:rsidR="00BE5EDB" w:rsidRPr="00577568" w:rsidRDefault="00BE5EDB" w:rsidP="003817C4">
      <w:pPr>
        <w:spacing w:after="0"/>
        <w:jc w:val="both"/>
        <w:rPr>
          <w:rFonts w:ascii="Arial" w:hAnsi="Arial" w:cs="Arial"/>
          <w:sz w:val="24"/>
          <w:szCs w:val="24"/>
        </w:rPr>
      </w:pPr>
    </w:p>
    <w:p w:rsidR="005421CE" w:rsidRDefault="005421CE" w:rsidP="003817C4">
      <w:pPr>
        <w:spacing w:after="0"/>
        <w:jc w:val="both"/>
        <w:rPr>
          <w:rFonts w:ascii="Arial" w:hAnsi="Arial" w:cs="Arial"/>
          <w:sz w:val="24"/>
          <w:szCs w:val="24"/>
        </w:rPr>
      </w:pPr>
      <w:r w:rsidRPr="00577568">
        <w:rPr>
          <w:rFonts w:ascii="Arial" w:hAnsi="Arial" w:cs="Arial"/>
          <w:sz w:val="24"/>
          <w:szCs w:val="24"/>
        </w:rPr>
        <w:t>De otra parte, necesidades importantes a cubrir como pago a la comisión nacional del servicio civil para los concursos; pasajes de funcionarios e Internos, servicios de mantenimiento del centro de cómputo, fotocopiadoras, ascensor, impresoras, mantenimiento preventivo y correctivo de parque automotor a nivel nacional.</w:t>
      </w:r>
    </w:p>
    <w:p w:rsidR="00BE5EDB" w:rsidRPr="00577568" w:rsidRDefault="00BE5EDB" w:rsidP="003817C4">
      <w:pPr>
        <w:spacing w:after="0"/>
        <w:jc w:val="both"/>
        <w:rPr>
          <w:rFonts w:ascii="Arial" w:hAnsi="Arial" w:cs="Arial"/>
          <w:sz w:val="24"/>
          <w:szCs w:val="24"/>
        </w:rPr>
      </w:pPr>
    </w:p>
    <w:p w:rsidR="005421CE" w:rsidRPr="00577568" w:rsidRDefault="005421CE" w:rsidP="003817C4">
      <w:pPr>
        <w:autoSpaceDE w:val="0"/>
        <w:autoSpaceDN w:val="0"/>
        <w:adjustRightInd w:val="0"/>
        <w:spacing w:after="0" w:line="240" w:lineRule="auto"/>
        <w:jc w:val="both"/>
        <w:rPr>
          <w:rFonts w:ascii="Arial" w:hAnsi="Arial" w:cs="Arial"/>
          <w:b/>
          <w:sz w:val="24"/>
          <w:szCs w:val="24"/>
        </w:rPr>
      </w:pPr>
      <w:r w:rsidRPr="00577568">
        <w:rPr>
          <w:rFonts w:ascii="Arial" w:hAnsi="Arial" w:cs="Arial"/>
          <w:b/>
          <w:sz w:val="24"/>
          <w:szCs w:val="24"/>
        </w:rPr>
        <w:t>Transferencias Corrientes</w:t>
      </w:r>
    </w:p>
    <w:p w:rsidR="005421CE" w:rsidRPr="00577568" w:rsidRDefault="005421CE" w:rsidP="003817C4">
      <w:pPr>
        <w:autoSpaceDE w:val="0"/>
        <w:autoSpaceDN w:val="0"/>
        <w:adjustRightInd w:val="0"/>
        <w:spacing w:after="0"/>
        <w:jc w:val="both"/>
        <w:rPr>
          <w:rFonts w:ascii="Arial" w:hAnsi="Arial" w:cs="Arial"/>
          <w:sz w:val="24"/>
          <w:szCs w:val="24"/>
        </w:rPr>
      </w:pPr>
    </w:p>
    <w:p w:rsidR="005421CE" w:rsidRDefault="005421CE" w:rsidP="003817C4">
      <w:pPr>
        <w:autoSpaceDE w:val="0"/>
        <w:autoSpaceDN w:val="0"/>
        <w:adjustRightInd w:val="0"/>
        <w:spacing w:after="0"/>
        <w:jc w:val="both"/>
        <w:rPr>
          <w:rFonts w:ascii="Arial" w:hAnsi="Arial" w:cs="Arial"/>
          <w:sz w:val="24"/>
          <w:szCs w:val="24"/>
        </w:rPr>
      </w:pPr>
      <w:r w:rsidRPr="00577568">
        <w:rPr>
          <w:rFonts w:ascii="Arial" w:hAnsi="Arial" w:cs="Arial"/>
          <w:sz w:val="24"/>
          <w:szCs w:val="24"/>
        </w:rPr>
        <w:t xml:space="preserve">Déficit por $200.721 millones, recursos necesarios para el cumplimiento de la misión institucional, en especial la atención social y el tratamiento de la población privada de la libertad, a través de los programas educativos, psicosociales, deportivos, culturales y atención espiritual; la dotación minina de elementos de aseo personal y dotación a la población reclusa. De otra parte, el cubrir obligaciones por fallos de reparación directa y restitución del derecho con cargo al rubro Sentencias. </w:t>
      </w:r>
    </w:p>
    <w:p w:rsidR="00BE5EDB" w:rsidRPr="00577568" w:rsidRDefault="00BE5EDB" w:rsidP="003817C4">
      <w:pPr>
        <w:autoSpaceDE w:val="0"/>
        <w:autoSpaceDN w:val="0"/>
        <w:adjustRightInd w:val="0"/>
        <w:spacing w:after="0"/>
        <w:jc w:val="both"/>
        <w:rPr>
          <w:rFonts w:ascii="Arial" w:hAnsi="Arial" w:cs="Arial"/>
          <w:sz w:val="24"/>
          <w:szCs w:val="24"/>
        </w:rPr>
      </w:pPr>
    </w:p>
    <w:p w:rsidR="005421CE" w:rsidRPr="00577568" w:rsidRDefault="005421CE" w:rsidP="003817C4">
      <w:pPr>
        <w:autoSpaceDE w:val="0"/>
        <w:autoSpaceDN w:val="0"/>
        <w:adjustRightInd w:val="0"/>
        <w:spacing w:after="0" w:line="240" w:lineRule="auto"/>
        <w:jc w:val="both"/>
        <w:rPr>
          <w:rFonts w:ascii="Arial" w:hAnsi="Arial" w:cs="Arial"/>
          <w:b/>
          <w:sz w:val="24"/>
          <w:szCs w:val="24"/>
        </w:rPr>
      </w:pPr>
      <w:r w:rsidRPr="00577568">
        <w:rPr>
          <w:rFonts w:ascii="Arial" w:hAnsi="Arial" w:cs="Arial"/>
          <w:b/>
          <w:sz w:val="24"/>
          <w:szCs w:val="24"/>
        </w:rPr>
        <w:t>Proyectos de Inversión</w:t>
      </w:r>
    </w:p>
    <w:p w:rsidR="005421CE" w:rsidRPr="00577568" w:rsidRDefault="005421CE" w:rsidP="003817C4">
      <w:pPr>
        <w:spacing w:after="0"/>
        <w:jc w:val="both"/>
        <w:rPr>
          <w:rFonts w:ascii="Arial" w:hAnsi="Arial" w:cs="Arial"/>
          <w:sz w:val="24"/>
          <w:szCs w:val="24"/>
        </w:rPr>
      </w:pPr>
    </w:p>
    <w:p w:rsidR="005421CE" w:rsidRPr="00577568" w:rsidRDefault="005421CE" w:rsidP="003817C4">
      <w:pPr>
        <w:spacing w:after="0"/>
        <w:jc w:val="both"/>
        <w:rPr>
          <w:rFonts w:ascii="Arial" w:hAnsi="Arial" w:cs="Arial"/>
          <w:sz w:val="24"/>
          <w:szCs w:val="24"/>
        </w:rPr>
      </w:pPr>
      <w:r w:rsidRPr="00577568">
        <w:rPr>
          <w:rFonts w:ascii="Arial" w:hAnsi="Arial" w:cs="Arial"/>
          <w:sz w:val="24"/>
          <w:szCs w:val="24"/>
        </w:rPr>
        <w:t>La inversión para la vigencia 2021 notifica en la cuota de inversión un déficit de $8.866 millones, afectando sustancialmente que la planeación plasmada en sus cadenas de valor se vea alterada viéndose en la necesidad de aumentar sus horizontes, generando el congelamiento a presentar nuevos proyectos de inversión, hasta estos proyectos no finalicen su propósito para el cual fueron formulados.</w:t>
      </w:r>
    </w:p>
    <w:p w:rsidR="005421CE" w:rsidRPr="00577568" w:rsidRDefault="005421CE" w:rsidP="003817C4">
      <w:pPr>
        <w:spacing w:after="0"/>
        <w:jc w:val="both"/>
        <w:rPr>
          <w:rFonts w:ascii="Arial" w:hAnsi="Arial" w:cs="Arial"/>
          <w:sz w:val="24"/>
          <w:szCs w:val="24"/>
        </w:rPr>
      </w:pPr>
    </w:p>
    <w:p w:rsidR="005421CE" w:rsidRDefault="005421CE" w:rsidP="003817C4">
      <w:pPr>
        <w:spacing w:after="0"/>
        <w:jc w:val="both"/>
        <w:rPr>
          <w:rFonts w:ascii="Arial" w:hAnsi="Arial" w:cs="Arial"/>
          <w:sz w:val="24"/>
          <w:szCs w:val="24"/>
        </w:rPr>
      </w:pPr>
      <w:r w:rsidRPr="00577568">
        <w:rPr>
          <w:rFonts w:ascii="Arial" w:hAnsi="Arial" w:cs="Arial"/>
          <w:sz w:val="24"/>
          <w:szCs w:val="24"/>
        </w:rPr>
        <w:t xml:space="preserve">Donde con lleva a reducir el campo de acción de los proyectos de inversión al cumplimiento de una sola actividad y conduciendo a desplazar las actividades </w:t>
      </w:r>
      <w:r w:rsidRPr="00577568">
        <w:rPr>
          <w:rFonts w:ascii="Arial" w:hAnsi="Arial" w:cs="Arial"/>
          <w:sz w:val="24"/>
          <w:szCs w:val="24"/>
        </w:rPr>
        <w:lastRenderedPageBreak/>
        <w:t>desfinanciadas para el siguiente año, caso particular se deja de aumentar las aulas virtuales para los establecimientos de reclusión cuando a hoy por la pandemia ya son una exigencia, en el caso del proyecto de herramientas de evaluación y sustancias psicoactivas sólo con lleva a realizar el diagnóstico de sus programas no se puede realizar su implementación, y lo mismo en anteriores vigencias se pausa la inversión para establecimientos de reclusión en fortalecer sus puntos de atención al ciudadano y gestión documental, como la inversión en mejorar la infraestructura física del centro de datos del Instituto.</w:t>
      </w:r>
    </w:p>
    <w:p w:rsidR="00BE5EDB" w:rsidRPr="00577568" w:rsidRDefault="00BE5EDB" w:rsidP="003817C4">
      <w:pPr>
        <w:spacing w:after="0"/>
        <w:jc w:val="both"/>
        <w:rPr>
          <w:rFonts w:ascii="Arial" w:hAnsi="Arial" w:cs="Arial"/>
          <w:sz w:val="24"/>
          <w:szCs w:val="24"/>
        </w:rPr>
      </w:pPr>
    </w:p>
    <w:p w:rsidR="005421CE" w:rsidRDefault="005421CE" w:rsidP="003817C4">
      <w:pPr>
        <w:spacing w:after="0"/>
        <w:jc w:val="both"/>
        <w:rPr>
          <w:rFonts w:ascii="Arial" w:hAnsi="Arial" w:cs="Arial"/>
          <w:sz w:val="24"/>
          <w:szCs w:val="24"/>
        </w:rPr>
      </w:pPr>
      <w:r w:rsidRPr="00577568">
        <w:rPr>
          <w:rFonts w:ascii="Arial" w:hAnsi="Arial" w:cs="Arial"/>
          <w:sz w:val="24"/>
          <w:szCs w:val="24"/>
        </w:rPr>
        <w:t xml:space="preserve">A continuación se presentan las actividades desfinanciadas por proyecto:  </w:t>
      </w:r>
    </w:p>
    <w:p w:rsidR="00BE5EDB" w:rsidRPr="00577568" w:rsidRDefault="00BE5EDB" w:rsidP="003817C4">
      <w:pPr>
        <w:spacing w:after="0"/>
        <w:jc w:val="both"/>
        <w:rPr>
          <w:rFonts w:ascii="Arial" w:hAnsi="Arial" w:cs="Arial"/>
          <w:sz w:val="24"/>
          <w:szCs w:val="24"/>
        </w:rPr>
      </w:pPr>
    </w:p>
    <w:p w:rsidR="005421CE" w:rsidRDefault="005421CE" w:rsidP="003817C4">
      <w:pPr>
        <w:spacing w:after="0"/>
        <w:jc w:val="both"/>
        <w:rPr>
          <w:rFonts w:ascii="Arial" w:hAnsi="Arial" w:cs="Arial"/>
          <w:b/>
          <w:sz w:val="24"/>
          <w:szCs w:val="24"/>
        </w:rPr>
      </w:pPr>
      <w:r w:rsidRPr="00577568">
        <w:rPr>
          <w:rFonts w:ascii="Arial" w:hAnsi="Arial" w:cs="Arial"/>
          <w:b/>
          <w:sz w:val="24"/>
          <w:szCs w:val="24"/>
        </w:rPr>
        <w:t>Actualización de los procesos educativos en los establecimientos de reclusión del Sistema Penitenciario y Carcelario Colombiano garantizando el derecho fundamental a la educación y al proceso de Tratamiento Penitenciario. Nacional. Déficit: $ 3.864.432.000</w:t>
      </w:r>
    </w:p>
    <w:p w:rsidR="00BE5EDB" w:rsidRPr="00577568" w:rsidRDefault="00BE5EDB" w:rsidP="003817C4">
      <w:pPr>
        <w:spacing w:after="0"/>
        <w:jc w:val="both"/>
        <w:rPr>
          <w:rFonts w:ascii="Arial" w:hAnsi="Arial" w:cs="Arial"/>
          <w:b/>
          <w:sz w:val="24"/>
          <w:szCs w:val="24"/>
        </w:rPr>
      </w:pPr>
    </w:p>
    <w:p w:rsidR="005421CE" w:rsidRPr="00577568" w:rsidRDefault="005421CE" w:rsidP="00B6457B">
      <w:pPr>
        <w:pStyle w:val="Prrafodelista"/>
        <w:numPr>
          <w:ilvl w:val="0"/>
          <w:numId w:val="75"/>
        </w:numPr>
        <w:spacing w:after="0" w:line="240" w:lineRule="auto"/>
        <w:jc w:val="both"/>
        <w:rPr>
          <w:rFonts w:ascii="Arial" w:hAnsi="Arial" w:cs="Arial"/>
          <w:sz w:val="24"/>
          <w:szCs w:val="24"/>
        </w:rPr>
      </w:pPr>
      <w:r w:rsidRPr="00577568">
        <w:rPr>
          <w:rFonts w:ascii="Arial" w:hAnsi="Arial" w:cs="Arial"/>
          <w:sz w:val="24"/>
          <w:szCs w:val="24"/>
        </w:rPr>
        <w:t>Capacitar los PPL que se desempeñan como instructores o monitores educativos del Modelo Educativo para el Sistema Penitenciario y Carcelario Colombiano en los ERON. $134.200.000</w:t>
      </w:r>
    </w:p>
    <w:p w:rsidR="005421CE" w:rsidRPr="00577568" w:rsidRDefault="005421CE" w:rsidP="00B6457B">
      <w:pPr>
        <w:pStyle w:val="Prrafodelista"/>
        <w:numPr>
          <w:ilvl w:val="0"/>
          <w:numId w:val="75"/>
        </w:numPr>
        <w:spacing w:after="0" w:line="240" w:lineRule="auto"/>
        <w:jc w:val="both"/>
        <w:rPr>
          <w:rFonts w:ascii="Arial" w:hAnsi="Arial" w:cs="Arial"/>
          <w:sz w:val="24"/>
          <w:szCs w:val="24"/>
        </w:rPr>
      </w:pPr>
      <w:r w:rsidRPr="00577568">
        <w:rPr>
          <w:rFonts w:ascii="Arial" w:hAnsi="Arial" w:cs="Arial"/>
          <w:sz w:val="24"/>
          <w:szCs w:val="24"/>
        </w:rPr>
        <w:t>Capacitar los Servidores Públicos responsables de la implementación y el desarrollo del Modelo Educativo para el Sistema Penitenciario y Carcelario en los ERON. $537.526.492</w:t>
      </w:r>
    </w:p>
    <w:p w:rsidR="005421CE" w:rsidRPr="00577568" w:rsidRDefault="005421CE" w:rsidP="00B6457B">
      <w:pPr>
        <w:pStyle w:val="Prrafodelista"/>
        <w:numPr>
          <w:ilvl w:val="0"/>
          <w:numId w:val="75"/>
        </w:numPr>
        <w:spacing w:after="0" w:line="240" w:lineRule="auto"/>
        <w:jc w:val="both"/>
        <w:rPr>
          <w:rFonts w:ascii="Arial" w:hAnsi="Arial" w:cs="Arial"/>
          <w:sz w:val="24"/>
          <w:szCs w:val="24"/>
        </w:rPr>
      </w:pPr>
      <w:r w:rsidRPr="00577568">
        <w:rPr>
          <w:rFonts w:ascii="Arial" w:hAnsi="Arial" w:cs="Arial"/>
          <w:sz w:val="24"/>
          <w:szCs w:val="24"/>
        </w:rPr>
        <w:t>Desarrollar el software que permita la digitalización del Modelo Educativo para el Sistema Penitenciario y Carcelario Colombiano como herramienta didáctica interactiva. $572.832.000</w:t>
      </w:r>
    </w:p>
    <w:p w:rsidR="005421CE" w:rsidRPr="00577568" w:rsidRDefault="005421CE" w:rsidP="00B6457B">
      <w:pPr>
        <w:pStyle w:val="Prrafodelista"/>
        <w:numPr>
          <w:ilvl w:val="0"/>
          <w:numId w:val="75"/>
        </w:numPr>
        <w:spacing w:after="0" w:line="240" w:lineRule="auto"/>
        <w:jc w:val="both"/>
        <w:rPr>
          <w:rFonts w:ascii="Arial" w:hAnsi="Arial" w:cs="Arial"/>
          <w:sz w:val="24"/>
          <w:szCs w:val="24"/>
        </w:rPr>
      </w:pPr>
      <w:r w:rsidRPr="00577568">
        <w:rPr>
          <w:rFonts w:ascii="Arial" w:hAnsi="Arial" w:cs="Arial"/>
          <w:sz w:val="24"/>
          <w:szCs w:val="24"/>
        </w:rPr>
        <w:t>Dotar las aulas educativas de los ERON con una solución informática que permitan desarrollar el Modelo Educativo para el Sistema Penitenciario y Carcelario Colombiano. $2.619.873.508</w:t>
      </w:r>
    </w:p>
    <w:p w:rsidR="005421CE" w:rsidRPr="00577568" w:rsidRDefault="005421CE" w:rsidP="003817C4">
      <w:pPr>
        <w:spacing w:after="0"/>
        <w:jc w:val="both"/>
        <w:rPr>
          <w:rFonts w:ascii="Arial" w:hAnsi="Arial" w:cs="Arial"/>
          <w:b/>
          <w:sz w:val="24"/>
          <w:szCs w:val="24"/>
        </w:rPr>
      </w:pPr>
    </w:p>
    <w:p w:rsidR="005421CE" w:rsidRDefault="005421CE" w:rsidP="003817C4">
      <w:pPr>
        <w:spacing w:after="0"/>
        <w:jc w:val="both"/>
        <w:rPr>
          <w:rFonts w:ascii="Arial" w:hAnsi="Arial" w:cs="Arial"/>
          <w:b/>
          <w:sz w:val="24"/>
          <w:szCs w:val="24"/>
        </w:rPr>
      </w:pPr>
      <w:r w:rsidRPr="00577568">
        <w:rPr>
          <w:rFonts w:ascii="Arial" w:hAnsi="Arial" w:cs="Arial"/>
          <w:b/>
          <w:sz w:val="24"/>
          <w:szCs w:val="24"/>
        </w:rPr>
        <w:t>Fortalecimiento del programa de atención de consumo de sustancias psicoactivas en la población privada de la libertad a cargo del INPEC Nacional. Déficit: $ 260.400.000</w:t>
      </w:r>
    </w:p>
    <w:p w:rsidR="00BE5EDB" w:rsidRPr="00577568" w:rsidRDefault="00BE5EDB" w:rsidP="003817C4">
      <w:pPr>
        <w:spacing w:after="0"/>
        <w:jc w:val="both"/>
        <w:rPr>
          <w:rFonts w:ascii="Arial" w:hAnsi="Arial" w:cs="Arial"/>
          <w:b/>
          <w:sz w:val="24"/>
          <w:szCs w:val="24"/>
        </w:rPr>
      </w:pPr>
    </w:p>
    <w:p w:rsidR="005421CE" w:rsidRPr="00577568" w:rsidRDefault="005421CE" w:rsidP="00B6457B">
      <w:pPr>
        <w:pStyle w:val="Prrafodelista"/>
        <w:numPr>
          <w:ilvl w:val="0"/>
          <w:numId w:val="74"/>
        </w:numPr>
        <w:spacing w:after="0" w:line="240" w:lineRule="auto"/>
        <w:jc w:val="both"/>
        <w:rPr>
          <w:rFonts w:ascii="Arial" w:hAnsi="Arial" w:cs="Arial"/>
          <w:sz w:val="24"/>
          <w:szCs w:val="24"/>
        </w:rPr>
      </w:pPr>
      <w:r w:rsidRPr="00577568">
        <w:rPr>
          <w:rFonts w:ascii="Arial" w:hAnsi="Arial" w:cs="Arial"/>
          <w:sz w:val="24"/>
          <w:szCs w:val="24"/>
        </w:rPr>
        <w:t>Iniciar la puesta en marcha del programa piloto $220.600.000</w:t>
      </w:r>
    </w:p>
    <w:p w:rsidR="005421CE" w:rsidRPr="00577568" w:rsidRDefault="005421CE" w:rsidP="00B6457B">
      <w:pPr>
        <w:pStyle w:val="Prrafodelista"/>
        <w:numPr>
          <w:ilvl w:val="0"/>
          <w:numId w:val="74"/>
        </w:numPr>
        <w:spacing w:after="0" w:line="240" w:lineRule="auto"/>
        <w:jc w:val="both"/>
        <w:rPr>
          <w:rFonts w:ascii="Arial" w:hAnsi="Arial" w:cs="Arial"/>
          <w:sz w:val="24"/>
          <w:szCs w:val="24"/>
        </w:rPr>
      </w:pPr>
      <w:r w:rsidRPr="00577568">
        <w:rPr>
          <w:rFonts w:ascii="Arial" w:hAnsi="Arial" w:cs="Arial"/>
          <w:sz w:val="24"/>
          <w:szCs w:val="24"/>
        </w:rPr>
        <w:t>Realizar la evaluación del programa piloto $39.800.000</w:t>
      </w:r>
    </w:p>
    <w:p w:rsidR="005421CE" w:rsidRPr="00577568" w:rsidRDefault="005421CE" w:rsidP="003817C4">
      <w:pPr>
        <w:spacing w:after="0"/>
        <w:jc w:val="both"/>
        <w:rPr>
          <w:rFonts w:ascii="Arial" w:hAnsi="Arial" w:cs="Arial"/>
          <w:sz w:val="24"/>
          <w:szCs w:val="24"/>
        </w:rPr>
      </w:pPr>
    </w:p>
    <w:p w:rsidR="005421CE" w:rsidRDefault="005421CE" w:rsidP="003817C4">
      <w:pPr>
        <w:spacing w:after="0"/>
        <w:jc w:val="both"/>
        <w:rPr>
          <w:rFonts w:ascii="Arial" w:hAnsi="Arial" w:cs="Arial"/>
          <w:b/>
          <w:sz w:val="24"/>
          <w:szCs w:val="24"/>
        </w:rPr>
      </w:pPr>
      <w:r w:rsidRPr="00577568">
        <w:rPr>
          <w:rFonts w:ascii="Arial" w:hAnsi="Arial" w:cs="Arial"/>
          <w:b/>
          <w:sz w:val="24"/>
          <w:szCs w:val="24"/>
        </w:rPr>
        <w:t>Implementación de herramientas tecnológicas y elementos para mejorar la calidad y eficiencia en la prestación del servicio al ciudadano del INPEC Nacional. Déficit: $476.747.520</w:t>
      </w:r>
    </w:p>
    <w:p w:rsidR="00BE5EDB" w:rsidRPr="00577568" w:rsidRDefault="00BE5EDB" w:rsidP="003817C4">
      <w:pPr>
        <w:spacing w:after="0"/>
        <w:jc w:val="both"/>
        <w:rPr>
          <w:rFonts w:ascii="Arial" w:hAnsi="Arial" w:cs="Arial"/>
          <w:b/>
          <w:sz w:val="24"/>
          <w:szCs w:val="24"/>
        </w:rPr>
      </w:pPr>
    </w:p>
    <w:p w:rsidR="005421CE" w:rsidRDefault="005421CE" w:rsidP="00B6457B">
      <w:pPr>
        <w:pStyle w:val="Prrafodelista"/>
        <w:numPr>
          <w:ilvl w:val="0"/>
          <w:numId w:val="73"/>
        </w:numPr>
        <w:spacing w:after="0"/>
        <w:jc w:val="both"/>
        <w:rPr>
          <w:rFonts w:ascii="Arial" w:hAnsi="Arial" w:cs="Arial"/>
          <w:sz w:val="24"/>
          <w:szCs w:val="24"/>
        </w:rPr>
      </w:pPr>
      <w:r w:rsidRPr="00577568">
        <w:rPr>
          <w:rFonts w:ascii="Arial" w:hAnsi="Arial" w:cs="Arial"/>
          <w:sz w:val="24"/>
          <w:szCs w:val="24"/>
        </w:rPr>
        <w:t>Se deja de invertir en (31) ERON a empoderar a los puntos de atención al ciudadano con herramientas Tecnológicas de medición y calificación del servicio del servidor público (Digiturno). $476.747.520</w:t>
      </w:r>
    </w:p>
    <w:p w:rsidR="00BE5EDB" w:rsidRPr="00577568" w:rsidRDefault="00BE5EDB" w:rsidP="00BE5EDB">
      <w:pPr>
        <w:pStyle w:val="Prrafodelista"/>
        <w:spacing w:after="0"/>
        <w:jc w:val="both"/>
        <w:rPr>
          <w:rFonts w:ascii="Arial" w:hAnsi="Arial" w:cs="Arial"/>
          <w:sz w:val="24"/>
          <w:szCs w:val="24"/>
        </w:rPr>
      </w:pPr>
    </w:p>
    <w:p w:rsidR="005421CE" w:rsidRDefault="005421CE" w:rsidP="003817C4">
      <w:pPr>
        <w:spacing w:after="0"/>
        <w:jc w:val="both"/>
        <w:rPr>
          <w:rFonts w:ascii="Arial" w:hAnsi="Arial" w:cs="Arial"/>
          <w:b/>
          <w:sz w:val="24"/>
          <w:szCs w:val="24"/>
        </w:rPr>
      </w:pPr>
      <w:r w:rsidRPr="00577568">
        <w:rPr>
          <w:rFonts w:ascii="Arial" w:hAnsi="Arial" w:cs="Arial"/>
          <w:b/>
          <w:sz w:val="24"/>
          <w:szCs w:val="24"/>
        </w:rPr>
        <w:lastRenderedPageBreak/>
        <w:t>Fortalecimiento Los procesos archivísticos del Instituto Nacional Penitenciario y Carcelario Nacional Déficit: $ $1.196.352.000</w:t>
      </w:r>
    </w:p>
    <w:p w:rsidR="00BE5EDB" w:rsidRPr="00577568" w:rsidRDefault="00BE5EDB" w:rsidP="003817C4">
      <w:pPr>
        <w:spacing w:after="0"/>
        <w:jc w:val="both"/>
        <w:rPr>
          <w:rFonts w:ascii="Arial" w:hAnsi="Arial" w:cs="Arial"/>
          <w:b/>
          <w:sz w:val="24"/>
          <w:szCs w:val="24"/>
        </w:rPr>
      </w:pPr>
    </w:p>
    <w:p w:rsidR="005421CE" w:rsidRPr="00577568" w:rsidRDefault="005421CE" w:rsidP="00B6457B">
      <w:pPr>
        <w:pStyle w:val="Prrafodelista"/>
        <w:numPr>
          <w:ilvl w:val="0"/>
          <w:numId w:val="73"/>
        </w:numPr>
        <w:spacing w:after="0" w:line="240" w:lineRule="auto"/>
        <w:jc w:val="both"/>
        <w:rPr>
          <w:rFonts w:ascii="Arial" w:hAnsi="Arial" w:cs="Arial"/>
          <w:sz w:val="24"/>
          <w:szCs w:val="24"/>
        </w:rPr>
      </w:pPr>
      <w:r w:rsidRPr="00577568">
        <w:rPr>
          <w:rFonts w:ascii="Arial" w:hAnsi="Arial" w:cs="Arial"/>
          <w:sz w:val="24"/>
          <w:szCs w:val="24"/>
        </w:rPr>
        <w:t>Desarrollar adecuadamente los criterios de organización y conservación del fondo Acumulado del INPEC. $513.000.000.</w:t>
      </w:r>
    </w:p>
    <w:p w:rsidR="005421CE" w:rsidRPr="00577568" w:rsidRDefault="005421CE" w:rsidP="00B6457B">
      <w:pPr>
        <w:pStyle w:val="Prrafodelista"/>
        <w:numPr>
          <w:ilvl w:val="0"/>
          <w:numId w:val="73"/>
        </w:numPr>
        <w:spacing w:after="0" w:line="240" w:lineRule="auto"/>
        <w:jc w:val="both"/>
        <w:rPr>
          <w:rFonts w:ascii="Arial" w:hAnsi="Arial" w:cs="Arial"/>
          <w:sz w:val="24"/>
          <w:szCs w:val="24"/>
        </w:rPr>
      </w:pPr>
      <w:r w:rsidRPr="00577568">
        <w:rPr>
          <w:rFonts w:ascii="Arial" w:hAnsi="Arial" w:cs="Arial"/>
          <w:sz w:val="24"/>
          <w:szCs w:val="24"/>
        </w:rPr>
        <w:t>Organizar y administrar adecuadamente la información de gestión del INPEC $513.000.000</w:t>
      </w:r>
    </w:p>
    <w:p w:rsidR="005421CE" w:rsidRPr="00577568" w:rsidRDefault="005421CE" w:rsidP="00B6457B">
      <w:pPr>
        <w:pStyle w:val="Prrafodelista"/>
        <w:numPr>
          <w:ilvl w:val="0"/>
          <w:numId w:val="73"/>
        </w:numPr>
        <w:spacing w:after="0" w:line="240" w:lineRule="auto"/>
        <w:jc w:val="both"/>
        <w:rPr>
          <w:rFonts w:ascii="Arial" w:hAnsi="Arial" w:cs="Arial"/>
          <w:sz w:val="24"/>
          <w:szCs w:val="24"/>
        </w:rPr>
      </w:pPr>
      <w:r w:rsidRPr="00577568">
        <w:rPr>
          <w:rFonts w:ascii="Arial" w:hAnsi="Arial" w:cs="Arial"/>
          <w:sz w:val="24"/>
          <w:szCs w:val="24"/>
        </w:rPr>
        <w:t>Mejorar los tramites en la gestión de la información en los Establecimientos de reclusión $170.352.000</w:t>
      </w:r>
    </w:p>
    <w:p w:rsidR="005421CE" w:rsidRPr="00577568" w:rsidRDefault="005421CE" w:rsidP="003817C4">
      <w:pPr>
        <w:spacing w:after="0"/>
        <w:jc w:val="both"/>
        <w:rPr>
          <w:rFonts w:ascii="Arial" w:hAnsi="Arial" w:cs="Arial"/>
          <w:b/>
          <w:sz w:val="24"/>
          <w:szCs w:val="24"/>
        </w:rPr>
      </w:pPr>
    </w:p>
    <w:p w:rsidR="005421CE" w:rsidRDefault="005421CE" w:rsidP="003817C4">
      <w:pPr>
        <w:spacing w:after="0"/>
        <w:jc w:val="both"/>
        <w:rPr>
          <w:rFonts w:ascii="Arial" w:hAnsi="Arial" w:cs="Arial"/>
          <w:b/>
          <w:sz w:val="24"/>
          <w:szCs w:val="24"/>
        </w:rPr>
      </w:pPr>
      <w:r w:rsidRPr="00577568">
        <w:rPr>
          <w:rFonts w:ascii="Arial" w:hAnsi="Arial" w:cs="Arial"/>
          <w:b/>
          <w:sz w:val="24"/>
          <w:szCs w:val="24"/>
        </w:rPr>
        <w:t>Mejoramiento de la plataforma tecnológica del INPEC Nacional. Déficit: $ $1.000.000.000</w:t>
      </w:r>
    </w:p>
    <w:p w:rsidR="00BE5EDB" w:rsidRPr="00577568" w:rsidRDefault="00BE5EDB" w:rsidP="003817C4">
      <w:pPr>
        <w:spacing w:after="0"/>
        <w:jc w:val="both"/>
        <w:rPr>
          <w:rFonts w:ascii="Arial" w:hAnsi="Arial" w:cs="Arial"/>
          <w:b/>
          <w:sz w:val="24"/>
          <w:szCs w:val="24"/>
        </w:rPr>
      </w:pPr>
    </w:p>
    <w:p w:rsidR="005421CE" w:rsidRPr="00577568" w:rsidRDefault="005421CE" w:rsidP="00B6457B">
      <w:pPr>
        <w:pStyle w:val="Prrafodelista"/>
        <w:numPr>
          <w:ilvl w:val="0"/>
          <w:numId w:val="76"/>
        </w:numPr>
        <w:spacing w:after="0" w:line="240" w:lineRule="auto"/>
        <w:jc w:val="both"/>
        <w:rPr>
          <w:rFonts w:ascii="Arial" w:hAnsi="Arial" w:cs="Arial"/>
          <w:sz w:val="24"/>
          <w:szCs w:val="24"/>
        </w:rPr>
      </w:pPr>
      <w:r w:rsidRPr="00577568">
        <w:rPr>
          <w:rFonts w:ascii="Arial" w:hAnsi="Arial" w:cs="Arial"/>
          <w:sz w:val="24"/>
          <w:szCs w:val="24"/>
        </w:rPr>
        <w:t>Desarrollar adecuadamente los criterios de organización y conservación del fondo Acumulado del INPEC. $1.000.000.000</w:t>
      </w:r>
    </w:p>
    <w:p w:rsidR="005421CE" w:rsidRPr="00577568" w:rsidRDefault="005421CE" w:rsidP="003817C4">
      <w:pPr>
        <w:spacing w:after="0"/>
        <w:jc w:val="both"/>
        <w:rPr>
          <w:rFonts w:ascii="Arial" w:hAnsi="Arial" w:cs="Arial"/>
          <w:b/>
          <w:sz w:val="24"/>
          <w:szCs w:val="24"/>
        </w:rPr>
      </w:pPr>
    </w:p>
    <w:p w:rsidR="005421CE" w:rsidRDefault="005421CE" w:rsidP="003817C4">
      <w:pPr>
        <w:spacing w:after="0"/>
        <w:jc w:val="both"/>
        <w:rPr>
          <w:rFonts w:ascii="Arial" w:hAnsi="Arial" w:cs="Arial"/>
          <w:b/>
          <w:sz w:val="24"/>
          <w:szCs w:val="24"/>
        </w:rPr>
      </w:pPr>
      <w:r w:rsidRPr="00577568">
        <w:rPr>
          <w:rFonts w:ascii="Arial" w:hAnsi="Arial" w:cs="Arial"/>
          <w:b/>
          <w:sz w:val="24"/>
          <w:szCs w:val="24"/>
        </w:rPr>
        <w:t>Implementación de Herramientas de evaluación penitenciaria Nacional. Déficit: $ $780.000.000</w:t>
      </w:r>
    </w:p>
    <w:p w:rsidR="00BE5EDB" w:rsidRPr="00577568" w:rsidRDefault="00BE5EDB" w:rsidP="003817C4">
      <w:pPr>
        <w:spacing w:after="0"/>
        <w:jc w:val="both"/>
        <w:rPr>
          <w:rFonts w:ascii="Arial" w:hAnsi="Arial" w:cs="Arial"/>
          <w:b/>
          <w:sz w:val="24"/>
          <w:szCs w:val="24"/>
        </w:rPr>
      </w:pPr>
    </w:p>
    <w:p w:rsidR="005421CE" w:rsidRPr="00577568" w:rsidRDefault="005421CE" w:rsidP="00B6457B">
      <w:pPr>
        <w:pStyle w:val="Prrafodelista"/>
        <w:numPr>
          <w:ilvl w:val="0"/>
          <w:numId w:val="76"/>
        </w:numPr>
        <w:spacing w:after="0" w:line="240" w:lineRule="auto"/>
        <w:jc w:val="both"/>
        <w:rPr>
          <w:rFonts w:ascii="Arial" w:hAnsi="Arial" w:cs="Arial"/>
          <w:sz w:val="24"/>
          <w:szCs w:val="24"/>
        </w:rPr>
      </w:pPr>
      <w:r w:rsidRPr="00577568">
        <w:rPr>
          <w:rFonts w:ascii="Arial" w:hAnsi="Arial" w:cs="Arial"/>
          <w:sz w:val="24"/>
          <w:szCs w:val="24"/>
        </w:rPr>
        <w:t>Dotar a los centros de evaluación y tratamiento - CET con tecnología aplicable al desarrollo. $ 532.000.000</w:t>
      </w:r>
    </w:p>
    <w:p w:rsidR="005421CE" w:rsidRPr="00577568" w:rsidRDefault="005421CE" w:rsidP="00B6457B">
      <w:pPr>
        <w:pStyle w:val="Prrafodelista"/>
        <w:numPr>
          <w:ilvl w:val="0"/>
          <w:numId w:val="76"/>
        </w:numPr>
        <w:spacing w:after="0" w:line="240" w:lineRule="auto"/>
        <w:jc w:val="both"/>
        <w:rPr>
          <w:rFonts w:ascii="Arial" w:hAnsi="Arial" w:cs="Arial"/>
          <w:sz w:val="24"/>
          <w:szCs w:val="24"/>
        </w:rPr>
      </w:pPr>
      <w:r w:rsidRPr="00577568">
        <w:rPr>
          <w:rFonts w:ascii="Arial" w:hAnsi="Arial" w:cs="Arial"/>
          <w:sz w:val="24"/>
          <w:szCs w:val="24"/>
        </w:rPr>
        <w:t>Realizar encuentro de socialización para la presentación del documento diagnóstico de los programas psicosociales con fines de tratamiento. $100.000.000</w:t>
      </w:r>
    </w:p>
    <w:p w:rsidR="005421CE" w:rsidRPr="00577568" w:rsidRDefault="005421CE" w:rsidP="00B6457B">
      <w:pPr>
        <w:pStyle w:val="Prrafodelista"/>
        <w:numPr>
          <w:ilvl w:val="0"/>
          <w:numId w:val="76"/>
        </w:numPr>
        <w:spacing w:after="0" w:line="240" w:lineRule="auto"/>
        <w:jc w:val="both"/>
        <w:rPr>
          <w:rFonts w:ascii="Arial" w:hAnsi="Arial" w:cs="Arial"/>
          <w:sz w:val="24"/>
          <w:szCs w:val="24"/>
        </w:rPr>
      </w:pPr>
      <w:r w:rsidRPr="00577568">
        <w:rPr>
          <w:rFonts w:ascii="Arial" w:hAnsi="Arial" w:cs="Arial"/>
          <w:sz w:val="24"/>
          <w:szCs w:val="24"/>
        </w:rPr>
        <w:t>Realizar actualizar y/o rediseño de los programas psicosociales con fines de tratamiento penitenciario. $148.000.000</w:t>
      </w:r>
    </w:p>
    <w:p w:rsidR="005421CE" w:rsidRPr="00577568" w:rsidRDefault="005421CE" w:rsidP="003817C4">
      <w:pPr>
        <w:pStyle w:val="Prrafodelista"/>
        <w:spacing w:after="0"/>
        <w:ind w:left="360"/>
        <w:jc w:val="both"/>
        <w:rPr>
          <w:rFonts w:ascii="Arial" w:hAnsi="Arial" w:cs="Arial"/>
          <w:sz w:val="24"/>
          <w:szCs w:val="24"/>
        </w:rPr>
      </w:pPr>
    </w:p>
    <w:p w:rsidR="005421CE" w:rsidRDefault="005421CE" w:rsidP="003817C4">
      <w:pPr>
        <w:spacing w:after="0"/>
        <w:jc w:val="both"/>
        <w:rPr>
          <w:rFonts w:ascii="Arial" w:hAnsi="Arial" w:cs="Arial"/>
          <w:b/>
          <w:sz w:val="24"/>
          <w:szCs w:val="24"/>
        </w:rPr>
      </w:pPr>
      <w:r w:rsidRPr="00577568">
        <w:rPr>
          <w:rFonts w:ascii="Arial" w:hAnsi="Arial" w:cs="Arial"/>
          <w:b/>
          <w:sz w:val="24"/>
          <w:szCs w:val="24"/>
        </w:rPr>
        <w:t>Fortalecimiento De las competencias del Cuerpo de Custodia y Vigilancia en sus Funciones de Seguridad Nacional. Déficit: $ 1.288.389.482</w:t>
      </w:r>
    </w:p>
    <w:p w:rsidR="005421CE" w:rsidRPr="00577568" w:rsidRDefault="005421CE" w:rsidP="00B6457B">
      <w:pPr>
        <w:pStyle w:val="Prrafodelista"/>
        <w:numPr>
          <w:ilvl w:val="0"/>
          <w:numId w:val="77"/>
        </w:numPr>
        <w:spacing w:after="0" w:line="276" w:lineRule="auto"/>
        <w:jc w:val="both"/>
        <w:rPr>
          <w:rFonts w:ascii="Arial" w:hAnsi="Arial" w:cs="Arial"/>
          <w:sz w:val="24"/>
          <w:szCs w:val="24"/>
        </w:rPr>
      </w:pPr>
      <w:r w:rsidRPr="00577568">
        <w:rPr>
          <w:rFonts w:ascii="Arial" w:hAnsi="Arial" w:cs="Arial"/>
          <w:sz w:val="24"/>
          <w:szCs w:val="24"/>
        </w:rPr>
        <w:t>Mejorar los flujos de información académica $570.139.482</w:t>
      </w:r>
    </w:p>
    <w:p w:rsidR="005421CE" w:rsidRPr="00577568" w:rsidRDefault="005421CE" w:rsidP="00B6457B">
      <w:pPr>
        <w:pStyle w:val="Prrafodelista"/>
        <w:numPr>
          <w:ilvl w:val="0"/>
          <w:numId w:val="77"/>
        </w:numPr>
        <w:spacing w:after="0" w:line="276" w:lineRule="auto"/>
        <w:jc w:val="both"/>
        <w:rPr>
          <w:rFonts w:ascii="Arial" w:hAnsi="Arial" w:cs="Arial"/>
          <w:sz w:val="24"/>
          <w:szCs w:val="24"/>
        </w:rPr>
      </w:pPr>
      <w:r w:rsidRPr="00577568">
        <w:rPr>
          <w:rFonts w:ascii="Arial" w:hAnsi="Arial" w:cs="Arial"/>
          <w:sz w:val="24"/>
          <w:szCs w:val="24"/>
        </w:rPr>
        <w:t>Aumentar la capacidad de almacenamiento de la infraestructura tecnológica de la Escuela Penitenciaria Nacional $640.000.000</w:t>
      </w:r>
    </w:p>
    <w:p w:rsidR="005421CE" w:rsidRPr="00577568" w:rsidRDefault="005421CE" w:rsidP="00B6457B">
      <w:pPr>
        <w:pStyle w:val="Prrafodelista"/>
        <w:numPr>
          <w:ilvl w:val="0"/>
          <w:numId w:val="77"/>
        </w:numPr>
        <w:spacing w:after="0" w:line="276" w:lineRule="auto"/>
        <w:jc w:val="both"/>
        <w:rPr>
          <w:rFonts w:ascii="Arial" w:hAnsi="Arial" w:cs="Arial"/>
          <w:sz w:val="24"/>
          <w:szCs w:val="24"/>
        </w:rPr>
      </w:pPr>
      <w:r w:rsidRPr="00577568">
        <w:rPr>
          <w:rFonts w:ascii="Arial" w:hAnsi="Arial" w:cs="Arial"/>
          <w:sz w:val="24"/>
          <w:szCs w:val="24"/>
        </w:rPr>
        <w:t>Adecuar el laboratorio de investigación y multimedia penitenciaria $78.250.000</w:t>
      </w:r>
    </w:p>
    <w:p w:rsidR="00102C32" w:rsidRPr="00577568" w:rsidRDefault="00102C32" w:rsidP="003817C4">
      <w:pPr>
        <w:spacing w:after="0" w:line="276" w:lineRule="auto"/>
        <w:jc w:val="both"/>
        <w:rPr>
          <w:rFonts w:ascii="Arial" w:hAnsi="Arial" w:cs="Arial"/>
          <w:b/>
          <w:sz w:val="24"/>
          <w:szCs w:val="24"/>
          <w:u w:val="single"/>
        </w:rPr>
      </w:pPr>
    </w:p>
    <w:p w:rsidR="00B332A2" w:rsidRPr="00577568" w:rsidRDefault="00B332A2" w:rsidP="003817C4">
      <w:pPr>
        <w:pStyle w:val="Prrafodelista"/>
        <w:shd w:val="clear" w:color="auto" w:fill="FFFFFF" w:themeFill="background1"/>
        <w:spacing w:after="0"/>
        <w:rPr>
          <w:rFonts w:ascii="Arial" w:hAnsi="Arial" w:cs="Arial"/>
          <w:b/>
          <w:sz w:val="24"/>
          <w:szCs w:val="24"/>
          <w:u w:val="single"/>
        </w:rPr>
      </w:pPr>
      <w:r w:rsidRPr="00577568">
        <w:rPr>
          <w:rFonts w:ascii="Arial" w:hAnsi="Arial" w:cs="Arial"/>
          <w:b/>
          <w:sz w:val="24"/>
          <w:szCs w:val="24"/>
          <w:u w:val="single"/>
        </w:rPr>
        <w:t>UNIDAD DE SERVICIOS PENITENCIARIOS Y CARCELARIOS - USPEC</w:t>
      </w:r>
    </w:p>
    <w:p w:rsidR="00B332A2" w:rsidRPr="00577568" w:rsidRDefault="00B332A2" w:rsidP="003817C4">
      <w:pPr>
        <w:spacing w:after="0"/>
        <w:jc w:val="both"/>
        <w:rPr>
          <w:rFonts w:ascii="Arial" w:hAnsi="Arial" w:cs="Arial"/>
          <w:b/>
          <w:sz w:val="24"/>
          <w:szCs w:val="24"/>
        </w:rPr>
      </w:pPr>
    </w:p>
    <w:p w:rsidR="00B332A2" w:rsidRDefault="00BE5EDB" w:rsidP="003817C4">
      <w:pPr>
        <w:spacing w:after="0"/>
        <w:jc w:val="both"/>
        <w:rPr>
          <w:rFonts w:ascii="Arial" w:hAnsi="Arial" w:cs="Arial"/>
          <w:b/>
          <w:sz w:val="24"/>
          <w:szCs w:val="24"/>
        </w:rPr>
      </w:pPr>
      <w:r>
        <w:rPr>
          <w:rFonts w:ascii="Arial" w:hAnsi="Arial" w:cs="Arial"/>
          <w:b/>
          <w:sz w:val="24"/>
          <w:szCs w:val="24"/>
        </w:rPr>
        <w:t>G</w:t>
      </w:r>
      <w:r w:rsidRPr="00577568">
        <w:rPr>
          <w:rFonts w:ascii="Arial" w:hAnsi="Arial" w:cs="Arial"/>
          <w:b/>
          <w:sz w:val="24"/>
          <w:szCs w:val="24"/>
        </w:rPr>
        <w:t>astos de funcionamiento</w:t>
      </w:r>
    </w:p>
    <w:p w:rsidR="00BE5EDB" w:rsidRPr="00577568" w:rsidRDefault="00BE5EDB" w:rsidP="003817C4">
      <w:pPr>
        <w:spacing w:after="0"/>
        <w:jc w:val="both"/>
        <w:rPr>
          <w:rFonts w:ascii="Arial" w:hAnsi="Arial" w:cs="Arial"/>
          <w:b/>
          <w:sz w:val="24"/>
          <w:szCs w:val="24"/>
        </w:rPr>
      </w:pPr>
    </w:p>
    <w:p w:rsidR="00B332A2" w:rsidRDefault="00B332A2" w:rsidP="003817C4">
      <w:pPr>
        <w:spacing w:after="0"/>
        <w:jc w:val="both"/>
        <w:rPr>
          <w:rFonts w:ascii="Arial" w:hAnsi="Arial" w:cs="Arial"/>
          <w:sz w:val="24"/>
          <w:szCs w:val="24"/>
        </w:rPr>
      </w:pPr>
      <w:r w:rsidRPr="00577568">
        <w:rPr>
          <w:rFonts w:ascii="Arial" w:hAnsi="Arial" w:cs="Arial"/>
          <w:sz w:val="24"/>
          <w:szCs w:val="24"/>
        </w:rPr>
        <w:t xml:space="preserve">De acuerdo con el artículo 5, numeral 5, del Decreto 4150 es función de la USPEC: “Adelantar las gestiones necesarias para la ejecución de los proyectos de adquisición, suministro y sostenimiento de los recursos físicos, técnicos y tecnológicos y de infraestructura que sean necesarios para la gestión penitenciaria </w:t>
      </w:r>
      <w:r w:rsidRPr="00577568">
        <w:rPr>
          <w:rFonts w:ascii="Arial" w:hAnsi="Arial" w:cs="Arial"/>
          <w:sz w:val="24"/>
          <w:szCs w:val="24"/>
        </w:rPr>
        <w:lastRenderedPageBreak/>
        <w:t xml:space="preserve">y carcelaria”, en el mismo sentido el Decreto 204 de 2016, define las competencias de la Unidad de Servicios Penitenciarios y del Instituto Nacional Penitenciario y Carcelario INPEC, para el cumplimiento de las obligaciones derivadas de la Ley 1709 de 2014. </w:t>
      </w:r>
    </w:p>
    <w:p w:rsidR="00BE5EDB" w:rsidRPr="00577568" w:rsidRDefault="00BE5EDB" w:rsidP="003817C4">
      <w:pPr>
        <w:spacing w:after="0"/>
        <w:jc w:val="both"/>
        <w:rPr>
          <w:rFonts w:ascii="Arial" w:hAnsi="Arial" w:cs="Arial"/>
          <w:sz w:val="24"/>
          <w:szCs w:val="24"/>
        </w:rPr>
      </w:pPr>
    </w:p>
    <w:p w:rsidR="00B332A2" w:rsidRDefault="00B332A2" w:rsidP="003817C4">
      <w:pPr>
        <w:spacing w:after="0"/>
        <w:jc w:val="both"/>
        <w:rPr>
          <w:rFonts w:ascii="Arial" w:hAnsi="Arial" w:cs="Arial"/>
          <w:sz w:val="24"/>
          <w:szCs w:val="24"/>
        </w:rPr>
      </w:pPr>
      <w:r w:rsidRPr="00577568">
        <w:rPr>
          <w:rFonts w:ascii="Arial" w:hAnsi="Arial" w:cs="Arial"/>
          <w:sz w:val="24"/>
          <w:szCs w:val="24"/>
        </w:rPr>
        <w:t xml:space="preserve">En este sentido, el INPEC allegó un documento, el cual se constituyó en un insumo base para el cálculo de las necesidades de ese Instituto, las cuales debe atender la USPEC; los recursos solicitados para atender la necesidades del Sistema Penitenciario y Carcelario a través del presupuesto de funcionamiento ascienden a la suma de QUINIENTOS VEINTISEIS MIL OCHOCIENTOS OCHENTA Y SEIS MILLONES NOVECIENTOS NOVENTA Y UN MIL SETECIENTOS CUARENTA Y UN PESOS </w:t>
      </w:r>
      <w:r w:rsidRPr="00577568">
        <w:rPr>
          <w:rFonts w:ascii="Arial" w:hAnsi="Arial" w:cs="Arial"/>
          <w:b/>
          <w:sz w:val="24"/>
          <w:szCs w:val="24"/>
        </w:rPr>
        <w:t>($526.886.991.741)</w:t>
      </w:r>
      <w:r w:rsidRPr="00577568">
        <w:rPr>
          <w:rFonts w:ascii="Arial" w:hAnsi="Arial" w:cs="Arial"/>
          <w:sz w:val="24"/>
          <w:szCs w:val="24"/>
        </w:rPr>
        <w:t xml:space="preserve"> M/cte. Especialmente para la reparación de radios de comunicación a los que no se les ha podido realizar un adecuado mantenimiento,  equipos de seguridad electrónica, ampliación del parque automotor cuya función será el traslado de la PPL a las diferentes remisiones para la cual se estima vehículos (camionetas, buses, busetones), cámaras personales tácticas, máquinas de rayos X, arcos y sillas detectoras de metales, cabinas de ondas milimétricas, reconocimiento biométricos, sistema antidrone y DRONES y equipos GEDIP regionales detector de metales, máscara anti motín, armas de dotación, herramientas de detección de objetos no permitidos o de sustancias psicoactivas que imposibilitan la custodia real de los internos y que pone en riesgo el Sistema Carcelario</w:t>
      </w:r>
    </w:p>
    <w:p w:rsidR="00BE5EDB" w:rsidRPr="00577568" w:rsidRDefault="00BE5EDB" w:rsidP="003817C4">
      <w:pPr>
        <w:spacing w:after="0"/>
        <w:jc w:val="both"/>
        <w:rPr>
          <w:rFonts w:ascii="Arial" w:hAnsi="Arial" w:cs="Arial"/>
          <w:sz w:val="24"/>
          <w:szCs w:val="24"/>
        </w:rPr>
      </w:pPr>
    </w:p>
    <w:p w:rsidR="00B332A2" w:rsidRDefault="00BE5EDB" w:rsidP="003817C4">
      <w:pPr>
        <w:spacing w:after="0"/>
        <w:jc w:val="both"/>
        <w:rPr>
          <w:rFonts w:ascii="Arial" w:hAnsi="Arial" w:cs="Arial"/>
          <w:b/>
          <w:sz w:val="24"/>
          <w:szCs w:val="24"/>
        </w:rPr>
      </w:pPr>
      <w:r w:rsidRPr="00577568">
        <w:rPr>
          <w:rFonts w:ascii="Arial" w:hAnsi="Arial" w:cs="Arial"/>
          <w:b/>
          <w:sz w:val="24"/>
          <w:szCs w:val="24"/>
        </w:rPr>
        <w:t xml:space="preserve">Presupuesto de inversión </w:t>
      </w:r>
    </w:p>
    <w:p w:rsidR="00BE5EDB" w:rsidRPr="00577568" w:rsidRDefault="00BE5EDB" w:rsidP="003817C4">
      <w:pPr>
        <w:spacing w:after="0"/>
        <w:jc w:val="both"/>
        <w:rPr>
          <w:rFonts w:ascii="Arial" w:hAnsi="Arial" w:cs="Arial"/>
          <w:b/>
          <w:sz w:val="24"/>
          <w:szCs w:val="24"/>
        </w:rPr>
      </w:pPr>
    </w:p>
    <w:p w:rsidR="00B332A2" w:rsidRDefault="00B332A2" w:rsidP="003817C4">
      <w:pPr>
        <w:spacing w:after="0"/>
        <w:jc w:val="both"/>
        <w:rPr>
          <w:rFonts w:ascii="Arial" w:hAnsi="Arial" w:cs="Arial"/>
          <w:sz w:val="24"/>
          <w:szCs w:val="24"/>
        </w:rPr>
      </w:pPr>
      <w:r w:rsidRPr="00577568">
        <w:rPr>
          <w:rFonts w:ascii="Arial" w:hAnsi="Arial" w:cs="Arial"/>
          <w:sz w:val="24"/>
          <w:szCs w:val="24"/>
        </w:rPr>
        <w:t>Los proyectos de inversión considerados para la vigencia 2021, están cuantificados por un valor total de $416.467 millones, siendo vitales para el funcionamiento del Sistema Penitenciario y Carcelario, pues a través de los mismos se busca dar cumplimiento a los lineamientos establecidos desde el Plan Nacional de Desarrollo, disminuyendo los índices de hacinamiento al interior de los establecimientos de reclusión, además de mejorar las condiciones de habitabilidad de la población reclusa intramural.</w:t>
      </w:r>
    </w:p>
    <w:p w:rsidR="002B36C1" w:rsidRPr="00577568" w:rsidRDefault="002B36C1" w:rsidP="003817C4">
      <w:pPr>
        <w:spacing w:after="0"/>
        <w:jc w:val="both"/>
        <w:rPr>
          <w:rFonts w:ascii="Arial" w:hAnsi="Arial" w:cs="Arial"/>
          <w:sz w:val="24"/>
          <w:szCs w:val="24"/>
        </w:rPr>
      </w:pPr>
    </w:p>
    <w:p w:rsidR="00B332A2" w:rsidRPr="00577568" w:rsidRDefault="00B332A2" w:rsidP="003817C4">
      <w:pPr>
        <w:spacing w:after="0"/>
        <w:jc w:val="both"/>
        <w:rPr>
          <w:rFonts w:ascii="Arial" w:hAnsi="Arial" w:cs="Arial"/>
          <w:sz w:val="24"/>
          <w:szCs w:val="24"/>
        </w:rPr>
      </w:pPr>
      <w:r w:rsidRPr="00577568">
        <w:rPr>
          <w:rFonts w:ascii="Arial" w:hAnsi="Arial" w:cs="Arial"/>
          <w:sz w:val="24"/>
          <w:szCs w:val="24"/>
        </w:rPr>
        <w:t>Asimismo, los recursos de inversión son necesarios para dar continuidad al plan de mantenimiento de la infraestructura de los Establecimientos de reclusión, en términos de Plantas eléctricas, plantas de tratamiento de agua y de la infraestructura en general; igualmente para el fortalecimiento tecnológico de la seguridad de los ERON y el apoyo al acceso a la justicia por medio de salas de audiencias virtuales.</w:t>
      </w:r>
    </w:p>
    <w:p w:rsidR="00B332A2" w:rsidRDefault="00B332A2" w:rsidP="003817C4">
      <w:pPr>
        <w:spacing w:after="0"/>
        <w:jc w:val="both"/>
        <w:rPr>
          <w:rFonts w:ascii="Arial" w:hAnsi="Arial" w:cs="Arial"/>
          <w:sz w:val="24"/>
          <w:szCs w:val="24"/>
        </w:rPr>
      </w:pPr>
      <w:r w:rsidRPr="00577568">
        <w:rPr>
          <w:rFonts w:ascii="Arial" w:hAnsi="Arial" w:cs="Arial"/>
          <w:sz w:val="24"/>
          <w:szCs w:val="24"/>
        </w:rPr>
        <w:t xml:space="preserve">Para Mayor detalle, se presenta la siguiente tabla con la información de cada uno de los proyectos de inversión de la Entidad. </w:t>
      </w:r>
    </w:p>
    <w:p w:rsidR="00A06D3A" w:rsidRDefault="00A06D3A" w:rsidP="003817C4">
      <w:pPr>
        <w:spacing w:after="0"/>
        <w:jc w:val="both"/>
        <w:rPr>
          <w:rFonts w:ascii="Arial" w:hAnsi="Arial" w:cs="Arial"/>
          <w:sz w:val="24"/>
          <w:szCs w:val="24"/>
        </w:rPr>
      </w:pPr>
    </w:p>
    <w:p w:rsidR="00A06D3A" w:rsidRDefault="00A06D3A" w:rsidP="003817C4">
      <w:pPr>
        <w:spacing w:after="0"/>
        <w:jc w:val="both"/>
        <w:rPr>
          <w:rFonts w:ascii="Arial" w:hAnsi="Arial" w:cs="Arial"/>
          <w:sz w:val="24"/>
          <w:szCs w:val="24"/>
        </w:rPr>
      </w:pPr>
    </w:p>
    <w:p w:rsidR="00A06D3A" w:rsidRPr="00577568" w:rsidRDefault="00A06D3A" w:rsidP="003817C4">
      <w:pPr>
        <w:spacing w:after="0"/>
        <w:jc w:val="both"/>
        <w:rPr>
          <w:rFonts w:ascii="Arial" w:hAnsi="Arial" w:cs="Arial"/>
          <w:sz w:val="24"/>
          <w:szCs w:val="24"/>
        </w:rPr>
      </w:pPr>
    </w:p>
    <w:p w:rsidR="00B332A2" w:rsidRPr="007D72B9" w:rsidRDefault="00B332A2" w:rsidP="003817C4">
      <w:pPr>
        <w:spacing w:after="0"/>
        <w:jc w:val="right"/>
        <w:rPr>
          <w:rFonts w:ascii="Arial" w:hAnsi="Arial" w:cs="Arial"/>
          <w:sz w:val="18"/>
          <w:szCs w:val="24"/>
        </w:rPr>
      </w:pPr>
      <w:r w:rsidRPr="007D72B9">
        <w:rPr>
          <w:rFonts w:ascii="Arial" w:hAnsi="Arial" w:cs="Arial"/>
          <w:sz w:val="18"/>
          <w:szCs w:val="24"/>
        </w:rPr>
        <w:lastRenderedPageBreak/>
        <w:t>Cifras en millones de pesos.</w:t>
      </w:r>
    </w:p>
    <w:tbl>
      <w:tblPr>
        <w:tblW w:w="0" w:type="auto"/>
        <w:tblCellMar>
          <w:left w:w="70" w:type="dxa"/>
          <w:right w:w="70" w:type="dxa"/>
        </w:tblCellMar>
        <w:tblLook w:val="04A0" w:firstRow="1" w:lastRow="0" w:firstColumn="1" w:lastColumn="0" w:noHBand="0" w:noVBand="1"/>
      </w:tblPr>
      <w:tblGrid>
        <w:gridCol w:w="3676"/>
        <w:gridCol w:w="1233"/>
        <w:gridCol w:w="1318"/>
        <w:gridCol w:w="1418"/>
        <w:gridCol w:w="1173"/>
      </w:tblGrid>
      <w:tr w:rsidR="007D72B9" w:rsidRPr="00B332A2" w:rsidTr="007D72B9">
        <w:trPr>
          <w:trHeight w:val="780"/>
        </w:trPr>
        <w:tc>
          <w:tcPr>
            <w:tcW w:w="3676" w:type="dxa"/>
            <w:tcBorders>
              <w:top w:val="single" w:sz="8" w:space="0" w:color="auto"/>
              <w:left w:val="single" w:sz="8" w:space="0" w:color="auto"/>
              <w:bottom w:val="single" w:sz="8" w:space="0" w:color="auto"/>
              <w:right w:val="single" w:sz="8" w:space="0" w:color="auto"/>
            </w:tcBorders>
            <w:shd w:val="clear" w:color="auto" w:fill="0070C0"/>
            <w:vAlign w:val="center"/>
            <w:hideMark/>
          </w:tcPr>
          <w:p w:rsidR="00B332A2" w:rsidRPr="007D72B9" w:rsidRDefault="00B332A2" w:rsidP="003817C4">
            <w:pPr>
              <w:spacing w:after="0"/>
              <w:jc w:val="center"/>
              <w:rPr>
                <w:rFonts w:ascii="Arial" w:hAnsi="Arial" w:cs="Arial"/>
                <w:b/>
                <w:bCs/>
                <w:color w:val="FFFFFF" w:themeColor="background1"/>
                <w:sz w:val="20"/>
                <w:szCs w:val="24"/>
              </w:rPr>
            </w:pPr>
            <w:r w:rsidRPr="007D72B9">
              <w:rPr>
                <w:rFonts w:ascii="Arial" w:hAnsi="Arial" w:cs="Arial"/>
                <w:b/>
                <w:bCs/>
                <w:color w:val="FFFFFF" w:themeColor="background1"/>
                <w:sz w:val="20"/>
                <w:szCs w:val="24"/>
              </w:rPr>
              <w:t>PROYECTO</w:t>
            </w:r>
          </w:p>
        </w:tc>
        <w:tc>
          <w:tcPr>
            <w:tcW w:w="1233" w:type="dxa"/>
            <w:tcBorders>
              <w:top w:val="single" w:sz="8" w:space="0" w:color="auto"/>
              <w:left w:val="nil"/>
              <w:bottom w:val="single" w:sz="8" w:space="0" w:color="auto"/>
              <w:right w:val="single" w:sz="8" w:space="0" w:color="auto"/>
            </w:tcBorders>
            <w:shd w:val="clear" w:color="auto" w:fill="0070C0"/>
            <w:vAlign w:val="center"/>
            <w:hideMark/>
          </w:tcPr>
          <w:p w:rsidR="00B332A2" w:rsidRPr="007D72B9" w:rsidRDefault="00B332A2" w:rsidP="003817C4">
            <w:pPr>
              <w:spacing w:after="0"/>
              <w:jc w:val="center"/>
              <w:rPr>
                <w:rFonts w:ascii="Arial" w:hAnsi="Arial" w:cs="Arial"/>
                <w:b/>
                <w:bCs/>
                <w:color w:val="FFFFFF" w:themeColor="background1"/>
                <w:sz w:val="20"/>
                <w:szCs w:val="24"/>
              </w:rPr>
            </w:pPr>
            <w:r w:rsidRPr="007D72B9">
              <w:rPr>
                <w:rFonts w:ascii="Arial" w:hAnsi="Arial" w:cs="Arial"/>
                <w:b/>
                <w:bCs/>
                <w:color w:val="FFFFFF" w:themeColor="background1"/>
                <w:sz w:val="20"/>
                <w:szCs w:val="24"/>
              </w:rPr>
              <w:t>ASIGNADO 2020</w:t>
            </w:r>
          </w:p>
        </w:tc>
        <w:tc>
          <w:tcPr>
            <w:tcW w:w="1318" w:type="dxa"/>
            <w:tcBorders>
              <w:top w:val="single" w:sz="8" w:space="0" w:color="auto"/>
              <w:left w:val="nil"/>
              <w:bottom w:val="single" w:sz="8" w:space="0" w:color="auto"/>
              <w:right w:val="single" w:sz="8" w:space="0" w:color="auto"/>
            </w:tcBorders>
            <w:shd w:val="clear" w:color="auto" w:fill="0070C0"/>
            <w:vAlign w:val="center"/>
            <w:hideMark/>
          </w:tcPr>
          <w:p w:rsidR="00B332A2" w:rsidRPr="007D72B9" w:rsidRDefault="00B332A2" w:rsidP="003817C4">
            <w:pPr>
              <w:spacing w:after="0"/>
              <w:jc w:val="center"/>
              <w:rPr>
                <w:rFonts w:ascii="Arial" w:hAnsi="Arial" w:cs="Arial"/>
                <w:b/>
                <w:bCs/>
                <w:color w:val="FFFFFF" w:themeColor="background1"/>
                <w:sz w:val="20"/>
                <w:szCs w:val="24"/>
              </w:rPr>
            </w:pPr>
            <w:r w:rsidRPr="007D72B9">
              <w:rPr>
                <w:rFonts w:ascii="Arial" w:hAnsi="Arial" w:cs="Arial"/>
                <w:b/>
                <w:bCs/>
                <w:color w:val="FFFFFF" w:themeColor="background1"/>
                <w:sz w:val="20"/>
                <w:szCs w:val="24"/>
              </w:rPr>
              <w:t>NECESIDAD REAL  2021</w:t>
            </w:r>
          </w:p>
        </w:tc>
        <w:tc>
          <w:tcPr>
            <w:tcW w:w="1418" w:type="dxa"/>
            <w:tcBorders>
              <w:top w:val="single" w:sz="8" w:space="0" w:color="auto"/>
              <w:left w:val="nil"/>
              <w:bottom w:val="single" w:sz="8" w:space="0" w:color="auto"/>
              <w:right w:val="single" w:sz="8" w:space="0" w:color="auto"/>
            </w:tcBorders>
            <w:shd w:val="clear" w:color="auto" w:fill="0070C0"/>
            <w:vAlign w:val="center"/>
            <w:hideMark/>
          </w:tcPr>
          <w:p w:rsidR="00B332A2" w:rsidRPr="007D72B9" w:rsidRDefault="00B332A2" w:rsidP="003817C4">
            <w:pPr>
              <w:spacing w:after="0"/>
              <w:jc w:val="center"/>
              <w:rPr>
                <w:rFonts w:ascii="Arial" w:hAnsi="Arial" w:cs="Arial"/>
                <w:b/>
                <w:bCs/>
                <w:color w:val="FFFFFF" w:themeColor="background1"/>
                <w:sz w:val="20"/>
                <w:szCs w:val="24"/>
              </w:rPr>
            </w:pPr>
            <w:r w:rsidRPr="007D72B9">
              <w:rPr>
                <w:rFonts w:ascii="Arial" w:hAnsi="Arial" w:cs="Arial"/>
                <w:b/>
                <w:bCs/>
                <w:color w:val="FFFFFF" w:themeColor="background1"/>
                <w:sz w:val="20"/>
                <w:szCs w:val="24"/>
              </w:rPr>
              <w:t>CUOTA PROYECTO LEY 2021</w:t>
            </w:r>
          </w:p>
        </w:tc>
        <w:tc>
          <w:tcPr>
            <w:tcW w:w="1173" w:type="dxa"/>
            <w:tcBorders>
              <w:top w:val="single" w:sz="8" w:space="0" w:color="auto"/>
              <w:left w:val="nil"/>
              <w:bottom w:val="single" w:sz="8" w:space="0" w:color="auto"/>
              <w:right w:val="single" w:sz="8" w:space="0" w:color="auto"/>
            </w:tcBorders>
            <w:shd w:val="clear" w:color="auto" w:fill="0070C0"/>
            <w:vAlign w:val="center"/>
            <w:hideMark/>
          </w:tcPr>
          <w:p w:rsidR="00B332A2" w:rsidRPr="007D72B9" w:rsidRDefault="00B332A2" w:rsidP="003817C4">
            <w:pPr>
              <w:spacing w:after="0"/>
              <w:jc w:val="center"/>
              <w:rPr>
                <w:rFonts w:ascii="Arial" w:hAnsi="Arial" w:cs="Arial"/>
                <w:b/>
                <w:bCs/>
                <w:color w:val="FFFFFF" w:themeColor="background1"/>
                <w:sz w:val="20"/>
                <w:szCs w:val="24"/>
              </w:rPr>
            </w:pPr>
            <w:r w:rsidRPr="007D72B9">
              <w:rPr>
                <w:rFonts w:ascii="Arial" w:hAnsi="Arial" w:cs="Arial"/>
                <w:b/>
                <w:bCs/>
                <w:color w:val="FFFFFF" w:themeColor="background1"/>
                <w:sz w:val="20"/>
                <w:szCs w:val="24"/>
              </w:rPr>
              <w:t>DEFICIT</w:t>
            </w:r>
          </w:p>
        </w:tc>
      </w:tr>
      <w:tr w:rsidR="007D72B9" w:rsidRPr="00B332A2" w:rsidTr="007D72B9">
        <w:trPr>
          <w:trHeight w:val="315"/>
        </w:trPr>
        <w:tc>
          <w:tcPr>
            <w:tcW w:w="3676" w:type="dxa"/>
            <w:tcBorders>
              <w:top w:val="nil"/>
              <w:left w:val="single" w:sz="8" w:space="0" w:color="auto"/>
              <w:bottom w:val="single" w:sz="8" w:space="0" w:color="auto"/>
              <w:right w:val="single" w:sz="8" w:space="0" w:color="auto"/>
            </w:tcBorders>
            <w:shd w:val="clear" w:color="auto" w:fill="auto"/>
            <w:vAlign w:val="center"/>
            <w:hideMark/>
          </w:tcPr>
          <w:p w:rsidR="00B332A2" w:rsidRPr="007D72B9" w:rsidRDefault="00B332A2" w:rsidP="003817C4">
            <w:pPr>
              <w:spacing w:after="0"/>
              <w:jc w:val="center"/>
              <w:rPr>
                <w:rFonts w:ascii="Arial" w:hAnsi="Arial" w:cs="Arial"/>
                <w:b/>
                <w:bCs/>
                <w:sz w:val="20"/>
                <w:szCs w:val="24"/>
              </w:rPr>
            </w:pPr>
            <w:r w:rsidRPr="007D72B9">
              <w:rPr>
                <w:rFonts w:ascii="Arial" w:hAnsi="Arial" w:cs="Arial"/>
                <w:b/>
                <w:bCs/>
                <w:sz w:val="20"/>
                <w:szCs w:val="24"/>
              </w:rPr>
              <w:t>FUNCIONAMIENTO</w:t>
            </w:r>
          </w:p>
        </w:tc>
        <w:tc>
          <w:tcPr>
            <w:tcW w:w="1233" w:type="dxa"/>
            <w:tcBorders>
              <w:top w:val="nil"/>
              <w:left w:val="nil"/>
              <w:bottom w:val="single" w:sz="8" w:space="0" w:color="auto"/>
              <w:right w:val="single" w:sz="8" w:space="0" w:color="auto"/>
            </w:tcBorders>
            <w:shd w:val="clear" w:color="auto" w:fill="auto"/>
            <w:noWrap/>
            <w:vAlign w:val="center"/>
            <w:hideMark/>
          </w:tcPr>
          <w:p w:rsidR="00B332A2" w:rsidRPr="007D72B9" w:rsidRDefault="00B332A2" w:rsidP="003817C4">
            <w:pPr>
              <w:spacing w:after="0"/>
              <w:jc w:val="center"/>
              <w:rPr>
                <w:rFonts w:ascii="Arial" w:hAnsi="Arial" w:cs="Arial"/>
                <w:b/>
                <w:bCs/>
                <w:sz w:val="20"/>
                <w:szCs w:val="24"/>
              </w:rPr>
            </w:pPr>
            <w:r w:rsidRPr="007D72B9">
              <w:rPr>
                <w:rFonts w:ascii="Arial" w:hAnsi="Arial" w:cs="Arial"/>
                <w:b/>
                <w:bCs/>
                <w:sz w:val="20"/>
                <w:szCs w:val="24"/>
              </w:rPr>
              <w:t>824.119</w:t>
            </w:r>
          </w:p>
        </w:tc>
        <w:tc>
          <w:tcPr>
            <w:tcW w:w="1318" w:type="dxa"/>
            <w:tcBorders>
              <w:top w:val="nil"/>
              <w:left w:val="nil"/>
              <w:bottom w:val="single" w:sz="8" w:space="0" w:color="auto"/>
              <w:right w:val="single" w:sz="8" w:space="0" w:color="auto"/>
            </w:tcBorders>
            <w:shd w:val="clear" w:color="auto" w:fill="auto"/>
            <w:noWrap/>
            <w:vAlign w:val="center"/>
            <w:hideMark/>
          </w:tcPr>
          <w:p w:rsidR="00B332A2" w:rsidRPr="007D72B9" w:rsidRDefault="00B332A2" w:rsidP="003817C4">
            <w:pPr>
              <w:spacing w:after="0"/>
              <w:jc w:val="center"/>
              <w:rPr>
                <w:rFonts w:ascii="Arial" w:hAnsi="Arial" w:cs="Arial"/>
                <w:b/>
                <w:bCs/>
                <w:sz w:val="20"/>
                <w:szCs w:val="24"/>
              </w:rPr>
            </w:pPr>
            <w:r w:rsidRPr="007D72B9">
              <w:rPr>
                <w:rFonts w:ascii="Arial" w:hAnsi="Arial" w:cs="Arial"/>
                <w:b/>
                <w:bCs/>
                <w:sz w:val="20"/>
                <w:szCs w:val="24"/>
              </w:rPr>
              <w:t>1.454.357</w:t>
            </w:r>
          </w:p>
        </w:tc>
        <w:tc>
          <w:tcPr>
            <w:tcW w:w="1418" w:type="dxa"/>
            <w:tcBorders>
              <w:top w:val="nil"/>
              <w:left w:val="nil"/>
              <w:bottom w:val="single" w:sz="8" w:space="0" w:color="auto"/>
              <w:right w:val="single" w:sz="8" w:space="0" w:color="auto"/>
            </w:tcBorders>
            <w:shd w:val="clear" w:color="auto" w:fill="auto"/>
            <w:noWrap/>
            <w:vAlign w:val="center"/>
            <w:hideMark/>
          </w:tcPr>
          <w:p w:rsidR="00B332A2" w:rsidRPr="007D72B9" w:rsidRDefault="00B332A2" w:rsidP="003817C4">
            <w:pPr>
              <w:spacing w:after="0"/>
              <w:jc w:val="center"/>
              <w:rPr>
                <w:rFonts w:ascii="Arial" w:hAnsi="Arial" w:cs="Arial"/>
                <w:b/>
                <w:bCs/>
                <w:sz w:val="20"/>
                <w:szCs w:val="24"/>
              </w:rPr>
            </w:pPr>
            <w:r w:rsidRPr="007D72B9">
              <w:rPr>
                <w:rFonts w:ascii="Arial" w:hAnsi="Arial" w:cs="Arial"/>
                <w:b/>
                <w:bCs/>
                <w:sz w:val="20"/>
                <w:szCs w:val="24"/>
              </w:rPr>
              <w:t>940.377</w:t>
            </w:r>
          </w:p>
        </w:tc>
        <w:tc>
          <w:tcPr>
            <w:tcW w:w="1173" w:type="dxa"/>
            <w:tcBorders>
              <w:top w:val="nil"/>
              <w:left w:val="nil"/>
              <w:bottom w:val="single" w:sz="8" w:space="0" w:color="auto"/>
              <w:right w:val="single" w:sz="8" w:space="0" w:color="auto"/>
            </w:tcBorders>
            <w:shd w:val="clear" w:color="auto" w:fill="auto"/>
            <w:vAlign w:val="center"/>
            <w:hideMark/>
          </w:tcPr>
          <w:p w:rsidR="00B332A2" w:rsidRPr="007D72B9" w:rsidRDefault="00B332A2" w:rsidP="003817C4">
            <w:pPr>
              <w:spacing w:after="0"/>
              <w:jc w:val="center"/>
              <w:rPr>
                <w:rFonts w:ascii="Arial" w:hAnsi="Arial" w:cs="Arial"/>
                <w:b/>
                <w:bCs/>
                <w:sz w:val="20"/>
                <w:szCs w:val="24"/>
              </w:rPr>
            </w:pPr>
            <w:r w:rsidRPr="007D72B9">
              <w:rPr>
                <w:rFonts w:ascii="Arial" w:hAnsi="Arial" w:cs="Arial"/>
                <w:b/>
                <w:bCs/>
                <w:sz w:val="20"/>
                <w:szCs w:val="24"/>
              </w:rPr>
              <w:t>-513.980</w:t>
            </w:r>
          </w:p>
        </w:tc>
      </w:tr>
      <w:tr w:rsidR="007D72B9" w:rsidRPr="00B332A2" w:rsidTr="007D72B9">
        <w:trPr>
          <w:trHeight w:val="315"/>
        </w:trPr>
        <w:tc>
          <w:tcPr>
            <w:tcW w:w="3676" w:type="dxa"/>
            <w:tcBorders>
              <w:top w:val="nil"/>
              <w:left w:val="single" w:sz="8" w:space="0" w:color="auto"/>
              <w:bottom w:val="single" w:sz="8" w:space="0" w:color="auto"/>
              <w:right w:val="single" w:sz="8" w:space="0" w:color="auto"/>
            </w:tcBorders>
            <w:shd w:val="clear" w:color="auto" w:fill="auto"/>
            <w:vAlign w:val="center"/>
            <w:hideMark/>
          </w:tcPr>
          <w:p w:rsidR="00B332A2" w:rsidRPr="007D72B9" w:rsidRDefault="00B332A2" w:rsidP="003817C4">
            <w:pPr>
              <w:spacing w:after="0"/>
              <w:jc w:val="center"/>
              <w:rPr>
                <w:rFonts w:ascii="Arial" w:hAnsi="Arial" w:cs="Arial"/>
                <w:b/>
                <w:bCs/>
                <w:sz w:val="20"/>
                <w:szCs w:val="24"/>
              </w:rPr>
            </w:pPr>
            <w:r w:rsidRPr="007D72B9">
              <w:rPr>
                <w:rFonts w:ascii="Arial" w:hAnsi="Arial" w:cs="Arial"/>
                <w:b/>
                <w:bCs/>
                <w:sz w:val="20"/>
                <w:szCs w:val="24"/>
              </w:rPr>
              <w:t>INVERSION</w:t>
            </w:r>
          </w:p>
        </w:tc>
        <w:tc>
          <w:tcPr>
            <w:tcW w:w="1233" w:type="dxa"/>
            <w:tcBorders>
              <w:top w:val="nil"/>
              <w:left w:val="nil"/>
              <w:bottom w:val="single" w:sz="8" w:space="0" w:color="auto"/>
              <w:right w:val="single" w:sz="8" w:space="0" w:color="auto"/>
            </w:tcBorders>
            <w:shd w:val="clear" w:color="auto" w:fill="auto"/>
            <w:vAlign w:val="center"/>
            <w:hideMark/>
          </w:tcPr>
          <w:p w:rsidR="00B332A2" w:rsidRPr="007D72B9" w:rsidRDefault="00B332A2" w:rsidP="003817C4">
            <w:pPr>
              <w:spacing w:after="0"/>
              <w:jc w:val="center"/>
              <w:rPr>
                <w:rFonts w:ascii="Arial" w:hAnsi="Arial" w:cs="Arial"/>
                <w:b/>
                <w:bCs/>
                <w:sz w:val="20"/>
                <w:szCs w:val="24"/>
              </w:rPr>
            </w:pPr>
            <w:r w:rsidRPr="007D72B9">
              <w:rPr>
                <w:rFonts w:ascii="Arial" w:hAnsi="Arial" w:cs="Arial"/>
                <w:b/>
                <w:bCs/>
                <w:sz w:val="20"/>
                <w:szCs w:val="24"/>
              </w:rPr>
              <w:t>379.254</w:t>
            </w:r>
          </w:p>
        </w:tc>
        <w:tc>
          <w:tcPr>
            <w:tcW w:w="1318" w:type="dxa"/>
            <w:tcBorders>
              <w:top w:val="nil"/>
              <w:left w:val="nil"/>
              <w:bottom w:val="single" w:sz="8" w:space="0" w:color="auto"/>
              <w:right w:val="single" w:sz="8" w:space="0" w:color="auto"/>
            </w:tcBorders>
            <w:shd w:val="clear" w:color="auto" w:fill="auto"/>
            <w:noWrap/>
            <w:vAlign w:val="center"/>
            <w:hideMark/>
          </w:tcPr>
          <w:p w:rsidR="00B332A2" w:rsidRPr="007D72B9" w:rsidRDefault="00B332A2" w:rsidP="003817C4">
            <w:pPr>
              <w:spacing w:after="0"/>
              <w:jc w:val="center"/>
              <w:rPr>
                <w:rFonts w:ascii="Arial" w:hAnsi="Arial" w:cs="Arial"/>
                <w:b/>
                <w:bCs/>
                <w:sz w:val="20"/>
                <w:szCs w:val="24"/>
              </w:rPr>
            </w:pPr>
            <w:r w:rsidRPr="007D72B9">
              <w:rPr>
                <w:rFonts w:ascii="Arial" w:hAnsi="Arial" w:cs="Arial"/>
                <w:b/>
                <w:bCs/>
                <w:sz w:val="20"/>
                <w:szCs w:val="24"/>
              </w:rPr>
              <w:t>416.467</w:t>
            </w:r>
          </w:p>
        </w:tc>
        <w:tc>
          <w:tcPr>
            <w:tcW w:w="1418" w:type="dxa"/>
            <w:tcBorders>
              <w:top w:val="nil"/>
              <w:left w:val="nil"/>
              <w:bottom w:val="single" w:sz="8" w:space="0" w:color="auto"/>
              <w:right w:val="single" w:sz="8" w:space="0" w:color="auto"/>
            </w:tcBorders>
            <w:shd w:val="clear" w:color="auto" w:fill="auto"/>
            <w:noWrap/>
            <w:vAlign w:val="center"/>
            <w:hideMark/>
          </w:tcPr>
          <w:p w:rsidR="00B332A2" w:rsidRPr="007D72B9" w:rsidRDefault="00B332A2" w:rsidP="003817C4">
            <w:pPr>
              <w:spacing w:after="0"/>
              <w:jc w:val="center"/>
              <w:rPr>
                <w:rFonts w:ascii="Arial" w:hAnsi="Arial" w:cs="Arial"/>
                <w:b/>
                <w:bCs/>
                <w:sz w:val="20"/>
                <w:szCs w:val="24"/>
              </w:rPr>
            </w:pPr>
            <w:r w:rsidRPr="007D72B9">
              <w:rPr>
                <w:rFonts w:ascii="Arial" w:hAnsi="Arial" w:cs="Arial"/>
                <w:b/>
                <w:bCs/>
                <w:sz w:val="20"/>
                <w:szCs w:val="24"/>
              </w:rPr>
              <w:t>351.419</w:t>
            </w:r>
          </w:p>
        </w:tc>
        <w:tc>
          <w:tcPr>
            <w:tcW w:w="1173" w:type="dxa"/>
            <w:tcBorders>
              <w:top w:val="nil"/>
              <w:left w:val="nil"/>
              <w:bottom w:val="single" w:sz="8" w:space="0" w:color="auto"/>
              <w:right w:val="single" w:sz="8" w:space="0" w:color="auto"/>
            </w:tcBorders>
            <w:shd w:val="clear" w:color="auto" w:fill="auto"/>
            <w:vAlign w:val="center"/>
            <w:hideMark/>
          </w:tcPr>
          <w:p w:rsidR="00B332A2" w:rsidRPr="007D72B9" w:rsidRDefault="00B332A2" w:rsidP="003817C4">
            <w:pPr>
              <w:spacing w:after="0"/>
              <w:jc w:val="center"/>
              <w:rPr>
                <w:rFonts w:ascii="Arial" w:hAnsi="Arial" w:cs="Arial"/>
                <w:b/>
                <w:bCs/>
                <w:sz w:val="20"/>
                <w:szCs w:val="24"/>
              </w:rPr>
            </w:pPr>
            <w:r w:rsidRPr="007D72B9">
              <w:rPr>
                <w:rFonts w:ascii="Arial" w:hAnsi="Arial" w:cs="Arial"/>
                <w:b/>
                <w:bCs/>
                <w:sz w:val="20"/>
                <w:szCs w:val="24"/>
              </w:rPr>
              <w:t>-65.048</w:t>
            </w:r>
          </w:p>
        </w:tc>
      </w:tr>
      <w:tr w:rsidR="00B332A2" w:rsidRPr="00B332A2" w:rsidTr="007D72B9">
        <w:trPr>
          <w:trHeight w:val="693"/>
        </w:trPr>
        <w:tc>
          <w:tcPr>
            <w:tcW w:w="3676" w:type="dxa"/>
            <w:tcBorders>
              <w:top w:val="nil"/>
              <w:left w:val="single" w:sz="8" w:space="0" w:color="auto"/>
              <w:bottom w:val="single" w:sz="8" w:space="0" w:color="auto"/>
              <w:right w:val="single" w:sz="8" w:space="0" w:color="auto"/>
            </w:tcBorders>
            <w:shd w:val="clear" w:color="auto" w:fill="auto"/>
            <w:vAlign w:val="center"/>
            <w:hideMark/>
          </w:tcPr>
          <w:p w:rsidR="00B332A2" w:rsidRPr="007D72B9" w:rsidRDefault="00B332A2" w:rsidP="003817C4">
            <w:pPr>
              <w:spacing w:after="0"/>
              <w:rPr>
                <w:rFonts w:ascii="Arial" w:hAnsi="Arial" w:cs="Arial"/>
                <w:color w:val="000000"/>
                <w:sz w:val="20"/>
                <w:szCs w:val="24"/>
              </w:rPr>
            </w:pPr>
            <w:r w:rsidRPr="007D72B9">
              <w:rPr>
                <w:rFonts w:ascii="Arial" w:hAnsi="Arial" w:cs="Arial"/>
                <w:color w:val="000000"/>
                <w:sz w:val="20"/>
                <w:szCs w:val="24"/>
              </w:rPr>
              <w:t>Construcción ampliación de infraestructura para generación de cupos en los establecimientos de reclusión del orden - nacional</w:t>
            </w:r>
          </w:p>
        </w:tc>
        <w:tc>
          <w:tcPr>
            <w:tcW w:w="1233" w:type="dxa"/>
            <w:tcBorders>
              <w:top w:val="nil"/>
              <w:left w:val="nil"/>
              <w:bottom w:val="single" w:sz="8" w:space="0" w:color="auto"/>
              <w:right w:val="single" w:sz="8" w:space="0" w:color="auto"/>
            </w:tcBorders>
            <w:shd w:val="clear" w:color="auto" w:fill="auto"/>
            <w:vAlign w:val="center"/>
            <w:hideMark/>
          </w:tcPr>
          <w:p w:rsidR="00B332A2" w:rsidRPr="007D72B9" w:rsidRDefault="00B332A2" w:rsidP="003817C4">
            <w:pPr>
              <w:spacing w:after="0"/>
              <w:jc w:val="center"/>
              <w:rPr>
                <w:rFonts w:ascii="Arial" w:hAnsi="Arial" w:cs="Arial"/>
                <w:color w:val="000000"/>
                <w:sz w:val="20"/>
                <w:szCs w:val="24"/>
              </w:rPr>
            </w:pPr>
            <w:r w:rsidRPr="007D72B9">
              <w:rPr>
                <w:rFonts w:ascii="Arial" w:hAnsi="Arial" w:cs="Arial"/>
                <w:color w:val="000000"/>
                <w:sz w:val="20"/>
                <w:szCs w:val="24"/>
              </w:rPr>
              <w:t>250.934</w:t>
            </w:r>
          </w:p>
        </w:tc>
        <w:tc>
          <w:tcPr>
            <w:tcW w:w="1318" w:type="dxa"/>
            <w:tcBorders>
              <w:top w:val="nil"/>
              <w:left w:val="nil"/>
              <w:bottom w:val="single" w:sz="8" w:space="0" w:color="auto"/>
              <w:right w:val="single" w:sz="8" w:space="0" w:color="auto"/>
            </w:tcBorders>
            <w:shd w:val="clear" w:color="auto" w:fill="auto"/>
            <w:vAlign w:val="center"/>
            <w:hideMark/>
          </w:tcPr>
          <w:p w:rsidR="00B332A2" w:rsidRPr="007D72B9" w:rsidRDefault="00B332A2" w:rsidP="003817C4">
            <w:pPr>
              <w:spacing w:after="0"/>
              <w:jc w:val="center"/>
              <w:rPr>
                <w:rFonts w:ascii="Arial" w:hAnsi="Arial" w:cs="Arial"/>
                <w:color w:val="000000"/>
                <w:sz w:val="20"/>
                <w:szCs w:val="24"/>
              </w:rPr>
            </w:pPr>
            <w:r w:rsidRPr="007D72B9">
              <w:rPr>
                <w:rFonts w:ascii="Arial" w:hAnsi="Arial" w:cs="Arial"/>
                <w:color w:val="000000"/>
                <w:sz w:val="20"/>
                <w:szCs w:val="24"/>
              </w:rPr>
              <w:t>260.729</w:t>
            </w:r>
          </w:p>
        </w:tc>
        <w:tc>
          <w:tcPr>
            <w:tcW w:w="1418" w:type="dxa"/>
            <w:tcBorders>
              <w:top w:val="nil"/>
              <w:left w:val="nil"/>
              <w:bottom w:val="single" w:sz="8" w:space="0" w:color="auto"/>
              <w:right w:val="single" w:sz="8" w:space="0" w:color="auto"/>
            </w:tcBorders>
            <w:shd w:val="clear" w:color="auto" w:fill="auto"/>
            <w:vAlign w:val="center"/>
            <w:hideMark/>
          </w:tcPr>
          <w:p w:rsidR="00B332A2" w:rsidRPr="007D72B9" w:rsidRDefault="00B332A2" w:rsidP="003817C4">
            <w:pPr>
              <w:spacing w:after="0"/>
              <w:jc w:val="center"/>
              <w:rPr>
                <w:rFonts w:ascii="Arial" w:hAnsi="Arial" w:cs="Arial"/>
                <w:color w:val="000000"/>
                <w:sz w:val="20"/>
                <w:szCs w:val="24"/>
              </w:rPr>
            </w:pPr>
            <w:r w:rsidRPr="007D72B9">
              <w:rPr>
                <w:rFonts w:ascii="Arial" w:hAnsi="Arial" w:cs="Arial"/>
                <w:color w:val="000000"/>
                <w:sz w:val="20"/>
                <w:szCs w:val="24"/>
              </w:rPr>
              <w:t>260.222</w:t>
            </w:r>
          </w:p>
        </w:tc>
        <w:tc>
          <w:tcPr>
            <w:tcW w:w="1173" w:type="dxa"/>
            <w:tcBorders>
              <w:top w:val="nil"/>
              <w:left w:val="nil"/>
              <w:bottom w:val="single" w:sz="8" w:space="0" w:color="auto"/>
              <w:right w:val="single" w:sz="8" w:space="0" w:color="auto"/>
            </w:tcBorders>
            <w:shd w:val="clear" w:color="auto" w:fill="auto"/>
            <w:vAlign w:val="center"/>
            <w:hideMark/>
          </w:tcPr>
          <w:p w:rsidR="00B332A2" w:rsidRPr="007D72B9" w:rsidRDefault="00B332A2" w:rsidP="003817C4">
            <w:pPr>
              <w:spacing w:after="0"/>
              <w:jc w:val="center"/>
              <w:rPr>
                <w:rFonts w:ascii="Arial" w:hAnsi="Arial" w:cs="Arial"/>
                <w:bCs/>
                <w:color w:val="000000"/>
                <w:sz w:val="20"/>
                <w:szCs w:val="24"/>
              </w:rPr>
            </w:pPr>
            <w:r w:rsidRPr="007D72B9">
              <w:rPr>
                <w:rFonts w:ascii="Arial" w:hAnsi="Arial" w:cs="Arial"/>
                <w:bCs/>
                <w:color w:val="000000"/>
                <w:sz w:val="20"/>
                <w:szCs w:val="24"/>
              </w:rPr>
              <w:t>-508</w:t>
            </w:r>
          </w:p>
        </w:tc>
      </w:tr>
      <w:tr w:rsidR="00B332A2" w:rsidRPr="00B332A2" w:rsidTr="007D72B9">
        <w:trPr>
          <w:trHeight w:val="534"/>
        </w:trPr>
        <w:tc>
          <w:tcPr>
            <w:tcW w:w="3676" w:type="dxa"/>
            <w:tcBorders>
              <w:top w:val="nil"/>
              <w:left w:val="single" w:sz="8" w:space="0" w:color="auto"/>
              <w:bottom w:val="single" w:sz="8" w:space="0" w:color="auto"/>
              <w:right w:val="single" w:sz="8" w:space="0" w:color="auto"/>
            </w:tcBorders>
            <w:shd w:val="clear" w:color="auto" w:fill="auto"/>
            <w:vAlign w:val="center"/>
            <w:hideMark/>
          </w:tcPr>
          <w:p w:rsidR="00B332A2" w:rsidRPr="007D72B9" w:rsidRDefault="00B332A2" w:rsidP="003817C4">
            <w:pPr>
              <w:spacing w:after="0"/>
              <w:rPr>
                <w:rFonts w:ascii="Arial" w:hAnsi="Arial" w:cs="Arial"/>
                <w:color w:val="000000"/>
                <w:sz w:val="20"/>
                <w:szCs w:val="24"/>
              </w:rPr>
            </w:pPr>
            <w:r w:rsidRPr="007D72B9">
              <w:rPr>
                <w:rFonts w:ascii="Arial" w:hAnsi="Arial" w:cs="Arial"/>
                <w:color w:val="000000"/>
                <w:sz w:val="20"/>
                <w:szCs w:val="24"/>
              </w:rPr>
              <w:t>Fortalecimiento de la infraestructura física de los ERON a cargo del INPEC - nacional</w:t>
            </w:r>
          </w:p>
        </w:tc>
        <w:tc>
          <w:tcPr>
            <w:tcW w:w="1233" w:type="dxa"/>
            <w:tcBorders>
              <w:top w:val="nil"/>
              <w:left w:val="nil"/>
              <w:bottom w:val="single" w:sz="8" w:space="0" w:color="auto"/>
              <w:right w:val="single" w:sz="8" w:space="0" w:color="auto"/>
            </w:tcBorders>
            <w:shd w:val="clear" w:color="auto" w:fill="auto"/>
            <w:vAlign w:val="center"/>
            <w:hideMark/>
          </w:tcPr>
          <w:p w:rsidR="00B332A2" w:rsidRPr="007D72B9" w:rsidRDefault="00B332A2" w:rsidP="003817C4">
            <w:pPr>
              <w:spacing w:after="0"/>
              <w:jc w:val="center"/>
              <w:rPr>
                <w:rFonts w:ascii="Arial" w:hAnsi="Arial" w:cs="Arial"/>
                <w:color w:val="000000"/>
                <w:sz w:val="20"/>
                <w:szCs w:val="24"/>
              </w:rPr>
            </w:pPr>
            <w:r w:rsidRPr="007D72B9">
              <w:rPr>
                <w:rFonts w:ascii="Arial" w:hAnsi="Arial" w:cs="Arial"/>
                <w:color w:val="000000"/>
                <w:sz w:val="20"/>
                <w:szCs w:val="24"/>
              </w:rPr>
              <w:t>120.492</w:t>
            </w:r>
          </w:p>
        </w:tc>
        <w:tc>
          <w:tcPr>
            <w:tcW w:w="1318" w:type="dxa"/>
            <w:tcBorders>
              <w:top w:val="nil"/>
              <w:left w:val="nil"/>
              <w:bottom w:val="single" w:sz="8" w:space="0" w:color="auto"/>
              <w:right w:val="single" w:sz="8" w:space="0" w:color="auto"/>
            </w:tcBorders>
            <w:shd w:val="clear" w:color="auto" w:fill="auto"/>
            <w:vAlign w:val="center"/>
            <w:hideMark/>
          </w:tcPr>
          <w:p w:rsidR="00B332A2" w:rsidRPr="007D72B9" w:rsidRDefault="00B332A2" w:rsidP="003817C4">
            <w:pPr>
              <w:spacing w:after="0"/>
              <w:jc w:val="center"/>
              <w:rPr>
                <w:rFonts w:ascii="Arial" w:hAnsi="Arial" w:cs="Arial"/>
                <w:color w:val="000000"/>
                <w:sz w:val="20"/>
                <w:szCs w:val="24"/>
              </w:rPr>
            </w:pPr>
            <w:r w:rsidRPr="007D72B9">
              <w:rPr>
                <w:rFonts w:ascii="Arial" w:hAnsi="Arial" w:cs="Arial"/>
                <w:color w:val="000000"/>
                <w:sz w:val="20"/>
                <w:szCs w:val="24"/>
              </w:rPr>
              <w:t>143.120</w:t>
            </w:r>
          </w:p>
        </w:tc>
        <w:tc>
          <w:tcPr>
            <w:tcW w:w="1418" w:type="dxa"/>
            <w:tcBorders>
              <w:top w:val="nil"/>
              <w:left w:val="nil"/>
              <w:bottom w:val="single" w:sz="8" w:space="0" w:color="auto"/>
              <w:right w:val="single" w:sz="8" w:space="0" w:color="auto"/>
            </w:tcBorders>
            <w:shd w:val="clear" w:color="auto" w:fill="auto"/>
            <w:vAlign w:val="center"/>
            <w:hideMark/>
          </w:tcPr>
          <w:p w:rsidR="00B332A2" w:rsidRPr="007D72B9" w:rsidRDefault="00B332A2" w:rsidP="003817C4">
            <w:pPr>
              <w:spacing w:after="0"/>
              <w:jc w:val="center"/>
              <w:rPr>
                <w:rFonts w:ascii="Arial" w:hAnsi="Arial" w:cs="Arial"/>
                <w:color w:val="000000"/>
                <w:sz w:val="20"/>
                <w:szCs w:val="24"/>
              </w:rPr>
            </w:pPr>
            <w:r w:rsidRPr="007D72B9">
              <w:rPr>
                <w:rFonts w:ascii="Arial" w:hAnsi="Arial" w:cs="Arial"/>
                <w:color w:val="000000"/>
                <w:sz w:val="20"/>
                <w:szCs w:val="24"/>
              </w:rPr>
              <w:t>83.281</w:t>
            </w:r>
          </w:p>
        </w:tc>
        <w:tc>
          <w:tcPr>
            <w:tcW w:w="1173" w:type="dxa"/>
            <w:tcBorders>
              <w:top w:val="nil"/>
              <w:left w:val="nil"/>
              <w:bottom w:val="single" w:sz="8" w:space="0" w:color="auto"/>
              <w:right w:val="single" w:sz="8" w:space="0" w:color="auto"/>
            </w:tcBorders>
            <w:shd w:val="clear" w:color="auto" w:fill="auto"/>
            <w:vAlign w:val="center"/>
            <w:hideMark/>
          </w:tcPr>
          <w:p w:rsidR="00B332A2" w:rsidRPr="007D72B9" w:rsidRDefault="00B332A2" w:rsidP="003817C4">
            <w:pPr>
              <w:spacing w:after="0"/>
              <w:jc w:val="center"/>
              <w:rPr>
                <w:rFonts w:ascii="Arial" w:hAnsi="Arial" w:cs="Arial"/>
                <w:bCs/>
                <w:color w:val="000000"/>
                <w:sz w:val="20"/>
                <w:szCs w:val="24"/>
              </w:rPr>
            </w:pPr>
            <w:r w:rsidRPr="007D72B9">
              <w:rPr>
                <w:rFonts w:ascii="Arial" w:hAnsi="Arial" w:cs="Arial"/>
                <w:bCs/>
                <w:color w:val="000000"/>
                <w:sz w:val="20"/>
                <w:szCs w:val="24"/>
              </w:rPr>
              <w:t>-59.839</w:t>
            </w:r>
          </w:p>
        </w:tc>
      </w:tr>
      <w:tr w:rsidR="00B332A2" w:rsidRPr="00B332A2" w:rsidTr="007D72B9">
        <w:trPr>
          <w:trHeight w:val="711"/>
        </w:trPr>
        <w:tc>
          <w:tcPr>
            <w:tcW w:w="3676" w:type="dxa"/>
            <w:tcBorders>
              <w:top w:val="nil"/>
              <w:left w:val="single" w:sz="8" w:space="0" w:color="auto"/>
              <w:bottom w:val="single" w:sz="8" w:space="0" w:color="auto"/>
              <w:right w:val="single" w:sz="8" w:space="0" w:color="auto"/>
            </w:tcBorders>
            <w:shd w:val="clear" w:color="auto" w:fill="auto"/>
            <w:vAlign w:val="center"/>
            <w:hideMark/>
          </w:tcPr>
          <w:p w:rsidR="00B332A2" w:rsidRPr="007D72B9" w:rsidRDefault="00B332A2" w:rsidP="003817C4">
            <w:pPr>
              <w:spacing w:after="0"/>
              <w:rPr>
                <w:rFonts w:ascii="Arial" w:hAnsi="Arial" w:cs="Arial"/>
                <w:color w:val="000000"/>
                <w:sz w:val="20"/>
                <w:szCs w:val="24"/>
              </w:rPr>
            </w:pPr>
            <w:r w:rsidRPr="007D72B9">
              <w:rPr>
                <w:rFonts w:ascii="Arial" w:hAnsi="Arial" w:cs="Arial"/>
                <w:color w:val="000000"/>
                <w:sz w:val="20"/>
                <w:szCs w:val="24"/>
              </w:rPr>
              <w:t>Implementación de salas para la realización de audiencias y diligencias judiciales en los establecimientos de reclusión del orden nacional</w:t>
            </w:r>
          </w:p>
        </w:tc>
        <w:tc>
          <w:tcPr>
            <w:tcW w:w="1233" w:type="dxa"/>
            <w:tcBorders>
              <w:top w:val="nil"/>
              <w:left w:val="nil"/>
              <w:bottom w:val="single" w:sz="8" w:space="0" w:color="auto"/>
              <w:right w:val="single" w:sz="8" w:space="0" w:color="auto"/>
            </w:tcBorders>
            <w:shd w:val="clear" w:color="auto" w:fill="auto"/>
            <w:vAlign w:val="center"/>
            <w:hideMark/>
          </w:tcPr>
          <w:p w:rsidR="00B332A2" w:rsidRPr="007D72B9" w:rsidRDefault="00B332A2" w:rsidP="003817C4">
            <w:pPr>
              <w:spacing w:after="0"/>
              <w:jc w:val="center"/>
              <w:rPr>
                <w:rFonts w:ascii="Arial" w:hAnsi="Arial" w:cs="Arial"/>
                <w:color w:val="000000"/>
                <w:sz w:val="20"/>
                <w:szCs w:val="24"/>
              </w:rPr>
            </w:pPr>
            <w:r w:rsidRPr="007D72B9">
              <w:rPr>
                <w:rFonts w:ascii="Arial" w:hAnsi="Arial" w:cs="Arial"/>
                <w:color w:val="000000"/>
                <w:sz w:val="20"/>
                <w:szCs w:val="24"/>
              </w:rPr>
              <w:t>3.408</w:t>
            </w:r>
          </w:p>
        </w:tc>
        <w:tc>
          <w:tcPr>
            <w:tcW w:w="1318" w:type="dxa"/>
            <w:tcBorders>
              <w:top w:val="nil"/>
              <w:left w:val="nil"/>
              <w:bottom w:val="single" w:sz="8" w:space="0" w:color="auto"/>
              <w:right w:val="single" w:sz="8" w:space="0" w:color="auto"/>
            </w:tcBorders>
            <w:shd w:val="clear" w:color="auto" w:fill="auto"/>
            <w:vAlign w:val="center"/>
            <w:hideMark/>
          </w:tcPr>
          <w:p w:rsidR="00B332A2" w:rsidRPr="007D72B9" w:rsidRDefault="00B332A2" w:rsidP="003817C4">
            <w:pPr>
              <w:spacing w:after="0"/>
              <w:jc w:val="center"/>
              <w:rPr>
                <w:rFonts w:ascii="Arial" w:hAnsi="Arial" w:cs="Arial"/>
                <w:color w:val="000000"/>
                <w:sz w:val="20"/>
                <w:szCs w:val="24"/>
              </w:rPr>
            </w:pPr>
            <w:r w:rsidRPr="007D72B9">
              <w:rPr>
                <w:rFonts w:ascii="Arial" w:hAnsi="Arial" w:cs="Arial"/>
                <w:color w:val="000000"/>
                <w:sz w:val="20"/>
                <w:szCs w:val="24"/>
              </w:rPr>
              <w:t>6.941</w:t>
            </w:r>
          </w:p>
        </w:tc>
        <w:tc>
          <w:tcPr>
            <w:tcW w:w="1418" w:type="dxa"/>
            <w:tcBorders>
              <w:top w:val="nil"/>
              <w:left w:val="nil"/>
              <w:bottom w:val="single" w:sz="8" w:space="0" w:color="auto"/>
              <w:right w:val="single" w:sz="8" w:space="0" w:color="auto"/>
            </w:tcBorders>
            <w:shd w:val="clear" w:color="auto" w:fill="auto"/>
            <w:vAlign w:val="center"/>
            <w:hideMark/>
          </w:tcPr>
          <w:p w:rsidR="00B332A2" w:rsidRPr="007D72B9" w:rsidRDefault="00B332A2" w:rsidP="003817C4">
            <w:pPr>
              <w:spacing w:after="0"/>
              <w:jc w:val="center"/>
              <w:rPr>
                <w:rFonts w:ascii="Arial" w:hAnsi="Arial" w:cs="Arial"/>
                <w:color w:val="000000"/>
                <w:sz w:val="20"/>
                <w:szCs w:val="24"/>
              </w:rPr>
            </w:pPr>
            <w:r w:rsidRPr="007D72B9">
              <w:rPr>
                <w:rFonts w:ascii="Arial" w:hAnsi="Arial" w:cs="Arial"/>
                <w:color w:val="000000"/>
                <w:sz w:val="20"/>
                <w:szCs w:val="24"/>
              </w:rPr>
              <w:t>3.408</w:t>
            </w:r>
          </w:p>
        </w:tc>
        <w:tc>
          <w:tcPr>
            <w:tcW w:w="1173" w:type="dxa"/>
            <w:tcBorders>
              <w:top w:val="nil"/>
              <w:left w:val="nil"/>
              <w:bottom w:val="single" w:sz="8" w:space="0" w:color="auto"/>
              <w:right w:val="single" w:sz="8" w:space="0" w:color="auto"/>
            </w:tcBorders>
            <w:shd w:val="clear" w:color="auto" w:fill="auto"/>
            <w:vAlign w:val="center"/>
            <w:hideMark/>
          </w:tcPr>
          <w:p w:rsidR="00B332A2" w:rsidRPr="007D72B9" w:rsidRDefault="00B332A2" w:rsidP="003817C4">
            <w:pPr>
              <w:spacing w:after="0"/>
              <w:jc w:val="center"/>
              <w:rPr>
                <w:rFonts w:ascii="Arial" w:hAnsi="Arial" w:cs="Arial"/>
                <w:bCs/>
                <w:color w:val="000000"/>
                <w:sz w:val="20"/>
                <w:szCs w:val="24"/>
              </w:rPr>
            </w:pPr>
            <w:r w:rsidRPr="007D72B9">
              <w:rPr>
                <w:rFonts w:ascii="Arial" w:hAnsi="Arial" w:cs="Arial"/>
                <w:bCs/>
                <w:color w:val="000000"/>
                <w:sz w:val="20"/>
                <w:szCs w:val="24"/>
              </w:rPr>
              <w:t>-3.533</w:t>
            </w:r>
          </w:p>
        </w:tc>
      </w:tr>
      <w:tr w:rsidR="00B332A2" w:rsidRPr="00B332A2" w:rsidTr="007D72B9">
        <w:trPr>
          <w:trHeight w:val="537"/>
        </w:trPr>
        <w:tc>
          <w:tcPr>
            <w:tcW w:w="3676" w:type="dxa"/>
            <w:tcBorders>
              <w:top w:val="nil"/>
              <w:left w:val="single" w:sz="8" w:space="0" w:color="auto"/>
              <w:bottom w:val="single" w:sz="8" w:space="0" w:color="auto"/>
              <w:right w:val="single" w:sz="8" w:space="0" w:color="auto"/>
            </w:tcBorders>
            <w:shd w:val="clear" w:color="auto" w:fill="auto"/>
            <w:vAlign w:val="center"/>
            <w:hideMark/>
          </w:tcPr>
          <w:p w:rsidR="00B332A2" w:rsidRPr="007D72B9" w:rsidRDefault="00B332A2" w:rsidP="003817C4">
            <w:pPr>
              <w:spacing w:after="0"/>
              <w:rPr>
                <w:rFonts w:ascii="Arial" w:hAnsi="Arial" w:cs="Arial"/>
                <w:color w:val="000000"/>
                <w:sz w:val="20"/>
                <w:szCs w:val="24"/>
              </w:rPr>
            </w:pPr>
            <w:r w:rsidRPr="007D72B9">
              <w:rPr>
                <w:rFonts w:ascii="Arial" w:hAnsi="Arial" w:cs="Arial"/>
                <w:color w:val="000000"/>
                <w:sz w:val="20"/>
                <w:szCs w:val="24"/>
              </w:rPr>
              <w:t>Fortalecimiento tecnológico de la seguridad en los establecimientos de reclusión del orden nacional.</w:t>
            </w:r>
          </w:p>
        </w:tc>
        <w:tc>
          <w:tcPr>
            <w:tcW w:w="1233" w:type="dxa"/>
            <w:tcBorders>
              <w:top w:val="nil"/>
              <w:left w:val="nil"/>
              <w:bottom w:val="single" w:sz="8" w:space="0" w:color="auto"/>
              <w:right w:val="single" w:sz="8" w:space="0" w:color="auto"/>
            </w:tcBorders>
            <w:shd w:val="clear" w:color="auto" w:fill="auto"/>
            <w:vAlign w:val="center"/>
            <w:hideMark/>
          </w:tcPr>
          <w:p w:rsidR="00B332A2" w:rsidRPr="007D72B9" w:rsidRDefault="00B332A2" w:rsidP="003817C4">
            <w:pPr>
              <w:spacing w:after="0"/>
              <w:jc w:val="center"/>
              <w:rPr>
                <w:rFonts w:ascii="Arial" w:hAnsi="Arial" w:cs="Arial"/>
                <w:color w:val="000000"/>
                <w:sz w:val="20"/>
                <w:szCs w:val="24"/>
              </w:rPr>
            </w:pPr>
            <w:r w:rsidRPr="007D72B9">
              <w:rPr>
                <w:rFonts w:ascii="Arial" w:hAnsi="Arial" w:cs="Arial"/>
                <w:color w:val="000000"/>
                <w:sz w:val="20"/>
                <w:szCs w:val="24"/>
              </w:rPr>
              <w:t>4.000</w:t>
            </w:r>
          </w:p>
        </w:tc>
        <w:tc>
          <w:tcPr>
            <w:tcW w:w="1318" w:type="dxa"/>
            <w:tcBorders>
              <w:top w:val="nil"/>
              <w:left w:val="nil"/>
              <w:bottom w:val="single" w:sz="8" w:space="0" w:color="auto"/>
              <w:right w:val="single" w:sz="8" w:space="0" w:color="auto"/>
            </w:tcBorders>
            <w:shd w:val="clear" w:color="auto" w:fill="auto"/>
            <w:vAlign w:val="center"/>
            <w:hideMark/>
          </w:tcPr>
          <w:p w:rsidR="00B332A2" w:rsidRPr="007D72B9" w:rsidRDefault="00B332A2" w:rsidP="003817C4">
            <w:pPr>
              <w:spacing w:after="0"/>
              <w:jc w:val="center"/>
              <w:rPr>
                <w:rFonts w:ascii="Arial" w:hAnsi="Arial" w:cs="Arial"/>
                <w:color w:val="000000"/>
                <w:sz w:val="20"/>
                <w:szCs w:val="24"/>
              </w:rPr>
            </w:pPr>
            <w:r w:rsidRPr="007D72B9">
              <w:rPr>
                <w:rFonts w:ascii="Arial" w:hAnsi="Arial" w:cs="Arial"/>
                <w:color w:val="000000"/>
                <w:sz w:val="20"/>
                <w:szCs w:val="24"/>
              </w:rPr>
              <w:t>5.169</w:t>
            </w:r>
          </w:p>
        </w:tc>
        <w:tc>
          <w:tcPr>
            <w:tcW w:w="1418" w:type="dxa"/>
            <w:tcBorders>
              <w:top w:val="nil"/>
              <w:left w:val="nil"/>
              <w:bottom w:val="single" w:sz="8" w:space="0" w:color="auto"/>
              <w:right w:val="single" w:sz="8" w:space="0" w:color="auto"/>
            </w:tcBorders>
            <w:shd w:val="clear" w:color="auto" w:fill="auto"/>
            <w:vAlign w:val="center"/>
            <w:hideMark/>
          </w:tcPr>
          <w:p w:rsidR="00B332A2" w:rsidRPr="007D72B9" w:rsidRDefault="00B332A2" w:rsidP="003817C4">
            <w:pPr>
              <w:spacing w:after="0"/>
              <w:jc w:val="center"/>
              <w:rPr>
                <w:rFonts w:ascii="Arial" w:hAnsi="Arial" w:cs="Arial"/>
                <w:color w:val="000000"/>
                <w:sz w:val="20"/>
                <w:szCs w:val="24"/>
              </w:rPr>
            </w:pPr>
            <w:r w:rsidRPr="007D72B9">
              <w:rPr>
                <w:rFonts w:ascii="Arial" w:hAnsi="Arial" w:cs="Arial"/>
                <w:color w:val="000000"/>
                <w:sz w:val="20"/>
                <w:szCs w:val="24"/>
              </w:rPr>
              <w:t>4.000</w:t>
            </w:r>
          </w:p>
        </w:tc>
        <w:tc>
          <w:tcPr>
            <w:tcW w:w="1173" w:type="dxa"/>
            <w:tcBorders>
              <w:top w:val="nil"/>
              <w:left w:val="nil"/>
              <w:bottom w:val="single" w:sz="8" w:space="0" w:color="auto"/>
              <w:right w:val="single" w:sz="8" w:space="0" w:color="auto"/>
            </w:tcBorders>
            <w:shd w:val="clear" w:color="auto" w:fill="auto"/>
            <w:vAlign w:val="center"/>
            <w:hideMark/>
          </w:tcPr>
          <w:p w:rsidR="00B332A2" w:rsidRPr="007D72B9" w:rsidRDefault="00B332A2" w:rsidP="003817C4">
            <w:pPr>
              <w:spacing w:after="0"/>
              <w:jc w:val="center"/>
              <w:rPr>
                <w:rFonts w:ascii="Arial" w:hAnsi="Arial" w:cs="Arial"/>
                <w:bCs/>
                <w:color w:val="000000"/>
                <w:sz w:val="20"/>
                <w:szCs w:val="24"/>
              </w:rPr>
            </w:pPr>
            <w:r w:rsidRPr="007D72B9">
              <w:rPr>
                <w:rFonts w:ascii="Arial" w:hAnsi="Arial" w:cs="Arial"/>
                <w:bCs/>
                <w:color w:val="000000"/>
                <w:sz w:val="20"/>
                <w:szCs w:val="24"/>
              </w:rPr>
              <w:t>-1.169</w:t>
            </w:r>
          </w:p>
        </w:tc>
      </w:tr>
      <w:tr w:rsidR="00B332A2" w:rsidRPr="00B332A2" w:rsidTr="007D72B9">
        <w:trPr>
          <w:trHeight w:val="829"/>
        </w:trPr>
        <w:tc>
          <w:tcPr>
            <w:tcW w:w="3676" w:type="dxa"/>
            <w:tcBorders>
              <w:top w:val="nil"/>
              <w:left w:val="single" w:sz="8" w:space="0" w:color="auto"/>
              <w:bottom w:val="single" w:sz="8" w:space="0" w:color="auto"/>
              <w:right w:val="single" w:sz="8" w:space="0" w:color="auto"/>
            </w:tcBorders>
            <w:shd w:val="clear" w:color="auto" w:fill="auto"/>
            <w:vAlign w:val="center"/>
            <w:hideMark/>
          </w:tcPr>
          <w:p w:rsidR="00B332A2" w:rsidRPr="007D72B9" w:rsidRDefault="00B332A2" w:rsidP="003817C4">
            <w:pPr>
              <w:spacing w:after="0"/>
              <w:rPr>
                <w:rFonts w:ascii="Arial" w:hAnsi="Arial" w:cs="Arial"/>
                <w:color w:val="000000"/>
                <w:sz w:val="20"/>
                <w:szCs w:val="24"/>
              </w:rPr>
            </w:pPr>
            <w:r w:rsidRPr="007D72B9">
              <w:rPr>
                <w:rFonts w:ascii="Arial" w:hAnsi="Arial" w:cs="Arial"/>
                <w:color w:val="000000"/>
                <w:sz w:val="20"/>
                <w:szCs w:val="24"/>
              </w:rPr>
              <w:t>Fortalecimiento en la aplicación de la gestión documental en la unidad de servicios penitenciarios y carcelarios Bogotá</w:t>
            </w:r>
          </w:p>
        </w:tc>
        <w:tc>
          <w:tcPr>
            <w:tcW w:w="1233" w:type="dxa"/>
            <w:tcBorders>
              <w:top w:val="nil"/>
              <w:left w:val="nil"/>
              <w:bottom w:val="single" w:sz="8" w:space="0" w:color="auto"/>
              <w:right w:val="single" w:sz="8" w:space="0" w:color="auto"/>
            </w:tcBorders>
            <w:shd w:val="clear" w:color="auto" w:fill="auto"/>
            <w:vAlign w:val="center"/>
            <w:hideMark/>
          </w:tcPr>
          <w:p w:rsidR="00B332A2" w:rsidRPr="007D72B9" w:rsidRDefault="00B332A2" w:rsidP="003817C4">
            <w:pPr>
              <w:spacing w:after="0"/>
              <w:jc w:val="center"/>
              <w:rPr>
                <w:rFonts w:ascii="Arial" w:hAnsi="Arial" w:cs="Arial"/>
                <w:color w:val="000000"/>
                <w:sz w:val="20"/>
                <w:szCs w:val="24"/>
              </w:rPr>
            </w:pPr>
            <w:r w:rsidRPr="007D72B9">
              <w:rPr>
                <w:rFonts w:ascii="Arial" w:hAnsi="Arial" w:cs="Arial"/>
                <w:color w:val="000000"/>
                <w:sz w:val="20"/>
                <w:szCs w:val="24"/>
              </w:rPr>
              <w:t>420</w:t>
            </w:r>
          </w:p>
        </w:tc>
        <w:tc>
          <w:tcPr>
            <w:tcW w:w="1318" w:type="dxa"/>
            <w:tcBorders>
              <w:top w:val="nil"/>
              <w:left w:val="nil"/>
              <w:bottom w:val="single" w:sz="8" w:space="0" w:color="auto"/>
              <w:right w:val="single" w:sz="8" w:space="0" w:color="auto"/>
            </w:tcBorders>
            <w:shd w:val="clear" w:color="auto" w:fill="auto"/>
            <w:vAlign w:val="center"/>
            <w:hideMark/>
          </w:tcPr>
          <w:p w:rsidR="00B332A2" w:rsidRPr="007D72B9" w:rsidRDefault="00B332A2" w:rsidP="003817C4">
            <w:pPr>
              <w:spacing w:after="0"/>
              <w:jc w:val="center"/>
              <w:rPr>
                <w:rFonts w:ascii="Arial" w:hAnsi="Arial" w:cs="Arial"/>
                <w:color w:val="000000"/>
                <w:sz w:val="20"/>
                <w:szCs w:val="24"/>
              </w:rPr>
            </w:pPr>
            <w:r w:rsidRPr="007D72B9">
              <w:rPr>
                <w:rFonts w:ascii="Arial" w:hAnsi="Arial" w:cs="Arial"/>
                <w:color w:val="000000"/>
                <w:sz w:val="20"/>
                <w:szCs w:val="24"/>
              </w:rPr>
              <w:t>508</w:t>
            </w:r>
          </w:p>
        </w:tc>
        <w:tc>
          <w:tcPr>
            <w:tcW w:w="1418" w:type="dxa"/>
            <w:tcBorders>
              <w:top w:val="nil"/>
              <w:left w:val="nil"/>
              <w:bottom w:val="single" w:sz="8" w:space="0" w:color="auto"/>
              <w:right w:val="single" w:sz="8" w:space="0" w:color="auto"/>
            </w:tcBorders>
            <w:shd w:val="clear" w:color="auto" w:fill="auto"/>
            <w:vAlign w:val="center"/>
            <w:hideMark/>
          </w:tcPr>
          <w:p w:rsidR="00B332A2" w:rsidRPr="007D72B9" w:rsidRDefault="00B332A2" w:rsidP="003817C4">
            <w:pPr>
              <w:spacing w:after="0"/>
              <w:jc w:val="center"/>
              <w:rPr>
                <w:rFonts w:ascii="Arial" w:hAnsi="Arial" w:cs="Arial"/>
                <w:color w:val="000000"/>
                <w:sz w:val="20"/>
                <w:szCs w:val="24"/>
              </w:rPr>
            </w:pPr>
            <w:r w:rsidRPr="007D72B9">
              <w:rPr>
                <w:rFonts w:ascii="Arial" w:hAnsi="Arial" w:cs="Arial"/>
                <w:color w:val="000000"/>
                <w:sz w:val="20"/>
                <w:szCs w:val="24"/>
              </w:rPr>
              <w:t>508</w:t>
            </w:r>
          </w:p>
        </w:tc>
        <w:tc>
          <w:tcPr>
            <w:tcW w:w="1173" w:type="dxa"/>
            <w:tcBorders>
              <w:top w:val="nil"/>
              <w:left w:val="nil"/>
              <w:bottom w:val="single" w:sz="8" w:space="0" w:color="auto"/>
              <w:right w:val="single" w:sz="8" w:space="0" w:color="auto"/>
            </w:tcBorders>
            <w:shd w:val="clear" w:color="auto" w:fill="auto"/>
            <w:vAlign w:val="center"/>
            <w:hideMark/>
          </w:tcPr>
          <w:p w:rsidR="00B332A2" w:rsidRPr="007D72B9" w:rsidRDefault="00B332A2" w:rsidP="003817C4">
            <w:pPr>
              <w:spacing w:after="0"/>
              <w:jc w:val="center"/>
              <w:rPr>
                <w:rFonts w:ascii="Arial" w:hAnsi="Arial" w:cs="Arial"/>
                <w:bCs/>
                <w:color w:val="000000"/>
                <w:sz w:val="20"/>
                <w:szCs w:val="24"/>
              </w:rPr>
            </w:pPr>
            <w:r w:rsidRPr="007D72B9">
              <w:rPr>
                <w:rFonts w:ascii="Arial" w:hAnsi="Arial" w:cs="Arial"/>
                <w:bCs/>
                <w:color w:val="000000"/>
                <w:sz w:val="20"/>
                <w:szCs w:val="24"/>
              </w:rPr>
              <w:t>0</w:t>
            </w:r>
          </w:p>
        </w:tc>
      </w:tr>
      <w:tr w:rsidR="007D72B9" w:rsidRPr="00B332A2" w:rsidTr="007D72B9">
        <w:trPr>
          <w:trHeight w:val="525"/>
        </w:trPr>
        <w:tc>
          <w:tcPr>
            <w:tcW w:w="3676" w:type="dxa"/>
            <w:tcBorders>
              <w:top w:val="nil"/>
              <w:left w:val="single" w:sz="8" w:space="0" w:color="auto"/>
              <w:bottom w:val="single" w:sz="8" w:space="0" w:color="auto"/>
              <w:right w:val="single" w:sz="8" w:space="0" w:color="auto"/>
            </w:tcBorders>
            <w:shd w:val="clear" w:color="auto" w:fill="0070C0"/>
            <w:vAlign w:val="center"/>
            <w:hideMark/>
          </w:tcPr>
          <w:p w:rsidR="00B332A2" w:rsidRPr="007D72B9" w:rsidRDefault="00B332A2" w:rsidP="003817C4">
            <w:pPr>
              <w:spacing w:after="0"/>
              <w:jc w:val="center"/>
              <w:rPr>
                <w:rFonts w:ascii="Arial" w:hAnsi="Arial" w:cs="Arial"/>
                <w:b/>
                <w:bCs/>
                <w:color w:val="FFFFFF" w:themeColor="background1"/>
                <w:sz w:val="20"/>
                <w:szCs w:val="24"/>
              </w:rPr>
            </w:pPr>
            <w:r w:rsidRPr="007D72B9">
              <w:rPr>
                <w:rFonts w:ascii="Arial" w:hAnsi="Arial" w:cs="Arial"/>
                <w:b/>
                <w:bCs/>
                <w:color w:val="FFFFFF" w:themeColor="background1"/>
                <w:sz w:val="20"/>
                <w:szCs w:val="24"/>
              </w:rPr>
              <w:t>TOTAL PRESUPUESTO</w:t>
            </w:r>
          </w:p>
        </w:tc>
        <w:tc>
          <w:tcPr>
            <w:tcW w:w="1233" w:type="dxa"/>
            <w:tcBorders>
              <w:top w:val="nil"/>
              <w:left w:val="nil"/>
              <w:bottom w:val="single" w:sz="8" w:space="0" w:color="auto"/>
              <w:right w:val="single" w:sz="8" w:space="0" w:color="auto"/>
            </w:tcBorders>
            <w:shd w:val="clear" w:color="auto" w:fill="0070C0"/>
            <w:noWrap/>
            <w:vAlign w:val="center"/>
            <w:hideMark/>
          </w:tcPr>
          <w:p w:rsidR="00B332A2" w:rsidRPr="007D72B9" w:rsidRDefault="00B332A2" w:rsidP="003817C4">
            <w:pPr>
              <w:spacing w:after="0"/>
              <w:jc w:val="center"/>
              <w:rPr>
                <w:rFonts w:ascii="Arial" w:hAnsi="Arial" w:cs="Arial"/>
                <w:b/>
                <w:bCs/>
                <w:color w:val="FFFFFF" w:themeColor="background1"/>
                <w:sz w:val="20"/>
                <w:szCs w:val="24"/>
              </w:rPr>
            </w:pPr>
            <w:r w:rsidRPr="007D72B9">
              <w:rPr>
                <w:rFonts w:ascii="Arial" w:hAnsi="Arial" w:cs="Arial"/>
                <w:b/>
                <w:bCs/>
                <w:color w:val="FFFFFF" w:themeColor="background1"/>
                <w:sz w:val="20"/>
                <w:szCs w:val="24"/>
              </w:rPr>
              <w:t>379.254</w:t>
            </w:r>
          </w:p>
        </w:tc>
        <w:tc>
          <w:tcPr>
            <w:tcW w:w="1318" w:type="dxa"/>
            <w:tcBorders>
              <w:top w:val="nil"/>
              <w:left w:val="nil"/>
              <w:bottom w:val="single" w:sz="8" w:space="0" w:color="auto"/>
              <w:right w:val="single" w:sz="8" w:space="0" w:color="auto"/>
            </w:tcBorders>
            <w:shd w:val="clear" w:color="auto" w:fill="0070C0"/>
            <w:noWrap/>
            <w:vAlign w:val="center"/>
            <w:hideMark/>
          </w:tcPr>
          <w:p w:rsidR="00B332A2" w:rsidRPr="007D72B9" w:rsidRDefault="00B332A2" w:rsidP="003817C4">
            <w:pPr>
              <w:spacing w:after="0"/>
              <w:jc w:val="center"/>
              <w:rPr>
                <w:rFonts w:ascii="Arial" w:hAnsi="Arial" w:cs="Arial"/>
                <w:b/>
                <w:bCs/>
                <w:color w:val="FFFFFF" w:themeColor="background1"/>
                <w:sz w:val="20"/>
                <w:szCs w:val="24"/>
              </w:rPr>
            </w:pPr>
            <w:r w:rsidRPr="007D72B9">
              <w:rPr>
                <w:rFonts w:ascii="Arial" w:hAnsi="Arial" w:cs="Arial"/>
                <w:b/>
                <w:bCs/>
                <w:color w:val="FFFFFF" w:themeColor="background1"/>
                <w:sz w:val="20"/>
                <w:szCs w:val="24"/>
              </w:rPr>
              <w:t>1.870.824</w:t>
            </w:r>
          </w:p>
        </w:tc>
        <w:tc>
          <w:tcPr>
            <w:tcW w:w="1418" w:type="dxa"/>
            <w:tcBorders>
              <w:top w:val="nil"/>
              <w:left w:val="nil"/>
              <w:bottom w:val="single" w:sz="8" w:space="0" w:color="auto"/>
              <w:right w:val="single" w:sz="8" w:space="0" w:color="auto"/>
            </w:tcBorders>
            <w:shd w:val="clear" w:color="auto" w:fill="0070C0"/>
            <w:noWrap/>
            <w:vAlign w:val="center"/>
            <w:hideMark/>
          </w:tcPr>
          <w:p w:rsidR="00B332A2" w:rsidRPr="007D72B9" w:rsidRDefault="00B332A2" w:rsidP="003817C4">
            <w:pPr>
              <w:spacing w:after="0"/>
              <w:jc w:val="center"/>
              <w:rPr>
                <w:rFonts w:ascii="Arial" w:hAnsi="Arial" w:cs="Arial"/>
                <w:b/>
                <w:bCs/>
                <w:color w:val="FFFFFF" w:themeColor="background1"/>
                <w:sz w:val="20"/>
                <w:szCs w:val="24"/>
              </w:rPr>
            </w:pPr>
            <w:r w:rsidRPr="007D72B9">
              <w:rPr>
                <w:rFonts w:ascii="Arial" w:hAnsi="Arial" w:cs="Arial"/>
                <w:b/>
                <w:bCs/>
                <w:color w:val="FFFFFF" w:themeColor="background1"/>
                <w:sz w:val="20"/>
                <w:szCs w:val="24"/>
              </w:rPr>
              <w:t>1.291.796</w:t>
            </w:r>
          </w:p>
        </w:tc>
        <w:tc>
          <w:tcPr>
            <w:tcW w:w="1173" w:type="dxa"/>
            <w:tcBorders>
              <w:top w:val="nil"/>
              <w:left w:val="nil"/>
              <w:bottom w:val="single" w:sz="8" w:space="0" w:color="auto"/>
              <w:right w:val="single" w:sz="8" w:space="0" w:color="auto"/>
            </w:tcBorders>
            <w:shd w:val="clear" w:color="auto" w:fill="0070C0"/>
            <w:noWrap/>
            <w:vAlign w:val="center"/>
            <w:hideMark/>
          </w:tcPr>
          <w:p w:rsidR="00B332A2" w:rsidRPr="007D72B9" w:rsidRDefault="00B332A2" w:rsidP="003817C4">
            <w:pPr>
              <w:spacing w:after="0"/>
              <w:jc w:val="center"/>
              <w:rPr>
                <w:rFonts w:ascii="Arial" w:hAnsi="Arial" w:cs="Arial"/>
                <w:b/>
                <w:bCs/>
                <w:color w:val="FFFFFF" w:themeColor="background1"/>
                <w:sz w:val="20"/>
                <w:szCs w:val="24"/>
              </w:rPr>
            </w:pPr>
            <w:r w:rsidRPr="007D72B9">
              <w:rPr>
                <w:rFonts w:ascii="Arial" w:hAnsi="Arial" w:cs="Arial"/>
                <w:b/>
                <w:bCs/>
                <w:color w:val="FFFFFF" w:themeColor="background1"/>
                <w:sz w:val="20"/>
                <w:szCs w:val="24"/>
              </w:rPr>
              <w:t>-579.028</w:t>
            </w:r>
          </w:p>
        </w:tc>
      </w:tr>
    </w:tbl>
    <w:p w:rsidR="00B332A2" w:rsidRPr="00B332A2" w:rsidRDefault="00B332A2" w:rsidP="003817C4">
      <w:pPr>
        <w:spacing w:after="0"/>
        <w:rPr>
          <w:rFonts w:ascii="Arial" w:hAnsi="Arial" w:cs="Arial"/>
          <w:sz w:val="24"/>
          <w:szCs w:val="24"/>
        </w:rPr>
      </w:pPr>
    </w:p>
    <w:p w:rsidR="00B332A2" w:rsidRPr="00B332A2" w:rsidRDefault="00B332A2" w:rsidP="003817C4">
      <w:pPr>
        <w:spacing w:after="0"/>
        <w:jc w:val="both"/>
        <w:rPr>
          <w:rFonts w:ascii="Arial" w:hAnsi="Arial" w:cs="Arial"/>
          <w:sz w:val="24"/>
          <w:szCs w:val="24"/>
        </w:rPr>
      </w:pPr>
    </w:p>
    <w:sectPr w:rsidR="00B332A2" w:rsidRPr="00B332A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682" w:rsidRDefault="00DC5682" w:rsidP="000501F5">
      <w:pPr>
        <w:spacing w:after="0" w:line="240" w:lineRule="auto"/>
      </w:pPr>
      <w:r>
        <w:separator/>
      </w:r>
    </w:p>
  </w:endnote>
  <w:endnote w:type="continuationSeparator" w:id="0">
    <w:p w:rsidR="00DC5682" w:rsidRDefault="00DC5682" w:rsidP="00050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Narrow"/>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682" w:rsidRDefault="00DC5682" w:rsidP="000501F5">
      <w:pPr>
        <w:spacing w:after="0" w:line="240" w:lineRule="auto"/>
      </w:pPr>
      <w:r>
        <w:separator/>
      </w:r>
    </w:p>
  </w:footnote>
  <w:footnote w:type="continuationSeparator" w:id="0">
    <w:p w:rsidR="00DC5682" w:rsidRDefault="00DC5682" w:rsidP="000501F5">
      <w:pPr>
        <w:spacing w:after="0" w:line="240" w:lineRule="auto"/>
      </w:pPr>
      <w:r>
        <w:continuationSeparator/>
      </w:r>
    </w:p>
  </w:footnote>
  <w:footnote w:id="1">
    <w:p w:rsidR="0041054A" w:rsidRDefault="0041054A" w:rsidP="000501F5">
      <w:pPr>
        <w:pStyle w:val="Textonotapie"/>
      </w:pPr>
      <w:r>
        <w:rPr>
          <w:rStyle w:val="Refdenotaalpie"/>
        </w:rPr>
        <w:footnoteRef/>
      </w:r>
      <w:r>
        <w:t xml:space="preserve"> </w:t>
      </w:r>
      <w:hyperlink r:id="rId1" w:history="1">
        <w:r>
          <w:rPr>
            <w:rStyle w:val="Hipervnculo"/>
          </w:rPr>
          <w:t>https://covid19.minsalud.gov.co/</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24A3"/>
    <w:multiLevelType w:val="hybridMultilevel"/>
    <w:tmpl w:val="CE9601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722C40"/>
    <w:multiLevelType w:val="hybridMultilevel"/>
    <w:tmpl w:val="9A3425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4B11D57"/>
    <w:multiLevelType w:val="hybridMultilevel"/>
    <w:tmpl w:val="9692C4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1E74A8"/>
    <w:multiLevelType w:val="hybridMultilevel"/>
    <w:tmpl w:val="41081B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7920E00"/>
    <w:multiLevelType w:val="hybridMultilevel"/>
    <w:tmpl w:val="72CC5E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9BD55D4"/>
    <w:multiLevelType w:val="hybridMultilevel"/>
    <w:tmpl w:val="C170729A"/>
    <w:lvl w:ilvl="0" w:tplc="24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846E5E"/>
    <w:multiLevelType w:val="hybridMultilevel"/>
    <w:tmpl w:val="DB9C92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C3C00B0"/>
    <w:multiLevelType w:val="hybridMultilevel"/>
    <w:tmpl w:val="22FA2C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C3D27A2"/>
    <w:multiLevelType w:val="hybridMultilevel"/>
    <w:tmpl w:val="6DD875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CFD77F3"/>
    <w:multiLevelType w:val="hybridMultilevel"/>
    <w:tmpl w:val="737823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EDD6802"/>
    <w:multiLevelType w:val="hybridMultilevel"/>
    <w:tmpl w:val="E0FEF7A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0F270A72"/>
    <w:multiLevelType w:val="hybridMultilevel"/>
    <w:tmpl w:val="A5FAE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0F950397"/>
    <w:multiLevelType w:val="hybridMultilevel"/>
    <w:tmpl w:val="F0104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0FA42E42"/>
    <w:multiLevelType w:val="hybridMultilevel"/>
    <w:tmpl w:val="A95E14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1B62D85"/>
    <w:multiLevelType w:val="hybridMultilevel"/>
    <w:tmpl w:val="E49E2E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65E3E7C"/>
    <w:multiLevelType w:val="hybridMultilevel"/>
    <w:tmpl w:val="D0166B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6A03446"/>
    <w:multiLevelType w:val="hybridMultilevel"/>
    <w:tmpl w:val="EFD2CC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18B804D7"/>
    <w:multiLevelType w:val="hybridMultilevel"/>
    <w:tmpl w:val="9D5E9D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19E529A8"/>
    <w:multiLevelType w:val="hybridMultilevel"/>
    <w:tmpl w:val="8E84CC14"/>
    <w:lvl w:ilvl="0" w:tplc="D4625742">
      <w:start w:val="1"/>
      <w:numFmt w:val="bullet"/>
      <w:lvlText w:val=""/>
      <w:lvlJc w:val="left"/>
      <w:pPr>
        <w:ind w:left="360" w:hanging="360"/>
      </w:pPr>
      <w:rPr>
        <w:rFonts w:ascii="Symbol" w:hAnsi="Symbol" w:hint="default"/>
        <w:color w:val="000000" w:themeColor="text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1A945426"/>
    <w:multiLevelType w:val="hybridMultilevel"/>
    <w:tmpl w:val="FBF48C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1AC40497"/>
    <w:multiLevelType w:val="hybridMultilevel"/>
    <w:tmpl w:val="C9C2C0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1AF31736"/>
    <w:multiLevelType w:val="hybridMultilevel"/>
    <w:tmpl w:val="30EAF074"/>
    <w:lvl w:ilvl="0" w:tplc="240A0001">
      <w:start w:val="1"/>
      <w:numFmt w:val="bullet"/>
      <w:lvlText w:val=""/>
      <w:lvlJc w:val="left"/>
      <w:pPr>
        <w:ind w:left="1080" w:hanging="360"/>
      </w:pPr>
      <w:rPr>
        <w:rFonts w:ascii="Symbol" w:hAnsi="Symbol" w:hint="default"/>
      </w:rPr>
    </w:lvl>
    <w:lvl w:ilvl="1" w:tplc="39A6F23A">
      <w:start w:val="2"/>
      <w:numFmt w:val="bullet"/>
      <w:lvlText w:val="-"/>
      <w:lvlJc w:val="left"/>
      <w:pPr>
        <w:ind w:left="1800" w:hanging="360"/>
      </w:pPr>
      <w:rPr>
        <w:rFonts w:ascii="Arial" w:eastAsiaTheme="minorHAnsi" w:hAnsi="Arial" w:cs="Arial"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15:restartNumberingAfterBreak="0">
    <w:nsid w:val="1AFA275C"/>
    <w:multiLevelType w:val="hybridMultilevel"/>
    <w:tmpl w:val="EFDE9EA6"/>
    <w:lvl w:ilvl="0" w:tplc="73085608">
      <w:start w:val="6"/>
      <w:numFmt w:val="bullet"/>
      <w:lvlText w:val=""/>
      <w:lvlJc w:val="left"/>
      <w:pPr>
        <w:ind w:left="360" w:hanging="360"/>
      </w:pPr>
      <w:rPr>
        <w:rFonts w:ascii="Symbol" w:eastAsia="Times New Roman" w:hAnsi="Symbo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1C6866BE"/>
    <w:multiLevelType w:val="hybridMultilevel"/>
    <w:tmpl w:val="879264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1DD06799"/>
    <w:multiLevelType w:val="hybridMultilevel"/>
    <w:tmpl w:val="54EE97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1E763955"/>
    <w:multiLevelType w:val="hybridMultilevel"/>
    <w:tmpl w:val="85360B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1F2D334B"/>
    <w:multiLevelType w:val="hybridMultilevel"/>
    <w:tmpl w:val="0A9C4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10A272E"/>
    <w:multiLevelType w:val="hybridMultilevel"/>
    <w:tmpl w:val="82127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21A0276E"/>
    <w:multiLevelType w:val="hybridMultilevel"/>
    <w:tmpl w:val="E3386C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23C45F7A"/>
    <w:multiLevelType w:val="hybridMultilevel"/>
    <w:tmpl w:val="1A4C48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24533D01"/>
    <w:multiLevelType w:val="hybridMultilevel"/>
    <w:tmpl w:val="257087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26467942"/>
    <w:multiLevelType w:val="hybridMultilevel"/>
    <w:tmpl w:val="6AFEF3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267765B5"/>
    <w:multiLevelType w:val="hybridMultilevel"/>
    <w:tmpl w:val="349C91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29A272A1"/>
    <w:multiLevelType w:val="hybridMultilevel"/>
    <w:tmpl w:val="A97C9F3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4" w15:restartNumberingAfterBreak="0">
    <w:nsid w:val="2ABF10EA"/>
    <w:multiLevelType w:val="hybridMultilevel"/>
    <w:tmpl w:val="32844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2ADC6E47"/>
    <w:multiLevelType w:val="hybridMultilevel"/>
    <w:tmpl w:val="ECE24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2C766439"/>
    <w:multiLevelType w:val="hybridMultilevel"/>
    <w:tmpl w:val="3B20CF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2CB8436F"/>
    <w:multiLevelType w:val="hybridMultilevel"/>
    <w:tmpl w:val="67C09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2D95611A"/>
    <w:multiLevelType w:val="hybridMultilevel"/>
    <w:tmpl w:val="F0268B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333F4742"/>
    <w:multiLevelType w:val="hybridMultilevel"/>
    <w:tmpl w:val="F10272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33FA3508"/>
    <w:multiLevelType w:val="hybridMultilevel"/>
    <w:tmpl w:val="6B448C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342B18A5"/>
    <w:multiLevelType w:val="hybridMultilevel"/>
    <w:tmpl w:val="6AEC40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3497366C"/>
    <w:multiLevelType w:val="hybridMultilevel"/>
    <w:tmpl w:val="FA507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350D71E1"/>
    <w:multiLevelType w:val="hybridMultilevel"/>
    <w:tmpl w:val="4D6A73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356821AE"/>
    <w:multiLevelType w:val="hybridMultilevel"/>
    <w:tmpl w:val="81C000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35E01558"/>
    <w:multiLevelType w:val="hybridMultilevel"/>
    <w:tmpl w:val="DD161746"/>
    <w:lvl w:ilvl="0" w:tplc="2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1A3C1F"/>
    <w:multiLevelType w:val="hybridMultilevel"/>
    <w:tmpl w:val="F754F6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36575B27"/>
    <w:multiLevelType w:val="hybridMultilevel"/>
    <w:tmpl w:val="8350F3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36A81815"/>
    <w:multiLevelType w:val="hybridMultilevel"/>
    <w:tmpl w:val="3F260D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380004C9"/>
    <w:multiLevelType w:val="hybridMultilevel"/>
    <w:tmpl w:val="99EA25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38E73ECD"/>
    <w:multiLevelType w:val="hybridMultilevel"/>
    <w:tmpl w:val="1DEADF1C"/>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51" w15:restartNumberingAfterBreak="0">
    <w:nsid w:val="38F7260F"/>
    <w:multiLevelType w:val="hybridMultilevel"/>
    <w:tmpl w:val="A9326878"/>
    <w:lvl w:ilvl="0" w:tplc="240A0001">
      <w:start w:val="1"/>
      <w:numFmt w:val="bullet"/>
      <w:lvlText w:val=""/>
      <w:lvlJc w:val="left"/>
      <w:pPr>
        <w:tabs>
          <w:tab w:val="num" w:pos="720"/>
        </w:tabs>
        <w:ind w:left="720" w:hanging="360"/>
      </w:pPr>
      <w:rPr>
        <w:rFonts w:ascii="Symbol" w:hAnsi="Symbol" w:hint="default"/>
      </w:rPr>
    </w:lvl>
    <w:lvl w:ilvl="1" w:tplc="391A0FDE" w:tentative="1">
      <w:start w:val="1"/>
      <w:numFmt w:val="decimal"/>
      <w:lvlText w:val="%2."/>
      <w:lvlJc w:val="left"/>
      <w:pPr>
        <w:tabs>
          <w:tab w:val="num" w:pos="1440"/>
        </w:tabs>
        <w:ind w:left="1440" w:hanging="360"/>
      </w:pPr>
    </w:lvl>
    <w:lvl w:ilvl="2" w:tplc="16644DB4" w:tentative="1">
      <w:start w:val="1"/>
      <w:numFmt w:val="decimal"/>
      <w:lvlText w:val="%3."/>
      <w:lvlJc w:val="left"/>
      <w:pPr>
        <w:tabs>
          <w:tab w:val="num" w:pos="2160"/>
        </w:tabs>
        <w:ind w:left="2160" w:hanging="360"/>
      </w:pPr>
    </w:lvl>
    <w:lvl w:ilvl="3" w:tplc="418E370A" w:tentative="1">
      <w:start w:val="1"/>
      <w:numFmt w:val="decimal"/>
      <w:lvlText w:val="%4."/>
      <w:lvlJc w:val="left"/>
      <w:pPr>
        <w:tabs>
          <w:tab w:val="num" w:pos="2880"/>
        </w:tabs>
        <w:ind w:left="2880" w:hanging="360"/>
      </w:pPr>
    </w:lvl>
    <w:lvl w:ilvl="4" w:tplc="E8E4FC5A" w:tentative="1">
      <w:start w:val="1"/>
      <w:numFmt w:val="decimal"/>
      <w:lvlText w:val="%5."/>
      <w:lvlJc w:val="left"/>
      <w:pPr>
        <w:tabs>
          <w:tab w:val="num" w:pos="3600"/>
        </w:tabs>
        <w:ind w:left="3600" w:hanging="360"/>
      </w:pPr>
    </w:lvl>
    <w:lvl w:ilvl="5" w:tplc="C77C881C" w:tentative="1">
      <w:start w:val="1"/>
      <w:numFmt w:val="decimal"/>
      <w:lvlText w:val="%6."/>
      <w:lvlJc w:val="left"/>
      <w:pPr>
        <w:tabs>
          <w:tab w:val="num" w:pos="4320"/>
        </w:tabs>
        <w:ind w:left="4320" w:hanging="360"/>
      </w:pPr>
    </w:lvl>
    <w:lvl w:ilvl="6" w:tplc="1FB6D106" w:tentative="1">
      <w:start w:val="1"/>
      <w:numFmt w:val="decimal"/>
      <w:lvlText w:val="%7."/>
      <w:lvlJc w:val="left"/>
      <w:pPr>
        <w:tabs>
          <w:tab w:val="num" w:pos="5040"/>
        </w:tabs>
        <w:ind w:left="5040" w:hanging="360"/>
      </w:pPr>
    </w:lvl>
    <w:lvl w:ilvl="7" w:tplc="75FA70FE" w:tentative="1">
      <w:start w:val="1"/>
      <w:numFmt w:val="decimal"/>
      <w:lvlText w:val="%8."/>
      <w:lvlJc w:val="left"/>
      <w:pPr>
        <w:tabs>
          <w:tab w:val="num" w:pos="5760"/>
        </w:tabs>
        <w:ind w:left="5760" w:hanging="360"/>
      </w:pPr>
    </w:lvl>
    <w:lvl w:ilvl="8" w:tplc="52E8067A" w:tentative="1">
      <w:start w:val="1"/>
      <w:numFmt w:val="decimal"/>
      <w:lvlText w:val="%9."/>
      <w:lvlJc w:val="left"/>
      <w:pPr>
        <w:tabs>
          <w:tab w:val="num" w:pos="6480"/>
        </w:tabs>
        <w:ind w:left="6480" w:hanging="360"/>
      </w:pPr>
    </w:lvl>
  </w:abstractNum>
  <w:abstractNum w:abstractNumId="52" w15:restartNumberingAfterBreak="0">
    <w:nsid w:val="3FF318A4"/>
    <w:multiLevelType w:val="hybridMultilevel"/>
    <w:tmpl w:val="EB6C16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40AD0175"/>
    <w:multiLevelType w:val="hybridMultilevel"/>
    <w:tmpl w:val="2A9879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40EE2EA6"/>
    <w:multiLevelType w:val="hybridMultilevel"/>
    <w:tmpl w:val="9D4E2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15:restartNumberingAfterBreak="0">
    <w:nsid w:val="4BC169C3"/>
    <w:multiLevelType w:val="hybridMultilevel"/>
    <w:tmpl w:val="692C30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15:restartNumberingAfterBreak="0">
    <w:nsid w:val="4E0B4240"/>
    <w:multiLevelType w:val="hybridMultilevel"/>
    <w:tmpl w:val="BE80B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15:restartNumberingAfterBreak="0">
    <w:nsid w:val="4E92047D"/>
    <w:multiLevelType w:val="hybridMultilevel"/>
    <w:tmpl w:val="AD9E00D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15:restartNumberingAfterBreak="0">
    <w:nsid w:val="510D1996"/>
    <w:multiLevelType w:val="hybridMultilevel"/>
    <w:tmpl w:val="6688E4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15:restartNumberingAfterBreak="0">
    <w:nsid w:val="51254476"/>
    <w:multiLevelType w:val="hybridMultilevel"/>
    <w:tmpl w:val="0B7CE2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15:restartNumberingAfterBreak="0">
    <w:nsid w:val="51F97521"/>
    <w:multiLevelType w:val="hybridMultilevel"/>
    <w:tmpl w:val="7DAA7C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15:restartNumberingAfterBreak="0">
    <w:nsid w:val="596A05B3"/>
    <w:multiLevelType w:val="hybridMultilevel"/>
    <w:tmpl w:val="8E5610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2" w15:restartNumberingAfterBreak="0">
    <w:nsid w:val="5A802F81"/>
    <w:multiLevelType w:val="hybridMultilevel"/>
    <w:tmpl w:val="4E3486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15:restartNumberingAfterBreak="0">
    <w:nsid w:val="5AE07F98"/>
    <w:multiLevelType w:val="hybridMultilevel"/>
    <w:tmpl w:val="9E582A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15:restartNumberingAfterBreak="0">
    <w:nsid w:val="5C11348B"/>
    <w:multiLevelType w:val="hybridMultilevel"/>
    <w:tmpl w:val="D166D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5" w15:restartNumberingAfterBreak="0">
    <w:nsid w:val="60D06968"/>
    <w:multiLevelType w:val="hybridMultilevel"/>
    <w:tmpl w:val="0E460A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6" w15:restartNumberingAfterBreak="0">
    <w:nsid w:val="632435FB"/>
    <w:multiLevelType w:val="hybridMultilevel"/>
    <w:tmpl w:val="77CC41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7" w15:restartNumberingAfterBreak="0">
    <w:nsid w:val="642E161E"/>
    <w:multiLevelType w:val="hybridMultilevel"/>
    <w:tmpl w:val="B7D4B5D6"/>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68" w15:restartNumberingAfterBreak="0">
    <w:nsid w:val="646A790B"/>
    <w:multiLevelType w:val="hybridMultilevel"/>
    <w:tmpl w:val="D77A26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15:restartNumberingAfterBreak="0">
    <w:nsid w:val="68F437DE"/>
    <w:multiLevelType w:val="hybridMultilevel"/>
    <w:tmpl w:val="87D2FA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0" w15:restartNumberingAfterBreak="0">
    <w:nsid w:val="6AB1521D"/>
    <w:multiLevelType w:val="hybridMultilevel"/>
    <w:tmpl w:val="C44E63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15:restartNumberingAfterBreak="0">
    <w:nsid w:val="6CF07A5B"/>
    <w:multiLevelType w:val="hybridMultilevel"/>
    <w:tmpl w:val="BDA616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2" w15:restartNumberingAfterBreak="0">
    <w:nsid w:val="6DC329F2"/>
    <w:multiLevelType w:val="hybridMultilevel"/>
    <w:tmpl w:val="E3641C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3" w15:restartNumberingAfterBreak="0">
    <w:nsid w:val="705F31CA"/>
    <w:multiLevelType w:val="hybridMultilevel"/>
    <w:tmpl w:val="9A589F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4" w15:restartNumberingAfterBreak="0">
    <w:nsid w:val="71A7581E"/>
    <w:multiLevelType w:val="hybridMultilevel"/>
    <w:tmpl w:val="741CE9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5" w15:restartNumberingAfterBreak="0">
    <w:nsid w:val="765C04AD"/>
    <w:multiLevelType w:val="hybridMultilevel"/>
    <w:tmpl w:val="141604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6" w15:restartNumberingAfterBreak="0">
    <w:nsid w:val="76B3704A"/>
    <w:multiLevelType w:val="hybridMultilevel"/>
    <w:tmpl w:val="10D047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15:restartNumberingAfterBreak="0">
    <w:nsid w:val="775D72D8"/>
    <w:multiLevelType w:val="hybridMultilevel"/>
    <w:tmpl w:val="1E784F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8" w15:restartNumberingAfterBreak="0">
    <w:nsid w:val="78006DEA"/>
    <w:multiLevelType w:val="hybridMultilevel"/>
    <w:tmpl w:val="D722E4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9" w15:restartNumberingAfterBreak="0">
    <w:nsid w:val="7BA71309"/>
    <w:multiLevelType w:val="hybridMultilevel"/>
    <w:tmpl w:val="DEB45AEE"/>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80" w15:restartNumberingAfterBreak="0">
    <w:nsid w:val="7C9C524B"/>
    <w:multiLevelType w:val="hybridMultilevel"/>
    <w:tmpl w:val="783282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1" w15:restartNumberingAfterBreak="0">
    <w:nsid w:val="7EE731DF"/>
    <w:multiLevelType w:val="hybridMultilevel"/>
    <w:tmpl w:val="DA1E33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2" w15:restartNumberingAfterBreak="0">
    <w:nsid w:val="7FAD6E89"/>
    <w:multiLevelType w:val="hybridMultilevel"/>
    <w:tmpl w:val="9A2AAF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4"/>
  </w:num>
  <w:num w:numId="2">
    <w:abstractNumId w:val="15"/>
  </w:num>
  <w:num w:numId="3">
    <w:abstractNumId w:val="55"/>
  </w:num>
  <w:num w:numId="4">
    <w:abstractNumId w:val="12"/>
  </w:num>
  <w:num w:numId="5">
    <w:abstractNumId w:val="22"/>
  </w:num>
  <w:num w:numId="6">
    <w:abstractNumId w:val="3"/>
  </w:num>
  <w:num w:numId="7">
    <w:abstractNumId w:val="82"/>
  </w:num>
  <w:num w:numId="8">
    <w:abstractNumId w:val="59"/>
  </w:num>
  <w:num w:numId="9">
    <w:abstractNumId w:val="53"/>
  </w:num>
  <w:num w:numId="10">
    <w:abstractNumId w:val="80"/>
  </w:num>
  <w:num w:numId="11">
    <w:abstractNumId w:val="13"/>
  </w:num>
  <w:num w:numId="12">
    <w:abstractNumId w:val="65"/>
  </w:num>
  <w:num w:numId="13">
    <w:abstractNumId w:val="51"/>
  </w:num>
  <w:num w:numId="14">
    <w:abstractNumId w:val="42"/>
  </w:num>
  <w:num w:numId="15">
    <w:abstractNumId w:val="77"/>
  </w:num>
  <w:num w:numId="16">
    <w:abstractNumId w:val="17"/>
  </w:num>
  <w:num w:numId="17">
    <w:abstractNumId w:val="32"/>
  </w:num>
  <w:num w:numId="18">
    <w:abstractNumId w:val="2"/>
  </w:num>
  <w:num w:numId="19">
    <w:abstractNumId w:val="26"/>
  </w:num>
  <w:num w:numId="20">
    <w:abstractNumId w:val="48"/>
  </w:num>
  <w:num w:numId="21">
    <w:abstractNumId w:val="4"/>
  </w:num>
  <w:num w:numId="22">
    <w:abstractNumId w:val="70"/>
  </w:num>
  <w:num w:numId="23">
    <w:abstractNumId w:val="7"/>
  </w:num>
  <w:num w:numId="24">
    <w:abstractNumId w:val="5"/>
  </w:num>
  <w:num w:numId="25">
    <w:abstractNumId w:val="61"/>
  </w:num>
  <w:num w:numId="26">
    <w:abstractNumId w:val="54"/>
  </w:num>
  <w:num w:numId="27">
    <w:abstractNumId w:val="81"/>
  </w:num>
  <w:num w:numId="28">
    <w:abstractNumId w:val="41"/>
  </w:num>
  <w:num w:numId="29">
    <w:abstractNumId w:val="44"/>
  </w:num>
  <w:num w:numId="30">
    <w:abstractNumId w:val="68"/>
  </w:num>
  <w:num w:numId="31">
    <w:abstractNumId w:val="21"/>
  </w:num>
  <w:num w:numId="32">
    <w:abstractNumId w:val="45"/>
  </w:num>
  <w:num w:numId="33">
    <w:abstractNumId w:val="10"/>
  </w:num>
  <w:num w:numId="34">
    <w:abstractNumId w:val="18"/>
  </w:num>
  <w:num w:numId="35">
    <w:abstractNumId w:val="28"/>
  </w:num>
  <w:num w:numId="36">
    <w:abstractNumId w:val="78"/>
  </w:num>
  <w:num w:numId="37">
    <w:abstractNumId w:val="67"/>
  </w:num>
  <w:num w:numId="38">
    <w:abstractNumId w:val="79"/>
  </w:num>
  <w:num w:numId="39">
    <w:abstractNumId w:val="30"/>
  </w:num>
  <w:num w:numId="40">
    <w:abstractNumId w:val="8"/>
  </w:num>
  <w:num w:numId="41">
    <w:abstractNumId w:val="69"/>
  </w:num>
  <w:num w:numId="42">
    <w:abstractNumId w:val="58"/>
  </w:num>
  <w:num w:numId="43">
    <w:abstractNumId w:val="50"/>
  </w:num>
  <w:num w:numId="44">
    <w:abstractNumId w:val="9"/>
  </w:num>
  <w:num w:numId="45">
    <w:abstractNumId w:val="60"/>
  </w:num>
  <w:num w:numId="46">
    <w:abstractNumId w:val="76"/>
  </w:num>
  <w:num w:numId="47">
    <w:abstractNumId w:val="24"/>
  </w:num>
  <w:num w:numId="48">
    <w:abstractNumId w:val="63"/>
  </w:num>
  <w:num w:numId="49">
    <w:abstractNumId w:val="1"/>
  </w:num>
  <w:num w:numId="50">
    <w:abstractNumId w:val="34"/>
  </w:num>
  <w:num w:numId="51">
    <w:abstractNumId w:val="19"/>
  </w:num>
  <w:num w:numId="52">
    <w:abstractNumId w:val="6"/>
  </w:num>
  <w:num w:numId="53">
    <w:abstractNumId w:val="49"/>
  </w:num>
  <w:num w:numId="54">
    <w:abstractNumId w:val="47"/>
  </w:num>
  <w:num w:numId="55">
    <w:abstractNumId w:val="57"/>
  </w:num>
  <w:num w:numId="56">
    <w:abstractNumId w:val="43"/>
  </w:num>
  <w:num w:numId="57">
    <w:abstractNumId w:val="66"/>
  </w:num>
  <w:num w:numId="58">
    <w:abstractNumId w:val="35"/>
  </w:num>
  <w:num w:numId="59">
    <w:abstractNumId w:val="11"/>
  </w:num>
  <w:num w:numId="60">
    <w:abstractNumId w:val="27"/>
  </w:num>
  <w:num w:numId="61">
    <w:abstractNumId w:val="62"/>
  </w:num>
  <w:num w:numId="62">
    <w:abstractNumId w:val="25"/>
  </w:num>
  <w:num w:numId="63">
    <w:abstractNumId w:val="29"/>
  </w:num>
  <w:num w:numId="64">
    <w:abstractNumId w:val="39"/>
  </w:num>
  <w:num w:numId="65">
    <w:abstractNumId w:val="74"/>
  </w:num>
  <w:num w:numId="66">
    <w:abstractNumId w:val="36"/>
  </w:num>
  <w:num w:numId="67">
    <w:abstractNumId w:val="33"/>
  </w:num>
  <w:num w:numId="68">
    <w:abstractNumId w:val="52"/>
  </w:num>
  <w:num w:numId="69">
    <w:abstractNumId w:val="40"/>
  </w:num>
  <w:num w:numId="70">
    <w:abstractNumId w:val="23"/>
  </w:num>
  <w:num w:numId="71">
    <w:abstractNumId w:val="0"/>
  </w:num>
  <w:num w:numId="72">
    <w:abstractNumId w:val="16"/>
  </w:num>
  <w:num w:numId="73">
    <w:abstractNumId w:val="20"/>
  </w:num>
  <w:num w:numId="74">
    <w:abstractNumId w:val="75"/>
  </w:num>
  <w:num w:numId="75">
    <w:abstractNumId w:val="37"/>
  </w:num>
  <w:num w:numId="76">
    <w:abstractNumId w:val="71"/>
  </w:num>
  <w:num w:numId="77">
    <w:abstractNumId w:val="31"/>
  </w:num>
  <w:num w:numId="78">
    <w:abstractNumId w:val="14"/>
  </w:num>
  <w:num w:numId="79">
    <w:abstractNumId w:val="38"/>
  </w:num>
  <w:num w:numId="80">
    <w:abstractNumId w:val="46"/>
  </w:num>
  <w:num w:numId="81">
    <w:abstractNumId w:val="72"/>
  </w:num>
  <w:num w:numId="82">
    <w:abstractNumId w:val="56"/>
  </w:num>
  <w:num w:numId="83">
    <w:abstractNumId w:val="7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3FA"/>
    <w:rsid w:val="00007343"/>
    <w:rsid w:val="00010846"/>
    <w:rsid w:val="0001667E"/>
    <w:rsid w:val="000306B7"/>
    <w:rsid w:val="000501F5"/>
    <w:rsid w:val="00053712"/>
    <w:rsid w:val="000544E0"/>
    <w:rsid w:val="00054516"/>
    <w:rsid w:val="00070754"/>
    <w:rsid w:val="0009615A"/>
    <w:rsid w:val="000C4F71"/>
    <w:rsid w:val="000D30E0"/>
    <w:rsid w:val="000D4E1E"/>
    <w:rsid w:val="000F5DBE"/>
    <w:rsid w:val="001000E2"/>
    <w:rsid w:val="00102C32"/>
    <w:rsid w:val="00122F5E"/>
    <w:rsid w:val="001245AF"/>
    <w:rsid w:val="00126594"/>
    <w:rsid w:val="001321F8"/>
    <w:rsid w:val="00175A4E"/>
    <w:rsid w:val="00183307"/>
    <w:rsid w:val="0018634D"/>
    <w:rsid w:val="001A3A07"/>
    <w:rsid w:val="001C6D99"/>
    <w:rsid w:val="001D11B1"/>
    <w:rsid w:val="00243CB1"/>
    <w:rsid w:val="002526E2"/>
    <w:rsid w:val="00266213"/>
    <w:rsid w:val="00266A0F"/>
    <w:rsid w:val="00274065"/>
    <w:rsid w:val="00275A22"/>
    <w:rsid w:val="0029694C"/>
    <w:rsid w:val="002A06A1"/>
    <w:rsid w:val="002B36C1"/>
    <w:rsid w:val="002B5563"/>
    <w:rsid w:val="002E4F64"/>
    <w:rsid w:val="002E6DBE"/>
    <w:rsid w:val="00307D7F"/>
    <w:rsid w:val="00355998"/>
    <w:rsid w:val="00356C56"/>
    <w:rsid w:val="003600B3"/>
    <w:rsid w:val="00361046"/>
    <w:rsid w:val="00376429"/>
    <w:rsid w:val="003817C4"/>
    <w:rsid w:val="003B4D96"/>
    <w:rsid w:val="003D6D9F"/>
    <w:rsid w:val="003E2889"/>
    <w:rsid w:val="0040726C"/>
    <w:rsid w:val="0041054A"/>
    <w:rsid w:val="00414CB0"/>
    <w:rsid w:val="0042581D"/>
    <w:rsid w:val="004422FC"/>
    <w:rsid w:val="004461BE"/>
    <w:rsid w:val="00452C44"/>
    <w:rsid w:val="004606F4"/>
    <w:rsid w:val="004B66E7"/>
    <w:rsid w:val="004D331A"/>
    <w:rsid w:val="004F0293"/>
    <w:rsid w:val="004F184B"/>
    <w:rsid w:val="004F1A3A"/>
    <w:rsid w:val="004F3776"/>
    <w:rsid w:val="00503ED2"/>
    <w:rsid w:val="00507BC1"/>
    <w:rsid w:val="005421CE"/>
    <w:rsid w:val="0055085D"/>
    <w:rsid w:val="00554639"/>
    <w:rsid w:val="00556564"/>
    <w:rsid w:val="005636D8"/>
    <w:rsid w:val="00574A5D"/>
    <w:rsid w:val="00576758"/>
    <w:rsid w:val="00577568"/>
    <w:rsid w:val="00584D79"/>
    <w:rsid w:val="005E60CE"/>
    <w:rsid w:val="005E75BC"/>
    <w:rsid w:val="005E7A0D"/>
    <w:rsid w:val="00614039"/>
    <w:rsid w:val="00635D1A"/>
    <w:rsid w:val="00656643"/>
    <w:rsid w:val="00665272"/>
    <w:rsid w:val="00691D39"/>
    <w:rsid w:val="006B6173"/>
    <w:rsid w:val="006B6758"/>
    <w:rsid w:val="006D1070"/>
    <w:rsid w:val="006D6E71"/>
    <w:rsid w:val="006D74B0"/>
    <w:rsid w:val="006E307F"/>
    <w:rsid w:val="006E4F97"/>
    <w:rsid w:val="00705F78"/>
    <w:rsid w:val="00716D2E"/>
    <w:rsid w:val="00726C5C"/>
    <w:rsid w:val="00736A8E"/>
    <w:rsid w:val="00744963"/>
    <w:rsid w:val="00773FC9"/>
    <w:rsid w:val="007744F6"/>
    <w:rsid w:val="007903F3"/>
    <w:rsid w:val="00797022"/>
    <w:rsid w:val="007A1F6F"/>
    <w:rsid w:val="007A5307"/>
    <w:rsid w:val="007B092F"/>
    <w:rsid w:val="007B429C"/>
    <w:rsid w:val="007C12C8"/>
    <w:rsid w:val="007D72B9"/>
    <w:rsid w:val="0080634B"/>
    <w:rsid w:val="008727D3"/>
    <w:rsid w:val="008773FA"/>
    <w:rsid w:val="008A2AE6"/>
    <w:rsid w:val="008A3756"/>
    <w:rsid w:val="008C3571"/>
    <w:rsid w:val="008C5E50"/>
    <w:rsid w:val="008D1382"/>
    <w:rsid w:val="008E111B"/>
    <w:rsid w:val="008E2C57"/>
    <w:rsid w:val="00902A46"/>
    <w:rsid w:val="00934A27"/>
    <w:rsid w:val="0096021E"/>
    <w:rsid w:val="00967D76"/>
    <w:rsid w:val="009700FA"/>
    <w:rsid w:val="00985FED"/>
    <w:rsid w:val="00986EB0"/>
    <w:rsid w:val="009B147C"/>
    <w:rsid w:val="009C2FC0"/>
    <w:rsid w:val="00A06D3A"/>
    <w:rsid w:val="00A0746E"/>
    <w:rsid w:val="00A44A2A"/>
    <w:rsid w:val="00A6513E"/>
    <w:rsid w:val="00AB14E6"/>
    <w:rsid w:val="00AB737C"/>
    <w:rsid w:val="00AE4B47"/>
    <w:rsid w:val="00AF662B"/>
    <w:rsid w:val="00B03DF1"/>
    <w:rsid w:val="00B12320"/>
    <w:rsid w:val="00B24131"/>
    <w:rsid w:val="00B27908"/>
    <w:rsid w:val="00B332A2"/>
    <w:rsid w:val="00B33F00"/>
    <w:rsid w:val="00B44629"/>
    <w:rsid w:val="00B6457B"/>
    <w:rsid w:val="00B710B9"/>
    <w:rsid w:val="00BA38DF"/>
    <w:rsid w:val="00BA7FF0"/>
    <w:rsid w:val="00BC33B6"/>
    <w:rsid w:val="00BD6291"/>
    <w:rsid w:val="00BE5EDB"/>
    <w:rsid w:val="00C002C8"/>
    <w:rsid w:val="00C04250"/>
    <w:rsid w:val="00C162D4"/>
    <w:rsid w:val="00C17527"/>
    <w:rsid w:val="00C22EC0"/>
    <w:rsid w:val="00C3657A"/>
    <w:rsid w:val="00C36865"/>
    <w:rsid w:val="00C46E67"/>
    <w:rsid w:val="00C71A53"/>
    <w:rsid w:val="00C7266E"/>
    <w:rsid w:val="00C96B96"/>
    <w:rsid w:val="00CA57FE"/>
    <w:rsid w:val="00CB5135"/>
    <w:rsid w:val="00CC111B"/>
    <w:rsid w:val="00CF0D4A"/>
    <w:rsid w:val="00CF0EBC"/>
    <w:rsid w:val="00CF2E81"/>
    <w:rsid w:val="00D105DF"/>
    <w:rsid w:val="00D111D8"/>
    <w:rsid w:val="00D14EB8"/>
    <w:rsid w:val="00D1748F"/>
    <w:rsid w:val="00D3357A"/>
    <w:rsid w:val="00D35858"/>
    <w:rsid w:val="00D716C0"/>
    <w:rsid w:val="00D716F2"/>
    <w:rsid w:val="00D74037"/>
    <w:rsid w:val="00D76930"/>
    <w:rsid w:val="00D84059"/>
    <w:rsid w:val="00D911C6"/>
    <w:rsid w:val="00D93566"/>
    <w:rsid w:val="00D93D47"/>
    <w:rsid w:val="00DA0D43"/>
    <w:rsid w:val="00DA3A79"/>
    <w:rsid w:val="00DA7B71"/>
    <w:rsid w:val="00DB3B38"/>
    <w:rsid w:val="00DC2CEE"/>
    <w:rsid w:val="00DC5682"/>
    <w:rsid w:val="00DF5C45"/>
    <w:rsid w:val="00DF6C82"/>
    <w:rsid w:val="00DF7460"/>
    <w:rsid w:val="00E00554"/>
    <w:rsid w:val="00E03D26"/>
    <w:rsid w:val="00E10D3B"/>
    <w:rsid w:val="00E30786"/>
    <w:rsid w:val="00E37272"/>
    <w:rsid w:val="00E404AC"/>
    <w:rsid w:val="00E44295"/>
    <w:rsid w:val="00E726FD"/>
    <w:rsid w:val="00E768C4"/>
    <w:rsid w:val="00E943E7"/>
    <w:rsid w:val="00EC049A"/>
    <w:rsid w:val="00EC328A"/>
    <w:rsid w:val="00EE6838"/>
    <w:rsid w:val="00EF050D"/>
    <w:rsid w:val="00EF4ADC"/>
    <w:rsid w:val="00F37E7E"/>
    <w:rsid w:val="00F446F6"/>
    <w:rsid w:val="00F76BF4"/>
    <w:rsid w:val="00F944FF"/>
    <w:rsid w:val="00FC53FA"/>
    <w:rsid w:val="00FE36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27BA8-06EF-4A1A-A9E2-46AF6E98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3FA"/>
  </w:style>
  <w:style w:type="paragraph" w:styleId="Ttulo1">
    <w:name w:val="heading 1"/>
    <w:basedOn w:val="Normal"/>
    <w:next w:val="Normal"/>
    <w:link w:val="Ttulo1Car"/>
    <w:qFormat/>
    <w:rsid w:val="00C22EC0"/>
    <w:pPr>
      <w:keepNext/>
      <w:spacing w:before="240" w:after="60" w:line="240" w:lineRule="auto"/>
      <w:outlineLvl w:val="0"/>
    </w:pPr>
    <w:rPr>
      <w:rFonts w:ascii="Arial Narrow" w:eastAsia="Times New Roman" w:hAnsi="Arial Narrow" w:cs="Times New Roman"/>
      <w:b/>
      <w:kern w:val="28"/>
      <w:sz w:val="24"/>
      <w:szCs w:val="20"/>
      <w:lang w:val="es-ES_tradnl" w:eastAsia="es-ES"/>
    </w:rPr>
  </w:style>
  <w:style w:type="paragraph" w:styleId="Ttulo5">
    <w:name w:val="heading 5"/>
    <w:basedOn w:val="Normal"/>
    <w:next w:val="Normal"/>
    <w:link w:val="Ttulo5Car"/>
    <w:uiPriority w:val="9"/>
    <w:unhideWhenUsed/>
    <w:qFormat/>
    <w:rsid w:val="00CF0EBC"/>
    <w:pPr>
      <w:keepNext/>
      <w:keepLines/>
      <w:spacing w:before="40" w:after="0" w:line="240" w:lineRule="auto"/>
      <w:jc w:val="both"/>
      <w:outlineLvl w:val="4"/>
    </w:pPr>
    <w:rPr>
      <w:rFonts w:asciiTheme="majorHAnsi" w:eastAsiaTheme="majorEastAsia" w:hAnsiTheme="majorHAnsi" w:cstheme="majorBidi"/>
      <w:color w:val="2F5496" w:themeColor="accent1" w:themeShade="BF"/>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2EC0"/>
    <w:rPr>
      <w:rFonts w:ascii="Arial Narrow" w:eastAsia="Times New Roman" w:hAnsi="Arial Narrow" w:cs="Times New Roman"/>
      <w:b/>
      <w:kern w:val="28"/>
      <w:sz w:val="24"/>
      <w:szCs w:val="20"/>
      <w:lang w:val="es-ES_tradnl" w:eastAsia="es-ES"/>
    </w:rPr>
  </w:style>
  <w:style w:type="paragraph" w:styleId="Prrafodelista">
    <w:name w:val="List Paragraph"/>
    <w:aliases w:val="Bullet List,FooterText,numbered,Paragraphe de liste1,lp1,NORMAL,Use Case List Paragraph,Segundo nivel de viñetas,List Paragraph1,List Paragraph,titulo 3,Lista vistosa - Énfasis 11,Segundo nivel de vi–etas,HOJA,Bolita,Párrafo de lista4"/>
    <w:basedOn w:val="Normal"/>
    <w:link w:val="PrrafodelistaCar"/>
    <w:uiPriority w:val="34"/>
    <w:qFormat/>
    <w:rsid w:val="00744963"/>
    <w:pPr>
      <w:ind w:left="720"/>
      <w:contextualSpacing/>
    </w:pPr>
  </w:style>
  <w:style w:type="character" w:customStyle="1" w:styleId="PrrafodelistaCar">
    <w:name w:val="Párrafo de lista Car"/>
    <w:aliases w:val="Bullet List Car,FooterText Car,numbered Car,Paragraphe de liste1 Car,lp1 Car,NORMAL Car,Use Case List Paragraph Car,Segundo nivel de viñetas Car,List Paragraph1 Car,List Paragraph Car,titulo 3 Car,Lista vistosa - Énfasis 11 Car"/>
    <w:link w:val="Prrafodelista"/>
    <w:uiPriority w:val="34"/>
    <w:rsid w:val="00934A27"/>
  </w:style>
  <w:style w:type="character" w:styleId="Refdecomentario">
    <w:name w:val="annotation reference"/>
    <w:basedOn w:val="Fuentedeprrafopredeter"/>
    <w:uiPriority w:val="99"/>
    <w:semiHidden/>
    <w:unhideWhenUsed/>
    <w:rsid w:val="00B27908"/>
    <w:rPr>
      <w:sz w:val="16"/>
      <w:szCs w:val="16"/>
    </w:rPr>
  </w:style>
  <w:style w:type="paragraph" w:styleId="Textocomentario">
    <w:name w:val="annotation text"/>
    <w:basedOn w:val="Normal"/>
    <w:link w:val="TextocomentarioCar"/>
    <w:uiPriority w:val="99"/>
    <w:semiHidden/>
    <w:unhideWhenUsed/>
    <w:rsid w:val="00B27908"/>
    <w:pPr>
      <w:spacing w:after="0" w:line="240" w:lineRule="auto"/>
    </w:pPr>
    <w:rPr>
      <w:rFonts w:ascii="Calibri" w:hAnsi="Calibri" w:cs="Calibri"/>
      <w:sz w:val="20"/>
      <w:szCs w:val="20"/>
      <w:lang w:eastAsia="es-CO"/>
    </w:rPr>
  </w:style>
  <w:style w:type="character" w:customStyle="1" w:styleId="TextocomentarioCar">
    <w:name w:val="Texto comentario Car"/>
    <w:basedOn w:val="Fuentedeprrafopredeter"/>
    <w:link w:val="Textocomentario"/>
    <w:uiPriority w:val="99"/>
    <w:semiHidden/>
    <w:rsid w:val="00B27908"/>
    <w:rPr>
      <w:rFonts w:ascii="Calibri" w:hAnsi="Calibri" w:cs="Calibri"/>
      <w:sz w:val="20"/>
      <w:szCs w:val="20"/>
      <w:lang w:eastAsia="es-CO"/>
    </w:rPr>
  </w:style>
  <w:style w:type="paragraph" w:styleId="Textodeglobo">
    <w:name w:val="Balloon Text"/>
    <w:basedOn w:val="Normal"/>
    <w:link w:val="TextodegloboCar"/>
    <w:uiPriority w:val="99"/>
    <w:semiHidden/>
    <w:unhideWhenUsed/>
    <w:rsid w:val="00B279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7908"/>
    <w:rPr>
      <w:rFonts w:ascii="Segoe UI" w:hAnsi="Segoe UI" w:cs="Segoe UI"/>
      <w:sz w:val="18"/>
      <w:szCs w:val="18"/>
    </w:rPr>
  </w:style>
  <w:style w:type="table" w:styleId="Tabladecuadrcula1clara">
    <w:name w:val="Grid Table 1 Light"/>
    <w:basedOn w:val="Tablanormal"/>
    <w:uiPriority w:val="46"/>
    <w:rsid w:val="0066527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vnculo">
    <w:name w:val="Hyperlink"/>
    <w:uiPriority w:val="99"/>
    <w:unhideWhenUsed/>
    <w:rsid w:val="000501F5"/>
    <w:rPr>
      <w:color w:val="0563C1"/>
      <w:u w:val="single"/>
    </w:rPr>
  </w:style>
  <w:style w:type="paragraph" w:styleId="Textonotapie">
    <w:name w:val="footnote text"/>
    <w:basedOn w:val="Normal"/>
    <w:link w:val="TextonotapieCar"/>
    <w:uiPriority w:val="99"/>
    <w:semiHidden/>
    <w:unhideWhenUsed/>
    <w:rsid w:val="000501F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0501F5"/>
    <w:rPr>
      <w:rFonts w:ascii="Times New Roman" w:eastAsia="Times New Roman" w:hAnsi="Times New Roman" w:cs="Times New Roman"/>
      <w:sz w:val="20"/>
      <w:szCs w:val="20"/>
      <w:lang w:val="es-ES" w:eastAsia="es-ES"/>
    </w:rPr>
  </w:style>
  <w:style w:type="character" w:styleId="Refdenotaalpie">
    <w:name w:val="footnote reference"/>
    <w:uiPriority w:val="99"/>
    <w:semiHidden/>
    <w:unhideWhenUsed/>
    <w:rsid w:val="000501F5"/>
    <w:rPr>
      <w:vertAlign w:val="superscript"/>
    </w:rPr>
  </w:style>
  <w:style w:type="paragraph" w:customStyle="1" w:styleId="Default">
    <w:name w:val="Default"/>
    <w:rsid w:val="00C22EC0"/>
    <w:pPr>
      <w:autoSpaceDE w:val="0"/>
      <w:autoSpaceDN w:val="0"/>
      <w:adjustRightInd w:val="0"/>
      <w:spacing w:after="0" w:line="240" w:lineRule="auto"/>
    </w:pPr>
    <w:rPr>
      <w:rFonts w:ascii="Calibri" w:hAnsi="Calibri" w:cs="Calibri"/>
      <w:color w:val="000000"/>
      <w:sz w:val="24"/>
      <w:szCs w:val="24"/>
    </w:rPr>
  </w:style>
  <w:style w:type="table" w:customStyle="1" w:styleId="Tabladecuadrcula1clara1">
    <w:name w:val="Tabla de cuadrícula 1 clara1"/>
    <w:basedOn w:val="Tablanormal"/>
    <w:next w:val="Tabladecuadrcula1clara"/>
    <w:uiPriority w:val="46"/>
    <w:rsid w:val="00507BC1"/>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aconcuadrcula">
    <w:name w:val="Table Grid"/>
    <w:basedOn w:val="Tablanormal"/>
    <w:uiPriority w:val="59"/>
    <w:rsid w:val="00102C32"/>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rsid w:val="00CF0EBC"/>
    <w:rPr>
      <w:rFonts w:asciiTheme="majorHAnsi" w:eastAsiaTheme="majorEastAsia" w:hAnsiTheme="majorHAnsi" w:cstheme="majorBidi"/>
      <w:color w:val="2F5496" w:themeColor="accent1" w:themeShade="BF"/>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9339">
      <w:bodyDiv w:val="1"/>
      <w:marLeft w:val="0"/>
      <w:marRight w:val="0"/>
      <w:marTop w:val="0"/>
      <w:marBottom w:val="0"/>
      <w:divBdr>
        <w:top w:val="none" w:sz="0" w:space="0" w:color="auto"/>
        <w:left w:val="none" w:sz="0" w:space="0" w:color="auto"/>
        <w:bottom w:val="none" w:sz="0" w:space="0" w:color="auto"/>
        <w:right w:val="none" w:sz="0" w:space="0" w:color="auto"/>
      </w:divBdr>
    </w:div>
    <w:div w:id="256401306">
      <w:bodyDiv w:val="1"/>
      <w:marLeft w:val="0"/>
      <w:marRight w:val="0"/>
      <w:marTop w:val="0"/>
      <w:marBottom w:val="0"/>
      <w:divBdr>
        <w:top w:val="none" w:sz="0" w:space="0" w:color="auto"/>
        <w:left w:val="none" w:sz="0" w:space="0" w:color="auto"/>
        <w:bottom w:val="none" w:sz="0" w:space="0" w:color="auto"/>
        <w:right w:val="none" w:sz="0" w:space="0" w:color="auto"/>
      </w:divBdr>
    </w:div>
    <w:div w:id="315956092">
      <w:bodyDiv w:val="1"/>
      <w:marLeft w:val="0"/>
      <w:marRight w:val="0"/>
      <w:marTop w:val="0"/>
      <w:marBottom w:val="0"/>
      <w:divBdr>
        <w:top w:val="none" w:sz="0" w:space="0" w:color="auto"/>
        <w:left w:val="none" w:sz="0" w:space="0" w:color="auto"/>
        <w:bottom w:val="none" w:sz="0" w:space="0" w:color="auto"/>
        <w:right w:val="none" w:sz="0" w:space="0" w:color="auto"/>
      </w:divBdr>
    </w:div>
    <w:div w:id="340397663">
      <w:bodyDiv w:val="1"/>
      <w:marLeft w:val="0"/>
      <w:marRight w:val="0"/>
      <w:marTop w:val="0"/>
      <w:marBottom w:val="0"/>
      <w:divBdr>
        <w:top w:val="none" w:sz="0" w:space="0" w:color="auto"/>
        <w:left w:val="none" w:sz="0" w:space="0" w:color="auto"/>
        <w:bottom w:val="none" w:sz="0" w:space="0" w:color="auto"/>
        <w:right w:val="none" w:sz="0" w:space="0" w:color="auto"/>
      </w:divBdr>
    </w:div>
    <w:div w:id="470751823">
      <w:bodyDiv w:val="1"/>
      <w:marLeft w:val="0"/>
      <w:marRight w:val="0"/>
      <w:marTop w:val="0"/>
      <w:marBottom w:val="0"/>
      <w:divBdr>
        <w:top w:val="none" w:sz="0" w:space="0" w:color="auto"/>
        <w:left w:val="none" w:sz="0" w:space="0" w:color="auto"/>
        <w:bottom w:val="none" w:sz="0" w:space="0" w:color="auto"/>
        <w:right w:val="none" w:sz="0" w:space="0" w:color="auto"/>
      </w:divBdr>
    </w:div>
    <w:div w:id="543955000">
      <w:bodyDiv w:val="1"/>
      <w:marLeft w:val="0"/>
      <w:marRight w:val="0"/>
      <w:marTop w:val="0"/>
      <w:marBottom w:val="0"/>
      <w:divBdr>
        <w:top w:val="none" w:sz="0" w:space="0" w:color="auto"/>
        <w:left w:val="none" w:sz="0" w:space="0" w:color="auto"/>
        <w:bottom w:val="none" w:sz="0" w:space="0" w:color="auto"/>
        <w:right w:val="none" w:sz="0" w:space="0" w:color="auto"/>
      </w:divBdr>
    </w:div>
    <w:div w:id="546454740">
      <w:bodyDiv w:val="1"/>
      <w:marLeft w:val="0"/>
      <w:marRight w:val="0"/>
      <w:marTop w:val="0"/>
      <w:marBottom w:val="0"/>
      <w:divBdr>
        <w:top w:val="none" w:sz="0" w:space="0" w:color="auto"/>
        <w:left w:val="none" w:sz="0" w:space="0" w:color="auto"/>
        <w:bottom w:val="none" w:sz="0" w:space="0" w:color="auto"/>
        <w:right w:val="none" w:sz="0" w:space="0" w:color="auto"/>
      </w:divBdr>
    </w:div>
    <w:div w:id="602036875">
      <w:bodyDiv w:val="1"/>
      <w:marLeft w:val="0"/>
      <w:marRight w:val="0"/>
      <w:marTop w:val="0"/>
      <w:marBottom w:val="0"/>
      <w:divBdr>
        <w:top w:val="none" w:sz="0" w:space="0" w:color="auto"/>
        <w:left w:val="none" w:sz="0" w:space="0" w:color="auto"/>
        <w:bottom w:val="none" w:sz="0" w:space="0" w:color="auto"/>
        <w:right w:val="none" w:sz="0" w:space="0" w:color="auto"/>
      </w:divBdr>
    </w:div>
    <w:div w:id="638343364">
      <w:bodyDiv w:val="1"/>
      <w:marLeft w:val="0"/>
      <w:marRight w:val="0"/>
      <w:marTop w:val="0"/>
      <w:marBottom w:val="0"/>
      <w:divBdr>
        <w:top w:val="none" w:sz="0" w:space="0" w:color="auto"/>
        <w:left w:val="none" w:sz="0" w:space="0" w:color="auto"/>
        <w:bottom w:val="none" w:sz="0" w:space="0" w:color="auto"/>
        <w:right w:val="none" w:sz="0" w:space="0" w:color="auto"/>
      </w:divBdr>
    </w:div>
    <w:div w:id="797995192">
      <w:bodyDiv w:val="1"/>
      <w:marLeft w:val="0"/>
      <w:marRight w:val="0"/>
      <w:marTop w:val="0"/>
      <w:marBottom w:val="0"/>
      <w:divBdr>
        <w:top w:val="none" w:sz="0" w:space="0" w:color="auto"/>
        <w:left w:val="none" w:sz="0" w:space="0" w:color="auto"/>
        <w:bottom w:val="none" w:sz="0" w:space="0" w:color="auto"/>
        <w:right w:val="none" w:sz="0" w:space="0" w:color="auto"/>
      </w:divBdr>
    </w:div>
    <w:div w:id="1057973636">
      <w:bodyDiv w:val="1"/>
      <w:marLeft w:val="0"/>
      <w:marRight w:val="0"/>
      <w:marTop w:val="0"/>
      <w:marBottom w:val="0"/>
      <w:divBdr>
        <w:top w:val="none" w:sz="0" w:space="0" w:color="auto"/>
        <w:left w:val="none" w:sz="0" w:space="0" w:color="auto"/>
        <w:bottom w:val="none" w:sz="0" w:space="0" w:color="auto"/>
        <w:right w:val="none" w:sz="0" w:space="0" w:color="auto"/>
      </w:divBdr>
    </w:div>
    <w:div w:id="1165970502">
      <w:bodyDiv w:val="1"/>
      <w:marLeft w:val="0"/>
      <w:marRight w:val="0"/>
      <w:marTop w:val="0"/>
      <w:marBottom w:val="0"/>
      <w:divBdr>
        <w:top w:val="none" w:sz="0" w:space="0" w:color="auto"/>
        <w:left w:val="none" w:sz="0" w:space="0" w:color="auto"/>
        <w:bottom w:val="none" w:sz="0" w:space="0" w:color="auto"/>
        <w:right w:val="none" w:sz="0" w:space="0" w:color="auto"/>
      </w:divBdr>
    </w:div>
    <w:div w:id="1232886275">
      <w:bodyDiv w:val="1"/>
      <w:marLeft w:val="0"/>
      <w:marRight w:val="0"/>
      <w:marTop w:val="0"/>
      <w:marBottom w:val="0"/>
      <w:divBdr>
        <w:top w:val="none" w:sz="0" w:space="0" w:color="auto"/>
        <w:left w:val="none" w:sz="0" w:space="0" w:color="auto"/>
        <w:bottom w:val="none" w:sz="0" w:space="0" w:color="auto"/>
        <w:right w:val="none" w:sz="0" w:space="0" w:color="auto"/>
      </w:divBdr>
      <w:divsChild>
        <w:div w:id="1276642362">
          <w:marLeft w:val="360"/>
          <w:marRight w:val="0"/>
          <w:marTop w:val="0"/>
          <w:marBottom w:val="0"/>
          <w:divBdr>
            <w:top w:val="none" w:sz="0" w:space="0" w:color="auto"/>
            <w:left w:val="none" w:sz="0" w:space="0" w:color="auto"/>
            <w:bottom w:val="none" w:sz="0" w:space="0" w:color="auto"/>
            <w:right w:val="none" w:sz="0" w:space="0" w:color="auto"/>
          </w:divBdr>
        </w:div>
        <w:div w:id="1656106116">
          <w:marLeft w:val="360"/>
          <w:marRight w:val="0"/>
          <w:marTop w:val="0"/>
          <w:marBottom w:val="0"/>
          <w:divBdr>
            <w:top w:val="none" w:sz="0" w:space="0" w:color="auto"/>
            <w:left w:val="none" w:sz="0" w:space="0" w:color="auto"/>
            <w:bottom w:val="none" w:sz="0" w:space="0" w:color="auto"/>
            <w:right w:val="none" w:sz="0" w:space="0" w:color="auto"/>
          </w:divBdr>
        </w:div>
        <w:div w:id="1043090637">
          <w:marLeft w:val="360"/>
          <w:marRight w:val="0"/>
          <w:marTop w:val="0"/>
          <w:marBottom w:val="0"/>
          <w:divBdr>
            <w:top w:val="none" w:sz="0" w:space="0" w:color="auto"/>
            <w:left w:val="none" w:sz="0" w:space="0" w:color="auto"/>
            <w:bottom w:val="none" w:sz="0" w:space="0" w:color="auto"/>
            <w:right w:val="none" w:sz="0" w:space="0" w:color="auto"/>
          </w:divBdr>
        </w:div>
        <w:div w:id="55471192">
          <w:marLeft w:val="360"/>
          <w:marRight w:val="0"/>
          <w:marTop w:val="0"/>
          <w:marBottom w:val="0"/>
          <w:divBdr>
            <w:top w:val="none" w:sz="0" w:space="0" w:color="auto"/>
            <w:left w:val="none" w:sz="0" w:space="0" w:color="auto"/>
            <w:bottom w:val="none" w:sz="0" w:space="0" w:color="auto"/>
            <w:right w:val="none" w:sz="0" w:space="0" w:color="auto"/>
          </w:divBdr>
        </w:div>
        <w:div w:id="1104111937">
          <w:marLeft w:val="360"/>
          <w:marRight w:val="0"/>
          <w:marTop w:val="0"/>
          <w:marBottom w:val="0"/>
          <w:divBdr>
            <w:top w:val="none" w:sz="0" w:space="0" w:color="auto"/>
            <w:left w:val="none" w:sz="0" w:space="0" w:color="auto"/>
            <w:bottom w:val="none" w:sz="0" w:space="0" w:color="auto"/>
            <w:right w:val="none" w:sz="0" w:space="0" w:color="auto"/>
          </w:divBdr>
        </w:div>
        <w:div w:id="777530236">
          <w:marLeft w:val="360"/>
          <w:marRight w:val="0"/>
          <w:marTop w:val="0"/>
          <w:marBottom w:val="0"/>
          <w:divBdr>
            <w:top w:val="none" w:sz="0" w:space="0" w:color="auto"/>
            <w:left w:val="none" w:sz="0" w:space="0" w:color="auto"/>
            <w:bottom w:val="none" w:sz="0" w:space="0" w:color="auto"/>
            <w:right w:val="none" w:sz="0" w:space="0" w:color="auto"/>
          </w:divBdr>
        </w:div>
        <w:div w:id="1161775915">
          <w:marLeft w:val="360"/>
          <w:marRight w:val="0"/>
          <w:marTop w:val="0"/>
          <w:marBottom w:val="0"/>
          <w:divBdr>
            <w:top w:val="none" w:sz="0" w:space="0" w:color="auto"/>
            <w:left w:val="none" w:sz="0" w:space="0" w:color="auto"/>
            <w:bottom w:val="none" w:sz="0" w:space="0" w:color="auto"/>
            <w:right w:val="none" w:sz="0" w:space="0" w:color="auto"/>
          </w:divBdr>
        </w:div>
        <w:div w:id="1622880735">
          <w:marLeft w:val="360"/>
          <w:marRight w:val="0"/>
          <w:marTop w:val="0"/>
          <w:marBottom w:val="0"/>
          <w:divBdr>
            <w:top w:val="none" w:sz="0" w:space="0" w:color="auto"/>
            <w:left w:val="none" w:sz="0" w:space="0" w:color="auto"/>
            <w:bottom w:val="none" w:sz="0" w:space="0" w:color="auto"/>
            <w:right w:val="none" w:sz="0" w:space="0" w:color="auto"/>
          </w:divBdr>
        </w:div>
      </w:divsChild>
    </w:div>
    <w:div w:id="1264146583">
      <w:bodyDiv w:val="1"/>
      <w:marLeft w:val="0"/>
      <w:marRight w:val="0"/>
      <w:marTop w:val="0"/>
      <w:marBottom w:val="0"/>
      <w:divBdr>
        <w:top w:val="none" w:sz="0" w:space="0" w:color="auto"/>
        <w:left w:val="none" w:sz="0" w:space="0" w:color="auto"/>
        <w:bottom w:val="none" w:sz="0" w:space="0" w:color="auto"/>
        <w:right w:val="none" w:sz="0" w:space="0" w:color="auto"/>
      </w:divBdr>
    </w:div>
    <w:div w:id="1273174262">
      <w:bodyDiv w:val="1"/>
      <w:marLeft w:val="0"/>
      <w:marRight w:val="0"/>
      <w:marTop w:val="0"/>
      <w:marBottom w:val="0"/>
      <w:divBdr>
        <w:top w:val="none" w:sz="0" w:space="0" w:color="auto"/>
        <w:left w:val="none" w:sz="0" w:space="0" w:color="auto"/>
        <w:bottom w:val="none" w:sz="0" w:space="0" w:color="auto"/>
        <w:right w:val="none" w:sz="0" w:space="0" w:color="auto"/>
      </w:divBdr>
    </w:div>
    <w:div w:id="1355153666">
      <w:bodyDiv w:val="1"/>
      <w:marLeft w:val="0"/>
      <w:marRight w:val="0"/>
      <w:marTop w:val="0"/>
      <w:marBottom w:val="0"/>
      <w:divBdr>
        <w:top w:val="none" w:sz="0" w:space="0" w:color="auto"/>
        <w:left w:val="none" w:sz="0" w:space="0" w:color="auto"/>
        <w:bottom w:val="none" w:sz="0" w:space="0" w:color="auto"/>
        <w:right w:val="none" w:sz="0" w:space="0" w:color="auto"/>
      </w:divBdr>
    </w:div>
    <w:div w:id="1531138753">
      <w:bodyDiv w:val="1"/>
      <w:marLeft w:val="0"/>
      <w:marRight w:val="0"/>
      <w:marTop w:val="0"/>
      <w:marBottom w:val="0"/>
      <w:divBdr>
        <w:top w:val="none" w:sz="0" w:space="0" w:color="auto"/>
        <w:left w:val="none" w:sz="0" w:space="0" w:color="auto"/>
        <w:bottom w:val="none" w:sz="0" w:space="0" w:color="auto"/>
        <w:right w:val="none" w:sz="0" w:space="0" w:color="auto"/>
      </w:divBdr>
    </w:div>
    <w:div w:id="1588658454">
      <w:bodyDiv w:val="1"/>
      <w:marLeft w:val="0"/>
      <w:marRight w:val="0"/>
      <w:marTop w:val="0"/>
      <w:marBottom w:val="0"/>
      <w:divBdr>
        <w:top w:val="none" w:sz="0" w:space="0" w:color="auto"/>
        <w:left w:val="none" w:sz="0" w:space="0" w:color="auto"/>
        <w:bottom w:val="none" w:sz="0" w:space="0" w:color="auto"/>
        <w:right w:val="none" w:sz="0" w:space="0" w:color="auto"/>
      </w:divBdr>
    </w:div>
    <w:div w:id="1667856468">
      <w:bodyDiv w:val="1"/>
      <w:marLeft w:val="0"/>
      <w:marRight w:val="0"/>
      <w:marTop w:val="0"/>
      <w:marBottom w:val="0"/>
      <w:divBdr>
        <w:top w:val="none" w:sz="0" w:space="0" w:color="auto"/>
        <w:left w:val="none" w:sz="0" w:space="0" w:color="auto"/>
        <w:bottom w:val="none" w:sz="0" w:space="0" w:color="auto"/>
        <w:right w:val="none" w:sz="0" w:space="0" w:color="auto"/>
      </w:divBdr>
    </w:div>
    <w:div w:id="1712538915">
      <w:bodyDiv w:val="1"/>
      <w:marLeft w:val="0"/>
      <w:marRight w:val="0"/>
      <w:marTop w:val="0"/>
      <w:marBottom w:val="0"/>
      <w:divBdr>
        <w:top w:val="none" w:sz="0" w:space="0" w:color="auto"/>
        <w:left w:val="none" w:sz="0" w:space="0" w:color="auto"/>
        <w:bottom w:val="none" w:sz="0" w:space="0" w:color="auto"/>
        <w:right w:val="none" w:sz="0" w:space="0" w:color="auto"/>
      </w:divBdr>
    </w:div>
    <w:div w:id="1883788723">
      <w:bodyDiv w:val="1"/>
      <w:marLeft w:val="0"/>
      <w:marRight w:val="0"/>
      <w:marTop w:val="0"/>
      <w:marBottom w:val="0"/>
      <w:divBdr>
        <w:top w:val="none" w:sz="0" w:space="0" w:color="auto"/>
        <w:left w:val="none" w:sz="0" w:space="0" w:color="auto"/>
        <w:bottom w:val="none" w:sz="0" w:space="0" w:color="auto"/>
        <w:right w:val="none" w:sz="0" w:space="0" w:color="auto"/>
      </w:divBdr>
    </w:div>
    <w:div w:id="2001958726">
      <w:bodyDiv w:val="1"/>
      <w:marLeft w:val="0"/>
      <w:marRight w:val="0"/>
      <w:marTop w:val="0"/>
      <w:marBottom w:val="0"/>
      <w:divBdr>
        <w:top w:val="none" w:sz="0" w:space="0" w:color="auto"/>
        <w:left w:val="none" w:sz="0" w:space="0" w:color="auto"/>
        <w:bottom w:val="none" w:sz="0" w:space="0" w:color="auto"/>
        <w:right w:val="none" w:sz="0" w:space="0" w:color="auto"/>
      </w:divBdr>
    </w:div>
    <w:div w:id="208286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covid19.minsalud.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1431</TotalTime>
  <Pages>1</Pages>
  <Words>43645</Words>
  <Characters>240051</Characters>
  <Application>Microsoft Office Word</Application>
  <DocSecurity>0</DocSecurity>
  <Lines>2000</Lines>
  <Paragraphs>566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dc:description/>
  <cp:lastModifiedBy>plu 1258557</cp:lastModifiedBy>
  <cp:revision>126</cp:revision>
  <dcterms:created xsi:type="dcterms:W3CDTF">2020-08-15T20:22:00Z</dcterms:created>
  <dcterms:modified xsi:type="dcterms:W3CDTF">2020-08-18T21:51:00Z</dcterms:modified>
</cp:coreProperties>
</file>