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EC" w:rsidRDefault="009234EC" w:rsidP="003B77E8">
      <w:pPr>
        <w:spacing w:after="0"/>
        <w:jc w:val="center"/>
        <w:rPr>
          <w:rFonts w:ascii="Arial" w:hAnsi="Arial" w:cs="Arial"/>
          <w:b/>
          <w:bCs/>
          <w:sz w:val="24"/>
          <w:szCs w:val="24"/>
        </w:rPr>
      </w:pPr>
      <w:r>
        <w:rPr>
          <w:rFonts w:ascii="Arial" w:hAnsi="Arial" w:cs="Arial"/>
          <w:b/>
          <w:bCs/>
          <w:sz w:val="24"/>
          <w:szCs w:val="24"/>
        </w:rPr>
        <w:t>PROPOSICIÓN No.  49</w:t>
      </w:r>
    </w:p>
    <w:p w:rsidR="009234EC" w:rsidRDefault="009234EC" w:rsidP="003B77E8">
      <w:pPr>
        <w:spacing w:after="0"/>
        <w:jc w:val="center"/>
        <w:rPr>
          <w:rFonts w:ascii="Arial" w:hAnsi="Arial" w:cs="Arial"/>
          <w:b/>
          <w:bCs/>
          <w:sz w:val="24"/>
          <w:szCs w:val="24"/>
        </w:rPr>
      </w:pPr>
      <w:r>
        <w:rPr>
          <w:rFonts w:ascii="Arial" w:hAnsi="Arial" w:cs="Arial"/>
          <w:b/>
          <w:bCs/>
          <w:sz w:val="24"/>
          <w:szCs w:val="24"/>
        </w:rPr>
        <w:t>-Aprobada-</w:t>
      </w:r>
    </w:p>
    <w:p w:rsidR="009234EC" w:rsidRDefault="009234EC" w:rsidP="003B77E8">
      <w:pPr>
        <w:spacing w:after="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Mayo</w:t>
      </w:r>
      <w:proofErr w:type="gramEnd"/>
      <w:r>
        <w:rPr>
          <w:rFonts w:ascii="Arial" w:hAnsi="Arial" w:cs="Arial"/>
          <w:b/>
          <w:bCs/>
          <w:sz w:val="24"/>
          <w:szCs w:val="24"/>
        </w:rPr>
        <w:t xml:space="preserve"> 18 de 2020)</w:t>
      </w:r>
    </w:p>
    <w:p w:rsidR="009234EC" w:rsidRDefault="009234EC" w:rsidP="003B77E8">
      <w:pPr>
        <w:spacing w:after="0"/>
        <w:jc w:val="center"/>
        <w:rPr>
          <w:rFonts w:ascii="Arial" w:hAnsi="Arial" w:cs="Arial"/>
          <w:b/>
          <w:bCs/>
          <w:sz w:val="24"/>
          <w:szCs w:val="24"/>
        </w:rPr>
      </w:pPr>
    </w:p>
    <w:p w:rsidR="009234EC" w:rsidRDefault="009234EC" w:rsidP="003B77E8">
      <w:pPr>
        <w:spacing w:after="0"/>
        <w:jc w:val="center"/>
        <w:rPr>
          <w:rFonts w:ascii="Arial" w:hAnsi="Arial" w:cs="Arial"/>
          <w:b/>
          <w:bCs/>
          <w:sz w:val="24"/>
          <w:szCs w:val="24"/>
        </w:rPr>
      </w:pPr>
    </w:p>
    <w:p w:rsidR="003B77E8" w:rsidRPr="003B77E8" w:rsidRDefault="003B77E8" w:rsidP="003B77E8">
      <w:pPr>
        <w:spacing w:after="0"/>
        <w:jc w:val="center"/>
        <w:rPr>
          <w:rFonts w:ascii="Arial" w:hAnsi="Arial" w:cs="Arial"/>
          <w:b/>
          <w:bCs/>
          <w:sz w:val="24"/>
          <w:szCs w:val="24"/>
        </w:rPr>
      </w:pPr>
      <w:r w:rsidRPr="003B77E8">
        <w:rPr>
          <w:rFonts w:ascii="Arial" w:hAnsi="Arial" w:cs="Arial"/>
          <w:b/>
          <w:bCs/>
          <w:sz w:val="24"/>
          <w:szCs w:val="24"/>
        </w:rPr>
        <w:t>PROPOSICIÓN PARA SEGUNDO DEBATE DE CONTROL POLÍTICO SOBRE LA SITUACIÓN DEL SECTOR DE ENERGÍA ELÉCTRICA EN EL PAIS.</w:t>
      </w:r>
    </w:p>
    <w:p w:rsidR="003B77E8" w:rsidRPr="003B77E8" w:rsidRDefault="003B77E8" w:rsidP="003B77E8">
      <w:pPr>
        <w:spacing w:after="0"/>
        <w:jc w:val="center"/>
        <w:rPr>
          <w:rFonts w:ascii="Arial" w:hAnsi="Arial" w:cs="Arial"/>
          <w:b/>
          <w:bCs/>
          <w:sz w:val="24"/>
          <w:szCs w:val="24"/>
        </w:rPr>
      </w:pPr>
    </w:p>
    <w:p w:rsidR="003B77E8" w:rsidRPr="003B77E8" w:rsidRDefault="003B77E8" w:rsidP="003B77E8">
      <w:pPr>
        <w:spacing w:after="0"/>
        <w:jc w:val="center"/>
        <w:rPr>
          <w:rFonts w:ascii="Arial" w:hAnsi="Arial" w:cs="Arial"/>
          <w:b/>
          <w:bCs/>
          <w:sz w:val="24"/>
          <w:szCs w:val="24"/>
        </w:rPr>
      </w:pPr>
    </w:p>
    <w:p w:rsidR="00155A7F" w:rsidRDefault="003B77E8" w:rsidP="00155A7F">
      <w:pPr>
        <w:spacing w:after="0"/>
        <w:jc w:val="both"/>
        <w:rPr>
          <w:rFonts w:ascii="Arial" w:hAnsi="Arial" w:cs="Arial"/>
          <w:sz w:val="24"/>
          <w:szCs w:val="24"/>
        </w:rPr>
      </w:pPr>
      <w:r w:rsidRPr="003B77E8">
        <w:rPr>
          <w:rFonts w:ascii="Arial" w:hAnsi="Arial" w:cs="Arial"/>
          <w:sz w:val="24"/>
          <w:szCs w:val="24"/>
        </w:rPr>
        <w:t xml:space="preserve">De conformidad con </w:t>
      </w:r>
      <w:r w:rsidR="00331749">
        <w:rPr>
          <w:rFonts w:ascii="Arial" w:hAnsi="Arial" w:cs="Arial"/>
          <w:sz w:val="24"/>
          <w:szCs w:val="24"/>
        </w:rPr>
        <w:t xml:space="preserve">lo establecido </w:t>
      </w:r>
      <w:r w:rsidR="00155A7F">
        <w:rPr>
          <w:rFonts w:ascii="Arial" w:hAnsi="Arial" w:cs="Arial"/>
          <w:sz w:val="24"/>
          <w:szCs w:val="24"/>
        </w:rPr>
        <w:t xml:space="preserve">el artículo 135 numeral 8º de la Constitución Política de Colombia, y el </w:t>
      </w:r>
      <w:r w:rsidRPr="003B77E8">
        <w:rPr>
          <w:rFonts w:ascii="Arial" w:hAnsi="Arial" w:cs="Arial"/>
          <w:sz w:val="24"/>
          <w:szCs w:val="24"/>
        </w:rPr>
        <w:t xml:space="preserve">artículo </w:t>
      </w:r>
      <w:r w:rsidR="00331749">
        <w:rPr>
          <w:rFonts w:ascii="Arial" w:hAnsi="Arial" w:cs="Arial"/>
          <w:sz w:val="24"/>
          <w:szCs w:val="24"/>
        </w:rPr>
        <w:t xml:space="preserve">252 </w:t>
      </w:r>
      <w:r w:rsidR="00E63956">
        <w:rPr>
          <w:rFonts w:ascii="Arial" w:hAnsi="Arial" w:cs="Arial"/>
          <w:sz w:val="24"/>
          <w:szCs w:val="24"/>
        </w:rPr>
        <w:t>de la Ley 5ª de 1992,</w:t>
      </w:r>
      <w:r w:rsidR="00331749">
        <w:rPr>
          <w:rFonts w:ascii="Arial" w:hAnsi="Arial" w:cs="Arial"/>
          <w:sz w:val="24"/>
          <w:szCs w:val="24"/>
        </w:rPr>
        <w:t xml:space="preserve"> </w:t>
      </w:r>
      <w:r w:rsidR="00155A7F">
        <w:rPr>
          <w:rFonts w:ascii="Arial" w:hAnsi="Arial" w:cs="Arial"/>
          <w:sz w:val="24"/>
          <w:szCs w:val="24"/>
        </w:rPr>
        <w:t xml:space="preserve">me permito someter a consideración de la Comisión Sexta, proposición para realizar un segundo Debate de Control Político para estudiar la Situación del Sector de Energía Eléctrica en el País. Lo anterior, teniendo en cuenta que en </w:t>
      </w:r>
      <w:r w:rsidR="00331749">
        <w:rPr>
          <w:rFonts w:ascii="Arial" w:hAnsi="Arial" w:cs="Arial"/>
          <w:sz w:val="24"/>
          <w:szCs w:val="24"/>
        </w:rPr>
        <w:t>sesión realizada el pasado 8 de</w:t>
      </w:r>
      <w:r w:rsidR="00920504">
        <w:rPr>
          <w:rFonts w:ascii="Arial" w:hAnsi="Arial" w:cs="Arial"/>
          <w:sz w:val="24"/>
          <w:szCs w:val="24"/>
        </w:rPr>
        <w:t xml:space="preserve"> mayo de la presente anualidad</w:t>
      </w:r>
      <w:r w:rsidR="00331749">
        <w:rPr>
          <w:rFonts w:ascii="Arial" w:hAnsi="Arial" w:cs="Arial"/>
          <w:sz w:val="24"/>
          <w:szCs w:val="24"/>
        </w:rPr>
        <w:t xml:space="preserve">, </w:t>
      </w:r>
      <w:r w:rsidR="00637595">
        <w:rPr>
          <w:rFonts w:ascii="Arial" w:hAnsi="Arial" w:cs="Arial"/>
          <w:sz w:val="24"/>
          <w:szCs w:val="24"/>
        </w:rPr>
        <w:t xml:space="preserve">no fueron </w:t>
      </w:r>
      <w:r w:rsidR="00155A7F">
        <w:rPr>
          <w:rFonts w:ascii="Arial" w:hAnsi="Arial" w:cs="Arial"/>
          <w:sz w:val="24"/>
          <w:szCs w:val="24"/>
        </w:rPr>
        <w:t xml:space="preserve">consideradas como </w:t>
      </w:r>
      <w:r w:rsidR="00637595">
        <w:rPr>
          <w:rFonts w:ascii="Arial" w:hAnsi="Arial" w:cs="Arial"/>
          <w:sz w:val="24"/>
          <w:szCs w:val="24"/>
        </w:rPr>
        <w:t>satisfactorias las res</w:t>
      </w:r>
      <w:r w:rsidR="00E63956">
        <w:rPr>
          <w:rFonts w:ascii="Arial" w:hAnsi="Arial" w:cs="Arial"/>
          <w:sz w:val="24"/>
          <w:szCs w:val="24"/>
        </w:rPr>
        <w:t xml:space="preserve">puestas </w:t>
      </w:r>
      <w:r w:rsidR="00155A7F">
        <w:rPr>
          <w:rFonts w:ascii="Arial" w:hAnsi="Arial" w:cs="Arial"/>
          <w:sz w:val="24"/>
          <w:szCs w:val="24"/>
        </w:rPr>
        <w:t xml:space="preserve">dadas por </w:t>
      </w:r>
      <w:r w:rsidR="00E63956">
        <w:rPr>
          <w:rFonts w:ascii="Arial" w:hAnsi="Arial" w:cs="Arial"/>
          <w:sz w:val="24"/>
          <w:szCs w:val="24"/>
        </w:rPr>
        <w:t>cada uno de los cita</w:t>
      </w:r>
      <w:r w:rsidR="00155A7F">
        <w:rPr>
          <w:rFonts w:ascii="Arial" w:hAnsi="Arial" w:cs="Arial"/>
          <w:sz w:val="24"/>
          <w:szCs w:val="24"/>
        </w:rPr>
        <w:t xml:space="preserve">dos. </w:t>
      </w:r>
    </w:p>
    <w:p w:rsidR="00155A7F" w:rsidRDefault="00155A7F" w:rsidP="00155A7F">
      <w:pPr>
        <w:spacing w:after="0"/>
        <w:jc w:val="both"/>
        <w:rPr>
          <w:rFonts w:ascii="Arial" w:hAnsi="Arial" w:cs="Arial"/>
          <w:sz w:val="24"/>
          <w:szCs w:val="24"/>
        </w:rPr>
      </w:pPr>
    </w:p>
    <w:p w:rsidR="003B77E8" w:rsidRPr="003B77E8" w:rsidRDefault="00155A7F" w:rsidP="00155A7F">
      <w:pPr>
        <w:spacing w:after="0"/>
        <w:jc w:val="both"/>
        <w:rPr>
          <w:rFonts w:ascii="Arial" w:hAnsi="Arial" w:cs="Arial"/>
          <w:sz w:val="24"/>
          <w:szCs w:val="24"/>
        </w:rPr>
      </w:pPr>
      <w:r>
        <w:rPr>
          <w:rFonts w:ascii="Arial" w:hAnsi="Arial" w:cs="Arial"/>
          <w:sz w:val="24"/>
          <w:szCs w:val="24"/>
        </w:rPr>
        <w:t xml:space="preserve">En ese orden de ideas, solicito </w:t>
      </w:r>
      <w:r>
        <w:rPr>
          <w:rFonts w:ascii="Arial" w:hAnsi="Arial" w:cs="Arial"/>
          <w:b/>
          <w:bCs/>
          <w:sz w:val="24"/>
          <w:szCs w:val="24"/>
        </w:rPr>
        <w:t>CITAR</w:t>
      </w:r>
      <w:r w:rsidR="003B77E8" w:rsidRPr="003B77E8">
        <w:rPr>
          <w:rFonts w:ascii="Arial" w:hAnsi="Arial" w:cs="Arial"/>
          <w:sz w:val="24"/>
          <w:szCs w:val="24"/>
        </w:rPr>
        <w:t xml:space="preserve"> a la Ministra de Minas y Energía, Doctora María Fernanda Suárez Londoño, al Director Ejecutivo de la Comisión de Regulación de Energía y Gas -CREG, Doctor Jorge Alberto Valencia Marín, a la Superintendente de Servicios Públicos Domiciliarios, Doctora </w:t>
      </w:r>
      <w:proofErr w:type="spellStart"/>
      <w:r w:rsidR="003B77E8" w:rsidRPr="003B77E8">
        <w:rPr>
          <w:rFonts w:ascii="Arial" w:hAnsi="Arial" w:cs="Arial"/>
          <w:sz w:val="24"/>
          <w:szCs w:val="24"/>
        </w:rPr>
        <w:t>Natasha</w:t>
      </w:r>
      <w:proofErr w:type="spellEnd"/>
      <w:r w:rsidR="003B77E8" w:rsidRPr="003B77E8">
        <w:rPr>
          <w:rFonts w:ascii="Arial" w:hAnsi="Arial" w:cs="Arial"/>
          <w:sz w:val="24"/>
          <w:szCs w:val="24"/>
        </w:rPr>
        <w:t xml:space="preserve"> Avendaño García y al Director de la </w:t>
      </w:r>
      <w:r w:rsidR="00A407BB">
        <w:rPr>
          <w:rFonts w:ascii="Arial" w:hAnsi="Arial" w:cs="Arial"/>
          <w:sz w:val="24"/>
          <w:szCs w:val="24"/>
        </w:rPr>
        <w:t xml:space="preserve">Unidad de Planeación Minero Energética - </w:t>
      </w:r>
      <w:r w:rsidR="003B77E8" w:rsidRPr="003B77E8">
        <w:rPr>
          <w:rFonts w:ascii="Arial" w:hAnsi="Arial" w:cs="Arial"/>
          <w:sz w:val="24"/>
          <w:szCs w:val="24"/>
        </w:rPr>
        <w:t>UPME, Doctor Luis Julián Zuluaga López; para que en la fecha y hora que determine la Mesa Directiva de la Comisión Sexta de la Cámara de Representantes, expongan las respuestas a los siguientes cuestionamientos:</w:t>
      </w:r>
    </w:p>
    <w:p w:rsidR="00A407BB" w:rsidRDefault="00A407BB" w:rsidP="00A407BB">
      <w:pPr>
        <w:ind w:left="360"/>
        <w:jc w:val="center"/>
        <w:rPr>
          <w:rFonts w:ascii="Arial" w:hAnsi="Arial" w:cs="Arial"/>
          <w:b/>
          <w:bCs/>
          <w:sz w:val="24"/>
          <w:szCs w:val="24"/>
        </w:rPr>
      </w:pPr>
    </w:p>
    <w:p w:rsidR="003B77E8" w:rsidRPr="00A407BB" w:rsidRDefault="003B77E8" w:rsidP="00A407BB">
      <w:pPr>
        <w:ind w:left="360"/>
        <w:jc w:val="center"/>
        <w:rPr>
          <w:rFonts w:ascii="Arial" w:hAnsi="Arial" w:cs="Arial"/>
          <w:b/>
          <w:bCs/>
          <w:sz w:val="24"/>
          <w:szCs w:val="24"/>
          <w:lang w:val="es-ES"/>
        </w:rPr>
      </w:pPr>
      <w:r w:rsidRPr="003B77E8">
        <w:rPr>
          <w:rFonts w:ascii="Arial" w:hAnsi="Arial" w:cs="Arial"/>
          <w:b/>
          <w:bCs/>
          <w:sz w:val="24"/>
          <w:szCs w:val="24"/>
        </w:rPr>
        <w:t>PREGUNTAS PARA MINISTRA DE MINAS</w:t>
      </w:r>
      <w:r w:rsidR="00A407BB">
        <w:rPr>
          <w:rFonts w:ascii="Arial" w:hAnsi="Arial" w:cs="Arial"/>
          <w:b/>
          <w:bCs/>
          <w:sz w:val="24"/>
          <w:szCs w:val="24"/>
        </w:rPr>
        <w:t xml:space="preserve"> Y ENERGÍA</w:t>
      </w:r>
      <w:r w:rsidRPr="003B77E8">
        <w:rPr>
          <w:rFonts w:ascii="Arial" w:hAnsi="Arial" w:cs="Arial"/>
          <w:b/>
          <w:bCs/>
          <w:sz w:val="24"/>
          <w:szCs w:val="24"/>
        </w:rPr>
        <w:t xml:space="preserve">, COMISIÓN DE REGULACIÓN DE ENERGÍA Y GAS (CREG) Y </w:t>
      </w:r>
      <w:r w:rsidR="00A407BB" w:rsidRPr="00A407BB">
        <w:rPr>
          <w:rFonts w:ascii="Arial" w:hAnsi="Arial" w:cs="Arial"/>
          <w:b/>
          <w:bCs/>
          <w:sz w:val="24"/>
          <w:szCs w:val="24"/>
        </w:rPr>
        <w:t>UNIDAD DE PLANEACIÓN MINERO ENERGÉTICA - UPME,</w:t>
      </w:r>
    </w:p>
    <w:p w:rsidR="003B77E8" w:rsidRDefault="003B77E8" w:rsidP="003B77E8">
      <w:pPr>
        <w:pStyle w:val="Prrafodelista"/>
        <w:numPr>
          <w:ilvl w:val="0"/>
          <w:numId w:val="4"/>
        </w:numPr>
        <w:spacing w:line="276" w:lineRule="auto"/>
        <w:jc w:val="both"/>
        <w:rPr>
          <w:rFonts w:ascii="Arial" w:hAnsi="Arial" w:cs="Arial"/>
        </w:rPr>
      </w:pPr>
      <w:r w:rsidRPr="003B77E8">
        <w:rPr>
          <w:rFonts w:ascii="Arial" w:hAnsi="Arial" w:cs="Arial"/>
        </w:rPr>
        <w:t>¿Cuáles fueron los argumentos para cambiar la metodología de la tarificación del servicio de energía eléctrica de un modelo basado en reposición a nuevo (VNR) y de precio máximo a un esquema de remuneración a Costo de reposición depreciado</w:t>
      </w:r>
      <w:r w:rsidR="005A328F">
        <w:rPr>
          <w:rFonts w:ascii="Arial" w:hAnsi="Arial" w:cs="Arial"/>
        </w:rPr>
        <w:t xml:space="preserve"> </w:t>
      </w:r>
      <w:r w:rsidRPr="003B77E8">
        <w:rPr>
          <w:rFonts w:ascii="Arial" w:hAnsi="Arial" w:cs="Arial"/>
        </w:rPr>
        <w:t>(CRD) y de ingreso máximo?</w:t>
      </w:r>
    </w:p>
    <w:p w:rsidR="00A407BB" w:rsidRPr="003B77E8" w:rsidRDefault="00A407BB" w:rsidP="00A407BB">
      <w:pPr>
        <w:pStyle w:val="Prrafodelista"/>
        <w:spacing w:line="276" w:lineRule="auto"/>
        <w:jc w:val="both"/>
        <w:rPr>
          <w:rFonts w:ascii="Arial" w:hAnsi="Arial" w:cs="Arial"/>
        </w:rPr>
      </w:pPr>
    </w:p>
    <w:p w:rsidR="003B77E8" w:rsidRPr="00A407BB" w:rsidRDefault="003B77E8" w:rsidP="005A328F">
      <w:pPr>
        <w:pStyle w:val="Prrafodelista"/>
        <w:numPr>
          <w:ilvl w:val="0"/>
          <w:numId w:val="4"/>
        </w:numPr>
        <w:spacing w:line="276" w:lineRule="auto"/>
        <w:jc w:val="both"/>
        <w:rPr>
          <w:rFonts w:ascii="Arial" w:hAnsi="Arial" w:cs="Arial"/>
        </w:rPr>
      </w:pPr>
      <w:r w:rsidRPr="00A407BB">
        <w:rPr>
          <w:rFonts w:ascii="Arial" w:hAnsi="Arial" w:cs="Arial"/>
        </w:rPr>
        <w:t>¿</w:t>
      </w:r>
      <w:r w:rsidR="005A328F">
        <w:rPr>
          <w:rFonts w:ascii="Arial" w:hAnsi="Arial" w:cs="Arial"/>
        </w:rPr>
        <w:t>P</w:t>
      </w:r>
      <w:r w:rsidR="005A328F" w:rsidRPr="00A407BB">
        <w:rPr>
          <w:rFonts w:ascii="Arial" w:hAnsi="Arial" w:cs="Arial"/>
        </w:rPr>
        <w:t>ara los años 2012</w:t>
      </w:r>
      <w:r w:rsidR="005A328F">
        <w:rPr>
          <w:rFonts w:ascii="Arial" w:hAnsi="Arial" w:cs="Arial"/>
        </w:rPr>
        <w:t xml:space="preserve">, </w:t>
      </w:r>
      <w:r w:rsidR="005A328F" w:rsidRPr="00A407BB">
        <w:rPr>
          <w:rFonts w:ascii="Arial" w:hAnsi="Arial" w:cs="Arial"/>
        </w:rPr>
        <w:t>2013,</w:t>
      </w:r>
      <w:r w:rsidR="005A328F">
        <w:rPr>
          <w:rFonts w:ascii="Arial" w:hAnsi="Arial" w:cs="Arial"/>
        </w:rPr>
        <w:t xml:space="preserve"> </w:t>
      </w:r>
      <w:r w:rsidR="005A328F" w:rsidRPr="00A407BB">
        <w:rPr>
          <w:rFonts w:ascii="Arial" w:hAnsi="Arial" w:cs="Arial"/>
        </w:rPr>
        <w:t>2014,</w:t>
      </w:r>
      <w:r w:rsidR="005A328F">
        <w:rPr>
          <w:rFonts w:ascii="Arial" w:hAnsi="Arial" w:cs="Arial"/>
        </w:rPr>
        <w:t xml:space="preserve"> </w:t>
      </w:r>
      <w:r w:rsidR="005A328F" w:rsidRPr="00A407BB">
        <w:rPr>
          <w:rFonts w:ascii="Arial" w:hAnsi="Arial" w:cs="Arial"/>
        </w:rPr>
        <w:t>2015,</w:t>
      </w:r>
      <w:r w:rsidR="005A328F">
        <w:rPr>
          <w:rFonts w:ascii="Arial" w:hAnsi="Arial" w:cs="Arial"/>
        </w:rPr>
        <w:t xml:space="preserve"> </w:t>
      </w:r>
      <w:r w:rsidR="005A328F" w:rsidRPr="00A407BB">
        <w:rPr>
          <w:rFonts w:ascii="Arial" w:hAnsi="Arial" w:cs="Arial"/>
        </w:rPr>
        <w:t>2016,</w:t>
      </w:r>
      <w:r w:rsidR="005A328F">
        <w:rPr>
          <w:rFonts w:ascii="Arial" w:hAnsi="Arial" w:cs="Arial"/>
        </w:rPr>
        <w:t xml:space="preserve"> </w:t>
      </w:r>
      <w:r w:rsidR="005A328F" w:rsidRPr="00A407BB">
        <w:rPr>
          <w:rFonts w:ascii="Arial" w:hAnsi="Arial" w:cs="Arial"/>
        </w:rPr>
        <w:t>2017,</w:t>
      </w:r>
      <w:r w:rsidR="005A328F">
        <w:rPr>
          <w:rFonts w:ascii="Arial" w:hAnsi="Arial" w:cs="Arial"/>
        </w:rPr>
        <w:t xml:space="preserve"> </w:t>
      </w:r>
      <w:r w:rsidR="005A328F" w:rsidRPr="00A407BB">
        <w:rPr>
          <w:rFonts w:ascii="Arial" w:hAnsi="Arial" w:cs="Arial"/>
        </w:rPr>
        <w:t xml:space="preserve">2018 y 2019 </w:t>
      </w:r>
      <w:r w:rsidR="005A328F">
        <w:rPr>
          <w:rFonts w:ascii="Arial" w:hAnsi="Arial" w:cs="Arial"/>
        </w:rPr>
        <w:t>q</w:t>
      </w:r>
      <w:r w:rsidR="00A407BB" w:rsidRPr="00A407BB">
        <w:rPr>
          <w:rFonts w:ascii="Arial" w:hAnsi="Arial" w:cs="Arial"/>
        </w:rPr>
        <w:t>ué</w:t>
      </w:r>
      <w:r w:rsidRPr="00A407BB">
        <w:rPr>
          <w:rFonts w:ascii="Arial" w:hAnsi="Arial" w:cs="Arial"/>
        </w:rPr>
        <w:t xml:space="preserve"> operadores de red tienen índices de pérdidas superiores a los límites establecidos por la regulación y reconocidos en la formula tarifaria?</w:t>
      </w:r>
    </w:p>
    <w:p w:rsidR="00A407BB" w:rsidRPr="00A407BB" w:rsidRDefault="00A407BB" w:rsidP="00A407BB">
      <w:pPr>
        <w:pStyle w:val="Prrafodelista"/>
        <w:rPr>
          <w:rFonts w:ascii="Arial" w:hAnsi="Arial" w:cs="Arial"/>
        </w:rPr>
      </w:pPr>
    </w:p>
    <w:p w:rsidR="003B77E8" w:rsidRDefault="003B77E8" w:rsidP="003B77E8">
      <w:pPr>
        <w:pStyle w:val="Prrafodelista"/>
        <w:numPr>
          <w:ilvl w:val="0"/>
          <w:numId w:val="4"/>
        </w:numPr>
        <w:spacing w:line="276" w:lineRule="auto"/>
        <w:jc w:val="both"/>
        <w:rPr>
          <w:rFonts w:ascii="Arial" w:hAnsi="Arial" w:cs="Arial"/>
        </w:rPr>
      </w:pPr>
      <w:r w:rsidRPr="003B77E8">
        <w:rPr>
          <w:rFonts w:ascii="Arial" w:hAnsi="Arial" w:cs="Arial"/>
        </w:rPr>
        <w:lastRenderedPageBreak/>
        <w:t xml:space="preserve">¿Cuál es la senda de recuperación de pérdidas y de los indicadores SAIDI Y SAIFI para cada uno de los operadores al año 2023 y al año 2028? </w:t>
      </w:r>
    </w:p>
    <w:p w:rsidR="005A328F" w:rsidRPr="005A328F" w:rsidRDefault="005A328F" w:rsidP="005A328F">
      <w:pPr>
        <w:pStyle w:val="Prrafodelista"/>
        <w:rPr>
          <w:rFonts w:ascii="Arial" w:hAnsi="Arial" w:cs="Arial"/>
        </w:rPr>
      </w:pPr>
    </w:p>
    <w:p w:rsidR="003B77E8" w:rsidRDefault="003B77E8" w:rsidP="003B77E8">
      <w:pPr>
        <w:pStyle w:val="Prrafodelista"/>
        <w:numPr>
          <w:ilvl w:val="0"/>
          <w:numId w:val="4"/>
        </w:numPr>
        <w:spacing w:line="276" w:lineRule="auto"/>
        <w:jc w:val="both"/>
        <w:rPr>
          <w:rFonts w:ascii="Arial" w:hAnsi="Arial" w:cs="Arial"/>
        </w:rPr>
      </w:pPr>
      <w:r w:rsidRPr="003B77E8">
        <w:rPr>
          <w:rFonts w:ascii="Arial" w:hAnsi="Arial" w:cs="Arial"/>
        </w:rPr>
        <w:t xml:space="preserve">¿En </w:t>
      </w:r>
      <w:r w:rsidR="005A328F" w:rsidRPr="003B77E8">
        <w:rPr>
          <w:rFonts w:ascii="Arial" w:hAnsi="Arial" w:cs="Arial"/>
        </w:rPr>
        <w:t>cuánto</w:t>
      </w:r>
      <w:r w:rsidRPr="003B77E8">
        <w:rPr>
          <w:rFonts w:ascii="Arial" w:hAnsi="Arial" w:cs="Arial"/>
        </w:rPr>
        <w:t xml:space="preserve"> están calculadas las inversiones en la red de distribución</w:t>
      </w:r>
      <w:r w:rsidR="005A328F">
        <w:rPr>
          <w:rFonts w:ascii="Arial" w:hAnsi="Arial" w:cs="Arial"/>
        </w:rPr>
        <w:t>,</w:t>
      </w:r>
      <w:r w:rsidRPr="003B77E8">
        <w:rPr>
          <w:rFonts w:ascii="Arial" w:hAnsi="Arial" w:cs="Arial"/>
        </w:rPr>
        <w:t xml:space="preserve"> producto de la aplicación de la nueva metodología tarifaria al año 2023</w:t>
      </w:r>
      <w:r w:rsidR="005A328F">
        <w:rPr>
          <w:rFonts w:ascii="Arial" w:hAnsi="Arial" w:cs="Arial"/>
        </w:rPr>
        <w:t xml:space="preserve"> </w:t>
      </w:r>
      <w:r w:rsidRPr="003B77E8">
        <w:rPr>
          <w:rFonts w:ascii="Arial" w:hAnsi="Arial" w:cs="Arial"/>
        </w:rPr>
        <w:t>(5 años) y al año 2028</w:t>
      </w:r>
      <w:r w:rsidR="005A328F">
        <w:rPr>
          <w:rFonts w:ascii="Arial" w:hAnsi="Arial" w:cs="Arial"/>
        </w:rPr>
        <w:t xml:space="preserve"> </w:t>
      </w:r>
      <w:r w:rsidRPr="003B77E8">
        <w:rPr>
          <w:rFonts w:ascii="Arial" w:hAnsi="Arial" w:cs="Arial"/>
        </w:rPr>
        <w:t xml:space="preserve">(10 años)? </w:t>
      </w:r>
    </w:p>
    <w:p w:rsidR="005A328F" w:rsidRPr="005A328F" w:rsidRDefault="005A328F" w:rsidP="005A328F">
      <w:pPr>
        <w:pStyle w:val="Prrafodelista"/>
        <w:rPr>
          <w:rFonts w:ascii="Arial" w:hAnsi="Arial" w:cs="Arial"/>
        </w:rPr>
      </w:pPr>
    </w:p>
    <w:p w:rsidR="003B77E8" w:rsidRDefault="003B77E8" w:rsidP="005A328F">
      <w:pPr>
        <w:pStyle w:val="Prrafodelista"/>
        <w:numPr>
          <w:ilvl w:val="0"/>
          <w:numId w:val="4"/>
        </w:numPr>
        <w:spacing w:line="276" w:lineRule="auto"/>
        <w:jc w:val="both"/>
        <w:rPr>
          <w:rFonts w:ascii="Arial" w:hAnsi="Arial" w:cs="Arial"/>
        </w:rPr>
      </w:pPr>
      <w:r w:rsidRPr="003B77E8">
        <w:rPr>
          <w:rFonts w:ascii="Arial" w:hAnsi="Arial" w:cs="Arial"/>
        </w:rPr>
        <w:t xml:space="preserve">¿A partir del estado de emergencia decretado por el Gobierno Nacional, se han modificado las proyecciones </w:t>
      </w:r>
      <w:r w:rsidR="005A328F">
        <w:rPr>
          <w:rFonts w:ascii="Arial" w:hAnsi="Arial" w:cs="Arial"/>
        </w:rPr>
        <w:t xml:space="preserve">para la </w:t>
      </w:r>
      <w:r w:rsidRPr="003B77E8">
        <w:rPr>
          <w:rFonts w:ascii="Arial" w:hAnsi="Arial" w:cs="Arial"/>
        </w:rPr>
        <w:t>demanda de energía en nuestro país?</w:t>
      </w:r>
    </w:p>
    <w:p w:rsidR="005A328F" w:rsidRPr="003B77E8" w:rsidRDefault="005A328F" w:rsidP="005A328F">
      <w:pPr>
        <w:pStyle w:val="Prrafodelista"/>
        <w:spacing w:line="276" w:lineRule="auto"/>
        <w:jc w:val="both"/>
        <w:rPr>
          <w:rFonts w:ascii="Arial" w:hAnsi="Arial" w:cs="Arial"/>
        </w:rPr>
      </w:pPr>
    </w:p>
    <w:p w:rsidR="003B77E8" w:rsidRDefault="00740B8B" w:rsidP="00740B8B">
      <w:pPr>
        <w:pStyle w:val="Prrafodelista"/>
        <w:numPr>
          <w:ilvl w:val="0"/>
          <w:numId w:val="4"/>
        </w:numPr>
        <w:spacing w:line="276" w:lineRule="auto"/>
        <w:jc w:val="both"/>
        <w:rPr>
          <w:rFonts w:ascii="Arial" w:hAnsi="Arial" w:cs="Arial"/>
        </w:rPr>
      </w:pPr>
      <w:r>
        <w:rPr>
          <w:rFonts w:ascii="Arial" w:hAnsi="Arial" w:cs="Arial"/>
        </w:rPr>
        <w:t>Sírvase rendir un i</w:t>
      </w:r>
      <w:r w:rsidR="003B77E8" w:rsidRPr="003B77E8">
        <w:rPr>
          <w:rFonts w:ascii="Arial" w:hAnsi="Arial" w:cs="Arial"/>
        </w:rPr>
        <w:t xml:space="preserve">nforme sobre </w:t>
      </w:r>
      <w:r w:rsidR="005A328F">
        <w:rPr>
          <w:rFonts w:ascii="Arial" w:hAnsi="Arial" w:cs="Arial"/>
        </w:rPr>
        <w:t xml:space="preserve">el </w:t>
      </w:r>
      <w:r w:rsidR="003B77E8" w:rsidRPr="003B77E8">
        <w:rPr>
          <w:rFonts w:ascii="Arial" w:hAnsi="Arial" w:cs="Arial"/>
        </w:rPr>
        <w:t>estado y avances de las redes de Trans</w:t>
      </w:r>
      <w:r>
        <w:rPr>
          <w:rFonts w:ascii="Arial" w:hAnsi="Arial" w:cs="Arial"/>
        </w:rPr>
        <w:t>misión Nacional en construcción.</w:t>
      </w:r>
    </w:p>
    <w:p w:rsidR="005A328F" w:rsidRPr="005A328F" w:rsidRDefault="005A328F" w:rsidP="005A328F">
      <w:pPr>
        <w:pStyle w:val="Prrafodelista"/>
        <w:rPr>
          <w:rFonts w:ascii="Arial" w:hAnsi="Arial" w:cs="Arial"/>
        </w:rPr>
      </w:pPr>
    </w:p>
    <w:p w:rsidR="003B77E8" w:rsidRDefault="00740B8B" w:rsidP="00740B8B">
      <w:pPr>
        <w:pStyle w:val="Prrafodelista"/>
        <w:numPr>
          <w:ilvl w:val="0"/>
          <w:numId w:val="4"/>
        </w:numPr>
        <w:spacing w:line="276" w:lineRule="auto"/>
        <w:jc w:val="both"/>
        <w:rPr>
          <w:rFonts w:ascii="Arial" w:hAnsi="Arial" w:cs="Arial"/>
        </w:rPr>
      </w:pPr>
      <w:r>
        <w:rPr>
          <w:rFonts w:ascii="Arial" w:hAnsi="Arial" w:cs="Arial"/>
        </w:rPr>
        <w:t xml:space="preserve">¿Cuál es el </w:t>
      </w:r>
      <w:r w:rsidR="003B77E8" w:rsidRPr="003B77E8">
        <w:rPr>
          <w:rFonts w:ascii="Arial" w:hAnsi="Arial" w:cs="Arial"/>
        </w:rPr>
        <w:t>estado y avances de los proyectos de generación de energía renovable adjudicadas recientemente?</w:t>
      </w:r>
    </w:p>
    <w:p w:rsidR="00740B8B" w:rsidRPr="003B77E8" w:rsidRDefault="00740B8B" w:rsidP="00740B8B">
      <w:pPr>
        <w:pStyle w:val="Prrafodelista"/>
        <w:spacing w:line="276" w:lineRule="auto"/>
        <w:jc w:val="both"/>
        <w:rPr>
          <w:rFonts w:ascii="Arial" w:hAnsi="Arial" w:cs="Arial"/>
        </w:rPr>
      </w:pPr>
    </w:p>
    <w:p w:rsidR="003B77E8" w:rsidRDefault="003B77E8" w:rsidP="00740B8B">
      <w:pPr>
        <w:pStyle w:val="Prrafodelista"/>
        <w:numPr>
          <w:ilvl w:val="0"/>
          <w:numId w:val="4"/>
        </w:numPr>
        <w:spacing w:line="276" w:lineRule="auto"/>
        <w:jc w:val="both"/>
        <w:rPr>
          <w:rFonts w:ascii="Arial" w:hAnsi="Arial" w:cs="Arial"/>
        </w:rPr>
      </w:pPr>
      <w:r w:rsidRPr="003B77E8">
        <w:rPr>
          <w:rFonts w:ascii="Arial" w:hAnsi="Arial" w:cs="Arial"/>
        </w:rPr>
        <w:t xml:space="preserve">Para los meses de enero, febrero, marzo y abril de 2020, </w:t>
      </w:r>
      <w:r w:rsidR="00740B8B" w:rsidRPr="003B77E8">
        <w:rPr>
          <w:rFonts w:ascii="Arial" w:hAnsi="Arial" w:cs="Arial"/>
        </w:rPr>
        <w:t>¿</w:t>
      </w:r>
      <w:r w:rsidR="00740B8B">
        <w:rPr>
          <w:rFonts w:ascii="Arial" w:hAnsi="Arial" w:cs="Arial"/>
        </w:rPr>
        <w:t xml:space="preserve">cuál ha sido </w:t>
      </w:r>
      <w:r w:rsidRPr="003B77E8">
        <w:rPr>
          <w:rFonts w:ascii="Arial" w:hAnsi="Arial" w:cs="Arial"/>
        </w:rPr>
        <w:t xml:space="preserve">la oferta de energía (generación por tipo de combustibles y niveles de embalse), la demanda de energía, </w:t>
      </w:r>
      <w:r w:rsidR="00740B8B">
        <w:rPr>
          <w:rFonts w:ascii="Arial" w:hAnsi="Arial" w:cs="Arial"/>
        </w:rPr>
        <w:t xml:space="preserve">sus </w:t>
      </w:r>
      <w:r w:rsidRPr="003B77E8">
        <w:rPr>
          <w:rFonts w:ascii="Arial" w:hAnsi="Arial" w:cs="Arial"/>
        </w:rPr>
        <w:t>precios y restricciones?</w:t>
      </w:r>
    </w:p>
    <w:p w:rsidR="00740B8B" w:rsidRPr="00740B8B" w:rsidRDefault="00740B8B" w:rsidP="00740B8B">
      <w:pPr>
        <w:pStyle w:val="Prrafodelista"/>
        <w:rPr>
          <w:rFonts w:ascii="Arial" w:hAnsi="Arial" w:cs="Arial"/>
        </w:rPr>
      </w:pPr>
    </w:p>
    <w:p w:rsidR="003B77E8" w:rsidRDefault="00740B8B" w:rsidP="003B77E8">
      <w:pPr>
        <w:pStyle w:val="Prrafodelista"/>
        <w:numPr>
          <w:ilvl w:val="0"/>
          <w:numId w:val="4"/>
        </w:numPr>
        <w:spacing w:line="276" w:lineRule="auto"/>
        <w:jc w:val="both"/>
        <w:rPr>
          <w:rFonts w:ascii="Arial" w:hAnsi="Arial" w:cs="Arial"/>
        </w:rPr>
      </w:pPr>
      <w:r>
        <w:rPr>
          <w:rFonts w:ascii="Arial" w:hAnsi="Arial" w:cs="Arial"/>
        </w:rPr>
        <w:t>¿Qué</w:t>
      </w:r>
      <w:r w:rsidR="003B77E8" w:rsidRPr="003B77E8">
        <w:rPr>
          <w:rFonts w:ascii="Arial" w:hAnsi="Arial" w:cs="Arial"/>
        </w:rPr>
        <w:t xml:space="preserve"> mecanismos regulatorios se han expedido para incentivar la respuesta de la demanda con el objeto de buscar un aplanamiento de la curva de demanda diaria? </w:t>
      </w:r>
    </w:p>
    <w:p w:rsidR="00740B8B" w:rsidRPr="00740B8B" w:rsidRDefault="00740B8B" w:rsidP="00740B8B">
      <w:pPr>
        <w:pStyle w:val="Prrafodelista"/>
        <w:rPr>
          <w:rFonts w:ascii="Arial" w:hAnsi="Arial" w:cs="Arial"/>
        </w:rPr>
      </w:pPr>
    </w:p>
    <w:p w:rsidR="00740B8B" w:rsidRPr="003B77E8" w:rsidRDefault="00740B8B" w:rsidP="00740B8B">
      <w:pPr>
        <w:pStyle w:val="Prrafodelista"/>
        <w:spacing w:line="276" w:lineRule="auto"/>
        <w:jc w:val="center"/>
        <w:rPr>
          <w:rFonts w:ascii="Arial" w:hAnsi="Arial" w:cs="Arial"/>
        </w:rPr>
      </w:pPr>
    </w:p>
    <w:p w:rsidR="003B77E8" w:rsidRPr="003B77E8" w:rsidRDefault="003B77E8" w:rsidP="00942C1F">
      <w:pPr>
        <w:jc w:val="center"/>
        <w:rPr>
          <w:rFonts w:ascii="Arial" w:hAnsi="Arial" w:cs="Arial"/>
          <w:b/>
          <w:bCs/>
          <w:sz w:val="24"/>
          <w:szCs w:val="24"/>
          <w:lang w:val="es-ES"/>
        </w:rPr>
      </w:pPr>
      <w:r w:rsidRPr="003B77E8">
        <w:rPr>
          <w:rFonts w:ascii="Arial" w:hAnsi="Arial" w:cs="Arial"/>
          <w:b/>
          <w:bCs/>
          <w:sz w:val="24"/>
          <w:szCs w:val="24"/>
          <w:lang w:val="es-ES"/>
        </w:rPr>
        <w:t>PREGUNTAS PARA SUPERINTENDENCIA DE SERVICIOS PÚBLICOS</w:t>
      </w:r>
    </w:p>
    <w:p w:rsidR="003B77E8" w:rsidRDefault="003B77E8" w:rsidP="00740B8B">
      <w:pPr>
        <w:pStyle w:val="Prrafodelista"/>
        <w:numPr>
          <w:ilvl w:val="0"/>
          <w:numId w:val="6"/>
        </w:numPr>
        <w:spacing w:line="276" w:lineRule="auto"/>
        <w:jc w:val="both"/>
        <w:rPr>
          <w:rFonts w:ascii="Arial" w:hAnsi="Arial" w:cs="Arial"/>
        </w:rPr>
      </w:pPr>
      <w:r w:rsidRPr="003B77E8">
        <w:rPr>
          <w:rFonts w:ascii="Arial" w:hAnsi="Arial" w:cs="Arial"/>
        </w:rPr>
        <w:t>Para cada una de las siguientes empresas distribuidoras de energía eléctrica</w:t>
      </w:r>
      <w:r w:rsidR="00740B8B">
        <w:rPr>
          <w:rFonts w:ascii="Arial" w:hAnsi="Arial" w:cs="Arial"/>
        </w:rPr>
        <w:t xml:space="preserve">, sírvase </w:t>
      </w:r>
      <w:r w:rsidRPr="003B77E8">
        <w:rPr>
          <w:rFonts w:ascii="Arial" w:hAnsi="Arial" w:cs="Arial"/>
        </w:rPr>
        <w:t xml:space="preserve">indicar </w:t>
      </w:r>
      <w:r w:rsidR="00740B8B">
        <w:rPr>
          <w:rFonts w:ascii="Arial" w:hAnsi="Arial" w:cs="Arial"/>
        </w:rPr>
        <w:t xml:space="preserve">cuáles son </w:t>
      </w:r>
      <w:r w:rsidRPr="003B77E8">
        <w:rPr>
          <w:rFonts w:ascii="Arial" w:hAnsi="Arial" w:cs="Arial"/>
        </w:rPr>
        <w:t xml:space="preserve">las pérdidas del Operador de Red </w:t>
      </w:r>
      <w:r w:rsidR="00740B8B">
        <w:rPr>
          <w:rFonts w:ascii="Arial" w:hAnsi="Arial" w:cs="Arial"/>
        </w:rPr>
        <w:t>t</w:t>
      </w:r>
      <w:r w:rsidRPr="003B77E8">
        <w:rPr>
          <w:rFonts w:ascii="Arial" w:hAnsi="Arial" w:cs="Arial"/>
        </w:rPr>
        <w:t>otales y de Nivel de Tensión 1, el Indicador SAIDI y SAIFI acumulado para los años 2012, 2013, 2014, 2015,  2016,  2017,  2018  y 2019.</w:t>
      </w:r>
    </w:p>
    <w:p w:rsidR="00D9702F" w:rsidRPr="003B77E8" w:rsidRDefault="00D9702F" w:rsidP="00D9702F">
      <w:pPr>
        <w:pStyle w:val="Prrafodelista"/>
        <w:spacing w:line="276" w:lineRule="auto"/>
        <w:jc w:val="both"/>
        <w:rPr>
          <w:rFonts w:ascii="Arial" w:hAnsi="Arial" w:cs="Arial"/>
        </w:rPr>
      </w:pPr>
    </w:p>
    <w:p w:rsidR="003B77E8" w:rsidRPr="00D9702F" w:rsidRDefault="003B77E8" w:rsidP="003B77E8">
      <w:pPr>
        <w:pStyle w:val="Prrafodelista"/>
        <w:numPr>
          <w:ilvl w:val="0"/>
          <w:numId w:val="7"/>
        </w:numPr>
        <w:spacing w:line="276" w:lineRule="auto"/>
        <w:jc w:val="both"/>
        <w:rPr>
          <w:rFonts w:ascii="Arial" w:hAnsi="Arial" w:cs="Arial"/>
          <w:b/>
          <w:bCs/>
        </w:rPr>
      </w:pPr>
      <w:r w:rsidRPr="00D9702F">
        <w:rPr>
          <w:rFonts w:ascii="Arial" w:hAnsi="Arial" w:cs="Arial"/>
          <w:b/>
          <w:bCs/>
        </w:rPr>
        <w:t>Grupo 1</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Empresas Públicas de Medellín (EPM)</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Centrales Eléctricas del Norte de Santander (CENS)</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Central Hidroeléctrica de Caldas (CHEC)</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 de Energía del Quindío (EDEQ)</w:t>
      </w:r>
    </w:p>
    <w:p w:rsid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Electrificadora de Santander (ESSA)</w:t>
      </w:r>
    </w:p>
    <w:p w:rsidR="00D9702F" w:rsidRPr="003B77E8" w:rsidRDefault="00D9702F" w:rsidP="00D9702F">
      <w:pPr>
        <w:pStyle w:val="Prrafodelista"/>
        <w:spacing w:line="276" w:lineRule="auto"/>
        <w:jc w:val="both"/>
        <w:rPr>
          <w:rFonts w:ascii="Arial" w:hAnsi="Arial" w:cs="Arial"/>
        </w:rPr>
      </w:pPr>
    </w:p>
    <w:p w:rsidR="003B77E8" w:rsidRPr="00D9702F" w:rsidRDefault="003B77E8" w:rsidP="003B77E8">
      <w:pPr>
        <w:pStyle w:val="Prrafodelista"/>
        <w:numPr>
          <w:ilvl w:val="0"/>
          <w:numId w:val="7"/>
        </w:numPr>
        <w:spacing w:line="276" w:lineRule="auto"/>
        <w:jc w:val="both"/>
        <w:rPr>
          <w:rFonts w:ascii="Arial" w:hAnsi="Arial" w:cs="Arial"/>
          <w:b/>
          <w:bCs/>
        </w:rPr>
      </w:pPr>
      <w:r w:rsidRPr="00D9702F">
        <w:rPr>
          <w:rFonts w:ascii="Arial" w:hAnsi="Arial" w:cs="Arial"/>
          <w:b/>
          <w:bCs/>
        </w:rPr>
        <w:t>Grupo 2</w:t>
      </w:r>
    </w:p>
    <w:p w:rsidR="003B77E8" w:rsidRPr="003B77E8" w:rsidRDefault="003B77E8" w:rsidP="003B77E8">
      <w:pPr>
        <w:pStyle w:val="Prrafodelista"/>
        <w:numPr>
          <w:ilvl w:val="0"/>
          <w:numId w:val="8"/>
        </w:numPr>
        <w:spacing w:line="276" w:lineRule="auto"/>
        <w:jc w:val="both"/>
        <w:rPr>
          <w:rFonts w:ascii="Arial" w:hAnsi="Arial" w:cs="Arial"/>
        </w:rPr>
      </w:pPr>
      <w:proofErr w:type="spellStart"/>
      <w:r w:rsidRPr="003B77E8">
        <w:rPr>
          <w:rFonts w:ascii="Arial" w:hAnsi="Arial" w:cs="Arial"/>
        </w:rPr>
        <w:lastRenderedPageBreak/>
        <w:t>Codensa</w:t>
      </w:r>
      <w:proofErr w:type="spellEnd"/>
    </w:p>
    <w:p w:rsid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 de Energía de Cundinamarca (EEC)</w:t>
      </w:r>
    </w:p>
    <w:p w:rsidR="00D9702F" w:rsidRDefault="00D9702F" w:rsidP="00D9702F">
      <w:pPr>
        <w:pStyle w:val="Prrafodelista"/>
        <w:spacing w:line="276" w:lineRule="auto"/>
        <w:jc w:val="both"/>
        <w:rPr>
          <w:rFonts w:ascii="Arial" w:hAnsi="Arial" w:cs="Arial"/>
        </w:rPr>
      </w:pPr>
    </w:p>
    <w:p w:rsidR="003B77E8" w:rsidRPr="00D9702F" w:rsidRDefault="003B77E8" w:rsidP="003B77E8">
      <w:pPr>
        <w:pStyle w:val="Prrafodelista"/>
        <w:numPr>
          <w:ilvl w:val="0"/>
          <w:numId w:val="7"/>
        </w:numPr>
        <w:spacing w:line="276" w:lineRule="auto"/>
        <w:jc w:val="both"/>
        <w:rPr>
          <w:rFonts w:ascii="Arial" w:hAnsi="Arial" w:cs="Arial"/>
          <w:b/>
          <w:bCs/>
        </w:rPr>
      </w:pPr>
      <w:r w:rsidRPr="00D9702F">
        <w:rPr>
          <w:rFonts w:ascii="Arial" w:hAnsi="Arial" w:cs="Arial"/>
          <w:b/>
          <w:bCs/>
        </w:rPr>
        <w:t>Grupo 3</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Electrificadora del Meta (EMSA)</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 de Energía del Pacífico (EPSA)</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 de Energía de Pereira (EEP)</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 xml:space="preserve">Empresa de Energía de </w:t>
      </w:r>
      <w:r w:rsidR="00D9702F" w:rsidRPr="003B77E8">
        <w:rPr>
          <w:rFonts w:ascii="Arial" w:hAnsi="Arial" w:cs="Arial"/>
        </w:rPr>
        <w:t>Boyacá</w:t>
      </w:r>
      <w:r w:rsidRPr="003B77E8">
        <w:rPr>
          <w:rFonts w:ascii="Arial" w:hAnsi="Arial" w:cs="Arial"/>
        </w:rPr>
        <w:t xml:space="preserve"> (EBSA)</w:t>
      </w:r>
    </w:p>
    <w:p w:rsidR="003B77E8" w:rsidRPr="003B77E8" w:rsidRDefault="003B77E8" w:rsidP="003B77E8">
      <w:pPr>
        <w:pStyle w:val="Prrafodelista"/>
        <w:numPr>
          <w:ilvl w:val="0"/>
          <w:numId w:val="8"/>
        </w:numPr>
        <w:spacing w:line="276" w:lineRule="auto"/>
        <w:jc w:val="both"/>
        <w:rPr>
          <w:rFonts w:ascii="Arial" w:hAnsi="Arial" w:cs="Arial"/>
          <w:lang w:val="pt-BR"/>
        </w:rPr>
      </w:pPr>
      <w:r w:rsidRPr="003B77E8">
        <w:rPr>
          <w:rFonts w:ascii="Arial" w:hAnsi="Arial" w:cs="Arial"/>
          <w:lang w:val="pt-BR"/>
        </w:rPr>
        <w:t>Empresas Municipales de Cali (EMCALI)</w:t>
      </w:r>
    </w:p>
    <w:p w:rsidR="003B77E8" w:rsidRDefault="00D9702F" w:rsidP="003B77E8">
      <w:pPr>
        <w:pStyle w:val="Prrafodelista"/>
        <w:numPr>
          <w:ilvl w:val="0"/>
          <w:numId w:val="8"/>
        </w:numPr>
        <w:spacing w:line="276" w:lineRule="auto"/>
        <w:jc w:val="both"/>
        <w:rPr>
          <w:rFonts w:ascii="Arial" w:hAnsi="Arial" w:cs="Arial"/>
        </w:rPr>
      </w:pPr>
      <w:r w:rsidRPr="003B77E8">
        <w:rPr>
          <w:rFonts w:ascii="Arial" w:hAnsi="Arial" w:cs="Arial"/>
        </w:rPr>
        <w:t>Compañía</w:t>
      </w:r>
      <w:r w:rsidR="003B77E8" w:rsidRPr="003B77E8">
        <w:rPr>
          <w:rFonts w:ascii="Arial" w:hAnsi="Arial" w:cs="Arial"/>
        </w:rPr>
        <w:t xml:space="preserve"> Energética de Occidente (CEO)</w:t>
      </w:r>
    </w:p>
    <w:p w:rsidR="00D9702F" w:rsidRPr="003B77E8" w:rsidRDefault="00D9702F" w:rsidP="00D9702F">
      <w:pPr>
        <w:pStyle w:val="Prrafodelista"/>
        <w:spacing w:line="276" w:lineRule="auto"/>
        <w:jc w:val="both"/>
        <w:rPr>
          <w:rFonts w:ascii="Arial" w:hAnsi="Arial" w:cs="Arial"/>
        </w:rPr>
      </w:pPr>
    </w:p>
    <w:p w:rsidR="003B77E8" w:rsidRPr="00D9702F" w:rsidRDefault="003B77E8" w:rsidP="003B77E8">
      <w:pPr>
        <w:pStyle w:val="Prrafodelista"/>
        <w:numPr>
          <w:ilvl w:val="0"/>
          <w:numId w:val="7"/>
        </w:numPr>
        <w:spacing w:line="276" w:lineRule="auto"/>
        <w:jc w:val="both"/>
        <w:rPr>
          <w:rFonts w:ascii="Arial" w:hAnsi="Arial" w:cs="Arial"/>
          <w:b/>
          <w:bCs/>
        </w:rPr>
      </w:pPr>
      <w:r w:rsidRPr="00D9702F">
        <w:rPr>
          <w:rFonts w:ascii="Arial" w:hAnsi="Arial" w:cs="Arial"/>
          <w:b/>
          <w:bCs/>
        </w:rPr>
        <w:t>Grupo 4</w:t>
      </w:r>
    </w:p>
    <w:p w:rsid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Electricaribe</w:t>
      </w:r>
    </w:p>
    <w:p w:rsidR="00D9702F" w:rsidRPr="003B77E8" w:rsidRDefault="00D9702F" w:rsidP="00D9702F">
      <w:pPr>
        <w:pStyle w:val="Prrafodelista"/>
        <w:spacing w:line="276" w:lineRule="auto"/>
        <w:jc w:val="both"/>
        <w:rPr>
          <w:rFonts w:ascii="Arial" w:hAnsi="Arial" w:cs="Arial"/>
        </w:rPr>
      </w:pPr>
    </w:p>
    <w:p w:rsidR="003B77E8" w:rsidRPr="00D9702F" w:rsidRDefault="003B77E8" w:rsidP="003B77E8">
      <w:pPr>
        <w:pStyle w:val="Prrafodelista"/>
        <w:numPr>
          <w:ilvl w:val="0"/>
          <w:numId w:val="7"/>
        </w:numPr>
        <w:spacing w:line="276" w:lineRule="auto"/>
        <w:jc w:val="both"/>
        <w:rPr>
          <w:rFonts w:ascii="Arial" w:hAnsi="Arial" w:cs="Arial"/>
          <w:b/>
          <w:bCs/>
        </w:rPr>
      </w:pPr>
      <w:r w:rsidRPr="00D9702F">
        <w:rPr>
          <w:rFonts w:ascii="Arial" w:hAnsi="Arial" w:cs="Arial"/>
          <w:b/>
          <w:bCs/>
        </w:rPr>
        <w:t>Grupo 5</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Centrales Eléctricas de Nariño (CEDENAR)</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 Distribuidora del Pacifico (DISPAC)</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Electrificadora del Caquetá (ELECTROCAQUETA)</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Electrificadora del Huila (ELECTROHUILA)</w:t>
      </w:r>
    </w:p>
    <w:p w:rsidR="003B77E8" w:rsidRPr="003B77E8" w:rsidRDefault="003B77E8" w:rsidP="003B77E8">
      <w:pPr>
        <w:pStyle w:val="Prrafodelista"/>
        <w:numPr>
          <w:ilvl w:val="0"/>
          <w:numId w:val="8"/>
        </w:numPr>
        <w:spacing w:line="276" w:lineRule="auto"/>
        <w:jc w:val="both"/>
        <w:rPr>
          <w:rFonts w:ascii="Arial" w:hAnsi="Arial" w:cs="Arial"/>
          <w:lang w:val="pt-BR"/>
        </w:rPr>
      </w:pPr>
      <w:r w:rsidRPr="003B77E8">
        <w:rPr>
          <w:rFonts w:ascii="Arial" w:hAnsi="Arial" w:cs="Arial"/>
          <w:lang w:val="pt-BR"/>
        </w:rPr>
        <w:t>Empresas Municipales de Cartago (EMCARTAGO)</w:t>
      </w:r>
    </w:p>
    <w:p w:rsidR="003B77E8" w:rsidRPr="003B77E8" w:rsidRDefault="003B77E8" w:rsidP="003B77E8">
      <w:pPr>
        <w:pStyle w:val="Prrafodelista"/>
        <w:numPr>
          <w:ilvl w:val="0"/>
          <w:numId w:val="8"/>
        </w:numPr>
        <w:spacing w:line="276" w:lineRule="auto"/>
        <w:jc w:val="both"/>
        <w:rPr>
          <w:rFonts w:ascii="Arial" w:hAnsi="Arial" w:cs="Arial"/>
          <w:lang w:val="pt-BR"/>
        </w:rPr>
      </w:pPr>
      <w:r w:rsidRPr="003B77E8">
        <w:rPr>
          <w:rFonts w:ascii="Arial" w:hAnsi="Arial" w:cs="Arial"/>
          <w:lang w:val="pt-BR"/>
        </w:rPr>
        <w:t xml:space="preserve">Empresas de </w:t>
      </w:r>
      <w:proofErr w:type="spellStart"/>
      <w:r w:rsidRPr="003B77E8">
        <w:rPr>
          <w:rFonts w:ascii="Arial" w:hAnsi="Arial" w:cs="Arial"/>
          <w:lang w:val="pt-BR"/>
        </w:rPr>
        <w:t>Energía</w:t>
      </w:r>
      <w:proofErr w:type="spellEnd"/>
      <w:r w:rsidRPr="003B77E8">
        <w:rPr>
          <w:rFonts w:ascii="Arial" w:hAnsi="Arial" w:cs="Arial"/>
          <w:lang w:val="pt-BR"/>
        </w:rPr>
        <w:t xml:space="preserve"> de </w:t>
      </w:r>
      <w:proofErr w:type="spellStart"/>
      <w:r w:rsidRPr="003B77E8">
        <w:rPr>
          <w:rFonts w:ascii="Arial" w:hAnsi="Arial" w:cs="Arial"/>
          <w:lang w:val="pt-BR"/>
        </w:rPr>
        <w:t>Arauca</w:t>
      </w:r>
      <w:proofErr w:type="spellEnd"/>
      <w:r w:rsidRPr="003B77E8">
        <w:rPr>
          <w:rFonts w:ascii="Arial" w:hAnsi="Arial" w:cs="Arial"/>
          <w:lang w:val="pt-BR"/>
        </w:rPr>
        <w:t xml:space="preserve"> (ENELAR)</w:t>
      </w:r>
    </w:p>
    <w:p w:rsidR="003B77E8" w:rsidRP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Empresa de Energía de Casanare (ENERCA)</w:t>
      </w:r>
    </w:p>
    <w:p w:rsidR="003B77E8" w:rsidRDefault="003B77E8" w:rsidP="003B77E8">
      <w:pPr>
        <w:pStyle w:val="Prrafodelista"/>
        <w:numPr>
          <w:ilvl w:val="0"/>
          <w:numId w:val="8"/>
        </w:numPr>
        <w:spacing w:line="276" w:lineRule="auto"/>
        <w:jc w:val="both"/>
        <w:rPr>
          <w:rFonts w:ascii="Arial" w:hAnsi="Arial" w:cs="Arial"/>
        </w:rPr>
      </w:pPr>
      <w:r w:rsidRPr="003B77E8">
        <w:rPr>
          <w:rFonts w:ascii="Arial" w:hAnsi="Arial" w:cs="Arial"/>
        </w:rPr>
        <w:t>Compañía Energética del Tolima (ENERTOLIMA)</w:t>
      </w:r>
    </w:p>
    <w:p w:rsidR="00D9702F" w:rsidRPr="003B77E8" w:rsidRDefault="00D9702F" w:rsidP="00D9702F">
      <w:pPr>
        <w:pStyle w:val="Prrafodelista"/>
        <w:spacing w:line="276" w:lineRule="auto"/>
        <w:jc w:val="both"/>
        <w:rPr>
          <w:rFonts w:ascii="Arial" w:hAnsi="Arial" w:cs="Arial"/>
        </w:rPr>
      </w:pPr>
    </w:p>
    <w:p w:rsidR="003B77E8" w:rsidRDefault="003B77E8" w:rsidP="00D9702F">
      <w:pPr>
        <w:pStyle w:val="Prrafodelista"/>
        <w:numPr>
          <w:ilvl w:val="0"/>
          <w:numId w:val="6"/>
        </w:numPr>
        <w:spacing w:line="276" w:lineRule="auto"/>
        <w:jc w:val="both"/>
        <w:rPr>
          <w:rFonts w:ascii="Arial" w:hAnsi="Arial" w:cs="Arial"/>
        </w:rPr>
      </w:pPr>
      <w:r w:rsidRPr="003B77E8">
        <w:rPr>
          <w:rFonts w:ascii="Arial" w:hAnsi="Arial" w:cs="Arial"/>
        </w:rPr>
        <w:t xml:space="preserve">¿Indique </w:t>
      </w:r>
      <w:r w:rsidR="00D9702F">
        <w:rPr>
          <w:rFonts w:ascii="Arial" w:hAnsi="Arial" w:cs="Arial"/>
        </w:rPr>
        <w:t xml:space="preserve">cuáles son </w:t>
      </w:r>
      <w:r w:rsidRPr="003B77E8">
        <w:rPr>
          <w:rFonts w:ascii="Arial" w:hAnsi="Arial" w:cs="Arial"/>
        </w:rPr>
        <w:t>los índices de pérdidas</w:t>
      </w:r>
      <w:r w:rsidR="00D9702F">
        <w:rPr>
          <w:rFonts w:ascii="Arial" w:hAnsi="Arial" w:cs="Arial"/>
        </w:rPr>
        <w:t>, reconocidos en la fó</w:t>
      </w:r>
      <w:r w:rsidRPr="003B77E8">
        <w:rPr>
          <w:rFonts w:ascii="Arial" w:hAnsi="Arial" w:cs="Arial"/>
        </w:rPr>
        <w:t>rmula tarifaria para cada operador</w:t>
      </w:r>
      <w:r w:rsidR="00D9702F">
        <w:rPr>
          <w:rFonts w:ascii="Arial" w:hAnsi="Arial" w:cs="Arial"/>
        </w:rPr>
        <w:t xml:space="preserve"> de red del servicio de energía, durante </w:t>
      </w:r>
      <w:r w:rsidRPr="003B77E8">
        <w:rPr>
          <w:rFonts w:ascii="Arial" w:hAnsi="Arial" w:cs="Arial"/>
        </w:rPr>
        <w:t>los años 2016, 2017 y 2018?</w:t>
      </w:r>
    </w:p>
    <w:p w:rsidR="00D9702F" w:rsidRPr="003B77E8" w:rsidRDefault="00D9702F" w:rsidP="00D9702F">
      <w:pPr>
        <w:pStyle w:val="Prrafodelista"/>
        <w:spacing w:line="276" w:lineRule="auto"/>
        <w:jc w:val="both"/>
        <w:rPr>
          <w:rFonts w:ascii="Arial" w:hAnsi="Arial" w:cs="Arial"/>
        </w:rPr>
      </w:pPr>
    </w:p>
    <w:p w:rsidR="003B77E8" w:rsidRDefault="003B77E8" w:rsidP="00D9702F">
      <w:pPr>
        <w:pStyle w:val="Prrafodelista"/>
        <w:numPr>
          <w:ilvl w:val="0"/>
          <w:numId w:val="6"/>
        </w:numPr>
        <w:spacing w:line="276" w:lineRule="auto"/>
        <w:jc w:val="both"/>
        <w:rPr>
          <w:rFonts w:ascii="Arial" w:hAnsi="Arial" w:cs="Arial"/>
        </w:rPr>
      </w:pPr>
      <w:r w:rsidRPr="003B77E8">
        <w:rPr>
          <w:rFonts w:ascii="Arial" w:hAnsi="Arial" w:cs="Arial"/>
        </w:rPr>
        <w:t xml:space="preserve">¿Para los meses de enero, febrero, marzo y abril de 2020, </w:t>
      </w:r>
      <w:r w:rsidR="00D9702F">
        <w:rPr>
          <w:rFonts w:ascii="Arial" w:hAnsi="Arial" w:cs="Arial"/>
        </w:rPr>
        <w:t>cuál fue</w:t>
      </w:r>
      <w:r w:rsidRPr="003B77E8">
        <w:rPr>
          <w:rFonts w:ascii="Arial" w:hAnsi="Arial" w:cs="Arial"/>
        </w:rPr>
        <w:t xml:space="preserve"> el valor del recaudo para el sector residencial y comercial del servicio de energía eléctrica regulado en nuestro país? </w:t>
      </w:r>
    </w:p>
    <w:p w:rsidR="00D9702F" w:rsidRPr="00D9702F" w:rsidRDefault="00D9702F" w:rsidP="00D9702F">
      <w:pPr>
        <w:pStyle w:val="Prrafodelista"/>
        <w:rPr>
          <w:rFonts w:ascii="Arial" w:hAnsi="Arial" w:cs="Arial"/>
        </w:rPr>
      </w:pPr>
    </w:p>
    <w:p w:rsidR="00055098" w:rsidRDefault="003B77E8" w:rsidP="00055098">
      <w:pPr>
        <w:pStyle w:val="Prrafodelista"/>
        <w:numPr>
          <w:ilvl w:val="0"/>
          <w:numId w:val="6"/>
        </w:numPr>
        <w:spacing w:line="276" w:lineRule="auto"/>
        <w:jc w:val="both"/>
        <w:rPr>
          <w:rFonts w:ascii="Arial" w:hAnsi="Arial" w:cs="Arial"/>
        </w:rPr>
      </w:pPr>
      <w:r w:rsidRPr="00055098">
        <w:rPr>
          <w:rFonts w:ascii="Arial" w:hAnsi="Arial" w:cs="Arial"/>
        </w:rPr>
        <w:t xml:space="preserve">¿Después de decretado el confinamiento por el Gobierno Nacional debido al estado de emergencia, ha detectado que algún agente del mercado de generación a ejercido indebidamente </w:t>
      </w:r>
      <w:r w:rsidR="00055098">
        <w:rPr>
          <w:rFonts w:ascii="Arial" w:hAnsi="Arial" w:cs="Arial"/>
        </w:rPr>
        <w:t xml:space="preserve">el </w:t>
      </w:r>
      <w:r w:rsidRPr="00055098">
        <w:rPr>
          <w:rFonts w:ascii="Arial" w:hAnsi="Arial" w:cs="Arial"/>
        </w:rPr>
        <w:t xml:space="preserve">poder </w:t>
      </w:r>
      <w:r w:rsidR="00055098">
        <w:rPr>
          <w:rFonts w:ascii="Arial" w:hAnsi="Arial" w:cs="Arial"/>
        </w:rPr>
        <w:t>en el</w:t>
      </w:r>
      <w:r w:rsidRPr="00055098">
        <w:rPr>
          <w:rFonts w:ascii="Arial" w:hAnsi="Arial" w:cs="Arial"/>
        </w:rPr>
        <w:t xml:space="preserve"> mercado</w:t>
      </w:r>
      <w:r w:rsidR="00055098">
        <w:rPr>
          <w:rFonts w:ascii="Arial" w:hAnsi="Arial" w:cs="Arial"/>
        </w:rPr>
        <w:t>,</w:t>
      </w:r>
      <w:r w:rsidRPr="00055098">
        <w:rPr>
          <w:rFonts w:ascii="Arial" w:hAnsi="Arial" w:cs="Arial"/>
        </w:rPr>
        <w:t xml:space="preserve"> comportándose como agente </w:t>
      </w:r>
      <w:proofErr w:type="spellStart"/>
      <w:r w:rsidRPr="00055098">
        <w:rPr>
          <w:rFonts w:ascii="Arial" w:hAnsi="Arial" w:cs="Arial"/>
        </w:rPr>
        <w:t>pivotal</w:t>
      </w:r>
      <w:proofErr w:type="spellEnd"/>
      <w:r w:rsidRPr="00055098">
        <w:rPr>
          <w:rFonts w:ascii="Arial" w:hAnsi="Arial" w:cs="Arial"/>
        </w:rPr>
        <w:t>?</w:t>
      </w:r>
    </w:p>
    <w:p w:rsidR="00055098" w:rsidRPr="00055098" w:rsidRDefault="00055098" w:rsidP="00055098">
      <w:pPr>
        <w:pStyle w:val="Prrafodelista"/>
        <w:rPr>
          <w:rFonts w:ascii="Arial" w:hAnsi="Arial" w:cs="Arial"/>
        </w:rPr>
      </w:pPr>
    </w:p>
    <w:p w:rsidR="00055098" w:rsidRDefault="003B77E8" w:rsidP="00055098">
      <w:pPr>
        <w:pStyle w:val="Prrafodelista"/>
        <w:numPr>
          <w:ilvl w:val="0"/>
          <w:numId w:val="6"/>
        </w:numPr>
        <w:spacing w:line="276" w:lineRule="auto"/>
        <w:jc w:val="both"/>
        <w:rPr>
          <w:rFonts w:ascii="Arial" w:hAnsi="Arial" w:cs="Arial"/>
        </w:rPr>
      </w:pPr>
      <w:r w:rsidRPr="00055098">
        <w:rPr>
          <w:rFonts w:ascii="Arial" w:hAnsi="Arial" w:cs="Arial"/>
        </w:rPr>
        <w:t>¿</w:t>
      </w:r>
      <w:r w:rsidR="00055098">
        <w:rPr>
          <w:rFonts w:ascii="Arial" w:hAnsi="Arial" w:cs="Arial"/>
        </w:rPr>
        <w:t xml:space="preserve">Existe el </w:t>
      </w:r>
      <w:r w:rsidRPr="00055098">
        <w:rPr>
          <w:rFonts w:ascii="Arial" w:hAnsi="Arial" w:cs="Arial"/>
        </w:rPr>
        <w:t xml:space="preserve">riesgo </w:t>
      </w:r>
      <w:r w:rsidR="00055098">
        <w:rPr>
          <w:rFonts w:ascii="Arial" w:hAnsi="Arial" w:cs="Arial"/>
        </w:rPr>
        <w:t xml:space="preserve">de </w:t>
      </w:r>
      <w:r w:rsidRPr="00055098">
        <w:rPr>
          <w:rFonts w:ascii="Arial" w:hAnsi="Arial" w:cs="Arial"/>
        </w:rPr>
        <w:t>que dos o más agentes de generación se comporten de forma estratégica para ejercer poder de mercado?</w:t>
      </w:r>
    </w:p>
    <w:p w:rsidR="00055098" w:rsidRDefault="00055098" w:rsidP="00055098">
      <w:pPr>
        <w:pStyle w:val="Prrafodelista"/>
        <w:rPr>
          <w:rFonts w:ascii="Arial" w:hAnsi="Arial" w:cs="Arial"/>
        </w:rPr>
      </w:pPr>
    </w:p>
    <w:p w:rsidR="003B77E8" w:rsidRPr="00055098" w:rsidRDefault="003B77E8" w:rsidP="00140083">
      <w:pPr>
        <w:pStyle w:val="Prrafodelista"/>
        <w:numPr>
          <w:ilvl w:val="0"/>
          <w:numId w:val="6"/>
        </w:numPr>
        <w:spacing w:line="276" w:lineRule="auto"/>
        <w:jc w:val="both"/>
        <w:rPr>
          <w:rFonts w:ascii="Arial" w:hAnsi="Arial" w:cs="Arial"/>
        </w:rPr>
      </w:pPr>
      <w:r w:rsidRPr="00055098">
        <w:rPr>
          <w:rFonts w:ascii="Arial" w:hAnsi="Arial" w:cs="Arial"/>
        </w:rPr>
        <w:lastRenderedPageBreak/>
        <w:t xml:space="preserve">¿Los agentes de generación con obligaciones de energía firme (OEF), </w:t>
      </w:r>
      <w:r w:rsidR="00140083">
        <w:rPr>
          <w:rFonts w:ascii="Arial" w:hAnsi="Arial" w:cs="Arial"/>
        </w:rPr>
        <w:t xml:space="preserve">cuentan </w:t>
      </w:r>
      <w:r w:rsidRPr="00055098">
        <w:rPr>
          <w:rFonts w:ascii="Arial" w:hAnsi="Arial" w:cs="Arial"/>
        </w:rPr>
        <w:t xml:space="preserve">a la fecha </w:t>
      </w:r>
      <w:r w:rsidR="00140083">
        <w:rPr>
          <w:rFonts w:ascii="Arial" w:hAnsi="Arial" w:cs="Arial"/>
        </w:rPr>
        <w:t xml:space="preserve">con las </w:t>
      </w:r>
      <w:r w:rsidRPr="00055098">
        <w:rPr>
          <w:rFonts w:ascii="Arial" w:hAnsi="Arial" w:cs="Arial"/>
        </w:rPr>
        <w:t>condiciones operativas para generar la energía en el momento que se le requiera</w:t>
      </w:r>
      <w:r w:rsidR="00140083">
        <w:rPr>
          <w:rFonts w:ascii="Arial" w:hAnsi="Arial" w:cs="Arial"/>
        </w:rPr>
        <w:t>,</w:t>
      </w:r>
      <w:r w:rsidRPr="00055098">
        <w:rPr>
          <w:rFonts w:ascii="Arial" w:hAnsi="Arial" w:cs="Arial"/>
        </w:rPr>
        <w:t xml:space="preserve"> para atender sus OEF?</w:t>
      </w:r>
    </w:p>
    <w:p w:rsidR="003B77E8" w:rsidRPr="003B77E8" w:rsidRDefault="003B77E8" w:rsidP="003B77E8">
      <w:pPr>
        <w:ind w:left="360"/>
        <w:jc w:val="both"/>
        <w:rPr>
          <w:rFonts w:ascii="Arial" w:hAnsi="Arial" w:cs="Arial"/>
          <w:sz w:val="24"/>
          <w:szCs w:val="24"/>
          <w:lang w:val="es-ES"/>
        </w:rPr>
      </w:pPr>
    </w:p>
    <w:p w:rsidR="00C14D49" w:rsidRPr="003B77E8" w:rsidRDefault="00C14D49" w:rsidP="003B77E8">
      <w:pPr>
        <w:spacing w:after="0"/>
        <w:jc w:val="both"/>
        <w:rPr>
          <w:rFonts w:ascii="Arial" w:hAnsi="Arial" w:cs="Arial"/>
          <w:sz w:val="24"/>
          <w:szCs w:val="24"/>
        </w:rPr>
      </w:pPr>
    </w:p>
    <w:p w:rsidR="000F0485" w:rsidRPr="003B77E8" w:rsidRDefault="000F0485" w:rsidP="000F30B6">
      <w:pPr>
        <w:spacing w:after="0"/>
        <w:jc w:val="center"/>
        <w:rPr>
          <w:rFonts w:ascii="Arial" w:hAnsi="Arial" w:cs="Arial"/>
          <w:sz w:val="24"/>
          <w:szCs w:val="24"/>
        </w:rPr>
      </w:pPr>
    </w:p>
    <w:p w:rsidR="00C14D49" w:rsidRPr="003B77E8" w:rsidRDefault="00C14D49" w:rsidP="000F30B6">
      <w:pPr>
        <w:spacing w:after="0"/>
        <w:jc w:val="center"/>
        <w:rPr>
          <w:rFonts w:ascii="Arial" w:hAnsi="Arial" w:cs="Arial"/>
          <w:b/>
          <w:sz w:val="24"/>
          <w:szCs w:val="24"/>
        </w:rPr>
      </w:pPr>
      <w:r w:rsidRPr="003B77E8">
        <w:rPr>
          <w:rFonts w:ascii="Arial" w:hAnsi="Arial" w:cs="Arial"/>
          <w:b/>
          <w:sz w:val="24"/>
          <w:szCs w:val="24"/>
        </w:rPr>
        <w:t>CIRO ANTONIO RODRÍGUEZ PINZÓN</w:t>
      </w:r>
    </w:p>
    <w:p w:rsidR="00EB2EA0" w:rsidRDefault="00EB2EA0" w:rsidP="000F30B6">
      <w:pPr>
        <w:spacing w:after="0"/>
        <w:jc w:val="center"/>
        <w:rPr>
          <w:rFonts w:ascii="Arial" w:hAnsi="Arial" w:cs="Arial"/>
          <w:b/>
          <w:sz w:val="24"/>
          <w:szCs w:val="24"/>
        </w:rPr>
      </w:pPr>
      <w:r>
        <w:rPr>
          <w:rFonts w:ascii="Arial" w:hAnsi="Arial" w:cs="Arial"/>
          <w:b/>
          <w:sz w:val="24"/>
          <w:szCs w:val="24"/>
        </w:rPr>
        <w:t>Representante a la Cámara</w:t>
      </w:r>
    </w:p>
    <w:p w:rsidR="00C14D49" w:rsidRPr="003B77E8" w:rsidRDefault="00C14D49" w:rsidP="000F30B6">
      <w:pPr>
        <w:spacing w:after="0"/>
        <w:jc w:val="center"/>
        <w:rPr>
          <w:rFonts w:ascii="Arial" w:hAnsi="Arial" w:cs="Arial"/>
          <w:b/>
          <w:sz w:val="24"/>
          <w:szCs w:val="24"/>
        </w:rPr>
      </w:pPr>
      <w:r w:rsidRPr="003B77E8">
        <w:rPr>
          <w:rFonts w:ascii="Arial" w:hAnsi="Arial" w:cs="Arial"/>
          <w:b/>
          <w:sz w:val="24"/>
          <w:szCs w:val="24"/>
        </w:rPr>
        <w:t>Departamento Norte de Santander.</w:t>
      </w:r>
    </w:p>
    <w:p w:rsidR="00405AE0" w:rsidRPr="000F30B6" w:rsidRDefault="000F30B6" w:rsidP="000F30B6">
      <w:pPr>
        <w:spacing w:after="0"/>
        <w:jc w:val="center"/>
        <w:rPr>
          <w:rFonts w:ascii="Arial" w:hAnsi="Arial" w:cs="Arial"/>
          <w:sz w:val="16"/>
          <w:szCs w:val="16"/>
        </w:rPr>
      </w:pPr>
      <w:r w:rsidRPr="000F30B6">
        <w:rPr>
          <w:rFonts w:ascii="Arial" w:hAnsi="Arial" w:cs="Arial"/>
          <w:sz w:val="16"/>
          <w:szCs w:val="16"/>
        </w:rPr>
        <w:t>(Firma digital)</w:t>
      </w:r>
    </w:p>
    <w:p w:rsidR="00832246" w:rsidRDefault="00832246" w:rsidP="003B77E8">
      <w:pPr>
        <w:spacing w:after="0"/>
        <w:jc w:val="both"/>
        <w:rPr>
          <w:rFonts w:ascii="Arial" w:hAnsi="Arial" w:cs="Arial"/>
          <w:b/>
          <w:sz w:val="24"/>
          <w:szCs w:val="24"/>
        </w:rPr>
      </w:pPr>
    </w:p>
    <w:p w:rsidR="00832246" w:rsidRDefault="00832246" w:rsidP="003B77E8">
      <w:pPr>
        <w:spacing w:after="0"/>
        <w:jc w:val="both"/>
        <w:rPr>
          <w:rFonts w:ascii="Arial" w:hAnsi="Arial" w:cs="Arial"/>
          <w:b/>
          <w:sz w:val="24"/>
          <w:szCs w:val="24"/>
        </w:rPr>
      </w:pPr>
    </w:p>
    <w:p w:rsidR="00216275" w:rsidRPr="00216275" w:rsidRDefault="00216275" w:rsidP="00216275">
      <w:pPr>
        <w:spacing w:after="0" w:line="240" w:lineRule="auto"/>
        <w:jc w:val="center"/>
        <w:rPr>
          <w:rFonts w:ascii="Arial" w:hAnsi="Arial" w:cs="Arial"/>
          <w:b/>
          <w:sz w:val="24"/>
          <w:szCs w:val="24"/>
          <w:lang w:val="es-ES"/>
        </w:rPr>
      </w:pPr>
      <w:r w:rsidRPr="00216275">
        <w:rPr>
          <w:rFonts w:ascii="Arial" w:hAnsi="Arial" w:cs="Arial"/>
          <w:b/>
          <w:sz w:val="24"/>
          <w:szCs w:val="24"/>
          <w:lang w:val="es-ES"/>
        </w:rPr>
        <w:t>CUESTIONARIO ADITIVO</w:t>
      </w:r>
    </w:p>
    <w:p w:rsidR="00216275" w:rsidRDefault="00216275" w:rsidP="00832246">
      <w:pPr>
        <w:spacing w:after="0" w:line="240" w:lineRule="auto"/>
        <w:jc w:val="both"/>
        <w:rPr>
          <w:rFonts w:ascii="Arial" w:hAnsi="Arial" w:cs="Arial"/>
          <w:sz w:val="24"/>
          <w:szCs w:val="24"/>
          <w:lang w:val="es-ES"/>
        </w:rPr>
      </w:pPr>
    </w:p>
    <w:p w:rsidR="00832246" w:rsidRPr="00216275" w:rsidRDefault="00216275" w:rsidP="00832246">
      <w:pPr>
        <w:spacing w:after="0" w:line="240" w:lineRule="auto"/>
        <w:jc w:val="both"/>
        <w:rPr>
          <w:rFonts w:ascii="Arial" w:hAnsi="Arial" w:cs="Arial"/>
          <w:b/>
          <w:sz w:val="24"/>
          <w:szCs w:val="24"/>
          <w:lang w:val="es-ES"/>
        </w:rPr>
      </w:pPr>
      <w:r w:rsidRPr="00216275">
        <w:rPr>
          <w:rFonts w:ascii="Arial" w:hAnsi="Arial" w:cs="Arial"/>
          <w:b/>
          <w:sz w:val="24"/>
          <w:szCs w:val="24"/>
          <w:lang w:val="es-ES"/>
        </w:rPr>
        <w:t xml:space="preserve">DEBATE DE CONTROL POLÍTICO MINISTERIO DE MINAS Y ENERGÍA </w:t>
      </w:r>
    </w:p>
    <w:p w:rsidR="00832246" w:rsidRPr="00216275" w:rsidRDefault="00832246" w:rsidP="00832246">
      <w:pPr>
        <w:spacing w:after="0" w:line="240" w:lineRule="auto"/>
        <w:jc w:val="both"/>
        <w:rPr>
          <w:rFonts w:ascii="Arial" w:hAnsi="Arial" w:cs="Arial"/>
          <w:b/>
          <w:sz w:val="24"/>
          <w:szCs w:val="24"/>
          <w:lang w:val="es-ES"/>
        </w:rPr>
      </w:pPr>
    </w:p>
    <w:p w:rsidR="00832246" w:rsidRPr="00927497" w:rsidRDefault="00832246" w:rsidP="00832246">
      <w:pPr>
        <w:spacing w:after="0" w:line="240" w:lineRule="auto"/>
        <w:jc w:val="both"/>
        <w:rPr>
          <w:rFonts w:ascii="Arial" w:hAnsi="Arial" w:cs="Arial"/>
          <w:sz w:val="24"/>
          <w:szCs w:val="24"/>
          <w:lang w:val="es-ES"/>
        </w:rPr>
      </w:pPr>
      <w:r w:rsidRPr="00927497">
        <w:rPr>
          <w:rFonts w:ascii="Arial" w:hAnsi="Arial" w:cs="Arial"/>
          <w:sz w:val="24"/>
          <w:szCs w:val="24"/>
          <w:lang w:val="es-ES"/>
        </w:rPr>
        <w:t>1. De conformidad con la Ley 142 y 143 de 1994 ¿Qué medidas de control se están haciendo para que los prestadores de servicios de energía y gas no incumplan el régimen tarifario, aumentando de manera injustificada el valor de la factura de servicios públicos; principalmente en nuestra región donde la empresa de servicio de gas Alcanos está facturando con un incremento cercano al 50%?</w:t>
      </w:r>
    </w:p>
    <w:p w:rsidR="00832246" w:rsidRPr="00927497" w:rsidRDefault="00832246" w:rsidP="00832246">
      <w:pPr>
        <w:spacing w:after="0" w:line="240" w:lineRule="auto"/>
        <w:jc w:val="both"/>
        <w:rPr>
          <w:rFonts w:ascii="Arial" w:hAnsi="Arial" w:cs="Arial"/>
          <w:sz w:val="24"/>
          <w:szCs w:val="24"/>
          <w:lang w:val="es-ES"/>
        </w:rPr>
      </w:pPr>
    </w:p>
    <w:p w:rsidR="00832246" w:rsidRDefault="00832246" w:rsidP="00832246">
      <w:pPr>
        <w:spacing w:after="0" w:line="240" w:lineRule="auto"/>
        <w:jc w:val="both"/>
        <w:rPr>
          <w:rFonts w:ascii="Arial" w:hAnsi="Arial" w:cs="Arial"/>
          <w:sz w:val="24"/>
          <w:szCs w:val="24"/>
          <w:lang w:val="es-ES"/>
        </w:rPr>
      </w:pPr>
      <w:r w:rsidRPr="00927497">
        <w:rPr>
          <w:rFonts w:ascii="Arial" w:hAnsi="Arial" w:cs="Arial"/>
          <w:sz w:val="24"/>
          <w:szCs w:val="24"/>
          <w:lang w:val="es-ES"/>
        </w:rPr>
        <w:t>2. ¿Existe la posibilidad de que a parte de los subsidios que entregan las entidades territoriales, que el Gobierno Nacional también cree mecanismos de ayuda para el pago de los servicios públicos de energía y gas, sobre todo para las personas de los estratos más bajos?</w:t>
      </w:r>
    </w:p>
    <w:p w:rsidR="00832246" w:rsidRDefault="00832246" w:rsidP="00832246">
      <w:pPr>
        <w:spacing w:after="0" w:line="240" w:lineRule="auto"/>
        <w:jc w:val="both"/>
        <w:rPr>
          <w:rFonts w:ascii="Arial" w:hAnsi="Arial" w:cs="Arial"/>
          <w:sz w:val="24"/>
          <w:szCs w:val="24"/>
          <w:lang w:val="es-ES"/>
        </w:rPr>
      </w:pPr>
    </w:p>
    <w:p w:rsidR="00832246" w:rsidRDefault="00832246" w:rsidP="00832246">
      <w:pPr>
        <w:spacing w:after="0" w:line="240" w:lineRule="auto"/>
        <w:jc w:val="both"/>
        <w:rPr>
          <w:rFonts w:ascii="Arial" w:hAnsi="Arial" w:cs="Arial"/>
          <w:sz w:val="24"/>
          <w:szCs w:val="24"/>
          <w:lang w:val="es-ES"/>
        </w:rPr>
      </w:pPr>
    </w:p>
    <w:p w:rsidR="00832246" w:rsidRPr="00253726" w:rsidRDefault="00832246" w:rsidP="00832246">
      <w:pPr>
        <w:spacing w:after="0" w:line="240" w:lineRule="auto"/>
        <w:jc w:val="both"/>
        <w:rPr>
          <w:rFonts w:ascii="Arial" w:hAnsi="Arial" w:cs="Arial"/>
          <w:sz w:val="24"/>
          <w:szCs w:val="24"/>
          <w:lang w:val="es-ES"/>
        </w:rPr>
      </w:pPr>
    </w:p>
    <w:p w:rsidR="00832246" w:rsidRPr="000F30B6" w:rsidRDefault="00832246" w:rsidP="000F30B6">
      <w:pPr>
        <w:pStyle w:val="Sinespaciado"/>
        <w:spacing w:line="276" w:lineRule="auto"/>
        <w:jc w:val="center"/>
        <w:rPr>
          <w:rFonts w:ascii="Arial" w:hAnsi="Arial" w:cs="Arial"/>
          <w:b/>
          <w:sz w:val="24"/>
          <w:szCs w:val="24"/>
          <w:lang w:val="es-ES_tradnl"/>
        </w:rPr>
      </w:pPr>
    </w:p>
    <w:p w:rsidR="00832246" w:rsidRDefault="000F30B6" w:rsidP="000F30B6">
      <w:pPr>
        <w:pStyle w:val="Sinespaciado"/>
        <w:spacing w:line="276" w:lineRule="auto"/>
        <w:jc w:val="center"/>
        <w:rPr>
          <w:rFonts w:ascii="Arial" w:hAnsi="Arial" w:cs="Arial"/>
          <w:b/>
          <w:sz w:val="24"/>
          <w:szCs w:val="24"/>
          <w:lang w:val="es-ES_tradnl"/>
        </w:rPr>
      </w:pPr>
      <w:r w:rsidRPr="000F30B6">
        <w:rPr>
          <w:rFonts w:ascii="Arial" w:hAnsi="Arial" w:cs="Arial"/>
          <w:b/>
          <w:sz w:val="24"/>
          <w:szCs w:val="24"/>
          <w:lang w:val="es-ES_tradnl"/>
        </w:rPr>
        <w:t>ESTEBAN QUINTERO CARDONA</w:t>
      </w:r>
    </w:p>
    <w:p w:rsidR="000F30B6" w:rsidRDefault="000F30B6" w:rsidP="000F30B6">
      <w:pPr>
        <w:pStyle w:val="Sinespaciado"/>
        <w:spacing w:line="276" w:lineRule="auto"/>
        <w:jc w:val="center"/>
        <w:rPr>
          <w:rFonts w:ascii="Arial" w:hAnsi="Arial" w:cs="Arial"/>
          <w:b/>
          <w:sz w:val="24"/>
          <w:szCs w:val="24"/>
          <w:lang w:val="es-ES_tradnl"/>
        </w:rPr>
      </w:pPr>
      <w:r>
        <w:rPr>
          <w:rFonts w:ascii="Arial" w:hAnsi="Arial" w:cs="Arial"/>
          <w:b/>
          <w:sz w:val="24"/>
          <w:szCs w:val="24"/>
          <w:lang w:val="es-ES_tradnl"/>
        </w:rPr>
        <w:t>Representante a la Cámara</w:t>
      </w:r>
    </w:p>
    <w:p w:rsidR="000F30B6" w:rsidRDefault="000F30B6" w:rsidP="000F30B6">
      <w:pPr>
        <w:pStyle w:val="Sinespaciado"/>
        <w:spacing w:line="276" w:lineRule="auto"/>
        <w:jc w:val="center"/>
        <w:rPr>
          <w:rFonts w:ascii="Arial" w:hAnsi="Arial" w:cs="Arial"/>
          <w:b/>
          <w:sz w:val="24"/>
          <w:szCs w:val="24"/>
          <w:lang w:val="es-ES_tradnl"/>
        </w:rPr>
      </w:pPr>
      <w:r>
        <w:rPr>
          <w:rFonts w:ascii="Arial" w:hAnsi="Arial" w:cs="Arial"/>
          <w:b/>
          <w:sz w:val="24"/>
          <w:szCs w:val="24"/>
          <w:lang w:val="es-ES_tradnl"/>
        </w:rPr>
        <w:t>Departamento de Antioquia</w:t>
      </w:r>
    </w:p>
    <w:p w:rsidR="000F30B6" w:rsidRPr="000F30B6" w:rsidRDefault="000F30B6" w:rsidP="000F30B6">
      <w:pPr>
        <w:pStyle w:val="Sinespaciado"/>
        <w:spacing w:line="276" w:lineRule="auto"/>
        <w:jc w:val="center"/>
        <w:rPr>
          <w:rFonts w:ascii="Arial" w:hAnsi="Arial" w:cs="Arial"/>
          <w:sz w:val="18"/>
          <w:szCs w:val="18"/>
          <w:lang w:val="es-ES_tradnl"/>
        </w:rPr>
      </w:pPr>
      <w:bookmarkStart w:id="0" w:name="_GoBack"/>
      <w:bookmarkEnd w:id="0"/>
      <w:r w:rsidRPr="000F30B6">
        <w:rPr>
          <w:rFonts w:ascii="Arial" w:hAnsi="Arial" w:cs="Arial"/>
          <w:sz w:val="18"/>
          <w:szCs w:val="18"/>
          <w:lang w:val="es-ES_tradnl"/>
        </w:rPr>
        <w:t>(Firma digital)</w:t>
      </w:r>
    </w:p>
    <w:p w:rsidR="00832246" w:rsidRPr="000F30B6" w:rsidRDefault="00832246" w:rsidP="000F30B6">
      <w:pPr>
        <w:spacing w:after="0"/>
        <w:jc w:val="center"/>
        <w:rPr>
          <w:rFonts w:ascii="Arial" w:hAnsi="Arial" w:cs="Arial"/>
          <w:b/>
          <w:sz w:val="24"/>
          <w:szCs w:val="24"/>
        </w:rPr>
      </w:pPr>
    </w:p>
    <w:p w:rsidR="00832246" w:rsidRPr="000F30B6" w:rsidRDefault="00832246" w:rsidP="003B77E8">
      <w:pPr>
        <w:spacing w:after="0"/>
        <w:jc w:val="both"/>
        <w:rPr>
          <w:rFonts w:ascii="Arial" w:hAnsi="Arial" w:cs="Arial"/>
          <w:b/>
          <w:sz w:val="24"/>
          <w:szCs w:val="24"/>
        </w:rPr>
      </w:pPr>
    </w:p>
    <w:sectPr w:rsidR="00832246" w:rsidRPr="000F30B6" w:rsidSect="00DF544A">
      <w:headerReference w:type="default" r:id="rId8"/>
      <w:pgSz w:w="12240" w:h="15840" w:code="1"/>
      <w:pgMar w:top="1701" w:right="1701" w:bottom="284" w:left="1701" w:header="70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0BB" w:rsidRDefault="00BD20BB" w:rsidP="00CF4E81">
      <w:pPr>
        <w:spacing w:after="0" w:line="240" w:lineRule="auto"/>
      </w:pPr>
      <w:r>
        <w:separator/>
      </w:r>
    </w:p>
  </w:endnote>
  <w:endnote w:type="continuationSeparator" w:id="0">
    <w:p w:rsidR="00BD20BB" w:rsidRDefault="00BD20BB" w:rsidP="00CF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0BB" w:rsidRDefault="00BD20BB" w:rsidP="00CF4E81">
      <w:pPr>
        <w:spacing w:after="0" w:line="240" w:lineRule="auto"/>
      </w:pPr>
      <w:r>
        <w:separator/>
      </w:r>
    </w:p>
  </w:footnote>
  <w:footnote w:type="continuationSeparator" w:id="0">
    <w:p w:rsidR="00BD20BB" w:rsidRDefault="00BD20BB" w:rsidP="00CF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F4" w:rsidRDefault="008E3445" w:rsidP="00CF4E81">
    <w:pPr>
      <w:pStyle w:val="Encabezado"/>
      <w:jc w:val="center"/>
      <w:rPr>
        <w:sz w:val="20"/>
        <w:szCs w:val="20"/>
      </w:rPr>
    </w:pPr>
    <w:r w:rsidRPr="00902EC1">
      <w:rPr>
        <w:noProof/>
        <w:sz w:val="18"/>
        <w:szCs w:val="18"/>
        <w:lang w:eastAsia="es-CO"/>
      </w:rPr>
      <w:drawing>
        <wp:inline distT="0" distB="0" distL="0" distR="0" wp14:anchorId="59EE9CDB" wp14:editId="32045EBE">
          <wp:extent cx="2552700" cy="9429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42975"/>
                  </a:xfrm>
                  <a:prstGeom prst="rect">
                    <a:avLst/>
                  </a:prstGeom>
                  <a:noFill/>
                  <a:ln>
                    <a:noFill/>
                  </a:ln>
                </pic:spPr>
              </pic:pic>
            </a:graphicData>
          </a:graphic>
        </wp:inline>
      </w:drawing>
    </w:r>
  </w:p>
  <w:p w:rsidR="00173436" w:rsidRDefault="00173436" w:rsidP="00CF4E81">
    <w:pPr>
      <w:pStyle w:val="Encabezado"/>
      <w:jc w:val="center"/>
      <w:rPr>
        <w:sz w:val="20"/>
        <w:szCs w:val="20"/>
      </w:rPr>
    </w:pPr>
  </w:p>
  <w:p w:rsidR="00CF4E81" w:rsidRPr="00902EC1" w:rsidRDefault="00CF4E81" w:rsidP="00CF4E81">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83B"/>
    <w:multiLevelType w:val="hybridMultilevel"/>
    <w:tmpl w:val="9802302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E265D9"/>
    <w:multiLevelType w:val="hybridMultilevel"/>
    <w:tmpl w:val="49243DEA"/>
    <w:lvl w:ilvl="0" w:tplc="AD285F6E">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0A31A24"/>
    <w:multiLevelType w:val="hybridMultilevel"/>
    <w:tmpl w:val="32EE3706"/>
    <w:lvl w:ilvl="0" w:tplc="0C0A000F">
      <w:start w:val="1"/>
      <w:numFmt w:val="decimal"/>
      <w:lvlText w:val="%1."/>
      <w:lvlJc w:val="left"/>
      <w:pPr>
        <w:tabs>
          <w:tab w:val="num" w:pos="540"/>
        </w:tabs>
        <w:ind w:left="5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3BFA322F"/>
    <w:multiLevelType w:val="hybridMultilevel"/>
    <w:tmpl w:val="988A51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28F3B69"/>
    <w:multiLevelType w:val="hybridMultilevel"/>
    <w:tmpl w:val="6DE452DA"/>
    <w:lvl w:ilvl="0" w:tplc="B864740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2F51D0"/>
    <w:multiLevelType w:val="hybridMultilevel"/>
    <w:tmpl w:val="A2E4ACDE"/>
    <w:lvl w:ilvl="0" w:tplc="E2323DA8">
      <w:start w:val="1"/>
      <w:numFmt w:val="bullet"/>
      <w:lvlText w:val="-"/>
      <w:lvlJc w:val="left"/>
      <w:pPr>
        <w:ind w:left="720" w:hanging="360"/>
      </w:pPr>
      <w:rPr>
        <w:rFonts w:ascii="Calibri" w:eastAsiaTheme="minorEastAsia"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E5562D2"/>
    <w:multiLevelType w:val="hybridMultilevel"/>
    <w:tmpl w:val="C054D112"/>
    <w:lvl w:ilvl="0" w:tplc="54862236">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B67470E"/>
    <w:multiLevelType w:val="hybridMultilevel"/>
    <w:tmpl w:val="FF3A20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F9"/>
    <w:rsid w:val="000413CA"/>
    <w:rsid w:val="00055098"/>
    <w:rsid w:val="000847F8"/>
    <w:rsid w:val="000F0485"/>
    <w:rsid w:val="000F30B6"/>
    <w:rsid w:val="000F6DAB"/>
    <w:rsid w:val="00140083"/>
    <w:rsid w:val="00155A7F"/>
    <w:rsid w:val="0016544A"/>
    <w:rsid w:val="00173436"/>
    <w:rsid w:val="001964D2"/>
    <w:rsid w:val="00202793"/>
    <w:rsid w:val="00204FD9"/>
    <w:rsid w:val="00216275"/>
    <w:rsid w:val="0022775A"/>
    <w:rsid w:val="0025360E"/>
    <w:rsid w:val="002778A3"/>
    <w:rsid w:val="00280F14"/>
    <w:rsid w:val="002949B6"/>
    <w:rsid w:val="00295317"/>
    <w:rsid w:val="002C410E"/>
    <w:rsid w:val="00331749"/>
    <w:rsid w:val="00337792"/>
    <w:rsid w:val="003519B0"/>
    <w:rsid w:val="003B77E8"/>
    <w:rsid w:val="003C44D2"/>
    <w:rsid w:val="003E5129"/>
    <w:rsid w:val="003F06CD"/>
    <w:rsid w:val="003F2343"/>
    <w:rsid w:val="004047B5"/>
    <w:rsid w:val="00405AE0"/>
    <w:rsid w:val="0042641D"/>
    <w:rsid w:val="00486AE3"/>
    <w:rsid w:val="004C07DC"/>
    <w:rsid w:val="004C378F"/>
    <w:rsid w:val="004C79C6"/>
    <w:rsid w:val="00503118"/>
    <w:rsid w:val="00506983"/>
    <w:rsid w:val="005576F3"/>
    <w:rsid w:val="00565922"/>
    <w:rsid w:val="005A328F"/>
    <w:rsid w:val="005D1391"/>
    <w:rsid w:val="006158CF"/>
    <w:rsid w:val="00615E3A"/>
    <w:rsid w:val="00621F1C"/>
    <w:rsid w:val="00637595"/>
    <w:rsid w:val="00641715"/>
    <w:rsid w:val="0064762B"/>
    <w:rsid w:val="00656552"/>
    <w:rsid w:val="006627BA"/>
    <w:rsid w:val="006670A6"/>
    <w:rsid w:val="00687F56"/>
    <w:rsid w:val="006A7B50"/>
    <w:rsid w:val="006C352D"/>
    <w:rsid w:val="00740B8B"/>
    <w:rsid w:val="00766633"/>
    <w:rsid w:val="00772487"/>
    <w:rsid w:val="00793055"/>
    <w:rsid w:val="007A33FB"/>
    <w:rsid w:val="007C060A"/>
    <w:rsid w:val="007D61A8"/>
    <w:rsid w:val="007E2305"/>
    <w:rsid w:val="007E3C18"/>
    <w:rsid w:val="007F41B3"/>
    <w:rsid w:val="00803B72"/>
    <w:rsid w:val="00832246"/>
    <w:rsid w:val="00850013"/>
    <w:rsid w:val="00881349"/>
    <w:rsid w:val="008A4A0C"/>
    <w:rsid w:val="008B38F9"/>
    <w:rsid w:val="008E3445"/>
    <w:rsid w:val="00902EC1"/>
    <w:rsid w:val="0090700B"/>
    <w:rsid w:val="009123BC"/>
    <w:rsid w:val="00920504"/>
    <w:rsid w:val="009234EC"/>
    <w:rsid w:val="00932D08"/>
    <w:rsid w:val="00942C1F"/>
    <w:rsid w:val="009A5822"/>
    <w:rsid w:val="009B4BD5"/>
    <w:rsid w:val="009C1B8D"/>
    <w:rsid w:val="009E1742"/>
    <w:rsid w:val="00A407BB"/>
    <w:rsid w:val="00A53E30"/>
    <w:rsid w:val="00A84D48"/>
    <w:rsid w:val="00A87D54"/>
    <w:rsid w:val="00A92BA6"/>
    <w:rsid w:val="00AA6A88"/>
    <w:rsid w:val="00AB64EE"/>
    <w:rsid w:val="00AE5359"/>
    <w:rsid w:val="00AF1CF4"/>
    <w:rsid w:val="00B064CA"/>
    <w:rsid w:val="00B87633"/>
    <w:rsid w:val="00BA4C46"/>
    <w:rsid w:val="00BD20BB"/>
    <w:rsid w:val="00BF6268"/>
    <w:rsid w:val="00C14D49"/>
    <w:rsid w:val="00C1683B"/>
    <w:rsid w:val="00C24FDF"/>
    <w:rsid w:val="00C40F92"/>
    <w:rsid w:val="00C65A00"/>
    <w:rsid w:val="00C774B1"/>
    <w:rsid w:val="00C8702B"/>
    <w:rsid w:val="00CE45B1"/>
    <w:rsid w:val="00CF4E81"/>
    <w:rsid w:val="00D51170"/>
    <w:rsid w:val="00D74AAB"/>
    <w:rsid w:val="00D9702F"/>
    <w:rsid w:val="00DC617D"/>
    <w:rsid w:val="00DD4593"/>
    <w:rsid w:val="00DD5ED7"/>
    <w:rsid w:val="00DF544A"/>
    <w:rsid w:val="00E06BBA"/>
    <w:rsid w:val="00E2081E"/>
    <w:rsid w:val="00E35315"/>
    <w:rsid w:val="00E520C9"/>
    <w:rsid w:val="00E63956"/>
    <w:rsid w:val="00EB2EA0"/>
    <w:rsid w:val="00EB37D7"/>
    <w:rsid w:val="00EC62A5"/>
    <w:rsid w:val="00F13A61"/>
    <w:rsid w:val="00F259A4"/>
    <w:rsid w:val="00F32E61"/>
    <w:rsid w:val="00F52B20"/>
    <w:rsid w:val="00F75BC0"/>
    <w:rsid w:val="00F91CD0"/>
    <w:rsid w:val="00FB23CC"/>
    <w:rsid w:val="00FF787C"/>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A49B"/>
  <w15:docId w15:val="{15BB0EC7-FEC2-4223-9A4B-1908C040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4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7F8"/>
    <w:rPr>
      <w:rFonts w:ascii="Segoe UI" w:hAnsi="Segoe UI" w:cs="Segoe UI"/>
      <w:sz w:val="18"/>
      <w:szCs w:val="18"/>
    </w:rPr>
  </w:style>
  <w:style w:type="paragraph" w:styleId="Encabezado">
    <w:name w:val="header"/>
    <w:basedOn w:val="Normal"/>
    <w:link w:val="EncabezadoCar"/>
    <w:uiPriority w:val="99"/>
    <w:unhideWhenUsed/>
    <w:rsid w:val="00CF4E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E81"/>
  </w:style>
  <w:style w:type="paragraph" w:styleId="Piedepgina">
    <w:name w:val="footer"/>
    <w:basedOn w:val="Normal"/>
    <w:link w:val="PiedepginaCar"/>
    <w:uiPriority w:val="99"/>
    <w:unhideWhenUsed/>
    <w:rsid w:val="00CF4E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E81"/>
  </w:style>
  <w:style w:type="table" w:styleId="Tablaconcuadrcula">
    <w:name w:val="Table Grid"/>
    <w:basedOn w:val="Tablanormal"/>
    <w:rsid w:val="006C3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52D"/>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832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4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3F98-907D-47C5-B070-92ADB634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neflo flove</cp:lastModifiedBy>
  <cp:revision>2</cp:revision>
  <cp:lastPrinted>2020-05-29T18:25:00Z</cp:lastPrinted>
  <dcterms:created xsi:type="dcterms:W3CDTF">2020-05-29T18:28:00Z</dcterms:created>
  <dcterms:modified xsi:type="dcterms:W3CDTF">2020-05-29T18:28:00Z</dcterms:modified>
</cp:coreProperties>
</file>