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B3B3D" w14:textId="77777777" w:rsidR="00A81BF9" w:rsidRDefault="003A09F4">
      <w:pPr>
        <w:ind w:left="0" w:hanging="2"/>
        <w:jc w:val="both"/>
        <w:rPr>
          <w:rFonts w:ascii="Tahoma" w:eastAsia="Tahoma" w:hAnsi="Tahoma" w:cs="Tahoma"/>
          <w:sz w:val="24"/>
          <w:szCs w:val="24"/>
        </w:rPr>
      </w:pPr>
      <w:bookmarkStart w:id="0" w:name="_GoBack"/>
      <w:bookmarkEnd w:id="0"/>
      <w:r>
        <w:rPr>
          <w:rFonts w:ascii="Tahoma" w:eastAsia="Tahoma" w:hAnsi="Tahoma" w:cs="Tahoma"/>
          <w:sz w:val="24"/>
          <w:szCs w:val="24"/>
        </w:rPr>
        <w:t xml:space="preserve"> </w:t>
      </w:r>
      <w:r>
        <w:rPr>
          <w:rFonts w:ascii="Tahoma" w:eastAsia="Tahoma" w:hAnsi="Tahoma" w:cs="Tahoma"/>
          <w:b/>
          <w:sz w:val="24"/>
          <w:szCs w:val="24"/>
        </w:rPr>
        <w:t>Bogotá D.C., julio de 2020</w:t>
      </w:r>
    </w:p>
    <w:p w14:paraId="172C668F"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1D6735CC"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1B878F48"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Doctor</w:t>
      </w:r>
    </w:p>
    <w:p w14:paraId="3A906B2A"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JORGE HUMBERTO MANTILLA SERRANO</w:t>
      </w:r>
    </w:p>
    <w:p w14:paraId="516BF1F7"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Secretario General</w:t>
      </w:r>
    </w:p>
    <w:p w14:paraId="352E640D"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Cámara de Representantes</w:t>
      </w:r>
    </w:p>
    <w:p w14:paraId="4FC11FF6"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Ciudad</w:t>
      </w:r>
    </w:p>
    <w:p w14:paraId="3EF40705" w14:textId="77777777" w:rsidR="00A81BF9" w:rsidRDefault="00A81BF9">
      <w:pPr>
        <w:ind w:left="0" w:hanging="2"/>
        <w:jc w:val="both"/>
        <w:rPr>
          <w:rFonts w:ascii="Tahoma" w:eastAsia="Tahoma" w:hAnsi="Tahoma" w:cs="Tahoma"/>
          <w:sz w:val="24"/>
          <w:szCs w:val="24"/>
        </w:rPr>
      </w:pPr>
    </w:p>
    <w:p w14:paraId="32BE1ED0" w14:textId="77777777" w:rsidR="00A81BF9" w:rsidRDefault="00A81BF9">
      <w:pPr>
        <w:ind w:left="0" w:hanging="2"/>
        <w:jc w:val="both"/>
        <w:rPr>
          <w:rFonts w:ascii="Tahoma" w:eastAsia="Tahoma" w:hAnsi="Tahoma" w:cs="Tahoma"/>
          <w:sz w:val="24"/>
          <w:szCs w:val="24"/>
        </w:rPr>
      </w:pPr>
    </w:p>
    <w:p w14:paraId="42B0DCCA" w14:textId="77777777" w:rsidR="00A81BF9" w:rsidRDefault="003A09F4">
      <w:pPr>
        <w:ind w:left="0" w:hanging="2"/>
        <w:jc w:val="both"/>
        <w:rPr>
          <w:rFonts w:ascii="Tahoma" w:eastAsia="Tahoma" w:hAnsi="Tahoma" w:cs="Tahoma"/>
          <w:sz w:val="24"/>
          <w:szCs w:val="24"/>
        </w:rPr>
      </w:pPr>
      <w:r>
        <w:rPr>
          <w:rFonts w:ascii="Tahoma" w:eastAsia="Tahoma" w:hAnsi="Tahoma" w:cs="Tahoma"/>
          <w:b/>
          <w:sz w:val="24"/>
          <w:szCs w:val="24"/>
        </w:rPr>
        <w:t xml:space="preserve">REF: </w:t>
      </w:r>
      <w:r>
        <w:rPr>
          <w:rFonts w:ascii="Tahoma" w:eastAsia="Tahoma" w:hAnsi="Tahoma" w:cs="Tahoma"/>
          <w:sz w:val="24"/>
          <w:szCs w:val="24"/>
        </w:rPr>
        <w:t>Radicación Proyecto de Ley</w:t>
      </w:r>
    </w:p>
    <w:p w14:paraId="16131950" w14:textId="77777777" w:rsidR="00A81BF9" w:rsidRDefault="00A81BF9">
      <w:pPr>
        <w:ind w:left="0" w:hanging="2"/>
        <w:jc w:val="both"/>
        <w:rPr>
          <w:rFonts w:ascii="Tahoma" w:eastAsia="Tahoma" w:hAnsi="Tahoma" w:cs="Tahoma"/>
          <w:sz w:val="24"/>
          <w:szCs w:val="24"/>
        </w:rPr>
      </w:pPr>
    </w:p>
    <w:p w14:paraId="75BEC310" w14:textId="6A9F748B" w:rsidR="00A81BF9" w:rsidRDefault="003A09F4">
      <w:pPr>
        <w:ind w:left="0" w:hanging="2"/>
        <w:jc w:val="both"/>
        <w:rPr>
          <w:rFonts w:ascii="Tahoma" w:eastAsia="Tahoma" w:hAnsi="Tahoma" w:cs="Tahoma"/>
          <w:sz w:val="24"/>
          <w:szCs w:val="24"/>
        </w:rPr>
      </w:pPr>
      <w:r>
        <w:rPr>
          <w:rFonts w:ascii="Tahoma" w:eastAsia="Tahoma" w:hAnsi="Tahoma" w:cs="Tahoma"/>
          <w:sz w:val="24"/>
          <w:szCs w:val="24"/>
        </w:rPr>
        <w:t>En nuestra condición de integrantes del Congreso de la República y en uso del derecho consagrado en la Constitución Política de Colombia y en la Ley 5 de 1992, por su digno conducto nos permitimos colocar en consideración de la Honorable Cámara de Representantes el siguiente proyecto de Ley</w:t>
      </w:r>
      <w:r>
        <w:rPr>
          <w:rFonts w:ascii="Tahoma" w:eastAsia="Tahoma" w:hAnsi="Tahoma" w:cs="Tahoma"/>
          <w:b/>
          <w:i/>
          <w:sz w:val="24"/>
          <w:szCs w:val="24"/>
        </w:rPr>
        <w:t xml:space="preserve">. Por </w:t>
      </w:r>
      <w:r w:rsidR="00BC6CBD">
        <w:rPr>
          <w:rFonts w:ascii="Tahoma" w:eastAsia="Tahoma" w:hAnsi="Tahoma" w:cs="Tahoma"/>
          <w:b/>
          <w:i/>
          <w:sz w:val="24"/>
          <w:szCs w:val="24"/>
        </w:rPr>
        <w:t>medio del</w:t>
      </w:r>
      <w:r>
        <w:rPr>
          <w:rFonts w:ascii="Tahoma" w:eastAsia="Tahoma" w:hAnsi="Tahoma" w:cs="Tahoma"/>
          <w:b/>
          <w:i/>
          <w:sz w:val="24"/>
          <w:szCs w:val="24"/>
        </w:rPr>
        <w:t xml:space="preserve"> cual se amplía la cobertura de beneficiarios del </w:t>
      </w:r>
      <w:r w:rsidR="00BC6CBD">
        <w:rPr>
          <w:rFonts w:ascii="Tahoma" w:eastAsia="Tahoma" w:hAnsi="Tahoma" w:cs="Tahoma"/>
          <w:b/>
          <w:i/>
          <w:sz w:val="24"/>
          <w:szCs w:val="24"/>
        </w:rPr>
        <w:t>programa Colombia</w:t>
      </w:r>
      <w:r>
        <w:rPr>
          <w:rFonts w:ascii="Tahoma" w:eastAsia="Tahoma" w:hAnsi="Tahoma" w:cs="Tahoma"/>
          <w:b/>
          <w:i/>
          <w:sz w:val="24"/>
          <w:szCs w:val="24"/>
        </w:rPr>
        <w:t xml:space="preserve"> Mayor” </w:t>
      </w:r>
    </w:p>
    <w:p w14:paraId="324E3513" w14:textId="77777777" w:rsidR="00A81BF9" w:rsidRDefault="00A81BF9">
      <w:pPr>
        <w:ind w:left="0" w:hanging="2"/>
        <w:jc w:val="both"/>
        <w:rPr>
          <w:rFonts w:ascii="Tahoma" w:eastAsia="Tahoma" w:hAnsi="Tahoma" w:cs="Tahoma"/>
          <w:sz w:val="24"/>
          <w:szCs w:val="24"/>
        </w:rPr>
      </w:pPr>
    </w:p>
    <w:p w14:paraId="7D56E1E8" w14:textId="77777777" w:rsidR="00A81BF9" w:rsidRDefault="00A81BF9">
      <w:pPr>
        <w:ind w:left="0" w:hanging="2"/>
        <w:jc w:val="both"/>
        <w:rPr>
          <w:rFonts w:ascii="Tahoma" w:eastAsia="Tahoma" w:hAnsi="Tahoma" w:cs="Tahoma"/>
          <w:sz w:val="24"/>
          <w:szCs w:val="24"/>
        </w:rPr>
      </w:pPr>
    </w:p>
    <w:p w14:paraId="0925707A" w14:textId="61635195" w:rsidR="00A81BF9" w:rsidRDefault="00BC6CBD">
      <w:pPr>
        <w:ind w:left="0" w:hanging="2"/>
        <w:jc w:val="both"/>
        <w:rPr>
          <w:rFonts w:ascii="Tahoma" w:eastAsia="Tahoma" w:hAnsi="Tahoma" w:cs="Tahoma"/>
          <w:sz w:val="24"/>
          <w:szCs w:val="24"/>
        </w:rPr>
      </w:pPr>
      <w:r>
        <w:rPr>
          <w:rFonts w:ascii="Tahoma" w:eastAsia="Tahoma" w:hAnsi="Tahoma" w:cs="Tahoma"/>
          <w:sz w:val="24"/>
          <w:szCs w:val="24"/>
        </w:rPr>
        <w:t xml:space="preserve">De los honorables representantes, </w:t>
      </w:r>
    </w:p>
    <w:p w14:paraId="7C58C113" w14:textId="77777777" w:rsidR="00A81BF9" w:rsidRDefault="00A81BF9">
      <w:pPr>
        <w:ind w:left="0" w:hanging="2"/>
        <w:jc w:val="both"/>
        <w:rPr>
          <w:rFonts w:ascii="Tahoma" w:eastAsia="Tahoma" w:hAnsi="Tahoma" w:cs="Tahoma"/>
          <w:sz w:val="24"/>
          <w:szCs w:val="24"/>
        </w:rPr>
      </w:pPr>
    </w:p>
    <w:p w14:paraId="73F3DE0D" w14:textId="7FA837A7" w:rsidR="00A81BF9" w:rsidRDefault="00A81BF9">
      <w:pPr>
        <w:ind w:left="0" w:hanging="2"/>
        <w:jc w:val="both"/>
        <w:rPr>
          <w:rFonts w:ascii="Tahoma" w:eastAsia="Tahoma" w:hAnsi="Tahoma" w:cs="Tahoma"/>
          <w:sz w:val="24"/>
          <w:szCs w:val="24"/>
        </w:rPr>
      </w:pPr>
    </w:p>
    <w:p w14:paraId="5C57BCC2" w14:textId="611D248B" w:rsidR="00A81BF9" w:rsidRDefault="00A81BF9" w:rsidP="00BC6CBD">
      <w:pPr>
        <w:shd w:val="clear" w:color="auto" w:fill="FFFFFF"/>
        <w:ind w:leftChars="0" w:left="0" w:firstLineChars="0" w:firstLine="0"/>
        <w:rPr>
          <w:rFonts w:ascii="Tahoma" w:eastAsia="Tahoma" w:hAnsi="Tahoma" w:cs="Tahoma"/>
          <w:sz w:val="24"/>
          <w:szCs w:val="24"/>
        </w:rPr>
      </w:pPr>
    </w:p>
    <w:p w14:paraId="2CF158C3" w14:textId="77777777" w:rsidR="00A81BF9" w:rsidRPr="00BC6CBD" w:rsidRDefault="003A09F4" w:rsidP="004116E5">
      <w:pPr>
        <w:shd w:val="clear" w:color="auto" w:fill="FFFFFF"/>
        <w:ind w:leftChars="0" w:left="0" w:firstLineChars="0" w:firstLine="0"/>
        <w:rPr>
          <w:rFonts w:ascii="Tahoma" w:eastAsia="Tahoma" w:hAnsi="Tahoma" w:cs="Tahoma"/>
          <w:b/>
          <w:bCs/>
          <w:sz w:val="24"/>
          <w:szCs w:val="24"/>
        </w:rPr>
      </w:pPr>
      <w:r w:rsidRPr="00BC6CBD">
        <w:rPr>
          <w:rFonts w:ascii="Tahoma" w:eastAsia="Tahoma" w:hAnsi="Tahoma" w:cs="Tahoma"/>
          <w:b/>
          <w:bCs/>
          <w:sz w:val="24"/>
          <w:szCs w:val="24"/>
        </w:rPr>
        <w:t>JUAN CARLOS REINALES AGUDELO</w:t>
      </w:r>
    </w:p>
    <w:p w14:paraId="41E6F51A" w14:textId="77777777" w:rsidR="00A81BF9" w:rsidRDefault="003A09F4"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Representante a la Cámara</w:t>
      </w:r>
    </w:p>
    <w:p w14:paraId="5455AC21" w14:textId="77777777" w:rsidR="00A81BF9" w:rsidRDefault="00A81BF9">
      <w:pPr>
        <w:shd w:val="clear" w:color="auto" w:fill="FFFFFF"/>
        <w:ind w:left="0" w:hanging="2"/>
        <w:jc w:val="center"/>
        <w:rPr>
          <w:rFonts w:ascii="Tahoma" w:eastAsia="Tahoma" w:hAnsi="Tahoma" w:cs="Tahoma"/>
          <w:sz w:val="24"/>
          <w:szCs w:val="24"/>
        </w:rPr>
      </w:pPr>
    </w:p>
    <w:p w14:paraId="44A11B57" w14:textId="77777777" w:rsidR="004116E5" w:rsidRDefault="003A09F4" w:rsidP="004116E5">
      <w:pPr>
        <w:shd w:val="clear" w:color="auto" w:fill="FFFFFF"/>
        <w:ind w:left="0" w:hanging="2"/>
        <w:rPr>
          <w:rFonts w:ascii="Tahoma" w:eastAsia="Tahoma" w:hAnsi="Tahoma" w:cs="Tahoma"/>
          <w:b/>
          <w:bCs/>
          <w:sz w:val="24"/>
          <w:szCs w:val="24"/>
        </w:rPr>
      </w:pPr>
      <w:r w:rsidRPr="00BC6CBD">
        <w:rPr>
          <w:rFonts w:ascii="Tahoma" w:eastAsia="Tahoma" w:hAnsi="Tahoma" w:cs="Tahoma"/>
          <w:b/>
          <w:bCs/>
          <w:sz w:val="24"/>
          <w:szCs w:val="24"/>
        </w:rPr>
        <w:t>JUAN DIEGO ECHAVARRIA </w:t>
      </w:r>
    </w:p>
    <w:p w14:paraId="58497340" w14:textId="73A2A0D5" w:rsidR="004116E5" w:rsidRDefault="004116E5" w:rsidP="004116E5">
      <w:pPr>
        <w:shd w:val="clear" w:color="auto" w:fill="FFFFFF"/>
        <w:ind w:left="0" w:hanging="2"/>
        <w:rPr>
          <w:rFonts w:ascii="Tahoma" w:eastAsia="Tahoma" w:hAnsi="Tahoma" w:cs="Tahoma"/>
          <w:b/>
          <w:bCs/>
          <w:sz w:val="24"/>
          <w:szCs w:val="24"/>
        </w:rPr>
      </w:pPr>
      <w:r>
        <w:rPr>
          <w:rFonts w:ascii="Tahoma" w:eastAsia="Tahoma" w:hAnsi="Tahoma" w:cs="Tahoma"/>
          <w:sz w:val="24"/>
          <w:szCs w:val="24"/>
        </w:rPr>
        <w:t>Representante a la Cámara</w:t>
      </w:r>
      <w:r w:rsidR="003A09F4" w:rsidRPr="00BC6CBD">
        <w:rPr>
          <w:rFonts w:ascii="Tahoma" w:eastAsia="Tahoma" w:hAnsi="Tahoma" w:cs="Tahoma"/>
          <w:b/>
          <w:bCs/>
          <w:sz w:val="24"/>
          <w:szCs w:val="24"/>
        </w:rPr>
        <w:t xml:space="preserve">                  </w:t>
      </w:r>
    </w:p>
    <w:p w14:paraId="220DBF52" w14:textId="77777777" w:rsidR="004116E5" w:rsidRDefault="004116E5" w:rsidP="004116E5">
      <w:pPr>
        <w:shd w:val="clear" w:color="auto" w:fill="FFFFFF"/>
        <w:ind w:left="0" w:hanging="2"/>
        <w:rPr>
          <w:rFonts w:ascii="Tahoma" w:eastAsia="Tahoma" w:hAnsi="Tahoma" w:cs="Tahoma"/>
          <w:b/>
          <w:bCs/>
          <w:sz w:val="24"/>
          <w:szCs w:val="24"/>
        </w:rPr>
      </w:pPr>
    </w:p>
    <w:p w14:paraId="751BCB86" w14:textId="77777777" w:rsidR="004116E5" w:rsidRDefault="003A09F4" w:rsidP="004116E5">
      <w:pPr>
        <w:shd w:val="clear" w:color="auto" w:fill="FFFFFF"/>
        <w:ind w:left="0" w:hanging="2"/>
        <w:rPr>
          <w:rFonts w:ascii="Tahoma" w:eastAsia="Tahoma" w:hAnsi="Tahoma" w:cs="Tahoma"/>
          <w:b/>
          <w:bCs/>
          <w:sz w:val="24"/>
          <w:szCs w:val="24"/>
        </w:rPr>
      </w:pPr>
      <w:r w:rsidRPr="00BC6CBD">
        <w:rPr>
          <w:rFonts w:ascii="Tahoma" w:eastAsia="Tahoma" w:hAnsi="Tahoma" w:cs="Tahoma"/>
          <w:b/>
          <w:bCs/>
          <w:sz w:val="24"/>
          <w:szCs w:val="24"/>
        </w:rPr>
        <w:t>HENRY FERNANDO CORREAL</w:t>
      </w:r>
    </w:p>
    <w:p w14:paraId="111E46E8" w14:textId="4BFED54C" w:rsidR="00A81BF9" w:rsidRDefault="003A09F4"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33B78039" w14:textId="75C86023" w:rsidR="00BC6CBD" w:rsidRDefault="003A09F4" w:rsidP="006F537D">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14:paraId="5C655EC1" w14:textId="77777777" w:rsidR="004116E5" w:rsidRDefault="00BC6CBD" w:rsidP="00BC6CBD">
      <w:pPr>
        <w:shd w:val="clear" w:color="auto" w:fill="FFFFFF"/>
        <w:ind w:leftChars="0" w:left="0" w:firstLineChars="0" w:firstLine="0"/>
        <w:rPr>
          <w:rFonts w:ascii="Tahoma" w:eastAsia="Tahoma" w:hAnsi="Tahoma" w:cs="Tahoma"/>
          <w:sz w:val="24"/>
          <w:szCs w:val="24"/>
        </w:rPr>
      </w:pPr>
      <w:r w:rsidRPr="00BC6CBD">
        <w:rPr>
          <w:rFonts w:ascii="Tahoma" w:eastAsia="Tahoma" w:hAnsi="Tahoma" w:cs="Tahoma"/>
          <w:b/>
          <w:bCs/>
          <w:sz w:val="24"/>
          <w:szCs w:val="24"/>
        </w:rPr>
        <w:t>FABER MUÑOZ CERON</w:t>
      </w:r>
      <w:r>
        <w:rPr>
          <w:rFonts w:ascii="Tahoma" w:eastAsia="Tahoma" w:hAnsi="Tahoma" w:cs="Tahoma"/>
          <w:sz w:val="24"/>
          <w:szCs w:val="24"/>
        </w:rPr>
        <w:t xml:space="preserve"> </w:t>
      </w:r>
    </w:p>
    <w:p w14:paraId="49AFE03E" w14:textId="37F10AD3" w:rsidR="004116E5" w:rsidRDefault="004116E5" w:rsidP="00BC6CBD">
      <w:pPr>
        <w:shd w:val="clear" w:color="auto" w:fill="FFFFFF"/>
        <w:ind w:leftChars="0" w:left="0" w:firstLineChars="0" w:firstLine="0"/>
        <w:rPr>
          <w:rFonts w:ascii="Tahoma" w:eastAsia="Tahoma" w:hAnsi="Tahoma" w:cs="Tahoma"/>
          <w:sz w:val="24"/>
          <w:szCs w:val="24"/>
        </w:rPr>
      </w:pPr>
      <w:r>
        <w:rPr>
          <w:rFonts w:ascii="Tahoma" w:eastAsia="Tahoma" w:hAnsi="Tahoma" w:cs="Tahoma"/>
          <w:sz w:val="24"/>
          <w:szCs w:val="24"/>
        </w:rPr>
        <w:t>Representante a la Cámara</w:t>
      </w:r>
      <w:r w:rsidR="00BC6CBD">
        <w:rPr>
          <w:rFonts w:ascii="Tahoma" w:eastAsia="Tahoma" w:hAnsi="Tahoma" w:cs="Tahoma"/>
          <w:sz w:val="24"/>
          <w:szCs w:val="24"/>
        </w:rPr>
        <w:t xml:space="preserve">                </w:t>
      </w:r>
    </w:p>
    <w:p w14:paraId="0CC9EE6C" w14:textId="77777777" w:rsidR="004116E5" w:rsidRDefault="004116E5" w:rsidP="00BC6CBD">
      <w:pPr>
        <w:shd w:val="clear" w:color="auto" w:fill="FFFFFF"/>
        <w:ind w:leftChars="0" w:left="0" w:firstLineChars="0" w:firstLine="0"/>
        <w:rPr>
          <w:rFonts w:ascii="Tahoma" w:eastAsia="Tahoma" w:hAnsi="Tahoma" w:cs="Tahoma"/>
          <w:sz w:val="24"/>
          <w:szCs w:val="24"/>
        </w:rPr>
      </w:pPr>
    </w:p>
    <w:p w14:paraId="6057632C" w14:textId="7B3A75E6" w:rsidR="00A81BF9" w:rsidRPr="004116E5" w:rsidRDefault="003A09F4" w:rsidP="00BC6CBD">
      <w:pPr>
        <w:shd w:val="clear" w:color="auto" w:fill="FFFFFF"/>
        <w:ind w:leftChars="0" w:left="0" w:firstLineChars="0" w:firstLine="0"/>
        <w:rPr>
          <w:rFonts w:ascii="Tahoma" w:eastAsia="Tahoma" w:hAnsi="Tahoma" w:cs="Tahoma"/>
          <w:sz w:val="24"/>
          <w:szCs w:val="24"/>
        </w:rPr>
      </w:pPr>
      <w:r w:rsidRPr="00BC6CBD">
        <w:rPr>
          <w:rFonts w:ascii="Tahoma" w:eastAsia="Tahoma" w:hAnsi="Tahoma" w:cs="Tahoma"/>
          <w:b/>
          <w:bCs/>
          <w:sz w:val="24"/>
          <w:szCs w:val="24"/>
        </w:rPr>
        <w:t>JHON ARLEY MURILLO B</w:t>
      </w:r>
      <w:r w:rsidR="00BC6CBD">
        <w:rPr>
          <w:rFonts w:ascii="Tahoma" w:eastAsia="Tahoma" w:hAnsi="Tahoma" w:cs="Tahoma"/>
          <w:b/>
          <w:bCs/>
          <w:sz w:val="24"/>
          <w:szCs w:val="24"/>
        </w:rPr>
        <w:t>ENITES</w:t>
      </w:r>
    </w:p>
    <w:p w14:paraId="13847304" w14:textId="277FD54D" w:rsidR="00A81BF9" w:rsidRDefault="003A09F4">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5B3D26BC" w14:textId="5F258AE7" w:rsidR="00A81BF9" w:rsidRDefault="00A81BF9">
      <w:pPr>
        <w:spacing w:line="240" w:lineRule="auto"/>
        <w:ind w:left="0" w:hanging="2"/>
        <w:jc w:val="center"/>
      </w:pPr>
    </w:p>
    <w:p w14:paraId="2CFDBD88" w14:textId="77777777" w:rsidR="004116E5" w:rsidRDefault="003A09F4">
      <w:pPr>
        <w:spacing w:line="240" w:lineRule="auto"/>
        <w:ind w:left="0" w:hanging="2"/>
        <w:rPr>
          <w:rFonts w:ascii="Tahoma" w:eastAsia="Tahoma" w:hAnsi="Tahoma" w:cs="Tahoma"/>
          <w:b/>
          <w:bCs/>
          <w:sz w:val="24"/>
          <w:szCs w:val="24"/>
        </w:rPr>
      </w:pPr>
      <w:r w:rsidRPr="00BC6CBD">
        <w:rPr>
          <w:rFonts w:ascii="Tahoma" w:eastAsia="Tahoma" w:hAnsi="Tahoma" w:cs="Tahoma"/>
          <w:b/>
          <w:bCs/>
          <w:sz w:val="24"/>
          <w:szCs w:val="24"/>
        </w:rPr>
        <w:t xml:space="preserve">FLORA PERDOMO ANDRADE                   </w:t>
      </w:r>
    </w:p>
    <w:p w14:paraId="0B82A68B" w14:textId="6D47E13B" w:rsidR="004116E5" w:rsidRDefault="004116E5">
      <w:pPr>
        <w:spacing w:line="240" w:lineRule="auto"/>
        <w:ind w:left="0" w:hanging="2"/>
        <w:rPr>
          <w:rFonts w:ascii="Tahoma" w:eastAsia="Tahoma" w:hAnsi="Tahoma" w:cs="Tahoma"/>
          <w:b/>
          <w:bCs/>
          <w:sz w:val="24"/>
          <w:szCs w:val="24"/>
        </w:rPr>
      </w:pPr>
      <w:r>
        <w:rPr>
          <w:rFonts w:ascii="Tahoma" w:eastAsia="Tahoma" w:hAnsi="Tahoma" w:cs="Tahoma"/>
          <w:sz w:val="24"/>
          <w:szCs w:val="24"/>
        </w:rPr>
        <w:t>Representante a la Cámara</w:t>
      </w:r>
    </w:p>
    <w:p w14:paraId="47A3AD9B" w14:textId="77777777" w:rsidR="004116E5" w:rsidRDefault="004116E5">
      <w:pPr>
        <w:spacing w:line="240" w:lineRule="auto"/>
        <w:ind w:left="0" w:hanging="2"/>
        <w:rPr>
          <w:rFonts w:ascii="Tahoma" w:eastAsia="Tahoma" w:hAnsi="Tahoma" w:cs="Tahoma"/>
          <w:b/>
          <w:bCs/>
          <w:sz w:val="24"/>
          <w:szCs w:val="24"/>
        </w:rPr>
      </w:pPr>
    </w:p>
    <w:p w14:paraId="5BC99D0C" w14:textId="77777777" w:rsidR="004116E5" w:rsidRDefault="003A09F4">
      <w:pPr>
        <w:spacing w:line="240" w:lineRule="auto"/>
        <w:ind w:left="0" w:hanging="2"/>
        <w:rPr>
          <w:rFonts w:ascii="Tahoma" w:eastAsia="Tahoma" w:hAnsi="Tahoma" w:cs="Tahoma"/>
          <w:sz w:val="24"/>
          <w:szCs w:val="24"/>
        </w:rPr>
      </w:pPr>
      <w:r w:rsidRPr="00BC6CBD">
        <w:rPr>
          <w:rFonts w:ascii="Tahoma" w:eastAsia="Tahoma" w:hAnsi="Tahoma" w:cs="Tahoma"/>
          <w:b/>
          <w:bCs/>
          <w:sz w:val="24"/>
          <w:szCs w:val="24"/>
        </w:rPr>
        <w:t>KELYN GONZÁLEZ Duarte</w:t>
      </w:r>
      <w:r>
        <w:rPr>
          <w:rFonts w:ascii="Tahoma" w:eastAsia="Tahoma" w:hAnsi="Tahoma" w:cs="Tahoma"/>
          <w:sz w:val="24"/>
          <w:szCs w:val="24"/>
        </w:rPr>
        <w:t xml:space="preserve">                          </w:t>
      </w:r>
    </w:p>
    <w:p w14:paraId="5403E2AC" w14:textId="6D01092B" w:rsidR="00A81BF9" w:rsidRDefault="003A09F4">
      <w:pPr>
        <w:spacing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26ED3225" w14:textId="3D066454" w:rsidR="00A81BF9" w:rsidRPr="006F537D" w:rsidRDefault="003A09F4" w:rsidP="006F537D">
      <w:pPr>
        <w:ind w:left="0" w:hanging="2"/>
        <w:jc w:val="both"/>
        <w:rPr>
          <w:rFonts w:ascii="Tahoma" w:eastAsia="Tahoma" w:hAnsi="Tahoma" w:cs="Tahoma"/>
          <w:sz w:val="24"/>
          <w:szCs w:val="24"/>
        </w:rPr>
      </w:pPr>
      <w:r>
        <w:rPr>
          <w:rFonts w:ascii="Tahoma" w:eastAsia="Tahoma" w:hAnsi="Tahoma" w:cs="Tahoma"/>
          <w:sz w:val="24"/>
          <w:szCs w:val="24"/>
        </w:rPr>
        <w:t xml:space="preserve">          </w:t>
      </w:r>
    </w:p>
    <w:p w14:paraId="2EF4CCB7" w14:textId="77777777" w:rsidR="004116E5" w:rsidRDefault="00BC6CBD">
      <w:pPr>
        <w:ind w:left="0" w:hanging="2"/>
        <w:jc w:val="both"/>
        <w:rPr>
          <w:rFonts w:ascii="Tahoma" w:eastAsia="Tahoma" w:hAnsi="Tahoma" w:cs="Tahoma"/>
          <w:b/>
          <w:sz w:val="24"/>
          <w:szCs w:val="24"/>
        </w:rPr>
      </w:pPr>
      <w:r>
        <w:rPr>
          <w:rFonts w:ascii="Tahoma" w:eastAsia="Tahoma" w:hAnsi="Tahoma" w:cs="Tahoma"/>
          <w:b/>
          <w:sz w:val="24"/>
          <w:szCs w:val="24"/>
        </w:rPr>
        <w:t>ANDRES DAVID CALLE</w:t>
      </w:r>
    </w:p>
    <w:p w14:paraId="5F9C5F3A" w14:textId="005E4C38" w:rsidR="004116E5" w:rsidRDefault="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sidR="00BC6CBD">
        <w:rPr>
          <w:rFonts w:ascii="Tahoma" w:eastAsia="Tahoma" w:hAnsi="Tahoma" w:cs="Tahoma"/>
          <w:b/>
          <w:sz w:val="24"/>
          <w:szCs w:val="24"/>
        </w:rPr>
        <w:t xml:space="preserve">              </w:t>
      </w:r>
    </w:p>
    <w:p w14:paraId="736BAC52" w14:textId="77777777" w:rsidR="004116E5" w:rsidRDefault="004116E5">
      <w:pPr>
        <w:ind w:left="0" w:hanging="2"/>
        <w:jc w:val="both"/>
        <w:rPr>
          <w:rFonts w:ascii="Tahoma" w:eastAsia="Tahoma" w:hAnsi="Tahoma" w:cs="Tahoma"/>
          <w:b/>
          <w:sz w:val="24"/>
          <w:szCs w:val="24"/>
        </w:rPr>
      </w:pPr>
    </w:p>
    <w:p w14:paraId="74A97F9E" w14:textId="0B3460A1" w:rsidR="00A81BF9" w:rsidRDefault="00BC6CBD">
      <w:pPr>
        <w:ind w:left="0" w:hanging="2"/>
        <w:jc w:val="both"/>
        <w:rPr>
          <w:rFonts w:ascii="Tahoma" w:eastAsia="Tahoma" w:hAnsi="Tahoma" w:cs="Tahoma"/>
          <w:b/>
          <w:sz w:val="24"/>
          <w:szCs w:val="24"/>
        </w:rPr>
      </w:pPr>
      <w:r>
        <w:rPr>
          <w:rFonts w:ascii="Tahoma" w:eastAsia="Tahoma" w:hAnsi="Tahoma" w:cs="Tahoma"/>
          <w:b/>
          <w:sz w:val="24"/>
          <w:szCs w:val="24"/>
        </w:rPr>
        <w:t xml:space="preserve">HARRY GIOVANNY GONZÁLEZ GARCIA </w:t>
      </w:r>
    </w:p>
    <w:p w14:paraId="64F9C154" w14:textId="30904384"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5C7AAD7F" w14:textId="5D05A7E2" w:rsidR="00A81BF9" w:rsidRDefault="003A09F4" w:rsidP="006F537D">
      <w:pPr>
        <w:ind w:leftChars="0" w:left="0" w:firstLineChars="0" w:firstLine="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14:paraId="379043AA" w14:textId="77777777" w:rsidR="004116E5" w:rsidRDefault="003A09F4">
      <w:pPr>
        <w:ind w:left="0" w:hanging="2"/>
        <w:jc w:val="both"/>
        <w:rPr>
          <w:rFonts w:ascii="Tahoma" w:eastAsia="Tahoma" w:hAnsi="Tahoma" w:cs="Tahoma"/>
          <w:b/>
          <w:sz w:val="24"/>
          <w:szCs w:val="24"/>
        </w:rPr>
      </w:pPr>
      <w:r>
        <w:rPr>
          <w:rFonts w:ascii="Tahoma" w:eastAsia="Tahoma" w:hAnsi="Tahoma" w:cs="Tahoma"/>
          <w:b/>
          <w:sz w:val="24"/>
          <w:szCs w:val="24"/>
        </w:rPr>
        <w:t>NUBIA LÓPEZ MORALES</w:t>
      </w:r>
    </w:p>
    <w:p w14:paraId="4696CED0" w14:textId="3480928C" w:rsidR="004116E5" w:rsidRDefault="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sidR="003A09F4">
        <w:rPr>
          <w:rFonts w:ascii="Tahoma" w:eastAsia="Tahoma" w:hAnsi="Tahoma" w:cs="Tahoma"/>
          <w:b/>
          <w:sz w:val="24"/>
          <w:szCs w:val="24"/>
        </w:rPr>
        <w:tab/>
      </w:r>
    </w:p>
    <w:p w14:paraId="797237C6" w14:textId="77777777" w:rsidR="004116E5" w:rsidRDefault="004116E5">
      <w:pPr>
        <w:ind w:left="0" w:hanging="2"/>
        <w:jc w:val="both"/>
        <w:rPr>
          <w:rFonts w:ascii="Tahoma" w:eastAsia="Tahoma" w:hAnsi="Tahoma" w:cs="Tahoma"/>
          <w:b/>
          <w:sz w:val="24"/>
          <w:szCs w:val="24"/>
        </w:rPr>
      </w:pPr>
    </w:p>
    <w:p w14:paraId="0431E2D0" w14:textId="77777777" w:rsidR="004116E5" w:rsidRDefault="004116E5">
      <w:pPr>
        <w:ind w:left="0" w:hanging="2"/>
        <w:jc w:val="both"/>
        <w:rPr>
          <w:rFonts w:ascii="Tahoma" w:eastAsia="Tahoma" w:hAnsi="Tahoma" w:cs="Tahoma"/>
          <w:b/>
          <w:sz w:val="24"/>
          <w:szCs w:val="24"/>
        </w:rPr>
      </w:pPr>
    </w:p>
    <w:p w14:paraId="695ED63F" w14:textId="2DD29F31" w:rsidR="00A81BF9" w:rsidRDefault="003A09F4">
      <w:pPr>
        <w:ind w:left="0" w:hanging="2"/>
        <w:jc w:val="both"/>
        <w:rPr>
          <w:rFonts w:ascii="Tahoma" w:eastAsia="Tahoma" w:hAnsi="Tahoma" w:cs="Tahoma"/>
          <w:b/>
          <w:sz w:val="24"/>
          <w:szCs w:val="24"/>
        </w:rPr>
      </w:pPr>
      <w:r>
        <w:rPr>
          <w:rFonts w:ascii="Tahoma" w:eastAsia="Tahoma" w:hAnsi="Tahoma" w:cs="Tahoma"/>
          <w:b/>
          <w:sz w:val="24"/>
          <w:szCs w:val="24"/>
        </w:rPr>
        <w:lastRenderedPageBreak/>
        <w:t>ALEJANDRO VEGA PÉREZ</w:t>
      </w:r>
    </w:p>
    <w:p w14:paraId="764E2B6A" w14:textId="4382CAC5" w:rsidR="00A81BF9" w:rsidRDefault="003A09F4">
      <w:pPr>
        <w:ind w:left="0" w:hanging="2"/>
        <w:jc w:val="both"/>
        <w:rPr>
          <w:rFonts w:ascii="Tahoma" w:eastAsia="Tahoma" w:hAnsi="Tahoma" w:cs="Tahoma"/>
          <w:color w:val="333333"/>
          <w:sz w:val="24"/>
          <w:szCs w:val="24"/>
        </w:rPr>
      </w:pPr>
      <w:r>
        <w:rPr>
          <w:rFonts w:ascii="Tahoma" w:eastAsia="Tahoma" w:hAnsi="Tahoma" w:cs="Tahoma"/>
          <w:sz w:val="24"/>
          <w:szCs w:val="24"/>
        </w:rPr>
        <w:t>Representante a la Cámara</w:t>
      </w:r>
      <w:r>
        <w:rPr>
          <w:rFonts w:ascii="Tahoma" w:eastAsia="Tahoma" w:hAnsi="Tahoma" w:cs="Tahoma"/>
          <w:sz w:val="24"/>
          <w:szCs w:val="24"/>
        </w:rPr>
        <w:tab/>
      </w:r>
      <w:r>
        <w:rPr>
          <w:rFonts w:ascii="Tahoma" w:eastAsia="Tahoma" w:hAnsi="Tahoma" w:cs="Tahoma"/>
          <w:sz w:val="24"/>
          <w:szCs w:val="24"/>
        </w:rPr>
        <w:tab/>
      </w:r>
    </w:p>
    <w:p w14:paraId="7CDAA4FB" w14:textId="3AA20F9F" w:rsidR="00A81BF9" w:rsidRDefault="003A09F4" w:rsidP="004116E5">
      <w:pPr>
        <w:ind w:leftChars="0" w:left="0" w:firstLineChars="0" w:firstLine="0"/>
        <w:jc w:val="both"/>
        <w:rPr>
          <w:rFonts w:ascii="Tahoma" w:eastAsia="Tahoma" w:hAnsi="Tahoma" w:cs="Tahoma"/>
          <w:sz w:val="24"/>
          <w:szCs w:val="24"/>
        </w:rPr>
      </w:pPr>
      <w:r>
        <w:rPr>
          <w:rFonts w:ascii="Tahoma" w:eastAsia="Tahoma" w:hAnsi="Tahoma" w:cs="Tahoma"/>
          <w:sz w:val="24"/>
          <w:szCs w:val="24"/>
        </w:rPr>
        <w:t xml:space="preserve">            </w:t>
      </w:r>
    </w:p>
    <w:p w14:paraId="480B2A67" w14:textId="77777777" w:rsidR="004116E5" w:rsidRDefault="003A09F4">
      <w:pPr>
        <w:ind w:left="0" w:hanging="2"/>
        <w:jc w:val="both"/>
        <w:rPr>
          <w:rFonts w:ascii="Tahoma" w:eastAsia="Tahoma" w:hAnsi="Tahoma" w:cs="Tahoma"/>
          <w:b/>
          <w:sz w:val="24"/>
          <w:szCs w:val="24"/>
        </w:rPr>
      </w:pPr>
      <w:r>
        <w:rPr>
          <w:rFonts w:ascii="Tahoma" w:eastAsia="Tahoma" w:hAnsi="Tahoma" w:cs="Tahoma"/>
          <w:b/>
          <w:sz w:val="24"/>
          <w:szCs w:val="24"/>
        </w:rPr>
        <w:t>RODRIGO ROJAS LARA</w:t>
      </w:r>
    </w:p>
    <w:p w14:paraId="7A865BAE" w14:textId="6F6689E8" w:rsidR="004116E5" w:rsidRDefault="004116E5">
      <w:pPr>
        <w:ind w:left="0" w:hanging="2"/>
        <w:jc w:val="both"/>
        <w:rPr>
          <w:rFonts w:ascii="Tahoma" w:eastAsia="Tahoma" w:hAnsi="Tahoma" w:cs="Tahoma"/>
          <w:sz w:val="24"/>
          <w:szCs w:val="24"/>
        </w:rPr>
      </w:pPr>
      <w:r>
        <w:rPr>
          <w:rFonts w:ascii="Tahoma" w:eastAsia="Tahoma" w:hAnsi="Tahoma" w:cs="Tahoma"/>
          <w:sz w:val="24"/>
          <w:szCs w:val="24"/>
        </w:rPr>
        <w:t>Representante a la Cámara</w:t>
      </w:r>
      <w:r w:rsidR="003A09F4">
        <w:rPr>
          <w:rFonts w:ascii="Tahoma" w:eastAsia="Tahoma" w:hAnsi="Tahoma" w:cs="Tahoma"/>
          <w:sz w:val="24"/>
          <w:szCs w:val="24"/>
        </w:rPr>
        <w:t xml:space="preserve">       </w:t>
      </w:r>
    </w:p>
    <w:p w14:paraId="0BFB8EA5" w14:textId="77777777" w:rsidR="004116E5" w:rsidRDefault="004116E5">
      <w:pPr>
        <w:ind w:left="0" w:hanging="2"/>
        <w:jc w:val="both"/>
        <w:rPr>
          <w:rFonts w:ascii="Tahoma" w:eastAsia="Tahoma" w:hAnsi="Tahoma" w:cs="Tahoma"/>
          <w:sz w:val="24"/>
          <w:szCs w:val="24"/>
        </w:rPr>
      </w:pPr>
    </w:p>
    <w:p w14:paraId="6AF83248" w14:textId="4C9C018B" w:rsidR="00A81BF9" w:rsidRDefault="003A09F4">
      <w:pPr>
        <w:ind w:left="0" w:hanging="2"/>
        <w:jc w:val="both"/>
        <w:rPr>
          <w:rFonts w:ascii="Tahoma" w:eastAsia="Tahoma" w:hAnsi="Tahoma" w:cs="Tahoma"/>
          <w:b/>
          <w:sz w:val="24"/>
          <w:szCs w:val="24"/>
        </w:rPr>
      </w:pPr>
      <w:r>
        <w:rPr>
          <w:rFonts w:ascii="Tahoma" w:eastAsia="Tahoma" w:hAnsi="Tahoma" w:cs="Tahoma"/>
          <w:b/>
          <w:sz w:val="24"/>
          <w:szCs w:val="24"/>
        </w:rPr>
        <w:t xml:space="preserve">CARLOS JULIO BONILLA SOTO </w:t>
      </w:r>
    </w:p>
    <w:p w14:paraId="4401E03D" w14:textId="231D091D" w:rsidR="004116E5" w:rsidRDefault="003A09F4" w:rsidP="006F537D">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0256413E" w14:textId="77777777" w:rsidR="00A81BF9" w:rsidRDefault="00A81BF9">
      <w:pPr>
        <w:ind w:left="0" w:hanging="2"/>
        <w:jc w:val="both"/>
        <w:rPr>
          <w:rFonts w:ascii="Tahoma" w:eastAsia="Tahoma" w:hAnsi="Tahoma" w:cs="Tahoma"/>
          <w:sz w:val="24"/>
          <w:szCs w:val="24"/>
        </w:rPr>
      </w:pPr>
    </w:p>
    <w:p w14:paraId="7B5DDC06" w14:textId="77777777" w:rsidR="004116E5" w:rsidRDefault="003A09F4"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HERNÁN GUSTAVO ESTUPIÑAN CALVACHE</w:t>
      </w:r>
      <w:r>
        <w:rPr>
          <w:rFonts w:ascii="Tahoma" w:eastAsia="Tahoma" w:hAnsi="Tahoma" w:cs="Tahoma"/>
          <w:sz w:val="24"/>
          <w:szCs w:val="24"/>
        </w:rPr>
        <w:t xml:space="preserve">     </w:t>
      </w:r>
      <w:r>
        <w:rPr>
          <w:rFonts w:ascii="Tahoma" w:eastAsia="Tahoma" w:hAnsi="Tahoma" w:cs="Tahoma"/>
          <w:b/>
          <w:sz w:val="24"/>
          <w:szCs w:val="24"/>
        </w:rPr>
        <w:t xml:space="preserve"> </w:t>
      </w:r>
    </w:p>
    <w:p w14:paraId="5A94D632" w14:textId="4CE0B383" w:rsid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sz w:val="24"/>
          <w:szCs w:val="24"/>
        </w:rPr>
        <w:t>Representante a la Cámara</w:t>
      </w:r>
    </w:p>
    <w:p w14:paraId="63538041" w14:textId="77777777" w:rsidR="004116E5" w:rsidRDefault="004116E5" w:rsidP="004116E5">
      <w:pPr>
        <w:ind w:leftChars="0" w:left="0" w:firstLineChars="0" w:firstLine="0"/>
        <w:jc w:val="both"/>
        <w:rPr>
          <w:rFonts w:ascii="Tahoma" w:eastAsia="Tahoma" w:hAnsi="Tahoma" w:cs="Tahoma"/>
          <w:b/>
          <w:sz w:val="24"/>
          <w:szCs w:val="24"/>
        </w:rPr>
      </w:pPr>
    </w:p>
    <w:p w14:paraId="37D0480C" w14:textId="6C5A2D9D" w:rsidR="00A81BF9" w:rsidRPr="004116E5" w:rsidRDefault="003A09F4" w:rsidP="004116E5">
      <w:pPr>
        <w:ind w:leftChars="0" w:left="0" w:firstLineChars="0" w:firstLine="0"/>
        <w:jc w:val="both"/>
        <w:rPr>
          <w:rFonts w:ascii="Tahoma" w:eastAsia="Tahoma" w:hAnsi="Tahoma" w:cs="Tahoma"/>
          <w:sz w:val="24"/>
          <w:szCs w:val="24"/>
        </w:rPr>
      </w:pPr>
      <w:r>
        <w:rPr>
          <w:rFonts w:ascii="Tahoma" w:eastAsia="Tahoma" w:hAnsi="Tahoma" w:cs="Tahoma"/>
          <w:b/>
          <w:sz w:val="24"/>
          <w:szCs w:val="24"/>
        </w:rPr>
        <w:t>CRISANTO PISSO</w:t>
      </w:r>
    </w:p>
    <w:p w14:paraId="4C68C31C" w14:textId="35CFF434" w:rsidR="00A81BF9" w:rsidRDefault="003A09F4" w:rsidP="006F537D">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r>
        <w:rPr>
          <w:rFonts w:ascii="Tahoma" w:eastAsia="Tahoma" w:hAnsi="Tahoma" w:cs="Tahoma"/>
          <w:sz w:val="24"/>
          <w:szCs w:val="24"/>
        </w:rPr>
        <w:tab/>
        <w:t xml:space="preserve">    </w:t>
      </w:r>
    </w:p>
    <w:p w14:paraId="6A11DF56" w14:textId="71C92C69" w:rsidR="00A81BF9" w:rsidRDefault="003A09F4">
      <w:pPr>
        <w:ind w:left="0"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p>
    <w:p w14:paraId="7C45DEED" w14:textId="77777777" w:rsidR="004116E5" w:rsidRDefault="003A09F4">
      <w:pPr>
        <w:ind w:left="0" w:hanging="2"/>
        <w:jc w:val="both"/>
        <w:rPr>
          <w:rFonts w:ascii="Tahoma" w:eastAsia="Tahoma" w:hAnsi="Tahoma" w:cs="Tahoma"/>
          <w:b/>
          <w:sz w:val="24"/>
          <w:szCs w:val="24"/>
        </w:rPr>
      </w:pPr>
      <w:r>
        <w:rPr>
          <w:rFonts w:ascii="Tahoma" w:eastAsia="Tahoma" w:hAnsi="Tahoma" w:cs="Tahoma"/>
          <w:b/>
          <w:sz w:val="24"/>
          <w:szCs w:val="24"/>
        </w:rPr>
        <w:t xml:space="preserve">ÁNGELA PATRICIA SÁNCHEZ LEAL   </w:t>
      </w:r>
    </w:p>
    <w:p w14:paraId="2106CA67" w14:textId="4F53E0F9" w:rsidR="004116E5" w:rsidRDefault="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sidR="003A09F4">
        <w:rPr>
          <w:rFonts w:ascii="Tahoma" w:eastAsia="Tahoma" w:hAnsi="Tahoma" w:cs="Tahoma"/>
          <w:b/>
          <w:sz w:val="24"/>
          <w:szCs w:val="24"/>
        </w:rPr>
        <w:t xml:space="preserve"> </w:t>
      </w:r>
    </w:p>
    <w:p w14:paraId="5FEA9130" w14:textId="77777777" w:rsidR="004116E5" w:rsidRDefault="004116E5">
      <w:pPr>
        <w:ind w:left="0" w:hanging="2"/>
        <w:jc w:val="both"/>
        <w:rPr>
          <w:rFonts w:ascii="Tahoma" w:eastAsia="Tahoma" w:hAnsi="Tahoma" w:cs="Tahoma"/>
          <w:b/>
          <w:sz w:val="24"/>
          <w:szCs w:val="24"/>
        </w:rPr>
      </w:pPr>
    </w:p>
    <w:p w14:paraId="4AB1E219" w14:textId="44D0CB62" w:rsidR="00A81BF9" w:rsidRDefault="003A09F4">
      <w:pPr>
        <w:ind w:left="0" w:hanging="2"/>
        <w:jc w:val="both"/>
        <w:rPr>
          <w:rFonts w:ascii="Tahoma" w:eastAsia="Tahoma" w:hAnsi="Tahoma" w:cs="Tahoma"/>
          <w:b/>
          <w:sz w:val="24"/>
          <w:szCs w:val="24"/>
        </w:rPr>
      </w:pPr>
      <w:r>
        <w:rPr>
          <w:rFonts w:ascii="Tahoma" w:eastAsia="Tahoma" w:hAnsi="Tahoma" w:cs="Tahoma"/>
          <w:b/>
          <w:sz w:val="24"/>
          <w:szCs w:val="24"/>
        </w:rPr>
        <w:t xml:space="preserve"> JOHN JAIRO ROLDAN A.  </w:t>
      </w:r>
    </w:p>
    <w:p w14:paraId="19174C7D" w14:textId="2DDE21BE" w:rsidR="004116E5" w:rsidRDefault="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p>
    <w:p w14:paraId="628610CC" w14:textId="4C3F3B33" w:rsidR="004116E5" w:rsidRDefault="00BC6CBD"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 xml:space="preserve">                                          </w:t>
      </w:r>
    </w:p>
    <w:p w14:paraId="0E2E0122" w14:textId="77777777" w:rsidR="004116E5" w:rsidRDefault="00BC6CBD"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JAIRO CRISTANCHO TARACHE</w:t>
      </w:r>
    </w:p>
    <w:p w14:paraId="36273DBE" w14:textId="6DFB1E9E"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sz w:val="24"/>
          <w:szCs w:val="24"/>
        </w:rPr>
        <w:t>Representante a la Cámara</w:t>
      </w:r>
      <w:r w:rsidR="00BC6CBD">
        <w:rPr>
          <w:rFonts w:ascii="Tahoma" w:eastAsia="Tahoma" w:hAnsi="Tahoma" w:cs="Tahoma"/>
          <w:b/>
          <w:sz w:val="24"/>
          <w:szCs w:val="24"/>
        </w:rPr>
        <w:t xml:space="preserve">          </w:t>
      </w:r>
    </w:p>
    <w:p w14:paraId="1A7127C1" w14:textId="77777777" w:rsidR="004116E5" w:rsidRDefault="004116E5" w:rsidP="004116E5">
      <w:pPr>
        <w:ind w:leftChars="0" w:left="0" w:firstLineChars="0" w:firstLine="0"/>
        <w:jc w:val="both"/>
        <w:rPr>
          <w:rFonts w:ascii="Tahoma" w:eastAsia="Tahoma" w:hAnsi="Tahoma" w:cs="Tahoma"/>
          <w:b/>
          <w:sz w:val="24"/>
          <w:szCs w:val="24"/>
        </w:rPr>
      </w:pPr>
    </w:p>
    <w:p w14:paraId="175C7044" w14:textId="1A7876C5" w:rsidR="00BC6CBD" w:rsidRDefault="00BC6CBD"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 xml:space="preserve">VICTOR MANUEL ORTIZ JOYA                       </w:t>
      </w:r>
    </w:p>
    <w:p w14:paraId="4F035350" w14:textId="77777777" w:rsidR="0057109E" w:rsidRDefault="00BC6CBD" w:rsidP="00BC6CBD">
      <w:pPr>
        <w:ind w:left="0" w:hanging="2"/>
        <w:jc w:val="both"/>
        <w:rPr>
          <w:rFonts w:ascii="Tahoma" w:eastAsia="Tahoma" w:hAnsi="Tahoma" w:cs="Tahoma"/>
          <w:bCs/>
          <w:sz w:val="24"/>
          <w:szCs w:val="24"/>
        </w:rPr>
      </w:pPr>
      <w:r>
        <w:rPr>
          <w:rFonts w:ascii="Tahoma" w:eastAsia="Tahoma" w:hAnsi="Tahoma" w:cs="Tahoma"/>
          <w:bCs/>
          <w:sz w:val="24"/>
          <w:szCs w:val="24"/>
        </w:rPr>
        <w:t xml:space="preserve"> </w:t>
      </w:r>
      <w:r w:rsidRPr="00BC6CBD">
        <w:rPr>
          <w:rFonts w:ascii="Tahoma" w:eastAsia="Tahoma" w:hAnsi="Tahoma" w:cs="Tahoma"/>
          <w:bCs/>
          <w:sz w:val="24"/>
          <w:szCs w:val="24"/>
        </w:rPr>
        <w:t xml:space="preserve">Representante a la Cámara </w:t>
      </w:r>
      <w:r>
        <w:rPr>
          <w:rFonts w:ascii="Tahoma" w:eastAsia="Tahoma" w:hAnsi="Tahoma" w:cs="Tahoma"/>
          <w:bCs/>
          <w:sz w:val="24"/>
          <w:szCs w:val="24"/>
        </w:rPr>
        <w:t xml:space="preserve"> </w:t>
      </w:r>
    </w:p>
    <w:p w14:paraId="0DA2DB2E" w14:textId="77777777" w:rsidR="0057109E" w:rsidRDefault="0057109E" w:rsidP="00BC6CBD">
      <w:pPr>
        <w:ind w:left="0" w:hanging="2"/>
        <w:jc w:val="both"/>
        <w:rPr>
          <w:rFonts w:ascii="Tahoma" w:eastAsia="Tahoma" w:hAnsi="Tahoma" w:cs="Tahoma"/>
          <w:bCs/>
          <w:sz w:val="24"/>
          <w:szCs w:val="24"/>
        </w:rPr>
      </w:pPr>
    </w:p>
    <w:p w14:paraId="3BBF2C6F" w14:textId="14F166BF" w:rsidR="0057109E" w:rsidRPr="00106C4F" w:rsidRDefault="0057109E" w:rsidP="0057109E">
      <w:pPr>
        <w:ind w:left="0" w:hanging="2"/>
        <w:jc w:val="both"/>
        <w:rPr>
          <w:rFonts w:ascii="Tahoma" w:eastAsia="Tahoma" w:hAnsi="Tahoma" w:cs="Tahoma"/>
          <w:b/>
          <w:bCs/>
          <w:sz w:val="24"/>
          <w:szCs w:val="24"/>
        </w:rPr>
      </w:pPr>
      <w:r>
        <w:rPr>
          <w:rFonts w:ascii="Tahoma" w:eastAsia="Tahoma" w:hAnsi="Tahoma" w:cs="Tahoma"/>
          <w:b/>
          <w:bCs/>
          <w:sz w:val="24"/>
          <w:szCs w:val="24"/>
        </w:rPr>
        <w:t xml:space="preserve">SILVIO CARRASQUILLA TORRES        </w:t>
      </w:r>
    </w:p>
    <w:p w14:paraId="0BFF7CF7" w14:textId="77777777" w:rsidR="0057109E" w:rsidRDefault="0057109E" w:rsidP="0057109E">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6AE2E064" w14:textId="77777777" w:rsidR="0057109E" w:rsidRDefault="0057109E" w:rsidP="0057109E">
      <w:pPr>
        <w:spacing w:line="240" w:lineRule="auto"/>
        <w:ind w:left="0" w:hanging="2"/>
        <w:jc w:val="both"/>
        <w:rPr>
          <w:rFonts w:ascii="Tahoma" w:eastAsia="Tahoma" w:hAnsi="Tahoma" w:cs="Tahoma"/>
          <w:sz w:val="24"/>
          <w:szCs w:val="24"/>
        </w:rPr>
      </w:pPr>
    </w:p>
    <w:p w14:paraId="7EF3F1A3" w14:textId="77777777" w:rsidR="0057109E" w:rsidRDefault="0057109E" w:rsidP="0057109E">
      <w:pPr>
        <w:spacing w:line="240" w:lineRule="auto"/>
        <w:ind w:left="0" w:hanging="2"/>
        <w:jc w:val="both"/>
        <w:rPr>
          <w:rFonts w:ascii="Tahoma" w:eastAsia="Tahoma" w:hAnsi="Tahoma" w:cs="Tahoma"/>
          <w:sz w:val="24"/>
          <w:szCs w:val="24"/>
        </w:rPr>
      </w:pPr>
      <w:r>
        <w:rPr>
          <w:rFonts w:ascii="Tahoma" w:eastAsia="Tahoma" w:hAnsi="Tahoma" w:cs="Tahoma"/>
          <w:b/>
          <w:sz w:val="24"/>
          <w:szCs w:val="24"/>
        </w:rPr>
        <w:t>ELIZABETH JAY-PANG DIAZ</w:t>
      </w:r>
      <w:r>
        <w:rPr>
          <w:rFonts w:ascii="Tahoma" w:eastAsia="Tahoma" w:hAnsi="Tahoma" w:cs="Tahoma"/>
          <w:sz w:val="24"/>
          <w:szCs w:val="24"/>
        </w:rPr>
        <w:t xml:space="preserve"> </w:t>
      </w:r>
    </w:p>
    <w:p w14:paraId="19EB9CF8" w14:textId="77777777" w:rsidR="0057109E" w:rsidRDefault="0057109E" w:rsidP="0057109E">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3018650F" w14:textId="6F89F0E6" w:rsidR="0057109E" w:rsidRPr="001B0DB7" w:rsidRDefault="0057109E" w:rsidP="0057109E">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14:paraId="42149759" w14:textId="4D9FFC67" w:rsidR="00BC6CBD" w:rsidRDefault="00BC6CBD" w:rsidP="00BC6CBD">
      <w:pPr>
        <w:ind w:left="0" w:hanging="2"/>
        <w:jc w:val="both"/>
        <w:rPr>
          <w:rFonts w:ascii="Tahoma" w:eastAsia="Tahoma" w:hAnsi="Tahoma" w:cs="Tahoma"/>
          <w:bCs/>
          <w:sz w:val="24"/>
          <w:szCs w:val="24"/>
        </w:rPr>
      </w:pPr>
      <w:r>
        <w:rPr>
          <w:rFonts w:ascii="Tahoma" w:eastAsia="Tahoma" w:hAnsi="Tahoma" w:cs="Tahoma"/>
          <w:bCs/>
          <w:sz w:val="24"/>
          <w:szCs w:val="24"/>
        </w:rPr>
        <w:t xml:space="preserve">                     </w:t>
      </w:r>
    </w:p>
    <w:p w14:paraId="580FE739" w14:textId="2AFEFE49" w:rsidR="00BC6CBD" w:rsidRDefault="00BC6CBD">
      <w:pPr>
        <w:ind w:left="0" w:hanging="2"/>
        <w:jc w:val="both"/>
        <w:rPr>
          <w:rFonts w:ascii="Tahoma" w:eastAsia="Tahoma" w:hAnsi="Tahoma" w:cs="Tahoma"/>
          <w:bCs/>
          <w:sz w:val="24"/>
          <w:szCs w:val="24"/>
        </w:rPr>
      </w:pPr>
    </w:p>
    <w:p w14:paraId="71702907" w14:textId="77777777" w:rsidR="00BC6CBD" w:rsidRPr="00BC6CBD" w:rsidRDefault="00BC6CBD">
      <w:pPr>
        <w:ind w:left="0" w:hanging="2"/>
        <w:jc w:val="both"/>
        <w:rPr>
          <w:rFonts w:ascii="Tahoma" w:eastAsia="Tahoma" w:hAnsi="Tahoma" w:cs="Tahoma"/>
          <w:bCs/>
          <w:sz w:val="24"/>
          <w:szCs w:val="24"/>
        </w:rPr>
      </w:pPr>
    </w:p>
    <w:p w14:paraId="7FBEA8B8" w14:textId="02613EE1" w:rsidR="00A81BF9" w:rsidRDefault="00A81BF9">
      <w:pPr>
        <w:ind w:left="0" w:hanging="2"/>
        <w:jc w:val="both"/>
        <w:rPr>
          <w:rFonts w:ascii="Tahoma" w:eastAsia="Tahoma" w:hAnsi="Tahoma" w:cs="Tahoma"/>
          <w:sz w:val="24"/>
          <w:szCs w:val="24"/>
        </w:rPr>
      </w:pPr>
    </w:p>
    <w:p w14:paraId="67B5FE2D" w14:textId="77777777" w:rsidR="00BC6CBD" w:rsidRDefault="00BC6CBD">
      <w:pPr>
        <w:ind w:left="0" w:hanging="2"/>
        <w:jc w:val="both"/>
        <w:rPr>
          <w:rFonts w:ascii="Tahoma" w:eastAsia="Tahoma" w:hAnsi="Tahoma" w:cs="Tahoma"/>
          <w:sz w:val="24"/>
          <w:szCs w:val="24"/>
        </w:rPr>
      </w:pPr>
    </w:p>
    <w:p w14:paraId="505BA011" w14:textId="77777777" w:rsidR="00A81BF9" w:rsidRDefault="00A81BF9">
      <w:pPr>
        <w:ind w:left="0" w:hanging="2"/>
        <w:jc w:val="both"/>
        <w:rPr>
          <w:rFonts w:ascii="Tahoma" w:eastAsia="Tahoma" w:hAnsi="Tahoma" w:cs="Tahoma"/>
          <w:sz w:val="24"/>
          <w:szCs w:val="24"/>
        </w:rPr>
      </w:pPr>
    </w:p>
    <w:p w14:paraId="66188484" w14:textId="136DFEE7" w:rsidR="00A81BF9" w:rsidRDefault="00A81BF9">
      <w:pPr>
        <w:ind w:left="0" w:hanging="2"/>
        <w:jc w:val="both"/>
        <w:rPr>
          <w:rFonts w:ascii="Tahoma" w:eastAsia="Tahoma" w:hAnsi="Tahoma" w:cs="Tahoma"/>
          <w:sz w:val="24"/>
          <w:szCs w:val="24"/>
        </w:rPr>
      </w:pPr>
    </w:p>
    <w:p w14:paraId="7DD8A939" w14:textId="7BE0F095" w:rsidR="00BC6CBD" w:rsidRDefault="00BC6CBD">
      <w:pPr>
        <w:ind w:left="0" w:hanging="2"/>
        <w:jc w:val="both"/>
        <w:rPr>
          <w:rFonts w:ascii="Tahoma" w:eastAsia="Tahoma" w:hAnsi="Tahoma" w:cs="Tahoma"/>
          <w:sz w:val="24"/>
          <w:szCs w:val="24"/>
        </w:rPr>
      </w:pPr>
    </w:p>
    <w:p w14:paraId="7F7A6E26" w14:textId="16E0A8E9" w:rsidR="00BC6CBD" w:rsidRDefault="00BC6CBD">
      <w:pPr>
        <w:ind w:left="0" w:hanging="2"/>
        <w:jc w:val="both"/>
        <w:rPr>
          <w:rFonts w:ascii="Tahoma" w:eastAsia="Tahoma" w:hAnsi="Tahoma" w:cs="Tahoma"/>
          <w:sz w:val="24"/>
          <w:szCs w:val="24"/>
        </w:rPr>
      </w:pPr>
    </w:p>
    <w:p w14:paraId="43BCA4EC" w14:textId="370FC701" w:rsidR="00BC6CBD" w:rsidRDefault="00BC6CBD">
      <w:pPr>
        <w:ind w:left="0" w:hanging="2"/>
        <w:jc w:val="both"/>
        <w:rPr>
          <w:rFonts w:ascii="Tahoma" w:eastAsia="Tahoma" w:hAnsi="Tahoma" w:cs="Tahoma"/>
          <w:sz w:val="24"/>
          <w:szCs w:val="24"/>
        </w:rPr>
      </w:pPr>
    </w:p>
    <w:p w14:paraId="73523FF6" w14:textId="356CAEF6" w:rsidR="00BC6CBD" w:rsidRDefault="00BC6CBD">
      <w:pPr>
        <w:ind w:left="0" w:hanging="2"/>
        <w:jc w:val="both"/>
        <w:rPr>
          <w:rFonts w:ascii="Tahoma" w:eastAsia="Tahoma" w:hAnsi="Tahoma" w:cs="Tahoma"/>
          <w:sz w:val="24"/>
          <w:szCs w:val="24"/>
        </w:rPr>
      </w:pPr>
    </w:p>
    <w:p w14:paraId="2580F11B" w14:textId="5EAE5533" w:rsidR="00BC6CBD" w:rsidRDefault="00BC6CBD">
      <w:pPr>
        <w:ind w:left="0" w:hanging="2"/>
        <w:jc w:val="both"/>
        <w:rPr>
          <w:rFonts w:ascii="Tahoma" w:eastAsia="Tahoma" w:hAnsi="Tahoma" w:cs="Tahoma"/>
          <w:sz w:val="24"/>
          <w:szCs w:val="24"/>
        </w:rPr>
      </w:pPr>
    </w:p>
    <w:p w14:paraId="61076ECD" w14:textId="7532902D" w:rsidR="00BC6CBD" w:rsidRDefault="00BC6CBD">
      <w:pPr>
        <w:ind w:left="0" w:hanging="2"/>
        <w:jc w:val="both"/>
        <w:rPr>
          <w:rFonts w:ascii="Tahoma" w:eastAsia="Tahoma" w:hAnsi="Tahoma" w:cs="Tahoma"/>
          <w:sz w:val="24"/>
          <w:szCs w:val="24"/>
        </w:rPr>
      </w:pPr>
    </w:p>
    <w:p w14:paraId="2FD20928" w14:textId="27B61248" w:rsidR="00BC6CBD" w:rsidRDefault="00BC6CBD">
      <w:pPr>
        <w:ind w:left="0" w:hanging="2"/>
        <w:jc w:val="both"/>
        <w:rPr>
          <w:rFonts w:ascii="Tahoma" w:eastAsia="Tahoma" w:hAnsi="Tahoma" w:cs="Tahoma"/>
          <w:sz w:val="24"/>
          <w:szCs w:val="24"/>
        </w:rPr>
      </w:pPr>
    </w:p>
    <w:p w14:paraId="0EE82A54" w14:textId="7BAC87A4" w:rsidR="00BC6CBD" w:rsidRDefault="00BC6CBD">
      <w:pPr>
        <w:ind w:left="0" w:hanging="2"/>
        <w:jc w:val="both"/>
        <w:rPr>
          <w:rFonts w:ascii="Tahoma" w:eastAsia="Tahoma" w:hAnsi="Tahoma" w:cs="Tahoma"/>
          <w:sz w:val="24"/>
          <w:szCs w:val="24"/>
        </w:rPr>
      </w:pPr>
    </w:p>
    <w:p w14:paraId="24DCA873" w14:textId="4036FFA5" w:rsidR="00BC6CBD" w:rsidRDefault="00BC6CBD">
      <w:pPr>
        <w:ind w:left="0" w:hanging="2"/>
        <w:jc w:val="both"/>
        <w:rPr>
          <w:rFonts w:ascii="Tahoma" w:eastAsia="Tahoma" w:hAnsi="Tahoma" w:cs="Tahoma"/>
          <w:sz w:val="24"/>
          <w:szCs w:val="24"/>
        </w:rPr>
      </w:pPr>
    </w:p>
    <w:p w14:paraId="18FA3BCE" w14:textId="52D4FFAA" w:rsidR="00BC6CBD" w:rsidRDefault="00BC6CBD">
      <w:pPr>
        <w:ind w:left="0" w:hanging="2"/>
        <w:jc w:val="both"/>
        <w:rPr>
          <w:rFonts w:ascii="Tahoma" w:eastAsia="Tahoma" w:hAnsi="Tahoma" w:cs="Tahoma"/>
          <w:sz w:val="24"/>
          <w:szCs w:val="24"/>
        </w:rPr>
      </w:pPr>
    </w:p>
    <w:p w14:paraId="5060EE94" w14:textId="31AD8B18" w:rsidR="00BC6CBD" w:rsidRDefault="00BC6CBD">
      <w:pPr>
        <w:ind w:left="0" w:hanging="2"/>
        <w:jc w:val="both"/>
        <w:rPr>
          <w:rFonts w:ascii="Tahoma" w:eastAsia="Tahoma" w:hAnsi="Tahoma" w:cs="Tahoma"/>
          <w:sz w:val="24"/>
          <w:szCs w:val="24"/>
        </w:rPr>
      </w:pPr>
    </w:p>
    <w:p w14:paraId="69BDDDB3" w14:textId="3EA04B6B" w:rsidR="00BC6CBD" w:rsidRDefault="00BC6CBD">
      <w:pPr>
        <w:ind w:left="0" w:hanging="2"/>
        <w:jc w:val="both"/>
        <w:rPr>
          <w:rFonts w:ascii="Tahoma" w:eastAsia="Tahoma" w:hAnsi="Tahoma" w:cs="Tahoma"/>
          <w:sz w:val="24"/>
          <w:szCs w:val="24"/>
        </w:rPr>
      </w:pPr>
    </w:p>
    <w:p w14:paraId="267A2742" w14:textId="3740CB38" w:rsidR="00BC6CBD" w:rsidRDefault="00BC6CBD">
      <w:pPr>
        <w:ind w:left="0" w:hanging="2"/>
        <w:jc w:val="both"/>
        <w:rPr>
          <w:rFonts w:ascii="Tahoma" w:eastAsia="Tahoma" w:hAnsi="Tahoma" w:cs="Tahoma"/>
          <w:sz w:val="24"/>
          <w:szCs w:val="24"/>
        </w:rPr>
      </w:pPr>
    </w:p>
    <w:p w14:paraId="4BC0FEAE" w14:textId="45F74329" w:rsidR="00BC6CBD" w:rsidRDefault="00BC6CBD">
      <w:pPr>
        <w:ind w:left="0" w:hanging="2"/>
        <w:jc w:val="both"/>
        <w:rPr>
          <w:rFonts w:ascii="Tahoma" w:eastAsia="Tahoma" w:hAnsi="Tahoma" w:cs="Tahoma"/>
          <w:sz w:val="24"/>
          <w:szCs w:val="24"/>
        </w:rPr>
      </w:pPr>
    </w:p>
    <w:p w14:paraId="3A64C52A" w14:textId="77777777" w:rsidR="004116E5" w:rsidRDefault="004116E5" w:rsidP="004116E5">
      <w:pPr>
        <w:pBdr>
          <w:top w:val="nil"/>
          <w:left w:val="nil"/>
          <w:bottom w:val="nil"/>
          <w:right w:val="nil"/>
          <w:between w:val="nil"/>
        </w:pBdr>
        <w:spacing w:line="240" w:lineRule="auto"/>
        <w:ind w:leftChars="0" w:left="0" w:firstLineChars="0" w:firstLine="0"/>
        <w:rPr>
          <w:rFonts w:ascii="Tahoma" w:eastAsia="Tahoma" w:hAnsi="Tahoma" w:cs="Tahoma"/>
          <w:sz w:val="24"/>
          <w:szCs w:val="24"/>
        </w:rPr>
      </w:pPr>
    </w:p>
    <w:p w14:paraId="11667675" w14:textId="55D29732" w:rsidR="00BC6CBD" w:rsidRPr="00BC6CBD" w:rsidRDefault="003A09F4" w:rsidP="004116E5">
      <w:pPr>
        <w:pBdr>
          <w:top w:val="nil"/>
          <w:left w:val="nil"/>
          <w:bottom w:val="nil"/>
          <w:right w:val="nil"/>
          <w:between w:val="nil"/>
        </w:pBdr>
        <w:spacing w:line="240" w:lineRule="auto"/>
        <w:ind w:leftChars="0" w:left="0" w:firstLineChars="0" w:firstLine="0"/>
        <w:jc w:val="center"/>
        <w:rPr>
          <w:rFonts w:ascii="Tahoma" w:eastAsia="Tahoma" w:hAnsi="Tahoma" w:cs="Tahoma"/>
          <w:color w:val="000000"/>
          <w:sz w:val="24"/>
          <w:szCs w:val="24"/>
        </w:rPr>
      </w:pPr>
      <w:r>
        <w:rPr>
          <w:rFonts w:ascii="Tahoma" w:eastAsia="Tahoma" w:hAnsi="Tahoma" w:cs="Tahoma"/>
          <w:b/>
          <w:color w:val="000000"/>
          <w:sz w:val="24"/>
          <w:szCs w:val="24"/>
        </w:rPr>
        <w:t>PROYECTO DE LEY No. ______ DE 2020 C</w:t>
      </w:r>
      <w:r>
        <w:rPr>
          <w:rFonts w:ascii="Tahoma" w:eastAsia="Tahoma" w:hAnsi="Tahoma" w:cs="Tahoma"/>
          <w:b/>
          <w:sz w:val="24"/>
          <w:szCs w:val="24"/>
        </w:rPr>
        <w:t>Á</w:t>
      </w:r>
      <w:r>
        <w:rPr>
          <w:rFonts w:ascii="Tahoma" w:eastAsia="Tahoma" w:hAnsi="Tahoma" w:cs="Tahoma"/>
          <w:b/>
          <w:color w:val="000000"/>
          <w:sz w:val="24"/>
          <w:szCs w:val="24"/>
        </w:rPr>
        <w:t>MARA</w:t>
      </w:r>
    </w:p>
    <w:p w14:paraId="4737B179" w14:textId="77777777" w:rsidR="00BC6CBD" w:rsidRDefault="00BC6CBD">
      <w:pPr>
        <w:ind w:left="0" w:hanging="2"/>
        <w:jc w:val="both"/>
        <w:rPr>
          <w:rFonts w:ascii="Tahoma" w:eastAsia="Tahoma" w:hAnsi="Tahoma" w:cs="Tahoma"/>
          <w:sz w:val="24"/>
          <w:szCs w:val="24"/>
        </w:rPr>
      </w:pPr>
    </w:p>
    <w:p w14:paraId="5735BC94" w14:textId="77777777" w:rsidR="00A81BF9" w:rsidRDefault="003A09F4">
      <w:pPr>
        <w:ind w:left="0" w:hanging="2"/>
        <w:jc w:val="center"/>
        <w:rPr>
          <w:rFonts w:ascii="Tahoma" w:eastAsia="Tahoma" w:hAnsi="Tahoma" w:cs="Tahoma"/>
          <w:sz w:val="24"/>
          <w:szCs w:val="24"/>
        </w:rPr>
      </w:pPr>
      <w:r>
        <w:rPr>
          <w:rFonts w:ascii="Tahoma" w:eastAsia="Tahoma" w:hAnsi="Tahoma" w:cs="Tahoma"/>
          <w:sz w:val="24"/>
          <w:szCs w:val="24"/>
        </w:rPr>
        <w:t>“Por medio del cual se modifica la Ley 687 de 2001 y se dictan otras disposiciones”</w:t>
      </w:r>
    </w:p>
    <w:p w14:paraId="43905BB2" w14:textId="77777777" w:rsidR="00A81BF9" w:rsidRDefault="00A81BF9">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p>
    <w:p w14:paraId="141AA504"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5D394CC3" w14:textId="77777777" w:rsidR="00A81BF9" w:rsidRDefault="003A09F4">
      <w:pPr>
        <w:shd w:val="clear" w:color="auto" w:fill="FFFFFF"/>
        <w:spacing w:before="45" w:after="15"/>
        <w:ind w:left="0" w:right="30" w:hanging="2"/>
        <w:jc w:val="center"/>
        <w:rPr>
          <w:rFonts w:ascii="Tahoma" w:eastAsia="Tahoma" w:hAnsi="Tahoma" w:cs="Tahoma"/>
          <w:color w:val="000000"/>
          <w:sz w:val="24"/>
          <w:szCs w:val="24"/>
        </w:rPr>
      </w:pPr>
      <w:r>
        <w:rPr>
          <w:rFonts w:ascii="Tahoma" w:eastAsia="Tahoma" w:hAnsi="Tahoma" w:cs="Tahoma"/>
          <w:b/>
          <w:color w:val="000000"/>
          <w:sz w:val="24"/>
          <w:szCs w:val="24"/>
        </w:rPr>
        <w:t>El Congreso de la República de Colombia</w:t>
      </w:r>
    </w:p>
    <w:p w14:paraId="7A42CB86" w14:textId="77777777" w:rsidR="00A81BF9" w:rsidRDefault="00A81BF9">
      <w:pPr>
        <w:shd w:val="clear" w:color="auto" w:fill="FFFFFF"/>
        <w:spacing w:before="45" w:after="15"/>
        <w:ind w:left="0" w:right="30" w:hanging="2"/>
        <w:jc w:val="center"/>
        <w:rPr>
          <w:rFonts w:ascii="Tahoma" w:eastAsia="Tahoma" w:hAnsi="Tahoma" w:cs="Tahoma"/>
          <w:color w:val="000000"/>
          <w:sz w:val="24"/>
          <w:szCs w:val="24"/>
        </w:rPr>
      </w:pPr>
    </w:p>
    <w:p w14:paraId="6F86C917" w14:textId="77777777" w:rsidR="00A81BF9" w:rsidRDefault="003A09F4">
      <w:pPr>
        <w:shd w:val="clear" w:color="auto" w:fill="FFFFFF"/>
        <w:spacing w:before="45" w:after="15"/>
        <w:ind w:left="0" w:right="30" w:hanging="2"/>
        <w:jc w:val="center"/>
        <w:rPr>
          <w:rFonts w:ascii="Tahoma" w:eastAsia="Tahoma" w:hAnsi="Tahoma" w:cs="Tahoma"/>
          <w:color w:val="000000"/>
          <w:sz w:val="24"/>
          <w:szCs w:val="24"/>
        </w:rPr>
      </w:pPr>
      <w:r>
        <w:rPr>
          <w:rFonts w:ascii="Tahoma" w:eastAsia="Tahoma" w:hAnsi="Tahoma" w:cs="Tahoma"/>
          <w:b/>
          <w:color w:val="000000"/>
          <w:sz w:val="24"/>
          <w:szCs w:val="24"/>
        </w:rPr>
        <w:t>DECRETA:</w:t>
      </w:r>
    </w:p>
    <w:p w14:paraId="20DD6979"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69241302"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27FA1B94" w14:textId="77777777" w:rsidR="00A81BF9" w:rsidRDefault="003A09F4">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b/>
          <w:color w:val="000000"/>
          <w:sz w:val="24"/>
          <w:szCs w:val="24"/>
        </w:rPr>
        <w:t xml:space="preserve">Artículo 1. </w:t>
      </w:r>
      <w:r>
        <w:rPr>
          <w:rFonts w:ascii="Arial" w:eastAsia="Arial" w:hAnsi="Arial" w:cs="Arial"/>
          <w:color w:val="000000"/>
          <w:sz w:val="24"/>
          <w:szCs w:val="24"/>
        </w:rPr>
        <w:t>Modifíquese el artículo 1º de la Ley 687 de 2001, el cual quedar</w:t>
      </w:r>
      <w:r>
        <w:rPr>
          <w:rFonts w:ascii="Arial" w:eastAsia="Arial" w:hAnsi="Arial" w:cs="Arial"/>
          <w:sz w:val="24"/>
          <w:szCs w:val="24"/>
        </w:rPr>
        <w:t>á</w:t>
      </w:r>
      <w:r>
        <w:rPr>
          <w:rFonts w:ascii="Arial" w:eastAsia="Arial" w:hAnsi="Arial" w:cs="Arial"/>
          <w:color w:val="000000"/>
          <w:sz w:val="24"/>
          <w:szCs w:val="24"/>
        </w:rPr>
        <w:t xml:space="preserve"> así: </w:t>
      </w:r>
    </w:p>
    <w:p w14:paraId="4100CD2A" w14:textId="77777777" w:rsidR="00A81BF9" w:rsidRDefault="00A81BF9">
      <w:pPr>
        <w:pBdr>
          <w:top w:val="nil"/>
          <w:left w:val="nil"/>
          <w:bottom w:val="nil"/>
          <w:right w:val="nil"/>
          <w:between w:val="nil"/>
        </w:pBdr>
        <w:spacing w:line="240" w:lineRule="auto"/>
        <w:ind w:left="0" w:hanging="2"/>
        <w:jc w:val="both"/>
        <w:rPr>
          <w:rFonts w:ascii="Arial" w:eastAsia="Arial" w:hAnsi="Arial" w:cs="Arial"/>
          <w:color w:val="000000"/>
          <w:sz w:val="24"/>
          <w:szCs w:val="24"/>
        </w:rPr>
      </w:pPr>
    </w:p>
    <w:p w14:paraId="56CB9A46" w14:textId="77777777" w:rsidR="00A81BF9" w:rsidRDefault="003A09F4">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Autorízase a las Asambleas departamentales y a los concejos distritales y municipales para emitir una estampilla, la cual se llamará Estampilla para el bienestar del Adulto Mayor, como recurso de obligatorio recaudo para contribuir a la construcción, instalación, adecuación, dotación, funcionamiento y desarrollo de programas de prevención y promoción de los Centros de Bienestar del Anciano y Centros de Vida para la Tercera Edad, en cada una de sus respectivas entidades territoriales. El producto de dichos recursos se destinará, como mínimo, en un 30% para el pago del subsidio al Adulto Mayor “Colombia Mayor” o el que haga sus veces en el respectivo ente territorial, sin perjuicio de los recursos adicionales que se pueden gestionar a través de otras fuentes como el Sistema General de Regalías, el Sistema General de Particiones; el sector privado y la cooperación internacional; hasta el 30% para los hogares de bienestar y hasta el 40% para los centros vida.</w:t>
      </w:r>
    </w:p>
    <w:p w14:paraId="5BEA5D59"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490C0B14" w14:textId="000D4609" w:rsidR="00A81BF9" w:rsidRDefault="003A09F4">
      <w:pPr>
        <w:pBdr>
          <w:top w:val="nil"/>
          <w:left w:val="nil"/>
          <w:bottom w:val="nil"/>
          <w:right w:val="nil"/>
          <w:between w:val="nil"/>
        </w:pBdr>
        <w:spacing w:after="150" w:line="240" w:lineRule="auto"/>
        <w:ind w:left="0" w:hanging="2"/>
        <w:jc w:val="both"/>
        <w:rPr>
          <w:rFonts w:ascii="Tahoma" w:eastAsia="Tahoma" w:hAnsi="Tahoma" w:cs="Tahoma"/>
          <w:color w:val="000000"/>
          <w:sz w:val="24"/>
          <w:szCs w:val="24"/>
          <w:highlight w:val="white"/>
        </w:rPr>
      </w:pPr>
      <w:r>
        <w:rPr>
          <w:rFonts w:ascii="Tahoma" w:eastAsia="Tahoma" w:hAnsi="Tahoma" w:cs="Tahoma"/>
          <w:b/>
          <w:color w:val="000000"/>
          <w:sz w:val="24"/>
          <w:szCs w:val="24"/>
        </w:rPr>
        <w:t>Parágrafo. </w:t>
      </w:r>
      <w:r>
        <w:rPr>
          <w:rFonts w:ascii="Tahoma" w:eastAsia="Tahoma" w:hAnsi="Tahoma" w:cs="Tahoma"/>
          <w:color w:val="000000"/>
          <w:sz w:val="24"/>
          <w:szCs w:val="24"/>
          <w:highlight w:val="white"/>
        </w:rPr>
        <w:t xml:space="preserve">El recaudo de la Estampilla de cada Administración Departamental se distribuirá en los distritos y municipios de su Jurisdicción en proporción directa al número de Adultos Mayores de los niveles I y II del </w:t>
      </w:r>
      <w:r w:rsidR="004116E5">
        <w:rPr>
          <w:rFonts w:ascii="Tahoma" w:eastAsia="Tahoma" w:hAnsi="Tahoma" w:cs="Tahoma"/>
          <w:color w:val="000000"/>
          <w:sz w:val="24"/>
          <w:szCs w:val="24"/>
          <w:highlight w:val="white"/>
        </w:rPr>
        <w:t>SISBEN que</w:t>
      </w:r>
      <w:r>
        <w:rPr>
          <w:rFonts w:ascii="Tahoma" w:eastAsia="Tahoma" w:hAnsi="Tahoma" w:cs="Tahoma"/>
          <w:color w:val="000000"/>
          <w:sz w:val="24"/>
          <w:szCs w:val="24"/>
          <w:highlight w:val="white"/>
        </w:rPr>
        <w:t xml:space="preserve"> se atiendan en los centros vida y en los centros de bienestar del anciano en los entes Distritales o Municipales.</w:t>
      </w:r>
    </w:p>
    <w:p w14:paraId="6E11DFBF"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3EC1884A"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Artículo 2. </w:t>
      </w:r>
      <w:r>
        <w:rPr>
          <w:rFonts w:ascii="Tahoma" w:eastAsia="Tahoma" w:hAnsi="Tahoma" w:cs="Tahoma"/>
          <w:color w:val="000000"/>
          <w:sz w:val="24"/>
          <w:szCs w:val="24"/>
        </w:rPr>
        <w:t>La presente ley rige a partir de su sanción y publicación, derogando todas aquellas disposiciones que le sean contrarias.</w:t>
      </w:r>
    </w:p>
    <w:p w14:paraId="219659EC" w14:textId="2DCA9BF3"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770534ED" w14:textId="0402DECF" w:rsidR="00BC6CBD" w:rsidRDefault="00BC6CBD" w:rsidP="00BC6CBD">
      <w:pPr>
        <w:ind w:left="0" w:hanging="2"/>
        <w:jc w:val="both"/>
        <w:rPr>
          <w:rFonts w:ascii="Tahoma" w:eastAsia="Tahoma" w:hAnsi="Tahoma" w:cs="Tahoma"/>
          <w:sz w:val="24"/>
          <w:szCs w:val="24"/>
        </w:rPr>
      </w:pPr>
      <w:r>
        <w:rPr>
          <w:rFonts w:ascii="Tahoma" w:eastAsia="Tahoma" w:hAnsi="Tahoma" w:cs="Tahoma"/>
          <w:sz w:val="24"/>
          <w:szCs w:val="24"/>
        </w:rPr>
        <w:t xml:space="preserve">De los honorables representantes, </w:t>
      </w:r>
    </w:p>
    <w:p w14:paraId="7D2A4CB0" w14:textId="5ACD038E" w:rsidR="004116E5" w:rsidRDefault="004116E5" w:rsidP="00BC6CBD">
      <w:pPr>
        <w:ind w:left="0" w:hanging="2"/>
        <w:jc w:val="both"/>
        <w:rPr>
          <w:rFonts w:ascii="Tahoma" w:eastAsia="Tahoma" w:hAnsi="Tahoma" w:cs="Tahoma"/>
          <w:sz w:val="24"/>
          <w:szCs w:val="24"/>
        </w:rPr>
      </w:pPr>
    </w:p>
    <w:p w14:paraId="6F09CC0E"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De los honorables representantes, </w:t>
      </w:r>
    </w:p>
    <w:p w14:paraId="65E62028" w14:textId="77777777" w:rsidR="004116E5" w:rsidRDefault="004116E5" w:rsidP="004116E5">
      <w:pPr>
        <w:ind w:left="0" w:hanging="2"/>
        <w:jc w:val="both"/>
        <w:rPr>
          <w:rFonts w:ascii="Tahoma" w:eastAsia="Tahoma" w:hAnsi="Tahoma" w:cs="Tahoma"/>
          <w:sz w:val="24"/>
          <w:szCs w:val="24"/>
        </w:rPr>
      </w:pPr>
    </w:p>
    <w:p w14:paraId="486C8E19" w14:textId="77777777" w:rsidR="004116E5" w:rsidRDefault="004116E5" w:rsidP="004116E5">
      <w:pPr>
        <w:ind w:left="0" w:hanging="2"/>
        <w:jc w:val="both"/>
        <w:rPr>
          <w:rFonts w:ascii="Tahoma" w:eastAsia="Tahoma" w:hAnsi="Tahoma" w:cs="Tahoma"/>
          <w:sz w:val="24"/>
          <w:szCs w:val="24"/>
        </w:rPr>
      </w:pPr>
    </w:p>
    <w:p w14:paraId="079440AF" w14:textId="77777777" w:rsidR="004116E5" w:rsidRDefault="004116E5" w:rsidP="004116E5">
      <w:pPr>
        <w:shd w:val="clear" w:color="auto" w:fill="FFFFFF"/>
        <w:ind w:leftChars="0" w:left="0" w:firstLineChars="0" w:firstLine="0"/>
        <w:rPr>
          <w:rFonts w:ascii="Tahoma" w:eastAsia="Tahoma" w:hAnsi="Tahoma" w:cs="Tahoma"/>
          <w:sz w:val="24"/>
          <w:szCs w:val="24"/>
        </w:rPr>
      </w:pPr>
    </w:p>
    <w:p w14:paraId="5D8226C1" w14:textId="77777777" w:rsidR="004116E5" w:rsidRPr="00BC6CBD" w:rsidRDefault="004116E5" w:rsidP="004116E5">
      <w:pPr>
        <w:shd w:val="clear" w:color="auto" w:fill="FFFFFF"/>
        <w:ind w:leftChars="0" w:left="0" w:firstLineChars="0" w:firstLine="0"/>
        <w:rPr>
          <w:rFonts w:ascii="Tahoma" w:eastAsia="Tahoma" w:hAnsi="Tahoma" w:cs="Tahoma"/>
          <w:b/>
          <w:bCs/>
          <w:sz w:val="24"/>
          <w:szCs w:val="24"/>
        </w:rPr>
      </w:pPr>
      <w:r w:rsidRPr="00BC6CBD">
        <w:rPr>
          <w:rFonts w:ascii="Tahoma" w:eastAsia="Tahoma" w:hAnsi="Tahoma" w:cs="Tahoma"/>
          <w:b/>
          <w:bCs/>
          <w:sz w:val="24"/>
          <w:szCs w:val="24"/>
        </w:rPr>
        <w:t>JUAN CARLOS REINALES AGUDELO</w:t>
      </w:r>
    </w:p>
    <w:p w14:paraId="6515A842"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Representante a la Cámara</w:t>
      </w:r>
    </w:p>
    <w:p w14:paraId="0AE4C645" w14:textId="77777777" w:rsidR="004116E5" w:rsidRDefault="004116E5" w:rsidP="004116E5">
      <w:pPr>
        <w:shd w:val="clear" w:color="auto" w:fill="FFFFFF"/>
        <w:ind w:left="0" w:hanging="2"/>
        <w:jc w:val="center"/>
        <w:rPr>
          <w:rFonts w:ascii="Tahoma" w:eastAsia="Tahoma" w:hAnsi="Tahoma" w:cs="Tahoma"/>
          <w:sz w:val="24"/>
          <w:szCs w:val="24"/>
        </w:rPr>
      </w:pPr>
    </w:p>
    <w:p w14:paraId="0596F3D3" w14:textId="77777777" w:rsidR="004116E5" w:rsidRDefault="004116E5" w:rsidP="004116E5">
      <w:pPr>
        <w:shd w:val="clear" w:color="auto" w:fill="FFFFFF"/>
        <w:ind w:left="0" w:hanging="2"/>
        <w:rPr>
          <w:rFonts w:ascii="Tahoma" w:eastAsia="Tahoma" w:hAnsi="Tahoma" w:cs="Tahoma"/>
          <w:b/>
          <w:bCs/>
          <w:sz w:val="24"/>
          <w:szCs w:val="24"/>
        </w:rPr>
      </w:pPr>
      <w:r w:rsidRPr="00BC6CBD">
        <w:rPr>
          <w:rFonts w:ascii="Tahoma" w:eastAsia="Tahoma" w:hAnsi="Tahoma" w:cs="Tahoma"/>
          <w:b/>
          <w:bCs/>
          <w:sz w:val="24"/>
          <w:szCs w:val="24"/>
        </w:rPr>
        <w:t>JUAN DIEGO ECHAVARRIA </w:t>
      </w:r>
    </w:p>
    <w:p w14:paraId="0B14A652" w14:textId="77777777" w:rsidR="004116E5" w:rsidRDefault="004116E5" w:rsidP="004116E5">
      <w:pPr>
        <w:shd w:val="clear" w:color="auto" w:fill="FFFFFF"/>
        <w:ind w:left="0" w:hanging="2"/>
        <w:rPr>
          <w:rFonts w:ascii="Tahoma" w:eastAsia="Tahoma" w:hAnsi="Tahoma" w:cs="Tahoma"/>
          <w:b/>
          <w:bCs/>
          <w:sz w:val="24"/>
          <w:szCs w:val="24"/>
        </w:rPr>
      </w:pPr>
      <w:r>
        <w:rPr>
          <w:rFonts w:ascii="Tahoma" w:eastAsia="Tahoma" w:hAnsi="Tahoma" w:cs="Tahoma"/>
          <w:sz w:val="24"/>
          <w:szCs w:val="24"/>
        </w:rPr>
        <w:t>Representante a la Cámara</w:t>
      </w:r>
      <w:r w:rsidRPr="00BC6CBD">
        <w:rPr>
          <w:rFonts w:ascii="Tahoma" w:eastAsia="Tahoma" w:hAnsi="Tahoma" w:cs="Tahoma"/>
          <w:b/>
          <w:bCs/>
          <w:sz w:val="24"/>
          <w:szCs w:val="24"/>
        </w:rPr>
        <w:t xml:space="preserve">                  </w:t>
      </w:r>
    </w:p>
    <w:p w14:paraId="323D41E6" w14:textId="77777777" w:rsidR="004116E5" w:rsidRDefault="004116E5" w:rsidP="004116E5">
      <w:pPr>
        <w:shd w:val="clear" w:color="auto" w:fill="FFFFFF"/>
        <w:ind w:left="0" w:hanging="2"/>
        <w:rPr>
          <w:rFonts w:ascii="Tahoma" w:eastAsia="Tahoma" w:hAnsi="Tahoma" w:cs="Tahoma"/>
          <w:b/>
          <w:bCs/>
          <w:sz w:val="24"/>
          <w:szCs w:val="24"/>
        </w:rPr>
      </w:pPr>
    </w:p>
    <w:p w14:paraId="7315F18A" w14:textId="77777777" w:rsidR="004116E5" w:rsidRDefault="004116E5" w:rsidP="004116E5">
      <w:pPr>
        <w:shd w:val="clear" w:color="auto" w:fill="FFFFFF"/>
        <w:ind w:left="0" w:hanging="2"/>
        <w:rPr>
          <w:rFonts w:ascii="Tahoma" w:eastAsia="Tahoma" w:hAnsi="Tahoma" w:cs="Tahoma"/>
          <w:b/>
          <w:bCs/>
          <w:sz w:val="24"/>
          <w:szCs w:val="24"/>
        </w:rPr>
      </w:pPr>
      <w:r w:rsidRPr="00BC6CBD">
        <w:rPr>
          <w:rFonts w:ascii="Tahoma" w:eastAsia="Tahoma" w:hAnsi="Tahoma" w:cs="Tahoma"/>
          <w:b/>
          <w:bCs/>
          <w:sz w:val="24"/>
          <w:szCs w:val="24"/>
        </w:rPr>
        <w:t>HENRY FERNANDO CORREAL</w:t>
      </w:r>
    </w:p>
    <w:p w14:paraId="2BE024EF"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50F5AA95"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w:t>
      </w:r>
    </w:p>
    <w:p w14:paraId="7B9DF416"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14:paraId="75A9E7A6" w14:textId="77777777" w:rsidR="004116E5" w:rsidRDefault="004116E5" w:rsidP="004116E5">
      <w:pPr>
        <w:shd w:val="clear" w:color="auto" w:fill="FFFFFF"/>
        <w:ind w:leftChars="0" w:left="0" w:firstLineChars="0" w:firstLine="0"/>
        <w:rPr>
          <w:rFonts w:ascii="Tahoma" w:eastAsia="Tahoma" w:hAnsi="Tahoma" w:cs="Tahoma"/>
          <w:sz w:val="24"/>
          <w:szCs w:val="24"/>
        </w:rPr>
      </w:pPr>
      <w:r w:rsidRPr="00BC6CBD">
        <w:rPr>
          <w:rFonts w:ascii="Tahoma" w:eastAsia="Tahoma" w:hAnsi="Tahoma" w:cs="Tahoma"/>
          <w:b/>
          <w:bCs/>
          <w:sz w:val="24"/>
          <w:szCs w:val="24"/>
        </w:rPr>
        <w:lastRenderedPageBreak/>
        <w:t>FABER MUÑOZ CERON</w:t>
      </w:r>
      <w:r>
        <w:rPr>
          <w:rFonts w:ascii="Tahoma" w:eastAsia="Tahoma" w:hAnsi="Tahoma" w:cs="Tahoma"/>
          <w:sz w:val="24"/>
          <w:szCs w:val="24"/>
        </w:rPr>
        <w:t xml:space="preserve"> </w:t>
      </w:r>
    </w:p>
    <w:p w14:paraId="1228CEA8" w14:textId="77777777" w:rsidR="004116E5" w:rsidRDefault="004116E5" w:rsidP="004116E5">
      <w:pPr>
        <w:shd w:val="clear" w:color="auto" w:fill="FFFFFF"/>
        <w:ind w:leftChars="0" w:left="0" w:firstLineChars="0" w:firstLine="0"/>
        <w:rPr>
          <w:rFonts w:ascii="Tahoma" w:eastAsia="Tahoma" w:hAnsi="Tahoma" w:cs="Tahoma"/>
          <w:sz w:val="24"/>
          <w:szCs w:val="24"/>
        </w:rPr>
      </w:pPr>
      <w:r>
        <w:rPr>
          <w:rFonts w:ascii="Tahoma" w:eastAsia="Tahoma" w:hAnsi="Tahoma" w:cs="Tahoma"/>
          <w:sz w:val="24"/>
          <w:szCs w:val="24"/>
        </w:rPr>
        <w:t xml:space="preserve">Representante a la Cámara                </w:t>
      </w:r>
    </w:p>
    <w:p w14:paraId="428CC68B" w14:textId="77777777" w:rsidR="004116E5" w:rsidRDefault="004116E5" w:rsidP="004116E5">
      <w:pPr>
        <w:shd w:val="clear" w:color="auto" w:fill="FFFFFF"/>
        <w:ind w:leftChars="0" w:left="0" w:firstLineChars="0" w:firstLine="0"/>
        <w:rPr>
          <w:rFonts w:ascii="Tahoma" w:eastAsia="Tahoma" w:hAnsi="Tahoma" w:cs="Tahoma"/>
          <w:sz w:val="24"/>
          <w:szCs w:val="24"/>
        </w:rPr>
      </w:pPr>
    </w:p>
    <w:p w14:paraId="2DA98F39" w14:textId="77777777" w:rsidR="004116E5" w:rsidRPr="004116E5" w:rsidRDefault="004116E5" w:rsidP="004116E5">
      <w:pPr>
        <w:shd w:val="clear" w:color="auto" w:fill="FFFFFF"/>
        <w:ind w:leftChars="0" w:left="0" w:firstLineChars="0" w:firstLine="0"/>
        <w:rPr>
          <w:rFonts w:ascii="Tahoma" w:eastAsia="Tahoma" w:hAnsi="Tahoma" w:cs="Tahoma"/>
          <w:sz w:val="24"/>
          <w:szCs w:val="24"/>
        </w:rPr>
      </w:pPr>
      <w:r w:rsidRPr="00BC6CBD">
        <w:rPr>
          <w:rFonts w:ascii="Tahoma" w:eastAsia="Tahoma" w:hAnsi="Tahoma" w:cs="Tahoma"/>
          <w:b/>
          <w:bCs/>
          <w:sz w:val="24"/>
          <w:szCs w:val="24"/>
        </w:rPr>
        <w:t>JHON ARLEY MURILLO B</w:t>
      </w:r>
      <w:r>
        <w:rPr>
          <w:rFonts w:ascii="Tahoma" w:eastAsia="Tahoma" w:hAnsi="Tahoma" w:cs="Tahoma"/>
          <w:b/>
          <w:bCs/>
          <w:sz w:val="24"/>
          <w:szCs w:val="24"/>
        </w:rPr>
        <w:t>ENITES</w:t>
      </w:r>
    </w:p>
    <w:p w14:paraId="5CE8578B"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58736788" w14:textId="77777777" w:rsidR="004116E5" w:rsidRDefault="004116E5" w:rsidP="004116E5">
      <w:pPr>
        <w:spacing w:line="240" w:lineRule="auto"/>
        <w:ind w:left="0" w:hanging="2"/>
        <w:jc w:val="center"/>
      </w:pPr>
    </w:p>
    <w:p w14:paraId="5E57A5CB" w14:textId="77777777" w:rsidR="004116E5" w:rsidRDefault="004116E5" w:rsidP="004116E5">
      <w:pPr>
        <w:spacing w:line="240" w:lineRule="auto"/>
        <w:ind w:left="0" w:hanging="2"/>
        <w:rPr>
          <w:rFonts w:ascii="Tahoma" w:eastAsia="Tahoma" w:hAnsi="Tahoma" w:cs="Tahoma"/>
          <w:b/>
          <w:bCs/>
          <w:sz w:val="24"/>
          <w:szCs w:val="24"/>
        </w:rPr>
      </w:pPr>
      <w:r w:rsidRPr="00BC6CBD">
        <w:rPr>
          <w:rFonts w:ascii="Tahoma" w:eastAsia="Tahoma" w:hAnsi="Tahoma" w:cs="Tahoma"/>
          <w:b/>
          <w:bCs/>
          <w:sz w:val="24"/>
          <w:szCs w:val="24"/>
        </w:rPr>
        <w:t xml:space="preserve">FLORA PERDOMO ANDRADE                   </w:t>
      </w:r>
    </w:p>
    <w:p w14:paraId="63805155" w14:textId="77777777" w:rsidR="004116E5" w:rsidRDefault="004116E5" w:rsidP="004116E5">
      <w:pPr>
        <w:spacing w:line="240" w:lineRule="auto"/>
        <w:ind w:left="0" w:hanging="2"/>
        <w:rPr>
          <w:rFonts w:ascii="Tahoma" w:eastAsia="Tahoma" w:hAnsi="Tahoma" w:cs="Tahoma"/>
          <w:b/>
          <w:bCs/>
          <w:sz w:val="24"/>
          <w:szCs w:val="24"/>
        </w:rPr>
      </w:pPr>
      <w:r>
        <w:rPr>
          <w:rFonts w:ascii="Tahoma" w:eastAsia="Tahoma" w:hAnsi="Tahoma" w:cs="Tahoma"/>
          <w:sz w:val="24"/>
          <w:szCs w:val="24"/>
        </w:rPr>
        <w:t>Representante a la Cámara</w:t>
      </w:r>
    </w:p>
    <w:p w14:paraId="4CBD1BFF" w14:textId="77777777" w:rsidR="004116E5" w:rsidRDefault="004116E5" w:rsidP="004116E5">
      <w:pPr>
        <w:spacing w:line="240" w:lineRule="auto"/>
        <w:ind w:left="0" w:hanging="2"/>
        <w:rPr>
          <w:rFonts w:ascii="Tahoma" w:eastAsia="Tahoma" w:hAnsi="Tahoma" w:cs="Tahoma"/>
          <w:b/>
          <w:bCs/>
          <w:sz w:val="24"/>
          <w:szCs w:val="24"/>
        </w:rPr>
      </w:pPr>
    </w:p>
    <w:p w14:paraId="0DE7D19E" w14:textId="77777777" w:rsidR="004116E5" w:rsidRDefault="004116E5" w:rsidP="004116E5">
      <w:pPr>
        <w:spacing w:line="240" w:lineRule="auto"/>
        <w:ind w:left="0" w:hanging="2"/>
        <w:rPr>
          <w:rFonts w:ascii="Tahoma" w:eastAsia="Tahoma" w:hAnsi="Tahoma" w:cs="Tahoma"/>
          <w:sz w:val="24"/>
          <w:szCs w:val="24"/>
        </w:rPr>
      </w:pPr>
      <w:r w:rsidRPr="00BC6CBD">
        <w:rPr>
          <w:rFonts w:ascii="Tahoma" w:eastAsia="Tahoma" w:hAnsi="Tahoma" w:cs="Tahoma"/>
          <w:b/>
          <w:bCs/>
          <w:sz w:val="24"/>
          <w:szCs w:val="24"/>
        </w:rPr>
        <w:t>KELYN GONZÁLEZ Duarte</w:t>
      </w:r>
      <w:r>
        <w:rPr>
          <w:rFonts w:ascii="Tahoma" w:eastAsia="Tahoma" w:hAnsi="Tahoma" w:cs="Tahoma"/>
          <w:sz w:val="24"/>
          <w:szCs w:val="24"/>
        </w:rPr>
        <w:t xml:space="preserve">                          </w:t>
      </w:r>
    </w:p>
    <w:p w14:paraId="116154EC" w14:textId="77777777" w:rsidR="004116E5" w:rsidRDefault="004116E5" w:rsidP="004116E5">
      <w:pPr>
        <w:spacing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49B3F379" w14:textId="394C3D00" w:rsidR="004116E5" w:rsidRPr="0038026D" w:rsidRDefault="004116E5" w:rsidP="0038026D">
      <w:pPr>
        <w:ind w:left="0" w:hanging="2"/>
        <w:jc w:val="both"/>
        <w:rPr>
          <w:rFonts w:ascii="Tahoma" w:eastAsia="Tahoma" w:hAnsi="Tahoma" w:cs="Tahoma"/>
          <w:sz w:val="24"/>
          <w:szCs w:val="24"/>
        </w:rPr>
      </w:pPr>
      <w:r>
        <w:rPr>
          <w:rFonts w:ascii="Tahoma" w:eastAsia="Tahoma" w:hAnsi="Tahoma" w:cs="Tahoma"/>
          <w:sz w:val="24"/>
          <w:szCs w:val="24"/>
        </w:rPr>
        <w:t xml:space="preserve">          </w:t>
      </w:r>
    </w:p>
    <w:p w14:paraId="1790340A"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ANDRES DAVID CALLE</w:t>
      </w:r>
    </w:p>
    <w:p w14:paraId="12291743"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 xml:space="preserve">              </w:t>
      </w:r>
    </w:p>
    <w:p w14:paraId="4D6E1E96" w14:textId="77777777" w:rsidR="004116E5" w:rsidRDefault="004116E5" w:rsidP="004116E5">
      <w:pPr>
        <w:ind w:left="0" w:hanging="2"/>
        <w:jc w:val="both"/>
        <w:rPr>
          <w:rFonts w:ascii="Tahoma" w:eastAsia="Tahoma" w:hAnsi="Tahoma" w:cs="Tahoma"/>
          <w:b/>
          <w:sz w:val="24"/>
          <w:szCs w:val="24"/>
        </w:rPr>
      </w:pPr>
    </w:p>
    <w:p w14:paraId="149831A4"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HARRY GIOVANNY GONZÁLEZ GARCIA </w:t>
      </w:r>
    </w:p>
    <w:p w14:paraId="2DB52F8E"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3C336FBD" w14:textId="771E4F2B" w:rsidR="004116E5" w:rsidRDefault="004116E5" w:rsidP="0057109E">
      <w:pPr>
        <w:ind w:leftChars="0" w:left="0" w:firstLineChars="0" w:firstLine="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14:paraId="1C528A4B"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NUBIA LÓPEZ MORALES</w:t>
      </w:r>
    </w:p>
    <w:p w14:paraId="22D7B8A2" w14:textId="60D02053" w:rsidR="004116E5" w:rsidRDefault="004116E5" w:rsidP="0057109E">
      <w:pPr>
        <w:ind w:left="0" w:hanging="2"/>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ab/>
      </w:r>
    </w:p>
    <w:p w14:paraId="48D2D64C" w14:textId="77777777" w:rsidR="004116E5" w:rsidRDefault="004116E5" w:rsidP="004116E5">
      <w:pPr>
        <w:ind w:left="0" w:hanging="2"/>
        <w:jc w:val="both"/>
        <w:rPr>
          <w:rFonts w:ascii="Tahoma" w:eastAsia="Tahoma" w:hAnsi="Tahoma" w:cs="Tahoma"/>
          <w:b/>
          <w:sz w:val="24"/>
          <w:szCs w:val="24"/>
        </w:rPr>
      </w:pPr>
    </w:p>
    <w:p w14:paraId="5B740B55"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ALEJANDRO VEGA PÉREZ</w:t>
      </w:r>
    </w:p>
    <w:p w14:paraId="0DE3A109" w14:textId="77777777" w:rsidR="004116E5" w:rsidRDefault="004116E5" w:rsidP="004116E5">
      <w:pPr>
        <w:ind w:left="0" w:hanging="2"/>
        <w:jc w:val="both"/>
        <w:rPr>
          <w:rFonts w:ascii="Tahoma" w:eastAsia="Tahoma" w:hAnsi="Tahoma" w:cs="Tahoma"/>
          <w:color w:val="333333"/>
          <w:sz w:val="24"/>
          <w:szCs w:val="24"/>
        </w:rPr>
      </w:pPr>
      <w:r>
        <w:rPr>
          <w:rFonts w:ascii="Tahoma" w:eastAsia="Tahoma" w:hAnsi="Tahoma" w:cs="Tahoma"/>
          <w:sz w:val="24"/>
          <w:szCs w:val="24"/>
        </w:rPr>
        <w:t>Representante a la Cámara</w:t>
      </w:r>
      <w:r>
        <w:rPr>
          <w:rFonts w:ascii="Tahoma" w:eastAsia="Tahoma" w:hAnsi="Tahoma" w:cs="Tahoma"/>
          <w:sz w:val="24"/>
          <w:szCs w:val="24"/>
        </w:rPr>
        <w:tab/>
      </w:r>
      <w:r>
        <w:rPr>
          <w:rFonts w:ascii="Tahoma" w:eastAsia="Tahoma" w:hAnsi="Tahoma" w:cs="Tahoma"/>
          <w:sz w:val="24"/>
          <w:szCs w:val="24"/>
        </w:rPr>
        <w:tab/>
      </w:r>
    </w:p>
    <w:p w14:paraId="70A591FC" w14:textId="77777777" w:rsid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sz w:val="24"/>
          <w:szCs w:val="24"/>
        </w:rPr>
        <w:t xml:space="preserve">            </w:t>
      </w:r>
    </w:p>
    <w:p w14:paraId="1ADE67D6"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RODRIGO ROJAS LARA</w:t>
      </w:r>
    </w:p>
    <w:p w14:paraId="614236CF"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443D9AA3" w14:textId="77777777" w:rsidR="004116E5" w:rsidRDefault="004116E5" w:rsidP="004116E5">
      <w:pPr>
        <w:ind w:left="0" w:hanging="2"/>
        <w:jc w:val="both"/>
        <w:rPr>
          <w:rFonts w:ascii="Tahoma" w:eastAsia="Tahoma" w:hAnsi="Tahoma" w:cs="Tahoma"/>
          <w:sz w:val="24"/>
          <w:szCs w:val="24"/>
        </w:rPr>
      </w:pPr>
    </w:p>
    <w:p w14:paraId="0A622739"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CARLOS JULIO BONILLA SOTO </w:t>
      </w:r>
    </w:p>
    <w:p w14:paraId="530E3CE3" w14:textId="2B750C29" w:rsidR="004116E5" w:rsidRDefault="004116E5" w:rsidP="0057109E">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6442B8B0" w14:textId="77777777" w:rsidR="004116E5" w:rsidRDefault="004116E5" w:rsidP="004116E5">
      <w:pPr>
        <w:ind w:left="0" w:hanging="2"/>
        <w:jc w:val="both"/>
        <w:rPr>
          <w:rFonts w:ascii="Tahoma" w:eastAsia="Tahoma" w:hAnsi="Tahoma" w:cs="Tahoma"/>
          <w:sz w:val="24"/>
          <w:szCs w:val="24"/>
        </w:rPr>
      </w:pPr>
    </w:p>
    <w:p w14:paraId="6EB42B2D"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HERNÁN GUSTAVO ESTUPIÑAN CALVACHE</w:t>
      </w:r>
      <w:r>
        <w:rPr>
          <w:rFonts w:ascii="Tahoma" w:eastAsia="Tahoma" w:hAnsi="Tahoma" w:cs="Tahoma"/>
          <w:sz w:val="24"/>
          <w:szCs w:val="24"/>
        </w:rPr>
        <w:t xml:space="preserve">     </w:t>
      </w:r>
      <w:r>
        <w:rPr>
          <w:rFonts w:ascii="Tahoma" w:eastAsia="Tahoma" w:hAnsi="Tahoma" w:cs="Tahoma"/>
          <w:b/>
          <w:sz w:val="24"/>
          <w:szCs w:val="24"/>
        </w:rPr>
        <w:t xml:space="preserve"> </w:t>
      </w:r>
    </w:p>
    <w:p w14:paraId="10E94520" w14:textId="77777777" w:rsid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sz w:val="24"/>
          <w:szCs w:val="24"/>
        </w:rPr>
        <w:t>Representante a la Cámara</w:t>
      </w:r>
    </w:p>
    <w:p w14:paraId="600DA621" w14:textId="77777777" w:rsidR="004116E5" w:rsidRDefault="004116E5" w:rsidP="004116E5">
      <w:pPr>
        <w:ind w:leftChars="0" w:left="0" w:firstLineChars="0" w:firstLine="0"/>
        <w:jc w:val="both"/>
        <w:rPr>
          <w:rFonts w:ascii="Tahoma" w:eastAsia="Tahoma" w:hAnsi="Tahoma" w:cs="Tahoma"/>
          <w:b/>
          <w:sz w:val="24"/>
          <w:szCs w:val="24"/>
        </w:rPr>
      </w:pPr>
    </w:p>
    <w:p w14:paraId="06AB2119" w14:textId="77777777" w:rsidR="004116E5" w:rsidRP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b/>
          <w:sz w:val="24"/>
          <w:szCs w:val="24"/>
        </w:rPr>
        <w:t>CRISANTO PISSO</w:t>
      </w:r>
    </w:p>
    <w:p w14:paraId="6E217F24"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1D58C090" w14:textId="3D4F6972" w:rsidR="004116E5" w:rsidRPr="0057109E" w:rsidRDefault="004116E5" w:rsidP="0057109E">
      <w:pPr>
        <w:ind w:left="0" w:hanging="2"/>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p>
    <w:p w14:paraId="70E00B4F"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ÁNGELA PATRICIA SÁNCHEZ LEAL   </w:t>
      </w:r>
    </w:p>
    <w:p w14:paraId="5E1EBBFA"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 xml:space="preserve"> </w:t>
      </w:r>
    </w:p>
    <w:p w14:paraId="5C1E3D69" w14:textId="77777777" w:rsidR="004116E5" w:rsidRDefault="004116E5" w:rsidP="004116E5">
      <w:pPr>
        <w:ind w:left="0" w:hanging="2"/>
        <w:jc w:val="both"/>
        <w:rPr>
          <w:rFonts w:ascii="Tahoma" w:eastAsia="Tahoma" w:hAnsi="Tahoma" w:cs="Tahoma"/>
          <w:b/>
          <w:sz w:val="24"/>
          <w:szCs w:val="24"/>
        </w:rPr>
      </w:pPr>
    </w:p>
    <w:p w14:paraId="0F26CBF3"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 JOHN JAIRO ROLDAN A.  </w:t>
      </w:r>
    </w:p>
    <w:p w14:paraId="5E6AE4D8"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p>
    <w:p w14:paraId="45DA1BD1"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 xml:space="preserve">                                          </w:t>
      </w:r>
    </w:p>
    <w:p w14:paraId="5B6A0999"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JAIRO CRISTANCHO TARACHE</w:t>
      </w:r>
    </w:p>
    <w:p w14:paraId="0DFF2946"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 xml:space="preserve">          </w:t>
      </w:r>
    </w:p>
    <w:p w14:paraId="10DF0B1E" w14:textId="77777777" w:rsidR="004116E5" w:rsidRDefault="004116E5" w:rsidP="004116E5">
      <w:pPr>
        <w:ind w:leftChars="0" w:left="0" w:firstLineChars="0" w:firstLine="0"/>
        <w:jc w:val="both"/>
        <w:rPr>
          <w:rFonts w:ascii="Tahoma" w:eastAsia="Tahoma" w:hAnsi="Tahoma" w:cs="Tahoma"/>
          <w:b/>
          <w:sz w:val="24"/>
          <w:szCs w:val="24"/>
        </w:rPr>
      </w:pPr>
    </w:p>
    <w:p w14:paraId="57BA4993"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 xml:space="preserve">VICTOR MANUEL ORTIZ JOYA                       </w:t>
      </w:r>
    </w:p>
    <w:p w14:paraId="20A577C7" w14:textId="77777777" w:rsidR="004116E5" w:rsidRDefault="004116E5" w:rsidP="004116E5">
      <w:pPr>
        <w:ind w:left="0" w:hanging="2"/>
        <w:jc w:val="both"/>
        <w:rPr>
          <w:rFonts w:ascii="Tahoma" w:eastAsia="Tahoma" w:hAnsi="Tahoma" w:cs="Tahoma"/>
          <w:bCs/>
          <w:sz w:val="24"/>
          <w:szCs w:val="24"/>
        </w:rPr>
      </w:pPr>
      <w:r>
        <w:rPr>
          <w:rFonts w:ascii="Tahoma" w:eastAsia="Tahoma" w:hAnsi="Tahoma" w:cs="Tahoma"/>
          <w:bCs/>
          <w:sz w:val="24"/>
          <w:szCs w:val="24"/>
        </w:rPr>
        <w:t xml:space="preserve"> </w:t>
      </w:r>
      <w:r w:rsidRPr="00BC6CBD">
        <w:rPr>
          <w:rFonts w:ascii="Tahoma" w:eastAsia="Tahoma" w:hAnsi="Tahoma" w:cs="Tahoma"/>
          <w:bCs/>
          <w:sz w:val="24"/>
          <w:szCs w:val="24"/>
        </w:rPr>
        <w:t xml:space="preserve">Representante a la Cámara </w:t>
      </w:r>
      <w:r>
        <w:rPr>
          <w:rFonts w:ascii="Tahoma" w:eastAsia="Tahoma" w:hAnsi="Tahoma" w:cs="Tahoma"/>
          <w:bCs/>
          <w:sz w:val="24"/>
          <w:szCs w:val="24"/>
        </w:rPr>
        <w:t xml:space="preserve">                      </w:t>
      </w:r>
    </w:p>
    <w:p w14:paraId="06F0CBF0" w14:textId="77777777" w:rsidR="004116E5" w:rsidRDefault="004116E5" w:rsidP="004116E5">
      <w:pPr>
        <w:ind w:left="0" w:hanging="2"/>
        <w:jc w:val="both"/>
        <w:rPr>
          <w:rFonts w:ascii="Tahoma" w:eastAsia="Tahoma" w:hAnsi="Tahoma" w:cs="Tahoma"/>
          <w:bCs/>
          <w:sz w:val="24"/>
          <w:szCs w:val="24"/>
        </w:rPr>
      </w:pPr>
    </w:p>
    <w:p w14:paraId="022C2955" w14:textId="77777777" w:rsidR="0057109E" w:rsidRPr="00106C4F" w:rsidRDefault="0057109E" w:rsidP="0057109E">
      <w:pPr>
        <w:ind w:left="0" w:hanging="2"/>
        <w:jc w:val="both"/>
        <w:rPr>
          <w:rFonts w:ascii="Tahoma" w:eastAsia="Tahoma" w:hAnsi="Tahoma" w:cs="Tahoma"/>
          <w:b/>
          <w:bCs/>
          <w:sz w:val="24"/>
          <w:szCs w:val="24"/>
        </w:rPr>
      </w:pPr>
      <w:r>
        <w:rPr>
          <w:rFonts w:ascii="Tahoma" w:eastAsia="Tahoma" w:hAnsi="Tahoma" w:cs="Tahoma"/>
          <w:b/>
          <w:bCs/>
          <w:sz w:val="24"/>
          <w:szCs w:val="24"/>
        </w:rPr>
        <w:t xml:space="preserve">SILVIO CARRASQUILLA TORRES        </w:t>
      </w:r>
    </w:p>
    <w:p w14:paraId="733A4A7D" w14:textId="77777777" w:rsidR="0057109E" w:rsidRDefault="0057109E" w:rsidP="0057109E">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1E48887D" w14:textId="77777777" w:rsidR="0057109E" w:rsidRDefault="0057109E" w:rsidP="0057109E">
      <w:pPr>
        <w:spacing w:line="240" w:lineRule="auto"/>
        <w:ind w:left="0" w:hanging="2"/>
        <w:jc w:val="both"/>
        <w:rPr>
          <w:rFonts w:ascii="Tahoma" w:eastAsia="Tahoma" w:hAnsi="Tahoma" w:cs="Tahoma"/>
          <w:sz w:val="24"/>
          <w:szCs w:val="24"/>
        </w:rPr>
      </w:pPr>
    </w:p>
    <w:p w14:paraId="5FA8DD2E" w14:textId="77777777" w:rsidR="0057109E" w:rsidRDefault="0057109E" w:rsidP="0057109E">
      <w:pPr>
        <w:spacing w:line="240" w:lineRule="auto"/>
        <w:ind w:left="0" w:hanging="2"/>
        <w:jc w:val="both"/>
        <w:rPr>
          <w:rFonts w:ascii="Tahoma" w:eastAsia="Tahoma" w:hAnsi="Tahoma" w:cs="Tahoma"/>
          <w:sz w:val="24"/>
          <w:szCs w:val="24"/>
        </w:rPr>
      </w:pPr>
      <w:r>
        <w:rPr>
          <w:rFonts w:ascii="Tahoma" w:eastAsia="Tahoma" w:hAnsi="Tahoma" w:cs="Tahoma"/>
          <w:b/>
          <w:sz w:val="24"/>
          <w:szCs w:val="24"/>
        </w:rPr>
        <w:t>ELIZABETH JAY-PANG DIAZ</w:t>
      </w:r>
      <w:r>
        <w:rPr>
          <w:rFonts w:ascii="Tahoma" w:eastAsia="Tahoma" w:hAnsi="Tahoma" w:cs="Tahoma"/>
          <w:sz w:val="24"/>
          <w:szCs w:val="24"/>
        </w:rPr>
        <w:t xml:space="preserve"> </w:t>
      </w:r>
    </w:p>
    <w:p w14:paraId="6C3A0945" w14:textId="77777777" w:rsidR="0057109E" w:rsidRDefault="0057109E" w:rsidP="0057109E">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09829AEC" w14:textId="77777777" w:rsidR="0057109E" w:rsidRPr="001B0DB7" w:rsidRDefault="0057109E" w:rsidP="0057109E">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14:paraId="0CBC51CE" w14:textId="6A4A9DE3" w:rsidR="004116E5" w:rsidRPr="0057109E" w:rsidRDefault="0057109E" w:rsidP="0057109E">
      <w:pPr>
        <w:ind w:left="0" w:hanging="2"/>
        <w:jc w:val="both"/>
        <w:rPr>
          <w:rFonts w:ascii="Tahoma" w:eastAsia="Tahoma" w:hAnsi="Tahoma" w:cs="Tahoma"/>
          <w:bCs/>
          <w:sz w:val="24"/>
          <w:szCs w:val="24"/>
        </w:rPr>
      </w:pPr>
      <w:r>
        <w:rPr>
          <w:rFonts w:ascii="Tahoma" w:eastAsia="Tahoma" w:hAnsi="Tahoma" w:cs="Tahoma"/>
          <w:bCs/>
          <w:sz w:val="24"/>
          <w:szCs w:val="24"/>
        </w:rPr>
        <w:t xml:space="preserve">                     </w:t>
      </w:r>
    </w:p>
    <w:p w14:paraId="67CE6960" w14:textId="5DC29433" w:rsidR="00A81BF9" w:rsidRPr="004116E5" w:rsidRDefault="003A09F4" w:rsidP="004116E5">
      <w:pPr>
        <w:ind w:leftChars="0" w:left="0" w:firstLineChars="0" w:firstLine="0"/>
        <w:jc w:val="center"/>
        <w:rPr>
          <w:rFonts w:ascii="Tahoma" w:eastAsia="Tahoma" w:hAnsi="Tahoma" w:cs="Tahoma"/>
          <w:sz w:val="24"/>
          <w:szCs w:val="24"/>
          <w:u w:val="single"/>
        </w:rPr>
      </w:pPr>
      <w:r>
        <w:rPr>
          <w:rFonts w:ascii="Tahoma" w:eastAsia="Tahoma" w:hAnsi="Tahoma" w:cs="Tahoma"/>
          <w:b/>
          <w:sz w:val="24"/>
          <w:szCs w:val="24"/>
        </w:rPr>
        <w:lastRenderedPageBreak/>
        <w:t>EXPOSICIÓN DE MOTIVOS</w:t>
      </w:r>
    </w:p>
    <w:p w14:paraId="74AD8274" w14:textId="77777777" w:rsidR="00A81BF9" w:rsidRDefault="00A81BF9" w:rsidP="004116E5">
      <w:pPr>
        <w:ind w:leftChars="0" w:left="0" w:firstLineChars="0" w:firstLine="0"/>
        <w:jc w:val="both"/>
        <w:rPr>
          <w:rFonts w:ascii="Tahoma" w:eastAsia="Tahoma" w:hAnsi="Tahoma" w:cs="Tahoma"/>
          <w:sz w:val="24"/>
          <w:szCs w:val="24"/>
          <w:u w:val="single"/>
        </w:rPr>
      </w:pPr>
    </w:p>
    <w:p w14:paraId="3F72A2A3"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La presente exposición de motivos está compuesta por cinco (5) apartes:</w:t>
      </w:r>
    </w:p>
    <w:p w14:paraId="2BD622DB" w14:textId="77777777" w:rsidR="00A81BF9" w:rsidRDefault="00A81BF9">
      <w:pPr>
        <w:ind w:left="0" w:hanging="2"/>
        <w:jc w:val="both"/>
        <w:rPr>
          <w:rFonts w:ascii="Tahoma" w:eastAsia="Tahoma" w:hAnsi="Tahoma" w:cs="Tahoma"/>
          <w:sz w:val="24"/>
          <w:szCs w:val="24"/>
        </w:rPr>
      </w:pPr>
    </w:p>
    <w:p w14:paraId="5103E4A7" w14:textId="77777777" w:rsidR="00A81BF9" w:rsidRDefault="003A09F4">
      <w:pPr>
        <w:numPr>
          <w:ilvl w:val="0"/>
          <w:numId w:val="1"/>
        </w:numPr>
        <w:pBdr>
          <w:top w:val="nil"/>
          <w:left w:val="nil"/>
          <w:bottom w:val="nil"/>
          <w:right w:val="nil"/>
          <w:between w:val="nil"/>
        </w:pBdr>
        <w:spacing w:line="259"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Antecedentes</w:t>
      </w:r>
    </w:p>
    <w:p w14:paraId="1D67C43F"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2</w:t>
      </w:r>
      <w:r>
        <w:rPr>
          <w:rFonts w:ascii="Tahoma" w:eastAsia="Tahoma" w:hAnsi="Tahoma" w:cs="Tahoma"/>
          <w:color w:val="000000"/>
          <w:sz w:val="24"/>
          <w:szCs w:val="24"/>
        </w:rPr>
        <w:t>.  Objeto</w:t>
      </w:r>
    </w:p>
    <w:p w14:paraId="30E055BE"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3</w:t>
      </w:r>
      <w:r>
        <w:rPr>
          <w:rFonts w:ascii="Tahoma" w:eastAsia="Tahoma" w:hAnsi="Tahoma" w:cs="Tahoma"/>
          <w:color w:val="000000"/>
          <w:sz w:val="24"/>
          <w:szCs w:val="24"/>
        </w:rPr>
        <w:t>.  Cifras</w:t>
      </w:r>
    </w:p>
    <w:p w14:paraId="29461DFC"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4</w:t>
      </w:r>
      <w:r>
        <w:rPr>
          <w:rFonts w:ascii="Tahoma" w:eastAsia="Tahoma" w:hAnsi="Tahoma" w:cs="Tahoma"/>
          <w:color w:val="000000"/>
          <w:sz w:val="24"/>
          <w:szCs w:val="24"/>
        </w:rPr>
        <w:t xml:space="preserve">.  Marco Normativo </w:t>
      </w:r>
    </w:p>
    <w:p w14:paraId="01F91CB9"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5.  </w:t>
      </w:r>
      <w:r>
        <w:rPr>
          <w:rFonts w:ascii="Tahoma" w:eastAsia="Tahoma" w:hAnsi="Tahoma" w:cs="Tahoma"/>
          <w:color w:val="000000"/>
          <w:sz w:val="24"/>
          <w:szCs w:val="24"/>
        </w:rPr>
        <w:t xml:space="preserve">Conclusiones </w:t>
      </w:r>
    </w:p>
    <w:p w14:paraId="4CCFA652" w14:textId="77777777" w:rsidR="00A81BF9" w:rsidRDefault="00A81BF9">
      <w:pPr>
        <w:ind w:left="0" w:hanging="2"/>
        <w:jc w:val="center"/>
        <w:rPr>
          <w:rFonts w:ascii="Tahoma" w:eastAsia="Tahoma" w:hAnsi="Tahoma" w:cs="Tahoma"/>
          <w:sz w:val="24"/>
          <w:szCs w:val="24"/>
          <w:u w:val="single"/>
        </w:rPr>
      </w:pPr>
    </w:p>
    <w:p w14:paraId="552C6BB6" w14:textId="77777777" w:rsidR="00A81BF9" w:rsidRDefault="00A81BF9">
      <w:pPr>
        <w:ind w:left="0" w:hanging="2"/>
        <w:jc w:val="center"/>
        <w:rPr>
          <w:rFonts w:ascii="Tahoma" w:eastAsia="Tahoma" w:hAnsi="Tahoma" w:cs="Tahoma"/>
          <w:sz w:val="24"/>
          <w:szCs w:val="24"/>
          <w:u w:val="single"/>
        </w:rPr>
      </w:pPr>
    </w:p>
    <w:p w14:paraId="242D0062" w14:textId="77777777" w:rsidR="00A81BF9" w:rsidRDefault="003A09F4">
      <w:pPr>
        <w:numPr>
          <w:ilvl w:val="0"/>
          <w:numId w:val="2"/>
        </w:numPr>
        <w:ind w:left="0" w:hanging="2"/>
        <w:jc w:val="both"/>
        <w:rPr>
          <w:rFonts w:ascii="Tahoma" w:eastAsia="Tahoma" w:hAnsi="Tahoma" w:cs="Tahoma"/>
          <w:sz w:val="24"/>
          <w:szCs w:val="24"/>
        </w:rPr>
      </w:pPr>
      <w:r>
        <w:rPr>
          <w:rFonts w:ascii="Tahoma" w:eastAsia="Tahoma" w:hAnsi="Tahoma" w:cs="Tahoma"/>
          <w:b/>
          <w:sz w:val="24"/>
          <w:szCs w:val="24"/>
        </w:rPr>
        <w:t>ANTECEDENTES</w:t>
      </w:r>
    </w:p>
    <w:p w14:paraId="6D746C37" w14:textId="77777777" w:rsidR="00A81BF9" w:rsidRDefault="00A81BF9">
      <w:pPr>
        <w:ind w:left="0" w:hanging="2"/>
        <w:jc w:val="both"/>
        <w:rPr>
          <w:rFonts w:ascii="Tahoma" w:eastAsia="Tahoma" w:hAnsi="Tahoma" w:cs="Tahoma"/>
          <w:sz w:val="24"/>
          <w:szCs w:val="24"/>
        </w:rPr>
      </w:pPr>
    </w:p>
    <w:p w14:paraId="26687829"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A partir de la promulgación de la Carta del 91, nuestra Nación inició un proceso de comprensión dogmática, con el único objetivo de entender y aceptar que Colombia resurgía como un </w:t>
      </w:r>
      <w:r>
        <w:rPr>
          <w:rFonts w:ascii="Tahoma" w:eastAsia="Tahoma" w:hAnsi="Tahoma" w:cs="Tahoma"/>
          <w:i/>
          <w:sz w:val="24"/>
          <w:szCs w:val="24"/>
        </w:rPr>
        <w:t xml:space="preserve">“Estado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 </w:t>
      </w:r>
      <w:r>
        <w:rPr>
          <w:rFonts w:ascii="Tahoma" w:eastAsia="Tahoma" w:hAnsi="Tahoma" w:cs="Tahoma"/>
          <w:sz w:val="24"/>
          <w:szCs w:val="24"/>
        </w:rPr>
        <w:t>principios y valores que deben ser respetados y resguardados por todos los miembros del Estado colombiano.</w:t>
      </w:r>
    </w:p>
    <w:p w14:paraId="10D6923E" w14:textId="77777777" w:rsidR="00A81BF9" w:rsidRDefault="00A81BF9">
      <w:pPr>
        <w:ind w:left="0" w:hanging="2"/>
        <w:jc w:val="both"/>
        <w:rPr>
          <w:rFonts w:ascii="Tahoma" w:eastAsia="Tahoma" w:hAnsi="Tahoma" w:cs="Tahoma"/>
          <w:sz w:val="24"/>
          <w:szCs w:val="24"/>
        </w:rPr>
      </w:pPr>
    </w:p>
    <w:p w14:paraId="12B503BB"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De ahí que, frente a este nuevo enfoque de Estado, los principios inmersos en la Constitución Política sean una pauta de interpretación ineludible para todos los sujetos que conforman la Nación, por la simple razón de que son parte de la constitución misma y están dotados de toda la fuerza normativa que les otorga el artículo cuarto del texto fundamental. No obstante el hecho de poseer valor normativo, siguen teniendo un carácter general y por lo tanto una textura abierta, lo cual, en ocasiones, limita la eficacia directa de los mismos, sumado a la dispersión de intereses en la sociedad actual, lo cual diezma la importancia del concepto de interés general, que por antonomasia debe prevalecer en el Estado colombiano, emergiendo así la necesidad de comprometer a la dirigencia política cada vez más con la realidad social, pues bien es sabido que las dificultades de nuestra población no radican en contar con una buena lista de derechos, si no, en su aplicación y materialización, lo cual debe contar con un componente de inmediatez y espontaneidad, liberándolo de procedimientos legales vacíos que solo desembocan en demoras innocuas, retardando el desarrollo social tan requerido en todos los municipios, los cuales encarnan las células de la división territorial de la Nación y principal escala político-administrativa de nuestro país. </w:t>
      </w:r>
    </w:p>
    <w:p w14:paraId="455CE10B" w14:textId="77777777" w:rsidR="00A81BF9" w:rsidRDefault="00A81BF9">
      <w:pPr>
        <w:ind w:left="0" w:hanging="2"/>
        <w:jc w:val="both"/>
        <w:rPr>
          <w:rFonts w:ascii="Tahoma" w:eastAsia="Tahoma" w:hAnsi="Tahoma" w:cs="Tahoma"/>
          <w:sz w:val="24"/>
          <w:szCs w:val="24"/>
        </w:rPr>
      </w:pPr>
    </w:p>
    <w:p w14:paraId="1732411C"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Así las cosas, es sumamente relevante situarnos en las condiciones de precariedad que ha venido padeciendo históricamente un grupo social tan sensible con lo es el de los adultos mayores, los cuales son considerados por la doctrina de la Corte Constitucional como sujetos de especial protección constitucional en razón a su condición de debilidad manifiesta, no solo por estar sometidos muchas veces a condiciones de pobreza extrema, sino, además, por sus limitaciones para laborar o por sus especiales afectaciones de salud física o mental, disminuyéndose así drásticamente su posibilidad de autodeterminación, frente a lo cual debe surgir de forma inmediata el deber de atención por parte del Estado, el cual en muchas ocasiones brilla por su ausencia.  </w:t>
      </w:r>
    </w:p>
    <w:p w14:paraId="7DF8880A" w14:textId="77777777" w:rsidR="00A81BF9" w:rsidRDefault="00A81BF9">
      <w:pPr>
        <w:ind w:left="0" w:hanging="2"/>
        <w:jc w:val="both"/>
        <w:rPr>
          <w:rFonts w:ascii="Tahoma" w:eastAsia="Tahoma" w:hAnsi="Tahoma" w:cs="Tahoma"/>
          <w:sz w:val="24"/>
          <w:szCs w:val="24"/>
        </w:rPr>
      </w:pPr>
    </w:p>
    <w:p w14:paraId="4287E2AA"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lastRenderedPageBreak/>
        <w:t xml:space="preserve">Es por esto, que considero de máxima importancia presentar ante esta Corporación la presente iniciativa legislativa, con la seguridad de que ayudará a disminuir la ausencia del Estado en casos tan sensibles como los advertidos por la jurisprudencia de la H. Corte Constitucional, promoviendo la consolidación del Estado social como una de las herramientas que genere avances significativos en equidad y justicia social para nuestros ciudadanos.   </w:t>
      </w:r>
    </w:p>
    <w:p w14:paraId="720F777C" w14:textId="77777777" w:rsidR="00A81BF9" w:rsidRDefault="00A81BF9">
      <w:pPr>
        <w:ind w:left="0" w:hanging="2"/>
        <w:jc w:val="both"/>
        <w:rPr>
          <w:rFonts w:ascii="Tahoma" w:eastAsia="Tahoma" w:hAnsi="Tahoma" w:cs="Tahoma"/>
          <w:sz w:val="24"/>
          <w:szCs w:val="24"/>
        </w:rPr>
      </w:pPr>
    </w:p>
    <w:p w14:paraId="5667C72F" w14:textId="77777777" w:rsidR="00A81BF9" w:rsidRDefault="00A81BF9">
      <w:pPr>
        <w:ind w:left="0" w:hanging="2"/>
        <w:jc w:val="both"/>
        <w:rPr>
          <w:rFonts w:ascii="Tahoma" w:eastAsia="Tahoma" w:hAnsi="Tahoma" w:cs="Tahoma"/>
          <w:sz w:val="24"/>
          <w:szCs w:val="24"/>
        </w:rPr>
      </w:pPr>
    </w:p>
    <w:p w14:paraId="665128B8"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2. OBJETO DE LA INICIATIVA LEGISLATIVA </w:t>
      </w:r>
    </w:p>
    <w:p w14:paraId="52940218" w14:textId="77777777" w:rsidR="00A81BF9" w:rsidRDefault="00A81BF9">
      <w:pPr>
        <w:ind w:left="0" w:hanging="2"/>
        <w:jc w:val="both"/>
        <w:rPr>
          <w:rFonts w:ascii="Tahoma" w:eastAsia="Tahoma" w:hAnsi="Tahoma" w:cs="Tahoma"/>
          <w:color w:val="000000"/>
          <w:sz w:val="24"/>
          <w:szCs w:val="24"/>
          <w:u w:val="single"/>
        </w:rPr>
      </w:pPr>
    </w:p>
    <w:p w14:paraId="1321381A"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Este proyecto de ley busca modificar el artículo 1º de la Ley 687 de 2001, el cual facultó a las asambleas departamentales y a los concejos distritales y municipales para emitir una estampilla denominada </w:t>
      </w:r>
      <w:r>
        <w:rPr>
          <w:rFonts w:ascii="Tahoma" w:eastAsia="Tahoma" w:hAnsi="Tahoma" w:cs="Tahoma"/>
          <w:i/>
          <w:color w:val="000000"/>
          <w:sz w:val="24"/>
          <w:szCs w:val="24"/>
        </w:rPr>
        <w:t xml:space="preserve">“Estampilla para el Bienestar del Adulto Mayor”, “… como recurso de obligatorio recaudo para concurrir con las entidades territoriales en la construcción, instalación, mantenimiento, adecuación, dotación y funcionamiento de Centros de Bienestar, Centros de Protección Social, Centros Vida y otras modalidades de atención y desarrollo de programas y servicios sociales dirigidos a las personas adultas mayores, en sus respectivas jurisdicciones.”. </w:t>
      </w:r>
    </w:p>
    <w:p w14:paraId="7C71E7B4" w14:textId="77777777" w:rsidR="00A81BF9" w:rsidRDefault="00A81BF9">
      <w:pPr>
        <w:ind w:left="0" w:hanging="2"/>
        <w:jc w:val="both"/>
        <w:rPr>
          <w:rFonts w:ascii="Tahoma" w:eastAsia="Tahoma" w:hAnsi="Tahoma" w:cs="Tahoma"/>
          <w:color w:val="000000"/>
          <w:sz w:val="24"/>
          <w:szCs w:val="24"/>
        </w:rPr>
      </w:pPr>
    </w:p>
    <w:p w14:paraId="38D2CF50"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Dicho artículo, además de facultar la adopción de dicha estampilla por parte de los entes territoriales, también señaló la destinación específica de dicho recaudo, en los siguientes términos: </w:t>
      </w:r>
      <w:r>
        <w:rPr>
          <w:rFonts w:ascii="Tahoma" w:eastAsia="Tahoma" w:hAnsi="Tahoma" w:cs="Tahoma"/>
          <w:i/>
          <w:color w:val="000000"/>
          <w:sz w:val="24"/>
          <w:szCs w:val="24"/>
        </w:rPr>
        <w:t>“El producto de dichos recursos se destinará en un 70% para la financiación de los Centros Vida y el 30% restante, al financiamiento de los Centros de Bienestar o Centros de Protección Social del adulto mayor…”.</w:t>
      </w:r>
    </w:p>
    <w:p w14:paraId="0A6811B3" w14:textId="77777777" w:rsidR="00A81BF9" w:rsidRDefault="00A81BF9">
      <w:pPr>
        <w:ind w:left="0" w:hanging="2"/>
        <w:jc w:val="both"/>
        <w:rPr>
          <w:rFonts w:ascii="Tahoma" w:eastAsia="Tahoma" w:hAnsi="Tahoma" w:cs="Tahoma"/>
          <w:color w:val="000000"/>
          <w:sz w:val="24"/>
          <w:szCs w:val="24"/>
        </w:rPr>
      </w:pPr>
    </w:p>
    <w:p w14:paraId="557BA724" w14:textId="77777777" w:rsidR="00A81BF9" w:rsidRDefault="003A09F4">
      <w:pPr>
        <w:ind w:left="0" w:hanging="2"/>
        <w:jc w:val="both"/>
        <w:rPr>
          <w:rFonts w:ascii="Tahoma" w:eastAsia="Tahoma" w:hAnsi="Tahoma" w:cs="Tahoma"/>
          <w:sz w:val="24"/>
          <w:szCs w:val="24"/>
        </w:rPr>
      </w:pPr>
      <w:r>
        <w:rPr>
          <w:rFonts w:ascii="Tahoma" w:eastAsia="Tahoma" w:hAnsi="Tahoma" w:cs="Tahoma"/>
          <w:color w:val="000000"/>
          <w:sz w:val="24"/>
          <w:szCs w:val="24"/>
        </w:rPr>
        <w:t xml:space="preserve">Ahora bien, desde ya, anticipamos que el espíritu de la presente iniciativa radica en lograr la modificación de la distribución de los recursos recaudados por concepto de la </w:t>
      </w:r>
      <w:r>
        <w:rPr>
          <w:rFonts w:ascii="Tahoma" w:eastAsia="Tahoma" w:hAnsi="Tahoma" w:cs="Tahoma"/>
          <w:i/>
          <w:color w:val="000000"/>
          <w:sz w:val="24"/>
          <w:szCs w:val="24"/>
        </w:rPr>
        <w:t xml:space="preserve">“Estampilla para el Bienestar del Adulto Mayor”, </w:t>
      </w:r>
      <w:r>
        <w:rPr>
          <w:rFonts w:ascii="Tahoma" w:eastAsia="Tahoma" w:hAnsi="Tahoma" w:cs="Tahoma"/>
          <w:color w:val="000000"/>
          <w:sz w:val="24"/>
          <w:szCs w:val="24"/>
        </w:rPr>
        <w:t xml:space="preserve">a fin de lograr que una cantidad superior de adultos mayores tengan acceso a un auxilio o subsidio económico por parte del Estado, a fin de atenuar parcialmente esas condiciones de </w:t>
      </w:r>
      <w:r>
        <w:rPr>
          <w:rFonts w:ascii="Tahoma" w:eastAsia="Tahoma" w:hAnsi="Tahoma" w:cs="Tahoma"/>
          <w:sz w:val="24"/>
          <w:szCs w:val="24"/>
        </w:rPr>
        <w:t>pobreza extrema</w:t>
      </w:r>
      <w:r>
        <w:rPr>
          <w:rFonts w:ascii="Tahoma" w:eastAsia="Tahoma" w:hAnsi="Tahoma" w:cs="Tahoma"/>
          <w:color w:val="000000"/>
          <w:sz w:val="24"/>
          <w:szCs w:val="24"/>
        </w:rPr>
        <w:t xml:space="preserve"> y </w:t>
      </w:r>
      <w:r>
        <w:rPr>
          <w:rFonts w:ascii="Tahoma" w:eastAsia="Tahoma" w:hAnsi="Tahoma" w:cs="Tahoma"/>
          <w:sz w:val="24"/>
          <w:szCs w:val="24"/>
        </w:rPr>
        <w:t xml:space="preserve">debilidad manifiesta en las cuales se encuentran sumidos alrededor de cinco (5) millones de adultos mayores en nuestro país, brindando un aporte económico para garantizar su congrua subsistencia, principio elemental de dignidad humana en cualquier territorio que se precie de llamarse </w:t>
      </w:r>
      <w:r>
        <w:rPr>
          <w:rFonts w:ascii="Tahoma" w:eastAsia="Tahoma" w:hAnsi="Tahoma" w:cs="Tahoma"/>
          <w:i/>
          <w:sz w:val="24"/>
          <w:szCs w:val="24"/>
        </w:rPr>
        <w:t>“Estado social”.</w:t>
      </w:r>
      <w:r>
        <w:rPr>
          <w:rFonts w:ascii="Tahoma" w:eastAsia="Tahoma" w:hAnsi="Tahoma" w:cs="Tahoma"/>
          <w:sz w:val="24"/>
          <w:szCs w:val="24"/>
        </w:rPr>
        <w:t xml:space="preserve"> </w:t>
      </w:r>
    </w:p>
    <w:p w14:paraId="03C7E2E1" w14:textId="77777777" w:rsidR="00A81BF9" w:rsidRDefault="00A81BF9">
      <w:pPr>
        <w:ind w:left="0" w:hanging="2"/>
        <w:jc w:val="both"/>
        <w:rPr>
          <w:rFonts w:ascii="Tahoma" w:eastAsia="Tahoma" w:hAnsi="Tahoma" w:cs="Tahoma"/>
          <w:sz w:val="24"/>
          <w:szCs w:val="24"/>
        </w:rPr>
      </w:pPr>
    </w:p>
    <w:p w14:paraId="26577A34"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sz w:val="24"/>
          <w:szCs w:val="24"/>
        </w:rPr>
        <w:t xml:space="preserve">Por consiguiente, proponemos que la ecuación establecida por el artículo 1º de la Ley 687 de 2001, para la </w:t>
      </w:r>
      <w:r>
        <w:rPr>
          <w:rFonts w:ascii="Tahoma" w:eastAsia="Tahoma" w:hAnsi="Tahoma" w:cs="Tahoma"/>
          <w:color w:val="000000"/>
          <w:sz w:val="24"/>
          <w:szCs w:val="24"/>
        </w:rPr>
        <w:t xml:space="preserve">distribución de los recursos percibidos por concepto de la </w:t>
      </w:r>
      <w:r>
        <w:rPr>
          <w:rFonts w:ascii="Tahoma" w:eastAsia="Tahoma" w:hAnsi="Tahoma" w:cs="Tahoma"/>
          <w:i/>
          <w:color w:val="000000"/>
          <w:sz w:val="24"/>
          <w:szCs w:val="24"/>
        </w:rPr>
        <w:t>“Estampilla para el Bienestar del Adulto Mayor”</w:t>
      </w:r>
      <w:r>
        <w:rPr>
          <w:rFonts w:ascii="Tahoma" w:eastAsia="Tahoma" w:hAnsi="Tahoma" w:cs="Tahoma"/>
          <w:sz w:val="24"/>
          <w:szCs w:val="24"/>
        </w:rPr>
        <w:t xml:space="preserve">, sea modificada, permitiendole a los alcaldes del país tranferir un treinta por ciento (30%) de dicho recaudo al </w:t>
      </w:r>
      <w:r>
        <w:rPr>
          <w:rFonts w:ascii="Tahoma" w:eastAsia="Tahoma" w:hAnsi="Tahoma" w:cs="Tahoma"/>
          <w:i/>
          <w:sz w:val="24"/>
          <w:szCs w:val="24"/>
        </w:rPr>
        <w:t>“Programa de Protección Social al Adulto Mayor “Colombia Mayor””</w:t>
      </w:r>
      <w:r>
        <w:rPr>
          <w:rFonts w:ascii="Tahoma" w:eastAsia="Tahoma" w:hAnsi="Tahoma" w:cs="Tahoma"/>
          <w:i/>
          <w:color w:val="000000"/>
          <w:sz w:val="24"/>
          <w:szCs w:val="24"/>
        </w:rPr>
        <w:t xml:space="preserve">, </w:t>
      </w:r>
      <w:r>
        <w:rPr>
          <w:rFonts w:ascii="Tahoma" w:eastAsia="Tahoma" w:hAnsi="Tahoma" w:cs="Tahoma"/>
          <w:color w:val="000000"/>
          <w:sz w:val="24"/>
          <w:szCs w:val="24"/>
        </w:rPr>
        <w:t>hasta</w:t>
      </w:r>
      <w:r>
        <w:rPr>
          <w:rFonts w:ascii="Tahoma" w:eastAsia="Tahoma" w:hAnsi="Tahoma" w:cs="Tahoma"/>
          <w:i/>
          <w:color w:val="000000"/>
          <w:sz w:val="24"/>
          <w:szCs w:val="24"/>
        </w:rPr>
        <w:t xml:space="preserve"> </w:t>
      </w:r>
      <w:r>
        <w:rPr>
          <w:rFonts w:ascii="Tahoma" w:eastAsia="Tahoma" w:hAnsi="Tahoma" w:cs="Tahoma"/>
          <w:color w:val="000000"/>
          <w:sz w:val="24"/>
          <w:szCs w:val="24"/>
        </w:rPr>
        <w:t xml:space="preserve">un treinta por ciento (30%) para la financiación de los Centros de Bienestar o Centros de Protección Social del adulto mayor y hasta el cuarenta por ciento (40%) restante se destinará a los Centros Vida de sus municipios. </w:t>
      </w:r>
    </w:p>
    <w:p w14:paraId="04F7D3AB" w14:textId="77777777" w:rsidR="00A81BF9" w:rsidRDefault="00A81BF9">
      <w:pPr>
        <w:ind w:left="0" w:hanging="2"/>
        <w:jc w:val="both"/>
        <w:rPr>
          <w:rFonts w:ascii="Tahoma" w:eastAsia="Tahoma" w:hAnsi="Tahoma" w:cs="Tahoma"/>
          <w:color w:val="000000"/>
          <w:sz w:val="24"/>
          <w:szCs w:val="24"/>
        </w:rPr>
      </w:pPr>
    </w:p>
    <w:p w14:paraId="327FF222"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Al respecto, cabe recordar que el Fondo de Solidaridad Pensional es una cuenta especial de la Nación, sin personería jurídica, adscrita al Ministerio del Trabajo, destinada a otorgar subsidios económicos para la protección de adultos mayores en estado de indigencia o de pobreza extrema. Dichos recursos actualmente son administrados por la Sociedad Fiduciaria de Desarrollo Agropecuario, FIDUAGRARIA S.A., por mandato expreso del Contrato de </w:t>
      </w:r>
      <w:r>
        <w:rPr>
          <w:rFonts w:ascii="Tahoma" w:eastAsia="Tahoma" w:hAnsi="Tahoma" w:cs="Tahoma"/>
          <w:color w:val="000000"/>
          <w:sz w:val="24"/>
          <w:szCs w:val="24"/>
        </w:rPr>
        <w:lastRenderedPageBreak/>
        <w:t>encargo fiduciario No 604/2018, siendo administrado a través de su Unidad de Gestión - EQUIEDAD.</w:t>
      </w:r>
    </w:p>
    <w:p w14:paraId="7178BFDD" w14:textId="77777777" w:rsidR="00A81BF9" w:rsidRDefault="00A81BF9">
      <w:pPr>
        <w:ind w:left="0" w:hanging="2"/>
        <w:jc w:val="both"/>
        <w:rPr>
          <w:rFonts w:ascii="Tahoma" w:eastAsia="Tahoma" w:hAnsi="Tahoma" w:cs="Tahoma"/>
          <w:color w:val="000000"/>
          <w:sz w:val="24"/>
          <w:szCs w:val="24"/>
        </w:rPr>
      </w:pPr>
    </w:p>
    <w:p w14:paraId="4065865C"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El </w:t>
      </w:r>
      <w:r>
        <w:rPr>
          <w:rFonts w:ascii="Tahoma" w:eastAsia="Tahoma" w:hAnsi="Tahoma" w:cs="Tahoma"/>
          <w:i/>
          <w:sz w:val="24"/>
          <w:szCs w:val="24"/>
        </w:rPr>
        <w:t xml:space="preserve">“Programa de Protección Social al Adulto Mayor “Colombia Mayor””, </w:t>
      </w:r>
      <w:r>
        <w:rPr>
          <w:rFonts w:ascii="Tahoma" w:eastAsia="Tahoma" w:hAnsi="Tahoma" w:cs="Tahoma"/>
          <w:color w:val="000000"/>
          <w:sz w:val="24"/>
          <w:szCs w:val="24"/>
        </w:rPr>
        <w:t xml:space="preserve">es un programa que busca aumentar la protección a los adultos mayores que se encuentran desamparados, que no cuentan con una pensión o viven en la indigencia o en la extrema pobreza; por medio de la entrega de un subsidio económico, el cual se gira directamente al beneficiario o a través de los Centros de Bienestar al adulto mayor, centros diurnos o resguardos indígenas, con el fin cardinal de </w:t>
      </w:r>
      <w:r>
        <w:rPr>
          <w:rFonts w:ascii="Tahoma" w:eastAsia="Tahoma" w:hAnsi="Tahoma" w:cs="Tahoma"/>
          <w:sz w:val="24"/>
          <w:szCs w:val="24"/>
        </w:rPr>
        <w:t>garantizar su digna subsistencia.</w:t>
      </w:r>
    </w:p>
    <w:p w14:paraId="11E041AE" w14:textId="77777777" w:rsidR="00A81BF9" w:rsidRDefault="00A81BF9">
      <w:pPr>
        <w:ind w:left="0" w:hanging="2"/>
        <w:jc w:val="both"/>
        <w:rPr>
          <w:rFonts w:ascii="Tahoma" w:eastAsia="Tahoma" w:hAnsi="Tahoma" w:cs="Tahoma"/>
          <w:color w:val="000000"/>
          <w:sz w:val="24"/>
          <w:szCs w:val="24"/>
        </w:rPr>
      </w:pPr>
    </w:p>
    <w:p w14:paraId="634463E9"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A dicho programa se pueden afiliar aquellos adultos mayores que hayan residido durante los últimos 10 años en el país; que tengan más de 54 años en el caso de mujeres y 59 en el caso de hombres; que estén clasificados en los niveles 1 ó 2 del Sisbén; y que carezcan de rentas o ingresos suficientes para subsistir.</w:t>
      </w:r>
    </w:p>
    <w:p w14:paraId="51B9C838" w14:textId="77777777" w:rsidR="00A81BF9" w:rsidRDefault="00A81BF9">
      <w:pPr>
        <w:ind w:left="0" w:hanging="2"/>
        <w:jc w:val="both"/>
        <w:rPr>
          <w:rFonts w:ascii="Tahoma" w:eastAsia="Tahoma" w:hAnsi="Tahoma" w:cs="Tahoma"/>
          <w:color w:val="000000"/>
          <w:sz w:val="24"/>
          <w:szCs w:val="24"/>
        </w:rPr>
      </w:pPr>
    </w:p>
    <w:p w14:paraId="5F42FFBB"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Otras características que se tienen en cuenta son: a) Vive en la calle o de la caridad pública; b) Vive solo y su ingreso mensual no supera medio salario mínimo legal vigente; c) Vive con su familia, pero el ingreso familiar es igual o inferior a un (1) salario mínimo legal vigente; d) Vive en un Centro de Bienestar del Adulto Mayor (CBA) o asiste como usuario a un Centro Diurno (CD).</w:t>
      </w:r>
    </w:p>
    <w:p w14:paraId="28599EA6" w14:textId="77777777" w:rsidR="00A81BF9" w:rsidRDefault="00A81BF9">
      <w:pPr>
        <w:ind w:left="0" w:hanging="2"/>
        <w:jc w:val="both"/>
        <w:rPr>
          <w:rFonts w:ascii="Tahoma" w:eastAsia="Tahoma" w:hAnsi="Tahoma" w:cs="Tahoma"/>
          <w:color w:val="000000"/>
          <w:sz w:val="24"/>
          <w:szCs w:val="24"/>
        </w:rPr>
      </w:pPr>
    </w:p>
    <w:p w14:paraId="1128077F"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Cabe agregar que el Gobierno Nacional, según lo establecido en la resolución 159/2019, a partir del mes de enero de 2019 incrementó en cinco mil pesos el valor de los subsidios inferiores a $75.000. Es decir, el valor del subsidio del </w:t>
      </w:r>
      <w:r>
        <w:rPr>
          <w:rFonts w:ascii="Tahoma" w:eastAsia="Tahoma" w:hAnsi="Tahoma" w:cs="Tahoma"/>
          <w:i/>
          <w:color w:val="000000"/>
          <w:sz w:val="24"/>
          <w:szCs w:val="24"/>
        </w:rPr>
        <w:t>“Programa Colombia Mayor”</w:t>
      </w:r>
      <w:r>
        <w:rPr>
          <w:rFonts w:ascii="Tahoma" w:eastAsia="Tahoma" w:hAnsi="Tahoma" w:cs="Tahoma"/>
          <w:color w:val="000000"/>
          <w:sz w:val="24"/>
          <w:szCs w:val="24"/>
        </w:rPr>
        <w:t xml:space="preserve"> varía de un municipio a otro y va desde los $40.000 hasta los $75.000. Lo anterior, debido a que en la génesis del programa, el Gobierno le otorgó unos recursos determinados a cada municipio y le dio la posibilidad de elegir: 1. Un mayor número de beneficiarios con un subsidio más bajo o 2. Un menor número de beneficiarios con un subsidio más alto. Vale la pena resaltar que cada municipio hizo su elección y ahí radica la diferencia en el valor que se paga en cada distrito o municipio.</w:t>
      </w:r>
    </w:p>
    <w:p w14:paraId="47B447A9" w14:textId="77777777" w:rsidR="00A81BF9" w:rsidRDefault="00A81BF9">
      <w:pPr>
        <w:ind w:left="0" w:hanging="2"/>
        <w:jc w:val="both"/>
        <w:rPr>
          <w:rFonts w:ascii="Tahoma" w:eastAsia="Tahoma" w:hAnsi="Tahoma" w:cs="Tahoma"/>
          <w:color w:val="000000"/>
          <w:sz w:val="24"/>
          <w:szCs w:val="24"/>
        </w:rPr>
      </w:pPr>
    </w:p>
    <w:p w14:paraId="6A2E04E5"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Finalmente, es preciso informar que el subsidio se puede entregar de dos maneras: a. Subsidio directo: se entrega directamente al beneficiario a través de un banco o de un punto de pago no bancarizado y, b. Subsidio indirecto: cuando el beneficiario reside en un Centro de Bienestar al Adulto Mayor (CBA) se entrega el subsidio al representante del centro, para que cubra las necesidades básicas del beneficiario (techo, alimentación, medicinas del Plan Obligatorio de Salud, entre otros).</w:t>
      </w:r>
    </w:p>
    <w:p w14:paraId="027EB19E" w14:textId="77777777" w:rsidR="00A81BF9" w:rsidRDefault="00A81BF9">
      <w:pPr>
        <w:ind w:left="0" w:hanging="2"/>
        <w:jc w:val="both"/>
        <w:rPr>
          <w:rFonts w:ascii="Tahoma" w:eastAsia="Tahoma" w:hAnsi="Tahoma" w:cs="Tahoma"/>
          <w:color w:val="000000"/>
          <w:sz w:val="24"/>
          <w:szCs w:val="24"/>
        </w:rPr>
      </w:pPr>
    </w:p>
    <w:p w14:paraId="5170A781"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Es así que podemos advertir sin mayor vacilación, que no hay un programa del Estado colombiano orientado a la población adulta mayor, que contribuya tan eficazmente en la consolidación de avances en los niveles de equidad y justicia social, para esa población sujeta a especial protección constitucional, siendo necesario buscar alternativas como esta, que promuevan su fortalecimiento y ampliación en su cobertura.</w:t>
      </w:r>
    </w:p>
    <w:p w14:paraId="69D6E70A" w14:textId="77777777" w:rsidR="00A81BF9" w:rsidRDefault="00A81BF9">
      <w:pPr>
        <w:ind w:left="0" w:hanging="2"/>
        <w:jc w:val="both"/>
        <w:rPr>
          <w:rFonts w:ascii="Tahoma" w:eastAsia="Tahoma" w:hAnsi="Tahoma" w:cs="Tahoma"/>
          <w:color w:val="000000"/>
          <w:sz w:val="24"/>
          <w:szCs w:val="24"/>
        </w:rPr>
      </w:pPr>
    </w:p>
    <w:p w14:paraId="746A600B"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3. CIFRAS </w:t>
      </w:r>
    </w:p>
    <w:p w14:paraId="2FF3780A" w14:textId="77777777" w:rsidR="00A81BF9" w:rsidRDefault="00A81BF9">
      <w:pPr>
        <w:ind w:left="0" w:hanging="2"/>
        <w:jc w:val="both"/>
        <w:rPr>
          <w:rFonts w:ascii="Tahoma" w:eastAsia="Tahoma" w:hAnsi="Tahoma" w:cs="Tahoma"/>
          <w:color w:val="000000"/>
          <w:sz w:val="24"/>
          <w:szCs w:val="24"/>
        </w:rPr>
      </w:pPr>
    </w:p>
    <w:p w14:paraId="2A50DCCB"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CIFRAS DEL MINISTERIO DE SALUD Y </w:t>
      </w:r>
      <w:r>
        <w:rPr>
          <w:rFonts w:ascii="Tahoma" w:eastAsia="Tahoma" w:hAnsi="Tahoma" w:cs="Tahoma"/>
          <w:b/>
          <w:sz w:val="24"/>
          <w:szCs w:val="24"/>
        </w:rPr>
        <w:t>PROTECCIÓN</w:t>
      </w:r>
      <w:r>
        <w:rPr>
          <w:rFonts w:ascii="Tahoma" w:eastAsia="Tahoma" w:hAnsi="Tahoma" w:cs="Tahoma"/>
          <w:b/>
          <w:color w:val="000000"/>
          <w:sz w:val="24"/>
          <w:szCs w:val="24"/>
        </w:rPr>
        <w:t xml:space="preserve"> SOCIAL</w:t>
      </w:r>
    </w:p>
    <w:p w14:paraId="7B332452" w14:textId="77777777" w:rsidR="00A81BF9" w:rsidRDefault="00A81BF9">
      <w:pPr>
        <w:ind w:left="0" w:hanging="2"/>
        <w:jc w:val="both"/>
        <w:rPr>
          <w:rFonts w:ascii="Tahoma" w:eastAsia="Tahoma" w:hAnsi="Tahoma" w:cs="Tahoma"/>
          <w:color w:val="000000"/>
          <w:sz w:val="24"/>
          <w:szCs w:val="24"/>
        </w:rPr>
      </w:pPr>
    </w:p>
    <w:p w14:paraId="7405500D" w14:textId="77777777" w:rsidR="00A81BF9" w:rsidRDefault="003A09F4">
      <w:pPr>
        <w:ind w:left="0" w:hanging="2"/>
        <w:jc w:val="both"/>
        <w:rPr>
          <w:rFonts w:ascii="Tahoma" w:eastAsia="Tahoma" w:hAnsi="Tahoma" w:cs="Tahoma"/>
          <w:sz w:val="24"/>
          <w:szCs w:val="24"/>
        </w:rPr>
      </w:pPr>
      <w:r>
        <w:rPr>
          <w:rFonts w:ascii="Tahoma" w:eastAsia="Tahoma" w:hAnsi="Tahoma" w:cs="Tahoma"/>
          <w:color w:val="000000"/>
          <w:sz w:val="24"/>
          <w:szCs w:val="24"/>
        </w:rPr>
        <w:lastRenderedPageBreak/>
        <w:t xml:space="preserve">Otro argumento de peso que nos lleva a buscar alternativas para fortalecer 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es el hecho de que nuestra población se encuentra en un proceso de transición demográfica, amén de la declinación de las tasas de mortalidad y fecundidad, generando efectos significativos en la estructura de la población colombiana, la cual, a todas luces, cada vez envejece con mayor celeridad. Así lo señalan cifras del Ministerio de Salud y Protección Social, las cuales establecieron que en el año 2018, de la población adulta mayor clasificada según su edad, el mayor porcentaje se ubica en el rango de ochenta (80) años o más, superando ampliamente a la población ubicada en otros rangos de edad (entre 60 y 79 años): </w:t>
      </w:r>
    </w:p>
    <w:p w14:paraId="0ADD0314" w14:textId="77777777" w:rsidR="00A81BF9" w:rsidRDefault="00A81BF9">
      <w:pPr>
        <w:ind w:left="0" w:hanging="2"/>
        <w:jc w:val="both"/>
        <w:rPr>
          <w:rFonts w:ascii="Tahoma" w:eastAsia="Tahoma" w:hAnsi="Tahoma" w:cs="Tahoma"/>
          <w:sz w:val="24"/>
          <w:szCs w:val="24"/>
        </w:rPr>
      </w:pPr>
    </w:p>
    <w:p w14:paraId="5BCBCF96" w14:textId="77777777" w:rsidR="00A81BF9" w:rsidRDefault="003A09F4">
      <w:pPr>
        <w:ind w:left="0" w:hanging="2"/>
        <w:jc w:val="both"/>
        <w:rPr>
          <w:rFonts w:ascii="Tahoma" w:eastAsia="Tahoma" w:hAnsi="Tahoma" w:cs="Tahoma"/>
          <w:sz w:val="24"/>
          <w:szCs w:val="24"/>
        </w:rPr>
      </w:pPr>
      <w:r>
        <w:rPr>
          <w:rFonts w:ascii="Tahoma" w:eastAsia="Tahoma" w:hAnsi="Tahoma" w:cs="Tahoma"/>
          <w:b/>
          <w:sz w:val="24"/>
          <w:szCs w:val="24"/>
        </w:rPr>
        <w:t>Gráfica 1. Pirámide poblacional en Colombia</w:t>
      </w:r>
    </w:p>
    <w:p w14:paraId="34E7859C" w14:textId="77777777" w:rsidR="00A81BF9" w:rsidRDefault="00A81BF9">
      <w:pPr>
        <w:ind w:left="0" w:hanging="2"/>
        <w:jc w:val="both"/>
        <w:rPr>
          <w:rFonts w:ascii="Tahoma" w:eastAsia="Tahoma" w:hAnsi="Tahoma" w:cs="Tahoma"/>
          <w:color w:val="000000"/>
          <w:sz w:val="24"/>
          <w:szCs w:val="24"/>
        </w:rPr>
      </w:pPr>
    </w:p>
    <w:p w14:paraId="30FD7C8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noProof/>
          <w:sz w:val="24"/>
          <w:szCs w:val="24"/>
          <w:lang w:val="es-CO" w:eastAsia="es-CO"/>
        </w:rPr>
        <w:drawing>
          <wp:inline distT="0" distB="0" distL="114300" distR="114300" wp14:anchorId="3A7CF357" wp14:editId="66901397">
            <wp:extent cx="3957955" cy="2114550"/>
            <wp:effectExtent l="0" t="0" r="0" b="0"/>
            <wp:docPr id="107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3957955" cy="2114550"/>
                    </a:xfrm>
                    <a:prstGeom prst="rect">
                      <a:avLst/>
                    </a:prstGeom>
                    <a:ln/>
                  </pic:spPr>
                </pic:pic>
              </a:graphicData>
            </a:graphic>
          </wp:inline>
        </w:drawing>
      </w:r>
      <w:r>
        <w:rPr>
          <w:rFonts w:ascii="Tahoma" w:eastAsia="Tahoma" w:hAnsi="Tahoma" w:cs="Tahoma"/>
          <w:sz w:val="24"/>
          <w:szCs w:val="24"/>
        </w:rPr>
        <w:t xml:space="preserve">                                                                 </w:t>
      </w:r>
      <w:r>
        <w:rPr>
          <w:rFonts w:ascii="Tahoma" w:eastAsia="Tahoma" w:hAnsi="Tahoma" w:cs="Tahoma"/>
          <w:sz w:val="24"/>
          <w:szCs w:val="24"/>
          <w:vertAlign w:val="superscript"/>
        </w:rPr>
        <w:footnoteReference w:id="1"/>
      </w:r>
    </w:p>
    <w:p w14:paraId="079F0C21"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Fuente: DANE</w:t>
      </w:r>
    </w:p>
    <w:p w14:paraId="7BA11398" w14:textId="77777777" w:rsidR="00A81BF9" w:rsidRDefault="00A81BF9">
      <w:pPr>
        <w:ind w:left="0" w:hanging="2"/>
        <w:jc w:val="both"/>
        <w:rPr>
          <w:rFonts w:ascii="Tahoma" w:eastAsia="Tahoma" w:hAnsi="Tahoma" w:cs="Tahoma"/>
          <w:color w:val="000000"/>
          <w:sz w:val="24"/>
          <w:szCs w:val="24"/>
        </w:rPr>
      </w:pPr>
    </w:p>
    <w:p w14:paraId="6D79A49A"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Las anteriores cifras, coinciden con los análisis del Ministerio de Salud, según los cuales, entre el año 2015 y 2020, se estima que la esperanza de vida en Colombia ascienda a un promedio de 76,15 años:  </w:t>
      </w:r>
    </w:p>
    <w:p w14:paraId="6EACA7D8" w14:textId="77777777" w:rsidR="00A81BF9" w:rsidRDefault="00A81BF9">
      <w:pPr>
        <w:ind w:left="0" w:hanging="2"/>
        <w:jc w:val="both"/>
        <w:rPr>
          <w:rFonts w:ascii="Tahoma" w:eastAsia="Tahoma" w:hAnsi="Tahoma" w:cs="Tahoma"/>
          <w:color w:val="000000"/>
          <w:sz w:val="24"/>
          <w:szCs w:val="24"/>
        </w:rPr>
      </w:pPr>
    </w:p>
    <w:p w14:paraId="70B00C11"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b/>
          <w:color w:val="000000"/>
          <w:sz w:val="24"/>
          <w:szCs w:val="24"/>
        </w:rPr>
        <w:t>Gráfica 2. Esperanza de vida al nacer</w:t>
      </w:r>
    </w:p>
    <w:p w14:paraId="2CCBD918" w14:textId="77777777" w:rsidR="00A81BF9" w:rsidRDefault="00A81BF9">
      <w:pPr>
        <w:ind w:left="0" w:hanging="2"/>
        <w:jc w:val="both"/>
        <w:rPr>
          <w:rFonts w:ascii="Tahoma" w:eastAsia="Tahoma" w:hAnsi="Tahoma" w:cs="Tahoma"/>
          <w:color w:val="000000"/>
          <w:sz w:val="24"/>
          <w:szCs w:val="24"/>
        </w:rPr>
      </w:pPr>
    </w:p>
    <w:p w14:paraId="23543D5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noProof/>
          <w:sz w:val="24"/>
          <w:szCs w:val="24"/>
          <w:lang w:val="es-CO" w:eastAsia="es-CO"/>
        </w:rPr>
        <w:drawing>
          <wp:inline distT="0" distB="0" distL="114300" distR="114300" wp14:anchorId="404C7088" wp14:editId="4F85E1BB">
            <wp:extent cx="3619500" cy="1813560"/>
            <wp:effectExtent l="0" t="0" r="0" b="0"/>
            <wp:docPr id="107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3619500" cy="1813560"/>
                    </a:xfrm>
                    <a:prstGeom prst="rect">
                      <a:avLst/>
                    </a:prstGeom>
                    <a:ln/>
                  </pic:spPr>
                </pic:pic>
              </a:graphicData>
            </a:graphic>
          </wp:inline>
        </w:drawing>
      </w:r>
    </w:p>
    <w:p w14:paraId="71C31C35" w14:textId="77777777" w:rsidR="00A81BF9" w:rsidRDefault="00A81BF9">
      <w:pPr>
        <w:ind w:left="0" w:hanging="2"/>
        <w:jc w:val="both"/>
        <w:rPr>
          <w:rFonts w:ascii="Tahoma" w:eastAsia="Tahoma" w:hAnsi="Tahoma" w:cs="Tahoma"/>
          <w:color w:val="000000"/>
          <w:sz w:val="24"/>
          <w:szCs w:val="24"/>
        </w:rPr>
      </w:pPr>
    </w:p>
    <w:p w14:paraId="651E0E05"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Fuente: Ministerio de salud y protección social</w:t>
      </w:r>
    </w:p>
    <w:p w14:paraId="4D0CBDE4" w14:textId="77777777" w:rsidR="00A81BF9" w:rsidRDefault="00A81BF9">
      <w:pPr>
        <w:ind w:left="0" w:hanging="2"/>
        <w:jc w:val="both"/>
        <w:rPr>
          <w:rFonts w:ascii="Tahoma" w:eastAsia="Tahoma" w:hAnsi="Tahoma" w:cs="Tahoma"/>
          <w:color w:val="000000"/>
          <w:sz w:val="24"/>
          <w:szCs w:val="24"/>
        </w:rPr>
      </w:pPr>
    </w:p>
    <w:p w14:paraId="7CDDB921"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Así las cosas, salta de bulto la necesidad de poner en marcha planes y acciones tendientes a mejorar la calidad de vida de la población adulta mayor de nuestro país, ya que es este grupo poblacional el que mayor crecimiento tiene y a su vez, es uno de los grupos poblacionales frente al cual el Estado tiene una mayor </w:t>
      </w:r>
      <w:r>
        <w:rPr>
          <w:rFonts w:ascii="Tahoma" w:eastAsia="Tahoma" w:hAnsi="Tahoma" w:cs="Tahoma"/>
          <w:color w:val="000000"/>
          <w:sz w:val="24"/>
          <w:szCs w:val="24"/>
        </w:rPr>
        <w:lastRenderedPageBreak/>
        <w:t>deuda social, especialmente, si tenemos en cuenta su caracterización, la cual lo hace sujeto de especial protección constitucional.</w:t>
      </w:r>
    </w:p>
    <w:p w14:paraId="61141701" w14:textId="77777777" w:rsidR="00A81BF9" w:rsidRDefault="00A81BF9">
      <w:pPr>
        <w:ind w:left="0" w:hanging="2"/>
        <w:jc w:val="both"/>
        <w:rPr>
          <w:rFonts w:ascii="Tahoma" w:eastAsia="Tahoma" w:hAnsi="Tahoma" w:cs="Tahoma"/>
          <w:color w:val="000000"/>
          <w:sz w:val="24"/>
          <w:szCs w:val="24"/>
        </w:rPr>
      </w:pPr>
    </w:p>
    <w:p w14:paraId="5AC3707B"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Es por esto que construimos la presente iniciativa legislativa, con el único objetivo de aumentar la cobertura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conscientes de que el fortalecimiento de dicho programa favorecerá los niveles de calidad de vida de los adultos mayores </w:t>
      </w:r>
      <w:r>
        <w:rPr>
          <w:rFonts w:ascii="Tahoma" w:eastAsia="Tahoma" w:hAnsi="Tahoma" w:cs="Tahoma"/>
          <w:color w:val="000000"/>
          <w:sz w:val="24"/>
          <w:szCs w:val="24"/>
        </w:rPr>
        <w:t xml:space="preserve">que viven en muchos casos en la calle o de la caridad pública; o se encuentran residiendo en uno de los centros de bienestar del adulto mayor y es este subsidio económico el que garantiza su subsistencia, bajo parámetros mínimos de dignidad. </w:t>
      </w:r>
    </w:p>
    <w:p w14:paraId="16BF06D6" w14:textId="77777777" w:rsidR="00A81BF9" w:rsidRDefault="00A81BF9">
      <w:pPr>
        <w:ind w:left="0" w:hanging="2"/>
        <w:jc w:val="both"/>
        <w:rPr>
          <w:rFonts w:ascii="Tahoma" w:eastAsia="Tahoma" w:hAnsi="Tahoma" w:cs="Tahoma"/>
          <w:color w:val="000000"/>
          <w:sz w:val="24"/>
          <w:szCs w:val="24"/>
        </w:rPr>
      </w:pPr>
    </w:p>
    <w:p w14:paraId="397605A7"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En relación con el estado actual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según</w:t>
      </w:r>
      <w:r>
        <w:rPr>
          <w:rFonts w:ascii="Tahoma" w:eastAsia="Tahoma" w:hAnsi="Tahoma" w:cs="Tahoma"/>
          <w:color w:val="000000"/>
          <w:sz w:val="24"/>
          <w:szCs w:val="24"/>
        </w:rPr>
        <w:t xml:space="preserve"> cifras de FIDUAGRARIA S.A., la distribución de los cupos asignados del programa para el mes de enero de 2020, ascienden a un total de 1.677.021 beneficiarios, divididos así: cincuenta y siete por ciento (57%) equivalente 953.353 mujeres y cuarenta y tres por ciento (43%) equivalente a 723.668 hombres</w:t>
      </w:r>
      <w:r>
        <w:rPr>
          <w:rFonts w:ascii="Tahoma" w:eastAsia="Tahoma" w:hAnsi="Tahoma" w:cs="Tahoma"/>
          <w:color w:val="000000"/>
          <w:sz w:val="24"/>
          <w:szCs w:val="24"/>
          <w:vertAlign w:val="superscript"/>
        </w:rPr>
        <w:footnoteReference w:id="2"/>
      </w:r>
      <w:r>
        <w:rPr>
          <w:rFonts w:ascii="Tahoma" w:eastAsia="Tahoma" w:hAnsi="Tahoma" w:cs="Tahoma"/>
          <w:color w:val="000000"/>
          <w:sz w:val="24"/>
          <w:szCs w:val="24"/>
        </w:rPr>
        <w:t>, la siguiente gráfica nos permite revisar dichas cifras:</w:t>
      </w:r>
    </w:p>
    <w:p w14:paraId="7FC39D33" w14:textId="77777777" w:rsidR="00A81BF9" w:rsidRDefault="00A81BF9">
      <w:pPr>
        <w:ind w:left="0" w:hanging="2"/>
        <w:jc w:val="both"/>
        <w:rPr>
          <w:rFonts w:ascii="Tahoma" w:eastAsia="Tahoma" w:hAnsi="Tahoma" w:cs="Tahoma"/>
          <w:color w:val="000000"/>
          <w:sz w:val="24"/>
          <w:szCs w:val="24"/>
        </w:rPr>
      </w:pPr>
    </w:p>
    <w:p w14:paraId="0E729CF3"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b/>
          <w:color w:val="000000"/>
          <w:sz w:val="24"/>
          <w:szCs w:val="24"/>
        </w:rPr>
        <w:t xml:space="preserve">Gráfica 3. Población adulto mayor con cobertura de subsidio </w:t>
      </w:r>
      <w:r>
        <w:rPr>
          <w:rFonts w:ascii="Tahoma" w:eastAsia="Tahoma" w:hAnsi="Tahoma" w:cs="Tahoma"/>
          <w:b/>
          <w:i/>
          <w:color w:val="000000"/>
          <w:sz w:val="24"/>
          <w:szCs w:val="24"/>
        </w:rPr>
        <w:t>“Colombia Mayor”</w:t>
      </w:r>
    </w:p>
    <w:p w14:paraId="5DFBCDA6" w14:textId="77777777" w:rsidR="00A81BF9" w:rsidRDefault="00A81BF9">
      <w:pPr>
        <w:ind w:left="0" w:hanging="2"/>
        <w:jc w:val="both"/>
        <w:rPr>
          <w:rFonts w:ascii="Tahoma" w:eastAsia="Tahoma" w:hAnsi="Tahoma" w:cs="Tahoma"/>
          <w:color w:val="000000"/>
          <w:sz w:val="24"/>
          <w:szCs w:val="24"/>
          <w:highlight w:val="yellow"/>
        </w:rPr>
      </w:pPr>
    </w:p>
    <w:p w14:paraId="200D3C10" w14:textId="77777777" w:rsidR="00A81BF9" w:rsidRDefault="003A09F4">
      <w:pPr>
        <w:ind w:left="0" w:hanging="2"/>
        <w:jc w:val="center"/>
        <w:rPr>
          <w:rFonts w:ascii="Tahoma" w:eastAsia="Tahoma" w:hAnsi="Tahoma" w:cs="Tahoma"/>
          <w:sz w:val="24"/>
          <w:szCs w:val="24"/>
        </w:rPr>
      </w:pPr>
      <w:r>
        <w:rPr>
          <w:rFonts w:ascii="Tahoma" w:eastAsia="Tahoma" w:hAnsi="Tahoma" w:cs="Tahoma"/>
          <w:noProof/>
          <w:sz w:val="24"/>
          <w:szCs w:val="24"/>
          <w:lang w:val="es-CO" w:eastAsia="es-CO"/>
        </w:rPr>
        <w:drawing>
          <wp:inline distT="0" distB="0" distL="114300" distR="114300" wp14:anchorId="5E3191FB" wp14:editId="2EBA3C3A">
            <wp:extent cx="3994785" cy="2296795"/>
            <wp:effectExtent l="0" t="0" r="0" b="0"/>
            <wp:docPr id="108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0"/>
                    <a:srcRect/>
                    <a:stretch>
                      <a:fillRect/>
                    </a:stretch>
                  </pic:blipFill>
                  <pic:spPr>
                    <a:xfrm>
                      <a:off x="0" y="0"/>
                      <a:ext cx="3994785" cy="2296795"/>
                    </a:xfrm>
                    <a:prstGeom prst="rect">
                      <a:avLst/>
                    </a:prstGeom>
                    <a:ln/>
                  </pic:spPr>
                </pic:pic>
              </a:graphicData>
            </a:graphic>
          </wp:inline>
        </w:drawing>
      </w:r>
    </w:p>
    <w:p w14:paraId="36C5F4B9" w14:textId="77777777" w:rsidR="00A81BF9" w:rsidRDefault="003A09F4">
      <w:pPr>
        <w:ind w:left="0" w:hanging="2"/>
        <w:rPr>
          <w:rFonts w:ascii="Tahoma" w:eastAsia="Tahoma" w:hAnsi="Tahoma" w:cs="Tahoma"/>
          <w:sz w:val="24"/>
          <w:szCs w:val="24"/>
        </w:rPr>
      </w:pPr>
      <w:r>
        <w:rPr>
          <w:rFonts w:ascii="Tahoma" w:eastAsia="Tahoma" w:hAnsi="Tahoma" w:cs="Tahoma"/>
          <w:sz w:val="24"/>
          <w:szCs w:val="24"/>
          <w:vertAlign w:val="superscript"/>
        </w:rPr>
        <w:footnoteReference w:id="3"/>
      </w:r>
    </w:p>
    <w:p w14:paraId="634A3EE9"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Fuente: FIDUAGRARIA S.A.</w:t>
      </w:r>
    </w:p>
    <w:p w14:paraId="325C6B74" w14:textId="77777777" w:rsidR="00A81BF9" w:rsidRDefault="00A81BF9">
      <w:pPr>
        <w:ind w:left="0" w:hanging="2"/>
        <w:jc w:val="both"/>
        <w:rPr>
          <w:rFonts w:ascii="Tahoma" w:eastAsia="Tahoma" w:hAnsi="Tahoma" w:cs="Tahoma"/>
          <w:sz w:val="24"/>
          <w:szCs w:val="24"/>
        </w:rPr>
      </w:pPr>
    </w:p>
    <w:p w14:paraId="1E930FD1"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De la misma forma, es cardinal advertir que el Gobierno Nacional, consciente de la importancia social del </w:t>
      </w:r>
      <w:r>
        <w:rPr>
          <w:rFonts w:ascii="Tahoma" w:eastAsia="Tahoma" w:hAnsi="Tahoma" w:cs="Tahoma"/>
          <w:i/>
          <w:sz w:val="24"/>
          <w:szCs w:val="24"/>
        </w:rPr>
        <w:t>“Programa de Protección Social al Adulto Mayor “Colombia Mayor””</w:t>
      </w:r>
      <w:r>
        <w:rPr>
          <w:rFonts w:ascii="Tahoma" w:eastAsia="Tahoma" w:hAnsi="Tahoma" w:cs="Tahoma"/>
          <w:sz w:val="24"/>
          <w:szCs w:val="24"/>
        </w:rPr>
        <w:t xml:space="preserve">, así como de sus beneficios en el campo de la equidad y la justicia social, creó para el año 2020 más de 120.000 cupos más, según cifras publicadas por la </w:t>
      </w:r>
      <w:r>
        <w:rPr>
          <w:rFonts w:ascii="Tahoma" w:eastAsia="Tahoma" w:hAnsi="Tahoma" w:cs="Tahoma"/>
          <w:color w:val="000000"/>
          <w:sz w:val="24"/>
          <w:szCs w:val="24"/>
        </w:rPr>
        <w:t xml:space="preserve">FIDUAGRARIA S.A., favoreciendo a la población adulta mayor más necesitada del país. </w:t>
      </w:r>
      <w:r>
        <w:rPr>
          <w:rFonts w:ascii="Tahoma" w:eastAsia="Tahoma" w:hAnsi="Tahoma" w:cs="Tahoma"/>
          <w:sz w:val="24"/>
          <w:szCs w:val="24"/>
        </w:rPr>
        <w:t xml:space="preserve"> </w:t>
      </w:r>
    </w:p>
    <w:p w14:paraId="0AD29421" w14:textId="77777777" w:rsidR="00A81BF9" w:rsidRDefault="00A81BF9">
      <w:pPr>
        <w:ind w:left="0" w:hanging="2"/>
        <w:jc w:val="both"/>
        <w:rPr>
          <w:rFonts w:ascii="Tahoma" w:eastAsia="Tahoma" w:hAnsi="Tahoma" w:cs="Tahoma"/>
          <w:sz w:val="24"/>
          <w:szCs w:val="24"/>
        </w:rPr>
      </w:pPr>
    </w:p>
    <w:p w14:paraId="4B89693D"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b/>
          <w:sz w:val="24"/>
          <w:szCs w:val="24"/>
        </w:rPr>
        <w:t>Gráfica 4. Beneficiarios actuales</w:t>
      </w:r>
      <w:r>
        <w:rPr>
          <w:rFonts w:ascii="Tahoma" w:eastAsia="Tahoma" w:hAnsi="Tahoma" w:cs="Tahoma"/>
          <w:sz w:val="24"/>
          <w:szCs w:val="24"/>
        </w:rPr>
        <w:t xml:space="preserve"> </w:t>
      </w:r>
      <w:r>
        <w:rPr>
          <w:rFonts w:ascii="Tahoma" w:eastAsia="Tahoma" w:hAnsi="Tahoma" w:cs="Tahoma"/>
          <w:b/>
          <w:color w:val="000000"/>
          <w:sz w:val="24"/>
          <w:szCs w:val="24"/>
        </w:rPr>
        <w:t xml:space="preserve">de subsidio </w:t>
      </w:r>
      <w:r>
        <w:rPr>
          <w:rFonts w:ascii="Tahoma" w:eastAsia="Tahoma" w:hAnsi="Tahoma" w:cs="Tahoma"/>
          <w:b/>
          <w:i/>
          <w:color w:val="000000"/>
          <w:sz w:val="24"/>
          <w:szCs w:val="24"/>
        </w:rPr>
        <w:t>“Colombia Mayor”</w:t>
      </w:r>
    </w:p>
    <w:p w14:paraId="71972C4A" w14:textId="77777777" w:rsidR="00A81BF9" w:rsidRDefault="003A09F4">
      <w:pPr>
        <w:ind w:left="0" w:hanging="2"/>
        <w:rPr>
          <w:rFonts w:ascii="Tahoma" w:eastAsia="Tahoma" w:hAnsi="Tahoma" w:cs="Tahoma"/>
          <w:sz w:val="24"/>
          <w:szCs w:val="24"/>
        </w:rPr>
      </w:pPr>
      <w:r>
        <w:rPr>
          <w:rFonts w:ascii="Tahoma" w:eastAsia="Tahoma" w:hAnsi="Tahoma" w:cs="Tahoma"/>
          <w:noProof/>
          <w:sz w:val="24"/>
          <w:szCs w:val="24"/>
          <w:lang w:val="es-CO" w:eastAsia="es-CO"/>
        </w:rPr>
        <w:lastRenderedPageBreak/>
        <w:drawing>
          <wp:inline distT="0" distB="0" distL="114300" distR="114300" wp14:anchorId="39A54214" wp14:editId="13E4DE46">
            <wp:extent cx="5435918" cy="2636826"/>
            <wp:effectExtent l="0" t="0" r="0" b="0"/>
            <wp:docPr id="107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1"/>
                    <a:srcRect l="-1468" t="-4761" r="1468" b="4761"/>
                    <a:stretch>
                      <a:fillRect/>
                    </a:stretch>
                  </pic:blipFill>
                  <pic:spPr>
                    <a:xfrm>
                      <a:off x="0" y="0"/>
                      <a:ext cx="5435918" cy="2636826"/>
                    </a:xfrm>
                    <a:prstGeom prst="rect">
                      <a:avLst/>
                    </a:prstGeom>
                    <a:ln/>
                  </pic:spPr>
                </pic:pic>
              </a:graphicData>
            </a:graphic>
          </wp:inline>
        </w:drawing>
      </w:r>
    </w:p>
    <w:p w14:paraId="4F8AF8A3"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Fuente: FIDUAGRARIA S.A.</w:t>
      </w:r>
    </w:p>
    <w:p w14:paraId="21715278" w14:textId="77777777" w:rsidR="00A81BF9" w:rsidRDefault="00A81BF9">
      <w:pPr>
        <w:ind w:left="0" w:hanging="2"/>
        <w:jc w:val="center"/>
        <w:rPr>
          <w:rFonts w:ascii="Tahoma" w:eastAsia="Tahoma" w:hAnsi="Tahoma" w:cs="Tahoma"/>
          <w:sz w:val="24"/>
          <w:szCs w:val="24"/>
        </w:rPr>
      </w:pPr>
    </w:p>
    <w:p w14:paraId="1375837D" w14:textId="77777777" w:rsidR="00A81BF9" w:rsidRDefault="003A09F4">
      <w:pPr>
        <w:tabs>
          <w:tab w:val="left" w:pos="3945"/>
        </w:tabs>
        <w:ind w:left="0" w:hanging="2"/>
        <w:jc w:val="both"/>
        <w:rPr>
          <w:rFonts w:ascii="Tahoma" w:eastAsia="Tahoma" w:hAnsi="Tahoma" w:cs="Tahoma"/>
          <w:sz w:val="24"/>
          <w:szCs w:val="24"/>
        </w:rPr>
      </w:pPr>
      <w:r>
        <w:rPr>
          <w:rFonts w:ascii="Tahoma" w:eastAsia="Tahoma" w:hAnsi="Tahoma" w:cs="Tahoma"/>
          <w:sz w:val="24"/>
          <w:szCs w:val="24"/>
        </w:rPr>
        <w:t xml:space="preserve">Aún, a pesar de que en el inmediato futuro los cupos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han aumentado, es perentorio advertir que uno de los puntos que más nos inquieta y que motiva la estructuración de este proyecto de Ley, es sin lugar a dudas los altos índices de priorización que maneja el programa a nivel nacional, los cuales en algunos casos, superan en más del cincuenta por ciento (50%) al numero de cupos existentes. Tal es el caso de Soledad – Atlántico, municipio que cuenta con 14.533 cupos, pero su déficit supera los 9.800 cupos; similar situación acontece en ciudades como Villavicencio con 13.186 cupos, pero con un déficit de 7.703 cupos o, casos más graves como Cúcuta que a pesar de contar con más de 26.000 cupos, su déficit es casi igual, al requerir 24.300 cupos más.  </w:t>
      </w:r>
    </w:p>
    <w:p w14:paraId="1E42073D" w14:textId="77777777" w:rsidR="00A81BF9" w:rsidRDefault="00A81BF9">
      <w:pPr>
        <w:tabs>
          <w:tab w:val="left" w:pos="3945"/>
        </w:tabs>
        <w:ind w:left="0" w:hanging="2"/>
        <w:jc w:val="both"/>
        <w:rPr>
          <w:rFonts w:ascii="Tahoma" w:eastAsia="Tahoma" w:hAnsi="Tahoma" w:cs="Tahoma"/>
          <w:sz w:val="24"/>
          <w:szCs w:val="24"/>
        </w:rPr>
      </w:pPr>
    </w:p>
    <w:p w14:paraId="661C64CF" w14:textId="77777777" w:rsidR="00A81BF9" w:rsidRDefault="003A09F4">
      <w:pPr>
        <w:tabs>
          <w:tab w:val="left" w:pos="3945"/>
        </w:tabs>
        <w:ind w:left="0" w:hanging="2"/>
        <w:jc w:val="both"/>
        <w:rPr>
          <w:rFonts w:ascii="Tahoma" w:eastAsia="Tahoma" w:hAnsi="Tahoma" w:cs="Tahoma"/>
          <w:sz w:val="24"/>
          <w:szCs w:val="24"/>
        </w:rPr>
      </w:pPr>
      <w:r>
        <w:rPr>
          <w:rFonts w:ascii="Tahoma" w:eastAsia="Tahoma" w:hAnsi="Tahoma" w:cs="Tahoma"/>
          <w:sz w:val="24"/>
          <w:szCs w:val="24"/>
        </w:rPr>
        <w:t xml:space="preserve">A continuación, se ilustran los datos estadísticos, en relación con los municipios de Colombia con mayor número de personas en lista de priorización: </w:t>
      </w:r>
    </w:p>
    <w:p w14:paraId="6A543522" w14:textId="77777777" w:rsidR="00A81BF9" w:rsidRDefault="00A81BF9">
      <w:pPr>
        <w:tabs>
          <w:tab w:val="left" w:pos="3945"/>
        </w:tabs>
        <w:ind w:left="0" w:hanging="2"/>
        <w:jc w:val="both"/>
        <w:rPr>
          <w:rFonts w:ascii="Tahoma" w:eastAsia="Tahoma" w:hAnsi="Tahoma" w:cs="Tahoma"/>
          <w:sz w:val="24"/>
          <w:szCs w:val="24"/>
        </w:rPr>
      </w:pPr>
    </w:p>
    <w:p w14:paraId="3B8754AF" w14:textId="77777777" w:rsidR="00A81BF9" w:rsidRDefault="003A09F4">
      <w:pPr>
        <w:tabs>
          <w:tab w:val="left" w:pos="3945"/>
        </w:tabs>
        <w:ind w:left="0" w:hanging="2"/>
        <w:jc w:val="both"/>
        <w:rPr>
          <w:rFonts w:ascii="Tahoma" w:eastAsia="Tahoma" w:hAnsi="Tahoma" w:cs="Tahoma"/>
          <w:sz w:val="24"/>
          <w:szCs w:val="24"/>
        </w:rPr>
      </w:pPr>
      <w:r>
        <w:rPr>
          <w:rFonts w:ascii="Tahoma" w:eastAsia="Tahoma" w:hAnsi="Tahoma" w:cs="Tahoma"/>
          <w:b/>
          <w:sz w:val="24"/>
          <w:szCs w:val="24"/>
        </w:rPr>
        <w:t>Gráfica 5. Población adulto mayor priorizada</w:t>
      </w:r>
    </w:p>
    <w:p w14:paraId="51C896AA" w14:textId="77777777" w:rsidR="00A81BF9" w:rsidRDefault="00A81BF9">
      <w:pPr>
        <w:tabs>
          <w:tab w:val="left" w:pos="3945"/>
        </w:tabs>
        <w:ind w:left="0" w:hanging="2"/>
        <w:jc w:val="both"/>
        <w:rPr>
          <w:rFonts w:ascii="Tahoma" w:eastAsia="Tahoma" w:hAnsi="Tahoma" w:cs="Tahoma"/>
          <w:sz w:val="24"/>
          <w:szCs w:val="24"/>
        </w:rPr>
      </w:pPr>
    </w:p>
    <w:p w14:paraId="1748D07A" w14:textId="77777777" w:rsidR="00A81BF9" w:rsidRDefault="003A09F4">
      <w:pPr>
        <w:tabs>
          <w:tab w:val="left" w:pos="3945"/>
        </w:tabs>
        <w:ind w:left="0" w:hanging="2"/>
        <w:jc w:val="center"/>
        <w:rPr>
          <w:rFonts w:ascii="Tahoma" w:eastAsia="Tahoma" w:hAnsi="Tahoma" w:cs="Tahoma"/>
          <w:sz w:val="24"/>
          <w:szCs w:val="24"/>
        </w:rPr>
      </w:pPr>
      <w:r>
        <w:rPr>
          <w:rFonts w:ascii="Tahoma" w:eastAsia="Tahoma" w:hAnsi="Tahoma" w:cs="Tahoma"/>
          <w:noProof/>
          <w:sz w:val="24"/>
          <w:szCs w:val="24"/>
          <w:lang w:val="es-CO" w:eastAsia="es-CO"/>
        </w:rPr>
        <w:drawing>
          <wp:inline distT="0" distB="0" distL="114300" distR="114300" wp14:anchorId="4E2FD136" wp14:editId="1B79DDC9">
            <wp:extent cx="3513455" cy="1484630"/>
            <wp:effectExtent l="0" t="0" r="0" b="0"/>
            <wp:docPr id="1079"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2"/>
                    <a:srcRect/>
                    <a:stretch>
                      <a:fillRect/>
                    </a:stretch>
                  </pic:blipFill>
                  <pic:spPr>
                    <a:xfrm>
                      <a:off x="0" y="0"/>
                      <a:ext cx="3513455" cy="1484630"/>
                    </a:xfrm>
                    <a:prstGeom prst="rect">
                      <a:avLst/>
                    </a:prstGeom>
                    <a:ln/>
                  </pic:spPr>
                </pic:pic>
              </a:graphicData>
            </a:graphic>
          </wp:inline>
        </w:drawing>
      </w:r>
    </w:p>
    <w:p w14:paraId="5F728E31"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u w:val="single"/>
        </w:rPr>
      </w:pPr>
    </w:p>
    <w:p w14:paraId="48C5DEA4"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Fuente: FIDUAGRARIA S.A.</w:t>
      </w:r>
    </w:p>
    <w:p w14:paraId="69FB288B" w14:textId="77777777" w:rsidR="00A81BF9" w:rsidRDefault="00A81BF9">
      <w:pPr>
        <w:ind w:left="0" w:hanging="2"/>
        <w:jc w:val="both"/>
        <w:rPr>
          <w:rFonts w:ascii="Tahoma" w:eastAsia="Tahoma" w:hAnsi="Tahoma" w:cs="Tahoma"/>
          <w:sz w:val="24"/>
          <w:szCs w:val="24"/>
        </w:rPr>
      </w:pPr>
    </w:p>
    <w:p w14:paraId="634F5D12"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b/>
          <w:color w:val="000000"/>
          <w:sz w:val="24"/>
          <w:szCs w:val="24"/>
        </w:rPr>
        <w:t>CIFRAS DEL MINISTERIO DEL TRABAJO</w:t>
      </w:r>
    </w:p>
    <w:p w14:paraId="76B2700D"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36818DDF"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Como lo señalamos en paginas precendetes, el </w:t>
      </w:r>
      <w:r>
        <w:rPr>
          <w:rFonts w:ascii="Tahoma" w:eastAsia="Tahoma" w:hAnsi="Tahoma" w:cs="Tahoma"/>
          <w:i/>
          <w:color w:val="000000"/>
          <w:sz w:val="24"/>
          <w:szCs w:val="24"/>
        </w:rPr>
        <w:t xml:space="preserve">“Programa de Protección Social al Adulto Mayor “Colombia Mayor”” </w:t>
      </w:r>
      <w:r>
        <w:rPr>
          <w:rFonts w:ascii="Tahoma" w:eastAsia="Tahoma" w:hAnsi="Tahoma" w:cs="Tahoma"/>
          <w:color w:val="000000"/>
          <w:sz w:val="24"/>
          <w:szCs w:val="24"/>
        </w:rPr>
        <w:t xml:space="preserve">se encuentra a cargo del Ministerio del Trabajo, el cual anuncia que se </w:t>
      </w:r>
      <w:r>
        <w:rPr>
          <w:rFonts w:ascii="Tahoma" w:eastAsia="Tahoma" w:hAnsi="Tahoma" w:cs="Tahoma"/>
          <w:i/>
          <w:color w:val="000000"/>
          <w:sz w:val="24"/>
          <w:szCs w:val="24"/>
        </w:rPr>
        <w:t>“… busca aumentar la protección a los adultos mayores que se encuentran desamparados, que no cuentan con una pensión o viven en la indigencia o en la extrema pobreza; por medio de la entrega de un subsidio económico.”</w:t>
      </w:r>
      <w:r>
        <w:rPr>
          <w:rFonts w:ascii="Tahoma" w:eastAsia="Tahoma" w:hAnsi="Tahoma" w:cs="Tahoma"/>
          <w:color w:val="000000"/>
          <w:sz w:val="24"/>
          <w:szCs w:val="24"/>
        </w:rPr>
        <w:t xml:space="preserve">, y nos indica en relación con la evolución del programa que: </w:t>
      </w:r>
      <w:r>
        <w:rPr>
          <w:rFonts w:ascii="Tahoma" w:eastAsia="Tahoma" w:hAnsi="Tahoma" w:cs="Tahoma"/>
          <w:i/>
          <w:color w:val="000000"/>
          <w:sz w:val="24"/>
          <w:szCs w:val="24"/>
        </w:rPr>
        <w:t xml:space="preserve">“A diciembre 31 de 2017 “Colombia Mayor” se desarrolla en 1.103 municipios y 3 inspecciones departamentales, cuenta con más de 1 millón 500 mil beneficiarios en el programa y es apoyado por las alcaldías municipales, </w:t>
      </w:r>
      <w:r>
        <w:rPr>
          <w:rFonts w:ascii="Tahoma" w:eastAsia="Tahoma" w:hAnsi="Tahoma" w:cs="Tahoma"/>
          <w:i/>
          <w:color w:val="000000"/>
          <w:sz w:val="24"/>
          <w:szCs w:val="24"/>
        </w:rPr>
        <w:lastRenderedPageBreak/>
        <w:t xml:space="preserve">quienes cumplen un papel fundamental en la ejecución y seguimiento del programa.”, </w:t>
      </w:r>
      <w:r>
        <w:rPr>
          <w:rFonts w:ascii="Tahoma" w:eastAsia="Tahoma" w:hAnsi="Tahoma" w:cs="Tahoma"/>
          <w:color w:val="000000"/>
          <w:sz w:val="24"/>
          <w:szCs w:val="24"/>
        </w:rPr>
        <w:t>cifras importantes, no hay duda, pero si tenemos en cuenta que a 2020 el número de cupos a penas asciende a 1.644.570, podemos advertir sin elucubración alguna que en un poco más de dos años, solo se han creado alrededor de 140.000 nuevos cupos, situación bastante preocupante si se tiene en cuenta que la población colombiana envejece a niveles más acelerados, lo cual nos indica, sin temor a extraviarnos, que de no tomarse acciones inmediatas como las que se proponen en este proyecto de ley, en muy poco tiempo la crisis social de la población adulta mayor de nuestro país se agudizará inevitablemente, en forma y tamaño, ya que no solo tendremos más adultos mayores y de más edad, sino que estos a su vez, serán más pobres y sus condiciones serán más indignas, ignorando todos los principios constitucionales que hemos instituido como sociedad humana.</w:t>
      </w:r>
    </w:p>
    <w:p w14:paraId="232C7443" w14:textId="77777777" w:rsidR="00A81BF9" w:rsidRDefault="00A81BF9">
      <w:pPr>
        <w:pBdr>
          <w:top w:val="nil"/>
          <w:left w:val="nil"/>
          <w:bottom w:val="nil"/>
          <w:right w:val="nil"/>
          <w:between w:val="nil"/>
        </w:pBdr>
        <w:spacing w:line="240" w:lineRule="auto"/>
        <w:ind w:left="0" w:hanging="2"/>
        <w:jc w:val="both"/>
        <w:rPr>
          <w:rFonts w:ascii="Tahoma" w:eastAsia="Tahoma" w:hAnsi="Tahoma" w:cs="Tahoma"/>
          <w:color w:val="000000"/>
          <w:sz w:val="24"/>
          <w:szCs w:val="24"/>
        </w:rPr>
      </w:pPr>
    </w:p>
    <w:p w14:paraId="7B74F66B" w14:textId="77777777" w:rsidR="00A81BF9" w:rsidRDefault="003A09F4">
      <w:pPr>
        <w:pBdr>
          <w:top w:val="nil"/>
          <w:left w:val="nil"/>
          <w:bottom w:val="nil"/>
          <w:right w:val="nil"/>
          <w:between w:val="nil"/>
        </w:pBdr>
        <w:spacing w:line="240" w:lineRule="auto"/>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Según algunos análisis del Ministerio del Trabajo, sobre el </w:t>
      </w:r>
      <w:r>
        <w:rPr>
          <w:rFonts w:ascii="Tahoma" w:eastAsia="Tahoma" w:hAnsi="Tahoma" w:cs="Tahoma"/>
          <w:i/>
          <w:color w:val="000000"/>
          <w:sz w:val="24"/>
          <w:szCs w:val="24"/>
        </w:rPr>
        <w:t>“Programa de Protección Social al Adulto Mayor “Colombia Mayor””</w:t>
      </w:r>
      <w:r>
        <w:rPr>
          <w:rFonts w:ascii="Tahoma" w:eastAsia="Tahoma" w:hAnsi="Tahoma" w:cs="Tahoma"/>
          <w:color w:val="000000"/>
          <w:sz w:val="24"/>
          <w:szCs w:val="24"/>
        </w:rPr>
        <w:t>, durante el año 2018, se beneficiaron del subsidio económico un total de 1.508.574 adultos mayores divididos así: 847.436 mujeres y 661.138 hombres, de los cuales el 84% se encuentra en zona urbana y el 16% en zona rural.</w:t>
      </w:r>
      <w:r>
        <w:rPr>
          <w:rFonts w:ascii="Tahoma" w:eastAsia="Tahoma" w:hAnsi="Tahoma" w:cs="Tahoma"/>
          <w:color w:val="000000"/>
          <w:sz w:val="24"/>
          <w:szCs w:val="24"/>
          <w:vertAlign w:val="superscript"/>
        </w:rPr>
        <w:footnoteReference w:id="4"/>
      </w:r>
    </w:p>
    <w:p w14:paraId="511E5D08" w14:textId="77777777" w:rsidR="00A81BF9" w:rsidRDefault="00A81BF9">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p>
    <w:p w14:paraId="14E3E6FB" w14:textId="77777777" w:rsidR="00A81BF9" w:rsidRDefault="00A81BF9">
      <w:pPr>
        <w:pBdr>
          <w:top w:val="nil"/>
          <w:left w:val="nil"/>
          <w:bottom w:val="nil"/>
          <w:right w:val="nil"/>
          <w:between w:val="nil"/>
        </w:pBdr>
        <w:spacing w:line="240" w:lineRule="auto"/>
        <w:ind w:left="0" w:hanging="2"/>
        <w:jc w:val="center"/>
        <w:rPr>
          <w:rFonts w:ascii="Tahoma" w:eastAsia="Tahoma" w:hAnsi="Tahoma" w:cs="Tahoma"/>
          <w:color w:val="000000"/>
          <w:sz w:val="24"/>
          <w:szCs w:val="24"/>
        </w:rPr>
      </w:pPr>
    </w:p>
    <w:tbl>
      <w:tblPr>
        <w:tblStyle w:val="a3"/>
        <w:tblW w:w="59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667"/>
        <w:gridCol w:w="1843"/>
      </w:tblGrid>
      <w:tr w:rsidR="00A81BF9" w14:paraId="4D372780" w14:textId="77777777">
        <w:tc>
          <w:tcPr>
            <w:tcW w:w="2410" w:type="dxa"/>
          </w:tcPr>
          <w:p w14:paraId="0620F451"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RANGO</w:t>
            </w:r>
          </w:p>
        </w:tc>
        <w:tc>
          <w:tcPr>
            <w:tcW w:w="1667" w:type="dxa"/>
          </w:tcPr>
          <w:p w14:paraId="394985B1"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MUJER</w:t>
            </w:r>
          </w:p>
        </w:tc>
        <w:tc>
          <w:tcPr>
            <w:tcW w:w="1843" w:type="dxa"/>
          </w:tcPr>
          <w:p w14:paraId="549AAEF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HOMBRE</w:t>
            </w:r>
          </w:p>
        </w:tc>
      </w:tr>
      <w:tr w:rsidR="00A81BF9" w14:paraId="218ACF0C" w14:textId="77777777">
        <w:tc>
          <w:tcPr>
            <w:tcW w:w="2410" w:type="dxa"/>
          </w:tcPr>
          <w:p w14:paraId="57F3374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 ENTRE 54 Y 60</w:t>
            </w:r>
          </w:p>
        </w:tc>
        <w:tc>
          <w:tcPr>
            <w:tcW w:w="1667" w:type="dxa"/>
          </w:tcPr>
          <w:p w14:paraId="289DBB6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31.282</w:t>
            </w:r>
          </w:p>
        </w:tc>
        <w:tc>
          <w:tcPr>
            <w:tcW w:w="1843" w:type="dxa"/>
          </w:tcPr>
          <w:p w14:paraId="462C0363"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437</w:t>
            </w:r>
          </w:p>
        </w:tc>
      </w:tr>
      <w:tr w:rsidR="00A81BF9" w14:paraId="427A0978" w14:textId="77777777">
        <w:tc>
          <w:tcPr>
            <w:tcW w:w="2410" w:type="dxa"/>
          </w:tcPr>
          <w:p w14:paraId="6535D048"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 ENTRE 61 Y 70</w:t>
            </w:r>
          </w:p>
        </w:tc>
        <w:tc>
          <w:tcPr>
            <w:tcW w:w="1667" w:type="dxa"/>
          </w:tcPr>
          <w:p w14:paraId="5C843A9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285.998</w:t>
            </w:r>
          </w:p>
        </w:tc>
        <w:tc>
          <w:tcPr>
            <w:tcW w:w="1843" w:type="dxa"/>
          </w:tcPr>
          <w:p w14:paraId="57C883E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208.499</w:t>
            </w:r>
          </w:p>
        </w:tc>
      </w:tr>
      <w:tr w:rsidR="00A81BF9" w14:paraId="259859BE" w14:textId="77777777">
        <w:tc>
          <w:tcPr>
            <w:tcW w:w="2410" w:type="dxa"/>
          </w:tcPr>
          <w:p w14:paraId="5ECA096C"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3. ENTRE 71 Y 80</w:t>
            </w:r>
          </w:p>
        </w:tc>
        <w:tc>
          <w:tcPr>
            <w:tcW w:w="1667" w:type="dxa"/>
          </w:tcPr>
          <w:p w14:paraId="07D8635B"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342.236</w:t>
            </w:r>
          </w:p>
        </w:tc>
        <w:tc>
          <w:tcPr>
            <w:tcW w:w="1843" w:type="dxa"/>
          </w:tcPr>
          <w:p w14:paraId="13685BD9"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307.095</w:t>
            </w:r>
          </w:p>
        </w:tc>
      </w:tr>
      <w:tr w:rsidR="00A81BF9" w14:paraId="6E46441D" w14:textId="77777777">
        <w:tc>
          <w:tcPr>
            <w:tcW w:w="2410" w:type="dxa"/>
          </w:tcPr>
          <w:p w14:paraId="60B7938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4. ENTRE 81 Y 90</w:t>
            </w:r>
          </w:p>
        </w:tc>
        <w:tc>
          <w:tcPr>
            <w:tcW w:w="1667" w:type="dxa"/>
          </w:tcPr>
          <w:p w14:paraId="7DA49E00"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161.641</w:t>
            </w:r>
          </w:p>
        </w:tc>
        <w:tc>
          <w:tcPr>
            <w:tcW w:w="1843" w:type="dxa"/>
          </w:tcPr>
          <w:p w14:paraId="2F4E6A0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127.145</w:t>
            </w:r>
          </w:p>
        </w:tc>
      </w:tr>
      <w:tr w:rsidR="00A81BF9" w14:paraId="3D8499E5" w14:textId="77777777">
        <w:tc>
          <w:tcPr>
            <w:tcW w:w="2410" w:type="dxa"/>
          </w:tcPr>
          <w:p w14:paraId="18B007D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5. ENTRE 91 Y 100</w:t>
            </w:r>
          </w:p>
        </w:tc>
        <w:tc>
          <w:tcPr>
            <w:tcW w:w="1667" w:type="dxa"/>
          </w:tcPr>
          <w:p w14:paraId="342AA8E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25.291</w:t>
            </w:r>
          </w:p>
        </w:tc>
        <w:tc>
          <w:tcPr>
            <w:tcW w:w="1843" w:type="dxa"/>
          </w:tcPr>
          <w:p w14:paraId="639DF31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17.445</w:t>
            </w:r>
          </w:p>
        </w:tc>
      </w:tr>
      <w:tr w:rsidR="00A81BF9" w14:paraId="3EFE2438" w14:textId="77777777">
        <w:tc>
          <w:tcPr>
            <w:tcW w:w="2410" w:type="dxa"/>
          </w:tcPr>
          <w:p w14:paraId="2310B16C"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6. MAYOR QUE 100</w:t>
            </w:r>
          </w:p>
        </w:tc>
        <w:tc>
          <w:tcPr>
            <w:tcW w:w="1667" w:type="dxa"/>
          </w:tcPr>
          <w:p w14:paraId="52733DCC"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988</w:t>
            </w:r>
          </w:p>
        </w:tc>
        <w:tc>
          <w:tcPr>
            <w:tcW w:w="1843" w:type="dxa"/>
          </w:tcPr>
          <w:p w14:paraId="2A16927A"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517</w:t>
            </w:r>
          </w:p>
        </w:tc>
      </w:tr>
      <w:tr w:rsidR="00A81BF9" w14:paraId="04A1AE10" w14:textId="77777777">
        <w:tc>
          <w:tcPr>
            <w:tcW w:w="2410" w:type="dxa"/>
          </w:tcPr>
          <w:p w14:paraId="36C0404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1667" w:type="dxa"/>
          </w:tcPr>
          <w:p w14:paraId="086EA5A9"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847.436</w:t>
            </w:r>
          </w:p>
        </w:tc>
        <w:tc>
          <w:tcPr>
            <w:tcW w:w="1843" w:type="dxa"/>
          </w:tcPr>
          <w:p w14:paraId="17D5EAE9"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661.138</w:t>
            </w:r>
          </w:p>
        </w:tc>
      </w:tr>
    </w:tbl>
    <w:p w14:paraId="499F3EE1" w14:textId="77777777" w:rsidR="00A81BF9" w:rsidRDefault="00A81BF9">
      <w:pPr>
        <w:ind w:left="0" w:hanging="2"/>
        <w:rPr>
          <w:rFonts w:ascii="Tahoma" w:eastAsia="Tahoma" w:hAnsi="Tahoma" w:cs="Tahoma"/>
          <w:color w:val="000000"/>
          <w:sz w:val="24"/>
          <w:szCs w:val="24"/>
        </w:rPr>
      </w:pPr>
    </w:p>
    <w:p w14:paraId="7D3C17E0" w14:textId="77777777" w:rsidR="00A81BF9" w:rsidRDefault="00A81BF9">
      <w:pPr>
        <w:ind w:left="0" w:hanging="2"/>
        <w:rPr>
          <w:rFonts w:ascii="Tahoma" w:eastAsia="Tahoma" w:hAnsi="Tahoma" w:cs="Tahoma"/>
          <w:color w:val="000000"/>
          <w:sz w:val="24"/>
          <w:szCs w:val="24"/>
        </w:rPr>
      </w:pPr>
    </w:p>
    <w:p w14:paraId="056CD9E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 general: 1.508.574</w:t>
      </w:r>
    </w:p>
    <w:p w14:paraId="3BF0FBCA" w14:textId="77777777" w:rsidR="00A81BF9" w:rsidRDefault="00A81BF9">
      <w:pPr>
        <w:ind w:left="0" w:hanging="2"/>
        <w:jc w:val="both"/>
        <w:rPr>
          <w:rFonts w:ascii="Tahoma" w:eastAsia="Tahoma" w:hAnsi="Tahoma" w:cs="Tahoma"/>
          <w:color w:val="000000"/>
          <w:sz w:val="24"/>
          <w:szCs w:val="24"/>
        </w:rPr>
      </w:pPr>
    </w:p>
    <w:p w14:paraId="26F8520C" w14:textId="77777777" w:rsidR="00A81BF9" w:rsidRDefault="003A09F4">
      <w:pPr>
        <w:ind w:left="0" w:hanging="2"/>
        <w:jc w:val="both"/>
        <w:rPr>
          <w:rFonts w:ascii="Tahoma" w:eastAsia="Tahoma" w:hAnsi="Tahoma" w:cs="Tahoma"/>
          <w:color w:val="000000"/>
          <w:sz w:val="24"/>
          <w:szCs w:val="24"/>
        </w:rPr>
      </w:pPr>
      <w:r>
        <w:rPr>
          <w:rFonts w:ascii="Tahoma" w:eastAsia="Tahoma" w:hAnsi="Tahoma" w:cs="Tahoma"/>
          <w:color w:val="000000"/>
          <w:sz w:val="24"/>
          <w:szCs w:val="24"/>
        </w:rPr>
        <w:t xml:space="preserve">Por otra parte, es fundamental hacer una reflexión sobre la eficacia que ha tenido el </w:t>
      </w:r>
      <w:r>
        <w:rPr>
          <w:rFonts w:ascii="Tahoma" w:eastAsia="Tahoma" w:hAnsi="Tahoma" w:cs="Tahoma"/>
          <w:i/>
          <w:color w:val="000000"/>
          <w:sz w:val="24"/>
          <w:szCs w:val="24"/>
        </w:rPr>
        <w:t>“Programa Centro Vida”</w:t>
      </w:r>
      <w:r>
        <w:rPr>
          <w:rFonts w:ascii="Tahoma" w:eastAsia="Tahoma" w:hAnsi="Tahoma" w:cs="Tahoma"/>
          <w:color w:val="000000"/>
          <w:sz w:val="24"/>
          <w:szCs w:val="24"/>
        </w:rPr>
        <w:t xml:space="preserve"> en los diferentes municipios del país, especialmente, en atención a sus niveles de cobertura, realizando un parangón con los niveles alcanzados por </w:t>
      </w:r>
      <w:r>
        <w:rPr>
          <w:rFonts w:ascii="Tahoma" w:eastAsia="Tahoma" w:hAnsi="Tahoma" w:cs="Tahoma"/>
          <w:sz w:val="24"/>
          <w:szCs w:val="24"/>
        </w:rPr>
        <w:t xml:space="preserve">el </w:t>
      </w:r>
      <w:r>
        <w:rPr>
          <w:rFonts w:ascii="Tahoma" w:eastAsia="Tahoma" w:hAnsi="Tahoma" w:cs="Tahoma"/>
          <w:i/>
          <w:sz w:val="24"/>
          <w:szCs w:val="24"/>
        </w:rPr>
        <w:t>“Programa de Protección Social al Adulto Mayor “Colombia Mayor””</w:t>
      </w:r>
      <w:r>
        <w:rPr>
          <w:rFonts w:ascii="Tahoma" w:eastAsia="Tahoma" w:hAnsi="Tahoma" w:cs="Tahoma"/>
          <w:color w:val="000000"/>
          <w:sz w:val="24"/>
          <w:szCs w:val="24"/>
        </w:rPr>
        <w:t>:</w:t>
      </w:r>
    </w:p>
    <w:p w14:paraId="1F704BC9" w14:textId="77777777" w:rsidR="00A81BF9" w:rsidRDefault="00A81BF9">
      <w:pPr>
        <w:ind w:left="0" w:hanging="2"/>
        <w:jc w:val="both"/>
        <w:rPr>
          <w:rFonts w:ascii="Tahoma" w:eastAsia="Tahoma" w:hAnsi="Tahoma" w:cs="Tahoma"/>
          <w:sz w:val="24"/>
          <w:szCs w:val="24"/>
        </w:rPr>
      </w:pPr>
    </w:p>
    <w:p w14:paraId="3218250D"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Según cifras del </w:t>
      </w:r>
      <w:r>
        <w:rPr>
          <w:rFonts w:ascii="Tahoma" w:eastAsia="Tahoma" w:hAnsi="Tahoma" w:cs="Tahoma"/>
          <w:i/>
          <w:sz w:val="24"/>
          <w:szCs w:val="24"/>
        </w:rPr>
        <w:t>“Programa de Protección Social al Adulto Mayor “Colombia Mayor””,</w:t>
      </w:r>
      <w:r>
        <w:rPr>
          <w:rFonts w:ascii="Tahoma" w:eastAsia="Tahoma" w:hAnsi="Tahoma" w:cs="Tahoma"/>
          <w:sz w:val="24"/>
          <w:szCs w:val="24"/>
        </w:rPr>
        <w:t xml:space="preserve"> en el municipio de Pereira se cuentan a la fecha con 10.722 beneficiarios activos y un número muy importante de adultos en espera que ascienden a 10.721 personas.</w:t>
      </w:r>
    </w:p>
    <w:p w14:paraId="6352450D" w14:textId="77777777" w:rsidR="00A81BF9" w:rsidRDefault="00A81BF9">
      <w:pPr>
        <w:ind w:left="0" w:hanging="2"/>
        <w:jc w:val="both"/>
        <w:rPr>
          <w:rFonts w:ascii="Tahoma" w:eastAsia="Tahoma" w:hAnsi="Tahoma" w:cs="Tahoma"/>
          <w:color w:val="000000"/>
          <w:sz w:val="24"/>
          <w:szCs w:val="24"/>
        </w:rPr>
      </w:pPr>
    </w:p>
    <w:p w14:paraId="6630020D" w14:textId="77777777" w:rsidR="00A81BF9" w:rsidRDefault="003A09F4">
      <w:pPr>
        <w:ind w:left="0" w:hanging="2"/>
        <w:jc w:val="both"/>
        <w:rPr>
          <w:rFonts w:ascii="Tahoma" w:eastAsia="Tahoma" w:hAnsi="Tahoma" w:cs="Tahoma"/>
          <w:sz w:val="24"/>
          <w:szCs w:val="24"/>
        </w:rPr>
      </w:pPr>
      <w:r>
        <w:rPr>
          <w:rFonts w:ascii="Tahoma" w:eastAsia="Tahoma" w:hAnsi="Tahoma" w:cs="Tahoma"/>
          <w:color w:val="000000"/>
          <w:sz w:val="24"/>
          <w:szCs w:val="24"/>
        </w:rPr>
        <w:t xml:space="preserve">Por su parte, tomando como ejemplo el municipio de Pereira,  los recursos recaudados por concepto de la </w:t>
      </w:r>
      <w:r>
        <w:rPr>
          <w:rFonts w:ascii="Tahoma" w:eastAsia="Tahoma" w:hAnsi="Tahoma" w:cs="Tahoma"/>
          <w:i/>
          <w:color w:val="000000"/>
          <w:sz w:val="24"/>
          <w:szCs w:val="24"/>
        </w:rPr>
        <w:t>“Estampilla para el Bienestar del Adulto Mayor”</w:t>
      </w:r>
      <w:r>
        <w:rPr>
          <w:rFonts w:ascii="Tahoma" w:eastAsia="Tahoma" w:hAnsi="Tahoma" w:cs="Tahoma"/>
          <w:color w:val="000000"/>
          <w:sz w:val="24"/>
          <w:szCs w:val="24"/>
        </w:rPr>
        <w:t xml:space="preserve">, </w:t>
      </w:r>
      <w:r>
        <w:rPr>
          <w:rFonts w:ascii="Tahoma" w:eastAsia="Tahoma" w:hAnsi="Tahoma" w:cs="Tahoma"/>
          <w:sz w:val="24"/>
          <w:szCs w:val="24"/>
        </w:rPr>
        <w:t>desde su adopción por parte del Concejo Municipal hasta el año 2019, asciende a la suma de $45.011.306.106 pesos, de los cuales, solo han sido invertidos un total de $22.570.023.818 pesos, teniendo el ente territorial en caja y sin ejecutar la suma de $22.441.282.288 pesos. La siguiente tabla permite revisar las cifras señaladas, año a año:</w:t>
      </w:r>
    </w:p>
    <w:p w14:paraId="5ACB9000" w14:textId="77777777" w:rsidR="00A81BF9" w:rsidRDefault="00A81BF9">
      <w:pPr>
        <w:ind w:left="0" w:hanging="2"/>
        <w:jc w:val="both"/>
        <w:rPr>
          <w:rFonts w:ascii="Tahoma" w:eastAsia="Tahoma" w:hAnsi="Tahoma" w:cs="Tahoma"/>
          <w:sz w:val="24"/>
          <w:szCs w:val="24"/>
        </w:rPr>
      </w:pPr>
    </w:p>
    <w:p w14:paraId="4E6043B0" w14:textId="77777777" w:rsidR="00A81BF9" w:rsidRDefault="003A09F4">
      <w:pPr>
        <w:ind w:left="0" w:hanging="2"/>
        <w:jc w:val="both"/>
        <w:rPr>
          <w:rFonts w:ascii="Tahoma" w:eastAsia="Tahoma" w:hAnsi="Tahoma" w:cs="Tahoma"/>
          <w:sz w:val="24"/>
          <w:szCs w:val="24"/>
        </w:rPr>
      </w:pPr>
      <w:r>
        <w:rPr>
          <w:rFonts w:ascii="Tahoma" w:eastAsia="Tahoma" w:hAnsi="Tahoma" w:cs="Tahoma"/>
          <w:b/>
          <w:sz w:val="24"/>
          <w:szCs w:val="24"/>
        </w:rPr>
        <w:lastRenderedPageBreak/>
        <w:t>Tabla 1. Relación recaudo vs ejecución de los  recursos de la estampilla del adulto mayor en Pereira (Rda)</w:t>
      </w:r>
    </w:p>
    <w:p w14:paraId="5E11A229" w14:textId="77777777" w:rsidR="00A81BF9" w:rsidRDefault="00A81BF9">
      <w:pPr>
        <w:ind w:left="0" w:hanging="2"/>
        <w:jc w:val="both"/>
        <w:rPr>
          <w:rFonts w:ascii="Tahoma" w:eastAsia="Tahoma" w:hAnsi="Tahoma" w:cs="Tahoma"/>
          <w:sz w:val="24"/>
          <w:szCs w:val="24"/>
        </w:rPr>
      </w:pPr>
    </w:p>
    <w:tbl>
      <w:tblPr>
        <w:tblStyle w:val="a4"/>
        <w:tblW w:w="8285" w:type="dxa"/>
        <w:jc w:val="center"/>
        <w:tblInd w:w="0" w:type="dxa"/>
        <w:tblLayout w:type="fixed"/>
        <w:tblLook w:val="0000" w:firstRow="0" w:lastRow="0" w:firstColumn="0" w:lastColumn="0" w:noHBand="0" w:noVBand="0"/>
      </w:tblPr>
      <w:tblGrid>
        <w:gridCol w:w="1137"/>
        <w:gridCol w:w="2556"/>
        <w:gridCol w:w="2254"/>
        <w:gridCol w:w="2338"/>
      </w:tblGrid>
      <w:tr w:rsidR="00A81BF9" w14:paraId="64DFCF07" w14:textId="77777777">
        <w:trPr>
          <w:trHeight w:val="220"/>
          <w:jc w:val="center"/>
        </w:trPr>
        <w:tc>
          <w:tcPr>
            <w:tcW w:w="1137" w:type="dxa"/>
            <w:tcBorders>
              <w:top w:val="single" w:sz="4" w:space="0" w:color="000000"/>
              <w:left w:val="single" w:sz="4" w:space="0" w:color="000000"/>
              <w:bottom w:val="single" w:sz="4" w:space="0" w:color="000000"/>
              <w:right w:val="single" w:sz="4" w:space="0" w:color="000000"/>
            </w:tcBorders>
          </w:tcPr>
          <w:p w14:paraId="6586D5F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AÑO</w:t>
            </w:r>
          </w:p>
        </w:tc>
        <w:tc>
          <w:tcPr>
            <w:tcW w:w="2556" w:type="dxa"/>
            <w:tcBorders>
              <w:top w:val="single" w:sz="4" w:space="0" w:color="000000"/>
              <w:left w:val="nil"/>
              <w:bottom w:val="single" w:sz="4" w:space="0" w:color="000000"/>
              <w:right w:val="single" w:sz="4" w:space="0" w:color="000000"/>
            </w:tcBorders>
          </w:tcPr>
          <w:p w14:paraId="00CB1AC2"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RECAUDADO ($)</w:t>
            </w:r>
          </w:p>
        </w:tc>
        <w:tc>
          <w:tcPr>
            <w:tcW w:w="2254" w:type="dxa"/>
            <w:tcBorders>
              <w:top w:val="single" w:sz="4" w:space="0" w:color="000000"/>
              <w:left w:val="nil"/>
              <w:bottom w:val="single" w:sz="4" w:space="0" w:color="000000"/>
              <w:right w:val="single" w:sz="4" w:space="0" w:color="000000"/>
            </w:tcBorders>
          </w:tcPr>
          <w:p w14:paraId="0ACE3688"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EJECUTADO ($)</w:t>
            </w:r>
          </w:p>
        </w:tc>
        <w:tc>
          <w:tcPr>
            <w:tcW w:w="2338" w:type="dxa"/>
            <w:tcBorders>
              <w:top w:val="single" w:sz="4" w:space="0" w:color="000000"/>
              <w:left w:val="nil"/>
              <w:bottom w:val="single" w:sz="4" w:space="0" w:color="000000"/>
              <w:right w:val="single" w:sz="4" w:space="0" w:color="000000"/>
            </w:tcBorders>
          </w:tcPr>
          <w:p w14:paraId="240EBFC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SALDO  ($)</w:t>
            </w:r>
          </w:p>
        </w:tc>
      </w:tr>
      <w:tr w:rsidR="00A81BF9" w14:paraId="637954E7" w14:textId="77777777">
        <w:trPr>
          <w:trHeight w:val="43"/>
          <w:jc w:val="center"/>
        </w:trPr>
        <w:tc>
          <w:tcPr>
            <w:tcW w:w="1137" w:type="dxa"/>
            <w:tcBorders>
              <w:top w:val="nil"/>
              <w:left w:val="single" w:sz="4" w:space="0" w:color="000000"/>
              <w:bottom w:val="single" w:sz="4" w:space="0" w:color="000000"/>
              <w:right w:val="single" w:sz="4" w:space="0" w:color="000000"/>
            </w:tcBorders>
          </w:tcPr>
          <w:p w14:paraId="79163BA9"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2012</w:t>
            </w:r>
          </w:p>
        </w:tc>
        <w:tc>
          <w:tcPr>
            <w:tcW w:w="2556" w:type="dxa"/>
            <w:tcBorders>
              <w:top w:val="nil"/>
              <w:left w:val="nil"/>
              <w:bottom w:val="single" w:sz="4" w:space="0" w:color="000000"/>
              <w:right w:val="single" w:sz="4" w:space="0" w:color="000000"/>
            </w:tcBorders>
          </w:tcPr>
          <w:p w14:paraId="64FBAB2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445.894.730 </w:t>
            </w:r>
          </w:p>
        </w:tc>
        <w:tc>
          <w:tcPr>
            <w:tcW w:w="2254" w:type="dxa"/>
            <w:tcBorders>
              <w:top w:val="nil"/>
              <w:left w:val="nil"/>
              <w:bottom w:val="single" w:sz="4" w:space="0" w:color="000000"/>
              <w:right w:val="single" w:sz="4" w:space="0" w:color="000000"/>
            </w:tcBorders>
          </w:tcPr>
          <w:p w14:paraId="25E181E2"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143.125.698 </w:t>
            </w:r>
          </w:p>
        </w:tc>
        <w:tc>
          <w:tcPr>
            <w:tcW w:w="2338" w:type="dxa"/>
            <w:tcBorders>
              <w:top w:val="nil"/>
              <w:left w:val="nil"/>
              <w:bottom w:val="single" w:sz="4" w:space="0" w:color="000000"/>
              <w:right w:val="single" w:sz="4" w:space="0" w:color="000000"/>
            </w:tcBorders>
          </w:tcPr>
          <w:p w14:paraId="574093F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302.769.032 </w:t>
            </w:r>
          </w:p>
        </w:tc>
      </w:tr>
      <w:tr w:rsidR="00A81BF9" w14:paraId="574CA1C6" w14:textId="77777777">
        <w:trPr>
          <w:trHeight w:val="43"/>
          <w:jc w:val="center"/>
        </w:trPr>
        <w:tc>
          <w:tcPr>
            <w:tcW w:w="1137" w:type="dxa"/>
            <w:tcBorders>
              <w:top w:val="nil"/>
              <w:left w:val="single" w:sz="4" w:space="0" w:color="000000"/>
              <w:bottom w:val="single" w:sz="4" w:space="0" w:color="000000"/>
              <w:right w:val="single" w:sz="4" w:space="0" w:color="000000"/>
            </w:tcBorders>
          </w:tcPr>
          <w:p w14:paraId="40BB0A8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2013</w:t>
            </w:r>
          </w:p>
        </w:tc>
        <w:tc>
          <w:tcPr>
            <w:tcW w:w="2556" w:type="dxa"/>
            <w:tcBorders>
              <w:top w:val="nil"/>
              <w:left w:val="nil"/>
              <w:bottom w:val="single" w:sz="4" w:space="0" w:color="000000"/>
              <w:right w:val="single" w:sz="4" w:space="0" w:color="000000"/>
            </w:tcBorders>
          </w:tcPr>
          <w:p w14:paraId="628F59AB"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3.666.818.013 </w:t>
            </w:r>
          </w:p>
        </w:tc>
        <w:tc>
          <w:tcPr>
            <w:tcW w:w="2254" w:type="dxa"/>
            <w:tcBorders>
              <w:top w:val="nil"/>
              <w:left w:val="nil"/>
              <w:bottom w:val="single" w:sz="4" w:space="0" w:color="000000"/>
              <w:right w:val="single" w:sz="4" w:space="0" w:color="000000"/>
            </w:tcBorders>
          </w:tcPr>
          <w:p w14:paraId="306FEEA8"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483.953.808 </w:t>
            </w:r>
          </w:p>
        </w:tc>
        <w:tc>
          <w:tcPr>
            <w:tcW w:w="2338" w:type="dxa"/>
            <w:tcBorders>
              <w:top w:val="nil"/>
              <w:left w:val="nil"/>
              <w:bottom w:val="single" w:sz="4" w:space="0" w:color="000000"/>
              <w:right w:val="single" w:sz="4" w:space="0" w:color="000000"/>
            </w:tcBorders>
          </w:tcPr>
          <w:p w14:paraId="51236E5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3.182.864.205 </w:t>
            </w:r>
          </w:p>
        </w:tc>
      </w:tr>
      <w:tr w:rsidR="00A81BF9" w14:paraId="3BE0CC0F" w14:textId="77777777">
        <w:trPr>
          <w:trHeight w:val="43"/>
          <w:jc w:val="center"/>
        </w:trPr>
        <w:tc>
          <w:tcPr>
            <w:tcW w:w="1137" w:type="dxa"/>
            <w:tcBorders>
              <w:top w:val="nil"/>
              <w:left w:val="single" w:sz="4" w:space="0" w:color="000000"/>
              <w:bottom w:val="single" w:sz="4" w:space="0" w:color="000000"/>
              <w:right w:val="single" w:sz="4" w:space="0" w:color="000000"/>
            </w:tcBorders>
          </w:tcPr>
          <w:p w14:paraId="31E6FC2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2014</w:t>
            </w:r>
          </w:p>
        </w:tc>
        <w:tc>
          <w:tcPr>
            <w:tcW w:w="2556" w:type="dxa"/>
            <w:tcBorders>
              <w:top w:val="nil"/>
              <w:left w:val="nil"/>
              <w:bottom w:val="single" w:sz="4" w:space="0" w:color="000000"/>
              <w:right w:val="single" w:sz="4" w:space="0" w:color="000000"/>
            </w:tcBorders>
          </w:tcPr>
          <w:p w14:paraId="05651C9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4.113.551.739 </w:t>
            </w:r>
          </w:p>
        </w:tc>
        <w:tc>
          <w:tcPr>
            <w:tcW w:w="2254" w:type="dxa"/>
            <w:tcBorders>
              <w:top w:val="nil"/>
              <w:left w:val="nil"/>
              <w:bottom w:val="single" w:sz="4" w:space="0" w:color="000000"/>
              <w:right w:val="single" w:sz="4" w:space="0" w:color="000000"/>
            </w:tcBorders>
          </w:tcPr>
          <w:p w14:paraId="1307C42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2.473.838.595 </w:t>
            </w:r>
          </w:p>
        </w:tc>
        <w:tc>
          <w:tcPr>
            <w:tcW w:w="2338" w:type="dxa"/>
            <w:tcBorders>
              <w:top w:val="nil"/>
              <w:left w:val="nil"/>
              <w:bottom w:val="single" w:sz="4" w:space="0" w:color="000000"/>
              <w:right w:val="single" w:sz="4" w:space="0" w:color="000000"/>
            </w:tcBorders>
          </w:tcPr>
          <w:p w14:paraId="2BFD9F9B"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1.639.713.144 </w:t>
            </w:r>
          </w:p>
        </w:tc>
      </w:tr>
      <w:tr w:rsidR="00A81BF9" w14:paraId="71385D07" w14:textId="77777777">
        <w:trPr>
          <w:trHeight w:val="43"/>
          <w:jc w:val="center"/>
        </w:trPr>
        <w:tc>
          <w:tcPr>
            <w:tcW w:w="1137" w:type="dxa"/>
            <w:tcBorders>
              <w:top w:val="nil"/>
              <w:left w:val="single" w:sz="4" w:space="0" w:color="000000"/>
              <w:bottom w:val="single" w:sz="4" w:space="0" w:color="000000"/>
              <w:right w:val="single" w:sz="4" w:space="0" w:color="000000"/>
            </w:tcBorders>
          </w:tcPr>
          <w:p w14:paraId="3A01319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2015</w:t>
            </w:r>
          </w:p>
        </w:tc>
        <w:tc>
          <w:tcPr>
            <w:tcW w:w="2556" w:type="dxa"/>
            <w:tcBorders>
              <w:top w:val="nil"/>
              <w:left w:val="nil"/>
              <w:bottom w:val="single" w:sz="4" w:space="0" w:color="000000"/>
              <w:right w:val="single" w:sz="4" w:space="0" w:color="000000"/>
            </w:tcBorders>
          </w:tcPr>
          <w:p w14:paraId="5AD94FE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8.047.795.108 </w:t>
            </w:r>
          </w:p>
        </w:tc>
        <w:tc>
          <w:tcPr>
            <w:tcW w:w="2254" w:type="dxa"/>
            <w:tcBorders>
              <w:top w:val="nil"/>
              <w:left w:val="nil"/>
              <w:bottom w:val="single" w:sz="4" w:space="0" w:color="000000"/>
              <w:right w:val="single" w:sz="4" w:space="0" w:color="000000"/>
            </w:tcBorders>
          </w:tcPr>
          <w:p w14:paraId="5DDAC15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2.153.415.273 </w:t>
            </w:r>
          </w:p>
        </w:tc>
        <w:tc>
          <w:tcPr>
            <w:tcW w:w="2338" w:type="dxa"/>
            <w:tcBorders>
              <w:top w:val="nil"/>
              <w:left w:val="nil"/>
              <w:bottom w:val="single" w:sz="4" w:space="0" w:color="000000"/>
              <w:right w:val="single" w:sz="4" w:space="0" w:color="000000"/>
            </w:tcBorders>
          </w:tcPr>
          <w:p w14:paraId="2C37BC1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5.894.379.835 </w:t>
            </w:r>
          </w:p>
        </w:tc>
      </w:tr>
      <w:tr w:rsidR="00A81BF9" w14:paraId="1A4176B8" w14:textId="77777777">
        <w:trPr>
          <w:trHeight w:val="43"/>
          <w:jc w:val="center"/>
        </w:trPr>
        <w:tc>
          <w:tcPr>
            <w:tcW w:w="1137" w:type="dxa"/>
            <w:tcBorders>
              <w:top w:val="nil"/>
              <w:left w:val="single" w:sz="4" w:space="0" w:color="000000"/>
              <w:bottom w:val="single" w:sz="4" w:space="0" w:color="000000"/>
              <w:right w:val="single" w:sz="4" w:space="0" w:color="000000"/>
            </w:tcBorders>
          </w:tcPr>
          <w:p w14:paraId="1A55D419"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2016</w:t>
            </w:r>
          </w:p>
        </w:tc>
        <w:tc>
          <w:tcPr>
            <w:tcW w:w="2556" w:type="dxa"/>
            <w:tcBorders>
              <w:top w:val="nil"/>
              <w:left w:val="nil"/>
              <w:bottom w:val="single" w:sz="4" w:space="0" w:color="000000"/>
              <w:right w:val="single" w:sz="4" w:space="0" w:color="000000"/>
            </w:tcBorders>
          </w:tcPr>
          <w:p w14:paraId="69B694FA"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6.907.189.847 </w:t>
            </w:r>
          </w:p>
        </w:tc>
        <w:tc>
          <w:tcPr>
            <w:tcW w:w="2254" w:type="dxa"/>
            <w:tcBorders>
              <w:top w:val="nil"/>
              <w:left w:val="nil"/>
              <w:bottom w:val="single" w:sz="4" w:space="0" w:color="000000"/>
              <w:right w:val="single" w:sz="4" w:space="0" w:color="000000"/>
            </w:tcBorders>
          </w:tcPr>
          <w:p w14:paraId="1C7E291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3.448.425.086 </w:t>
            </w:r>
          </w:p>
        </w:tc>
        <w:tc>
          <w:tcPr>
            <w:tcW w:w="2338" w:type="dxa"/>
            <w:tcBorders>
              <w:top w:val="nil"/>
              <w:left w:val="nil"/>
              <w:bottom w:val="single" w:sz="4" w:space="0" w:color="000000"/>
              <w:right w:val="single" w:sz="4" w:space="0" w:color="000000"/>
            </w:tcBorders>
          </w:tcPr>
          <w:p w14:paraId="2EFC25C3"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3.458.764.761 </w:t>
            </w:r>
          </w:p>
        </w:tc>
      </w:tr>
      <w:tr w:rsidR="00A81BF9" w14:paraId="09E24E3A" w14:textId="77777777">
        <w:trPr>
          <w:trHeight w:val="43"/>
          <w:jc w:val="center"/>
        </w:trPr>
        <w:tc>
          <w:tcPr>
            <w:tcW w:w="1137" w:type="dxa"/>
            <w:tcBorders>
              <w:top w:val="nil"/>
              <w:left w:val="single" w:sz="4" w:space="0" w:color="000000"/>
              <w:bottom w:val="single" w:sz="4" w:space="0" w:color="000000"/>
              <w:right w:val="single" w:sz="4" w:space="0" w:color="000000"/>
            </w:tcBorders>
          </w:tcPr>
          <w:p w14:paraId="5C743241"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2017</w:t>
            </w:r>
          </w:p>
        </w:tc>
        <w:tc>
          <w:tcPr>
            <w:tcW w:w="2556" w:type="dxa"/>
            <w:tcBorders>
              <w:top w:val="nil"/>
              <w:left w:val="nil"/>
              <w:bottom w:val="single" w:sz="4" w:space="0" w:color="000000"/>
              <w:right w:val="single" w:sz="4" w:space="0" w:color="000000"/>
            </w:tcBorders>
          </w:tcPr>
          <w:p w14:paraId="70B8D76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5.994.410.878 </w:t>
            </w:r>
          </w:p>
        </w:tc>
        <w:tc>
          <w:tcPr>
            <w:tcW w:w="2254" w:type="dxa"/>
            <w:tcBorders>
              <w:top w:val="nil"/>
              <w:left w:val="nil"/>
              <w:bottom w:val="single" w:sz="4" w:space="0" w:color="000000"/>
              <w:right w:val="single" w:sz="4" w:space="0" w:color="000000"/>
            </w:tcBorders>
          </w:tcPr>
          <w:p w14:paraId="7E2C8AEB"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2.646.520.699 </w:t>
            </w:r>
          </w:p>
        </w:tc>
        <w:tc>
          <w:tcPr>
            <w:tcW w:w="2338" w:type="dxa"/>
            <w:tcBorders>
              <w:top w:val="nil"/>
              <w:left w:val="nil"/>
              <w:bottom w:val="single" w:sz="4" w:space="0" w:color="000000"/>
              <w:right w:val="single" w:sz="4" w:space="0" w:color="000000"/>
            </w:tcBorders>
          </w:tcPr>
          <w:p w14:paraId="0DDA46F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3.347.890.179 </w:t>
            </w:r>
          </w:p>
        </w:tc>
      </w:tr>
      <w:tr w:rsidR="00A81BF9" w14:paraId="28985434" w14:textId="77777777">
        <w:trPr>
          <w:trHeight w:val="43"/>
          <w:jc w:val="center"/>
        </w:trPr>
        <w:tc>
          <w:tcPr>
            <w:tcW w:w="1137" w:type="dxa"/>
            <w:tcBorders>
              <w:top w:val="nil"/>
              <w:left w:val="single" w:sz="4" w:space="0" w:color="000000"/>
              <w:bottom w:val="single" w:sz="4" w:space="0" w:color="000000"/>
              <w:right w:val="single" w:sz="4" w:space="0" w:color="000000"/>
            </w:tcBorders>
          </w:tcPr>
          <w:p w14:paraId="49DFB34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2018</w:t>
            </w:r>
          </w:p>
        </w:tc>
        <w:tc>
          <w:tcPr>
            <w:tcW w:w="2556" w:type="dxa"/>
            <w:tcBorders>
              <w:top w:val="nil"/>
              <w:left w:val="nil"/>
              <w:bottom w:val="single" w:sz="4" w:space="0" w:color="000000"/>
              <w:right w:val="single" w:sz="4" w:space="0" w:color="000000"/>
            </w:tcBorders>
          </w:tcPr>
          <w:p w14:paraId="25ED8B1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8.592.017.315 </w:t>
            </w:r>
          </w:p>
        </w:tc>
        <w:tc>
          <w:tcPr>
            <w:tcW w:w="2254" w:type="dxa"/>
            <w:tcBorders>
              <w:top w:val="nil"/>
              <w:left w:val="nil"/>
              <w:bottom w:val="single" w:sz="4" w:space="0" w:color="000000"/>
              <w:right w:val="single" w:sz="4" w:space="0" w:color="000000"/>
            </w:tcBorders>
          </w:tcPr>
          <w:p w14:paraId="24FD416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4.766.133.626 </w:t>
            </w:r>
          </w:p>
        </w:tc>
        <w:tc>
          <w:tcPr>
            <w:tcW w:w="2338" w:type="dxa"/>
            <w:tcBorders>
              <w:top w:val="nil"/>
              <w:left w:val="nil"/>
              <w:bottom w:val="single" w:sz="4" w:space="0" w:color="000000"/>
              <w:right w:val="single" w:sz="4" w:space="0" w:color="000000"/>
            </w:tcBorders>
          </w:tcPr>
          <w:p w14:paraId="22C2DCAB"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3.825.883.689 </w:t>
            </w:r>
          </w:p>
        </w:tc>
      </w:tr>
      <w:tr w:rsidR="00A81BF9" w14:paraId="19DB27ED" w14:textId="77777777">
        <w:trPr>
          <w:trHeight w:val="43"/>
          <w:jc w:val="center"/>
        </w:trPr>
        <w:tc>
          <w:tcPr>
            <w:tcW w:w="1137" w:type="dxa"/>
            <w:tcBorders>
              <w:top w:val="nil"/>
              <w:left w:val="single" w:sz="4" w:space="0" w:color="000000"/>
              <w:bottom w:val="single" w:sz="4" w:space="0" w:color="000000"/>
              <w:right w:val="single" w:sz="4" w:space="0" w:color="000000"/>
            </w:tcBorders>
          </w:tcPr>
          <w:p w14:paraId="76E31EB0"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2019</w:t>
            </w:r>
          </w:p>
        </w:tc>
        <w:tc>
          <w:tcPr>
            <w:tcW w:w="2556" w:type="dxa"/>
            <w:tcBorders>
              <w:top w:val="nil"/>
              <w:left w:val="nil"/>
              <w:bottom w:val="single" w:sz="4" w:space="0" w:color="000000"/>
              <w:right w:val="single" w:sz="4" w:space="0" w:color="000000"/>
            </w:tcBorders>
          </w:tcPr>
          <w:p w14:paraId="021D30F0"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7.242.638.474 </w:t>
            </w:r>
          </w:p>
        </w:tc>
        <w:tc>
          <w:tcPr>
            <w:tcW w:w="2254" w:type="dxa"/>
            <w:tcBorders>
              <w:top w:val="nil"/>
              <w:left w:val="nil"/>
              <w:bottom w:val="single" w:sz="4" w:space="0" w:color="000000"/>
              <w:right w:val="single" w:sz="4" w:space="0" w:color="000000"/>
            </w:tcBorders>
          </w:tcPr>
          <w:p w14:paraId="34EB295A"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6.454.611.063 </w:t>
            </w:r>
          </w:p>
        </w:tc>
        <w:tc>
          <w:tcPr>
            <w:tcW w:w="2338" w:type="dxa"/>
            <w:tcBorders>
              <w:top w:val="nil"/>
              <w:left w:val="nil"/>
              <w:bottom w:val="single" w:sz="4" w:space="0" w:color="000000"/>
              <w:right w:val="single" w:sz="4" w:space="0" w:color="000000"/>
            </w:tcBorders>
          </w:tcPr>
          <w:p w14:paraId="3C9E241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788.027.411 </w:t>
            </w:r>
          </w:p>
        </w:tc>
      </w:tr>
      <w:tr w:rsidR="00A81BF9" w14:paraId="1816748F" w14:textId="77777777">
        <w:trPr>
          <w:trHeight w:val="43"/>
          <w:jc w:val="center"/>
        </w:trPr>
        <w:tc>
          <w:tcPr>
            <w:tcW w:w="1137" w:type="dxa"/>
            <w:tcBorders>
              <w:top w:val="nil"/>
              <w:left w:val="single" w:sz="4" w:space="0" w:color="000000"/>
              <w:bottom w:val="single" w:sz="4" w:space="0" w:color="000000"/>
              <w:right w:val="single" w:sz="4" w:space="0" w:color="000000"/>
            </w:tcBorders>
          </w:tcPr>
          <w:p w14:paraId="079770F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2556" w:type="dxa"/>
            <w:tcBorders>
              <w:top w:val="nil"/>
              <w:left w:val="nil"/>
              <w:bottom w:val="single" w:sz="4" w:space="0" w:color="000000"/>
              <w:right w:val="single" w:sz="4" w:space="0" w:color="000000"/>
            </w:tcBorders>
          </w:tcPr>
          <w:p w14:paraId="57D55A3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45.011.306.106 </w:t>
            </w:r>
          </w:p>
        </w:tc>
        <w:tc>
          <w:tcPr>
            <w:tcW w:w="2254" w:type="dxa"/>
            <w:tcBorders>
              <w:top w:val="nil"/>
              <w:left w:val="nil"/>
              <w:bottom w:val="single" w:sz="4" w:space="0" w:color="000000"/>
              <w:right w:val="single" w:sz="4" w:space="0" w:color="000000"/>
            </w:tcBorders>
          </w:tcPr>
          <w:p w14:paraId="2EF3E44D"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   22.570.023.818 </w:t>
            </w:r>
          </w:p>
        </w:tc>
        <w:tc>
          <w:tcPr>
            <w:tcW w:w="2338" w:type="dxa"/>
            <w:tcBorders>
              <w:top w:val="nil"/>
              <w:left w:val="nil"/>
              <w:bottom w:val="single" w:sz="4" w:space="0" w:color="000000"/>
              <w:right w:val="single" w:sz="4" w:space="0" w:color="000000"/>
            </w:tcBorders>
          </w:tcPr>
          <w:p w14:paraId="5D8A276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  22.441.282.288 </w:t>
            </w:r>
          </w:p>
        </w:tc>
      </w:tr>
    </w:tbl>
    <w:p w14:paraId="30825922" w14:textId="77777777" w:rsidR="00A81BF9" w:rsidRDefault="00A81BF9">
      <w:pPr>
        <w:ind w:left="0" w:hanging="2"/>
        <w:jc w:val="both"/>
        <w:rPr>
          <w:rFonts w:ascii="Tahoma" w:eastAsia="Tahoma" w:hAnsi="Tahoma" w:cs="Tahoma"/>
          <w:sz w:val="24"/>
          <w:szCs w:val="24"/>
        </w:rPr>
      </w:pPr>
    </w:p>
    <w:p w14:paraId="13A23643"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Fuente: Secretaría de desarrollo social y político,  municipio de Pereira (Rda)</w:t>
      </w:r>
    </w:p>
    <w:p w14:paraId="510851B3" w14:textId="77777777" w:rsidR="00A81BF9" w:rsidRDefault="00A81BF9">
      <w:pPr>
        <w:ind w:left="0" w:hanging="2"/>
        <w:jc w:val="both"/>
        <w:rPr>
          <w:rFonts w:ascii="Tahoma" w:eastAsia="Tahoma" w:hAnsi="Tahoma" w:cs="Tahoma"/>
          <w:sz w:val="24"/>
          <w:szCs w:val="24"/>
        </w:rPr>
      </w:pPr>
    </w:p>
    <w:p w14:paraId="4733240E"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Para el año 2020, las cifras no varían mucho, según la Secretaría de Desarrollo Social y Político del municipio de Pereira, a la fecha existe en caja un saldo de $21.180.795.601 pesos, que ingresaron a las arcas del municipio de la siguiente manera:</w:t>
      </w:r>
    </w:p>
    <w:p w14:paraId="0FFB19BC" w14:textId="77777777" w:rsidR="00A81BF9" w:rsidRDefault="00A81BF9">
      <w:pPr>
        <w:ind w:left="0" w:hanging="2"/>
        <w:jc w:val="both"/>
        <w:rPr>
          <w:rFonts w:ascii="Tahoma" w:eastAsia="Tahoma" w:hAnsi="Tahoma" w:cs="Tahoma"/>
          <w:sz w:val="24"/>
          <w:szCs w:val="24"/>
        </w:rPr>
      </w:pPr>
    </w:p>
    <w:p w14:paraId="2F17034F" w14:textId="77777777" w:rsidR="00A81BF9" w:rsidRDefault="00A81BF9">
      <w:pPr>
        <w:ind w:left="0" w:hanging="2"/>
        <w:jc w:val="both"/>
        <w:rPr>
          <w:rFonts w:ascii="Tahoma" w:eastAsia="Tahoma" w:hAnsi="Tahoma" w:cs="Tahoma"/>
          <w:sz w:val="24"/>
          <w:szCs w:val="24"/>
        </w:rPr>
      </w:pPr>
    </w:p>
    <w:tbl>
      <w:tblPr>
        <w:tblStyle w:val="a5"/>
        <w:tblW w:w="5634" w:type="dxa"/>
        <w:jc w:val="center"/>
        <w:tblInd w:w="0" w:type="dxa"/>
        <w:tblLayout w:type="fixed"/>
        <w:tblLook w:val="0000" w:firstRow="0" w:lastRow="0" w:firstColumn="0" w:lastColumn="0" w:noHBand="0" w:noVBand="0"/>
      </w:tblPr>
      <w:tblGrid>
        <w:gridCol w:w="3360"/>
        <w:gridCol w:w="2274"/>
      </w:tblGrid>
      <w:tr w:rsidR="00A81BF9" w14:paraId="37E17ACE" w14:textId="77777777">
        <w:trPr>
          <w:trHeight w:val="122"/>
          <w:jc w:val="center"/>
        </w:trPr>
        <w:tc>
          <w:tcPr>
            <w:tcW w:w="3360" w:type="dxa"/>
            <w:tcBorders>
              <w:top w:val="single" w:sz="4" w:space="0" w:color="000000"/>
              <w:left w:val="single" w:sz="4" w:space="0" w:color="000000"/>
              <w:bottom w:val="single" w:sz="4" w:space="0" w:color="000000"/>
              <w:right w:val="single" w:sz="4" w:space="0" w:color="000000"/>
            </w:tcBorders>
          </w:tcPr>
          <w:p w14:paraId="20E6C88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FONDO</w:t>
            </w:r>
          </w:p>
        </w:tc>
        <w:tc>
          <w:tcPr>
            <w:tcW w:w="2274" w:type="dxa"/>
            <w:tcBorders>
              <w:top w:val="single" w:sz="4" w:space="0" w:color="000000"/>
              <w:left w:val="nil"/>
              <w:bottom w:val="single" w:sz="4" w:space="0" w:color="000000"/>
              <w:right w:val="single" w:sz="4" w:space="0" w:color="000000"/>
            </w:tcBorders>
          </w:tcPr>
          <w:p w14:paraId="50A7291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SALDO ($)</w:t>
            </w:r>
          </w:p>
        </w:tc>
      </w:tr>
      <w:tr w:rsidR="00A81BF9" w14:paraId="24896D8C" w14:textId="77777777">
        <w:trPr>
          <w:trHeight w:val="43"/>
          <w:jc w:val="center"/>
        </w:trPr>
        <w:tc>
          <w:tcPr>
            <w:tcW w:w="3360" w:type="dxa"/>
            <w:tcBorders>
              <w:top w:val="nil"/>
              <w:left w:val="single" w:sz="4" w:space="0" w:color="000000"/>
              <w:bottom w:val="single" w:sz="4" w:space="0" w:color="000000"/>
              <w:right w:val="single" w:sz="4" w:space="0" w:color="000000"/>
            </w:tcBorders>
          </w:tcPr>
          <w:p w14:paraId="603103EE" w14:textId="77777777" w:rsidR="00A81BF9" w:rsidRDefault="003A09F4">
            <w:pPr>
              <w:ind w:left="0" w:hanging="2"/>
              <w:rPr>
                <w:rFonts w:ascii="Tahoma" w:eastAsia="Tahoma" w:hAnsi="Tahoma" w:cs="Tahoma"/>
                <w:color w:val="000000"/>
                <w:sz w:val="24"/>
                <w:szCs w:val="24"/>
              </w:rPr>
            </w:pPr>
            <w:r>
              <w:rPr>
                <w:rFonts w:ascii="Tahoma" w:eastAsia="Tahoma" w:hAnsi="Tahoma" w:cs="Tahoma"/>
                <w:color w:val="000000"/>
                <w:sz w:val="24"/>
                <w:szCs w:val="24"/>
              </w:rPr>
              <w:t>RETENCIONES MUNICIPIO</w:t>
            </w:r>
          </w:p>
        </w:tc>
        <w:tc>
          <w:tcPr>
            <w:tcW w:w="2274" w:type="dxa"/>
            <w:tcBorders>
              <w:top w:val="nil"/>
              <w:left w:val="nil"/>
              <w:bottom w:val="single" w:sz="4" w:space="0" w:color="000000"/>
              <w:right w:val="single" w:sz="4" w:space="0" w:color="000000"/>
            </w:tcBorders>
          </w:tcPr>
          <w:p w14:paraId="5370AC28"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11.232.689.464</w:t>
            </w:r>
          </w:p>
        </w:tc>
      </w:tr>
      <w:tr w:rsidR="00A81BF9" w14:paraId="293C5D96" w14:textId="77777777">
        <w:trPr>
          <w:trHeight w:val="130"/>
          <w:jc w:val="center"/>
        </w:trPr>
        <w:tc>
          <w:tcPr>
            <w:tcW w:w="3360" w:type="dxa"/>
            <w:tcBorders>
              <w:top w:val="nil"/>
              <w:left w:val="single" w:sz="4" w:space="0" w:color="000000"/>
              <w:bottom w:val="single" w:sz="4" w:space="0" w:color="000000"/>
              <w:right w:val="single" w:sz="4" w:space="0" w:color="000000"/>
            </w:tcBorders>
          </w:tcPr>
          <w:p w14:paraId="473C66BB" w14:textId="77777777" w:rsidR="00A81BF9" w:rsidRDefault="003A09F4">
            <w:pPr>
              <w:ind w:left="0" w:hanging="2"/>
              <w:rPr>
                <w:rFonts w:ascii="Tahoma" w:eastAsia="Tahoma" w:hAnsi="Tahoma" w:cs="Tahoma"/>
                <w:color w:val="000000"/>
                <w:sz w:val="24"/>
                <w:szCs w:val="24"/>
              </w:rPr>
            </w:pPr>
            <w:r>
              <w:rPr>
                <w:rFonts w:ascii="Tahoma" w:eastAsia="Tahoma" w:hAnsi="Tahoma" w:cs="Tahoma"/>
                <w:color w:val="000000"/>
                <w:sz w:val="24"/>
                <w:szCs w:val="24"/>
              </w:rPr>
              <w:t>TRANFERENCIAS GOBERNACION</w:t>
            </w:r>
          </w:p>
        </w:tc>
        <w:tc>
          <w:tcPr>
            <w:tcW w:w="2274" w:type="dxa"/>
            <w:tcBorders>
              <w:top w:val="nil"/>
              <w:left w:val="nil"/>
              <w:bottom w:val="single" w:sz="4" w:space="0" w:color="000000"/>
              <w:right w:val="single" w:sz="4" w:space="0" w:color="000000"/>
            </w:tcBorders>
          </w:tcPr>
          <w:p w14:paraId="733DE9B9"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9.948.106.137</w:t>
            </w:r>
          </w:p>
        </w:tc>
      </w:tr>
      <w:tr w:rsidR="00A81BF9" w14:paraId="6660A96B" w14:textId="77777777">
        <w:trPr>
          <w:trHeight w:val="43"/>
          <w:jc w:val="center"/>
        </w:trPr>
        <w:tc>
          <w:tcPr>
            <w:tcW w:w="3360" w:type="dxa"/>
            <w:tcBorders>
              <w:top w:val="nil"/>
              <w:left w:val="single" w:sz="4" w:space="0" w:color="000000"/>
              <w:bottom w:val="single" w:sz="4" w:space="0" w:color="000000"/>
              <w:right w:val="single" w:sz="4" w:space="0" w:color="000000"/>
            </w:tcBorders>
          </w:tcPr>
          <w:p w14:paraId="0BDF153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2274" w:type="dxa"/>
            <w:tcBorders>
              <w:top w:val="nil"/>
              <w:left w:val="nil"/>
              <w:bottom w:val="single" w:sz="4" w:space="0" w:color="000000"/>
              <w:right w:val="single" w:sz="4" w:space="0" w:color="000000"/>
            </w:tcBorders>
          </w:tcPr>
          <w:p w14:paraId="083EA58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21.180.795.601</w:t>
            </w:r>
          </w:p>
        </w:tc>
      </w:tr>
    </w:tbl>
    <w:p w14:paraId="2550605D" w14:textId="77777777" w:rsidR="00A81BF9" w:rsidRDefault="00A81BF9">
      <w:pPr>
        <w:ind w:left="0" w:hanging="2"/>
        <w:jc w:val="both"/>
        <w:rPr>
          <w:rFonts w:ascii="Tahoma" w:eastAsia="Tahoma" w:hAnsi="Tahoma" w:cs="Tahoma"/>
          <w:sz w:val="24"/>
          <w:szCs w:val="24"/>
        </w:rPr>
      </w:pPr>
    </w:p>
    <w:p w14:paraId="178D983E" w14:textId="77777777" w:rsidR="00A81BF9" w:rsidRDefault="00A81BF9">
      <w:pPr>
        <w:ind w:left="0" w:hanging="2"/>
        <w:jc w:val="both"/>
        <w:rPr>
          <w:rFonts w:ascii="Tahoma" w:eastAsia="Tahoma" w:hAnsi="Tahoma" w:cs="Tahoma"/>
          <w:sz w:val="24"/>
          <w:szCs w:val="24"/>
        </w:rPr>
      </w:pPr>
    </w:p>
    <w:p w14:paraId="2E164ECD"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Situación diferente ocurre con 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 xml:space="preserve">en el municipio de Pereira, el cual llega a 10.722 beneficiarios activos, siendo mucho más eficiente en su alcance que los programas Centro Vida instituidos en cada municipio. Así las cosas, si tomáramos el veinte por ciento (20%) del recaudo de la estampilla del adulto mayor de los últimos 5 años, se recolectarían $7.356.810.324 pesos; de tal forma que si estimáramos un subsidio promedio de $70.000 pesos mensuales para cada adulto mayor, la cobertura de cada año aumentaría de la siguiente manera: </w:t>
      </w:r>
    </w:p>
    <w:p w14:paraId="28D9E4DE" w14:textId="77777777" w:rsidR="00A81BF9" w:rsidRDefault="00A81BF9">
      <w:pPr>
        <w:ind w:left="0" w:hanging="2"/>
        <w:jc w:val="both"/>
        <w:rPr>
          <w:rFonts w:ascii="Tahoma" w:eastAsia="Tahoma" w:hAnsi="Tahoma" w:cs="Tahoma"/>
          <w:sz w:val="24"/>
          <w:szCs w:val="24"/>
        </w:rPr>
      </w:pPr>
    </w:p>
    <w:p w14:paraId="4A2DDCAF" w14:textId="77777777" w:rsidR="00A81BF9" w:rsidRDefault="003A09F4">
      <w:pPr>
        <w:ind w:left="0" w:hanging="2"/>
        <w:jc w:val="both"/>
        <w:rPr>
          <w:rFonts w:ascii="Tahoma" w:eastAsia="Tahoma" w:hAnsi="Tahoma" w:cs="Tahoma"/>
          <w:sz w:val="24"/>
          <w:szCs w:val="24"/>
        </w:rPr>
      </w:pPr>
      <w:r>
        <w:rPr>
          <w:rFonts w:ascii="Tahoma" w:eastAsia="Tahoma" w:hAnsi="Tahoma" w:cs="Tahoma"/>
          <w:b/>
          <w:sz w:val="24"/>
          <w:szCs w:val="24"/>
        </w:rPr>
        <w:t>Tabla 2. Estimación ampliación de cobertura en Pereira (Rda)</w:t>
      </w:r>
    </w:p>
    <w:p w14:paraId="5C77FCB7" w14:textId="77777777" w:rsidR="00A81BF9" w:rsidRDefault="00A81BF9">
      <w:pPr>
        <w:ind w:left="0" w:hanging="2"/>
        <w:jc w:val="both"/>
        <w:rPr>
          <w:rFonts w:ascii="Tahoma" w:eastAsia="Tahoma" w:hAnsi="Tahoma" w:cs="Tahoma"/>
          <w:sz w:val="24"/>
          <w:szCs w:val="24"/>
        </w:rPr>
      </w:pPr>
    </w:p>
    <w:tbl>
      <w:tblPr>
        <w:tblStyle w:val="a6"/>
        <w:tblW w:w="8167" w:type="dxa"/>
        <w:jc w:val="center"/>
        <w:tblInd w:w="0" w:type="dxa"/>
        <w:tblLayout w:type="fixed"/>
        <w:tblLook w:val="0000" w:firstRow="0" w:lastRow="0" w:firstColumn="0" w:lastColumn="0" w:noHBand="0" w:noVBand="0"/>
      </w:tblPr>
      <w:tblGrid>
        <w:gridCol w:w="1595"/>
        <w:gridCol w:w="2181"/>
        <w:gridCol w:w="2126"/>
        <w:gridCol w:w="2265"/>
      </w:tblGrid>
      <w:tr w:rsidR="00A81BF9" w14:paraId="712251CD" w14:textId="77777777">
        <w:trPr>
          <w:trHeight w:val="43"/>
          <w:jc w:val="center"/>
        </w:trPr>
        <w:tc>
          <w:tcPr>
            <w:tcW w:w="1595" w:type="dxa"/>
            <w:tcBorders>
              <w:top w:val="single" w:sz="4" w:space="0" w:color="000000"/>
              <w:left w:val="single" w:sz="4" w:space="0" w:color="000000"/>
              <w:bottom w:val="single" w:sz="4" w:space="0" w:color="000000"/>
              <w:right w:val="single" w:sz="4" w:space="0" w:color="000000"/>
            </w:tcBorders>
          </w:tcPr>
          <w:p w14:paraId="0226DBD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AÑO</w:t>
            </w:r>
          </w:p>
        </w:tc>
        <w:tc>
          <w:tcPr>
            <w:tcW w:w="2181" w:type="dxa"/>
            <w:tcBorders>
              <w:top w:val="single" w:sz="4" w:space="0" w:color="000000"/>
              <w:left w:val="nil"/>
              <w:bottom w:val="single" w:sz="4" w:space="0" w:color="000000"/>
              <w:right w:val="single" w:sz="4" w:space="0" w:color="000000"/>
            </w:tcBorders>
          </w:tcPr>
          <w:p w14:paraId="27CC750A"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RECAUDADO ($)</w:t>
            </w:r>
          </w:p>
        </w:tc>
        <w:tc>
          <w:tcPr>
            <w:tcW w:w="2126" w:type="dxa"/>
            <w:tcBorders>
              <w:top w:val="single" w:sz="4" w:space="0" w:color="000000"/>
              <w:left w:val="nil"/>
              <w:bottom w:val="single" w:sz="4" w:space="0" w:color="000000"/>
              <w:right w:val="single" w:sz="4" w:space="0" w:color="000000"/>
            </w:tcBorders>
          </w:tcPr>
          <w:p w14:paraId="69B2C15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20% DEL RECAUDO ($)</w:t>
            </w:r>
          </w:p>
        </w:tc>
        <w:tc>
          <w:tcPr>
            <w:tcW w:w="2265" w:type="dxa"/>
            <w:tcBorders>
              <w:top w:val="single" w:sz="4" w:space="0" w:color="000000"/>
              <w:left w:val="nil"/>
              <w:bottom w:val="single" w:sz="4" w:space="0" w:color="000000"/>
              <w:right w:val="single" w:sz="4" w:space="0" w:color="000000"/>
            </w:tcBorders>
          </w:tcPr>
          <w:p w14:paraId="09B147F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BENEFICIARIOS</w:t>
            </w:r>
          </w:p>
        </w:tc>
      </w:tr>
      <w:tr w:rsidR="00A81BF9" w14:paraId="34E69696" w14:textId="77777777">
        <w:trPr>
          <w:trHeight w:val="43"/>
          <w:jc w:val="center"/>
        </w:trPr>
        <w:tc>
          <w:tcPr>
            <w:tcW w:w="1595" w:type="dxa"/>
            <w:tcBorders>
              <w:top w:val="nil"/>
              <w:left w:val="single" w:sz="4" w:space="0" w:color="000000"/>
              <w:bottom w:val="single" w:sz="4" w:space="0" w:color="000000"/>
              <w:right w:val="single" w:sz="4" w:space="0" w:color="000000"/>
            </w:tcBorders>
          </w:tcPr>
          <w:p w14:paraId="4CA91078"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2015</w:t>
            </w:r>
          </w:p>
        </w:tc>
        <w:tc>
          <w:tcPr>
            <w:tcW w:w="2181" w:type="dxa"/>
            <w:tcBorders>
              <w:top w:val="nil"/>
              <w:left w:val="nil"/>
              <w:bottom w:val="single" w:sz="4" w:space="0" w:color="000000"/>
              <w:right w:val="single" w:sz="4" w:space="0" w:color="000000"/>
            </w:tcBorders>
          </w:tcPr>
          <w:p w14:paraId="0CE9B41F"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8.047.795.108 </w:t>
            </w:r>
          </w:p>
        </w:tc>
        <w:tc>
          <w:tcPr>
            <w:tcW w:w="2126" w:type="dxa"/>
            <w:tcBorders>
              <w:top w:val="nil"/>
              <w:left w:val="nil"/>
              <w:bottom w:val="single" w:sz="4" w:space="0" w:color="000000"/>
              <w:right w:val="single" w:sz="4" w:space="0" w:color="000000"/>
            </w:tcBorders>
          </w:tcPr>
          <w:p w14:paraId="7CAFCBA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1.609.559.022</w:t>
            </w:r>
          </w:p>
        </w:tc>
        <w:tc>
          <w:tcPr>
            <w:tcW w:w="2265" w:type="dxa"/>
            <w:tcBorders>
              <w:top w:val="nil"/>
              <w:left w:val="nil"/>
              <w:bottom w:val="single" w:sz="4" w:space="0" w:color="000000"/>
              <w:right w:val="single" w:sz="4" w:space="0" w:color="000000"/>
            </w:tcBorders>
          </w:tcPr>
          <w:p w14:paraId="7F247698"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1916</w:t>
            </w:r>
          </w:p>
        </w:tc>
      </w:tr>
      <w:tr w:rsidR="00A81BF9" w14:paraId="1B4F81E3" w14:textId="77777777">
        <w:trPr>
          <w:trHeight w:val="43"/>
          <w:jc w:val="center"/>
        </w:trPr>
        <w:tc>
          <w:tcPr>
            <w:tcW w:w="1595" w:type="dxa"/>
            <w:tcBorders>
              <w:top w:val="nil"/>
              <w:left w:val="single" w:sz="4" w:space="0" w:color="000000"/>
              <w:bottom w:val="single" w:sz="4" w:space="0" w:color="000000"/>
              <w:right w:val="single" w:sz="4" w:space="0" w:color="000000"/>
            </w:tcBorders>
          </w:tcPr>
          <w:p w14:paraId="0D2BCB9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2016</w:t>
            </w:r>
          </w:p>
        </w:tc>
        <w:tc>
          <w:tcPr>
            <w:tcW w:w="2181" w:type="dxa"/>
            <w:tcBorders>
              <w:top w:val="nil"/>
              <w:left w:val="nil"/>
              <w:bottom w:val="single" w:sz="4" w:space="0" w:color="000000"/>
              <w:right w:val="single" w:sz="4" w:space="0" w:color="000000"/>
            </w:tcBorders>
          </w:tcPr>
          <w:p w14:paraId="642E2430"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6.907.189.847 </w:t>
            </w:r>
          </w:p>
        </w:tc>
        <w:tc>
          <w:tcPr>
            <w:tcW w:w="2126" w:type="dxa"/>
            <w:tcBorders>
              <w:top w:val="nil"/>
              <w:left w:val="nil"/>
              <w:bottom w:val="single" w:sz="4" w:space="0" w:color="000000"/>
              <w:right w:val="single" w:sz="4" w:space="0" w:color="000000"/>
            </w:tcBorders>
          </w:tcPr>
          <w:p w14:paraId="592F387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1.381.437.969</w:t>
            </w:r>
          </w:p>
        </w:tc>
        <w:tc>
          <w:tcPr>
            <w:tcW w:w="2265" w:type="dxa"/>
            <w:tcBorders>
              <w:top w:val="nil"/>
              <w:left w:val="nil"/>
              <w:bottom w:val="single" w:sz="4" w:space="0" w:color="000000"/>
              <w:right w:val="single" w:sz="4" w:space="0" w:color="000000"/>
            </w:tcBorders>
          </w:tcPr>
          <w:p w14:paraId="03958D0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1645</w:t>
            </w:r>
          </w:p>
        </w:tc>
      </w:tr>
      <w:tr w:rsidR="00A81BF9" w14:paraId="3C879D65" w14:textId="77777777">
        <w:trPr>
          <w:trHeight w:val="43"/>
          <w:jc w:val="center"/>
        </w:trPr>
        <w:tc>
          <w:tcPr>
            <w:tcW w:w="1595" w:type="dxa"/>
            <w:tcBorders>
              <w:top w:val="nil"/>
              <w:left w:val="single" w:sz="4" w:space="0" w:color="000000"/>
              <w:bottom w:val="single" w:sz="4" w:space="0" w:color="000000"/>
              <w:right w:val="single" w:sz="4" w:space="0" w:color="000000"/>
            </w:tcBorders>
          </w:tcPr>
          <w:p w14:paraId="5436941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2017</w:t>
            </w:r>
          </w:p>
        </w:tc>
        <w:tc>
          <w:tcPr>
            <w:tcW w:w="2181" w:type="dxa"/>
            <w:tcBorders>
              <w:top w:val="nil"/>
              <w:left w:val="nil"/>
              <w:bottom w:val="single" w:sz="4" w:space="0" w:color="000000"/>
              <w:right w:val="single" w:sz="4" w:space="0" w:color="000000"/>
            </w:tcBorders>
          </w:tcPr>
          <w:p w14:paraId="4CDD14A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5.994.410.878 </w:t>
            </w:r>
          </w:p>
        </w:tc>
        <w:tc>
          <w:tcPr>
            <w:tcW w:w="2126" w:type="dxa"/>
            <w:tcBorders>
              <w:top w:val="nil"/>
              <w:left w:val="nil"/>
              <w:bottom w:val="single" w:sz="4" w:space="0" w:color="000000"/>
              <w:right w:val="single" w:sz="4" w:space="0" w:color="000000"/>
            </w:tcBorders>
          </w:tcPr>
          <w:p w14:paraId="586DDE4C"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1.198.882.176</w:t>
            </w:r>
          </w:p>
        </w:tc>
        <w:tc>
          <w:tcPr>
            <w:tcW w:w="2265" w:type="dxa"/>
            <w:tcBorders>
              <w:top w:val="nil"/>
              <w:left w:val="nil"/>
              <w:bottom w:val="single" w:sz="4" w:space="0" w:color="000000"/>
              <w:right w:val="single" w:sz="4" w:space="0" w:color="000000"/>
            </w:tcBorders>
          </w:tcPr>
          <w:p w14:paraId="09F5FA1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1427</w:t>
            </w:r>
          </w:p>
        </w:tc>
      </w:tr>
      <w:tr w:rsidR="00A81BF9" w14:paraId="6EDD5D1F" w14:textId="77777777">
        <w:trPr>
          <w:trHeight w:val="318"/>
          <w:jc w:val="center"/>
        </w:trPr>
        <w:tc>
          <w:tcPr>
            <w:tcW w:w="1595" w:type="dxa"/>
            <w:tcBorders>
              <w:top w:val="nil"/>
              <w:left w:val="single" w:sz="4" w:space="0" w:color="000000"/>
              <w:bottom w:val="single" w:sz="4" w:space="0" w:color="000000"/>
              <w:right w:val="single" w:sz="4" w:space="0" w:color="000000"/>
            </w:tcBorders>
          </w:tcPr>
          <w:p w14:paraId="39ADF42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2018</w:t>
            </w:r>
          </w:p>
        </w:tc>
        <w:tc>
          <w:tcPr>
            <w:tcW w:w="2181" w:type="dxa"/>
            <w:tcBorders>
              <w:top w:val="nil"/>
              <w:left w:val="nil"/>
              <w:bottom w:val="single" w:sz="4" w:space="0" w:color="000000"/>
              <w:right w:val="single" w:sz="4" w:space="0" w:color="000000"/>
            </w:tcBorders>
          </w:tcPr>
          <w:p w14:paraId="617C221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  8.592.017.315 </w:t>
            </w:r>
          </w:p>
        </w:tc>
        <w:tc>
          <w:tcPr>
            <w:tcW w:w="2126" w:type="dxa"/>
            <w:tcBorders>
              <w:top w:val="nil"/>
              <w:left w:val="nil"/>
              <w:bottom w:val="single" w:sz="4" w:space="0" w:color="000000"/>
              <w:right w:val="single" w:sz="4" w:space="0" w:color="000000"/>
            </w:tcBorders>
          </w:tcPr>
          <w:p w14:paraId="72345605"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1.718.403.463</w:t>
            </w:r>
          </w:p>
        </w:tc>
        <w:tc>
          <w:tcPr>
            <w:tcW w:w="2265" w:type="dxa"/>
            <w:tcBorders>
              <w:top w:val="nil"/>
              <w:left w:val="nil"/>
              <w:bottom w:val="single" w:sz="4" w:space="0" w:color="000000"/>
              <w:right w:val="single" w:sz="4" w:space="0" w:color="000000"/>
            </w:tcBorders>
          </w:tcPr>
          <w:p w14:paraId="5CD4E83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2046</w:t>
            </w:r>
          </w:p>
        </w:tc>
      </w:tr>
      <w:tr w:rsidR="00A81BF9" w14:paraId="5D9F1A31" w14:textId="77777777">
        <w:trPr>
          <w:trHeight w:val="279"/>
          <w:jc w:val="center"/>
        </w:trPr>
        <w:tc>
          <w:tcPr>
            <w:tcW w:w="1595" w:type="dxa"/>
            <w:tcBorders>
              <w:top w:val="nil"/>
              <w:left w:val="single" w:sz="4" w:space="0" w:color="000000"/>
              <w:bottom w:val="single" w:sz="4" w:space="0" w:color="000000"/>
              <w:right w:val="single" w:sz="4" w:space="0" w:color="000000"/>
            </w:tcBorders>
          </w:tcPr>
          <w:p w14:paraId="3D4A519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2019</w:t>
            </w:r>
          </w:p>
        </w:tc>
        <w:tc>
          <w:tcPr>
            <w:tcW w:w="2181" w:type="dxa"/>
            <w:tcBorders>
              <w:top w:val="nil"/>
              <w:left w:val="nil"/>
              <w:bottom w:val="single" w:sz="4" w:space="0" w:color="000000"/>
              <w:right w:val="single" w:sz="4" w:space="0" w:color="000000"/>
            </w:tcBorders>
          </w:tcPr>
          <w:p w14:paraId="6729EED7"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 xml:space="preserve">7.242.638.474 </w:t>
            </w:r>
          </w:p>
        </w:tc>
        <w:tc>
          <w:tcPr>
            <w:tcW w:w="2126" w:type="dxa"/>
            <w:tcBorders>
              <w:top w:val="nil"/>
              <w:left w:val="nil"/>
              <w:bottom w:val="single" w:sz="4" w:space="0" w:color="000000"/>
              <w:right w:val="single" w:sz="4" w:space="0" w:color="000000"/>
            </w:tcBorders>
          </w:tcPr>
          <w:p w14:paraId="4EBCA325" w14:textId="77777777" w:rsidR="00A81BF9" w:rsidRDefault="003A09F4">
            <w:pPr>
              <w:ind w:left="0" w:hanging="2"/>
              <w:rPr>
                <w:rFonts w:ascii="Tahoma" w:eastAsia="Tahoma" w:hAnsi="Tahoma" w:cs="Tahoma"/>
                <w:color w:val="000000"/>
                <w:sz w:val="24"/>
                <w:szCs w:val="24"/>
              </w:rPr>
            </w:pPr>
            <w:r>
              <w:rPr>
                <w:rFonts w:ascii="Tahoma" w:eastAsia="Tahoma" w:hAnsi="Tahoma" w:cs="Tahoma"/>
                <w:color w:val="000000"/>
                <w:sz w:val="24"/>
                <w:szCs w:val="24"/>
              </w:rPr>
              <w:t xml:space="preserve">       1.448.527.695 </w:t>
            </w:r>
          </w:p>
        </w:tc>
        <w:tc>
          <w:tcPr>
            <w:tcW w:w="2265" w:type="dxa"/>
            <w:tcBorders>
              <w:top w:val="nil"/>
              <w:left w:val="nil"/>
              <w:bottom w:val="single" w:sz="4" w:space="0" w:color="000000"/>
              <w:right w:val="single" w:sz="4" w:space="0" w:color="000000"/>
            </w:tcBorders>
          </w:tcPr>
          <w:p w14:paraId="35CB91A4"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color w:val="000000"/>
                <w:sz w:val="24"/>
                <w:szCs w:val="24"/>
              </w:rPr>
              <w:t>1724</w:t>
            </w:r>
          </w:p>
        </w:tc>
      </w:tr>
      <w:tr w:rsidR="00A81BF9" w14:paraId="27953559" w14:textId="77777777">
        <w:trPr>
          <w:trHeight w:val="43"/>
          <w:jc w:val="center"/>
        </w:trPr>
        <w:tc>
          <w:tcPr>
            <w:tcW w:w="1595" w:type="dxa"/>
            <w:tcBorders>
              <w:top w:val="nil"/>
              <w:left w:val="single" w:sz="4" w:space="0" w:color="000000"/>
              <w:bottom w:val="single" w:sz="4" w:space="0" w:color="000000"/>
              <w:right w:val="single" w:sz="4" w:space="0" w:color="000000"/>
            </w:tcBorders>
          </w:tcPr>
          <w:p w14:paraId="3BBCACEE"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TOTAL</w:t>
            </w:r>
          </w:p>
        </w:tc>
        <w:tc>
          <w:tcPr>
            <w:tcW w:w="2181" w:type="dxa"/>
            <w:tcBorders>
              <w:top w:val="nil"/>
              <w:left w:val="nil"/>
              <w:bottom w:val="single" w:sz="4" w:space="0" w:color="000000"/>
              <w:right w:val="single" w:sz="4" w:space="0" w:color="000000"/>
            </w:tcBorders>
          </w:tcPr>
          <w:p w14:paraId="50430C36"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 xml:space="preserve"> 45.011.306.106 </w:t>
            </w:r>
          </w:p>
        </w:tc>
        <w:tc>
          <w:tcPr>
            <w:tcW w:w="2126" w:type="dxa"/>
            <w:tcBorders>
              <w:top w:val="nil"/>
              <w:left w:val="nil"/>
              <w:bottom w:val="single" w:sz="4" w:space="0" w:color="000000"/>
              <w:right w:val="single" w:sz="4" w:space="0" w:color="000000"/>
            </w:tcBorders>
          </w:tcPr>
          <w:p w14:paraId="37386715" w14:textId="77777777" w:rsidR="00A81BF9" w:rsidRDefault="003A09F4">
            <w:pPr>
              <w:ind w:left="0" w:hanging="2"/>
              <w:rPr>
                <w:rFonts w:ascii="Tahoma" w:eastAsia="Tahoma" w:hAnsi="Tahoma" w:cs="Tahoma"/>
                <w:color w:val="000000"/>
                <w:sz w:val="24"/>
                <w:szCs w:val="24"/>
              </w:rPr>
            </w:pPr>
            <w:r>
              <w:rPr>
                <w:rFonts w:ascii="Tahoma" w:eastAsia="Tahoma" w:hAnsi="Tahoma" w:cs="Tahoma"/>
                <w:b/>
                <w:color w:val="000000"/>
                <w:sz w:val="24"/>
                <w:szCs w:val="24"/>
              </w:rPr>
              <w:t xml:space="preserve">        7.356.810.324 </w:t>
            </w:r>
          </w:p>
        </w:tc>
        <w:tc>
          <w:tcPr>
            <w:tcW w:w="2265" w:type="dxa"/>
            <w:tcBorders>
              <w:top w:val="nil"/>
              <w:left w:val="nil"/>
              <w:bottom w:val="single" w:sz="4" w:space="0" w:color="000000"/>
              <w:right w:val="single" w:sz="4" w:space="0" w:color="000000"/>
            </w:tcBorders>
          </w:tcPr>
          <w:p w14:paraId="09D766F3" w14:textId="77777777" w:rsidR="00A81BF9" w:rsidRDefault="003A09F4">
            <w:pPr>
              <w:ind w:left="0" w:hanging="2"/>
              <w:jc w:val="center"/>
              <w:rPr>
                <w:rFonts w:ascii="Tahoma" w:eastAsia="Tahoma" w:hAnsi="Tahoma" w:cs="Tahoma"/>
                <w:color w:val="000000"/>
                <w:sz w:val="24"/>
                <w:szCs w:val="24"/>
              </w:rPr>
            </w:pPr>
            <w:r>
              <w:rPr>
                <w:rFonts w:ascii="Tahoma" w:eastAsia="Tahoma" w:hAnsi="Tahoma" w:cs="Tahoma"/>
                <w:b/>
                <w:color w:val="000000"/>
                <w:sz w:val="24"/>
                <w:szCs w:val="24"/>
              </w:rPr>
              <w:t>PROMEDIO 1752</w:t>
            </w:r>
          </w:p>
        </w:tc>
      </w:tr>
    </w:tbl>
    <w:p w14:paraId="222C4C3C" w14:textId="77777777" w:rsidR="00A81BF9" w:rsidRDefault="00A81BF9">
      <w:pPr>
        <w:ind w:left="0" w:hanging="2"/>
        <w:jc w:val="both"/>
        <w:rPr>
          <w:rFonts w:ascii="Tahoma" w:eastAsia="Tahoma" w:hAnsi="Tahoma" w:cs="Tahoma"/>
          <w:sz w:val="24"/>
          <w:szCs w:val="24"/>
        </w:rPr>
      </w:pPr>
    </w:p>
    <w:p w14:paraId="1875566B"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lastRenderedPageBreak/>
        <w:t>Fuente: Secretaría de desarrollo social y político,  municipio de Pereira (Rda)</w:t>
      </w:r>
    </w:p>
    <w:p w14:paraId="6880F852" w14:textId="77777777" w:rsidR="00A81BF9" w:rsidRDefault="00A81BF9">
      <w:pPr>
        <w:ind w:left="0" w:hanging="2"/>
        <w:jc w:val="both"/>
        <w:rPr>
          <w:rFonts w:ascii="Tahoma" w:eastAsia="Tahoma" w:hAnsi="Tahoma" w:cs="Tahoma"/>
          <w:sz w:val="24"/>
          <w:szCs w:val="24"/>
        </w:rPr>
      </w:pPr>
    </w:p>
    <w:p w14:paraId="36C35D7F"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Es decir, si se lograra destinar el veinte por ciento (20%) del recaudo de </w:t>
      </w:r>
      <w:r>
        <w:rPr>
          <w:rFonts w:ascii="Tahoma" w:eastAsia="Tahoma" w:hAnsi="Tahoma" w:cs="Tahoma"/>
          <w:color w:val="000000"/>
          <w:sz w:val="24"/>
          <w:szCs w:val="24"/>
        </w:rPr>
        <w:t xml:space="preserve">la </w:t>
      </w:r>
      <w:r>
        <w:rPr>
          <w:rFonts w:ascii="Tahoma" w:eastAsia="Tahoma" w:hAnsi="Tahoma" w:cs="Tahoma"/>
          <w:i/>
          <w:color w:val="000000"/>
          <w:sz w:val="24"/>
          <w:szCs w:val="24"/>
        </w:rPr>
        <w:t>“Estampilla para el Bienestar del Adulto Mayor”</w:t>
      </w:r>
      <w:r>
        <w:rPr>
          <w:rFonts w:ascii="Tahoma" w:eastAsia="Tahoma" w:hAnsi="Tahoma" w:cs="Tahoma"/>
          <w:sz w:val="24"/>
          <w:szCs w:val="24"/>
        </w:rPr>
        <w:t xml:space="preserve">, de la ciudad de Pereira, se podría ampliar el número de cupos del </w:t>
      </w:r>
      <w:r>
        <w:rPr>
          <w:rFonts w:ascii="Tahoma" w:eastAsia="Tahoma" w:hAnsi="Tahoma" w:cs="Tahoma"/>
          <w:i/>
          <w:sz w:val="24"/>
          <w:szCs w:val="24"/>
        </w:rPr>
        <w:t xml:space="preserve">“Programa de Protección Social al Adulto Mayor “Colombia Mayor”” </w:t>
      </w:r>
      <w:r>
        <w:rPr>
          <w:rFonts w:ascii="Tahoma" w:eastAsia="Tahoma" w:hAnsi="Tahoma" w:cs="Tahoma"/>
          <w:sz w:val="24"/>
          <w:szCs w:val="24"/>
        </w:rPr>
        <w:t>o el que haga sus veces, con un aproximado de 1.752 adultos mayores nuevos beneficiarios, es decir, se aumentaría en más nuevos cupos que los que ha creado el Gobierno Nacional en los últimos años para todo el país. Esto, sin dejar de lado que a la fecha se encuentran en las arcas del municipio de Pereira, $21.180.795.601 pesos, a pesar de que existen más de 10.700 adultos mayores que se encuentran desamparados, que no cuentan con una pensión o viven en la indigencia o en la extrema pobreza; a la espera de la entrega de un subsidio económico que logre garantizar su congrua subsistencia.</w:t>
      </w:r>
    </w:p>
    <w:p w14:paraId="7FE6A6B4" w14:textId="77777777" w:rsidR="00A81BF9" w:rsidRDefault="00A81BF9">
      <w:pPr>
        <w:ind w:left="0" w:hanging="2"/>
        <w:jc w:val="both"/>
        <w:rPr>
          <w:rFonts w:ascii="Tahoma" w:eastAsia="Tahoma" w:hAnsi="Tahoma" w:cs="Tahoma"/>
          <w:sz w:val="24"/>
          <w:szCs w:val="24"/>
        </w:rPr>
      </w:pPr>
    </w:p>
    <w:p w14:paraId="4E9631DD" w14:textId="77777777" w:rsidR="00A81BF9" w:rsidRDefault="00A81BF9">
      <w:pPr>
        <w:ind w:left="0" w:hanging="2"/>
        <w:jc w:val="both"/>
        <w:rPr>
          <w:rFonts w:ascii="Tahoma" w:eastAsia="Tahoma" w:hAnsi="Tahoma" w:cs="Tahoma"/>
          <w:sz w:val="24"/>
          <w:szCs w:val="24"/>
          <w:u w:val="single"/>
        </w:rPr>
      </w:pPr>
    </w:p>
    <w:p w14:paraId="7303C978" w14:textId="77777777" w:rsidR="00A81BF9" w:rsidRDefault="003A09F4">
      <w:pPr>
        <w:ind w:left="0" w:hanging="2"/>
        <w:jc w:val="both"/>
        <w:rPr>
          <w:rFonts w:ascii="Tahoma" w:eastAsia="Tahoma" w:hAnsi="Tahoma" w:cs="Tahoma"/>
          <w:sz w:val="24"/>
          <w:szCs w:val="24"/>
        </w:rPr>
      </w:pPr>
      <w:r>
        <w:rPr>
          <w:rFonts w:ascii="Tahoma" w:eastAsia="Tahoma" w:hAnsi="Tahoma" w:cs="Tahoma"/>
          <w:b/>
          <w:sz w:val="24"/>
          <w:szCs w:val="24"/>
        </w:rPr>
        <w:t>4. MARCO NORMATIVO</w:t>
      </w:r>
    </w:p>
    <w:p w14:paraId="7354E6CB" w14:textId="77777777" w:rsidR="00A81BF9" w:rsidRDefault="00A81BF9">
      <w:pPr>
        <w:ind w:left="0" w:hanging="2"/>
        <w:jc w:val="both"/>
        <w:rPr>
          <w:rFonts w:ascii="Tahoma" w:eastAsia="Tahoma" w:hAnsi="Tahoma" w:cs="Tahoma"/>
          <w:sz w:val="24"/>
          <w:szCs w:val="24"/>
          <w:u w:val="single"/>
        </w:rPr>
      </w:pPr>
    </w:p>
    <w:p w14:paraId="1B26F0A9"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Al respecto, la Carta del 91 trae todo un compendio de valores y principios en relación a la solidaridad con deber que nos cobija por el simple hecho de pertenecer al conglomerado social, </w:t>
      </w:r>
      <w:r>
        <w:rPr>
          <w:rFonts w:ascii="Tahoma" w:eastAsia="Tahoma" w:hAnsi="Tahoma" w:cs="Tahoma"/>
          <w:i/>
          <w:sz w:val="24"/>
          <w:szCs w:val="24"/>
        </w:rPr>
        <w:t xml:space="preserve">“…consistente en la vinculación del propio esfuerzo y actividad en beneficio o apoyo de otros asociados o en interés colectivo”. </w:t>
      </w:r>
    </w:p>
    <w:p w14:paraId="3FEB4110" w14:textId="77777777" w:rsidR="00A81BF9" w:rsidRDefault="00A81BF9">
      <w:pPr>
        <w:ind w:left="0" w:hanging="2"/>
        <w:jc w:val="both"/>
        <w:rPr>
          <w:rFonts w:ascii="Tahoma" w:eastAsia="Tahoma" w:hAnsi="Tahoma" w:cs="Tahoma"/>
          <w:sz w:val="24"/>
          <w:szCs w:val="24"/>
        </w:rPr>
      </w:pPr>
    </w:p>
    <w:p w14:paraId="3F2BC918"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De ahí que la dimensión de la solidaridad como deber, impone a los miembros de la sociedad la obligación de coadyuvar con sus congéneres para hacer efectivos los derechos de éstos, máxime cuando se trata de personas en situación de debilidad manifiesta, en razón a su condición económica, física o mental.</w:t>
      </w:r>
    </w:p>
    <w:p w14:paraId="0DCE8619" w14:textId="77777777" w:rsidR="00A81BF9" w:rsidRDefault="00A81BF9">
      <w:pPr>
        <w:ind w:left="0" w:hanging="2"/>
        <w:jc w:val="both"/>
        <w:rPr>
          <w:rFonts w:ascii="Tahoma" w:eastAsia="Tahoma" w:hAnsi="Tahoma" w:cs="Tahoma"/>
          <w:sz w:val="24"/>
          <w:szCs w:val="24"/>
        </w:rPr>
      </w:pPr>
    </w:p>
    <w:p w14:paraId="46FB2188"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Así lo establece el artículo 13 constitucional, el cual reza:</w:t>
      </w:r>
    </w:p>
    <w:p w14:paraId="2B423DF1" w14:textId="77777777" w:rsidR="00A81BF9" w:rsidRDefault="00A81BF9">
      <w:pPr>
        <w:ind w:left="0" w:hanging="2"/>
        <w:jc w:val="both"/>
        <w:rPr>
          <w:rFonts w:ascii="Tahoma" w:eastAsia="Tahoma" w:hAnsi="Tahoma" w:cs="Tahoma"/>
          <w:sz w:val="24"/>
          <w:szCs w:val="24"/>
        </w:rPr>
      </w:pPr>
      <w:bookmarkStart w:id="1" w:name="bookmark=id.30j0zll" w:colFirst="0" w:colLast="0"/>
      <w:bookmarkEnd w:id="1"/>
    </w:p>
    <w:p w14:paraId="274F10BB" w14:textId="77777777" w:rsidR="00A81BF9" w:rsidRDefault="003A09F4">
      <w:pPr>
        <w:ind w:left="0" w:hanging="2"/>
        <w:jc w:val="both"/>
        <w:rPr>
          <w:rFonts w:ascii="Tahoma" w:eastAsia="Tahoma" w:hAnsi="Tahoma" w:cs="Tahoma"/>
          <w:sz w:val="24"/>
          <w:szCs w:val="24"/>
        </w:rPr>
      </w:pPr>
      <w:r>
        <w:rPr>
          <w:rFonts w:ascii="Tahoma" w:eastAsia="Tahoma" w:hAnsi="Tahoma" w:cs="Tahoma"/>
          <w:b/>
          <w:i/>
          <w:sz w:val="24"/>
          <w:szCs w:val="24"/>
        </w:rPr>
        <w:t>“ARTICULO 13.</w:t>
      </w:r>
      <w:r>
        <w:rPr>
          <w:rFonts w:ascii="Tahoma" w:eastAsia="Tahoma" w:hAnsi="Tahoma" w:cs="Tahoma"/>
          <w:i/>
          <w:sz w:val="24"/>
          <w:szCs w:val="24"/>
        </w:rPr>
        <w:t xml:space="preserve"> Todas las personas nacen libres e iguales ante la ley, recibirán </w:t>
      </w:r>
      <w:r>
        <w:rPr>
          <w:rFonts w:ascii="Tahoma" w:eastAsia="Tahoma" w:hAnsi="Tahoma" w:cs="Tahoma"/>
          <w:i/>
          <w:sz w:val="24"/>
          <w:szCs w:val="24"/>
          <w:u w:val="single"/>
        </w:rPr>
        <w:t>la misma protección</w:t>
      </w:r>
      <w:r>
        <w:rPr>
          <w:rFonts w:ascii="Tahoma" w:eastAsia="Tahoma" w:hAnsi="Tahoma" w:cs="Tahoma"/>
          <w:i/>
          <w:sz w:val="24"/>
          <w:szCs w:val="24"/>
        </w:rPr>
        <w:t xml:space="preserve"> y trato de las autoridades y gozarán de los mismos derechos, libertades y oportunidades sin ninguna discriminación por razones de sexo, raza, origen nacional o familiar, lengua, religión, opinión política o filosófica.</w:t>
      </w:r>
    </w:p>
    <w:p w14:paraId="1F41A908" w14:textId="77777777" w:rsidR="00A81BF9" w:rsidRDefault="00A81BF9">
      <w:pPr>
        <w:ind w:left="0" w:hanging="2"/>
        <w:jc w:val="both"/>
        <w:rPr>
          <w:rFonts w:ascii="Tahoma" w:eastAsia="Tahoma" w:hAnsi="Tahoma" w:cs="Tahoma"/>
          <w:sz w:val="24"/>
          <w:szCs w:val="24"/>
        </w:rPr>
      </w:pPr>
    </w:p>
    <w:p w14:paraId="34FE5C3E" w14:textId="77777777" w:rsidR="00A81BF9" w:rsidRDefault="003A09F4">
      <w:pPr>
        <w:ind w:left="0" w:hanging="2"/>
        <w:jc w:val="both"/>
        <w:rPr>
          <w:rFonts w:ascii="Tahoma" w:eastAsia="Tahoma" w:hAnsi="Tahoma" w:cs="Tahoma"/>
          <w:sz w:val="24"/>
          <w:szCs w:val="24"/>
        </w:rPr>
      </w:pPr>
      <w:r>
        <w:rPr>
          <w:rFonts w:ascii="Tahoma" w:eastAsia="Tahoma" w:hAnsi="Tahoma" w:cs="Tahoma"/>
          <w:i/>
          <w:sz w:val="24"/>
          <w:szCs w:val="24"/>
          <w:u w:val="single"/>
        </w:rPr>
        <w:t>El Estado promoverá las condiciones para que la igualdad sea real y efectiva y adoptará medidas en favor de grupos discriminados o marginados</w:t>
      </w:r>
      <w:r>
        <w:rPr>
          <w:rFonts w:ascii="Tahoma" w:eastAsia="Tahoma" w:hAnsi="Tahoma" w:cs="Tahoma"/>
          <w:i/>
          <w:sz w:val="24"/>
          <w:szCs w:val="24"/>
        </w:rPr>
        <w:t>.</w:t>
      </w:r>
    </w:p>
    <w:p w14:paraId="1D25832D" w14:textId="77777777" w:rsidR="00A81BF9" w:rsidRDefault="00A81BF9">
      <w:pPr>
        <w:ind w:left="0" w:hanging="2"/>
        <w:jc w:val="both"/>
        <w:rPr>
          <w:rFonts w:ascii="Tahoma" w:eastAsia="Tahoma" w:hAnsi="Tahoma" w:cs="Tahoma"/>
          <w:sz w:val="24"/>
          <w:szCs w:val="24"/>
        </w:rPr>
      </w:pPr>
    </w:p>
    <w:p w14:paraId="43262838" w14:textId="77777777" w:rsidR="00A81BF9" w:rsidRDefault="003A09F4">
      <w:pPr>
        <w:ind w:left="0" w:hanging="2"/>
        <w:jc w:val="both"/>
        <w:rPr>
          <w:rFonts w:ascii="Tahoma" w:eastAsia="Tahoma" w:hAnsi="Tahoma" w:cs="Tahoma"/>
          <w:sz w:val="24"/>
          <w:szCs w:val="24"/>
        </w:rPr>
      </w:pPr>
      <w:r>
        <w:rPr>
          <w:rFonts w:ascii="Tahoma" w:eastAsia="Tahoma" w:hAnsi="Tahoma" w:cs="Tahoma"/>
          <w:i/>
          <w:sz w:val="24"/>
          <w:szCs w:val="24"/>
          <w:u w:val="single"/>
        </w:rPr>
        <w:t>El Estado protegerá especialmente a aquellas personas que por su condición económica, física o mental, se encuentren en circunstancia de debilidad manifiesta y sancionará los abusos o maltratos que contra ellas se cometan</w:t>
      </w:r>
      <w:r>
        <w:rPr>
          <w:rFonts w:ascii="Tahoma" w:eastAsia="Tahoma" w:hAnsi="Tahoma" w:cs="Tahoma"/>
          <w:i/>
          <w:sz w:val="24"/>
          <w:szCs w:val="24"/>
        </w:rPr>
        <w:t>.”.</w:t>
      </w:r>
    </w:p>
    <w:p w14:paraId="29E1C223" w14:textId="77777777" w:rsidR="00A81BF9" w:rsidRDefault="00A81BF9">
      <w:pPr>
        <w:ind w:left="0" w:hanging="2"/>
        <w:jc w:val="both"/>
        <w:rPr>
          <w:rFonts w:ascii="Tahoma" w:eastAsia="Tahoma" w:hAnsi="Tahoma" w:cs="Tahoma"/>
          <w:sz w:val="24"/>
          <w:szCs w:val="24"/>
        </w:rPr>
      </w:pPr>
    </w:p>
    <w:p w14:paraId="54E191BB" w14:textId="77777777" w:rsidR="00A81BF9" w:rsidRDefault="003A09F4">
      <w:pPr>
        <w:ind w:left="0" w:hanging="2"/>
        <w:jc w:val="both"/>
        <w:rPr>
          <w:rFonts w:ascii="Tahoma" w:eastAsia="Tahoma" w:hAnsi="Tahoma" w:cs="Tahoma"/>
          <w:sz w:val="24"/>
          <w:szCs w:val="24"/>
        </w:rPr>
      </w:pPr>
      <w:r>
        <w:rPr>
          <w:rFonts w:ascii="Tahoma" w:eastAsia="Tahoma" w:hAnsi="Tahoma" w:cs="Tahoma"/>
          <w:i/>
          <w:sz w:val="24"/>
          <w:szCs w:val="24"/>
        </w:rPr>
        <w:t>(Subrayado por fuera del texto original)</w:t>
      </w:r>
    </w:p>
    <w:p w14:paraId="6CA084AE" w14:textId="77777777" w:rsidR="00A81BF9" w:rsidRDefault="00A81BF9">
      <w:pPr>
        <w:ind w:left="0" w:hanging="2"/>
        <w:jc w:val="both"/>
        <w:rPr>
          <w:rFonts w:ascii="Tahoma" w:eastAsia="Tahoma" w:hAnsi="Tahoma" w:cs="Tahoma"/>
          <w:sz w:val="24"/>
          <w:szCs w:val="24"/>
        </w:rPr>
      </w:pPr>
    </w:p>
    <w:p w14:paraId="650EE791"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Seguidamente, el artículo 46 establece la cooperación y responsabilidad compartida en el cuidado de los adultos mayores. La responsabilidad, según lo dispuesto por la Carta Política está en cabeza del Estado, como institución suprema donde se reúnen las aspiraciones de todos los habitantes. Empero, la sociedad y la familia también son instituciones participantes en la protección y asistencia de los adultos mayores, es así como las tres instituciones </w:t>
      </w:r>
      <w:r>
        <w:rPr>
          <w:rFonts w:ascii="Tahoma" w:eastAsia="Tahoma" w:hAnsi="Tahoma" w:cs="Tahoma"/>
          <w:sz w:val="24"/>
          <w:szCs w:val="24"/>
        </w:rPr>
        <w:lastRenderedPageBreak/>
        <w:t>mencionadas deben concurrir a prestar la atención necesaria a aquellos e integrarlos a una vida activa y comunitaria.</w:t>
      </w:r>
    </w:p>
    <w:p w14:paraId="07D6964C" w14:textId="77777777" w:rsidR="00A81BF9" w:rsidRDefault="00A81BF9">
      <w:pPr>
        <w:ind w:left="0" w:hanging="2"/>
        <w:jc w:val="both"/>
        <w:rPr>
          <w:rFonts w:ascii="Tahoma" w:eastAsia="Tahoma" w:hAnsi="Tahoma" w:cs="Tahoma"/>
          <w:sz w:val="24"/>
          <w:szCs w:val="24"/>
        </w:rPr>
      </w:pPr>
    </w:p>
    <w:p w14:paraId="4E50954F"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De igual forma, es pertinente incluir el artículo 93 superior, el cual constituye lo que se denomina como el Bloque de Constitucionalidad, es decir, la integración a nuestro derecho de todos aquellos tratados y convenios suscritos y ratificados por el Estado colombiano, los cuales refuerzan nuestra normativa nacional.</w:t>
      </w:r>
    </w:p>
    <w:p w14:paraId="047CDE48" w14:textId="77777777" w:rsidR="00A81BF9" w:rsidRDefault="00A81BF9">
      <w:pPr>
        <w:ind w:left="0" w:hanging="2"/>
        <w:jc w:val="both"/>
        <w:rPr>
          <w:rFonts w:ascii="Tahoma" w:eastAsia="Tahoma" w:hAnsi="Tahoma" w:cs="Tahoma"/>
          <w:sz w:val="24"/>
          <w:szCs w:val="24"/>
        </w:rPr>
      </w:pPr>
    </w:p>
    <w:p w14:paraId="456816D2"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En este marco, no podemos dejar de lado los derechos de Segunda Generación o Derechos Económicos, Sociales y Culturales que tienen como objetivo fundamental garantizar el bienestar económico, el acceso al trabajo, la educación y a la cultura, de tal forma que asegure el desarrollo de los seres humanos y de los pueblos. Su reconocimiento en la historia de los Derechos Humanos fue posterior a la de los derechos civiles y políticos, de allí que también sean denominados derechos de la segunda generación. No obstante, guardan una relevancia cardinal, toda vez que son intrínsecos al ser humano y su desarrollo como ser humano. </w:t>
      </w:r>
    </w:p>
    <w:p w14:paraId="454045A3" w14:textId="77777777" w:rsidR="00A81BF9" w:rsidRDefault="00A81BF9">
      <w:pPr>
        <w:ind w:left="0" w:hanging="2"/>
        <w:jc w:val="both"/>
        <w:rPr>
          <w:rFonts w:ascii="Tahoma" w:eastAsia="Tahoma" w:hAnsi="Tahoma" w:cs="Tahoma"/>
          <w:sz w:val="24"/>
          <w:szCs w:val="24"/>
        </w:rPr>
      </w:pPr>
    </w:p>
    <w:p w14:paraId="4DBC65C4"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Finalmente, especial relevancia cobra en este aparte la doctrina del H. Corte Constitucional, la cual ha generado una línea jurisprudencial en salva guarda de los derechos de los adultos mayores como sujetos de especial protección por parte del Estado colombiano. Aquí podemos destacar los siguientes pronunciamientos jurisprudenciales: C – 503 de 2014, T – 025 de 2015, T – 010 de 2017, T – 252 de 2017, T – 339 de 2017, T – 598 de 2017 y T – 193 de 2019. </w:t>
      </w:r>
    </w:p>
    <w:p w14:paraId="4F98EB17" w14:textId="77777777" w:rsidR="00A81BF9" w:rsidRDefault="00A81BF9">
      <w:pPr>
        <w:ind w:left="0" w:hanging="2"/>
        <w:jc w:val="both"/>
        <w:rPr>
          <w:rFonts w:ascii="Tahoma" w:eastAsia="Tahoma" w:hAnsi="Tahoma" w:cs="Tahoma"/>
          <w:sz w:val="24"/>
          <w:szCs w:val="24"/>
        </w:rPr>
      </w:pPr>
    </w:p>
    <w:p w14:paraId="387FB7DC" w14:textId="77777777" w:rsidR="00A81BF9" w:rsidRDefault="00A81BF9">
      <w:pPr>
        <w:ind w:left="0" w:hanging="2"/>
        <w:jc w:val="both"/>
        <w:rPr>
          <w:rFonts w:ascii="Tahoma" w:eastAsia="Tahoma" w:hAnsi="Tahoma" w:cs="Tahoma"/>
          <w:sz w:val="24"/>
          <w:szCs w:val="24"/>
        </w:rPr>
      </w:pPr>
    </w:p>
    <w:p w14:paraId="16BD38FC" w14:textId="77777777" w:rsidR="00A81BF9" w:rsidRDefault="003A09F4">
      <w:pPr>
        <w:ind w:left="0" w:hanging="2"/>
        <w:jc w:val="both"/>
        <w:rPr>
          <w:rFonts w:ascii="Tahoma" w:eastAsia="Tahoma" w:hAnsi="Tahoma" w:cs="Tahoma"/>
          <w:sz w:val="24"/>
          <w:szCs w:val="24"/>
        </w:rPr>
      </w:pPr>
      <w:r>
        <w:rPr>
          <w:rFonts w:ascii="Tahoma" w:eastAsia="Tahoma" w:hAnsi="Tahoma" w:cs="Tahoma"/>
          <w:b/>
          <w:sz w:val="24"/>
          <w:szCs w:val="24"/>
        </w:rPr>
        <w:t>5. CONCLUSIONES</w:t>
      </w:r>
    </w:p>
    <w:p w14:paraId="743FC8A7" w14:textId="77777777" w:rsidR="00A81BF9" w:rsidRDefault="00A81BF9">
      <w:pPr>
        <w:ind w:left="0" w:hanging="2"/>
        <w:jc w:val="both"/>
        <w:rPr>
          <w:rFonts w:ascii="Tahoma" w:eastAsia="Tahoma" w:hAnsi="Tahoma" w:cs="Tahoma"/>
          <w:sz w:val="24"/>
          <w:szCs w:val="24"/>
        </w:rPr>
      </w:pPr>
    </w:p>
    <w:p w14:paraId="4E0195D8" w14:textId="77777777" w:rsidR="00A81BF9" w:rsidRDefault="003A09F4">
      <w:pPr>
        <w:ind w:left="0" w:hanging="2"/>
        <w:jc w:val="both"/>
        <w:rPr>
          <w:rFonts w:ascii="Tahoma" w:eastAsia="Tahoma" w:hAnsi="Tahoma" w:cs="Tahoma"/>
          <w:sz w:val="24"/>
          <w:szCs w:val="24"/>
        </w:rPr>
      </w:pPr>
      <w:r>
        <w:rPr>
          <w:rFonts w:ascii="Tahoma" w:eastAsia="Tahoma" w:hAnsi="Tahoma" w:cs="Tahoma"/>
          <w:sz w:val="24"/>
          <w:szCs w:val="24"/>
        </w:rPr>
        <w:t xml:space="preserve">Hoy, hacemos el llamado a los representantes de nuestro pueblo, corporación insignia del principio democrático que impera en nuestra Carta y que se constituye, sin ambigüedades, en pilar fundamental del Estado social y democrático de derecho, para que juntos construyamos un mejor país, que requiere del compromiso de todas las fuerzas vivas de la Nación, sin miramientos de partido, clase social, raza o credo. Hoy, concurrimos al foro democrático por excelencia, con la esperanza de encontrar la decisión firme de todos los sectores políticos que integran el Congreso de la República, de acompañar sin discriminación alguna este proyecto ambicioso, porque sin duda, a la hora de elegir entre quedarnos atrás rezagados o ponernos adelante, preferimos la vanguardia. Nos propusimos intuir lo que nuestro pueblo quiere, el resultado se lo ofreceremos, al pueblo llano, al que sufre y sobre todo al pueblo que quiere tener una ilusión y creer que mejorar es posible. </w:t>
      </w:r>
    </w:p>
    <w:p w14:paraId="2DDE5DF4" w14:textId="77777777" w:rsidR="00A81BF9" w:rsidRDefault="00A81BF9">
      <w:pPr>
        <w:ind w:left="0" w:hanging="2"/>
        <w:jc w:val="both"/>
        <w:rPr>
          <w:rFonts w:ascii="Tahoma" w:eastAsia="Tahoma" w:hAnsi="Tahoma" w:cs="Tahoma"/>
          <w:sz w:val="24"/>
          <w:szCs w:val="24"/>
        </w:rPr>
      </w:pPr>
    </w:p>
    <w:p w14:paraId="782B7A89" w14:textId="042D0A36" w:rsidR="00A81BF9" w:rsidRDefault="003A09F4" w:rsidP="00BC6CBD">
      <w:pPr>
        <w:ind w:left="0" w:hanging="2"/>
        <w:jc w:val="both"/>
        <w:rPr>
          <w:rFonts w:ascii="Tahoma" w:eastAsia="Tahoma" w:hAnsi="Tahoma" w:cs="Tahoma"/>
          <w:sz w:val="24"/>
          <w:szCs w:val="24"/>
        </w:rPr>
      </w:pPr>
      <w:r>
        <w:rPr>
          <w:rFonts w:ascii="Tahoma" w:eastAsia="Tahoma" w:hAnsi="Tahoma" w:cs="Tahoma"/>
          <w:sz w:val="24"/>
          <w:szCs w:val="24"/>
        </w:rPr>
        <w:t xml:space="preserve">Finalmente, resaltar que el objetivo fundamental de esta iniciativa es llegar con un subsidio económico a muchas más personas adultas mayores de los que actualmente reciben esa ayuda, para suplir de forma mínima las necesidades básicas que como seres humanos requieren, especialmente, a esos adultos mayores que se encuentran desamparados, que no cuentan con una pensión o viven en la indigencia o en la extrema pobreza; a la espera de la entrega de un subsidio económico que logre garantizar su congrua subsistencia; entendiendo que en todos los municipios del país se encuentran estancados recursos importantísimos para la atención de una población tan sensible y con tantas necesidades por satisfacer. </w:t>
      </w:r>
    </w:p>
    <w:p w14:paraId="2F9B072E"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lastRenderedPageBreak/>
        <w:t xml:space="preserve">De los honorables representantes, </w:t>
      </w:r>
    </w:p>
    <w:p w14:paraId="696F4427" w14:textId="77777777" w:rsidR="004116E5" w:rsidRDefault="004116E5" w:rsidP="004116E5">
      <w:pPr>
        <w:ind w:left="0" w:hanging="2"/>
        <w:jc w:val="both"/>
        <w:rPr>
          <w:rFonts w:ascii="Tahoma" w:eastAsia="Tahoma" w:hAnsi="Tahoma" w:cs="Tahoma"/>
          <w:sz w:val="24"/>
          <w:szCs w:val="24"/>
        </w:rPr>
      </w:pPr>
    </w:p>
    <w:p w14:paraId="6C968134" w14:textId="77777777" w:rsidR="004116E5" w:rsidRDefault="004116E5" w:rsidP="004116E5">
      <w:pPr>
        <w:ind w:left="0" w:hanging="2"/>
        <w:jc w:val="both"/>
        <w:rPr>
          <w:rFonts w:ascii="Tahoma" w:eastAsia="Tahoma" w:hAnsi="Tahoma" w:cs="Tahoma"/>
          <w:sz w:val="24"/>
          <w:szCs w:val="24"/>
        </w:rPr>
      </w:pPr>
    </w:p>
    <w:p w14:paraId="64E79D74" w14:textId="77777777" w:rsidR="004116E5" w:rsidRDefault="004116E5" w:rsidP="004116E5">
      <w:pPr>
        <w:shd w:val="clear" w:color="auto" w:fill="FFFFFF"/>
        <w:ind w:leftChars="0" w:left="0" w:firstLineChars="0" w:firstLine="0"/>
        <w:rPr>
          <w:rFonts w:ascii="Tahoma" w:eastAsia="Tahoma" w:hAnsi="Tahoma" w:cs="Tahoma"/>
          <w:sz w:val="24"/>
          <w:szCs w:val="24"/>
        </w:rPr>
      </w:pPr>
    </w:p>
    <w:p w14:paraId="249044D5" w14:textId="77777777" w:rsidR="004116E5" w:rsidRPr="00BC6CBD" w:rsidRDefault="004116E5" w:rsidP="004116E5">
      <w:pPr>
        <w:shd w:val="clear" w:color="auto" w:fill="FFFFFF"/>
        <w:ind w:leftChars="0" w:left="0" w:firstLineChars="0" w:firstLine="0"/>
        <w:rPr>
          <w:rFonts w:ascii="Tahoma" w:eastAsia="Tahoma" w:hAnsi="Tahoma" w:cs="Tahoma"/>
          <w:b/>
          <w:bCs/>
          <w:sz w:val="24"/>
          <w:szCs w:val="24"/>
        </w:rPr>
      </w:pPr>
      <w:r w:rsidRPr="00BC6CBD">
        <w:rPr>
          <w:rFonts w:ascii="Tahoma" w:eastAsia="Tahoma" w:hAnsi="Tahoma" w:cs="Tahoma"/>
          <w:b/>
          <w:bCs/>
          <w:sz w:val="24"/>
          <w:szCs w:val="24"/>
        </w:rPr>
        <w:t>JUAN CARLOS REINALES AGUDELO</w:t>
      </w:r>
    </w:p>
    <w:p w14:paraId="4DAD631D"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Representante a la Cámara</w:t>
      </w:r>
    </w:p>
    <w:p w14:paraId="0FC0312C" w14:textId="77777777" w:rsidR="004116E5" w:rsidRDefault="004116E5" w:rsidP="004116E5">
      <w:pPr>
        <w:shd w:val="clear" w:color="auto" w:fill="FFFFFF"/>
        <w:ind w:left="0" w:hanging="2"/>
        <w:jc w:val="center"/>
        <w:rPr>
          <w:rFonts w:ascii="Tahoma" w:eastAsia="Tahoma" w:hAnsi="Tahoma" w:cs="Tahoma"/>
          <w:sz w:val="24"/>
          <w:szCs w:val="24"/>
        </w:rPr>
      </w:pPr>
    </w:p>
    <w:p w14:paraId="5B2B0C18" w14:textId="77777777" w:rsidR="004116E5" w:rsidRDefault="004116E5" w:rsidP="004116E5">
      <w:pPr>
        <w:shd w:val="clear" w:color="auto" w:fill="FFFFFF"/>
        <w:ind w:left="0" w:hanging="2"/>
        <w:rPr>
          <w:rFonts w:ascii="Tahoma" w:eastAsia="Tahoma" w:hAnsi="Tahoma" w:cs="Tahoma"/>
          <w:b/>
          <w:bCs/>
          <w:sz w:val="24"/>
          <w:szCs w:val="24"/>
        </w:rPr>
      </w:pPr>
      <w:r w:rsidRPr="00BC6CBD">
        <w:rPr>
          <w:rFonts w:ascii="Tahoma" w:eastAsia="Tahoma" w:hAnsi="Tahoma" w:cs="Tahoma"/>
          <w:b/>
          <w:bCs/>
          <w:sz w:val="24"/>
          <w:szCs w:val="24"/>
        </w:rPr>
        <w:t>JUAN DIEGO ECHAVARRIA </w:t>
      </w:r>
    </w:p>
    <w:p w14:paraId="1D7BEDE1" w14:textId="77777777" w:rsidR="004116E5" w:rsidRDefault="004116E5" w:rsidP="004116E5">
      <w:pPr>
        <w:shd w:val="clear" w:color="auto" w:fill="FFFFFF"/>
        <w:ind w:left="0" w:hanging="2"/>
        <w:rPr>
          <w:rFonts w:ascii="Tahoma" w:eastAsia="Tahoma" w:hAnsi="Tahoma" w:cs="Tahoma"/>
          <w:b/>
          <w:bCs/>
          <w:sz w:val="24"/>
          <w:szCs w:val="24"/>
        </w:rPr>
      </w:pPr>
      <w:r>
        <w:rPr>
          <w:rFonts w:ascii="Tahoma" w:eastAsia="Tahoma" w:hAnsi="Tahoma" w:cs="Tahoma"/>
          <w:sz w:val="24"/>
          <w:szCs w:val="24"/>
        </w:rPr>
        <w:t>Representante a la Cámara</w:t>
      </w:r>
      <w:r w:rsidRPr="00BC6CBD">
        <w:rPr>
          <w:rFonts w:ascii="Tahoma" w:eastAsia="Tahoma" w:hAnsi="Tahoma" w:cs="Tahoma"/>
          <w:b/>
          <w:bCs/>
          <w:sz w:val="24"/>
          <w:szCs w:val="24"/>
        </w:rPr>
        <w:t xml:space="preserve">                  </w:t>
      </w:r>
    </w:p>
    <w:p w14:paraId="36619F90" w14:textId="77777777" w:rsidR="004116E5" w:rsidRDefault="004116E5" w:rsidP="004116E5">
      <w:pPr>
        <w:shd w:val="clear" w:color="auto" w:fill="FFFFFF"/>
        <w:ind w:left="0" w:hanging="2"/>
        <w:rPr>
          <w:rFonts w:ascii="Tahoma" w:eastAsia="Tahoma" w:hAnsi="Tahoma" w:cs="Tahoma"/>
          <w:b/>
          <w:bCs/>
          <w:sz w:val="24"/>
          <w:szCs w:val="24"/>
        </w:rPr>
      </w:pPr>
    </w:p>
    <w:p w14:paraId="5A333472" w14:textId="77777777" w:rsidR="004116E5" w:rsidRDefault="004116E5" w:rsidP="004116E5">
      <w:pPr>
        <w:shd w:val="clear" w:color="auto" w:fill="FFFFFF"/>
        <w:ind w:left="0" w:hanging="2"/>
        <w:rPr>
          <w:rFonts w:ascii="Tahoma" w:eastAsia="Tahoma" w:hAnsi="Tahoma" w:cs="Tahoma"/>
          <w:b/>
          <w:bCs/>
          <w:sz w:val="24"/>
          <w:szCs w:val="24"/>
        </w:rPr>
      </w:pPr>
      <w:r w:rsidRPr="00BC6CBD">
        <w:rPr>
          <w:rFonts w:ascii="Tahoma" w:eastAsia="Tahoma" w:hAnsi="Tahoma" w:cs="Tahoma"/>
          <w:b/>
          <w:bCs/>
          <w:sz w:val="24"/>
          <w:szCs w:val="24"/>
        </w:rPr>
        <w:t>HENRY FERNANDO CORREAL</w:t>
      </w:r>
    </w:p>
    <w:p w14:paraId="796FF125"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7FD6725B" w14:textId="53157BF0" w:rsidR="004116E5" w:rsidRDefault="004116E5" w:rsidP="0038026D">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                       </w:t>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14:paraId="60EE04A4" w14:textId="77777777" w:rsidR="004116E5" w:rsidRDefault="004116E5" w:rsidP="004116E5">
      <w:pPr>
        <w:shd w:val="clear" w:color="auto" w:fill="FFFFFF"/>
        <w:ind w:leftChars="0" w:left="0" w:firstLineChars="0" w:firstLine="0"/>
        <w:rPr>
          <w:rFonts w:ascii="Tahoma" w:eastAsia="Tahoma" w:hAnsi="Tahoma" w:cs="Tahoma"/>
          <w:sz w:val="24"/>
          <w:szCs w:val="24"/>
        </w:rPr>
      </w:pPr>
      <w:r w:rsidRPr="00BC6CBD">
        <w:rPr>
          <w:rFonts w:ascii="Tahoma" w:eastAsia="Tahoma" w:hAnsi="Tahoma" w:cs="Tahoma"/>
          <w:b/>
          <w:bCs/>
          <w:sz w:val="24"/>
          <w:szCs w:val="24"/>
        </w:rPr>
        <w:t>FABER MUÑOZ CERON</w:t>
      </w:r>
      <w:r>
        <w:rPr>
          <w:rFonts w:ascii="Tahoma" w:eastAsia="Tahoma" w:hAnsi="Tahoma" w:cs="Tahoma"/>
          <w:sz w:val="24"/>
          <w:szCs w:val="24"/>
        </w:rPr>
        <w:t xml:space="preserve"> </w:t>
      </w:r>
    </w:p>
    <w:p w14:paraId="263503E3" w14:textId="77777777" w:rsidR="004116E5" w:rsidRDefault="004116E5" w:rsidP="004116E5">
      <w:pPr>
        <w:shd w:val="clear" w:color="auto" w:fill="FFFFFF"/>
        <w:ind w:leftChars="0" w:left="0" w:firstLineChars="0" w:firstLine="0"/>
        <w:rPr>
          <w:rFonts w:ascii="Tahoma" w:eastAsia="Tahoma" w:hAnsi="Tahoma" w:cs="Tahoma"/>
          <w:sz w:val="24"/>
          <w:szCs w:val="24"/>
        </w:rPr>
      </w:pPr>
      <w:r>
        <w:rPr>
          <w:rFonts w:ascii="Tahoma" w:eastAsia="Tahoma" w:hAnsi="Tahoma" w:cs="Tahoma"/>
          <w:sz w:val="24"/>
          <w:szCs w:val="24"/>
        </w:rPr>
        <w:t xml:space="preserve">Representante a la Cámara                </w:t>
      </w:r>
    </w:p>
    <w:p w14:paraId="5AE2DC0D" w14:textId="77777777" w:rsidR="004116E5" w:rsidRDefault="004116E5" w:rsidP="004116E5">
      <w:pPr>
        <w:shd w:val="clear" w:color="auto" w:fill="FFFFFF"/>
        <w:ind w:leftChars="0" w:left="0" w:firstLineChars="0" w:firstLine="0"/>
        <w:rPr>
          <w:rFonts w:ascii="Tahoma" w:eastAsia="Tahoma" w:hAnsi="Tahoma" w:cs="Tahoma"/>
          <w:sz w:val="24"/>
          <w:szCs w:val="24"/>
        </w:rPr>
      </w:pPr>
    </w:p>
    <w:p w14:paraId="4C20CE97" w14:textId="77777777" w:rsidR="004116E5" w:rsidRPr="004116E5" w:rsidRDefault="004116E5" w:rsidP="004116E5">
      <w:pPr>
        <w:shd w:val="clear" w:color="auto" w:fill="FFFFFF"/>
        <w:ind w:leftChars="0" w:left="0" w:firstLineChars="0" w:firstLine="0"/>
        <w:rPr>
          <w:rFonts w:ascii="Tahoma" w:eastAsia="Tahoma" w:hAnsi="Tahoma" w:cs="Tahoma"/>
          <w:sz w:val="24"/>
          <w:szCs w:val="24"/>
        </w:rPr>
      </w:pPr>
      <w:r w:rsidRPr="00BC6CBD">
        <w:rPr>
          <w:rFonts w:ascii="Tahoma" w:eastAsia="Tahoma" w:hAnsi="Tahoma" w:cs="Tahoma"/>
          <w:b/>
          <w:bCs/>
          <w:sz w:val="24"/>
          <w:szCs w:val="24"/>
        </w:rPr>
        <w:t>JHON ARLEY MURILLO B</w:t>
      </w:r>
      <w:r>
        <w:rPr>
          <w:rFonts w:ascii="Tahoma" w:eastAsia="Tahoma" w:hAnsi="Tahoma" w:cs="Tahoma"/>
          <w:b/>
          <w:bCs/>
          <w:sz w:val="24"/>
          <w:szCs w:val="24"/>
        </w:rPr>
        <w:t>ENITES</w:t>
      </w:r>
    </w:p>
    <w:p w14:paraId="21A257F7" w14:textId="77777777" w:rsidR="004116E5" w:rsidRDefault="004116E5" w:rsidP="004116E5">
      <w:pPr>
        <w:shd w:val="clear" w:color="auto" w:fill="FFFFFF"/>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6C1561CA" w14:textId="77777777" w:rsidR="004116E5" w:rsidRDefault="004116E5" w:rsidP="004116E5">
      <w:pPr>
        <w:spacing w:line="240" w:lineRule="auto"/>
        <w:ind w:left="0" w:hanging="2"/>
        <w:jc w:val="center"/>
      </w:pPr>
    </w:p>
    <w:p w14:paraId="0B557208" w14:textId="77777777" w:rsidR="004116E5" w:rsidRDefault="004116E5" w:rsidP="004116E5">
      <w:pPr>
        <w:spacing w:line="240" w:lineRule="auto"/>
        <w:ind w:left="0" w:hanging="2"/>
        <w:rPr>
          <w:rFonts w:ascii="Tahoma" w:eastAsia="Tahoma" w:hAnsi="Tahoma" w:cs="Tahoma"/>
          <w:b/>
          <w:bCs/>
          <w:sz w:val="24"/>
          <w:szCs w:val="24"/>
        </w:rPr>
      </w:pPr>
      <w:r w:rsidRPr="00BC6CBD">
        <w:rPr>
          <w:rFonts w:ascii="Tahoma" w:eastAsia="Tahoma" w:hAnsi="Tahoma" w:cs="Tahoma"/>
          <w:b/>
          <w:bCs/>
          <w:sz w:val="24"/>
          <w:szCs w:val="24"/>
        </w:rPr>
        <w:t xml:space="preserve">FLORA PERDOMO ANDRADE                   </w:t>
      </w:r>
    </w:p>
    <w:p w14:paraId="680442E5" w14:textId="77777777" w:rsidR="004116E5" w:rsidRDefault="004116E5" w:rsidP="004116E5">
      <w:pPr>
        <w:spacing w:line="240" w:lineRule="auto"/>
        <w:ind w:left="0" w:hanging="2"/>
        <w:rPr>
          <w:rFonts w:ascii="Tahoma" w:eastAsia="Tahoma" w:hAnsi="Tahoma" w:cs="Tahoma"/>
          <w:b/>
          <w:bCs/>
          <w:sz w:val="24"/>
          <w:szCs w:val="24"/>
        </w:rPr>
      </w:pPr>
      <w:r>
        <w:rPr>
          <w:rFonts w:ascii="Tahoma" w:eastAsia="Tahoma" w:hAnsi="Tahoma" w:cs="Tahoma"/>
          <w:sz w:val="24"/>
          <w:szCs w:val="24"/>
        </w:rPr>
        <w:t>Representante a la Cámara</w:t>
      </w:r>
    </w:p>
    <w:p w14:paraId="0687288E" w14:textId="77777777" w:rsidR="004116E5" w:rsidRDefault="004116E5" w:rsidP="004116E5">
      <w:pPr>
        <w:spacing w:line="240" w:lineRule="auto"/>
        <w:ind w:left="0" w:hanging="2"/>
        <w:rPr>
          <w:rFonts w:ascii="Tahoma" w:eastAsia="Tahoma" w:hAnsi="Tahoma" w:cs="Tahoma"/>
          <w:b/>
          <w:bCs/>
          <w:sz w:val="24"/>
          <w:szCs w:val="24"/>
        </w:rPr>
      </w:pPr>
    </w:p>
    <w:p w14:paraId="0A2B8F81" w14:textId="77777777" w:rsidR="004116E5" w:rsidRDefault="004116E5" w:rsidP="004116E5">
      <w:pPr>
        <w:spacing w:line="240" w:lineRule="auto"/>
        <w:ind w:left="0" w:hanging="2"/>
        <w:rPr>
          <w:rFonts w:ascii="Tahoma" w:eastAsia="Tahoma" w:hAnsi="Tahoma" w:cs="Tahoma"/>
          <w:sz w:val="24"/>
          <w:szCs w:val="24"/>
        </w:rPr>
      </w:pPr>
      <w:r w:rsidRPr="00BC6CBD">
        <w:rPr>
          <w:rFonts w:ascii="Tahoma" w:eastAsia="Tahoma" w:hAnsi="Tahoma" w:cs="Tahoma"/>
          <w:b/>
          <w:bCs/>
          <w:sz w:val="24"/>
          <w:szCs w:val="24"/>
        </w:rPr>
        <w:t>KELYN GONZÁLEZ Duarte</w:t>
      </w:r>
      <w:r>
        <w:rPr>
          <w:rFonts w:ascii="Tahoma" w:eastAsia="Tahoma" w:hAnsi="Tahoma" w:cs="Tahoma"/>
          <w:sz w:val="24"/>
          <w:szCs w:val="24"/>
        </w:rPr>
        <w:t xml:space="preserve">                          </w:t>
      </w:r>
    </w:p>
    <w:p w14:paraId="0C59EE4A" w14:textId="16098EE7" w:rsidR="004116E5" w:rsidRDefault="004116E5" w:rsidP="0038026D">
      <w:pPr>
        <w:spacing w:line="240" w:lineRule="auto"/>
        <w:ind w:left="0" w:hanging="2"/>
        <w:rPr>
          <w:rFonts w:ascii="Tahoma" w:eastAsia="Tahoma" w:hAnsi="Tahoma" w:cs="Tahoma"/>
          <w:sz w:val="24"/>
          <w:szCs w:val="24"/>
        </w:rPr>
      </w:pPr>
      <w:r>
        <w:rPr>
          <w:rFonts w:ascii="Tahoma" w:eastAsia="Tahoma" w:hAnsi="Tahoma" w:cs="Tahoma"/>
          <w:sz w:val="24"/>
          <w:szCs w:val="24"/>
        </w:rPr>
        <w:t xml:space="preserve">Representante a la Cámara          </w:t>
      </w:r>
    </w:p>
    <w:p w14:paraId="71174C92" w14:textId="77777777" w:rsidR="004116E5" w:rsidRDefault="004116E5" w:rsidP="004116E5">
      <w:pPr>
        <w:ind w:left="0" w:hanging="2"/>
        <w:jc w:val="both"/>
        <w:rPr>
          <w:rFonts w:ascii="Tahoma" w:eastAsia="Tahoma" w:hAnsi="Tahoma" w:cs="Tahoma"/>
          <w:b/>
          <w:sz w:val="24"/>
          <w:szCs w:val="24"/>
        </w:rPr>
      </w:pPr>
    </w:p>
    <w:p w14:paraId="25E16604"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ANDRES DAVID CALLE</w:t>
      </w:r>
    </w:p>
    <w:p w14:paraId="53136D5C"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 xml:space="preserve">              </w:t>
      </w:r>
    </w:p>
    <w:p w14:paraId="2B574E52" w14:textId="77777777" w:rsidR="004116E5" w:rsidRDefault="004116E5" w:rsidP="004116E5">
      <w:pPr>
        <w:ind w:left="0" w:hanging="2"/>
        <w:jc w:val="both"/>
        <w:rPr>
          <w:rFonts w:ascii="Tahoma" w:eastAsia="Tahoma" w:hAnsi="Tahoma" w:cs="Tahoma"/>
          <w:b/>
          <w:sz w:val="24"/>
          <w:szCs w:val="24"/>
        </w:rPr>
      </w:pPr>
    </w:p>
    <w:p w14:paraId="4F6468D8"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HARRY GIOVANNY GONZÁLEZ GARCIA </w:t>
      </w:r>
    </w:p>
    <w:p w14:paraId="5A170421"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4B163653" w14:textId="07BBE18E" w:rsidR="004116E5" w:rsidRDefault="004116E5" w:rsidP="0038026D">
      <w:pPr>
        <w:ind w:leftChars="0" w:left="0" w:firstLineChars="0" w:firstLine="0"/>
        <w:jc w:val="both"/>
        <w:rPr>
          <w:rFonts w:ascii="Tahoma" w:eastAsia="Tahoma" w:hAnsi="Tahoma" w:cs="Tahoma"/>
          <w:sz w:val="24"/>
          <w:szCs w:val="24"/>
        </w:rPr>
      </w:pP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r>
        <w:rPr>
          <w:rFonts w:ascii="Tahoma" w:eastAsia="Tahoma" w:hAnsi="Tahoma" w:cs="Tahoma"/>
          <w:sz w:val="24"/>
          <w:szCs w:val="24"/>
        </w:rPr>
        <w:tab/>
      </w:r>
    </w:p>
    <w:p w14:paraId="2E2EEF7C"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NUBIA LÓPEZ MORALES</w:t>
      </w:r>
    </w:p>
    <w:p w14:paraId="59A64003"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ab/>
      </w:r>
    </w:p>
    <w:p w14:paraId="4A7F87D6" w14:textId="77777777" w:rsidR="004116E5" w:rsidRDefault="004116E5" w:rsidP="0038026D">
      <w:pPr>
        <w:ind w:leftChars="0" w:left="0" w:firstLineChars="0" w:firstLine="0"/>
        <w:jc w:val="both"/>
        <w:rPr>
          <w:rFonts w:ascii="Tahoma" w:eastAsia="Tahoma" w:hAnsi="Tahoma" w:cs="Tahoma"/>
          <w:b/>
          <w:sz w:val="24"/>
          <w:szCs w:val="24"/>
        </w:rPr>
      </w:pPr>
    </w:p>
    <w:p w14:paraId="198B07F8"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ALEJANDRO VEGA PÉREZ</w:t>
      </w:r>
    </w:p>
    <w:p w14:paraId="05BD65CD" w14:textId="77777777" w:rsidR="004116E5" w:rsidRDefault="004116E5" w:rsidP="004116E5">
      <w:pPr>
        <w:ind w:left="0" w:hanging="2"/>
        <w:jc w:val="both"/>
        <w:rPr>
          <w:rFonts w:ascii="Tahoma" w:eastAsia="Tahoma" w:hAnsi="Tahoma" w:cs="Tahoma"/>
          <w:color w:val="333333"/>
          <w:sz w:val="24"/>
          <w:szCs w:val="24"/>
        </w:rPr>
      </w:pPr>
      <w:r>
        <w:rPr>
          <w:rFonts w:ascii="Tahoma" w:eastAsia="Tahoma" w:hAnsi="Tahoma" w:cs="Tahoma"/>
          <w:sz w:val="24"/>
          <w:szCs w:val="24"/>
        </w:rPr>
        <w:t>Representante a la Cámara</w:t>
      </w:r>
      <w:r>
        <w:rPr>
          <w:rFonts w:ascii="Tahoma" w:eastAsia="Tahoma" w:hAnsi="Tahoma" w:cs="Tahoma"/>
          <w:sz w:val="24"/>
          <w:szCs w:val="24"/>
        </w:rPr>
        <w:tab/>
      </w:r>
      <w:r>
        <w:rPr>
          <w:rFonts w:ascii="Tahoma" w:eastAsia="Tahoma" w:hAnsi="Tahoma" w:cs="Tahoma"/>
          <w:sz w:val="24"/>
          <w:szCs w:val="24"/>
        </w:rPr>
        <w:tab/>
      </w:r>
    </w:p>
    <w:p w14:paraId="4DF71F7F" w14:textId="77777777" w:rsid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sz w:val="24"/>
          <w:szCs w:val="24"/>
        </w:rPr>
        <w:t xml:space="preserve">            </w:t>
      </w:r>
    </w:p>
    <w:p w14:paraId="1C80238E"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RODRIGO ROJAS LARA</w:t>
      </w:r>
    </w:p>
    <w:p w14:paraId="7AE0BEF2"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1B0A4B3E" w14:textId="77777777" w:rsidR="004116E5" w:rsidRDefault="004116E5" w:rsidP="004116E5">
      <w:pPr>
        <w:ind w:left="0" w:hanging="2"/>
        <w:jc w:val="both"/>
        <w:rPr>
          <w:rFonts w:ascii="Tahoma" w:eastAsia="Tahoma" w:hAnsi="Tahoma" w:cs="Tahoma"/>
          <w:sz w:val="24"/>
          <w:szCs w:val="24"/>
        </w:rPr>
      </w:pPr>
    </w:p>
    <w:p w14:paraId="74F550C7"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CARLOS JULIO BONILLA SOTO </w:t>
      </w:r>
    </w:p>
    <w:p w14:paraId="0228D889" w14:textId="77777777" w:rsidR="004116E5" w:rsidRDefault="004116E5" w:rsidP="004116E5">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6457E1DF" w14:textId="77777777" w:rsidR="004116E5" w:rsidRDefault="004116E5" w:rsidP="0038026D">
      <w:pPr>
        <w:ind w:leftChars="0" w:left="0" w:firstLineChars="0" w:firstLine="0"/>
        <w:jc w:val="both"/>
        <w:rPr>
          <w:rFonts w:ascii="Tahoma" w:eastAsia="Tahoma" w:hAnsi="Tahoma" w:cs="Tahoma"/>
          <w:sz w:val="24"/>
          <w:szCs w:val="24"/>
        </w:rPr>
      </w:pPr>
    </w:p>
    <w:p w14:paraId="1A811FF9"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HERNÁN GUSTAVO ESTUPIÑAN CALVACHE</w:t>
      </w:r>
      <w:r>
        <w:rPr>
          <w:rFonts w:ascii="Tahoma" w:eastAsia="Tahoma" w:hAnsi="Tahoma" w:cs="Tahoma"/>
          <w:sz w:val="24"/>
          <w:szCs w:val="24"/>
        </w:rPr>
        <w:t xml:space="preserve">     </w:t>
      </w:r>
      <w:r>
        <w:rPr>
          <w:rFonts w:ascii="Tahoma" w:eastAsia="Tahoma" w:hAnsi="Tahoma" w:cs="Tahoma"/>
          <w:b/>
          <w:sz w:val="24"/>
          <w:szCs w:val="24"/>
        </w:rPr>
        <w:t xml:space="preserve"> </w:t>
      </w:r>
    </w:p>
    <w:p w14:paraId="66B465E0" w14:textId="77777777" w:rsid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sz w:val="24"/>
          <w:szCs w:val="24"/>
        </w:rPr>
        <w:t>Representante a la Cámara</w:t>
      </w:r>
    </w:p>
    <w:p w14:paraId="31B53B16" w14:textId="77777777" w:rsidR="004116E5" w:rsidRDefault="004116E5" w:rsidP="004116E5">
      <w:pPr>
        <w:ind w:leftChars="0" w:left="0" w:firstLineChars="0" w:firstLine="0"/>
        <w:jc w:val="both"/>
        <w:rPr>
          <w:rFonts w:ascii="Tahoma" w:eastAsia="Tahoma" w:hAnsi="Tahoma" w:cs="Tahoma"/>
          <w:b/>
          <w:sz w:val="24"/>
          <w:szCs w:val="24"/>
        </w:rPr>
      </w:pPr>
    </w:p>
    <w:p w14:paraId="10A88660" w14:textId="77777777" w:rsidR="004116E5" w:rsidRPr="004116E5" w:rsidRDefault="004116E5" w:rsidP="004116E5">
      <w:pPr>
        <w:ind w:leftChars="0" w:left="0" w:firstLineChars="0" w:firstLine="0"/>
        <w:jc w:val="both"/>
        <w:rPr>
          <w:rFonts w:ascii="Tahoma" w:eastAsia="Tahoma" w:hAnsi="Tahoma" w:cs="Tahoma"/>
          <w:sz w:val="24"/>
          <w:szCs w:val="24"/>
        </w:rPr>
      </w:pPr>
      <w:r>
        <w:rPr>
          <w:rFonts w:ascii="Tahoma" w:eastAsia="Tahoma" w:hAnsi="Tahoma" w:cs="Tahoma"/>
          <w:b/>
          <w:sz w:val="24"/>
          <w:szCs w:val="24"/>
        </w:rPr>
        <w:t>CRISANTO PISSO</w:t>
      </w:r>
    </w:p>
    <w:p w14:paraId="70E7D436" w14:textId="261988B4" w:rsidR="004116E5" w:rsidRDefault="004116E5" w:rsidP="0038026D">
      <w:pPr>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r>
        <w:rPr>
          <w:rFonts w:ascii="Tahoma" w:eastAsia="Tahoma" w:hAnsi="Tahoma" w:cs="Tahoma"/>
          <w:sz w:val="24"/>
          <w:szCs w:val="24"/>
        </w:rPr>
        <w:tab/>
      </w:r>
      <w:r>
        <w:rPr>
          <w:rFonts w:ascii="Tahoma" w:eastAsia="Tahoma" w:hAnsi="Tahoma" w:cs="Tahoma"/>
          <w:sz w:val="24"/>
          <w:szCs w:val="24"/>
        </w:rPr>
        <w:tab/>
        <w:t xml:space="preserve">    </w:t>
      </w:r>
    </w:p>
    <w:p w14:paraId="08C514A1" w14:textId="77777777" w:rsidR="004116E5" w:rsidRDefault="004116E5" w:rsidP="004116E5">
      <w:pPr>
        <w:ind w:left="0" w:hanging="2"/>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              </w:t>
      </w:r>
    </w:p>
    <w:p w14:paraId="0BB52574"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ÁNGELA PATRICIA SÁNCHEZ LEAL   </w:t>
      </w:r>
    </w:p>
    <w:p w14:paraId="3F6A9920"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 xml:space="preserve"> </w:t>
      </w:r>
    </w:p>
    <w:p w14:paraId="77812D20" w14:textId="77777777" w:rsidR="004116E5" w:rsidRDefault="004116E5" w:rsidP="004116E5">
      <w:pPr>
        <w:ind w:left="0" w:hanging="2"/>
        <w:jc w:val="both"/>
        <w:rPr>
          <w:rFonts w:ascii="Tahoma" w:eastAsia="Tahoma" w:hAnsi="Tahoma" w:cs="Tahoma"/>
          <w:b/>
          <w:sz w:val="24"/>
          <w:szCs w:val="24"/>
        </w:rPr>
      </w:pPr>
    </w:p>
    <w:p w14:paraId="31AD0FEC"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b/>
          <w:sz w:val="24"/>
          <w:szCs w:val="24"/>
        </w:rPr>
        <w:t xml:space="preserve"> JOHN JAIRO ROLDAN A.  </w:t>
      </w:r>
    </w:p>
    <w:p w14:paraId="5748AEC5" w14:textId="77777777" w:rsidR="004116E5" w:rsidRDefault="004116E5" w:rsidP="004116E5">
      <w:pPr>
        <w:ind w:left="0" w:hanging="2"/>
        <w:jc w:val="both"/>
        <w:rPr>
          <w:rFonts w:ascii="Tahoma" w:eastAsia="Tahoma" w:hAnsi="Tahoma" w:cs="Tahoma"/>
          <w:b/>
          <w:sz w:val="24"/>
          <w:szCs w:val="24"/>
        </w:rPr>
      </w:pPr>
      <w:r>
        <w:rPr>
          <w:rFonts w:ascii="Tahoma" w:eastAsia="Tahoma" w:hAnsi="Tahoma" w:cs="Tahoma"/>
          <w:sz w:val="24"/>
          <w:szCs w:val="24"/>
        </w:rPr>
        <w:t>Representante a la Cámara</w:t>
      </w:r>
    </w:p>
    <w:p w14:paraId="1A6593D6"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 xml:space="preserve">                                          </w:t>
      </w:r>
    </w:p>
    <w:p w14:paraId="45E52B2B"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lastRenderedPageBreak/>
        <w:t>JAIRO CRISTANCHO TARACHE</w:t>
      </w:r>
    </w:p>
    <w:p w14:paraId="03B5F3D5"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sz w:val="24"/>
          <w:szCs w:val="24"/>
        </w:rPr>
        <w:t>Representante a la Cámara</w:t>
      </w:r>
      <w:r>
        <w:rPr>
          <w:rFonts w:ascii="Tahoma" w:eastAsia="Tahoma" w:hAnsi="Tahoma" w:cs="Tahoma"/>
          <w:b/>
          <w:sz w:val="24"/>
          <w:szCs w:val="24"/>
        </w:rPr>
        <w:t xml:space="preserve">          </w:t>
      </w:r>
    </w:p>
    <w:p w14:paraId="7657D25F" w14:textId="77777777" w:rsidR="004116E5" w:rsidRDefault="004116E5" w:rsidP="004116E5">
      <w:pPr>
        <w:ind w:leftChars="0" w:left="0" w:firstLineChars="0" w:firstLine="0"/>
        <w:jc w:val="both"/>
        <w:rPr>
          <w:rFonts w:ascii="Tahoma" w:eastAsia="Tahoma" w:hAnsi="Tahoma" w:cs="Tahoma"/>
          <w:b/>
          <w:sz w:val="24"/>
          <w:szCs w:val="24"/>
        </w:rPr>
      </w:pPr>
    </w:p>
    <w:p w14:paraId="222E75DB" w14:textId="77777777" w:rsidR="004116E5" w:rsidRDefault="004116E5" w:rsidP="004116E5">
      <w:pPr>
        <w:ind w:leftChars="0" w:left="0" w:firstLineChars="0" w:firstLine="0"/>
        <w:jc w:val="both"/>
        <w:rPr>
          <w:rFonts w:ascii="Tahoma" w:eastAsia="Tahoma" w:hAnsi="Tahoma" w:cs="Tahoma"/>
          <w:b/>
          <w:sz w:val="24"/>
          <w:szCs w:val="24"/>
        </w:rPr>
      </w:pPr>
      <w:r>
        <w:rPr>
          <w:rFonts w:ascii="Tahoma" w:eastAsia="Tahoma" w:hAnsi="Tahoma" w:cs="Tahoma"/>
          <w:b/>
          <w:sz w:val="24"/>
          <w:szCs w:val="24"/>
        </w:rPr>
        <w:t xml:space="preserve">VICTOR MANUEL ORTIZ JOYA                       </w:t>
      </w:r>
    </w:p>
    <w:p w14:paraId="6B6C2966" w14:textId="77777777" w:rsidR="004116E5" w:rsidRDefault="004116E5" w:rsidP="004116E5">
      <w:pPr>
        <w:ind w:left="0" w:hanging="2"/>
        <w:jc w:val="both"/>
        <w:rPr>
          <w:rFonts w:ascii="Tahoma" w:eastAsia="Tahoma" w:hAnsi="Tahoma" w:cs="Tahoma"/>
          <w:bCs/>
          <w:sz w:val="24"/>
          <w:szCs w:val="24"/>
        </w:rPr>
      </w:pPr>
      <w:r>
        <w:rPr>
          <w:rFonts w:ascii="Tahoma" w:eastAsia="Tahoma" w:hAnsi="Tahoma" w:cs="Tahoma"/>
          <w:bCs/>
          <w:sz w:val="24"/>
          <w:szCs w:val="24"/>
        </w:rPr>
        <w:t xml:space="preserve"> </w:t>
      </w:r>
      <w:r w:rsidRPr="00BC6CBD">
        <w:rPr>
          <w:rFonts w:ascii="Tahoma" w:eastAsia="Tahoma" w:hAnsi="Tahoma" w:cs="Tahoma"/>
          <w:bCs/>
          <w:sz w:val="24"/>
          <w:szCs w:val="24"/>
        </w:rPr>
        <w:t xml:space="preserve">Representante a la Cámara </w:t>
      </w:r>
      <w:r>
        <w:rPr>
          <w:rFonts w:ascii="Tahoma" w:eastAsia="Tahoma" w:hAnsi="Tahoma" w:cs="Tahoma"/>
          <w:bCs/>
          <w:sz w:val="24"/>
          <w:szCs w:val="24"/>
        </w:rPr>
        <w:t xml:space="preserve">                      </w:t>
      </w:r>
    </w:p>
    <w:p w14:paraId="2F7D1BE7" w14:textId="77777777" w:rsidR="004116E5" w:rsidRDefault="004116E5" w:rsidP="004116E5">
      <w:pPr>
        <w:ind w:left="0" w:hanging="2"/>
        <w:jc w:val="both"/>
        <w:rPr>
          <w:rFonts w:ascii="Tahoma" w:eastAsia="Tahoma" w:hAnsi="Tahoma" w:cs="Tahoma"/>
          <w:bCs/>
          <w:sz w:val="24"/>
          <w:szCs w:val="24"/>
        </w:rPr>
      </w:pPr>
    </w:p>
    <w:p w14:paraId="3C9E38C2" w14:textId="77777777" w:rsidR="0038026D" w:rsidRPr="00106C4F" w:rsidRDefault="0038026D" w:rsidP="0038026D">
      <w:pPr>
        <w:ind w:left="0" w:hanging="2"/>
        <w:jc w:val="both"/>
        <w:rPr>
          <w:rFonts w:ascii="Tahoma" w:eastAsia="Tahoma" w:hAnsi="Tahoma" w:cs="Tahoma"/>
          <w:b/>
          <w:bCs/>
          <w:sz w:val="24"/>
          <w:szCs w:val="24"/>
        </w:rPr>
      </w:pPr>
      <w:r>
        <w:rPr>
          <w:rFonts w:ascii="Tahoma" w:eastAsia="Tahoma" w:hAnsi="Tahoma" w:cs="Tahoma"/>
          <w:b/>
          <w:bCs/>
          <w:sz w:val="24"/>
          <w:szCs w:val="24"/>
        </w:rPr>
        <w:t xml:space="preserve">SILVIO CARRASQUILLA TORRES        </w:t>
      </w:r>
    </w:p>
    <w:p w14:paraId="1CF43C60" w14:textId="77777777" w:rsidR="0038026D" w:rsidRDefault="0038026D" w:rsidP="0038026D">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60BCF6CE" w14:textId="77777777" w:rsidR="0038026D" w:rsidRDefault="0038026D" w:rsidP="0038026D">
      <w:pPr>
        <w:spacing w:line="240" w:lineRule="auto"/>
        <w:ind w:left="0" w:hanging="2"/>
        <w:jc w:val="both"/>
        <w:rPr>
          <w:rFonts w:ascii="Tahoma" w:eastAsia="Tahoma" w:hAnsi="Tahoma" w:cs="Tahoma"/>
          <w:sz w:val="24"/>
          <w:szCs w:val="24"/>
        </w:rPr>
      </w:pPr>
    </w:p>
    <w:p w14:paraId="4C552510" w14:textId="77777777" w:rsidR="0038026D" w:rsidRDefault="0038026D" w:rsidP="0038026D">
      <w:pPr>
        <w:spacing w:line="240" w:lineRule="auto"/>
        <w:ind w:left="0" w:hanging="2"/>
        <w:jc w:val="both"/>
        <w:rPr>
          <w:rFonts w:ascii="Tahoma" w:eastAsia="Tahoma" w:hAnsi="Tahoma" w:cs="Tahoma"/>
          <w:sz w:val="24"/>
          <w:szCs w:val="24"/>
        </w:rPr>
      </w:pPr>
      <w:r>
        <w:rPr>
          <w:rFonts w:ascii="Tahoma" w:eastAsia="Tahoma" w:hAnsi="Tahoma" w:cs="Tahoma"/>
          <w:b/>
          <w:sz w:val="24"/>
          <w:szCs w:val="24"/>
        </w:rPr>
        <w:t>ELIZABETH JAY-PANG DIAZ</w:t>
      </w:r>
      <w:r>
        <w:rPr>
          <w:rFonts w:ascii="Tahoma" w:eastAsia="Tahoma" w:hAnsi="Tahoma" w:cs="Tahoma"/>
          <w:sz w:val="24"/>
          <w:szCs w:val="24"/>
        </w:rPr>
        <w:t xml:space="preserve"> </w:t>
      </w:r>
    </w:p>
    <w:p w14:paraId="797BA3B0" w14:textId="77777777" w:rsidR="0038026D" w:rsidRDefault="0038026D" w:rsidP="0038026D">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Representante a la Cámara  </w:t>
      </w:r>
    </w:p>
    <w:p w14:paraId="17437EB7" w14:textId="77777777" w:rsidR="0038026D" w:rsidRPr="001B0DB7" w:rsidRDefault="0038026D" w:rsidP="0038026D">
      <w:pPr>
        <w:spacing w:line="240" w:lineRule="auto"/>
        <w:ind w:left="0" w:hanging="2"/>
        <w:jc w:val="both"/>
        <w:rPr>
          <w:rFonts w:ascii="Tahoma" w:eastAsia="Tahoma" w:hAnsi="Tahoma" w:cs="Tahoma"/>
          <w:sz w:val="24"/>
          <w:szCs w:val="24"/>
        </w:rPr>
      </w:pPr>
      <w:r>
        <w:rPr>
          <w:rFonts w:ascii="Tahoma" w:eastAsia="Tahoma" w:hAnsi="Tahoma" w:cs="Tahoma"/>
          <w:sz w:val="24"/>
          <w:szCs w:val="24"/>
        </w:rPr>
        <w:t xml:space="preserve">                  </w:t>
      </w:r>
    </w:p>
    <w:p w14:paraId="1360FBFD" w14:textId="77777777" w:rsidR="0038026D" w:rsidRDefault="0038026D" w:rsidP="0038026D">
      <w:pPr>
        <w:ind w:left="0" w:hanging="2"/>
        <w:jc w:val="both"/>
        <w:rPr>
          <w:rFonts w:ascii="Tahoma" w:eastAsia="Tahoma" w:hAnsi="Tahoma" w:cs="Tahoma"/>
          <w:bCs/>
          <w:sz w:val="24"/>
          <w:szCs w:val="24"/>
        </w:rPr>
      </w:pPr>
      <w:r>
        <w:rPr>
          <w:rFonts w:ascii="Tahoma" w:eastAsia="Tahoma" w:hAnsi="Tahoma" w:cs="Tahoma"/>
          <w:bCs/>
          <w:sz w:val="24"/>
          <w:szCs w:val="24"/>
        </w:rPr>
        <w:t xml:space="preserve">                     </w:t>
      </w:r>
    </w:p>
    <w:p w14:paraId="6DA42B7B" w14:textId="77777777" w:rsidR="004116E5" w:rsidRPr="00BC6CBD" w:rsidRDefault="004116E5" w:rsidP="004116E5">
      <w:pPr>
        <w:ind w:left="0" w:hanging="2"/>
        <w:jc w:val="both"/>
        <w:rPr>
          <w:rFonts w:ascii="Tahoma" w:eastAsia="Tahoma" w:hAnsi="Tahoma" w:cs="Tahoma"/>
          <w:bCs/>
          <w:sz w:val="24"/>
          <w:szCs w:val="24"/>
        </w:rPr>
      </w:pPr>
    </w:p>
    <w:p w14:paraId="4E250139" w14:textId="77777777" w:rsidR="004116E5" w:rsidRDefault="004116E5" w:rsidP="004116E5">
      <w:pPr>
        <w:ind w:left="0" w:hanging="2"/>
        <w:jc w:val="both"/>
        <w:rPr>
          <w:rFonts w:ascii="Tahoma" w:eastAsia="Tahoma" w:hAnsi="Tahoma" w:cs="Tahoma"/>
          <w:sz w:val="24"/>
          <w:szCs w:val="24"/>
        </w:rPr>
      </w:pPr>
    </w:p>
    <w:p w14:paraId="7CACC524" w14:textId="77777777" w:rsidR="004116E5" w:rsidRDefault="004116E5" w:rsidP="004116E5">
      <w:pPr>
        <w:ind w:left="0" w:hanging="2"/>
        <w:jc w:val="both"/>
        <w:rPr>
          <w:rFonts w:ascii="Tahoma" w:eastAsia="Tahoma" w:hAnsi="Tahoma" w:cs="Tahoma"/>
          <w:sz w:val="24"/>
          <w:szCs w:val="24"/>
        </w:rPr>
      </w:pPr>
    </w:p>
    <w:p w14:paraId="0B13E354" w14:textId="77777777" w:rsidR="004116E5" w:rsidRDefault="004116E5" w:rsidP="004116E5">
      <w:pPr>
        <w:ind w:left="0" w:hanging="2"/>
        <w:jc w:val="both"/>
        <w:rPr>
          <w:rFonts w:ascii="Tahoma" w:eastAsia="Tahoma" w:hAnsi="Tahoma" w:cs="Tahoma"/>
          <w:sz w:val="24"/>
          <w:szCs w:val="24"/>
        </w:rPr>
      </w:pPr>
    </w:p>
    <w:p w14:paraId="1504BAB3" w14:textId="77777777" w:rsidR="004116E5" w:rsidRDefault="004116E5" w:rsidP="004116E5">
      <w:pPr>
        <w:ind w:left="0" w:hanging="2"/>
        <w:jc w:val="both"/>
        <w:rPr>
          <w:rFonts w:ascii="Tahoma" w:eastAsia="Tahoma" w:hAnsi="Tahoma" w:cs="Tahoma"/>
          <w:sz w:val="24"/>
          <w:szCs w:val="24"/>
        </w:rPr>
      </w:pPr>
    </w:p>
    <w:p w14:paraId="717B2CCE" w14:textId="77777777" w:rsidR="004116E5" w:rsidRDefault="004116E5" w:rsidP="004116E5">
      <w:pPr>
        <w:ind w:left="0" w:hanging="2"/>
        <w:jc w:val="both"/>
        <w:rPr>
          <w:rFonts w:ascii="Tahoma" w:eastAsia="Tahoma" w:hAnsi="Tahoma" w:cs="Tahoma"/>
          <w:sz w:val="24"/>
          <w:szCs w:val="24"/>
        </w:rPr>
      </w:pPr>
    </w:p>
    <w:p w14:paraId="1D72DB7E" w14:textId="77777777" w:rsidR="004116E5" w:rsidRDefault="004116E5" w:rsidP="004116E5">
      <w:pPr>
        <w:ind w:left="0" w:hanging="2"/>
        <w:jc w:val="both"/>
        <w:rPr>
          <w:rFonts w:ascii="Tahoma" w:eastAsia="Tahoma" w:hAnsi="Tahoma" w:cs="Tahoma"/>
          <w:sz w:val="24"/>
          <w:szCs w:val="24"/>
        </w:rPr>
      </w:pPr>
    </w:p>
    <w:p w14:paraId="0090D90C" w14:textId="77777777" w:rsidR="00BC6CBD" w:rsidRDefault="00BC6CBD" w:rsidP="004116E5">
      <w:pPr>
        <w:ind w:leftChars="0" w:left="0" w:firstLineChars="0" w:firstLine="0"/>
        <w:jc w:val="both"/>
        <w:rPr>
          <w:rFonts w:ascii="Tahoma" w:eastAsia="Tahoma" w:hAnsi="Tahoma" w:cs="Tahoma"/>
          <w:sz w:val="24"/>
          <w:szCs w:val="24"/>
        </w:rPr>
      </w:pPr>
    </w:p>
    <w:p w14:paraId="4FE362B2" w14:textId="77777777" w:rsidR="00BC6CBD" w:rsidRDefault="00BC6CBD" w:rsidP="00BC6CBD">
      <w:pPr>
        <w:ind w:left="0" w:hanging="2"/>
        <w:jc w:val="both"/>
        <w:rPr>
          <w:rFonts w:ascii="Tahoma" w:eastAsia="Tahoma" w:hAnsi="Tahoma" w:cs="Tahoma"/>
          <w:sz w:val="24"/>
          <w:szCs w:val="24"/>
        </w:rPr>
      </w:pPr>
    </w:p>
    <w:p w14:paraId="614E2F7D" w14:textId="77777777" w:rsidR="00BC6CBD" w:rsidRDefault="00BC6CBD" w:rsidP="00BC6CBD">
      <w:pPr>
        <w:ind w:left="0" w:hanging="2"/>
        <w:jc w:val="both"/>
        <w:rPr>
          <w:rFonts w:ascii="Tahoma" w:eastAsia="Tahoma" w:hAnsi="Tahoma" w:cs="Tahoma"/>
          <w:sz w:val="24"/>
          <w:szCs w:val="24"/>
        </w:rPr>
      </w:pPr>
    </w:p>
    <w:p w14:paraId="0F80B823" w14:textId="77777777" w:rsidR="00BC6CBD" w:rsidRDefault="00BC6CBD" w:rsidP="00BC6CBD">
      <w:pPr>
        <w:ind w:left="0" w:hanging="2"/>
        <w:jc w:val="both"/>
        <w:rPr>
          <w:rFonts w:ascii="Tahoma" w:eastAsia="Tahoma" w:hAnsi="Tahoma" w:cs="Tahoma"/>
          <w:sz w:val="24"/>
          <w:szCs w:val="24"/>
        </w:rPr>
      </w:pPr>
    </w:p>
    <w:p w14:paraId="5824D581" w14:textId="77777777" w:rsidR="00BC6CBD" w:rsidRDefault="00BC6CBD" w:rsidP="00BC6CBD">
      <w:pPr>
        <w:ind w:left="0" w:hanging="2"/>
        <w:jc w:val="both"/>
        <w:rPr>
          <w:rFonts w:ascii="Tahoma" w:eastAsia="Tahoma" w:hAnsi="Tahoma" w:cs="Tahoma"/>
          <w:sz w:val="24"/>
          <w:szCs w:val="24"/>
        </w:rPr>
      </w:pPr>
    </w:p>
    <w:p w14:paraId="292CDAEE" w14:textId="77777777" w:rsidR="00BC6CBD" w:rsidRDefault="00BC6CBD" w:rsidP="00BC6CBD">
      <w:pPr>
        <w:spacing w:before="240" w:after="240"/>
        <w:ind w:leftChars="0" w:left="0" w:firstLineChars="0" w:firstLine="0"/>
        <w:jc w:val="both"/>
        <w:rPr>
          <w:rFonts w:ascii="Tahoma" w:eastAsia="Tahoma" w:hAnsi="Tahoma" w:cs="Tahoma"/>
          <w:sz w:val="24"/>
          <w:szCs w:val="24"/>
        </w:rPr>
      </w:pPr>
    </w:p>
    <w:sectPr w:rsidR="00BC6CBD">
      <w:headerReference w:type="default" r:id="rId13"/>
      <w:footerReference w:type="even" r:id="rId14"/>
      <w:footerReference w:type="default" r:id="rId15"/>
      <w:pgSz w:w="12240" w:h="20160"/>
      <w:pgMar w:top="1701" w:right="1701" w:bottom="1701" w:left="2268" w:header="510"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16AF" w14:textId="77777777" w:rsidR="00DE41AB" w:rsidRDefault="00DE41AB">
      <w:pPr>
        <w:spacing w:line="240" w:lineRule="auto"/>
        <w:ind w:left="0" w:hanging="2"/>
      </w:pPr>
      <w:r>
        <w:separator/>
      </w:r>
    </w:p>
  </w:endnote>
  <w:endnote w:type="continuationSeparator" w:id="0">
    <w:p w14:paraId="67E0C003" w14:textId="77777777" w:rsidR="00DE41AB" w:rsidRDefault="00DE41A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87D2C" w14:textId="77777777" w:rsidR="00A81BF9" w:rsidRDefault="003A09F4">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68F6BA27" w14:textId="77777777" w:rsidR="00A81BF9" w:rsidRDefault="00A81BF9">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CB37" w14:textId="77777777" w:rsidR="00A81BF9" w:rsidRDefault="00A81BF9">
    <w:pPr>
      <w:pBdr>
        <w:top w:val="nil"/>
        <w:left w:val="nil"/>
        <w:bottom w:val="nil"/>
        <w:right w:val="nil"/>
        <w:between w:val="nil"/>
      </w:pBdr>
      <w:spacing w:line="240" w:lineRule="auto"/>
      <w:ind w:left="0" w:hanging="2"/>
      <w:jc w:val="right"/>
      <w:rPr>
        <w:color w:val="000000"/>
      </w:rPr>
    </w:pPr>
  </w:p>
  <w:p w14:paraId="5FE4C150" w14:textId="77777777" w:rsidR="00A81BF9" w:rsidRDefault="003A09F4">
    <w:pPr>
      <w:pBdr>
        <w:top w:val="nil"/>
        <w:left w:val="nil"/>
        <w:bottom w:val="nil"/>
        <w:right w:val="nil"/>
        <w:between w:val="nil"/>
      </w:pBdr>
      <w:spacing w:line="240" w:lineRule="auto"/>
      <w:ind w:left="0" w:right="360" w:hanging="2"/>
      <w:jc w:val="center"/>
      <w:rPr>
        <w:color w:val="000000"/>
      </w:rPr>
    </w:pPr>
    <w:r>
      <w:rPr>
        <w:noProof/>
        <w:color w:val="000000"/>
        <w:lang w:val="es-CO" w:eastAsia="es-CO"/>
      </w:rPr>
      <w:drawing>
        <wp:inline distT="0" distB="0" distL="114300" distR="114300" wp14:anchorId="5C100B45" wp14:editId="6E8D366C">
          <wp:extent cx="1912620" cy="430530"/>
          <wp:effectExtent l="0" t="0" r="0" b="0"/>
          <wp:docPr id="1085"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
                  <a:srcRect/>
                  <a:stretch>
                    <a:fillRect/>
                  </a:stretch>
                </pic:blipFill>
                <pic:spPr>
                  <a:xfrm>
                    <a:off x="0" y="0"/>
                    <a:ext cx="1912620" cy="430530"/>
                  </a:xfrm>
                  <a:prstGeom prst="rect">
                    <a:avLst/>
                  </a:prstGeom>
                  <a:ln/>
                </pic:spPr>
              </pic:pic>
            </a:graphicData>
          </a:graphic>
        </wp:inline>
      </w:drawing>
    </w:r>
    <w:r>
      <w:rPr>
        <w:noProof/>
        <w:color w:val="000000"/>
        <w:lang w:val="es-CO" w:eastAsia="es-CO"/>
      </w:rPr>
      <w:drawing>
        <wp:inline distT="0" distB="0" distL="114300" distR="114300" wp14:anchorId="3A6DC92B" wp14:editId="20CB3AE2">
          <wp:extent cx="2760345" cy="431165"/>
          <wp:effectExtent l="0" t="0" r="0" b="0"/>
          <wp:docPr id="1086" name="image30.jpg" descr="IMG_7538.jpg"/>
          <wp:cNvGraphicFramePr/>
          <a:graphic xmlns:a="http://schemas.openxmlformats.org/drawingml/2006/main">
            <a:graphicData uri="http://schemas.openxmlformats.org/drawingml/2006/picture">
              <pic:pic xmlns:pic="http://schemas.openxmlformats.org/drawingml/2006/picture">
                <pic:nvPicPr>
                  <pic:cNvPr id="0" name="image30.jpg" descr="IMG_7538.jpg"/>
                  <pic:cNvPicPr preferRelativeResize="0"/>
                </pic:nvPicPr>
                <pic:blipFill>
                  <a:blip r:embed="rId2"/>
                  <a:srcRect/>
                  <a:stretch>
                    <a:fillRect/>
                  </a:stretch>
                </pic:blipFill>
                <pic:spPr>
                  <a:xfrm>
                    <a:off x="0" y="0"/>
                    <a:ext cx="2760345" cy="4311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96321" w14:textId="77777777" w:rsidR="00DE41AB" w:rsidRDefault="00DE41AB">
      <w:pPr>
        <w:spacing w:line="240" w:lineRule="auto"/>
        <w:ind w:left="0" w:hanging="2"/>
      </w:pPr>
      <w:r>
        <w:separator/>
      </w:r>
    </w:p>
  </w:footnote>
  <w:footnote w:type="continuationSeparator" w:id="0">
    <w:p w14:paraId="59129695" w14:textId="77777777" w:rsidR="00DE41AB" w:rsidRDefault="00DE41AB">
      <w:pPr>
        <w:spacing w:line="240" w:lineRule="auto"/>
        <w:ind w:left="0" w:hanging="2"/>
      </w:pPr>
      <w:r>
        <w:continuationSeparator/>
      </w:r>
    </w:p>
  </w:footnote>
  <w:footnote w:id="1">
    <w:p w14:paraId="2F9EB5C9" w14:textId="77777777" w:rsidR="00A81BF9" w:rsidRDefault="003A09F4">
      <w:pPr>
        <w:ind w:left="0" w:hanging="2"/>
        <w:jc w:val="both"/>
        <w:rPr>
          <w:rFonts w:ascii="Arial" w:eastAsia="Arial" w:hAnsi="Arial" w:cs="Arial"/>
          <w:sz w:val="18"/>
          <w:szCs w:val="18"/>
        </w:rPr>
      </w:pPr>
      <w:r>
        <w:rPr>
          <w:vertAlign w:val="superscript"/>
        </w:rPr>
        <w:footnoteRef/>
      </w:r>
      <w:r>
        <w:rPr>
          <w:rFonts w:ascii="Arial" w:eastAsia="Arial" w:hAnsi="Arial" w:cs="Arial"/>
          <w:sz w:val="18"/>
          <w:szCs w:val="18"/>
        </w:rPr>
        <w:t xml:space="preserve"> situacional de la Población Adulta Mayor, Ministerio de Salud Página 5, encuéntralo: </w:t>
      </w:r>
    </w:p>
    <w:p w14:paraId="76B0B702" w14:textId="77777777" w:rsidR="00A81BF9" w:rsidRDefault="00655C5D">
      <w:pPr>
        <w:ind w:left="0" w:hanging="2"/>
        <w:jc w:val="both"/>
      </w:pPr>
      <w:hyperlink r:id="rId1">
        <w:r w:rsidR="003A09F4">
          <w:rPr>
            <w:rFonts w:ascii="Arial" w:eastAsia="Arial" w:hAnsi="Arial" w:cs="Arial"/>
            <w:color w:val="0563C1"/>
            <w:sz w:val="18"/>
            <w:szCs w:val="18"/>
            <w:u w:val="single"/>
          </w:rPr>
          <w:t>https://www.minsalud.gov.co/sites/rid/Lists/BibliotecaDigital/RIDE/DE/PS/sala-situacional-poblacion-adulta-mayor.pdf</w:t>
        </w:r>
      </w:hyperlink>
    </w:p>
  </w:footnote>
  <w:footnote w:id="2">
    <w:p w14:paraId="7469C381" w14:textId="77777777" w:rsidR="00A81BF9" w:rsidRDefault="003A09F4">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Informe de gestión mensual enero 2020, página 32, consultado el 20 de abril de 2020, encuéntralo en: </w:t>
      </w:r>
      <w:hyperlink r:id="rId2">
        <w:r>
          <w:rPr>
            <w:rFonts w:ascii="Arial" w:eastAsia="Arial" w:hAnsi="Arial" w:cs="Arial"/>
            <w:color w:val="0563C1"/>
            <w:sz w:val="18"/>
            <w:szCs w:val="18"/>
            <w:u w:val="single"/>
          </w:rPr>
          <w:t>https://www.fondodesolidaridadpensional.gov.co/transparencia/presupuesto/estados-financieros/2020/35480-informe-de-gestio-n-enero-2020/file.html</w:t>
        </w:r>
      </w:hyperlink>
    </w:p>
  </w:footnote>
  <w:footnote w:id="3">
    <w:p w14:paraId="187E2EC4" w14:textId="77777777" w:rsidR="00A81BF9" w:rsidRDefault="003A09F4">
      <w:pPr>
        <w:pBdr>
          <w:top w:val="nil"/>
          <w:left w:val="nil"/>
          <w:bottom w:val="nil"/>
          <w:right w:val="nil"/>
          <w:between w:val="nil"/>
        </w:pBdr>
        <w:spacing w:line="240" w:lineRule="auto"/>
        <w:ind w:left="0" w:hanging="2"/>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Informe de gestión mensual enero 2020, página 33, consultado el 20 de abril de 2020, encuéntralo en: </w:t>
      </w:r>
      <w:hyperlink r:id="rId3">
        <w:r>
          <w:rPr>
            <w:rFonts w:ascii="Arial" w:eastAsia="Arial" w:hAnsi="Arial" w:cs="Arial"/>
            <w:color w:val="0563C1"/>
            <w:sz w:val="18"/>
            <w:szCs w:val="18"/>
            <w:u w:val="single"/>
          </w:rPr>
          <w:t>https://www.fondodesolidaridadpensional.gov.co/transparencia/presupuesto/estados-financieros/2020/35480-informe-de-gestio-n-enero-2020/file.html</w:t>
        </w:r>
      </w:hyperlink>
    </w:p>
  </w:footnote>
  <w:footnote w:id="4">
    <w:p w14:paraId="3BD4D544" w14:textId="77777777" w:rsidR="00A81BF9" w:rsidRDefault="003A09F4">
      <w:pPr>
        <w:pBdr>
          <w:top w:val="nil"/>
          <w:left w:val="nil"/>
          <w:bottom w:val="nil"/>
          <w:right w:val="nil"/>
          <w:between w:val="nil"/>
        </w:pBdr>
        <w:spacing w:line="240" w:lineRule="auto"/>
        <w:ind w:left="0" w:hanging="2"/>
        <w:jc w:val="both"/>
        <w:rPr>
          <w:color w:val="000000"/>
        </w:rPr>
      </w:pPr>
      <w:r>
        <w:rPr>
          <w:vertAlign w:val="superscript"/>
        </w:rPr>
        <w:footnoteRef/>
      </w:r>
      <w:r>
        <w:rPr>
          <w:color w:val="000000"/>
        </w:rPr>
        <w:t xml:space="preserve"> Concepto Ministerio del Trabajo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D08A" w14:textId="77777777" w:rsidR="00A81BF9" w:rsidRDefault="003A09F4">
    <w:pPr>
      <w:pBdr>
        <w:top w:val="nil"/>
        <w:left w:val="nil"/>
        <w:bottom w:val="nil"/>
        <w:right w:val="nil"/>
        <w:between w:val="nil"/>
      </w:pBdr>
      <w:spacing w:line="240" w:lineRule="auto"/>
      <w:ind w:left="0" w:hanging="2"/>
      <w:jc w:val="center"/>
      <w:rPr>
        <w:color w:val="000000"/>
      </w:rPr>
    </w:pPr>
    <w:r>
      <w:rPr>
        <w:noProof/>
        <w:color w:val="000000"/>
        <w:lang w:val="es-CO" w:eastAsia="es-CO"/>
      </w:rPr>
      <w:drawing>
        <wp:inline distT="0" distB="0" distL="114300" distR="114300" wp14:anchorId="32019382" wp14:editId="0184BB3F">
          <wp:extent cx="2118995" cy="618490"/>
          <wp:effectExtent l="0" t="0" r="0" b="0"/>
          <wp:docPr id="1084" name="image21.png" descr="Resultado de imagen para camara de representantes"/>
          <wp:cNvGraphicFramePr/>
          <a:graphic xmlns:a="http://schemas.openxmlformats.org/drawingml/2006/main">
            <a:graphicData uri="http://schemas.openxmlformats.org/drawingml/2006/picture">
              <pic:pic xmlns:pic="http://schemas.openxmlformats.org/drawingml/2006/picture">
                <pic:nvPicPr>
                  <pic:cNvPr id="0" name="image21.png" descr="Resultado de imagen para camara de representantes"/>
                  <pic:cNvPicPr preferRelativeResize="0"/>
                </pic:nvPicPr>
                <pic:blipFill>
                  <a:blip r:embed="rId1"/>
                  <a:srcRect/>
                  <a:stretch>
                    <a:fillRect/>
                  </a:stretch>
                </pic:blipFill>
                <pic:spPr>
                  <a:xfrm>
                    <a:off x="0" y="0"/>
                    <a:ext cx="2118995" cy="618490"/>
                  </a:xfrm>
                  <a:prstGeom prst="rect">
                    <a:avLst/>
                  </a:prstGeom>
                  <a:ln/>
                </pic:spPr>
              </pic:pic>
            </a:graphicData>
          </a:graphic>
        </wp:inline>
      </w:drawing>
    </w:r>
  </w:p>
  <w:p w14:paraId="57DD0DDB" w14:textId="77777777" w:rsidR="00A81BF9" w:rsidRDefault="00A81BF9">
    <w:pPr>
      <w:pBdr>
        <w:top w:val="nil"/>
        <w:left w:val="nil"/>
        <w:bottom w:val="nil"/>
        <w:right w:val="nil"/>
        <w:between w:val="nil"/>
      </w:pBdr>
      <w:spacing w:line="240" w:lineRule="auto"/>
      <w:jc w:val="center"/>
      <w:rPr>
        <w:color w:val="000000"/>
        <w:sz w:val="6"/>
        <w:szCs w:val="6"/>
      </w:rPr>
    </w:pPr>
  </w:p>
  <w:p w14:paraId="56696E96" w14:textId="77777777" w:rsidR="00A81BF9" w:rsidRDefault="003A09F4">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t xml:space="preserve">Aquí vive la democracia  </w:t>
    </w:r>
  </w:p>
  <w:p w14:paraId="25C45D24" w14:textId="77777777" w:rsidR="00A81BF9" w:rsidRDefault="00A81BF9">
    <w:pPr>
      <w:pBdr>
        <w:top w:val="nil"/>
        <w:left w:val="nil"/>
        <w:bottom w:val="nil"/>
        <w:right w:val="nil"/>
        <w:between w:val="nil"/>
      </w:pBdr>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E24A6"/>
    <w:multiLevelType w:val="multilevel"/>
    <w:tmpl w:val="4BAC8D7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C661BF3"/>
    <w:multiLevelType w:val="multilevel"/>
    <w:tmpl w:val="E34A2B66"/>
    <w:lvl w:ilvl="0">
      <w:start w:val="1"/>
      <w:numFmt w:val="decimal"/>
      <w:lvlText w:val="%1."/>
      <w:lvlJc w:val="left"/>
      <w:pPr>
        <w:ind w:left="-283" w:hanging="360"/>
      </w:pPr>
      <w:rPr>
        <w:b/>
        <w:vertAlign w:val="baseline"/>
      </w:rPr>
    </w:lvl>
    <w:lvl w:ilvl="1">
      <w:start w:val="1"/>
      <w:numFmt w:val="bullet"/>
      <w:lvlText w:val="o"/>
      <w:lvlJc w:val="left"/>
      <w:pPr>
        <w:ind w:left="1156" w:hanging="360"/>
      </w:pPr>
      <w:rPr>
        <w:rFonts w:ascii="Courier New" w:eastAsia="Courier New" w:hAnsi="Courier New" w:cs="Courier New"/>
        <w:vertAlign w:val="baseline"/>
      </w:rPr>
    </w:lvl>
    <w:lvl w:ilvl="2">
      <w:start w:val="1"/>
      <w:numFmt w:val="bullet"/>
      <w:lvlText w:val="▪"/>
      <w:lvlJc w:val="left"/>
      <w:pPr>
        <w:ind w:left="1876" w:hanging="360"/>
      </w:pPr>
      <w:rPr>
        <w:rFonts w:ascii="Noto Sans Symbols" w:eastAsia="Noto Sans Symbols" w:hAnsi="Noto Sans Symbols" w:cs="Noto Sans Symbols"/>
        <w:vertAlign w:val="baseline"/>
      </w:rPr>
    </w:lvl>
    <w:lvl w:ilvl="3">
      <w:start w:val="1"/>
      <w:numFmt w:val="bullet"/>
      <w:lvlText w:val="●"/>
      <w:lvlJc w:val="left"/>
      <w:pPr>
        <w:ind w:left="2596" w:hanging="360"/>
      </w:pPr>
      <w:rPr>
        <w:rFonts w:ascii="Noto Sans Symbols" w:eastAsia="Noto Sans Symbols" w:hAnsi="Noto Sans Symbols" w:cs="Noto Sans Symbols"/>
        <w:vertAlign w:val="baseline"/>
      </w:rPr>
    </w:lvl>
    <w:lvl w:ilvl="4">
      <w:start w:val="1"/>
      <w:numFmt w:val="bullet"/>
      <w:lvlText w:val="o"/>
      <w:lvlJc w:val="left"/>
      <w:pPr>
        <w:ind w:left="3316" w:hanging="360"/>
      </w:pPr>
      <w:rPr>
        <w:rFonts w:ascii="Courier New" w:eastAsia="Courier New" w:hAnsi="Courier New" w:cs="Courier New"/>
        <w:vertAlign w:val="baseline"/>
      </w:rPr>
    </w:lvl>
    <w:lvl w:ilvl="5">
      <w:start w:val="1"/>
      <w:numFmt w:val="bullet"/>
      <w:lvlText w:val="▪"/>
      <w:lvlJc w:val="left"/>
      <w:pPr>
        <w:ind w:left="4036" w:hanging="360"/>
      </w:pPr>
      <w:rPr>
        <w:rFonts w:ascii="Noto Sans Symbols" w:eastAsia="Noto Sans Symbols" w:hAnsi="Noto Sans Symbols" w:cs="Noto Sans Symbols"/>
        <w:vertAlign w:val="baseline"/>
      </w:rPr>
    </w:lvl>
    <w:lvl w:ilvl="6">
      <w:start w:val="1"/>
      <w:numFmt w:val="bullet"/>
      <w:lvlText w:val="●"/>
      <w:lvlJc w:val="left"/>
      <w:pPr>
        <w:ind w:left="4756" w:hanging="360"/>
      </w:pPr>
      <w:rPr>
        <w:rFonts w:ascii="Noto Sans Symbols" w:eastAsia="Noto Sans Symbols" w:hAnsi="Noto Sans Symbols" w:cs="Noto Sans Symbols"/>
        <w:vertAlign w:val="baseline"/>
      </w:rPr>
    </w:lvl>
    <w:lvl w:ilvl="7">
      <w:start w:val="1"/>
      <w:numFmt w:val="bullet"/>
      <w:lvlText w:val="o"/>
      <w:lvlJc w:val="left"/>
      <w:pPr>
        <w:ind w:left="5476" w:hanging="360"/>
      </w:pPr>
      <w:rPr>
        <w:rFonts w:ascii="Courier New" w:eastAsia="Courier New" w:hAnsi="Courier New" w:cs="Courier New"/>
        <w:vertAlign w:val="baseline"/>
      </w:rPr>
    </w:lvl>
    <w:lvl w:ilvl="8">
      <w:start w:val="1"/>
      <w:numFmt w:val="bullet"/>
      <w:lvlText w:val="▪"/>
      <w:lvlJc w:val="left"/>
      <w:pPr>
        <w:ind w:left="6196"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9"/>
    <w:rsid w:val="0038026D"/>
    <w:rsid w:val="003A09F4"/>
    <w:rsid w:val="004116E5"/>
    <w:rsid w:val="0057109E"/>
    <w:rsid w:val="00655C5D"/>
    <w:rsid w:val="006F537D"/>
    <w:rsid w:val="00A81BF9"/>
    <w:rsid w:val="00BC6CBD"/>
    <w:rsid w:val="00BD020E"/>
    <w:rsid w:val="00DE41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B923"/>
  <w15:docId w15:val="{8382C5FB-8B88-4DAB-9077-6D2ACBE1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CO"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 w:lineRule="atLeast"/>
      <w:ind w:leftChars="-1" w:left="-1" w:hangingChars="1"/>
      <w:textDirection w:val="btLr"/>
      <w:textAlignment w:val="top"/>
      <w:outlineLvl w:val="0"/>
    </w:pPr>
    <w:rPr>
      <w:position w:val="-1"/>
      <w:lang w:eastAsia="ar-SA"/>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rPr>
      <w:rFonts w:eastAsia="MS Mincho"/>
    </w:rPr>
  </w:style>
  <w:style w:type="character" w:customStyle="1" w:styleId="EncabezadoCar">
    <w:name w:val="Encabezado Car"/>
    <w:rPr>
      <w:rFonts w:ascii="Times New Roman" w:hAnsi="Times New Roman" w:cs="Times New Roman"/>
      <w:w w:val="100"/>
      <w:position w:val="-1"/>
      <w:sz w:val="20"/>
      <w:szCs w:val="20"/>
      <w:effect w:val="none"/>
      <w:vertAlign w:val="baseline"/>
      <w:cs w:val="0"/>
      <w:em w:val="none"/>
      <w:lang w:val="es-ES" w:eastAsia="ar-SA" w:bidi="ar-SA"/>
    </w:rPr>
  </w:style>
  <w:style w:type="paragraph" w:styleId="Textodeglobo">
    <w:name w:val="Balloon Text"/>
    <w:basedOn w:val="Normal"/>
    <w:rPr>
      <w:rFonts w:ascii="Tahoma" w:eastAsia="MS Mincho"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eastAsia="ar-SA" w:bidi="ar-SA"/>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epgina">
    <w:name w:val="footer"/>
    <w:basedOn w:val="Normal"/>
    <w:rPr>
      <w:rFonts w:eastAsia="MS Mincho"/>
    </w:rPr>
  </w:style>
  <w:style w:type="character" w:customStyle="1" w:styleId="PiedepginaCar">
    <w:name w:val="Pie de página Car"/>
    <w:rPr>
      <w:rFonts w:ascii="Times New Roman" w:hAnsi="Times New Roman" w:cs="Times New Roman"/>
      <w:w w:val="100"/>
      <w:position w:val="-1"/>
      <w:sz w:val="20"/>
      <w:szCs w:val="20"/>
      <w:effect w:val="none"/>
      <w:vertAlign w:val="baseline"/>
      <w:cs w:val="0"/>
      <w:em w:val="none"/>
      <w:lang w:val="es-ES" w:eastAsia="ar-SA" w:bidi="ar-SA"/>
    </w:rPr>
  </w:style>
  <w:style w:type="paragraph" w:styleId="Textoindependiente">
    <w:name w:val="Body Text"/>
    <w:basedOn w:val="Normal"/>
    <w:pPr>
      <w:suppressAutoHyphens/>
      <w:jc w:val="both"/>
    </w:pPr>
  </w:style>
  <w:style w:type="character" w:customStyle="1" w:styleId="TextoindependienteCar">
    <w:name w:val="Texto independiente Car"/>
    <w:rPr>
      <w:rFonts w:ascii="Times New Roman" w:eastAsia="Times New Roman" w:hAnsi="Times New Roman"/>
      <w:w w:val="100"/>
      <w:position w:val="-1"/>
      <w:sz w:val="20"/>
      <w:szCs w:val="20"/>
      <w:effect w:val="none"/>
      <w:vertAlign w:val="baseline"/>
      <w:cs w:val="0"/>
      <w:em w:val="none"/>
      <w:lang w:val="es-ES" w:eastAsia="ar-SA"/>
    </w:rPr>
  </w:style>
  <w:style w:type="paragraph" w:customStyle="1" w:styleId="Prrafodelista1">
    <w:name w:val="Párrafo de lista1"/>
    <w:basedOn w:val="Normal"/>
    <w:pPr>
      <w:suppressAutoHyphens/>
      <w:ind w:left="708"/>
    </w:pPr>
    <w:rPr>
      <w:rFonts w:eastAsia="Calibri"/>
      <w:lang w:eastAsia="es-ES"/>
    </w:rPr>
  </w:style>
  <w:style w:type="paragraph" w:styleId="NormalWeb">
    <w:name w:val="Normal (Web)"/>
    <w:basedOn w:val="Normal"/>
    <w:pPr>
      <w:suppressAutoHyphens/>
      <w:spacing w:before="100" w:beforeAutospacing="1" w:after="100" w:afterAutospacing="1"/>
    </w:pPr>
    <w:rPr>
      <w:rFonts w:eastAsia="Calibri"/>
      <w:sz w:val="24"/>
      <w:szCs w:val="24"/>
      <w:lang w:val="es-CO" w:eastAsia="es-CO"/>
    </w:rPr>
  </w:style>
  <w:style w:type="paragraph" w:styleId="Prrafodelista">
    <w:name w:val="List Paragraph"/>
    <w:basedOn w:val="Normal"/>
    <w:pPr>
      <w:ind w:left="708"/>
    </w:pPr>
  </w:style>
  <w:style w:type="character" w:styleId="Nmerodepgina">
    <w:name w:val="page number"/>
    <w:basedOn w:val="Fuentedeprrafopredeter"/>
    <w:rPr>
      <w:w w:val="100"/>
      <w:position w:val="-1"/>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styleId="Textoennegrita">
    <w:name w:val="Strong"/>
    <w:rPr>
      <w:b/>
      <w:bCs/>
      <w:w w:val="100"/>
      <w:position w:val="-1"/>
      <w:effect w:val="none"/>
      <w:vertAlign w:val="baseline"/>
      <w:cs w:val="0"/>
      <w:em w:val="none"/>
    </w:rPr>
  </w:style>
  <w:style w:type="character" w:customStyle="1" w:styleId="iaj">
    <w:name w:val="i_aj"/>
    <w:rPr>
      <w:w w:val="100"/>
      <w:position w:val="-1"/>
      <w:effect w:val="none"/>
      <w:vertAlign w:val="baseline"/>
      <w:cs w:val="0"/>
      <w:em w:val="none"/>
    </w:rPr>
  </w:style>
  <w:style w:type="paragraph" w:styleId="Sinespaciado">
    <w:name w:val="No Spacing"/>
    <w:pPr>
      <w:suppressAutoHyphens/>
      <w:spacing w:line="1" w:lineRule="atLeast"/>
      <w:ind w:leftChars="-1" w:left="-1" w:hangingChars="1"/>
      <w:jc w:val="both"/>
      <w:textDirection w:val="btLr"/>
      <w:textAlignment w:val="top"/>
      <w:outlineLvl w:val="0"/>
    </w:pPr>
    <w:rPr>
      <w:rFonts w:ascii="Century Gothic" w:hAnsi="Century Gothic"/>
      <w:position w:val="-1"/>
      <w:sz w:val="22"/>
      <w:szCs w:val="22"/>
      <w:lang w:val="es-CO" w:eastAsia="en-US"/>
    </w:rPr>
  </w:style>
  <w:style w:type="character" w:customStyle="1" w:styleId="SinespaciadoCar">
    <w:name w:val="Sin espaciado Car"/>
    <w:rPr>
      <w:rFonts w:ascii="Century Gothic" w:hAnsi="Century Gothic"/>
      <w:w w:val="100"/>
      <w:position w:val="-1"/>
      <w:sz w:val="22"/>
      <w:szCs w:val="22"/>
      <w:effect w:val="none"/>
      <w:vertAlign w:val="baseline"/>
      <w:cs w:val="0"/>
      <w:em w:val="none"/>
      <w:lang w:eastAsia="en-US" w:bidi="ar-SA"/>
    </w:rPr>
  </w:style>
  <w:style w:type="paragraph" w:styleId="Textonotapie">
    <w:name w:val="footnote text"/>
    <w:basedOn w:val="Normal"/>
    <w:qFormat/>
  </w:style>
  <w:style w:type="character" w:customStyle="1" w:styleId="TextonotapieCar">
    <w:name w:val="Texto nota pie Car"/>
    <w:rPr>
      <w:rFonts w:ascii="Times New Roman" w:eastAsia="Times New Roman" w:hAnsi="Times New Roman"/>
      <w:w w:val="100"/>
      <w:position w:val="-1"/>
      <w:effect w:val="none"/>
      <w:vertAlign w:val="baseline"/>
      <w:cs w:val="0"/>
      <w:em w:val="none"/>
      <w:lang w:val="es-ES" w:eastAsia="ar-SA"/>
    </w:rPr>
  </w:style>
  <w:style w:type="character" w:styleId="Refdenotaalpie">
    <w:name w:val="footnote reference"/>
    <w:qFormat/>
    <w:rPr>
      <w:w w:val="100"/>
      <w:position w:val="-1"/>
      <w:effect w:val="none"/>
      <w:vertAlign w:val="superscript"/>
      <w:cs w:val="0"/>
      <w:em w:val="none"/>
    </w:rPr>
  </w:style>
  <w:style w:type="character" w:styleId="Hipervnculovisitado">
    <w:name w:val="FollowedHyperlink"/>
    <w:qFormat/>
    <w:rPr>
      <w:color w:val="954F72"/>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fondodesolidaridadpensional.gov.co/transparencia/presupuesto/estados-financieros/2020/35480-informe-de-gestio-n-enero-2020/file.html" TargetMode="External"/><Relationship Id="rId2" Type="http://schemas.openxmlformats.org/officeDocument/2006/relationships/hyperlink" Target="https://www.fondodesolidaridadpensional.gov.co/transparencia/presupuesto/estados-financieros/2020/35480-informe-de-gestio-n-enero-2020/file.html" TargetMode="External"/><Relationship Id="rId1" Type="http://schemas.openxmlformats.org/officeDocument/2006/relationships/hyperlink" Target="https://www.minsalud.gov.co/sites/rid/Lists/BibliotecaDigital/RIDE/DE/PS/sala-situacional-poblacion-adulta-mayo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xbKQpYfdJcQMP1mS85wMy/H7Iw==">AMUW2mW49SPwPPQG/EWEhJIGpH2XysQ+J94e6+D9ikTPQWTyuavJXTR8Ap/d8DGDCuHhz0qZzlaGJ2b4VXzpx+n6uIkIwDOnycw47TtjKMzE7/+HYAvud0XYXiPSWaJLKjC3nrEWsACy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4927</Words>
  <Characters>27104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Clemencia R</dc:creator>
  <cp:lastModifiedBy>camilo acuna</cp:lastModifiedBy>
  <cp:revision>2</cp:revision>
  <dcterms:created xsi:type="dcterms:W3CDTF">2020-07-23T18:28:00Z</dcterms:created>
  <dcterms:modified xsi:type="dcterms:W3CDTF">2020-07-23T18:28:00Z</dcterms:modified>
</cp:coreProperties>
</file>