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FE6D" w14:textId="3C39F855" w:rsidR="00884F3F" w:rsidRPr="00E3726F" w:rsidRDefault="00884F3F" w:rsidP="00E3726F">
      <w:pPr>
        <w:jc w:val="both"/>
        <w:rPr>
          <w:rFonts w:ascii="Arial" w:hAnsi="Arial" w:cs="Arial"/>
          <w:lang w:val="es-ES"/>
        </w:rPr>
      </w:pPr>
      <w:bookmarkStart w:id="0" w:name="_GoBack"/>
      <w:bookmarkEnd w:id="0"/>
    </w:p>
    <w:p w14:paraId="0D78F73A" w14:textId="06A799AA" w:rsidR="00891183" w:rsidRPr="00E3726F" w:rsidRDefault="00891183" w:rsidP="00E3726F">
      <w:pPr>
        <w:jc w:val="center"/>
        <w:rPr>
          <w:rFonts w:ascii="Arial" w:hAnsi="Arial" w:cs="Arial"/>
          <w:b/>
          <w:bCs/>
          <w:color w:val="000000" w:themeColor="text1"/>
          <w:lang w:val="es-ES"/>
        </w:rPr>
      </w:pPr>
      <w:r w:rsidRPr="00E3726F">
        <w:rPr>
          <w:rFonts w:ascii="Arial" w:hAnsi="Arial" w:cs="Arial"/>
          <w:b/>
          <w:bCs/>
          <w:color w:val="000000" w:themeColor="text1"/>
          <w:lang w:val="es-ES"/>
        </w:rPr>
        <w:t xml:space="preserve">Proyecto de Ley </w:t>
      </w:r>
      <w:r w:rsidR="00E627D8" w:rsidRPr="00E3726F">
        <w:rPr>
          <w:rFonts w:ascii="Arial" w:hAnsi="Arial" w:cs="Arial"/>
          <w:b/>
          <w:bCs/>
          <w:color w:val="000000" w:themeColor="text1"/>
          <w:lang w:val="es-ES"/>
        </w:rPr>
        <w:t>Numero _</w:t>
      </w:r>
      <w:r w:rsidRPr="00E3726F">
        <w:rPr>
          <w:rFonts w:ascii="Arial" w:hAnsi="Arial" w:cs="Arial"/>
          <w:b/>
          <w:bCs/>
          <w:color w:val="000000" w:themeColor="text1"/>
          <w:lang w:val="es-ES"/>
        </w:rPr>
        <w:t>___ de 2020</w:t>
      </w:r>
    </w:p>
    <w:p w14:paraId="74B1302D" w14:textId="77777777" w:rsidR="00891183" w:rsidRPr="00E3726F" w:rsidRDefault="00891183" w:rsidP="00E3726F">
      <w:pPr>
        <w:jc w:val="center"/>
        <w:rPr>
          <w:rFonts w:ascii="Arial" w:hAnsi="Arial" w:cs="Arial"/>
          <w:b/>
          <w:bCs/>
          <w:color w:val="000000" w:themeColor="text1"/>
          <w:lang w:val="es-ES"/>
        </w:rPr>
      </w:pPr>
    </w:p>
    <w:p w14:paraId="4C9232D2" w14:textId="35788A5C" w:rsidR="00891183" w:rsidRPr="00E3726F" w:rsidRDefault="00891183" w:rsidP="00E3726F">
      <w:pPr>
        <w:jc w:val="center"/>
        <w:rPr>
          <w:rFonts w:ascii="Arial" w:hAnsi="Arial" w:cs="Arial"/>
          <w:b/>
          <w:bCs/>
          <w:color w:val="000000" w:themeColor="text1"/>
          <w:lang w:val="es-ES"/>
        </w:rPr>
      </w:pPr>
      <w:r w:rsidRPr="00E3726F">
        <w:rPr>
          <w:rFonts w:ascii="Arial" w:hAnsi="Arial" w:cs="Arial"/>
          <w:b/>
          <w:bCs/>
          <w:color w:val="000000" w:themeColor="text1"/>
          <w:lang w:val="es-ES"/>
        </w:rPr>
        <w:t xml:space="preserve">“Por medio de la cual se adoptan medidas en materia de regulación de precios de los combustibles </w:t>
      </w:r>
      <w:r w:rsidR="00E627D8" w:rsidRPr="00E3726F">
        <w:rPr>
          <w:rFonts w:ascii="Arial" w:hAnsi="Arial" w:cs="Arial"/>
          <w:b/>
          <w:bCs/>
          <w:color w:val="000000" w:themeColor="text1"/>
          <w:lang w:val="es-ES"/>
        </w:rPr>
        <w:t>líquidos</w:t>
      </w:r>
      <w:r w:rsidRPr="00E3726F">
        <w:rPr>
          <w:rFonts w:ascii="Arial" w:hAnsi="Arial" w:cs="Arial"/>
          <w:b/>
          <w:bCs/>
          <w:color w:val="000000" w:themeColor="text1"/>
          <w:lang w:val="es-ES"/>
        </w:rPr>
        <w:t xml:space="preserve"> y se dictan otras disposiciones”</w:t>
      </w:r>
    </w:p>
    <w:p w14:paraId="1FB48186" w14:textId="77777777" w:rsidR="00891183" w:rsidRPr="00E3726F" w:rsidRDefault="00891183" w:rsidP="00E3726F">
      <w:pPr>
        <w:jc w:val="both"/>
        <w:rPr>
          <w:rFonts w:ascii="Arial" w:hAnsi="Arial" w:cs="Arial"/>
          <w:b/>
          <w:bCs/>
          <w:color w:val="000000" w:themeColor="text1"/>
          <w:lang w:val="es-ES"/>
        </w:rPr>
      </w:pPr>
    </w:p>
    <w:p w14:paraId="6AD9C659" w14:textId="77777777" w:rsidR="00891183" w:rsidRPr="00E3726F" w:rsidRDefault="00891183" w:rsidP="00E3726F">
      <w:pPr>
        <w:jc w:val="both"/>
        <w:rPr>
          <w:rFonts w:ascii="Arial" w:hAnsi="Arial" w:cs="Arial"/>
          <w:b/>
          <w:bCs/>
          <w:color w:val="000000" w:themeColor="text1"/>
          <w:lang w:val="es-ES"/>
        </w:rPr>
      </w:pPr>
    </w:p>
    <w:p w14:paraId="3F9B27E9" w14:textId="7420CE4A" w:rsidR="00891183" w:rsidRPr="00E3726F" w:rsidRDefault="00E627D8" w:rsidP="00E3726F">
      <w:pPr>
        <w:jc w:val="both"/>
        <w:rPr>
          <w:rFonts w:ascii="Arial" w:hAnsi="Arial" w:cs="Arial"/>
          <w:color w:val="000000" w:themeColor="text1"/>
          <w:lang w:val="es-ES"/>
        </w:rPr>
      </w:pPr>
      <w:r w:rsidRPr="00E3726F">
        <w:rPr>
          <w:rFonts w:ascii="Arial" w:hAnsi="Arial" w:cs="Arial"/>
          <w:color w:val="000000" w:themeColor="text1"/>
          <w:lang w:val="es-ES"/>
        </w:rPr>
        <w:t>Bogotá</w:t>
      </w:r>
      <w:r w:rsidR="00891183" w:rsidRPr="00E3726F">
        <w:rPr>
          <w:rFonts w:ascii="Arial" w:hAnsi="Arial" w:cs="Arial"/>
          <w:color w:val="000000" w:themeColor="text1"/>
          <w:lang w:val="es-ES"/>
        </w:rPr>
        <w:t xml:space="preserve"> DC. 20 de Julio de 2020</w:t>
      </w:r>
    </w:p>
    <w:p w14:paraId="3E56FEEB" w14:textId="77777777" w:rsidR="00891183" w:rsidRPr="00E3726F" w:rsidRDefault="00891183" w:rsidP="00E3726F">
      <w:pPr>
        <w:jc w:val="both"/>
        <w:rPr>
          <w:rFonts w:ascii="Arial" w:hAnsi="Arial" w:cs="Arial"/>
          <w:color w:val="000000" w:themeColor="text1"/>
          <w:lang w:val="es-ES"/>
        </w:rPr>
      </w:pPr>
    </w:p>
    <w:p w14:paraId="2A7E5F14" w14:textId="77777777" w:rsidR="00891183" w:rsidRPr="00E3726F" w:rsidRDefault="00891183" w:rsidP="00E3726F">
      <w:pPr>
        <w:jc w:val="both"/>
        <w:rPr>
          <w:rFonts w:ascii="Arial" w:hAnsi="Arial" w:cs="Arial"/>
          <w:color w:val="000000" w:themeColor="text1"/>
          <w:lang w:val="es-ES"/>
        </w:rPr>
      </w:pPr>
      <w:r w:rsidRPr="00E3726F">
        <w:rPr>
          <w:rFonts w:ascii="Arial" w:hAnsi="Arial" w:cs="Arial"/>
          <w:color w:val="000000" w:themeColor="text1"/>
          <w:lang w:val="es-ES"/>
        </w:rPr>
        <w:t>Doctor,</w:t>
      </w:r>
    </w:p>
    <w:p w14:paraId="4D1256B6" w14:textId="77777777" w:rsidR="00891183" w:rsidRPr="00E3726F" w:rsidRDefault="00891183" w:rsidP="00E3726F">
      <w:pPr>
        <w:jc w:val="both"/>
        <w:rPr>
          <w:rFonts w:ascii="Arial" w:hAnsi="Arial" w:cs="Arial"/>
          <w:color w:val="222222"/>
          <w:shd w:val="clear" w:color="auto" w:fill="FFFFFF"/>
          <w:lang w:val="es-ES"/>
        </w:rPr>
      </w:pPr>
      <w:r w:rsidRPr="00E3726F">
        <w:rPr>
          <w:rFonts w:ascii="Arial" w:hAnsi="Arial" w:cs="Arial"/>
          <w:color w:val="222222"/>
          <w:shd w:val="clear" w:color="auto" w:fill="FFFFFF"/>
          <w:lang w:val="es-ES"/>
        </w:rPr>
        <w:t xml:space="preserve">Gregorio Eljach </w:t>
      </w:r>
    </w:p>
    <w:p w14:paraId="539552CB" w14:textId="77777777" w:rsidR="00891183" w:rsidRPr="00E3726F" w:rsidRDefault="00891183" w:rsidP="00E3726F">
      <w:pPr>
        <w:jc w:val="both"/>
        <w:rPr>
          <w:rFonts w:ascii="Arial" w:hAnsi="Arial" w:cs="Arial"/>
          <w:b/>
          <w:bCs/>
          <w:color w:val="222222"/>
          <w:shd w:val="clear" w:color="auto" w:fill="FFFFFF"/>
          <w:lang w:val="es-ES"/>
        </w:rPr>
      </w:pPr>
      <w:r w:rsidRPr="00E3726F">
        <w:rPr>
          <w:rFonts w:ascii="Arial" w:hAnsi="Arial" w:cs="Arial"/>
          <w:b/>
          <w:bCs/>
          <w:color w:val="222222"/>
          <w:shd w:val="clear" w:color="auto" w:fill="FFFFFF"/>
          <w:lang w:val="es-ES"/>
        </w:rPr>
        <w:t>Secretario General</w:t>
      </w:r>
    </w:p>
    <w:p w14:paraId="229604F3" w14:textId="77777777" w:rsidR="00891183" w:rsidRPr="00E3726F" w:rsidRDefault="00891183" w:rsidP="00E3726F">
      <w:pPr>
        <w:jc w:val="both"/>
        <w:rPr>
          <w:rFonts w:ascii="Arial" w:hAnsi="Arial" w:cs="Arial"/>
          <w:b/>
          <w:bCs/>
          <w:color w:val="222222"/>
          <w:shd w:val="clear" w:color="auto" w:fill="FFFFFF"/>
          <w:lang w:val="es-ES"/>
        </w:rPr>
      </w:pPr>
      <w:r w:rsidRPr="00E3726F">
        <w:rPr>
          <w:rFonts w:ascii="Arial" w:hAnsi="Arial" w:cs="Arial"/>
          <w:b/>
          <w:bCs/>
          <w:color w:val="222222"/>
          <w:shd w:val="clear" w:color="auto" w:fill="FFFFFF"/>
          <w:lang w:val="es-ES"/>
        </w:rPr>
        <w:t>Senado de la República</w:t>
      </w:r>
    </w:p>
    <w:p w14:paraId="70489187" w14:textId="77777777" w:rsidR="00891183" w:rsidRPr="00E3726F" w:rsidRDefault="00891183" w:rsidP="00E3726F">
      <w:pPr>
        <w:jc w:val="both"/>
        <w:rPr>
          <w:rFonts w:ascii="Arial" w:hAnsi="Arial" w:cs="Arial"/>
          <w:color w:val="222222"/>
          <w:shd w:val="clear" w:color="auto" w:fill="FFFFFF"/>
          <w:lang w:val="es-ES"/>
        </w:rPr>
      </w:pPr>
      <w:r w:rsidRPr="00E3726F">
        <w:rPr>
          <w:rFonts w:ascii="Arial" w:hAnsi="Arial" w:cs="Arial"/>
          <w:color w:val="222222"/>
          <w:shd w:val="clear" w:color="auto" w:fill="FFFFFF"/>
          <w:lang w:val="es-ES"/>
        </w:rPr>
        <w:t>La ciudad</w:t>
      </w:r>
    </w:p>
    <w:p w14:paraId="2B03CB2D" w14:textId="77777777" w:rsidR="00891183" w:rsidRPr="00E3726F" w:rsidRDefault="00891183" w:rsidP="00E3726F">
      <w:pPr>
        <w:jc w:val="both"/>
        <w:rPr>
          <w:rFonts w:ascii="Arial" w:hAnsi="Arial" w:cs="Arial"/>
          <w:color w:val="222222"/>
          <w:shd w:val="clear" w:color="auto" w:fill="FFFFFF"/>
          <w:lang w:val="es-ES"/>
        </w:rPr>
      </w:pPr>
    </w:p>
    <w:p w14:paraId="4B963CD0" w14:textId="0BBDAC18" w:rsidR="00891183" w:rsidRPr="00E3726F" w:rsidRDefault="00891183" w:rsidP="00E3726F">
      <w:pPr>
        <w:jc w:val="both"/>
        <w:rPr>
          <w:rFonts w:ascii="Arial" w:hAnsi="Arial" w:cs="Arial"/>
          <w:color w:val="000000" w:themeColor="text1"/>
          <w:lang w:val="es-ES"/>
        </w:rPr>
      </w:pPr>
      <w:r w:rsidRPr="00E3726F">
        <w:rPr>
          <w:rFonts w:ascii="Arial" w:hAnsi="Arial" w:cs="Arial"/>
          <w:color w:val="222222"/>
          <w:shd w:val="clear" w:color="auto" w:fill="FFFFFF"/>
          <w:lang w:val="es-ES"/>
        </w:rPr>
        <w:t xml:space="preserve">Referencia: Presentación </w:t>
      </w:r>
      <w:r w:rsidRPr="00E3726F">
        <w:rPr>
          <w:rFonts w:ascii="Arial" w:hAnsi="Arial" w:cs="Arial"/>
          <w:color w:val="000000" w:themeColor="text1"/>
          <w:lang w:val="es-ES"/>
        </w:rPr>
        <w:t xml:space="preserve">Proyecto de Ley </w:t>
      </w:r>
      <w:r w:rsidR="00E627D8" w:rsidRPr="00E3726F">
        <w:rPr>
          <w:rFonts w:ascii="Arial" w:hAnsi="Arial" w:cs="Arial"/>
          <w:color w:val="000000" w:themeColor="text1"/>
          <w:lang w:val="es-ES"/>
        </w:rPr>
        <w:t>Numero _</w:t>
      </w:r>
      <w:r w:rsidRPr="00E3726F">
        <w:rPr>
          <w:rFonts w:ascii="Arial" w:hAnsi="Arial" w:cs="Arial"/>
          <w:color w:val="000000" w:themeColor="text1"/>
          <w:lang w:val="es-ES"/>
        </w:rPr>
        <w:t xml:space="preserve">___ de </w:t>
      </w:r>
      <w:r w:rsidR="00731476" w:rsidRPr="00E3726F">
        <w:rPr>
          <w:rFonts w:ascii="Arial" w:hAnsi="Arial" w:cs="Arial"/>
          <w:color w:val="000000" w:themeColor="text1"/>
          <w:lang w:val="es-ES"/>
        </w:rPr>
        <w:t>20</w:t>
      </w:r>
      <w:r w:rsidR="00731476">
        <w:rPr>
          <w:rFonts w:ascii="Arial" w:hAnsi="Arial" w:cs="Arial"/>
          <w:color w:val="000000" w:themeColor="text1"/>
          <w:lang w:val="es-ES"/>
        </w:rPr>
        <w:t>20</w:t>
      </w:r>
      <w:r w:rsidR="00731476" w:rsidRPr="00E3726F">
        <w:rPr>
          <w:rFonts w:ascii="Arial" w:hAnsi="Arial" w:cs="Arial"/>
          <w:color w:val="000000" w:themeColor="text1"/>
          <w:lang w:val="es-ES"/>
        </w:rPr>
        <w:t xml:space="preserve"> “</w:t>
      </w:r>
      <w:r w:rsidRPr="00E3726F">
        <w:rPr>
          <w:rFonts w:ascii="Arial" w:hAnsi="Arial" w:cs="Arial"/>
          <w:i/>
          <w:iCs/>
          <w:color w:val="000000" w:themeColor="text1"/>
          <w:lang w:val="es-ES"/>
        </w:rPr>
        <w:t xml:space="preserve">Por medio de la cual se adoptan medidas en materia de regulación de precios de los combustibles </w:t>
      </w:r>
      <w:r w:rsidR="00E627D8" w:rsidRPr="00E3726F">
        <w:rPr>
          <w:rFonts w:ascii="Arial" w:hAnsi="Arial" w:cs="Arial"/>
          <w:i/>
          <w:iCs/>
          <w:color w:val="000000" w:themeColor="text1"/>
          <w:lang w:val="es-ES"/>
        </w:rPr>
        <w:t>líquidos</w:t>
      </w:r>
      <w:r w:rsidRPr="00E3726F">
        <w:rPr>
          <w:rFonts w:ascii="Arial" w:hAnsi="Arial" w:cs="Arial"/>
          <w:i/>
          <w:iCs/>
          <w:color w:val="000000" w:themeColor="text1"/>
          <w:lang w:val="es-ES"/>
        </w:rPr>
        <w:t xml:space="preserve"> y se dictan otras disposiciones”</w:t>
      </w:r>
      <w:r w:rsidRPr="00E3726F">
        <w:rPr>
          <w:rFonts w:ascii="Arial" w:hAnsi="Arial" w:cs="Arial"/>
          <w:color w:val="000000" w:themeColor="text1"/>
          <w:lang w:val="es-ES"/>
        </w:rPr>
        <w:t>.</w:t>
      </w:r>
    </w:p>
    <w:p w14:paraId="5DA7CBA1" w14:textId="77777777" w:rsidR="00891183" w:rsidRPr="00E3726F" w:rsidRDefault="00891183" w:rsidP="00E3726F">
      <w:pPr>
        <w:jc w:val="both"/>
        <w:rPr>
          <w:rFonts w:ascii="Arial" w:hAnsi="Arial" w:cs="Arial"/>
          <w:color w:val="000000" w:themeColor="text1"/>
          <w:lang w:val="es-ES"/>
        </w:rPr>
      </w:pPr>
    </w:p>
    <w:p w14:paraId="093BD80D" w14:textId="77777777" w:rsidR="00891183" w:rsidRPr="00E3726F" w:rsidRDefault="00891183" w:rsidP="00E3726F">
      <w:pPr>
        <w:jc w:val="both"/>
        <w:rPr>
          <w:rFonts w:ascii="Arial" w:hAnsi="Arial" w:cs="Arial"/>
          <w:color w:val="000000" w:themeColor="text1"/>
          <w:lang w:val="es-ES"/>
        </w:rPr>
      </w:pPr>
    </w:p>
    <w:p w14:paraId="57DC282A" w14:textId="4A065B3F" w:rsidR="00891183" w:rsidRPr="00E3726F" w:rsidRDefault="00891183" w:rsidP="00E3726F">
      <w:pPr>
        <w:jc w:val="both"/>
        <w:rPr>
          <w:rFonts w:ascii="Arial" w:hAnsi="Arial" w:cs="Arial"/>
          <w:color w:val="000000" w:themeColor="text1"/>
          <w:lang w:val="es-ES"/>
        </w:rPr>
      </w:pPr>
      <w:r w:rsidRPr="00E3726F">
        <w:rPr>
          <w:rFonts w:ascii="Arial" w:hAnsi="Arial" w:cs="Arial"/>
          <w:color w:val="000000" w:themeColor="text1"/>
          <w:lang w:val="es-ES"/>
        </w:rPr>
        <w:t xml:space="preserve">Respetado Señor </w:t>
      </w:r>
      <w:r w:rsidR="00E627D8" w:rsidRPr="00E3726F">
        <w:rPr>
          <w:rFonts w:ascii="Arial" w:hAnsi="Arial" w:cs="Arial"/>
          <w:color w:val="000000" w:themeColor="text1"/>
          <w:lang w:val="es-ES"/>
        </w:rPr>
        <w:t>secretario</w:t>
      </w:r>
      <w:r w:rsidRPr="00E3726F">
        <w:rPr>
          <w:rFonts w:ascii="Arial" w:hAnsi="Arial" w:cs="Arial"/>
          <w:color w:val="000000" w:themeColor="text1"/>
          <w:lang w:val="es-ES"/>
        </w:rPr>
        <w:t xml:space="preserve">, </w:t>
      </w:r>
    </w:p>
    <w:p w14:paraId="33FDAB00" w14:textId="77777777" w:rsidR="00891183" w:rsidRPr="00E3726F" w:rsidRDefault="00891183" w:rsidP="00E3726F">
      <w:pPr>
        <w:jc w:val="both"/>
        <w:rPr>
          <w:rFonts w:ascii="Arial" w:hAnsi="Arial" w:cs="Arial"/>
          <w:color w:val="000000" w:themeColor="text1"/>
          <w:lang w:val="es-ES"/>
        </w:rPr>
      </w:pPr>
    </w:p>
    <w:p w14:paraId="2595ED60" w14:textId="77777777" w:rsidR="00891183" w:rsidRPr="00E3726F" w:rsidRDefault="00891183" w:rsidP="00E3726F">
      <w:pPr>
        <w:jc w:val="both"/>
        <w:rPr>
          <w:rFonts w:ascii="Arial" w:hAnsi="Arial" w:cs="Arial"/>
          <w:color w:val="000000" w:themeColor="text1"/>
          <w:lang w:val="es-ES"/>
        </w:rPr>
      </w:pPr>
    </w:p>
    <w:p w14:paraId="03C05591" w14:textId="63C1E1F2" w:rsidR="00891183" w:rsidRPr="00E3726F" w:rsidRDefault="00891183" w:rsidP="00E3726F">
      <w:pPr>
        <w:jc w:val="both"/>
        <w:rPr>
          <w:rFonts w:ascii="Arial" w:hAnsi="Arial" w:cs="Arial"/>
          <w:color w:val="000000" w:themeColor="text1"/>
          <w:lang w:val="es-ES"/>
        </w:rPr>
      </w:pPr>
      <w:r w:rsidRPr="00E3726F">
        <w:rPr>
          <w:rFonts w:ascii="Arial" w:hAnsi="Arial" w:cs="Arial"/>
          <w:color w:val="000000" w:themeColor="text1"/>
          <w:lang w:val="es-ES"/>
        </w:rPr>
        <w:t xml:space="preserve">Por medio de la presente y de conformidad con lo establecido en el articulo 154 de la </w:t>
      </w:r>
      <w:r w:rsidR="00E627D8" w:rsidRPr="00E3726F">
        <w:rPr>
          <w:rFonts w:ascii="Arial" w:hAnsi="Arial" w:cs="Arial"/>
          <w:color w:val="000000" w:themeColor="text1"/>
          <w:lang w:val="es-ES"/>
        </w:rPr>
        <w:t>Constitución</w:t>
      </w:r>
      <w:r w:rsidRPr="00E3726F">
        <w:rPr>
          <w:rFonts w:ascii="Arial" w:hAnsi="Arial" w:cs="Arial"/>
          <w:color w:val="000000" w:themeColor="text1"/>
          <w:lang w:val="es-ES"/>
        </w:rPr>
        <w:t xml:space="preserve"> </w:t>
      </w:r>
      <w:r w:rsidR="00E627D8" w:rsidRPr="00E3726F">
        <w:rPr>
          <w:rFonts w:ascii="Arial" w:hAnsi="Arial" w:cs="Arial"/>
          <w:color w:val="000000" w:themeColor="text1"/>
          <w:lang w:val="es-ES"/>
        </w:rPr>
        <w:t>Política</w:t>
      </w:r>
      <w:r w:rsidRPr="00E3726F">
        <w:rPr>
          <w:rFonts w:ascii="Arial" w:hAnsi="Arial" w:cs="Arial"/>
          <w:color w:val="000000" w:themeColor="text1"/>
          <w:lang w:val="es-ES"/>
        </w:rPr>
        <w:t xml:space="preserve"> y el articulo 140 de la Ley 5 de 1992 “Por la cual se expide el Reglamento del Congreso; el Senado y la Cámara de Representantes”, nos permitimos someter a </w:t>
      </w:r>
      <w:r w:rsidR="00E627D8" w:rsidRPr="00E3726F">
        <w:rPr>
          <w:rFonts w:ascii="Arial" w:hAnsi="Arial" w:cs="Arial"/>
          <w:color w:val="000000" w:themeColor="text1"/>
          <w:lang w:val="es-ES"/>
        </w:rPr>
        <w:t>consideración</w:t>
      </w:r>
      <w:r w:rsidRPr="00E3726F">
        <w:rPr>
          <w:rFonts w:ascii="Arial" w:hAnsi="Arial" w:cs="Arial"/>
          <w:color w:val="000000" w:themeColor="text1"/>
          <w:lang w:val="es-ES"/>
        </w:rPr>
        <w:t xml:space="preserve"> del Honorable Congreso de la Republica el Proyecto de Ley “</w:t>
      </w:r>
      <w:r w:rsidRPr="00E3726F">
        <w:rPr>
          <w:rFonts w:ascii="Arial" w:hAnsi="Arial" w:cs="Arial"/>
          <w:i/>
          <w:iCs/>
          <w:color w:val="000000" w:themeColor="text1"/>
          <w:lang w:val="es-ES"/>
        </w:rPr>
        <w:t xml:space="preserve">Por medio de la cual se adoptan medidas en materia de regulación de precios de los combustibles </w:t>
      </w:r>
      <w:r w:rsidR="00E627D8" w:rsidRPr="00E3726F">
        <w:rPr>
          <w:rFonts w:ascii="Arial" w:hAnsi="Arial" w:cs="Arial"/>
          <w:i/>
          <w:iCs/>
          <w:color w:val="000000" w:themeColor="text1"/>
          <w:lang w:val="es-ES"/>
        </w:rPr>
        <w:t>líquidos</w:t>
      </w:r>
      <w:r w:rsidRPr="00E3726F">
        <w:rPr>
          <w:rFonts w:ascii="Arial" w:hAnsi="Arial" w:cs="Arial"/>
          <w:i/>
          <w:iCs/>
          <w:color w:val="000000" w:themeColor="text1"/>
          <w:lang w:val="es-ES"/>
        </w:rPr>
        <w:t xml:space="preserve"> y se dictan otras disposiciones”. </w:t>
      </w:r>
    </w:p>
    <w:p w14:paraId="049F5F6A" w14:textId="77777777" w:rsidR="00891183" w:rsidRPr="00E3726F" w:rsidRDefault="00891183" w:rsidP="00E3726F">
      <w:pPr>
        <w:jc w:val="both"/>
        <w:rPr>
          <w:rFonts w:ascii="Arial" w:hAnsi="Arial" w:cs="Arial"/>
          <w:color w:val="000000" w:themeColor="text1"/>
          <w:lang w:val="es-ES"/>
        </w:rPr>
      </w:pPr>
    </w:p>
    <w:p w14:paraId="711C20C6" w14:textId="77777777" w:rsidR="00891183" w:rsidRPr="00E3726F" w:rsidRDefault="00891183" w:rsidP="00E3726F">
      <w:pPr>
        <w:jc w:val="both"/>
        <w:rPr>
          <w:rFonts w:ascii="Arial" w:hAnsi="Arial" w:cs="Arial"/>
          <w:color w:val="000000" w:themeColor="text1"/>
          <w:lang w:val="es-ES"/>
        </w:rPr>
      </w:pPr>
    </w:p>
    <w:p w14:paraId="5F223FC4" w14:textId="77777777" w:rsidR="00891183" w:rsidRPr="00E3726F" w:rsidRDefault="00891183" w:rsidP="00E3726F">
      <w:pPr>
        <w:jc w:val="both"/>
        <w:rPr>
          <w:rFonts w:ascii="Arial" w:hAnsi="Arial" w:cs="Arial"/>
          <w:color w:val="000000" w:themeColor="text1"/>
          <w:lang w:val="es-ES"/>
        </w:rPr>
      </w:pPr>
      <w:r w:rsidRPr="00E3726F">
        <w:rPr>
          <w:rFonts w:ascii="Arial" w:hAnsi="Arial" w:cs="Arial"/>
          <w:color w:val="000000" w:themeColor="text1"/>
          <w:lang w:val="es-ES"/>
        </w:rPr>
        <w:t xml:space="preserve">Cordialmente, </w:t>
      </w:r>
    </w:p>
    <w:p w14:paraId="3FF53B83" w14:textId="77777777" w:rsidR="00891183" w:rsidRPr="00E3726F" w:rsidRDefault="00891183" w:rsidP="00E3726F">
      <w:pPr>
        <w:jc w:val="both"/>
        <w:rPr>
          <w:rFonts w:ascii="Arial" w:hAnsi="Arial" w:cs="Arial"/>
          <w:color w:val="000000" w:themeColor="text1"/>
          <w:lang w:val="es-ES"/>
        </w:rPr>
      </w:pPr>
    </w:p>
    <w:p w14:paraId="3DF8ED5A" w14:textId="77777777" w:rsidR="00891183" w:rsidRPr="00E3726F" w:rsidRDefault="00891183" w:rsidP="00E3726F">
      <w:pPr>
        <w:jc w:val="both"/>
        <w:rPr>
          <w:rFonts w:ascii="Arial" w:hAnsi="Arial" w:cs="Arial"/>
          <w:color w:val="000000" w:themeColor="text1"/>
          <w:lang w:val="es-ES"/>
        </w:rPr>
      </w:pPr>
    </w:p>
    <w:p w14:paraId="11B66A98" w14:textId="77777777" w:rsidR="00891183" w:rsidRPr="00E3726F" w:rsidRDefault="00891183" w:rsidP="00E3726F">
      <w:pPr>
        <w:jc w:val="both"/>
        <w:rPr>
          <w:rFonts w:ascii="Arial" w:hAnsi="Arial" w:cs="Arial"/>
          <w:color w:val="000000" w:themeColor="text1"/>
          <w:lang w:val="es-ES"/>
        </w:rPr>
      </w:pPr>
    </w:p>
    <w:p w14:paraId="1E23F4FB" w14:textId="77777777" w:rsidR="00891183" w:rsidRPr="00E3726F" w:rsidRDefault="00891183" w:rsidP="00E3726F">
      <w:pPr>
        <w:jc w:val="both"/>
        <w:rPr>
          <w:rFonts w:ascii="Arial" w:hAnsi="Arial" w:cs="Arial"/>
          <w:color w:val="000000" w:themeColor="text1"/>
          <w:lang w:val="es-ES"/>
        </w:rPr>
      </w:pPr>
    </w:p>
    <w:p w14:paraId="6479F7A8" w14:textId="77777777" w:rsidR="00891183" w:rsidRPr="00E3726F" w:rsidRDefault="00891183" w:rsidP="00E3726F">
      <w:pPr>
        <w:jc w:val="both"/>
        <w:rPr>
          <w:rFonts w:ascii="Arial" w:hAnsi="Arial" w:cs="Arial"/>
          <w:color w:val="000000" w:themeColor="text1"/>
          <w:lang w:val="es-ES"/>
        </w:rPr>
      </w:pPr>
    </w:p>
    <w:p w14:paraId="361EC3E5" w14:textId="77777777" w:rsidR="00891183" w:rsidRPr="00E3726F" w:rsidRDefault="00891183" w:rsidP="00E3726F">
      <w:pPr>
        <w:jc w:val="both"/>
        <w:rPr>
          <w:rFonts w:ascii="Arial" w:hAnsi="Arial" w:cs="Arial"/>
          <w:b/>
          <w:bCs/>
          <w:color w:val="000000" w:themeColor="text1"/>
          <w:lang w:val="es-ES"/>
        </w:rPr>
      </w:pPr>
      <w:r w:rsidRPr="00E3726F">
        <w:rPr>
          <w:rFonts w:ascii="Arial" w:hAnsi="Arial" w:cs="Arial"/>
          <w:b/>
          <w:bCs/>
          <w:color w:val="000000" w:themeColor="text1"/>
          <w:lang w:val="es-ES"/>
        </w:rPr>
        <w:t>SANDRA LILIANA ORTIZ NOVA</w:t>
      </w:r>
    </w:p>
    <w:p w14:paraId="554DF631" w14:textId="5C4BE0DF" w:rsidR="00891183" w:rsidRPr="00E3726F" w:rsidRDefault="00891183" w:rsidP="00E3726F">
      <w:pPr>
        <w:jc w:val="both"/>
        <w:rPr>
          <w:rFonts w:ascii="Arial" w:hAnsi="Arial" w:cs="Arial"/>
          <w:b/>
          <w:bCs/>
          <w:color w:val="000000" w:themeColor="text1"/>
          <w:lang w:val="es-ES"/>
        </w:rPr>
      </w:pPr>
      <w:r w:rsidRPr="00E3726F">
        <w:rPr>
          <w:rFonts w:ascii="Arial" w:hAnsi="Arial" w:cs="Arial"/>
          <w:b/>
          <w:bCs/>
          <w:color w:val="000000" w:themeColor="text1"/>
          <w:lang w:val="es-ES"/>
        </w:rPr>
        <w:t>Senadora de la Rep</w:t>
      </w:r>
      <w:r w:rsidR="00E627D8" w:rsidRPr="00E3726F">
        <w:rPr>
          <w:rFonts w:ascii="Arial" w:hAnsi="Arial" w:cs="Arial"/>
          <w:b/>
          <w:bCs/>
          <w:color w:val="000000" w:themeColor="text1"/>
          <w:lang w:val="es-ES"/>
        </w:rPr>
        <w:t>ú</w:t>
      </w:r>
      <w:r w:rsidRPr="00E3726F">
        <w:rPr>
          <w:rFonts w:ascii="Arial" w:hAnsi="Arial" w:cs="Arial"/>
          <w:b/>
          <w:bCs/>
          <w:color w:val="000000" w:themeColor="text1"/>
          <w:lang w:val="es-ES"/>
        </w:rPr>
        <w:t>blica</w:t>
      </w:r>
    </w:p>
    <w:p w14:paraId="2AEA9303" w14:textId="77777777" w:rsidR="00891183" w:rsidRPr="00E3726F" w:rsidRDefault="00891183" w:rsidP="00E3726F">
      <w:pPr>
        <w:jc w:val="both"/>
        <w:rPr>
          <w:rFonts w:ascii="Arial" w:hAnsi="Arial" w:cs="Arial"/>
          <w:b/>
          <w:bCs/>
          <w:color w:val="000000" w:themeColor="text1"/>
          <w:lang w:val="es-ES"/>
        </w:rPr>
      </w:pPr>
    </w:p>
    <w:p w14:paraId="0416B26F" w14:textId="77777777" w:rsidR="00891183" w:rsidRPr="00E3726F" w:rsidRDefault="00891183" w:rsidP="00E3726F">
      <w:pPr>
        <w:jc w:val="both"/>
        <w:rPr>
          <w:rFonts w:ascii="Arial" w:hAnsi="Arial" w:cs="Arial"/>
          <w:b/>
          <w:bCs/>
          <w:color w:val="000000" w:themeColor="text1"/>
          <w:lang w:val="es-ES"/>
        </w:rPr>
      </w:pPr>
    </w:p>
    <w:p w14:paraId="4E586A6A" w14:textId="77777777" w:rsidR="00891183" w:rsidRPr="00E3726F" w:rsidRDefault="00891183" w:rsidP="00E3726F">
      <w:pPr>
        <w:spacing w:before="92"/>
        <w:ind w:left="330" w:right="346"/>
        <w:jc w:val="both"/>
        <w:rPr>
          <w:rFonts w:ascii="Arial" w:hAnsi="Arial" w:cs="Arial"/>
          <w:b/>
          <w:u w:val="single"/>
          <w:lang w:val="es-ES"/>
        </w:rPr>
      </w:pPr>
    </w:p>
    <w:p w14:paraId="19A97C4A" w14:textId="77777777" w:rsidR="00891183" w:rsidRPr="00E3726F" w:rsidRDefault="00891183" w:rsidP="00E3726F">
      <w:pPr>
        <w:spacing w:before="92"/>
        <w:ind w:left="330" w:right="346"/>
        <w:jc w:val="both"/>
        <w:rPr>
          <w:rFonts w:ascii="Arial" w:hAnsi="Arial" w:cs="Arial"/>
          <w:b/>
          <w:u w:val="single"/>
          <w:lang w:val="es-ES"/>
        </w:rPr>
      </w:pPr>
    </w:p>
    <w:p w14:paraId="46E8E71E" w14:textId="77777777" w:rsidR="00891183" w:rsidRPr="00E3726F" w:rsidRDefault="00891183" w:rsidP="00E3726F">
      <w:pPr>
        <w:spacing w:before="92"/>
        <w:ind w:left="330" w:right="346"/>
        <w:jc w:val="both"/>
        <w:rPr>
          <w:rFonts w:ascii="Arial" w:hAnsi="Arial" w:cs="Arial"/>
          <w:b/>
          <w:u w:val="single"/>
          <w:lang w:val="es-ES"/>
        </w:rPr>
      </w:pPr>
    </w:p>
    <w:p w14:paraId="6CAD611E" w14:textId="77777777" w:rsidR="00891183" w:rsidRPr="00E3726F" w:rsidRDefault="00891183" w:rsidP="00E3726F">
      <w:pPr>
        <w:spacing w:before="92"/>
        <w:ind w:left="329" w:right="350"/>
        <w:jc w:val="center"/>
        <w:rPr>
          <w:rFonts w:ascii="Arial" w:hAnsi="Arial" w:cs="Arial"/>
          <w:b/>
          <w:lang w:val="es-ES"/>
        </w:rPr>
      </w:pPr>
      <w:r w:rsidRPr="00E3726F">
        <w:rPr>
          <w:rFonts w:ascii="Arial" w:hAnsi="Arial" w:cs="Arial"/>
          <w:b/>
          <w:lang w:val="es-ES"/>
        </w:rPr>
        <w:lastRenderedPageBreak/>
        <w:t>Proyecto de Ley</w:t>
      </w:r>
    </w:p>
    <w:p w14:paraId="5273B163" w14:textId="77777777" w:rsidR="00891183" w:rsidRPr="00E3726F" w:rsidRDefault="00891183" w:rsidP="00E3726F">
      <w:pPr>
        <w:pStyle w:val="Textoindependiente"/>
        <w:spacing w:before="3"/>
        <w:jc w:val="center"/>
        <w:rPr>
          <w:b/>
        </w:rPr>
      </w:pPr>
    </w:p>
    <w:p w14:paraId="3B68F59D" w14:textId="553E9D93" w:rsidR="00891183" w:rsidRPr="00E3726F" w:rsidRDefault="00891183" w:rsidP="00E3726F">
      <w:pPr>
        <w:ind w:left="330" w:right="350"/>
        <w:jc w:val="center"/>
        <w:rPr>
          <w:rFonts w:ascii="Arial" w:hAnsi="Arial" w:cs="Arial"/>
          <w:b/>
          <w:lang w:val="es-ES"/>
        </w:rPr>
      </w:pPr>
      <w:r w:rsidRPr="00E3726F">
        <w:rPr>
          <w:rFonts w:ascii="Arial" w:hAnsi="Arial" w:cs="Arial"/>
          <w:b/>
          <w:lang w:val="es-ES"/>
        </w:rPr>
        <w:t>“Por medio del cual se adoptan los criterios concretos y específicos para determinar la sobretasa a la gasolina y al ACPM y se dictan otras disposiciones”</w:t>
      </w:r>
    </w:p>
    <w:p w14:paraId="5E3005BD" w14:textId="13DCA76E" w:rsidR="00891183" w:rsidRPr="00E3726F" w:rsidRDefault="00891183" w:rsidP="00E3726F">
      <w:pPr>
        <w:ind w:left="330" w:right="350"/>
        <w:jc w:val="center"/>
        <w:rPr>
          <w:rFonts w:ascii="Arial" w:hAnsi="Arial" w:cs="Arial"/>
          <w:b/>
          <w:lang w:val="es-ES"/>
        </w:rPr>
      </w:pPr>
    </w:p>
    <w:p w14:paraId="130FD199" w14:textId="5F3A3910" w:rsidR="00891183" w:rsidRPr="00E3726F" w:rsidRDefault="00891183" w:rsidP="00E3726F">
      <w:pPr>
        <w:ind w:left="330" w:right="350"/>
        <w:jc w:val="center"/>
        <w:rPr>
          <w:rFonts w:ascii="Arial" w:hAnsi="Arial" w:cs="Arial"/>
          <w:bCs/>
          <w:lang w:val="es-ES"/>
        </w:rPr>
      </w:pPr>
      <w:r w:rsidRPr="00E3726F">
        <w:rPr>
          <w:rFonts w:ascii="Arial" w:hAnsi="Arial" w:cs="Arial"/>
          <w:bCs/>
          <w:lang w:val="es-ES"/>
        </w:rPr>
        <w:t>El Congreso de la Republica de Colombia</w:t>
      </w:r>
    </w:p>
    <w:p w14:paraId="3A970B6D" w14:textId="77777777" w:rsidR="00891183" w:rsidRPr="00E3726F" w:rsidRDefault="00891183" w:rsidP="00E3726F">
      <w:pPr>
        <w:ind w:left="330" w:right="350"/>
        <w:jc w:val="center"/>
        <w:rPr>
          <w:rFonts w:ascii="Arial" w:hAnsi="Arial" w:cs="Arial"/>
          <w:b/>
          <w:lang w:val="es-ES"/>
        </w:rPr>
      </w:pPr>
    </w:p>
    <w:p w14:paraId="47316B1D" w14:textId="5D119BEB" w:rsidR="00891183" w:rsidRPr="00E3726F" w:rsidRDefault="00891183" w:rsidP="00E3726F">
      <w:pPr>
        <w:pStyle w:val="Textoindependiente"/>
        <w:spacing w:line="242" w:lineRule="auto"/>
        <w:ind w:left="3912" w:right="2293" w:hanging="1621"/>
        <w:jc w:val="center"/>
      </w:pPr>
      <w:r w:rsidRPr="00E3726F">
        <w:t>DECRETA:</w:t>
      </w:r>
    </w:p>
    <w:p w14:paraId="4DE70828" w14:textId="77777777" w:rsidR="00891183" w:rsidRPr="00E3726F" w:rsidRDefault="00891183" w:rsidP="00E3726F">
      <w:pPr>
        <w:pStyle w:val="Textoindependiente"/>
        <w:spacing w:before="8"/>
        <w:jc w:val="both"/>
      </w:pPr>
    </w:p>
    <w:p w14:paraId="72E030B2" w14:textId="77777777" w:rsidR="00891183" w:rsidRPr="00E3726F" w:rsidRDefault="00891183" w:rsidP="00E3726F">
      <w:pPr>
        <w:pStyle w:val="Textoindependiente"/>
        <w:spacing w:before="3"/>
        <w:jc w:val="both"/>
        <w:rPr>
          <w:b/>
        </w:rPr>
      </w:pPr>
    </w:p>
    <w:p w14:paraId="1DB9098A" w14:textId="77777777" w:rsidR="00891183" w:rsidRPr="00E3726F" w:rsidRDefault="00891183" w:rsidP="00E3726F">
      <w:pPr>
        <w:pStyle w:val="Textoindependiente"/>
        <w:ind w:left="100" w:right="109"/>
        <w:jc w:val="both"/>
      </w:pPr>
      <w:r w:rsidRPr="00E3726F">
        <w:rPr>
          <w:b/>
        </w:rPr>
        <w:t xml:space="preserve">Artículo 1º. Objeto. </w:t>
      </w:r>
      <w:r w:rsidRPr="00E3726F">
        <w:t>El presente proyecto busca fijar la base gravable d</w:t>
      </w:r>
      <w:r w:rsidRPr="00E3726F">
        <w:rPr>
          <w:color w:val="181717"/>
        </w:rPr>
        <w:t>e la Sobretasa</w:t>
      </w:r>
      <w:r w:rsidRPr="00E3726F">
        <w:rPr>
          <w:color w:val="181717"/>
          <w:spacing w:val="-7"/>
        </w:rPr>
        <w:t xml:space="preserve"> </w:t>
      </w:r>
      <w:r w:rsidRPr="00E3726F">
        <w:rPr>
          <w:color w:val="181717"/>
        </w:rPr>
        <w:t>de</w:t>
      </w:r>
      <w:r w:rsidRPr="00E3726F">
        <w:rPr>
          <w:color w:val="181717"/>
          <w:spacing w:val="-6"/>
        </w:rPr>
        <w:t xml:space="preserve"> </w:t>
      </w:r>
      <w:r w:rsidRPr="00E3726F">
        <w:rPr>
          <w:color w:val="181717"/>
        </w:rPr>
        <w:t>los</w:t>
      </w:r>
      <w:r w:rsidRPr="00E3726F">
        <w:rPr>
          <w:color w:val="181717"/>
          <w:spacing w:val="-7"/>
        </w:rPr>
        <w:t xml:space="preserve"> </w:t>
      </w:r>
      <w:r w:rsidRPr="00E3726F">
        <w:rPr>
          <w:color w:val="181717"/>
        </w:rPr>
        <w:t>combustibles</w:t>
      </w:r>
      <w:r w:rsidRPr="00E3726F">
        <w:rPr>
          <w:color w:val="181717"/>
          <w:spacing w:val="-7"/>
        </w:rPr>
        <w:t xml:space="preserve"> </w:t>
      </w:r>
      <w:r w:rsidRPr="00E3726F">
        <w:rPr>
          <w:color w:val="181717"/>
        </w:rPr>
        <w:t>líquidos,</w:t>
      </w:r>
      <w:r w:rsidRPr="00E3726F">
        <w:rPr>
          <w:color w:val="181717"/>
          <w:spacing w:val="-9"/>
        </w:rPr>
        <w:t xml:space="preserve"> </w:t>
      </w:r>
      <w:r w:rsidRPr="00E3726F">
        <w:rPr>
          <w:color w:val="181717"/>
        </w:rPr>
        <w:t>así</w:t>
      </w:r>
      <w:r w:rsidRPr="00E3726F">
        <w:rPr>
          <w:color w:val="181717"/>
          <w:spacing w:val="-10"/>
        </w:rPr>
        <w:t xml:space="preserve"> </w:t>
      </w:r>
      <w:r w:rsidRPr="00E3726F">
        <w:rPr>
          <w:color w:val="181717"/>
        </w:rPr>
        <w:t>como</w:t>
      </w:r>
      <w:r w:rsidRPr="00E3726F">
        <w:rPr>
          <w:color w:val="181717"/>
          <w:spacing w:val="-6"/>
        </w:rPr>
        <w:t xml:space="preserve"> </w:t>
      </w:r>
      <w:r w:rsidRPr="00E3726F">
        <w:rPr>
          <w:color w:val="181717"/>
        </w:rPr>
        <w:t>las</w:t>
      </w:r>
      <w:r w:rsidRPr="00E3726F">
        <w:rPr>
          <w:color w:val="181717"/>
          <w:spacing w:val="-7"/>
        </w:rPr>
        <w:t xml:space="preserve"> </w:t>
      </w:r>
      <w:r w:rsidRPr="00E3726F">
        <w:rPr>
          <w:color w:val="181717"/>
        </w:rPr>
        <w:t>tarifas</w:t>
      </w:r>
      <w:r w:rsidRPr="00E3726F">
        <w:rPr>
          <w:color w:val="181717"/>
          <w:spacing w:val="-7"/>
        </w:rPr>
        <w:t xml:space="preserve"> </w:t>
      </w:r>
      <w:r w:rsidRPr="00E3726F">
        <w:rPr>
          <w:color w:val="181717"/>
        </w:rPr>
        <w:t>y</w:t>
      </w:r>
      <w:r w:rsidRPr="00E3726F">
        <w:rPr>
          <w:color w:val="181717"/>
          <w:spacing w:val="-7"/>
        </w:rPr>
        <w:t xml:space="preserve"> </w:t>
      </w:r>
      <w:r w:rsidRPr="00E3726F">
        <w:rPr>
          <w:color w:val="181717"/>
        </w:rPr>
        <w:t>márgenes</w:t>
      </w:r>
      <w:r w:rsidRPr="00E3726F">
        <w:rPr>
          <w:color w:val="181717"/>
          <w:spacing w:val="-7"/>
        </w:rPr>
        <w:t xml:space="preserve"> </w:t>
      </w:r>
      <w:r w:rsidRPr="00E3726F">
        <w:rPr>
          <w:color w:val="181717"/>
        </w:rPr>
        <w:t xml:space="preserve">asociados, </w:t>
      </w:r>
      <w:r w:rsidRPr="00E3726F">
        <w:t>con</w:t>
      </w:r>
      <w:r w:rsidRPr="00E3726F">
        <w:rPr>
          <w:spacing w:val="-6"/>
        </w:rPr>
        <w:t xml:space="preserve"> </w:t>
      </w:r>
      <w:r w:rsidRPr="00E3726F">
        <w:t>el</w:t>
      </w:r>
      <w:r w:rsidRPr="00E3726F">
        <w:rPr>
          <w:spacing w:val="-5"/>
        </w:rPr>
        <w:t xml:space="preserve"> </w:t>
      </w:r>
      <w:r w:rsidRPr="00E3726F">
        <w:t>fin</w:t>
      </w:r>
      <w:r w:rsidRPr="00E3726F">
        <w:rPr>
          <w:spacing w:val="-5"/>
        </w:rPr>
        <w:t xml:space="preserve"> </w:t>
      </w:r>
      <w:r w:rsidRPr="00E3726F">
        <w:t>de</w:t>
      </w:r>
      <w:r w:rsidRPr="00E3726F">
        <w:rPr>
          <w:spacing w:val="-5"/>
        </w:rPr>
        <w:t xml:space="preserve"> </w:t>
      </w:r>
      <w:r w:rsidRPr="00E3726F">
        <w:t>establecer</w:t>
      </w:r>
      <w:r w:rsidRPr="00E3726F">
        <w:rPr>
          <w:spacing w:val="-7"/>
        </w:rPr>
        <w:t xml:space="preserve"> </w:t>
      </w:r>
      <w:r w:rsidRPr="00E3726F">
        <w:t>política</w:t>
      </w:r>
      <w:r w:rsidRPr="00E3726F">
        <w:rPr>
          <w:spacing w:val="-5"/>
        </w:rPr>
        <w:t xml:space="preserve"> </w:t>
      </w:r>
      <w:r w:rsidRPr="00E3726F">
        <w:t>clara</w:t>
      </w:r>
      <w:r w:rsidRPr="00E3726F">
        <w:rPr>
          <w:spacing w:val="-5"/>
        </w:rPr>
        <w:t xml:space="preserve"> </w:t>
      </w:r>
      <w:r w:rsidRPr="00E3726F">
        <w:t>y</w:t>
      </w:r>
      <w:r w:rsidRPr="00E3726F">
        <w:rPr>
          <w:spacing w:val="-6"/>
        </w:rPr>
        <w:t xml:space="preserve"> </w:t>
      </w:r>
      <w:r w:rsidRPr="00E3726F">
        <w:t>transparente</w:t>
      </w:r>
      <w:r w:rsidRPr="00E3726F">
        <w:rPr>
          <w:spacing w:val="-6"/>
        </w:rPr>
        <w:t xml:space="preserve"> </w:t>
      </w:r>
      <w:r w:rsidRPr="00E3726F">
        <w:t>a</w:t>
      </w:r>
      <w:r w:rsidRPr="00E3726F">
        <w:rPr>
          <w:spacing w:val="-5"/>
        </w:rPr>
        <w:t xml:space="preserve"> </w:t>
      </w:r>
      <w:r w:rsidRPr="00E3726F">
        <w:t>la</w:t>
      </w:r>
      <w:r w:rsidRPr="00E3726F">
        <w:rPr>
          <w:spacing w:val="-5"/>
        </w:rPr>
        <w:t xml:space="preserve"> </w:t>
      </w:r>
      <w:r w:rsidRPr="00E3726F">
        <w:t>estructura</w:t>
      </w:r>
      <w:r w:rsidRPr="00E3726F">
        <w:rPr>
          <w:spacing w:val="-5"/>
        </w:rPr>
        <w:t xml:space="preserve"> </w:t>
      </w:r>
      <w:r w:rsidRPr="00E3726F">
        <w:t>del</w:t>
      </w:r>
      <w:r w:rsidRPr="00E3726F">
        <w:rPr>
          <w:spacing w:val="-6"/>
        </w:rPr>
        <w:t xml:space="preserve"> </w:t>
      </w:r>
      <w:r w:rsidRPr="00E3726F">
        <w:t>precio</w:t>
      </w:r>
      <w:r w:rsidRPr="00E3726F">
        <w:rPr>
          <w:spacing w:val="-5"/>
        </w:rPr>
        <w:t xml:space="preserve"> </w:t>
      </w:r>
      <w:r w:rsidRPr="00E3726F">
        <w:t>de</w:t>
      </w:r>
      <w:r w:rsidRPr="00E3726F">
        <w:rPr>
          <w:spacing w:val="-5"/>
        </w:rPr>
        <w:t xml:space="preserve"> </w:t>
      </w:r>
      <w:r w:rsidRPr="00E3726F">
        <w:t>los combustibles.</w:t>
      </w:r>
    </w:p>
    <w:p w14:paraId="5EAFA3C2" w14:textId="77777777" w:rsidR="00891183" w:rsidRPr="00E3726F" w:rsidRDefault="00891183" w:rsidP="00E3726F">
      <w:pPr>
        <w:pStyle w:val="Textoindependiente"/>
        <w:jc w:val="both"/>
      </w:pPr>
    </w:p>
    <w:p w14:paraId="132A4543" w14:textId="77777777" w:rsidR="00891183" w:rsidRPr="00E3726F" w:rsidRDefault="00891183" w:rsidP="00E3726F">
      <w:pPr>
        <w:pStyle w:val="Textoindependiente"/>
        <w:ind w:left="100" w:right="110"/>
        <w:jc w:val="both"/>
      </w:pPr>
      <w:r w:rsidRPr="00E3726F">
        <w:rPr>
          <w:b/>
        </w:rPr>
        <w:t xml:space="preserve">Artículo 2º. Ámbito de Aplicación. </w:t>
      </w:r>
      <w:r w:rsidRPr="00E3726F">
        <w:t>Las disposiciones serán obligatorias a nivel nacional para las entidades públicas y privadas y los actores que intervienen en la cadena, con excepciones de las tarifas y benéficos tributarios de los combustibles líquidos para zonas fronterizas, con el fin de dar cumpliendo a la norma constitucional que establece la normatividad vigente.</w:t>
      </w:r>
    </w:p>
    <w:p w14:paraId="57AFD183" w14:textId="77777777" w:rsidR="00891183" w:rsidRPr="00E3726F" w:rsidRDefault="00891183" w:rsidP="00E3726F">
      <w:pPr>
        <w:pStyle w:val="Textoindependiente"/>
        <w:jc w:val="both"/>
      </w:pPr>
    </w:p>
    <w:p w14:paraId="0F0574F2" w14:textId="6322E151" w:rsidR="00891183" w:rsidRPr="00E3726F" w:rsidRDefault="00E627D8" w:rsidP="00E3726F">
      <w:pPr>
        <w:ind w:left="100" w:right="120"/>
        <w:jc w:val="both"/>
        <w:rPr>
          <w:rFonts w:ascii="Arial" w:hAnsi="Arial" w:cs="Arial"/>
          <w:lang w:val="es-ES"/>
        </w:rPr>
      </w:pPr>
      <w:r w:rsidRPr="00E3726F">
        <w:rPr>
          <w:rFonts w:ascii="Arial" w:hAnsi="Arial" w:cs="Arial"/>
          <w:b/>
          <w:lang w:val="es-ES"/>
        </w:rPr>
        <w:t>Artículo 3º.</w:t>
      </w:r>
      <w:r w:rsidR="00891183" w:rsidRPr="00E3726F">
        <w:rPr>
          <w:rFonts w:ascii="Arial" w:hAnsi="Arial" w:cs="Arial"/>
          <w:b/>
          <w:lang w:val="es-ES"/>
        </w:rPr>
        <w:t xml:space="preserve">  </w:t>
      </w:r>
      <w:r w:rsidRPr="00E3726F">
        <w:rPr>
          <w:rFonts w:ascii="Arial" w:hAnsi="Arial" w:cs="Arial"/>
          <w:b/>
          <w:lang w:val="es-ES"/>
        </w:rPr>
        <w:t>Sobretasa a</w:t>
      </w:r>
      <w:r w:rsidR="00891183" w:rsidRPr="00E3726F">
        <w:rPr>
          <w:rFonts w:ascii="Arial" w:hAnsi="Arial" w:cs="Arial"/>
          <w:b/>
          <w:lang w:val="es-ES"/>
        </w:rPr>
        <w:t xml:space="preserve">   la   Gasolina   motor   y   ACPM.   </w:t>
      </w:r>
      <w:r w:rsidR="00891183" w:rsidRPr="00E3726F">
        <w:rPr>
          <w:rFonts w:ascii="Arial" w:hAnsi="Arial" w:cs="Arial"/>
          <w:lang w:val="es-ES"/>
        </w:rPr>
        <w:t>Autorizase   a   los municipios, distritos y departamentos, para adoptar la sobretasa a la gasolina motor y ACPM, en las condiciones establecidas en la presente</w:t>
      </w:r>
      <w:r w:rsidR="00891183" w:rsidRPr="00E3726F">
        <w:rPr>
          <w:rFonts w:ascii="Arial" w:hAnsi="Arial" w:cs="Arial"/>
          <w:spacing w:val="-22"/>
          <w:lang w:val="es-ES"/>
        </w:rPr>
        <w:t xml:space="preserve"> </w:t>
      </w:r>
      <w:r w:rsidR="00891183" w:rsidRPr="00E3726F">
        <w:rPr>
          <w:rFonts w:ascii="Arial" w:hAnsi="Arial" w:cs="Arial"/>
          <w:lang w:val="es-ES"/>
        </w:rPr>
        <w:t>ley.</w:t>
      </w:r>
    </w:p>
    <w:p w14:paraId="5F642009" w14:textId="77777777" w:rsidR="00891183" w:rsidRPr="00E3726F" w:rsidRDefault="00891183" w:rsidP="00E3726F">
      <w:pPr>
        <w:pStyle w:val="Textoindependiente"/>
        <w:spacing w:before="8"/>
        <w:jc w:val="both"/>
      </w:pPr>
    </w:p>
    <w:p w14:paraId="1F2DD4FC" w14:textId="77777777" w:rsidR="00891183" w:rsidRPr="00E3726F" w:rsidRDefault="00891183" w:rsidP="00E3726F">
      <w:pPr>
        <w:pStyle w:val="Textoindependiente"/>
        <w:ind w:left="100" w:right="110"/>
        <w:jc w:val="both"/>
      </w:pPr>
      <w:r w:rsidRPr="00E3726F">
        <w:rPr>
          <w:b/>
        </w:rPr>
        <w:t>Parágrafo.</w:t>
      </w:r>
      <w:r w:rsidRPr="00E3726F">
        <w:rPr>
          <w:b/>
          <w:spacing w:val="-19"/>
        </w:rPr>
        <w:t xml:space="preserve"> </w:t>
      </w:r>
      <w:r w:rsidRPr="00E3726F">
        <w:rPr>
          <w:b/>
        </w:rPr>
        <w:t>Liquidación.</w:t>
      </w:r>
      <w:r w:rsidRPr="00E3726F">
        <w:rPr>
          <w:b/>
          <w:spacing w:val="-12"/>
        </w:rPr>
        <w:t xml:space="preserve"> </w:t>
      </w:r>
      <w:r w:rsidRPr="00E3726F">
        <w:t>Para</w:t>
      </w:r>
      <w:r w:rsidRPr="00E3726F">
        <w:rPr>
          <w:spacing w:val="-15"/>
        </w:rPr>
        <w:t xml:space="preserve"> </w:t>
      </w:r>
      <w:r w:rsidRPr="00E3726F">
        <w:t>efectos</w:t>
      </w:r>
      <w:r w:rsidRPr="00E3726F">
        <w:rPr>
          <w:spacing w:val="-17"/>
        </w:rPr>
        <w:t xml:space="preserve"> </w:t>
      </w:r>
      <w:r w:rsidRPr="00E3726F">
        <w:t>de</w:t>
      </w:r>
      <w:r w:rsidRPr="00E3726F">
        <w:rPr>
          <w:spacing w:val="-10"/>
        </w:rPr>
        <w:t xml:space="preserve"> </w:t>
      </w:r>
      <w:r w:rsidRPr="00E3726F">
        <w:t>la</w:t>
      </w:r>
      <w:r w:rsidRPr="00E3726F">
        <w:rPr>
          <w:spacing w:val="-15"/>
        </w:rPr>
        <w:t xml:space="preserve"> </w:t>
      </w:r>
      <w:r w:rsidRPr="00E3726F">
        <w:t>liquidación</w:t>
      </w:r>
      <w:r w:rsidRPr="00E3726F">
        <w:rPr>
          <w:spacing w:val="-16"/>
        </w:rPr>
        <w:t xml:space="preserve"> </w:t>
      </w:r>
      <w:r w:rsidRPr="00E3726F">
        <w:t>de</w:t>
      </w:r>
      <w:r w:rsidRPr="00E3726F">
        <w:rPr>
          <w:spacing w:val="-15"/>
        </w:rPr>
        <w:t xml:space="preserve"> </w:t>
      </w:r>
      <w:r w:rsidRPr="00E3726F">
        <w:t>la</w:t>
      </w:r>
      <w:r w:rsidRPr="00E3726F">
        <w:rPr>
          <w:spacing w:val="-15"/>
        </w:rPr>
        <w:t xml:space="preserve"> </w:t>
      </w:r>
      <w:r w:rsidRPr="00E3726F">
        <w:t>sobretasa</w:t>
      </w:r>
      <w:r w:rsidRPr="00E3726F">
        <w:rPr>
          <w:spacing w:val="-15"/>
        </w:rPr>
        <w:t xml:space="preserve"> </w:t>
      </w:r>
      <w:r w:rsidRPr="00E3726F">
        <w:t>a</w:t>
      </w:r>
      <w:r w:rsidRPr="00E3726F">
        <w:rPr>
          <w:spacing w:val="-16"/>
        </w:rPr>
        <w:t xml:space="preserve"> </w:t>
      </w:r>
      <w:r w:rsidRPr="00E3726F">
        <w:t>la</w:t>
      </w:r>
      <w:r w:rsidRPr="00E3726F">
        <w:rPr>
          <w:spacing w:val="-15"/>
        </w:rPr>
        <w:t xml:space="preserve"> </w:t>
      </w:r>
      <w:r w:rsidRPr="00E3726F">
        <w:t xml:space="preserve">gasolina motor y ACPM, se tomará el valor de referencia de la base gravable establecida en el artículo 4° de la presente ley, el cual será publicado mensualmente por el Ministerio de Minas y Energía y el Observatorio de Control y Vigilancia de las Finanzas y las Políticas Públicas </w:t>
      </w:r>
      <w:r w:rsidRPr="00E3726F">
        <w:rPr>
          <w:b/>
        </w:rPr>
        <w:t xml:space="preserve">- </w:t>
      </w:r>
      <w:r w:rsidRPr="00E3726F">
        <w:t>Contraloría General de la</w:t>
      </w:r>
      <w:r w:rsidRPr="00E3726F">
        <w:rPr>
          <w:spacing w:val="-14"/>
        </w:rPr>
        <w:t xml:space="preserve"> </w:t>
      </w:r>
      <w:r w:rsidRPr="00E3726F">
        <w:t>República.</w:t>
      </w:r>
    </w:p>
    <w:p w14:paraId="3C50879C" w14:textId="77777777" w:rsidR="00891183" w:rsidRPr="00E3726F" w:rsidRDefault="00891183" w:rsidP="00E3726F">
      <w:pPr>
        <w:pStyle w:val="Textoindependiente"/>
        <w:spacing w:before="4"/>
        <w:jc w:val="both"/>
      </w:pPr>
    </w:p>
    <w:p w14:paraId="786F511F" w14:textId="6BB35010" w:rsidR="00891183" w:rsidRPr="00E3726F" w:rsidRDefault="00891183" w:rsidP="00E3726F">
      <w:pPr>
        <w:pStyle w:val="Textoindependiente"/>
        <w:ind w:left="100" w:right="113"/>
        <w:jc w:val="both"/>
      </w:pPr>
      <w:r w:rsidRPr="00E3726F">
        <w:rPr>
          <w:b/>
        </w:rPr>
        <w:t xml:space="preserve">Parágrafo. Destinación. </w:t>
      </w:r>
      <w:r w:rsidR="00E627D8" w:rsidRPr="00E3726F">
        <w:t xml:space="preserve">La </w:t>
      </w:r>
      <w:r w:rsidRPr="00E3726F">
        <w:t>Sobretasa será para el mantenimiento de la red vial nacional y reducción de emisiones contaminables.</w:t>
      </w:r>
    </w:p>
    <w:p w14:paraId="61881037" w14:textId="77777777" w:rsidR="00891183" w:rsidRPr="00E3726F" w:rsidRDefault="00891183" w:rsidP="00E3726F">
      <w:pPr>
        <w:pStyle w:val="Textoindependiente"/>
        <w:spacing w:before="9"/>
        <w:jc w:val="both"/>
      </w:pPr>
    </w:p>
    <w:p w14:paraId="0CD85E76" w14:textId="30D92393" w:rsidR="00891183" w:rsidRPr="00E3726F" w:rsidRDefault="00891183" w:rsidP="00E3726F">
      <w:pPr>
        <w:spacing w:line="242" w:lineRule="auto"/>
        <w:ind w:left="100" w:right="116"/>
        <w:jc w:val="both"/>
        <w:rPr>
          <w:rFonts w:ascii="Arial" w:hAnsi="Arial" w:cs="Arial"/>
          <w:lang w:val="es-ES"/>
        </w:rPr>
      </w:pPr>
      <w:r w:rsidRPr="00E3726F">
        <w:rPr>
          <w:rFonts w:ascii="Arial" w:hAnsi="Arial" w:cs="Arial"/>
          <w:b/>
          <w:lang w:val="es-ES"/>
        </w:rPr>
        <w:t xml:space="preserve">Artículo 4º. Valor de Referencia a la Gasolina motor y ACPM. </w:t>
      </w:r>
      <w:r w:rsidRPr="00E3726F">
        <w:rPr>
          <w:rFonts w:ascii="Arial" w:hAnsi="Arial" w:cs="Arial"/>
          <w:lang w:val="es-ES"/>
        </w:rPr>
        <w:t xml:space="preserve">El valor de referencia de la base gravable de la gasolina motor </w:t>
      </w:r>
      <w:r w:rsidR="00CD2135">
        <w:rPr>
          <w:rFonts w:ascii="Arial" w:hAnsi="Arial" w:cs="Arial"/>
          <w:lang w:val="es-ES"/>
        </w:rPr>
        <w:t xml:space="preserve">será por un valor fijo de </w:t>
      </w:r>
      <w:r w:rsidR="00CD2135" w:rsidRPr="00731476">
        <w:rPr>
          <w:rFonts w:ascii="Arial" w:hAnsi="Arial" w:cs="Arial"/>
          <w:lang w:val="es-ES"/>
        </w:rPr>
        <w:t>$4.464</w:t>
      </w:r>
      <w:r w:rsidRPr="00E3726F">
        <w:rPr>
          <w:rFonts w:ascii="Arial" w:hAnsi="Arial" w:cs="Arial"/>
          <w:lang w:val="es-ES"/>
        </w:rPr>
        <w:t xml:space="preserve"> COP</w:t>
      </w:r>
      <w:r w:rsidRPr="00E3726F">
        <w:rPr>
          <w:rFonts w:ascii="Arial" w:hAnsi="Arial" w:cs="Arial"/>
          <w:spacing w:val="-7"/>
          <w:lang w:val="es-ES"/>
        </w:rPr>
        <w:t xml:space="preserve"> </w:t>
      </w:r>
      <w:r w:rsidRPr="00E3726F">
        <w:rPr>
          <w:rFonts w:ascii="Arial" w:hAnsi="Arial" w:cs="Arial"/>
          <w:lang w:val="es-ES"/>
        </w:rPr>
        <w:t>y</w:t>
      </w:r>
      <w:r w:rsidRPr="00E3726F">
        <w:rPr>
          <w:rFonts w:ascii="Arial" w:hAnsi="Arial" w:cs="Arial"/>
          <w:spacing w:val="-6"/>
          <w:lang w:val="es-ES"/>
        </w:rPr>
        <w:t xml:space="preserve"> </w:t>
      </w:r>
      <w:r w:rsidRPr="00E3726F">
        <w:rPr>
          <w:rFonts w:ascii="Arial" w:hAnsi="Arial" w:cs="Arial"/>
          <w:lang w:val="es-ES"/>
        </w:rPr>
        <w:t>el</w:t>
      </w:r>
      <w:r w:rsidRPr="00E3726F">
        <w:rPr>
          <w:rFonts w:ascii="Arial" w:hAnsi="Arial" w:cs="Arial"/>
          <w:spacing w:val="-5"/>
          <w:lang w:val="es-ES"/>
        </w:rPr>
        <w:t xml:space="preserve"> </w:t>
      </w:r>
      <w:r w:rsidRPr="00E3726F">
        <w:rPr>
          <w:rFonts w:ascii="Arial" w:hAnsi="Arial" w:cs="Arial"/>
          <w:lang w:val="es-ES"/>
        </w:rPr>
        <w:t>valor</w:t>
      </w:r>
      <w:r w:rsidRPr="00E3726F">
        <w:rPr>
          <w:rFonts w:ascii="Arial" w:hAnsi="Arial" w:cs="Arial"/>
          <w:spacing w:val="-6"/>
          <w:lang w:val="es-ES"/>
        </w:rPr>
        <w:t xml:space="preserve"> </w:t>
      </w:r>
      <w:r w:rsidRPr="00E3726F">
        <w:rPr>
          <w:rFonts w:ascii="Arial" w:hAnsi="Arial" w:cs="Arial"/>
          <w:lang w:val="es-ES"/>
        </w:rPr>
        <w:t>de</w:t>
      </w:r>
      <w:r w:rsidRPr="00E3726F">
        <w:rPr>
          <w:rFonts w:ascii="Arial" w:hAnsi="Arial" w:cs="Arial"/>
          <w:spacing w:val="-2"/>
          <w:lang w:val="es-ES"/>
        </w:rPr>
        <w:t xml:space="preserve"> </w:t>
      </w:r>
      <w:r w:rsidRPr="00E3726F">
        <w:rPr>
          <w:rFonts w:ascii="Arial" w:hAnsi="Arial" w:cs="Arial"/>
          <w:lang w:val="es-ES"/>
        </w:rPr>
        <w:t>referencia</w:t>
      </w:r>
      <w:r w:rsidRPr="00E3726F">
        <w:rPr>
          <w:rFonts w:ascii="Arial" w:hAnsi="Arial" w:cs="Arial"/>
          <w:spacing w:val="-3"/>
          <w:lang w:val="es-ES"/>
        </w:rPr>
        <w:t xml:space="preserve"> </w:t>
      </w:r>
      <w:r w:rsidRPr="00E3726F">
        <w:rPr>
          <w:rFonts w:ascii="Arial" w:hAnsi="Arial" w:cs="Arial"/>
          <w:lang w:val="es-ES"/>
        </w:rPr>
        <w:t>de</w:t>
      </w:r>
      <w:r w:rsidRPr="00E3726F">
        <w:rPr>
          <w:rFonts w:ascii="Arial" w:hAnsi="Arial" w:cs="Arial"/>
          <w:spacing w:val="-5"/>
          <w:lang w:val="es-ES"/>
        </w:rPr>
        <w:t xml:space="preserve"> </w:t>
      </w:r>
      <w:r w:rsidRPr="00E3726F">
        <w:rPr>
          <w:rFonts w:ascii="Arial" w:hAnsi="Arial" w:cs="Arial"/>
          <w:lang w:val="es-ES"/>
        </w:rPr>
        <w:t>la</w:t>
      </w:r>
      <w:r w:rsidRPr="00E3726F">
        <w:rPr>
          <w:rFonts w:ascii="Arial" w:hAnsi="Arial" w:cs="Arial"/>
          <w:spacing w:val="-5"/>
          <w:lang w:val="es-ES"/>
        </w:rPr>
        <w:t xml:space="preserve"> </w:t>
      </w:r>
      <w:r w:rsidRPr="00E3726F">
        <w:rPr>
          <w:rFonts w:ascii="Arial" w:hAnsi="Arial" w:cs="Arial"/>
          <w:lang w:val="es-ES"/>
        </w:rPr>
        <w:t>base</w:t>
      </w:r>
      <w:r w:rsidRPr="00E3726F">
        <w:rPr>
          <w:rFonts w:ascii="Arial" w:hAnsi="Arial" w:cs="Arial"/>
          <w:spacing w:val="-5"/>
          <w:lang w:val="es-ES"/>
        </w:rPr>
        <w:t xml:space="preserve"> </w:t>
      </w:r>
      <w:r w:rsidRPr="00E3726F">
        <w:rPr>
          <w:rFonts w:ascii="Arial" w:hAnsi="Arial" w:cs="Arial"/>
          <w:lang w:val="es-ES"/>
        </w:rPr>
        <w:t>gravable</w:t>
      </w:r>
      <w:r w:rsidRPr="00E3726F">
        <w:rPr>
          <w:rFonts w:ascii="Arial" w:hAnsi="Arial" w:cs="Arial"/>
          <w:spacing w:val="-5"/>
          <w:lang w:val="es-ES"/>
        </w:rPr>
        <w:t xml:space="preserve"> </w:t>
      </w:r>
      <w:r w:rsidRPr="00E3726F">
        <w:rPr>
          <w:rFonts w:ascii="Arial" w:hAnsi="Arial" w:cs="Arial"/>
          <w:lang w:val="es-ES"/>
        </w:rPr>
        <w:t>del</w:t>
      </w:r>
      <w:r w:rsidRPr="00E3726F">
        <w:rPr>
          <w:rFonts w:ascii="Arial" w:hAnsi="Arial" w:cs="Arial"/>
          <w:spacing w:val="-5"/>
          <w:lang w:val="es-ES"/>
        </w:rPr>
        <w:t xml:space="preserve"> </w:t>
      </w:r>
      <w:r w:rsidRPr="00E3726F">
        <w:rPr>
          <w:rFonts w:ascii="Arial" w:hAnsi="Arial" w:cs="Arial"/>
          <w:lang w:val="es-ES"/>
        </w:rPr>
        <w:t>ACPM</w:t>
      </w:r>
      <w:r w:rsidRPr="00E3726F">
        <w:rPr>
          <w:rFonts w:ascii="Arial" w:hAnsi="Arial" w:cs="Arial"/>
          <w:spacing w:val="-6"/>
          <w:lang w:val="es-ES"/>
        </w:rPr>
        <w:t xml:space="preserve"> </w:t>
      </w:r>
      <w:r w:rsidRPr="00E3726F">
        <w:rPr>
          <w:rFonts w:ascii="Arial" w:hAnsi="Arial" w:cs="Arial"/>
          <w:lang w:val="es-ES"/>
        </w:rPr>
        <w:t>será</w:t>
      </w:r>
      <w:r w:rsidRPr="00E3726F">
        <w:rPr>
          <w:rFonts w:ascii="Arial" w:hAnsi="Arial" w:cs="Arial"/>
          <w:spacing w:val="-5"/>
          <w:lang w:val="es-ES"/>
        </w:rPr>
        <w:t xml:space="preserve"> </w:t>
      </w:r>
      <w:r w:rsidRPr="00E3726F">
        <w:rPr>
          <w:rFonts w:ascii="Arial" w:hAnsi="Arial" w:cs="Arial"/>
          <w:lang w:val="es-ES"/>
        </w:rPr>
        <w:t>por</w:t>
      </w:r>
      <w:r w:rsidRPr="00E3726F">
        <w:rPr>
          <w:rFonts w:ascii="Arial" w:hAnsi="Arial" w:cs="Arial"/>
          <w:spacing w:val="-6"/>
          <w:lang w:val="es-ES"/>
        </w:rPr>
        <w:t xml:space="preserve"> </w:t>
      </w:r>
      <w:r w:rsidRPr="00E3726F">
        <w:rPr>
          <w:rFonts w:ascii="Arial" w:hAnsi="Arial" w:cs="Arial"/>
          <w:lang w:val="es-ES"/>
        </w:rPr>
        <w:t>un</w:t>
      </w:r>
      <w:r w:rsidRPr="00E3726F">
        <w:rPr>
          <w:rFonts w:ascii="Arial" w:hAnsi="Arial" w:cs="Arial"/>
          <w:spacing w:val="-5"/>
          <w:lang w:val="es-ES"/>
        </w:rPr>
        <w:t xml:space="preserve"> </w:t>
      </w:r>
      <w:r w:rsidRPr="00E3726F">
        <w:rPr>
          <w:rFonts w:ascii="Arial" w:hAnsi="Arial" w:cs="Arial"/>
          <w:lang w:val="es-ES"/>
        </w:rPr>
        <w:t>valor</w:t>
      </w:r>
      <w:r w:rsidRPr="00E3726F">
        <w:rPr>
          <w:rFonts w:ascii="Arial" w:hAnsi="Arial" w:cs="Arial"/>
          <w:spacing w:val="-6"/>
          <w:lang w:val="es-ES"/>
        </w:rPr>
        <w:t xml:space="preserve"> </w:t>
      </w:r>
      <w:r w:rsidRPr="00E3726F">
        <w:rPr>
          <w:rFonts w:ascii="Arial" w:hAnsi="Arial" w:cs="Arial"/>
          <w:lang w:val="es-ES"/>
        </w:rPr>
        <w:t>fijo</w:t>
      </w:r>
      <w:r w:rsidRPr="00E3726F">
        <w:rPr>
          <w:rFonts w:ascii="Arial" w:hAnsi="Arial" w:cs="Arial"/>
          <w:spacing w:val="-5"/>
          <w:lang w:val="es-ES"/>
        </w:rPr>
        <w:t xml:space="preserve"> </w:t>
      </w:r>
      <w:r w:rsidR="00CD2135">
        <w:rPr>
          <w:rFonts w:ascii="Arial" w:hAnsi="Arial" w:cs="Arial"/>
          <w:lang w:val="es-ES"/>
        </w:rPr>
        <w:t xml:space="preserve">de </w:t>
      </w:r>
      <w:r w:rsidR="00CD2135" w:rsidRPr="00731476">
        <w:rPr>
          <w:rFonts w:ascii="Arial" w:hAnsi="Arial" w:cs="Arial"/>
          <w:lang w:val="es-ES"/>
        </w:rPr>
        <w:t>$4.65</w:t>
      </w:r>
      <w:r w:rsidRPr="00731476">
        <w:rPr>
          <w:rFonts w:ascii="Arial" w:hAnsi="Arial" w:cs="Arial"/>
          <w:lang w:val="es-ES"/>
        </w:rPr>
        <w:t>0</w:t>
      </w:r>
      <w:r w:rsidRPr="00E3726F">
        <w:rPr>
          <w:rFonts w:ascii="Arial" w:hAnsi="Arial" w:cs="Arial"/>
          <w:lang w:val="es-ES"/>
        </w:rPr>
        <w:t xml:space="preserve"> COP.</w:t>
      </w:r>
    </w:p>
    <w:p w14:paraId="7CFA83A3" w14:textId="3198F01D" w:rsidR="00891183" w:rsidRPr="00E3726F" w:rsidRDefault="00891183" w:rsidP="00E3726F">
      <w:pPr>
        <w:pStyle w:val="Textoindependiente"/>
        <w:spacing w:line="270" w:lineRule="exact"/>
        <w:ind w:left="100"/>
        <w:jc w:val="both"/>
      </w:pPr>
    </w:p>
    <w:p w14:paraId="53405197" w14:textId="0088ECAA" w:rsidR="00891183" w:rsidRPr="00E3726F" w:rsidRDefault="00891183" w:rsidP="00E3726F">
      <w:pPr>
        <w:pStyle w:val="Textoindependiente"/>
        <w:spacing w:line="270" w:lineRule="exact"/>
        <w:ind w:left="100"/>
        <w:jc w:val="both"/>
      </w:pPr>
      <w:r w:rsidRPr="00E3726F">
        <w:rPr>
          <w:b/>
          <w:bCs/>
        </w:rPr>
        <w:t>Parágrafo.</w:t>
      </w:r>
      <w:r w:rsidRPr="00E3726F">
        <w:t xml:space="preserve"> El porcentaje de la sobretasa para gasolina motor será del 20% del valor de referencia fijado, y el porcentaje de la sobretasa del ACPM será del 6% del valor de referencia fijado.</w:t>
      </w:r>
    </w:p>
    <w:p w14:paraId="63AC93BB" w14:textId="77777777" w:rsidR="00891183" w:rsidRPr="00E3726F" w:rsidRDefault="00891183" w:rsidP="00E3726F">
      <w:pPr>
        <w:pStyle w:val="Textoindependiente"/>
        <w:spacing w:before="10"/>
        <w:jc w:val="both"/>
      </w:pPr>
    </w:p>
    <w:p w14:paraId="7E4A85DF" w14:textId="4BABD7C0" w:rsidR="00E627D8" w:rsidRPr="00E3726F" w:rsidRDefault="00891183" w:rsidP="00E3726F">
      <w:pPr>
        <w:autoSpaceDE w:val="0"/>
        <w:autoSpaceDN w:val="0"/>
        <w:adjustRightInd w:val="0"/>
        <w:jc w:val="both"/>
        <w:rPr>
          <w:rFonts w:ascii="Arial" w:eastAsiaTheme="minorHAnsi" w:hAnsi="Arial" w:cs="Arial"/>
          <w:color w:val="000000"/>
          <w:lang w:val="es-ES"/>
        </w:rPr>
      </w:pPr>
      <w:r w:rsidRPr="00E3726F">
        <w:rPr>
          <w:rFonts w:ascii="Arial" w:hAnsi="Arial" w:cs="Arial"/>
          <w:b/>
          <w:lang w:val="es-ES"/>
        </w:rPr>
        <w:lastRenderedPageBreak/>
        <w:t xml:space="preserve">Artículo 5°. Informe de vigilancia y control. </w:t>
      </w:r>
      <w:r w:rsidRPr="00E3726F">
        <w:rPr>
          <w:rFonts w:ascii="Arial" w:hAnsi="Arial" w:cs="Arial"/>
          <w:lang w:val="es-ES"/>
        </w:rPr>
        <w:t>El Ministerio de Minas y Energía</w:t>
      </w:r>
      <w:r w:rsidRPr="00E3726F">
        <w:rPr>
          <w:rFonts w:ascii="Arial" w:hAnsi="Arial" w:cs="Arial"/>
          <w:b/>
          <w:lang w:val="es-ES"/>
        </w:rPr>
        <w:t xml:space="preserve">, </w:t>
      </w:r>
      <w:r w:rsidRPr="00E3726F">
        <w:rPr>
          <w:rFonts w:ascii="Arial" w:hAnsi="Arial" w:cs="Arial"/>
          <w:lang w:val="es-ES"/>
        </w:rPr>
        <w:t>Ministerios</w:t>
      </w:r>
      <w:r w:rsidRPr="00E3726F">
        <w:rPr>
          <w:rFonts w:ascii="Arial" w:hAnsi="Arial" w:cs="Arial"/>
          <w:spacing w:val="-18"/>
          <w:lang w:val="es-ES"/>
        </w:rPr>
        <w:t xml:space="preserve"> </w:t>
      </w:r>
      <w:r w:rsidRPr="00E3726F">
        <w:rPr>
          <w:rFonts w:ascii="Arial" w:hAnsi="Arial" w:cs="Arial"/>
          <w:lang w:val="es-ES"/>
        </w:rPr>
        <w:t>de</w:t>
      </w:r>
      <w:r w:rsidRPr="00E3726F">
        <w:rPr>
          <w:rFonts w:ascii="Arial" w:hAnsi="Arial" w:cs="Arial"/>
          <w:spacing w:val="-16"/>
          <w:lang w:val="es-ES"/>
        </w:rPr>
        <w:t xml:space="preserve"> </w:t>
      </w:r>
      <w:r w:rsidRPr="00E3726F">
        <w:rPr>
          <w:rFonts w:ascii="Arial" w:hAnsi="Arial" w:cs="Arial"/>
          <w:lang w:val="es-ES"/>
        </w:rPr>
        <w:t>Hacienda</w:t>
      </w:r>
      <w:r w:rsidRPr="00E3726F">
        <w:rPr>
          <w:rFonts w:ascii="Arial" w:hAnsi="Arial" w:cs="Arial"/>
          <w:spacing w:val="-17"/>
          <w:lang w:val="es-ES"/>
        </w:rPr>
        <w:t xml:space="preserve"> </w:t>
      </w:r>
      <w:r w:rsidRPr="00E3726F">
        <w:rPr>
          <w:rFonts w:ascii="Arial" w:hAnsi="Arial" w:cs="Arial"/>
          <w:lang w:val="es-ES"/>
        </w:rPr>
        <w:t>y</w:t>
      </w:r>
      <w:r w:rsidRPr="00E3726F">
        <w:rPr>
          <w:rFonts w:ascii="Arial" w:hAnsi="Arial" w:cs="Arial"/>
          <w:spacing w:val="-17"/>
          <w:lang w:val="es-ES"/>
        </w:rPr>
        <w:t xml:space="preserve"> </w:t>
      </w:r>
      <w:r w:rsidRPr="00E3726F">
        <w:rPr>
          <w:rFonts w:ascii="Arial" w:hAnsi="Arial" w:cs="Arial"/>
          <w:lang w:val="es-ES"/>
        </w:rPr>
        <w:t>Crédito</w:t>
      </w:r>
      <w:r w:rsidRPr="00E3726F">
        <w:rPr>
          <w:rFonts w:ascii="Arial" w:hAnsi="Arial" w:cs="Arial"/>
          <w:spacing w:val="-16"/>
          <w:lang w:val="es-ES"/>
        </w:rPr>
        <w:t xml:space="preserve"> </w:t>
      </w:r>
      <w:r w:rsidRPr="00E3726F">
        <w:rPr>
          <w:rFonts w:ascii="Arial" w:hAnsi="Arial" w:cs="Arial"/>
          <w:lang w:val="es-ES"/>
        </w:rPr>
        <w:t>y</w:t>
      </w:r>
      <w:r w:rsidRPr="00E3726F">
        <w:rPr>
          <w:rFonts w:ascii="Arial" w:hAnsi="Arial" w:cs="Arial"/>
          <w:spacing w:val="-18"/>
          <w:lang w:val="es-ES"/>
        </w:rPr>
        <w:t xml:space="preserve"> </w:t>
      </w:r>
      <w:r w:rsidRPr="00E3726F">
        <w:rPr>
          <w:rFonts w:ascii="Arial" w:hAnsi="Arial" w:cs="Arial"/>
          <w:lang w:val="es-ES"/>
        </w:rPr>
        <w:t>P</w:t>
      </w:r>
      <w:r w:rsidR="00E627D8" w:rsidRPr="00E3726F">
        <w:rPr>
          <w:rFonts w:ascii="Arial" w:hAnsi="Arial" w:cs="Arial"/>
          <w:lang w:val="es-ES"/>
        </w:rPr>
        <w:t>ú</w:t>
      </w:r>
      <w:r w:rsidRPr="00E3726F">
        <w:rPr>
          <w:rFonts w:ascii="Arial" w:hAnsi="Arial" w:cs="Arial"/>
          <w:lang w:val="es-ES"/>
        </w:rPr>
        <w:t>blico,</w:t>
      </w:r>
      <w:r w:rsidRPr="00E3726F">
        <w:rPr>
          <w:rFonts w:ascii="Arial" w:hAnsi="Arial" w:cs="Arial"/>
          <w:spacing w:val="-19"/>
          <w:lang w:val="es-ES"/>
        </w:rPr>
        <w:t xml:space="preserve"> </w:t>
      </w:r>
      <w:r w:rsidRPr="00E3726F">
        <w:rPr>
          <w:rFonts w:ascii="Arial" w:hAnsi="Arial" w:cs="Arial"/>
          <w:lang w:val="es-ES"/>
        </w:rPr>
        <w:t>y</w:t>
      </w:r>
      <w:r w:rsidRPr="00E3726F">
        <w:rPr>
          <w:rFonts w:ascii="Arial" w:hAnsi="Arial" w:cs="Arial"/>
          <w:spacing w:val="-17"/>
          <w:lang w:val="es-ES"/>
        </w:rPr>
        <w:t xml:space="preserve"> </w:t>
      </w:r>
      <w:r w:rsidRPr="00E3726F">
        <w:rPr>
          <w:rFonts w:ascii="Arial" w:hAnsi="Arial" w:cs="Arial"/>
          <w:lang w:val="es-ES"/>
        </w:rPr>
        <w:t>el</w:t>
      </w:r>
      <w:r w:rsidRPr="00E3726F">
        <w:rPr>
          <w:rFonts w:ascii="Arial" w:hAnsi="Arial" w:cs="Arial"/>
          <w:spacing w:val="-10"/>
          <w:lang w:val="es-ES"/>
        </w:rPr>
        <w:t xml:space="preserve"> </w:t>
      </w:r>
      <w:r w:rsidRPr="00E3726F">
        <w:rPr>
          <w:rFonts w:ascii="Arial" w:hAnsi="Arial" w:cs="Arial"/>
          <w:lang w:val="es-ES"/>
        </w:rPr>
        <w:t>Observatorio</w:t>
      </w:r>
      <w:r w:rsidRPr="00E3726F">
        <w:rPr>
          <w:rFonts w:ascii="Arial" w:hAnsi="Arial" w:cs="Arial"/>
          <w:spacing w:val="-16"/>
          <w:lang w:val="es-ES"/>
        </w:rPr>
        <w:t xml:space="preserve"> </w:t>
      </w:r>
      <w:r w:rsidRPr="00E3726F">
        <w:rPr>
          <w:rFonts w:ascii="Arial" w:hAnsi="Arial" w:cs="Arial"/>
          <w:lang w:val="es-ES"/>
        </w:rPr>
        <w:t>de</w:t>
      </w:r>
      <w:r w:rsidRPr="00E3726F">
        <w:rPr>
          <w:rFonts w:ascii="Arial" w:hAnsi="Arial" w:cs="Arial"/>
          <w:spacing w:val="-17"/>
          <w:lang w:val="es-ES"/>
        </w:rPr>
        <w:t xml:space="preserve"> </w:t>
      </w:r>
      <w:r w:rsidRPr="00E3726F">
        <w:rPr>
          <w:rFonts w:ascii="Arial" w:hAnsi="Arial" w:cs="Arial"/>
          <w:lang w:val="es-ES"/>
        </w:rPr>
        <w:t>Control</w:t>
      </w:r>
      <w:r w:rsidRPr="00E3726F">
        <w:rPr>
          <w:rFonts w:ascii="Arial" w:hAnsi="Arial" w:cs="Arial"/>
          <w:spacing w:val="-16"/>
          <w:lang w:val="es-ES"/>
        </w:rPr>
        <w:t xml:space="preserve"> </w:t>
      </w:r>
      <w:r w:rsidRPr="00E3726F">
        <w:rPr>
          <w:rFonts w:ascii="Arial" w:hAnsi="Arial" w:cs="Arial"/>
          <w:lang w:val="es-ES"/>
        </w:rPr>
        <w:t>y</w:t>
      </w:r>
      <w:r w:rsidRPr="00E3726F">
        <w:rPr>
          <w:rFonts w:ascii="Arial" w:hAnsi="Arial" w:cs="Arial"/>
          <w:spacing w:val="-17"/>
          <w:lang w:val="es-ES"/>
        </w:rPr>
        <w:t xml:space="preserve"> </w:t>
      </w:r>
      <w:r w:rsidRPr="00E3726F">
        <w:rPr>
          <w:rFonts w:ascii="Arial" w:hAnsi="Arial" w:cs="Arial"/>
          <w:lang w:val="es-ES"/>
        </w:rPr>
        <w:t>Vigilancia</w:t>
      </w:r>
      <w:r w:rsidR="00E627D8" w:rsidRPr="00E3726F">
        <w:rPr>
          <w:rFonts w:ascii="Arial" w:hAnsi="Arial" w:cs="Arial"/>
          <w:lang w:val="es-ES"/>
        </w:rPr>
        <w:t xml:space="preserve"> de las finanzas y las políticas publicas </w:t>
      </w:r>
      <w:r w:rsidR="00E627D8" w:rsidRPr="00E3726F">
        <w:rPr>
          <w:rFonts w:ascii="Arial" w:eastAsiaTheme="minorHAnsi" w:hAnsi="Arial" w:cs="Arial"/>
          <w:color w:val="000000"/>
          <w:lang w:val="es-ES"/>
        </w:rPr>
        <w:t>- Contraloría General de la República, presentarán informe mensual, de la aplicación de la presente Ley a las Comisiones Quintas Constitucionales Permanentes del Congreso de la República, con el fin de desarrollar mecanismos de transparencia, vigilancia y control.</w:t>
      </w:r>
    </w:p>
    <w:p w14:paraId="2E48B6DA" w14:textId="77777777" w:rsidR="00E627D8" w:rsidRPr="00E3726F" w:rsidRDefault="00E627D8" w:rsidP="00E3726F">
      <w:pPr>
        <w:autoSpaceDE w:val="0"/>
        <w:autoSpaceDN w:val="0"/>
        <w:adjustRightInd w:val="0"/>
        <w:jc w:val="both"/>
        <w:rPr>
          <w:rFonts w:ascii="Arial" w:eastAsiaTheme="minorHAnsi" w:hAnsi="Arial" w:cs="Arial"/>
          <w:color w:val="000000"/>
          <w:lang w:val="es-ES"/>
        </w:rPr>
      </w:pPr>
    </w:p>
    <w:p w14:paraId="6EAC55FB" w14:textId="59B38B4F" w:rsidR="00891183" w:rsidRPr="00E3726F" w:rsidRDefault="00E627D8" w:rsidP="00E3726F">
      <w:pPr>
        <w:autoSpaceDE w:val="0"/>
        <w:autoSpaceDN w:val="0"/>
        <w:adjustRightInd w:val="0"/>
        <w:jc w:val="both"/>
        <w:rPr>
          <w:rFonts w:ascii="Arial" w:hAnsi="Arial" w:cs="Arial"/>
          <w:lang w:val="es-ES"/>
        </w:rPr>
      </w:pPr>
      <w:r w:rsidRPr="00E3726F">
        <w:rPr>
          <w:rFonts w:ascii="Arial" w:eastAsiaTheme="minorHAnsi" w:hAnsi="Arial" w:cs="Arial"/>
          <w:b/>
          <w:bCs/>
          <w:color w:val="181717"/>
          <w:lang w:val="es-ES"/>
        </w:rPr>
        <w:t>Artículo 6</w:t>
      </w:r>
      <w:r w:rsidRPr="00E3726F">
        <w:rPr>
          <w:rFonts w:ascii="Arial" w:eastAsiaTheme="minorHAnsi" w:hAnsi="Arial" w:cs="Arial"/>
          <w:b/>
          <w:bCs/>
          <w:color w:val="000000"/>
          <w:lang w:val="es-ES"/>
        </w:rPr>
        <w:t>º</w:t>
      </w:r>
      <w:r w:rsidRPr="00E3726F">
        <w:rPr>
          <w:rFonts w:ascii="Arial" w:eastAsiaTheme="minorHAnsi" w:hAnsi="Arial" w:cs="Arial"/>
          <w:b/>
          <w:bCs/>
          <w:color w:val="181717"/>
          <w:lang w:val="es-ES"/>
        </w:rPr>
        <w:t>.</w:t>
      </w:r>
      <w:r w:rsidRPr="00E3726F">
        <w:rPr>
          <w:rFonts w:ascii="Arial" w:eastAsiaTheme="minorHAnsi" w:hAnsi="Arial" w:cs="Arial"/>
          <w:color w:val="181717"/>
          <w:lang w:val="es-ES"/>
        </w:rPr>
        <w:t xml:space="preserve"> Vigencias y derogatorias. La presente ley rige a partir de su publicación y deroga todas las disposiciones que le sean contrarias.</w:t>
      </w:r>
    </w:p>
    <w:p w14:paraId="16F8A74E" w14:textId="6784CCCC" w:rsidR="00891183" w:rsidRPr="00E3726F" w:rsidRDefault="00891183" w:rsidP="00E3726F">
      <w:pPr>
        <w:jc w:val="both"/>
        <w:rPr>
          <w:rFonts w:ascii="Arial" w:hAnsi="Arial" w:cs="Arial"/>
          <w:lang w:val="es-ES"/>
        </w:rPr>
      </w:pPr>
    </w:p>
    <w:p w14:paraId="6CB18FF7" w14:textId="72ECD91C" w:rsidR="00E627D8" w:rsidRPr="00E3726F" w:rsidRDefault="00E627D8" w:rsidP="00E3726F">
      <w:pPr>
        <w:jc w:val="both"/>
        <w:rPr>
          <w:rFonts w:ascii="Arial" w:hAnsi="Arial" w:cs="Arial"/>
          <w:lang w:val="es-ES"/>
        </w:rPr>
      </w:pPr>
    </w:p>
    <w:p w14:paraId="0351F40C" w14:textId="7A0C20FC" w:rsidR="00E627D8" w:rsidRPr="00E3726F" w:rsidRDefault="00E627D8" w:rsidP="00E3726F">
      <w:pPr>
        <w:jc w:val="both"/>
        <w:rPr>
          <w:rFonts w:ascii="Arial" w:hAnsi="Arial" w:cs="Arial"/>
          <w:lang w:val="es-ES"/>
        </w:rPr>
      </w:pPr>
    </w:p>
    <w:p w14:paraId="3E5A5F55" w14:textId="5201F3A6" w:rsidR="00E627D8" w:rsidRPr="00E3726F" w:rsidRDefault="00E627D8" w:rsidP="00E3726F">
      <w:pPr>
        <w:jc w:val="both"/>
        <w:rPr>
          <w:rFonts w:ascii="Arial" w:hAnsi="Arial" w:cs="Arial"/>
          <w:lang w:val="es-ES"/>
        </w:rPr>
      </w:pPr>
    </w:p>
    <w:p w14:paraId="2FED1646" w14:textId="77777777" w:rsidR="00E627D8" w:rsidRPr="00E3726F" w:rsidRDefault="00E627D8" w:rsidP="00E3726F">
      <w:pPr>
        <w:jc w:val="both"/>
        <w:rPr>
          <w:rFonts w:ascii="Arial" w:hAnsi="Arial" w:cs="Arial"/>
          <w:lang w:val="es-ES"/>
        </w:rPr>
      </w:pPr>
    </w:p>
    <w:p w14:paraId="4BEC8F3E" w14:textId="4D4018B6" w:rsidR="00E627D8" w:rsidRPr="00E3726F" w:rsidRDefault="00E627D8" w:rsidP="00E3726F">
      <w:pPr>
        <w:jc w:val="both"/>
        <w:rPr>
          <w:rFonts w:ascii="Arial" w:hAnsi="Arial" w:cs="Arial"/>
          <w:lang w:val="es-ES"/>
        </w:rPr>
      </w:pPr>
    </w:p>
    <w:p w14:paraId="2F00DA21" w14:textId="4EBCFFED" w:rsidR="00E627D8" w:rsidRPr="00E3726F" w:rsidRDefault="00E627D8" w:rsidP="00E3726F">
      <w:pPr>
        <w:jc w:val="both"/>
        <w:rPr>
          <w:rFonts w:ascii="Arial" w:hAnsi="Arial" w:cs="Arial"/>
          <w:lang w:val="es-ES"/>
        </w:rPr>
      </w:pPr>
    </w:p>
    <w:p w14:paraId="447CF144" w14:textId="77777777" w:rsidR="00E627D8" w:rsidRPr="00E3726F" w:rsidRDefault="00E627D8" w:rsidP="00E3726F">
      <w:pPr>
        <w:jc w:val="both"/>
        <w:rPr>
          <w:rFonts w:ascii="Arial" w:hAnsi="Arial" w:cs="Arial"/>
          <w:b/>
          <w:bCs/>
          <w:color w:val="000000" w:themeColor="text1"/>
          <w:lang w:val="es-ES"/>
        </w:rPr>
      </w:pPr>
      <w:r w:rsidRPr="00E3726F">
        <w:rPr>
          <w:rFonts w:ascii="Arial" w:hAnsi="Arial" w:cs="Arial"/>
          <w:b/>
          <w:bCs/>
          <w:color w:val="000000" w:themeColor="text1"/>
          <w:lang w:val="es-ES"/>
        </w:rPr>
        <w:t>SANDRA LILIANA ORTIZ NOVA</w:t>
      </w:r>
    </w:p>
    <w:p w14:paraId="0840966C" w14:textId="77777777" w:rsidR="00E627D8" w:rsidRPr="00E3726F" w:rsidRDefault="00E627D8" w:rsidP="00E3726F">
      <w:pPr>
        <w:jc w:val="both"/>
        <w:rPr>
          <w:rFonts w:ascii="Arial" w:hAnsi="Arial" w:cs="Arial"/>
          <w:b/>
          <w:bCs/>
          <w:color w:val="000000" w:themeColor="text1"/>
          <w:lang w:val="es-ES"/>
        </w:rPr>
      </w:pPr>
      <w:r w:rsidRPr="00E3726F">
        <w:rPr>
          <w:rFonts w:ascii="Arial" w:hAnsi="Arial" w:cs="Arial"/>
          <w:b/>
          <w:bCs/>
          <w:color w:val="000000" w:themeColor="text1"/>
          <w:lang w:val="es-ES"/>
        </w:rPr>
        <w:t>Senadora de la República</w:t>
      </w:r>
    </w:p>
    <w:p w14:paraId="43B2FC11" w14:textId="38F2070E" w:rsidR="00E627D8" w:rsidRDefault="00E627D8" w:rsidP="00E3726F">
      <w:pPr>
        <w:jc w:val="both"/>
        <w:rPr>
          <w:rFonts w:ascii="Arial" w:hAnsi="Arial" w:cs="Arial"/>
          <w:lang w:val="es-ES"/>
        </w:rPr>
      </w:pPr>
    </w:p>
    <w:p w14:paraId="38058066" w14:textId="461B9A80" w:rsidR="008F2192" w:rsidRDefault="008F2192" w:rsidP="00E3726F">
      <w:pPr>
        <w:jc w:val="both"/>
        <w:rPr>
          <w:rFonts w:ascii="Arial" w:hAnsi="Arial" w:cs="Arial"/>
          <w:lang w:val="es-ES"/>
        </w:rPr>
      </w:pPr>
    </w:p>
    <w:p w14:paraId="2C030B59" w14:textId="0BD72FED" w:rsidR="008F2192" w:rsidRDefault="008F2192" w:rsidP="00E3726F">
      <w:pPr>
        <w:jc w:val="both"/>
        <w:rPr>
          <w:rFonts w:ascii="Arial" w:hAnsi="Arial" w:cs="Arial"/>
          <w:lang w:val="es-ES"/>
        </w:rPr>
      </w:pPr>
    </w:p>
    <w:p w14:paraId="1E198914" w14:textId="11086C54" w:rsidR="008F2192" w:rsidRDefault="008F2192" w:rsidP="008F2192">
      <w:pPr>
        <w:rPr>
          <w:rFonts w:ascii="Arial" w:hAnsi="Arial" w:cs="Arial"/>
          <w:color w:val="222222"/>
          <w:lang w:eastAsia="es-ES"/>
        </w:rPr>
      </w:pPr>
    </w:p>
    <w:p w14:paraId="0B309D5F" w14:textId="63120A98" w:rsidR="008F2192" w:rsidRDefault="008F2192" w:rsidP="008F2192">
      <w:pPr>
        <w:rPr>
          <w:rFonts w:ascii="Arial" w:hAnsi="Arial" w:cs="Arial"/>
          <w:color w:val="222222"/>
          <w:lang w:eastAsia="es-ES"/>
        </w:rPr>
      </w:pPr>
    </w:p>
    <w:p w14:paraId="462D5531" w14:textId="77777777" w:rsidR="008F2192" w:rsidRDefault="008F2192" w:rsidP="008F2192">
      <w:pPr>
        <w:rPr>
          <w:rFonts w:ascii="Arial" w:hAnsi="Arial" w:cs="Arial"/>
          <w:color w:val="222222"/>
          <w:lang w:eastAsia="es-ES"/>
        </w:rPr>
      </w:pPr>
    </w:p>
    <w:p w14:paraId="54AC79EA" w14:textId="77777777" w:rsidR="008F2192" w:rsidRDefault="008F2192" w:rsidP="008F2192">
      <w:pPr>
        <w:rPr>
          <w:rFonts w:ascii="Arial" w:hAnsi="Arial" w:cs="Arial"/>
          <w:color w:val="222222"/>
          <w:lang w:eastAsia="es-ES"/>
        </w:rPr>
      </w:pPr>
    </w:p>
    <w:p w14:paraId="77CDE1F1"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061D5E2" w14:textId="77777777" w:rsidR="008F2192" w:rsidRDefault="008F2192" w:rsidP="008F2192">
      <w:pPr>
        <w:rPr>
          <w:rFonts w:ascii="Arial" w:hAnsi="Arial" w:cs="Arial"/>
          <w:color w:val="222222"/>
          <w:lang w:eastAsia="es-ES"/>
        </w:rPr>
      </w:pPr>
    </w:p>
    <w:p w14:paraId="34571858" w14:textId="77777777" w:rsidR="008F2192" w:rsidRDefault="008F2192" w:rsidP="008F2192">
      <w:pPr>
        <w:rPr>
          <w:rFonts w:ascii="Arial" w:hAnsi="Arial" w:cs="Arial"/>
          <w:color w:val="222222"/>
          <w:lang w:eastAsia="es-ES"/>
        </w:rPr>
      </w:pPr>
    </w:p>
    <w:p w14:paraId="0C4DA843" w14:textId="77777777" w:rsidR="008F2192" w:rsidRDefault="008F2192" w:rsidP="008F2192">
      <w:pPr>
        <w:rPr>
          <w:rFonts w:ascii="Arial" w:hAnsi="Arial" w:cs="Arial"/>
          <w:color w:val="222222"/>
          <w:lang w:eastAsia="es-ES"/>
        </w:rPr>
      </w:pPr>
    </w:p>
    <w:p w14:paraId="279D7EB0" w14:textId="77777777" w:rsidR="008F2192" w:rsidRDefault="008F2192" w:rsidP="008F2192">
      <w:pPr>
        <w:rPr>
          <w:rFonts w:ascii="Arial" w:hAnsi="Arial" w:cs="Arial"/>
          <w:color w:val="222222"/>
          <w:lang w:eastAsia="es-ES"/>
        </w:rPr>
      </w:pPr>
    </w:p>
    <w:p w14:paraId="6011E780" w14:textId="77777777" w:rsidR="008F2192" w:rsidRDefault="008F2192" w:rsidP="008F2192">
      <w:pPr>
        <w:rPr>
          <w:rFonts w:ascii="Arial" w:hAnsi="Arial" w:cs="Arial"/>
          <w:color w:val="222222"/>
          <w:lang w:eastAsia="es-ES"/>
        </w:rPr>
      </w:pPr>
    </w:p>
    <w:p w14:paraId="29EAF0DE" w14:textId="77777777" w:rsidR="008F2192" w:rsidRDefault="008F2192" w:rsidP="008F2192">
      <w:pPr>
        <w:rPr>
          <w:rFonts w:ascii="Arial" w:hAnsi="Arial" w:cs="Arial"/>
          <w:color w:val="222222"/>
          <w:lang w:eastAsia="es-ES"/>
        </w:rPr>
      </w:pPr>
    </w:p>
    <w:p w14:paraId="3527468C"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ECA30CA" w14:textId="77777777" w:rsidR="008F2192" w:rsidRDefault="008F2192" w:rsidP="008F2192">
      <w:pPr>
        <w:rPr>
          <w:rFonts w:ascii="Arial" w:hAnsi="Arial" w:cs="Arial"/>
          <w:color w:val="222222"/>
          <w:lang w:eastAsia="es-ES"/>
        </w:rPr>
      </w:pPr>
    </w:p>
    <w:p w14:paraId="6DBE9D9B" w14:textId="77777777" w:rsidR="008F2192" w:rsidRDefault="008F2192" w:rsidP="008F2192">
      <w:pPr>
        <w:rPr>
          <w:rFonts w:ascii="Arial" w:hAnsi="Arial" w:cs="Arial"/>
          <w:color w:val="222222"/>
          <w:lang w:eastAsia="es-ES"/>
        </w:rPr>
      </w:pPr>
    </w:p>
    <w:p w14:paraId="44B1368C" w14:textId="77777777" w:rsidR="008F2192" w:rsidRDefault="008F2192" w:rsidP="008F2192">
      <w:pPr>
        <w:rPr>
          <w:rFonts w:ascii="Arial" w:hAnsi="Arial" w:cs="Arial"/>
          <w:color w:val="222222"/>
          <w:lang w:eastAsia="es-ES"/>
        </w:rPr>
      </w:pPr>
    </w:p>
    <w:p w14:paraId="155585DD" w14:textId="77777777" w:rsidR="008F2192" w:rsidRDefault="008F2192" w:rsidP="008F2192">
      <w:pPr>
        <w:rPr>
          <w:rFonts w:ascii="Arial" w:hAnsi="Arial" w:cs="Arial"/>
          <w:color w:val="222222"/>
          <w:lang w:eastAsia="es-ES"/>
        </w:rPr>
      </w:pPr>
    </w:p>
    <w:p w14:paraId="0CFD3738" w14:textId="77777777" w:rsidR="008F2192" w:rsidRDefault="008F2192" w:rsidP="008F2192">
      <w:pPr>
        <w:rPr>
          <w:rFonts w:ascii="Arial" w:hAnsi="Arial" w:cs="Arial"/>
          <w:color w:val="222222"/>
          <w:lang w:eastAsia="es-ES"/>
        </w:rPr>
      </w:pPr>
    </w:p>
    <w:p w14:paraId="693C2134"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2D2BB21" w14:textId="77777777" w:rsidR="008F2192" w:rsidRDefault="008F2192" w:rsidP="008F2192">
      <w:pPr>
        <w:rPr>
          <w:rFonts w:ascii="Arial" w:hAnsi="Arial" w:cs="Arial"/>
          <w:color w:val="222222"/>
          <w:lang w:eastAsia="es-ES"/>
        </w:rPr>
      </w:pPr>
    </w:p>
    <w:p w14:paraId="2961C8C4" w14:textId="77777777" w:rsidR="008F2192" w:rsidRDefault="008F2192" w:rsidP="008F2192">
      <w:pPr>
        <w:rPr>
          <w:rFonts w:ascii="Arial" w:hAnsi="Arial" w:cs="Arial"/>
          <w:color w:val="222222"/>
          <w:lang w:eastAsia="es-ES"/>
        </w:rPr>
      </w:pPr>
    </w:p>
    <w:p w14:paraId="275FD0A2" w14:textId="77777777" w:rsidR="008F2192" w:rsidRDefault="008F2192" w:rsidP="008F2192">
      <w:pPr>
        <w:rPr>
          <w:rFonts w:ascii="Arial" w:hAnsi="Arial" w:cs="Arial"/>
          <w:color w:val="222222"/>
          <w:lang w:eastAsia="es-ES"/>
        </w:rPr>
      </w:pPr>
    </w:p>
    <w:p w14:paraId="30A59C69" w14:textId="77777777" w:rsidR="008F2192" w:rsidRDefault="008F2192" w:rsidP="008F2192">
      <w:pPr>
        <w:rPr>
          <w:rFonts w:ascii="Arial" w:hAnsi="Arial" w:cs="Arial"/>
          <w:color w:val="222222"/>
          <w:lang w:eastAsia="es-ES"/>
        </w:rPr>
      </w:pPr>
    </w:p>
    <w:p w14:paraId="5C6E37DE" w14:textId="77777777" w:rsidR="008F2192" w:rsidRDefault="008F2192" w:rsidP="008F2192">
      <w:pPr>
        <w:rPr>
          <w:rFonts w:ascii="Arial" w:hAnsi="Arial" w:cs="Arial"/>
          <w:color w:val="222222"/>
          <w:lang w:eastAsia="es-ES"/>
        </w:rPr>
      </w:pPr>
    </w:p>
    <w:p w14:paraId="0B6223AE"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EFF907E" w14:textId="77777777" w:rsidR="008F2192" w:rsidRDefault="008F2192" w:rsidP="008F2192">
      <w:pPr>
        <w:rPr>
          <w:rFonts w:ascii="Arial" w:hAnsi="Arial" w:cs="Arial"/>
          <w:color w:val="222222"/>
          <w:lang w:eastAsia="es-ES"/>
        </w:rPr>
      </w:pPr>
    </w:p>
    <w:p w14:paraId="3D571A26" w14:textId="542A08D3" w:rsidR="008F2192" w:rsidRDefault="008F2192" w:rsidP="008F2192">
      <w:pPr>
        <w:rPr>
          <w:rFonts w:ascii="Arial" w:hAnsi="Arial" w:cs="Arial"/>
          <w:color w:val="222222"/>
          <w:lang w:eastAsia="es-ES"/>
        </w:rPr>
      </w:pPr>
    </w:p>
    <w:p w14:paraId="6BA16030" w14:textId="28F413F7" w:rsidR="008F2192" w:rsidRDefault="008F2192" w:rsidP="008F2192">
      <w:pPr>
        <w:rPr>
          <w:rFonts w:ascii="Arial" w:hAnsi="Arial" w:cs="Arial"/>
          <w:color w:val="222222"/>
          <w:lang w:eastAsia="es-ES"/>
        </w:rPr>
      </w:pPr>
    </w:p>
    <w:p w14:paraId="36AEAE64" w14:textId="77777777" w:rsidR="008F2192" w:rsidRDefault="008F2192" w:rsidP="008F2192">
      <w:pPr>
        <w:rPr>
          <w:rFonts w:ascii="Arial" w:hAnsi="Arial" w:cs="Arial"/>
          <w:color w:val="222222"/>
          <w:lang w:eastAsia="es-ES"/>
        </w:rPr>
      </w:pPr>
    </w:p>
    <w:p w14:paraId="5192FE9E" w14:textId="4002742A" w:rsidR="008F2192" w:rsidRDefault="008F2192" w:rsidP="008F2192">
      <w:pPr>
        <w:rPr>
          <w:rFonts w:ascii="Arial" w:hAnsi="Arial" w:cs="Arial"/>
          <w:color w:val="222222"/>
          <w:lang w:eastAsia="es-ES"/>
        </w:rPr>
      </w:pPr>
    </w:p>
    <w:p w14:paraId="392F4C78" w14:textId="77777777" w:rsidR="008F2192" w:rsidRDefault="008F2192" w:rsidP="008F2192">
      <w:pPr>
        <w:rPr>
          <w:rFonts w:ascii="Arial" w:hAnsi="Arial" w:cs="Arial"/>
          <w:color w:val="222222"/>
          <w:lang w:eastAsia="es-ES"/>
        </w:rPr>
      </w:pPr>
    </w:p>
    <w:p w14:paraId="0F3ED2EF"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782EE500" w14:textId="77777777" w:rsidR="008F2192" w:rsidRDefault="008F2192" w:rsidP="008F2192">
      <w:pPr>
        <w:rPr>
          <w:rFonts w:ascii="Arial" w:hAnsi="Arial" w:cs="Arial"/>
          <w:color w:val="222222"/>
          <w:lang w:eastAsia="es-ES"/>
        </w:rPr>
      </w:pPr>
    </w:p>
    <w:p w14:paraId="3A142A76" w14:textId="77777777" w:rsidR="008F2192" w:rsidRDefault="008F2192" w:rsidP="008F2192">
      <w:pPr>
        <w:rPr>
          <w:rFonts w:ascii="Arial" w:hAnsi="Arial" w:cs="Arial"/>
          <w:color w:val="222222"/>
          <w:lang w:eastAsia="es-ES"/>
        </w:rPr>
      </w:pPr>
    </w:p>
    <w:p w14:paraId="32ADB547" w14:textId="77777777" w:rsidR="008F2192" w:rsidRDefault="008F2192" w:rsidP="008F2192">
      <w:pPr>
        <w:rPr>
          <w:rFonts w:ascii="Arial" w:hAnsi="Arial" w:cs="Arial"/>
          <w:color w:val="222222"/>
          <w:lang w:eastAsia="es-ES"/>
        </w:rPr>
      </w:pPr>
    </w:p>
    <w:p w14:paraId="02510943" w14:textId="77777777" w:rsidR="008F2192" w:rsidRDefault="008F2192" w:rsidP="008F2192">
      <w:pPr>
        <w:rPr>
          <w:rFonts w:ascii="Arial" w:hAnsi="Arial" w:cs="Arial"/>
          <w:color w:val="222222"/>
          <w:lang w:eastAsia="es-ES"/>
        </w:rPr>
      </w:pPr>
    </w:p>
    <w:p w14:paraId="79DCFF24" w14:textId="77777777" w:rsidR="008F2192" w:rsidRDefault="008F2192" w:rsidP="008F2192">
      <w:pPr>
        <w:rPr>
          <w:rFonts w:ascii="Arial" w:hAnsi="Arial" w:cs="Arial"/>
          <w:color w:val="222222"/>
          <w:lang w:eastAsia="es-ES"/>
        </w:rPr>
      </w:pPr>
    </w:p>
    <w:p w14:paraId="2E3503F0" w14:textId="77777777" w:rsidR="008F2192" w:rsidRDefault="008F2192" w:rsidP="008F2192">
      <w:pPr>
        <w:rPr>
          <w:rFonts w:ascii="Arial" w:hAnsi="Arial" w:cs="Arial"/>
          <w:color w:val="222222"/>
          <w:lang w:eastAsia="es-ES"/>
        </w:rPr>
      </w:pPr>
    </w:p>
    <w:p w14:paraId="42E4E255"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AC2613F" w14:textId="77777777" w:rsidR="008F2192" w:rsidRPr="00E3726F" w:rsidRDefault="008F2192" w:rsidP="00E3726F">
      <w:pPr>
        <w:jc w:val="both"/>
        <w:rPr>
          <w:rFonts w:ascii="Arial" w:hAnsi="Arial" w:cs="Arial"/>
          <w:lang w:val="es-ES"/>
        </w:rPr>
      </w:pPr>
    </w:p>
    <w:p w14:paraId="14CA28A6" w14:textId="1E338DA9" w:rsidR="00E627D8" w:rsidRDefault="00E627D8" w:rsidP="00E3726F">
      <w:pPr>
        <w:jc w:val="both"/>
        <w:rPr>
          <w:rFonts w:ascii="Arial" w:hAnsi="Arial" w:cs="Arial"/>
          <w:lang w:val="es-ES"/>
        </w:rPr>
      </w:pPr>
    </w:p>
    <w:p w14:paraId="3ACE45B7" w14:textId="16555599" w:rsidR="008F2192" w:rsidRDefault="008F2192" w:rsidP="00E3726F">
      <w:pPr>
        <w:jc w:val="both"/>
        <w:rPr>
          <w:rFonts w:ascii="Arial" w:hAnsi="Arial" w:cs="Arial"/>
          <w:lang w:val="es-ES"/>
        </w:rPr>
      </w:pPr>
    </w:p>
    <w:p w14:paraId="62C1996F" w14:textId="382822C6" w:rsidR="008F2192" w:rsidRDefault="008F2192" w:rsidP="00E3726F">
      <w:pPr>
        <w:jc w:val="both"/>
        <w:rPr>
          <w:rFonts w:ascii="Arial" w:hAnsi="Arial" w:cs="Arial"/>
          <w:lang w:val="es-ES"/>
        </w:rPr>
      </w:pPr>
    </w:p>
    <w:p w14:paraId="76CACB89" w14:textId="5CEF3D28" w:rsidR="008F2192" w:rsidRDefault="008F2192" w:rsidP="00E3726F">
      <w:pPr>
        <w:jc w:val="both"/>
        <w:rPr>
          <w:rFonts w:ascii="Arial" w:hAnsi="Arial" w:cs="Arial"/>
          <w:lang w:val="es-ES"/>
        </w:rPr>
      </w:pPr>
    </w:p>
    <w:p w14:paraId="610A0112" w14:textId="77777777" w:rsidR="008F2192" w:rsidRPr="00E3726F" w:rsidRDefault="008F2192" w:rsidP="00E3726F">
      <w:pPr>
        <w:jc w:val="both"/>
        <w:rPr>
          <w:rFonts w:ascii="Arial" w:hAnsi="Arial" w:cs="Arial"/>
          <w:lang w:val="es-ES"/>
        </w:rPr>
      </w:pPr>
    </w:p>
    <w:p w14:paraId="3F40B12D"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2FD9EF9A" w14:textId="77777777" w:rsidR="008F2192" w:rsidRDefault="008F2192" w:rsidP="008F2192">
      <w:pPr>
        <w:rPr>
          <w:rFonts w:ascii="Arial" w:hAnsi="Arial" w:cs="Arial"/>
          <w:color w:val="222222"/>
          <w:lang w:eastAsia="es-ES"/>
        </w:rPr>
      </w:pPr>
    </w:p>
    <w:p w14:paraId="56C9C222" w14:textId="77777777" w:rsidR="008F2192" w:rsidRDefault="008F2192" w:rsidP="008F2192">
      <w:pPr>
        <w:rPr>
          <w:rFonts w:ascii="Arial" w:hAnsi="Arial" w:cs="Arial"/>
          <w:color w:val="222222"/>
          <w:lang w:eastAsia="es-ES"/>
        </w:rPr>
      </w:pPr>
    </w:p>
    <w:p w14:paraId="15296E5E" w14:textId="77777777" w:rsidR="008F2192" w:rsidRDefault="008F2192" w:rsidP="008F2192">
      <w:pPr>
        <w:rPr>
          <w:rFonts w:ascii="Arial" w:hAnsi="Arial" w:cs="Arial"/>
          <w:color w:val="222222"/>
          <w:lang w:eastAsia="es-ES"/>
        </w:rPr>
      </w:pPr>
    </w:p>
    <w:p w14:paraId="717BC1B8" w14:textId="77777777" w:rsidR="008F2192" w:rsidRDefault="008F2192" w:rsidP="008F2192">
      <w:pPr>
        <w:rPr>
          <w:rFonts w:ascii="Arial" w:hAnsi="Arial" w:cs="Arial"/>
          <w:color w:val="222222"/>
          <w:lang w:eastAsia="es-ES"/>
        </w:rPr>
      </w:pPr>
    </w:p>
    <w:p w14:paraId="33C3AB2D" w14:textId="77777777" w:rsidR="008F2192" w:rsidRDefault="008F2192" w:rsidP="008F2192">
      <w:pPr>
        <w:rPr>
          <w:rFonts w:ascii="Arial" w:hAnsi="Arial" w:cs="Arial"/>
          <w:color w:val="222222"/>
          <w:lang w:eastAsia="es-ES"/>
        </w:rPr>
      </w:pPr>
    </w:p>
    <w:p w14:paraId="748AB696" w14:textId="77777777" w:rsidR="008F2192" w:rsidRDefault="008F2192" w:rsidP="008F2192">
      <w:pPr>
        <w:rPr>
          <w:rFonts w:ascii="Arial" w:hAnsi="Arial" w:cs="Arial"/>
          <w:color w:val="222222"/>
          <w:lang w:eastAsia="es-ES"/>
        </w:rPr>
      </w:pPr>
    </w:p>
    <w:p w14:paraId="088B7F26"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6A998295" w14:textId="77777777" w:rsidR="008F2192" w:rsidRPr="00E3726F" w:rsidRDefault="008F2192" w:rsidP="008F2192">
      <w:pPr>
        <w:jc w:val="both"/>
        <w:rPr>
          <w:rFonts w:ascii="Arial" w:hAnsi="Arial" w:cs="Arial"/>
          <w:lang w:val="es-ES"/>
        </w:rPr>
      </w:pPr>
    </w:p>
    <w:p w14:paraId="78853B10" w14:textId="2A37CF52" w:rsidR="00E627D8" w:rsidRPr="00E3726F" w:rsidRDefault="00E627D8" w:rsidP="00E3726F">
      <w:pPr>
        <w:jc w:val="both"/>
        <w:rPr>
          <w:rFonts w:ascii="Arial" w:hAnsi="Arial" w:cs="Arial"/>
          <w:lang w:val="es-ES"/>
        </w:rPr>
      </w:pPr>
    </w:p>
    <w:p w14:paraId="3A195608" w14:textId="79063131" w:rsidR="00E627D8" w:rsidRPr="00E3726F" w:rsidRDefault="00E627D8" w:rsidP="00E3726F">
      <w:pPr>
        <w:jc w:val="both"/>
        <w:rPr>
          <w:rFonts w:ascii="Arial" w:hAnsi="Arial" w:cs="Arial"/>
          <w:lang w:val="es-ES"/>
        </w:rPr>
      </w:pPr>
    </w:p>
    <w:p w14:paraId="7D9A1F28" w14:textId="1CAA3333" w:rsidR="00E627D8" w:rsidRPr="00E3726F" w:rsidRDefault="00E627D8" w:rsidP="00E3726F">
      <w:pPr>
        <w:jc w:val="both"/>
        <w:rPr>
          <w:rFonts w:ascii="Arial" w:hAnsi="Arial" w:cs="Arial"/>
          <w:lang w:val="es-ES"/>
        </w:rPr>
      </w:pPr>
    </w:p>
    <w:p w14:paraId="487AF422" w14:textId="2FF49691" w:rsidR="00E627D8" w:rsidRPr="00E3726F" w:rsidRDefault="00E627D8" w:rsidP="00E3726F">
      <w:pPr>
        <w:jc w:val="both"/>
        <w:rPr>
          <w:rFonts w:ascii="Arial" w:hAnsi="Arial" w:cs="Arial"/>
          <w:lang w:val="es-ES"/>
        </w:rPr>
      </w:pPr>
    </w:p>
    <w:p w14:paraId="554106D3" w14:textId="3AAFB7CD" w:rsidR="00E627D8" w:rsidRPr="00E3726F" w:rsidRDefault="00E627D8" w:rsidP="00E3726F">
      <w:pPr>
        <w:jc w:val="both"/>
        <w:rPr>
          <w:rFonts w:ascii="Arial" w:hAnsi="Arial" w:cs="Arial"/>
          <w:lang w:val="es-ES"/>
        </w:rPr>
      </w:pPr>
    </w:p>
    <w:p w14:paraId="5D9980B7"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64EBD8FA" w14:textId="77777777" w:rsidR="008F2192" w:rsidRPr="00E3726F" w:rsidRDefault="008F2192" w:rsidP="008F2192">
      <w:pPr>
        <w:jc w:val="both"/>
        <w:rPr>
          <w:rFonts w:ascii="Arial" w:hAnsi="Arial" w:cs="Arial"/>
          <w:lang w:val="es-ES"/>
        </w:rPr>
      </w:pPr>
    </w:p>
    <w:p w14:paraId="46EFC942" w14:textId="77777777" w:rsidR="008F2192" w:rsidRDefault="008F2192" w:rsidP="008F2192">
      <w:pPr>
        <w:jc w:val="both"/>
        <w:rPr>
          <w:rFonts w:ascii="Arial" w:hAnsi="Arial" w:cs="Arial"/>
          <w:lang w:val="es-ES"/>
        </w:rPr>
      </w:pPr>
    </w:p>
    <w:p w14:paraId="7808CC07" w14:textId="77777777" w:rsidR="008F2192" w:rsidRDefault="008F2192" w:rsidP="008F2192">
      <w:pPr>
        <w:jc w:val="both"/>
        <w:rPr>
          <w:rFonts w:ascii="Arial" w:hAnsi="Arial" w:cs="Arial"/>
          <w:lang w:val="es-ES"/>
        </w:rPr>
      </w:pPr>
    </w:p>
    <w:p w14:paraId="04882DB2" w14:textId="77777777" w:rsidR="008F2192" w:rsidRDefault="008F2192" w:rsidP="008F2192">
      <w:pPr>
        <w:jc w:val="both"/>
        <w:rPr>
          <w:rFonts w:ascii="Arial" w:hAnsi="Arial" w:cs="Arial"/>
          <w:lang w:val="es-ES"/>
        </w:rPr>
      </w:pPr>
    </w:p>
    <w:p w14:paraId="774DB098" w14:textId="77777777" w:rsidR="008F2192" w:rsidRDefault="008F2192" w:rsidP="008F2192">
      <w:pPr>
        <w:jc w:val="both"/>
        <w:rPr>
          <w:rFonts w:ascii="Arial" w:hAnsi="Arial" w:cs="Arial"/>
          <w:lang w:val="es-ES"/>
        </w:rPr>
      </w:pPr>
    </w:p>
    <w:p w14:paraId="7A7CBA7D" w14:textId="77777777" w:rsidR="008F2192" w:rsidRPr="00E3726F" w:rsidRDefault="008F2192" w:rsidP="008F2192">
      <w:pPr>
        <w:jc w:val="both"/>
        <w:rPr>
          <w:rFonts w:ascii="Arial" w:hAnsi="Arial" w:cs="Arial"/>
          <w:lang w:val="es-ES"/>
        </w:rPr>
      </w:pPr>
    </w:p>
    <w:p w14:paraId="1E0B569B"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4064244" w14:textId="77777777" w:rsidR="008F2192" w:rsidRDefault="008F2192" w:rsidP="008F2192">
      <w:pPr>
        <w:rPr>
          <w:rFonts w:ascii="Arial" w:hAnsi="Arial" w:cs="Arial"/>
          <w:color w:val="222222"/>
          <w:lang w:eastAsia="es-ES"/>
        </w:rPr>
      </w:pPr>
    </w:p>
    <w:p w14:paraId="6F28E8E4" w14:textId="77777777" w:rsidR="008F2192" w:rsidRDefault="008F2192" w:rsidP="008F2192">
      <w:pPr>
        <w:rPr>
          <w:rFonts w:ascii="Arial" w:hAnsi="Arial" w:cs="Arial"/>
          <w:color w:val="222222"/>
          <w:lang w:eastAsia="es-ES"/>
        </w:rPr>
      </w:pPr>
    </w:p>
    <w:p w14:paraId="0F7B69E4" w14:textId="77777777" w:rsidR="008F2192" w:rsidRDefault="008F2192" w:rsidP="008F2192">
      <w:pPr>
        <w:rPr>
          <w:rFonts w:ascii="Arial" w:hAnsi="Arial" w:cs="Arial"/>
          <w:color w:val="222222"/>
          <w:lang w:eastAsia="es-ES"/>
        </w:rPr>
      </w:pPr>
    </w:p>
    <w:p w14:paraId="152B2019" w14:textId="6A09C435" w:rsidR="00E627D8" w:rsidRPr="00E3726F" w:rsidRDefault="00E627D8" w:rsidP="00E3726F">
      <w:pPr>
        <w:pStyle w:val="Ttulo1"/>
        <w:spacing w:before="92"/>
        <w:ind w:left="600"/>
        <w:jc w:val="center"/>
        <w:rPr>
          <w:rFonts w:ascii="Arial" w:hAnsi="Arial" w:cs="Arial"/>
          <w:b w:val="0"/>
          <w:sz w:val="24"/>
          <w:szCs w:val="24"/>
          <w:lang w:val="es-ES"/>
        </w:rPr>
      </w:pPr>
      <w:r w:rsidRPr="00E3726F">
        <w:rPr>
          <w:rFonts w:ascii="Arial" w:hAnsi="Arial" w:cs="Arial"/>
          <w:sz w:val="24"/>
          <w:szCs w:val="24"/>
          <w:lang w:val="es-ES"/>
        </w:rPr>
        <w:lastRenderedPageBreak/>
        <w:t>EXPOSICIÓN DE MOTIVOS</w:t>
      </w:r>
    </w:p>
    <w:p w14:paraId="02BA7DCC" w14:textId="3879730A" w:rsidR="00E627D8" w:rsidRPr="00E3726F" w:rsidRDefault="00E627D8" w:rsidP="00731476">
      <w:pPr>
        <w:pStyle w:val="Textoindependiente"/>
        <w:ind w:left="100" w:right="109"/>
        <w:jc w:val="both"/>
      </w:pPr>
      <w:r w:rsidRPr="00E3726F">
        <w:rPr>
          <w:b/>
        </w:rPr>
        <w:t xml:space="preserve">Objetivo. </w:t>
      </w:r>
      <w:r w:rsidRPr="00E3726F">
        <w:rPr>
          <w:color w:val="212121"/>
        </w:rPr>
        <w:t>El proyecto tiene como fin reducir la sobretasa de la gasolina y el ACPM a nivel nacional para promover una mayor competitividad de la economía nacional con el inmenso reto de a su vez reducir las emisiones de gases contaminantes en el país, ya que la sobretasa de los combustibles líquidos tiene un componente perverso que crea incentivos a los municipios, distritos y departamentos</w:t>
      </w:r>
      <w:r w:rsidRPr="00E3726F">
        <w:rPr>
          <w:color w:val="212121"/>
          <w:spacing w:val="-8"/>
        </w:rPr>
        <w:t xml:space="preserve"> </w:t>
      </w:r>
      <w:r w:rsidRPr="00E3726F">
        <w:rPr>
          <w:color w:val="212121"/>
        </w:rPr>
        <w:t>a</w:t>
      </w:r>
      <w:r w:rsidRPr="00E3726F">
        <w:rPr>
          <w:color w:val="212121"/>
          <w:spacing w:val="-6"/>
        </w:rPr>
        <w:t xml:space="preserve"> </w:t>
      </w:r>
      <w:r w:rsidRPr="00E3726F">
        <w:rPr>
          <w:color w:val="212121"/>
        </w:rPr>
        <w:t>aumentar</w:t>
      </w:r>
      <w:r w:rsidRPr="00E3726F">
        <w:rPr>
          <w:color w:val="212121"/>
          <w:spacing w:val="-13"/>
        </w:rPr>
        <w:t xml:space="preserve"> </w:t>
      </w:r>
      <w:r w:rsidRPr="00E3726F">
        <w:rPr>
          <w:color w:val="212121"/>
        </w:rPr>
        <w:t>el</w:t>
      </w:r>
      <w:r w:rsidRPr="00E3726F">
        <w:rPr>
          <w:color w:val="212121"/>
          <w:spacing w:val="-6"/>
        </w:rPr>
        <w:t xml:space="preserve"> </w:t>
      </w:r>
      <w:r w:rsidRPr="00E3726F">
        <w:rPr>
          <w:color w:val="212121"/>
        </w:rPr>
        <w:t>consumo</w:t>
      </w:r>
      <w:r w:rsidRPr="00E3726F">
        <w:rPr>
          <w:color w:val="212121"/>
          <w:spacing w:val="-12"/>
        </w:rPr>
        <w:t xml:space="preserve"> </w:t>
      </w:r>
      <w:r w:rsidRPr="00E3726F">
        <w:rPr>
          <w:color w:val="212121"/>
        </w:rPr>
        <w:t>de</w:t>
      </w:r>
      <w:r w:rsidRPr="00E3726F">
        <w:rPr>
          <w:color w:val="212121"/>
          <w:spacing w:val="-6"/>
        </w:rPr>
        <w:t xml:space="preserve"> </w:t>
      </w:r>
      <w:r w:rsidRPr="00E3726F">
        <w:rPr>
          <w:color w:val="212121"/>
        </w:rPr>
        <w:t>combustibles</w:t>
      </w:r>
      <w:r w:rsidRPr="00E3726F">
        <w:rPr>
          <w:color w:val="212121"/>
          <w:spacing w:val="-8"/>
        </w:rPr>
        <w:t xml:space="preserve"> </w:t>
      </w:r>
      <w:r w:rsidRPr="00E3726F">
        <w:rPr>
          <w:color w:val="212121"/>
        </w:rPr>
        <w:t>y</w:t>
      </w:r>
      <w:r w:rsidRPr="00E3726F">
        <w:rPr>
          <w:color w:val="212121"/>
          <w:spacing w:val="-7"/>
        </w:rPr>
        <w:t xml:space="preserve"> </w:t>
      </w:r>
      <w:r w:rsidRPr="00E3726F">
        <w:rPr>
          <w:color w:val="212121"/>
        </w:rPr>
        <w:t>con</w:t>
      </w:r>
      <w:r w:rsidRPr="00E3726F">
        <w:rPr>
          <w:color w:val="212121"/>
          <w:spacing w:val="-11"/>
        </w:rPr>
        <w:t xml:space="preserve"> </w:t>
      </w:r>
      <w:r w:rsidRPr="00E3726F">
        <w:rPr>
          <w:color w:val="212121"/>
        </w:rPr>
        <w:t>ello</w:t>
      </w:r>
      <w:r w:rsidRPr="00E3726F">
        <w:rPr>
          <w:color w:val="212121"/>
          <w:spacing w:val="-12"/>
        </w:rPr>
        <w:t xml:space="preserve"> </w:t>
      </w:r>
      <w:r w:rsidRPr="00E3726F">
        <w:rPr>
          <w:color w:val="212121"/>
        </w:rPr>
        <w:t>produciendo</w:t>
      </w:r>
      <w:r w:rsidRPr="00E3726F">
        <w:rPr>
          <w:color w:val="212121"/>
          <w:spacing w:val="-2"/>
        </w:rPr>
        <w:t xml:space="preserve"> </w:t>
      </w:r>
      <w:r w:rsidRPr="00E3726F">
        <w:rPr>
          <w:color w:val="212121"/>
        </w:rPr>
        <w:t>una mayor</w:t>
      </w:r>
      <w:r w:rsidRPr="00E3726F">
        <w:rPr>
          <w:color w:val="212121"/>
          <w:spacing w:val="-8"/>
        </w:rPr>
        <w:t xml:space="preserve"> </w:t>
      </w:r>
      <w:r w:rsidRPr="00E3726F">
        <w:rPr>
          <w:color w:val="212121"/>
        </w:rPr>
        <w:t>contaminación.</w:t>
      </w:r>
      <w:r w:rsidRPr="00E3726F">
        <w:rPr>
          <w:color w:val="212121"/>
          <w:spacing w:val="-10"/>
        </w:rPr>
        <w:t xml:space="preserve"> </w:t>
      </w:r>
      <w:r w:rsidRPr="00E3726F">
        <w:t>La base gravable con la que se calculaba la sobretasa a los combustibles era un precio arbitrario fijado de manera discreta por parte del Gobierno nacional a través de Ministerio de Minas y Energía.</w:t>
      </w:r>
    </w:p>
    <w:p w14:paraId="47789D5A" w14:textId="77777777" w:rsidR="00E627D8" w:rsidRPr="00E3726F" w:rsidRDefault="00E627D8" w:rsidP="00E3726F">
      <w:pPr>
        <w:pStyle w:val="Textoindependiente"/>
        <w:spacing w:before="2"/>
        <w:jc w:val="both"/>
      </w:pPr>
    </w:p>
    <w:p w14:paraId="5C9A2E2F" w14:textId="77777777" w:rsidR="00CA3AF2" w:rsidRPr="00CA3AF2" w:rsidRDefault="00E3726F" w:rsidP="00CA3AF2">
      <w:pPr>
        <w:jc w:val="both"/>
        <w:rPr>
          <w:rFonts w:ascii="Arial" w:hAnsi="Arial" w:cs="Arial"/>
          <w:color w:val="000000" w:themeColor="text1"/>
        </w:rPr>
      </w:pPr>
      <w:r w:rsidRPr="00E3726F">
        <w:rPr>
          <w:rStyle w:val="nfasis"/>
          <w:rFonts w:ascii="Arial" w:hAnsi="Arial" w:cs="Arial"/>
          <w:b/>
          <w:bCs/>
          <w:i w:val="0"/>
          <w:iCs w:val="0"/>
          <w:color w:val="000000"/>
        </w:rPr>
        <w:t>Antecendentes y Normatividad.</w:t>
      </w:r>
      <w:r w:rsidRPr="00E3726F">
        <w:rPr>
          <w:rStyle w:val="nfasis"/>
          <w:rFonts w:ascii="Arial" w:hAnsi="Arial" w:cs="Arial"/>
          <w:i w:val="0"/>
          <w:iCs w:val="0"/>
          <w:color w:val="000000"/>
        </w:rPr>
        <w:t xml:space="preserve"> El día 29 de Agosto del 2018 el señor David Jiménez Mejía instauro una denuncia ante la procuraduría general de la nación señalando que no hay una combinación de reglas o parámetros que permitan determinar y comprender cómo debe ser calculado este valor de referencia por parte del Ministerio de Minas y Energía</w:t>
      </w:r>
      <w:r w:rsidRPr="00E3726F">
        <w:rPr>
          <w:rFonts w:ascii="Arial" w:hAnsi="Arial" w:cs="Arial"/>
          <w:i/>
          <w:iCs/>
          <w:color w:val="000000"/>
          <w:shd w:val="clear" w:color="auto" w:fill="FFFFFF"/>
        </w:rPr>
        <w:t> y tampoco </w:t>
      </w:r>
      <w:r w:rsidRPr="00E3726F">
        <w:rPr>
          <w:rStyle w:val="nfasis"/>
          <w:rFonts w:ascii="Arial" w:hAnsi="Arial" w:cs="Arial"/>
          <w:i w:val="0"/>
          <w:iCs w:val="0"/>
          <w:color w:val="000000"/>
        </w:rPr>
        <w:t xml:space="preserve">cuál es la fórmula o al menos las variables que deben tenerse en cuenta, lo cual conduce a una indeterminación absoluta de la base gravable del tributo y en consecuencia a una deslegalización total en la fijación </w:t>
      </w:r>
      <w:r w:rsidR="00CA3AF2" w:rsidRPr="00CA3AF2">
        <w:rPr>
          <w:rFonts w:ascii="Arial" w:hAnsi="Arial" w:cs="Arial"/>
          <w:color w:val="000000" w:themeColor="text1"/>
        </w:rPr>
        <w:t>soberanía fiscal en potestad de las entidades territoriales y la posibilidad de la regulación de aspecto tributario por parte de las mencionadas entidades, siendo los mencionados los elementos centrales de la legalidad tributaria.</w:t>
      </w:r>
    </w:p>
    <w:p w14:paraId="5EAB8EB7" w14:textId="77777777" w:rsidR="00E365AA" w:rsidRDefault="00E365AA" w:rsidP="00CA3AF2">
      <w:pPr>
        <w:jc w:val="both"/>
        <w:rPr>
          <w:rFonts w:ascii="Arial" w:hAnsi="Arial" w:cs="Arial"/>
          <w:color w:val="000000" w:themeColor="text1"/>
        </w:rPr>
      </w:pPr>
    </w:p>
    <w:p w14:paraId="42DDD6CE" w14:textId="6ADA95A3" w:rsidR="00CA3AF2" w:rsidRPr="00CA3AF2" w:rsidRDefault="00CA3AF2" w:rsidP="00CA3AF2">
      <w:pPr>
        <w:jc w:val="both"/>
        <w:rPr>
          <w:rFonts w:ascii="Arial" w:hAnsi="Arial" w:cs="Arial"/>
          <w:i/>
          <w:color w:val="000000" w:themeColor="text1"/>
        </w:rPr>
      </w:pPr>
      <w:r w:rsidRPr="00CA3AF2">
        <w:rPr>
          <w:rFonts w:ascii="Arial" w:hAnsi="Arial" w:cs="Arial"/>
          <w:color w:val="000000" w:themeColor="text1"/>
        </w:rPr>
        <w:t xml:space="preserve">Resaltó que por orden constitucional corresponde exclusivamente a los órganos colegiados de representación popular, imponer las contribuciones fiscales o parafiscales, siendo consecuentemente el legislador el único que puede establecer los hechos gravables y determinar de manera clara e inequívoca los elementos esenciales de los ingresos Nacionales. Del principio de legalidad tributaria se deriva la certeza del tributo respecto del cual </w:t>
      </w:r>
      <w:r w:rsidRPr="00CA3AF2">
        <w:rPr>
          <w:rFonts w:ascii="Arial" w:hAnsi="Arial" w:cs="Arial"/>
          <w:i/>
          <w:color w:val="000000" w:themeColor="text1"/>
        </w:rPr>
        <w:t>“no basta con que sean los órganos colegiados de representación popular los que fijen directamente los elementos del tributo, sino que es necesario que al hacerlo determinen con suficiente </w:t>
      </w:r>
      <w:r w:rsidRPr="00CA3AF2">
        <w:rPr>
          <w:rFonts w:ascii="Arial" w:hAnsi="Arial" w:cs="Arial"/>
          <w:i/>
          <w:iCs/>
          <w:color w:val="000000" w:themeColor="text1"/>
        </w:rPr>
        <w:t>claridad y precisión </w:t>
      </w:r>
      <w:r w:rsidRPr="00CA3AF2">
        <w:rPr>
          <w:rFonts w:ascii="Arial" w:hAnsi="Arial" w:cs="Arial"/>
          <w:i/>
          <w:color w:val="000000" w:themeColor="text1"/>
        </w:rPr>
        <w:t>todos y cada uno de esos componentes esenciales”</w:t>
      </w:r>
    </w:p>
    <w:p w14:paraId="53867D58" w14:textId="77777777" w:rsidR="00CA3AF2" w:rsidRPr="00CA3AF2" w:rsidRDefault="00CA3AF2" w:rsidP="00CA3AF2">
      <w:pPr>
        <w:jc w:val="both"/>
        <w:rPr>
          <w:rFonts w:ascii="Arial" w:hAnsi="Arial" w:cs="Arial"/>
          <w:i/>
          <w:color w:val="000000" w:themeColor="text1"/>
        </w:rPr>
      </w:pPr>
    </w:p>
    <w:p w14:paraId="69837102" w14:textId="77777777" w:rsidR="00CA3AF2" w:rsidRPr="00CA3AF2" w:rsidRDefault="00CA3AF2" w:rsidP="00CA3AF2">
      <w:pPr>
        <w:jc w:val="both"/>
        <w:rPr>
          <w:rFonts w:ascii="Arial" w:hAnsi="Arial" w:cs="Arial"/>
          <w:i/>
          <w:iCs/>
          <w:color w:val="000000" w:themeColor="text1"/>
        </w:rPr>
      </w:pPr>
      <w:r w:rsidRPr="00CA3AF2">
        <w:rPr>
          <w:rFonts w:ascii="Arial" w:hAnsi="Arial" w:cs="Arial"/>
          <w:color w:val="000000" w:themeColor="text1"/>
        </w:rPr>
        <w:t>La certeza tributaria permite que los ciudadanos tengan conocimiento del contenido de sus obligaciones económicas generando a su vez confianza frente a las mismas, materializada en el principio de seguridad jurídica y garantizando el debido proceso a los contribuyentes, además, la jurisprudencia constitucional ha indicado que la certeza tributaria no solo es desconocida cuando no se determinan los elementos esenciales del tributo, sino también cuando los mismos son ambiguos o confusos. Al respecto la Corte ha mantenido que la declaratoria de inexequibilidad por infracción del principio de certeza tributaria concurre “</w:t>
      </w:r>
      <w:r w:rsidRPr="00CA3AF2">
        <w:rPr>
          <w:rFonts w:ascii="Arial" w:hAnsi="Arial" w:cs="Arial"/>
          <w:i/>
          <w:iCs/>
          <w:color w:val="000000" w:themeColor="text1"/>
        </w:rPr>
        <w:t xml:space="preserve">cuando de la prescripción </w:t>
      </w:r>
      <w:r w:rsidRPr="00CA3AF2">
        <w:rPr>
          <w:rFonts w:ascii="Arial" w:hAnsi="Arial" w:cs="Arial"/>
          <w:i/>
          <w:iCs/>
          <w:color w:val="000000" w:themeColor="text1"/>
        </w:rPr>
        <w:lastRenderedPageBreak/>
        <w:t>dispuesta por el Legislador no sea posible dilucidar el contenido del elemento estructural del tributo”</w:t>
      </w:r>
      <w:r w:rsidRPr="00CA3AF2">
        <w:rPr>
          <w:rStyle w:val="Refdenotaalpie"/>
          <w:rFonts w:ascii="Arial" w:hAnsi="Arial" w:cs="Arial"/>
          <w:i/>
          <w:iCs/>
          <w:color w:val="000000" w:themeColor="text1"/>
        </w:rPr>
        <w:footnoteReference w:id="1"/>
      </w:r>
    </w:p>
    <w:p w14:paraId="729343F9" w14:textId="77777777" w:rsidR="00CA3AF2" w:rsidRPr="00CA3AF2" w:rsidRDefault="00CA3AF2" w:rsidP="00CA3AF2">
      <w:pPr>
        <w:jc w:val="both"/>
        <w:rPr>
          <w:rFonts w:ascii="Arial" w:hAnsi="Arial" w:cs="Arial"/>
          <w:iCs/>
          <w:color w:val="000000" w:themeColor="text1"/>
        </w:rPr>
      </w:pPr>
    </w:p>
    <w:p w14:paraId="16A39707" w14:textId="77777777" w:rsidR="00CA3AF2" w:rsidRPr="00CA3AF2" w:rsidRDefault="00CA3AF2" w:rsidP="00CA3AF2">
      <w:pPr>
        <w:jc w:val="both"/>
        <w:rPr>
          <w:rFonts w:ascii="Arial" w:hAnsi="Arial" w:cs="Arial"/>
          <w:iCs/>
          <w:color w:val="000000" w:themeColor="text1"/>
        </w:rPr>
      </w:pPr>
      <w:r w:rsidRPr="00CA3AF2">
        <w:rPr>
          <w:rFonts w:ascii="Arial" w:hAnsi="Arial" w:cs="Arial"/>
          <w:iCs/>
          <w:color w:val="000000" w:themeColor="text1"/>
        </w:rPr>
        <w:t>PRINCIPIO DE LEGALIDAD EN MATERIA TRIBUTARIA FACULTADA DEL GOBIERNO EL PRECIO DE REFERENCIA DE LOS COMBUSTIBLES-BASE GRAVABLE: Al respecto la Honorable Corporación Constitucional estipuló que la delegación del establecimiento de precios de referencia como criterio para la determinación de la base gravable de una contribución y teniendo en cuenta el principio de legalidad en materia tributaria puede ser admitida siempre y cuando existan los parámetros suficientes para la definición de los precios que determinan la base gravable del tributo, parámetros que claramente deben estar concatenados con las nociones y variables económicas del momento y que deben ser precisos que no faculten de absoluta autonomía a la administración la base gravable de un tributo.</w:t>
      </w:r>
    </w:p>
    <w:p w14:paraId="772A0459" w14:textId="77777777" w:rsidR="00E3726F" w:rsidRDefault="00E3726F" w:rsidP="00E3726F">
      <w:pPr>
        <w:jc w:val="both"/>
        <w:rPr>
          <w:rStyle w:val="nfasis"/>
          <w:rFonts w:ascii="Arial" w:hAnsi="Arial" w:cs="Arial"/>
          <w:i w:val="0"/>
          <w:color w:val="000000"/>
        </w:rPr>
      </w:pPr>
    </w:p>
    <w:p w14:paraId="21F5D208" w14:textId="77777777" w:rsidR="00E3726F" w:rsidRDefault="00E3726F" w:rsidP="00E3726F">
      <w:pPr>
        <w:jc w:val="both"/>
        <w:rPr>
          <w:rFonts w:ascii="Arial" w:hAnsi="Arial" w:cs="Arial"/>
          <w:color w:val="000000"/>
          <w:shd w:val="clear" w:color="auto" w:fill="FFFFFF"/>
        </w:rPr>
      </w:pPr>
      <w:r w:rsidRPr="00DC2BCB">
        <w:rPr>
          <w:rFonts w:ascii="Arial" w:hAnsi="Arial" w:cs="Arial"/>
          <w:color w:val="000000"/>
          <w:shd w:val="clear" w:color="auto" w:fill="FFFFFF"/>
        </w:rPr>
        <w:t>El 30 de enero de 2019 la Corte Constitucional mediante Sentencia C-030 de 2019, declaró inexequible la base gravable de la sobretasa en aplicación del principio constitucional de legalidad tributaria según el cual, sólo el Congreso tiene la competencia para fijar tributos o indicar la forma como deben calcularse</w:t>
      </w:r>
      <w:r>
        <w:rPr>
          <w:rStyle w:val="Refdenotaalpie"/>
          <w:rFonts w:ascii="Arial" w:hAnsi="Arial" w:cs="Arial"/>
          <w:color w:val="000000"/>
          <w:shd w:val="clear" w:color="auto" w:fill="FFFFFF"/>
        </w:rPr>
        <w:footnoteReference w:id="2"/>
      </w:r>
      <w:r w:rsidRPr="00DC2BCB">
        <w:rPr>
          <w:rFonts w:ascii="Arial" w:hAnsi="Arial" w:cs="Arial"/>
          <w:color w:val="000000"/>
          <w:shd w:val="clear" w:color="auto" w:fill="FFFFFF"/>
        </w:rPr>
        <w:t>.</w:t>
      </w:r>
    </w:p>
    <w:p w14:paraId="6E872E95" w14:textId="77777777" w:rsidR="00E3726F" w:rsidRDefault="00E3726F" w:rsidP="00E3726F">
      <w:pPr>
        <w:jc w:val="both"/>
        <w:rPr>
          <w:rFonts w:ascii="Arial" w:hAnsi="Arial" w:cs="Arial"/>
          <w:color w:val="000000"/>
          <w:shd w:val="clear" w:color="auto" w:fill="FFFFFF"/>
        </w:rPr>
      </w:pPr>
    </w:p>
    <w:p w14:paraId="5312F460" w14:textId="77777777" w:rsidR="00E3726F" w:rsidRPr="00BD704B" w:rsidRDefault="00E3726F" w:rsidP="00E3726F">
      <w:pPr>
        <w:jc w:val="both"/>
        <w:rPr>
          <w:rFonts w:ascii="Arial" w:hAnsi="Arial" w:cs="Arial"/>
        </w:rPr>
      </w:pPr>
      <w:r w:rsidRPr="00BD704B">
        <w:rPr>
          <w:rFonts w:ascii="Arial" w:hAnsi="Arial" w:cs="Arial"/>
        </w:rPr>
        <w:t>En virtud a la acción pública de inconstitucionalidad, interpuesta por el ciudadano David Jiménez Mejía, la Honorable Corte Constitucional mediante sentencia C-030 de 2019, declaró la inexequibilidad del artículo 121 de la ley 488 de 1998.</w:t>
      </w:r>
    </w:p>
    <w:p w14:paraId="1935F699" w14:textId="77777777" w:rsidR="00E3726F" w:rsidRPr="00BD704B" w:rsidRDefault="00E3726F" w:rsidP="00E3726F">
      <w:pPr>
        <w:jc w:val="both"/>
        <w:rPr>
          <w:rFonts w:ascii="Arial" w:hAnsi="Arial" w:cs="Arial"/>
        </w:rPr>
      </w:pPr>
    </w:p>
    <w:p w14:paraId="4641F864" w14:textId="1B1DAD9D" w:rsidR="00CA3AF2" w:rsidRPr="00171699" w:rsidRDefault="00E3726F" w:rsidP="00CA3AF2">
      <w:pPr>
        <w:jc w:val="both"/>
        <w:rPr>
          <w:rFonts w:ascii="Arial" w:hAnsi="Arial" w:cs="Arial"/>
          <w:i/>
          <w:iCs/>
        </w:rPr>
      </w:pPr>
      <w:r w:rsidRPr="00BD704B">
        <w:rPr>
          <w:rFonts w:ascii="Arial" w:hAnsi="Arial" w:cs="Arial"/>
        </w:rPr>
        <w:t xml:space="preserve">Sostuvo la Corte que el Principio de Legalidad en Materia Tributaria cobra vigencia a través de los artículos 150-12 y 338 de la Constitución Política e impone un procedimiento democrático representativo a fin de evitar abusos que puedan afectar a los ciudadanos garantizando al mismo tiempo la sostenibilidad del Estado. Además, indicó que de los artículos mencionados se han derivado la representación popular en el establecimiento de tributos, la certeza del tributo, la ausencia de la </w:t>
      </w:r>
    </w:p>
    <w:p w14:paraId="41780535" w14:textId="4F8D27DE" w:rsidR="00E3726F" w:rsidRDefault="00E3726F" w:rsidP="00E3726F">
      <w:pPr>
        <w:jc w:val="both"/>
        <w:rPr>
          <w:rFonts w:ascii="Arial" w:hAnsi="Arial" w:cs="Arial"/>
          <w:i/>
          <w:iCs/>
        </w:rPr>
      </w:pPr>
      <w:r w:rsidRPr="00171699">
        <w:rPr>
          <w:rFonts w:ascii="Arial" w:hAnsi="Arial" w:cs="Arial"/>
          <w:i/>
          <w:iCs/>
        </w:rPr>
        <w:t xml:space="preserve">sus mezclas con combustibles fósiles en Colombia, con proyección hacia los mercados internacionales, desarrollado por el Consorcio Icontec-Ecofys en el marco del convenio de cooperación técnica ATN/JF-10827- CO firmado entre el Ministerio de Minas y Energía y el Banco Interamericano de Desarrollo. </w:t>
      </w:r>
    </w:p>
    <w:p w14:paraId="200032DF" w14:textId="77777777" w:rsidR="00E3726F" w:rsidRDefault="00E3726F" w:rsidP="00E3726F">
      <w:pPr>
        <w:jc w:val="both"/>
        <w:rPr>
          <w:rStyle w:val="nfasis"/>
          <w:rFonts w:ascii="Arial" w:hAnsi="Arial" w:cs="Arial"/>
          <w:i w:val="0"/>
          <w:iCs w:val="0"/>
          <w:color w:val="000000"/>
          <w:shd w:val="clear" w:color="auto" w:fill="FFFFFF"/>
        </w:rPr>
      </w:pPr>
    </w:p>
    <w:p w14:paraId="670F4D73" w14:textId="77777777" w:rsidR="00E3726F" w:rsidRDefault="00E3726F" w:rsidP="00E3726F">
      <w:pPr>
        <w:jc w:val="both"/>
        <w:rPr>
          <w:rFonts w:ascii="Arial" w:hAnsi="Arial" w:cs="Arial"/>
          <w:color w:val="000000"/>
          <w:shd w:val="clear" w:color="auto" w:fill="FFFFFF"/>
        </w:rPr>
      </w:pPr>
      <w:r w:rsidRPr="000072EB">
        <w:rPr>
          <w:rFonts w:ascii="Arial" w:hAnsi="Arial" w:cs="Arial"/>
          <w:b/>
          <w:bCs/>
          <w:color w:val="000000"/>
          <w:shd w:val="clear" w:color="auto" w:fill="FFFFFF"/>
        </w:rPr>
        <w:t xml:space="preserve">Evidencia de la variacion de precios. </w:t>
      </w:r>
      <w:r w:rsidRPr="00544931">
        <w:rPr>
          <w:rFonts w:ascii="Arial" w:hAnsi="Arial" w:cs="Arial"/>
          <w:color w:val="000000"/>
          <w:shd w:val="clear" w:color="auto" w:fill="FFFFFF"/>
        </w:rPr>
        <w:t xml:space="preserve">Según estudios realizados por </w:t>
      </w:r>
      <w:r w:rsidRPr="00544931">
        <w:rPr>
          <w:rStyle w:val="nfasis"/>
          <w:rFonts w:ascii="Arial" w:hAnsi="Arial" w:cs="Arial"/>
          <w:color w:val="000000"/>
        </w:rPr>
        <w:t xml:space="preserve">Víctor David Bernal Pavas y David Jiménez Mejía estudiantes de la Universidad de Antioquia asesorados por el profesor y economista </w:t>
      </w:r>
      <w:r w:rsidRPr="00544931">
        <w:rPr>
          <w:rStyle w:val="Textoennegrita"/>
          <w:rFonts w:ascii="Arial" w:hAnsi="Arial" w:cs="Arial"/>
          <w:color w:val="000000"/>
        </w:rPr>
        <w:t>Jaime Alberto Montoya Arbeláez</w:t>
      </w:r>
      <w:r w:rsidRPr="00544931">
        <w:rPr>
          <w:rFonts w:ascii="Arial" w:hAnsi="Arial" w:cs="Arial"/>
          <w:b/>
          <w:color w:val="000000"/>
          <w:shd w:val="clear" w:color="auto" w:fill="FFFFFF"/>
        </w:rPr>
        <w:t xml:space="preserve"> </w:t>
      </w:r>
      <w:r w:rsidRPr="00544931">
        <w:rPr>
          <w:rFonts w:ascii="Arial" w:hAnsi="Arial" w:cs="Arial"/>
          <w:color w:val="000000"/>
          <w:shd w:val="clear" w:color="auto" w:fill="FFFFFF"/>
        </w:rPr>
        <w:t>hallaron y denunciaron falta de claridad y amaño en la forma de cálculo, en lo que corresponde a los tributos que representa casi una cuarta parte del precio final</w:t>
      </w:r>
      <w:r>
        <w:rPr>
          <w:rStyle w:val="Refdenotaalpie"/>
          <w:rFonts w:ascii="Arial" w:hAnsi="Arial" w:cs="Arial"/>
        </w:rPr>
        <w:footnoteReference w:id="3"/>
      </w:r>
      <w:r w:rsidRPr="00544931">
        <w:rPr>
          <w:rFonts w:ascii="Arial" w:hAnsi="Arial" w:cs="Arial"/>
          <w:color w:val="000000"/>
          <w:shd w:val="clear" w:color="auto" w:fill="FFFFFF"/>
        </w:rPr>
        <w:t xml:space="preserve">. Estas acusaciones se confirman y evidencian en un estudio posterior realizado por </w:t>
      </w:r>
      <w:r w:rsidRPr="00544931">
        <w:rPr>
          <w:rFonts w:ascii="Arial" w:hAnsi="Arial" w:cs="Arial"/>
          <w:color w:val="000000"/>
          <w:shd w:val="clear" w:color="auto" w:fill="FFFFFF"/>
        </w:rPr>
        <w:lastRenderedPageBreak/>
        <w:t>Juliana Franco Orjuela junto con el profesor y PhD en finanzas Sergio Cabrales Arévalo de la Universidad de Los Andes en el que es evidente que el precio teórico del</w:t>
      </w:r>
      <w:r w:rsidRPr="00DC2BCB">
        <w:rPr>
          <w:rFonts w:ascii="Arial" w:hAnsi="Arial" w:cs="Arial"/>
          <w:color w:val="000000"/>
          <w:shd w:val="clear" w:color="auto" w:fill="FFFFFF"/>
        </w:rPr>
        <w:t xml:space="preserve"> ingreso al productor</w:t>
      </w:r>
      <w:r>
        <w:rPr>
          <w:rFonts w:ascii="Arial" w:hAnsi="Arial" w:cs="Arial"/>
          <w:color w:val="000000"/>
          <w:shd w:val="clear" w:color="auto" w:fill="FFFFFF"/>
        </w:rPr>
        <w:t xml:space="preserve"> gasolina corriente</w:t>
      </w:r>
      <w:r w:rsidRPr="00DC2BCB">
        <w:rPr>
          <w:rFonts w:ascii="Arial" w:hAnsi="Arial" w:cs="Arial"/>
          <w:color w:val="000000"/>
          <w:shd w:val="clear" w:color="auto" w:fill="FFFFFF"/>
        </w:rPr>
        <w:t xml:space="preserve"> </w:t>
      </w:r>
      <w:r>
        <w:rPr>
          <w:rFonts w:ascii="Arial" w:hAnsi="Arial" w:cs="Arial"/>
          <w:color w:val="000000"/>
          <w:shd w:val="clear" w:color="auto" w:fill="FFFFFF"/>
        </w:rPr>
        <w:t xml:space="preserve">dado por la ecuación </w:t>
      </w:r>
      <w:r>
        <w:rPr>
          <w:rFonts w:ascii="Arial" w:hAnsi="Arial" w:cs="Arial"/>
          <w:shd w:val="clear" w:color="auto" w:fill="FFFFFF"/>
        </w:rPr>
        <w:t xml:space="preserve">presente en la </w:t>
      </w:r>
      <w:r w:rsidRPr="00DC2BCB">
        <w:rPr>
          <w:rFonts w:ascii="Arial" w:hAnsi="Arial" w:cs="Arial"/>
          <w:shd w:val="clear" w:color="auto" w:fill="FFFFFF"/>
        </w:rPr>
        <w:t>resolución 181602 del 2011</w:t>
      </w:r>
      <w:r>
        <w:rPr>
          <w:rFonts w:ascii="Arial" w:hAnsi="Arial" w:cs="Arial"/>
          <w:shd w:val="clear" w:color="auto" w:fill="FFFFFF"/>
        </w:rPr>
        <w:t xml:space="preserve"> </w:t>
      </w:r>
      <w:r w:rsidRPr="00DC2BCB">
        <w:rPr>
          <w:rFonts w:ascii="Arial" w:hAnsi="Arial" w:cs="Arial"/>
          <w:color w:val="000000"/>
          <w:shd w:val="clear" w:color="auto" w:fill="FFFFFF"/>
        </w:rPr>
        <w:t>difiere del precio que el Ministerio de Minas y Energía fijaba</w:t>
      </w:r>
      <w:r>
        <w:rPr>
          <w:rFonts w:ascii="Arial" w:hAnsi="Arial" w:cs="Arial"/>
          <w:color w:val="000000"/>
          <w:shd w:val="clear" w:color="auto" w:fill="FFFFFF"/>
        </w:rPr>
        <w:t xml:space="preserve"> (grafica 1)</w:t>
      </w:r>
      <w:r>
        <w:rPr>
          <w:rStyle w:val="Refdenotaalpie"/>
          <w:rFonts w:ascii="Arial" w:hAnsi="Arial" w:cs="Arial"/>
          <w:color w:val="000000"/>
          <w:shd w:val="clear" w:color="auto" w:fill="FFFFFF"/>
        </w:rPr>
        <w:footnoteReference w:id="4"/>
      </w:r>
      <w:r w:rsidRPr="00DC2BCB">
        <w:rPr>
          <w:rFonts w:ascii="Arial" w:hAnsi="Arial" w:cs="Arial"/>
          <w:color w:val="000000"/>
          <w:shd w:val="clear" w:color="auto" w:fill="FFFFFF"/>
        </w:rPr>
        <w:t>.</w:t>
      </w:r>
      <w:r>
        <w:rPr>
          <w:rFonts w:ascii="Arial" w:hAnsi="Arial" w:cs="Arial"/>
          <w:color w:val="000000"/>
          <w:shd w:val="clear" w:color="auto" w:fill="FFFFFF"/>
        </w:rPr>
        <w:t xml:space="preserve"> </w:t>
      </w:r>
    </w:p>
    <w:p w14:paraId="19C9CA02" w14:textId="77777777" w:rsidR="00E3726F" w:rsidRDefault="00E3726F" w:rsidP="00E3726F">
      <w:pPr>
        <w:jc w:val="center"/>
        <w:rPr>
          <w:rFonts w:ascii="Arial" w:hAnsi="Arial" w:cs="Arial"/>
          <w:color w:val="000000"/>
          <w:shd w:val="clear" w:color="auto" w:fill="FFFFFF"/>
        </w:rPr>
      </w:pPr>
    </w:p>
    <w:p w14:paraId="6D576A84" w14:textId="77777777" w:rsidR="00E3726F" w:rsidRPr="00A0567A" w:rsidRDefault="00E3726F" w:rsidP="00E3726F">
      <w:pPr>
        <w:jc w:val="center"/>
        <w:rPr>
          <w:rFonts w:ascii="Arial" w:hAnsi="Arial" w:cs="Arial"/>
          <w:b/>
          <w:color w:val="000000"/>
          <w:shd w:val="clear" w:color="auto" w:fill="FFFFFF"/>
        </w:rPr>
      </w:pPr>
      <w:r w:rsidRPr="00A0567A">
        <w:rPr>
          <w:rFonts w:ascii="Arial" w:hAnsi="Arial" w:cs="Arial"/>
          <w:b/>
          <w:color w:val="000000"/>
          <w:shd w:val="clear" w:color="auto" w:fill="FFFFFF"/>
        </w:rPr>
        <w:t>Grafico 1    IP Teórico vs IP real</w:t>
      </w:r>
    </w:p>
    <w:p w14:paraId="4D9E4835" w14:textId="0C6C5066" w:rsidR="00E3726F" w:rsidRDefault="00E3726F" w:rsidP="00E3726F">
      <w:pPr>
        <w:jc w:val="center"/>
        <w:rPr>
          <w:rFonts w:ascii="Arial" w:hAnsi="Arial" w:cs="Arial"/>
          <w:color w:val="000000"/>
          <w:shd w:val="clear" w:color="auto" w:fill="FFFFFF"/>
        </w:rPr>
      </w:pPr>
      <w:r>
        <w:rPr>
          <w:rFonts w:ascii="Arial" w:hAnsi="Arial" w:cs="Arial"/>
          <w:noProof/>
          <w:color w:val="000000"/>
          <w:shd w:val="clear" w:color="auto" w:fill="FFFFFF"/>
          <w:lang w:eastAsia="es-CO"/>
        </w:rPr>
        <w:drawing>
          <wp:inline distT="0" distB="0" distL="0" distR="0" wp14:anchorId="2BEEC61A" wp14:editId="69CFE39B">
            <wp:extent cx="4226702" cy="2417086"/>
            <wp:effectExtent l="0" t="0" r="2540" b="0"/>
            <wp:docPr id="4" name="Imagen 1" descr="ingreso al produ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greso al producto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6835" cy="2428599"/>
                    </a:xfrm>
                    <a:prstGeom prst="rect">
                      <a:avLst/>
                    </a:prstGeom>
                    <a:noFill/>
                    <a:ln>
                      <a:noFill/>
                    </a:ln>
                  </pic:spPr>
                </pic:pic>
              </a:graphicData>
            </a:graphic>
          </wp:inline>
        </w:drawing>
      </w:r>
    </w:p>
    <w:p w14:paraId="4C44F5A4" w14:textId="77777777" w:rsidR="00E3726F" w:rsidRPr="004C7241" w:rsidRDefault="00E3726F" w:rsidP="00E3726F">
      <w:pPr>
        <w:jc w:val="center"/>
        <w:rPr>
          <w:rFonts w:ascii="Arial" w:hAnsi="Arial" w:cs="Arial"/>
          <w:color w:val="000000"/>
          <w:shd w:val="clear" w:color="auto" w:fill="FFFFFF"/>
        </w:rPr>
      </w:pPr>
      <w:r w:rsidRPr="00DB26AA">
        <w:rPr>
          <w:rFonts w:ascii="Arial" w:hAnsi="Arial" w:cs="Arial"/>
          <w:color w:val="000000"/>
          <w:sz w:val="14"/>
          <w:szCs w:val="14"/>
          <w:shd w:val="clear" w:color="auto" w:fill="FFFFFF"/>
        </w:rPr>
        <w:t>Grafica</w:t>
      </w:r>
      <w:r>
        <w:rPr>
          <w:rFonts w:ascii="Arial" w:hAnsi="Arial" w:cs="Arial"/>
          <w:color w:val="000000"/>
          <w:sz w:val="14"/>
          <w:szCs w:val="14"/>
          <w:shd w:val="clear" w:color="auto" w:fill="FFFFFF"/>
        </w:rPr>
        <w:t xml:space="preserve"> autoría Juliana Franco Orjuela</w:t>
      </w:r>
    </w:p>
    <w:p w14:paraId="0C906CFF" w14:textId="77777777" w:rsidR="00E3726F" w:rsidRPr="00CA3AF2" w:rsidRDefault="00E3726F" w:rsidP="00E3726F">
      <w:pPr>
        <w:rPr>
          <w:rFonts w:ascii="Arial" w:hAnsi="Arial" w:cs="Arial"/>
          <w:color w:val="000000" w:themeColor="text1"/>
          <w:sz w:val="14"/>
          <w:szCs w:val="14"/>
          <w:shd w:val="clear" w:color="auto" w:fill="FFFFFF"/>
        </w:rPr>
      </w:pPr>
      <w:r w:rsidRPr="00CA3AF2">
        <w:rPr>
          <w:rFonts w:ascii="Arial" w:hAnsi="Arial" w:cs="Arial"/>
          <w:color w:val="000000" w:themeColor="text1"/>
          <w:sz w:val="14"/>
          <w:szCs w:val="14"/>
          <w:shd w:val="clear" w:color="auto" w:fill="FFFFFF"/>
        </w:rPr>
        <w:t xml:space="preserve"> </w:t>
      </w:r>
    </w:p>
    <w:p w14:paraId="32CA07D7" w14:textId="77777777" w:rsidR="00E3726F" w:rsidRPr="00CA3AF2" w:rsidRDefault="00E3726F" w:rsidP="00E3726F">
      <w:pPr>
        <w:jc w:val="both"/>
        <w:rPr>
          <w:rFonts w:ascii="Arial" w:hAnsi="Arial" w:cs="Arial"/>
          <w:color w:val="000000" w:themeColor="text1"/>
          <w:shd w:val="clear" w:color="auto" w:fill="FFFFFF"/>
        </w:rPr>
      </w:pPr>
      <w:r w:rsidRPr="00CA3AF2">
        <w:rPr>
          <w:rFonts w:ascii="Arial" w:hAnsi="Arial" w:cs="Arial"/>
          <w:color w:val="000000" w:themeColor="text1"/>
          <w:shd w:val="clear" w:color="auto" w:fill="FFFFFF"/>
        </w:rPr>
        <w:t>El Ministerio de Minas y Energía además de haber fijado una base gravable sin parámetros claro y en favor aumentos en los precios de los combustibles favoreciendo las finanzas municipales y gubernamentales, provocando que los municipios y departamentos tuvieran incentivos a fomentar el uso del transporte automotor.</w:t>
      </w:r>
    </w:p>
    <w:p w14:paraId="0B9B850C" w14:textId="77777777" w:rsidR="00E3726F" w:rsidRDefault="00E3726F" w:rsidP="00E3726F">
      <w:pPr>
        <w:jc w:val="both"/>
        <w:rPr>
          <w:rFonts w:ascii="Arial" w:hAnsi="Arial" w:cs="Arial"/>
          <w:color w:val="000000"/>
          <w:shd w:val="clear" w:color="auto" w:fill="FFFFFF"/>
        </w:rPr>
      </w:pPr>
    </w:p>
    <w:p w14:paraId="684BCAD7" w14:textId="77777777" w:rsidR="00E3726F" w:rsidRPr="00CA3AF2" w:rsidRDefault="00E3726F" w:rsidP="00E3726F">
      <w:pPr>
        <w:jc w:val="both"/>
        <w:rPr>
          <w:rFonts w:ascii="Arial" w:hAnsi="Arial" w:cs="Arial"/>
          <w:color w:val="000000" w:themeColor="text1"/>
        </w:rPr>
      </w:pPr>
      <w:r w:rsidRPr="0032574C">
        <w:rPr>
          <w:rFonts w:ascii="Arial" w:hAnsi="Arial" w:cs="Arial"/>
          <w:color w:val="000000"/>
          <w:shd w:val="clear" w:color="auto" w:fill="FFFFFF"/>
        </w:rPr>
        <w:t>Lo</w:t>
      </w:r>
      <w:r w:rsidRPr="00CA3AF2">
        <w:rPr>
          <w:rFonts w:ascii="Arial" w:hAnsi="Arial" w:cs="Arial"/>
          <w:color w:val="000000" w:themeColor="text1"/>
          <w:shd w:val="clear" w:color="auto" w:fill="FFFFFF"/>
        </w:rPr>
        <w:t xml:space="preserve">s estudiantes </w:t>
      </w:r>
      <w:r w:rsidRPr="00CA3AF2">
        <w:rPr>
          <w:rStyle w:val="nfasis"/>
          <w:rFonts w:ascii="Arial" w:hAnsi="Arial" w:cs="Arial"/>
          <w:color w:val="000000" w:themeColor="text1"/>
        </w:rPr>
        <w:t xml:space="preserve">Víctor David Bernal Pavas y David Jiménez Mejía en su tesis de grado </w:t>
      </w:r>
      <w:r w:rsidRPr="00CA3AF2">
        <w:rPr>
          <w:rFonts w:ascii="Arial" w:hAnsi="Arial" w:cs="Arial"/>
          <w:color w:val="000000" w:themeColor="text1"/>
          <w:shd w:val="clear" w:color="auto" w:fill="FFFFFF"/>
        </w:rPr>
        <w:t>afirman que “</w:t>
      </w:r>
      <w:r w:rsidRPr="00CA3AF2">
        <w:rPr>
          <w:rFonts w:ascii="Arial" w:hAnsi="Arial" w:cs="Arial"/>
          <w:color w:val="000000" w:themeColor="text1"/>
        </w:rPr>
        <w:t>el diferencial fue declarado en dos ocasiones inconstitucional. Esto implicó, de un lado, que el FEPC no hubiese funcionado correctamente en algunas épocas entre 2009-2016, dado que no se permitió el ahorro generado por el mayor valor causado entre el precio interno y el de referencia internacional y, por otro lado, que algunas entidades privadas (importadores de combustibles, específicamente ACPM) se beneficiaran del mayor valor implícito generado (diferencial de participación) que no fue cobrado a finales de 2015 y el 2016, a pesar de haberse generado como un mayor valor del precio final, el cual fue cobrado directamente a los consumidores finales y que llegó a ser incluso mayor a los $2,000 pesos por galón, en el caso de la gasolina corriente y de más de $1,400 pesos, en el caso del ACPM, a finales de diciembre del 2014.”</w:t>
      </w:r>
      <w:r w:rsidRPr="00CA3AF2">
        <w:rPr>
          <w:rStyle w:val="Refdenotaalpie"/>
          <w:rFonts w:ascii="Arial" w:hAnsi="Arial" w:cs="Arial"/>
          <w:color w:val="000000" w:themeColor="text1"/>
        </w:rPr>
        <w:footnoteReference w:id="5"/>
      </w:r>
    </w:p>
    <w:p w14:paraId="3EB17DC3" w14:textId="77777777" w:rsidR="00E3726F" w:rsidRPr="00CA3AF2" w:rsidRDefault="00E3726F" w:rsidP="00E3726F">
      <w:pPr>
        <w:jc w:val="both"/>
        <w:rPr>
          <w:rFonts w:ascii="Arial" w:hAnsi="Arial" w:cs="Arial"/>
          <w:color w:val="000000" w:themeColor="text1"/>
          <w:shd w:val="clear" w:color="auto" w:fill="FFFFFF"/>
        </w:rPr>
      </w:pPr>
    </w:p>
    <w:p w14:paraId="3A326BA5" w14:textId="77777777" w:rsidR="00E3726F" w:rsidRPr="00CA3AF2" w:rsidRDefault="00E3726F" w:rsidP="00E3726F">
      <w:pPr>
        <w:jc w:val="both"/>
        <w:rPr>
          <w:rFonts w:ascii="Arial" w:hAnsi="Arial" w:cs="Arial"/>
          <w:color w:val="000000" w:themeColor="text1"/>
          <w:shd w:val="clear" w:color="auto" w:fill="FFFFFF"/>
        </w:rPr>
      </w:pPr>
      <w:r w:rsidRPr="00CA3AF2">
        <w:rPr>
          <w:rStyle w:val="Textoennegrita"/>
          <w:rFonts w:ascii="Arial" w:hAnsi="Arial" w:cs="Arial"/>
          <w:iCs/>
          <w:color w:val="000000" w:themeColor="text1"/>
        </w:rPr>
        <w:lastRenderedPageBreak/>
        <w:t xml:space="preserve">Por lo cual la conclusión del trabajo de grado del economista Pavas es que el Ministerio de Minas y Energía además de fijar una base gravable a la sobre tasa amañada también ha fijado discrecionalmente el ingreso al productor sin seguir un criterio claro y guiado por temas políticos y fiscales, </w:t>
      </w:r>
      <w:r w:rsidRPr="00CA3AF2">
        <w:rPr>
          <w:rFonts w:ascii="Arial" w:hAnsi="Arial" w:cs="Arial"/>
          <w:color w:val="000000" w:themeColor="text1"/>
          <w:shd w:val="clear" w:color="auto" w:fill="FFFFFF"/>
        </w:rPr>
        <w:t>un precio fijado por el gobierno cada mes según la resolución 181602 del 2011 y la resolución 181491 del 30 de agosto de 2012 las cuales no se respetaron rompiendo las bandas fijadas (grafica 2 y 3)</w:t>
      </w:r>
      <w:r w:rsidRPr="00CA3AF2">
        <w:rPr>
          <w:rStyle w:val="Refdenotaalpie"/>
          <w:rFonts w:ascii="Arial" w:hAnsi="Arial" w:cs="Arial"/>
          <w:color w:val="000000" w:themeColor="text1"/>
        </w:rPr>
        <w:t xml:space="preserve"> </w:t>
      </w:r>
      <w:r w:rsidRPr="00CA3AF2">
        <w:rPr>
          <w:rStyle w:val="Refdenotaalpie"/>
          <w:rFonts w:ascii="Arial" w:hAnsi="Arial" w:cs="Arial"/>
          <w:color w:val="000000" w:themeColor="text1"/>
        </w:rPr>
        <w:footnoteReference w:id="6"/>
      </w:r>
      <w:r w:rsidRPr="00CA3AF2">
        <w:rPr>
          <w:rStyle w:val="Refdenotaalpie"/>
          <w:rFonts w:ascii="Arial" w:hAnsi="Arial" w:cs="Arial"/>
          <w:color w:val="000000" w:themeColor="text1"/>
        </w:rPr>
        <w:t xml:space="preserve"> </w:t>
      </w:r>
      <w:r w:rsidRPr="00CA3AF2">
        <w:rPr>
          <w:rFonts w:ascii="Arial" w:hAnsi="Arial" w:cs="Arial"/>
          <w:color w:val="000000" w:themeColor="text1"/>
        </w:rPr>
        <w:t>aumentando la incertidumbre y especulación en la fijación del mismo</w:t>
      </w:r>
      <w:r w:rsidRPr="00CA3AF2">
        <w:rPr>
          <w:rFonts w:ascii="Arial" w:hAnsi="Arial" w:cs="Arial"/>
          <w:color w:val="000000" w:themeColor="text1"/>
          <w:shd w:val="clear" w:color="auto" w:fill="FFFFFF"/>
        </w:rPr>
        <w:t>. Confirmada por Juliana Franco Orjuela con un histograma de los cambios porcentuales del IP fijado por el Ministerio de Minas que muestra la dinámica desde un periodo más actualizado (grafica 4)</w:t>
      </w:r>
      <w:r w:rsidRPr="00CA3AF2">
        <w:rPr>
          <w:rStyle w:val="Refdenotaalpie"/>
          <w:rFonts w:ascii="Arial" w:hAnsi="Arial" w:cs="Arial"/>
          <w:color w:val="000000" w:themeColor="text1"/>
          <w:shd w:val="clear" w:color="auto" w:fill="FFFFFF"/>
        </w:rPr>
        <w:t xml:space="preserve"> </w:t>
      </w:r>
      <w:r w:rsidRPr="00CA3AF2">
        <w:rPr>
          <w:rStyle w:val="Refdenotaalpie"/>
          <w:rFonts w:ascii="Arial" w:hAnsi="Arial" w:cs="Arial"/>
          <w:color w:val="000000" w:themeColor="text1"/>
          <w:shd w:val="clear" w:color="auto" w:fill="FFFFFF"/>
        </w:rPr>
        <w:footnoteReference w:id="7"/>
      </w:r>
      <w:r w:rsidRPr="00CA3AF2">
        <w:rPr>
          <w:rFonts w:ascii="Arial" w:hAnsi="Arial" w:cs="Arial"/>
          <w:color w:val="000000" w:themeColor="text1"/>
          <w:shd w:val="clear" w:color="auto" w:fill="FFFFFF"/>
        </w:rPr>
        <w:t>.</w:t>
      </w:r>
    </w:p>
    <w:p w14:paraId="4ABC99E4" w14:textId="77777777" w:rsidR="00E3726F" w:rsidRDefault="00E3726F" w:rsidP="00E3726F">
      <w:pPr>
        <w:jc w:val="center"/>
        <w:rPr>
          <w:rFonts w:ascii="Arial" w:hAnsi="Arial" w:cs="Arial"/>
          <w:b/>
        </w:rPr>
      </w:pPr>
    </w:p>
    <w:p w14:paraId="40688A9B" w14:textId="77777777" w:rsidR="00E3726F" w:rsidRPr="00FF1305" w:rsidRDefault="00E3726F" w:rsidP="00E3726F">
      <w:pPr>
        <w:jc w:val="center"/>
        <w:rPr>
          <w:rFonts w:ascii="Arial" w:hAnsi="Arial" w:cs="Arial"/>
          <w:b/>
          <w:shd w:val="clear" w:color="auto" w:fill="FFFFFF"/>
        </w:rPr>
      </w:pPr>
      <w:r w:rsidRPr="00FF1305">
        <w:rPr>
          <w:rFonts w:ascii="Arial" w:hAnsi="Arial" w:cs="Arial"/>
          <w:b/>
        </w:rPr>
        <w:t>Gráfica 2 Variación mensual (%) del IP GMC</w:t>
      </w:r>
    </w:p>
    <w:p w14:paraId="059A40CB" w14:textId="23D75FCC" w:rsidR="00E3726F" w:rsidRDefault="00E3726F" w:rsidP="00E3726F">
      <w:pPr>
        <w:jc w:val="center"/>
        <w:rPr>
          <w:rFonts w:asciiTheme="majorHAnsi" w:hAnsiTheme="majorHAnsi" w:cstheme="majorHAnsi"/>
        </w:rPr>
      </w:pPr>
      <w:r w:rsidRPr="004C7405">
        <w:rPr>
          <w:rFonts w:asciiTheme="majorHAnsi" w:hAnsiTheme="majorHAnsi" w:cstheme="majorHAnsi"/>
          <w:noProof/>
          <w:lang w:eastAsia="es-CO"/>
        </w:rPr>
        <w:drawing>
          <wp:inline distT="0" distB="0" distL="0" distR="0" wp14:anchorId="6D70B837" wp14:editId="44B7CAC6">
            <wp:extent cx="4552817" cy="3248359"/>
            <wp:effectExtent l="0" t="0" r="6985" b="1587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B44F1E" w14:textId="77777777" w:rsidR="00E3726F" w:rsidRPr="009F5E4B" w:rsidRDefault="00E3726F" w:rsidP="00E3726F">
      <w:pPr>
        <w:jc w:val="center"/>
        <w:rPr>
          <w:rFonts w:ascii="Arial" w:hAnsi="Arial" w:cs="Arial"/>
          <w:sz w:val="14"/>
          <w:szCs w:val="14"/>
        </w:rPr>
      </w:pPr>
      <w:r w:rsidRPr="009F5E4B">
        <w:rPr>
          <w:rFonts w:ascii="Arial" w:hAnsi="Arial" w:cs="Arial"/>
          <w:sz w:val="14"/>
          <w:szCs w:val="14"/>
        </w:rPr>
        <w:t xml:space="preserve">Autoria: </w:t>
      </w:r>
      <w:r w:rsidRPr="009F5E4B">
        <w:rPr>
          <w:rStyle w:val="nfasis"/>
          <w:rFonts w:ascii="Arial" w:hAnsi="Arial" w:cs="Arial"/>
          <w:color w:val="000000"/>
          <w:sz w:val="14"/>
          <w:szCs w:val="14"/>
        </w:rPr>
        <w:t>Víctor David Bernal Pavas y David Jiménez Mejía</w:t>
      </w:r>
    </w:p>
    <w:p w14:paraId="654BDB2F" w14:textId="77777777" w:rsidR="00E3726F" w:rsidRPr="004C7405" w:rsidRDefault="00E3726F" w:rsidP="00E3726F">
      <w:pPr>
        <w:jc w:val="both"/>
        <w:rPr>
          <w:rFonts w:asciiTheme="majorHAnsi" w:hAnsiTheme="majorHAnsi" w:cstheme="majorHAnsi"/>
        </w:rPr>
      </w:pPr>
    </w:p>
    <w:p w14:paraId="48E40BF6" w14:textId="77777777" w:rsidR="00CA3AF2" w:rsidRDefault="00CA3AF2" w:rsidP="00E3726F">
      <w:pPr>
        <w:pStyle w:val="Descripcin"/>
        <w:keepNext/>
        <w:spacing w:after="0"/>
        <w:jc w:val="center"/>
        <w:rPr>
          <w:rFonts w:ascii="Arial" w:hAnsi="Arial" w:cs="Arial"/>
          <w:color w:val="auto"/>
          <w:sz w:val="22"/>
          <w:szCs w:val="24"/>
        </w:rPr>
      </w:pPr>
    </w:p>
    <w:p w14:paraId="53FB441E" w14:textId="2B1B3DF7" w:rsidR="00E3726F" w:rsidRDefault="00E3726F" w:rsidP="00CA3AF2">
      <w:pPr>
        <w:pStyle w:val="Descripcin"/>
        <w:keepNext/>
        <w:spacing w:after="0"/>
        <w:jc w:val="center"/>
        <w:rPr>
          <w:rFonts w:ascii="Arial" w:hAnsi="Arial" w:cs="Arial"/>
          <w:color w:val="auto"/>
          <w:sz w:val="22"/>
          <w:szCs w:val="24"/>
        </w:rPr>
      </w:pPr>
      <w:r w:rsidRPr="00A0567A">
        <w:rPr>
          <w:rFonts w:ascii="Arial" w:hAnsi="Arial" w:cs="Arial"/>
          <w:color w:val="auto"/>
          <w:sz w:val="22"/>
          <w:szCs w:val="24"/>
        </w:rPr>
        <w:t xml:space="preserve">Gráfica 3 Variación mensual (%) del IP ACPM </w:t>
      </w:r>
    </w:p>
    <w:p w14:paraId="4F24F57C" w14:textId="77777777" w:rsidR="00CA3AF2" w:rsidRPr="00CA3AF2" w:rsidRDefault="00CA3AF2" w:rsidP="00CA3AF2">
      <w:pPr>
        <w:rPr>
          <w:lang w:eastAsia="es-CO"/>
        </w:rPr>
      </w:pPr>
    </w:p>
    <w:p w14:paraId="69711AE6" w14:textId="2FB995E2" w:rsidR="00E3726F" w:rsidRDefault="00E3726F" w:rsidP="00E3726F">
      <w:pPr>
        <w:jc w:val="center"/>
        <w:rPr>
          <w:rFonts w:asciiTheme="majorHAnsi" w:hAnsiTheme="majorHAnsi" w:cstheme="majorHAnsi"/>
        </w:rPr>
      </w:pPr>
      <w:r w:rsidRPr="004C7405">
        <w:rPr>
          <w:rFonts w:asciiTheme="majorHAnsi" w:hAnsiTheme="majorHAnsi" w:cstheme="majorHAnsi"/>
          <w:noProof/>
          <w:shd w:val="clear" w:color="auto" w:fill="BFBFBF" w:themeFill="background1" w:themeFillShade="BF"/>
          <w:lang w:eastAsia="es-CO"/>
        </w:rPr>
        <w:lastRenderedPageBreak/>
        <w:drawing>
          <wp:inline distT="0" distB="0" distL="0" distR="0" wp14:anchorId="0391F1C5" wp14:editId="5D9525EC">
            <wp:extent cx="4156364" cy="3536106"/>
            <wp:effectExtent l="0" t="0" r="9525" b="762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21C7E4" w14:textId="59FE88B2" w:rsidR="00E3726F" w:rsidRDefault="00E3726F" w:rsidP="00E3726F">
      <w:pPr>
        <w:jc w:val="center"/>
        <w:rPr>
          <w:rStyle w:val="nfasis"/>
          <w:rFonts w:ascii="Arial" w:hAnsi="Arial" w:cs="Arial"/>
          <w:color w:val="000000"/>
          <w:sz w:val="14"/>
          <w:szCs w:val="14"/>
        </w:rPr>
      </w:pPr>
      <w:r w:rsidRPr="009F5E4B">
        <w:rPr>
          <w:rFonts w:ascii="Arial" w:hAnsi="Arial" w:cs="Arial"/>
          <w:sz w:val="14"/>
          <w:szCs w:val="14"/>
        </w:rPr>
        <w:t xml:space="preserve">Autoría: </w:t>
      </w:r>
      <w:r w:rsidRPr="009F5E4B">
        <w:rPr>
          <w:rStyle w:val="nfasis"/>
          <w:rFonts w:ascii="Arial" w:hAnsi="Arial" w:cs="Arial"/>
          <w:color w:val="000000"/>
          <w:sz w:val="14"/>
          <w:szCs w:val="14"/>
        </w:rPr>
        <w:t>Víctor David Bernal Pavas y David Jiménez Mejía</w:t>
      </w:r>
    </w:p>
    <w:p w14:paraId="14CEF51A" w14:textId="629D9127" w:rsidR="00CA3AF2" w:rsidRDefault="00CA3AF2" w:rsidP="00E3726F">
      <w:pPr>
        <w:jc w:val="center"/>
        <w:rPr>
          <w:rStyle w:val="nfasis"/>
          <w:rFonts w:ascii="Arial" w:hAnsi="Arial" w:cs="Arial"/>
          <w:color w:val="000000"/>
          <w:sz w:val="14"/>
          <w:szCs w:val="14"/>
        </w:rPr>
      </w:pPr>
    </w:p>
    <w:p w14:paraId="51D67389" w14:textId="77777777" w:rsidR="00CA3AF2" w:rsidRDefault="00CA3AF2" w:rsidP="00E3726F">
      <w:pPr>
        <w:jc w:val="center"/>
        <w:rPr>
          <w:rStyle w:val="nfasis"/>
          <w:rFonts w:ascii="Arial" w:hAnsi="Arial" w:cs="Arial"/>
          <w:i w:val="0"/>
          <w:color w:val="000000"/>
          <w:sz w:val="14"/>
          <w:szCs w:val="14"/>
        </w:rPr>
      </w:pPr>
    </w:p>
    <w:p w14:paraId="31FE439B" w14:textId="77777777" w:rsidR="00E3726F" w:rsidRDefault="00E3726F" w:rsidP="00E3726F">
      <w:pPr>
        <w:jc w:val="center"/>
        <w:rPr>
          <w:rStyle w:val="nfasis"/>
          <w:rFonts w:ascii="Arial" w:hAnsi="Arial" w:cs="Arial"/>
          <w:b/>
          <w:i w:val="0"/>
          <w:color w:val="000000"/>
        </w:rPr>
      </w:pPr>
    </w:p>
    <w:p w14:paraId="1954F14D" w14:textId="2000CE7E" w:rsidR="00E3726F" w:rsidRDefault="00E3726F" w:rsidP="00E3726F">
      <w:pPr>
        <w:jc w:val="center"/>
        <w:rPr>
          <w:rStyle w:val="nfasis"/>
          <w:rFonts w:ascii="Arial" w:hAnsi="Arial" w:cs="Arial"/>
          <w:i w:val="0"/>
          <w:color w:val="000000"/>
          <w:sz w:val="14"/>
          <w:szCs w:val="14"/>
        </w:rPr>
      </w:pPr>
      <w:r w:rsidRPr="00AF3B15">
        <w:rPr>
          <w:rStyle w:val="nfasis"/>
          <w:rFonts w:ascii="Arial" w:hAnsi="Arial" w:cs="Arial"/>
          <w:b/>
          <w:color w:val="000000"/>
        </w:rPr>
        <w:t>Grafi</w:t>
      </w:r>
      <w:r w:rsidRPr="00CA3AF2">
        <w:rPr>
          <w:rStyle w:val="nfasis"/>
          <w:rFonts w:ascii="Arial" w:hAnsi="Arial" w:cs="Arial"/>
          <w:b/>
          <w:color w:val="000000"/>
        </w:rPr>
        <w:t>co 4</w:t>
      </w:r>
      <w:r w:rsidR="00CA3AF2" w:rsidRPr="00CA3AF2">
        <w:rPr>
          <w:rStyle w:val="nfasis"/>
          <w:rFonts w:ascii="Arial" w:hAnsi="Arial" w:cs="Arial"/>
          <w:b/>
          <w:color w:val="000000"/>
        </w:rPr>
        <w:t xml:space="preserve"> – </w:t>
      </w:r>
      <w:r w:rsidRPr="00CA3AF2">
        <w:rPr>
          <w:rStyle w:val="nfasis"/>
          <w:rFonts w:ascii="Arial" w:hAnsi="Arial" w:cs="Arial"/>
          <w:b/>
          <w:color w:val="000000"/>
        </w:rPr>
        <w:t>Histograma</w:t>
      </w:r>
      <w:r w:rsidR="00CA3AF2" w:rsidRPr="00CA3AF2">
        <w:rPr>
          <w:rStyle w:val="nfasis"/>
          <w:rFonts w:ascii="Arial" w:hAnsi="Arial" w:cs="Arial"/>
          <w:b/>
          <w:color w:val="000000"/>
        </w:rPr>
        <w:t xml:space="preserve"> </w:t>
      </w:r>
      <w:r w:rsidRPr="00CA3AF2">
        <w:rPr>
          <w:rStyle w:val="nfasis"/>
          <w:rFonts w:ascii="Arial" w:hAnsi="Arial" w:cs="Arial"/>
          <w:b/>
          <w:color w:val="000000"/>
        </w:rPr>
        <w:t xml:space="preserve">Densidad de la Variación porcentual precio de referencia 2014-2019 </w:t>
      </w:r>
    </w:p>
    <w:p w14:paraId="668AE923" w14:textId="77777777" w:rsidR="00E3726F" w:rsidRDefault="00E3726F" w:rsidP="00E3726F">
      <w:pPr>
        <w:jc w:val="center"/>
        <w:rPr>
          <w:rStyle w:val="nfasis"/>
          <w:rFonts w:ascii="Arial" w:hAnsi="Arial" w:cs="Arial"/>
          <w:i w:val="0"/>
          <w:color w:val="000000"/>
          <w:sz w:val="14"/>
          <w:szCs w:val="14"/>
        </w:rPr>
      </w:pPr>
    </w:p>
    <w:p w14:paraId="7A1EC7AA" w14:textId="77777777" w:rsidR="00E3726F" w:rsidRDefault="00E3726F" w:rsidP="00E3726F">
      <w:pPr>
        <w:jc w:val="center"/>
        <w:rPr>
          <w:rStyle w:val="nfasis"/>
          <w:rFonts w:ascii="Arial" w:hAnsi="Arial" w:cs="Arial"/>
          <w:i w:val="0"/>
          <w:color w:val="000000"/>
          <w:sz w:val="14"/>
          <w:szCs w:val="14"/>
        </w:rPr>
      </w:pPr>
    </w:p>
    <w:p w14:paraId="09DED0CD" w14:textId="72C3B6D2" w:rsidR="00E3726F" w:rsidRDefault="00E3726F" w:rsidP="00E3726F">
      <w:pPr>
        <w:jc w:val="center"/>
        <w:rPr>
          <w:rStyle w:val="nfasis"/>
          <w:rFonts w:ascii="Arial" w:hAnsi="Arial" w:cs="Arial"/>
          <w:i w:val="0"/>
          <w:color w:val="000000"/>
          <w:sz w:val="14"/>
          <w:szCs w:val="14"/>
        </w:rPr>
      </w:pPr>
      <w:r>
        <w:rPr>
          <w:noProof/>
          <w:lang w:eastAsia="es-CO"/>
        </w:rPr>
        <w:drawing>
          <wp:inline distT="0" distB="0" distL="0" distR="0" wp14:anchorId="1C0D66C3" wp14:editId="34EFD0FC">
            <wp:extent cx="3663201" cy="2096868"/>
            <wp:effectExtent l="0" t="0" r="0" b="0"/>
            <wp:docPr id="3" name="Imagen 2" descr="histogr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istograma"/>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0377" cy="2129596"/>
                    </a:xfrm>
                    <a:prstGeom prst="rect">
                      <a:avLst/>
                    </a:prstGeom>
                    <a:noFill/>
                    <a:ln>
                      <a:noFill/>
                    </a:ln>
                  </pic:spPr>
                </pic:pic>
              </a:graphicData>
            </a:graphic>
          </wp:inline>
        </w:drawing>
      </w:r>
    </w:p>
    <w:p w14:paraId="43FD0EAE" w14:textId="77777777" w:rsidR="00E3726F" w:rsidRDefault="00E3726F" w:rsidP="00E3726F">
      <w:pPr>
        <w:jc w:val="center"/>
        <w:rPr>
          <w:rStyle w:val="nfasis"/>
          <w:rFonts w:ascii="Arial" w:hAnsi="Arial" w:cs="Arial"/>
          <w:i w:val="0"/>
          <w:color w:val="000000"/>
          <w:sz w:val="14"/>
          <w:szCs w:val="14"/>
        </w:rPr>
      </w:pPr>
      <w:r>
        <w:rPr>
          <w:rStyle w:val="nfasis"/>
          <w:rFonts w:ascii="Arial" w:hAnsi="Arial" w:cs="Arial"/>
          <w:color w:val="000000"/>
          <w:sz w:val="14"/>
          <w:szCs w:val="14"/>
        </w:rPr>
        <w:t>Autoría: Juliana Franco Orjuela</w:t>
      </w:r>
    </w:p>
    <w:p w14:paraId="5E290A9E" w14:textId="77777777" w:rsidR="00E3726F" w:rsidRDefault="00E3726F" w:rsidP="00E3726F">
      <w:pPr>
        <w:jc w:val="both"/>
        <w:rPr>
          <w:rFonts w:ascii="Arial" w:hAnsi="Arial" w:cs="Arial"/>
          <w:shd w:val="clear" w:color="auto" w:fill="FFFFFF"/>
        </w:rPr>
      </w:pPr>
    </w:p>
    <w:p w14:paraId="67892E55" w14:textId="77777777" w:rsidR="00E3726F" w:rsidRDefault="00E3726F" w:rsidP="00E3726F">
      <w:pPr>
        <w:jc w:val="both"/>
        <w:rPr>
          <w:rFonts w:ascii="Arial" w:hAnsi="Arial" w:cs="Arial"/>
          <w:shd w:val="clear" w:color="auto" w:fill="FFFFFF"/>
        </w:rPr>
      </w:pPr>
    </w:p>
    <w:p w14:paraId="14C3520A" w14:textId="77777777" w:rsidR="00E3726F" w:rsidRDefault="00E3726F" w:rsidP="00E3726F">
      <w:pPr>
        <w:jc w:val="both"/>
        <w:rPr>
          <w:rFonts w:ascii="Arial" w:hAnsi="Arial" w:cs="Arial"/>
          <w:shd w:val="clear" w:color="auto" w:fill="FFFFFF"/>
        </w:rPr>
      </w:pPr>
    </w:p>
    <w:p w14:paraId="73EDA9B4" w14:textId="619EAB80" w:rsidR="00E3726F" w:rsidRPr="00CA3AF2" w:rsidRDefault="00E3726F" w:rsidP="00CA3AF2">
      <w:pPr>
        <w:jc w:val="both"/>
        <w:rPr>
          <w:rFonts w:ascii="Arial" w:hAnsi="Arial" w:cs="Arial"/>
          <w:b/>
          <w:color w:val="000000" w:themeColor="text1"/>
        </w:rPr>
      </w:pPr>
      <w:r w:rsidRPr="00CA3AF2">
        <w:rPr>
          <w:rFonts w:ascii="Arial" w:hAnsi="Arial" w:cs="Arial"/>
          <w:color w:val="000000" w:themeColor="text1"/>
          <w:shd w:val="clear" w:color="auto" w:fill="FFFFFF"/>
        </w:rPr>
        <w:lastRenderedPageBreak/>
        <w:t>Además de esto no siguiendo la ecuación estipulada por resolución (grafica 4 y 5)</w:t>
      </w:r>
      <w:r w:rsidRPr="00CA3AF2">
        <w:rPr>
          <w:rStyle w:val="Refdenotaalpie"/>
          <w:rFonts w:ascii="Arial" w:hAnsi="Arial" w:cs="Arial"/>
          <w:color w:val="000000" w:themeColor="text1"/>
        </w:rPr>
        <w:footnoteReference w:id="8"/>
      </w:r>
      <w:r w:rsidRPr="00CA3AF2">
        <w:rPr>
          <w:rFonts w:ascii="Arial" w:hAnsi="Arial" w:cs="Arial"/>
          <w:color w:val="000000" w:themeColor="text1"/>
          <w:shd w:val="clear" w:color="auto" w:fill="FFFFFF"/>
        </w:rPr>
        <w:t>, que causo a su vez que el fondo de estabilización precios del combustible </w:t>
      </w:r>
      <w:r w:rsidRPr="00CA3AF2">
        <w:rPr>
          <w:rStyle w:val="nfasis"/>
          <w:rFonts w:ascii="Arial" w:hAnsi="Arial" w:cs="Arial"/>
          <w:color w:val="000000" w:themeColor="text1"/>
        </w:rPr>
        <w:t>hubiese tenido un déficit acumulado de 5.14 billones de pesos desde el año 2009 hasta el año 2014 según el observatorio fiscal de la Contraloría General de la Nación y que para mayo del 2019 se hubiera ubicado cercano a los 15 billones de pesos colombianos según cifras entregadas por Ministerio de Minas.</w:t>
      </w:r>
      <w:r w:rsidRPr="00CA3AF2">
        <w:rPr>
          <w:rStyle w:val="Textoennegrita"/>
          <w:rFonts w:ascii="Arial" w:hAnsi="Arial" w:cs="Arial"/>
          <w:color w:val="000000" w:themeColor="text1"/>
        </w:rPr>
        <w:t>   </w:t>
      </w:r>
    </w:p>
    <w:p w14:paraId="7F94512D" w14:textId="77777777" w:rsidR="00E3726F" w:rsidRDefault="00E3726F" w:rsidP="00E3726F">
      <w:pPr>
        <w:jc w:val="center"/>
        <w:rPr>
          <w:rFonts w:ascii="Arial" w:hAnsi="Arial" w:cs="Arial"/>
          <w:b/>
        </w:rPr>
      </w:pPr>
    </w:p>
    <w:p w14:paraId="77FB3609" w14:textId="77777777" w:rsidR="00E3726F" w:rsidRPr="00CA3AF2" w:rsidRDefault="00E3726F" w:rsidP="00E3726F">
      <w:pPr>
        <w:jc w:val="center"/>
        <w:rPr>
          <w:rFonts w:ascii="Arial" w:hAnsi="Arial" w:cs="Arial"/>
          <w:b/>
          <w:bCs/>
        </w:rPr>
      </w:pPr>
    </w:p>
    <w:p w14:paraId="7B54FFDC" w14:textId="160AC2EB" w:rsidR="00E3726F" w:rsidRPr="00CA3AF2" w:rsidRDefault="00E3726F" w:rsidP="00E3726F">
      <w:pPr>
        <w:jc w:val="center"/>
        <w:rPr>
          <w:rFonts w:ascii="Arial" w:hAnsi="Arial" w:cs="Arial"/>
          <w:b/>
          <w:bCs/>
          <w:shd w:val="clear" w:color="auto" w:fill="FFFFFF"/>
        </w:rPr>
      </w:pPr>
      <w:r w:rsidRPr="00CA3AF2">
        <w:rPr>
          <w:rFonts w:ascii="Arial" w:hAnsi="Arial" w:cs="Arial"/>
          <w:b/>
          <w:bCs/>
        </w:rPr>
        <w:t xml:space="preserve">Gráfica </w:t>
      </w:r>
      <w:r w:rsidR="00CA3AF2" w:rsidRPr="00CA3AF2">
        <w:rPr>
          <w:rFonts w:ascii="Arial" w:hAnsi="Arial" w:cs="Arial"/>
          <w:b/>
          <w:bCs/>
        </w:rPr>
        <w:t>5</w:t>
      </w:r>
      <w:r w:rsidRPr="00CA3AF2">
        <w:rPr>
          <w:rFonts w:ascii="Arial" w:hAnsi="Arial" w:cs="Arial"/>
          <w:b/>
          <w:bCs/>
        </w:rPr>
        <w:t xml:space="preserve"> IP GMC oficial vs IP GMC calculado</w:t>
      </w:r>
    </w:p>
    <w:p w14:paraId="06E8A039" w14:textId="7A2DB60C" w:rsidR="00E3726F" w:rsidRDefault="00E3726F" w:rsidP="00E3726F">
      <w:pPr>
        <w:jc w:val="center"/>
        <w:rPr>
          <w:rFonts w:asciiTheme="majorHAnsi" w:hAnsiTheme="majorHAnsi" w:cstheme="majorHAnsi"/>
        </w:rPr>
      </w:pPr>
      <w:r>
        <w:rPr>
          <w:noProof/>
          <w:lang w:eastAsia="es-CO"/>
        </w:rPr>
        <w:drawing>
          <wp:inline distT="0" distB="0" distL="0" distR="0" wp14:anchorId="38FD9247" wp14:editId="72E17BDE">
            <wp:extent cx="3145587" cy="2223083"/>
            <wp:effectExtent l="0" t="0" r="17145"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576394" w14:textId="35E46C57" w:rsidR="00E3726F" w:rsidRDefault="00E3726F" w:rsidP="00E3726F">
      <w:pPr>
        <w:jc w:val="center"/>
        <w:rPr>
          <w:rStyle w:val="nfasis"/>
          <w:rFonts w:ascii="Arial" w:hAnsi="Arial" w:cs="Arial"/>
          <w:color w:val="000000"/>
          <w:sz w:val="14"/>
          <w:szCs w:val="14"/>
        </w:rPr>
      </w:pPr>
      <w:r w:rsidRPr="009F5E4B">
        <w:rPr>
          <w:rFonts w:ascii="Arial" w:hAnsi="Arial" w:cs="Arial"/>
          <w:sz w:val="14"/>
          <w:szCs w:val="14"/>
        </w:rPr>
        <w:t xml:space="preserve">Autoría: </w:t>
      </w:r>
      <w:r w:rsidRPr="009F5E4B">
        <w:rPr>
          <w:rStyle w:val="nfasis"/>
          <w:rFonts w:ascii="Arial" w:hAnsi="Arial" w:cs="Arial"/>
          <w:color w:val="000000"/>
          <w:sz w:val="14"/>
          <w:szCs w:val="14"/>
        </w:rPr>
        <w:t>Víctor David Bernal Pavas y David Jiménez Mejía</w:t>
      </w:r>
    </w:p>
    <w:p w14:paraId="171D1D93" w14:textId="77777777" w:rsidR="00CA3AF2" w:rsidRDefault="00CA3AF2" w:rsidP="00E3726F">
      <w:pPr>
        <w:jc w:val="center"/>
        <w:rPr>
          <w:rStyle w:val="nfasis"/>
          <w:rFonts w:ascii="Arial" w:hAnsi="Arial" w:cs="Arial"/>
          <w:i w:val="0"/>
          <w:color w:val="000000"/>
          <w:sz w:val="14"/>
          <w:szCs w:val="14"/>
        </w:rPr>
      </w:pPr>
    </w:p>
    <w:p w14:paraId="2493F970" w14:textId="77777777" w:rsidR="00E3726F" w:rsidRDefault="00E3726F" w:rsidP="00E3726F">
      <w:pPr>
        <w:jc w:val="center"/>
        <w:rPr>
          <w:rFonts w:ascii="Arial" w:hAnsi="Arial" w:cs="Arial"/>
          <w:sz w:val="22"/>
        </w:rPr>
      </w:pPr>
    </w:p>
    <w:p w14:paraId="5BD4FAE7" w14:textId="6717101D" w:rsidR="00E3726F" w:rsidRPr="00CA3AF2" w:rsidRDefault="00E3726F" w:rsidP="00E3726F">
      <w:pPr>
        <w:jc w:val="center"/>
        <w:rPr>
          <w:rFonts w:asciiTheme="majorHAnsi" w:hAnsiTheme="majorHAnsi" w:cstheme="majorHAnsi"/>
          <w:b/>
          <w:bCs/>
        </w:rPr>
      </w:pPr>
      <w:r w:rsidRPr="00CA3AF2">
        <w:rPr>
          <w:rFonts w:ascii="Arial" w:hAnsi="Arial" w:cs="Arial"/>
          <w:b/>
          <w:bCs/>
          <w:sz w:val="22"/>
        </w:rPr>
        <w:t xml:space="preserve">Gráfica </w:t>
      </w:r>
      <w:r w:rsidR="00CA3AF2">
        <w:rPr>
          <w:rFonts w:ascii="Arial" w:hAnsi="Arial" w:cs="Arial"/>
          <w:b/>
          <w:bCs/>
          <w:sz w:val="22"/>
        </w:rPr>
        <w:t>6</w:t>
      </w:r>
      <w:r w:rsidRPr="00CA3AF2">
        <w:rPr>
          <w:rFonts w:ascii="Arial" w:hAnsi="Arial" w:cs="Arial"/>
          <w:b/>
          <w:bCs/>
          <w:sz w:val="22"/>
        </w:rPr>
        <w:t xml:space="preserve"> IP ACPM oficial vs IP ACPM calculado</w:t>
      </w:r>
    </w:p>
    <w:p w14:paraId="14AA591F" w14:textId="3A17D293" w:rsidR="00E3726F" w:rsidRDefault="00E3726F" w:rsidP="00E3726F">
      <w:pPr>
        <w:jc w:val="center"/>
        <w:rPr>
          <w:rFonts w:asciiTheme="majorHAnsi" w:hAnsiTheme="majorHAnsi" w:cstheme="majorHAnsi"/>
        </w:rPr>
      </w:pPr>
      <w:r w:rsidRPr="004C7405">
        <w:rPr>
          <w:rFonts w:asciiTheme="majorHAnsi" w:hAnsiTheme="majorHAnsi" w:cstheme="majorHAnsi"/>
          <w:noProof/>
          <w:lang w:eastAsia="es-CO"/>
        </w:rPr>
        <w:drawing>
          <wp:inline distT="0" distB="0" distL="0" distR="0" wp14:anchorId="4F59D7D4" wp14:editId="44B9B44F">
            <wp:extent cx="3372374" cy="2357306"/>
            <wp:effectExtent l="0" t="0" r="6350" b="177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1D7BC7" w14:textId="6C0BEA94" w:rsidR="00E3726F" w:rsidRPr="009F5E4B" w:rsidRDefault="00E3726F" w:rsidP="00CA3AF2">
      <w:pPr>
        <w:jc w:val="center"/>
        <w:rPr>
          <w:rFonts w:ascii="Arial" w:hAnsi="Arial" w:cs="Arial"/>
          <w:sz w:val="14"/>
          <w:szCs w:val="14"/>
        </w:rPr>
      </w:pPr>
      <w:r w:rsidRPr="009F5E4B">
        <w:rPr>
          <w:rFonts w:ascii="Arial" w:hAnsi="Arial" w:cs="Arial"/>
          <w:sz w:val="14"/>
          <w:szCs w:val="14"/>
        </w:rPr>
        <w:t xml:space="preserve">Autoría: </w:t>
      </w:r>
      <w:r w:rsidRPr="009F5E4B">
        <w:rPr>
          <w:rStyle w:val="nfasis"/>
          <w:rFonts w:ascii="Arial" w:hAnsi="Arial" w:cs="Arial"/>
          <w:color w:val="000000"/>
          <w:sz w:val="14"/>
          <w:szCs w:val="14"/>
        </w:rPr>
        <w:t>Víctor David Bernal Pavas y David Jiménez Mejía</w:t>
      </w:r>
    </w:p>
    <w:p w14:paraId="4E2275F5" w14:textId="77777777" w:rsidR="00E3726F" w:rsidRPr="004C7405" w:rsidRDefault="00E3726F" w:rsidP="00E3726F">
      <w:pPr>
        <w:jc w:val="right"/>
        <w:rPr>
          <w:rFonts w:asciiTheme="majorHAnsi" w:hAnsiTheme="majorHAnsi" w:cstheme="majorHAnsi"/>
        </w:rPr>
      </w:pPr>
    </w:p>
    <w:p w14:paraId="1B140ABA" w14:textId="77777777" w:rsidR="00E3726F" w:rsidRPr="00CA3AF2" w:rsidRDefault="00E3726F" w:rsidP="00E3726F">
      <w:pPr>
        <w:jc w:val="both"/>
        <w:rPr>
          <w:rFonts w:ascii="Arial" w:hAnsi="Arial" w:cs="Arial"/>
          <w:color w:val="000000" w:themeColor="text1"/>
          <w:bdr w:val="none" w:sz="0" w:space="0" w:color="auto" w:frame="1"/>
        </w:rPr>
      </w:pPr>
      <w:r w:rsidRPr="00CA3AF2">
        <w:rPr>
          <w:rFonts w:ascii="Arial" w:hAnsi="Arial" w:cs="Arial"/>
          <w:color w:val="000000" w:themeColor="text1"/>
        </w:rPr>
        <w:t xml:space="preserve">El Ministerio de Hacienda y Crédito Público por medio del Marco Fiscal de Mediano Plazo (MFMP) señala que </w:t>
      </w:r>
      <w:r w:rsidRPr="00CA3AF2">
        <w:rPr>
          <w:rFonts w:ascii="Arial" w:hAnsi="Arial" w:cs="Arial"/>
          <w:color w:val="000000" w:themeColor="text1"/>
          <w:bdr w:val="none" w:sz="0" w:space="0" w:color="auto" w:frame="1"/>
        </w:rPr>
        <w:t xml:space="preserve">el déficit acumulado del FEPC asciende a más de 1,3% del PIB y puntualmente para 2018 se ubicó en 0.4% del PIB y además de esto </w:t>
      </w:r>
      <w:r w:rsidRPr="00CA3AF2">
        <w:rPr>
          <w:rFonts w:ascii="Arial" w:hAnsi="Arial" w:cs="Arial"/>
          <w:color w:val="000000" w:themeColor="text1"/>
          <w:bdr w:val="none" w:sz="0" w:space="0" w:color="auto" w:frame="1"/>
        </w:rPr>
        <w:lastRenderedPageBreak/>
        <w:t>advierte que,</w:t>
      </w:r>
      <w:r w:rsidRPr="00CA3AF2">
        <w:rPr>
          <w:rFonts w:ascii="Arial" w:hAnsi="Arial" w:cs="Arial"/>
          <w:color w:val="000000" w:themeColor="text1"/>
        </w:rPr>
        <w:t xml:space="preserve"> en el mediano plazo, de continuar el FEPC con el mismo funcionamiento, el déficit se acrecentaría significativamente a niveles de 2,5% del PIB.</w:t>
      </w:r>
      <w:r w:rsidRPr="00CA3AF2">
        <w:rPr>
          <w:rFonts w:ascii="Arial" w:hAnsi="Arial" w:cs="Arial"/>
          <w:color w:val="000000" w:themeColor="text1"/>
          <w:bdr w:val="none" w:sz="0" w:space="0" w:color="auto" w:frame="1"/>
        </w:rPr>
        <w:t xml:space="preserve"> Del total del déficit, cerca del 85% corresponde a déficit generado por el diferencial y la recuperación de los costos de importación, en tanto 15% a los subsidios de zona frontera.</w:t>
      </w:r>
    </w:p>
    <w:p w14:paraId="6AEC496D" w14:textId="77777777" w:rsidR="00E3726F" w:rsidRPr="00CA3AF2" w:rsidRDefault="00E3726F" w:rsidP="00E3726F">
      <w:pPr>
        <w:jc w:val="both"/>
        <w:rPr>
          <w:rFonts w:ascii="Arial" w:hAnsi="Arial" w:cs="Arial"/>
          <w:color w:val="000000" w:themeColor="text1"/>
          <w:shd w:val="clear" w:color="auto" w:fill="FFFFFF"/>
        </w:rPr>
      </w:pPr>
    </w:p>
    <w:p w14:paraId="05C9BBDC" w14:textId="77777777" w:rsidR="00E3726F" w:rsidRPr="00CA3AF2" w:rsidRDefault="00E3726F" w:rsidP="00E3726F">
      <w:pPr>
        <w:jc w:val="both"/>
        <w:rPr>
          <w:rFonts w:ascii="Arial" w:hAnsi="Arial" w:cs="Arial"/>
          <w:color w:val="000000" w:themeColor="text1"/>
        </w:rPr>
      </w:pPr>
      <w:r w:rsidRPr="00CA3AF2">
        <w:rPr>
          <w:rFonts w:ascii="Arial" w:hAnsi="Arial" w:cs="Arial"/>
          <w:color w:val="000000" w:themeColor="text1"/>
        </w:rPr>
        <w:t>Uno de los efectos macroeconómicos más importantes se dio en inflación ya que según un estudio realizado por el Banco de la Republica de autoría de Hernán Rincón y Aarón Garavito para el año 2004 se estima que un incremento en los precios de la gasolina y el ACPM del 20% implican una inflación adicional de 0.54%, 0.44% proveniente de la gasolina y 0.1% del ACPM</w:t>
      </w:r>
      <w:r w:rsidRPr="00CA3AF2">
        <w:rPr>
          <w:rStyle w:val="Refdenotaalpie"/>
          <w:rFonts w:ascii="Arial" w:hAnsi="Arial" w:cs="Arial"/>
          <w:color w:val="000000" w:themeColor="text1"/>
        </w:rPr>
        <w:footnoteReference w:id="9"/>
      </w:r>
      <w:r w:rsidRPr="00CA3AF2">
        <w:rPr>
          <w:rFonts w:ascii="Arial" w:hAnsi="Arial" w:cs="Arial"/>
          <w:color w:val="000000" w:themeColor="text1"/>
        </w:rPr>
        <w:t xml:space="preserve">. </w:t>
      </w:r>
    </w:p>
    <w:p w14:paraId="273891B5" w14:textId="77777777" w:rsidR="00E3726F" w:rsidRPr="00CA3AF2" w:rsidRDefault="00E3726F" w:rsidP="00E3726F">
      <w:pPr>
        <w:jc w:val="both"/>
        <w:rPr>
          <w:rFonts w:ascii="Arial" w:hAnsi="Arial" w:cs="Arial"/>
          <w:color w:val="000000" w:themeColor="text1"/>
        </w:rPr>
      </w:pPr>
    </w:p>
    <w:p w14:paraId="403A9BBB" w14:textId="77777777" w:rsidR="00E3726F" w:rsidRPr="00CA3AF2" w:rsidRDefault="00E3726F" w:rsidP="00875BAE">
      <w:pPr>
        <w:jc w:val="both"/>
        <w:rPr>
          <w:rFonts w:ascii="Arial" w:hAnsi="Arial" w:cs="Arial"/>
          <w:color w:val="000000" w:themeColor="text1"/>
        </w:rPr>
      </w:pPr>
      <w:r w:rsidRPr="00CA3AF2">
        <w:rPr>
          <w:rFonts w:ascii="Arial" w:hAnsi="Arial" w:cs="Arial"/>
          <w:color w:val="000000" w:themeColor="text1"/>
        </w:rPr>
        <w:t>Otro estudio realizado por el Banco de la Republica de autoría de Hernán Rincón, Ignacio Lozano y Jorge Ramos señalan que “En los países donde el petróleo es propiedad del Estado, los choques de precios y de cantidades produjeron un mejoramiento inicial en las finanzas del sector público debido a las mayores rentas asociadas a la actividad petrolera, que beneficiaron diversas entidades del Estado. Sin embargo, la abundancia temporal de recursos produjo en varias economías la expansión permanente del gasto público, lo cual condujo al posterior deterioro del balance fiscal y al aumento del endeudamiento público”</w:t>
      </w:r>
      <w:r w:rsidRPr="00CA3AF2">
        <w:rPr>
          <w:rStyle w:val="Refdenotaalpie"/>
          <w:rFonts w:ascii="Arial" w:hAnsi="Arial" w:cs="Arial"/>
          <w:color w:val="000000" w:themeColor="text1"/>
        </w:rPr>
        <w:footnoteReference w:id="10"/>
      </w:r>
      <w:r w:rsidRPr="00CA3AF2">
        <w:rPr>
          <w:rFonts w:ascii="Arial" w:hAnsi="Arial" w:cs="Arial"/>
          <w:color w:val="000000" w:themeColor="text1"/>
        </w:rPr>
        <w:t>. Por lo cual en el largo plazo un precio de referencia fijado de manera discriminatoria multiplicaría este efecto de endeudamiento público de manera irresponsable generando un deterioro importante en la balanza fiscal.</w:t>
      </w:r>
    </w:p>
    <w:p w14:paraId="237519A5" w14:textId="77777777" w:rsidR="00E3726F" w:rsidRPr="00CA3AF2" w:rsidRDefault="00E3726F" w:rsidP="00875BAE">
      <w:pPr>
        <w:jc w:val="both"/>
        <w:rPr>
          <w:rFonts w:ascii="Arial" w:hAnsi="Arial" w:cs="Arial"/>
          <w:color w:val="000000" w:themeColor="text1"/>
        </w:rPr>
      </w:pPr>
    </w:p>
    <w:p w14:paraId="5E659812" w14:textId="72C2D328" w:rsidR="00E3726F" w:rsidRPr="00CA3AF2" w:rsidRDefault="00875BAE" w:rsidP="00731476">
      <w:pPr>
        <w:jc w:val="both"/>
        <w:rPr>
          <w:rFonts w:ascii="Arial" w:hAnsi="Arial" w:cs="Arial"/>
          <w:color w:val="000000" w:themeColor="text1"/>
        </w:rPr>
      </w:pPr>
      <w:r w:rsidRPr="00731476">
        <w:rPr>
          <w:rFonts w:ascii="Arial" w:hAnsi="Arial" w:cs="Arial"/>
          <w:color w:val="000000" w:themeColor="text1"/>
        </w:rPr>
        <w:t>Por lo cual el siguiente proyecto de ley busca darle estabilidad fiscal y jurídica a la sobretasa a la gasolina por medio de un valor de referencia el cual es un promedio de los últimos 11 años del valor pagado a los productores de combustibles fósiles.</w:t>
      </w:r>
      <w:r w:rsidR="00731476">
        <w:rPr>
          <w:rFonts w:ascii="Arial" w:hAnsi="Arial" w:cs="Arial"/>
          <w:color w:val="000000" w:themeColor="text1"/>
        </w:rPr>
        <w:t xml:space="preserve"> </w:t>
      </w:r>
      <w:r w:rsidR="00E3726F" w:rsidRPr="00CA3AF2">
        <w:rPr>
          <w:rFonts w:ascii="Arial" w:hAnsi="Arial" w:cs="Arial"/>
          <w:color w:val="000000" w:themeColor="text1"/>
        </w:rPr>
        <w:t>Desincentivando el parque automotor en municipios y departamentos por medio de una sobretasa justa y fijada a un precio de mercado y no de manera discriminatoria.</w:t>
      </w:r>
      <w:r w:rsidR="00731476">
        <w:rPr>
          <w:rFonts w:ascii="Arial" w:hAnsi="Arial" w:cs="Arial"/>
          <w:color w:val="000000" w:themeColor="text1"/>
        </w:rPr>
        <w:t xml:space="preserve"> I</w:t>
      </w:r>
      <w:r w:rsidR="00E3726F" w:rsidRPr="00CA3AF2">
        <w:rPr>
          <w:rFonts w:ascii="Arial" w:hAnsi="Arial" w:cs="Arial"/>
          <w:color w:val="000000" w:themeColor="text1"/>
        </w:rPr>
        <w:t xml:space="preserve">ncentivando a municipios y departamentos al mayor uso del transporte público y la creación de políticas verdes en favor del medio ambiente. Garantizando por medio de la presente ley transparencia institucional delegando responsabilidades de vigilancia y control a entidades públicas con el fin que las leyes se cumplan.    </w:t>
      </w:r>
    </w:p>
    <w:p w14:paraId="7A87CF2A" w14:textId="77777777" w:rsidR="00E3726F" w:rsidRDefault="00E3726F" w:rsidP="00875BAE">
      <w:pPr>
        <w:jc w:val="both"/>
        <w:rPr>
          <w:rFonts w:ascii="Arial" w:hAnsi="Arial" w:cs="Arial"/>
        </w:rPr>
      </w:pPr>
    </w:p>
    <w:p w14:paraId="47237C49" w14:textId="77777777" w:rsidR="00E3726F" w:rsidRDefault="00E3726F" w:rsidP="00E3726F">
      <w:pPr>
        <w:jc w:val="both"/>
        <w:rPr>
          <w:rFonts w:ascii="Arial" w:hAnsi="Arial" w:cs="Arial"/>
        </w:rPr>
      </w:pPr>
    </w:p>
    <w:p w14:paraId="3763EA71" w14:textId="77777777" w:rsidR="00E3726F" w:rsidRDefault="00E3726F" w:rsidP="00E3726F">
      <w:pPr>
        <w:jc w:val="both"/>
        <w:rPr>
          <w:rFonts w:ascii="Arial" w:hAnsi="Arial" w:cs="Arial"/>
        </w:rPr>
      </w:pPr>
    </w:p>
    <w:p w14:paraId="0F25B670" w14:textId="372BA031" w:rsidR="00E3726F" w:rsidRDefault="00E3726F" w:rsidP="00E3726F"/>
    <w:p w14:paraId="1FAD389E" w14:textId="77777777" w:rsidR="00731476" w:rsidRDefault="00731476" w:rsidP="00E3726F"/>
    <w:p w14:paraId="34D4A1CF" w14:textId="77777777" w:rsidR="00E3726F" w:rsidRDefault="00E3726F" w:rsidP="00E3726F"/>
    <w:p w14:paraId="5C5041BD" w14:textId="77777777" w:rsidR="00E3726F" w:rsidRDefault="00E3726F" w:rsidP="00E3726F"/>
    <w:p w14:paraId="0DF6CAB4" w14:textId="77777777" w:rsidR="00E3726F" w:rsidRPr="000072EB" w:rsidRDefault="00E3726F" w:rsidP="00E3726F">
      <w:pPr>
        <w:jc w:val="both"/>
        <w:rPr>
          <w:rFonts w:ascii="Arial" w:hAnsi="Arial" w:cs="Arial"/>
          <w:b/>
          <w:bCs/>
          <w:color w:val="000000" w:themeColor="text1"/>
        </w:rPr>
      </w:pPr>
      <w:r w:rsidRPr="000072EB">
        <w:rPr>
          <w:rFonts w:ascii="Arial" w:hAnsi="Arial" w:cs="Arial"/>
          <w:b/>
          <w:bCs/>
          <w:color w:val="000000" w:themeColor="text1"/>
        </w:rPr>
        <w:t>SANDRA LILIANA ORTIZ NOVA</w:t>
      </w:r>
    </w:p>
    <w:p w14:paraId="3D03BE44" w14:textId="1B5E04AE" w:rsidR="00E627D8" w:rsidRDefault="00E3726F" w:rsidP="00CA3AF2">
      <w:pPr>
        <w:jc w:val="both"/>
        <w:rPr>
          <w:rFonts w:ascii="Arial" w:hAnsi="Arial" w:cs="Arial"/>
          <w:b/>
          <w:bCs/>
          <w:color w:val="000000" w:themeColor="text1"/>
        </w:rPr>
      </w:pPr>
      <w:r w:rsidRPr="000072EB">
        <w:rPr>
          <w:rFonts w:ascii="Arial" w:hAnsi="Arial" w:cs="Arial"/>
          <w:b/>
          <w:bCs/>
          <w:color w:val="000000" w:themeColor="text1"/>
        </w:rPr>
        <w:t>Senadora de la Rep</w:t>
      </w:r>
      <w:r w:rsidR="00CA3AF2">
        <w:rPr>
          <w:rFonts w:ascii="Arial" w:hAnsi="Arial" w:cs="Arial"/>
          <w:b/>
          <w:bCs/>
          <w:color w:val="000000" w:themeColor="text1"/>
        </w:rPr>
        <w:t>ú</w:t>
      </w:r>
      <w:r w:rsidRPr="000072EB">
        <w:rPr>
          <w:rFonts w:ascii="Arial" w:hAnsi="Arial" w:cs="Arial"/>
          <w:b/>
          <w:bCs/>
          <w:color w:val="000000" w:themeColor="text1"/>
        </w:rPr>
        <w:t>blica</w:t>
      </w:r>
    </w:p>
    <w:p w14:paraId="00E64841" w14:textId="1D6E8C34" w:rsidR="008F2192" w:rsidRDefault="008F2192" w:rsidP="00CA3AF2">
      <w:pPr>
        <w:jc w:val="both"/>
        <w:rPr>
          <w:rFonts w:ascii="Arial" w:hAnsi="Arial" w:cs="Arial"/>
          <w:b/>
          <w:bCs/>
          <w:color w:val="000000" w:themeColor="text1"/>
        </w:rPr>
      </w:pPr>
    </w:p>
    <w:p w14:paraId="2C8AA13E" w14:textId="77777777" w:rsidR="008F2192" w:rsidRDefault="008F2192" w:rsidP="008F2192">
      <w:pPr>
        <w:rPr>
          <w:rFonts w:ascii="Arial" w:hAnsi="Arial" w:cs="Arial"/>
          <w:color w:val="222222"/>
          <w:lang w:eastAsia="es-ES"/>
        </w:rPr>
      </w:pPr>
    </w:p>
    <w:p w14:paraId="5D588A52" w14:textId="77777777" w:rsidR="008F2192" w:rsidRDefault="008F2192" w:rsidP="008F2192">
      <w:pPr>
        <w:rPr>
          <w:rFonts w:ascii="Arial" w:hAnsi="Arial" w:cs="Arial"/>
          <w:color w:val="222222"/>
          <w:lang w:eastAsia="es-ES"/>
        </w:rPr>
      </w:pPr>
    </w:p>
    <w:p w14:paraId="28BF563A" w14:textId="77777777" w:rsidR="008F2192" w:rsidRDefault="008F2192" w:rsidP="008F2192">
      <w:pPr>
        <w:rPr>
          <w:rFonts w:ascii="Arial" w:hAnsi="Arial" w:cs="Arial"/>
          <w:color w:val="222222"/>
          <w:lang w:eastAsia="es-ES"/>
        </w:rPr>
      </w:pPr>
    </w:p>
    <w:p w14:paraId="4F5BB68D" w14:textId="77777777" w:rsidR="008F2192" w:rsidRDefault="008F2192" w:rsidP="008F2192">
      <w:pPr>
        <w:rPr>
          <w:rFonts w:ascii="Arial" w:hAnsi="Arial" w:cs="Arial"/>
          <w:color w:val="222222"/>
          <w:lang w:eastAsia="es-ES"/>
        </w:rPr>
      </w:pPr>
    </w:p>
    <w:p w14:paraId="0C772401" w14:textId="77777777" w:rsidR="008F2192" w:rsidRDefault="008F2192" w:rsidP="008F2192">
      <w:pPr>
        <w:rPr>
          <w:rFonts w:ascii="Arial" w:hAnsi="Arial" w:cs="Arial"/>
          <w:color w:val="222222"/>
          <w:lang w:eastAsia="es-ES"/>
        </w:rPr>
      </w:pPr>
    </w:p>
    <w:p w14:paraId="51ACF99A" w14:textId="77777777" w:rsidR="008F2192" w:rsidRDefault="008F2192" w:rsidP="008F2192">
      <w:pPr>
        <w:rPr>
          <w:rFonts w:ascii="Arial" w:hAnsi="Arial" w:cs="Arial"/>
          <w:color w:val="222222"/>
          <w:lang w:eastAsia="es-ES"/>
        </w:rPr>
      </w:pPr>
    </w:p>
    <w:p w14:paraId="73F06E78"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69CAF684" w14:textId="77777777" w:rsidR="008F2192" w:rsidRDefault="008F2192" w:rsidP="008F2192">
      <w:pPr>
        <w:rPr>
          <w:rFonts w:ascii="Arial" w:hAnsi="Arial" w:cs="Arial"/>
          <w:color w:val="222222"/>
          <w:lang w:eastAsia="es-ES"/>
        </w:rPr>
      </w:pPr>
    </w:p>
    <w:p w14:paraId="2A6008C9" w14:textId="77777777" w:rsidR="008F2192" w:rsidRDefault="008F2192" w:rsidP="008F2192">
      <w:pPr>
        <w:rPr>
          <w:rFonts w:ascii="Arial" w:hAnsi="Arial" w:cs="Arial"/>
          <w:color w:val="222222"/>
          <w:lang w:eastAsia="es-ES"/>
        </w:rPr>
      </w:pPr>
    </w:p>
    <w:p w14:paraId="413DD0E6" w14:textId="77777777" w:rsidR="008F2192" w:rsidRDefault="008F2192" w:rsidP="008F2192">
      <w:pPr>
        <w:rPr>
          <w:rFonts w:ascii="Arial" w:hAnsi="Arial" w:cs="Arial"/>
          <w:color w:val="222222"/>
          <w:lang w:eastAsia="es-ES"/>
        </w:rPr>
      </w:pPr>
    </w:p>
    <w:p w14:paraId="7B83E523" w14:textId="77777777" w:rsidR="008F2192" w:rsidRDefault="008F2192" w:rsidP="008F2192">
      <w:pPr>
        <w:rPr>
          <w:rFonts w:ascii="Arial" w:hAnsi="Arial" w:cs="Arial"/>
          <w:color w:val="222222"/>
          <w:lang w:eastAsia="es-ES"/>
        </w:rPr>
      </w:pPr>
    </w:p>
    <w:p w14:paraId="0DFA6AE6" w14:textId="77777777" w:rsidR="008F2192" w:rsidRDefault="008F2192" w:rsidP="008F2192">
      <w:pPr>
        <w:rPr>
          <w:rFonts w:ascii="Arial" w:hAnsi="Arial" w:cs="Arial"/>
          <w:color w:val="222222"/>
          <w:lang w:eastAsia="es-ES"/>
        </w:rPr>
      </w:pPr>
    </w:p>
    <w:p w14:paraId="5AE3C4B5" w14:textId="77777777" w:rsidR="008F2192" w:rsidRDefault="008F2192" w:rsidP="008F2192">
      <w:pPr>
        <w:rPr>
          <w:rFonts w:ascii="Arial" w:hAnsi="Arial" w:cs="Arial"/>
          <w:color w:val="222222"/>
          <w:lang w:eastAsia="es-ES"/>
        </w:rPr>
      </w:pPr>
    </w:p>
    <w:p w14:paraId="6EFE34B5"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2939059B" w14:textId="77777777" w:rsidR="008F2192" w:rsidRPr="00E3726F" w:rsidRDefault="008F2192" w:rsidP="008F2192">
      <w:pPr>
        <w:jc w:val="both"/>
        <w:rPr>
          <w:rFonts w:ascii="Arial" w:hAnsi="Arial" w:cs="Arial"/>
          <w:lang w:val="es-ES"/>
        </w:rPr>
      </w:pPr>
    </w:p>
    <w:p w14:paraId="0B98DCE9" w14:textId="77777777" w:rsidR="008F2192" w:rsidRDefault="008F2192" w:rsidP="008F2192">
      <w:pPr>
        <w:jc w:val="both"/>
        <w:rPr>
          <w:rFonts w:ascii="Arial" w:hAnsi="Arial" w:cs="Arial"/>
          <w:lang w:val="es-ES"/>
        </w:rPr>
      </w:pPr>
    </w:p>
    <w:p w14:paraId="025F82B5" w14:textId="77777777" w:rsidR="008F2192" w:rsidRDefault="008F2192" w:rsidP="008F2192">
      <w:pPr>
        <w:jc w:val="both"/>
        <w:rPr>
          <w:rFonts w:ascii="Arial" w:hAnsi="Arial" w:cs="Arial"/>
          <w:lang w:val="es-ES"/>
        </w:rPr>
      </w:pPr>
    </w:p>
    <w:p w14:paraId="252605BD" w14:textId="77777777" w:rsidR="008F2192" w:rsidRDefault="008F2192" w:rsidP="008F2192">
      <w:pPr>
        <w:jc w:val="both"/>
        <w:rPr>
          <w:rFonts w:ascii="Arial" w:hAnsi="Arial" w:cs="Arial"/>
          <w:lang w:val="es-ES"/>
        </w:rPr>
      </w:pPr>
    </w:p>
    <w:p w14:paraId="3EB6EF0A" w14:textId="77777777" w:rsidR="008F2192" w:rsidRDefault="008F2192" w:rsidP="008F2192">
      <w:pPr>
        <w:jc w:val="both"/>
        <w:rPr>
          <w:rFonts w:ascii="Arial" w:hAnsi="Arial" w:cs="Arial"/>
          <w:lang w:val="es-ES"/>
        </w:rPr>
      </w:pPr>
    </w:p>
    <w:p w14:paraId="0AFD3923" w14:textId="77777777" w:rsidR="008F2192" w:rsidRPr="00E3726F" w:rsidRDefault="008F2192" w:rsidP="008F2192">
      <w:pPr>
        <w:jc w:val="both"/>
        <w:rPr>
          <w:rFonts w:ascii="Arial" w:hAnsi="Arial" w:cs="Arial"/>
          <w:lang w:val="es-ES"/>
        </w:rPr>
      </w:pPr>
    </w:p>
    <w:p w14:paraId="2F85B9C6"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834B467" w14:textId="77777777" w:rsidR="008F2192" w:rsidRDefault="008F2192" w:rsidP="008F2192">
      <w:pPr>
        <w:rPr>
          <w:rFonts w:ascii="Arial" w:hAnsi="Arial" w:cs="Arial"/>
          <w:color w:val="222222"/>
          <w:lang w:eastAsia="es-ES"/>
        </w:rPr>
      </w:pPr>
    </w:p>
    <w:p w14:paraId="58F9943B" w14:textId="77777777" w:rsidR="008F2192" w:rsidRDefault="008F2192" w:rsidP="008F2192">
      <w:pPr>
        <w:rPr>
          <w:rFonts w:ascii="Arial" w:hAnsi="Arial" w:cs="Arial"/>
          <w:color w:val="222222"/>
          <w:lang w:eastAsia="es-ES"/>
        </w:rPr>
      </w:pPr>
    </w:p>
    <w:p w14:paraId="79B879D7" w14:textId="77777777" w:rsidR="008F2192" w:rsidRDefault="008F2192" w:rsidP="008F2192">
      <w:pPr>
        <w:rPr>
          <w:rFonts w:ascii="Arial" w:hAnsi="Arial" w:cs="Arial"/>
          <w:color w:val="222222"/>
          <w:lang w:eastAsia="es-ES"/>
        </w:rPr>
      </w:pPr>
    </w:p>
    <w:p w14:paraId="35272837" w14:textId="77777777" w:rsidR="008F2192" w:rsidRDefault="008F2192" w:rsidP="008F2192">
      <w:pPr>
        <w:rPr>
          <w:rFonts w:ascii="Arial" w:hAnsi="Arial" w:cs="Arial"/>
          <w:color w:val="222222"/>
          <w:lang w:eastAsia="es-ES"/>
        </w:rPr>
      </w:pPr>
    </w:p>
    <w:p w14:paraId="3A3E8A3E" w14:textId="77777777" w:rsidR="008F2192" w:rsidRDefault="008F2192" w:rsidP="008F2192">
      <w:pPr>
        <w:rPr>
          <w:rFonts w:ascii="Arial" w:hAnsi="Arial" w:cs="Arial"/>
          <w:color w:val="222222"/>
          <w:lang w:eastAsia="es-ES"/>
        </w:rPr>
      </w:pPr>
    </w:p>
    <w:p w14:paraId="0C4A3236" w14:textId="77777777" w:rsidR="008F2192" w:rsidRDefault="008F2192" w:rsidP="008F2192">
      <w:pPr>
        <w:rPr>
          <w:rFonts w:ascii="Arial" w:hAnsi="Arial" w:cs="Arial"/>
          <w:color w:val="222222"/>
          <w:lang w:eastAsia="es-ES"/>
        </w:rPr>
      </w:pPr>
    </w:p>
    <w:p w14:paraId="1574F240"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27E304E" w14:textId="77777777" w:rsidR="008F2192" w:rsidRPr="00E3726F" w:rsidRDefault="008F2192" w:rsidP="008F2192">
      <w:pPr>
        <w:jc w:val="both"/>
        <w:rPr>
          <w:rFonts w:ascii="Arial" w:hAnsi="Arial" w:cs="Arial"/>
          <w:lang w:val="es-ES"/>
        </w:rPr>
      </w:pPr>
    </w:p>
    <w:p w14:paraId="7E0FFCDE" w14:textId="77777777" w:rsidR="008F2192" w:rsidRPr="00E3726F" w:rsidRDefault="008F2192" w:rsidP="008F2192">
      <w:pPr>
        <w:jc w:val="both"/>
        <w:rPr>
          <w:rFonts w:ascii="Arial" w:hAnsi="Arial" w:cs="Arial"/>
          <w:lang w:val="es-ES"/>
        </w:rPr>
      </w:pPr>
    </w:p>
    <w:p w14:paraId="4664DD5D" w14:textId="77777777" w:rsidR="008F2192" w:rsidRPr="00E3726F" w:rsidRDefault="008F2192" w:rsidP="008F2192">
      <w:pPr>
        <w:jc w:val="both"/>
        <w:rPr>
          <w:rFonts w:ascii="Arial" w:hAnsi="Arial" w:cs="Arial"/>
          <w:lang w:val="es-ES"/>
        </w:rPr>
      </w:pPr>
    </w:p>
    <w:p w14:paraId="268D176C" w14:textId="77777777" w:rsidR="008F2192" w:rsidRPr="00E3726F" w:rsidRDefault="008F2192" w:rsidP="008F2192">
      <w:pPr>
        <w:jc w:val="both"/>
        <w:rPr>
          <w:rFonts w:ascii="Arial" w:hAnsi="Arial" w:cs="Arial"/>
          <w:lang w:val="es-ES"/>
        </w:rPr>
      </w:pPr>
    </w:p>
    <w:p w14:paraId="0DC84D86" w14:textId="77777777" w:rsidR="008F2192" w:rsidRPr="00E3726F" w:rsidRDefault="008F2192" w:rsidP="008F2192">
      <w:pPr>
        <w:jc w:val="both"/>
        <w:rPr>
          <w:rFonts w:ascii="Arial" w:hAnsi="Arial" w:cs="Arial"/>
          <w:lang w:val="es-ES"/>
        </w:rPr>
      </w:pPr>
    </w:p>
    <w:p w14:paraId="5852C580" w14:textId="77777777" w:rsidR="008F2192" w:rsidRPr="00E3726F" w:rsidRDefault="008F2192" w:rsidP="008F2192">
      <w:pPr>
        <w:jc w:val="both"/>
        <w:rPr>
          <w:rFonts w:ascii="Arial" w:hAnsi="Arial" w:cs="Arial"/>
          <w:lang w:val="es-ES"/>
        </w:rPr>
      </w:pPr>
    </w:p>
    <w:p w14:paraId="7A6FA5B3"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2834BAF1" w14:textId="77777777" w:rsidR="008F2192" w:rsidRPr="00E3726F" w:rsidRDefault="008F2192" w:rsidP="008F2192">
      <w:pPr>
        <w:jc w:val="both"/>
        <w:rPr>
          <w:rFonts w:ascii="Arial" w:hAnsi="Arial" w:cs="Arial"/>
          <w:lang w:val="es-ES"/>
        </w:rPr>
      </w:pPr>
    </w:p>
    <w:p w14:paraId="09F46D38" w14:textId="77777777" w:rsidR="008F2192" w:rsidRDefault="008F2192" w:rsidP="008F2192">
      <w:pPr>
        <w:jc w:val="both"/>
        <w:rPr>
          <w:rFonts w:ascii="Arial" w:hAnsi="Arial" w:cs="Arial"/>
          <w:lang w:val="es-ES"/>
        </w:rPr>
      </w:pPr>
    </w:p>
    <w:p w14:paraId="010EC3A1" w14:textId="77777777" w:rsidR="008F2192" w:rsidRDefault="008F2192" w:rsidP="008F2192">
      <w:pPr>
        <w:jc w:val="both"/>
        <w:rPr>
          <w:rFonts w:ascii="Arial" w:hAnsi="Arial" w:cs="Arial"/>
          <w:lang w:val="es-ES"/>
        </w:rPr>
      </w:pPr>
    </w:p>
    <w:p w14:paraId="2E73B980" w14:textId="77777777" w:rsidR="008F2192" w:rsidRDefault="008F2192" w:rsidP="008F2192">
      <w:pPr>
        <w:jc w:val="both"/>
        <w:rPr>
          <w:rFonts w:ascii="Arial" w:hAnsi="Arial" w:cs="Arial"/>
          <w:lang w:val="es-ES"/>
        </w:rPr>
      </w:pPr>
    </w:p>
    <w:p w14:paraId="28A03E51" w14:textId="77777777" w:rsidR="008F2192" w:rsidRDefault="008F2192" w:rsidP="008F2192">
      <w:pPr>
        <w:jc w:val="both"/>
        <w:rPr>
          <w:rFonts w:ascii="Arial" w:hAnsi="Arial" w:cs="Arial"/>
          <w:lang w:val="es-ES"/>
        </w:rPr>
      </w:pPr>
    </w:p>
    <w:p w14:paraId="26836E19" w14:textId="77777777" w:rsidR="008F2192" w:rsidRPr="00E3726F" w:rsidRDefault="008F2192" w:rsidP="008F2192">
      <w:pPr>
        <w:jc w:val="both"/>
        <w:rPr>
          <w:rFonts w:ascii="Arial" w:hAnsi="Arial" w:cs="Arial"/>
          <w:lang w:val="es-ES"/>
        </w:rPr>
      </w:pPr>
    </w:p>
    <w:p w14:paraId="1B238DE9" w14:textId="77777777" w:rsidR="008F2192" w:rsidRDefault="008F2192" w:rsidP="008F2192">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5056F46" w14:textId="77777777" w:rsidR="008F2192" w:rsidRPr="00E3726F" w:rsidRDefault="008F2192" w:rsidP="00CA3AF2">
      <w:pPr>
        <w:jc w:val="both"/>
        <w:rPr>
          <w:rFonts w:ascii="Arial" w:hAnsi="Arial" w:cs="Arial"/>
          <w:lang w:val="es-ES"/>
        </w:rPr>
      </w:pPr>
    </w:p>
    <w:sectPr w:rsidR="008F2192" w:rsidRPr="00E3726F" w:rsidSect="0076221E">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4BF9" w14:textId="77777777" w:rsidR="00B34E13" w:rsidRDefault="00B34E13" w:rsidP="005B263C">
      <w:r>
        <w:separator/>
      </w:r>
    </w:p>
  </w:endnote>
  <w:endnote w:type="continuationSeparator" w:id="0">
    <w:p w14:paraId="38FD61B6" w14:textId="77777777" w:rsidR="00B34E13" w:rsidRDefault="00B34E13" w:rsidP="005B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A748" w14:textId="77777777" w:rsidR="005B263C" w:rsidRPr="00346F35" w:rsidRDefault="005B263C" w:rsidP="005B263C">
    <w:pPr>
      <w:pStyle w:val="Piedepgina"/>
      <w:rPr>
        <w:i/>
        <w:iCs/>
        <w:sz w:val="16"/>
        <w:szCs w:val="16"/>
      </w:rPr>
    </w:pPr>
    <w:r>
      <w:rPr>
        <w:noProof/>
        <w:lang w:val="es-CO" w:eastAsia="es-CO"/>
      </w:rPr>
      <w:drawing>
        <wp:anchor distT="0" distB="0" distL="114300" distR="114300" simplePos="0" relativeHeight="251661312" behindDoc="1" locked="0" layoutInCell="1" allowOverlap="1" wp14:anchorId="22FFCB67" wp14:editId="212C68C9">
          <wp:simplePos x="0" y="0"/>
          <wp:positionH relativeFrom="page">
            <wp:align>left</wp:align>
          </wp:positionH>
          <wp:positionV relativeFrom="paragraph">
            <wp:posOffset>-330752</wp:posOffset>
          </wp:positionV>
          <wp:extent cx="7859395" cy="1251080"/>
          <wp:effectExtent l="0" t="0" r="8255"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 SENADORA-01fffdsds.jpg"/>
                  <pic:cNvPicPr/>
                </pic:nvPicPr>
                <pic:blipFill rotWithShape="1">
                  <a:blip r:embed="rId1">
                    <a:extLst>
                      <a:ext uri="{28A0092B-C50C-407E-A947-70E740481C1C}">
                        <a14:useLocalDpi xmlns:a14="http://schemas.microsoft.com/office/drawing/2010/main" val="0"/>
                      </a:ext>
                    </a:extLst>
                  </a:blip>
                  <a:srcRect t="34300"/>
                  <a:stretch/>
                </pic:blipFill>
                <pic:spPr bwMode="auto">
                  <a:xfrm>
                    <a:off x="0" y="0"/>
                    <a:ext cx="7859395" cy="125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iCs/>
        <w:color w:val="000000" w:themeColor="text1"/>
        <w:sz w:val="16"/>
        <w:szCs w:val="16"/>
      </w:rPr>
      <w:t>Cr</w:t>
    </w:r>
    <w:r w:rsidRPr="00346F35">
      <w:rPr>
        <w:b/>
        <w:i/>
        <w:iCs/>
        <w:color w:val="000000" w:themeColor="text1"/>
        <w:sz w:val="16"/>
        <w:szCs w:val="16"/>
      </w:rPr>
      <w:t>a 7 No. 8-68 Of. 327 - Edificio Nuevo del Congreso - Bogotá DC</w:t>
    </w:r>
    <w:r w:rsidRPr="00346F35">
      <w:rPr>
        <w:i/>
        <w:iCs/>
        <w:sz w:val="16"/>
        <w:szCs w:val="16"/>
      </w:rPr>
      <w:t xml:space="preserve"> </w:t>
    </w:r>
  </w:p>
  <w:p w14:paraId="23E06148" w14:textId="77777777" w:rsidR="005B263C" w:rsidRDefault="005B263C" w:rsidP="005B263C">
    <w:pPr>
      <w:pStyle w:val="Piedepgina"/>
    </w:pPr>
    <w:r w:rsidRPr="00346F35">
      <w:rPr>
        <w:b/>
        <w:i/>
        <w:iCs/>
        <w:color w:val="000000" w:themeColor="text1"/>
        <w:sz w:val="16"/>
        <w:szCs w:val="16"/>
      </w:rPr>
      <w:t xml:space="preserve">Correo: sandra.ortiz@senado.gov.co - Tel. 382 3000 </w:t>
    </w:r>
    <w:r>
      <w:rPr>
        <w:b/>
        <w:i/>
        <w:iCs/>
        <w:color w:val="000000" w:themeColor="text1"/>
        <w:sz w:val="16"/>
        <w:szCs w:val="16"/>
      </w:rPr>
      <w:t>E</w:t>
    </w:r>
    <w:r w:rsidRPr="00346F35">
      <w:rPr>
        <w:b/>
        <w:i/>
        <w:iCs/>
        <w:color w:val="000000" w:themeColor="text1"/>
        <w:sz w:val="16"/>
        <w:szCs w:val="16"/>
      </w:rPr>
      <w:t>xt: 3708/3709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B719" w14:textId="77777777" w:rsidR="00B34E13" w:rsidRDefault="00B34E13" w:rsidP="005B263C">
      <w:r>
        <w:separator/>
      </w:r>
    </w:p>
  </w:footnote>
  <w:footnote w:type="continuationSeparator" w:id="0">
    <w:p w14:paraId="2094803D" w14:textId="77777777" w:rsidR="00B34E13" w:rsidRDefault="00B34E13" w:rsidP="005B263C">
      <w:r>
        <w:continuationSeparator/>
      </w:r>
    </w:p>
  </w:footnote>
  <w:footnote w:id="1">
    <w:p w14:paraId="50BF66C7" w14:textId="77777777" w:rsidR="00CA3AF2" w:rsidRPr="00E3726F" w:rsidRDefault="00CA3AF2" w:rsidP="00CA3AF2">
      <w:pPr>
        <w:pStyle w:val="Textonotapie"/>
        <w:rPr>
          <w:color w:val="1D42D0"/>
          <w:sz w:val="16"/>
          <w:szCs w:val="16"/>
        </w:rPr>
      </w:pPr>
      <w:r w:rsidRPr="00E3726F">
        <w:rPr>
          <w:rStyle w:val="Refdenotaalpie"/>
          <w:color w:val="1D42D0"/>
          <w:sz w:val="16"/>
          <w:szCs w:val="16"/>
        </w:rPr>
        <w:footnoteRef/>
      </w:r>
      <w:r w:rsidRPr="00E3726F">
        <w:rPr>
          <w:color w:val="1D42D0"/>
          <w:sz w:val="16"/>
          <w:szCs w:val="16"/>
        </w:rPr>
        <w:t xml:space="preserve"> Sentencia c-060 de 2018. MP Gloria Stella Ortiz Delgado</w:t>
      </w:r>
    </w:p>
  </w:footnote>
  <w:footnote w:id="2">
    <w:p w14:paraId="234721CD" w14:textId="77777777" w:rsidR="00E3726F" w:rsidRPr="00E3726F" w:rsidRDefault="00E3726F" w:rsidP="00E3726F">
      <w:pPr>
        <w:pStyle w:val="Textonotapie"/>
        <w:rPr>
          <w:sz w:val="16"/>
          <w:szCs w:val="16"/>
        </w:rPr>
      </w:pPr>
      <w:r w:rsidRPr="00E3726F">
        <w:rPr>
          <w:rStyle w:val="Refdenotaalpie"/>
          <w:sz w:val="16"/>
          <w:szCs w:val="16"/>
        </w:rPr>
        <w:footnoteRef/>
      </w:r>
      <w:r w:rsidRPr="00E3726F">
        <w:rPr>
          <w:sz w:val="16"/>
          <w:szCs w:val="16"/>
        </w:rPr>
        <w:t xml:space="preserve"> </w:t>
      </w:r>
      <w:hyperlink r:id="rId1" w:history="1">
        <w:r w:rsidRPr="00E3726F">
          <w:rPr>
            <w:rStyle w:val="Hipervnculo"/>
            <w:sz w:val="16"/>
            <w:szCs w:val="16"/>
          </w:rPr>
          <w:t>http://www.suin-juriscol.gov.co/viewDocument.asp?id=30036291</w:t>
        </w:r>
      </w:hyperlink>
    </w:p>
  </w:footnote>
  <w:footnote w:id="3">
    <w:p w14:paraId="1A059538" w14:textId="0C1FE9BB" w:rsidR="00E3726F" w:rsidRPr="00E3726F" w:rsidRDefault="00E3726F" w:rsidP="00E3726F">
      <w:pPr>
        <w:jc w:val="both"/>
        <w:rPr>
          <w:color w:val="1D42D0"/>
          <w:sz w:val="16"/>
          <w:szCs w:val="16"/>
        </w:rPr>
      </w:pPr>
      <w:r w:rsidRPr="00E3726F">
        <w:rPr>
          <w:rStyle w:val="Refdenotaalpie"/>
          <w:color w:val="1D42D0"/>
          <w:sz w:val="16"/>
          <w:szCs w:val="16"/>
        </w:rPr>
        <w:footnoteRef/>
      </w:r>
      <w:r w:rsidRPr="00E3726F">
        <w:rPr>
          <w:color w:val="1D42D0"/>
          <w:sz w:val="16"/>
          <w:szCs w:val="16"/>
        </w:rPr>
        <w:t xml:space="preserve"> </w:t>
      </w:r>
      <w:r w:rsidRPr="00E3726F">
        <w:rPr>
          <w:rFonts w:asciiTheme="majorHAnsi" w:hAnsiTheme="majorHAnsi" w:cstheme="majorHAnsi"/>
          <w:b/>
          <w:color w:val="1D42D0"/>
          <w:sz w:val="16"/>
          <w:szCs w:val="16"/>
          <w:highlight w:val="white"/>
        </w:rPr>
        <w:t>Análisis de las políticas de estabilización de los precios internos de los combustibles líquidos (Gasolina corriente y ACPM) en Colombia. Periodo 2009-2016</w:t>
      </w:r>
    </w:p>
  </w:footnote>
  <w:footnote w:id="4">
    <w:p w14:paraId="633A53B8" w14:textId="77777777" w:rsidR="00E3726F" w:rsidRDefault="00E3726F" w:rsidP="00E3726F">
      <w:pPr>
        <w:pStyle w:val="Textonotapie"/>
      </w:pPr>
      <w:r w:rsidRPr="00E3726F">
        <w:rPr>
          <w:rStyle w:val="Refdenotaalpie"/>
          <w:color w:val="1D42D0"/>
          <w:sz w:val="16"/>
          <w:szCs w:val="16"/>
        </w:rPr>
        <w:footnoteRef/>
      </w:r>
      <w:r w:rsidRPr="00E3726F">
        <w:rPr>
          <w:color w:val="1D42D0"/>
          <w:sz w:val="16"/>
          <w:szCs w:val="16"/>
        </w:rPr>
        <w:t xml:space="preserve"> RIESGO FINANCIERO DE UNA DISTRIBUIDORA DE GASOLINA MOTOR CORRIENTE EN COLOMBIA: ANÁLISIS, MEDICIÓN Y GESTIÓN DEL RIESGO DE MERCADO</w:t>
      </w:r>
    </w:p>
  </w:footnote>
  <w:footnote w:id="5">
    <w:p w14:paraId="5DEAB281" w14:textId="2C824244" w:rsidR="00E3726F" w:rsidRPr="00E3726F" w:rsidRDefault="00E3726F" w:rsidP="00E3726F">
      <w:pPr>
        <w:jc w:val="both"/>
        <w:rPr>
          <w:color w:val="1D42D0"/>
          <w:sz w:val="16"/>
          <w:szCs w:val="16"/>
        </w:rPr>
      </w:pPr>
      <w:r w:rsidRPr="00E3726F">
        <w:rPr>
          <w:rStyle w:val="Refdenotaalpie"/>
          <w:color w:val="1D42D0"/>
          <w:sz w:val="16"/>
          <w:szCs w:val="16"/>
        </w:rPr>
        <w:footnoteRef/>
      </w:r>
      <w:r w:rsidRPr="00E3726F">
        <w:rPr>
          <w:color w:val="1D42D0"/>
          <w:sz w:val="16"/>
          <w:szCs w:val="16"/>
        </w:rPr>
        <w:t xml:space="preserve"> </w:t>
      </w:r>
      <w:r w:rsidRPr="00E3726F">
        <w:rPr>
          <w:rFonts w:asciiTheme="majorHAnsi" w:hAnsiTheme="majorHAnsi" w:cstheme="majorHAnsi"/>
          <w:color w:val="1D42D0"/>
          <w:sz w:val="16"/>
          <w:szCs w:val="16"/>
          <w:highlight w:val="white"/>
        </w:rPr>
        <w:t>Análisis de las políticas de estabilización de los precios internos de los combustibles líquidos (Gasolina corriente y ACPM) en Colombia. Periodo 2009-2016</w:t>
      </w:r>
    </w:p>
  </w:footnote>
  <w:footnote w:id="6">
    <w:p w14:paraId="0E87359E" w14:textId="1C34EF57" w:rsidR="00E3726F" w:rsidRPr="00E3726F" w:rsidRDefault="00E3726F" w:rsidP="00E3726F">
      <w:pPr>
        <w:jc w:val="both"/>
        <w:rPr>
          <w:color w:val="1D42D0"/>
          <w:sz w:val="16"/>
          <w:szCs w:val="16"/>
        </w:rPr>
      </w:pPr>
      <w:r w:rsidRPr="00E3726F">
        <w:rPr>
          <w:rStyle w:val="Refdenotaalpie"/>
          <w:color w:val="1D42D0"/>
          <w:sz w:val="16"/>
          <w:szCs w:val="16"/>
        </w:rPr>
        <w:footnoteRef/>
      </w:r>
      <w:r w:rsidRPr="00E3726F">
        <w:rPr>
          <w:color w:val="1D42D0"/>
          <w:sz w:val="16"/>
          <w:szCs w:val="16"/>
        </w:rPr>
        <w:t xml:space="preserve"> </w:t>
      </w:r>
      <w:r w:rsidRPr="00E3726F">
        <w:rPr>
          <w:rFonts w:asciiTheme="majorHAnsi" w:hAnsiTheme="majorHAnsi" w:cstheme="majorHAnsi"/>
          <w:color w:val="1D42D0"/>
          <w:sz w:val="16"/>
          <w:szCs w:val="16"/>
          <w:highlight w:val="white"/>
        </w:rPr>
        <w:t>Análisis de las políticas de estabilización de los precios internos de los combustibles líquidos (Gasolina corriente y ACPM) en Colombia. Periodo 2009-2016</w:t>
      </w:r>
    </w:p>
  </w:footnote>
  <w:footnote w:id="7">
    <w:p w14:paraId="74209AD4" w14:textId="77777777" w:rsidR="00E3726F" w:rsidRPr="00263DED" w:rsidRDefault="00E3726F" w:rsidP="00E3726F">
      <w:pPr>
        <w:pStyle w:val="Textonotapie"/>
        <w:rPr>
          <w:sz w:val="13"/>
          <w:szCs w:val="13"/>
        </w:rPr>
      </w:pPr>
      <w:r w:rsidRPr="00E3726F">
        <w:rPr>
          <w:rStyle w:val="Refdenotaalpie"/>
          <w:color w:val="1D42D0"/>
          <w:sz w:val="16"/>
          <w:szCs w:val="16"/>
        </w:rPr>
        <w:footnoteRef/>
      </w:r>
      <w:r w:rsidRPr="00E3726F">
        <w:rPr>
          <w:color w:val="1D42D0"/>
          <w:sz w:val="16"/>
          <w:szCs w:val="16"/>
        </w:rPr>
        <w:t xml:space="preserve"> RIESGO FINANCIERO DE UNA DISTRIBUIDORA DE GASOLINA MOTOR CORRIENTE EN COLOMBIA: ANÁLISIS, MEDICIÓN Y GESTIÓN DEL RIESGO DE MERCADO</w:t>
      </w:r>
    </w:p>
  </w:footnote>
  <w:footnote w:id="8">
    <w:p w14:paraId="433B2407" w14:textId="7AD213C1" w:rsidR="00E3726F" w:rsidRPr="00CA3AF2" w:rsidRDefault="00E3726F" w:rsidP="00CA3AF2">
      <w:pPr>
        <w:jc w:val="both"/>
        <w:rPr>
          <w:bCs/>
          <w:sz w:val="16"/>
          <w:szCs w:val="16"/>
        </w:rPr>
      </w:pPr>
      <w:r w:rsidRPr="00CA3AF2">
        <w:rPr>
          <w:rStyle w:val="Refdenotaalpie"/>
          <w:color w:val="1D42D0"/>
          <w:sz w:val="16"/>
          <w:szCs w:val="16"/>
        </w:rPr>
        <w:footnoteRef/>
      </w:r>
      <w:r w:rsidRPr="00CA3AF2">
        <w:rPr>
          <w:color w:val="1D42D0"/>
          <w:sz w:val="16"/>
          <w:szCs w:val="16"/>
        </w:rPr>
        <w:t xml:space="preserve"> </w:t>
      </w:r>
      <w:r w:rsidRPr="00CA3AF2">
        <w:rPr>
          <w:rFonts w:asciiTheme="majorHAnsi" w:hAnsiTheme="majorHAnsi" w:cstheme="majorHAnsi"/>
          <w:bCs/>
          <w:color w:val="1D42D0"/>
          <w:sz w:val="16"/>
          <w:szCs w:val="16"/>
          <w:highlight w:val="white"/>
        </w:rPr>
        <w:t>Análisis de las políticas de estabilización de los precios internos de los combustibles líquidos (Gasolina corriente y ACPM) en Colombia. Periodo 2009-2016</w:t>
      </w:r>
    </w:p>
  </w:footnote>
  <w:footnote w:id="9">
    <w:p w14:paraId="4EE1F1EA" w14:textId="3F0CE076" w:rsidR="00E3726F" w:rsidRPr="00CA3AF2" w:rsidRDefault="00E3726F" w:rsidP="00E3726F">
      <w:pPr>
        <w:pStyle w:val="Textonotapie"/>
        <w:rPr>
          <w:sz w:val="16"/>
          <w:szCs w:val="16"/>
        </w:rPr>
      </w:pPr>
      <w:r w:rsidRPr="00CA3AF2">
        <w:rPr>
          <w:rStyle w:val="Refdenotaalpie"/>
          <w:sz w:val="16"/>
          <w:szCs w:val="16"/>
        </w:rPr>
        <w:footnoteRef/>
      </w:r>
      <w:r w:rsidRPr="00CA3AF2">
        <w:rPr>
          <w:sz w:val="16"/>
          <w:szCs w:val="16"/>
        </w:rPr>
        <w:t xml:space="preserve"> </w:t>
      </w:r>
      <w:hyperlink r:id="rId2" w:history="1">
        <w:r w:rsidRPr="00CA3AF2">
          <w:rPr>
            <w:rStyle w:val="Hipervnculo"/>
            <w:sz w:val="16"/>
            <w:szCs w:val="16"/>
          </w:rPr>
          <w:t>http://www.banrep.gov.co/docum/ftp/borra287.pdf</w:t>
        </w:r>
      </w:hyperlink>
    </w:p>
  </w:footnote>
  <w:footnote w:id="10">
    <w:p w14:paraId="4D0A81E3" w14:textId="77777777" w:rsidR="00E3726F" w:rsidRDefault="00E3726F" w:rsidP="00E3726F">
      <w:pPr>
        <w:pStyle w:val="Textonotapie"/>
      </w:pPr>
      <w:r w:rsidRPr="00CA3AF2">
        <w:rPr>
          <w:rStyle w:val="Refdenotaalpie"/>
          <w:sz w:val="16"/>
          <w:szCs w:val="16"/>
        </w:rPr>
        <w:footnoteRef/>
      </w:r>
      <w:r w:rsidRPr="00CA3AF2">
        <w:rPr>
          <w:sz w:val="16"/>
          <w:szCs w:val="16"/>
        </w:rPr>
        <w:t xml:space="preserve"> </w:t>
      </w:r>
      <w:hyperlink r:id="rId3" w:history="1">
        <w:r w:rsidRPr="00CA3AF2">
          <w:rPr>
            <w:rStyle w:val="Hipervnculo"/>
            <w:sz w:val="16"/>
            <w:szCs w:val="16"/>
          </w:rPr>
          <w:t>http://banrep.gov.co/docum/ftp/borra541.pdf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D671" w14:textId="77777777" w:rsidR="005B263C" w:rsidRDefault="005B263C">
    <w:pPr>
      <w:pStyle w:val="Encabezado"/>
    </w:pPr>
    <w:r>
      <w:rPr>
        <w:noProof/>
        <w:lang w:val="es-CO" w:eastAsia="es-CO"/>
      </w:rPr>
      <w:drawing>
        <wp:anchor distT="0" distB="0" distL="114300" distR="114300" simplePos="0" relativeHeight="251659264" behindDoc="0" locked="0" layoutInCell="1" allowOverlap="1" wp14:anchorId="6A75DA18" wp14:editId="4D404DB8">
          <wp:simplePos x="0" y="0"/>
          <wp:positionH relativeFrom="page">
            <wp:posOffset>-30480</wp:posOffset>
          </wp:positionH>
          <wp:positionV relativeFrom="paragraph">
            <wp:posOffset>-613281</wp:posOffset>
          </wp:positionV>
          <wp:extent cx="7844155" cy="1175385"/>
          <wp:effectExtent l="0" t="0" r="4445" b="5715"/>
          <wp:wrapThrough wrapText="bothSides">
            <wp:wrapPolygon edited="0">
              <wp:start x="0" y="0"/>
              <wp:lineTo x="0" y="21472"/>
              <wp:lineTo x="21577" y="21472"/>
              <wp:lineTo x="2157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 SENADORA-01fff.jpg"/>
                  <pic:cNvPicPr/>
                </pic:nvPicPr>
                <pic:blipFill rotWithShape="1">
                  <a:blip r:embed="rId1">
                    <a:extLst>
                      <a:ext uri="{28A0092B-C50C-407E-A947-70E740481C1C}">
                        <a14:useLocalDpi xmlns:a14="http://schemas.microsoft.com/office/drawing/2010/main" val="0"/>
                      </a:ext>
                    </a:extLst>
                  </a:blip>
                  <a:srcRect b="20980"/>
                  <a:stretch/>
                </pic:blipFill>
                <pic:spPr bwMode="auto">
                  <a:xfrm>
                    <a:off x="0" y="0"/>
                    <a:ext cx="7844155"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CF0"/>
    <w:multiLevelType w:val="hybridMultilevel"/>
    <w:tmpl w:val="580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812"/>
    <w:multiLevelType w:val="hybridMultilevel"/>
    <w:tmpl w:val="7D94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D0C36"/>
    <w:multiLevelType w:val="hybridMultilevel"/>
    <w:tmpl w:val="463A97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CB8253F"/>
    <w:multiLevelType w:val="multilevel"/>
    <w:tmpl w:val="135C161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0EB73803"/>
    <w:multiLevelType w:val="hybridMultilevel"/>
    <w:tmpl w:val="247C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0E84"/>
    <w:multiLevelType w:val="hybridMultilevel"/>
    <w:tmpl w:val="3D2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74A03"/>
    <w:multiLevelType w:val="hybridMultilevel"/>
    <w:tmpl w:val="0BB80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E2323B"/>
    <w:multiLevelType w:val="hybridMultilevel"/>
    <w:tmpl w:val="D8B2A6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6454D24"/>
    <w:multiLevelType w:val="hybridMultilevel"/>
    <w:tmpl w:val="0BB80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0F2BC2"/>
    <w:multiLevelType w:val="hybridMultilevel"/>
    <w:tmpl w:val="F432B1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92103B7"/>
    <w:multiLevelType w:val="hybridMultilevel"/>
    <w:tmpl w:val="41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06D05"/>
    <w:multiLevelType w:val="hybridMultilevel"/>
    <w:tmpl w:val="8D42B280"/>
    <w:lvl w:ilvl="0" w:tplc="48929E7C">
      <w:start w:val="2"/>
      <w:numFmt w:val="bullet"/>
      <w:lvlText w:val="-"/>
      <w:lvlJc w:val="left"/>
      <w:pPr>
        <w:ind w:left="358" w:hanging="360"/>
      </w:pPr>
      <w:rPr>
        <w:rFonts w:ascii="Arial" w:eastAsia="Arial"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12" w15:restartNumberingAfterBreak="0">
    <w:nsid w:val="458E151E"/>
    <w:multiLevelType w:val="hybridMultilevel"/>
    <w:tmpl w:val="B440B4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5C7158E"/>
    <w:multiLevelType w:val="hybridMultilevel"/>
    <w:tmpl w:val="5CD49B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E2182"/>
    <w:multiLevelType w:val="hybridMultilevel"/>
    <w:tmpl w:val="60BC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2469B"/>
    <w:multiLevelType w:val="hybridMultilevel"/>
    <w:tmpl w:val="8C6EFF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DA7962"/>
    <w:multiLevelType w:val="hybridMultilevel"/>
    <w:tmpl w:val="FB5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E628D"/>
    <w:multiLevelType w:val="hybridMultilevel"/>
    <w:tmpl w:val="EBA810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93753E8"/>
    <w:multiLevelType w:val="hybridMultilevel"/>
    <w:tmpl w:val="73E8112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594F7B07"/>
    <w:multiLevelType w:val="multilevel"/>
    <w:tmpl w:val="21A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0528E"/>
    <w:multiLevelType w:val="hybridMultilevel"/>
    <w:tmpl w:val="105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344C2"/>
    <w:multiLevelType w:val="hybridMultilevel"/>
    <w:tmpl w:val="00DC41F2"/>
    <w:lvl w:ilvl="0" w:tplc="CD50245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9A82717"/>
    <w:multiLevelType w:val="hybridMultilevel"/>
    <w:tmpl w:val="2A7645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944F8C"/>
    <w:multiLevelType w:val="hybridMultilevel"/>
    <w:tmpl w:val="E266F5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744868"/>
    <w:multiLevelType w:val="multilevel"/>
    <w:tmpl w:val="FFC8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B202CC"/>
    <w:multiLevelType w:val="hybridMultilevel"/>
    <w:tmpl w:val="0BB80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343AB9"/>
    <w:multiLevelType w:val="hybridMultilevel"/>
    <w:tmpl w:val="371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25CB1"/>
    <w:multiLevelType w:val="hybridMultilevel"/>
    <w:tmpl w:val="DD7C8C30"/>
    <w:lvl w:ilvl="0" w:tplc="1D025464">
      <w:start w:val="2"/>
      <w:numFmt w:val="bullet"/>
      <w:lvlText w:val="-"/>
      <w:lvlJc w:val="left"/>
      <w:pPr>
        <w:ind w:left="358" w:hanging="360"/>
      </w:pPr>
      <w:rPr>
        <w:rFonts w:ascii="Arial" w:eastAsia="Arial" w:hAnsi="Arial" w:cs="Arial" w:hint="default"/>
      </w:rPr>
    </w:lvl>
    <w:lvl w:ilvl="1" w:tplc="040A0003" w:tentative="1">
      <w:start w:val="1"/>
      <w:numFmt w:val="bullet"/>
      <w:lvlText w:val="o"/>
      <w:lvlJc w:val="left"/>
      <w:pPr>
        <w:ind w:left="1078" w:hanging="360"/>
      </w:pPr>
      <w:rPr>
        <w:rFonts w:ascii="Courier New" w:hAnsi="Courier New" w:cs="Courier New" w:hint="default"/>
      </w:rPr>
    </w:lvl>
    <w:lvl w:ilvl="2" w:tplc="040A0005" w:tentative="1">
      <w:start w:val="1"/>
      <w:numFmt w:val="bullet"/>
      <w:lvlText w:val=""/>
      <w:lvlJc w:val="left"/>
      <w:pPr>
        <w:ind w:left="1798" w:hanging="360"/>
      </w:pPr>
      <w:rPr>
        <w:rFonts w:ascii="Wingdings" w:hAnsi="Wingdings" w:hint="default"/>
      </w:rPr>
    </w:lvl>
    <w:lvl w:ilvl="3" w:tplc="040A0001" w:tentative="1">
      <w:start w:val="1"/>
      <w:numFmt w:val="bullet"/>
      <w:lvlText w:val=""/>
      <w:lvlJc w:val="left"/>
      <w:pPr>
        <w:ind w:left="2518" w:hanging="360"/>
      </w:pPr>
      <w:rPr>
        <w:rFonts w:ascii="Symbol" w:hAnsi="Symbol" w:hint="default"/>
      </w:rPr>
    </w:lvl>
    <w:lvl w:ilvl="4" w:tplc="040A0003" w:tentative="1">
      <w:start w:val="1"/>
      <w:numFmt w:val="bullet"/>
      <w:lvlText w:val="o"/>
      <w:lvlJc w:val="left"/>
      <w:pPr>
        <w:ind w:left="3238" w:hanging="360"/>
      </w:pPr>
      <w:rPr>
        <w:rFonts w:ascii="Courier New" w:hAnsi="Courier New" w:cs="Courier New" w:hint="default"/>
      </w:rPr>
    </w:lvl>
    <w:lvl w:ilvl="5" w:tplc="040A0005" w:tentative="1">
      <w:start w:val="1"/>
      <w:numFmt w:val="bullet"/>
      <w:lvlText w:val=""/>
      <w:lvlJc w:val="left"/>
      <w:pPr>
        <w:ind w:left="3958" w:hanging="360"/>
      </w:pPr>
      <w:rPr>
        <w:rFonts w:ascii="Wingdings" w:hAnsi="Wingdings" w:hint="default"/>
      </w:rPr>
    </w:lvl>
    <w:lvl w:ilvl="6" w:tplc="040A0001" w:tentative="1">
      <w:start w:val="1"/>
      <w:numFmt w:val="bullet"/>
      <w:lvlText w:val=""/>
      <w:lvlJc w:val="left"/>
      <w:pPr>
        <w:ind w:left="4678" w:hanging="360"/>
      </w:pPr>
      <w:rPr>
        <w:rFonts w:ascii="Symbol" w:hAnsi="Symbol" w:hint="default"/>
      </w:rPr>
    </w:lvl>
    <w:lvl w:ilvl="7" w:tplc="040A0003" w:tentative="1">
      <w:start w:val="1"/>
      <w:numFmt w:val="bullet"/>
      <w:lvlText w:val="o"/>
      <w:lvlJc w:val="left"/>
      <w:pPr>
        <w:ind w:left="5398" w:hanging="360"/>
      </w:pPr>
      <w:rPr>
        <w:rFonts w:ascii="Courier New" w:hAnsi="Courier New" w:cs="Courier New" w:hint="default"/>
      </w:rPr>
    </w:lvl>
    <w:lvl w:ilvl="8" w:tplc="040A0005" w:tentative="1">
      <w:start w:val="1"/>
      <w:numFmt w:val="bullet"/>
      <w:lvlText w:val=""/>
      <w:lvlJc w:val="left"/>
      <w:pPr>
        <w:ind w:left="6118" w:hanging="360"/>
      </w:pPr>
      <w:rPr>
        <w:rFonts w:ascii="Wingdings" w:hAnsi="Wingdings" w:hint="default"/>
      </w:rPr>
    </w:lvl>
  </w:abstractNum>
  <w:abstractNum w:abstractNumId="28" w15:restartNumberingAfterBreak="0">
    <w:nsid w:val="7DA027E1"/>
    <w:multiLevelType w:val="hybridMultilevel"/>
    <w:tmpl w:val="234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54E6A"/>
    <w:multiLevelType w:val="hybridMultilevel"/>
    <w:tmpl w:val="1FF2E6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3"/>
  </w:num>
  <w:num w:numId="4">
    <w:abstractNumId w:val="25"/>
  </w:num>
  <w:num w:numId="5">
    <w:abstractNumId w:val="8"/>
  </w:num>
  <w:num w:numId="6">
    <w:abstractNumId w:val="6"/>
  </w:num>
  <w:num w:numId="7">
    <w:abstractNumId w:val="9"/>
  </w:num>
  <w:num w:numId="8">
    <w:abstractNumId w:val="29"/>
  </w:num>
  <w:num w:numId="9">
    <w:abstractNumId w:val="5"/>
  </w:num>
  <w:num w:numId="10">
    <w:abstractNumId w:val="11"/>
  </w:num>
  <w:num w:numId="11">
    <w:abstractNumId w:val="27"/>
  </w:num>
  <w:num w:numId="12">
    <w:abstractNumId w:val="3"/>
  </w:num>
  <w:num w:numId="13">
    <w:abstractNumId w:val="4"/>
  </w:num>
  <w:num w:numId="14">
    <w:abstractNumId w:val="14"/>
  </w:num>
  <w:num w:numId="15">
    <w:abstractNumId w:val="16"/>
  </w:num>
  <w:num w:numId="16">
    <w:abstractNumId w:val="0"/>
  </w:num>
  <w:num w:numId="17">
    <w:abstractNumId w:val="1"/>
  </w:num>
  <w:num w:numId="18">
    <w:abstractNumId w:val="10"/>
  </w:num>
  <w:num w:numId="19">
    <w:abstractNumId w:val="28"/>
  </w:num>
  <w:num w:numId="20">
    <w:abstractNumId w:val="20"/>
  </w:num>
  <w:num w:numId="21">
    <w:abstractNumId w:val="21"/>
  </w:num>
  <w:num w:numId="22">
    <w:abstractNumId w:val="26"/>
  </w:num>
  <w:num w:numId="23">
    <w:abstractNumId w:val="22"/>
  </w:num>
  <w:num w:numId="24">
    <w:abstractNumId w:val="13"/>
  </w:num>
  <w:num w:numId="25">
    <w:abstractNumId w:val="15"/>
  </w:num>
  <w:num w:numId="26">
    <w:abstractNumId w:val="18"/>
  </w:num>
  <w:num w:numId="27">
    <w:abstractNumId w:val="12"/>
  </w:num>
  <w:num w:numId="28">
    <w:abstractNumId w:val="17"/>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3C"/>
    <w:rsid w:val="0003733D"/>
    <w:rsid w:val="000432E0"/>
    <w:rsid w:val="00043D13"/>
    <w:rsid w:val="0006194F"/>
    <w:rsid w:val="00095F70"/>
    <w:rsid w:val="000D2716"/>
    <w:rsid w:val="000F77DB"/>
    <w:rsid w:val="000F7B73"/>
    <w:rsid w:val="00101A17"/>
    <w:rsid w:val="00103630"/>
    <w:rsid w:val="00107B98"/>
    <w:rsid w:val="001134BF"/>
    <w:rsid w:val="00114E68"/>
    <w:rsid w:val="0012322C"/>
    <w:rsid w:val="0013641F"/>
    <w:rsid w:val="00165646"/>
    <w:rsid w:val="00192A92"/>
    <w:rsid w:val="00192CA3"/>
    <w:rsid w:val="0019437C"/>
    <w:rsid w:val="001979EE"/>
    <w:rsid w:val="001D461F"/>
    <w:rsid w:val="001D71A5"/>
    <w:rsid w:val="0020268E"/>
    <w:rsid w:val="0020433B"/>
    <w:rsid w:val="00236141"/>
    <w:rsid w:val="0023687B"/>
    <w:rsid w:val="0023688D"/>
    <w:rsid w:val="002628DA"/>
    <w:rsid w:val="00283DF4"/>
    <w:rsid w:val="00290991"/>
    <w:rsid w:val="00296DED"/>
    <w:rsid w:val="00297FF4"/>
    <w:rsid w:val="002A31EA"/>
    <w:rsid w:val="002B0ED5"/>
    <w:rsid w:val="002B1E98"/>
    <w:rsid w:val="002B718C"/>
    <w:rsid w:val="002C1762"/>
    <w:rsid w:val="002C1843"/>
    <w:rsid w:val="002E3827"/>
    <w:rsid w:val="002E55F8"/>
    <w:rsid w:val="00304328"/>
    <w:rsid w:val="0030503B"/>
    <w:rsid w:val="00306AB1"/>
    <w:rsid w:val="00324B87"/>
    <w:rsid w:val="00344FE2"/>
    <w:rsid w:val="003465FC"/>
    <w:rsid w:val="003474A1"/>
    <w:rsid w:val="00370A87"/>
    <w:rsid w:val="00371C05"/>
    <w:rsid w:val="00374318"/>
    <w:rsid w:val="003750EC"/>
    <w:rsid w:val="00392AEB"/>
    <w:rsid w:val="003D2185"/>
    <w:rsid w:val="003D7FB6"/>
    <w:rsid w:val="003F4DBA"/>
    <w:rsid w:val="00402D29"/>
    <w:rsid w:val="00432EBC"/>
    <w:rsid w:val="00435D84"/>
    <w:rsid w:val="004423A2"/>
    <w:rsid w:val="0045454D"/>
    <w:rsid w:val="004654E7"/>
    <w:rsid w:val="00483F1C"/>
    <w:rsid w:val="00495AB5"/>
    <w:rsid w:val="004A34D1"/>
    <w:rsid w:val="004B04E1"/>
    <w:rsid w:val="004B2E89"/>
    <w:rsid w:val="004B75ED"/>
    <w:rsid w:val="004B7EED"/>
    <w:rsid w:val="004F2271"/>
    <w:rsid w:val="004F2F3C"/>
    <w:rsid w:val="004F6370"/>
    <w:rsid w:val="00505BA1"/>
    <w:rsid w:val="005067A6"/>
    <w:rsid w:val="00514CDD"/>
    <w:rsid w:val="00531A00"/>
    <w:rsid w:val="00545B10"/>
    <w:rsid w:val="00552166"/>
    <w:rsid w:val="00553F15"/>
    <w:rsid w:val="00576811"/>
    <w:rsid w:val="0058498E"/>
    <w:rsid w:val="005A0DBA"/>
    <w:rsid w:val="005A306B"/>
    <w:rsid w:val="005A4ABB"/>
    <w:rsid w:val="005A7AD8"/>
    <w:rsid w:val="005B263C"/>
    <w:rsid w:val="005C4A10"/>
    <w:rsid w:val="005F5CEE"/>
    <w:rsid w:val="005F72AF"/>
    <w:rsid w:val="00603E52"/>
    <w:rsid w:val="00612F8C"/>
    <w:rsid w:val="0063296D"/>
    <w:rsid w:val="00675D19"/>
    <w:rsid w:val="00680A29"/>
    <w:rsid w:val="0068652D"/>
    <w:rsid w:val="00690498"/>
    <w:rsid w:val="006B5967"/>
    <w:rsid w:val="006C2E76"/>
    <w:rsid w:val="006C7A50"/>
    <w:rsid w:val="006D7DD5"/>
    <w:rsid w:val="006E77C6"/>
    <w:rsid w:val="006F1490"/>
    <w:rsid w:val="00713BA7"/>
    <w:rsid w:val="007312D8"/>
    <w:rsid w:val="00731476"/>
    <w:rsid w:val="007615F8"/>
    <w:rsid w:val="0076221E"/>
    <w:rsid w:val="00790453"/>
    <w:rsid w:val="007E070C"/>
    <w:rsid w:val="007E1B89"/>
    <w:rsid w:val="007E1BCC"/>
    <w:rsid w:val="007F3A88"/>
    <w:rsid w:val="00811C37"/>
    <w:rsid w:val="00816CC4"/>
    <w:rsid w:val="00855B72"/>
    <w:rsid w:val="00863C25"/>
    <w:rsid w:val="00863EF3"/>
    <w:rsid w:val="00865607"/>
    <w:rsid w:val="00874C10"/>
    <w:rsid w:val="00875BAE"/>
    <w:rsid w:val="00884F3F"/>
    <w:rsid w:val="00891183"/>
    <w:rsid w:val="008A23BA"/>
    <w:rsid w:val="008A2958"/>
    <w:rsid w:val="008B6FA4"/>
    <w:rsid w:val="008C41AF"/>
    <w:rsid w:val="008D153F"/>
    <w:rsid w:val="008D3B5C"/>
    <w:rsid w:val="008E3ED7"/>
    <w:rsid w:val="008E4D86"/>
    <w:rsid w:val="008F2192"/>
    <w:rsid w:val="00903373"/>
    <w:rsid w:val="009154F8"/>
    <w:rsid w:val="00921FE3"/>
    <w:rsid w:val="00924650"/>
    <w:rsid w:val="00990CF8"/>
    <w:rsid w:val="00991537"/>
    <w:rsid w:val="00991AD1"/>
    <w:rsid w:val="00992B9A"/>
    <w:rsid w:val="009A5BB9"/>
    <w:rsid w:val="009B19D8"/>
    <w:rsid w:val="009C509A"/>
    <w:rsid w:val="009C7CC8"/>
    <w:rsid w:val="00A23E9D"/>
    <w:rsid w:val="00A30CEC"/>
    <w:rsid w:val="00A315C0"/>
    <w:rsid w:val="00A421A9"/>
    <w:rsid w:val="00A543A9"/>
    <w:rsid w:val="00A65F1B"/>
    <w:rsid w:val="00A66010"/>
    <w:rsid w:val="00A82852"/>
    <w:rsid w:val="00A93F27"/>
    <w:rsid w:val="00AB1C4D"/>
    <w:rsid w:val="00AD5C2A"/>
    <w:rsid w:val="00AF7EED"/>
    <w:rsid w:val="00B04F67"/>
    <w:rsid w:val="00B0600F"/>
    <w:rsid w:val="00B104A3"/>
    <w:rsid w:val="00B34E13"/>
    <w:rsid w:val="00B478AE"/>
    <w:rsid w:val="00B551A5"/>
    <w:rsid w:val="00B74FFC"/>
    <w:rsid w:val="00BB1D58"/>
    <w:rsid w:val="00BB598F"/>
    <w:rsid w:val="00BB6B6E"/>
    <w:rsid w:val="00BC6830"/>
    <w:rsid w:val="00BE374E"/>
    <w:rsid w:val="00BE6DD2"/>
    <w:rsid w:val="00C00306"/>
    <w:rsid w:val="00C106DD"/>
    <w:rsid w:val="00C123AB"/>
    <w:rsid w:val="00C146EF"/>
    <w:rsid w:val="00C149EB"/>
    <w:rsid w:val="00C3222D"/>
    <w:rsid w:val="00C42CF4"/>
    <w:rsid w:val="00CA3AF2"/>
    <w:rsid w:val="00CC3B35"/>
    <w:rsid w:val="00CD2135"/>
    <w:rsid w:val="00CE67A5"/>
    <w:rsid w:val="00CF39D8"/>
    <w:rsid w:val="00D14D28"/>
    <w:rsid w:val="00D20B07"/>
    <w:rsid w:val="00D35A96"/>
    <w:rsid w:val="00D40FCA"/>
    <w:rsid w:val="00D62A0E"/>
    <w:rsid w:val="00D95037"/>
    <w:rsid w:val="00D966D4"/>
    <w:rsid w:val="00DC5DCA"/>
    <w:rsid w:val="00DD0154"/>
    <w:rsid w:val="00DD6E52"/>
    <w:rsid w:val="00DE69F3"/>
    <w:rsid w:val="00DF4AFE"/>
    <w:rsid w:val="00E02B6F"/>
    <w:rsid w:val="00E05933"/>
    <w:rsid w:val="00E05C27"/>
    <w:rsid w:val="00E07344"/>
    <w:rsid w:val="00E258F9"/>
    <w:rsid w:val="00E26104"/>
    <w:rsid w:val="00E365AA"/>
    <w:rsid w:val="00E3726F"/>
    <w:rsid w:val="00E44135"/>
    <w:rsid w:val="00E627D8"/>
    <w:rsid w:val="00E65A32"/>
    <w:rsid w:val="00E76958"/>
    <w:rsid w:val="00E819CB"/>
    <w:rsid w:val="00E84B99"/>
    <w:rsid w:val="00E9060E"/>
    <w:rsid w:val="00EC0388"/>
    <w:rsid w:val="00ED5126"/>
    <w:rsid w:val="00ED6D7E"/>
    <w:rsid w:val="00EF24AE"/>
    <w:rsid w:val="00EF5E7A"/>
    <w:rsid w:val="00F13362"/>
    <w:rsid w:val="00F15E6C"/>
    <w:rsid w:val="00F26FA3"/>
    <w:rsid w:val="00F4690C"/>
    <w:rsid w:val="00F67B00"/>
    <w:rsid w:val="00F83060"/>
    <w:rsid w:val="00F92DCB"/>
    <w:rsid w:val="00F95F84"/>
    <w:rsid w:val="00FA0DB8"/>
    <w:rsid w:val="00FA4805"/>
    <w:rsid w:val="00FA51A6"/>
    <w:rsid w:val="00FA5936"/>
    <w:rsid w:val="00FC4507"/>
    <w:rsid w:val="00FD36F9"/>
    <w:rsid w:val="00FD557A"/>
    <w:rsid w:val="00FD711E"/>
    <w:rsid w:val="00FF3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BA9B"/>
  <w15:chartTrackingRefBased/>
  <w15:docId w15:val="{F88B78F0-F9A7-EB45-AAAF-A6580C1D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91"/>
    <w:rPr>
      <w:rFonts w:ascii="Times New Roman" w:eastAsia="Times New Roman" w:hAnsi="Times New Roman" w:cs="Times New Roman"/>
    </w:rPr>
  </w:style>
  <w:style w:type="paragraph" w:styleId="Ttulo1">
    <w:name w:val="heading 1"/>
    <w:basedOn w:val="Normal"/>
    <w:link w:val="Ttulo1Car"/>
    <w:uiPriority w:val="9"/>
    <w:qFormat/>
    <w:rsid w:val="002C1762"/>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6329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63C"/>
    <w:pPr>
      <w:tabs>
        <w:tab w:val="center" w:pos="4419"/>
        <w:tab w:val="right" w:pos="8838"/>
      </w:tabs>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rsid w:val="005B263C"/>
    <w:rPr>
      <w:lang w:val="es-ES_tradnl"/>
    </w:rPr>
  </w:style>
  <w:style w:type="paragraph" w:styleId="Piedepgina">
    <w:name w:val="footer"/>
    <w:basedOn w:val="Normal"/>
    <w:link w:val="PiedepginaCar"/>
    <w:uiPriority w:val="99"/>
    <w:unhideWhenUsed/>
    <w:rsid w:val="005B263C"/>
    <w:pPr>
      <w:tabs>
        <w:tab w:val="center" w:pos="4419"/>
        <w:tab w:val="right" w:pos="8838"/>
      </w:tabs>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rsid w:val="005B263C"/>
    <w:rPr>
      <w:lang w:val="es-ES_tradnl"/>
    </w:rPr>
  </w:style>
  <w:style w:type="character" w:customStyle="1" w:styleId="Ttulo1Car">
    <w:name w:val="Título 1 Car"/>
    <w:basedOn w:val="Fuentedeprrafopredeter"/>
    <w:link w:val="Ttulo1"/>
    <w:uiPriority w:val="9"/>
    <w:rsid w:val="002C1762"/>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FD711E"/>
    <w:pPr>
      <w:spacing w:before="100" w:beforeAutospacing="1" w:after="100" w:afterAutospacing="1"/>
    </w:pPr>
  </w:style>
  <w:style w:type="paragraph" w:styleId="Textonotapie">
    <w:name w:val="footnote text"/>
    <w:basedOn w:val="Normal"/>
    <w:link w:val="TextonotapieCar"/>
    <w:uiPriority w:val="99"/>
    <w:unhideWhenUsed/>
    <w:rsid w:val="00E819CB"/>
    <w:rPr>
      <w:sz w:val="20"/>
      <w:szCs w:val="20"/>
    </w:rPr>
  </w:style>
  <w:style w:type="character" w:customStyle="1" w:styleId="TextonotapieCar">
    <w:name w:val="Texto nota pie Car"/>
    <w:basedOn w:val="Fuentedeprrafopredeter"/>
    <w:link w:val="Textonotapie"/>
    <w:uiPriority w:val="99"/>
    <w:rsid w:val="00E819CB"/>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E819CB"/>
    <w:rPr>
      <w:vertAlign w:val="superscript"/>
    </w:rPr>
  </w:style>
  <w:style w:type="character" w:styleId="Hipervnculo">
    <w:name w:val="Hyperlink"/>
    <w:basedOn w:val="Fuentedeprrafopredeter"/>
    <w:uiPriority w:val="99"/>
    <w:unhideWhenUsed/>
    <w:rsid w:val="00E819CB"/>
    <w:rPr>
      <w:color w:val="0000FF"/>
      <w:u w:val="single"/>
    </w:rPr>
  </w:style>
  <w:style w:type="paragraph" w:styleId="Prrafodelista">
    <w:name w:val="List Paragraph"/>
    <w:basedOn w:val="Normal"/>
    <w:uiPriority w:val="34"/>
    <w:qFormat/>
    <w:rsid w:val="00690498"/>
    <w:pPr>
      <w:spacing w:after="160" w:line="259" w:lineRule="auto"/>
      <w:ind w:left="720"/>
      <w:contextualSpacing/>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30503B"/>
    <w:rPr>
      <w:color w:val="954F72" w:themeColor="followedHyperlink"/>
      <w:u w:val="single"/>
    </w:rPr>
  </w:style>
  <w:style w:type="character" w:styleId="Textoennegrita">
    <w:name w:val="Strong"/>
    <w:basedOn w:val="Fuentedeprrafopredeter"/>
    <w:uiPriority w:val="22"/>
    <w:qFormat/>
    <w:rsid w:val="00AD5C2A"/>
    <w:rPr>
      <w:b/>
      <w:bCs/>
    </w:rPr>
  </w:style>
  <w:style w:type="character" w:customStyle="1" w:styleId="Mencinsinresolver1">
    <w:name w:val="Mención sin resolver1"/>
    <w:basedOn w:val="Fuentedeprrafopredeter"/>
    <w:uiPriority w:val="99"/>
    <w:semiHidden/>
    <w:unhideWhenUsed/>
    <w:rsid w:val="00F83060"/>
    <w:rPr>
      <w:color w:val="605E5C"/>
      <w:shd w:val="clear" w:color="auto" w:fill="E1DFDD"/>
    </w:rPr>
  </w:style>
  <w:style w:type="character" w:customStyle="1" w:styleId="r-18u37iz">
    <w:name w:val="r-18u37iz"/>
    <w:basedOn w:val="Fuentedeprrafopredeter"/>
    <w:rsid w:val="0019437C"/>
  </w:style>
  <w:style w:type="character" w:customStyle="1" w:styleId="css-901oao">
    <w:name w:val="css-901oao"/>
    <w:basedOn w:val="Fuentedeprrafopredeter"/>
    <w:rsid w:val="0019437C"/>
  </w:style>
  <w:style w:type="paragraph" w:styleId="Textodeglobo">
    <w:name w:val="Balloon Text"/>
    <w:basedOn w:val="Normal"/>
    <w:link w:val="TextodegloboCar"/>
    <w:uiPriority w:val="99"/>
    <w:semiHidden/>
    <w:unhideWhenUsed/>
    <w:rsid w:val="008D153F"/>
    <w:rPr>
      <w:sz w:val="18"/>
      <w:szCs w:val="18"/>
    </w:rPr>
  </w:style>
  <w:style w:type="character" w:customStyle="1" w:styleId="TextodegloboCar">
    <w:name w:val="Texto de globo Car"/>
    <w:basedOn w:val="Fuentedeprrafopredeter"/>
    <w:link w:val="Textodeglobo"/>
    <w:uiPriority w:val="99"/>
    <w:semiHidden/>
    <w:rsid w:val="008D153F"/>
    <w:rPr>
      <w:rFonts w:ascii="Times New Roman" w:eastAsia="Times New Roman" w:hAnsi="Times New Roman" w:cs="Times New Roman"/>
      <w:sz w:val="18"/>
      <w:szCs w:val="18"/>
    </w:rPr>
  </w:style>
  <w:style w:type="character" w:styleId="nfasis">
    <w:name w:val="Emphasis"/>
    <w:basedOn w:val="Fuentedeprrafopredeter"/>
    <w:uiPriority w:val="20"/>
    <w:qFormat/>
    <w:rsid w:val="00680A29"/>
    <w:rPr>
      <w:i/>
      <w:iCs/>
    </w:rPr>
  </w:style>
  <w:style w:type="character" w:customStyle="1" w:styleId="Ttulo2Car">
    <w:name w:val="Título 2 Car"/>
    <w:basedOn w:val="Fuentedeprrafopredeter"/>
    <w:link w:val="Ttulo2"/>
    <w:uiPriority w:val="9"/>
    <w:semiHidden/>
    <w:rsid w:val="0063296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DF4AFE"/>
    <w:rPr>
      <w:sz w:val="16"/>
      <w:szCs w:val="16"/>
    </w:rPr>
  </w:style>
  <w:style w:type="paragraph" w:styleId="Textocomentario">
    <w:name w:val="annotation text"/>
    <w:basedOn w:val="Normal"/>
    <w:link w:val="TextocomentarioCar"/>
    <w:uiPriority w:val="99"/>
    <w:semiHidden/>
    <w:unhideWhenUsed/>
    <w:rsid w:val="00DF4AFE"/>
    <w:rPr>
      <w:sz w:val="20"/>
      <w:szCs w:val="20"/>
    </w:rPr>
  </w:style>
  <w:style w:type="character" w:customStyle="1" w:styleId="TextocomentarioCar">
    <w:name w:val="Texto comentario Car"/>
    <w:basedOn w:val="Fuentedeprrafopredeter"/>
    <w:link w:val="Textocomentario"/>
    <w:uiPriority w:val="99"/>
    <w:semiHidden/>
    <w:rsid w:val="00DF4AF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F4AFE"/>
    <w:rPr>
      <w:b/>
      <w:bCs/>
    </w:rPr>
  </w:style>
  <w:style w:type="character" w:customStyle="1" w:styleId="AsuntodelcomentarioCar">
    <w:name w:val="Asunto del comentario Car"/>
    <w:basedOn w:val="TextocomentarioCar"/>
    <w:link w:val="Asuntodelcomentario"/>
    <w:uiPriority w:val="99"/>
    <w:semiHidden/>
    <w:rsid w:val="00DF4AFE"/>
    <w:rPr>
      <w:rFonts w:ascii="Times New Roman" w:eastAsia="Times New Roman" w:hAnsi="Times New Roman" w:cs="Times New Roman"/>
      <w:b/>
      <w:bCs/>
      <w:sz w:val="20"/>
      <w:szCs w:val="20"/>
    </w:rPr>
  </w:style>
  <w:style w:type="table" w:styleId="Tabladecuadrcula6concolores-nfasis6">
    <w:name w:val="Grid Table 6 Colorful Accent 6"/>
    <w:basedOn w:val="Tablanormal"/>
    <w:uiPriority w:val="51"/>
    <w:rsid w:val="00884F3F"/>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fo">
    <w:name w:val="info"/>
    <w:basedOn w:val="Normal"/>
    <w:rsid w:val="00884F3F"/>
    <w:pPr>
      <w:spacing w:before="100" w:beforeAutospacing="1" w:after="100" w:afterAutospacing="1"/>
    </w:pPr>
  </w:style>
  <w:style w:type="paragraph" w:styleId="Textoindependiente">
    <w:name w:val="Body Text"/>
    <w:basedOn w:val="Normal"/>
    <w:link w:val="TextoindependienteCar"/>
    <w:uiPriority w:val="1"/>
    <w:qFormat/>
    <w:rsid w:val="00891183"/>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91183"/>
    <w:rPr>
      <w:rFonts w:ascii="Arial" w:eastAsia="Arial" w:hAnsi="Arial" w:cs="Arial"/>
      <w:lang w:val="es-ES" w:eastAsia="es-ES" w:bidi="es-ES"/>
    </w:rPr>
  </w:style>
  <w:style w:type="paragraph" w:styleId="Descripcin">
    <w:name w:val="caption"/>
    <w:basedOn w:val="Normal"/>
    <w:next w:val="Normal"/>
    <w:uiPriority w:val="35"/>
    <w:unhideWhenUsed/>
    <w:qFormat/>
    <w:rsid w:val="00E3726F"/>
    <w:pPr>
      <w:widowControl w:val="0"/>
      <w:spacing w:after="200"/>
    </w:pPr>
    <w:rPr>
      <w:rFonts w:ascii="Calibri" w:eastAsia="Calibri" w:hAnsi="Calibri" w:cs="Calibri"/>
      <w:b/>
      <w:bCs/>
      <w:color w:val="4472C4" w:themeColor="accent1"/>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51">
      <w:bodyDiv w:val="1"/>
      <w:marLeft w:val="0"/>
      <w:marRight w:val="0"/>
      <w:marTop w:val="0"/>
      <w:marBottom w:val="0"/>
      <w:divBdr>
        <w:top w:val="none" w:sz="0" w:space="0" w:color="auto"/>
        <w:left w:val="none" w:sz="0" w:space="0" w:color="auto"/>
        <w:bottom w:val="none" w:sz="0" w:space="0" w:color="auto"/>
        <w:right w:val="none" w:sz="0" w:space="0" w:color="auto"/>
      </w:divBdr>
    </w:div>
    <w:div w:id="39676458">
      <w:bodyDiv w:val="1"/>
      <w:marLeft w:val="0"/>
      <w:marRight w:val="0"/>
      <w:marTop w:val="0"/>
      <w:marBottom w:val="0"/>
      <w:divBdr>
        <w:top w:val="none" w:sz="0" w:space="0" w:color="auto"/>
        <w:left w:val="none" w:sz="0" w:space="0" w:color="auto"/>
        <w:bottom w:val="none" w:sz="0" w:space="0" w:color="auto"/>
        <w:right w:val="none" w:sz="0" w:space="0" w:color="auto"/>
      </w:divBdr>
    </w:div>
    <w:div w:id="40637389">
      <w:bodyDiv w:val="1"/>
      <w:marLeft w:val="0"/>
      <w:marRight w:val="0"/>
      <w:marTop w:val="0"/>
      <w:marBottom w:val="0"/>
      <w:divBdr>
        <w:top w:val="none" w:sz="0" w:space="0" w:color="auto"/>
        <w:left w:val="none" w:sz="0" w:space="0" w:color="auto"/>
        <w:bottom w:val="none" w:sz="0" w:space="0" w:color="auto"/>
        <w:right w:val="none" w:sz="0" w:space="0" w:color="auto"/>
      </w:divBdr>
    </w:div>
    <w:div w:id="47539556">
      <w:bodyDiv w:val="1"/>
      <w:marLeft w:val="0"/>
      <w:marRight w:val="0"/>
      <w:marTop w:val="0"/>
      <w:marBottom w:val="0"/>
      <w:divBdr>
        <w:top w:val="none" w:sz="0" w:space="0" w:color="auto"/>
        <w:left w:val="none" w:sz="0" w:space="0" w:color="auto"/>
        <w:bottom w:val="none" w:sz="0" w:space="0" w:color="auto"/>
        <w:right w:val="none" w:sz="0" w:space="0" w:color="auto"/>
      </w:divBdr>
    </w:div>
    <w:div w:id="55012873">
      <w:bodyDiv w:val="1"/>
      <w:marLeft w:val="0"/>
      <w:marRight w:val="0"/>
      <w:marTop w:val="0"/>
      <w:marBottom w:val="0"/>
      <w:divBdr>
        <w:top w:val="none" w:sz="0" w:space="0" w:color="auto"/>
        <w:left w:val="none" w:sz="0" w:space="0" w:color="auto"/>
        <w:bottom w:val="none" w:sz="0" w:space="0" w:color="auto"/>
        <w:right w:val="none" w:sz="0" w:space="0" w:color="auto"/>
      </w:divBdr>
    </w:div>
    <w:div w:id="84157155">
      <w:bodyDiv w:val="1"/>
      <w:marLeft w:val="0"/>
      <w:marRight w:val="0"/>
      <w:marTop w:val="0"/>
      <w:marBottom w:val="0"/>
      <w:divBdr>
        <w:top w:val="none" w:sz="0" w:space="0" w:color="auto"/>
        <w:left w:val="none" w:sz="0" w:space="0" w:color="auto"/>
        <w:bottom w:val="none" w:sz="0" w:space="0" w:color="auto"/>
        <w:right w:val="none" w:sz="0" w:space="0" w:color="auto"/>
      </w:divBdr>
    </w:div>
    <w:div w:id="136073718">
      <w:bodyDiv w:val="1"/>
      <w:marLeft w:val="0"/>
      <w:marRight w:val="0"/>
      <w:marTop w:val="0"/>
      <w:marBottom w:val="0"/>
      <w:divBdr>
        <w:top w:val="none" w:sz="0" w:space="0" w:color="auto"/>
        <w:left w:val="none" w:sz="0" w:space="0" w:color="auto"/>
        <w:bottom w:val="none" w:sz="0" w:space="0" w:color="auto"/>
        <w:right w:val="none" w:sz="0" w:space="0" w:color="auto"/>
      </w:divBdr>
    </w:div>
    <w:div w:id="157693315">
      <w:bodyDiv w:val="1"/>
      <w:marLeft w:val="0"/>
      <w:marRight w:val="0"/>
      <w:marTop w:val="0"/>
      <w:marBottom w:val="0"/>
      <w:divBdr>
        <w:top w:val="none" w:sz="0" w:space="0" w:color="auto"/>
        <w:left w:val="none" w:sz="0" w:space="0" w:color="auto"/>
        <w:bottom w:val="none" w:sz="0" w:space="0" w:color="auto"/>
        <w:right w:val="none" w:sz="0" w:space="0" w:color="auto"/>
      </w:divBdr>
    </w:div>
    <w:div w:id="199897276">
      <w:bodyDiv w:val="1"/>
      <w:marLeft w:val="0"/>
      <w:marRight w:val="0"/>
      <w:marTop w:val="0"/>
      <w:marBottom w:val="0"/>
      <w:divBdr>
        <w:top w:val="none" w:sz="0" w:space="0" w:color="auto"/>
        <w:left w:val="none" w:sz="0" w:space="0" w:color="auto"/>
        <w:bottom w:val="none" w:sz="0" w:space="0" w:color="auto"/>
        <w:right w:val="none" w:sz="0" w:space="0" w:color="auto"/>
      </w:divBdr>
    </w:div>
    <w:div w:id="216943362">
      <w:bodyDiv w:val="1"/>
      <w:marLeft w:val="0"/>
      <w:marRight w:val="0"/>
      <w:marTop w:val="0"/>
      <w:marBottom w:val="0"/>
      <w:divBdr>
        <w:top w:val="none" w:sz="0" w:space="0" w:color="auto"/>
        <w:left w:val="none" w:sz="0" w:space="0" w:color="auto"/>
        <w:bottom w:val="none" w:sz="0" w:space="0" w:color="auto"/>
        <w:right w:val="none" w:sz="0" w:space="0" w:color="auto"/>
      </w:divBdr>
    </w:div>
    <w:div w:id="240067640">
      <w:bodyDiv w:val="1"/>
      <w:marLeft w:val="0"/>
      <w:marRight w:val="0"/>
      <w:marTop w:val="0"/>
      <w:marBottom w:val="0"/>
      <w:divBdr>
        <w:top w:val="none" w:sz="0" w:space="0" w:color="auto"/>
        <w:left w:val="none" w:sz="0" w:space="0" w:color="auto"/>
        <w:bottom w:val="none" w:sz="0" w:space="0" w:color="auto"/>
        <w:right w:val="none" w:sz="0" w:space="0" w:color="auto"/>
      </w:divBdr>
    </w:div>
    <w:div w:id="261887189">
      <w:bodyDiv w:val="1"/>
      <w:marLeft w:val="0"/>
      <w:marRight w:val="0"/>
      <w:marTop w:val="0"/>
      <w:marBottom w:val="0"/>
      <w:divBdr>
        <w:top w:val="none" w:sz="0" w:space="0" w:color="auto"/>
        <w:left w:val="none" w:sz="0" w:space="0" w:color="auto"/>
        <w:bottom w:val="none" w:sz="0" w:space="0" w:color="auto"/>
        <w:right w:val="none" w:sz="0" w:space="0" w:color="auto"/>
      </w:divBdr>
    </w:div>
    <w:div w:id="265770417">
      <w:bodyDiv w:val="1"/>
      <w:marLeft w:val="0"/>
      <w:marRight w:val="0"/>
      <w:marTop w:val="0"/>
      <w:marBottom w:val="0"/>
      <w:divBdr>
        <w:top w:val="none" w:sz="0" w:space="0" w:color="auto"/>
        <w:left w:val="none" w:sz="0" w:space="0" w:color="auto"/>
        <w:bottom w:val="none" w:sz="0" w:space="0" w:color="auto"/>
        <w:right w:val="none" w:sz="0" w:space="0" w:color="auto"/>
      </w:divBdr>
    </w:div>
    <w:div w:id="272060092">
      <w:bodyDiv w:val="1"/>
      <w:marLeft w:val="0"/>
      <w:marRight w:val="0"/>
      <w:marTop w:val="0"/>
      <w:marBottom w:val="0"/>
      <w:divBdr>
        <w:top w:val="none" w:sz="0" w:space="0" w:color="auto"/>
        <w:left w:val="none" w:sz="0" w:space="0" w:color="auto"/>
        <w:bottom w:val="none" w:sz="0" w:space="0" w:color="auto"/>
        <w:right w:val="none" w:sz="0" w:space="0" w:color="auto"/>
      </w:divBdr>
    </w:div>
    <w:div w:id="272398255">
      <w:bodyDiv w:val="1"/>
      <w:marLeft w:val="0"/>
      <w:marRight w:val="0"/>
      <w:marTop w:val="0"/>
      <w:marBottom w:val="0"/>
      <w:divBdr>
        <w:top w:val="none" w:sz="0" w:space="0" w:color="auto"/>
        <w:left w:val="none" w:sz="0" w:space="0" w:color="auto"/>
        <w:bottom w:val="none" w:sz="0" w:space="0" w:color="auto"/>
        <w:right w:val="none" w:sz="0" w:space="0" w:color="auto"/>
      </w:divBdr>
    </w:div>
    <w:div w:id="286081548">
      <w:bodyDiv w:val="1"/>
      <w:marLeft w:val="0"/>
      <w:marRight w:val="0"/>
      <w:marTop w:val="0"/>
      <w:marBottom w:val="0"/>
      <w:divBdr>
        <w:top w:val="none" w:sz="0" w:space="0" w:color="auto"/>
        <w:left w:val="none" w:sz="0" w:space="0" w:color="auto"/>
        <w:bottom w:val="none" w:sz="0" w:space="0" w:color="auto"/>
        <w:right w:val="none" w:sz="0" w:space="0" w:color="auto"/>
      </w:divBdr>
    </w:div>
    <w:div w:id="311255379">
      <w:bodyDiv w:val="1"/>
      <w:marLeft w:val="0"/>
      <w:marRight w:val="0"/>
      <w:marTop w:val="0"/>
      <w:marBottom w:val="0"/>
      <w:divBdr>
        <w:top w:val="none" w:sz="0" w:space="0" w:color="auto"/>
        <w:left w:val="none" w:sz="0" w:space="0" w:color="auto"/>
        <w:bottom w:val="none" w:sz="0" w:space="0" w:color="auto"/>
        <w:right w:val="none" w:sz="0" w:space="0" w:color="auto"/>
      </w:divBdr>
    </w:div>
    <w:div w:id="314993664">
      <w:bodyDiv w:val="1"/>
      <w:marLeft w:val="0"/>
      <w:marRight w:val="0"/>
      <w:marTop w:val="0"/>
      <w:marBottom w:val="0"/>
      <w:divBdr>
        <w:top w:val="none" w:sz="0" w:space="0" w:color="auto"/>
        <w:left w:val="none" w:sz="0" w:space="0" w:color="auto"/>
        <w:bottom w:val="none" w:sz="0" w:space="0" w:color="auto"/>
        <w:right w:val="none" w:sz="0" w:space="0" w:color="auto"/>
      </w:divBdr>
    </w:div>
    <w:div w:id="329330269">
      <w:bodyDiv w:val="1"/>
      <w:marLeft w:val="0"/>
      <w:marRight w:val="0"/>
      <w:marTop w:val="0"/>
      <w:marBottom w:val="0"/>
      <w:divBdr>
        <w:top w:val="none" w:sz="0" w:space="0" w:color="auto"/>
        <w:left w:val="none" w:sz="0" w:space="0" w:color="auto"/>
        <w:bottom w:val="none" w:sz="0" w:space="0" w:color="auto"/>
        <w:right w:val="none" w:sz="0" w:space="0" w:color="auto"/>
      </w:divBdr>
    </w:div>
    <w:div w:id="344021074">
      <w:bodyDiv w:val="1"/>
      <w:marLeft w:val="0"/>
      <w:marRight w:val="0"/>
      <w:marTop w:val="0"/>
      <w:marBottom w:val="0"/>
      <w:divBdr>
        <w:top w:val="none" w:sz="0" w:space="0" w:color="auto"/>
        <w:left w:val="none" w:sz="0" w:space="0" w:color="auto"/>
        <w:bottom w:val="none" w:sz="0" w:space="0" w:color="auto"/>
        <w:right w:val="none" w:sz="0" w:space="0" w:color="auto"/>
      </w:divBdr>
    </w:div>
    <w:div w:id="359818120">
      <w:bodyDiv w:val="1"/>
      <w:marLeft w:val="0"/>
      <w:marRight w:val="0"/>
      <w:marTop w:val="0"/>
      <w:marBottom w:val="0"/>
      <w:divBdr>
        <w:top w:val="none" w:sz="0" w:space="0" w:color="auto"/>
        <w:left w:val="none" w:sz="0" w:space="0" w:color="auto"/>
        <w:bottom w:val="none" w:sz="0" w:space="0" w:color="auto"/>
        <w:right w:val="none" w:sz="0" w:space="0" w:color="auto"/>
      </w:divBdr>
    </w:div>
    <w:div w:id="369961077">
      <w:bodyDiv w:val="1"/>
      <w:marLeft w:val="0"/>
      <w:marRight w:val="0"/>
      <w:marTop w:val="0"/>
      <w:marBottom w:val="0"/>
      <w:divBdr>
        <w:top w:val="none" w:sz="0" w:space="0" w:color="auto"/>
        <w:left w:val="none" w:sz="0" w:space="0" w:color="auto"/>
        <w:bottom w:val="none" w:sz="0" w:space="0" w:color="auto"/>
        <w:right w:val="none" w:sz="0" w:space="0" w:color="auto"/>
      </w:divBdr>
    </w:div>
    <w:div w:id="387462554">
      <w:bodyDiv w:val="1"/>
      <w:marLeft w:val="0"/>
      <w:marRight w:val="0"/>
      <w:marTop w:val="0"/>
      <w:marBottom w:val="0"/>
      <w:divBdr>
        <w:top w:val="none" w:sz="0" w:space="0" w:color="auto"/>
        <w:left w:val="none" w:sz="0" w:space="0" w:color="auto"/>
        <w:bottom w:val="none" w:sz="0" w:space="0" w:color="auto"/>
        <w:right w:val="none" w:sz="0" w:space="0" w:color="auto"/>
      </w:divBdr>
    </w:div>
    <w:div w:id="409474457">
      <w:bodyDiv w:val="1"/>
      <w:marLeft w:val="0"/>
      <w:marRight w:val="0"/>
      <w:marTop w:val="0"/>
      <w:marBottom w:val="0"/>
      <w:divBdr>
        <w:top w:val="none" w:sz="0" w:space="0" w:color="auto"/>
        <w:left w:val="none" w:sz="0" w:space="0" w:color="auto"/>
        <w:bottom w:val="none" w:sz="0" w:space="0" w:color="auto"/>
        <w:right w:val="none" w:sz="0" w:space="0" w:color="auto"/>
      </w:divBdr>
    </w:div>
    <w:div w:id="410465574">
      <w:bodyDiv w:val="1"/>
      <w:marLeft w:val="0"/>
      <w:marRight w:val="0"/>
      <w:marTop w:val="0"/>
      <w:marBottom w:val="0"/>
      <w:divBdr>
        <w:top w:val="none" w:sz="0" w:space="0" w:color="auto"/>
        <w:left w:val="none" w:sz="0" w:space="0" w:color="auto"/>
        <w:bottom w:val="none" w:sz="0" w:space="0" w:color="auto"/>
        <w:right w:val="none" w:sz="0" w:space="0" w:color="auto"/>
      </w:divBdr>
    </w:div>
    <w:div w:id="423310496">
      <w:bodyDiv w:val="1"/>
      <w:marLeft w:val="0"/>
      <w:marRight w:val="0"/>
      <w:marTop w:val="0"/>
      <w:marBottom w:val="0"/>
      <w:divBdr>
        <w:top w:val="none" w:sz="0" w:space="0" w:color="auto"/>
        <w:left w:val="none" w:sz="0" w:space="0" w:color="auto"/>
        <w:bottom w:val="none" w:sz="0" w:space="0" w:color="auto"/>
        <w:right w:val="none" w:sz="0" w:space="0" w:color="auto"/>
      </w:divBdr>
    </w:div>
    <w:div w:id="427502852">
      <w:bodyDiv w:val="1"/>
      <w:marLeft w:val="0"/>
      <w:marRight w:val="0"/>
      <w:marTop w:val="0"/>
      <w:marBottom w:val="0"/>
      <w:divBdr>
        <w:top w:val="none" w:sz="0" w:space="0" w:color="auto"/>
        <w:left w:val="none" w:sz="0" w:space="0" w:color="auto"/>
        <w:bottom w:val="none" w:sz="0" w:space="0" w:color="auto"/>
        <w:right w:val="none" w:sz="0" w:space="0" w:color="auto"/>
      </w:divBdr>
    </w:div>
    <w:div w:id="464853011">
      <w:bodyDiv w:val="1"/>
      <w:marLeft w:val="0"/>
      <w:marRight w:val="0"/>
      <w:marTop w:val="0"/>
      <w:marBottom w:val="0"/>
      <w:divBdr>
        <w:top w:val="none" w:sz="0" w:space="0" w:color="auto"/>
        <w:left w:val="none" w:sz="0" w:space="0" w:color="auto"/>
        <w:bottom w:val="none" w:sz="0" w:space="0" w:color="auto"/>
        <w:right w:val="none" w:sz="0" w:space="0" w:color="auto"/>
      </w:divBdr>
    </w:div>
    <w:div w:id="483544468">
      <w:bodyDiv w:val="1"/>
      <w:marLeft w:val="0"/>
      <w:marRight w:val="0"/>
      <w:marTop w:val="0"/>
      <w:marBottom w:val="0"/>
      <w:divBdr>
        <w:top w:val="none" w:sz="0" w:space="0" w:color="auto"/>
        <w:left w:val="none" w:sz="0" w:space="0" w:color="auto"/>
        <w:bottom w:val="none" w:sz="0" w:space="0" w:color="auto"/>
        <w:right w:val="none" w:sz="0" w:space="0" w:color="auto"/>
      </w:divBdr>
    </w:div>
    <w:div w:id="529882261">
      <w:bodyDiv w:val="1"/>
      <w:marLeft w:val="0"/>
      <w:marRight w:val="0"/>
      <w:marTop w:val="0"/>
      <w:marBottom w:val="0"/>
      <w:divBdr>
        <w:top w:val="none" w:sz="0" w:space="0" w:color="auto"/>
        <w:left w:val="none" w:sz="0" w:space="0" w:color="auto"/>
        <w:bottom w:val="none" w:sz="0" w:space="0" w:color="auto"/>
        <w:right w:val="none" w:sz="0" w:space="0" w:color="auto"/>
      </w:divBdr>
    </w:div>
    <w:div w:id="542061875">
      <w:bodyDiv w:val="1"/>
      <w:marLeft w:val="0"/>
      <w:marRight w:val="0"/>
      <w:marTop w:val="0"/>
      <w:marBottom w:val="0"/>
      <w:divBdr>
        <w:top w:val="none" w:sz="0" w:space="0" w:color="auto"/>
        <w:left w:val="none" w:sz="0" w:space="0" w:color="auto"/>
        <w:bottom w:val="none" w:sz="0" w:space="0" w:color="auto"/>
        <w:right w:val="none" w:sz="0" w:space="0" w:color="auto"/>
      </w:divBdr>
    </w:div>
    <w:div w:id="578054183">
      <w:bodyDiv w:val="1"/>
      <w:marLeft w:val="0"/>
      <w:marRight w:val="0"/>
      <w:marTop w:val="0"/>
      <w:marBottom w:val="0"/>
      <w:divBdr>
        <w:top w:val="none" w:sz="0" w:space="0" w:color="auto"/>
        <w:left w:val="none" w:sz="0" w:space="0" w:color="auto"/>
        <w:bottom w:val="none" w:sz="0" w:space="0" w:color="auto"/>
        <w:right w:val="none" w:sz="0" w:space="0" w:color="auto"/>
      </w:divBdr>
    </w:div>
    <w:div w:id="592667136">
      <w:bodyDiv w:val="1"/>
      <w:marLeft w:val="0"/>
      <w:marRight w:val="0"/>
      <w:marTop w:val="0"/>
      <w:marBottom w:val="0"/>
      <w:divBdr>
        <w:top w:val="none" w:sz="0" w:space="0" w:color="auto"/>
        <w:left w:val="none" w:sz="0" w:space="0" w:color="auto"/>
        <w:bottom w:val="none" w:sz="0" w:space="0" w:color="auto"/>
        <w:right w:val="none" w:sz="0" w:space="0" w:color="auto"/>
      </w:divBdr>
    </w:div>
    <w:div w:id="601063108">
      <w:bodyDiv w:val="1"/>
      <w:marLeft w:val="0"/>
      <w:marRight w:val="0"/>
      <w:marTop w:val="0"/>
      <w:marBottom w:val="0"/>
      <w:divBdr>
        <w:top w:val="none" w:sz="0" w:space="0" w:color="auto"/>
        <w:left w:val="none" w:sz="0" w:space="0" w:color="auto"/>
        <w:bottom w:val="none" w:sz="0" w:space="0" w:color="auto"/>
        <w:right w:val="none" w:sz="0" w:space="0" w:color="auto"/>
      </w:divBdr>
    </w:div>
    <w:div w:id="632171253">
      <w:bodyDiv w:val="1"/>
      <w:marLeft w:val="0"/>
      <w:marRight w:val="0"/>
      <w:marTop w:val="0"/>
      <w:marBottom w:val="0"/>
      <w:divBdr>
        <w:top w:val="none" w:sz="0" w:space="0" w:color="auto"/>
        <w:left w:val="none" w:sz="0" w:space="0" w:color="auto"/>
        <w:bottom w:val="none" w:sz="0" w:space="0" w:color="auto"/>
        <w:right w:val="none" w:sz="0" w:space="0" w:color="auto"/>
      </w:divBdr>
    </w:div>
    <w:div w:id="646012149">
      <w:bodyDiv w:val="1"/>
      <w:marLeft w:val="0"/>
      <w:marRight w:val="0"/>
      <w:marTop w:val="0"/>
      <w:marBottom w:val="0"/>
      <w:divBdr>
        <w:top w:val="none" w:sz="0" w:space="0" w:color="auto"/>
        <w:left w:val="none" w:sz="0" w:space="0" w:color="auto"/>
        <w:bottom w:val="none" w:sz="0" w:space="0" w:color="auto"/>
        <w:right w:val="none" w:sz="0" w:space="0" w:color="auto"/>
      </w:divBdr>
    </w:div>
    <w:div w:id="688027314">
      <w:bodyDiv w:val="1"/>
      <w:marLeft w:val="0"/>
      <w:marRight w:val="0"/>
      <w:marTop w:val="0"/>
      <w:marBottom w:val="0"/>
      <w:divBdr>
        <w:top w:val="none" w:sz="0" w:space="0" w:color="auto"/>
        <w:left w:val="none" w:sz="0" w:space="0" w:color="auto"/>
        <w:bottom w:val="none" w:sz="0" w:space="0" w:color="auto"/>
        <w:right w:val="none" w:sz="0" w:space="0" w:color="auto"/>
      </w:divBdr>
    </w:div>
    <w:div w:id="692462228">
      <w:bodyDiv w:val="1"/>
      <w:marLeft w:val="0"/>
      <w:marRight w:val="0"/>
      <w:marTop w:val="0"/>
      <w:marBottom w:val="0"/>
      <w:divBdr>
        <w:top w:val="none" w:sz="0" w:space="0" w:color="auto"/>
        <w:left w:val="none" w:sz="0" w:space="0" w:color="auto"/>
        <w:bottom w:val="none" w:sz="0" w:space="0" w:color="auto"/>
        <w:right w:val="none" w:sz="0" w:space="0" w:color="auto"/>
      </w:divBdr>
    </w:div>
    <w:div w:id="709770686">
      <w:bodyDiv w:val="1"/>
      <w:marLeft w:val="0"/>
      <w:marRight w:val="0"/>
      <w:marTop w:val="0"/>
      <w:marBottom w:val="0"/>
      <w:divBdr>
        <w:top w:val="none" w:sz="0" w:space="0" w:color="auto"/>
        <w:left w:val="none" w:sz="0" w:space="0" w:color="auto"/>
        <w:bottom w:val="none" w:sz="0" w:space="0" w:color="auto"/>
        <w:right w:val="none" w:sz="0" w:space="0" w:color="auto"/>
      </w:divBdr>
    </w:div>
    <w:div w:id="788358746">
      <w:bodyDiv w:val="1"/>
      <w:marLeft w:val="0"/>
      <w:marRight w:val="0"/>
      <w:marTop w:val="0"/>
      <w:marBottom w:val="0"/>
      <w:divBdr>
        <w:top w:val="none" w:sz="0" w:space="0" w:color="auto"/>
        <w:left w:val="none" w:sz="0" w:space="0" w:color="auto"/>
        <w:bottom w:val="none" w:sz="0" w:space="0" w:color="auto"/>
        <w:right w:val="none" w:sz="0" w:space="0" w:color="auto"/>
      </w:divBdr>
    </w:div>
    <w:div w:id="851257964">
      <w:bodyDiv w:val="1"/>
      <w:marLeft w:val="0"/>
      <w:marRight w:val="0"/>
      <w:marTop w:val="0"/>
      <w:marBottom w:val="0"/>
      <w:divBdr>
        <w:top w:val="none" w:sz="0" w:space="0" w:color="auto"/>
        <w:left w:val="none" w:sz="0" w:space="0" w:color="auto"/>
        <w:bottom w:val="none" w:sz="0" w:space="0" w:color="auto"/>
        <w:right w:val="none" w:sz="0" w:space="0" w:color="auto"/>
      </w:divBdr>
    </w:div>
    <w:div w:id="881138837">
      <w:bodyDiv w:val="1"/>
      <w:marLeft w:val="0"/>
      <w:marRight w:val="0"/>
      <w:marTop w:val="0"/>
      <w:marBottom w:val="0"/>
      <w:divBdr>
        <w:top w:val="none" w:sz="0" w:space="0" w:color="auto"/>
        <w:left w:val="none" w:sz="0" w:space="0" w:color="auto"/>
        <w:bottom w:val="none" w:sz="0" w:space="0" w:color="auto"/>
        <w:right w:val="none" w:sz="0" w:space="0" w:color="auto"/>
      </w:divBdr>
    </w:div>
    <w:div w:id="975453015">
      <w:bodyDiv w:val="1"/>
      <w:marLeft w:val="0"/>
      <w:marRight w:val="0"/>
      <w:marTop w:val="0"/>
      <w:marBottom w:val="0"/>
      <w:divBdr>
        <w:top w:val="none" w:sz="0" w:space="0" w:color="auto"/>
        <w:left w:val="none" w:sz="0" w:space="0" w:color="auto"/>
        <w:bottom w:val="none" w:sz="0" w:space="0" w:color="auto"/>
        <w:right w:val="none" w:sz="0" w:space="0" w:color="auto"/>
      </w:divBdr>
    </w:div>
    <w:div w:id="984746613">
      <w:bodyDiv w:val="1"/>
      <w:marLeft w:val="0"/>
      <w:marRight w:val="0"/>
      <w:marTop w:val="0"/>
      <w:marBottom w:val="0"/>
      <w:divBdr>
        <w:top w:val="none" w:sz="0" w:space="0" w:color="auto"/>
        <w:left w:val="none" w:sz="0" w:space="0" w:color="auto"/>
        <w:bottom w:val="none" w:sz="0" w:space="0" w:color="auto"/>
        <w:right w:val="none" w:sz="0" w:space="0" w:color="auto"/>
      </w:divBdr>
    </w:div>
    <w:div w:id="1009404444">
      <w:bodyDiv w:val="1"/>
      <w:marLeft w:val="0"/>
      <w:marRight w:val="0"/>
      <w:marTop w:val="0"/>
      <w:marBottom w:val="0"/>
      <w:divBdr>
        <w:top w:val="none" w:sz="0" w:space="0" w:color="auto"/>
        <w:left w:val="none" w:sz="0" w:space="0" w:color="auto"/>
        <w:bottom w:val="none" w:sz="0" w:space="0" w:color="auto"/>
        <w:right w:val="none" w:sz="0" w:space="0" w:color="auto"/>
      </w:divBdr>
    </w:div>
    <w:div w:id="1009872703">
      <w:bodyDiv w:val="1"/>
      <w:marLeft w:val="0"/>
      <w:marRight w:val="0"/>
      <w:marTop w:val="0"/>
      <w:marBottom w:val="0"/>
      <w:divBdr>
        <w:top w:val="none" w:sz="0" w:space="0" w:color="auto"/>
        <w:left w:val="none" w:sz="0" w:space="0" w:color="auto"/>
        <w:bottom w:val="none" w:sz="0" w:space="0" w:color="auto"/>
        <w:right w:val="none" w:sz="0" w:space="0" w:color="auto"/>
      </w:divBdr>
    </w:div>
    <w:div w:id="1013264424">
      <w:bodyDiv w:val="1"/>
      <w:marLeft w:val="0"/>
      <w:marRight w:val="0"/>
      <w:marTop w:val="0"/>
      <w:marBottom w:val="0"/>
      <w:divBdr>
        <w:top w:val="none" w:sz="0" w:space="0" w:color="auto"/>
        <w:left w:val="none" w:sz="0" w:space="0" w:color="auto"/>
        <w:bottom w:val="none" w:sz="0" w:space="0" w:color="auto"/>
        <w:right w:val="none" w:sz="0" w:space="0" w:color="auto"/>
      </w:divBdr>
    </w:div>
    <w:div w:id="1022589567">
      <w:bodyDiv w:val="1"/>
      <w:marLeft w:val="0"/>
      <w:marRight w:val="0"/>
      <w:marTop w:val="0"/>
      <w:marBottom w:val="0"/>
      <w:divBdr>
        <w:top w:val="none" w:sz="0" w:space="0" w:color="auto"/>
        <w:left w:val="none" w:sz="0" w:space="0" w:color="auto"/>
        <w:bottom w:val="none" w:sz="0" w:space="0" w:color="auto"/>
        <w:right w:val="none" w:sz="0" w:space="0" w:color="auto"/>
      </w:divBdr>
      <w:divsChild>
        <w:div w:id="1963807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6253864">
      <w:bodyDiv w:val="1"/>
      <w:marLeft w:val="0"/>
      <w:marRight w:val="0"/>
      <w:marTop w:val="0"/>
      <w:marBottom w:val="0"/>
      <w:divBdr>
        <w:top w:val="none" w:sz="0" w:space="0" w:color="auto"/>
        <w:left w:val="none" w:sz="0" w:space="0" w:color="auto"/>
        <w:bottom w:val="none" w:sz="0" w:space="0" w:color="auto"/>
        <w:right w:val="none" w:sz="0" w:space="0" w:color="auto"/>
      </w:divBdr>
    </w:div>
    <w:div w:id="1032732132">
      <w:bodyDiv w:val="1"/>
      <w:marLeft w:val="0"/>
      <w:marRight w:val="0"/>
      <w:marTop w:val="0"/>
      <w:marBottom w:val="0"/>
      <w:divBdr>
        <w:top w:val="none" w:sz="0" w:space="0" w:color="auto"/>
        <w:left w:val="none" w:sz="0" w:space="0" w:color="auto"/>
        <w:bottom w:val="none" w:sz="0" w:space="0" w:color="auto"/>
        <w:right w:val="none" w:sz="0" w:space="0" w:color="auto"/>
      </w:divBdr>
    </w:div>
    <w:div w:id="1057051539">
      <w:bodyDiv w:val="1"/>
      <w:marLeft w:val="0"/>
      <w:marRight w:val="0"/>
      <w:marTop w:val="0"/>
      <w:marBottom w:val="0"/>
      <w:divBdr>
        <w:top w:val="none" w:sz="0" w:space="0" w:color="auto"/>
        <w:left w:val="none" w:sz="0" w:space="0" w:color="auto"/>
        <w:bottom w:val="none" w:sz="0" w:space="0" w:color="auto"/>
        <w:right w:val="none" w:sz="0" w:space="0" w:color="auto"/>
      </w:divBdr>
    </w:div>
    <w:div w:id="1072892424">
      <w:bodyDiv w:val="1"/>
      <w:marLeft w:val="0"/>
      <w:marRight w:val="0"/>
      <w:marTop w:val="0"/>
      <w:marBottom w:val="0"/>
      <w:divBdr>
        <w:top w:val="none" w:sz="0" w:space="0" w:color="auto"/>
        <w:left w:val="none" w:sz="0" w:space="0" w:color="auto"/>
        <w:bottom w:val="none" w:sz="0" w:space="0" w:color="auto"/>
        <w:right w:val="none" w:sz="0" w:space="0" w:color="auto"/>
      </w:divBdr>
    </w:div>
    <w:div w:id="1073043291">
      <w:bodyDiv w:val="1"/>
      <w:marLeft w:val="0"/>
      <w:marRight w:val="0"/>
      <w:marTop w:val="0"/>
      <w:marBottom w:val="0"/>
      <w:divBdr>
        <w:top w:val="none" w:sz="0" w:space="0" w:color="auto"/>
        <w:left w:val="none" w:sz="0" w:space="0" w:color="auto"/>
        <w:bottom w:val="none" w:sz="0" w:space="0" w:color="auto"/>
        <w:right w:val="none" w:sz="0" w:space="0" w:color="auto"/>
      </w:divBdr>
    </w:div>
    <w:div w:id="1076708681">
      <w:bodyDiv w:val="1"/>
      <w:marLeft w:val="0"/>
      <w:marRight w:val="0"/>
      <w:marTop w:val="0"/>
      <w:marBottom w:val="0"/>
      <w:divBdr>
        <w:top w:val="none" w:sz="0" w:space="0" w:color="auto"/>
        <w:left w:val="none" w:sz="0" w:space="0" w:color="auto"/>
        <w:bottom w:val="none" w:sz="0" w:space="0" w:color="auto"/>
        <w:right w:val="none" w:sz="0" w:space="0" w:color="auto"/>
      </w:divBdr>
    </w:div>
    <w:div w:id="1082067528">
      <w:bodyDiv w:val="1"/>
      <w:marLeft w:val="0"/>
      <w:marRight w:val="0"/>
      <w:marTop w:val="0"/>
      <w:marBottom w:val="0"/>
      <w:divBdr>
        <w:top w:val="none" w:sz="0" w:space="0" w:color="auto"/>
        <w:left w:val="none" w:sz="0" w:space="0" w:color="auto"/>
        <w:bottom w:val="none" w:sz="0" w:space="0" w:color="auto"/>
        <w:right w:val="none" w:sz="0" w:space="0" w:color="auto"/>
      </w:divBdr>
    </w:div>
    <w:div w:id="1099594646">
      <w:bodyDiv w:val="1"/>
      <w:marLeft w:val="0"/>
      <w:marRight w:val="0"/>
      <w:marTop w:val="0"/>
      <w:marBottom w:val="0"/>
      <w:divBdr>
        <w:top w:val="none" w:sz="0" w:space="0" w:color="auto"/>
        <w:left w:val="none" w:sz="0" w:space="0" w:color="auto"/>
        <w:bottom w:val="none" w:sz="0" w:space="0" w:color="auto"/>
        <w:right w:val="none" w:sz="0" w:space="0" w:color="auto"/>
      </w:divBdr>
    </w:div>
    <w:div w:id="1111436710">
      <w:bodyDiv w:val="1"/>
      <w:marLeft w:val="0"/>
      <w:marRight w:val="0"/>
      <w:marTop w:val="0"/>
      <w:marBottom w:val="0"/>
      <w:divBdr>
        <w:top w:val="none" w:sz="0" w:space="0" w:color="auto"/>
        <w:left w:val="none" w:sz="0" w:space="0" w:color="auto"/>
        <w:bottom w:val="none" w:sz="0" w:space="0" w:color="auto"/>
        <w:right w:val="none" w:sz="0" w:space="0" w:color="auto"/>
      </w:divBdr>
    </w:div>
    <w:div w:id="1113863508">
      <w:bodyDiv w:val="1"/>
      <w:marLeft w:val="0"/>
      <w:marRight w:val="0"/>
      <w:marTop w:val="0"/>
      <w:marBottom w:val="0"/>
      <w:divBdr>
        <w:top w:val="none" w:sz="0" w:space="0" w:color="auto"/>
        <w:left w:val="none" w:sz="0" w:space="0" w:color="auto"/>
        <w:bottom w:val="none" w:sz="0" w:space="0" w:color="auto"/>
        <w:right w:val="none" w:sz="0" w:space="0" w:color="auto"/>
      </w:divBdr>
    </w:div>
    <w:div w:id="1117211826">
      <w:bodyDiv w:val="1"/>
      <w:marLeft w:val="0"/>
      <w:marRight w:val="0"/>
      <w:marTop w:val="0"/>
      <w:marBottom w:val="0"/>
      <w:divBdr>
        <w:top w:val="none" w:sz="0" w:space="0" w:color="auto"/>
        <w:left w:val="none" w:sz="0" w:space="0" w:color="auto"/>
        <w:bottom w:val="none" w:sz="0" w:space="0" w:color="auto"/>
        <w:right w:val="none" w:sz="0" w:space="0" w:color="auto"/>
      </w:divBdr>
    </w:div>
    <w:div w:id="1126771651">
      <w:bodyDiv w:val="1"/>
      <w:marLeft w:val="0"/>
      <w:marRight w:val="0"/>
      <w:marTop w:val="0"/>
      <w:marBottom w:val="0"/>
      <w:divBdr>
        <w:top w:val="none" w:sz="0" w:space="0" w:color="auto"/>
        <w:left w:val="none" w:sz="0" w:space="0" w:color="auto"/>
        <w:bottom w:val="none" w:sz="0" w:space="0" w:color="auto"/>
        <w:right w:val="none" w:sz="0" w:space="0" w:color="auto"/>
      </w:divBdr>
    </w:div>
    <w:div w:id="1130439817">
      <w:bodyDiv w:val="1"/>
      <w:marLeft w:val="0"/>
      <w:marRight w:val="0"/>
      <w:marTop w:val="0"/>
      <w:marBottom w:val="0"/>
      <w:divBdr>
        <w:top w:val="none" w:sz="0" w:space="0" w:color="auto"/>
        <w:left w:val="none" w:sz="0" w:space="0" w:color="auto"/>
        <w:bottom w:val="none" w:sz="0" w:space="0" w:color="auto"/>
        <w:right w:val="none" w:sz="0" w:space="0" w:color="auto"/>
      </w:divBdr>
    </w:div>
    <w:div w:id="1131166560">
      <w:bodyDiv w:val="1"/>
      <w:marLeft w:val="0"/>
      <w:marRight w:val="0"/>
      <w:marTop w:val="0"/>
      <w:marBottom w:val="0"/>
      <w:divBdr>
        <w:top w:val="none" w:sz="0" w:space="0" w:color="auto"/>
        <w:left w:val="none" w:sz="0" w:space="0" w:color="auto"/>
        <w:bottom w:val="none" w:sz="0" w:space="0" w:color="auto"/>
        <w:right w:val="none" w:sz="0" w:space="0" w:color="auto"/>
      </w:divBdr>
    </w:div>
    <w:div w:id="1151487748">
      <w:bodyDiv w:val="1"/>
      <w:marLeft w:val="0"/>
      <w:marRight w:val="0"/>
      <w:marTop w:val="0"/>
      <w:marBottom w:val="0"/>
      <w:divBdr>
        <w:top w:val="none" w:sz="0" w:space="0" w:color="auto"/>
        <w:left w:val="none" w:sz="0" w:space="0" w:color="auto"/>
        <w:bottom w:val="none" w:sz="0" w:space="0" w:color="auto"/>
        <w:right w:val="none" w:sz="0" w:space="0" w:color="auto"/>
      </w:divBdr>
    </w:div>
    <w:div w:id="1179657033">
      <w:bodyDiv w:val="1"/>
      <w:marLeft w:val="0"/>
      <w:marRight w:val="0"/>
      <w:marTop w:val="0"/>
      <w:marBottom w:val="0"/>
      <w:divBdr>
        <w:top w:val="none" w:sz="0" w:space="0" w:color="auto"/>
        <w:left w:val="none" w:sz="0" w:space="0" w:color="auto"/>
        <w:bottom w:val="none" w:sz="0" w:space="0" w:color="auto"/>
        <w:right w:val="none" w:sz="0" w:space="0" w:color="auto"/>
      </w:divBdr>
    </w:div>
    <w:div w:id="1183933007">
      <w:bodyDiv w:val="1"/>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8028719">
      <w:bodyDiv w:val="1"/>
      <w:marLeft w:val="0"/>
      <w:marRight w:val="0"/>
      <w:marTop w:val="0"/>
      <w:marBottom w:val="0"/>
      <w:divBdr>
        <w:top w:val="none" w:sz="0" w:space="0" w:color="auto"/>
        <w:left w:val="none" w:sz="0" w:space="0" w:color="auto"/>
        <w:bottom w:val="none" w:sz="0" w:space="0" w:color="auto"/>
        <w:right w:val="none" w:sz="0" w:space="0" w:color="auto"/>
      </w:divBdr>
    </w:div>
    <w:div w:id="1231504906">
      <w:bodyDiv w:val="1"/>
      <w:marLeft w:val="0"/>
      <w:marRight w:val="0"/>
      <w:marTop w:val="0"/>
      <w:marBottom w:val="0"/>
      <w:divBdr>
        <w:top w:val="none" w:sz="0" w:space="0" w:color="auto"/>
        <w:left w:val="none" w:sz="0" w:space="0" w:color="auto"/>
        <w:bottom w:val="none" w:sz="0" w:space="0" w:color="auto"/>
        <w:right w:val="none" w:sz="0" w:space="0" w:color="auto"/>
      </w:divBdr>
    </w:div>
    <w:div w:id="1247762903">
      <w:bodyDiv w:val="1"/>
      <w:marLeft w:val="0"/>
      <w:marRight w:val="0"/>
      <w:marTop w:val="0"/>
      <w:marBottom w:val="0"/>
      <w:divBdr>
        <w:top w:val="none" w:sz="0" w:space="0" w:color="auto"/>
        <w:left w:val="none" w:sz="0" w:space="0" w:color="auto"/>
        <w:bottom w:val="none" w:sz="0" w:space="0" w:color="auto"/>
        <w:right w:val="none" w:sz="0" w:space="0" w:color="auto"/>
      </w:divBdr>
      <w:divsChild>
        <w:div w:id="750588768">
          <w:marLeft w:val="0"/>
          <w:marRight w:val="0"/>
          <w:marTop w:val="0"/>
          <w:marBottom w:val="0"/>
          <w:divBdr>
            <w:top w:val="none" w:sz="0" w:space="0" w:color="auto"/>
            <w:left w:val="none" w:sz="0" w:space="0" w:color="auto"/>
            <w:bottom w:val="none" w:sz="0" w:space="0" w:color="auto"/>
            <w:right w:val="none" w:sz="0" w:space="0" w:color="auto"/>
          </w:divBdr>
        </w:div>
      </w:divsChild>
    </w:div>
    <w:div w:id="1295673339">
      <w:bodyDiv w:val="1"/>
      <w:marLeft w:val="0"/>
      <w:marRight w:val="0"/>
      <w:marTop w:val="0"/>
      <w:marBottom w:val="0"/>
      <w:divBdr>
        <w:top w:val="none" w:sz="0" w:space="0" w:color="auto"/>
        <w:left w:val="none" w:sz="0" w:space="0" w:color="auto"/>
        <w:bottom w:val="none" w:sz="0" w:space="0" w:color="auto"/>
        <w:right w:val="none" w:sz="0" w:space="0" w:color="auto"/>
      </w:divBdr>
    </w:div>
    <w:div w:id="1301887276">
      <w:bodyDiv w:val="1"/>
      <w:marLeft w:val="0"/>
      <w:marRight w:val="0"/>
      <w:marTop w:val="0"/>
      <w:marBottom w:val="0"/>
      <w:divBdr>
        <w:top w:val="none" w:sz="0" w:space="0" w:color="auto"/>
        <w:left w:val="none" w:sz="0" w:space="0" w:color="auto"/>
        <w:bottom w:val="none" w:sz="0" w:space="0" w:color="auto"/>
        <w:right w:val="none" w:sz="0" w:space="0" w:color="auto"/>
      </w:divBdr>
    </w:div>
    <w:div w:id="1312060926">
      <w:bodyDiv w:val="1"/>
      <w:marLeft w:val="0"/>
      <w:marRight w:val="0"/>
      <w:marTop w:val="0"/>
      <w:marBottom w:val="0"/>
      <w:divBdr>
        <w:top w:val="none" w:sz="0" w:space="0" w:color="auto"/>
        <w:left w:val="none" w:sz="0" w:space="0" w:color="auto"/>
        <w:bottom w:val="none" w:sz="0" w:space="0" w:color="auto"/>
        <w:right w:val="none" w:sz="0" w:space="0" w:color="auto"/>
      </w:divBdr>
    </w:div>
    <w:div w:id="1336228862">
      <w:bodyDiv w:val="1"/>
      <w:marLeft w:val="0"/>
      <w:marRight w:val="0"/>
      <w:marTop w:val="0"/>
      <w:marBottom w:val="0"/>
      <w:divBdr>
        <w:top w:val="none" w:sz="0" w:space="0" w:color="auto"/>
        <w:left w:val="none" w:sz="0" w:space="0" w:color="auto"/>
        <w:bottom w:val="none" w:sz="0" w:space="0" w:color="auto"/>
        <w:right w:val="none" w:sz="0" w:space="0" w:color="auto"/>
      </w:divBdr>
    </w:div>
    <w:div w:id="1337608427">
      <w:bodyDiv w:val="1"/>
      <w:marLeft w:val="0"/>
      <w:marRight w:val="0"/>
      <w:marTop w:val="0"/>
      <w:marBottom w:val="0"/>
      <w:divBdr>
        <w:top w:val="none" w:sz="0" w:space="0" w:color="auto"/>
        <w:left w:val="none" w:sz="0" w:space="0" w:color="auto"/>
        <w:bottom w:val="none" w:sz="0" w:space="0" w:color="auto"/>
        <w:right w:val="none" w:sz="0" w:space="0" w:color="auto"/>
      </w:divBdr>
    </w:div>
    <w:div w:id="1365248421">
      <w:bodyDiv w:val="1"/>
      <w:marLeft w:val="0"/>
      <w:marRight w:val="0"/>
      <w:marTop w:val="0"/>
      <w:marBottom w:val="0"/>
      <w:divBdr>
        <w:top w:val="none" w:sz="0" w:space="0" w:color="auto"/>
        <w:left w:val="none" w:sz="0" w:space="0" w:color="auto"/>
        <w:bottom w:val="none" w:sz="0" w:space="0" w:color="auto"/>
        <w:right w:val="none" w:sz="0" w:space="0" w:color="auto"/>
      </w:divBdr>
    </w:div>
    <w:div w:id="1388531417">
      <w:bodyDiv w:val="1"/>
      <w:marLeft w:val="0"/>
      <w:marRight w:val="0"/>
      <w:marTop w:val="0"/>
      <w:marBottom w:val="0"/>
      <w:divBdr>
        <w:top w:val="none" w:sz="0" w:space="0" w:color="auto"/>
        <w:left w:val="none" w:sz="0" w:space="0" w:color="auto"/>
        <w:bottom w:val="none" w:sz="0" w:space="0" w:color="auto"/>
        <w:right w:val="none" w:sz="0" w:space="0" w:color="auto"/>
      </w:divBdr>
    </w:div>
    <w:div w:id="1394043781">
      <w:bodyDiv w:val="1"/>
      <w:marLeft w:val="0"/>
      <w:marRight w:val="0"/>
      <w:marTop w:val="0"/>
      <w:marBottom w:val="0"/>
      <w:divBdr>
        <w:top w:val="none" w:sz="0" w:space="0" w:color="auto"/>
        <w:left w:val="none" w:sz="0" w:space="0" w:color="auto"/>
        <w:bottom w:val="none" w:sz="0" w:space="0" w:color="auto"/>
        <w:right w:val="none" w:sz="0" w:space="0" w:color="auto"/>
      </w:divBdr>
    </w:div>
    <w:div w:id="1394692857">
      <w:bodyDiv w:val="1"/>
      <w:marLeft w:val="0"/>
      <w:marRight w:val="0"/>
      <w:marTop w:val="0"/>
      <w:marBottom w:val="0"/>
      <w:divBdr>
        <w:top w:val="none" w:sz="0" w:space="0" w:color="auto"/>
        <w:left w:val="none" w:sz="0" w:space="0" w:color="auto"/>
        <w:bottom w:val="none" w:sz="0" w:space="0" w:color="auto"/>
        <w:right w:val="none" w:sz="0" w:space="0" w:color="auto"/>
      </w:divBdr>
    </w:div>
    <w:div w:id="1405685823">
      <w:bodyDiv w:val="1"/>
      <w:marLeft w:val="0"/>
      <w:marRight w:val="0"/>
      <w:marTop w:val="0"/>
      <w:marBottom w:val="0"/>
      <w:divBdr>
        <w:top w:val="none" w:sz="0" w:space="0" w:color="auto"/>
        <w:left w:val="none" w:sz="0" w:space="0" w:color="auto"/>
        <w:bottom w:val="none" w:sz="0" w:space="0" w:color="auto"/>
        <w:right w:val="none" w:sz="0" w:space="0" w:color="auto"/>
      </w:divBdr>
    </w:div>
    <w:div w:id="1421296519">
      <w:bodyDiv w:val="1"/>
      <w:marLeft w:val="0"/>
      <w:marRight w:val="0"/>
      <w:marTop w:val="0"/>
      <w:marBottom w:val="0"/>
      <w:divBdr>
        <w:top w:val="none" w:sz="0" w:space="0" w:color="auto"/>
        <w:left w:val="none" w:sz="0" w:space="0" w:color="auto"/>
        <w:bottom w:val="none" w:sz="0" w:space="0" w:color="auto"/>
        <w:right w:val="none" w:sz="0" w:space="0" w:color="auto"/>
      </w:divBdr>
    </w:div>
    <w:div w:id="1446466913">
      <w:bodyDiv w:val="1"/>
      <w:marLeft w:val="0"/>
      <w:marRight w:val="0"/>
      <w:marTop w:val="0"/>
      <w:marBottom w:val="0"/>
      <w:divBdr>
        <w:top w:val="none" w:sz="0" w:space="0" w:color="auto"/>
        <w:left w:val="none" w:sz="0" w:space="0" w:color="auto"/>
        <w:bottom w:val="none" w:sz="0" w:space="0" w:color="auto"/>
        <w:right w:val="none" w:sz="0" w:space="0" w:color="auto"/>
      </w:divBdr>
    </w:div>
    <w:div w:id="1451819870">
      <w:bodyDiv w:val="1"/>
      <w:marLeft w:val="0"/>
      <w:marRight w:val="0"/>
      <w:marTop w:val="0"/>
      <w:marBottom w:val="0"/>
      <w:divBdr>
        <w:top w:val="none" w:sz="0" w:space="0" w:color="auto"/>
        <w:left w:val="none" w:sz="0" w:space="0" w:color="auto"/>
        <w:bottom w:val="none" w:sz="0" w:space="0" w:color="auto"/>
        <w:right w:val="none" w:sz="0" w:space="0" w:color="auto"/>
      </w:divBdr>
    </w:div>
    <w:div w:id="1469279170">
      <w:bodyDiv w:val="1"/>
      <w:marLeft w:val="0"/>
      <w:marRight w:val="0"/>
      <w:marTop w:val="0"/>
      <w:marBottom w:val="0"/>
      <w:divBdr>
        <w:top w:val="none" w:sz="0" w:space="0" w:color="auto"/>
        <w:left w:val="none" w:sz="0" w:space="0" w:color="auto"/>
        <w:bottom w:val="none" w:sz="0" w:space="0" w:color="auto"/>
        <w:right w:val="none" w:sz="0" w:space="0" w:color="auto"/>
      </w:divBdr>
    </w:div>
    <w:div w:id="1487475705">
      <w:bodyDiv w:val="1"/>
      <w:marLeft w:val="0"/>
      <w:marRight w:val="0"/>
      <w:marTop w:val="0"/>
      <w:marBottom w:val="0"/>
      <w:divBdr>
        <w:top w:val="none" w:sz="0" w:space="0" w:color="auto"/>
        <w:left w:val="none" w:sz="0" w:space="0" w:color="auto"/>
        <w:bottom w:val="none" w:sz="0" w:space="0" w:color="auto"/>
        <w:right w:val="none" w:sz="0" w:space="0" w:color="auto"/>
      </w:divBdr>
    </w:div>
    <w:div w:id="1530338441">
      <w:bodyDiv w:val="1"/>
      <w:marLeft w:val="0"/>
      <w:marRight w:val="0"/>
      <w:marTop w:val="0"/>
      <w:marBottom w:val="0"/>
      <w:divBdr>
        <w:top w:val="none" w:sz="0" w:space="0" w:color="auto"/>
        <w:left w:val="none" w:sz="0" w:space="0" w:color="auto"/>
        <w:bottom w:val="none" w:sz="0" w:space="0" w:color="auto"/>
        <w:right w:val="none" w:sz="0" w:space="0" w:color="auto"/>
      </w:divBdr>
    </w:div>
    <w:div w:id="1565529866">
      <w:bodyDiv w:val="1"/>
      <w:marLeft w:val="0"/>
      <w:marRight w:val="0"/>
      <w:marTop w:val="0"/>
      <w:marBottom w:val="0"/>
      <w:divBdr>
        <w:top w:val="none" w:sz="0" w:space="0" w:color="auto"/>
        <w:left w:val="none" w:sz="0" w:space="0" w:color="auto"/>
        <w:bottom w:val="none" w:sz="0" w:space="0" w:color="auto"/>
        <w:right w:val="none" w:sz="0" w:space="0" w:color="auto"/>
      </w:divBdr>
    </w:div>
    <w:div w:id="1594508940">
      <w:bodyDiv w:val="1"/>
      <w:marLeft w:val="0"/>
      <w:marRight w:val="0"/>
      <w:marTop w:val="0"/>
      <w:marBottom w:val="0"/>
      <w:divBdr>
        <w:top w:val="none" w:sz="0" w:space="0" w:color="auto"/>
        <w:left w:val="none" w:sz="0" w:space="0" w:color="auto"/>
        <w:bottom w:val="none" w:sz="0" w:space="0" w:color="auto"/>
        <w:right w:val="none" w:sz="0" w:space="0" w:color="auto"/>
      </w:divBdr>
    </w:div>
    <w:div w:id="1598175255">
      <w:bodyDiv w:val="1"/>
      <w:marLeft w:val="0"/>
      <w:marRight w:val="0"/>
      <w:marTop w:val="0"/>
      <w:marBottom w:val="0"/>
      <w:divBdr>
        <w:top w:val="none" w:sz="0" w:space="0" w:color="auto"/>
        <w:left w:val="none" w:sz="0" w:space="0" w:color="auto"/>
        <w:bottom w:val="none" w:sz="0" w:space="0" w:color="auto"/>
        <w:right w:val="none" w:sz="0" w:space="0" w:color="auto"/>
      </w:divBdr>
    </w:div>
    <w:div w:id="1620989899">
      <w:bodyDiv w:val="1"/>
      <w:marLeft w:val="0"/>
      <w:marRight w:val="0"/>
      <w:marTop w:val="0"/>
      <w:marBottom w:val="0"/>
      <w:divBdr>
        <w:top w:val="none" w:sz="0" w:space="0" w:color="auto"/>
        <w:left w:val="none" w:sz="0" w:space="0" w:color="auto"/>
        <w:bottom w:val="none" w:sz="0" w:space="0" w:color="auto"/>
        <w:right w:val="none" w:sz="0" w:space="0" w:color="auto"/>
      </w:divBdr>
    </w:div>
    <w:div w:id="1654018946">
      <w:bodyDiv w:val="1"/>
      <w:marLeft w:val="0"/>
      <w:marRight w:val="0"/>
      <w:marTop w:val="0"/>
      <w:marBottom w:val="0"/>
      <w:divBdr>
        <w:top w:val="none" w:sz="0" w:space="0" w:color="auto"/>
        <w:left w:val="none" w:sz="0" w:space="0" w:color="auto"/>
        <w:bottom w:val="none" w:sz="0" w:space="0" w:color="auto"/>
        <w:right w:val="none" w:sz="0" w:space="0" w:color="auto"/>
      </w:divBdr>
    </w:div>
    <w:div w:id="1659111236">
      <w:bodyDiv w:val="1"/>
      <w:marLeft w:val="0"/>
      <w:marRight w:val="0"/>
      <w:marTop w:val="0"/>
      <w:marBottom w:val="0"/>
      <w:divBdr>
        <w:top w:val="none" w:sz="0" w:space="0" w:color="auto"/>
        <w:left w:val="none" w:sz="0" w:space="0" w:color="auto"/>
        <w:bottom w:val="none" w:sz="0" w:space="0" w:color="auto"/>
        <w:right w:val="none" w:sz="0" w:space="0" w:color="auto"/>
      </w:divBdr>
    </w:div>
    <w:div w:id="1704938900">
      <w:bodyDiv w:val="1"/>
      <w:marLeft w:val="0"/>
      <w:marRight w:val="0"/>
      <w:marTop w:val="0"/>
      <w:marBottom w:val="0"/>
      <w:divBdr>
        <w:top w:val="none" w:sz="0" w:space="0" w:color="auto"/>
        <w:left w:val="none" w:sz="0" w:space="0" w:color="auto"/>
        <w:bottom w:val="none" w:sz="0" w:space="0" w:color="auto"/>
        <w:right w:val="none" w:sz="0" w:space="0" w:color="auto"/>
      </w:divBdr>
    </w:div>
    <w:div w:id="1722555663">
      <w:bodyDiv w:val="1"/>
      <w:marLeft w:val="0"/>
      <w:marRight w:val="0"/>
      <w:marTop w:val="0"/>
      <w:marBottom w:val="0"/>
      <w:divBdr>
        <w:top w:val="none" w:sz="0" w:space="0" w:color="auto"/>
        <w:left w:val="none" w:sz="0" w:space="0" w:color="auto"/>
        <w:bottom w:val="none" w:sz="0" w:space="0" w:color="auto"/>
        <w:right w:val="none" w:sz="0" w:space="0" w:color="auto"/>
      </w:divBdr>
    </w:div>
    <w:div w:id="1727221665">
      <w:bodyDiv w:val="1"/>
      <w:marLeft w:val="0"/>
      <w:marRight w:val="0"/>
      <w:marTop w:val="0"/>
      <w:marBottom w:val="0"/>
      <w:divBdr>
        <w:top w:val="none" w:sz="0" w:space="0" w:color="auto"/>
        <w:left w:val="none" w:sz="0" w:space="0" w:color="auto"/>
        <w:bottom w:val="none" w:sz="0" w:space="0" w:color="auto"/>
        <w:right w:val="none" w:sz="0" w:space="0" w:color="auto"/>
      </w:divBdr>
    </w:div>
    <w:div w:id="1735543456">
      <w:bodyDiv w:val="1"/>
      <w:marLeft w:val="0"/>
      <w:marRight w:val="0"/>
      <w:marTop w:val="0"/>
      <w:marBottom w:val="0"/>
      <w:divBdr>
        <w:top w:val="none" w:sz="0" w:space="0" w:color="auto"/>
        <w:left w:val="none" w:sz="0" w:space="0" w:color="auto"/>
        <w:bottom w:val="none" w:sz="0" w:space="0" w:color="auto"/>
        <w:right w:val="none" w:sz="0" w:space="0" w:color="auto"/>
      </w:divBdr>
    </w:div>
    <w:div w:id="1736663717">
      <w:bodyDiv w:val="1"/>
      <w:marLeft w:val="0"/>
      <w:marRight w:val="0"/>
      <w:marTop w:val="0"/>
      <w:marBottom w:val="0"/>
      <w:divBdr>
        <w:top w:val="none" w:sz="0" w:space="0" w:color="auto"/>
        <w:left w:val="none" w:sz="0" w:space="0" w:color="auto"/>
        <w:bottom w:val="none" w:sz="0" w:space="0" w:color="auto"/>
        <w:right w:val="none" w:sz="0" w:space="0" w:color="auto"/>
      </w:divBdr>
    </w:div>
    <w:div w:id="1774590434">
      <w:bodyDiv w:val="1"/>
      <w:marLeft w:val="0"/>
      <w:marRight w:val="0"/>
      <w:marTop w:val="0"/>
      <w:marBottom w:val="0"/>
      <w:divBdr>
        <w:top w:val="none" w:sz="0" w:space="0" w:color="auto"/>
        <w:left w:val="none" w:sz="0" w:space="0" w:color="auto"/>
        <w:bottom w:val="none" w:sz="0" w:space="0" w:color="auto"/>
        <w:right w:val="none" w:sz="0" w:space="0" w:color="auto"/>
      </w:divBdr>
    </w:div>
    <w:div w:id="1811357403">
      <w:bodyDiv w:val="1"/>
      <w:marLeft w:val="0"/>
      <w:marRight w:val="0"/>
      <w:marTop w:val="0"/>
      <w:marBottom w:val="0"/>
      <w:divBdr>
        <w:top w:val="none" w:sz="0" w:space="0" w:color="auto"/>
        <w:left w:val="none" w:sz="0" w:space="0" w:color="auto"/>
        <w:bottom w:val="none" w:sz="0" w:space="0" w:color="auto"/>
        <w:right w:val="none" w:sz="0" w:space="0" w:color="auto"/>
      </w:divBdr>
    </w:div>
    <w:div w:id="1827234687">
      <w:bodyDiv w:val="1"/>
      <w:marLeft w:val="0"/>
      <w:marRight w:val="0"/>
      <w:marTop w:val="0"/>
      <w:marBottom w:val="0"/>
      <w:divBdr>
        <w:top w:val="none" w:sz="0" w:space="0" w:color="auto"/>
        <w:left w:val="none" w:sz="0" w:space="0" w:color="auto"/>
        <w:bottom w:val="none" w:sz="0" w:space="0" w:color="auto"/>
        <w:right w:val="none" w:sz="0" w:space="0" w:color="auto"/>
      </w:divBdr>
    </w:div>
    <w:div w:id="1832452622">
      <w:bodyDiv w:val="1"/>
      <w:marLeft w:val="0"/>
      <w:marRight w:val="0"/>
      <w:marTop w:val="0"/>
      <w:marBottom w:val="0"/>
      <w:divBdr>
        <w:top w:val="none" w:sz="0" w:space="0" w:color="auto"/>
        <w:left w:val="none" w:sz="0" w:space="0" w:color="auto"/>
        <w:bottom w:val="none" w:sz="0" w:space="0" w:color="auto"/>
        <w:right w:val="none" w:sz="0" w:space="0" w:color="auto"/>
      </w:divBdr>
    </w:div>
    <w:div w:id="1848599350">
      <w:bodyDiv w:val="1"/>
      <w:marLeft w:val="0"/>
      <w:marRight w:val="0"/>
      <w:marTop w:val="0"/>
      <w:marBottom w:val="0"/>
      <w:divBdr>
        <w:top w:val="none" w:sz="0" w:space="0" w:color="auto"/>
        <w:left w:val="none" w:sz="0" w:space="0" w:color="auto"/>
        <w:bottom w:val="none" w:sz="0" w:space="0" w:color="auto"/>
        <w:right w:val="none" w:sz="0" w:space="0" w:color="auto"/>
      </w:divBdr>
    </w:div>
    <w:div w:id="1857573979">
      <w:bodyDiv w:val="1"/>
      <w:marLeft w:val="0"/>
      <w:marRight w:val="0"/>
      <w:marTop w:val="0"/>
      <w:marBottom w:val="0"/>
      <w:divBdr>
        <w:top w:val="none" w:sz="0" w:space="0" w:color="auto"/>
        <w:left w:val="none" w:sz="0" w:space="0" w:color="auto"/>
        <w:bottom w:val="none" w:sz="0" w:space="0" w:color="auto"/>
        <w:right w:val="none" w:sz="0" w:space="0" w:color="auto"/>
      </w:divBdr>
    </w:div>
    <w:div w:id="1876427684">
      <w:bodyDiv w:val="1"/>
      <w:marLeft w:val="0"/>
      <w:marRight w:val="0"/>
      <w:marTop w:val="0"/>
      <w:marBottom w:val="0"/>
      <w:divBdr>
        <w:top w:val="none" w:sz="0" w:space="0" w:color="auto"/>
        <w:left w:val="none" w:sz="0" w:space="0" w:color="auto"/>
        <w:bottom w:val="none" w:sz="0" w:space="0" w:color="auto"/>
        <w:right w:val="none" w:sz="0" w:space="0" w:color="auto"/>
      </w:divBdr>
    </w:div>
    <w:div w:id="1921595866">
      <w:bodyDiv w:val="1"/>
      <w:marLeft w:val="0"/>
      <w:marRight w:val="0"/>
      <w:marTop w:val="0"/>
      <w:marBottom w:val="0"/>
      <w:divBdr>
        <w:top w:val="none" w:sz="0" w:space="0" w:color="auto"/>
        <w:left w:val="none" w:sz="0" w:space="0" w:color="auto"/>
        <w:bottom w:val="none" w:sz="0" w:space="0" w:color="auto"/>
        <w:right w:val="none" w:sz="0" w:space="0" w:color="auto"/>
      </w:divBdr>
    </w:div>
    <w:div w:id="1923952686">
      <w:bodyDiv w:val="1"/>
      <w:marLeft w:val="0"/>
      <w:marRight w:val="0"/>
      <w:marTop w:val="0"/>
      <w:marBottom w:val="0"/>
      <w:divBdr>
        <w:top w:val="none" w:sz="0" w:space="0" w:color="auto"/>
        <w:left w:val="none" w:sz="0" w:space="0" w:color="auto"/>
        <w:bottom w:val="none" w:sz="0" w:space="0" w:color="auto"/>
        <w:right w:val="none" w:sz="0" w:space="0" w:color="auto"/>
      </w:divBdr>
    </w:div>
    <w:div w:id="1941639427">
      <w:bodyDiv w:val="1"/>
      <w:marLeft w:val="0"/>
      <w:marRight w:val="0"/>
      <w:marTop w:val="0"/>
      <w:marBottom w:val="0"/>
      <w:divBdr>
        <w:top w:val="none" w:sz="0" w:space="0" w:color="auto"/>
        <w:left w:val="none" w:sz="0" w:space="0" w:color="auto"/>
        <w:bottom w:val="none" w:sz="0" w:space="0" w:color="auto"/>
        <w:right w:val="none" w:sz="0" w:space="0" w:color="auto"/>
      </w:divBdr>
    </w:div>
    <w:div w:id="1950116855">
      <w:bodyDiv w:val="1"/>
      <w:marLeft w:val="0"/>
      <w:marRight w:val="0"/>
      <w:marTop w:val="0"/>
      <w:marBottom w:val="0"/>
      <w:divBdr>
        <w:top w:val="none" w:sz="0" w:space="0" w:color="auto"/>
        <w:left w:val="none" w:sz="0" w:space="0" w:color="auto"/>
        <w:bottom w:val="none" w:sz="0" w:space="0" w:color="auto"/>
        <w:right w:val="none" w:sz="0" w:space="0" w:color="auto"/>
      </w:divBdr>
    </w:div>
    <w:div w:id="1957170972">
      <w:bodyDiv w:val="1"/>
      <w:marLeft w:val="0"/>
      <w:marRight w:val="0"/>
      <w:marTop w:val="0"/>
      <w:marBottom w:val="0"/>
      <w:divBdr>
        <w:top w:val="none" w:sz="0" w:space="0" w:color="auto"/>
        <w:left w:val="none" w:sz="0" w:space="0" w:color="auto"/>
        <w:bottom w:val="none" w:sz="0" w:space="0" w:color="auto"/>
        <w:right w:val="none" w:sz="0" w:space="0" w:color="auto"/>
      </w:divBdr>
      <w:divsChild>
        <w:div w:id="1898395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345601">
      <w:bodyDiv w:val="1"/>
      <w:marLeft w:val="0"/>
      <w:marRight w:val="0"/>
      <w:marTop w:val="0"/>
      <w:marBottom w:val="0"/>
      <w:divBdr>
        <w:top w:val="none" w:sz="0" w:space="0" w:color="auto"/>
        <w:left w:val="none" w:sz="0" w:space="0" w:color="auto"/>
        <w:bottom w:val="none" w:sz="0" w:space="0" w:color="auto"/>
        <w:right w:val="none" w:sz="0" w:space="0" w:color="auto"/>
      </w:divBdr>
    </w:div>
    <w:div w:id="1994720239">
      <w:bodyDiv w:val="1"/>
      <w:marLeft w:val="0"/>
      <w:marRight w:val="0"/>
      <w:marTop w:val="0"/>
      <w:marBottom w:val="0"/>
      <w:divBdr>
        <w:top w:val="none" w:sz="0" w:space="0" w:color="auto"/>
        <w:left w:val="none" w:sz="0" w:space="0" w:color="auto"/>
        <w:bottom w:val="none" w:sz="0" w:space="0" w:color="auto"/>
        <w:right w:val="none" w:sz="0" w:space="0" w:color="auto"/>
      </w:divBdr>
    </w:div>
    <w:div w:id="1995328202">
      <w:bodyDiv w:val="1"/>
      <w:marLeft w:val="0"/>
      <w:marRight w:val="0"/>
      <w:marTop w:val="0"/>
      <w:marBottom w:val="0"/>
      <w:divBdr>
        <w:top w:val="none" w:sz="0" w:space="0" w:color="auto"/>
        <w:left w:val="none" w:sz="0" w:space="0" w:color="auto"/>
        <w:bottom w:val="none" w:sz="0" w:space="0" w:color="auto"/>
        <w:right w:val="none" w:sz="0" w:space="0" w:color="auto"/>
      </w:divBdr>
    </w:div>
    <w:div w:id="2014795486">
      <w:bodyDiv w:val="1"/>
      <w:marLeft w:val="0"/>
      <w:marRight w:val="0"/>
      <w:marTop w:val="0"/>
      <w:marBottom w:val="0"/>
      <w:divBdr>
        <w:top w:val="none" w:sz="0" w:space="0" w:color="auto"/>
        <w:left w:val="none" w:sz="0" w:space="0" w:color="auto"/>
        <w:bottom w:val="none" w:sz="0" w:space="0" w:color="auto"/>
        <w:right w:val="none" w:sz="0" w:space="0" w:color="auto"/>
      </w:divBdr>
    </w:div>
    <w:div w:id="2031685319">
      <w:bodyDiv w:val="1"/>
      <w:marLeft w:val="0"/>
      <w:marRight w:val="0"/>
      <w:marTop w:val="0"/>
      <w:marBottom w:val="0"/>
      <w:divBdr>
        <w:top w:val="none" w:sz="0" w:space="0" w:color="auto"/>
        <w:left w:val="none" w:sz="0" w:space="0" w:color="auto"/>
        <w:bottom w:val="none" w:sz="0" w:space="0" w:color="auto"/>
        <w:right w:val="none" w:sz="0" w:space="0" w:color="auto"/>
      </w:divBdr>
    </w:div>
    <w:div w:id="2045715056">
      <w:bodyDiv w:val="1"/>
      <w:marLeft w:val="0"/>
      <w:marRight w:val="0"/>
      <w:marTop w:val="0"/>
      <w:marBottom w:val="0"/>
      <w:divBdr>
        <w:top w:val="none" w:sz="0" w:space="0" w:color="auto"/>
        <w:left w:val="none" w:sz="0" w:space="0" w:color="auto"/>
        <w:bottom w:val="none" w:sz="0" w:space="0" w:color="auto"/>
        <w:right w:val="none" w:sz="0" w:space="0" w:color="auto"/>
      </w:divBdr>
    </w:div>
    <w:div w:id="2062946190">
      <w:bodyDiv w:val="1"/>
      <w:marLeft w:val="0"/>
      <w:marRight w:val="0"/>
      <w:marTop w:val="0"/>
      <w:marBottom w:val="0"/>
      <w:divBdr>
        <w:top w:val="none" w:sz="0" w:space="0" w:color="auto"/>
        <w:left w:val="none" w:sz="0" w:space="0" w:color="auto"/>
        <w:bottom w:val="none" w:sz="0" w:space="0" w:color="auto"/>
        <w:right w:val="none" w:sz="0" w:space="0" w:color="auto"/>
      </w:divBdr>
    </w:div>
    <w:div w:id="2078093888">
      <w:bodyDiv w:val="1"/>
      <w:marLeft w:val="0"/>
      <w:marRight w:val="0"/>
      <w:marTop w:val="0"/>
      <w:marBottom w:val="0"/>
      <w:divBdr>
        <w:top w:val="none" w:sz="0" w:space="0" w:color="auto"/>
        <w:left w:val="none" w:sz="0" w:space="0" w:color="auto"/>
        <w:bottom w:val="none" w:sz="0" w:space="0" w:color="auto"/>
        <w:right w:val="none" w:sz="0" w:space="0" w:color="auto"/>
      </w:divBdr>
    </w:div>
    <w:div w:id="2082172860">
      <w:bodyDiv w:val="1"/>
      <w:marLeft w:val="0"/>
      <w:marRight w:val="0"/>
      <w:marTop w:val="0"/>
      <w:marBottom w:val="0"/>
      <w:divBdr>
        <w:top w:val="none" w:sz="0" w:space="0" w:color="auto"/>
        <w:left w:val="none" w:sz="0" w:space="0" w:color="auto"/>
        <w:bottom w:val="none" w:sz="0" w:space="0" w:color="auto"/>
        <w:right w:val="none" w:sz="0" w:space="0" w:color="auto"/>
      </w:divBdr>
    </w:div>
    <w:div w:id="2089771029">
      <w:bodyDiv w:val="1"/>
      <w:marLeft w:val="0"/>
      <w:marRight w:val="0"/>
      <w:marTop w:val="0"/>
      <w:marBottom w:val="0"/>
      <w:divBdr>
        <w:top w:val="none" w:sz="0" w:space="0" w:color="auto"/>
        <w:left w:val="none" w:sz="0" w:space="0" w:color="auto"/>
        <w:bottom w:val="none" w:sz="0" w:space="0" w:color="auto"/>
        <w:right w:val="none" w:sz="0" w:space="0" w:color="auto"/>
      </w:divBdr>
    </w:div>
    <w:div w:id="21372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banrep.gov.co/docum/ftp/borra541.pdf" TargetMode="External"/><Relationship Id="rId2" Type="http://schemas.openxmlformats.org/officeDocument/2006/relationships/hyperlink" Target="http://www.banrep.gov.co/docum/ftp/borra287.pdf" TargetMode="External"/><Relationship Id="rId1" Type="http://schemas.openxmlformats.org/officeDocument/2006/relationships/hyperlink" Target="http://www.suin-juriscol.gov.co/viewDocument.asp?id=300362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Economia%20udea\Semestre%2010%202017%2001\Monograf&#237;a%20de%20grado\DATOS%20PARA%20LA%20TESIS%20DE%20GRADO-20170623T204415Z-001\DATOS%20PARA%20LA%20TESIS%20DE%20GRADO\DATOS%20CON%20GRAFICAS\Historico%20IP%20GMC22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ropbox\Economia%20udea\Semestre%2010%202017%2001\Monograf&#237;a%20de%20grado\DATOS%20PARA%20LA%20TESIS%20DE%20GRADO-20170623T204415Z-001\DATOS%20PARA%20LA%20TESIS%20DE%20GRADO\DATOS%20CON%20GRAFICAS\Historico%20IP%20GMC22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Mejoras%20a%20tesis\Predicci&#243;n_GM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Mejoras%20a%20tesis\PP_ACPM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Variación mensual (%) del IP Gasolina corriente </a:t>
            </a:r>
          </a:p>
        </c:rich>
      </c:tx>
      <c:overlay val="0"/>
    </c:title>
    <c:autoTitleDeleted val="0"/>
    <c:plotArea>
      <c:layout/>
      <c:lineChart>
        <c:grouping val="standard"/>
        <c:varyColors val="0"/>
        <c:ser>
          <c:idx val="0"/>
          <c:order val="0"/>
          <c:tx>
            <c:strRef>
              <c:f>'IP GASOLINA'!$G$39</c:f>
              <c:strCache>
                <c:ptCount val="1"/>
                <c:pt idx="0">
                  <c:v>Variación % IP mensual</c:v>
                </c:pt>
              </c:strCache>
            </c:strRef>
          </c:tx>
          <c:spPr>
            <a:ln w="25400">
              <a:solidFill>
                <a:schemeClr val="bg1">
                  <a:lumMod val="50000"/>
                </a:schemeClr>
              </a:solidFill>
            </a:ln>
          </c:spPr>
          <c:marker>
            <c:symbol val="diamond"/>
            <c:size val="5"/>
            <c:spPr>
              <a:solidFill>
                <a:schemeClr val="bg1">
                  <a:lumMod val="65000"/>
                </a:schemeClr>
              </a:solidFill>
            </c:spPr>
          </c:marker>
          <c:cat>
            <c:numRef>
              <c:f>'IP GASOLINA'!$E$40:$E$102</c:f>
              <c:numCache>
                <c:formatCode>mmm\-yy</c:formatCode>
                <c:ptCount val="63"/>
                <c:pt idx="0">
                  <c:v>40817</c:v>
                </c:pt>
                <c:pt idx="1">
                  <c:v>40848</c:v>
                </c:pt>
                <c:pt idx="2">
                  <c:v>40878</c:v>
                </c:pt>
                <c:pt idx="3">
                  <c:v>40909</c:v>
                </c:pt>
                <c:pt idx="4">
                  <c:v>40940</c:v>
                </c:pt>
                <c:pt idx="5">
                  <c:v>40969</c:v>
                </c:pt>
                <c:pt idx="6">
                  <c:v>41000</c:v>
                </c:pt>
                <c:pt idx="7">
                  <c:v>41030</c:v>
                </c:pt>
                <c:pt idx="8">
                  <c:v>41061</c:v>
                </c:pt>
                <c:pt idx="9">
                  <c:v>41091</c:v>
                </c:pt>
                <c:pt idx="10">
                  <c:v>41122</c:v>
                </c:pt>
                <c:pt idx="11">
                  <c:v>41153</c:v>
                </c:pt>
                <c:pt idx="12">
                  <c:v>41183</c:v>
                </c:pt>
                <c:pt idx="13">
                  <c:v>41214</c:v>
                </c:pt>
                <c:pt idx="14">
                  <c:v>41244</c:v>
                </c:pt>
                <c:pt idx="15">
                  <c:v>41275</c:v>
                </c:pt>
                <c:pt idx="16">
                  <c:v>41306</c:v>
                </c:pt>
                <c:pt idx="17">
                  <c:v>41334</c:v>
                </c:pt>
                <c:pt idx="18">
                  <c:v>41365</c:v>
                </c:pt>
                <c:pt idx="19">
                  <c:v>41395</c:v>
                </c:pt>
                <c:pt idx="20">
                  <c:v>41426</c:v>
                </c:pt>
                <c:pt idx="21">
                  <c:v>41456</c:v>
                </c:pt>
                <c:pt idx="22">
                  <c:v>41487</c:v>
                </c:pt>
                <c:pt idx="23">
                  <c:v>41518</c:v>
                </c:pt>
                <c:pt idx="24">
                  <c:v>41548</c:v>
                </c:pt>
                <c:pt idx="25">
                  <c:v>41579</c:v>
                </c:pt>
                <c:pt idx="26">
                  <c:v>41609</c:v>
                </c:pt>
                <c:pt idx="27">
                  <c:v>41640</c:v>
                </c:pt>
                <c:pt idx="28">
                  <c:v>41671</c:v>
                </c:pt>
                <c:pt idx="29">
                  <c:v>41699</c:v>
                </c:pt>
                <c:pt idx="30">
                  <c:v>41730</c:v>
                </c:pt>
                <c:pt idx="31">
                  <c:v>41760</c:v>
                </c:pt>
                <c:pt idx="32">
                  <c:v>41791</c:v>
                </c:pt>
                <c:pt idx="33">
                  <c:v>41821</c:v>
                </c:pt>
                <c:pt idx="34">
                  <c:v>41852</c:v>
                </c:pt>
                <c:pt idx="35">
                  <c:v>41883</c:v>
                </c:pt>
                <c:pt idx="36">
                  <c:v>41913</c:v>
                </c:pt>
                <c:pt idx="37">
                  <c:v>41944</c:v>
                </c:pt>
                <c:pt idx="38">
                  <c:v>41974</c:v>
                </c:pt>
                <c:pt idx="39">
                  <c:v>42005</c:v>
                </c:pt>
                <c:pt idx="40">
                  <c:v>42036</c:v>
                </c:pt>
                <c:pt idx="41">
                  <c:v>42064</c:v>
                </c:pt>
                <c:pt idx="42">
                  <c:v>42095</c:v>
                </c:pt>
                <c:pt idx="43">
                  <c:v>42125</c:v>
                </c:pt>
                <c:pt idx="44">
                  <c:v>42156</c:v>
                </c:pt>
                <c:pt idx="45">
                  <c:v>42186</c:v>
                </c:pt>
                <c:pt idx="46">
                  <c:v>42217</c:v>
                </c:pt>
                <c:pt idx="47">
                  <c:v>42248</c:v>
                </c:pt>
                <c:pt idx="48">
                  <c:v>42278</c:v>
                </c:pt>
                <c:pt idx="49">
                  <c:v>42309</c:v>
                </c:pt>
                <c:pt idx="50">
                  <c:v>42339</c:v>
                </c:pt>
                <c:pt idx="51">
                  <c:v>42370</c:v>
                </c:pt>
                <c:pt idx="52">
                  <c:v>42401</c:v>
                </c:pt>
                <c:pt idx="53">
                  <c:v>42430</c:v>
                </c:pt>
                <c:pt idx="54">
                  <c:v>42461</c:v>
                </c:pt>
                <c:pt idx="55">
                  <c:v>42491</c:v>
                </c:pt>
                <c:pt idx="56">
                  <c:v>42522</c:v>
                </c:pt>
                <c:pt idx="57">
                  <c:v>42552</c:v>
                </c:pt>
                <c:pt idx="58">
                  <c:v>42583</c:v>
                </c:pt>
                <c:pt idx="59">
                  <c:v>42614</c:v>
                </c:pt>
                <c:pt idx="60">
                  <c:v>42644</c:v>
                </c:pt>
                <c:pt idx="61">
                  <c:v>42675</c:v>
                </c:pt>
                <c:pt idx="62">
                  <c:v>42705</c:v>
                </c:pt>
              </c:numCache>
            </c:numRef>
          </c:cat>
          <c:val>
            <c:numRef>
              <c:f>'IP GASOLINA'!$G$40:$G$102</c:f>
              <c:numCache>
                <c:formatCode>0.00%</c:formatCode>
                <c:ptCount val="63"/>
                <c:pt idx="0">
                  <c:v>0</c:v>
                </c:pt>
                <c:pt idx="1">
                  <c:v>1.8215722537272994E-2</c:v>
                </c:pt>
                <c:pt idx="2">
                  <c:v>0</c:v>
                </c:pt>
                <c:pt idx="3">
                  <c:v>5.2143747162005649E-3</c:v>
                </c:pt>
                <c:pt idx="4">
                  <c:v>2.9997859130806992E-2</c:v>
                </c:pt>
                <c:pt idx="5">
                  <c:v>3.0001330251583802E-2</c:v>
                </c:pt>
                <c:pt idx="6">
                  <c:v>2.9999233169069939E-2</c:v>
                </c:pt>
                <c:pt idx="7">
                  <c:v>0</c:v>
                </c:pt>
                <c:pt idx="8">
                  <c:v>0</c:v>
                </c:pt>
                <c:pt idx="9">
                  <c:v>-2.9999294687429012E-2</c:v>
                </c:pt>
                <c:pt idx="10">
                  <c:v>-2.9999999999999916E-2</c:v>
                </c:pt>
                <c:pt idx="11">
                  <c:v>0</c:v>
                </c:pt>
                <c:pt idx="12">
                  <c:v>2.9999146272647215E-2</c:v>
                </c:pt>
                <c:pt idx="13">
                  <c:v>2.0139329713294574E-2</c:v>
                </c:pt>
                <c:pt idx="14">
                  <c:v>-2.999904878164783E-2</c:v>
                </c:pt>
                <c:pt idx="15">
                  <c:v>-2.9999305382468755E-2</c:v>
                </c:pt>
                <c:pt idx="16">
                  <c:v>0</c:v>
                </c:pt>
                <c:pt idx="17">
                  <c:v>3.0000379111783326E-2</c:v>
                </c:pt>
                <c:pt idx="18">
                  <c:v>2.9999713723677823E-2</c:v>
                </c:pt>
                <c:pt idx="19">
                  <c:v>0</c:v>
                </c:pt>
                <c:pt idx="20">
                  <c:v>-2.3577105034851553E-2</c:v>
                </c:pt>
                <c:pt idx="21">
                  <c:v>0</c:v>
                </c:pt>
                <c:pt idx="22">
                  <c:v>0</c:v>
                </c:pt>
                <c:pt idx="23">
                  <c:v>7.6245392236806708E-4</c:v>
                </c:pt>
                <c:pt idx="24">
                  <c:v>8.4720280856864782E-4</c:v>
                </c:pt>
                <c:pt idx="25">
                  <c:v>-3.004313625983257E-2</c:v>
                </c:pt>
                <c:pt idx="26">
                  <c:v>-3.0000523204101959E-2</c:v>
                </c:pt>
                <c:pt idx="27">
                  <c:v>-2.1143929750370161E-3</c:v>
                </c:pt>
                <c:pt idx="28">
                  <c:v>4.7023848133013191E-2</c:v>
                </c:pt>
                <c:pt idx="29">
                  <c:v>0</c:v>
                </c:pt>
                <c:pt idx="30">
                  <c:v>2.20130136972152E-3</c:v>
                </c:pt>
                <c:pt idx="31">
                  <c:v>0</c:v>
                </c:pt>
                <c:pt idx="32">
                  <c:v>4.5165610673261192E-3</c:v>
                </c:pt>
                <c:pt idx="33">
                  <c:v>3.0001005093155841E-2</c:v>
                </c:pt>
                <c:pt idx="34">
                  <c:v>1.6927448953762969E-4</c:v>
                </c:pt>
                <c:pt idx="35">
                  <c:v>0</c:v>
                </c:pt>
                <c:pt idx="36">
                  <c:v>2.8035075702668166E-3</c:v>
                </c:pt>
                <c:pt idx="37">
                  <c:v>-2.9999841155119777E-2</c:v>
                </c:pt>
                <c:pt idx="38">
                  <c:v>-3.000038892425605E-2</c:v>
                </c:pt>
                <c:pt idx="39">
                  <c:v>-2.9999725663735433E-2</c:v>
                </c:pt>
                <c:pt idx="40">
                  <c:v>-5.0083214584851654E-2</c:v>
                </c:pt>
                <c:pt idx="41">
                  <c:v>-7.8037899018399859E-2</c:v>
                </c:pt>
                <c:pt idx="42">
                  <c:v>-8.2298290937996565E-3</c:v>
                </c:pt>
                <c:pt idx="43">
                  <c:v>8.9618707216334581E-3</c:v>
                </c:pt>
                <c:pt idx="44">
                  <c:v>3.0000620616893237E-2</c:v>
                </c:pt>
                <c:pt idx="45">
                  <c:v>2.9999276951627962E-2</c:v>
                </c:pt>
                <c:pt idx="46">
                  <c:v>0</c:v>
                </c:pt>
                <c:pt idx="47">
                  <c:v>-2.9998338625551901E-2</c:v>
                </c:pt>
                <c:pt idx="48">
                  <c:v>-3.0002146973611477E-2</c:v>
                </c:pt>
                <c:pt idx="49">
                  <c:v>-3.0000000000000027E-2</c:v>
                </c:pt>
                <c:pt idx="50">
                  <c:v>-2.9999717975474072E-2</c:v>
                </c:pt>
                <c:pt idx="51">
                  <c:v>-5.5241901378677571E-4</c:v>
                </c:pt>
                <c:pt idx="52">
                  <c:v>-6.7043612331306623E-2</c:v>
                </c:pt>
                <c:pt idx="53">
                  <c:v>-2.999920629521291E-2</c:v>
                </c:pt>
                <c:pt idx="54">
                  <c:v>0</c:v>
                </c:pt>
                <c:pt idx="55">
                  <c:v>6.0898381907286359E-2</c:v>
                </c:pt>
                <c:pt idx="56">
                  <c:v>0</c:v>
                </c:pt>
                <c:pt idx="57">
                  <c:v>0</c:v>
                </c:pt>
                <c:pt idx="58">
                  <c:v>0</c:v>
                </c:pt>
                <c:pt idx="59">
                  <c:v>3.0000110183124207E-2</c:v>
                </c:pt>
                <c:pt idx="60">
                  <c:v>0</c:v>
                </c:pt>
                <c:pt idx="61">
                  <c:v>0</c:v>
                </c:pt>
                <c:pt idx="62">
                  <c:v>3.0000829047691635E-2</c:v>
                </c:pt>
              </c:numCache>
            </c:numRef>
          </c:val>
          <c:smooth val="0"/>
          <c:extLst>
            <c:ext xmlns:c16="http://schemas.microsoft.com/office/drawing/2014/chart" uri="{C3380CC4-5D6E-409C-BE32-E72D297353CC}">
              <c16:uniqueId val="{00000000-5ED3-484C-8216-C6D71DA7EC07}"/>
            </c:ext>
          </c:extLst>
        </c:ser>
        <c:ser>
          <c:idx val="1"/>
          <c:order val="1"/>
          <c:tx>
            <c:strRef>
              <c:f>'IP GASOLINA'!$H$39</c:f>
              <c:strCache>
                <c:ptCount val="1"/>
              </c:strCache>
            </c:strRef>
          </c:tx>
          <c:spPr>
            <a:ln w="28575">
              <a:solidFill>
                <a:schemeClr val="tx1"/>
              </a:solidFill>
            </a:ln>
          </c:spPr>
          <c:marker>
            <c:symbol val="none"/>
          </c:marker>
          <c:cat>
            <c:numRef>
              <c:f>'IP GASOLINA'!$E$40:$E$102</c:f>
              <c:numCache>
                <c:formatCode>mmm\-yy</c:formatCode>
                <c:ptCount val="63"/>
                <c:pt idx="0">
                  <c:v>40817</c:v>
                </c:pt>
                <c:pt idx="1">
                  <c:v>40848</c:v>
                </c:pt>
                <c:pt idx="2">
                  <c:v>40878</c:v>
                </c:pt>
                <c:pt idx="3">
                  <c:v>40909</c:v>
                </c:pt>
                <c:pt idx="4">
                  <c:v>40940</c:v>
                </c:pt>
                <c:pt idx="5">
                  <c:v>40969</c:v>
                </c:pt>
                <c:pt idx="6">
                  <c:v>41000</c:v>
                </c:pt>
                <c:pt idx="7">
                  <c:v>41030</c:v>
                </c:pt>
                <c:pt idx="8">
                  <c:v>41061</c:v>
                </c:pt>
                <c:pt idx="9">
                  <c:v>41091</c:v>
                </c:pt>
                <c:pt idx="10">
                  <c:v>41122</c:v>
                </c:pt>
                <c:pt idx="11">
                  <c:v>41153</c:v>
                </c:pt>
                <c:pt idx="12">
                  <c:v>41183</c:v>
                </c:pt>
                <c:pt idx="13">
                  <c:v>41214</c:v>
                </c:pt>
                <c:pt idx="14">
                  <c:v>41244</c:v>
                </c:pt>
                <c:pt idx="15">
                  <c:v>41275</c:v>
                </c:pt>
                <c:pt idx="16">
                  <c:v>41306</c:v>
                </c:pt>
                <c:pt idx="17">
                  <c:v>41334</c:v>
                </c:pt>
                <c:pt idx="18">
                  <c:v>41365</c:v>
                </c:pt>
                <c:pt idx="19">
                  <c:v>41395</c:v>
                </c:pt>
                <c:pt idx="20">
                  <c:v>41426</c:v>
                </c:pt>
                <c:pt idx="21">
                  <c:v>41456</c:v>
                </c:pt>
                <c:pt idx="22">
                  <c:v>41487</c:v>
                </c:pt>
                <c:pt idx="23">
                  <c:v>41518</c:v>
                </c:pt>
                <c:pt idx="24">
                  <c:v>41548</c:v>
                </c:pt>
                <c:pt idx="25">
                  <c:v>41579</c:v>
                </c:pt>
                <c:pt idx="26">
                  <c:v>41609</c:v>
                </c:pt>
                <c:pt idx="27">
                  <c:v>41640</c:v>
                </c:pt>
                <c:pt idx="28">
                  <c:v>41671</c:v>
                </c:pt>
                <c:pt idx="29">
                  <c:v>41699</c:v>
                </c:pt>
                <c:pt idx="30">
                  <c:v>41730</c:v>
                </c:pt>
                <c:pt idx="31">
                  <c:v>41760</c:v>
                </c:pt>
                <c:pt idx="32">
                  <c:v>41791</c:v>
                </c:pt>
                <c:pt idx="33">
                  <c:v>41821</c:v>
                </c:pt>
                <c:pt idx="34">
                  <c:v>41852</c:v>
                </c:pt>
                <c:pt idx="35">
                  <c:v>41883</c:v>
                </c:pt>
                <c:pt idx="36">
                  <c:v>41913</c:v>
                </c:pt>
                <c:pt idx="37">
                  <c:v>41944</c:v>
                </c:pt>
                <c:pt idx="38">
                  <c:v>41974</c:v>
                </c:pt>
                <c:pt idx="39">
                  <c:v>42005</c:v>
                </c:pt>
                <c:pt idx="40">
                  <c:v>42036</c:v>
                </c:pt>
                <c:pt idx="41">
                  <c:v>42064</c:v>
                </c:pt>
                <c:pt idx="42">
                  <c:v>42095</c:v>
                </c:pt>
                <c:pt idx="43">
                  <c:v>42125</c:v>
                </c:pt>
                <c:pt idx="44">
                  <c:v>42156</c:v>
                </c:pt>
                <c:pt idx="45">
                  <c:v>42186</c:v>
                </c:pt>
                <c:pt idx="46">
                  <c:v>42217</c:v>
                </c:pt>
                <c:pt idx="47">
                  <c:v>42248</c:v>
                </c:pt>
                <c:pt idx="48">
                  <c:v>42278</c:v>
                </c:pt>
                <c:pt idx="49">
                  <c:v>42309</c:v>
                </c:pt>
                <c:pt idx="50">
                  <c:v>42339</c:v>
                </c:pt>
                <c:pt idx="51">
                  <c:v>42370</c:v>
                </c:pt>
                <c:pt idx="52">
                  <c:v>42401</c:v>
                </c:pt>
                <c:pt idx="53">
                  <c:v>42430</c:v>
                </c:pt>
                <c:pt idx="54">
                  <c:v>42461</c:v>
                </c:pt>
                <c:pt idx="55">
                  <c:v>42491</c:v>
                </c:pt>
                <c:pt idx="56">
                  <c:v>42522</c:v>
                </c:pt>
                <c:pt idx="57">
                  <c:v>42552</c:v>
                </c:pt>
                <c:pt idx="58">
                  <c:v>42583</c:v>
                </c:pt>
                <c:pt idx="59">
                  <c:v>42614</c:v>
                </c:pt>
                <c:pt idx="60">
                  <c:v>42644</c:v>
                </c:pt>
                <c:pt idx="61">
                  <c:v>42675</c:v>
                </c:pt>
                <c:pt idx="62">
                  <c:v>42705</c:v>
                </c:pt>
              </c:numCache>
            </c:numRef>
          </c:cat>
          <c:val>
            <c:numRef>
              <c:f>'IP GASOLINA'!$H$40:$H$102</c:f>
              <c:numCache>
                <c:formatCode>0.00%</c:formatCode>
                <c:ptCount val="63"/>
                <c:pt idx="0">
                  <c:v>0.03</c:v>
                </c:pt>
                <c:pt idx="1">
                  <c:v>0.03</c:v>
                </c:pt>
                <c:pt idx="2">
                  <c:v>0.03</c:v>
                </c:pt>
                <c:pt idx="3">
                  <c:v>0.03</c:v>
                </c:pt>
                <c:pt idx="4">
                  <c:v>0.03</c:v>
                </c:pt>
                <c:pt idx="5">
                  <c:v>0.03</c:v>
                </c:pt>
                <c:pt idx="6">
                  <c:v>0.03</c:v>
                </c:pt>
                <c:pt idx="7">
                  <c:v>0.03</c:v>
                </c:pt>
                <c:pt idx="8">
                  <c:v>0.03</c:v>
                </c:pt>
                <c:pt idx="9">
                  <c:v>0.03</c:v>
                </c:pt>
                <c:pt idx="10">
                  <c:v>0.03</c:v>
                </c:pt>
                <c:pt idx="11">
                  <c:v>0.03</c:v>
                </c:pt>
                <c:pt idx="12">
                  <c:v>0.03</c:v>
                </c:pt>
                <c:pt idx="13">
                  <c:v>0.03</c:v>
                </c:pt>
                <c:pt idx="14">
                  <c:v>0.03</c:v>
                </c:pt>
                <c:pt idx="15">
                  <c:v>0.03</c:v>
                </c:pt>
                <c:pt idx="16">
                  <c:v>0.03</c:v>
                </c:pt>
                <c:pt idx="17">
                  <c:v>0.03</c:v>
                </c:pt>
                <c:pt idx="18">
                  <c:v>0.03</c:v>
                </c:pt>
                <c:pt idx="19">
                  <c:v>0.03</c:v>
                </c:pt>
                <c:pt idx="20">
                  <c:v>0.03</c:v>
                </c:pt>
                <c:pt idx="21">
                  <c:v>0.03</c:v>
                </c:pt>
                <c:pt idx="22">
                  <c:v>0.03</c:v>
                </c:pt>
                <c:pt idx="23">
                  <c:v>0.03</c:v>
                </c:pt>
                <c:pt idx="24">
                  <c:v>0.03</c:v>
                </c:pt>
                <c:pt idx="25">
                  <c:v>0.03</c:v>
                </c:pt>
                <c:pt idx="26">
                  <c:v>0.03</c:v>
                </c:pt>
                <c:pt idx="27">
                  <c:v>0.03</c:v>
                </c:pt>
                <c:pt idx="28">
                  <c:v>0.03</c:v>
                </c:pt>
                <c:pt idx="29">
                  <c:v>0.03</c:v>
                </c:pt>
                <c:pt idx="30">
                  <c:v>0.03</c:v>
                </c:pt>
                <c:pt idx="31">
                  <c:v>0.03</c:v>
                </c:pt>
                <c:pt idx="32">
                  <c:v>0.03</c:v>
                </c:pt>
                <c:pt idx="33">
                  <c:v>0.03</c:v>
                </c:pt>
                <c:pt idx="34">
                  <c:v>0.03</c:v>
                </c:pt>
                <c:pt idx="35">
                  <c:v>0.03</c:v>
                </c:pt>
                <c:pt idx="36">
                  <c:v>0.03</c:v>
                </c:pt>
                <c:pt idx="37">
                  <c:v>0.03</c:v>
                </c:pt>
                <c:pt idx="38">
                  <c:v>0.03</c:v>
                </c:pt>
                <c:pt idx="39">
                  <c:v>0.03</c:v>
                </c:pt>
                <c:pt idx="40">
                  <c:v>0.03</c:v>
                </c:pt>
                <c:pt idx="41">
                  <c:v>0.03</c:v>
                </c:pt>
                <c:pt idx="42">
                  <c:v>0.03</c:v>
                </c:pt>
                <c:pt idx="43">
                  <c:v>0.03</c:v>
                </c:pt>
                <c:pt idx="44">
                  <c:v>0.03</c:v>
                </c:pt>
                <c:pt idx="45">
                  <c:v>0.03</c:v>
                </c:pt>
                <c:pt idx="46">
                  <c:v>0.03</c:v>
                </c:pt>
                <c:pt idx="47">
                  <c:v>0.03</c:v>
                </c:pt>
                <c:pt idx="48">
                  <c:v>0.03</c:v>
                </c:pt>
                <c:pt idx="49">
                  <c:v>0.03</c:v>
                </c:pt>
                <c:pt idx="50">
                  <c:v>0.03</c:v>
                </c:pt>
                <c:pt idx="51">
                  <c:v>0.03</c:v>
                </c:pt>
                <c:pt idx="52">
                  <c:v>0.03</c:v>
                </c:pt>
                <c:pt idx="53">
                  <c:v>0.03</c:v>
                </c:pt>
                <c:pt idx="54">
                  <c:v>0.03</c:v>
                </c:pt>
                <c:pt idx="55">
                  <c:v>0.03</c:v>
                </c:pt>
                <c:pt idx="56">
                  <c:v>0.03</c:v>
                </c:pt>
                <c:pt idx="57">
                  <c:v>0.03</c:v>
                </c:pt>
                <c:pt idx="58">
                  <c:v>0.03</c:v>
                </c:pt>
                <c:pt idx="59">
                  <c:v>0.03</c:v>
                </c:pt>
                <c:pt idx="60">
                  <c:v>0.03</c:v>
                </c:pt>
                <c:pt idx="61">
                  <c:v>0.03</c:v>
                </c:pt>
                <c:pt idx="62">
                  <c:v>0.03</c:v>
                </c:pt>
              </c:numCache>
            </c:numRef>
          </c:val>
          <c:smooth val="0"/>
          <c:extLst>
            <c:ext xmlns:c16="http://schemas.microsoft.com/office/drawing/2014/chart" uri="{C3380CC4-5D6E-409C-BE32-E72D297353CC}">
              <c16:uniqueId val="{00000001-5ED3-484C-8216-C6D71DA7EC07}"/>
            </c:ext>
          </c:extLst>
        </c:ser>
        <c:ser>
          <c:idx val="2"/>
          <c:order val="2"/>
          <c:tx>
            <c:strRef>
              <c:f>'IP GASOLINA'!$I$39</c:f>
              <c:strCache>
                <c:ptCount val="1"/>
                <c:pt idx="0">
                  <c:v>Banda +/- 3%</c:v>
                </c:pt>
              </c:strCache>
            </c:strRef>
          </c:tx>
          <c:spPr>
            <a:ln w="28575">
              <a:solidFill>
                <a:schemeClr val="tx1"/>
              </a:solidFill>
            </a:ln>
          </c:spPr>
          <c:marker>
            <c:symbol val="none"/>
          </c:marker>
          <c:cat>
            <c:numRef>
              <c:f>'IP GASOLINA'!$E$40:$E$102</c:f>
              <c:numCache>
                <c:formatCode>mmm\-yy</c:formatCode>
                <c:ptCount val="63"/>
                <c:pt idx="0">
                  <c:v>40817</c:v>
                </c:pt>
                <c:pt idx="1">
                  <c:v>40848</c:v>
                </c:pt>
                <c:pt idx="2">
                  <c:v>40878</c:v>
                </c:pt>
                <c:pt idx="3">
                  <c:v>40909</c:v>
                </c:pt>
                <c:pt idx="4">
                  <c:v>40940</c:v>
                </c:pt>
                <c:pt idx="5">
                  <c:v>40969</c:v>
                </c:pt>
                <c:pt idx="6">
                  <c:v>41000</c:v>
                </c:pt>
                <c:pt idx="7">
                  <c:v>41030</c:v>
                </c:pt>
                <c:pt idx="8">
                  <c:v>41061</c:v>
                </c:pt>
                <c:pt idx="9">
                  <c:v>41091</c:v>
                </c:pt>
                <c:pt idx="10">
                  <c:v>41122</c:v>
                </c:pt>
                <c:pt idx="11">
                  <c:v>41153</c:v>
                </c:pt>
                <c:pt idx="12">
                  <c:v>41183</c:v>
                </c:pt>
                <c:pt idx="13">
                  <c:v>41214</c:v>
                </c:pt>
                <c:pt idx="14">
                  <c:v>41244</c:v>
                </c:pt>
                <c:pt idx="15">
                  <c:v>41275</c:v>
                </c:pt>
                <c:pt idx="16">
                  <c:v>41306</c:v>
                </c:pt>
                <c:pt idx="17">
                  <c:v>41334</c:v>
                </c:pt>
                <c:pt idx="18">
                  <c:v>41365</c:v>
                </c:pt>
                <c:pt idx="19">
                  <c:v>41395</c:v>
                </c:pt>
                <c:pt idx="20">
                  <c:v>41426</c:v>
                </c:pt>
                <c:pt idx="21">
                  <c:v>41456</c:v>
                </c:pt>
                <c:pt idx="22">
                  <c:v>41487</c:v>
                </c:pt>
                <c:pt idx="23">
                  <c:v>41518</c:v>
                </c:pt>
                <c:pt idx="24">
                  <c:v>41548</c:v>
                </c:pt>
                <c:pt idx="25">
                  <c:v>41579</c:v>
                </c:pt>
                <c:pt idx="26">
                  <c:v>41609</c:v>
                </c:pt>
                <c:pt idx="27">
                  <c:v>41640</c:v>
                </c:pt>
                <c:pt idx="28">
                  <c:v>41671</c:v>
                </c:pt>
                <c:pt idx="29">
                  <c:v>41699</c:v>
                </c:pt>
                <c:pt idx="30">
                  <c:v>41730</c:v>
                </c:pt>
                <c:pt idx="31">
                  <c:v>41760</c:v>
                </c:pt>
                <c:pt idx="32">
                  <c:v>41791</c:v>
                </c:pt>
                <c:pt idx="33">
                  <c:v>41821</c:v>
                </c:pt>
                <c:pt idx="34">
                  <c:v>41852</c:v>
                </c:pt>
                <c:pt idx="35">
                  <c:v>41883</c:v>
                </c:pt>
                <c:pt idx="36">
                  <c:v>41913</c:v>
                </c:pt>
                <c:pt idx="37">
                  <c:v>41944</c:v>
                </c:pt>
                <c:pt idx="38">
                  <c:v>41974</c:v>
                </c:pt>
                <c:pt idx="39">
                  <c:v>42005</c:v>
                </c:pt>
                <c:pt idx="40">
                  <c:v>42036</c:v>
                </c:pt>
                <c:pt idx="41">
                  <c:v>42064</c:v>
                </c:pt>
                <c:pt idx="42">
                  <c:v>42095</c:v>
                </c:pt>
                <c:pt idx="43">
                  <c:v>42125</c:v>
                </c:pt>
                <c:pt idx="44">
                  <c:v>42156</c:v>
                </c:pt>
                <c:pt idx="45">
                  <c:v>42186</c:v>
                </c:pt>
                <c:pt idx="46">
                  <c:v>42217</c:v>
                </c:pt>
                <c:pt idx="47">
                  <c:v>42248</c:v>
                </c:pt>
                <c:pt idx="48">
                  <c:v>42278</c:v>
                </c:pt>
                <c:pt idx="49">
                  <c:v>42309</c:v>
                </c:pt>
                <c:pt idx="50">
                  <c:v>42339</c:v>
                </c:pt>
                <c:pt idx="51">
                  <c:v>42370</c:v>
                </c:pt>
                <c:pt idx="52">
                  <c:v>42401</c:v>
                </c:pt>
                <c:pt idx="53">
                  <c:v>42430</c:v>
                </c:pt>
                <c:pt idx="54">
                  <c:v>42461</c:v>
                </c:pt>
                <c:pt idx="55">
                  <c:v>42491</c:v>
                </c:pt>
                <c:pt idx="56">
                  <c:v>42522</c:v>
                </c:pt>
                <c:pt idx="57">
                  <c:v>42552</c:v>
                </c:pt>
                <c:pt idx="58">
                  <c:v>42583</c:v>
                </c:pt>
                <c:pt idx="59">
                  <c:v>42614</c:v>
                </c:pt>
                <c:pt idx="60">
                  <c:v>42644</c:v>
                </c:pt>
                <c:pt idx="61">
                  <c:v>42675</c:v>
                </c:pt>
                <c:pt idx="62">
                  <c:v>42705</c:v>
                </c:pt>
              </c:numCache>
            </c:numRef>
          </c:cat>
          <c:val>
            <c:numRef>
              <c:f>'IP GASOLINA'!$I$40:$I$102</c:f>
              <c:numCache>
                <c:formatCode>0.00%</c:formatCode>
                <c:ptCount val="63"/>
                <c:pt idx="0">
                  <c:v>-0.03</c:v>
                </c:pt>
                <c:pt idx="1">
                  <c:v>-0.03</c:v>
                </c:pt>
                <c:pt idx="2">
                  <c:v>-0.03</c:v>
                </c:pt>
                <c:pt idx="3">
                  <c:v>-0.03</c:v>
                </c:pt>
                <c:pt idx="4">
                  <c:v>-0.03</c:v>
                </c:pt>
                <c:pt idx="5">
                  <c:v>-0.03</c:v>
                </c:pt>
                <c:pt idx="6">
                  <c:v>-0.03</c:v>
                </c:pt>
                <c:pt idx="7">
                  <c:v>-0.03</c:v>
                </c:pt>
                <c:pt idx="8">
                  <c:v>-0.03</c:v>
                </c:pt>
                <c:pt idx="9">
                  <c:v>-0.03</c:v>
                </c:pt>
                <c:pt idx="10">
                  <c:v>-0.03</c:v>
                </c:pt>
                <c:pt idx="11">
                  <c:v>-0.03</c:v>
                </c:pt>
                <c:pt idx="12">
                  <c:v>-0.03</c:v>
                </c:pt>
                <c:pt idx="13">
                  <c:v>-0.03</c:v>
                </c:pt>
                <c:pt idx="14">
                  <c:v>-0.03</c:v>
                </c:pt>
                <c:pt idx="15">
                  <c:v>-0.03</c:v>
                </c:pt>
                <c:pt idx="16">
                  <c:v>-0.03</c:v>
                </c:pt>
                <c:pt idx="17">
                  <c:v>-0.03</c:v>
                </c:pt>
                <c:pt idx="18">
                  <c:v>-0.03</c:v>
                </c:pt>
                <c:pt idx="19">
                  <c:v>-0.03</c:v>
                </c:pt>
                <c:pt idx="20">
                  <c:v>-0.03</c:v>
                </c:pt>
                <c:pt idx="21">
                  <c:v>-0.03</c:v>
                </c:pt>
                <c:pt idx="22">
                  <c:v>-0.03</c:v>
                </c:pt>
                <c:pt idx="23">
                  <c:v>-0.03</c:v>
                </c:pt>
                <c:pt idx="24">
                  <c:v>-0.03</c:v>
                </c:pt>
                <c:pt idx="25">
                  <c:v>-0.03</c:v>
                </c:pt>
                <c:pt idx="26">
                  <c:v>-0.03</c:v>
                </c:pt>
                <c:pt idx="27">
                  <c:v>-0.03</c:v>
                </c:pt>
                <c:pt idx="28">
                  <c:v>-0.03</c:v>
                </c:pt>
                <c:pt idx="29">
                  <c:v>-0.03</c:v>
                </c:pt>
                <c:pt idx="30">
                  <c:v>-0.03</c:v>
                </c:pt>
                <c:pt idx="31">
                  <c:v>-0.03</c:v>
                </c:pt>
                <c:pt idx="32">
                  <c:v>-0.03</c:v>
                </c:pt>
                <c:pt idx="33">
                  <c:v>-0.03</c:v>
                </c:pt>
                <c:pt idx="34">
                  <c:v>-0.03</c:v>
                </c:pt>
                <c:pt idx="35">
                  <c:v>-0.03</c:v>
                </c:pt>
                <c:pt idx="36">
                  <c:v>-0.03</c:v>
                </c:pt>
                <c:pt idx="37">
                  <c:v>-0.03</c:v>
                </c:pt>
                <c:pt idx="38">
                  <c:v>-0.03</c:v>
                </c:pt>
                <c:pt idx="39">
                  <c:v>-0.03</c:v>
                </c:pt>
                <c:pt idx="40">
                  <c:v>-0.03</c:v>
                </c:pt>
                <c:pt idx="41">
                  <c:v>-0.03</c:v>
                </c:pt>
                <c:pt idx="42">
                  <c:v>-0.03</c:v>
                </c:pt>
                <c:pt idx="43">
                  <c:v>-0.03</c:v>
                </c:pt>
                <c:pt idx="44">
                  <c:v>-0.03</c:v>
                </c:pt>
                <c:pt idx="45">
                  <c:v>-0.03</c:v>
                </c:pt>
                <c:pt idx="46">
                  <c:v>-0.03</c:v>
                </c:pt>
                <c:pt idx="47">
                  <c:v>-0.03</c:v>
                </c:pt>
                <c:pt idx="48">
                  <c:v>-0.03</c:v>
                </c:pt>
                <c:pt idx="49">
                  <c:v>-0.03</c:v>
                </c:pt>
                <c:pt idx="50">
                  <c:v>-0.03</c:v>
                </c:pt>
                <c:pt idx="51">
                  <c:v>-0.03</c:v>
                </c:pt>
                <c:pt idx="52">
                  <c:v>-0.03</c:v>
                </c:pt>
                <c:pt idx="53">
                  <c:v>-0.03</c:v>
                </c:pt>
                <c:pt idx="54">
                  <c:v>-0.03</c:v>
                </c:pt>
                <c:pt idx="55">
                  <c:v>-0.03</c:v>
                </c:pt>
                <c:pt idx="56">
                  <c:v>-0.03</c:v>
                </c:pt>
                <c:pt idx="57">
                  <c:v>-0.03</c:v>
                </c:pt>
                <c:pt idx="58">
                  <c:v>-0.03</c:v>
                </c:pt>
                <c:pt idx="59">
                  <c:v>-0.03</c:v>
                </c:pt>
                <c:pt idx="60">
                  <c:v>-0.03</c:v>
                </c:pt>
                <c:pt idx="61">
                  <c:v>-0.03</c:v>
                </c:pt>
                <c:pt idx="62">
                  <c:v>-0.03</c:v>
                </c:pt>
              </c:numCache>
            </c:numRef>
          </c:val>
          <c:smooth val="0"/>
          <c:extLst>
            <c:ext xmlns:c16="http://schemas.microsoft.com/office/drawing/2014/chart" uri="{C3380CC4-5D6E-409C-BE32-E72D297353CC}">
              <c16:uniqueId val="{00000002-5ED3-484C-8216-C6D71DA7EC07}"/>
            </c:ext>
          </c:extLst>
        </c:ser>
        <c:dLbls>
          <c:showLegendKey val="0"/>
          <c:showVal val="0"/>
          <c:showCatName val="0"/>
          <c:showSerName val="0"/>
          <c:showPercent val="0"/>
          <c:showBubbleSize val="0"/>
        </c:dLbls>
        <c:marker val="1"/>
        <c:smooth val="0"/>
        <c:axId val="81858944"/>
        <c:axId val="81860480"/>
      </c:lineChart>
      <c:dateAx>
        <c:axId val="81858944"/>
        <c:scaling>
          <c:orientation val="minMax"/>
        </c:scaling>
        <c:delete val="0"/>
        <c:axPos val="b"/>
        <c:numFmt formatCode="mmm\-yy" sourceLinked="1"/>
        <c:majorTickMark val="none"/>
        <c:minorTickMark val="none"/>
        <c:tickLblPos val="low"/>
        <c:crossAx val="81860480"/>
        <c:crosses val="autoZero"/>
        <c:auto val="1"/>
        <c:lblOffset val="100"/>
        <c:baseTimeUnit val="months"/>
      </c:dateAx>
      <c:valAx>
        <c:axId val="81860480"/>
        <c:scaling>
          <c:orientation val="minMax"/>
          <c:min val="-8.0000000000000016E-2"/>
        </c:scaling>
        <c:delete val="0"/>
        <c:axPos val="l"/>
        <c:majorGridlines>
          <c:spPr>
            <a:ln>
              <a:noFill/>
            </a:ln>
          </c:spPr>
        </c:majorGridlines>
        <c:numFmt formatCode="0%" sourceLinked="0"/>
        <c:majorTickMark val="none"/>
        <c:minorTickMark val="none"/>
        <c:tickLblPos val="low"/>
        <c:spPr>
          <a:ln w="6350">
            <a:noFill/>
          </a:ln>
        </c:spPr>
        <c:txPr>
          <a:bodyPr/>
          <a:lstStyle/>
          <a:p>
            <a:pPr>
              <a:defRPr sz="900"/>
            </a:pPr>
            <a:endParaRPr lang="es-CO"/>
          </a:p>
        </c:txPr>
        <c:crossAx val="81858944"/>
        <c:crosses val="autoZero"/>
        <c:crossBetween val="between"/>
        <c:majorUnit val="1.0000000000000002E-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0"/>
              <a:t>Variación mensual (%) del IP ACPM</a:t>
            </a:r>
          </a:p>
        </c:rich>
      </c:tx>
      <c:overlay val="0"/>
    </c:title>
    <c:autoTitleDeleted val="0"/>
    <c:plotArea>
      <c:layout/>
      <c:lineChart>
        <c:grouping val="standard"/>
        <c:varyColors val="0"/>
        <c:ser>
          <c:idx val="0"/>
          <c:order val="0"/>
          <c:tx>
            <c:strRef>
              <c:f>'IP ACPM'!$G$48</c:f>
              <c:strCache>
                <c:ptCount val="1"/>
                <c:pt idx="0">
                  <c:v>Variación mensual (%) del IP ACPM</c:v>
                </c:pt>
              </c:strCache>
            </c:strRef>
          </c:tx>
          <c:spPr>
            <a:ln w="22225">
              <a:solidFill>
                <a:schemeClr val="bg1">
                  <a:lumMod val="65000"/>
                </a:schemeClr>
              </a:solidFill>
            </a:ln>
          </c:spPr>
          <c:marker>
            <c:symbol val="diamond"/>
            <c:size val="5"/>
            <c:spPr>
              <a:solidFill>
                <a:schemeClr val="accent1">
                  <a:lumMod val="75000"/>
                </a:schemeClr>
              </a:solidFill>
            </c:spPr>
          </c:marker>
          <c:cat>
            <c:numRef>
              <c:f>'IP ACPM'!$E$49:$E$100</c:f>
              <c:numCache>
                <c:formatCode>mmm\-yy</c:formatCode>
                <c:ptCount val="5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numCache>
            </c:numRef>
          </c:cat>
          <c:val>
            <c:numRef>
              <c:f>'IP ACPM'!$G$49:$G$100</c:f>
              <c:numCache>
                <c:formatCode>0.00%</c:formatCode>
                <c:ptCount val="52"/>
                <c:pt idx="0">
                  <c:v>9.1326271918845681E-3</c:v>
                </c:pt>
                <c:pt idx="1">
                  <c:v>-8.3604062601096429E-2</c:v>
                </c:pt>
                <c:pt idx="2">
                  <c:v>0</c:v>
                </c:pt>
                <c:pt idx="3">
                  <c:v>0</c:v>
                </c:pt>
                <c:pt idx="4">
                  <c:v>0</c:v>
                </c:pt>
                <c:pt idx="5">
                  <c:v>-9.3582937092906437E-3</c:v>
                </c:pt>
                <c:pt idx="6">
                  <c:v>1.4904749828445141E-2</c:v>
                </c:pt>
                <c:pt idx="7">
                  <c:v>-3.8326917953569462E-3</c:v>
                </c:pt>
                <c:pt idx="8">
                  <c:v>-4.0108525044311949E-2</c:v>
                </c:pt>
                <c:pt idx="9">
                  <c:v>0</c:v>
                </c:pt>
                <c:pt idx="10">
                  <c:v>0</c:v>
                </c:pt>
                <c:pt idx="11">
                  <c:v>2.7999761736861473E-2</c:v>
                </c:pt>
                <c:pt idx="12">
                  <c:v>6.5027429650190705E-3</c:v>
                </c:pt>
                <c:pt idx="13">
                  <c:v>-5.3910608300339335E-3</c:v>
                </c:pt>
                <c:pt idx="14">
                  <c:v>-5.0057787710916513E-3</c:v>
                </c:pt>
                <c:pt idx="15">
                  <c:v>-4.7476074310377481E-3</c:v>
                </c:pt>
                <c:pt idx="16">
                  <c:v>2.1722571035315053E-2</c:v>
                </c:pt>
                <c:pt idx="17">
                  <c:v>0</c:v>
                </c:pt>
                <c:pt idx="18">
                  <c:v>0</c:v>
                </c:pt>
                <c:pt idx="19">
                  <c:v>0</c:v>
                </c:pt>
                <c:pt idx="20">
                  <c:v>0</c:v>
                </c:pt>
                <c:pt idx="21">
                  <c:v>1.1016975738663337E-2</c:v>
                </c:pt>
                <c:pt idx="22">
                  <c:v>4.1652901009563426E-3</c:v>
                </c:pt>
                <c:pt idx="23">
                  <c:v>5.5821849955375313E-3</c:v>
                </c:pt>
                <c:pt idx="24">
                  <c:v>0</c:v>
                </c:pt>
                <c:pt idx="25">
                  <c:v>-9.9961316958729896E-4</c:v>
                </c:pt>
                <c:pt idx="26">
                  <c:v>-2.8000890238319642E-2</c:v>
                </c:pt>
                <c:pt idx="27">
                  <c:v>-2.7999612797057205E-2</c:v>
                </c:pt>
                <c:pt idx="28">
                  <c:v>-2.7999885089390886E-2</c:v>
                </c:pt>
                <c:pt idx="29">
                  <c:v>-5.5004186985862735E-2</c:v>
                </c:pt>
                <c:pt idx="30">
                  <c:v>-6.7269379849002053E-2</c:v>
                </c:pt>
                <c:pt idx="31">
                  <c:v>-1.0508644315585736E-2</c:v>
                </c:pt>
                <c:pt idx="32">
                  <c:v>1.052536456980202E-2</c:v>
                </c:pt>
                <c:pt idx="33">
                  <c:v>2.7998855364584241E-2</c:v>
                </c:pt>
                <c:pt idx="34">
                  <c:v>0</c:v>
                </c:pt>
                <c:pt idx="35">
                  <c:v>-2.7999599850378809E-2</c:v>
                </c:pt>
                <c:pt idx="36">
                  <c:v>-2.3053878148261653E-2</c:v>
                </c:pt>
                <c:pt idx="37">
                  <c:v>3.3665484176077509E-3</c:v>
                </c:pt>
                <c:pt idx="38">
                  <c:v>-2.7999242215014486E-2</c:v>
                </c:pt>
                <c:pt idx="39">
                  <c:v>-2.8000338145646952E-2</c:v>
                </c:pt>
                <c:pt idx="40">
                  <c:v>-2.8000038654065307E-2</c:v>
                </c:pt>
                <c:pt idx="41">
                  <c:v>-6.2773091281459803E-2</c:v>
                </c:pt>
                <c:pt idx="42">
                  <c:v>0</c:v>
                </c:pt>
                <c:pt idx="43">
                  <c:v>0</c:v>
                </c:pt>
                <c:pt idx="44">
                  <c:v>1.7574426782503538E-2</c:v>
                </c:pt>
                <c:pt idx="45">
                  <c:v>0</c:v>
                </c:pt>
                <c:pt idx="46">
                  <c:v>0</c:v>
                </c:pt>
                <c:pt idx="47">
                  <c:v>0</c:v>
                </c:pt>
                <c:pt idx="48">
                  <c:v>2.8000385708961684E-2</c:v>
                </c:pt>
                <c:pt idx="49">
                  <c:v>0</c:v>
                </c:pt>
                <c:pt idx="50">
                  <c:v>1.3943359538398648E-2</c:v>
                </c:pt>
                <c:pt idx="51">
                  <c:v>0</c:v>
                </c:pt>
              </c:numCache>
            </c:numRef>
          </c:val>
          <c:smooth val="0"/>
          <c:extLst>
            <c:ext xmlns:c16="http://schemas.microsoft.com/office/drawing/2014/chart" uri="{C3380CC4-5D6E-409C-BE32-E72D297353CC}">
              <c16:uniqueId val="{00000000-5525-9544-A6F0-4741DF31933E}"/>
            </c:ext>
          </c:extLst>
        </c:ser>
        <c:ser>
          <c:idx val="1"/>
          <c:order val="1"/>
          <c:tx>
            <c:strRef>
              <c:f>'IP ACPM'!$H$48</c:f>
              <c:strCache>
                <c:ptCount val="1"/>
              </c:strCache>
            </c:strRef>
          </c:tx>
          <c:spPr>
            <a:ln w="28575">
              <a:solidFill>
                <a:schemeClr val="tx2">
                  <a:lumMod val="50000"/>
                </a:schemeClr>
              </a:solidFill>
            </a:ln>
          </c:spPr>
          <c:marker>
            <c:symbol val="none"/>
          </c:marker>
          <c:cat>
            <c:numRef>
              <c:f>'IP ACPM'!$E$49:$E$100</c:f>
              <c:numCache>
                <c:formatCode>mmm\-yy</c:formatCode>
                <c:ptCount val="5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numCache>
            </c:numRef>
          </c:cat>
          <c:val>
            <c:numRef>
              <c:f>'IP ACPM'!$H$49:$H$100</c:f>
              <c:numCache>
                <c:formatCode>0.00%</c:formatCode>
                <c:ptCount val="52"/>
                <c:pt idx="0">
                  <c:v>2.8000000000000001E-2</c:v>
                </c:pt>
                <c:pt idx="1">
                  <c:v>2.8000000000000001E-2</c:v>
                </c:pt>
                <c:pt idx="2">
                  <c:v>2.8000000000000001E-2</c:v>
                </c:pt>
                <c:pt idx="3">
                  <c:v>2.8000000000000001E-2</c:v>
                </c:pt>
                <c:pt idx="4">
                  <c:v>2.8000000000000001E-2</c:v>
                </c:pt>
                <c:pt idx="5">
                  <c:v>2.8000000000000001E-2</c:v>
                </c:pt>
                <c:pt idx="6">
                  <c:v>2.8000000000000001E-2</c:v>
                </c:pt>
                <c:pt idx="7">
                  <c:v>2.8000000000000001E-2</c:v>
                </c:pt>
                <c:pt idx="8">
                  <c:v>2.8000000000000001E-2</c:v>
                </c:pt>
                <c:pt idx="9">
                  <c:v>2.8000000000000001E-2</c:v>
                </c:pt>
                <c:pt idx="10">
                  <c:v>2.8000000000000001E-2</c:v>
                </c:pt>
                <c:pt idx="11">
                  <c:v>2.8000000000000001E-2</c:v>
                </c:pt>
                <c:pt idx="12">
                  <c:v>2.8000000000000001E-2</c:v>
                </c:pt>
                <c:pt idx="13">
                  <c:v>2.8000000000000001E-2</c:v>
                </c:pt>
                <c:pt idx="14">
                  <c:v>2.8000000000000001E-2</c:v>
                </c:pt>
                <c:pt idx="15">
                  <c:v>2.8000000000000001E-2</c:v>
                </c:pt>
                <c:pt idx="16">
                  <c:v>2.8000000000000001E-2</c:v>
                </c:pt>
                <c:pt idx="17">
                  <c:v>2.8000000000000001E-2</c:v>
                </c:pt>
                <c:pt idx="18">
                  <c:v>2.8000000000000001E-2</c:v>
                </c:pt>
                <c:pt idx="19">
                  <c:v>2.8000000000000001E-2</c:v>
                </c:pt>
                <c:pt idx="20">
                  <c:v>2.8000000000000001E-2</c:v>
                </c:pt>
                <c:pt idx="21">
                  <c:v>2.8000000000000001E-2</c:v>
                </c:pt>
                <c:pt idx="22">
                  <c:v>2.8000000000000001E-2</c:v>
                </c:pt>
                <c:pt idx="23">
                  <c:v>2.8000000000000001E-2</c:v>
                </c:pt>
                <c:pt idx="24">
                  <c:v>2.8000000000000001E-2</c:v>
                </c:pt>
                <c:pt idx="25">
                  <c:v>2.8000000000000001E-2</c:v>
                </c:pt>
                <c:pt idx="26">
                  <c:v>2.8000000000000001E-2</c:v>
                </c:pt>
                <c:pt idx="27">
                  <c:v>2.8000000000000001E-2</c:v>
                </c:pt>
                <c:pt idx="28">
                  <c:v>2.8000000000000001E-2</c:v>
                </c:pt>
                <c:pt idx="29">
                  <c:v>2.8000000000000001E-2</c:v>
                </c:pt>
                <c:pt idx="30">
                  <c:v>2.8000000000000001E-2</c:v>
                </c:pt>
                <c:pt idx="31">
                  <c:v>2.8000000000000001E-2</c:v>
                </c:pt>
                <c:pt idx="32">
                  <c:v>2.8000000000000001E-2</c:v>
                </c:pt>
                <c:pt idx="33">
                  <c:v>2.8000000000000001E-2</c:v>
                </c:pt>
                <c:pt idx="34">
                  <c:v>2.8000000000000001E-2</c:v>
                </c:pt>
                <c:pt idx="35">
                  <c:v>2.8000000000000001E-2</c:v>
                </c:pt>
                <c:pt idx="36">
                  <c:v>2.8000000000000001E-2</c:v>
                </c:pt>
                <c:pt idx="37">
                  <c:v>2.8000000000000001E-2</c:v>
                </c:pt>
                <c:pt idx="38">
                  <c:v>2.8000000000000001E-2</c:v>
                </c:pt>
                <c:pt idx="39">
                  <c:v>2.8000000000000001E-2</c:v>
                </c:pt>
                <c:pt idx="40">
                  <c:v>2.8000000000000001E-2</c:v>
                </c:pt>
                <c:pt idx="41">
                  <c:v>2.8000000000000001E-2</c:v>
                </c:pt>
                <c:pt idx="42">
                  <c:v>2.8000000000000001E-2</c:v>
                </c:pt>
                <c:pt idx="43">
                  <c:v>2.8000000000000001E-2</c:v>
                </c:pt>
                <c:pt idx="44">
                  <c:v>2.8000000000000001E-2</c:v>
                </c:pt>
                <c:pt idx="45">
                  <c:v>2.8000000000000001E-2</c:v>
                </c:pt>
                <c:pt idx="46">
                  <c:v>2.8000000000000001E-2</c:v>
                </c:pt>
                <c:pt idx="47">
                  <c:v>2.8000000000000001E-2</c:v>
                </c:pt>
                <c:pt idx="48">
                  <c:v>2.8000000000000001E-2</c:v>
                </c:pt>
                <c:pt idx="49">
                  <c:v>2.8000000000000001E-2</c:v>
                </c:pt>
                <c:pt idx="50">
                  <c:v>2.8000000000000001E-2</c:v>
                </c:pt>
                <c:pt idx="51">
                  <c:v>2.8000000000000001E-2</c:v>
                </c:pt>
              </c:numCache>
            </c:numRef>
          </c:val>
          <c:smooth val="0"/>
          <c:extLst>
            <c:ext xmlns:c16="http://schemas.microsoft.com/office/drawing/2014/chart" uri="{C3380CC4-5D6E-409C-BE32-E72D297353CC}">
              <c16:uniqueId val="{00000001-5525-9544-A6F0-4741DF31933E}"/>
            </c:ext>
          </c:extLst>
        </c:ser>
        <c:ser>
          <c:idx val="2"/>
          <c:order val="2"/>
          <c:tx>
            <c:strRef>
              <c:f>'IP ACPM'!$I$48</c:f>
              <c:strCache>
                <c:ptCount val="1"/>
                <c:pt idx="0">
                  <c:v>Banda +/- 2,8%</c:v>
                </c:pt>
              </c:strCache>
            </c:strRef>
          </c:tx>
          <c:spPr>
            <a:ln w="28575">
              <a:solidFill>
                <a:schemeClr val="tx2">
                  <a:lumMod val="50000"/>
                </a:schemeClr>
              </a:solidFill>
            </a:ln>
          </c:spPr>
          <c:marker>
            <c:symbol val="none"/>
          </c:marker>
          <c:cat>
            <c:numRef>
              <c:f>'IP ACPM'!$E$49:$E$100</c:f>
              <c:numCache>
                <c:formatCode>mmm\-yy</c:formatCode>
                <c:ptCount val="5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numCache>
            </c:numRef>
          </c:cat>
          <c:val>
            <c:numRef>
              <c:f>'IP ACPM'!$I$49:$I$100</c:f>
              <c:numCache>
                <c:formatCode>0.00%</c:formatCode>
                <c:ptCount val="52"/>
                <c:pt idx="0">
                  <c:v>-2.8000000000000001E-2</c:v>
                </c:pt>
                <c:pt idx="1">
                  <c:v>-2.8000000000000001E-2</c:v>
                </c:pt>
                <c:pt idx="2">
                  <c:v>-2.8000000000000001E-2</c:v>
                </c:pt>
                <c:pt idx="3">
                  <c:v>-2.8000000000000001E-2</c:v>
                </c:pt>
                <c:pt idx="4">
                  <c:v>-2.8000000000000001E-2</c:v>
                </c:pt>
                <c:pt idx="5">
                  <c:v>-2.8000000000000001E-2</c:v>
                </c:pt>
                <c:pt idx="6">
                  <c:v>-2.8000000000000001E-2</c:v>
                </c:pt>
                <c:pt idx="7">
                  <c:v>-2.8000000000000001E-2</c:v>
                </c:pt>
                <c:pt idx="8">
                  <c:v>-2.8000000000000001E-2</c:v>
                </c:pt>
                <c:pt idx="9">
                  <c:v>-2.8000000000000001E-2</c:v>
                </c:pt>
                <c:pt idx="10">
                  <c:v>-2.8000000000000001E-2</c:v>
                </c:pt>
                <c:pt idx="11">
                  <c:v>-2.8000000000000001E-2</c:v>
                </c:pt>
                <c:pt idx="12">
                  <c:v>-2.8000000000000001E-2</c:v>
                </c:pt>
                <c:pt idx="13">
                  <c:v>-2.8000000000000001E-2</c:v>
                </c:pt>
                <c:pt idx="14">
                  <c:v>-2.8000000000000001E-2</c:v>
                </c:pt>
                <c:pt idx="15">
                  <c:v>-2.8000000000000001E-2</c:v>
                </c:pt>
                <c:pt idx="16">
                  <c:v>-2.8000000000000001E-2</c:v>
                </c:pt>
                <c:pt idx="17">
                  <c:v>-2.8000000000000001E-2</c:v>
                </c:pt>
                <c:pt idx="18">
                  <c:v>-2.8000000000000001E-2</c:v>
                </c:pt>
                <c:pt idx="19">
                  <c:v>-2.8000000000000001E-2</c:v>
                </c:pt>
                <c:pt idx="20">
                  <c:v>-2.8000000000000001E-2</c:v>
                </c:pt>
                <c:pt idx="21">
                  <c:v>-2.8000000000000001E-2</c:v>
                </c:pt>
                <c:pt idx="22">
                  <c:v>-2.8000000000000001E-2</c:v>
                </c:pt>
                <c:pt idx="23">
                  <c:v>-2.8000000000000001E-2</c:v>
                </c:pt>
                <c:pt idx="24">
                  <c:v>-2.8000000000000001E-2</c:v>
                </c:pt>
                <c:pt idx="25">
                  <c:v>-2.8000000000000001E-2</c:v>
                </c:pt>
                <c:pt idx="26">
                  <c:v>-2.8000000000000001E-2</c:v>
                </c:pt>
                <c:pt idx="27">
                  <c:v>-2.8000000000000001E-2</c:v>
                </c:pt>
                <c:pt idx="28">
                  <c:v>-2.8000000000000001E-2</c:v>
                </c:pt>
                <c:pt idx="29">
                  <c:v>-2.8000000000000001E-2</c:v>
                </c:pt>
                <c:pt idx="30">
                  <c:v>-2.8000000000000001E-2</c:v>
                </c:pt>
                <c:pt idx="31">
                  <c:v>-2.8000000000000001E-2</c:v>
                </c:pt>
                <c:pt idx="32">
                  <c:v>-2.8000000000000001E-2</c:v>
                </c:pt>
                <c:pt idx="33">
                  <c:v>-2.8000000000000001E-2</c:v>
                </c:pt>
                <c:pt idx="34">
                  <c:v>-2.8000000000000001E-2</c:v>
                </c:pt>
                <c:pt idx="35">
                  <c:v>-2.8000000000000001E-2</c:v>
                </c:pt>
                <c:pt idx="36">
                  <c:v>-2.8000000000000001E-2</c:v>
                </c:pt>
                <c:pt idx="37">
                  <c:v>-2.8000000000000001E-2</c:v>
                </c:pt>
                <c:pt idx="38">
                  <c:v>-2.8000000000000001E-2</c:v>
                </c:pt>
                <c:pt idx="39">
                  <c:v>-2.8000000000000001E-2</c:v>
                </c:pt>
                <c:pt idx="40">
                  <c:v>-2.8000000000000001E-2</c:v>
                </c:pt>
                <c:pt idx="41">
                  <c:v>-2.8000000000000001E-2</c:v>
                </c:pt>
                <c:pt idx="42">
                  <c:v>-2.8000000000000001E-2</c:v>
                </c:pt>
                <c:pt idx="43">
                  <c:v>-2.8000000000000001E-2</c:v>
                </c:pt>
                <c:pt idx="44">
                  <c:v>-2.8000000000000001E-2</c:v>
                </c:pt>
                <c:pt idx="45">
                  <c:v>-2.8000000000000001E-2</c:v>
                </c:pt>
                <c:pt idx="46">
                  <c:v>-2.8000000000000001E-2</c:v>
                </c:pt>
                <c:pt idx="47">
                  <c:v>-2.8000000000000001E-2</c:v>
                </c:pt>
                <c:pt idx="48">
                  <c:v>-2.8000000000000001E-2</c:v>
                </c:pt>
                <c:pt idx="49">
                  <c:v>-2.8000000000000001E-2</c:v>
                </c:pt>
                <c:pt idx="50">
                  <c:v>-2.8000000000000001E-2</c:v>
                </c:pt>
                <c:pt idx="51">
                  <c:v>-2.8000000000000001E-2</c:v>
                </c:pt>
              </c:numCache>
            </c:numRef>
          </c:val>
          <c:smooth val="0"/>
          <c:extLst>
            <c:ext xmlns:c16="http://schemas.microsoft.com/office/drawing/2014/chart" uri="{C3380CC4-5D6E-409C-BE32-E72D297353CC}">
              <c16:uniqueId val="{00000002-5525-9544-A6F0-4741DF31933E}"/>
            </c:ext>
          </c:extLst>
        </c:ser>
        <c:dLbls>
          <c:showLegendKey val="0"/>
          <c:showVal val="0"/>
          <c:showCatName val="0"/>
          <c:showSerName val="0"/>
          <c:showPercent val="0"/>
          <c:showBubbleSize val="0"/>
        </c:dLbls>
        <c:marker val="1"/>
        <c:smooth val="0"/>
        <c:axId val="82642048"/>
        <c:axId val="82643584"/>
      </c:lineChart>
      <c:dateAx>
        <c:axId val="82642048"/>
        <c:scaling>
          <c:orientation val="minMax"/>
        </c:scaling>
        <c:delete val="0"/>
        <c:axPos val="b"/>
        <c:numFmt formatCode="mmm\-yy" sourceLinked="1"/>
        <c:majorTickMark val="none"/>
        <c:minorTickMark val="none"/>
        <c:tickLblPos val="low"/>
        <c:crossAx val="82643584"/>
        <c:crosses val="autoZero"/>
        <c:auto val="1"/>
        <c:lblOffset val="100"/>
        <c:baseTimeUnit val="months"/>
      </c:dateAx>
      <c:valAx>
        <c:axId val="82643584"/>
        <c:scaling>
          <c:orientation val="minMax"/>
          <c:min val="-9.0000000000000024E-2"/>
        </c:scaling>
        <c:delete val="0"/>
        <c:axPos val="l"/>
        <c:majorGridlines>
          <c:spPr>
            <a:ln>
              <a:noFill/>
            </a:ln>
          </c:spPr>
        </c:majorGridlines>
        <c:numFmt formatCode="0%" sourceLinked="0"/>
        <c:majorTickMark val="none"/>
        <c:minorTickMark val="none"/>
        <c:tickLblPos val="nextTo"/>
        <c:spPr>
          <a:ln w="6350">
            <a:noFill/>
          </a:ln>
        </c:spPr>
        <c:crossAx val="82642048"/>
        <c:crosses val="autoZero"/>
        <c:crossBetween val="between"/>
        <c:majorUnit val="1.0000000000000002E-2"/>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IPgmc_oficial</a:t>
            </a:r>
            <a:r>
              <a:rPr lang="es-ES" baseline="0"/>
              <a:t> vs  IPgmc_calculado</a:t>
            </a:r>
            <a:endParaRPr lang="es-ES"/>
          </a:p>
        </c:rich>
      </c:tx>
      <c:overlay val="0"/>
      <c:spPr>
        <a:noFill/>
        <a:ln>
          <a:noFill/>
        </a:ln>
        <a:effectLst/>
      </c:spPr>
    </c:title>
    <c:autoTitleDeleted val="0"/>
    <c:plotArea>
      <c:layout/>
      <c:lineChart>
        <c:grouping val="standard"/>
        <c:varyColors val="0"/>
        <c:ser>
          <c:idx val="0"/>
          <c:order val="0"/>
          <c:tx>
            <c:strRef>
              <c:f>Hoja5!$I$2</c:f>
              <c:strCache>
                <c:ptCount val="1"/>
                <c:pt idx="0">
                  <c:v>IPgmc_Oficial</c:v>
                </c:pt>
              </c:strCache>
            </c:strRef>
          </c:tx>
          <c:spPr>
            <a:ln w="28575" cap="rnd">
              <a:solidFill>
                <a:schemeClr val="bg1">
                  <a:lumMod val="75000"/>
                </a:schemeClr>
              </a:solidFill>
              <a:round/>
            </a:ln>
            <a:effectLst/>
          </c:spPr>
          <c:marker>
            <c:symbol val="none"/>
          </c:marker>
          <c:cat>
            <c:numRef>
              <c:f>Hoja5!$H$3:$H$65</c:f>
              <c:numCache>
                <c:formatCode>mmm\-yy</c:formatCode>
                <c:ptCount val="63"/>
                <c:pt idx="0">
                  <c:v>40817</c:v>
                </c:pt>
                <c:pt idx="1">
                  <c:v>40848</c:v>
                </c:pt>
                <c:pt idx="2">
                  <c:v>40878</c:v>
                </c:pt>
                <c:pt idx="3">
                  <c:v>40909</c:v>
                </c:pt>
                <c:pt idx="4">
                  <c:v>40940</c:v>
                </c:pt>
                <c:pt idx="5">
                  <c:v>40969</c:v>
                </c:pt>
                <c:pt idx="6">
                  <c:v>41000</c:v>
                </c:pt>
                <c:pt idx="7">
                  <c:v>41030</c:v>
                </c:pt>
                <c:pt idx="8">
                  <c:v>41061</c:v>
                </c:pt>
                <c:pt idx="9">
                  <c:v>41091</c:v>
                </c:pt>
                <c:pt idx="10">
                  <c:v>41122</c:v>
                </c:pt>
                <c:pt idx="11">
                  <c:v>41153</c:v>
                </c:pt>
                <c:pt idx="12">
                  <c:v>41183</c:v>
                </c:pt>
                <c:pt idx="13">
                  <c:v>41214</c:v>
                </c:pt>
                <c:pt idx="14">
                  <c:v>41244</c:v>
                </c:pt>
                <c:pt idx="15">
                  <c:v>41275</c:v>
                </c:pt>
                <c:pt idx="16">
                  <c:v>41306</c:v>
                </c:pt>
                <c:pt idx="17">
                  <c:v>41334</c:v>
                </c:pt>
                <c:pt idx="18">
                  <c:v>41365</c:v>
                </c:pt>
                <c:pt idx="19">
                  <c:v>41395</c:v>
                </c:pt>
                <c:pt idx="20">
                  <c:v>41426</c:v>
                </c:pt>
                <c:pt idx="21">
                  <c:v>41456</c:v>
                </c:pt>
                <c:pt idx="22">
                  <c:v>41487</c:v>
                </c:pt>
                <c:pt idx="23">
                  <c:v>41518</c:v>
                </c:pt>
                <c:pt idx="24">
                  <c:v>41548</c:v>
                </c:pt>
                <c:pt idx="25">
                  <c:v>41579</c:v>
                </c:pt>
                <c:pt idx="26">
                  <c:v>41609</c:v>
                </c:pt>
                <c:pt idx="27">
                  <c:v>41640</c:v>
                </c:pt>
                <c:pt idx="28">
                  <c:v>41671</c:v>
                </c:pt>
                <c:pt idx="29">
                  <c:v>41699</c:v>
                </c:pt>
                <c:pt idx="30">
                  <c:v>41730</c:v>
                </c:pt>
                <c:pt idx="31">
                  <c:v>41760</c:v>
                </c:pt>
                <c:pt idx="32">
                  <c:v>41791</c:v>
                </c:pt>
                <c:pt idx="33">
                  <c:v>41821</c:v>
                </c:pt>
                <c:pt idx="34">
                  <c:v>41852</c:v>
                </c:pt>
                <c:pt idx="35">
                  <c:v>41883</c:v>
                </c:pt>
                <c:pt idx="36">
                  <c:v>41913</c:v>
                </c:pt>
                <c:pt idx="37">
                  <c:v>41944</c:v>
                </c:pt>
                <c:pt idx="38">
                  <c:v>41974</c:v>
                </c:pt>
                <c:pt idx="39">
                  <c:v>42005</c:v>
                </c:pt>
                <c:pt idx="40">
                  <c:v>42036</c:v>
                </c:pt>
                <c:pt idx="41">
                  <c:v>42064</c:v>
                </c:pt>
                <c:pt idx="42">
                  <c:v>42095</c:v>
                </c:pt>
                <c:pt idx="43">
                  <c:v>42125</c:v>
                </c:pt>
                <c:pt idx="44">
                  <c:v>42156</c:v>
                </c:pt>
                <c:pt idx="45">
                  <c:v>42186</c:v>
                </c:pt>
                <c:pt idx="46">
                  <c:v>42217</c:v>
                </c:pt>
                <c:pt idx="47">
                  <c:v>42248</c:v>
                </c:pt>
                <c:pt idx="48">
                  <c:v>42278</c:v>
                </c:pt>
                <c:pt idx="49">
                  <c:v>42309</c:v>
                </c:pt>
                <c:pt idx="50">
                  <c:v>42339</c:v>
                </c:pt>
                <c:pt idx="51">
                  <c:v>42370</c:v>
                </c:pt>
                <c:pt idx="52">
                  <c:v>42401</c:v>
                </c:pt>
                <c:pt idx="53">
                  <c:v>42430</c:v>
                </c:pt>
                <c:pt idx="54">
                  <c:v>42461</c:v>
                </c:pt>
                <c:pt idx="55">
                  <c:v>42491</c:v>
                </c:pt>
                <c:pt idx="56">
                  <c:v>42522</c:v>
                </c:pt>
                <c:pt idx="57">
                  <c:v>42552</c:v>
                </c:pt>
                <c:pt idx="58">
                  <c:v>42583</c:v>
                </c:pt>
                <c:pt idx="59">
                  <c:v>42614</c:v>
                </c:pt>
                <c:pt idx="60">
                  <c:v>42644</c:v>
                </c:pt>
                <c:pt idx="61">
                  <c:v>42675</c:v>
                </c:pt>
                <c:pt idx="62">
                  <c:v>42705</c:v>
                </c:pt>
              </c:numCache>
            </c:numRef>
          </c:cat>
          <c:val>
            <c:numRef>
              <c:f>Hoja5!$I$3:$I$65</c:f>
              <c:numCache>
                <c:formatCode>General</c:formatCode>
                <c:ptCount val="63"/>
                <c:pt idx="0">
                  <c:v>4563.6000000000022</c:v>
                </c:pt>
                <c:pt idx="1">
                  <c:v>4646.8000000000011</c:v>
                </c:pt>
                <c:pt idx="2">
                  <c:v>4646.8</c:v>
                </c:pt>
                <c:pt idx="3">
                  <c:v>4669.4387096774199</c:v>
                </c:pt>
                <c:pt idx="4">
                  <c:v>4811.1000000000031</c:v>
                </c:pt>
                <c:pt idx="5">
                  <c:v>4955.5</c:v>
                </c:pt>
                <c:pt idx="6">
                  <c:v>5104.1000000000031</c:v>
                </c:pt>
                <c:pt idx="7">
                  <c:v>5104.1000000000031</c:v>
                </c:pt>
                <c:pt idx="8">
                  <c:v>4966.3099999999995</c:v>
                </c:pt>
                <c:pt idx="9">
                  <c:v>4812.0806451612907</c:v>
                </c:pt>
                <c:pt idx="10">
                  <c:v>5348.8456521739145</c:v>
                </c:pt>
                <c:pt idx="11">
                  <c:v>5376.4305263157894</c:v>
                </c:pt>
                <c:pt idx="12">
                  <c:v>4992.8939130434783</c:v>
                </c:pt>
                <c:pt idx="13">
                  <c:v>4681.5819999999994</c:v>
                </c:pt>
                <c:pt idx="14">
                  <c:v>4607.2344999999996</c:v>
                </c:pt>
                <c:pt idx="15">
                  <c:v>4796.5195238095239</c:v>
                </c:pt>
                <c:pt idx="16">
                  <c:v>5355.604736842105</c:v>
                </c:pt>
                <c:pt idx="17">
                  <c:v>5262.0580000000009</c:v>
                </c:pt>
                <c:pt idx="18">
                  <c:v>4824.4186363636363</c:v>
                </c:pt>
                <c:pt idx="19">
                  <c:v>4840.7436363636361</c:v>
                </c:pt>
                <c:pt idx="20">
                  <c:v>4842.240499999999</c:v>
                </c:pt>
                <c:pt idx="21">
                  <c:v>5299.0963636363631</c:v>
                </c:pt>
                <c:pt idx="22">
                  <c:v>5273.9872727272723</c:v>
                </c:pt>
                <c:pt idx="23">
                  <c:v>4894.2149999999992</c:v>
                </c:pt>
                <c:pt idx="24">
                  <c:v>4653.4730434782614</c:v>
                </c:pt>
                <c:pt idx="25">
                  <c:v>4661.1094736842097</c:v>
                </c:pt>
                <c:pt idx="26">
                  <c:v>4950.8633333333319</c:v>
                </c:pt>
                <c:pt idx="27">
                  <c:v>5005.6904761904752</c:v>
                </c:pt>
                <c:pt idx="28">
                  <c:v>5355.5578947368413</c:v>
                </c:pt>
                <c:pt idx="29">
                  <c:v>5377.8747619047617</c:v>
                </c:pt>
                <c:pt idx="30">
                  <c:v>5404.2961904761896</c:v>
                </c:pt>
                <c:pt idx="31">
                  <c:v>5285.8323809523818</c:v>
                </c:pt>
                <c:pt idx="32">
                  <c:v>5411.3661904761912</c:v>
                </c:pt>
                <c:pt idx="33">
                  <c:v>5059.624545454546</c:v>
                </c:pt>
                <c:pt idx="34">
                  <c:v>4996.4533333333329</c:v>
                </c:pt>
                <c:pt idx="35">
                  <c:v>4969.3528571428569</c:v>
                </c:pt>
                <c:pt idx="36">
                  <c:v>4305.4460869565219</c:v>
                </c:pt>
                <c:pt idx="37">
                  <c:v>4004.3016666666663</c:v>
                </c:pt>
                <c:pt idx="38">
                  <c:v>3161.3466666666668</c:v>
                </c:pt>
                <c:pt idx="39">
                  <c:v>2993.8939999999998</c:v>
                </c:pt>
                <c:pt idx="40">
                  <c:v>3772.2042105263158</c:v>
                </c:pt>
                <c:pt idx="41">
                  <c:v>4101.5836363636354</c:v>
                </c:pt>
                <c:pt idx="42">
                  <c:v>4288.1152380952381</c:v>
                </c:pt>
                <c:pt idx="43">
                  <c:v>4492.3959999999988</c:v>
                </c:pt>
                <c:pt idx="44">
                  <c:v>4885.2409090909096</c:v>
                </c:pt>
                <c:pt idx="45">
                  <c:v>4736.113636363636</c:v>
                </c:pt>
                <c:pt idx="46">
                  <c:v>4368.8028571428567</c:v>
                </c:pt>
                <c:pt idx="47">
                  <c:v>3921.0414285714292</c:v>
                </c:pt>
                <c:pt idx="48">
                  <c:v>3643.3940909090916</c:v>
                </c:pt>
                <c:pt idx="49">
                  <c:v>3570.6326315789474</c:v>
                </c:pt>
                <c:pt idx="50">
                  <c:v>3640.1854545454548</c:v>
                </c:pt>
                <c:pt idx="51">
                  <c:v>3161.5736842105266</c:v>
                </c:pt>
                <c:pt idx="52">
                  <c:v>2977.6739999999995</c:v>
                </c:pt>
                <c:pt idx="53">
                  <c:v>3597.2018181818185</c:v>
                </c:pt>
                <c:pt idx="54">
                  <c:v>3717.3490476190468</c:v>
                </c:pt>
                <c:pt idx="55">
                  <c:v>4033.6542857142858</c:v>
                </c:pt>
                <c:pt idx="56">
                  <c:v>4098.0122727272728</c:v>
                </c:pt>
                <c:pt idx="57">
                  <c:v>3694.4234999999999</c:v>
                </c:pt>
                <c:pt idx="58">
                  <c:v>3876.802173913044</c:v>
                </c:pt>
                <c:pt idx="59">
                  <c:v>3763.7961904761905</c:v>
                </c:pt>
                <c:pt idx="60">
                  <c:v>4075.4261904761911</c:v>
                </c:pt>
                <c:pt idx="61">
                  <c:v>3823.9605000000001</c:v>
                </c:pt>
                <c:pt idx="62">
                  <c:v>4419.1845000000012</c:v>
                </c:pt>
              </c:numCache>
            </c:numRef>
          </c:val>
          <c:smooth val="0"/>
          <c:extLst>
            <c:ext xmlns:c16="http://schemas.microsoft.com/office/drawing/2014/chart" uri="{C3380CC4-5D6E-409C-BE32-E72D297353CC}">
              <c16:uniqueId val="{00000000-9CCF-6443-BD44-0FC20779A23E}"/>
            </c:ext>
          </c:extLst>
        </c:ser>
        <c:ser>
          <c:idx val="1"/>
          <c:order val="1"/>
          <c:tx>
            <c:strRef>
              <c:f>Hoja5!$J$2</c:f>
              <c:strCache>
                <c:ptCount val="1"/>
                <c:pt idx="0">
                  <c:v>Ipgmc_Calculado</c:v>
                </c:pt>
              </c:strCache>
            </c:strRef>
          </c:tx>
          <c:spPr>
            <a:ln w="28575" cap="rnd">
              <a:solidFill>
                <a:schemeClr val="tx1"/>
              </a:solidFill>
              <a:round/>
            </a:ln>
            <a:effectLst/>
          </c:spPr>
          <c:marker>
            <c:symbol val="none"/>
          </c:marker>
          <c:cat>
            <c:numRef>
              <c:f>Hoja5!$H$3:$H$65</c:f>
              <c:numCache>
                <c:formatCode>mmm\-yy</c:formatCode>
                <c:ptCount val="63"/>
                <c:pt idx="0">
                  <c:v>40817</c:v>
                </c:pt>
                <c:pt idx="1">
                  <c:v>40848</c:v>
                </c:pt>
                <c:pt idx="2">
                  <c:v>40878</c:v>
                </c:pt>
                <c:pt idx="3">
                  <c:v>40909</c:v>
                </c:pt>
                <c:pt idx="4">
                  <c:v>40940</c:v>
                </c:pt>
                <c:pt idx="5">
                  <c:v>40969</c:v>
                </c:pt>
                <c:pt idx="6">
                  <c:v>41000</c:v>
                </c:pt>
                <c:pt idx="7">
                  <c:v>41030</c:v>
                </c:pt>
                <c:pt idx="8">
                  <c:v>41061</c:v>
                </c:pt>
                <c:pt idx="9">
                  <c:v>41091</c:v>
                </c:pt>
                <c:pt idx="10">
                  <c:v>41122</c:v>
                </c:pt>
                <c:pt idx="11">
                  <c:v>41153</c:v>
                </c:pt>
                <c:pt idx="12">
                  <c:v>41183</c:v>
                </c:pt>
                <c:pt idx="13">
                  <c:v>41214</c:v>
                </c:pt>
                <c:pt idx="14">
                  <c:v>41244</c:v>
                </c:pt>
                <c:pt idx="15">
                  <c:v>41275</c:v>
                </c:pt>
                <c:pt idx="16">
                  <c:v>41306</c:v>
                </c:pt>
                <c:pt idx="17">
                  <c:v>41334</c:v>
                </c:pt>
                <c:pt idx="18">
                  <c:v>41365</c:v>
                </c:pt>
                <c:pt idx="19">
                  <c:v>41395</c:v>
                </c:pt>
                <c:pt idx="20">
                  <c:v>41426</c:v>
                </c:pt>
                <c:pt idx="21">
                  <c:v>41456</c:v>
                </c:pt>
                <c:pt idx="22">
                  <c:v>41487</c:v>
                </c:pt>
                <c:pt idx="23">
                  <c:v>41518</c:v>
                </c:pt>
                <c:pt idx="24">
                  <c:v>41548</c:v>
                </c:pt>
                <c:pt idx="25">
                  <c:v>41579</c:v>
                </c:pt>
                <c:pt idx="26">
                  <c:v>41609</c:v>
                </c:pt>
                <c:pt idx="27">
                  <c:v>41640</c:v>
                </c:pt>
                <c:pt idx="28">
                  <c:v>41671</c:v>
                </c:pt>
                <c:pt idx="29">
                  <c:v>41699</c:v>
                </c:pt>
                <c:pt idx="30">
                  <c:v>41730</c:v>
                </c:pt>
                <c:pt idx="31">
                  <c:v>41760</c:v>
                </c:pt>
                <c:pt idx="32">
                  <c:v>41791</c:v>
                </c:pt>
                <c:pt idx="33">
                  <c:v>41821</c:v>
                </c:pt>
                <c:pt idx="34">
                  <c:v>41852</c:v>
                </c:pt>
                <c:pt idx="35">
                  <c:v>41883</c:v>
                </c:pt>
                <c:pt idx="36">
                  <c:v>41913</c:v>
                </c:pt>
                <c:pt idx="37">
                  <c:v>41944</c:v>
                </c:pt>
                <c:pt idx="38">
                  <c:v>41974</c:v>
                </c:pt>
                <c:pt idx="39">
                  <c:v>42005</c:v>
                </c:pt>
                <c:pt idx="40">
                  <c:v>42036</c:v>
                </c:pt>
                <c:pt idx="41">
                  <c:v>42064</c:v>
                </c:pt>
                <c:pt idx="42">
                  <c:v>42095</c:v>
                </c:pt>
                <c:pt idx="43">
                  <c:v>42125</c:v>
                </c:pt>
                <c:pt idx="44">
                  <c:v>42156</c:v>
                </c:pt>
                <c:pt idx="45">
                  <c:v>42186</c:v>
                </c:pt>
                <c:pt idx="46">
                  <c:v>42217</c:v>
                </c:pt>
                <c:pt idx="47">
                  <c:v>42248</c:v>
                </c:pt>
                <c:pt idx="48">
                  <c:v>42278</c:v>
                </c:pt>
                <c:pt idx="49">
                  <c:v>42309</c:v>
                </c:pt>
                <c:pt idx="50">
                  <c:v>42339</c:v>
                </c:pt>
                <c:pt idx="51">
                  <c:v>42370</c:v>
                </c:pt>
                <c:pt idx="52">
                  <c:v>42401</c:v>
                </c:pt>
                <c:pt idx="53">
                  <c:v>42430</c:v>
                </c:pt>
                <c:pt idx="54">
                  <c:v>42461</c:v>
                </c:pt>
                <c:pt idx="55">
                  <c:v>42491</c:v>
                </c:pt>
                <c:pt idx="56">
                  <c:v>42522</c:v>
                </c:pt>
                <c:pt idx="57">
                  <c:v>42552</c:v>
                </c:pt>
                <c:pt idx="58">
                  <c:v>42583</c:v>
                </c:pt>
                <c:pt idx="59">
                  <c:v>42614</c:v>
                </c:pt>
                <c:pt idx="60">
                  <c:v>42644</c:v>
                </c:pt>
                <c:pt idx="61">
                  <c:v>42675</c:v>
                </c:pt>
                <c:pt idx="62">
                  <c:v>42705</c:v>
                </c:pt>
              </c:numCache>
            </c:numRef>
          </c:cat>
          <c:val>
            <c:numRef>
              <c:f>Hoja5!$J$3:$J$65</c:f>
              <c:numCache>
                <c:formatCode>General</c:formatCode>
                <c:ptCount val="63"/>
                <c:pt idx="0">
                  <c:v>4563.6000000000022</c:v>
                </c:pt>
                <c:pt idx="1">
                  <c:v>4646.8000000000011</c:v>
                </c:pt>
                <c:pt idx="2">
                  <c:v>4656.7796587143212</c:v>
                </c:pt>
                <c:pt idx="3">
                  <c:v>4732.6975368985359</c:v>
                </c:pt>
                <c:pt idx="4">
                  <c:v>4874.6784630054917</c:v>
                </c:pt>
                <c:pt idx="5">
                  <c:v>5018.3192157141621</c:v>
                </c:pt>
                <c:pt idx="6">
                  <c:v>5096.118570663536</c:v>
                </c:pt>
                <c:pt idx="7">
                  <c:v>5096.118570663536</c:v>
                </c:pt>
                <c:pt idx="8">
                  <c:v>4943.23501354363</c:v>
                </c:pt>
                <c:pt idx="9">
                  <c:v>4943.23501354363</c:v>
                </c:pt>
                <c:pt idx="10">
                  <c:v>4943.23501354363</c:v>
                </c:pt>
                <c:pt idx="11">
                  <c:v>4794.9379631373213</c:v>
                </c:pt>
                <c:pt idx="12">
                  <c:v>4794.9379631373213</c:v>
                </c:pt>
                <c:pt idx="13">
                  <c:v>4794.9379631373213</c:v>
                </c:pt>
                <c:pt idx="14">
                  <c:v>4938.7861020314413</c:v>
                </c:pt>
                <c:pt idx="15">
                  <c:v>4938.7861020314413</c:v>
                </c:pt>
                <c:pt idx="16">
                  <c:v>4938.7861020314413</c:v>
                </c:pt>
                <c:pt idx="17">
                  <c:v>4790.6225189704983</c:v>
                </c:pt>
                <c:pt idx="18">
                  <c:v>4790.6225189704983</c:v>
                </c:pt>
                <c:pt idx="19">
                  <c:v>4918.1132734281609</c:v>
                </c:pt>
                <c:pt idx="20">
                  <c:v>4918.1132734281609</c:v>
                </c:pt>
                <c:pt idx="21">
                  <c:v>5065.6566716310062</c:v>
                </c:pt>
                <c:pt idx="22">
                  <c:v>4913.6869714820759</c:v>
                </c:pt>
                <c:pt idx="23">
                  <c:v>4913.6869714820759</c:v>
                </c:pt>
                <c:pt idx="24">
                  <c:v>4936.8158883986362</c:v>
                </c:pt>
                <c:pt idx="25">
                  <c:v>4936.8158883986362</c:v>
                </c:pt>
                <c:pt idx="26">
                  <c:v>4936.8158883986362</c:v>
                </c:pt>
                <c:pt idx="27">
                  <c:v>4936.8158883986362</c:v>
                </c:pt>
                <c:pt idx="28">
                  <c:v>4936.8158883986362</c:v>
                </c:pt>
                <c:pt idx="29">
                  <c:v>4875.1305450977097</c:v>
                </c:pt>
                <c:pt idx="30">
                  <c:v>4862.422359496828</c:v>
                </c:pt>
                <c:pt idx="31">
                  <c:v>4851.150345147561</c:v>
                </c:pt>
                <c:pt idx="32">
                  <c:v>4851.150345147561</c:v>
                </c:pt>
                <c:pt idx="33">
                  <c:v>4851.150345147561</c:v>
                </c:pt>
                <c:pt idx="34">
                  <c:v>4851.150345147561</c:v>
                </c:pt>
                <c:pt idx="35">
                  <c:v>4851.150345147561</c:v>
                </c:pt>
                <c:pt idx="36">
                  <c:v>4851.150345147561</c:v>
                </c:pt>
                <c:pt idx="37">
                  <c:v>4851.150345147561</c:v>
                </c:pt>
                <c:pt idx="38">
                  <c:v>4851.150345147561</c:v>
                </c:pt>
                <c:pt idx="39">
                  <c:v>4851.150345147561</c:v>
                </c:pt>
                <c:pt idx="40">
                  <c:v>4851.150345147561</c:v>
                </c:pt>
                <c:pt idx="41">
                  <c:v>4851.150345147561</c:v>
                </c:pt>
                <c:pt idx="42">
                  <c:v>4851.150345147561</c:v>
                </c:pt>
                <c:pt idx="43">
                  <c:v>4851.150345147561</c:v>
                </c:pt>
                <c:pt idx="44">
                  <c:v>4778.7140902192432</c:v>
                </c:pt>
                <c:pt idx="45">
                  <c:v>4635.3526675126659</c:v>
                </c:pt>
                <c:pt idx="46">
                  <c:v>4496.2920874872862</c:v>
                </c:pt>
                <c:pt idx="47">
                  <c:v>4361.4033248626674</c:v>
                </c:pt>
                <c:pt idx="48">
                  <c:v>4230.5612251167877</c:v>
                </c:pt>
                <c:pt idx="49">
                  <c:v>4103.6443883632837</c:v>
                </c:pt>
                <c:pt idx="50">
                  <c:v>3980.5350567123851</c:v>
                </c:pt>
                <c:pt idx="51">
                  <c:v>3861.1190050110135</c:v>
                </c:pt>
                <c:pt idx="52">
                  <c:v>3861.1190050110135</c:v>
                </c:pt>
                <c:pt idx="53">
                  <c:v>3861.1190050110135</c:v>
                </c:pt>
                <c:pt idx="54">
                  <c:v>3861.1190050110135</c:v>
                </c:pt>
                <c:pt idx="55">
                  <c:v>3861.1190050110135</c:v>
                </c:pt>
                <c:pt idx="56">
                  <c:v>3745.2854348606829</c:v>
                </c:pt>
                <c:pt idx="57">
                  <c:v>3700.5402592235409</c:v>
                </c:pt>
                <c:pt idx="58">
                  <c:v>3700.5402592235409</c:v>
                </c:pt>
                <c:pt idx="59">
                  <c:v>3700.5402592235409</c:v>
                </c:pt>
                <c:pt idx="60">
                  <c:v>3799.9701393019595</c:v>
                </c:pt>
                <c:pt idx="61">
                  <c:v>3799.9701393019595</c:v>
                </c:pt>
                <c:pt idx="62">
                  <c:v>3913.9692434810186</c:v>
                </c:pt>
              </c:numCache>
            </c:numRef>
          </c:val>
          <c:smooth val="0"/>
          <c:extLst>
            <c:ext xmlns:c16="http://schemas.microsoft.com/office/drawing/2014/chart" uri="{C3380CC4-5D6E-409C-BE32-E72D297353CC}">
              <c16:uniqueId val="{00000001-9CCF-6443-BD44-0FC20779A23E}"/>
            </c:ext>
          </c:extLst>
        </c:ser>
        <c:dLbls>
          <c:showLegendKey val="0"/>
          <c:showVal val="0"/>
          <c:showCatName val="0"/>
          <c:showSerName val="0"/>
          <c:showPercent val="0"/>
          <c:showBubbleSize val="0"/>
        </c:dLbls>
        <c:smooth val="0"/>
        <c:axId val="105271680"/>
        <c:axId val="105273600"/>
      </c:lineChart>
      <c:dateAx>
        <c:axId val="105271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273600"/>
        <c:crosses val="autoZero"/>
        <c:auto val="1"/>
        <c:lblOffset val="100"/>
        <c:baseTimeUnit val="months"/>
      </c:dateAx>
      <c:valAx>
        <c:axId val="10527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Pesos</a:t>
                </a:r>
                <a:r>
                  <a:rPr lang="es-ES" baseline="0"/>
                  <a:t> colombianos</a:t>
                </a:r>
                <a:endParaRPr lang="es-E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27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IPacpm_oficial</a:t>
            </a:r>
            <a:r>
              <a:rPr lang="es-ES" baseline="0"/>
              <a:t> vs IPacpm_calculado</a:t>
            </a:r>
            <a:endParaRPr lang="es-ES"/>
          </a:p>
        </c:rich>
      </c:tx>
      <c:layout>
        <c:manualLayout>
          <c:xMode val="edge"/>
          <c:yMode val="edge"/>
          <c:x val="0.2821910487641951"/>
          <c:y val="2.6101146395233012E-2"/>
        </c:manualLayout>
      </c:layout>
      <c:overlay val="0"/>
      <c:spPr>
        <a:noFill/>
        <a:ln>
          <a:noFill/>
        </a:ln>
        <a:effectLst/>
      </c:spPr>
    </c:title>
    <c:autoTitleDeleted val="0"/>
    <c:plotArea>
      <c:layout/>
      <c:lineChart>
        <c:grouping val="standard"/>
        <c:varyColors val="0"/>
        <c:ser>
          <c:idx val="0"/>
          <c:order val="0"/>
          <c:tx>
            <c:v>Ipacpm_Oficial</c:v>
          </c:tx>
          <c:spPr>
            <a:ln w="28575" cap="rnd">
              <a:solidFill>
                <a:schemeClr val="tx1">
                  <a:lumMod val="50000"/>
                  <a:lumOff val="50000"/>
                </a:schemeClr>
              </a:solidFill>
              <a:round/>
            </a:ln>
            <a:effectLst/>
          </c:spPr>
          <c:marker>
            <c:symbol val="none"/>
          </c:marker>
          <c:cat>
            <c:numRef>
              <c:f>Hoja3!$I$2:$I$53</c:f>
              <c:numCache>
                <c:formatCode>mmm\-yy</c:formatCode>
                <c:ptCount val="5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numCache>
            </c:numRef>
          </c:cat>
          <c:val>
            <c:numRef>
              <c:f>Hoja3!$J$2:$J$53</c:f>
              <c:numCache>
                <c:formatCode>General</c:formatCode>
                <c:ptCount val="52"/>
                <c:pt idx="0">
                  <c:v>5805.6450000000013</c:v>
                </c:pt>
                <c:pt idx="1">
                  <c:v>5413.3800000000019</c:v>
                </c:pt>
                <c:pt idx="2">
                  <c:v>5413.380000000001</c:v>
                </c:pt>
                <c:pt idx="3">
                  <c:v>5413.380000000001</c:v>
                </c:pt>
                <c:pt idx="4">
                  <c:v>5365.1323809523819</c:v>
                </c:pt>
                <c:pt idx="5">
                  <c:v>5438.4431578947351</c:v>
                </c:pt>
                <c:pt idx="6">
                  <c:v>5448.8204999999971</c:v>
                </c:pt>
                <c:pt idx="7">
                  <c:v>5357.3200000000006</c:v>
                </c:pt>
                <c:pt idx="8">
                  <c:v>5211.1445454545465</c:v>
                </c:pt>
                <c:pt idx="9">
                  <c:v>5204.3300000000008</c:v>
                </c:pt>
                <c:pt idx="10">
                  <c:v>5343.4263636363648</c:v>
                </c:pt>
                <c:pt idx="11">
                  <c:v>5391.4963636363645</c:v>
                </c:pt>
                <c:pt idx="12">
                  <c:v>5385.271499999998</c:v>
                </c:pt>
                <c:pt idx="13">
                  <c:v>5357.0721739130422</c:v>
                </c:pt>
                <c:pt idx="14">
                  <c:v>5330.411052631579</c:v>
                </c:pt>
                <c:pt idx="15">
                  <c:v>5304.9047619047606</c:v>
                </c:pt>
                <c:pt idx="16">
                  <c:v>5413.4238095238125</c:v>
                </c:pt>
                <c:pt idx="17">
                  <c:v>5418.9100000000017</c:v>
                </c:pt>
                <c:pt idx="18">
                  <c:v>5418.9100000000017</c:v>
                </c:pt>
                <c:pt idx="19">
                  <c:v>5418.9100000000017</c:v>
                </c:pt>
                <c:pt idx="20">
                  <c:v>5418.9100000000017</c:v>
                </c:pt>
                <c:pt idx="21">
                  <c:v>5478.61</c:v>
                </c:pt>
                <c:pt idx="22">
                  <c:v>5501.4299999999967</c:v>
                </c:pt>
                <c:pt idx="23">
                  <c:v>5532.14</c:v>
                </c:pt>
                <c:pt idx="24">
                  <c:v>5532.14</c:v>
                </c:pt>
                <c:pt idx="25">
                  <c:v>5526.61</c:v>
                </c:pt>
                <c:pt idx="26">
                  <c:v>5371.86</c:v>
                </c:pt>
                <c:pt idx="27">
                  <c:v>5221.4499999999989</c:v>
                </c:pt>
                <c:pt idx="28">
                  <c:v>5075.25</c:v>
                </c:pt>
                <c:pt idx="29">
                  <c:v>4701.3294736842099</c:v>
                </c:pt>
                <c:pt idx="30">
                  <c:v>4473.4600000000019</c:v>
                </c:pt>
                <c:pt idx="31">
                  <c:v>4426.4499999999989</c:v>
                </c:pt>
                <c:pt idx="32">
                  <c:v>4473.0399999999991</c:v>
                </c:pt>
                <c:pt idx="33">
                  <c:v>4598.28</c:v>
                </c:pt>
                <c:pt idx="34">
                  <c:v>4598.28</c:v>
                </c:pt>
                <c:pt idx="35">
                  <c:v>4469.53</c:v>
                </c:pt>
                <c:pt idx="36">
                  <c:v>4366.4900000000007</c:v>
                </c:pt>
                <c:pt idx="37">
                  <c:v>4381.1900000000014</c:v>
                </c:pt>
                <c:pt idx="38">
                  <c:v>4258.5200000000023</c:v>
                </c:pt>
                <c:pt idx="39">
                  <c:v>4139.28</c:v>
                </c:pt>
                <c:pt idx="40">
                  <c:v>4023.38</c:v>
                </c:pt>
                <c:pt idx="41">
                  <c:v>3770.8200000000011</c:v>
                </c:pt>
                <c:pt idx="42">
                  <c:v>3770.8200000000015</c:v>
                </c:pt>
                <c:pt idx="43">
                  <c:v>3770.8200000000015</c:v>
                </c:pt>
                <c:pt idx="44">
                  <c:v>3837.0899999999979</c:v>
                </c:pt>
                <c:pt idx="45">
                  <c:v>3837.0899999999979</c:v>
                </c:pt>
                <c:pt idx="46">
                  <c:v>3837.0899999999979</c:v>
                </c:pt>
                <c:pt idx="47">
                  <c:v>3851.1039130434765</c:v>
                </c:pt>
                <c:pt idx="48">
                  <c:v>3944.5299999999997</c:v>
                </c:pt>
                <c:pt idx="49">
                  <c:v>3944.5299999999997</c:v>
                </c:pt>
                <c:pt idx="50">
                  <c:v>3994.0299999999997</c:v>
                </c:pt>
                <c:pt idx="51">
                  <c:v>3999.5299999999997</c:v>
                </c:pt>
              </c:numCache>
            </c:numRef>
          </c:val>
          <c:smooth val="0"/>
          <c:extLst>
            <c:ext xmlns:c16="http://schemas.microsoft.com/office/drawing/2014/chart" uri="{C3380CC4-5D6E-409C-BE32-E72D297353CC}">
              <c16:uniqueId val="{00000000-3CFB-C441-85E5-377D8A04190F}"/>
            </c:ext>
          </c:extLst>
        </c:ser>
        <c:ser>
          <c:idx val="1"/>
          <c:order val="1"/>
          <c:tx>
            <c:v>Ipacpm_calculado</c:v>
          </c:tx>
          <c:spPr>
            <a:ln w="28575" cap="rnd">
              <a:solidFill>
                <a:schemeClr val="tx1">
                  <a:lumMod val="95000"/>
                  <a:lumOff val="5000"/>
                </a:schemeClr>
              </a:solidFill>
              <a:round/>
            </a:ln>
            <a:effectLst/>
          </c:spPr>
          <c:marker>
            <c:symbol val="none"/>
          </c:marker>
          <c:cat>
            <c:numRef>
              <c:f>Hoja3!$I$2:$I$53</c:f>
              <c:numCache>
                <c:formatCode>mmm\-yy</c:formatCode>
                <c:ptCount val="52"/>
                <c:pt idx="0">
                  <c:v>41153</c:v>
                </c:pt>
                <c:pt idx="1">
                  <c:v>41183</c:v>
                </c:pt>
                <c:pt idx="2">
                  <c:v>41214</c:v>
                </c:pt>
                <c:pt idx="3">
                  <c:v>41244</c:v>
                </c:pt>
                <c:pt idx="4">
                  <c:v>41275</c:v>
                </c:pt>
                <c:pt idx="5">
                  <c:v>41306</c:v>
                </c:pt>
                <c:pt idx="6">
                  <c:v>41334</c:v>
                </c:pt>
                <c:pt idx="7">
                  <c:v>41365</c:v>
                </c:pt>
                <c:pt idx="8">
                  <c:v>41395</c:v>
                </c:pt>
                <c:pt idx="9">
                  <c:v>41426</c:v>
                </c:pt>
                <c:pt idx="10">
                  <c:v>41456</c:v>
                </c:pt>
                <c:pt idx="11">
                  <c:v>41487</c:v>
                </c:pt>
                <c:pt idx="12">
                  <c:v>41518</c:v>
                </c:pt>
                <c:pt idx="13">
                  <c:v>41548</c:v>
                </c:pt>
                <c:pt idx="14">
                  <c:v>41579</c:v>
                </c:pt>
                <c:pt idx="15">
                  <c:v>41609</c:v>
                </c:pt>
                <c:pt idx="16">
                  <c:v>41640</c:v>
                </c:pt>
                <c:pt idx="17">
                  <c:v>41671</c:v>
                </c:pt>
                <c:pt idx="18">
                  <c:v>41699</c:v>
                </c:pt>
                <c:pt idx="19">
                  <c:v>41730</c:v>
                </c:pt>
                <c:pt idx="20">
                  <c:v>41760</c:v>
                </c:pt>
                <c:pt idx="21">
                  <c:v>41791</c:v>
                </c:pt>
                <c:pt idx="22">
                  <c:v>41821</c:v>
                </c:pt>
                <c:pt idx="23">
                  <c:v>41852</c:v>
                </c:pt>
                <c:pt idx="24">
                  <c:v>41883</c:v>
                </c:pt>
                <c:pt idx="25">
                  <c:v>41913</c:v>
                </c:pt>
                <c:pt idx="26">
                  <c:v>41944</c:v>
                </c:pt>
                <c:pt idx="27">
                  <c:v>41974</c:v>
                </c:pt>
                <c:pt idx="28">
                  <c:v>42005</c:v>
                </c:pt>
                <c:pt idx="29">
                  <c:v>42036</c:v>
                </c:pt>
                <c:pt idx="30">
                  <c:v>42064</c:v>
                </c:pt>
                <c:pt idx="31">
                  <c:v>42095</c:v>
                </c:pt>
                <c:pt idx="32">
                  <c:v>42125</c:v>
                </c:pt>
                <c:pt idx="33">
                  <c:v>42156</c:v>
                </c:pt>
                <c:pt idx="34">
                  <c:v>42186</c:v>
                </c:pt>
                <c:pt idx="35">
                  <c:v>42217</c:v>
                </c:pt>
                <c:pt idx="36">
                  <c:v>42248</c:v>
                </c:pt>
                <c:pt idx="37">
                  <c:v>42278</c:v>
                </c:pt>
                <c:pt idx="38">
                  <c:v>42309</c:v>
                </c:pt>
                <c:pt idx="39">
                  <c:v>42339</c:v>
                </c:pt>
                <c:pt idx="40">
                  <c:v>42370</c:v>
                </c:pt>
                <c:pt idx="41">
                  <c:v>42401</c:v>
                </c:pt>
                <c:pt idx="42">
                  <c:v>42430</c:v>
                </c:pt>
                <c:pt idx="43">
                  <c:v>42461</c:v>
                </c:pt>
                <c:pt idx="44">
                  <c:v>42491</c:v>
                </c:pt>
                <c:pt idx="45">
                  <c:v>42522</c:v>
                </c:pt>
                <c:pt idx="46">
                  <c:v>42552</c:v>
                </c:pt>
                <c:pt idx="47">
                  <c:v>42583</c:v>
                </c:pt>
                <c:pt idx="48">
                  <c:v>42614</c:v>
                </c:pt>
                <c:pt idx="49">
                  <c:v>42644</c:v>
                </c:pt>
                <c:pt idx="50">
                  <c:v>42675</c:v>
                </c:pt>
                <c:pt idx="51">
                  <c:v>42705</c:v>
                </c:pt>
              </c:numCache>
            </c:numRef>
          </c:cat>
          <c:val>
            <c:numRef>
              <c:f>Hoja3!$K$2:$K$53</c:f>
              <c:numCache>
                <c:formatCode>General</c:formatCode>
                <c:ptCount val="52"/>
                <c:pt idx="0">
                  <c:v>5805.6450000000013</c:v>
                </c:pt>
                <c:pt idx="1">
                  <c:v>5413.3800000000019</c:v>
                </c:pt>
                <c:pt idx="2">
                  <c:v>5413.3800000000019</c:v>
                </c:pt>
                <c:pt idx="3">
                  <c:v>5261.8053600000021</c:v>
                </c:pt>
                <c:pt idx="4">
                  <c:v>5261.8053600000021</c:v>
                </c:pt>
                <c:pt idx="5">
                  <c:v>5261.8053600000021</c:v>
                </c:pt>
                <c:pt idx="6">
                  <c:v>5261.8053600000021</c:v>
                </c:pt>
                <c:pt idx="7">
                  <c:v>5304.4384712611873</c:v>
                </c:pt>
                <c:pt idx="8">
                  <c:v>5300.8529864975289</c:v>
                </c:pt>
                <c:pt idx="9">
                  <c:v>5176.9712872051023</c:v>
                </c:pt>
                <c:pt idx="10">
                  <c:v>5176.9712872051023</c:v>
                </c:pt>
                <c:pt idx="11">
                  <c:v>5180.2935580340099</c:v>
                </c:pt>
                <c:pt idx="12">
                  <c:v>5299.2908921331691</c:v>
                </c:pt>
                <c:pt idx="13">
                  <c:v>5373.0347758643629</c:v>
                </c:pt>
                <c:pt idx="14">
                  <c:v>5373.0347758643629</c:v>
                </c:pt>
                <c:pt idx="15">
                  <c:v>5373.0347758643629</c:v>
                </c:pt>
                <c:pt idx="16">
                  <c:v>5373.0347758643629</c:v>
                </c:pt>
                <c:pt idx="17">
                  <c:v>5384.3601672950444</c:v>
                </c:pt>
                <c:pt idx="18">
                  <c:v>5458.6320137277035</c:v>
                </c:pt>
                <c:pt idx="19">
                  <c:v>5508.0115734735482</c:v>
                </c:pt>
                <c:pt idx="20">
                  <c:v>5508.0115734735482</c:v>
                </c:pt>
                <c:pt idx="21">
                  <c:v>5508.0115734735482</c:v>
                </c:pt>
                <c:pt idx="22">
                  <c:v>5531.3808264455438</c:v>
                </c:pt>
                <c:pt idx="23">
                  <c:v>5531.3808264455438</c:v>
                </c:pt>
                <c:pt idx="24">
                  <c:v>5531.3808264455438</c:v>
                </c:pt>
                <c:pt idx="25">
                  <c:v>5531.3808264455438</c:v>
                </c:pt>
                <c:pt idx="26">
                  <c:v>5531.3808264455438</c:v>
                </c:pt>
                <c:pt idx="27">
                  <c:v>5473.9331015680382</c:v>
                </c:pt>
                <c:pt idx="28">
                  <c:v>5320.6629747241332</c:v>
                </c:pt>
                <c:pt idx="29">
                  <c:v>5171.6844114318574</c:v>
                </c:pt>
                <c:pt idx="30">
                  <c:v>5026.8772479117652</c:v>
                </c:pt>
                <c:pt idx="31">
                  <c:v>4886.1246849702356</c:v>
                </c:pt>
                <c:pt idx="32">
                  <c:v>4749.3131937910694</c:v>
                </c:pt>
                <c:pt idx="33">
                  <c:v>4682.5307956046736</c:v>
                </c:pt>
                <c:pt idx="34">
                  <c:v>4753.2565641175233</c:v>
                </c:pt>
                <c:pt idx="35">
                  <c:v>4753.2565641175233</c:v>
                </c:pt>
                <c:pt idx="36">
                  <c:v>4736.1733384297986</c:v>
                </c:pt>
                <c:pt idx="37">
                  <c:v>4603.560484953764</c:v>
                </c:pt>
                <c:pt idx="38">
                  <c:v>4494.0182141090945</c:v>
                </c:pt>
                <c:pt idx="39">
                  <c:v>4425.8235232553807</c:v>
                </c:pt>
                <c:pt idx="40">
                  <c:v>4301.9004646042295</c:v>
                </c:pt>
                <c:pt idx="41">
                  <c:v>4181.4472515953112</c:v>
                </c:pt>
                <c:pt idx="42">
                  <c:v>4064.3667285506422</c:v>
                </c:pt>
                <c:pt idx="43">
                  <c:v>3950.564460151224</c:v>
                </c:pt>
                <c:pt idx="44">
                  <c:v>3868.8875397305096</c:v>
                </c:pt>
                <c:pt idx="45">
                  <c:v>3895.0283210515686</c:v>
                </c:pt>
                <c:pt idx="46">
                  <c:v>3943.8259643678389</c:v>
                </c:pt>
                <c:pt idx="47">
                  <c:v>3965.0821370892354</c:v>
                </c:pt>
                <c:pt idx="48">
                  <c:v>3965.7773584912588</c:v>
                </c:pt>
                <c:pt idx="49">
                  <c:v>4018.5890932918296</c:v>
                </c:pt>
                <c:pt idx="50">
                  <c:v>4097.7189429075643</c:v>
                </c:pt>
                <c:pt idx="51">
                  <c:v>4143.5772359568473</c:v>
                </c:pt>
              </c:numCache>
            </c:numRef>
          </c:val>
          <c:smooth val="0"/>
          <c:extLst>
            <c:ext xmlns:c16="http://schemas.microsoft.com/office/drawing/2014/chart" uri="{C3380CC4-5D6E-409C-BE32-E72D297353CC}">
              <c16:uniqueId val="{00000001-3CFB-C441-85E5-377D8A04190F}"/>
            </c:ext>
          </c:extLst>
        </c:ser>
        <c:dLbls>
          <c:showLegendKey val="0"/>
          <c:showVal val="0"/>
          <c:showCatName val="0"/>
          <c:showSerName val="0"/>
          <c:showPercent val="0"/>
          <c:showBubbleSize val="0"/>
        </c:dLbls>
        <c:smooth val="0"/>
        <c:axId val="105484672"/>
        <c:axId val="105486592"/>
      </c:lineChart>
      <c:dateAx>
        <c:axId val="105484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Meses</a:t>
                </a:r>
              </a:p>
            </c:rich>
          </c:tx>
          <c:overlay val="0"/>
          <c:spPr>
            <a:noFill/>
            <a:ln>
              <a:noFill/>
            </a:ln>
            <a:effectLst/>
          </c:sp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486592"/>
        <c:crosses val="autoZero"/>
        <c:auto val="1"/>
        <c:lblOffset val="100"/>
        <c:baseTimeUnit val="months"/>
      </c:dateAx>
      <c:valAx>
        <c:axId val="10548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Pesos</a:t>
                </a:r>
                <a:r>
                  <a:rPr lang="es-ES" baseline="0"/>
                  <a:t> colombianos</a:t>
                </a:r>
                <a:endParaRPr lang="es-E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548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E762-509D-4E6F-A17D-2DBB88B7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2560</Words>
  <Characters>14084</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hasbleidy suarez</cp:lastModifiedBy>
  <cp:revision>2</cp:revision>
  <cp:lastPrinted>2020-07-20T13:30:00Z</cp:lastPrinted>
  <dcterms:created xsi:type="dcterms:W3CDTF">2020-07-23T01:27:00Z</dcterms:created>
  <dcterms:modified xsi:type="dcterms:W3CDTF">2020-07-23T01:27:00Z</dcterms:modified>
</cp:coreProperties>
</file>