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095A" w14:textId="77777777" w:rsidR="00DC53B4" w:rsidRDefault="00AF22E1" w:rsidP="00266DD1">
      <w:pPr>
        <w:spacing w:after="0" w:line="240" w:lineRule="auto"/>
        <w:jc w:val="both"/>
        <w:rPr>
          <w:rFonts w:ascii="Arial" w:hAnsi="Arial" w:cs="Arial"/>
          <w:sz w:val="24"/>
          <w:szCs w:val="24"/>
        </w:rPr>
      </w:pPr>
      <w:bookmarkStart w:id="0" w:name="_GoBack"/>
      <w:bookmarkEnd w:id="0"/>
      <w:r>
        <w:rPr>
          <w:rFonts w:ascii="Arial" w:hAnsi="Arial" w:cs="Arial"/>
          <w:sz w:val="24"/>
          <w:szCs w:val="24"/>
        </w:rPr>
        <w:t xml:space="preserve"> </w:t>
      </w:r>
    </w:p>
    <w:p w14:paraId="48B28B80"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 xml:space="preserve">Bogotá D.C., </w:t>
      </w:r>
      <w:r w:rsidR="00D45861">
        <w:rPr>
          <w:rFonts w:ascii="Arial" w:hAnsi="Arial" w:cs="Arial"/>
          <w:sz w:val="24"/>
          <w:szCs w:val="24"/>
        </w:rPr>
        <w:t>20</w:t>
      </w:r>
      <w:r w:rsidRPr="00203B5E">
        <w:rPr>
          <w:rFonts w:ascii="Arial" w:hAnsi="Arial" w:cs="Arial"/>
          <w:sz w:val="24"/>
          <w:szCs w:val="24"/>
        </w:rPr>
        <w:t xml:space="preserve"> de </w:t>
      </w:r>
      <w:r w:rsidR="002113DE">
        <w:rPr>
          <w:rFonts w:ascii="Arial" w:hAnsi="Arial" w:cs="Arial"/>
          <w:sz w:val="24"/>
          <w:szCs w:val="24"/>
        </w:rPr>
        <w:t>Julio de 2020</w:t>
      </w:r>
    </w:p>
    <w:p w14:paraId="049E841F" w14:textId="77777777" w:rsidR="00266DD1" w:rsidRPr="00203B5E" w:rsidRDefault="00266DD1" w:rsidP="00266DD1">
      <w:pPr>
        <w:spacing w:after="0" w:line="240" w:lineRule="auto"/>
        <w:jc w:val="both"/>
        <w:rPr>
          <w:rFonts w:ascii="Arial" w:hAnsi="Arial" w:cs="Arial"/>
          <w:sz w:val="24"/>
          <w:szCs w:val="24"/>
        </w:rPr>
      </w:pPr>
    </w:p>
    <w:p w14:paraId="503F4BD6" w14:textId="77777777" w:rsidR="00266DD1" w:rsidRPr="00203B5E" w:rsidRDefault="00266DD1" w:rsidP="00266DD1">
      <w:pPr>
        <w:spacing w:after="0" w:line="240" w:lineRule="auto"/>
        <w:jc w:val="both"/>
        <w:rPr>
          <w:rFonts w:ascii="Arial" w:hAnsi="Arial" w:cs="Arial"/>
          <w:sz w:val="24"/>
          <w:szCs w:val="24"/>
        </w:rPr>
      </w:pPr>
    </w:p>
    <w:p w14:paraId="274D41E3" w14:textId="77777777" w:rsidR="00266DD1" w:rsidRDefault="00266DD1" w:rsidP="00266DD1">
      <w:pPr>
        <w:spacing w:after="0" w:line="240" w:lineRule="auto"/>
        <w:jc w:val="both"/>
        <w:rPr>
          <w:rFonts w:ascii="Arial" w:hAnsi="Arial" w:cs="Arial"/>
          <w:sz w:val="24"/>
          <w:szCs w:val="24"/>
        </w:rPr>
      </w:pPr>
      <w:r w:rsidRPr="00203B5E">
        <w:rPr>
          <w:rFonts w:ascii="Arial" w:hAnsi="Arial" w:cs="Arial"/>
          <w:sz w:val="24"/>
          <w:szCs w:val="24"/>
        </w:rPr>
        <w:t>Honorable Representante</w:t>
      </w:r>
    </w:p>
    <w:p w14:paraId="59E55F94" w14:textId="0391DD30" w:rsidR="002113DE" w:rsidRPr="00096B59" w:rsidRDefault="00096B59" w:rsidP="00266DD1">
      <w:pPr>
        <w:spacing w:after="0" w:line="240" w:lineRule="auto"/>
        <w:jc w:val="both"/>
        <w:rPr>
          <w:rFonts w:ascii="Arial" w:hAnsi="Arial" w:cs="Arial"/>
          <w:b/>
          <w:sz w:val="24"/>
          <w:szCs w:val="24"/>
        </w:rPr>
      </w:pPr>
      <w:r w:rsidRPr="00AC2C7D">
        <w:rPr>
          <w:rFonts w:ascii="Arial" w:hAnsi="Arial" w:cs="Arial"/>
          <w:b/>
          <w:sz w:val="24"/>
          <w:szCs w:val="24"/>
        </w:rPr>
        <w:t>GERMÁN ALCIDES BLANCO ÁLVAREZ</w:t>
      </w:r>
    </w:p>
    <w:p w14:paraId="4F90A0DC"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Presidente Cámara de Representantes</w:t>
      </w:r>
    </w:p>
    <w:p w14:paraId="7A77E791"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Ciudad</w:t>
      </w:r>
    </w:p>
    <w:p w14:paraId="64FBA919" w14:textId="77777777" w:rsidR="00266DD1" w:rsidRPr="00203B5E" w:rsidRDefault="00266DD1" w:rsidP="00266DD1">
      <w:pPr>
        <w:spacing w:after="0" w:line="240" w:lineRule="auto"/>
        <w:jc w:val="both"/>
        <w:rPr>
          <w:rFonts w:ascii="Arial" w:hAnsi="Arial" w:cs="Arial"/>
          <w:sz w:val="24"/>
          <w:szCs w:val="24"/>
        </w:rPr>
      </w:pPr>
    </w:p>
    <w:p w14:paraId="25931500" w14:textId="77777777" w:rsidR="00266DD1" w:rsidRPr="00203B5E" w:rsidRDefault="00266DD1" w:rsidP="00266DD1">
      <w:pPr>
        <w:spacing w:after="0" w:line="240" w:lineRule="auto"/>
        <w:jc w:val="both"/>
        <w:rPr>
          <w:rFonts w:ascii="Arial" w:hAnsi="Arial" w:cs="Arial"/>
          <w:sz w:val="24"/>
          <w:szCs w:val="24"/>
        </w:rPr>
      </w:pPr>
    </w:p>
    <w:p w14:paraId="16997094" w14:textId="77777777" w:rsidR="00266DD1" w:rsidRPr="00203B5E" w:rsidRDefault="00266DD1" w:rsidP="00266DD1">
      <w:pPr>
        <w:spacing w:after="0" w:line="240" w:lineRule="auto"/>
        <w:jc w:val="both"/>
        <w:rPr>
          <w:rFonts w:ascii="Arial" w:hAnsi="Arial" w:cs="Arial"/>
          <w:sz w:val="24"/>
          <w:szCs w:val="24"/>
        </w:rPr>
      </w:pPr>
    </w:p>
    <w:p w14:paraId="17808D7F" w14:textId="77777777" w:rsidR="00D45861" w:rsidRPr="00D45861" w:rsidRDefault="00266DD1" w:rsidP="00D45861">
      <w:pPr>
        <w:spacing w:after="0" w:line="240" w:lineRule="auto"/>
        <w:ind w:left="2832"/>
        <w:jc w:val="both"/>
        <w:rPr>
          <w:rFonts w:ascii="Arial" w:hAnsi="Arial" w:cs="Arial"/>
          <w:sz w:val="24"/>
          <w:szCs w:val="24"/>
        </w:rPr>
      </w:pPr>
      <w:r w:rsidRPr="00203B5E">
        <w:rPr>
          <w:rFonts w:ascii="Arial" w:hAnsi="Arial" w:cs="Arial"/>
          <w:b/>
          <w:sz w:val="24"/>
          <w:szCs w:val="24"/>
        </w:rPr>
        <w:t>Asunto:</w:t>
      </w:r>
      <w:r w:rsidRPr="00203B5E">
        <w:rPr>
          <w:rFonts w:ascii="Arial" w:hAnsi="Arial" w:cs="Arial"/>
          <w:sz w:val="24"/>
          <w:szCs w:val="24"/>
        </w:rPr>
        <w:t xml:space="preserve"> Radicación Proyecto de Ley </w:t>
      </w:r>
      <w:r w:rsidR="00D45861" w:rsidRPr="00D45861">
        <w:rPr>
          <w:rFonts w:ascii="Arial" w:hAnsi="Arial" w:cs="Arial"/>
          <w:i/>
          <w:sz w:val="24"/>
          <w:szCs w:val="24"/>
        </w:rPr>
        <w:t>“</w:t>
      </w:r>
      <w:r w:rsidR="00D45861">
        <w:rPr>
          <w:rFonts w:ascii="Arial" w:hAnsi="Arial" w:cs="Arial"/>
          <w:i/>
          <w:sz w:val="24"/>
          <w:szCs w:val="24"/>
        </w:rPr>
        <w:t>P</w:t>
      </w:r>
      <w:r w:rsidR="00D45861" w:rsidRPr="00D45861">
        <w:rPr>
          <w:rFonts w:ascii="Arial" w:hAnsi="Arial" w:cs="Arial"/>
          <w:i/>
          <w:sz w:val="24"/>
          <w:szCs w:val="24"/>
        </w:rPr>
        <w:t>or medio del cual se establece el ingreso base de cotización de los independientes al sistema general de seguridad social y se dictan otras disposiciones tendientes a garantizar las situaciones mínimas de los contratistas”</w:t>
      </w:r>
    </w:p>
    <w:p w14:paraId="39C10FAA" w14:textId="77777777" w:rsidR="00D45861" w:rsidRDefault="00D45861" w:rsidP="00266DD1">
      <w:pPr>
        <w:spacing w:after="0" w:line="240" w:lineRule="auto"/>
        <w:ind w:left="2832"/>
        <w:jc w:val="both"/>
        <w:rPr>
          <w:rFonts w:ascii="Arial" w:hAnsi="Arial" w:cs="Arial"/>
          <w:i/>
          <w:sz w:val="24"/>
          <w:szCs w:val="24"/>
        </w:rPr>
      </w:pPr>
    </w:p>
    <w:p w14:paraId="3E82AE05" w14:textId="77777777" w:rsidR="00D45861" w:rsidRDefault="00D45861" w:rsidP="00266DD1">
      <w:pPr>
        <w:spacing w:after="0" w:line="240" w:lineRule="auto"/>
        <w:ind w:left="2832"/>
        <w:jc w:val="both"/>
        <w:rPr>
          <w:rFonts w:ascii="Arial" w:hAnsi="Arial" w:cs="Arial"/>
          <w:i/>
          <w:sz w:val="24"/>
          <w:szCs w:val="24"/>
        </w:rPr>
      </w:pPr>
    </w:p>
    <w:p w14:paraId="365AD7AC" w14:textId="77777777" w:rsidR="00D45861" w:rsidRDefault="00D45861" w:rsidP="00266DD1">
      <w:pPr>
        <w:spacing w:after="0" w:line="240" w:lineRule="auto"/>
        <w:ind w:left="2832"/>
        <w:jc w:val="both"/>
        <w:rPr>
          <w:rFonts w:ascii="Arial" w:hAnsi="Arial" w:cs="Arial"/>
          <w:i/>
          <w:sz w:val="24"/>
          <w:szCs w:val="24"/>
        </w:rPr>
      </w:pPr>
    </w:p>
    <w:p w14:paraId="5610C3DD"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Respetado Presidente,</w:t>
      </w:r>
    </w:p>
    <w:p w14:paraId="5C36E214" w14:textId="77777777" w:rsidR="00266DD1" w:rsidRPr="00203B5E" w:rsidRDefault="00266DD1" w:rsidP="00266DD1">
      <w:pPr>
        <w:spacing w:after="0" w:line="240" w:lineRule="auto"/>
        <w:jc w:val="both"/>
        <w:rPr>
          <w:rFonts w:ascii="Arial" w:hAnsi="Arial" w:cs="Arial"/>
          <w:sz w:val="24"/>
          <w:szCs w:val="24"/>
        </w:rPr>
      </w:pPr>
    </w:p>
    <w:p w14:paraId="408C0F94" w14:textId="77777777" w:rsidR="00D45861" w:rsidRPr="00D45861" w:rsidRDefault="00266DD1" w:rsidP="00D45861">
      <w:pPr>
        <w:spacing w:after="0" w:line="240" w:lineRule="auto"/>
        <w:jc w:val="both"/>
        <w:rPr>
          <w:rFonts w:ascii="Arial" w:hAnsi="Arial" w:cs="Arial"/>
          <w:sz w:val="24"/>
          <w:szCs w:val="24"/>
        </w:rPr>
      </w:pPr>
      <w:r w:rsidRPr="00203B5E">
        <w:rPr>
          <w:rFonts w:ascii="Arial" w:hAnsi="Arial" w:cs="Arial"/>
          <w:sz w:val="24"/>
          <w:szCs w:val="24"/>
        </w:rPr>
        <w:t>De conformidad con los artículos 139 y 140 de la Ley 5ta. de 1992, y demás normas concordantes, presento a consideración de la Honorable Cámara de Representantes, el proyecto de ley</w:t>
      </w:r>
      <w:r w:rsidR="009A1913">
        <w:rPr>
          <w:rFonts w:ascii="Arial" w:hAnsi="Arial" w:cs="Arial"/>
          <w:sz w:val="24"/>
          <w:szCs w:val="24"/>
        </w:rPr>
        <w:t xml:space="preserve"> </w:t>
      </w:r>
      <w:r w:rsidR="00D45861" w:rsidRPr="00D45861">
        <w:rPr>
          <w:rFonts w:ascii="Arial" w:hAnsi="Arial" w:cs="Arial"/>
          <w:i/>
          <w:sz w:val="24"/>
          <w:szCs w:val="24"/>
        </w:rPr>
        <w:t>“</w:t>
      </w:r>
      <w:r w:rsidR="00D45861">
        <w:rPr>
          <w:rFonts w:ascii="Arial" w:hAnsi="Arial" w:cs="Arial"/>
          <w:i/>
          <w:sz w:val="24"/>
          <w:szCs w:val="24"/>
        </w:rPr>
        <w:t>P</w:t>
      </w:r>
      <w:r w:rsidR="00D45861" w:rsidRPr="00D45861">
        <w:rPr>
          <w:rFonts w:ascii="Arial" w:hAnsi="Arial" w:cs="Arial"/>
          <w:i/>
          <w:sz w:val="24"/>
          <w:szCs w:val="24"/>
        </w:rPr>
        <w:t>or medio del cual se establece el ingreso base de cotización de los independientes al sistema general de seguridad social y se dictan otras disposiciones tendientes a garantizar las situaciones mínimas de los contratistas”</w:t>
      </w:r>
      <w:r w:rsidR="00D45861">
        <w:rPr>
          <w:rFonts w:ascii="Arial" w:hAnsi="Arial" w:cs="Arial"/>
          <w:sz w:val="24"/>
          <w:szCs w:val="24"/>
        </w:rPr>
        <w:t>.</w:t>
      </w:r>
    </w:p>
    <w:p w14:paraId="583E7356" w14:textId="77777777" w:rsidR="00D45861" w:rsidRDefault="00D45861" w:rsidP="009A1913">
      <w:pPr>
        <w:spacing w:after="0" w:line="240" w:lineRule="auto"/>
        <w:jc w:val="both"/>
        <w:rPr>
          <w:rFonts w:ascii="Arial" w:hAnsi="Arial" w:cs="Arial"/>
          <w:sz w:val="24"/>
          <w:szCs w:val="24"/>
        </w:rPr>
      </w:pPr>
    </w:p>
    <w:p w14:paraId="6EDB8A86"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 xml:space="preserve">Lo anterior, con la finalidad </w:t>
      </w:r>
      <w:r w:rsidR="00B66971">
        <w:rPr>
          <w:rFonts w:ascii="Arial" w:hAnsi="Arial" w:cs="Arial"/>
          <w:sz w:val="24"/>
          <w:szCs w:val="24"/>
        </w:rPr>
        <w:t xml:space="preserve">de que </w:t>
      </w:r>
      <w:r w:rsidRPr="00203B5E">
        <w:rPr>
          <w:rFonts w:ascii="Arial" w:hAnsi="Arial" w:cs="Arial"/>
          <w:sz w:val="24"/>
          <w:szCs w:val="24"/>
        </w:rPr>
        <w:t xml:space="preserve">se sirva ordenar a quien corresponda, dar el trámite correspondiente conforme a </w:t>
      </w:r>
      <w:r w:rsidR="00B66971">
        <w:rPr>
          <w:rFonts w:ascii="Arial" w:hAnsi="Arial" w:cs="Arial"/>
          <w:sz w:val="24"/>
          <w:szCs w:val="24"/>
        </w:rPr>
        <w:t xml:space="preserve">los términos establecidos por la Constitución y la Ley. </w:t>
      </w:r>
    </w:p>
    <w:p w14:paraId="775E202D" w14:textId="77777777" w:rsidR="00266DD1" w:rsidRPr="00203B5E" w:rsidRDefault="00266DD1" w:rsidP="00266DD1">
      <w:pPr>
        <w:spacing w:after="0" w:line="240" w:lineRule="auto"/>
        <w:jc w:val="both"/>
        <w:rPr>
          <w:rFonts w:ascii="Arial" w:hAnsi="Arial" w:cs="Arial"/>
          <w:sz w:val="24"/>
          <w:szCs w:val="24"/>
        </w:rPr>
      </w:pPr>
    </w:p>
    <w:p w14:paraId="710554F5" w14:textId="0B629587" w:rsidR="00266DD1" w:rsidRPr="00203B5E" w:rsidRDefault="00266DD1" w:rsidP="00266DD1">
      <w:pPr>
        <w:spacing w:after="0" w:line="240" w:lineRule="auto"/>
        <w:jc w:val="both"/>
        <w:rPr>
          <w:rFonts w:ascii="Arial" w:hAnsi="Arial" w:cs="Arial"/>
          <w:sz w:val="24"/>
          <w:szCs w:val="24"/>
        </w:rPr>
      </w:pPr>
    </w:p>
    <w:p w14:paraId="74992985"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Cordialmente,</w:t>
      </w:r>
    </w:p>
    <w:p w14:paraId="32DAD086" w14:textId="77777777" w:rsidR="00266DD1" w:rsidRPr="00203B5E" w:rsidRDefault="00266DD1" w:rsidP="00266DD1">
      <w:pPr>
        <w:spacing w:after="0" w:line="240" w:lineRule="auto"/>
        <w:jc w:val="both"/>
        <w:rPr>
          <w:rFonts w:ascii="Arial" w:hAnsi="Arial" w:cs="Arial"/>
          <w:sz w:val="24"/>
          <w:szCs w:val="24"/>
        </w:rPr>
      </w:pPr>
    </w:p>
    <w:p w14:paraId="0F7E6C3D" w14:textId="77777777" w:rsidR="00266DD1" w:rsidRPr="00203B5E" w:rsidRDefault="00266DD1" w:rsidP="00266DD1">
      <w:pPr>
        <w:spacing w:after="0" w:line="240" w:lineRule="auto"/>
        <w:jc w:val="both"/>
        <w:rPr>
          <w:rFonts w:ascii="Arial" w:hAnsi="Arial" w:cs="Arial"/>
          <w:sz w:val="24"/>
          <w:szCs w:val="24"/>
        </w:rPr>
      </w:pPr>
    </w:p>
    <w:p w14:paraId="000B258C" w14:textId="6FC4BDAE" w:rsidR="00266DD1" w:rsidRPr="00203B5E" w:rsidRDefault="00266DD1" w:rsidP="00266DD1">
      <w:pPr>
        <w:spacing w:after="0" w:line="240" w:lineRule="auto"/>
        <w:jc w:val="both"/>
        <w:rPr>
          <w:rFonts w:ascii="Arial" w:hAnsi="Arial" w:cs="Arial"/>
          <w:sz w:val="24"/>
          <w:szCs w:val="24"/>
        </w:rPr>
      </w:pPr>
    </w:p>
    <w:p w14:paraId="46AC26FA" w14:textId="77777777" w:rsidR="00266DD1" w:rsidRPr="00203B5E" w:rsidRDefault="00266DD1" w:rsidP="00266DD1">
      <w:pPr>
        <w:spacing w:after="0" w:line="240" w:lineRule="auto"/>
        <w:jc w:val="both"/>
        <w:rPr>
          <w:rFonts w:ascii="Arial" w:hAnsi="Arial" w:cs="Arial"/>
          <w:b/>
          <w:sz w:val="24"/>
          <w:szCs w:val="24"/>
        </w:rPr>
      </w:pPr>
    </w:p>
    <w:p w14:paraId="55602AB9" w14:textId="77777777" w:rsidR="00266DD1" w:rsidRPr="00203B5E" w:rsidRDefault="00266DD1" w:rsidP="00C31982">
      <w:pPr>
        <w:spacing w:after="0" w:line="240" w:lineRule="auto"/>
        <w:jc w:val="center"/>
        <w:rPr>
          <w:rFonts w:ascii="Arial" w:hAnsi="Arial" w:cs="Arial"/>
          <w:b/>
          <w:sz w:val="24"/>
          <w:szCs w:val="24"/>
        </w:rPr>
      </w:pPr>
      <w:r w:rsidRPr="00203B5E">
        <w:rPr>
          <w:rFonts w:ascii="Arial" w:hAnsi="Arial" w:cs="Arial"/>
          <w:b/>
          <w:sz w:val="24"/>
          <w:szCs w:val="24"/>
        </w:rPr>
        <w:t>ENRIQUE CABRALES BAQUERO</w:t>
      </w:r>
    </w:p>
    <w:p w14:paraId="6553E3E1" w14:textId="77777777" w:rsidR="00266DD1" w:rsidRDefault="00266DD1" w:rsidP="00C31982">
      <w:pPr>
        <w:spacing w:after="0" w:line="240" w:lineRule="auto"/>
        <w:jc w:val="center"/>
        <w:rPr>
          <w:rFonts w:ascii="Arial" w:hAnsi="Arial" w:cs="Arial"/>
          <w:sz w:val="24"/>
          <w:szCs w:val="24"/>
        </w:rPr>
      </w:pPr>
      <w:r w:rsidRPr="00203B5E">
        <w:rPr>
          <w:rFonts w:ascii="Arial" w:hAnsi="Arial" w:cs="Arial"/>
          <w:sz w:val="24"/>
          <w:szCs w:val="24"/>
        </w:rPr>
        <w:t>Representante a la Cámara por Bogotá D.C.</w:t>
      </w:r>
    </w:p>
    <w:p w14:paraId="040D803B" w14:textId="77777777" w:rsidR="00DC1D04" w:rsidRDefault="00DC1D04" w:rsidP="00C31982">
      <w:pPr>
        <w:spacing w:after="0" w:line="240" w:lineRule="auto"/>
        <w:jc w:val="center"/>
        <w:rPr>
          <w:rFonts w:ascii="Arial" w:hAnsi="Arial" w:cs="Arial"/>
          <w:sz w:val="24"/>
          <w:szCs w:val="24"/>
        </w:rPr>
      </w:pPr>
    </w:p>
    <w:p w14:paraId="16A63203" w14:textId="77777777" w:rsidR="00FB06A2" w:rsidRDefault="00FB06A2" w:rsidP="00C31982">
      <w:pPr>
        <w:spacing w:after="0" w:line="240" w:lineRule="auto"/>
        <w:jc w:val="center"/>
        <w:rPr>
          <w:rFonts w:ascii="Arial" w:hAnsi="Arial" w:cs="Arial"/>
          <w:sz w:val="24"/>
          <w:szCs w:val="24"/>
        </w:rPr>
      </w:pPr>
    </w:p>
    <w:p w14:paraId="00D94B06" w14:textId="77777777" w:rsidR="00FB06A2" w:rsidRDefault="00FB06A2" w:rsidP="00C31982">
      <w:pPr>
        <w:spacing w:after="0" w:line="240" w:lineRule="auto"/>
        <w:jc w:val="center"/>
        <w:rPr>
          <w:rFonts w:ascii="Arial" w:hAnsi="Arial" w:cs="Arial"/>
          <w:sz w:val="24"/>
          <w:szCs w:val="24"/>
        </w:rPr>
      </w:pPr>
    </w:p>
    <w:p w14:paraId="2B1FE5EB" w14:textId="77777777" w:rsidR="00FB06A2" w:rsidRDefault="00FB06A2" w:rsidP="00C31982">
      <w:pPr>
        <w:spacing w:after="0" w:line="240" w:lineRule="auto"/>
        <w:jc w:val="center"/>
        <w:rPr>
          <w:rFonts w:ascii="Arial" w:hAnsi="Arial" w:cs="Arial"/>
          <w:sz w:val="24"/>
          <w:szCs w:val="24"/>
        </w:rPr>
      </w:pPr>
    </w:p>
    <w:p w14:paraId="22E4F91F" w14:textId="77777777" w:rsidR="00DC1D04" w:rsidRDefault="00DC1D04" w:rsidP="00C31982">
      <w:pPr>
        <w:spacing w:after="0" w:line="240" w:lineRule="auto"/>
        <w:jc w:val="center"/>
        <w:rPr>
          <w:rFonts w:ascii="Arial" w:hAnsi="Arial" w:cs="Arial"/>
          <w:sz w:val="24"/>
          <w:szCs w:val="24"/>
        </w:rPr>
      </w:pPr>
    </w:p>
    <w:p w14:paraId="4535D2AF" w14:textId="77777777" w:rsidR="00DC1D04" w:rsidRDefault="00DC1D04" w:rsidP="00C31982">
      <w:pPr>
        <w:spacing w:after="0" w:line="240" w:lineRule="auto"/>
        <w:jc w:val="center"/>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4285"/>
        <w:gridCol w:w="4435"/>
      </w:tblGrid>
      <w:tr w:rsidR="00DC1D04" w14:paraId="4F8ABB55" w14:textId="77777777" w:rsidTr="003725D2">
        <w:tc>
          <w:tcPr>
            <w:tcW w:w="4395" w:type="dxa"/>
          </w:tcPr>
          <w:p w14:paraId="3A2DB7F1" w14:textId="77777777" w:rsidR="00DC1D04" w:rsidRDefault="00DC1D04" w:rsidP="003725D2">
            <w:pPr>
              <w:jc w:val="center"/>
              <w:rPr>
                <w:rFonts w:ascii="Arial" w:hAnsi="Arial" w:cs="Arial"/>
                <w:sz w:val="24"/>
                <w:szCs w:val="24"/>
              </w:rPr>
            </w:pPr>
          </w:p>
          <w:p w14:paraId="1C943AC2" w14:textId="77777777" w:rsidR="00DC1D04" w:rsidRDefault="00DC1D04" w:rsidP="003725D2">
            <w:pPr>
              <w:jc w:val="center"/>
              <w:rPr>
                <w:rFonts w:ascii="Arial" w:hAnsi="Arial" w:cs="Arial"/>
                <w:sz w:val="24"/>
                <w:szCs w:val="24"/>
              </w:rPr>
            </w:pPr>
          </w:p>
          <w:p w14:paraId="7D9EE882" w14:textId="77777777" w:rsidR="00DC1D04" w:rsidRDefault="00DC1D04" w:rsidP="003725D2">
            <w:pPr>
              <w:jc w:val="center"/>
              <w:rPr>
                <w:rFonts w:ascii="Arial" w:hAnsi="Arial" w:cs="Arial"/>
                <w:b/>
                <w:sz w:val="24"/>
                <w:szCs w:val="24"/>
              </w:rPr>
            </w:pPr>
          </w:p>
          <w:p w14:paraId="544AC0BB" w14:textId="600F228D" w:rsidR="00DC1D04" w:rsidRDefault="00DC1D04" w:rsidP="003725D2">
            <w:pPr>
              <w:jc w:val="center"/>
              <w:rPr>
                <w:rFonts w:ascii="Arial" w:hAnsi="Arial" w:cs="Arial"/>
                <w:sz w:val="24"/>
                <w:szCs w:val="24"/>
              </w:rPr>
            </w:pPr>
            <w:r w:rsidRPr="00AA4BED">
              <w:rPr>
                <w:rFonts w:ascii="Arial" w:hAnsi="Arial" w:cs="Arial"/>
                <w:b/>
                <w:sz w:val="24"/>
                <w:szCs w:val="24"/>
              </w:rPr>
              <w:t>YENICA SUGEIN ACOSTA INFANTE</w:t>
            </w:r>
          </w:p>
          <w:p w14:paraId="52D0A95D"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17861F58" w14:textId="6DC6B6AE" w:rsidR="00DC1D04" w:rsidRDefault="00DC1D04" w:rsidP="00DC1D04">
            <w:pPr>
              <w:rPr>
                <w:rFonts w:ascii="Arial" w:eastAsia="Arial" w:hAnsi="Arial" w:cs="Arial"/>
                <w:b/>
                <w:noProof/>
                <w:sz w:val="24"/>
                <w:szCs w:val="24"/>
                <w:lang w:val="es-ES" w:eastAsia="es-ES"/>
              </w:rPr>
            </w:pPr>
          </w:p>
          <w:p w14:paraId="7734FD86" w14:textId="77777777" w:rsidR="00FB06A2" w:rsidRDefault="00FB06A2" w:rsidP="00DC1D04">
            <w:pPr>
              <w:jc w:val="center"/>
              <w:rPr>
                <w:rFonts w:ascii="Arial" w:eastAsia="Arial" w:hAnsi="Arial" w:cs="Arial"/>
                <w:b/>
                <w:noProof/>
                <w:sz w:val="24"/>
                <w:szCs w:val="24"/>
                <w:lang w:val="es-ES" w:eastAsia="es-ES"/>
              </w:rPr>
            </w:pPr>
          </w:p>
          <w:p w14:paraId="46EF04B3" w14:textId="77777777" w:rsidR="00FB06A2" w:rsidRDefault="00FB06A2" w:rsidP="00DC1D04">
            <w:pPr>
              <w:jc w:val="center"/>
              <w:rPr>
                <w:rFonts w:ascii="Arial" w:eastAsia="Arial" w:hAnsi="Arial" w:cs="Arial"/>
                <w:b/>
                <w:noProof/>
                <w:sz w:val="24"/>
                <w:szCs w:val="24"/>
                <w:lang w:val="es-ES" w:eastAsia="es-ES"/>
              </w:rPr>
            </w:pPr>
          </w:p>
          <w:p w14:paraId="0F6D246D" w14:textId="3FAD5224" w:rsidR="00DC1D04" w:rsidRDefault="00DC1D04" w:rsidP="00DC1D04">
            <w:pPr>
              <w:jc w:val="center"/>
              <w:rPr>
                <w:rFonts w:ascii="Arial" w:hAnsi="Arial" w:cs="Arial"/>
                <w:b/>
                <w:sz w:val="24"/>
                <w:szCs w:val="24"/>
              </w:rPr>
            </w:pPr>
            <w:r>
              <w:rPr>
                <w:rFonts w:ascii="Arial" w:hAnsi="Arial" w:cs="Arial"/>
                <w:b/>
                <w:sz w:val="24"/>
                <w:szCs w:val="24"/>
              </w:rPr>
              <w:t>CHRISTIAN MUNIR GARCÉS</w:t>
            </w:r>
          </w:p>
          <w:p w14:paraId="691B1893"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r>
      <w:tr w:rsidR="00DC1D04" w14:paraId="07053124" w14:textId="77777777" w:rsidTr="003725D2">
        <w:tc>
          <w:tcPr>
            <w:tcW w:w="4395" w:type="dxa"/>
          </w:tcPr>
          <w:p w14:paraId="1841965B" w14:textId="77777777" w:rsidR="00DC1D04" w:rsidRDefault="00DC1D04" w:rsidP="003725D2">
            <w:pPr>
              <w:rPr>
                <w:rFonts w:ascii="Arial" w:hAnsi="Arial" w:cs="Arial"/>
                <w:sz w:val="24"/>
                <w:szCs w:val="24"/>
              </w:rPr>
            </w:pPr>
          </w:p>
          <w:p w14:paraId="0195211D" w14:textId="77777777" w:rsidR="00FB06A2" w:rsidRDefault="00FB06A2" w:rsidP="003725D2">
            <w:pPr>
              <w:jc w:val="center"/>
              <w:rPr>
                <w:rFonts w:ascii="Arial" w:hAnsi="Arial" w:cs="Arial"/>
                <w:noProof/>
                <w:sz w:val="24"/>
                <w:szCs w:val="24"/>
                <w:lang w:val="es-ES" w:eastAsia="es-ES"/>
              </w:rPr>
            </w:pPr>
          </w:p>
          <w:p w14:paraId="5124173F" w14:textId="77777777" w:rsidR="00FB06A2" w:rsidRDefault="00FB06A2" w:rsidP="003725D2">
            <w:pPr>
              <w:jc w:val="center"/>
              <w:rPr>
                <w:rFonts w:ascii="Arial" w:hAnsi="Arial" w:cs="Arial"/>
                <w:noProof/>
                <w:sz w:val="24"/>
                <w:szCs w:val="24"/>
                <w:lang w:val="es-ES" w:eastAsia="es-ES"/>
              </w:rPr>
            </w:pPr>
          </w:p>
          <w:p w14:paraId="2731D8CF" w14:textId="5A942D27" w:rsidR="00DC1D04" w:rsidRPr="00C324A1" w:rsidRDefault="00DC1D04" w:rsidP="003725D2">
            <w:pPr>
              <w:jc w:val="center"/>
              <w:rPr>
                <w:rFonts w:ascii="Arial" w:hAnsi="Arial" w:cs="Arial"/>
                <w:b/>
                <w:sz w:val="24"/>
                <w:szCs w:val="24"/>
              </w:rPr>
            </w:pPr>
            <w:r w:rsidRPr="00C324A1">
              <w:rPr>
                <w:rFonts w:ascii="Arial" w:hAnsi="Arial" w:cs="Arial"/>
                <w:b/>
                <w:sz w:val="24"/>
                <w:szCs w:val="24"/>
              </w:rPr>
              <w:t>MARGARITA RESTREPO</w:t>
            </w:r>
          </w:p>
          <w:p w14:paraId="3E573612"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32C22536" w14:textId="77777777" w:rsidR="00DC1D04" w:rsidRDefault="00DC1D04" w:rsidP="003725D2">
            <w:pPr>
              <w:rPr>
                <w:rFonts w:ascii="Arial" w:hAnsi="Arial" w:cs="Arial"/>
                <w:b/>
                <w:sz w:val="24"/>
                <w:szCs w:val="24"/>
              </w:rPr>
            </w:pPr>
          </w:p>
          <w:p w14:paraId="5D1A45D5" w14:textId="77777777" w:rsidR="00DC1D04" w:rsidRDefault="00DC1D04" w:rsidP="003725D2">
            <w:pPr>
              <w:jc w:val="center"/>
              <w:rPr>
                <w:rFonts w:ascii="Arial" w:hAnsi="Arial" w:cs="Arial"/>
                <w:b/>
                <w:sz w:val="24"/>
                <w:szCs w:val="24"/>
              </w:rPr>
            </w:pPr>
          </w:p>
          <w:p w14:paraId="1B753982" w14:textId="77777777" w:rsidR="00DC1D04" w:rsidRDefault="00DC1D04" w:rsidP="003725D2">
            <w:pPr>
              <w:jc w:val="center"/>
              <w:rPr>
                <w:rFonts w:ascii="Arial" w:hAnsi="Arial" w:cs="Arial"/>
                <w:b/>
                <w:sz w:val="24"/>
                <w:szCs w:val="24"/>
              </w:rPr>
            </w:pPr>
          </w:p>
          <w:p w14:paraId="7B2BE26D" w14:textId="77777777" w:rsidR="00DC1D04" w:rsidRDefault="00DC1D04" w:rsidP="003725D2">
            <w:pPr>
              <w:jc w:val="center"/>
              <w:rPr>
                <w:rFonts w:ascii="Arial" w:hAnsi="Arial" w:cs="Arial"/>
                <w:b/>
                <w:sz w:val="24"/>
                <w:szCs w:val="24"/>
              </w:rPr>
            </w:pPr>
            <w:r>
              <w:rPr>
                <w:rFonts w:ascii="Arial" w:hAnsi="Arial" w:cs="Arial"/>
                <w:b/>
                <w:sz w:val="24"/>
                <w:szCs w:val="24"/>
              </w:rPr>
              <w:t>JUAN FERNANDO ESPINAL R.</w:t>
            </w:r>
          </w:p>
          <w:p w14:paraId="5D9A6442"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r>
      <w:tr w:rsidR="00DC1D04" w14:paraId="796D1611" w14:textId="77777777" w:rsidTr="003725D2">
        <w:tc>
          <w:tcPr>
            <w:tcW w:w="4395" w:type="dxa"/>
          </w:tcPr>
          <w:p w14:paraId="05DEBD46" w14:textId="77777777" w:rsidR="00DC1D04" w:rsidRDefault="00DC1D04" w:rsidP="003725D2">
            <w:pPr>
              <w:jc w:val="center"/>
              <w:rPr>
                <w:rFonts w:ascii="Arial" w:hAnsi="Arial" w:cs="Arial"/>
                <w:b/>
                <w:sz w:val="24"/>
                <w:szCs w:val="24"/>
              </w:rPr>
            </w:pPr>
          </w:p>
          <w:p w14:paraId="4D0FD183" w14:textId="77777777" w:rsidR="00DC1D04" w:rsidRDefault="00DC1D04" w:rsidP="003725D2">
            <w:pPr>
              <w:jc w:val="center"/>
              <w:rPr>
                <w:rFonts w:ascii="Arial" w:hAnsi="Arial" w:cs="Arial"/>
                <w:b/>
                <w:sz w:val="24"/>
                <w:szCs w:val="24"/>
              </w:rPr>
            </w:pPr>
          </w:p>
          <w:p w14:paraId="72E5796F" w14:textId="77777777" w:rsidR="00DC1D04" w:rsidRDefault="00DC1D04" w:rsidP="003725D2">
            <w:pPr>
              <w:rPr>
                <w:rFonts w:ascii="Arial" w:hAnsi="Arial" w:cs="Arial"/>
                <w:b/>
                <w:sz w:val="24"/>
                <w:szCs w:val="24"/>
              </w:rPr>
            </w:pPr>
          </w:p>
          <w:p w14:paraId="68709846" w14:textId="77777777" w:rsidR="00DC1D04" w:rsidRDefault="00DC1D04" w:rsidP="003725D2">
            <w:pPr>
              <w:rPr>
                <w:rFonts w:ascii="Arial" w:hAnsi="Arial" w:cs="Arial"/>
                <w:b/>
                <w:sz w:val="24"/>
                <w:szCs w:val="24"/>
              </w:rPr>
            </w:pPr>
          </w:p>
          <w:p w14:paraId="428EA67F" w14:textId="77777777" w:rsidR="00DC1D04" w:rsidRDefault="00DC1D04" w:rsidP="003725D2">
            <w:pPr>
              <w:jc w:val="center"/>
              <w:rPr>
                <w:rFonts w:ascii="Arial" w:hAnsi="Arial" w:cs="Arial"/>
                <w:b/>
                <w:sz w:val="24"/>
                <w:szCs w:val="24"/>
              </w:rPr>
            </w:pPr>
            <w:r>
              <w:rPr>
                <w:rFonts w:ascii="Arial" w:hAnsi="Arial" w:cs="Arial"/>
                <w:b/>
                <w:sz w:val="24"/>
                <w:szCs w:val="24"/>
              </w:rPr>
              <w:t>EDWARD DAVID RODRIGUEZ</w:t>
            </w:r>
          </w:p>
          <w:p w14:paraId="759633A5"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1E483528" w14:textId="77777777" w:rsidR="00DC1D04" w:rsidRDefault="00DC1D04" w:rsidP="003725D2">
            <w:pPr>
              <w:rPr>
                <w:rFonts w:ascii="Arial" w:hAnsi="Arial" w:cs="Arial"/>
                <w:b/>
                <w:sz w:val="24"/>
                <w:szCs w:val="24"/>
              </w:rPr>
            </w:pPr>
          </w:p>
          <w:p w14:paraId="532C0EE1" w14:textId="18C01366" w:rsidR="00DC1D04" w:rsidRDefault="00DC1D04" w:rsidP="003725D2">
            <w:pPr>
              <w:jc w:val="center"/>
              <w:rPr>
                <w:rFonts w:ascii="Arial" w:eastAsia="Arial" w:hAnsi="Arial" w:cs="Arial"/>
                <w:b/>
                <w:noProof/>
                <w:sz w:val="24"/>
                <w:szCs w:val="24"/>
                <w:lang w:val="es-ES" w:eastAsia="es-ES"/>
              </w:rPr>
            </w:pPr>
          </w:p>
          <w:p w14:paraId="1BB50088" w14:textId="77777777" w:rsidR="00FB06A2" w:rsidRDefault="00FB06A2" w:rsidP="003725D2">
            <w:pPr>
              <w:jc w:val="center"/>
              <w:rPr>
                <w:rFonts w:ascii="Arial" w:hAnsi="Arial" w:cs="Arial"/>
                <w:b/>
                <w:sz w:val="24"/>
                <w:szCs w:val="24"/>
              </w:rPr>
            </w:pPr>
          </w:p>
          <w:p w14:paraId="5C43B54A" w14:textId="77777777" w:rsidR="00DC1D04" w:rsidRDefault="00DC1D04" w:rsidP="003725D2">
            <w:pPr>
              <w:jc w:val="center"/>
              <w:rPr>
                <w:rFonts w:ascii="Arial" w:hAnsi="Arial" w:cs="Arial"/>
                <w:b/>
                <w:sz w:val="24"/>
                <w:szCs w:val="24"/>
              </w:rPr>
            </w:pPr>
            <w:r>
              <w:rPr>
                <w:rFonts w:ascii="Arial" w:hAnsi="Arial" w:cs="Arial"/>
                <w:b/>
                <w:sz w:val="24"/>
                <w:szCs w:val="24"/>
              </w:rPr>
              <w:t>JUAN DAVID VÉLEZ TRUJILLO</w:t>
            </w:r>
          </w:p>
          <w:p w14:paraId="2C8EB2C6"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r>
      <w:tr w:rsidR="00DC1D04" w14:paraId="3920C2B1" w14:textId="77777777" w:rsidTr="00DC1D04">
        <w:trPr>
          <w:trHeight w:val="1899"/>
        </w:trPr>
        <w:tc>
          <w:tcPr>
            <w:tcW w:w="4395" w:type="dxa"/>
          </w:tcPr>
          <w:p w14:paraId="68F47698" w14:textId="77777777" w:rsidR="00DC1D04" w:rsidRDefault="00DC1D04" w:rsidP="003725D2">
            <w:pPr>
              <w:rPr>
                <w:rFonts w:ascii="Arial" w:hAnsi="Arial" w:cs="Arial"/>
                <w:b/>
                <w:sz w:val="24"/>
                <w:szCs w:val="24"/>
              </w:rPr>
            </w:pPr>
          </w:p>
          <w:p w14:paraId="0E9B48B5" w14:textId="09E21808" w:rsidR="00DC1D04" w:rsidRDefault="00DC1D04" w:rsidP="00DC1D04">
            <w:pPr>
              <w:jc w:val="center"/>
              <w:rPr>
                <w:rFonts w:ascii="Times New Roman" w:eastAsia="Times New Roman" w:hAnsi="Times New Roman" w:cs="Times New Roman"/>
                <w:noProof/>
                <w:sz w:val="20"/>
                <w:szCs w:val="20"/>
                <w:lang w:val="es-ES" w:eastAsia="es-ES"/>
              </w:rPr>
            </w:pPr>
          </w:p>
          <w:p w14:paraId="41C0AE58" w14:textId="77777777" w:rsidR="00FB06A2" w:rsidRDefault="00FB06A2" w:rsidP="00DC1D04">
            <w:pPr>
              <w:jc w:val="center"/>
              <w:rPr>
                <w:rFonts w:ascii="Arial" w:hAnsi="Arial" w:cs="Arial"/>
                <w:b/>
                <w:sz w:val="24"/>
                <w:szCs w:val="24"/>
              </w:rPr>
            </w:pPr>
          </w:p>
          <w:p w14:paraId="32C37CC5" w14:textId="764113A7" w:rsidR="00DC1D04" w:rsidRDefault="00DC1D04" w:rsidP="003725D2">
            <w:pPr>
              <w:jc w:val="center"/>
              <w:rPr>
                <w:rFonts w:ascii="Arial" w:hAnsi="Arial" w:cs="Arial"/>
                <w:b/>
                <w:sz w:val="24"/>
                <w:szCs w:val="24"/>
              </w:rPr>
            </w:pPr>
            <w:r>
              <w:rPr>
                <w:rFonts w:ascii="Arial" w:hAnsi="Arial" w:cs="Arial"/>
                <w:b/>
                <w:sz w:val="24"/>
                <w:szCs w:val="24"/>
              </w:rPr>
              <w:t>FERNANDO NICOLAS ARAUJO R.</w:t>
            </w:r>
          </w:p>
          <w:p w14:paraId="10966BDC" w14:textId="7F571232" w:rsidR="00DC1D04" w:rsidRDefault="00DC1D04" w:rsidP="003725D2">
            <w:pPr>
              <w:jc w:val="center"/>
              <w:rPr>
                <w:rFonts w:ascii="Arial" w:hAnsi="Arial" w:cs="Arial"/>
                <w:sz w:val="24"/>
                <w:szCs w:val="24"/>
              </w:rPr>
            </w:pPr>
            <w:r>
              <w:rPr>
                <w:rFonts w:ascii="Arial" w:hAnsi="Arial" w:cs="Arial"/>
                <w:sz w:val="24"/>
                <w:szCs w:val="24"/>
              </w:rPr>
              <w:t>Senador de la República</w:t>
            </w:r>
          </w:p>
        </w:tc>
        <w:tc>
          <w:tcPr>
            <w:tcW w:w="4551" w:type="dxa"/>
          </w:tcPr>
          <w:p w14:paraId="75B485AD" w14:textId="77777777" w:rsidR="00DC1D04" w:rsidRDefault="00DC1D04" w:rsidP="003725D2">
            <w:pPr>
              <w:jc w:val="center"/>
              <w:rPr>
                <w:rFonts w:ascii="Arial" w:hAnsi="Arial" w:cs="Arial"/>
                <w:b/>
                <w:sz w:val="24"/>
                <w:szCs w:val="24"/>
              </w:rPr>
            </w:pPr>
          </w:p>
          <w:p w14:paraId="0C305807" w14:textId="77777777" w:rsidR="00FB06A2" w:rsidRDefault="00FB06A2" w:rsidP="003725D2">
            <w:pPr>
              <w:jc w:val="center"/>
              <w:rPr>
                <w:rFonts w:ascii="Arial" w:eastAsia="Arial" w:hAnsi="Arial" w:cs="Arial"/>
                <w:b/>
                <w:noProof/>
                <w:sz w:val="24"/>
                <w:szCs w:val="24"/>
                <w:lang w:val="es-ES" w:eastAsia="es-ES"/>
              </w:rPr>
            </w:pPr>
          </w:p>
          <w:p w14:paraId="297924E0" w14:textId="7855BC93" w:rsidR="00DC1D04" w:rsidRDefault="00FB06A2" w:rsidP="003725D2">
            <w:pPr>
              <w:jc w:val="center"/>
              <w:rPr>
                <w:rFonts w:ascii="Arial" w:hAnsi="Arial" w:cs="Arial"/>
                <w:b/>
                <w:sz w:val="24"/>
                <w:szCs w:val="24"/>
              </w:rPr>
            </w:pPr>
            <w:r>
              <w:rPr>
                <w:rFonts w:ascii="Arial" w:eastAsia="Arial" w:hAnsi="Arial" w:cs="Arial"/>
                <w:b/>
                <w:noProof/>
                <w:sz w:val="24"/>
                <w:szCs w:val="24"/>
                <w:lang w:val="es-ES" w:eastAsia="es-ES"/>
              </w:rPr>
              <w:t>JOSE VICENTE CARREÑO</w:t>
            </w:r>
          </w:p>
          <w:p w14:paraId="278875ED"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r>
    </w:tbl>
    <w:p w14:paraId="3CE054CC" w14:textId="77777777" w:rsidR="00DC1D04" w:rsidRDefault="00DC1D04" w:rsidP="00C31982">
      <w:pPr>
        <w:spacing w:after="0" w:line="240" w:lineRule="auto"/>
        <w:jc w:val="center"/>
        <w:rPr>
          <w:rFonts w:ascii="Arial" w:hAnsi="Arial" w:cs="Arial"/>
          <w:sz w:val="24"/>
          <w:szCs w:val="24"/>
        </w:rPr>
      </w:pPr>
    </w:p>
    <w:p w14:paraId="0521EC0E" w14:textId="77777777" w:rsidR="00DC1D04" w:rsidRDefault="00DC1D04" w:rsidP="00C31982">
      <w:pPr>
        <w:spacing w:after="0" w:line="240" w:lineRule="auto"/>
        <w:jc w:val="center"/>
        <w:rPr>
          <w:rFonts w:ascii="Arial" w:hAnsi="Arial" w:cs="Arial"/>
          <w:sz w:val="24"/>
          <w:szCs w:val="24"/>
        </w:rPr>
      </w:pPr>
    </w:p>
    <w:p w14:paraId="016995AE" w14:textId="77777777" w:rsidR="00DC1D04" w:rsidRDefault="00DC1D04" w:rsidP="00C31982">
      <w:pPr>
        <w:spacing w:after="0" w:line="240" w:lineRule="auto"/>
        <w:jc w:val="center"/>
        <w:rPr>
          <w:rFonts w:ascii="Arial" w:hAnsi="Arial" w:cs="Arial"/>
          <w:sz w:val="24"/>
          <w:szCs w:val="24"/>
        </w:rPr>
      </w:pPr>
    </w:p>
    <w:p w14:paraId="4A9FD75A" w14:textId="77777777" w:rsidR="00DC1D04" w:rsidRDefault="00DC1D04" w:rsidP="00C31982">
      <w:pPr>
        <w:spacing w:after="0" w:line="240" w:lineRule="auto"/>
        <w:jc w:val="center"/>
        <w:rPr>
          <w:rFonts w:ascii="Arial" w:hAnsi="Arial" w:cs="Arial"/>
          <w:sz w:val="24"/>
          <w:szCs w:val="24"/>
        </w:rPr>
      </w:pPr>
    </w:p>
    <w:p w14:paraId="711578CD" w14:textId="77777777" w:rsidR="00DC1D04" w:rsidRDefault="00DC1D04" w:rsidP="00C31982">
      <w:pPr>
        <w:spacing w:after="0" w:line="240" w:lineRule="auto"/>
        <w:jc w:val="center"/>
        <w:rPr>
          <w:rFonts w:ascii="Arial" w:hAnsi="Arial" w:cs="Arial"/>
          <w:sz w:val="24"/>
          <w:szCs w:val="24"/>
        </w:rPr>
      </w:pPr>
    </w:p>
    <w:p w14:paraId="5FC8455C" w14:textId="77777777" w:rsidR="00DC1D04" w:rsidRDefault="00DC1D04" w:rsidP="00C31982">
      <w:pPr>
        <w:spacing w:after="0" w:line="240" w:lineRule="auto"/>
        <w:jc w:val="center"/>
        <w:rPr>
          <w:rFonts w:ascii="Arial" w:hAnsi="Arial" w:cs="Arial"/>
          <w:sz w:val="24"/>
          <w:szCs w:val="24"/>
        </w:rPr>
      </w:pPr>
    </w:p>
    <w:p w14:paraId="35ADCB80" w14:textId="77777777" w:rsidR="00FB06A2" w:rsidRDefault="00FB06A2" w:rsidP="00C31982">
      <w:pPr>
        <w:spacing w:after="0" w:line="240" w:lineRule="auto"/>
        <w:jc w:val="center"/>
        <w:rPr>
          <w:rFonts w:ascii="Arial" w:hAnsi="Arial" w:cs="Arial"/>
          <w:sz w:val="24"/>
          <w:szCs w:val="24"/>
        </w:rPr>
      </w:pPr>
    </w:p>
    <w:p w14:paraId="6764C7DD" w14:textId="77777777" w:rsidR="00FB06A2" w:rsidRDefault="00FB06A2" w:rsidP="00C31982">
      <w:pPr>
        <w:spacing w:after="0" w:line="240" w:lineRule="auto"/>
        <w:jc w:val="center"/>
        <w:rPr>
          <w:rFonts w:ascii="Arial" w:hAnsi="Arial" w:cs="Arial"/>
          <w:sz w:val="24"/>
          <w:szCs w:val="24"/>
        </w:rPr>
      </w:pPr>
    </w:p>
    <w:p w14:paraId="20544560" w14:textId="77777777" w:rsidR="00FB06A2" w:rsidRDefault="00FB06A2" w:rsidP="00C31982">
      <w:pPr>
        <w:spacing w:after="0" w:line="240" w:lineRule="auto"/>
        <w:jc w:val="center"/>
        <w:rPr>
          <w:rFonts w:ascii="Arial" w:hAnsi="Arial" w:cs="Arial"/>
          <w:sz w:val="24"/>
          <w:szCs w:val="24"/>
        </w:rPr>
      </w:pPr>
    </w:p>
    <w:p w14:paraId="5BF6306A" w14:textId="77777777" w:rsidR="00FB06A2" w:rsidRDefault="00FB06A2" w:rsidP="00C31982">
      <w:pPr>
        <w:spacing w:after="0" w:line="240" w:lineRule="auto"/>
        <w:jc w:val="center"/>
        <w:rPr>
          <w:rFonts w:ascii="Arial" w:hAnsi="Arial" w:cs="Arial"/>
          <w:sz w:val="24"/>
          <w:szCs w:val="24"/>
        </w:rPr>
      </w:pPr>
    </w:p>
    <w:p w14:paraId="0EAC49B9" w14:textId="77777777" w:rsidR="00FB06A2" w:rsidRDefault="00FB06A2" w:rsidP="00C31982">
      <w:pPr>
        <w:spacing w:after="0" w:line="240" w:lineRule="auto"/>
        <w:jc w:val="center"/>
        <w:rPr>
          <w:rFonts w:ascii="Arial" w:hAnsi="Arial" w:cs="Arial"/>
          <w:sz w:val="24"/>
          <w:szCs w:val="24"/>
        </w:rPr>
      </w:pPr>
    </w:p>
    <w:p w14:paraId="0294F150" w14:textId="77777777" w:rsidR="00FB06A2" w:rsidRDefault="00FB06A2" w:rsidP="00C31982">
      <w:pPr>
        <w:spacing w:after="0" w:line="240" w:lineRule="auto"/>
        <w:jc w:val="center"/>
        <w:rPr>
          <w:rFonts w:ascii="Arial" w:hAnsi="Arial" w:cs="Arial"/>
          <w:sz w:val="24"/>
          <w:szCs w:val="24"/>
        </w:rPr>
      </w:pPr>
    </w:p>
    <w:p w14:paraId="26FA38E5" w14:textId="77777777" w:rsidR="00FB06A2" w:rsidRDefault="00FB06A2" w:rsidP="00C31982">
      <w:pPr>
        <w:spacing w:after="0" w:line="240" w:lineRule="auto"/>
        <w:jc w:val="center"/>
        <w:rPr>
          <w:rFonts w:ascii="Arial" w:hAnsi="Arial" w:cs="Arial"/>
          <w:sz w:val="24"/>
          <w:szCs w:val="24"/>
        </w:rPr>
      </w:pPr>
    </w:p>
    <w:p w14:paraId="686570D3" w14:textId="77777777" w:rsidR="00FB06A2" w:rsidRDefault="00FB06A2" w:rsidP="00C31982">
      <w:pPr>
        <w:spacing w:after="0" w:line="240" w:lineRule="auto"/>
        <w:jc w:val="center"/>
        <w:rPr>
          <w:rFonts w:ascii="Arial" w:hAnsi="Arial" w:cs="Arial"/>
          <w:sz w:val="24"/>
          <w:szCs w:val="24"/>
        </w:rPr>
      </w:pPr>
    </w:p>
    <w:p w14:paraId="2119C20D" w14:textId="77777777" w:rsidR="00DC1D04" w:rsidRDefault="00DC1D04" w:rsidP="00C31982">
      <w:pPr>
        <w:spacing w:after="0" w:line="240" w:lineRule="auto"/>
        <w:jc w:val="center"/>
        <w:rPr>
          <w:rFonts w:ascii="Arial" w:hAnsi="Arial" w:cs="Arial"/>
          <w:sz w:val="24"/>
          <w:szCs w:val="24"/>
        </w:rPr>
      </w:pPr>
    </w:p>
    <w:p w14:paraId="435A95A6" w14:textId="77777777" w:rsidR="00DC53B4" w:rsidRDefault="00DC53B4" w:rsidP="00852E80">
      <w:pPr>
        <w:spacing w:after="0" w:line="240" w:lineRule="auto"/>
        <w:rPr>
          <w:rFonts w:ascii="Arial" w:hAnsi="Arial" w:cs="Arial"/>
          <w:b/>
          <w:sz w:val="24"/>
          <w:szCs w:val="24"/>
        </w:rPr>
      </w:pPr>
    </w:p>
    <w:p w14:paraId="052BCCFC" w14:textId="3A0F2A20" w:rsidR="00D45861" w:rsidRDefault="00D45861" w:rsidP="00D45861">
      <w:pPr>
        <w:spacing w:after="0" w:line="240" w:lineRule="auto"/>
        <w:jc w:val="center"/>
        <w:rPr>
          <w:rFonts w:ascii="Arial" w:hAnsi="Arial" w:cs="Arial"/>
          <w:b/>
          <w:sz w:val="24"/>
          <w:szCs w:val="24"/>
        </w:rPr>
      </w:pPr>
      <w:r w:rsidRPr="00F370FC">
        <w:rPr>
          <w:rFonts w:ascii="Arial" w:hAnsi="Arial" w:cs="Arial"/>
          <w:b/>
          <w:sz w:val="24"/>
          <w:szCs w:val="24"/>
        </w:rPr>
        <w:t>P</w:t>
      </w:r>
      <w:r>
        <w:rPr>
          <w:rFonts w:ascii="Arial" w:hAnsi="Arial" w:cs="Arial"/>
          <w:b/>
          <w:sz w:val="24"/>
          <w:szCs w:val="24"/>
        </w:rPr>
        <w:t xml:space="preserve">royecto de Ley No. </w:t>
      </w:r>
      <w:r w:rsidRPr="00F370FC">
        <w:rPr>
          <w:rFonts w:ascii="Arial" w:hAnsi="Arial" w:cs="Arial"/>
          <w:b/>
          <w:sz w:val="24"/>
          <w:szCs w:val="24"/>
        </w:rPr>
        <w:t xml:space="preserve">_______ </w:t>
      </w:r>
      <w:r>
        <w:rPr>
          <w:rFonts w:ascii="Arial" w:hAnsi="Arial" w:cs="Arial"/>
          <w:b/>
          <w:sz w:val="24"/>
          <w:szCs w:val="24"/>
        </w:rPr>
        <w:t>de</w:t>
      </w:r>
      <w:r w:rsidR="009947AF">
        <w:rPr>
          <w:rFonts w:ascii="Arial" w:hAnsi="Arial" w:cs="Arial"/>
          <w:b/>
          <w:sz w:val="24"/>
          <w:szCs w:val="24"/>
        </w:rPr>
        <w:t xml:space="preserve"> 2020</w:t>
      </w:r>
    </w:p>
    <w:p w14:paraId="7C63A48D" w14:textId="77777777" w:rsidR="00D45861" w:rsidRPr="00F370FC" w:rsidRDefault="00D45861" w:rsidP="00D45861">
      <w:pPr>
        <w:spacing w:after="0" w:line="240" w:lineRule="auto"/>
        <w:jc w:val="center"/>
        <w:rPr>
          <w:rFonts w:ascii="Arial" w:hAnsi="Arial" w:cs="Arial"/>
          <w:b/>
          <w:sz w:val="24"/>
          <w:szCs w:val="24"/>
        </w:rPr>
      </w:pPr>
    </w:p>
    <w:p w14:paraId="15ACC098" w14:textId="77777777" w:rsidR="00D45861" w:rsidRPr="00D45861" w:rsidRDefault="00D45861" w:rsidP="00D45861">
      <w:pPr>
        <w:spacing w:after="0" w:line="240" w:lineRule="auto"/>
        <w:jc w:val="center"/>
        <w:rPr>
          <w:rFonts w:ascii="Arial" w:hAnsi="Arial" w:cs="Arial"/>
          <w:i/>
          <w:sz w:val="24"/>
          <w:szCs w:val="24"/>
        </w:rPr>
      </w:pPr>
      <w:r w:rsidRPr="00D45861">
        <w:rPr>
          <w:rFonts w:ascii="Arial" w:hAnsi="Arial" w:cs="Arial"/>
          <w:i/>
          <w:sz w:val="24"/>
          <w:szCs w:val="24"/>
        </w:rPr>
        <w:t>“</w:t>
      </w:r>
      <w:r>
        <w:rPr>
          <w:rFonts w:ascii="Arial" w:hAnsi="Arial" w:cs="Arial"/>
          <w:i/>
          <w:sz w:val="24"/>
          <w:szCs w:val="24"/>
        </w:rPr>
        <w:t>P</w:t>
      </w:r>
      <w:r w:rsidRPr="00D45861">
        <w:rPr>
          <w:rFonts w:ascii="Arial" w:hAnsi="Arial" w:cs="Arial"/>
          <w:i/>
          <w:sz w:val="24"/>
          <w:szCs w:val="24"/>
        </w:rPr>
        <w:t>or medio del cual se establece el ingreso base de cotización de los independientes al sistema general de seguridad social y se dictan otras disposiciones tendientes a garantizar las situaciones mínimas de los contratistas”</w:t>
      </w:r>
    </w:p>
    <w:p w14:paraId="08AF1A2B" w14:textId="77777777" w:rsidR="00DC53B4" w:rsidRDefault="00DC53B4" w:rsidP="007B4746">
      <w:pPr>
        <w:spacing w:after="0" w:line="240" w:lineRule="auto"/>
        <w:rPr>
          <w:rFonts w:ascii="Arial" w:hAnsi="Arial" w:cs="Arial"/>
          <w:sz w:val="24"/>
          <w:szCs w:val="24"/>
        </w:rPr>
      </w:pPr>
    </w:p>
    <w:p w14:paraId="2F917BFC" w14:textId="77777777" w:rsidR="007B4746" w:rsidRDefault="007B4746" w:rsidP="00D45861">
      <w:pPr>
        <w:spacing w:after="0" w:line="240" w:lineRule="auto"/>
        <w:jc w:val="center"/>
        <w:rPr>
          <w:rFonts w:ascii="Arial" w:hAnsi="Arial" w:cs="Arial"/>
          <w:sz w:val="24"/>
          <w:szCs w:val="24"/>
        </w:rPr>
      </w:pPr>
    </w:p>
    <w:p w14:paraId="408B9CF1" w14:textId="77777777" w:rsidR="00D45861" w:rsidRDefault="00D45861" w:rsidP="00D45861">
      <w:pPr>
        <w:spacing w:after="0" w:line="240" w:lineRule="auto"/>
        <w:jc w:val="center"/>
        <w:rPr>
          <w:rFonts w:ascii="Arial" w:hAnsi="Arial" w:cs="Arial"/>
          <w:sz w:val="24"/>
          <w:szCs w:val="24"/>
        </w:rPr>
      </w:pPr>
      <w:r w:rsidRPr="00A4620F">
        <w:rPr>
          <w:rFonts w:ascii="Arial" w:hAnsi="Arial" w:cs="Arial"/>
          <w:sz w:val="24"/>
          <w:szCs w:val="24"/>
        </w:rPr>
        <w:t>EL CONGRESO DE LA REPÚBLICA</w:t>
      </w:r>
    </w:p>
    <w:p w14:paraId="4710A1AB" w14:textId="77777777" w:rsidR="00D45861" w:rsidRDefault="00D45861" w:rsidP="00D45861">
      <w:pPr>
        <w:spacing w:after="0" w:line="240" w:lineRule="auto"/>
        <w:jc w:val="center"/>
        <w:rPr>
          <w:rFonts w:ascii="Arial" w:hAnsi="Arial" w:cs="Arial"/>
          <w:sz w:val="24"/>
          <w:szCs w:val="24"/>
        </w:rPr>
      </w:pPr>
    </w:p>
    <w:p w14:paraId="7B4E2D96" w14:textId="77777777" w:rsidR="007B4746" w:rsidRPr="00A4620F" w:rsidRDefault="007B4746" w:rsidP="00D45861">
      <w:pPr>
        <w:spacing w:after="0" w:line="240" w:lineRule="auto"/>
        <w:jc w:val="center"/>
        <w:rPr>
          <w:rFonts w:ascii="Arial" w:hAnsi="Arial" w:cs="Arial"/>
          <w:sz w:val="24"/>
          <w:szCs w:val="24"/>
        </w:rPr>
      </w:pPr>
    </w:p>
    <w:p w14:paraId="6416E7F9" w14:textId="77777777" w:rsidR="00D45861" w:rsidRDefault="00D45861" w:rsidP="00D45861">
      <w:pPr>
        <w:spacing w:after="0" w:line="240" w:lineRule="auto"/>
        <w:jc w:val="center"/>
        <w:rPr>
          <w:rFonts w:ascii="Arial" w:hAnsi="Arial" w:cs="Arial"/>
          <w:sz w:val="24"/>
          <w:szCs w:val="24"/>
        </w:rPr>
      </w:pPr>
      <w:r w:rsidRPr="00A4620F">
        <w:rPr>
          <w:rFonts w:ascii="Arial" w:hAnsi="Arial" w:cs="Arial"/>
          <w:sz w:val="24"/>
          <w:szCs w:val="24"/>
        </w:rPr>
        <w:t>DECRETA:</w:t>
      </w:r>
    </w:p>
    <w:p w14:paraId="5DCE26E7" w14:textId="77777777" w:rsidR="00D45861" w:rsidRPr="00A4620F" w:rsidRDefault="00D45861" w:rsidP="00D45861">
      <w:pPr>
        <w:spacing w:after="0" w:line="240" w:lineRule="auto"/>
        <w:jc w:val="both"/>
        <w:rPr>
          <w:rFonts w:ascii="Arial" w:hAnsi="Arial" w:cs="Arial"/>
          <w:sz w:val="24"/>
          <w:szCs w:val="24"/>
        </w:rPr>
      </w:pPr>
    </w:p>
    <w:p w14:paraId="48B757E4" w14:textId="77777777" w:rsidR="00D45861" w:rsidRPr="000C4851" w:rsidRDefault="00D45861" w:rsidP="00D45861">
      <w:pPr>
        <w:spacing w:after="0" w:line="240" w:lineRule="auto"/>
        <w:jc w:val="both"/>
        <w:rPr>
          <w:rFonts w:ascii="Arial" w:hAnsi="Arial" w:cs="Arial"/>
          <w:sz w:val="24"/>
          <w:szCs w:val="24"/>
        </w:rPr>
      </w:pPr>
      <w:r w:rsidRPr="00F370FC">
        <w:rPr>
          <w:rFonts w:ascii="Arial" w:hAnsi="Arial" w:cs="Arial"/>
          <w:b/>
          <w:sz w:val="24"/>
          <w:szCs w:val="24"/>
        </w:rPr>
        <w:t xml:space="preserve">ARTÍCULO 1°. </w:t>
      </w:r>
      <w:r w:rsidRPr="000C4851">
        <w:rPr>
          <w:rFonts w:ascii="Arial" w:hAnsi="Arial" w:cs="Arial"/>
          <w:b/>
          <w:i/>
          <w:sz w:val="24"/>
          <w:szCs w:val="24"/>
        </w:rPr>
        <w:t>OBJETO:</w:t>
      </w:r>
      <w:r w:rsidRPr="000C4851">
        <w:rPr>
          <w:rFonts w:ascii="Arial" w:hAnsi="Arial" w:cs="Arial"/>
          <w:b/>
          <w:sz w:val="24"/>
          <w:szCs w:val="24"/>
        </w:rPr>
        <w:t xml:space="preserve"> </w:t>
      </w:r>
      <w:r w:rsidR="00241174">
        <w:rPr>
          <w:rFonts w:ascii="Arial" w:hAnsi="Arial" w:cs="Arial"/>
          <w:sz w:val="24"/>
          <w:szCs w:val="24"/>
        </w:rPr>
        <w:t>La presente l</w:t>
      </w:r>
      <w:r w:rsidRPr="000C4851">
        <w:rPr>
          <w:rFonts w:ascii="Arial" w:hAnsi="Arial" w:cs="Arial"/>
          <w:sz w:val="24"/>
          <w:szCs w:val="24"/>
        </w:rPr>
        <w:t>ey tiene como objeto regular la retención de los aportes al Sistema de Seguridad Social Integral en los contratos de prestación de servicios</w:t>
      </w:r>
      <w:r>
        <w:rPr>
          <w:rFonts w:ascii="Arial" w:hAnsi="Arial" w:cs="Arial"/>
          <w:sz w:val="24"/>
          <w:szCs w:val="24"/>
        </w:rPr>
        <w:t>,</w:t>
      </w:r>
      <w:r w:rsidRPr="000C4851">
        <w:rPr>
          <w:rFonts w:ascii="Arial" w:hAnsi="Arial" w:cs="Arial"/>
          <w:sz w:val="24"/>
          <w:szCs w:val="24"/>
        </w:rPr>
        <w:t xml:space="preserve"> para los trabajadores independientes por cuenta propia</w:t>
      </w:r>
      <w:r>
        <w:rPr>
          <w:rFonts w:ascii="Arial" w:hAnsi="Arial" w:cs="Arial"/>
          <w:sz w:val="24"/>
          <w:szCs w:val="24"/>
        </w:rPr>
        <w:t xml:space="preserve">, </w:t>
      </w:r>
      <w:r w:rsidRPr="000C4851">
        <w:rPr>
          <w:rFonts w:ascii="Arial" w:hAnsi="Arial" w:cs="Arial"/>
          <w:sz w:val="24"/>
          <w:szCs w:val="24"/>
        </w:rPr>
        <w:t xml:space="preserve">para los independientes con contratos diferentes a prestación de servicios personales y para aquellos contratistas  públicos y privados que por sus funciones intervengan en actos </w:t>
      </w:r>
      <w:r>
        <w:rPr>
          <w:rFonts w:ascii="Arial" w:hAnsi="Arial" w:cs="Arial"/>
          <w:sz w:val="24"/>
          <w:szCs w:val="24"/>
        </w:rPr>
        <w:t>u operaciones en los cuales deba</w:t>
      </w:r>
      <w:r w:rsidRPr="000C4851">
        <w:rPr>
          <w:rFonts w:ascii="Arial" w:hAnsi="Arial" w:cs="Arial"/>
          <w:sz w:val="24"/>
          <w:szCs w:val="24"/>
        </w:rPr>
        <w:t>n, por expresa disposición legal, efectuar retención de aportes al sistema de seguridad social integral.</w:t>
      </w:r>
    </w:p>
    <w:p w14:paraId="3CB395DA" w14:textId="77777777" w:rsidR="00D45861" w:rsidRDefault="00D45861" w:rsidP="00D45861">
      <w:pPr>
        <w:spacing w:after="0" w:line="240" w:lineRule="auto"/>
        <w:jc w:val="both"/>
        <w:rPr>
          <w:rFonts w:ascii="Arial" w:hAnsi="Arial" w:cs="Arial"/>
          <w:b/>
          <w:sz w:val="24"/>
          <w:szCs w:val="24"/>
        </w:rPr>
      </w:pPr>
    </w:p>
    <w:p w14:paraId="5088A5BC" w14:textId="77777777" w:rsidR="00D45861" w:rsidRPr="000C4851" w:rsidRDefault="00D45861" w:rsidP="00D45861">
      <w:pPr>
        <w:spacing w:after="0" w:line="240" w:lineRule="auto"/>
        <w:jc w:val="both"/>
        <w:rPr>
          <w:rFonts w:ascii="Arial" w:hAnsi="Arial" w:cs="Arial"/>
          <w:sz w:val="24"/>
          <w:szCs w:val="24"/>
        </w:rPr>
      </w:pPr>
      <w:r w:rsidRPr="00F370FC">
        <w:rPr>
          <w:rFonts w:ascii="Arial" w:hAnsi="Arial" w:cs="Arial"/>
          <w:b/>
          <w:sz w:val="24"/>
          <w:szCs w:val="24"/>
        </w:rPr>
        <w:t xml:space="preserve">ARTÍCULO 2°. </w:t>
      </w:r>
      <w:r w:rsidRPr="00F370FC">
        <w:rPr>
          <w:rFonts w:ascii="Arial" w:hAnsi="Arial" w:cs="Arial"/>
          <w:b/>
          <w:i/>
          <w:sz w:val="24"/>
          <w:szCs w:val="24"/>
        </w:rPr>
        <w:t>INGRESO BASE DE COTIZACIÓN (IBC) DE LOS INDEPENDIENTES</w:t>
      </w:r>
      <w:r w:rsidRPr="000C4851">
        <w:rPr>
          <w:rFonts w:ascii="Arial" w:hAnsi="Arial" w:cs="Arial"/>
          <w:b/>
          <w:sz w:val="24"/>
          <w:szCs w:val="24"/>
        </w:rPr>
        <w:t xml:space="preserve">: </w:t>
      </w:r>
      <w:r w:rsidR="00EE6839">
        <w:rPr>
          <w:rFonts w:ascii="Arial" w:hAnsi="Arial" w:cs="Arial"/>
          <w:sz w:val="24"/>
          <w:szCs w:val="24"/>
        </w:rPr>
        <w:t>L</w:t>
      </w:r>
      <w:r w:rsidRPr="00EE6839">
        <w:rPr>
          <w:rFonts w:ascii="Arial" w:hAnsi="Arial" w:cs="Arial"/>
          <w:sz w:val="24"/>
          <w:szCs w:val="24"/>
        </w:rPr>
        <w:t>os trabajadores independientes por cuenta propia y los independientes con contrato diferente a prestación de servicios</w:t>
      </w:r>
      <w:r w:rsidRPr="000C4851">
        <w:rPr>
          <w:rFonts w:ascii="Arial" w:hAnsi="Arial" w:cs="Arial"/>
          <w:sz w:val="24"/>
          <w:szCs w:val="24"/>
        </w:rPr>
        <w:t xml:space="preserve">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w:t>
      </w:r>
    </w:p>
    <w:p w14:paraId="254AF976" w14:textId="77777777" w:rsidR="00D45861" w:rsidRDefault="00D45861" w:rsidP="00D45861">
      <w:pPr>
        <w:spacing w:after="0" w:line="240" w:lineRule="auto"/>
        <w:jc w:val="both"/>
        <w:rPr>
          <w:rFonts w:ascii="Arial" w:hAnsi="Arial" w:cs="Arial"/>
          <w:sz w:val="24"/>
          <w:szCs w:val="24"/>
        </w:rPr>
      </w:pPr>
    </w:p>
    <w:p w14:paraId="4850E761" w14:textId="77777777" w:rsidR="00D45861" w:rsidRDefault="00D45861" w:rsidP="00D45861">
      <w:pPr>
        <w:spacing w:after="0" w:line="240" w:lineRule="auto"/>
        <w:jc w:val="both"/>
        <w:rPr>
          <w:rFonts w:ascii="Arial" w:hAnsi="Arial" w:cs="Arial"/>
          <w:sz w:val="24"/>
          <w:szCs w:val="24"/>
        </w:rPr>
      </w:pPr>
      <w:r w:rsidRPr="000C4851">
        <w:rPr>
          <w:rFonts w:ascii="Arial" w:hAnsi="Arial" w:cs="Arial"/>
          <w:sz w:val="24"/>
          <w:szCs w:val="24"/>
        </w:rPr>
        <w:t xml:space="preserve">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w:t>
      </w:r>
      <w:r w:rsidRPr="000C4851">
        <w:rPr>
          <w:rFonts w:ascii="Arial" w:hAnsi="Arial" w:cs="Arial"/>
          <w:sz w:val="24"/>
          <w:szCs w:val="24"/>
        </w:rPr>
        <w:lastRenderedPageBreak/>
        <w:t>Social (UGPP). No obstante, el afiliado podrá pagar un menor valor al determinado por dicha presunción siempre y cuando cuent</w:t>
      </w:r>
      <w:r w:rsidR="00EE6839">
        <w:rPr>
          <w:rFonts w:ascii="Arial" w:hAnsi="Arial" w:cs="Arial"/>
          <w:sz w:val="24"/>
          <w:szCs w:val="24"/>
        </w:rPr>
        <w:t>e con los documentos que soporte</w:t>
      </w:r>
      <w:r w:rsidRPr="000C4851">
        <w:rPr>
          <w:rFonts w:ascii="Arial" w:hAnsi="Arial" w:cs="Arial"/>
          <w:sz w:val="24"/>
          <w:szCs w:val="24"/>
        </w:rPr>
        <w:t xml:space="preserve">n la deducción de expensas, los cuales serán requeridos en los procesos de fiscalización preferente que adelante la </w:t>
      </w:r>
      <w:r w:rsidR="00EE6839" w:rsidRPr="000C4851">
        <w:rPr>
          <w:rFonts w:ascii="Arial" w:hAnsi="Arial" w:cs="Arial"/>
          <w:sz w:val="24"/>
          <w:szCs w:val="24"/>
        </w:rPr>
        <w:t xml:space="preserve">Unidad Administrativa Especial de Gestión Pensional y Contribuciones Parafiscales de la Protección Social (UGPP). </w:t>
      </w:r>
    </w:p>
    <w:p w14:paraId="62C940F7" w14:textId="77777777" w:rsidR="00DC53B4" w:rsidRDefault="00DC53B4" w:rsidP="00D45861">
      <w:pPr>
        <w:spacing w:after="0" w:line="240" w:lineRule="auto"/>
        <w:jc w:val="both"/>
        <w:rPr>
          <w:rFonts w:ascii="Arial" w:hAnsi="Arial" w:cs="Arial"/>
          <w:sz w:val="24"/>
          <w:szCs w:val="24"/>
        </w:rPr>
      </w:pPr>
    </w:p>
    <w:p w14:paraId="5DCE1D91" w14:textId="77777777" w:rsidR="00D45861" w:rsidRPr="00C80657" w:rsidRDefault="00D45861" w:rsidP="00D45861">
      <w:pPr>
        <w:spacing w:after="0" w:line="240" w:lineRule="auto"/>
        <w:jc w:val="both"/>
        <w:rPr>
          <w:rFonts w:ascii="Arial" w:hAnsi="Arial" w:cs="Arial"/>
          <w:sz w:val="24"/>
          <w:szCs w:val="24"/>
        </w:rPr>
      </w:pPr>
      <w:r w:rsidRPr="000C4851">
        <w:rPr>
          <w:rFonts w:ascii="Arial" w:hAnsi="Arial" w:cs="Arial"/>
          <w:sz w:val="24"/>
          <w:szCs w:val="24"/>
        </w:rPr>
        <w:t xml:space="preserve">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w:t>
      </w:r>
      <w:r w:rsidR="00EE6839">
        <w:rPr>
          <w:rFonts w:ascii="Arial" w:hAnsi="Arial" w:cs="Arial"/>
          <w:sz w:val="24"/>
          <w:szCs w:val="24"/>
        </w:rPr>
        <w:t>d</w:t>
      </w:r>
      <w:r w:rsidRPr="000C4851">
        <w:rPr>
          <w:rFonts w:ascii="Arial" w:hAnsi="Arial" w:cs="Arial"/>
          <w:sz w:val="24"/>
          <w:szCs w:val="24"/>
        </w:rPr>
        <w:t>el</w:t>
      </w:r>
      <w:r w:rsidR="00EE6839">
        <w:rPr>
          <w:rFonts w:ascii="Arial" w:hAnsi="Arial" w:cs="Arial"/>
          <w:sz w:val="24"/>
          <w:szCs w:val="24"/>
        </w:rPr>
        <w:t xml:space="preserve"> </w:t>
      </w:r>
      <w:r w:rsidR="00EE6839" w:rsidRPr="000C4851">
        <w:rPr>
          <w:rFonts w:ascii="Arial" w:hAnsi="Arial" w:cs="Arial"/>
          <w:sz w:val="24"/>
          <w:szCs w:val="24"/>
        </w:rPr>
        <w:t>cuarenta por ciento</w:t>
      </w:r>
      <w:r w:rsidRPr="000C4851">
        <w:rPr>
          <w:rFonts w:ascii="Arial" w:hAnsi="Arial" w:cs="Arial"/>
          <w:sz w:val="24"/>
          <w:szCs w:val="24"/>
        </w:rPr>
        <w:t xml:space="preserve"> </w:t>
      </w:r>
      <w:r w:rsidR="00EE6839">
        <w:rPr>
          <w:rFonts w:ascii="Arial" w:hAnsi="Arial" w:cs="Arial"/>
          <w:sz w:val="24"/>
          <w:szCs w:val="24"/>
        </w:rPr>
        <w:t>(</w:t>
      </w:r>
      <w:r w:rsidRPr="000C4851">
        <w:rPr>
          <w:rFonts w:ascii="Arial" w:hAnsi="Arial" w:cs="Arial"/>
          <w:sz w:val="24"/>
          <w:szCs w:val="24"/>
        </w:rPr>
        <w:t>40%</w:t>
      </w:r>
      <w:r w:rsidR="00EE6839">
        <w:rPr>
          <w:rFonts w:ascii="Arial" w:hAnsi="Arial" w:cs="Arial"/>
          <w:sz w:val="24"/>
          <w:szCs w:val="24"/>
        </w:rPr>
        <w:t>)</w:t>
      </w:r>
      <w:r w:rsidRPr="000C4851">
        <w:rPr>
          <w:rFonts w:ascii="Arial" w:hAnsi="Arial" w:cs="Arial"/>
          <w:sz w:val="24"/>
          <w:szCs w:val="24"/>
        </w:rPr>
        <w:t xml:space="preserve"> de</w:t>
      </w:r>
      <w:r w:rsidR="00EE6839">
        <w:rPr>
          <w:rFonts w:ascii="Arial" w:hAnsi="Arial" w:cs="Arial"/>
          <w:sz w:val="24"/>
          <w:szCs w:val="24"/>
        </w:rPr>
        <w:t>l</w:t>
      </w:r>
      <w:r w:rsidRPr="000C4851">
        <w:rPr>
          <w:rFonts w:ascii="Arial" w:hAnsi="Arial" w:cs="Arial"/>
          <w:sz w:val="24"/>
          <w:szCs w:val="24"/>
        </w:rPr>
        <w:t xml:space="preserve"> valor mensualizado de cada contrato, sin incluir el valor total el Impuesto al Valor Agregado (IVA), y no aplicará el sistema de presunción de ingresos ni la deducción de expensas. </w:t>
      </w:r>
      <w:r w:rsidRPr="00C80657">
        <w:rPr>
          <w:rFonts w:ascii="Arial" w:hAnsi="Arial" w:cs="Arial"/>
          <w:sz w:val="24"/>
          <w:szCs w:val="24"/>
        </w:rPr>
        <w:t>Los contratantes públicos y privados deberán efectuar directamente la retención de la cotización de los contratistas, a partir de la fecha y en la forma que para el efecto establezca el Gobierno Nacional.</w:t>
      </w:r>
    </w:p>
    <w:p w14:paraId="47513BB6" w14:textId="77777777" w:rsidR="00D45861" w:rsidRDefault="00D45861" w:rsidP="00D45861">
      <w:pPr>
        <w:spacing w:after="0" w:line="240" w:lineRule="auto"/>
        <w:jc w:val="both"/>
        <w:rPr>
          <w:rFonts w:ascii="Arial" w:hAnsi="Arial" w:cs="Arial"/>
          <w:sz w:val="24"/>
          <w:szCs w:val="24"/>
        </w:rPr>
      </w:pPr>
    </w:p>
    <w:p w14:paraId="126C8E82" w14:textId="77777777" w:rsidR="00D45861" w:rsidRDefault="00D45861" w:rsidP="00D45861">
      <w:pPr>
        <w:spacing w:after="0" w:line="240" w:lineRule="auto"/>
        <w:jc w:val="both"/>
        <w:rPr>
          <w:rFonts w:ascii="Arial" w:hAnsi="Arial" w:cs="Arial"/>
          <w:sz w:val="24"/>
          <w:szCs w:val="24"/>
        </w:rPr>
      </w:pPr>
      <w:r w:rsidRPr="000C4851">
        <w:rPr>
          <w:rFonts w:ascii="Arial" w:hAnsi="Arial" w:cs="Arial"/>
          <w:sz w:val="24"/>
          <w:szCs w:val="24"/>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5º de la Ley 797 de 2003.</w:t>
      </w:r>
    </w:p>
    <w:p w14:paraId="69A3DF73" w14:textId="77777777" w:rsidR="00D45861" w:rsidRDefault="00D45861" w:rsidP="00D45861">
      <w:pPr>
        <w:spacing w:after="0" w:line="240" w:lineRule="auto"/>
        <w:jc w:val="both"/>
        <w:rPr>
          <w:rFonts w:ascii="Arial" w:hAnsi="Arial" w:cs="Arial"/>
          <w:b/>
          <w:sz w:val="24"/>
          <w:szCs w:val="24"/>
        </w:rPr>
      </w:pPr>
    </w:p>
    <w:p w14:paraId="4EC030E4" w14:textId="0C75E7BA" w:rsidR="00D45861" w:rsidRPr="000C4851" w:rsidRDefault="00FB2849" w:rsidP="00D45861">
      <w:pPr>
        <w:spacing w:after="0" w:line="240" w:lineRule="auto"/>
        <w:jc w:val="both"/>
        <w:rPr>
          <w:rFonts w:ascii="Arial" w:hAnsi="Arial" w:cs="Arial"/>
          <w:sz w:val="24"/>
          <w:szCs w:val="24"/>
        </w:rPr>
      </w:pPr>
      <w:r>
        <w:rPr>
          <w:rFonts w:ascii="Arial" w:hAnsi="Arial" w:cs="Arial"/>
          <w:b/>
          <w:sz w:val="24"/>
          <w:szCs w:val="24"/>
        </w:rPr>
        <w:t>PARÁ</w:t>
      </w:r>
      <w:r w:rsidR="00D45861" w:rsidRPr="00C80657">
        <w:rPr>
          <w:rFonts w:ascii="Arial" w:hAnsi="Arial" w:cs="Arial"/>
          <w:b/>
          <w:sz w:val="24"/>
          <w:szCs w:val="24"/>
        </w:rPr>
        <w:t>GRAFO:</w:t>
      </w:r>
      <w:r w:rsidR="00D45861">
        <w:rPr>
          <w:rFonts w:ascii="Arial" w:hAnsi="Arial" w:cs="Arial"/>
          <w:sz w:val="24"/>
          <w:szCs w:val="24"/>
        </w:rPr>
        <w:t xml:space="preserve"> El Gobierno Nacional, al formular la reglamentación de la retención de la cotización de los contratistas del cual trata el inciso tercero del presente artículo, incluirá una disposición que establezca por lo menos, que cuando los contratos objeto de la presente ley, tengan dos (2) o más pagos, el primero de ellos, estará en cabeza del contratante.</w:t>
      </w:r>
      <w:r w:rsidR="00DC1D04">
        <w:rPr>
          <w:rFonts w:ascii="Arial" w:hAnsi="Arial" w:cs="Arial"/>
          <w:sz w:val="24"/>
          <w:szCs w:val="24"/>
        </w:rPr>
        <w:t xml:space="preserve"> Las deducciones se harán respecto de los honorarios</w:t>
      </w:r>
      <w:r w:rsidR="000F63F7">
        <w:rPr>
          <w:rFonts w:ascii="Arial" w:hAnsi="Arial" w:cs="Arial"/>
          <w:sz w:val="24"/>
          <w:szCs w:val="24"/>
        </w:rPr>
        <w:t xml:space="preserve"> </w:t>
      </w:r>
      <w:r w:rsidR="00DC1D04">
        <w:rPr>
          <w:rFonts w:ascii="Arial" w:hAnsi="Arial" w:cs="Arial"/>
          <w:sz w:val="24"/>
          <w:szCs w:val="24"/>
        </w:rPr>
        <w:t>de los contratistas.</w:t>
      </w:r>
      <w:r w:rsidR="00D45861">
        <w:rPr>
          <w:rFonts w:ascii="Arial" w:hAnsi="Arial" w:cs="Arial"/>
          <w:sz w:val="24"/>
          <w:szCs w:val="24"/>
        </w:rPr>
        <w:t xml:space="preserve"> </w:t>
      </w:r>
    </w:p>
    <w:p w14:paraId="3E208D2B" w14:textId="77777777" w:rsidR="00D45861" w:rsidRDefault="00D45861" w:rsidP="00D45861">
      <w:pPr>
        <w:spacing w:after="0" w:line="240" w:lineRule="auto"/>
        <w:jc w:val="both"/>
        <w:rPr>
          <w:rFonts w:ascii="Arial" w:hAnsi="Arial" w:cs="Arial"/>
          <w:b/>
          <w:sz w:val="24"/>
          <w:szCs w:val="24"/>
        </w:rPr>
      </w:pPr>
    </w:p>
    <w:p w14:paraId="01D48B82" w14:textId="77777777" w:rsidR="00D45861" w:rsidRPr="00ED679E" w:rsidRDefault="00D45861" w:rsidP="00D45861">
      <w:pPr>
        <w:spacing w:after="0" w:line="240" w:lineRule="auto"/>
        <w:jc w:val="both"/>
        <w:rPr>
          <w:rFonts w:ascii="Arial" w:hAnsi="Arial" w:cs="Arial"/>
          <w:sz w:val="24"/>
          <w:szCs w:val="24"/>
        </w:rPr>
      </w:pPr>
      <w:r>
        <w:rPr>
          <w:rFonts w:ascii="Arial" w:hAnsi="Arial" w:cs="Arial"/>
          <w:b/>
          <w:sz w:val="24"/>
          <w:szCs w:val="24"/>
        </w:rPr>
        <w:t xml:space="preserve">ARTÍCULO 3°. </w:t>
      </w:r>
      <w:r w:rsidRPr="00ED679E">
        <w:rPr>
          <w:rFonts w:ascii="Arial" w:hAnsi="Arial" w:cs="Arial"/>
          <w:sz w:val="24"/>
          <w:szCs w:val="24"/>
        </w:rPr>
        <w:t>La presente ley rige a partir de su promulgación y deroga todas las disposiciones que le sean contrarias.</w:t>
      </w:r>
    </w:p>
    <w:p w14:paraId="51F8A862" w14:textId="77777777" w:rsidR="00D45861" w:rsidRDefault="00D45861" w:rsidP="00D45861">
      <w:pPr>
        <w:spacing w:after="0" w:line="240" w:lineRule="auto"/>
        <w:jc w:val="both"/>
        <w:rPr>
          <w:rFonts w:ascii="Arial" w:hAnsi="Arial" w:cs="Arial"/>
          <w:b/>
          <w:sz w:val="24"/>
          <w:szCs w:val="24"/>
        </w:rPr>
      </w:pPr>
    </w:p>
    <w:p w14:paraId="4B608D3F" w14:textId="01C43FD1" w:rsidR="00D45861" w:rsidRDefault="00D45861" w:rsidP="00D45861">
      <w:pPr>
        <w:spacing w:after="0" w:line="240" w:lineRule="auto"/>
        <w:jc w:val="both"/>
        <w:rPr>
          <w:rFonts w:ascii="Arial" w:hAnsi="Arial" w:cs="Arial"/>
          <w:b/>
          <w:sz w:val="24"/>
          <w:szCs w:val="24"/>
        </w:rPr>
      </w:pPr>
    </w:p>
    <w:p w14:paraId="52178BF8" w14:textId="77777777" w:rsidR="00D45861" w:rsidRPr="00203B5E" w:rsidRDefault="00D45861" w:rsidP="00D45861">
      <w:pPr>
        <w:pStyle w:val="Default"/>
        <w:jc w:val="both"/>
      </w:pPr>
      <w:r w:rsidRPr="00203B5E">
        <w:t>De los Honorables Congresistas,</w:t>
      </w:r>
    </w:p>
    <w:p w14:paraId="6C617A04" w14:textId="77777777" w:rsidR="00D45861" w:rsidRPr="00203B5E" w:rsidRDefault="00D45861" w:rsidP="00D45861">
      <w:pPr>
        <w:pStyle w:val="Default"/>
        <w:jc w:val="both"/>
      </w:pPr>
    </w:p>
    <w:p w14:paraId="7292CBE2" w14:textId="77777777" w:rsidR="00D45861" w:rsidRPr="00203B5E" w:rsidRDefault="00D45861" w:rsidP="00D45861">
      <w:pPr>
        <w:pStyle w:val="Default"/>
        <w:jc w:val="both"/>
      </w:pPr>
    </w:p>
    <w:p w14:paraId="04A4949E" w14:textId="33B9279E" w:rsidR="00D45861" w:rsidRPr="00203B5E" w:rsidRDefault="00D45861" w:rsidP="00D45861">
      <w:pPr>
        <w:pStyle w:val="Default"/>
        <w:jc w:val="both"/>
      </w:pPr>
    </w:p>
    <w:p w14:paraId="38E61A16" w14:textId="77777777" w:rsidR="00D45861" w:rsidRPr="00203B5E" w:rsidRDefault="00D45861" w:rsidP="00C31982">
      <w:pPr>
        <w:pStyle w:val="Default"/>
        <w:jc w:val="center"/>
      </w:pPr>
    </w:p>
    <w:p w14:paraId="6E8389AB" w14:textId="77777777" w:rsidR="00D45861" w:rsidRPr="00203B5E" w:rsidRDefault="00D45861" w:rsidP="00C31982">
      <w:pPr>
        <w:pStyle w:val="Default"/>
        <w:jc w:val="center"/>
        <w:rPr>
          <w:b/>
        </w:rPr>
      </w:pPr>
      <w:r w:rsidRPr="00203B5E">
        <w:rPr>
          <w:b/>
        </w:rPr>
        <w:t>ENRIQUE CABRALES BAQUERO</w:t>
      </w:r>
    </w:p>
    <w:p w14:paraId="41F28779" w14:textId="0EAAE726" w:rsidR="00852E80" w:rsidRDefault="00D45861" w:rsidP="007B4746">
      <w:pPr>
        <w:pStyle w:val="Default"/>
        <w:jc w:val="center"/>
      </w:pPr>
      <w:r w:rsidRPr="00203B5E">
        <w:t>Representante a la Cámara por Bogotá</w:t>
      </w:r>
      <w:r>
        <w:t xml:space="preserve"> D.C.</w:t>
      </w:r>
    </w:p>
    <w:p w14:paraId="4D724D22" w14:textId="77777777" w:rsidR="007B4746" w:rsidRDefault="007B4746" w:rsidP="007B4746">
      <w:pPr>
        <w:pStyle w:val="Default"/>
        <w:jc w:val="center"/>
      </w:pPr>
    </w:p>
    <w:p w14:paraId="3505F143" w14:textId="77777777" w:rsidR="007B4746" w:rsidRDefault="007B4746" w:rsidP="007B4746">
      <w:pPr>
        <w:pStyle w:val="Default"/>
        <w:jc w:val="center"/>
      </w:pPr>
    </w:p>
    <w:p w14:paraId="5B65A0C1" w14:textId="77777777" w:rsidR="00DC1D04" w:rsidRDefault="00DC1D04" w:rsidP="000F63F7">
      <w:pPr>
        <w:spacing w:after="0" w:line="240" w:lineRule="auto"/>
        <w:rPr>
          <w:rFonts w:ascii="Arial" w:hAnsi="Arial" w:cs="Arial"/>
          <w:sz w:val="24"/>
          <w:szCs w:val="24"/>
        </w:rPr>
      </w:pPr>
    </w:p>
    <w:p w14:paraId="4119C685" w14:textId="77777777" w:rsidR="000F63F7" w:rsidRDefault="000F63F7" w:rsidP="000F63F7">
      <w:pPr>
        <w:spacing w:after="0" w:line="240" w:lineRule="auto"/>
        <w:rPr>
          <w:rFonts w:ascii="Arial" w:hAnsi="Arial" w:cs="Arial"/>
          <w:sz w:val="24"/>
          <w:szCs w:val="24"/>
        </w:rPr>
      </w:pPr>
    </w:p>
    <w:p w14:paraId="64D50605" w14:textId="77777777" w:rsidR="00DC1D04" w:rsidRDefault="00DC1D04" w:rsidP="00DC1D04">
      <w:pPr>
        <w:spacing w:after="0" w:line="240" w:lineRule="auto"/>
        <w:jc w:val="center"/>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4395"/>
        <w:gridCol w:w="4551"/>
      </w:tblGrid>
      <w:tr w:rsidR="00DC1D04" w14:paraId="6F08DF7B" w14:textId="77777777" w:rsidTr="003725D2">
        <w:tc>
          <w:tcPr>
            <w:tcW w:w="4395" w:type="dxa"/>
          </w:tcPr>
          <w:p w14:paraId="5B54DBF6" w14:textId="77777777" w:rsidR="00DC1D04" w:rsidRDefault="00DC1D04" w:rsidP="003725D2">
            <w:pPr>
              <w:jc w:val="center"/>
              <w:rPr>
                <w:rFonts w:ascii="Arial" w:hAnsi="Arial" w:cs="Arial"/>
                <w:sz w:val="24"/>
                <w:szCs w:val="24"/>
              </w:rPr>
            </w:pPr>
          </w:p>
          <w:p w14:paraId="618746A7" w14:textId="77777777" w:rsidR="00DC1D04" w:rsidRDefault="00DC1D04" w:rsidP="003725D2">
            <w:pPr>
              <w:jc w:val="center"/>
              <w:rPr>
                <w:rFonts w:ascii="Arial" w:hAnsi="Arial" w:cs="Arial"/>
                <w:sz w:val="24"/>
                <w:szCs w:val="24"/>
              </w:rPr>
            </w:pPr>
          </w:p>
          <w:p w14:paraId="1DAE7027" w14:textId="77777777" w:rsidR="00DC1D04" w:rsidRDefault="00DC1D04" w:rsidP="003725D2">
            <w:pPr>
              <w:jc w:val="center"/>
              <w:rPr>
                <w:rFonts w:ascii="Arial" w:hAnsi="Arial" w:cs="Arial"/>
                <w:sz w:val="24"/>
                <w:szCs w:val="24"/>
              </w:rPr>
            </w:pPr>
          </w:p>
          <w:p w14:paraId="481148D5" w14:textId="77777777" w:rsidR="00DC1D04" w:rsidRDefault="00DC1D04" w:rsidP="003725D2">
            <w:pPr>
              <w:jc w:val="center"/>
              <w:rPr>
                <w:rFonts w:ascii="Arial" w:hAnsi="Arial" w:cs="Arial"/>
                <w:sz w:val="24"/>
                <w:szCs w:val="24"/>
              </w:rPr>
            </w:pPr>
          </w:p>
          <w:p w14:paraId="5A23E3DA" w14:textId="77777777" w:rsidR="00DC1D04" w:rsidRDefault="00DC1D04" w:rsidP="003725D2">
            <w:pPr>
              <w:jc w:val="center"/>
              <w:rPr>
                <w:rFonts w:ascii="Arial" w:hAnsi="Arial" w:cs="Arial"/>
                <w:b/>
                <w:sz w:val="24"/>
                <w:szCs w:val="24"/>
              </w:rPr>
            </w:pPr>
          </w:p>
          <w:p w14:paraId="2DE8FF2F" w14:textId="60D0F2ED" w:rsidR="00DC1D04" w:rsidRDefault="00DC1D04" w:rsidP="003725D2">
            <w:pPr>
              <w:jc w:val="center"/>
              <w:rPr>
                <w:rFonts w:ascii="Arial" w:hAnsi="Arial" w:cs="Arial"/>
                <w:sz w:val="24"/>
                <w:szCs w:val="24"/>
              </w:rPr>
            </w:pPr>
            <w:r w:rsidRPr="00AA4BED">
              <w:rPr>
                <w:rFonts w:ascii="Arial" w:hAnsi="Arial" w:cs="Arial"/>
                <w:b/>
                <w:sz w:val="24"/>
                <w:szCs w:val="24"/>
              </w:rPr>
              <w:t>YENICA SUGEIN ACOSTA INFANTE</w:t>
            </w:r>
          </w:p>
          <w:p w14:paraId="5E927182"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33197459" w14:textId="77777777" w:rsidR="00DC1D04" w:rsidRDefault="00DC1D04" w:rsidP="003725D2">
            <w:pPr>
              <w:rPr>
                <w:rFonts w:ascii="Arial" w:eastAsia="Arial" w:hAnsi="Arial" w:cs="Arial"/>
                <w:b/>
                <w:noProof/>
                <w:sz w:val="24"/>
                <w:szCs w:val="24"/>
                <w:lang w:val="es-ES" w:eastAsia="es-ES"/>
              </w:rPr>
            </w:pPr>
          </w:p>
          <w:p w14:paraId="02ED455A" w14:textId="77777777" w:rsidR="00FB06A2" w:rsidRDefault="00FB06A2" w:rsidP="003725D2">
            <w:pPr>
              <w:jc w:val="center"/>
              <w:rPr>
                <w:rFonts w:ascii="Arial" w:eastAsia="Arial" w:hAnsi="Arial" w:cs="Arial"/>
                <w:b/>
                <w:noProof/>
                <w:sz w:val="24"/>
                <w:szCs w:val="24"/>
                <w:lang w:val="es-ES" w:eastAsia="es-ES"/>
              </w:rPr>
            </w:pPr>
          </w:p>
          <w:p w14:paraId="638A4A76" w14:textId="77777777" w:rsidR="00FB06A2" w:rsidRDefault="00FB06A2" w:rsidP="003725D2">
            <w:pPr>
              <w:jc w:val="center"/>
              <w:rPr>
                <w:rFonts w:ascii="Arial" w:eastAsia="Arial" w:hAnsi="Arial" w:cs="Arial"/>
                <w:b/>
                <w:noProof/>
                <w:sz w:val="24"/>
                <w:szCs w:val="24"/>
                <w:lang w:val="es-ES" w:eastAsia="es-ES"/>
              </w:rPr>
            </w:pPr>
          </w:p>
          <w:p w14:paraId="7F4CAFE8" w14:textId="77777777" w:rsidR="00FB06A2" w:rsidRDefault="00FB06A2" w:rsidP="003725D2">
            <w:pPr>
              <w:jc w:val="center"/>
              <w:rPr>
                <w:rFonts w:ascii="Arial" w:hAnsi="Arial" w:cs="Arial"/>
                <w:b/>
                <w:sz w:val="24"/>
                <w:szCs w:val="24"/>
              </w:rPr>
            </w:pPr>
          </w:p>
          <w:p w14:paraId="3C055B15" w14:textId="77777777" w:rsidR="00FB06A2" w:rsidRDefault="00FB06A2" w:rsidP="003725D2">
            <w:pPr>
              <w:jc w:val="center"/>
              <w:rPr>
                <w:rFonts w:ascii="Arial" w:hAnsi="Arial" w:cs="Arial"/>
                <w:b/>
                <w:sz w:val="24"/>
                <w:szCs w:val="24"/>
              </w:rPr>
            </w:pPr>
          </w:p>
          <w:p w14:paraId="7291584A" w14:textId="4B0466EC" w:rsidR="00DC1D04" w:rsidRDefault="00DC1D04" w:rsidP="003725D2">
            <w:pPr>
              <w:jc w:val="center"/>
              <w:rPr>
                <w:rFonts w:ascii="Arial" w:hAnsi="Arial" w:cs="Arial"/>
                <w:b/>
                <w:sz w:val="24"/>
                <w:szCs w:val="24"/>
              </w:rPr>
            </w:pPr>
            <w:r>
              <w:rPr>
                <w:rFonts w:ascii="Arial" w:hAnsi="Arial" w:cs="Arial"/>
                <w:b/>
                <w:sz w:val="24"/>
                <w:szCs w:val="24"/>
              </w:rPr>
              <w:t>CHRISTIAN MUNIR GARCÉS</w:t>
            </w:r>
          </w:p>
          <w:p w14:paraId="4CF5068B"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r>
      <w:tr w:rsidR="00DC1D04" w14:paraId="0BEAC63E" w14:textId="77777777" w:rsidTr="003725D2">
        <w:tc>
          <w:tcPr>
            <w:tcW w:w="4395" w:type="dxa"/>
          </w:tcPr>
          <w:p w14:paraId="42725B7C" w14:textId="77777777" w:rsidR="00DC1D04" w:rsidRDefault="00DC1D04" w:rsidP="003725D2">
            <w:pPr>
              <w:rPr>
                <w:rFonts w:ascii="Arial" w:hAnsi="Arial" w:cs="Arial"/>
                <w:sz w:val="24"/>
                <w:szCs w:val="24"/>
              </w:rPr>
            </w:pPr>
          </w:p>
          <w:p w14:paraId="756E95DD" w14:textId="77777777" w:rsidR="00FB06A2" w:rsidRDefault="00FB06A2" w:rsidP="003725D2">
            <w:pPr>
              <w:jc w:val="center"/>
              <w:rPr>
                <w:rFonts w:ascii="Arial" w:hAnsi="Arial" w:cs="Arial"/>
                <w:noProof/>
                <w:sz w:val="24"/>
                <w:szCs w:val="24"/>
                <w:lang w:val="es-ES" w:eastAsia="es-ES"/>
              </w:rPr>
            </w:pPr>
          </w:p>
          <w:p w14:paraId="2E7832E7" w14:textId="77777777" w:rsidR="00FB06A2" w:rsidRDefault="00FB06A2" w:rsidP="003725D2">
            <w:pPr>
              <w:jc w:val="center"/>
              <w:rPr>
                <w:rFonts w:ascii="Arial" w:hAnsi="Arial" w:cs="Arial"/>
                <w:noProof/>
                <w:sz w:val="24"/>
                <w:szCs w:val="24"/>
                <w:lang w:val="es-ES" w:eastAsia="es-ES"/>
              </w:rPr>
            </w:pPr>
          </w:p>
          <w:p w14:paraId="382C69CE" w14:textId="4B57769F" w:rsidR="00DC1D04" w:rsidRPr="00C324A1" w:rsidRDefault="00DC1D04" w:rsidP="003725D2">
            <w:pPr>
              <w:jc w:val="center"/>
              <w:rPr>
                <w:rFonts w:ascii="Arial" w:hAnsi="Arial" w:cs="Arial"/>
                <w:b/>
                <w:sz w:val="24"/>
                <w:szCs w:val="24"/>
              </w:rPr>
            </w:pPr>
            <w:r w:rsidRPr="00C324A1">
              <w:rPr>
                <w:rFonts w:ascii="Arial" w:hAnsi="Arial" w:cs="Arial"/>
                <w:b/>
                <w:sz w:val="24"/>
                <w:szCs w:val="24"/>
              </w:rPr>
              <w:t>MARGARITA RESTREPO</w:t>
            </w:r>
          </w:p>
          <w:p w14:paraId="1AE3E1CC"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335A2068" w14:textId="77777777" w:rsidR="00DC1D04" w:rsidRDefault="00DC1D04" w:rsidP="003725D2">
            <w:pPr>
              <w:rPr>
                <w:rFonts w:ascii="Arial" w:hAnsi="Arial" w:cs="Arial"/>
                <w:b/>
                <w:sz w:val="24"/>
                <w:szCs w:val="24"/>
              </w:rPr>
            </w:pPr>
          </w:p>
          <w:p w14:paraId="239A12B2" w14:textId="77777777" w:rsidR="00DC1D04" w:rsidRDefault="00DC1D04" w:rsidP="003725D2">
            <w:pPr>
              <w:jc w:val="center"/>
              <w:rPr>
                <w:rFonts w:ascii="Arial" w:hAnsi="Arial" w:cs="Arial"/>
                <w:b/>
                <w:sz w:val="24"/>
                <w:szCs w:val="24"/>
              </w:rPr>
            </w:pPr>
          </w:p>
          <w:p w14:paraId="733B293A" w14:textId="77777777" w:rsidR="00DC1D04" w:rsidRDefault="00DC1D04" w:rsidP="003725D2">
            <w:pPr>
              <w:jc w:val="center"/>
              <w:rPr>
                <w:rFonts w:ascii="Arial" w:hAnsi="Arial" w:cs="Arial"/>
                <w:b/>
                <w:sz w:val="24"/>
                <w:szCs w:val="24"/>
              </w:rPr>
            </w:pPr>
          </w:p>
          <w:p w14:paraId="3FA99A05" w14:textId="77777777" w:rsidR="00DC1D04" w:rsidRDefault="00DC1D04" w:rsidP="003725D2">
            <w:pPr>
              <w:jc w:val="center"/>
              <w:rPr>
                <w:rFonts w:ascii="Arial" w:hAnsi="Arial" w:cs="Arial"/>
                <w:b/>
                <w:sz w:val="24"/>
                <w:szCs w:val="24"/>
              </w:rPr>
            </w:pPr>
            <w:r>
              <w:rPr>
                <w:rFonts w:ascii="Arial" w:hAnsi="Arial" w:cs="Arial"/>
                <w:b/>
                <w:sz w:val="24"/>
                <w:szCs w:val="24"/>
              </w:rPr>
              <w:t>JUAN FERNANDO ESPINAL R.</w:t>
            </w:r>
          </w:p>
          <w:p w14:paraId="688686B5"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r>
      <w:tr w:rsidR="00DC1D04" w14:paraId="6DA11C56" w14:textId="77777777" w:rsidTr="003725D2">
        <w:tc>
          <w:tcPr>
            <w:tcW w:w="4395" w:type="dxa"/>
          </w:tcPr>
          <w:p w14:paraId="48C3EEFF" w14:textId="0A2E1143" w:rsidR="00DC1D04" w:rsidRDefault="00DC1D04" w:rsidP="003725D2">
            <w:pPr>
              <w:jc w:val="center"/>
              <w:rPr>
                <w:rFonts w:ascii="Arial" w:hAnsi="Arial" w:cs="Arial"/>
                <w:noProof/>
                <w:sz w:val="24"/>
                <w:szCs w:val="24"/>
                <w:lang w:val="es-ES" w:eastAsia="es-ES"/>
              </w:rPr>
            </w:pPr>
          </w:p>
          <w:p w14:paraId="6BE5647F" w14:textId="77777777" w:rsidR="00DC1D04" w:rsidRDefault="00DC1D04" w:rsidP="003725D2">
            <w:pPr>
              <w:jc w:val="center"/>
              <w:rPr>
                <w:rFonts w:ascii="Arial" w:hAnsi="Arial" w:cs="Arial"/>
                <w:b/>
                <w:sz w:val="24"/>
                <w:szCs w:val="24"/>
              </w:rPr>
            </w:pPr>
          </w:p>
          <w:p w14:paraId="5A4D5FB6" w14:textId="77777777" w:rsidR="00DC1D04" w:rsidRDefault="00DC1D04" w:rsidP="003725D2">
            <w:pPr>
              <w:rPr>
                <w:rFonts w:ascii="Arial" w:hAnsi="Arial" w:cs="Arial"/>
                <w:b/>
                <w:sz w:val="24"/>
                <w:szCs w:val="24"/>
              </w:rPr>
            </w:pPr>
          </w:p>
          <w:p w14:paraId="655DA175" w14:textId="77777777" w:rsidR="00DC1D04" w:rsidRDefault="00DC1D04" w:rsidP="003725D2">
            <w:pPr>
              <w:rPr>
                <w:rFonts w:ascii="Arial" w:hAnsi="Arial" w:cs="Arial"/>
                <w:b/>
                <w:sz w:val="24"/>
                <w:szCs w:val="24"/>
              </w:rPr>
            </w:pPr>
          </w:p>
          <w:p w14:paraId="5407E543" w14:textId="77777777" w:rsidR="00DC1D04" w:rsidRDefault="00DC1D04" w:rsidP="003725D2">
            <w:pPr>
              <w:jc w:val="center"/>
              <w:rPr>
                <w:rFonts w:ascii="Arial" w:hAnsi="Arial" w:cs="Arial"/>
                <w:b/>
                <w:sz w:val="24"/>
                <w:szCs w:val="24"/>
              </w:rPr>
            </w:pPr>
            <w:r>
              <w:rPr>
                <w:rFonts w:ascii="Arial" w:hAnsi="Arial" w:cs="Arial"/>
                <w:b/>
                <w:sz w:val="24"/>
                <w:szCs w:val="24"/>
              </w:rPr>
              <w:t>EDWARD DAVID RODRIGUEZ</w:t>
            </w:r>
          </w:p>
          <w:p w14:paraId="4DF31A6C"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02498E56" w14:textId="77777777" w:rsidR="00DC1D04" w:rsidRDefault="00DC1D04" w:rsidP="003725D2">
            <w:pPr>
              <w:rPr>
                <w:rFonts w:ascii="Arial" w:hAnsi="Arial" w:cs="Arial"/>
                <w:b/>
                <w:sz w:val="24"/>
                <w:szCs w:val="24"/>
              </w:rPr>
            </w:pPr>
          </w:p>
          <w:p w14:paraId="5AE61856" w14:textId="01EA68F7" w:rsidR="00DC1D04" w:rsidRDefault="00DC1D04" w:rsidP="003725D2">
            <w:pPr>
              <w:jc w:val="center"/>
              <w:rPr>
                <w:rFonts w:ascii="Arial" w:eastAsia="Arial" w:hAnsi="Arial" w:cs="Arial"/>
                <w:b/>
                <w:noProof/>
                <w:sz w:val="24"/>
                <w:szCs w:val="24"/>
                <w:lang w:val="es-ES" w:eastAsia="es-ES"/>
              </w:rPr>
            </w:pPr>
          </w:p>
          <w:p w14:paraId="18C976D1" w14:textId="77777777" w:rsidR="00FB06A2" w:rsidRDefault="00FB06A2" w:rsidP="003725D2">
            <w:pPr>
              <w:jc w:val="center"/>
              <w:rPr>
                <w:rFonts w:ascii="Arial" w:eastAsia="Arial" w:hAnsi="Arial" w:cs="Arial"/>
                <w:b/>
                <w:noProof/>
                <w:sz w:val="24"/>
                <w:szCs w:val="24"/>
                <w:lang w:val="es-ES" w:eastAsia="es-ES"/>
              </w:rPr>
            </w:pPr>
          </w:p>
          <w:p w14:paraId="03DFF46B" w14:textId="77777777" w:rsidR="00FB06A2" w:rsidRDefault="00FB06A2" w:rsidP="003725D2">
            <w:pPr>
              <w:jc w:val="center"/>
              <w:rPr>
                <w:rFonts w:ascii="Arial" w:hAnsi="Arial" w:cs="Arial"/>
                <w:b/>
                <w:sz w:val="24"/>
                <w:szCs w:val="24"/>
              </w:rPr>
            </w:pPr>
          </w:p>
          <w:p w14:paraId="484083B2" w14:textId="77777777" w:rsidR="00DC1D04" w:rsidRDefault="00DC1D04" w:rsidP="003725D2">
            <w:pPr>
              <w:jc w:val="center"/>
              <w:rPr>
                <w:rFonts w:ascii="Arial" w:hAnsi="Arial" w:cs="Arial"/>
                <w:b/>
                <w:sz w:val="24"/>
                <w:szCs w:val="24"/>
              </w:rPr>
            </w:pPr>
            <w:r>
              <w:rPr>
                <w:rFonts w:ascii="Arial" w:hAnsi="Arial" w:cs="Arial"/>
                <w:b/>
                <w:sz w:val="24"/>
                <w:szCs w:val="24"/>
              </w:rPr>
              <w:t>JUAN DAVID VÉLEZ TRUJILLO</w:t>
            </w:r>
          </w:p>
          <w:p w14:paraId="6E091615"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r>
      <w:tr w:rsidR="00DC1D04" w14:paraId="5885AEAD" w14:textId="77777777" w:rsidTr="003725D2">
        <w:trPr>
          <w:trHeight w:val="1899"/>
        </w:trPr>
        <w:tc>
          <w:tcPr>
            <w:tcW w:w="4395" w:type="dxa"/>
          </w:tcPr>
          <w:p w14:paraId="58C9010F" w14:textId="77777777" w:rsidR="00DC1D04" w:rsidRDefault="00DC1D04" w:rsidP="003725D2">
            <w:pPr>
              <w:rPr>
                <w:rFonts w:ascii="Arial" w:hAnsi="Arial" w:cs="Arial"/>
                <w:b/>
                <w:sz w:val="24"/>
                <w:szCs w:val="24"/>
              </w:rPr>
            </w:pPr>
          </w:p>
          <w:p w14:paraId="323A72FE" w14:textId="41B051BC" w:rsidR="00DC1D04" w:rsidRDefault="00DC1D04" w:rsidP="003725D2">
            <w:pPr>
              <w:jc w:val="center"/>
              <w:rPr>
                <w:rFonts w:ascii="Times New Roman" w:eastAsia="Times New Roman" w:hAnsi="Times New Roman" w:cs="Times New Roman"/>
                <w:noProof/>
                <w:sz w:val="20"/>
                <w:szCs w:val="20"/>
                <w:lang w:val="es-ES" w:eastAsia="es-ES"/>
              </w:rPr>
            </w:pPr>
          </w:p>
          <w:p w14:paraId="243C8139" w14:textId="77777777" w:rsidR="00FB06A2" w:rsidRDefault="00FB06A2" w:rsidP="003725D2">
            <w:pPr>
              <w:jc w:val="center"/>
              <w:rPr>
                <w:rFonts w:ascii="Arial" w:hAnsi="Arial" w:cs="Arial"/>
                <w:b/>
                <w:sz w:val="24"/>
                <w:szCs w:val="24"/>
              </w:rPr>
            </w:pPr>
          </w:p>
          <w:p w14:paraId="075A4C40" w14:textId="77777777" w:rsidR="00DC1D04" w:rsidRDefault="00DC1D04" w:rsidP="003725D2">
            <w:pPr>
              <w:jc w:val="center"/>
              <w:rPr>
                <w:rFonts w:ascii="Arial" w:hAnsi="Arial" w:cs="Arial"/>
                <w:b/>
                <w:sz w:val="24"/>
                <w:szCs w:val="24"/>
              </w:rPr>
            </w:pPr>
            <w:r>
              <w:rPr>
                <w:rFonts w:ascii="Arial" w:hAnsi="Arial" w:cs="Arial"/>
                <w:b/>
                <w:sz w:val="24"/>
                <w:szCs w:val="24"/>
              </w:rPr>
              <w:t>FERNANDO NICOLAS ARAUJO R.</w:t>
            </w:r>
          </w:p>
          <w:p w14:paraId="2E2BDBCA" w14:textId="77777777" w:rsidR="00DC1D04" w:rsidRDefault="00DC1D04" w:rsidP="003725D2">
            <w:pPr>
              <w:jc w:val="center"/>
              <w:rPr>
                <w:rFonts w:ascii="Arial" w:hAnsi="Arial" w:cs="Arial"/>
                <w:sz w:val="24"/>
                <w:szCs w:val="24"/>
              </w:rPr>
            </w:pPr>
            <w:r>
              <w:rPr>
                <w:rFonts w:ascii="Arial" w:hAnsi="Arial" w:cs="Arial"/>
                <w:sz w:val="24"/>
                <w:szCs w:val="24"/>
              </w:rPr>
              <w:t>Senador de la República</w:t>
            </w:r>
          </w:p>
        </w:tc>
        <w:tc>
          <w:tcPr>
            <w:tcW w:w="4551" w:type="dxa"/>
          </w:tcPr>
          <w:p w14:paraId="639B921F" w14:textId="77777777" w:rsidR="00DC1D04" w:rsidRDefault="00DC1D04" w:rsidP="003725D2">
            <w:pPr>
              <w:jc w:val="center"/>
              <w:rPr>
                <w:rFonts w:ascii="Arial" w:hAnsi="Arial" w:cs="Arial"/>
                <w:b/>
                <w:sz w:val="24"/>
                <w:szCs w:val="24"/>
              </w:rPr>
            </w:pPr>
          </w:p>
          <w:p w14:paraId="3B32B968" w14:textId="77777777" w:rsidR="00FB06A2" w:rsidRDefault="00FB06A2" w:rsidP="003725D2">
            <w:pPr>
              <w:jc w:val="center"/>
              <w:rPr>
                <w:rFonts w:ascii="Arial" w:eastAsia="Arial" w:hAnsi="Arial" w:cs="Arial"/>
                <w:b/>
                <w:noProof/>
                <w:sz w:val="24"/>
                <w:szCs w:val="24"/>
                <w:lang w:val="es-ES" w:eastAsia="es-ES"/>
              </w:rPr>
            </w:pPr>
          </w:p>
          <w:p w14:paraId="23FF8CA5" w14:textId="77777777" w:rsidR="00FB06A2" w:rsidRDefault="00FB06A2" w:rsidP="003725D2">
            <w:pPr>
              <w:jc w:val="center"/>
              <w:rPr>
                <w:rFonts w:ascii="Arial" w:eastAsia="Arial" w:hAnsi="Arial" w:cs="Arial"/>
                <w:b/>
                <w:noProof/>
                <w:sz w:val="24"/>
                <w:szCs w:val="24"/>
                <w:lang w:val="es-ES" w:eastAsia="es-ES"/>
              </w:rPr>
            </w:pPr>
          </w:p>
          <w:p w14:paraId="6241A2E0" w14:textId="7C1E8DCC" w:rsidR="00DC1D04" w:rsidRDefault="00FB06A2" w:rsidP="003725D2">
            <w:pPr>
              <w:jc w:val="center"/>
              <w:rPr>
                <w:rFonts w:ascii="Arial" w:hAnsi="Arial" w:cs="Arial"/>
                <w:b/>
                <w:sz w:val="24"/>
                <w:szCs w:val="24"/>
              </w:rPr>
            </w:pPr>
            <w:r>
              <w:rPr>
                <w:rFonts w:ascii="Arial" w:eastAsia="Arial" w:hAnsi="Arial" w:cs="Arial"/>
                <w:b/>
                <w:noProof/>
                <w:sz w:val="24"/>
                <w:szCs w:val="24"/>
                <w:lang w:val="es-ES" w:eastAsia="es-ES"/>
              </w:rPr>
              <w:t>JOSE VICENTE CARREÑO</w:t>
            </w:r>
          </w:p>
          <w:p w14:paraId="0B124FA2" w14:textId="77777777" w:rsidR="00DC1D04" w:rsidRDefault="00DC1D04" w:rsidP="003725D2">
            <w:pPr>
              <w:jc w:val="center"/>
              <w:rPr>
                <w:rFonts w:ascii="Arial" w:hAnsi="Arial" w:cs="Arial"/>
                <w:sz w:val="24"/>
                <w:szCs w:val="24"/>
              </w:rPr>
            </w:pPr>
            <w:r>
              <w:rPr>
                <w:rFonts w:ascii="Arial" w:hAnsi="Arial" w:cs="Arial"/>
                <w:sz w:val="24"/>
                <w:szCs w:val="24"/>
              </w:rPr>
              <w:t>Representante a la Cámara</w:t>
            </w:r>
          </w:p>
        </w:tc>
      </w:tr>
    </w:tbl>
    <w:p w14:paraId="1B8AFEDD" w14:textId="77777777" w:rsidR="00DC1D04" w:rsidRDefault="00DC1D04" w:rsidP="00DC1D04">
      <w:pPr>
        <w:spacing w:after="0" w:line="240" w:lineRule="auto"/>
        <w:jc w:val="center"/>
        <w:rPr>
          <w:rFonts w:ascii="Arial" w:hAnsi="Arial" w:cs="Arial"/>
          <w:sz w:val="24"/>
          <w:szCs w:val="24"/>
        </w:rPr>
      </w:pPr>
    </w:p>
    <w:p w14:paraId="3E6019DC" w14:textId="77777777" w:rsidR="00DC1D04" w:rsidRDefault="00DC1D04" w:rsidP="00DC1D04">
      <w:pPr>
        <w:spacing w:after="0" w:line="240" w:lineRule="auto"/>
        <w:jc w:val="center"/>
        <w:rPr>
          <w:rFonts w:ascii="Arial" w:hAnsi="Arial" w:cs="Arial"/>
          <w:sz w:val="24"/>
          <w:szCs w:val="24"/>
        </w:rPr>
      </w:pPr>
    </w:p>
    <w:p w14:paraId="2842DC29" w14:textId="77777777" w:rsidR="00DC53B4" w:rsidRDefault="00DC53B4" w:rsidP="00852E80">
      <w:pPr>
        <w:spacing w:after="0" w:line="240" w:lineRule="auto"/>
        <w:rPr>
          <w:rFonts w:ascii="Arial" w:hAnsi="Arial" w:cs="Arial"/>
          <w:b/>
          <w:sz w:val="24"/>
          <w:szCs w:val="24"/>
        </w:rPr>
      </w:pPr>
    </w:p>
    <w:p w14:paraId="14E1B662" w14:textId="77777777" w:rsidR="000F63F7" w:rsidRDefault="000F63F7" w:rsidP="00852E80">
      <w:pPr>
        <w:spacing w:after="0" w:line="240" w:lineRule="auto"/>
        <w:rPr>
          <w:rFonts w:ascii="Arial" w:hAnsi="Arial" w:cs="Arial"/>
          <w:b/>
          <w:sz w:val="24"/>
          <w:szCs w:val="24"/>
        </w:rPr>
      </w:pPr>
    </w:p>
    <w:p w14:paraId="0E9D0388" w14:textId="77777777" w:rsidR="00FB06A2" w:rsidRDefault="00FB06A2" w:rsidP="00852E80">
      <w:pPr>
        <w:spacing w:after="0" w:line="240" w:lineRule="auto"/>
        <w:rPr>
          <w:rFonts w:ascii="Arial" w:hAnsi="Arial" w:cs="Arial"/>
          <w:b/>
          <w:sz w:val="24"/>
          <w:szCs w:val="24"/>
        </w:rPr>
      </w:pPr>
    </w:p>
    <w:p w14:paraId="389D2357" w14:textId="77777777" w:rsidR="00FB06A2" w:rsidRDefault="00FB06A2" w:rsidP="00852E80">
      <w:pPr>
        <w:spacing w:after="0" w:line="240" w:lineRule="auto"/>
        <w:rPr>
          <w:rFonts w:ascii="Arial" w:hAnsi="Arial" w:cs="Arial"/>
          <w:b/>
          <w:sz w:val="24"/>
          <w:szCs w:val="24"/>
        </w:rPr>
      </w:pPr>
    </w:p>
    <w:p w14:paraId="7F619D83" w14:textId="77777777" w:rsidR="00FB06A2" w:rsidRDefault="00FB06A2" w:rsidP="00852E80">
      <w:pPr>
        <w:spacing w:after="0" w:line="240" w:lineRule="auto"/>
        <w:rPr>
          <w:rFonts w:ascii="Arial" w:hAnsi="Arial" w:cs="Arial"/>
          <w:b/>
          <w:sz w:val="24"/>
          <w:szCs w:val="24"/>
        </w:rPr>
      </w:pPr>
    </w:p>
    <w:p w14:paraId="321E8DD1" w14:textId="77777777" w:rsidR="000F63F7" w:rsidRDefault="000F63F7" w:rsidP="00852E80">
      <w:pPr>
        <w:spacing w:after="0" w:line="240" w:lineRule="auto"/>
        <w:rPr>
          <w:rFonts w:ascii="Arial" w:hAnsi="Arial" w:cs="Arial"/>
          <w:b/>
          <w:sz w:val="24"/>
          <w:szCs w:val="24"/>
        </w:rPr>
      </w:pPr>
    </w:p>
    <w:p w14:paraId="593357F3" w14:textId="77777777" w:rsidR="000F63F7" w:rsidRDefault="000F63F7" w:rsidP="00852E80">
      <w:pPr>
        <w:spacing w:after="0" w:line="240" w:lineRule="auto"/>
        <w:rPr>
          <w:rFonts w:ascii="Arial" w:hAnsi="Arial" w:cs="Arial"/>
          <w:b/>
          <w:sz w:val="24"/>
          <w:szCs w:val="24"/>
        </w:rPr>
      </w:pPr>
    </w:p>
    <w:p w14:paraId="21C1FAFE" w14:textId="77777777" w:rsidR="000F63F7" w:rsidRDefault="000F63F7" w:rsidP="00852E80">
      <w:pPr>
        <w:spacing w:after="0" w:line="240" w:lineRule="auto"/>
        <w:rPr>
          <w:rFonts w:ascii="Arial" w:hAnsi="Arial" w:cs="Arial"/>
          <w:b/>
          <w:sz w:val="24"/>
          <w:szCs w:val="24"/>
        </w:rPr>
      </w:pPr>
    </w:p>
    <w:p w14:paraId="29C6A376" w14:textId="77777777" w:rsidR="000F63F7" w:rsidRDefault="000F63F7" w:rsidP="00852E80">
      <w:pPr>
        <w:spacing w:after="0" w:line="240" w:lineRule="auto"/>
        <w:rPr>
          <w:rFonts w:ascii="Arial" w:hAnsi="Arial" w:cs="Arial"/>
          <w:b/>
          <w:sz w:val="24"/>
          <w:szCs w:val="24"/>
        </w:rPr>
      </w:pPr>
    </w:p>
    <w:p w14:paraId="2804C618" w14:textId="2AC7B633" w:rsidR="00D45861" w:rsidRDefault="00D45861" w:rsidP="00D45861">
      <w:pPr>
        <w:spacing w:after="0" w:line="240" w:lineRule="auto"/>
        <w:jc w:val="center"/>
        <w:rPr>
          <w:rFonts w:ascii="Arial" w:hAnsi="Arial" w:cs="Arial"/>
          <w:b/>
          <w:sz w:val="24"/>
          <w:szCs w:val="24"/>
        </w:rPr>
      </w:pPr>
      <w:r w:rsidRPr="00F370FC">
        <w:rPr>
          <w:rFonts w:ascii="Arial" w:hAnsi="Arial" w:cs="Arial"/>
          <w:b/>
          <w:sz w:val="24"/>
          <w:szCs w:val="24"/>
        </w:rPr>
        <w:lastRenderedPageBreak/>
        <w:t>P</w:t>
      </w:r>
      <w:r>
        <w:rPr>
          <w:rFonts w:ascii="Arial" w:hAnsi="Arial" w:cs="Arial"/>
          <w:b/>
          <w:sz w:val="24"/>
          <w:szCs w:val="24"/>
        </w:rPr>
        <w:t xml:space="preserve">royecto de Ley No. </w:t>
      </w:r>
      <w:r w:rsidRPr="00F370FC">
        <w:rPr>
          <w:rFonts w:ascii="Arial" w:hAnsi="Arial" w:cs="Arial"/>
          <w:b/>
          <w:sz w:val="24"/>
          <w:szCs w:val="24"/>
        </w:rPr>
        <w:t xml:space="preserve">_______ </w:t>
      </w:r>
      <w:r>
        <w:rPr>
          <w:rFonts w:ascii="Arial" w:hAnsi="Arial" w:cs="Arial"/>
          <w:b/>
          <w:sz w:val="24"/>
          <w:szCs w:val="24"/>
        </w:rPr>
        <w:t>de</w:t>
      </w:r>
      <w:r w:rsidR="009947AF">
        <w:rPr>
          <w:rFonts w:ascii="Arial" w:hAnsi="Arial" w:cs="Arial"/>
          <w:b/>
          <w:sz w:val="24"/>
          <w:szCs w:val="24"/>
        </w:rPr>
        <w:t xml:space="preserve"> 2020</w:t>
      </w:r>
    </w:p>
    <w:p w14:paraId="5A305F35" w14:textId="77777777" w:rsidR="00D45861" w:rsidRPr="00F370FC" w:rsidRDefault="00D45861" w:rsidP="00D45861">
      <w:pPr>
        <w:spacing w:after="0" w:line="240" w:lineRule="auto"/>
        <w:jc w:val="center"/>
        <w:rPr>
          <w:rFonts w:ascii="Arial" w:hAnsi="Arial" w:cs="Arial"/>
          <w:b/>
          <w:sz w:val="24"/>
          <w:szCs w:val="24"/>
        </w:rPr>
      </w:pPr>
    </w:p>
    <w:p w14:paraId="0CC161F4" w14:textId="77777777" w:rsidR="00D45861" w:rsidRPr="00D45861" w:rsidRDefault="00D45861" w:rsidP="00D45861">
      <w:pPr>
        <w:spacing w:after="0" w:line="240" w:lineRule="auto"/>
        <w:jc w:val="center"/>
        <w:rPr>
          <w:rFonts w:ascii="Arial" w:hAnsi="Arial" w:cs="Arial"/>
          <w:i/>
          <w:sz w:val="24"/>
          <w:szCs w:val="24"/>
        </w:rPr>
      </w:pPr>
      <w:r w:rsidRPr="00D45861">
        <w:rPr>
          <w:rFonts w:ascii="Arial" w:hAnsi="Arial" w:cs="Arial"/>
          <w:i/>
          <w:sz w:val="24"/>
          <w:szCs w:val="24"/>
        </w:rPr>
        <w:t>“</w:t>
      </w:r>
      <w:r>
        <w:rPr>
          <w:rFonts w:ascii="Arial" w:hAnsi="Arial" w:cs="Arial"/>
          <w:i/>
          <w:sz w:val="24"/>
          <w:szCs w:val="24"/>
        </w:rPr>
        <w:t>P</w:t>
      </w:r>
      <w:r w:rsidRPr="00D45861">
        <w:rPr>
          <w:rFonts w:ascii="Arial" w:hAnsi="Arial" w:cs="Arial"/>
          <w:i/>
          <w:sz w:val="24"/>
          <w:szCs w:val="24"/>
        </w:rPr>
        <w:t>or medio del cual se establece el ingreso base de cotización de los independientes al sistema general de seguridad social y se dictan otras disposiciones tendientes a garantizar las situaciones mínimas de los contratistas”</w:t>
      </w:r>
    </w:p>
    <w:p w14:paraId="71D77E1E" w14:textId="77777777" w:rsidR="00D45861" w:rsidRPr="00D45861" w:rsidRDefault="00D45861" w:rsidP="00D45861">
      <w:pPr>
        <w:spacing w:after="0" w:line="240" w:lineRule="auto"/>
        <w:jc w:val="both"/>
        <w:rPr>
          <w:rFonts w:ascii="Arial" w:hAnsi="Arial" w:cs="Arial"/>
          <w:b/>
          <w:sz w:val="24"/>
          <w:szCs w:val="24"/>
        </w:rPr>
      </w:pPr>
    </w:p>
    <w:p w14:paraId="730E32BE" w14:textId="77777777" w:rsidR="00D45861" w:rsidRDefault="00D45861" w:rsidP="00D45861">
      <w:pPr>
        <w:spacing w:after="0" w:line="240" w:lineRule="auto"/>
        <w:jc w:val="center"/>
        <w:rPr>
          <w:rFonts w:ascii="Arial" w:hAnsi="Arial" w:cs="Arial"/>
          <w:b/>
          <w:sz w:val="24"/>
          <w:szCs w:val="24"/>
          <w:u w:val="single"/>
        </w:rPr>
      </w:pPr>
      <w:r w:rsidRPr="00D45861">
        <w:rPr>
          <w:rFonts w:ascii="Arial" w:hAnsi="Arial" w:cs="Arial"/>
          <w:b/>
          <w:sz w:val="24"/>
          <w:szCs w:val="24"/>
          <w:u w:val="single"/>
        </w:rPr>
        <w:t>EXPOSICIÓN DE MOTIVOS</w:t>
      </w:r>
      <w:r w:rsidR="002113DE">
        <w:rPr>
          <w:rStyle w:val="Refdenotaalpie"/>
          <w:rFonts w:ascii="Arial" w:hAnsi="Arial" w:cs="Arial"/>
          <w:b/>
          <w:sz w:val="24"/>
          <w:szCs w:val="24"/>
          <w:u w:val="single"/>
        </w:rPr>
        <w:footnoteReference w:id="1"/>
      </w:r>
      <w:r>
        <w:rPr>
          <w:rFonts w:ascii="Arial" w:hAnsi="Arial" w:cs="Arial"/>
          <w:b/>
          <w:sz w:val="24"/>
          <w:szCs w:val="24"/>
          <w:u w:val="single"/>
        </w:rPr>
        <w:t>:</w:t>
      </w:r>
    </w:p>
    <w:p w14:paraId="02BD87F5" w14:textId="77777777" w:rsidR="00D45861" w:rsidRDefault="00D45861" w:rsidP="00D45861">
      <w:pPr>
        <w:spacing w:after="0" w:line="240" w:lineRule="auto"/>
        <w:jc w:val="center"/>
        <w:rPr>
          <w:rFonts w:ascii="Arial" w:hAnsi="Arial" w:cs="Arial"/>
          <w:b/>
          <w:sz w:val="24"/>
          <w:szCs w:val="24"/>
          <w:u w:val="single"/>
        </w:rPr>
      </w:pPr>
    </w:p>
    <w:p w14:paraId="3C1568E4" w14:textId="77777777" w:rsidR="00DC53B4" w:rsidRPr="00D45861" w:rsidRDefault="00DC53B4" w:rsidP="00D45861">
      <w:pPr>
        <w:spacing w:after="0" w:line="240" w:lineRule="auto"/>
        <w:jc w:val="center"/>
        <w:rPr>
          <w:rFonts w:ascii="Arial" w:hAnsi="Arial" w:cs="Arial"/>
          <w:b/>
          <w:sz w:val="24"/>
          <w:szCs w:val="24"/>
          <w:u w:val="single"/>
        </w:rPr>
      </w:pPr>
    </w:p>
    <w:p w14:paraId="1C65D716" w14:textId="77777777" w:rsidR="00F773BD" w:rsidRPr="00F773BD" w:rsidRDefault="00F773BD" w:rsidP="00D45861">
      <w:pPr>
        <w:pStyle w:val="Prrafodelista"/>
        <w:numPr>
          <w:ilvl w:val="0"/>
          <w:numId w:val="38"/>
        </w:numPr>
        <w:spacing w:after="0" w:line="240" w:lineRule="auto"/>
        <w:jc w:val="both"/>
        <w:rPr>
          <w:rFonts w:ascii="Arial" w:hAnsi="Arial" w:cs="Arial"/>
          <w:b/>
          <w:sz w:val="24"/>
          <w:szCs w:val="24"/>
        </w:rPr>
      </w:pPr>
      <w:r w:rsidRPr="00F773BD">
        <w:rPr>
          <w:rFonts w:ascii="Arial" w:hAnsi="Arial" w:cs="Arial"/>
          <w:b/>
          <w:sz w:val="24"/>
          <w:szCs w:val="24"/>
        </w:rPr>
        <w:t>Objeto:</w:t>
      </w:r>
    </w:p>
    <w:p w14:paraId="09F932D3" w14:textId="77777777" w:rsidR="00F773BD" w:rsidRDefault="00F773BD" w:rsidP="00F773BD">
      <w:pPr>
        <w:spacing w:after="0" w:line="240" w:lineRule="auto"/>
        <w:jc w:val="both"/>
        <w:rPr>
          <w:rFonts w:ascii="Arial" w:hAnsi="Arial" w:cs="Arial"/>
          <w:b/>
          <w:i/>
          <w:sz w:val="24"/>
          <w:szCs w:val="24"/>
        </w:rPr>
      </w:pPr>
    </w:p>
    <w:p w14:paraId="381F753C" w14:textId="77777777" w:rsidR="00F773BD" w:rsidRPr="00F773BD" w:rsidRDefault="00F773BD" w:rsidP="00F773BD">
      <w:pPr>
        <w:spacing w:after="0" w:line="240" w:lineRule="auto"/>
        <w:jc w:val="both"/>
        <w:rPr>
          <w:rFonts w:ascii="Arial" w:hAnsi="Arial" w:cs="Arial"/>
          <w:sz w:val="24"/>
          <w:szCs w:val="24"/>
        </w:rPr>
      </w:pPr>
      <w:r w:rsidRPr="00F773BD">
        <w:rPr>
          <w:rFonts w:ascii="Arial" w:hAnsi="Arial" w:cs="Arial"/>
          <w:sz w:val="24"/>
          <w:szCs w:val="24"/>
        </w:rPr>
        <w:t>El presente proyecto de ley pretende regular la retención de los aportes al Sistema de Seguridad Social Integral en los contratos de prestación de servicios, para los trabajadores independientes por cuenta propia, para los independientes con contratos diferentes a prestación de servicios personales y para aquellos contratistas  públicos y privados que por sus funciones intervengan en actos u operaciones en los cuales deban, por expresa disposición legal, efectuar retención de aportes al sistema de seguridad social integral. Con ello, se establece el ingreso base de cotización (IBC) de los independientes, y otorga una garantía mínima a lo</w:t>
      </w:r>
      <w:r w:rsidR="00EE6839">
        <w:rPr>
          <w:rFonts w:ascii="Arial" w:hAnsi="Arial" w:cs="Arial"/>
          <w:sz w:val="24"/>
          <w:szCs w:val="24"/>
        </w:rPr>
        <w:t>s contratistas</w:t>
      </w:r>
      <w:r w:rsidRPr="00F773BD">
        <w:rPr>
          <w:rFonts w:ascii="Arial" w:hAnsi="Arial" w:cs="Arial"/>
          <w:sz w:val="24"/>
          <w:szCs w:val="24"/>
        </w:rPr>
        <w:t>.</w:t>
      </w:r>
    </w:p>
    <w:p w14:paraId="29E15B8F" w14:textId="77777777" w:rsidR="00F773BD" w:rsidRDefault="00F773BD" w:rsidP="00F773BD">
      <w:pPr>
        <w:spacing w:after="0" w:line="240" w:lineRule="auto"/>
        <w:jc w:val="both"/>
        <w:rPr>
          <w:rFonts w:ascii="Arial" w:hAnsi="Arial" w:cs="Arial"/>
          <w:b/>
          <w:sz w:val="24"/>
          <w:szCs w:val="24"/>
        </w:rPr>
      </w:pPr>
    </w:p>
    <w:p w14:paraId="458251D8" w14:textId="77777777" w:rsidR="00DC53B4" w:rsidRPr="00F773BD" w:rsidRDefault="00DC53B4" w:rsidP="00F773BD">
      <w:pPr>
        <w:spacing w:after="0" w:line="240" w:lineRule="auto"/>
        <w:jc w:val="both"/>
        <w:rPr>
          <w:rFonts w:ascii="Arial" w:hAnsi="Arial" w:cs="Arial"/>
          <w:b/>
          <w:sz w:val="24"/>
          <w:szCs w:val="24"/>
        </w:rPr>
      </w:pPr>
    </w:p>
    <w:p w14:paraId="338A9D97" w14:textId="77777777" w:rsidR="00D45861" w:rsidRPr="00F773BD" w:rsidRDefault="00D45861" w:rsidP="00D45861">
      <w:pPr>
        <w:pStyle w:val="Prrafodelista"/>
        <w:numPr>
          <w:ilvl w:val="0"/>
          <w:numId w:val="38"/>
        </w:numPr>
        <w:spacing w:after="0" w:line="240" w:lineRule="auto"/>
        <w:jc w:val="both"/>
        <w:rPr>
          <w:rFonts w:ascii="Arial" w:hAnsi="Arial" w:cs="Arial"/>
          <w:b/>
          <w:sz w:val="24"/>
          <w:szCs w:val="24"/>
        </w:rPr>
      </w:pPr>
      <w:r w:rsidRPr="00F773BD">
        <w:rPr>
          <w:rFonts w:ascii="Arial" w:hAnsi="Arial" w:cs="Arial"/>
          <w:b/>
          <w:sz w:val="24"/>
          <w:szCs w:val="24"/>
        </w:rPr>
        <w:t>Del Sistema de Seguridad Social en Salud y Pensión:</w:t>
      </w:r>
    </w:p>
    <w:p w14:paraId="67CC86B1" w14:textId="77777777" w:rsidR="00D45861" w:rsidRPr="00F773BD" w:rsidRDefault="00D45861" w:rsidP="00D45861">
      <w:pPr>
        <w:pStyle w:val="Prrafodelista"/>
        <w:spacing w:after="0" w:line="240" w:lineRule="auto"/>
        <w:ind w:left="1080"/>
        <w:jc w:val="both"/>
        <w:rPr>
          <w:rFonts w:ascii="Arial" w:hAnsi="Arial" w:cs="Arial"/>
          <w:b/>
          <w:sz w:val="24"/>
          <w:szCs w:val="24"/>
        </w:rPr>
      </w:pPr>
      <w:r w:rsidRPr="00F773BD">
        <w:rPr>
          <w:rFonts w:ascii="Arial" w:hAnsi="Arial" w:cs="Arial"/>
          <w:b/>
          <w:sz w:val="24"/>
          <w:szCs w:val="24"/>
        </w:rPr>
        <w:t xml:space="preserve"> </w:t>
      </w:r>
    </w:p>
    <w:p w14:paraId="2C58102A"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El Estado Colombiano, definido desde la Constitución de 1991 como un Estado Social de Derecho, cuenta con la obligación de garantizar la eficacia de los principios y derechos consagrados en la Carta Política, no solo desde una perspectiva negativa, esto es, procurando que no se vulneren los derechos de los individuos, sino que, en adición de ello, se encuentra obligado a tomar todas las medidas pertinentes que permitan su efectiva materialización y ejercicio.</w:t>
      </w:r>
    </w:p>
    <w:p w14:paraId="4970E942" w14:textId="77777777" w:rsidR="007230BF" w:rsidRPr="00F773BD" w:rsidRDefault="007230BF" w:rsidP="00D45861">
      <w:pPr>
        <w:spacing w:after="0" w:line="240" w:lineRule="auto"/>
        <w:jc w:val="both"/>
        <w:rPr>
          <w:rFonts w:ascii="Arial" w:hAnsi="Arial" w:cs="Arial"/>
          <w:sz w:val="24"/>
          <w:szCs w:val="24"/>
        </w:rPr>
      </w:pPr>
    </w:p>
    <w:p w14:paraId="0BB16631"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En este orden de ideas, la seguridad social, concebida como un instituto jurídico de naturaleza dual que tiene la condición tanto de derecho fundamental, como de servicio público esencial bajo la dirección, coordinación y control del Estado, surge como un instrumento a través del cual se garantiza a las personas el ejercicio de sus derechos fundamentales cuando se encuentran ante la materialización de algún evento o contingencia que afecte su estado de salud, calidad de vida y </w:t>
      </w:r>
      <w:r w:rsidRPr="00F773BD">
        <w:rPr>
          <w:rFonts w:ascii="Arial" w:hAnsi="Arial" w:cs="Arial"/>
          <w:sz w:val="24"/>
          <w:szCs w:val="24"/>
        </w:rPr>
        <w:lastRenderedPageBreak/>
        <w:t>capacidad económica, o que se constituya en un obstáculo para la normal consecución de sus medios mínimos de subsistencia a través del trabajo.</w:t>
      </w:r>
    </w:p>
    <w:p w14:paraId="2FAA17C7" w14:textId="77777777" w:rsidR="007230BF" w:rsidRPr="00F773BD" w:rsidRDefault="007230BF" w:rsidP="00D45861">
      <w:pPr>
        <w:spacing w:after="0" w:line="240" w:lineRule="auto"/>
        <w:jc w:val="both"/>
        <w:rPr>
          <w:rFonts w:ascii="Arial" w:hAnsi="Arial" w:cs="Arial"/>
          <w:sz w:val="24"/>
          <w:szCs w:val="24"/>
        </w:rPr>
      </w:pPr>
    </w:p>
    <w:p w14:paraId="2B5F0D0E" w14:textId="77777777" w:rsidR="00D45861" w:rsidRPr="001E68DE" w:rsidRDefault="001E68DE" w:rsidP="001E68DE">
      <w:pPr>
        <w:spacing w:after="0" w:line="240" w:lineRule="auto"/>
        <w:jc w:val="both"/>
        <w:rPr>
          <w:rFonts w:ascii="Arial" w:hAnsi="Arial" w:cs="Arial"/>
          <w:i/>
          <w:sz w:val="24"/>
          <w:szCs w:val="24"/>
        </w:rPr>
      </w:pPr>
      <w:r>
        <w:rPr>
          <w:rFonts w:ascii="Arial" w:hAnsi="Arial" w:cs="Arial"/>
          <w:sz w:val="24"/>
          <w:szCs w:val="24"/>
        </w:rPr>
        <w:t>La Corte C</w:t>
      </w:r>
      <w:r w:rsidR="00D45861" w:rsidRPr="00F773BD">
        <w:rPr>
          <w:rFonts w:ascii="Arial" w:hAnsi="Arial" w:cs="Arial"/>
          <w:sz w:val="24"/>
          <w:szCs w:val="24"/>
        </w:rPr>
        <w:t>onstitucional, en Sentencia </w:t>
      </w:r>
      <w:r w:rsidR="00D45861" w:rsidRPr="00F773BD">
        <w:rPr>
          <w:rFonts w:ascii="Arial" w:hAnsi="Arial" w:cs="Arial"/>
          <w:b/>
          <w:bCs/>
          <w:sz w:val="24"/>
          <w:szCs w:val="24"/>
        </w:rPr>
        <w:t>T-628 de 2007</w:t>
      </w:r>
      <w:r w:rsidR="00D45861" w:rsidRPr="00F773BD">
        <w:rPr>
          <w:rFonts w:ascii="Arial" w:hAnsi="Arial" w:cs="Arial"/>
          <w:sz w:val="24"/>
          <w:szCs w:val="24"/>
        </w:rPr>
        <w:t>, estableció que la finalida</w:t>
      </w:r>
      <w:r>
        <w:rPr>
          <w:rFonts w:ascii="Arial" w:hAnsi="Arial" w:cs="Arial"/>
          <w:sz w:val="24"/>
          <w:szCs w:val="24"/>
        </w:rPr>
        <w:t>d de la seguridad social guarda</w:t>
      </w:r>
      <w:r w:rsidRPr="001E68DE">
        <w:rPr>
          <w:rFonts w:ascii="Arial" w:hAnsi="Arial" w:cs="Arial"/>
          <w:sz w:val="24"/>
          <w:szCs w:val="24"/>
        </w:rPr>
        <w:t xml:space="preserve"> </w:t>
      </w:r>
      <w:r w:rsidR="00D45861" w:rsidRPr="001E68DE">
        <w:rPr>
          <w:rFonts w:ascii="Arial" w:hAnsi="Arial" w:cs="Arial"/>
          <w:i/>
          <w:sz w:val="24"/>
          <w:szCs w:val="24"/>
        </w:rPr>
        <w:t>“</w:t>
      </w:r>
      <w:r w:rsidR="00F773BD" w:rsidRPr="001E68DE">
        <w:rPr>
          <w:rFonts w:ascii="Arial" w:hAnsi="Arial" w:cs="Arial"/>
          <w:i/>
          <w:sz w:val="24"/>
          <w:szCs w:val="24"/>
        </w:rPr>
        <w:t xml:space="preserve">[…] </w:t>
      </w:r>
      <w:r w:rsidR="00D45861" w:rsidRPr="001E68DE">
        <w:rPr>
          <w:rFonts w:ascii="Arial" w:hAnsi="Arial" w:cs="Arial"/>
          <w:i/>
          <w:iCs/>
          <w:sz w:val="24"/>
          <w:szCs w:val="24"/>
        </w:rPr>
        <w:t>necesaria correspondencia con los fines esenciales del Estado social de derecho como el servir a la comunidad; promover la prosperidad general; garantizar la efectividad de los principios y derechos constitucionales; promover las condiciones para una igualdad real y efectiva; adoptar medidas a favor de grupos discriminados o marginados; proteger especialmente a aquellas personas que por su condición económica, física o mental se encuentren en circunstancia de debilidad manifiesta; y reconocer sin discriminación alguna de la primacía de los derechos inalienables de la persona como sujeto, razón de ser y fin último del poder político, donde el gasto público social tiene prioridad sobre cualquier otra asignación</w:t>
      </w:r>
      <w:r w:rsidR="00D45861" w:rsidRPr="001E68DE">
        <w:rPr>
          <w:rFonts w:ascii="Arial" w:hAnsi="Arial" w:cs="Arial"/>
          <w:i/>
          <w:sz w:val="24"/>
          <w:szCs w:val="24"/>
        </w:rPr>
        <w:t>.”</w:t>
      </w:r>
    </w:p>
    <w:p w14:paraId="78848ACE" w14:textId="77777777" w:rsidR="007230BF" w:rsidRPr="00F773BD" w:rsidRDefault="007230BF" w:rsidP="007230BF">
      <w:pPr>
        <w:spacing w:after="0" w:line="240" w:lineRule="auto"/>
        <w:ind w:left="708"/>
        <w:jc w:val="both"/>
        <w:rPr>
          <w:rFonts w:ascii="Arial" w:hAnsi="Arial" w:cs="Arial"/>
          <w:sz w:val="24"/>
          <w:szCs w:val="24"/>
        </w:rPr>
      </w:pPr>
    </w:p>
    <w:p w14:paraId="0FCDEDEF"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Adicionalmente, es necesario destacar que el concepto de </w:t>
      </w:r>
      <w:r w:rsidRPr="00F773BD">
        <w:rPr>
          <w:rFonts w:ascii="Arial" w:hAnsi="Arial" w:cs="Arial"/>
          <w:iCs/>
          <w:sz w:val="24"/>
          <w:szCs w:val="24"/>
        </w:rPr>
        <w:t>seguridad social</w:t>
      </w:r>
      <w:r w:rsidRPr="00F773BD">
        <w:rPr>
          <w:rFonts w:ascii="Arial" w:hAnsi="Arial" w:cs="Arial"/>
          <w:sz w:val="24"/>
          <w:szCs w:val="24"/>
        </w:rPr>
        <w:t> hace referencia a la totalidad de las medidas que propenden por el </w:t>
      </w:r>
      <w:r w:rsidRPr="00F773BD">
        <w:rPr>
          <w:rFonts w:ascii="Arial" w:hAnsi="Arial" w:cs="Arial"/>
          <w:iCs/>
          <w:sz w:val="24"/>
          <w:szCs w:val="24"/>
        </w:rPr>
        <w:t>bienestar general</w:t>
      </w:r>
      <w:r w:rsidRPr="00F773BD">
        <w:rPr>
          <w:rFonts w:ascii="Arial" w:hAnsi="Arial" w:cs="Arial"/>
          <w:sz w:val="24"/>
          <w:szCs w:val="24"/>
        </w:rPr>
        <w:t> de la población en lo relacionado con la protección y cobertura de unas necesidades que han sido socialmente reconocidas. Esta Corporación ha señalado que el carácter fundamental de este derecho encuentra sustento con el principio de dignidad humana y en la satisfacción real de los derechos humanos, pues, a través de éste, resulta posible que las personas afronten dignamente las circunstancias difíciles que les obstaculizan o impiden el normal desarrollo de sus actividades laborales y la consecuente recepción de los recursos que les permitan ejercer sus derechos subjetivos.</w:t>
      </w:r>
    </w:p>
    <w:p w14:paraId="6A2DAF48" w14:textId="77777777" w:rsidR="007230BF" w:rsidRPr="00F773BD" w:rsidRDefault="007230BF" w:rsidP="00D45861">
      <w:pPr>
        <w:spacing w:after="0" w:line="240" w:lineRule="auto"/>
        <w:jc w:val="both"/>
        <w:rPr>
          <w:rFonts w:ascii="Arial" w:hAnsi="Arial" w:cs="Arial"/>
          <w:sz w:val="24"/>
          <w:szCs w:val="24"/>
        </w:rPr>
      </w:pPr>
    </w:p>
    <w:p w14:paraId="75AA459A" w14:textId="77777777" w:rsidR="00D45861" w:rsidRPr="00F773BD" w:rsidRDefault="001E68DE" w:rsidP="001E68DE">
      <w:pPr>
        <w:spacing w:after="0" w:line="240" w:lineRule="auto"/>
        <w:jc w:val="both"/>
        <w:rPr>
          <w:rFonts w:ascii="Arial" w:hAnsi="Arial" w:cs="Arial"/>
          <w:i/>
          <w:szCs w:val="24"/>
        </w:rPr>
      </w:pPr>
      <w:r>
        <w:rPr>
          <w:rFonts w:ascii="Arial" w:hAnsi="Arial" w:cs="Arial"/>
          <w:sz w:val="24"/>
          <w:szCs w:val="24"/>
        </w:rPr>
        <w:t xml:space="preserve">En la </w:t>
      </w:r>
      <w:r w:rsidRPr="001E68DE">
        <w:rPr>
          <w:rFonts w:ascii="Arial" w:hAnsi="Arial" w:cs="Arial"/>
          <w:sz w:val="24"/>
          <w:szCs w:val="24"/>
        </w:rPr>
        <w:t>misma línea, la citada</w:t>
      </w:r>
      <w:r w:rsidR="00D45861" w:rsidRPr="001E68DE">
        <w:rPr>
          <w:rFonts w:ascii="Arial" w:hAnsi="Arial" w:cs="Arial"/>
          <w:sz w:val="24"/>
          <w:szCs w:val="24"/>
        </w:rPr>
        <w:t xml:space="preserve"> </w:t>
      </w:r>
      <w:r w:rsidRPr="001E68DE">
        <w:rPr>
          <w:rFonts w:ascii="Arial" w:hAnsi="Arial" w:cs="Arial"/>
          <w:sz w:val="24"/>
          <w:szCs w:val="24"/>
        </w:rPr>
        <w:t>c</w:t>
      </w:r>
      <w:r w:rsidR="00D45861" w:rsidRPr="001E68DE">
        <w:rPr>
          <w:rFonts w:ascii="Arial" w:hAnsi="Arial" w:cs="Arial"/>
          <w:sz w:val="24"/>
          <w:szCs w:val="24"/>
        </w:rPr>
        <w:t>orporación en Sentencia </w:t>
      </w:r>
      <w:r w:rsidR="00D45861" w:rsidRPr="001E68DE">
        <w:rPr>
          <w:rFonts w:ascii="Arial" w:hAnsi="Arial" w:cs="Arial"/>
          <w:b/>
          <w:bCs/>
          <w:sz w:val="24"/>
          <w:szCs w:val="24"/>
        </w:rPr>
        <w:t>T-200 de 2010</w:t>
      </w:r>
      <w:r w:rsidR="00D45861" w:rsidRPr="001E68DE">
        <w:rPr>
          <w:rFonts w:ascii="Arial" w:hAnsi="Arial" w:cs="Arial"/>
          <w:sz w:val="24"/>
          <w:szCs w:val="24"/>
        </w:rPr>
        <w:t>, destacó que la importancia de este derecho radica en que:</w:t>
      </w:r>
      <w:r w:rsidRPr="001E68DE">
        <w:rPr>
          <w:rFonts w:ascii="Arial" w:hAnsi="Arial" w:cs="Arial"/>
          <w:sz w:val="24"/>
          <w:szCs w:val="24"/>
        </w:rPr>
        <w:t xml:space="preserve"> </w:t>
      </w:r>
      <w:r w:rsidR="00D45861" w:rsidRPr="001E68DE">
        <w:rPr>
          <w:rFonts w:ascii="Arial" w:hAnsi="Arial" w:cs="Arial"/>
          <w:i/>
          <w:sz w:val="24"/>
          <w:szCs w:val="24"/>
        </w:rPr>
        <w:t>"</w:t>
      </w:r>
      <w:r w:rsidR="00F773BD" w:rsidRPr="001E68DE">
        <w:rPr>
          <w:rFonts w:ascii="Arial" w:hAnsi="Arial" w:cs="Arial"/>
          <w:i/>
          <w:sz w:val="24"/>
          <w:szCs w:val="24"/>
        </w:rPr>
        <w:t xml:space="preserve">[…] </w:t>
      </w:r>
      <w:r w:rsidR="00D45861" w:rsidRPr="001E68DE">
        <w:rPr>
          <w:rFonts w:ascii="Arial" w:hAnsi="Arial" w:cs="Arial"/>
          <w:i/>
          <w:sz w:val="24"/>
          <w:szCs w:val="24"/>
        </w:rPr>
        <w:t>su máxima realización posible es una condición ineludible de la posibilidad real de goce del resto de libertades inscritas en el texto constitucional" y, por tanto, se constituye en un elemento esencial para la materialización del modelo de Estado que hemos acogido y que nos define como una sociedad fundada en los principios de </w:t>
      </w:r>
      <w:r w:rsidR="00D45861" w:rsidRPr="001E68DE">
        <w:rPr>
          <w:rFonts w:ascii="Arial" w:hAnsi="Arial" w:cs="Arial"/>
          <w:i/>
          <w:iCs/>
          <w:sz w:val="24"/>
          <w:szCs w:val="24"/>
        </w:rPr>
        <w:t>dignidad humana, solidaridad, trabajo y prevalencia del interés general</w:t>
      </w:r>
      <w:r w:rsidR="00D45861" w:rsidRPr="001E68DE">
        <w:rPr>
          <w:rFonts w:ascii="Arial" w:hAnsi="Arial" w:cs="Arial"/>
          <w:i/>
          <w:sz w:val="24"/>
          <w:szCs w:val="24"/>
        </w:rPr>
        <w:t>.”</w:t>
      </w:r>
    </w:p>
    <w:p w14:paraId="203D2D18" w14:textId="77777777" w:rsidR="007230BF" w:rsidRPr="00F773BD" w:rsidRDefault="007230BF" w:rsidP="007230BF">
      <w:pPr>
        <w:spacing w:after="0" w:line="240" w:lineRule="auto"/>
        <w:ind w:left="708"/>
        <w:jc w:val="both"/>
        <w:rPr>
          <w:rFonts w:ascii="Arial" w:hAnsi="Arial" w:cs="Arial"/>
          <w:sz w:val="24"/>
          <w:szCs w:val="24"/>
        </w:rPr>
      </w:pPr>
    </w:p>
    <w:p w14:paraId="65F7A6D7" w14:textId="77777777" w:rsidR="00D45861" w:rsidRPr="00F773BD" w:rsidRDefault="001E68DE" w:rsidP="00D45861">
      <w:pPr>
        <w:spacing w:after="0" w:line="240" w:lineRule="auto"/>
        <w:jc w:val="both"/>
        <w:rPr>
          <w:rFonts w:ascii="Arial" w:hAnsi="Arial" w:cs="Arial"/>
          <w:sz w:val="24"/>
          <w:szCs w:val="24"/>
        </w:rPr>
      </w:pPr>
      <w:r>
        <w:rPr>
          <w:rFonts w:ascii="Arial" w:hAnsi="Arial" w:cs="Arial"/>
          <w:sz w:val="24"/>
          <w:szCs w:val="24"/>
        </w:rPr>
        <w:t>Respecto al modelo de Estado S</w:t>
      </w:r>
      <w:r w:rsidR="00D45861" w:rsidRPr="00F773BD">
        <w:rPr>
          <w:rFonts w:ascii="Arial" w:hAnsi="Arial" w:cs="Arial"/>
          <w:sz w:val="24"/>
          <w:szCs w:val="24"/>
        </w:rPr>
        <w:t xml:space="preserve">ocial de </w:t>
      </w:r>
      <w:r>
        <w:rPr>
          <w:rFonts w:ascii="Arial" w:hAnsi="Arial" w:cs="Arial"/>
          <w:sz w:val="24"/>
          <w:szCs w:val="24"/>
        </w:rPr>
        <w:t>D</w:t>
      </w:r>
      <w:r w:rsidR="00D45861" w:rsidRPr="00F773BD">
        <w:rPr>
          <w:rFonts w:ascii="Arial" w:hAnsi="Arial" w:cs="Arial"/>
          <w:sz w:val="24"/>
          <w:szCs w:val="24"/>
        </w:rPr>
        <w:t>erecho construido por el constituyente de 1991 y la garantía del </w:t>
      </w:r>
      <w:r w:rsidR="00D45861" w:rsidRPr="00F773BD">
        <w:rPr>
          <w:rFonts w:ascii="Arial" w:hAnsi="Arial" w:cs="Arial"/>
          <w:iCs/>
          <w:sz w:val="24"/>
          <w:szCs w:val="24"/>
        </w:rPr>
        <w:t>bienestar general y la dignidad humana</w:t>
      </w:r>
      <w:r w:rsidR="00D45861" w:rsidRPr="00F773BD">
        <w:rPr>
          <w:rFonts w:ascii="Arial" w:hAnsi="Arial" w:cs="Arial"/>
          <w:sz w:val="24"/>
          <w:szCs w:val="24"/>
        </w:rPr>
        <w:t> como faros que irradian todo nuestro ordenamiento constitucional, la Sentencia </w:t>
      </w:r>
      <w:r w:rsidR="00D45861" w:rsidRPr="00F773BD">
        <w:rPr>
          <w:rFonts w:ascii="Arial" w:hAnsi="Arial" w:cs="Arial"/>
          <w:b/>
          <w:bCs/>
          <w:sz w:val="24"/>
          <w:szCs w:val="24"/>
        </w:rPr>
        <w:t>T-622 de 2016</w:t>
      </w:r>
      <w:r w:rsidR="00D45861" w:rsidRPr="00F773BD">
        <w:rPr>
          <w:rFonts w:ascii="Arial" w:hAnsi="Arial" w:cs="Arial"/>
          <w:sz w:val="24"/>
          <w:szCs w:val="24"/>
        </w:rPr>
        <w:t>, señaló que:</w:t>
      </w:r>
    </w:p>
    <w:p w14:paraId="68C87DFD" w14:textId="77777777" w:rsidR="007230BF" w:rsidRPr="00F773BD" w:rsidRDefault="007230BF" w:rsidP="00D45861">
      <w:pPr>
        <w:spacing w:after="0" w:line="240" w:lineRule="auto"/>
        <w:jc w:val="both"/>
        <w:rPr>
          <w:rFonts w:ascii="Arial" w:hAnsi="Arial" w:cs="Arial"/>
          <w:sz w:val="24"/>
          <w:szCs w:val="24"/>
        </w:rPr>
      </w:pPr>
    </w:p>
    <w:p w14:paraId="6E9644B9" w14:textId="77777777" w:rsidR="00D45861" w:rsidRPr="00F773BD" w:rsidRDefault="00D45861" w:rsidP="007230BF">
      <w:pPr>
        <w:spacing w:after="0" w:line="240" w:lineRule="auto"/>
        <w:ind w:left="708"/>
        <w:jc w:val="both"/>
        <w:rPr>
          <w:rFonts w:ascii="Arial" w:hAnsi="Arial" w:cs="Arial"/>
          <w:sz w:val="24"/>
          <w:szCs w:val="24"/>
        </w:rPr>
      </w:pPr>
      <w:r w:rsidRPr="00F773BD">
        <w:rPr>
          <w:rFonts w:ascii="Arial" w:hAnsi="Arial" w:cs="Arial"/>
          <w:i/>
          <w:szCs w:val="24"/>
        </w:rPr>
        <w:t>“</w:t>
      </w:r>
      <w:r w:rsidR="00F773BD" w:rsidRPr="00F773BD">
        <w:rPr>
          <w:rFonts w:ascii="Arial" w:hAnsi="Arial" w:cs="Arial"/>
          <w:i/>
          <w:szCs w:val="24"/>
        </w:rPr>
        <w:t xml:space="preserve">[…] </w:t>
      </w:r>
      <w:r w:rsidRPr="00F773BD">
        <w:rPr>
          <w:rFonts w:ascii="Arial" w:hAnsi="Arial" w:cs="Arial"/>
          <w:i/>
          <w:iCs/>
          <w:szCs w:val="24"/>
        </w:rPr>
        <w:t xml:space="preserve">el bienestar -en su acepción más sencilla- representa todas las cosas buenas que le pueden suceder a una persona en su vida y que hacen que su vida sea </w:t>
      </w:r>
      <w:r w:rsidRPr="00F773BD">
        <w:rPr>
          <w:rFonts w:ascii="Arial" w:hAnsi="Arial" w:cs="Arial"/>
          <w:i/>
          <w:iCs/>
          <w:szCs w:val="24"/>
        </w:rPr>
        <w:lastRenderedPageBreak/>
        <w:t>digna: esto significa que </w:t>
      </w:r>
      <w:r w:rsidRPr="00F773BD">
        <w:rPr>
          <w:rFonts w:ascii="Arial" w:hAnsi="Arial" w:cs="Arial"/>
          <w:b/>
          <w:i/>
          <w:iCs/>
          <w:szCs w:val="24"/>
          <w:u w:val="single"/>
        </w:rPr>
        <w:t>el concepto de bienestar general debe comprender, a su vez, el bienestar material, entendido como calidad de vida -en términos de buena alimentación, educación y seguridad-, e ingreso digno, basado en la garantía de un trabajo estable</w:t>
      </w:r>
      <w:r w:rsidRPr="00F773BD">
        <w:rPr>
          <w:rFonts w:ascii="Arial" w:hAnsi="Arial" w:cs="Arial"/>
          <w:b/>
          <w:i/>
          <w:iCs/>
          <w:szCs w:val="24"/>
        </w:rPr>
        <w:t>;</w:t>
      </w:r>
      <w:r w:rsidRPr="00F773BD">
        <w:rPr>
          <w:rFonts w:ascii="Arial" w:hAnsi="Arial" w:cs="Arial"/>
          <w:i/>
          <w:iCs/>
          <w:szCs w:val="24"/>
        </w:rPr>
        <w:t xml:space="preserve"> mientras que el bienestar físico, sicológico y espiritual está representado por el acceso a la salud, a la cultura, al disfrute del medio ambiente y la legítima aspiración a la felicidad; y en todo caso, a la capacidad -y también a la posibilidad- de participar en la sociedad civil a través de las instituciones democráticas y el imperio de la ley</w:t>
      </w:r>
      <w:r w:rsidRPr="00F773BD">
        <w:rPr>
          <w:rFonts w:ascii="Arial" w:hAnsi="Arial" w:cs="Arial"/>
          <w:i/>
          <w:szCs w:val="24"/>
        </w:rPr>
        <w:t>”.</w:t>
      </w:r>
      <w:r w:rsidRPr="00F773BD">
        <w:rPr>
          <w:rFonts w:ascii="Arial" w:hAnsi="Arial" w:cs="Arial"/>
          <w:i/>
          <w:sz w:val="24"/>
          <w:szCs w:val="24"/>
        </w:rPr>
        <w:t xml:space="preserve"> </w:t>
      </w:r>
      <w:r w:rsidRPr="00F773BD">
        <w:rPr>
          <w:rFonts w:ascii="Arial" w:hAnsi="Arial" w:cs="Arial"/>
          <w:sz w:val="24"/>
          <w:szCs w:val="24"/>
        </w:rPr>
        <w:t>(Subraya y negrilla fuera de texto).</w:t>
      </w:r>
    </w:p>
    <w:p w14:paraId="15D76A0A" w14:textId="77777777" w:rsidR="007230BF" w:rsidRPr="00F773BD" w:rsidRDefault="007230BF" w:rsidP="00D45861">
      <w:pPr>
        <w:spacing w:after="0" w:line="240" w:lineRule="auto"/>
        <w:jc w:val="both"/>
        <w:rPr>
          <w:rFonts w:ascii="Arial" w:hAnsi="Arial" w:cs="Arial"/>
          <w:sz w:val="24"/>
          <w:szCs w:val="24"/>
        </w:rPr>
      </w:pPr>
    </w:p>
    <w:p w14:paraId="040BCCCA"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En suma, resulta claro que la garantía del derecho a la seguridad social, entendida como el mecanismo a partir del cual es posible asegurar la efectividad de los demás derechos de un individuo, en los eventos en los que éste se ha visto afectado por ciertas contingencias -en especial su bienestar y dignidad-, se constituye en uno de los institutos jurídicos fundantes de la fórmula del Estado </w:t>
      </w:r>
      <w:r w:rsidR="00B4096F">
        <w:rPr>
          <w:rFonts w:ascii="Arial" w:hAnsi="Arial" w:cs="Arial"/>
          <w:sz w:val="24"/>
          <w:szCs w:val="24"/>
        </w:rPr>
        <w:t>S</w:t>
      </w:r>
      <w:r w:rsidRPr="00F773BD">
        <w:rPr>
          <w:rFonts w:ascii="Arial" w:hAnsi="Arial" w:cs="Arial"/>
          <w:sz w:val="24"/>
          <w:szCs w:val="24"/>
        </w:rPr>
        <w:t xml:space="preserve">ocial de </w:t>
      </w:r>
      <w:r w:rsidR="00B4096F">
        <w:rPr>
          <w:rFonts w:ascii="Arial" w:hAnsi="Arial" w:cs="Arial"/>
          <w:sz w:val="24"/>
          <w:szCs w:val="24"/>
        </w:rPr>
        <w:t>D</w:t>
      </w:r>
      <w:r w:rsidRPr="00F773BD">
        <w:rPr>
          <w:rFonts w:ascii="Arial" w:hAnsi="Arial" w:cs="Arial"/>
          <w:sz w:val="24"/>
          <w:szCs w:val="24"/>
        </w:rPr>
        <w:t>erecho, que el Estado debe asegurar a sus asociados.</w:t>
      </w:r>
    </w:p>
    <w:p w14:paraId="53BC1BFA" w14:textId="77777777" w:rsidR="007230BF" w:rsidRDefault="007230BF" w:rsidP="00D45861">
      <w:pPr>
        <w:spacing w:after="0" w:line="240" w:lineRule="auto"/>
        <w:jc w:val="both"/>
        <w:rPr>
          <w:rFonts w:ascii="Arial" w:hAnsi="Arial" w:cs="Arial"/>
          <w:sz w:val="24"/>
          <w:szCs w:val="24"/>
        </w:rPr>
      </w:pPr>
    </w:p>
    <w:p w14:paraId="728A214E" w14:textId="77777777" w:rsidR="00DC53B4" w:rsidRPr="00F773BD" w:rsidRDefault="00DC53B4" w:rsidP="00D45861">
      <w:pPr>
        <w:spacing w:after="0" w:line="240" w:lineRule="auto"/>
        <w:jc w:val="both"/>
        <w:rPr>
          <w:rFonts w:ascii="Arial" w:hAnsi="Arial" w:cs="Arial"/>
          <w:sz w:val="24"/>
          <w:szCs w:val="24"/>
        </w:rPr>
      </w:pPr>
    </w:p>
    <w:p w14:paraId="382CA539" w14:textId="77777777" w:rsidR="00D45861" w:rsidRPr="00F773BD" w:rsidRDefault="00D45861" w:rsidP="00D45861">
      <w:pPr>
        <w:pStyle w:val="Prrafodelista"/>
        <w:numPr>
          <w:ilvl w:val="0"/>
          <w:numId w:val="38"/>
        </w:numPr>
        <w:spacing w:after="0" w:line="240" w:lineRule="auto"/>
        <w:jc w:val="both"/>
        <w:rPr>
          <w:rFonts w:ascii="Arial" w:hAnsi="Arial" w:cs="Arial"/>
          <w:b/>
          <w:sz w:val="24"/>
          <w:szCs w:val="24"/>
        </w:rPr>
      </w:pPr>
      <w:r w:rsidRPr="00F773BD">
        <w:rPr>
          <w:rFonts w:ascii="Arial" w:hAnsi="Arial" w:cs="Arial"/>
          <w:b/>
          <w:sz w:val="24"/>
          <w:szCs w:val="24"/>
        </w:rPr>
        <w:t>Sentencia C-219 de 2019</w:t>
      </w:r>
      <w:r w:rsidR="00B4096F">
        <w:rPr>
          <w:rFonts w:ascii="Arial" w:hAnsi="Arial" w:cs="Arial"/>
          <w:b/>
          <w:sz w:val="24"/>
          <w:szCs w:val="24"/>
        </w:rPr>
        <w:t xml:space="preserve"> - </w:t>
      </w:r>
      <w:r w:rsidRPr="00F773BD">
        <w:rPr>
          <w:rFonts w:ascii="Arial" w:hAnsi="Arial" w:cs="Arial"/>
          <w:b/>
          <w:sz w:val="24"/>
          <w:szCs w:val="24"/>
        </w:rPr>
        <w:t>Inexequibilidad del artí</w:t>
      </w:r>
      <w:r w:rsidR="00241174">
        <w:rPr>
          <w:rFonts w:ascii="Arial" w:hAnsi="Arial" w:cs="Arial"/>
          <w:b/>
          <w:sz w:val="24"/>
          <w:szCs w:val="24"/>
        </w:rPr>
        <w:t>culo 135 de la Ley 1753 de 2015</w:t>
      </w:r>
      <w:r w:rsidR="00F20482" w:rsidRPr="00F20482">
        <w:rPr>
          <w:rStyle w:val="Refdenotaalpie"/>
          <w:rFonts w:ascii="Arial" w:hAnsi="Arial" w:cs="Arial"/>
          <w:sz w:val="24"/>
          <w:szCs w:val="24"/>
        </w:rPr>
        <w:footnoteReference w:id="2"/>
      </w:r>
      <w:r w:rsidR="00241174">
        <w:rPr>
          <w:rFonts w:ascii="Arial" w:hAnsi="Arial" w:cs="Arial"/>
          <w:b/>
          <w:sz w:val="24"/>
          <w:szCs w:val="24"/>
        </w:rPr>
        <w:t>:</w:t>
      </w:r>
    </w:p>
    <w:p w14:paraId="23CB4729" w14:textId="77777777" w:rsidR="007230BF" w:rsidRPr="00F773BD" w:rsidRDefault="007230BF" w:rsidP="00D45861">
      <w:pPr>
        <w:spacing w:after="0" w:line="240" w:lineRule="auto"/>
        <w:jc w:val="both"/>
        <w:rPr>
          <w:rFonts w:ascii="Arial" w:hAnsi="Arial" w:cs="Arial"/>
          <w:sz w:val="24"/>
          <w:szCs w:val="24"/>
        </w:rPr>
      </w:pPr>
    </w:p>
    <w:p w14:paraId="4875C65D"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El </w:t>
      </w:r>
      <w:r w:rsidR="00B4096F">
        <w:rPr>
          <w:rFonts w:ascii="Arial" w:hAnsi="Arial" w:cs="Arial"/>
          <w:sz w:val="24"/>
          <w:szCs w:val="24"/>
        </w:rPr>
        <w:t xml:space="preserve">artículo 2° del presente </w:t>
      </w:r>
      <w:r w:rsidRPr="00F773BD">
        <w:rPr>
          <w:rFonts w:ascii="Arial" w:hAnsi="Arial" w:cs="Arial"/>
          <w:sz w:val="24"/>
          <w:szCs w:val="24"/>
        </w:rPr>
        <w:t xml:space="preserve">proyecto de </w:t>
      </w:r>
      <w:r w:rsidR="00B4096F">
        <w:rPr>
          <w:rFonts w:ascii="Arial" w:hAnsi="Arial" w:cs="Arial"/>
          <w:sz w:val="24"/>
          <w:szCs w:val="24"/>
        </w:rPr>
        <w:t>l</w:t>
      </w:r>
      <w:r w:rsidRPr="00F773BD">
        <w:rPr>
          <w:rFonts w:ascii="Arial" w:hAnsi="Arial" w:cs="Arial"/>
          <w:sz w:val="24"/>
          <w:szCs w:val="24"/>
        </w:rPr>
        <w:t xml:space="preserve">ey </w:t>
      </w:r>
      <w:r w:rsidR="00B4096F">
        <w:rPr>
          <w:rFonts w:ascii="Arial" w:hAnsi="Arial" w:cs="Arial"/>
          <w:sz w:val="24"/>
          <w:szCs w:val="24"/>
        </w:rPr>
        <w:t xml:space="preserve">que </w:t>
      </w:r>
      <w:r w:rsidRPr="00F773BD">
        <w:rPr>
          <w:rFonts w:ascii="Arial" w:hAnsi="Arial" w:cs="Arial"/>
          <w:sz w:val="24"/>
          <w:szCs w:val="24"/>
        </w:rPr>
        <w:t>se propone ante la Honorable Cámara de Representantes</w:t>
      </w:r>
      <w:r w:rsidR="00B4096F">
        <w:rPr>
          <w:rFonts w:ascii="Arial" w:hAnsi="Arial" w:cs="Arial"/>
          <w:sz w:val="24"/>
          <w:szCs w:val="24"/>
        </w:rPr>
        <w:t>,</w:t>
      </w:r>
      <w:r w:rsidRPr="00F773BD">
        <w:rPr>
          <w:rFonts w:ascii="Arial" w:hAnsi="Arial" w:cs="Arial"/>
          <w:sz w:val="24"/>
          <w:szCs w:val="24"/>
        </w:rPr>
        <w:t xml:space="preserve"> fue </w:t>
      </w:r>
      <w:r w:rsidR="00B4096F">
        <w:rPr>
          <w:rFonts w:ascii="Arial" w:hAnsi="Arial" w:cs="Arial"/>
          <w:sz w:val="24"/>
          <w:szCs w:val="24"/>
        </w:rPr>
        <w:t>establecido inicialmente en el artículo 135 de la Ley 1753 de 2015</w:t>
      </w:r>
      <w:r w:rsidR="009A0037">
        <w:rPr>
          <w:rFonts w:ascii="Arial" w:hAnsi="Arial" w:cs="Arial"/>
          <w:sz w:val="24"/>
          <w:szCs w:val="24"/>
        </w:rPr>
        <w:t>;</w:t>
      </w:r>
      <w:r w:rsidR="00B4096F">
        <w:rPr>
          <w:rFonts w:ascii="Arial" w:hAnsi="Arial" w:cs="Arial"/>
          <w:sz w:val="24"/>
          <w:szCs w:val="24"/>
        </w:rPr>
        <w:t xml:space="preserve"> sin embargo, el mismo fue obje</w:t>
      </w:r>
      <w:r w:rsidRPr="00F773BD">
        <w:rPr>
          <w:rFonts w:ascii="Arial" w:hAnsi="Arial" w:cs="Arial"/>
          <w:sz w:val="24"/>
          <w:szCs w:val="24"/>
        </w:rPr>
        <w:t xml:space="preserve">to de revisión por </w:t>
      </w:r>
      <w:r w:rsidR="00B4096F">
        <w:rPr>
          <w:rFonts w:ascii="Arial" w:hAnsi="Arial" w:cs="Arial"/>
          <w:sz w:val="24"/>
          <w:szCs w:val="24"/>
        </w:rPr>
        <w:t xml:space="preserve">parte de </w:t>
      </w:r>
      <w:r w:rsidRPr="00F773BD">
        <w:rPr>
          <w:rFonts w:ascii="Arial" w:hAnsi="Arial" w:cs="Arial"/>
          <w:sz w:val="24"/>
          <w:szCs w:val="24"/>
        </w:rPr>
        <w:t>la Corte Constitucional en sentencia C-219 de 2019</w:t>
      </w:r>
      <w:r w:rsidR="00B4096F">
        <w:rPr>
          <w:rFonts w:ascii="Arial" w:hAnsi="Arial" w:cs="Arial"/>
          <w:sz w:val="24"/>
          <w:szCs w:val="24"/>
        </w:rPr>
        <w:t>, y consideró que dicha disposición</w:t>
      </w:r>
      <w:r w:rsidR="00835530">
        <w:rPr>
          <w:rFonts w:ascii="Arial" w:hAnsi="Arial" w:cs="Arial"/>
          <w:sz w:val="24"/>
          <w:szCs w:val="24"/>
        </w:rPr>
        <w:t>,</w:t>
      </w:r>
      <w:r w:rsidR="00B4096F">
        <w:rPr>
          <w:rFonts w:ascii="Arial" w:hAnsi="Arial" w:cs="Arial"/>
          <w:sz w:val="24"/>
          <w:szCs w:val="24"/>
        </w:rPr>
        <w:t xml:space="preserve"> consignada en el Plan Nacional de Desarrollo 2014-2018 “</w:t>
      </w:r>
      <w:r w:rsidR="00B4096F" w:rsidRPr="009A0037">
        <w:rPr>
          <w:rFonts w:ascii="Arial" w:hAnsi="Arial" w:cs="Arial"/>
          <w:i/>
          <w:sz w:val="24"/>
          <w:szCs w:val="24"/>
        </w:rPr>
        <w:t>Todos por un Nuevo País</w:t>
      </w:r>
      <w:r w:rsidR="00B4096F">
        <w:rPr>
          <w:rFonts w:ascii="Arial" w:hAnsi="Arial" w:cs="Arial"/>
          <w:sz w:val="24"/>
          <w:szCs w:val="24"/>
        </w:rPr>
        <w:t xml:space="preserve">” (Ley 1753 de 2015), </w:t>
      </w:r>
      <w:r w:rsidRPr="00F773BD">
        <w:rPr>
          <w:rFonts w:ascii="Arial" w:hAnsi="Arial" w:cs="Arial"/>
          <w:sz w:val="24"/>
          <w:szCs w:val="24"/>
        </w:rPr>
        <w:t xml:space="preserve">vulneró la Constitución Política por infracción al principio de unidad de materia, con </w:t>
      </w:r>
      <w:r w:rsidR="009A0037">
        <w:rPr>
          <w:rFonts w:ascii="Arial" w:hAnsi="Arial" w:cs="Arial"/>
          <w:sz w:val="24"/>
          <w:szCs w:val="24"/>
        </w:rPr>
        <w:t>fundamento</w:t>
      </w:r>
      <w:r w:rsidRPr="00F773BD">
        <w:rPr>
          <w:rFonts w:ascii="Arial" w:hAnsi="Arial" w:cs="Arial"/>
          <w:sz w:val="24"/>
          <w:szCs w:val="24"/>
        </w:rPr>
        <w:t xml:space="preserve"> en las siguientes consideraciones:</w:t>
      </w:r>
    </w:p>
    <w:p w14:paraId="6947A8C9" w14:textId="77777777" w:rsidR="00D45861" w:rsidRPr="00F773BD" w:rsidRDefault="00D45861" w:rsidP="00D45861">
      <w:pPr>
        <w:spacing w:after="0" w:line="240" w:lineRule="auto"/>
        <w:jc w:val="both"/>
        <w:rPr>
          <w:rFonts w:ascii="Arial" w:hAnsi="Arial" w:cs="Arial"/>
          <w:sz w:val="24"/>
          <w:szCs w:val="24"/>
        </w:rPr>
      </w:pPr>
    </w:p>
    <w:p w14:paraId="7D232066"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La Corporación reiteró la línea jurisprudencial sentada en las Sentencias C-008 y C-092 de 2018 sobre la verificación del cumplimiento del principio de unidad de materia, no solo como vicio formal, sino visto desde la perspectiva de un examen material, esto es, que su análisis se adelantó a partir del escrutinio del contenido normativo de la disposición acusada, con el fin de verificar que éste guarde coherente relación con el estatuto legal del cual hace parte, es decir, la Ley 1753 de 2015.</w:t>
      </w:r>
    </w:p>
    <w:p w14:paraId="479EF326" w14:textId="77777777" w:rsidR="007230BF" w:rsidRPr="00F773BD" w:rsidRDefault="007230BF" w:rsidP="00D45861">
      <w:pPr>
        <w:spacing w:after="0" w:line="240" w:lineRule="auto"/>
        <w:jc w:val="both"/>
        <w:rPr>
          <w:rFonts w:ascii="Arial" w:hAnsi="Arial" w:cs="Arial"/>
          <w:sz w:val="24"/>
          <w:szCs w:val="24"/>
        </w:rPr>
      </w:pPr>
    </w:p>
    <w:p w14:paraId="37E2C9A7" w14:textId="77777777" w:rsidR="00D45861" w:rsidRDefault="00D45861" w:rsidP="00D45861">
      <w:pPr>
        <w:spacing w:after="0" w:line="240" w:lineRule="auto"/>
        <w:jc w:val="both"/>
        <w:rPr>
          <w:rFonts w:ascii="Arial" w:hAnsi="Arial" w:cs="Arial"/>
          <w:sz w:val="24"/>
          <w:szCs w:val="24"/>
        </w:rPr>
      </w:pPr>
      <w:r w:rsidRPr="00F773BD">
        <w:rPr>
          <w:rFonts w:ascii="Arial" w:hAnsi="Arial" w:cs="Arial"/>
          <w:sz w:val="24"/>
          <w:szCs w:val="24"/>
        </w:rPr>
        <w:lastRenderedPageBreak/>
        <w:t xml:space="preserve">Adicionalmente, </w:t>
      </w:r>
      <w:r w:rsidR="009A0037">
        <w:rPr>
          <w:rFonts w:ascii="Arial" w:hAnsi="Arial" w:cs="Arial"/>
          <w:sz w:val="24"/>
          <w:szCs w:val="24"/>
        </w:rPr>
        <w:t>l</w:t>
      </w:r>
      <w:r w:rsidRPr="00F773BD">
        <w:rPr>
          <w:rFonts w:ascii="Arial" w:hAnsi="Arial" w:cs="Arial"/>
          <w:sz w:val="24"/>
          <w:szCs w:val="24"/>
        </w:rPr>
        <w:t xml:space="preserve">a Corte recordó la naturaleza jurídica de las leyes que aprueban el Plan Nacional de Desarrollo y sus contenidos, y se especificó que este tipo de leyes son multi-temáticas o heterogéneas porque están compuestas de una parte general, en donde se formulan los propósitos, objetivos y metas de la política económica, social y ambiental, en un periodo de cuatro años, y un plan de inversiones públicas en donde se determinan los recursos financieros y las normas jurídicas instrumentales para poder llevar a cabo </w:t>
      </w:r>
      <w:r w:rsidR="00835530">
        <w:rPr>
          <w:rFonts w:ascii="Arial" w:hAnsi="Arial" w:cs="Arial"/>
          <w:sz w:val="24"/>
          <w:szCs w:val="24"/>
        </w:rPr>
        <w:t>los objetivos generales del PND</w:t>
      </w:r>
      <w:r w:rsidRPr="00F773BD">
        <w:rPr>
          <w:rFonts w:ascii="Arial" w:hAnsi="Arial" w:cs="Arial"/>
          <w:sz w:val="24"/>
          <w:szCs w:val="24"/>
        </w:rPr>
        <w:t>. Así mismo, se puso de manifiesto que para verificar el respeto del principio de unidad de materia previsto en el artículo 158 de la Constitución Política, en las leyes que aprueban el Plan Nacional de D</w:t>
      </w:r>
      <w:r w:rsidR="009A0037">
        <w:rPr>
          <w:rFonts w:ascii="Arial" w:hAnsi="Arial" w:cs="Arial"/>
          <w:sz w:val="24"/>
          <w:szCs w:val="24"/>
        </w:rPr>
        <w:t xml:space="preserve">esarrollo se tiene que efectuar </w:t>
      </w:r>
      <w:r w:rsidRPr="00F773BD">
        <w:rPr>
          <w:rFonts w:ascii="Arial" w:hAnsi="Arial" w:cs="Arial"/>
          <w:sz w:val="24"/>
          <w:szCs w:val="24"/>
        </w:rPr>
        <w:t>un </w:t>
      </w:r>
      <w:r w:rsidRPr="00F773BD">
        <w:rPr>
          <w:rFonts w:ascii="Arial" w:hAnsi="Arial" w:cs="Arial"/>
          <w:b/>
          <w:bCs/>
          <w:sz w:val="24"/>
          <w:szCs w:val="24"/>
        </w:rPr>
        <w:t>control de constitucionalidad más estricto</w:t>
      </w:r>
      <w:r w:rsidRPr="00F773BD">
        <w:rPr>
          <w:rFonts w:ascii="Arial" w:hAnsi="Arial" w:cs="Arial"/>
          <w:sz w:val="24"/>
          <w:szCs w:val="24"/>
        </w:rPr>
        <w:t>, a fin de comprobar si las normas contenidas en este cumplen con los presupuestos de </w:t>
      </w:r>
      <w:r w:rsidRPr="00F773BD">
        <w:rPr>
          <w:rFonts w:ascii="Arial" w:hAnsi="Arial" w:cs="Arial"/>
          <w:b/>
          <w:bCs/>
          <w:sz w:val="24"/>
          <w:szCs w:val="24"/>
        </w:rPr>
        <w:t>conexidad directa e inmediata </w:t>
      </w:r>
      <w:r w:rsidRPr="00F773BD">
        <w:rPr>
          <w:rFonts w:ascii="Arial" w:hAnsi="Arial" w:cs="Arial"/>
          <w:sz w:val="24"/>
          <w:szCs w:val="24"/>
        </w:rPr>
        <w:t>entre los objetivos generales y las normas instrumentales o de ejecución.</w:t>
      </w:r>
    </w:p>
    <w:p w14:paraId="125EE523" w14:textId="77777777" w:rsidR="009A0037" w:rsidRPr="00F773BD" w:rsidRDefault="009A0037" w:rsidP="00D45861">
      <w:pPr>
        <w:spacing w:after="0" w:line="240" w:lineRule="auto"/>
        <w:jc w:val="both"/>
        <w:rPr>
          <w:rFonts w:ascii="Arial" w:hAnsi="Arial" w:cs="Arial"/>
          <w:sz w:val="24"/>
          <w:szCs w:val="24"/>
        </w:rPr>
      </w:pPr>
    </w:p>
    <w:p w14:paraId="5D891E8B" w14:textId="77777777" w:rsidR="00D45861" w:rsidRPr="009A0037" w:rsidRDefault="00D45861" w:rsidP="00D45861">
      <w:pPr>
        <w:spacing w:after="0" w:line="240" w:lineRule="auto"/>
        <w:jc w:val="both"/>
        <w:rPr>
          <w:rFonts w:ascii="Arial" w:hAnsi="Arial" w:cs="Arial"/>
          <w:sz w:val="24"/>
          <w:szCs w:val="24"/>
          <w:u w:val="single"/>
        </w:rPr>
      </w:pPr>
      <w:r w:rsidRPr="00F773BD">
        <w:rPr>
          <w:rFonts w:ascii="Arial" w:hAnsi="Arial" w:cs="Arial"/>
          <w:sz w:val="24"/>
          <w:szCs w:val="24"/>
        </w:rPr>
        <w:t xml:space="preserve">Con fundamento en las anteriores consideraciones, </w:t>
      </w:r>
      <w:r w:rsidRPr="009A0037">
        <w:rPr>
          <w:rFonts w:ascii="Arial" w:hAnsi="Arial" w:cs="Arial"/>
          <w:sz w:val="24"/>
          <w:szCs w:val="24"/>
          <w:u w:val="single"/>
        </w:rPr>
        <w:t xml:space="preserve">se realizó el juicio de conexidad directa e inmediata y se comprobó que no se cumplieron con los criterios fijados en la jurisprudencia del juicio estricto de constitucionalidad de las normas que se incorporan al Plan Nacional de Desarrollo en la medida en que se trata de una disposición de seguridad social de índole transversal y con carácter permanente en el orden jurídico que debe estar incluida en una </w:t>
      </w:r>
      <w:r w:rsidRPr="009A0037">
        <w:rPr>
          <w:rFonts w:ascii="Arial" w:hAnsi="Arial" w:cs="Arial"/>
          <w:b/>
          <w:sz w:val="24"/>
          <w:szCs w:val="24"/>
          <w:u w:val="single"/>
        </w:rPr>
        <w:t xml:space="preserve">Ley ordinaria </w:t>
      </w:r>
      <w:r w:rsidRPr="009A0037">
        <w:rPr>
          <w:rFonts w:ascii="Arial" w:hAnsi="Arial" w:cs="Arial"/>
          <w:sz w:val="24"/>
          <w:szCs w:val="24"/>
          <w:u w:val="single"/>
        </w:rPr>
        <w:t>que se ocupe de regular concretamente esta materia.</w:t>
      </w:r>
    </w:p>
    <w:p w14:paraId="7065A87D" w14:textId="77777777" w:rsidR="007230BF" w:rsidRPr="00F773BD" w:rsidRDefault="007230BF" w:rsidP="00D45861">
      <w:pPr>
        <w:spacing w:after="0" w:line="240" w:lineRule="auto"/>
        <w:jc w:val="both"/>
        <w:rPr>
          <w:rFonts w:ascii="Arial" w:hAnsi="Arial" w:cs="Arial"/>
          <w:sz w:val="24"/>
          <w:szCs w:val="24"/>
        </w:rPr>
      </w:pPr>
    </w:p>
    <w:p w14:paraId="06FDB621" w14:textId="77777777" w:rsidR="00D45861" w:rsidRPr="00F773BD" w:rsidRDefault="00D45861" w:rsidP="00D45861">
      <w:pPr>
        <w:spacing w:after="0" w:line="240" w:lineRule="auto"/>
        <w:jc w:val="both"/>
        <w:rPr>
          <w:rFonts w:ascii="Arial" w:hAnsi="Arial" w:cs="Arial"/>
          <w:b/>
          <w:sz w:val="24"/>
          <w:szCs w:val="24"/>
          <w:u w:val="single"/>
        </w:rPr>
      </w:pPr>
      <w:r w:rsidRPr="00F773BD">
        <w:rPr>
          <w:rFonts w:ascii="Arial" w:hAnsi="Arial" w:cs="Arial"/>
          <w:sz w:val="24"/>
          <w:szCs w:val="24"/>
        </w:rPr>
        <w:t xml:space="preserve">Sin embargo, puntualizó la Corte que, de declararse de manera inmediata la inexequibilidad de la norma censurada (como lo fue), ello podría afectar derechos y principios constitucionales relacionados con la base de cotización de trabajadores independientes al Sistema Integral de Seguridad Social. </w:t>
      </w:r>
      <w:r w:rsidRPr="00F773BD">
        <w:rPr>
          <w:rFonts w:ascii="Arial" w:hAnsi="Arial" w:cs="Arial"/>
          <w:b/>
          <w:sz w:val="24"/>
          <w:szCs w:val="24"/>
          <w:u w:val="single"/>
        </w:rPr>
        <w:t>Por ello, con estricta atención y sobre todo teniendo en cuenta que, al amparo del estándar jurisprudencial impuesto, sucesivas leyes han incorporado mandatos con similar contenido, la Corte decidió diferir los efectos de la inexequibilidad de la decisión hasta por las dos próximas legislaturas, a fin de que se elaborara por parte del legislador ordinario la regulación de la materia a través de una ley ordinaria con las garantías de los principios democráticos de la debida transparencia y deliberación, situación que hasta el día de hoy no ha obtenido un final exitoso.</w:t>
      </w:r>
    </w:p>
    <w:p w14:paraId="4E40C70F" w14:textId="77777777" w:rsidR="00D45861" w:rsidRDefault="00D45861" w:rsidP="00D45861">
      <w:pPr>
        <w:spacing w:after="0" w:line="240" w:lineRule="auto"/>
        <w:jc w:val="both"/>
        <w:rPr>
          <w:rFonts w:ascii="Arial" w:hAnsi="Arial" w:cs="Arial"/>
          <w:b/>
          <w:sz w:val="24"/>
          <w:szCs w:val="24"/>
          <w:u w:val="single"/>
        </w:rPr>
      </w:pPr>
    </w:p>
    <w:p w14:paraId="262177B2" w14:textId="77777777" w:rsidR="00D535B6" w:rsidRDefault="00D535B6" w:rsidP="00D45861">
      <w:pPr>
        <w:spacing w:after="0" w:line="240" w:lineRule="auto"/>
        <w:jc w:val="both"/>
        <w:rPr>
          <w:rFonts w:ascii="Arial" w:hAnsi="Arial" w:cs="Arial"/>
          <w:b/>
          <w:sz w:val="24"/>
          <w:szCs w:val="24"/>
          <w:u w:val="single"/>
        </w:rPr>
      </w:pPr>
    </w:p>
    <w:p w14:paraId="6CF9BB0F" w14:textId="77777777" w:rsidR="00D45861" w:rsidRPr="00835530" w:rsidRDefault="009A0037" w:rsidP="00835530">
      <w:pPr>
        <w:pStyle w:val="Prrafodelista"/>
        <w:numPr>
          <w:ilvl w:val="0"/>
          <w:numId w:val="41"/>
        </w:numPr>
        <w:spacing w:after="0" w:line="240" w:lineRule="auto"/>
        <w:jc w:val="both"/>
        <w:rPr>
          <w:rFonts w:ascii="Arial" w:hAnsi="Arial" w:cs="Arial"/>
          <w:b/>
          <w:sz w:val="24"/>
          <w:szCs w:val="24"/>
          <w:u w:val="single"/>
        </w:rPr>
      </w:pPr>
      <w:r w:rsidRPr="00835530">
        <w:rPr>
          <w:rFonts w:ascii="Arial" w:hAnsi="Arial" w:cs="Arial"/>
          <w:b/>
          <w:sz w:val="24"/>
          <w:szCs w:val="24"/>
          <w:u w:val="single"/>
        </w:rPr>
        <w:t>EFECTOS JURÍDICOS DE LA DECLARACIÓN DE INEXEQUIBILIDAD DEL ARTÍCULO 135 DE LA LEY 1753 DE 2015:</w:t>
      </w:r>
    </w:p>
    <w:p w14:paraId="438A0EA8" w14:textId="77777777" w:rsidR="007230BF" w:rsidRPr="00F773BD" w:rsidRDefault="007230BF" w:rsidP="00D45861">
      <w:pPr>
        <w:spacing w:after="0" w:line="240" w:lineRule="auto"/>
        <w:jc w:val="both"/>
        <w:rPr>
          <w:rFonts w:ascii="Arial" w:hAnsi="Arial" w:cs="Arial"/>
          <w:b/>
          <w:sz w:val="24"/>
          <w:szCs w:val="24"/>
          <w:u w:val="single"/>
        </w:rPr>
      </w:pPr>
    </w:p>
    <w:p w14:paraId="22612590" w14:textId="77777777" w:rsidR="00D45861" w:rsidRDefault="00D45861" w:rsidP="00D45861">
      <w:pPr>
        <w:spacing w:after="0" w:line="240" w:lineRule="auto"/>
        <w:jc w:val="both"/>
        <w:rPr>
          <w:rFonts w:ascii="Arial" w:hAnsi="Arial" w:cs="Arial"/>
          <w:sz w:val="24"/>
          <w:szCs w:val="24"/>
        </w:rPr>
      </w:pPr>
      <w:r w:rsidRPr="00F773BD">
        <w:rPr>
          <w:rFonts w:ascii="Arial" w:hAnsi="Arial" w:cs="Arial"/>
          <w:sz w:val="24"/>
          <w:szCs w:val="24"/>
        </w:rPr>
        <w:lastRenderedPageBreak/>
        <w:t xml:space="preserve">Resulta un interrogante bastante lógico el de preguntarse por la suerte de los decretos que expidió la Rama Ejecutiva con ocasión de la entrada en vigencia de la Ley 1753 de 2015 “Plan Nacional de Desarrollo” del último gobierno. Ello es así puesto que tales decretos buscaron reglamentar la ejecución del artículo 135 de la mencionada Ley porque conminaba al Gobierno Nacional en ejercicio de sus competencias reglamentarias, a establecer las formas, criterios, tiempos y métodos en los cuales dicho artículo surtiría sus efectos luego de entrar en vigencia el cuerpo legal al que éste pertenecía. </w:t>
      </w:r>
    </w:p>
    <w:p w14:paraId="7985F65E" w14:textId="77777777" w:rsidR="00B95DE9" w:rsidRPr="00F773BD" w:rsidRDefault="00B95DE9" w:rsidP="00D45861">
      <w:pPr>
        <w:spacing w:after="0" w:line="240" w:lineRule="auto"/>
        <w:jc w:val="both"/>
        <w:rPr>
          <w:rFonts w:ascii="Arial" w:hAnsi="Arial" w:cs="Arial"/>
          <w:sz w:val="24"/>
          <w:szCs w:val="24"/>
        </w:rPr>
      </w:pPr>
    </w:p>
    <w:p w14:paraId="03EAD9B0"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El problema surge al momento en el que la Corte Constitucional declaró inconstitucional el artículo 135 de la Ley 1753 de 2015, artículo el cual, los decretos 780 de 2016 y 1273 de 2018 reglamentaban, pues sin Ley que reglamentar, los decretos quedaban sin base jurídica para permanecer produciendo los efectos legales para los cuales fueron previstos y expedidos. </w:t>
      </w:r>
    </w:p>
    <w:p w14:paraId="63ADD647" w14:textId="77777777" w:rsidR="00DC53B4" w:rsidRDefault="00DC53B4" w:rsidP="00D45861">
      <w:pPr>
        <w:spacing w:after="0" w:line="240" w:lineRule="auto"/>
        <w:jc w:val="both"/>
        <w:rPr>
          <w:rFonts w:ascii="Arial" w:hAnsi="Arial" w:cs="Arial"/>
          <w:sz w:val="24"/>
          <w:szCs w:val="24"/>
        </w:rPr>
      </w:pPr>
    </w:p>
    <w:p w14:paraId="1F025B7B"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Para responder al interrogante, surge la necesidad de proponer la solución</w:t>
      </w:r>
      <w:r w:rsidR="00C9783D">
        <w:rPr>
          <w:rFonts w:ascii="Arial" w:hAnsi="Arial" w:cs="Arial"/>
          <w:sz w:val="24"/>
          <w:szCs w:val="24"/>
        </w:rPr>
        <w:t xml:space="preserve"> a través del presente proyecto de ley</w:t>
      </w:r>
      <w:r w:rsidRPr="00F773BD">
        <w:rPr>
          <w:rFonts w:ascii="Arial" w:hAnsi="Arial" w:cs="Arial"/>
          <w:sz w:val="24"/>
          <w:szCs w:val="24"/>
        </w:rPr>
        <w:t xml:space="preserve"> que en esta exposición de motivos se sustenta. </w:t>
      </w:r>
    </w:p>
    <w:p w14:paraId="387C3090" w14:textId="77777777" w:rsidR="007230BF" w:rsidRPr="00F773BD" w:rsidRDefault="007230BF" w:rsidP="00D45861">
      <w:pPr>
        <w:spacing w:after="0" w:line="240" w:lineRule="auto"/>
        <w:jc w:val="both"/>
        <w:rPr>
          <w:rFonts w:ascii="Arial" w:hAnsi="Arial" w:cs="Arial"/>
          <w:sz w:val="24"/>
          <w:szCs w:val="24"/>
        </w:rPr>
      </w:pPr>
    </w:p>
    <w:p w14:paraId="0F5FC49B"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Los decretos en sus distintas tipologías reconocidas constitucionalmente, son expedidos por la rama ejecutiva del poder público. Ello implica que dentro la jerarquía normativa que rige nuestro ordenamiento jurídico, los decretos salvo aquellos que tienen fuerza de Ley, luego de la Constitución y la Ley misma, ocupan el tercer lugar. </w:t>
      </w:r>
    </w:p>
    <w:p w14:paraId="68061BF0" w14:textId="77777777" w:rsidR="007230BF" w:rsidRPr="00F773BD" w:rsidRDefault="007230BF" w:rsidP="00D45861">
      <w:pPr>
        <w:spacing w:after="0" w:line="240" w:lineRule="auto"/>
        <w:jc w:val="both"/>
        <w:rPr>
          <w:rFonts w:ascii="Arial" w:hAnsi="Arial" w:cs="Arial"/>
          <w:sz w:val="24"/>
          <w:szCs w:val="24"/>
        </w:rPr>
      </w:pPr>
    </w:p>
    <w:p w14:paraId="4D6AB7C7"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Así mismo, la naturaleza de estas normas es de carácter administrativo, no legal. Es decir, que los decretos que no son expedidos con fuerza de Ley, son actos administrativos y como tales, sus efectos son los mismos que la Constitución y la Ley les otorga. Es así como un acto administrativo que reglamenta una Ley, norma de rango superior a aquel, pierde la base legal a la cual le sirve, éste pierde sus efectos puesto que corre la misma suerte de aquella norma legal a la que accede, cabe recordar el principio de Derecho que estipula que la cosa que accede, corre la suerte de la cosa principal a la cual fue accedida. </w:t>
      </w:r>
    </w:p>
    <w:p w14:paraId="12193539" w14:textId="77777777" w:rsidR="007230BF" w:rsidRPr="00F773BD" w:rsidRDefault="007230BF" w:rsidP="00D45861">
      <w:pPr>
        <w:spacing w:after="0" w:line="240" w:lineRule="auto"/>
        <w:jc w:val="both"/>
        <w:rPr>
          <w:rFonts w:ascii="Arial" w:hAnsi="Arial" w:cs="Arial"/>
          <w:sz w:val="24"/>
          <w:szCs w:val="24"/>
        </w:rPr>
      </w:pPr>
    </w:p>
    <w:p w14:paraId="6C1B7CB5" w14:textId="77777777" w:rsidR="00D45861" w:rsidRPr="00F773BD" w:rsidRDefault="00D45861" w:rsidP="00D45861">
      <w:pPr>
        <w:spacing w:after="0" w:line="240" w:lineRule="auto"/>
        <w:jc w:val="both"/>
        <w:rPr>
          <w:rFonts w:ascii="Arial" w:hAnsi="Arial" w:cs="Arial"/>
          <w:sz w:val="24"/>
          <w:szCs w:val="24"/>
        </w:rPr>
      </w:pPr>
      <w:r w:rsidRPr="00F773BD">
        <w:rPr>
          <w:rFonts w:ascii="Arial" w:hAnsi="Arial" w:cs="Arial"/>
          <w:sz w:val="24"/>
          <w:szCs w:val="24"/>
        </w:rPr>
        <w:t xml:space="preserve">Es por ello que los Decretos expedidos para reglamentar el artículo 135 de la Ley 1753 de 2015, perdieron su razón de ser y pierden toda vigencia con la expedición en forma de Ley del proyecto en cuestión. De igual </w:t>
      </w:r>
      <w:r w:rsidR="007230BF" w:rsidRPr="00F773BD">
        <w:rPr>
          <w:rFonts w:ascii="Arial" w:hAnsi="Arial" w:cs="Arial"/>
          <w:sz w:val="24"/>
          <w:szCs w:val="24"/>
        </w:rPr>
        <w:t xml:space="preserve">manera, se le exige al Gobierno </w:t>
      </w:r>
      <w:r w:rsidRPr="00F773BD">
        <w:rPr>
          <w:rFonts w:ascii="Arial" w:hAnsi="Arial" w:cs="Arial"/>
          <w:sz w:val="24"/>
          <w:szCs w:val="24"/>
        </w:rPr>
        <w:t xml:space="preserve">Nacional en este proyecto de Ley que reglamente la materia, tal cual como fue establecido en el artículo 135 de la Ley 1753 de 2015. </w:t>
      </w:r>
    </w:p>
    <w:p w14:paraId="758C2403" w14:textId="77777777" w:rsidR="007230BF" w:rsidRDefault="007230BF" w:rsidP="00D45861">
      <w:pPr>
        <w:spacing w:after="0" w:line="240" w:lineRule="auto"/>
        <w:jc w:val="both"/>
        <w:rPr>
          <w:rFonts w:ascii="Arial" w:hAnsi="Arial" w:cs="Arial"/>
          <w:sz w:val="24"/>
          <w:szCs w:val="24"/>
        </w:rPr>
      </w:pPr>
    </w:p>
    <w:p w14:paraId="1C4E7576" w14:textId="77777777" w:rsidR="00D535B6" w:rsidRPr="00F773BD" w:rsidRDefault="00D535B6" w:rsidP="00D45861">
      <w:pPr>
        <w:spacing w:after="0" w:line="240" w:lineRule="auto"/>
        <w:jc w:val="both"/>
        <w:rPr>
          <w:rFonts w:ascii="Arial" w:hAnsi="Arial" w:cs="Arial"/>
          <w:sz w:val="24"/>
          <w:szCs w:val="24"/>
        </w:rPr>
      </w:pPr>
    </w:p>
    <w:p w14:paraId="08FCF8C7" w14:textId="77777777" w:rsidR="00D45861" w:rsidRPr="00F773BD" w:rsidRDefault="00D45861" w:rsidP="00D45861">
      <w:pPr>
        <w:pStyle w:val="Prrafodelista"/>
        <w:numPr>
          <w:ilvl w:val="0"/>
          <w:numId w:val="38"/>
        </w:numPr>
        <w:spacing w:after="0" w:line="240" w:lineRule="auto"/>
        <w:jc w:val="both"/>
        <w:rPr>
          <w:rFonts w:ascii="Arial" w:hAnsi="Arial" w:cs="Arial"/>
          <w:b/>
          <w:sz w:val="24"/>
          <w:szCs w:val="24"/>
          <w:u w:val="single"/>
        </w:rPr>
      </w:pPr>
      <w:bookmarkStart w:id="1" w:name="ver_30192039"/>
      <w:bookmarkEnd w:id="1"/>
      <w:r w:rsidRPr="00F773BD">
        <w:rPr>
          <w:rFonts w:ascii="Arial" w:hAnsi="Arial" w:cs="Arial"/>
          <w:b/>
          <w:sz w:val="24"/>
          <w:szCs w:val="24"/>
          <w:u w:val="single"/>
        </w:rPr>
        <w:lastRenderedPageBreak/>
        <w:t>Necesidad y pertinencia</w:t>
      </w:r>
      <w:r w:rsidR="00241174">
        <w:rPr>
          <w:rFonts w:ascii="Arial" w:hAnsi="Arial" w:cs="Arial"/>
          <w:b/>
          <w:sz w:val="24"/>
          <w:szCs w:val="24"/>
          <w:u w:val="single"/>
        </w:rPr>
        <w:t>:</w:t>
      </w:r>
      <w:r w:rsidRPr="00F773BD">
        <w:rPr>
          <w:rFonts w:ascii="Arial" w:hAnsi="Arial" w:cs="Arial"/>
          <w:b/>
          <w:sz w:val="24"/>
          <w:szCs w:val="24"/>
          <w:u w:val="single"/>
        </w:rPr>
        <w:t xml:space="preserve"> </w:t>
      </w:r>
    </w:p>
    <w:p w14:paraId="6BE093A7" w14:textId="77777777" w:rsidR="007230BF" w:rsidRPr="00F773BD" w:rsidRDefault="007230BF" w:rsidP="007230BF">
      <w:pPr>
        <w:pStyle w:val="Prrafodelista"/>
        <w:spacing w:after="0" w:line="240" w:lineRule="auto"/>
        <w:ind w:left="1080"/>
        <w:jc w:val="both"/>
        <w:rPr>
          <w:rFonts w:ascii="Arial" w:hAnsi="Arial" w:cs="Arial"/>
          <w:b/>
          <w:sz w:val="24"/>
          <w:szCs w:val="24"/>
          <w:u w:val="single"/>
        </w:rPr>
      </w:pPr>
    </w:p>
    <w:p w14:paraId="218D51B3" w14:textId="77777777" w:rsidR="00D45861" w:rsidRP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r w:rsidRPr="00F773BD">
        <w:rPr>
          <w:rFonts w:ascii="Arial" w:eastAsia="Arial" w:hAnsi="Arial" w:cs="Arial"/>
          <w:spacing w:val="-1"/>
          <w:sz w:val="24"/>
          <w:szCs w:val="24"/>
          <w:lang w:val="es-ES_tradnl"/>
        </w:rPr>
        <w:t xml:space="preserve">A través del proyecto de </w:t>
      </w:r>
      <w:r w:rsidR="00C9783D">
        <w:rPr>
          <w:rFonts w:ascii="Arial" w:eastAsia="Arial" w:hAnsi="Arial" w:cs="Arial"/>
          <w:spacing w:val="-1"/>
          <w:sz w:val="24"/>
          <w:szCs w:val="24"/>
          <w:lang w:val="es-ES_tradnl"/>
        </w:rPr>
        <w:t>l</w:t>
      </w:r>
      <w:r w:rsidRPr="00F773BD">
        <w:rPr>
          <w:rFonts w:ascii="Arial" w:eastAsia="Arial" w:hAnsi="Arial" w:cs="Arial"/>
          <w:spacing w:val="-1"/>
          <w:sz w:val="24"/>
          <w:szCs w:val="24"/>
          <w:lang w:val="es-ES_tradnl"/>
        </w:rPr>
        <w:t>ey que se propone en este documento, se busca mejorar las condiciones de vida a las personas que desarrollan contratos bajo la modalidad de prestación de servicios y otras figuras</w:t>
      </w:r>
      <w:r w:rsidRPr="00D45861">
        <w:rPr>
          <w:rFonts w:ascii="Arial" w:eastAsia="Arial" w:hAnsi="Arial" w:cs="Arial"/>
          <w:spacing w:val="-1"/>
          <w:sz w:val="24"/>
          <w:szCs w:val="24"/>
          <w:lang w:val="es-ES_tradnl"/>
        </w:rPr>
        <w:t xml:space="preserve"> jurídicas que permiten vender el trabajo propio, especialmente a los independientes más vulnerables, haciéndoles más justo la forma en la que realizan su contribución al Sistema de Seguridad Social en Salud y Pensión. </w:t>
      </w:r>
    </w:p>
    <w:p w14:paraId="45840663" w14:textId="77777777" w:rsidR="00D45861" w:rsidRP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p>
    <w:p w14:paraId="74F5CCF1" w14:textId="77777777" w:rsidR="00D45861" w:rsidRP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r w:rsidRPr="00D45861">
        <w:rPr>
          <w:rFonts w:ascii="Arial" w:eastAsia="Arial" w:hAnsi="Arial" w:cs="Arial"/>
          <w:spacing w:val="-1"/>
          <w:sz w:val="24"/>
          <w:szCs w:val="24"/>
          <w:lang w:val="es-ES_tradnl"/>
        </w:rPr>
        <w:t>De igual forma manifiestan que aquellos trabajadores que devengan menos de un salario mínimo, como en el caso de los trabajadores de medio tiempo o los empleados del servicio doméstico, o de aquellos que trabajan por días, deben hacer aportes como si devengaran un salario mínimo.</w:t>
      </w:r>
    </w:p>
    <w:p w14:paraId="14C4369C" w14:textId="77777777" w:rsidR="00D45861" w:rsidRP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p>
    <w:p w14:paraId="466FB84B" w14:textId="77777777" w:rsidR="00D45861" w:rsidRDefault="00D45861" w:rsidP="00D45861">
      <w:pPr>
        <w:widowControl w:val="0"/>
        <w:spacing w:before="4" w:after="0" w:line="240" w:lineRule="auto"/>
        <w:ind w:right="124"/>
        <w:jc w:val="both"/>
        <w:rPr>
          <w:rFonts w:ascii="Arial" w:eastAsia="Arial" w:hAnsi="Arial" w:cs="Arial"/>
          <w:spacing w:val="-1"/>
          <w:sz w:val="24"/>
          <w:szCs w:val="24"/>
          <w:lang w:val="es-ES_tradnl"/>
        </w:rPr>
      </w:pPr>
      <w:r w:rsidRPr="00D45861">
        <w:rPr>
          <w:rFonts w:ascii="Arial" w:eastAsia="Arial" w:hAnsi="Arial" w:cs="Arial"/>
          <w:spacing w:val="-1"/>
          <w:sz w:val="24"/>
          <w:szCs w:val="24"/>
          <w:lang w:val="es-ES_tradnl"/>
        </w:rPr>
        <w:t>Por otra parte, el ingreso base de</w:t>
      </w:r>
      <w:r w:rsidR="00C9783D">
        <w:rPr>
          <w:rFonts w:ascii="Arial" w:eastAsia="Arial" w:hAnsi="Arial" w:cs="Arial"/>
          <w:spacing w:val="-1"/>
          <w:sz w:val="24"/>
          <w:szCs w:val="24"/>
          <w:lang w:val="es-ES_tradnl"/>
        </w:rPr>
        <w:t xml:space="preserve"> cotización </w:t>
      </w:r>
      <w:r w:rsidRPr="00D45861">
        <w:rPr>
          <w:rFonts w:ascii="Arial" w:eastAsia="Arial" w:hAnsi="Arial" w:cs="Arial"/>
          <w:spacing w:val="-1"/>
          <w:sz w:val="24"/>
          <w:szCs w:val="24"/>
          <w:lang w:val="es-ES_tradnl"/>
        </w:rPr>
        <w:t>puede ser depurado, es decir, se le pueden restar los costos asociados con la actividad siempre que cumplan con los r</w:t>
      </w:r>
      <w:r w:rsidR="00143254">
        <w:rPr>
          <w:rFonts w:ascii="Arial" w:eastAsia="Arial" w:hAnsi="Arial" w:cs="Arial"/>
          <w:spacing w:val="-1"/>
          <w:sz w:val="24"/>
          <w:szCs w:val="24"/>
          <w:lang w:val="es-ES_tradnl"/>
        </w:rPr>
        <w:t>equisitos del artículo 107 del E</w:t>
      </w:r>
      <w:r w:rsidRPr="00D45861">
        <w:rPr>
          <w:rFonts w:ascii="Arial" w:eastAsia="Arial" w:hAnsi="Arial" w:cs="Arial"/>
          <w:spacing w:val="-1"/>
          <w:sz w:val="24"/>
          <w:szCs w:val="24"/>
          <w:lang w:val="es-ES_tradnl"/>
        </w:rPr>
        <w:t xml:space="preserve">statuto </w:t>
      </w:r>
      <w:r w:rsidR="00143254">
        <w:rPr>
          <w:rFonts w:ascii="Arial" w:eastAsia="Arial" w:hAnsi="Arial" w:cs="Arial"/>
          <w:spacing w:val="-1"/>
          <w:sz w:val="24"/>
          <w:szCs w:val="24"/>
          <w:lang w:val="es-ES_tradnl"/>
        </w:rPr>
        <w:t>T</w:t>
      </w:r>
      <w:r w:rsidRPr="00D45861">
        <w:rPr>
          <w:rFonts w:ascii="Arial" w:eastAsia="Arial" w:hAnsi="Arial" w:cs="Arial"/>
          <w:spacing w:val="-1"/>
          <w:sz w:val="24"/>
          <w:szCs w:val="24"/>
          <w:lang w:val="es-ES_tradnl"/>
        </w:rPr>
        <w:t>ributario. Pero la deducción de costos y expensas necesarias aplica exclusivamente para trabajadores independientes que no tengan un contrato de servicios, es decir, es para aquellos trabajadores independientes que desarrollan una actividad en la que por su naturaleza se requiere de insumos para ser desarrollada, o que requiera subcontratar, caso de comerciantes independientes, arquitectos, o cualquier otra persona que requiera de materiales o de personal para poder ejercer su actividad.</w:t>
      </w:r>
    </w:p>
    <w:p w14:paraId="46FDE2DF" w14:textId="77777777" w:rsidR="00F773BD" w:rsidRPr="00D45861" w:rsidRDefault="00F773BD" w:rsidP="00D45861">
      <w:pPr>
        <w:widowControl w:val="0"/>
        <w:spacing w:before="4" w:after="0" w:line="240" w:lineRule="auto"/>
        <w:ind w:right="124"/>
        <w:jc w:val="both"/>
        <w:rPr>
          <w:rFonts w:ascii="Arial" w:eastAsia="Arial" w:hAnsi="Arial" w:cs="Arial"/>
          <w:spacing w:val="-1"/>
          <w:sz w:val="24"/>
          <w:szCs w:val="24"/>
          <w:lang w:val="es-ES_tradnl"/>
        </w:rPr>
      </w:pPr>
    </w:p>
    <w:p w14:paraId="14F565BF" w14:textId="77777777" w:rsidR="00D45861" w:rsidRPr="0072789E" w:rsidRDefault="00D45861" w:rsidP="00D45861">
      <w:pPr>
        <w:widowControl w:val="0"/>
        <w:spacing w:before="4" w:after="0" w:line="240" w:lineRule="auto"/>
        <w:ind w:right="124"/>
        <w:jc w:val="both"/>
        <w:rPr>
          <w:rFonts w:ascii="Arial" w:eastAsia="Arial" w:hAnsi="Arial" w:cs="Arial"/>
          <w:spacing w:val="-1"/>
          <w:sz w:val="24"/>
          <w:szCs w:val="24"/>
          <w:lang w:val="es-ES_tradnl"/>
        </w:rPr>
      </w:pPr>
      <w:r w:rsidRPr="00D45861">
        <w:rPr>
          <w:rFonts w:ascii="Arial" w:eastAsia="Arial" w:hAnsi="Arial" w:cs="Arial"/>
          <w:spacing w:val="-1"/>
          <w:sz w:val="24"/>
          <w:szCs w:val="24"/>
          <w:lang w:val="es-ES_tradnl"/>
        </w:rPr>
        <w:t xml:space="preserve">Hace referencia a los trabajadores independientes vinculados con un típico contrato de </w:t>
      </w:r>
      <w:r w:rsidRPr="0072789E">
        <w:rPr>
          <w:rFonts w:ascii="Arial" w:eastAsia="Arial" w:hAnsi="Arial" w:cs="Arial"/>
          <w:spacing w:val="-1"/>
          <w:sz w:val="24"/>
          <w:szCs w:val="24"/>
          <w:lang w:val="es-ES_tradnl"/>
        </w:rPr>
        <w:t>servicios, donde no se requiere de insumos, como por ejemplo el contador público que presta una asesoría tributaria o el abogado que es contratado para brindar asesoría laboral a la empresa, no puede descontar ningún valor de su ingreso para determinar la base de cotización.</w:t>
      </w:r>
    </w:p>
    <w:p w14:paraId="254D16F9" w14:textId="77777777" w:rsidR="00D45861" w:rsidRPr="0072789E" w:rsidRDefault="00D45861" w:rsidP="00D45861">
      <w:pPr>
        <w:widowControl w:val="0"/>
        <w:spacing w:before="4" w:after="0" w:line="240" w:lineRule="auto"/>
        <w:ind w:right="124"/>
        <w:jc w:val="both"/>
        <w:rPr>
          <w:rFonts w:ascii="Arial" w:eastAsia="Arial" w:hAnsi="Arial" w:cs="Arial"/>
          <w:spacing w:val="-1"/>
          <w:sz w:val="24"/>
          <w:szCs w:val="24"/>
          <w:lang w:val="es-ES_tradnl"/>
        </w:rPr>
      </w:pPr>
    </w:p>
    <w:p w14:paraId="197705FB" w14:textId="77777777" w:rsidR="00D45861" w:rsidRDefault="00143254" w:rsidP="00D45861">
      <w:pPr>
        <w:widowControl w:val="0"/>
        <w:spacing w:before="4" w:after="0" w:line="240" w:lineRule="auto"/>
        <w:ind w:right="124"/>
        <w:jc w:val="both"/>
        <w:rPr>
          <w:rFonts w:ascii="Arial" w:eastAsia="Arial" w:hAnsi="Arial" w:cs="Arial"/>
          <w:spacing w:val="-1"/>
          <w:sz w:val="24"/>
          <w:szCs w:val="24"/>
          <w:lang w:val="es-ES_tradnl"/>
        </w:rPr>
      </w:pPr>
      <w:r w:rsidRPr="0072789E">
        <w:rPr>
          <w:rFonts w:ascii="Arial" w:eastAsia="Arial" w:hAnsi="Arial" w:cs="Arial"/>
          <w:spacing w:val="-1"/>
          <w:sz w:val="24"/>
          <w:szCs w:val="24"/>
          <w:lang w:val="es-ES_tradnl"/>
        </w:rPr>
        <w:t>L</w:t>
      </w:r>
      <w:r w:rsidR="00D45861" w:rsidRPr="0072789E">
        <w:rPr>
          <w:rFonts w:ascii="Arial" w:eastAsia="Arial" w:hAnsi="Arial" w:cs="Arial"/>
          <w:spacing w:val="-1"/>
          <w:sz w:val="24"/>
          <w:szCs w:val="24"/>
          <w:lang w:val="es-ES_tradnl"/>
        </w:rPr>
        <w:t>o anterior genera preocupación porque se afecta a los independientes más vulnerables (con un salario mínimo)</w:t>
      </w:r>
      <w:r w:rsidRPr="0072789E">
        <w:rPr>
          <w:rFonts w:ascii="Arial" w:eastAsia="Arial" w:hAnsi="Arial" w:cs="Arial"/>
          <w:spacing w:val="-1"/>
          <w:sz w:val="24"/>
          <w:szCs w:val="24"/>
          <w:lang w:val="es-ES_tradnl"/>
        </w:rPr>
        <w:t xml:space="preserve">, pero también </w:t>
      </w:r>
      <w:r w:rsidR="00D45861" w:rsidRPr="0072789E">
        <w:rPr>
          <w:rFonts w:ascii="Arial" w:eastAsia="Arial" w:hAnsi="Arial" w:cs="Arial"/>
          <w:spacing w:val="-1"/>
          <w:sz w:val="24"/>
          <w:szCs w:val="24"/>
          <w:lang w:val="es-ES_tradnl"/>
        </w:rPr>
        <w:t xml:space="preserve">puede </w:t>
      </w:r>
      <w:r w:rsidRPr="0072789E">
        <w:rPr>
          <w:rFonts w:ascii="Arial" w:eastAsia="Arial" w:hAnsi="Arial" w:cs="Arial"/>
          <w:spacing w:val="-1"/>
          <w:sz w:val="24"/>
          <w:szCs w:val="24"/>
          <w:lang w:val="es-ES_tradnl"/>
        </w:rPr>
        <w:t xml:space="preserve">ayudar a </w:t>
      </w:r>
      <w:r w:rsidR="00D45861" w:rsidRPr="0072789E">
        <w:rPr>
          <w:rFonts w:ascii="Arial" w:eastAsia="Arial" w:hAnsi="Arial" w:cs="Arial"/>
          <w:spacing w:val="-1"/>
          <w:sz w:val="24"/>
          <w:szCs w:val="24"/>
          <w:lang w:val="es-ES_tradnl"/>
        </w:rPr>
        <w:t>reducir las posibilidades de avanzar en el control de la evasión.</w:t>
      </w:r>
      <w:r w:rsidRPr="0072789E">
        <w:rPr>
          <w:rFonts w:ascii="Arial" w:eastAsia="Arial" w:hAnsi="Arial" w:cs="Arial"/>
          <w:spacing w:val="-1"/>
          <w:sz w:val="24"/>
          <w:szCs w:val="24"/>
          <w:lang w:val="es-ES_tradnl"/>
        </w:rPr>
        <w:t xml:space="preserve"> Respecto a esto último, u</w:t>
      </w:r>
      <w:r w:rsidR="00D45861" w:rsidRPr="0072789E">
        <w:rPr>
          <w:rFonts w:ascii="Arial" w:eastAsia="Arial" w:hAnsi="Arial" w:cs="Arial"/>
          <w:spacing w:val="-1"/>
          <w:sz w:val="24"/>
          <w:szCs w:val="24"/>
          <w:lang w:val="es-ES_tradnl"/>
        </w:rPr>
        <w:t>n análisis desde la perspectiva de la UGPP cuyo objetivo es el cumplimiento de la legislación, de manera que se logren mejores resultado</w:t>
      </w:r>
      <w:r w:rsidRPr="0072789E">
        <w:rPr>
          <w:rFonts w:ascii="Arial" w:eastAsia="Arial" w:hAnsi="Arial" w:cs="Arial"/>
          <w:spacing w:val="-1"/>
          <w:sz w:val="24"/>
          <w:szCs w:val="24"/>
          <w:lang w:val="es-ES_tradnl"/>
        </w:rPr>
        <w:t>s en la lucha contra la evasión, resulta ideal.</w:t>
      </w:r>
      <w:r w:rsidR="0072789E" w:rsidRPr="0072789E">
        <w:rPr>
          <w:rFonts w:ascii="Arial" w:eastAsia="Arial" w:hAnsi="Arial" w:cs="Arial"/>
          <w:spacing w:val="-1"/>
          <w:sz w:val="24"/>
          <w:szCs w:val="24"/>
          <w:lang w:val="es-ES_tradnl"/>
        </w:rPr>
        <w:t xml:space="preserve"> </w:t>
      </w:r>
      <w:r w:rsidR="00D45861" w:rsidRPr="0072789E">
        <w:rPr>
          <w:rFonts w:ascii="Arial" w:eastAsia="Arial" w:hAnsi="Arial" w:cs="Arial"/>
          <w:spacing w:val="-1"/>
          <w:sz w:val="24"/>
          <w:szCs w:val="24"/>
          <w:lang w:val="es-ES_tradnl"/>
        </w:rPr>
        <w:t>Esto, sumado a la función de la Unidad de Gestión de Pensiones y Parafiscales, de lograr que el aseguramiento se produzca, los ubica en una encrucijada que debe ser resuelta prontamente, de cara a la meta de seguir reduciendo la evasión en la seguridad social que, en monto, pasó de 15,6 billones en 2012 a 5,4 billones en 2017.</w:t>
      </w:r>
    </w:p>
    <w:p w14:paraId="062D3884" w14:textId="77777777" w:rsidR="0072789E" w:rsidRDefault="0072789E" w:rsidP="00D45861">
      <w:pPr>
        <w:widowControl w:val="0"/>
        <w:spacing w:before="4" w:after="0" w:line="240" w:lineRule="auto"/>
        <w:ind w:right="124"/>
        <w:jc w:val="both"/>
        <w:rPr>
          <w:rFonts w:ascii="Arial" w:eastAsia="Arial" w:hAnsi="Arial" w:cs="Arial"/>
          <w:spacing w:val="-1"/>
          <w:sz w:val="24"/>
          <w:szCs w:val="24"/>
          <w:lang w:val="es-ES_tradnl"/>
        </w:rPr>
      </w:pPr>
    </w:p>
    <w:p w14:paraId="0FDDDAA0" w14:textId="77777777" w:rsidR="0072789E" w:rsidRDefault="0072789E" w:rsidP="00D45861">
      <w:pPr>
        <w:widowControl w:val="0"/>
        <w:spacing w:before="4" w:after="0" w:line="240" w:lineRule="auto"/>
        <w:ind w:right="124"/>
        <w:jc w:val="both"/>
        <w:rPr>
          <w:rFonts w:ascii="Arial" w:eastAsia="Arial" w:hAnsi="Arial" w:cs="Arial"/>
          <w:spacing w:val="-1"/>
          <w:sz w:val="24"/>
          <w:szCs w:val="24"/>
          <w:lang w:val="es-ES_tradnl"/>
        </w:rPr>
      </w:pPr>
      <w:r>
        <w:rPr>
          <w:rFonts w:ascii="Arial" w:eastAsia="Arial" w:hAnsi="Arial" w:cs="Arial"/>
          <w:spacing w:val="-1"/>
          <w:sz w:val="24"/>
          <w:szCs w:val="24"/>
          <w:lang w:val="es-ES_tradnl"/>
        </w:rPr>
        <w:lastRenderedPageBreak/>
        <w:t>Frente a dichas necesidades jurídicas demandadas para una cabal conformación del ordenamiento jurídico, estimamos que el presente proyecto de ley es necesario y pertinente.</w:t>
      </w:r>
    </w:p>
    <w:p w14:paraId="4D18E838" w14:textId="77777777" w:rsidR="0072789E" w:rsidRDefault="0072789E" w:rsidP="00D45861">
      <w:pPr>
        <w:widowControl w:val="0"/>
        <w:spacing w:before="4" w:after="0" w:line="240" w:lineRule="auto"/>
        <w:ind w:right="124"/>
        <w:jc w:val="both"/>
        <w:rPr>
          <w:rFonts w:ascii="Arial" w:eastAsia="Arial" w:hAnsi="Arial" w:cs="Arial"/>
          <w:spacing w:val="-1"/>
          <w:sz w:val="24"/>
          <w:szCs w:val="24"/>
          <w:lang w:val="es-ES_tradnl"/>
        </w:rPr>
      </w:pPr>
    </w:p>
    <w:p w14:paraId="4F9179BE" w14:textId="77777777" w:rsidR="00DC53B4" w:rsidRDefault="00DC53B4" w:rsidP="00D45861">
      <w:pPr>
        <w:widowControl w:val="0"/>
        <w:spacing w:before="4" w:after="0" w:line="240" w:lineRule="auto"/>
        <w:ind w:right="124"/>
        <w:jc w:val="both"/>
        <w:rPr>
          <w:rFonts w:ascii="Arial" w:eastAsia="Arial" w:hAnsi="Arial" w:cs="Arial"/>
          <w:spacing w:val="-1"/>
          <w:sz w:val="24"/>
          <w:szCs w:val="24"/>
          <w:lang w:val="es-ES_tradnl"/>
        </w:rPr>
      </w:pPr>
    </w:p>
    <w:p w14:paraId="1AF86037" w14:textId="77777777" w:rsidR="0072789E" w:rsidRPr="0072789E" w:rsidRDefault="0072789E" w:rsidP="0072789E">
      <w:pPr>
        <w:pStyle w:val="Prrafodelista"/>
        <w:widowControl w:val="0"/>
        <w:numPr>
          <w:ilvl w:val="0"/>
          <w:numId w:val="38"/>
        </w:numPr>
        <w:spacing w:before="4" w:after="0" w:line="240" w:lineRule="auto"/>
        <w:ind w:right="124"/>
        <w:jc w:val="both"/>
        <w:rPr>
          <w:rFonts w:ascii="Arial" w:eastAsia="Arial" w:hAnsi="Arial" w:cs="Arial"/>
          <w:b/>
          <w:spacing w:val="-1"/>
          <w:sz w:val="24"/>
          <w:szCs w:val="24"/>
          <w:u w:val="single"/>
          <w:lang w:val="es-ES_tradnl"/>
        </w:rPr>
      </w:pPr>
      <w:r w:rsidRPr="0072789E">
        <w:rPr>
          <w:rFonts w:ascii="Arial" w:eastAsia="Arial" w:hAnsi="Arial" w:cs="Arial"/>
          <w:b/>
          <w:spacing w:val="-1"/>
          <w:sz w:val="24"/>
          <w:szCs w:val="24"/>
          <w:u w:val="single"/>
          <w:lang w:val="es-ES_tradnl"/>
        </w:rPr>
        <w:t>Contenido del Proyecto:</w:t>
      </w:r>
    </w:p>
    <w:p w14:paraId="458FF0ED" w14:textId="77777777" w:rsidR="0072789E" w:rsidRDefault="0072789E" w:rsidP="0072789E">
      <w:pPr>
        <w:widowControl w:val="0"/>
        <w:spacing w:before="4" w:after="0" w:line="240" w:lineRule="auto"/>
        <w:ind w:right="124"/>
        <w:jc w:val="both"/>
        <w:rPr>
          <w:rFonts w:ascii="Arial" w:eastAsia="Arial" w:hAnsi="Arial" w:cs="Arial"/>
          <w:spacing w:val="-1"/>
          <w:sz w:val="24"/>
          <w:szCs w:val="24"/>
          <w:lang w:val="es-ES_tradnl"/>
        </w:rPr>
      </w:pPr>
    </w:p>
    <w:p w14:paraId="3E1A90DC" w14:textId="77777777" w:rsidR="0072789E" w:rsidRDefault="0072789E" w:rsidP="0072789E">
      <w:pPr>
        <w:widowControl w:val="0"/>
        <w:spacing w:before="4" w:after="0" w:line="240" w:lineRule="auto"/>
        <w:ind w:right="124"/>
        <w:jc w:val="both"/>
        <w:rPr>
          <w:rFonts w:ascii="Arial" w:eastAsia="Arial" w:hAnsi="Arial" w:cs="Arial"/>
          <w:spacing w:val="-1"/>
          <w:sz w:val="24"/>
          <w:szCs w:val="24"/>
          <w:lang w:val="es-ES_tradnl"/>
        </w:rPr>
      </w:pPr>
      <w:r>
        <w:rPr>
          <w:rFonts w:ascii="Arial" w:eastAsia="Arial" w:hAnsi="Arial" w:cs="Arial"/>
          <w:spacing w:val="-1"/>
          <w:sz w:val="24"/>
          <w:szCs w:val="24"/>
          <w:lang w:val="es-ES_tradnl"/>
        </w:rPr>
        <w:t>El proyecto de ley en cuestión está conformado por tres artículos de la siguiente manera:</w:t>
      </w:r>
    </w:p>
    <w:p w14:paraId="1C341CD1" w14:textId="77777777" w:rsidR="0072789E" w:rsidRDefault="0072789E" w:rsidP="0072789E">
      <w:pPr>
        <w:widowControl w:val="0"/>
        <w:spacing w:before="4" w:after="0" w:line="240" w:lineRule="auto"/>
        <w:ind w:right="124"/>
        <w:jc w:val="both"/>
        <w:rPr>
          <w:rFonts w:ascii="Arial" w:eastAsia="Arial" w:hAnsi="Arial" w:cs="Arial"/>
          <w:spacing w:val="-1"/>
          <w:sz w:val="24"/>
          <w:szCs w:val="24"/>
          <w:lang w:val="es-ES_tradnl"/>
        </w:rPr>
      </w:pPr>
    </w:p>
    <w:p w14:paraId="1642500D" w14:textId="77777777" w:rsidR="0072789E" w:rsidRDefault="0072789E" w:rsidP="00AA7A75">
      <w:pPr>
        <w:pStyle w:val="Prrafodelista"/>
        <w:widowControl w:val="0"/>
        <w:numPr>
          <w:ilvl w:val="0"/>
          <w:numId w:val="40"/>
        </w:numPr>
        <w:spacing w:before="4" w:after="0" w:line="240" w:lineRule="auto"/>
        <w:ind w:right="124"/>
        <w:jc w:val="both"/>
        <w:rPr>
          <w:rFonts w:ascii="Arial" w:hAnsi="Arial" w:cs="Arial"/>
          <w:sz w:val="24"/>
          <w:szCs w:val="24"/>
        </w:rPr>
      </w:pPr>
      <w:r w:rsidRPr="0072789E">
        <w:rPr>
          <w:rFonts w:ascii="Arial" w:eastAsia="Arial" w:hAnsi="Arial" w:cs="Arial"/>
          <w:spacing w:val="-1"/>
          <w:sz w:val="24"/>
          <w:szCs w:val="24"/>
          <w:lang w:val="es-ES_tradnl"/>
        </w:rPr>
        <w:t xml:space="preserve">El primer artículo establece el objeto del proyecto, que como se dijo con anterioridad, pretende </w:t>
      </w:r>
      <w:r w:rsidRPr="0072789E">
        <w:rPr>
          <w:rFonts w:ascii="Arial" w:hAnsi="Arial" w:cs="Arial"/>
          <w:sz w:val="24"/>
          <w:szCs w:val="24"/>
        </w:rPr>
        <w:t>regular la retención de los aportes al Sistema de Seguridad Social Integral en los contratos de prestación de servicios, para los trabajadores independientes por cuenta propia, para los independientes con contratos diferentes a prestación de servicios personales y para aquellos contratistas  públicos y privados que por sus funciones intervengan en actos u operaciones en los cuales deban, por expresa disposición legal, efectuar retención de aportes al sistema de seguridad social integral.</w:t>
      </w:r>
    </w:p>
    <w:p w14:paraId="0905B933" w14:textId="77777777" w:rsidR="00DC53B4" w:rsidRDefault="00DC53B4" w:rsidP="00DC53B4">
      <w:pPr>
        <w:pStyle w:val="Prrafodelista"/>
        <w:widowControl w:val="0"/>
        <w:spacing w:before="4" w:after="0" w:line="240" w:lineRule="auto"/>
        <w:ind w:right="124"/>
        <w:jc w:val="both"/>
        <w:rPr>
          <w:rFonts w:ascii="Arial" w:hAnsi="Arial" w:cs="Arial"/>
          <w:sz w:val="24"/>
          <w:szCs w:val="24"/>
        </w:rPr>
      </w:pPr>
    </w:p>
    <w:p w14:paraId="3B9E8F07" w14:textId="77777777" w:rsidR="0072789E" w:rsidRDefault="0072789E" w:rsidP="00AA7A75">
      <w:pPr>
        <w:pStyle w:val="Prrafodelista"/>
        <w:widowControl w:val="0"/>
        <w:numPr>
          <w:ilvl w:val="0"/>
          <w:numId w:val="40"/>
        </w:numPr>
        <w:spacing w:before="4" w:after="0" w:line="240" w:lineRule="auto"/>
        <w:ind w:right="124"/>
        <w:jc w:val="both"/>
        <w:rPr>
          <w:rFonts w:ascii="Arial" w:hAnsi="Arial" w:cs="Arial"/>
          <w:sz w:val="24"/>
          <w:szCs w:val="24"/>
        </w:rPr>
      </w:pPr>
      <w:r>
        <w:rPr>
          <w:rFonts w:ascii="Arial" w:hAnsi="Arial" w:cs="Arial"/>
          <w:sz w:val="24"/>
          <w:szCs w:val="24"/>
        </w:rPr>
        <w:t>El artículo 2° establece el Ingreso Base de Cotización de los Independientes, reiterando la disposición establecida en el artículo 135 de la Ley 1753 de 2015</w:t>
      </w:r>
      <w:r>
        <w:rPr>
          <w:rStyle w:val="Refdenotaalpie"/>
          <w:rFonts w:ascii="Arial" w:hAnsi="Arial" w:cs="Arial"/>
          <w:sz w:val="24"/>
          <w:szCs w:val="24"/>
        </w:rPr>
        <w:footnoteReference w:id="3"/>
      </w:r>
      <w:r>
        <w:rPr>
          <w:rFonts w:ascii="Arial" w:hAnsi="Arial" w:cs="Arial"/>
          <w:sz w:val="24"/>
          <w:szCs w:val="24"/>
        </w:rPr>
        <w:t>.</w:t>
      </w:r>
    </w:p>
    <w:p w14:paraId="4CE1CD8B" w14:textId="77777777" w:rsidR="0072789E" w:rsidRDefault="0072789E" w:rsidP="0072789E">
      <w:pPr>
        <w:pStyle w:val="Prrafodelista"/>
        <w:widowControl w:val="0"/>
        <w:spacing w:before="4" w:after="0" w:line="240" w:lineRule="auto"/>
        <w:ind w:right="124"/>
        <w:jc w:val="both"/>
        <w:rPr>
          <w:rFonts w:ascii="Arial" w:hAnsi="Arial" w:cs="Arial"/>
          <w:sz w:val="24"/>
          <w:szCs w:val="24"/>
        </w:rPr>
      </w:pPr>
    </w:p>
    <w:p w14:paraId="0D972AB6" w14:textId="77777777" w:rsidR="00763632" w:rsidRPr="00763632" w:rsidRDefault="0072789E" w:rsidP="00763632">
      <w:pPr>
        <w:pStyle w:val="Prrafodelista"/>
        <w:widowControl w:val="0"/>
        <w:spacing w:before="4" w:after="0" w:line="240" w:lineRule="auto"/>
        <w:ind w:right="124"/>
        <w:jc w:val="both"/>
        <w:rPr>
          <w:rFonts w:ascii="Arial" w:hAnsi="Arial" w:cs="Arial"/>
          <w:sz w:val="24"/>
          <w:szCs w:val="24"/>
        </w:rPr>
      </w:pPr>
      <w:r>
        <w:rPr>
          <w:rFonts w:ascii="Arial" w:hAnsi="Arial" w:cs="Arial"/>
          <w:sz w:val="24"/>
          <w:szCs w:val="24"/>
        </w:rPr>
        <w:t>Ahora, al citado artículo se le adicionó un parágrafo el cual estableció que</w:t>
      </w:r>
      <w:r w:rsidR="00763632">
        <w:rPr>
          <w:rFonts w:ascii="Arial" w:hAnsi="Arial" w:cs="Arial"/>
          <w:sz w:val="24"/>
          <w:szCs w:val="24"/>
        </w:rPr>
        <w:t xml:space="preserve"> e</w:t>
      </w:r>
      <w:r>
        <w:rPr>
          <w:rFonts w:ascii="Arial" w:hAnsi="Arial" w:cs="Arial"/>
          <w:sz w:val="24"/>
          <w:szCs w:val="24"/>
        </w:rPr>
        <w:t>l Gobierno Nacional, al formular la reglamentación de la retención de la cotización de los contratistas</w:t>
      </w:r>
      <w:r w:rsidR="00763632">
        <w:rPr>
          <w:rFonts w:ascii="Arial" w:hAnsi="Arial" w:cs="Arial"/>
          <w:sz w:val="24"/>
          <w:szCs w:val="24"/>
        </w:rPr>
        <w:t xml:space="preserve">, tendrá en cuenta una disposición que </w:t>
      </w:r>
      <w:r w:rsidR="00763632" w:rsidRPr="00763632">
        <w:rPr>
          <w:rFonts w:ascii="Arial" w:hAnsi="Arial" w:cs="Arial"/>
          <w:sz w:val="24"/>
          <w:szCs w:val="24"/>
        </w:rPr>
        <w:t>establezca</w:t>
      </w:r>
      <w:r w:rsidRPr="00763632">
        <w:rPr>
          <w:rFonts w:ascii="Arial" w:hAnsi="Arial" w:cs="Arial"/>
          <w:sz w:val="24"/>
          <w:szCs w:val="24"/>
        </w:rPr>
        <w:t xml:space="preserve"> que cuando los contratos objeto de la presente ley, tengan dos (2) o más pagos, el primero de ellos, estará en cabeza del contratante.</w:t>
      </w:r>
    </w:p>
    <w:p w14:paraId="7B4E3A17" w14:textId="77777777" w:rsidR="00763632" w:rsidRPr="00763632" w:rsidRDefault="00763632" w:rsidP="00763632">
      <w:pPr>
        <w:pStyle w:val="Prrafodelista"/>
        <w:widowControl w:val="0"/>
        <w:spacing w:before="4" w:after="0" w:line="240" w:lineRule="auto"/>
        <w:ind w:right="124"/>
        <w:jc w:val="both"/>
        <w:rPr>
          <w:rFonts w:ascii="Arial" w:hAnsi="Arial" w:cs="Arial"/>
          <w:sz w:val="24"/>
          <w:szCs w:val="24"/>
        </w:rPr>
      </w:pPr>
    </w:p>
    <w:p w14:paraId="03178A7B" w14:textId="77777777" w:rsidR="00763632" w:rsidRPr="00763632" w:rsidRDefault="00763632" w:rsidP="00763632">
      <w:pPr>
        <w:pStyle w:val="Prrafodelista"/>
        <w:widowControl w:val="0"/>
        <w:spacing w:before="4" w:after="0" w:line="240" w:lineRule="auto"/>
        <w:ind w:right="124"/>
        <w:jc w:val="both"/>
        <w:rPr>
          <w:rFonts w:ascii="Arial" w:hAnsi="Arial" w:cs="Arial"/>
          <w:sz w:val="24"/>
          <w:szCs w:val="24"/>
        </w:rPr>
      </w:pPr>
      <w:r w:rsidRPr="00763632">
        <w:rPr>
          <w:rFonts w:ascii="Arial" w:hAnsi="Arial" w:cs="Arial"/>
          <w:sz w:val="24"/>
          <w:szCs w:val="24"/>
        </w:rPr>
        <w:t>El mismo, lo único que pretende es tratar de solucionar el llamado “</w:t>
      </w:r>
      <w:r w:rsidRPr="00763632">
        <w:rPr>
          <w:rFonts w:ascii="Arial" w:hAnsi="Arial" w:cs="Arial"/>
          <w:i/>
          <w:sz w:val="24"/>
          <w:szCs w:val="24"/>
        </w:rPr>
        <w:t>dilema del contratista</w:t>
      </w:r>
      <w:r w:rsidRPr="00763632">
        <w:rPr>
          <w:rFonts w:ascii="Arial" w:hAnsi="Arial" w:cs="Arial"/>
          <w:sz w:val="24"/>
          <w:szCs w:val="24"/>
        </w:rPr>
        <w:t xml:space="preserve">”, el cual consiste en que </w:t>
      </w:r>
      <w:r>
        <w:rPr>
          <w:rFonts w:ascii="Arial" w:hAnsi="Arial" w:cs="Arial"/>
          <w:sz w:val="24"/>
          <w:szCs w:val="24"/>
        </w:rPr>
        <w:t>este último</w:t>
      </w:r>
      <w:r w:rsidRPr="00763632">
        <w:rPr>
          <w:rFonts w:ascii="Arial" w:hAnsi="Arial" w:cs="Arial"/>
          <w:sz w:val="24"/>
          <w:szCs w:val="24"/>
        </w:rPr>
        <w:t xml:space="preserve">, sobre todo </w:t>
      </w:r>
      <w:r>
        <w:rPr>
          <w:rFonts w:ascii="Arial" w:hAnsi="Arial" w:cs="Arial"/>
          <w:sz w:val="24"/>
          <w:szCs w:val="24"/>
        </w:rPr>
        <w:t>cuando prestan s</w:t>
      </w:r>
      <w:r w:rsidRPr="00763632">
        <w:rPr>
          <w:rFonts w:ascii="Arial" w:hAnsi="Arial" w:cs="Arial"/>
          <w:sz w:val="24"/>
          <w:szCs w:val="24"/>
        </w:rPr>
        <w:t>ervicios personales, previo al primer pago,</w:t>
      </w:r>
      <w:r>
        <w:rPr>
          <w:rFonts w:ascii="Arial" w:hAnsi="Arial" w:cs="Arial"/>
          <w:sz w:val="24"/>
          <w:szCs w:val="24"/>
        </w:rPr>
        <w:t xml:space="preserve"> sino tiene la condición económica</w:t>
      </w:r>
      <w:r w:rsidR="00A24092">
        <w:rPr>
          <w:rFonts w:ascii="Arial" w:hAnsi="Arial" w:cs="Arial"/>
          <w:sz w:val="24"/>
          <w:szCs w:val="24"/>
        </w:rPr>
        <w:t>,</w:t>
      </w:r>
      <w:r w:rsidRPr="00763632">
        <w:rPr>
          <w:rFonts w:ascii="Arial" w:hAnsi="Arial" w:cs="Arial"/>
          <w:sz w:val="24"/>
          <w:szCs w:val="24"/>
        </w:rPr>
        <w:t xml:space="preserve"> le toca acudir a préstamos de terceros para poder pagar la seguridad social y así, poder ser acreedor del primer pago del citado contrato. </w:t>
      </w:r>
    </w:p>
    <w:p w14:paraId="3928498E" w14:textId="77777777" w:rsidR="00763632" w:rsidRPr="00763632" w:rsidRDefault="00763632" w:rsidP="00763632">
      <w:pPr>
        <w:pStyle w:val="Prrafodelista"/>
        <w:widowControl w:val="0"/>
        <w:spacing w:before="4" w:after="0" w:line="240" w:lineRule="auto"/>
        <w:ind w:right="124"/>
        <w:jc w:val="both"/>
        <w:rPr>
          <w:rFonts w:ascii="Arial" w:hAnsi="Arial" w:cs="Arial"/>
          <w:sz w:val="24"/>
          <w:szCs w:val="24"/>
        </w:rPr>
      </w:pPr>
    </w:p>
    <w:p w14:paraId="599AA142" w14:textId="77777777" w:rsidR="00763632" w:rsidRDefault="00763632" w:rsidP="00763632">
      <w:pPr>
        <w:pStyle w:val="Prrafodelista"/>
        <w:widowControl w:val="0"/>
        <w:spacing w:before="4" w:after="0" w:line="240" w:lineRule="auto"/>
        <w:ind w:right="124"/>
        <w:jc w:val="both"/>
        <w:rPr>
          <w:rFonts w:ascii="Arial" w:hAnsi="Arial" w:cs="Arial"/>
          <w:sz w:val="24"/>
          <w:szCs w:val="24"/>
        </w:rPr>
      </w:pPr>
      <w:r w:rsidRPr="00763632">
        <w:rPr>
          <w:rFonts w:ascii="Arial" w:hAnsi="Arial" w:cs="Arial"/>
          <w:sz w:val="24"/>
          <w:szCs w:val="24"/>
        </w:rPr>
        <w:t xml:space="preserve">En ese sentido, lo que se quiere con dicha disposición es garantizar ese aspecto mínimo que dignifique la vida de quien adquiere sus ingresos a </w:t>
      </w:r>
      <w:r w:rsidRPr="00763632">
        <w:rPr>
          <w:rFonts w:ascii="Arial" w:hAnsi="Arial" w:cs="Arial"/>
          <w:sz w:val="24"/>
          <w:szCs w:val="24"/>
        </w:rPr>
        <w:lastRenderedPageBreak/>
        <w:t xml:space="preserve">través de este tipo de contratos. Pues al otorgarle dicha carga al contratante tan solo con el primer pago, estaríamos mitigando dicha situación. </w:t>
      </w:r>
    </w:p>
    <w:p w14:paraId="1C293533" w14:textId="77777777" w:rsidR="00F450F4" w:rsidRDefault="00F450F4" w:rsidP="00763632">
      <w:pPr>
        <w:pStyle w:val="Prrafodelista"/>
        <w:widowControl w:val="0"/>
        <w:spacing w:before="4" w:after="0" w:line="240" w:lineRule="auto"/>
        <w:ind w:right="124"/>
        <w:jc w:val="both"/>
        <w:rPr>
          <w:rFonts w:ascii="Arial" w:hAnsi="Arial" w:cs="Arial"/>
          <w:sz w:val="24"/>
          <w:szCs w:val="24"/>
        </w:rPr>
      </w:pPr>
    </w:p>
    <w:p w14:paraId="73EA9F4B" w14:textId="77777777" w:rsidR="0072789E" w:rsidRDefault="00F450F4" w:rsidP="00F450F4">
      <w:pPr>
        <w:pStyle w:val="Prrafodelista"/>
        <w:widowControl w:val="0"/>
        <w:numPr>
          <w:ilvl w:val="0"/>
          <w:numId w:val="40"/>
        </w:numPr>
        <w:spacing w:before="4" w:after="0" w:line="240" w:lineRule="auto"/>
        <w:ind w:right="124"/>
        <w:jc w:val="both"/>
        <w:rPr>
          <w:rFonts w:ascii="Arial" w:eastAsia="Arial" w:hAnsi="Arial" w:cs="Arial"/>
          <w:spacing w:val="-1"/>
          <w:sz w:val="24"/>
          <w:szCs w:val="24"/>
          <w:lang w:val="es-ES_tradnl"/>
        </w:rPr>
      </w:pPr>
      <w:r>
        <w:rPr>
          <w:rFonts w:ascii="Arial" w:hAnsi="Arial" w:cs="Arial"/>
          <w:sz w:val="24"/>
          <w:szCs w:val="24"/>
        </w:rPr>
        <w:t>El artículo 3° establece la vigencia y derogaría de las disposiciones que le sean contrarias.</w:t>
      </w:r>
      <w:r>
        <w:rPr>
          <w:rFonts w:ascii="Arial" w:eastAsia="Arial" w:hAnsi="Arial" w:cs="Arial"/>
          <w:spacing w:val="-1"/>
          <w:sz w:val="24"/>
          <w:szCs w:val="24"/>
          <w:lang w:val="es-ES_tradnl"/>
        </w:rPr>
        <w:t xml:space="preserve"> </w:t>
      </w:r>
    </w:p>
    <w:p w14:paraId="0AEE022D" w14:textId="77777777" w:rsidR="0072789E" w:rsidRDefault="0072789E" w:rsidP="00D45861">
      <w:pPr>
        <w:widowControl w:val="0"/>
        <w:spacing w:before="4" w:after="0" w:line="240" w:lineRule="auto"/>
        <w:ind w:right="124"/>
        <w:jc w:val="both"/>
        <w:rPr>
          <w:rFonts w:ascii="Arial" w:eastAsia="Arial" w:hAnsi="Arial" w:cs="Arial"/>
          <w:spacing w:val="-1"/>
          <w:sz w:val="24"/>
          <w:szCs w:val="24"/>
          <w:lang w:val="es-ES_tradnl"/>
        </w:rPr>
      </w:pPr>
    </w:p>
    <w:p w14:paraId="67D62A9F" w14:textId="77777777" w:rsidR="00DC53B4" w:rsidRDefault="00DC53B4" w:rsidP="00D45861">
      <w:pPr>
        <w:widowControl w:val="0"/>
        <w:spacing w:before="4" w:after="0" w:line="240" w:lineRule="auto"/>
        <w:ind w:right="124"/>
        <w:jc w:val="both"/>
        <w:rPr>
          <w:rFonts w:ascii="Arial" w:eastAsia="Arial" w:hAnsi="Arial" w:cs="Arial"/>
          <w:spacing w:val="-1"/>
          <w:sz w:val="24"/>
          <w:szCs w:val="24"/>
          <w:lang w:val="es-ES_tradnl"/>
        </w:rPr>
      </w:pPr>
    </w:p>
    <w:p w14:paraId="1E2E1165" w14:textId="77777777" w:rsidR="00BB56E5" w:rsidRPr="00143254" w:rsidRDefault="00BB56E5" w:rsidP="00BB56E5">
      <w:pPr>
        <w:pStyle w:val="Prrafodelista"/>
        <w:numPr>
          <w:ilvl w:val="0"/>
          <w:numId w:val="38"/>
        </w:numPr>
        <w:spacing w:after="0" w:line="240" w:lineRule="auto"/>
        <w:jc w:val="both"/>
        <w:rPr>
          <w:rFonts w:ascii="Arial" w:hAnsi="Arial" w:cs="Arial"/>
          <w:b/>
          <w:sz w:val="24"/>
          <w:u w:val="thick"/>
        </w:rPr>
      </w:pPr>
      <w:r w:rsidRPr="00143254">
        <w:rPr>
          <w:rFonts w:ascii="Arial" w:hAnsi="Arial" w:cs="Arial"/>
          <w:b/>
          <w:sz w:val="24"/>
          <w:u w:val="thick"/>
        </w:rPr>
        <w:t>Impacto Fiscal:</w:t>
      </w:r>
    </w:p>
    <w:p w14:paraId="685E1E4A" w14:textId="77777777" w:rsidR="00BB56E5" w:rsidRPr="00143254" w:rsidRDefault="00BB56E5" w:rsidP="00BB56E5">
      <w:pPr>
        <w:pStyle w:val="Prrafodelista"/>
        <w:spacing w:after="0" w:line="240" w:lineRule="auto"/>
        <w:jc w:val="both"/>
        <w:rPr>
          <w:rFonts w:ascii="Arial" w:hAnsi="Arial" w:cs="Arial"/>
          <w:b/>
          <w:sz w:val="24"/>
        </w:rPr>
      </w:pPr>
    </w:p>
    <w:p w14:paraId="7DBCEB79" w14:textId="77777777" w:rsidR="00143254" w:rsidRPr="00143254" w:rsidRDefault="00BB56E5" w:rsidP="00143254">
      <w:pPr>
        <w:tabs>
          <w:tab w:val="left" w:pos="2127"/>
        </w:tabs>
        <w:spacing w:after="0" w:line="240" w:lineRule="auto"/>
        <w:jc w:val="both"/>
        <w:rPr>
          <w:rFonts w:ascii="Arial" w:hAnsi="Arial" w:cs="Arial"/>
          <w:sz w:val="24"/>
          <w:szCs w:val="24"/>
        </w:rPr>
      </w:pPr>
      <w:r w:rsidRPr="00143254">
        <w:rPr>
          <w:rFonts w:ascii="Arial" w:hAnsi="Arial" w:cs="Arial"/>
          <w:sz w:val="24"/>
        </w:rPr>
        <w:t xml:space="preserve">De conformidad con la sustentación previamente desarrollada, el proyecto de ley en </w:t>
      </w:r>
      <w:r w:rsidRPr="00143254">
        <w:rPr>
          <w:rFonts w:ascii="Arial" w:hAnsi="Arial" w:cs="Arial"/>
          <w:sz w:val="24"/>
          <w:szCs w:val="24"/>
        </w:rPr>
        <w:t>cuestión no tiene impacto fiscal alguno</w:t>
      </w:r>
      <w:r w:rsidR="00143254" w:rsidRPr="00143254">
        <w:rPr>
          <w:rFonts w:ascii="Arial" w:hAnsi="Arial" w:cs="Arial"/>
          <w:sz w:val="24"/>
          <w:szCs w:val="24"/>
        </w:rPr>
        <w:t xml:space="preserve"> al ser incorporado al ordenamiento jurídico</w:t>
      </w:r>
      <w:r w:rsidRPr="00143254">
        <w:rPr>
          <w:rFonts w:ascii="Arial" w:hAnsi="Arial" w:cs="Arial"/>
          <w:sz w:val="24"/>
          <w:szCs w:val="24"/>
        </w:rPr>
        <w:t>,</w:t>
      </w:r>
      <w:r w:rsidR="00143254" w:rsidRPr="00143254">
        <w:rPr>
          <w:rFonts w:ascii="Arial" w:hAnsi="Arial" w:cs="Arial"/>
          <w:sz w:val="24"/>
          <w:szCs w:val="24"/>
        </w:rPr>
        <w:t xml:space="preserve"> toda vez que como se dijo en acápites precedentes, la disposición actualmente rige en el sistema normativo de manera condicionada por parte de la Sentencia C-219 de 2019 de la Corte Constitucional.</w:t>
      </w:r>
    </w:p>
    <w:p w14:paraId="53A2850E" w14:textId="77777777" w:rsidR="00BB56E5" w:rsidRDefault="00BB56E5" w:rsidP="00BB56E5">
      <w:pPr>
        <w:tabs>
          <w:tab w:val="left" w:pos="2127"/>
        </w:tabs>
        <w:spacing w:after="0" w:line="240" w:lineRule="auto"/>
        <w:jc w:val="both"/>
      </w:pPr>
    </w:p>
    <w:p w14:paraId="1CD74CEB" w14:textId="77777777" w:rsidR="00DC53B4" w:rsidRPr="00143254" w:rsidRDefault="00DC53B4" w:rsidP="00BB56E5">
      <w:pPr>
        <w:tabs>
          <w:tab w:val="left" w:pos="2127"/>
        </w:tabs>
        <w:spacing w:after="0" w:line="240" w:lineRule="auto"/>
        <w:jc w:val="both"/>
      </w:pPr>
    </w:p>
    <w:p w14:paraId="0AAE9D41" w14:textId="77777777" w:rsidR="00BB56E5" w:rsidRPr="00143254" w:rsidRDefault="00BB56E5" w:rsidP="00BB56E5">
      <w:pPr>
        <w:pStyle w:val="Prrafodelista"/>
        <w:numPr>
          <w:ilvl w:val="0"/>
          <w:numId w:val="38"/>
        </w:numPr>
        <w:spacing w:after="0" w:line="240" w:lineRule="auto"/>
        <w:jc w:val="both"/>
        <w:rPr>
          <w:rFonts w:ascii="Arial" w:hAnsi="Arial" w:cs="Arial"/>
          <w:b/>
          <w:sz w:val="24"/>
          <w:u w:val="thick"/>
        </w:rPr>
      </w:pPr>
      <w:r w:rsidRPr="00143254">
        <w:rPr>
          <w:rFonts w:ascii="Arial" w:hAnsi="Arial" w:cs="Arial"/>
          <w:b/>
          <w:sz w:val="24"/>
          <w:u w:val="thick"/>
        </w:rPr>
        <w:t>Consideraciones Finales:</w:t>
      </w:r>
    </w:p>
    <w:p w14:paraId="67D37DD5" w14:textId="77777777" w:rsidR="00BB56E5" w:rsidRPr="00143254" w:rsidRDefault="00BB56E5" w:rsidP="00BB56E5">
      <w:pPr>
        <w:spacing w:after="0" w:line="240" w:lineRule="auto"/>
        <w:jc w:val="both"/>
        <w:rPr>
          <w:rFonts w:ascii="Arial" w:hAnsi="Arial" w:cs="Arial"/>
          <w:sz w:val="24"/>
        </w:rPr>
      </w:pPr>
    </w:p>
    <w:p w14:paraId="378F4F90" w14:textId="77777777" w:rsidR="00BB56E5" w:rsidRPr="00143254" w:rsidRDefault="00BB56E5" w:rsidP="00BB56E5">
      <w:pPr>
        <w:spacing w:after="0" w:line="240" w:lineRule="auto"/>
        <w:jc w:val="both"/>
        <w:rPr>
          <w:rFonts w:ascii="Arial" w:hAnsi="Arial" w:cs="Arial"/>
          <w:sz w:val="24"/>
          <w:szCs w:val="24"/>
          <w:lang w:val="es-ES_tradnl" w:eastAsia="es-ES"/>
        </w:rPr>
      </w:pPr>
      <w:r w:rsidRPr="00143254">
        <w:rPr>
          <w:rFonts w:ascii="Arial" w:hAnsi="Arial" w:cs="Arial"/>
          <w:sz w:val="24"/>
          <w:szCs w:val="24"/>
        </w:rPr>
        <w:t>Se considera oportuna la presentación del presente proyecto de ley, en tanto resulta conveniente a efectos de garantizar derechos funda</w:t>
      </w:r>
      <w:r w:rsidR="00143254" w:rsidRPr="00143254">
        <w:rPr>
          <w:rFonts w:ascii="Arial" w:hAnsi="Arial" w:cs="Arial"/>
          <w:sz w:val="24"/>
          <w:szCs w:val="24"/>
        </w:rPr>
        <w:t>mentales constitucionales derivados del Sistema General de Seguridad Social</w:t>
      </w:r>
      <w:r w:rsidRPr="00143254">
        <w:rPr>
          <w:rFonts w:ascii="Arial" w:hAnsi="Arial" w:cs="Arial"/>
          <w:sz w:val="24"/>
          <w:szCs w:val="24"/>
        </w:rPr>
        <w:t>.</w:t>
      </w:r>
      <w:r w:rsidRPr="00143254">
        <w:rPr>
          <w:rFonts w:ascii="Arial" w:hAnsi="Arial" w:cs="Arial"/>
          <w:sz w:val="24"/>
          <w:szCs w:val="24"/>
          <w:lang w:val="es-ES_tradnl" w:eastAsia="es-ES"/>
        </w:rPr>
        <w:t xml:space="preserve"> </w:t>
      </w:r>
    </w:p>
    <w:p w14:paraId="0FEC1278" w14:textId="77777777" w:rsidR="00BB56E5" w:rsidRPr="00D45861" w:rsidRDefault="00BB56E5" w:rsidP="00D45861">
      <w:pPr>
        <w:widowControl w:val="0"/>
        <w:spacing w:before="4" w:after="0" w:line="240" w:lineRule="auto"/>
        <w:ind w:right="124"/>
        <w:jc w:val="both"/>
        <w:rPr>
          <w:rFonts w:ascii="Arial" w:eastAsia="Arial" w:hAnsi="Arial" w:cs="Arial"/>
          <w:spacing w:val="-1"/>
          <w:sz w:val="24"/>
          <w:szCs w:val="24"/>
          <w:lang w:val="es-ES_tradnl"/>
        </w:rPr>
      </w:pPr>
    </w:p>
    <w:p w14:paraId="6E8D402F" w14:textId="77777777" w:rsidR="00F773BD" w:rsidRPr="00D45861" w:rsidRDefault="00F773BD" w:rsidP="00D45861">
      <w:pPr>
        <w:widowControl w:val="0"/>
        <w:spacing w:before="4" w:after="0" w:line="240" w:lineRule="auto"/>
        <w:ind w:right="124"/>
        <w:jc w:val="both"/>
        <w:rPr>
          <w:rFonts w:ascii="Arial" w:eastAsia="Arial" w:hAnsi="Arial" w:cs="Arial"/>
          <w:spacing w:val="-1"/>
          <w:sz w:val="24"/>
          <w:szCs w:val="24"/>
          <w:lang w:val="es-ES_tradnl"/>
        </w:rPr>
      </w:pPr>
    </w:p>
    <w:p w14:paraId="6BB2D3B3" w14:textId="77777777" w:rsidR="00FB06A2" w:rsidRDefault="00FB06A2" w:rsidP="00D45861">
      <w:pPr>
        <w:pStyle w:val="Default"/>
        <w:jc w:val="both"/>
        <w:rPr>
          <w:noProof/>
          <w:lang w:val="es-ES" w:eastAsia="es-ES"/>
        </w:rPr>
      </w:pPr>
    </w:p>
    <w:p w14:paraId="467069D2" w14:textId="77777777" w:rsidR="00FB06A2" w:rsidRDefault="00FB06A2" w:rsidP="00D45861">
      <w:pPr>
        <w:pStyle w:val="Default"/>
        <w:jc w:val="both"/>
        <w:rPr>
          <w:noProof/>
          <w:lang w:val="es-ES" w:eastAsia="es-ES"/>
        </w:rPr>
      </w:pPr>
    </w:p>
    <w:p w14:paraId="6198776D" w14:textId="77777777" w:rsidR="00FB06A2" w:rsidRDefault="00FB06A2" w:rsidP="00D45861">
      <w:pPr>
        <w:pStyle w:val="Default"/>
        <w:jc w:val="both"/>
        <w:rPr>
          <w:noProof/>
          <w:lang w:val="es-ES" w:eastAsia="es-ES"/>
        </w:rPr>
      </w:pPr>
    </w:p>
    <w:p w14:paraId="312A7E25" w14:textId="77777777" w:rsidR="00FB06A2" w:rsidRDefault="00FB06A2" w:rsidP="00D45861">
      <w:pPr>
        <w:pStyle w:val="Default"/>
        <w:jc w:val="both"/>
        <w:rPr>
          <w:noProof/>
          <w:lang w:val="es-ES" w:eastAsia="es-ES"/>
        </w:rPr>
      </w:pPr>
    </w:p>
    <w:p w14:paraId="3BE44CED" w14:textId="1DC362D2" w:rsidR="00D45861" w:rsidRPr="00D45861" w:rsidRDefault="00D45861" w:rsidP="00D45861">
      <w:pPr>
        <w:pStyle w:val="Default"/>
        <w:jc w:val="both"/>
      </w:pPr>
      <w:r w:rsidRPr="00D45861">
        <w:t>Cordialmente,</w:t>
      </w:r>
    </w:p>
    <w:p w14:paraId="4067F1B2" w14:textId="02079C5F" w:rsidR="00D45861" w:rsidRPr="00D45861" w:rsidRDefault="00D45861" w:rsidP="00D45861">
      <w:pPr>
        <w:pStyle w:val="Default"/>
        <w:jc w:val="both"/>
      </w:pPr>
    </w:p>
    <w:p w14:paraId="6EB00C15" w14:textId="77777777" w:rsidR="00D45861" w:rsidRDefault="00D45861" w:rsidP="00D45861">
      <w:pPr>
        <w:pStyle w:val="Default"/>
        <w:jc w:val="both"/>
      </w:pPr>
    </w:p>
    <w:p w14:paraId="72CC7A56" w14:textId="77777777" w:rsidR="00DC53B4" w:rsidRPr="00D45861" w:rsidRDefault="00DC53B4" w:rsidP="00D45861">
      <w:pPr>
        <w:pStyle w:val="Default"/>
        <w:jc w:val="both"/>
      </w:pPr>
    </w:p>
    <w:p w14:paraId="297E270F" w14:textId="56CE1F5D" w:rsidR="00D45861" w:rsidRPr="00D45861" w:rsidRDefault="00D45861" w:rsidP="00D45861">
      <w:pPr>
        <w:pStyle w:val="Default"/>
        <w:jc w:val="both"/>
      </w:pPr>
    </w:p>
    <w:p w14:paraId="67AD40FD" w14:textId="77777777" w:rsidR="00D45861" w:rsidRPr="00D45861" w:rsidRDefault="00D45861" w:rsidP="00D45861">
      <w:pPr>
        <w:pStyle w:val="Default"/>
        <w:jc w:val="both"/>
      </w:pPr>
    </w:p>
    <w:p w14:paraId="7CA3223E" w14:textId="77777777" w:rsidR="00D45861" w:rsidRPr="00D45861" w:rsidRDefault="00D45861" w:rsidP="00C31982">
      <w:pPr>
        <w:pStyle w:val="Default"/>
        <w:jc w:val="center"/>
        <w:rPr>
          <w:b/>
        </w:rPr>
      </w:pPr>
      <w:r w:rsidRPr="00D45861">
        <w:rPr>
          <w:b/>
        </w:rPr>
        <w:t>ENRIQUE CABRALES BAQUERO</w:t>
      </w:r>
    </w:p>
    <w:p w14:paraId="196599CA" w14:textId="77777777" w:rsidR="00D45861" w:rsidRPr="00D45861" w:rsidRDefault="00D45861" w:rsidP="00C31982">
      <w:pPr>
        <w:pStyle w:val="Default"/>
        <w:jc w:val="center"/>
      </w:pPr>
      <w:r w:rsidRPr="00D45861">
        <w:t>Representante a la Cámara por Bogotá D.C.</w:t>
      </w:r>
    </w:p>
    <w:p w14:paraId="69C99832" w14:textId="77777777" w:rsidR="00D45861" w:rsidRPr="00D45861" w:rsidRDefault="00D45861" w:rsidP="00D45861">
      <w:pPr>
        <w:spacing w:after="0" w:line="240" w:lineRule="auto"/>
        <w:jc w:val="both"/>
        <w:rPr>
          <w:rFonts w:ascii="Arial" w:hAnsi="Arial" w:cs="Arial"/>
          <w:b/>
          <w:sz w:val="24"/>
          <w:szCs w:val="24"/>
        </w:rPr>
      </w:pPr>
    </w:p>
    <w:p w14:paraId="54BF55D7" w14:textId="77777777" w:rsidR="00852E80" w:rsidRDefault="00852E80" w:rsidP="00D45861">
      <w:pPr>
        <w:spacing w:after="0" w:line="240" w:lineRule="auto"/>
        <w:jc w:val="both"/>
        <w:rPr>
          <w:rFonts w:ascii="Arial" w:hAnsi="Arial" w:cs="Arial"/>
          <w:b/>
          <w:sz w:val="24"/>
          <w:szCs w:val="24"/>
        </w:rPr>
      </w:pPr>
    </w:p>
    <w:p w14:paraId="4479C0C1" w14:textId="77777777" w:rsidR="000F63F7" w:rsidRDefault="000F63F7" w:rsidP="00D45861">
      <w:pPr>
        <w:spacing w:after="0" w:line="240" w:lineRule="auto"/>
        <w:jc w:val="both"/>
        <w:rPr>
          <w:rFonts w:ascii="Arial" w:hAnsi="Arial" w:cs="Arial"/>
          <w:b/>
          <w:sz w:val="24"/>
          <w:szCs w:val="24"/>
        </w:rPr>
      </w:pPr>
    </w:p>
    <w:p w14:paraId="0DE4929E" w14:textId="77777777" w:rsidR="000F63F7" w:rsidRDefault="000F63F7" w:rsidP="00D45861">
      <w:pPr>
        <w:spacing w:after="0" w:line="240" w:lineRule="auto"/>
        <w:jc w:val="both"/>
        <w:rPr>
          <w:rFonts w:ascii="Arial" w:hAnsi="Arial" w:cs="Arial"/>
          <w:b/>
          <w:sz w:val="24"/>
          <w:szCs w:val="24"/>
        </w:rPr>
      </w:pPr>
    </w:p>
    <w:p w14:paraId="14D97D76" w14:textId="77777777" w:rsidR="000F63F7" w:rsidRDefault="000F63F7" w:rsidP="00D45861">
      <w:pPr>
        <w:spacing w:after="0" w:line="240" w:lineRule="auto"/>
        <w:jc w:val="both"/>
        <w:rPr>
          <w:rFonts w:ascii="Arial" w:hAnsi="Arial" w:cs="Arial"/>
          <w:b/>
          <w:sz w:val="24"/>
          <w:szCs w:val="24"/>
        </w:rPr>
      </w:pPr>
    </w:p>
    <w:p w14:paraId="76AEC4F9" w14:textId="77777777" w:rsidR="000F63F7" w:rsidRDefault="000F63F7" w:rsidP="00D45861">
      <w:pPr>
        <w:spacing w:after="0" w:line="240" w:lineRule="auto"/>
        <w:jc w:val="both"/>
        <w:rPr>
          <w:rFonts w:ascii="Arial" w:hAnsi="Arial" w:cs="Arial"/>
          <w:b/>
          <w:sz w:val="24"/>
          <w:szCs w:val="24"/>
        </w:rPr>
      </w:pPr>
    </w:p>
    <w:p w14:paraId="62790456" w14:textId="77777777" w:rsidR="000F63F7" w:rsidRDefault="000F63F7" w:rsidP="00D45861">
      <w:pPr>
        <w:spacing w:after="0" w:line="240" w:lineRule="auto"/>
        <w:jc w:val="both"/>
        <w:rPr>
          <w:rFonts w:ascii="Arial" w:hAnsi="Arial" w:cs="Arial"/>
          <w:b/>
          <w:sz w:val="24"/>
          <w:szCs w:val="24"/>
        </w:rPr>
      </w:pPr>
    </w:p>
    <w:p w14:paraId="57A832F4" w14:textId="77777777" w:rsidR="000F63F7" w:rsidRDefault="000F63F7" w:rsidP="00D45861">
      <w:pPr>
        <w:spacing w:after="0" w:line="240" w:lineRule="auto"/>
        <w:jc w:val="both"/>
        <w:rPr>
          <w:rFonts w:ascii="Arial" w:hAnsi="Arial" w:cs="Arial"/>
          <w:b/>
          <w:sz w:val="24"/>
          <w:szCs w:val="24"/>
        </w:rPr>
      </w:pPr>
    </w:p>
    <w:p w14:paraId="6AB7A111" w14:textId="77777777" w:rsidR="000F63F7" w:rsidRDefault="000F63F7" w:rsidP="00D45861">
      <w:pPr>
        <w:spacing w:after="0" w:line="240" w:lineRule="auto"/>
        <w:jc w:val="both"/>
        <w:rPr>
          <w:rFonts w:ascii="Arial" w:hAnsi="Arial" w:cs="Arial"/>
          <w:b/>
          <w:sz w:val="24"/>
          <w:szCs w:val="24"/>
        </w:rPr>
      </w:pPr>
    </w:p>
    <w:p w14:paraId="7180BBD0" w14:textId="543D34ED" w:rsidR="000F63F7" w:rsidRPr="000F63F7" w:rsidRDefault="000F63F7" w:rsidP="000F63F7">
      <w:pPr>
        <w:tabs>
          <w:tab w:val="left" w:pos="3600"/>
        </w:tabs>
        <w:spacing w:after="0" w:line="240" w:lineRule="auto"/>
        <w:jc w:val="both"/>
        <w:rPr>
          <w:rFonts w:ascii="Arial" w:hAnsi="Arial" w:cs="Arial"/>
          <w:b/>
          <w:sz w:val="24"/>
          <w:szCs w:val="24"/>
        </w:rPr>
      </w:pPr>
      <w:r>
        <w:rPr>
          <w:rFonts w:ascii="Arial" w:hAnsi="Arial" w:cs="Arial"/>
          <w:b/>
          <w:sz w:val="24"/>
          <w:szCs w:val="24"/>
        </w:rPr>
        <w:tab/>
      </w:r>
    </w:p>
    <w:p w14:paraId="72B20CAD" w14:textId="77777777" w:rsidR="000F63F7" w:rsidRDefault="000F63F7" w:rsidP="000F63F7">
      <w:pPr>
        <w:spacing w:after="0" w:line="240" w:lineRule="auto"/>
        <w:jc w:val="center"/>
        <w:rPr>
          <w:rFonts w:ascii="Arial" w:hAnsi="Arial" w:cs="Arial"/>
          <w:sz w:val="24"/>
          <w:szCs w:val="24"/>
        </w:rPr>
      </w:pPr>
    </w:p>
    <w:tbl>
      <w:tblPr>
        <w:tblStyle w:val="Tablaconcuadrcula"/>
        <w:tblW w:w="0" w:type="auto"/>
        <w:tblInd w:w="108" w:type="dxa"/>
        <w:tblLook w:val="04A0" w:firstRow="1" w:lastRow="0" w:firstColumn="1" w:lastColumn="0" w:noHBand="0" w:noVBand="1"/>
      </w:tblPr>
      <w:tblGrid>
        <w:gridCol w:w="4395"/>
        <w:gridCol w:w="4551"/>
      </w:tblGrid>
      <w:tr w:rsidR="000F63F7" w14:paraId="713E2BAA" w14:textId="77777777" w:rsidTr="003725D2">
        <w:tc>
          <w:tcPr>
            <w:tcW w:w="4395" w:type="dxa"/>
          </w:tcPr>
          <w:p w14:paraId="339D3B44" w14:textId="77777777" w:rsidR="000F63F7" w:rsidRDefault="000F63F7" w:rsidP="003725D2">
            <w:pPr>
              <w:jc w:val="center"/>
              <w:rPr>
                <w:rFonts w:ascii="Arial" w:hAnsi="Arial" w:cs="Arial"/>
                <w:sz w:val="24"/>
                <w:szCs w:val="24"/>
              </w:rPr>
            </w:pPr>
          </w:p>
          <w:p w14:paraId="31F76144" w14:textId="77777777" w:rsidR="000F63F7" w:rsidRDefault="000F63F7" w:rsidP="003725D2">
            <w:pPr>
              <w:jc w:val="center"/>
              <w:rPr>
                <w:rFonts w:ascii="Arial" w:hAnsi="Arial" w:cs="Arial"/>
                <w:sz w:val="24"/>
                <w:szCs w:val="24"/>
              </w:rPr>
            </w:pPr>
          </w:p>
          <w:p w14:paraId="7A5B4511" w14:textId="77777777" w:rsidR="000F63F7" w:rsidRDefault="000F63F7" w:rsidP="003725D2">
            <w:pPr>
              <w:jc w:val="center"/>
              <w:rPr>
                <w:rFonts w:ascii="Arial" w:hAnsi="Arial" w:cs="Arial"/>
                <w:sz w:val="24"/>
                <w:szCs w:val="24"/>
              </w:rPr>
            </w:pPr>
          </w:p>
          <w:p w14:paraId="1A759570" w14:textId="77777777" w:rsidR="000F63F7" w:rsidRDefault="000F63F7" w:rsidP="003725D2">
            <w:pPr>
              <w:jc w:val="center"/>
              <w:rPr>
                <w:rFonts w:ascii="Arial" w:hAnsi="Arial" w:cs="Arial"/>
                <w:sz w:val="24"/>
                <w:szCs w:val="24"/>
              </w:rPr>
            </w:pPr>
          </w:p>
          <w:p w14:paraId="2BF2B1B2" w14:textId="77777777" w:rsidR="000F63F7" w:rsidRDefault="000F63F7" w:rsidP="003725D2">
            <w:pPr>
              <w:jc w:val="center"/>
              <w:rPr>
                <w:rFonts w:ascii="Arial" w:hAnsi="Arial" w:cs="Arial"/>
                <w:b/>
                <w:sz w:val="24"/>
                <w:szCs w:val="24"/>
              </w:rPr>
            </w:pPr>
          </w:p>
          <w:p w14:paraId="1897C27F" w14:textId="46361A59" w:rsidR="000F63F7" w:rsidRDefault="000F63F7" w:rsidP="003725D2">
            <w:pPr>
              <w:jc w:val="center"/>
              <w:rPr>
                <w:rFonts w:ascii="Arial" w:hAnsi="Arial" w:cs="Arial"/>
                <w:sz w:val="24"/>
                <w:szCs w:val="24"/>
              </w:rPr>
            </w:pPr>
            <w:r w:rsidRPr="00AA4BED">
              <w:rPr>
                <w:rFonts w:ascii="Arial" w:hAnsi="Arial" w:cs="Arial"/>
                <w:b/>
                <w:sz w:val="24"/>
                <w:szCs w:val="24"/>
              </w:rPr>
              <w:t>YENICA SUGEIN ACOSTA INFANTE</w:t>
            </w:r>
          </w:p>
          <w:p w14:paraId="110D4AE5" w14:textId="77777777" w:rsidR="000F63F7" w:rsidRDefault="000F63F7"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45FEF4FA" w14:textId="77777777" w:rsidR="000F63F7" w:rsidRDefault="000F63F7" w:rsidP="003725D2">
            <w:pPr>
              <w:rPr>
                <w:rFonts w:ascii="Arial" w:eastAsia="Arial" w:hAnsi="Arial" w:cs="Arial"/>
                <w:b/>
                <w:noProof/>
                <w:sz w:val="24"/>
                <w:szCs w:val="24"/>
                <w:lang w:val="es-ES" w:eastAsia="es-ES"/>
              </w:rPr>
            </w:pPr>
          </w:p>
          <w:p w14:paraId="4CDF351D" w14:textId="77777777" w:rsidR="00FB06A2" w:rsidRDefault="00FB06A2" w:rsidP="003725D2">
            <w:pPr>
              <w:jc w:val="center"/>
              <w:rPr>
                <w:rFonts w:ascii="Arial" w:eastAsia="Arial" w:hAnsi="Arial" w:cs="Arial"/>
                <w:b/>
                <w:noProof/>
                <w:sz w:val="24"/>
                <w:szCs w:val="24"/>
                <w:lang w:val="es-ES" w:eastAsia="es-ES"/>
              </w:rPr>
            </w:pPr>
          </w:p>
          <w:p w14:paraId="2A05862F" w14:textId="77777777" w:rsidR="00FB06A2" w:rsidRDefault="00FB06A2" w:rsidP="003725D2">
            <w:pPr>
              <w:jc w:val="center"/>
              <w:rPr>
                <w:rFonts w:ascii="Arial" w:eastAsia="Arial" w:hAnsi="Arial" w:cs="Arial"/>
                <w:b/>
                <w:noProof/>
                <w:sz w:val="24"/>
                <w:szCs w:val="24"/>
                <w:lang w:val="es-ES" w:eastAsia="es-ES"/>
              </w:rPr>
            </w:pPr>
          </w:p>
          <w:p w14:paraId="6DA92FD6" w14:textId="77777777" w:rsidR="00FB06A2" w:rsidRDefault="00FB06A2" w:rsidP="003725D2">
            <w:pPr>
              <w:jc w:val="center"/>
              <w:rPr>
                <w:rFonts w:ascii="Arial" w:eastAsia="Arial" w:hAnsi="Arial" w:cs="Arial"/>
                <w:b/>
                <w:noProof/>
                <w:sz w:val="24"/>
                <w:szCs w:val="24"/>
                <w:lang w:val="es-ES" w:eastAsia="es-ES"/>
              </w:rPr>
            </w:pPr>
          </w:p>
          <w:p w14:paraId="30F97B16" w14:textId="77777777" w:rsidR="00FB06A2" w:rsidRDefault="00FB06A2" w:rsidP="003725D2">
            <w:pPr>
              <w:jc w:val="center"/>
              <w:rPr>
                <w:rFonts w:ascii="Arial" w:eastAsia="Arial" w:hAnsi="Arial" w:cs="Arial"/>
                <w:b/>
                <w:noProof/>
                <w:sz w:val="24"/>
                <w:szCs w:val="24"/>
                <w:lang w:val="es-ES" w:eastAsia="es-ES"/>
              </w:rPr>
            </w:pPr>
          </w:p>
          <w:p w14:paraId="61090717" w14:textId="249D980F" w:rsidR="000F63F7" w:rsidRDefault="000F63F7" w:rsidP="003725D2">
            <w:pPr>
              <w:jc w:val="center"/>
              <w:rPr>
                <w:rFonts w:ascii="Arial" w:hAnsi="Arial" w:cs="Arial"/>
                <w:b/>
                <w:sz w:val="24"/>
                <w:szCs w:val="24"/>
              </w:rPr>
            </w:pPr>
            <w:r>
              <w:rPr>
                <w:rFonts w:ascii="Arial" w:hAnsi="Arial" w:cs="Arial"/>
                <w:b/>
                <w:sz w:val="24"/>
                <w:szCs w:val="24"/>
              </w:rPr>
              <w:t>CHRISTIAN MUNIR GARCÉS</w:t>
            </w:r>
          </w:p>
          <w:p w14:paraId="3261E941" w14:textId="77777777" w:rsidR="000F63F7" w:rsidRDefault="000F63F7" w:rsidP="003725D2">
            <w:pPr>
              <w:jc w:val="center"/>
              <w:rPr>
                <w:rFonts w:ascii="Arial" w:hAnsi="Arial" w:cs="Arial"/>
                <w:sz w:val="24"/>
                <w:szCs w:val="24"/>
              </w:rPr>
            </w:pPr>
            <w:r>
              <w:rPr>
                <w:rFonts w:ascii="Arial" w:hAnsi="Arial" w:cs="Arial"/>
                <w:sz w:val="24"/>
                <w:szCs w:val="24"/>
              </w:rPr>
              <w:t>Representante a la Cámara</w:t>
            </w:r>
          </w:p>
        </w:tc>
      </w:tr>
      <w:tr w:rsidR="000F63F7" w14:paraId="65BA41DA" w14:textId="77777777" w:rsidTr="003725D2">
        <w:tc>
          <w:tcPr>
            <w:tcW w:w="4395" w:type="dxa"/>
          </w:tcPr>
          <w:p w14:paraId="791E1CC7" w14:textId="77777777" w:rsidR="000F63F7" w:rsidRDefault="000F63F7" w:rsidP="003725D2">
            <w:pPr>
              <w:rPr>
                <w:rFonts w:ascii="Arial" w:hAnsi="Arial" w:cs="Arial"/>
                <w:sz w:val="24"/>
                <w:szCs w:val="24"/>
              </w:rPr>
            </w:pPr>
          </w:p>
          <w:p w14:paraId="3E5E1F5F" w14:textId="77777777" w:rsidR="00FB06A2" w:rsidRDefault="00FB06A2" w:rsidP="003725D2">
            <w:pPr>
              <w:jc w:val="center"/>
              <w:rPr>
                <w:rFonts w:ascii="Arial" w:hAnsi="Arial" w:cs="Arial"/>
                <w:noProof/>
                <w:sz w:val="24"/>
                <w:szCs w:val="24"/>
                <w:lang w:val="es-ES" w:eastAsia="es-ES"/>
              </w:rPr>
            </w:pPr>
          </w:p>
          <w:p w14:paraId="3BE649C4" w14:textId="77777777" w:rsidR="00FB06A2" w:rsidRDefault="00FB06A2" w:rsidP="003725D2">
            <w:pPr>
              <w:jc w:val="center"/>
              <w:rPr>
                <w:rFonts w:ascii="Arial" w:hAnsi="Arial" w:cs="Arial"/>
                <w:noProof/>
                <w:sz w:val="24"/>
                <w:szCs w:val="24"/>
                <w:lang w:val="es-ES" w:eastAsia="es-ES"/>
              </w:rPr>
            </w:pPr>
          </w:p>
          <w:p w14:paraId="0CA8BE45" w14:textId="77777777" w:rsidR="00FB06A2" w:rsidRDefault="00FB06A2" w:rsidP="003725D2">
            <w:pPr>
              <w:jc w:val="center"/>
              <w:rPr>
                <w:rFonts w:ascii="Arial" w:hAnsi="Arial" w:cs="Arial"/>
                <w:noProof/>
                <w:sz w:val="24"/>
                <w:szCs w:val="24"/>
                <w:lang w:val="es-ES" w:eastAsia="es-ES"/>
              </w:rPr>
            </w:pPr>
          </w:p>
          <w:p w14:paraId="13430099" w14:textId="6DF3D5CE" w:rsidR="000F63F7" w:rsidRPr="00C324A1" w:rsidRDefault="000F63F7" w:rsidP="003725D2">
            <w:pPr>
              <w:jc w:val="center"/>
              <w:rPr>
                <w:rFonts w:ascii="Arial" w:hAnsi="Arial" w:cs="Arial"/>
                <w:b/>
                <w:sz w:val="24"/>
                <w:szCs w:val="24"/>
              </w:rPr>
            </w:pPr>
            <w:r w:rsidRPr="00C324A1">
              <w:rPr>
                <w:rFonts w:ascii="Arial" w:hAnsi="Arial" w:cs="Arial"/>
                <w:b/>
                <w:sz w:val="24"/>
                <w:szCs w:val="24"/>
              </w:rPr>
              <w:t>MARGARITA RESTREPO</w:t>
            </w:r>
          </w:p>
          <w:p w14:paraId="0C7A9C44" w14:textId="77777777" w:rsidR="000F63F7" w:rsidRDefault="000F63F7"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56C99666" w14:textId="77777777" w:rsidR="000F63F7" w:rsidRDefault="000F63F7" w:rsidP="003725D2">
            <w:pPr>
              <w:rPr>
                <w:rFonts w:ascii="Arial" w:hAnsi="Arial" w:cs="Arial"/>
                <w:b/>
                <w:sz w:val="24"/>
                <w:szCs w:val="24"/>
              </w:rPr>
            </w:pPr>
          </w:p>
          <w:p w14:paraId="0E9B9BA7" w14:textId="77777777" w:rsidR="000F63F7" w:rsidRDefault="000F63F7" w:rsidP="003725D2">
            <w:pPr>
              <w:jc w:val="center"/>
              <w:rPr>
                <w:rFonts w:ascii="Arial" w:hAnsi="Arial" w:cs="Arial"/>
                <w:b/>
                <w:sz w:val="24"/>
                <w:szCs w:val="24"/>
              </w:rPr>
            </w:pPr>
          </w:p>
          <w:p w14:paraId="02AF0BEC" w14:textId="40981D48" w:rsidR="000F63F7" w:rsidRDefault="000F63F7" w:rsidP="003725D2">
            <w:pPr>
              <w:jc w:val="center"/>
              <w:rPr>
                <w:rFonts w:ascii="Arial" w:hAnsi="Arial" w:cs="Arial"/>
                <w:b/>
                <w:sz w:val="24"/>
                <w:szCs w:val="24"/>
              </w:rPr>
            </w:pPr>
          </w:p>
          <w:p w14:paraId="1068FD55" w14:textId="77777777" w:rsidR="000F63F7" w:rsidRDefault="000F63F7" w:rsidP="003725D2">
            <w:pPr>
              <w:jc w:val="center"/>
              <w:rPr>
                <w:rFonts w:ascii="Arial" w:hAnsi="Arial" w:cs="Arial"/>
                <w:b/>
                <w:sz w:val="24"/>
                <w:szCs w:val="24"/>
              </w:rPr>
            </w:pPr>
          </w:p>
          <w:p w14:paraId="26CB59E2" w14:textId="77777777" w:rsidR="000F63F7" w:rsidRDefault="000F63F7" w:rsidP="003725D2">
            <w:pPr>
              <w:jc w:val="center"/>
              <w:rPr>
                <w:rFonts w:ascii="Arial" w:hAnsi="Arial" w:cs="Arial"/>
                <w:b/>
                <w:sz w:val="24"/>
                <w:szCs w:val="24"/>
              </w:rPr>
            </w:pPr>
            <w:r>
              <w:rPr>
                <w:rFonts w:ascii="Arial" w:hAnsi="Arial" w:cs="Arial"/>
                <w:b/>
                <w:sz w:val="24"/>
                <w:szCs w:val="24"/>
              </w:rPr>
              <w:t>JUAN FERNANDO ESPINAL R.</w:t>
            </w:r>
          </w:p>
          <w:p w14:paraId="6243FFD4" w14:textId="77777777" w:rsidR="000F63F7" w:rsidRDefault="000F63F7" w:rsidP="003725D2">
            <w:pPr>
              <w:jc w:val="center"/>
              <w:rPr>
                <w:rFonts w:ascii="Arial" w:hAnsi="Arial" w:cs="Arial"/>
                <w:sz w:val="24"/>
                <w:szCs w:val="24"/>
              </w:rPr>
            </w:pPr>
            <w:r>
              <w:rPr>
                <w:rFonts w:ascii="Arial" w:hAnsi="Arial" w:cs="Arial"/>
                <w:sz w:val="24"/>
                <w:szCs w:val="24"/>
              </w:rPr>
              <w:t>Representante a la Cámara</w:t>
            </w:r>
          </w:p>
        </w:tc>
      </w:tr>
      <w:tr w:rsidR="000F63F7" w14:paraId="7F945029" w14:textId="77777777" w:rsidTr="003725D2">
        <w:tc>
          <w:tcPr>
            <w:tcW w:w="4395" w:type="dxa"/>
          </w:tcPr>
          <w:p w14:paraId="26A8202F" w14:textId="77777777" w:rsidR="00FB06A2" w:rsidRDefault="00FB06A2" w:rsidP="003725D2">
            <w:pPr>
              <w:jc w:val="center"/>
              <w:rPr>
                <w:rFonts w:ascii="Arial" w:hAnsi="Arial" w:cs="Arial"/>
                <w:noProof/>
                <w:sz w:val="24"/>
                <w:szCs w:val="24"/>
                <w:lang w:val="es-ES" w:eastAsia="es-ES"/>
              </w:rPr>
            </w:pPr>
          </w:p>
          <w:p w14:paraId="61C49CE0" w14:textId="77777777" w:rsidR="000F63F7" w:rsidRDefault="000F63F7" w:rsidP="003725D2">
            <w:pPr>
              <w:jc w:val="center"/>
              <w:rPr>
                <w:rFonts w:ascii="Arial" w:hAnsi="Arial" w:cs="Arial"/>
                <w:b/>
                <w:sz w:val="24"/>
                <w:szCs w:val="24"/>
              </w:rPr>
            </w:pPr>
          </w:p>
          <w:p w14:paraId="4EC32F7D" w14:textId="77777777" w:rsidR="000F63F7" w:rsidRDefault="000F63F7" w:rsidP="003725D2">
            <w:pPr>
              <w:rPr>
                <w:rFonts w:ascii="Arial" w:hAnsi="Arial" w:cs="Arial"/>
                <w:b/>
                <w:sz w:val="24"/>
                <w:szCs w:val="24"/>
              </w:rPr>
            </w:pPr>
          </w:p>
          <w:p w14:paraId="3101C0C1" w14:textId="77777777" w:rsidR="000F63F7" w:rsidRDefault="000F63F7" w:rsidP="003725D2">
            <w:pPr>
              <w:rPr>
                <w:rFonts w:ascii="Arial" w:hAnsi="Arial" w:cs="Arial"/>
                <w:b/>
                <w:sz w:val="24"/>
                <w:szCs w:val="24"/>
              </w:rPr>
            </w:pPr>
          </w:p>
          <w:p w14:paraId="2B4C66A2" w14:textId="77777777" w:rsidR="000F63F7" w:rsidRDefault="000F63F7" w:rsidP="003725D2">
            <w:pPr>
              <w:jc w:val="center"/>
              <w:rPr>
                <w:rFonts w:ascii="Arial" w:hAnsi="Arial" w:cs="Arial"/>
                <w:b/>
                <w:sz w:val="24"/>
                <w:szCs w:val="24"/>
              </w:rPr>
            </w:pPr>
            <w:r>
              <w:rPr>
                <w:rFonts w:ascii="Arial" w:hAnsi="Arial" w:cs="Arial"/>
                <w:b/>
                <w:sz w:val="24"/>
                <w:szCs w:val="24"/>
              </w:rPr>
              <w:t>EDWARD DAVID RODRIGUEZ</w:t>
            </w:r>
          </w:p>
          <w:p w14:paraId="2D0A295F" w14:textId="77777777" w:rsidR="000F63F7" w:rsidRDefault="000F63F7" w:rsidP="003725D2">
            <w:pPr>
              <w:jc w:val="center"/>
              <w:rPr>
                <w:rFonts w:ascii="Arial" w:hAnsi="Arial" w:cs="Arial"/>
                <w:sz w:val="24"/>
                <w:szCs w:val="24"/>
              </w:rPr>
            </w:pPr>
            <w:r>
              <w:rPr>
                <w:rFonts w:ascii="Arial" w:hAnsi="Arial" w:cs="Arial"/>
                <w:sz w:val="24"/>
                <w:szCs w:val="24"/>
              </w:rPr>
              <w:t>Representante a la Cámara</w:t>
            </w:r>
          </w:p>
        </w:tc>
        <w:tc>
          <w:tcPr>
            <w:tcW w:w="4551" w:type="dxa"/>
          </w:tcPr>
          <w:p w14:paraId="79E1F727" w14:textId="77777777" w:rsidR="000F63F7" w:rsidRDefault="000F63F7" w:rsidP="003725D2">
            <w:pPr>
              <w:rPr>
                <w:rFonts w:ascii="Arial" w:hAnsi="Arial" w:cs="Arial"/>
                <w:b/>
                <w:sz w:val="24"/>
                <w:szCs w:val="24"/>
              </w:rPr>
            </w:pPr>
          </w:p>
          <w:p w14:paraId="6CD3849B" w14:textId="3D5068C9" w:rsidR="000F63F7" w:rsidRDefault="000F63F7" w:rsidP="003725D2">
            <w:pPr>
              <w:jc w:val="center"/>
              <w:rPr>
                <w:rFonts w:ascii="Arial" w:eastAsia="Arial" w:hAnsi="Arial" w:cs="Arial"/>
                <w:b/>
                <w:noProof/>
                <w:sz w:val="24"/>
                <w:szCs w:val="24"/>
                <w:lang w:val="es-ES" w:eastAsia="es-ES"/>
              </w:rPr>
            </w:pPr>
          </w:p>
          <w:p w14:paraId="50D0C1E8" w14:textId="77777777" w:rsidR="00FB06A2" w:rsidRDefault="00FB06A2" w:rsidP="003725D2">
            <w:pPr>
              <w:jc w:val="center"/>
              <w:rPr>
                <w:rFonts w:ascii="Arial" w:eastAsia="Arial" w:hAnsi="Arial" w:cs="Arial"/>
                <w:b/>
                <w:noProof/>
                <w:sz w:val="24"/>
                <w:szCs w:val="24"/>
                <w:lang w:val="es-ES" w:eastAsia="es-ES"/>
              </w:rPr>
            </w:pPr>
          </w:p>
          <w:p w14:paraId="73ABC7C8" w14:textId="77777777" w:rsidR="00FB06A2" w:rsidRDefault="00FB06A2" w:rsidP="003725D2">
            <w:pPr>
              <w:jc w:val="center"/>
              <w:rPr>
                <w:rFonts w:ascii="Arial" w:hAnsi="Arial" w:cs="Arial"/>
                <w:b/>
                <w:sz w:val="24"/>
                <w:szCs w:val="24"/>
              </w:rPr>
            </w:pPr>
          </w:p>
          <w:p w14:paraId="09932ED0" w14:textId="77777777" w:rsidR="000F63F7" w:rsidRDefault="000F63F7" w:rsidP="003725D2">
            <w:pPr>
              <w:jc w:val="center"/>
              <w:rPr>
                <w:rFonts w:ascii="Arial" w:hAnsi="Arial" w:cs="Arial"/>
                <w:b/>
                <w:sz w:val="24"/>
                <w:szCs w:val="24"/>
              </w:rPr>
            </w:pPr>
            <w:r>
              <w:rPr>
                <w:rFonts w:ascii="Arial" w:hAnsi="Arial" w:cs="Arial"/>
                <w:b/>
                <w:sz w:val="24"/>
                <w:szCs w:val="24"/>
              </w:rPr>
              <w:t>JUAN DAVID VÉLEZ TRUJILLO</w:t>
            </w:r>
          </w:p>
          <w:p w14:paraId="6E77A8D1" w14:textId="77777777" w:rsidR="000F63F7" w:rsidRDefault="000F63F7" w:rsidP="003725D2">
            <w:pPr>
              <w:jc w:val="center"/>
              <w:rPr>
                <w:rFonts w:ascii="Arial" w:hAnsi="Arial" w:cs="Arial"/>
                <w:sz w:val="24"/>
                <w:szCs w:val="24"/>
              </w:rPr>
            </w:pPr>
            <w:r>
              <w:rPr>
                <w:rFonts w:ascii="Arial" w:hAnsi="Arial" w:cs="Arial"/>
                <w:sz w:val="24"/>
                <w:szCs w:val="24"/>
              </w:rPr>
              <w:t>Representante a la Cámara</w:t>
            </w:r>
          </w:p>
        </w:tc>
      </w:tr>
      <w:tr w:rsidR="000F63F7" w14:paraId="5C33450C" w14:textId="77777777" w:rsidTr="003725D2">
        <w:trPr>
          <w:trHeight w:val="1899"/>
        </w:trPr>
        <w:tc>
          <w:tcPr>
            <w:tcW w:w="4395" w:type="dxa"/>
          </w:tcPr>
          <w:p w14:paraId="77D42702" w14:textId="77777777" w:rsidR="000F63F7" w:rsidRDefault="000F63F7" w:rsidP="003725D2">
            <w:pPr>
              <w:rPr>
                <w:rFonts w:ascii="Arial" w:hAnsi="Arial" w:cs="Arial"/>
                <w:b/>
                <w:sz w:val="24"/>
                <w:szCs w:val="24"/>
              </w:rPr>
            </w:pPr>
          </w:p>
          <w:p w14:paraId="20E96A25" w14:textId="201C3014" w:rsidR="000F63F7" w:rsidRDefault="000F63F7" w:rsidP="003725D2">
            <w:pPr>
              <w:jc w:val="center"/>
              <w:rPr>
                <w:rFonts w:ascii="Arial" w:hAnsi="Arial" w:cs="Arial"/>
                <w:b/>
                <w:sz w:val="24"/>
                <w:szCs w:val="24"/>
              </w:rPr>
            </w:pPr>
          </w:p>
          <w:p w14:paraId="3599CF01" w14:textId="77777777" w:rsidR="000F63F7" w:rsidRDefault="000F63F7" w:rsidP="003725D2">
            <w:pPr>
              <w:jc w:val="center"/>
              <w:rPr>
                <w:rFonts w:ascii="Arial" w:hAnsi="Arial" w:cs="Arial"/>
                <w:b/>
                <w:sz w:val="24"/>
                <w:szCs w:val="24"/>
              </w:rPr>
            </w:pPr>
            <w:r>
              <w:rPr>
                <w:rFonts w:ascii="Arial" w:hAnsi="Arial" w:cs="Arial"/>
                <w:b/>
                <w:sz w:val="24"/>
                <w:szCs w:val="24"/>
              </w:rPr>
              <w:t>FERNANDO NICOLAS ARAUJO R.</w:t>
            </w:r>
          </w:p>
          <w:p w14:paraId="68A730BA" w14:textId="77777777" w:rsidR="000F63F7" w:rsidRDefault="000F63F7" w:rsidP="003725D2">
            <w:pPr>
              <w:jc w:val="center"/>
              <w:rPr>
                <w:rFonts w:ascii="Arial" w:hAnsi="Arial" w:cs="Arial"/>
                <w:sz w:val="24"/>
                <w:szCs w:val="24"/>
              </w:rPr>
            </w:pPr>
            <w:r>
              <w:rPr>
                <w:rFonts w:ascii="Arial" w:hAnsi="Arial" w:cs="Arial"/>
                <w:sz w:val="24"/>
                <w:szCs w:val="24"/>
              </w:rPr>
              <w:t>Senador de la República</w:t>
            </w:r>
          </w:p>
        </w:tc>
        <w:tc>
          <w:tcPr>
            <w:tcW w:w="4551" w:type="dxa"/>
          </w:tcPr>
          <w:p w14:paraId="710547D4" w14:textId="77777777" w:rsidR="000F63F7" w:rsidRDefault="000F63F7" w:rsidP="003725D2">
            <w:pPr>
              <w:jc w:val="center"/>
              <w:rPr>
                <w:rFonts w:ascii="Arial" w:hAnsi="Arial" w:cs="Arial"/>
                <w:b/>
                <w:sz w:val="24"/>
                <w:szCs w:val="24"/>
              </w:rPr>
            </w:pPr>
          </w:p>
          <w:p w14:paraId="51A62368" w14:textId="77777777" w:rsidR="00FB06A2" w:rsidRDefault="00FB06A2" w:rsidP="003725D2">
            <w:pPr>
              <w:jc w:val="center"/>
              <w:rPr>
                <w:rFonts w:ascii="Arial" w:eastAsia="Arial" w:hAnsi="Arial" w:cs="Arial"/>
                <w:b/>
                <w:noProof/>
                <w:sz w:val="24"/>
                <w:szCs w:val="24"/>
                <w:lang w:val="es-ES" w:eastAsia="es-ES"/>
              </w:rPr>
            </w:pPr>
          </w:p>
          <w:p w14:paraId="72A17E4F" w14:textId="1EA8ED59" w:rsidR="000F63F7" w:rsidRDefault="00FB06A2" w:rsidP="003725D2">
            <w:pPr>
              <w:jc w:val="center"/>
              <w:rPr>
                <w:rFonts w:ascii="Arial" w:hAnsi="Arial" w:cs="Arial"/>
                <w:b/>
                <w:sz w:val="24"/>
                <w:szCs w:val="24"/>
              </w:rPr>
            </w:pPr>
            <w:r>
              <w:rPr>
                <w:rFonts w:ascii="Arial" w:eastAsia="Arial" w:hAnsi="Arial" w:cs="Arial"/>
                <w:b/>
                <w:noProof/>
                <w:sz w:val="24"/>
                <w:szCs w:val="24"/>
                <w:lang w:val="es-ES" w:eastAsia="es-ES"/>
              </w:rPr>
              <w:t>JOSE VICENTE CARREÑO</w:t>
            </w:r>
          </w:p>
          <w:p w14:paraId="387784ED" w14:textId="77777777" w:rsidR="000F63F7" w:rsidRDefault="000F63F7" w:rsidP="003725D2">
            <w:pPr>
              <w:jc w:val="center"/>
              <w:rPr>
                <w:rFonts w:ascii="Arial" w:hAnsi="Arial" w:cs="Arial"/>
                <w:sz w:val="24"/>
                <w:szCs w:val="24"/>
              </w:rPr>
            </w:pPr>
            <w:r>
              <w:rPr>
                <w:rFonts w:ascii="Arial" w:hAnsi="Arial" w:cs="Arial"/>
                <w:sz w:val="24"/>
                <w:szCs w:val="24"/>
              </w:rPr>
              <w:t>Representante a la Cámara</w:t>
            </w:r>
          </w:p>
        </w:tc>
      </w:tr>
    </w:tbl>
    <w:p w14:paraId="35ECCC1B" w14:textId="77777777" w:rsidR="000F63F7" w:rsidRDefault="000F63F7" w:rsidP="000F63F7">
      <w:pPr>
        <w:spacing w:after="0" w:line="240" w:lineRule="auto"/>
        <w:jc w:val="center"/>
        <w:rPr>
          <w:rFonts w:ascii="Arial" w:hAnsi="Arial" w:cs="Arial"/>
          <w:sz w:val="24"/>
          <w:szCs w:val="24"/>
        </w:rPr>
      </w:pPr>
    </w:p>
    <w:p w14:paraId="585EED1E" w14:textId="77777777" w:rsidR="000F63F7" w:rsidRDefault="000F63F7" w:rsidP="000F63F7">
      <w:pPr>
        <w:spacing w:after="0" w:line="240" w:lineRule="auto"/>
        <w:jc w:val="center"/>
        <w:rPr>
          <w:rFonts w:ascii="Arial" w:hAnsi="Arial" w:cs="Arial"/>
          <w:sz w:val="24"/>
          <w:szCs w:val="24"/>
        </w:rPr>
      </w:pPr>
    </w:p>
    <w:p w14:paraId="4CBB7269" w14:textId="77777777" w:rsidR="000F63F7" w:rsidRDefault="000F63F7" w:rsidP="000F63F7">
      <w:pPr>
        <w:spacing w:after="0" w:line="240" w:lineRule="auto"/>
        <w:jc w:val="center"/>
        <w:rPr>
          <w:rFonts w:ascii="Arial" w:hAnsi="Arial" w:cs="Arial"/>
          <w:sz w:val="24"/>
          <w:szCs w:val="24"/>
        </w:rPr>
      </w:pPr>
    </w:p>
    <w:sectPr w:rsidR="000F63F7" w:rsidSect="00266DD1">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0982" w14:textId="77777777" w:rsidR="000F1AE9" w:rsidRDefault="000F1AE9" w:rsidP="00BA65DE">
      <w:pPr>
        <w:spacing w:after="0" w:line="240" w:lineRule="auto"/>
      </w:pPr>
      <w:r>
        <w:separator/>
      </w:r>
    </w:p>
  </w:endnote>
  <w:endnote w:type="continuationSeparator" w:id="0">
    <w:p w14:paraId="05F27B6B" w14:textId="77777777" w:rsidR="000F1AE9" w:rsidRDefault="000F1AE9" w:rsidP="00BA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6290"/>
      <w:docPartObj>
        <w:docPartGallery w:val="Page Numbers (Bottom of Page)"/>
        <w:docPartUnique/>
      </w:docPartObj>
    </w:sdtPr>
    <w:sdtEndPr/>
    <w:sdtContent>
      <w:p w14:paraId="01B01B19" w14:textId="55B10642" w:rsidR="00474653" w:rsidRPr="00266DD1" w:rsidRDefault="00474653" w:rsidP="00266DD1">
        <w:pPr>
          <w:pStyle w:val="Piedepgina"/>
          <w:jc w:val="right"/>
        </w:pPr>
        <w:r>
          <w:fldChar w:fldCharType="begin"/>
        </w:r>
        <w:r>
          <w:instrText>PAGE   \* MERGEFORMAT</w:instrText>
        </w:r>
        <w:r>
          <w:fldChar w:fldCharType="separate"/>
        </w:r>
        <w:r w:rsidR="00342C13" w:rsidRPr="00342C13">
          <w:rPr>
            <w:noProof/>
            <w:lang w:val="es-ES"/>
          </w:rPr>
          <w:t>1</w:t>
        </w:r>
        <w:r>
          <w:fldChar w:fldCharType="end"/>
        </w:r>
      </w:p>
    </w:sdtContent>
  </w:sdt>
  <w:p w14:paraId="5C0C35DE" w14:textId="77777777" w:rsidR="00474653" w:rsidRPr="00E179F1" w:rsidRDefault="00474653" w:rsidP="00266DD1">
    <w:pPr>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noProof/>
        <w:sz w:val="20"/>
        <w:szCs w:val="20"/>
        <w:lang w:eastAsia="es-CO"/>
      </w:rPr>
      <w:drawing>
        <wp:inline distT="0" distB="0" distL="0" distR="0" wp14:anchorId="7189B377" wp14:editId="4AB6C847">
          <wp:extent cx="5715000" cy="114300"/>
          <wp:effectExtent l="0" t="0" r="0" b="0"/>
          <wp:docPr id="1" name="Imagen 1"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14300"/>
                  </a:xfrm>
                  <a:prstGeom prst="rect">
                    <a:avLst/>
                  </a:prstGeom>
                  <a:noFill/>
                  <a:ln>
                    <a:noFill/>
                  </a:ln>
                </pic:spPr>
              </pic:pic>
            </a:graphicData>
          </a:graphic>
        </wp:inline>
      </w:drawing>
    </w:r>
  </w:p>
  <w:p w14:paraId="5B7B70CC" w14:textId="77777777" w:rsidR="00474653" w:rsidRPr="00E179F1" w:rsidRDefault="00474653"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Cámara de Representantes</w:t>
    </w:r>
  </w:p>
  <w:p w14:paraId="29A32936" w14:textId="77777777" w:rsidR="00474653" w:rsidRPr="00E179F1" w:rsidRDefault="00474653"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 xml:space="preserve">Carrera 7 No. 8-68 – Capitolio Nacional (Calle 10 No. 7-50) – Bogotá D.C. </w:t>
    </w:r>
  </w:p>
  <w:p w14:paraId="7370D40E" w14:textId="77777777" w:rsidR="00474653" w:rsidRDefault="00474653">
    <w:pPr>
      <w:pStyle w:val="Piedepgina"/>
      <w:jc w:val="right"/>
    </w:pPr>
  </w:p>
  <w:p w14:paraId="4A841C50" w14:textId="77777777" w:rsidR="00474653" w:rsidRDefault="004746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8F984" w14:textId="77777777" w:rsidR="000F1AE9" w:rsidRDefault="000F1AE9" w:rsidP="00BA65DE">
      <w:pPr>
        <w:spacing w:after="0" w:line="240" w:lineRule="auto"/>
      </w:pPr>
      <w:r>
        <w:separator/>
      </w:r>
    </w:p>
  </w:footnote>
  <w:footnote w:type="continuationSeparator" w:id="0">
    <w:p w14:paraId="09733623" w14:textId="77777777" w:rsidR="000F1AE9" w:rsidRDefault="000F1AE9" w:rsidP="00BA65DE">
      <w:pPr>
        <w:spacing w:after="0" w:line="240" w:lineRule="auto"/>
      </w:pPr>
      <w:r>
        <w:continuationSeparator/>
      </w:r>
    </w:p>
  </w:footnote>
  <w:footnote w:id="1">
    <w:p w14:paraId="612E22EF" w14:textId="2CE5DF23" w:rsidR="002113DE" w:rsidRPr="00340FD6" w:rsidRDefault="002113DE" w:rsidP="002113DE">
      <w:pPr>
        <w:pStyle w:val="Textonotapie"/>
        <w:jc w:val="both"/>
        <w:rPr>
          <w:rFonts w:ascii="Arial" w:hAnsi="Arial" w:cs="Arial"/>
          <w:sz w:val="16"/>
          <w:szCs w:val="16"/>
          <w:lang w:val="es-ES_tradnl"/>
        </w:rPr>
      </w:pPr>
      <w:r w:rsidRPr="00340FD6">
        <w:rPr>
          <w:rStyle w:val="Refdenotaalpie"/>
          <w:rFonts w:ascii="Arial" w:hAnsi="Arial" w:cs="Arial"/>
          <w:sz w:val="16"/>
          <w:szCs w:val="16"/>
        </w:rPr>
        <w:footnoteRef/>
      </w:r>
      <w:r w:rsidRPr="00340FD6">
        <w:rPr>
          <w:rFonts w:ascii="Arial" w:hAnsi="Arial" w:cs="Arial"/>
          <w:sz w:val="16"/>
          <w:szCs w:val="16"/>
        </w:rPr>
        <w:t xml:space="preserve"> </w:t>
      </w:r>
      <w:r w:rsidRPr="00340FD6">
        <w:rPr>
          <w:rFonts w:ascii="Arial" w:hAnsi="Arial" w:cs="Arial"/>
          <w:sz w:val="16"/>
          <w:szCs w:val="16"/>
          <w:lang w:val="es-ES_tradnl"/>
        </w:rPr>
        <w:t>De entrada manifestar, que el suscrito con antelación ya había radicado el presente proyecto de ley el día 21 de agosto del año 2019, y el cual fuera rotulado con el número 195 de 2019 Cámara. Sin embargo, procedí a retirarlo el día 01 de junio de 2020</w:t>
      </w:r>
      <w:r w:rsidR="00340FD6">
        <w:rPr>
          <w:rFonts w:ascii="Arial" w:hAnsi="Arial" w:cs="Arial"/>
          <w:sz w:val="16"/>
          <w:szCs w:val="16"/>
          <w:lang w:val="es-ES_tradnl"/>
        </w:rPr>
        <w:t>, por cuanto no se le dio trámite alguno</w:t>
      </w:r>
      <w:r w:rsidRPr="00340FD6">
        <w:rPr>
          <w:rFonts w:ascii="Arial" w:hAnsi="Arial" w:cs="Arial"/>
          <w:sz w:val="16"/>
          <w:szCs w:val="16"/>
          <w:lang w:val="es-ES_tradnl"/>
        </w:rPr>
        <w:t>. Lo</w:t>
      </w:r>
      <w:r w:rsidR="00340FD6">
        <w:rPr>
          <w:rFonts w:ascii="Arial" w:hAnsi="Arial" w:cs="Arial"/>
          <w:sz w:val="16"/>
          <w:szCs w:val="16"/>
          <w:lang w:val="es-ES_tradnl"/>
        </w:rPr>
        <w:t xml:space="preserve"> anterior,</w:t>
      </w:r>
      <w:r w:rsidRPr="00340FD6">
        <w:rPr>
          <w:rFonts w:ascii="Arial" w:hAnsi="Arial" w:cs="Arial"/>
          <w:sz w:val="16"/>
          <w:szCs w:val="16"/>
          <w:lang w:val="es-ES_tradnl"/>
        </w:rPr>
        <w:t xml:space="preserve"> no es óbice para insistir </w:t>
      </w:r>
      <w:r w:rsidR="00340FD6">
        <w:rPr>
          <w:rFonts w:ascii="Arial" w:hAnsi="Arial" w:cs="Arial"/>
          <w:sz w:val="16"/>
          <w:szCs w:val="16"/>
          <w:lang w:val="es-ES_tradnl"/>
        </w:rPr>
        <w:t xml:space="preserve">en </w:t>
      </w:r>
      <w:r w:rsidRPr="00340FD6">
        <w:rPr>
          <w:rFonts w:ascii="Arial" w:hAnsi="Arial" w:cs="Arial"/>
          <w:sz w:val="16"/>
          <w:szCs w:val="16"/>
          <w:lang w:val="es-ES_tradnl"/>
        </w:rPr>
        <w:t>su trámite legislativo, atendiendo sendas ordenes jurisdiccionales</w:t>
      </w:r>
      <w:r w:rsidR="00340FD6">
        <w:rPr>
          <w:rFonts w:ascii="Arial" w:hAnsi="Arial" w:cs="Arial"/>
          <w:sz w:val="16"/>
          <w:szCs w:val="16"/>
          <w:lang w:val="es-ES_tradnl"/>
        </w:rPr>
        <w:t xml:space="preserve"> de la Corte Constitucional</w:t>
      </w:r>
      <w:r w:rsidRPr="00340FD6">
        <w:rPr>
          <w:rFonts w:ascii="Arial" w:hAnsi="Arial" w:cs="Arial"/>
          <w:sz w:val="16"/>
          <w:szCs w:val="16"/>
          <w:lang w:val="es-ES_tradnl"/>
        </w:rPr>
        <w:t xml:space="preserve">. </w:t>
      </w:r>
    </w:p>
  </w:footnote>
  <w:footnote w:id="2">
    <w:p w14:paraId="41FF0E2E" w14:textId="77777777" w:rsidR="00F20482" w:rsidRPr="00340FD6" w:rsidRDefault="00F20482" w:rsidP="00F20482">
      <w:pPr>
        <w:pStyle w:val="Textonotapie"/>
        <w:jc w:val="both"/>
        <w:rPr>
          <w:rFonts w:ascii="Arial" w:hAnsi="Arial" w:cs="Arial"/>
          <w:sz w:val="16"/>
          <w:szCs w:val="16"/>
        </w:rPr>
      </w:pPr>
      <w:r w:rsidRPr="00340FD6">
        <w:rPr>
          <w:rStyle w:val="Refdenotaalpie"/>
          <w:rFonts w:ascii="Arial" w:hAnsi="Arial" w:cs="Arial"/>
          <w:sz w:val="16"/>
          <w:szCs w:val="16"/>
        </w:rPr>
        <w:footnoteRef/>
      </w:r>
      <w:r w:rsidRPr="00340FD6">
        <w:rPr>
          <w:rFonts w:ascii="Arial" w:hAnsi="Arial" w:cs="Arial"/>
          <w:sz w:val="16"/>
          <w:szCs w:val="16"/>
        </w:rPr>
        <w:t xml:space="preserve"> El sustento y referencia del presente acápite, puede verse en:  </w:t>
      </w:r>
      <w:hyperlink r:id="rId1" w:history="1">
        <w:r w:rsidRPr="00340FD6">
          <w:rPr>
            <w:rStyle w:val="Hipervnculo"/>
            <w:rFonts w:ascii="Arial" w:hAnsi="Arial" w:cs="Arial"/>
            <w:sz w:val="16"/>
            <w:szCs w:val="16"/>
          </w:rPr>
          <w:t>http://www.corteconstitucional.gov.co/comunicados/No.%2016%20comunicado%2022%20y%2023%20de%20mayo%20de%202019.pdf</w:t>
        </w:r>
      </w:hyperlink>
      <w:r w:rsidRPr="00340FD6">
        <w:rPr>
          <w:rFonts w:ascii="Arial" w:hAnsi="Arial" w:cs="Arial"/>
          <w:sz w:val="16"/>
          <w:szCs w:val="16"/>
        </w:rPr>
        <w:t xml:space="preserve"> (Recuperado el 20 de agosto de 2019 a las 11:55a.m.).</w:t>
      </w:r>
    </w:p>
  </w:footnote>
  <w:footnote w:id="3">
    <w:p w14:paraId="70CFCF01" w14:textId="77777777" w:rsidR="0072789E" w:rsidRPr="00340FD6" w:rsidRDefault="0072789E" w:rsidP="00F20482">
      <w:pPr>
        <w:pStyle w:val="Textonotapie"/>
        <w:jc w:val="both"/>
        <w:rPr>
          <w:rFonts w:ascii="Arial" w:hAnsi="Arial" w:cs="Arial"/>
          <w:sz w:val="16"/>
          <w:szCs w:val="16"/>
        </w:rPr>
      </w:pPr>
      <w:r w:rsidRPr="00340FD6">
        <w:rPr>
          <w:rStyle w:val="Refdenotaalpie"/>
          <w:rFonts w:ascii="Arial" w:hAnsi="Arial" w:cs="Arial"/>
          <w:sz w:val="16"/>
          <w:szCs w:val="16"/>
        </w:rPr>
        <w:footnoteRef/>
      </w:r>
      <w:r w:rsidRPr="00340FD6">
        <w:rPr>
          <w:rFonts w:ascii="Arial" w:hAnsi="Arial" w:cs="Arial"/>
          <w:sz w:val="16"/>
          <w:szCs w:val="16"/>
        </w:rPr>
        <w:t xml:space="preserve"> Téngase en cuenta acápite III </w:t>
      </w:r>
      <w:r w:rsidR="00F450F4" w:rsidRPr="00340FD6">
        <w:rPr>
          <w:rFonts w:ascii="Arial" w:hAnsi="Arial" w:cs="Arial"/>
          <w:sz w:val="16"/>
          <w:szCs w:val="16"/>
        </w:rPr>
        <w:t xml:space="preserve">y IV </w:t>
      </w:r>
      <w:r w:rsidRPr="00340FD6">
        <w:rPr>
          <w:rFonts w:ascii="Arial" w:hAnsi="Arial" w:cs="Arial"/>
          <w:sz w:val="16"/>
          <w:szCs w:val="16"/>
        </w:rPr>
        <w:t>de la presente exposición de motivos.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CD37" w14:textId="77777777" w:rsidR="00474653" w:rsidRPr="00BA65DE" w:rsidRDefault="00474653" w:rsidP="00BA65DE">
    <w:pPr>
      <w:tabs>
        <w:tab w:val="center" w:pos="4419"/>
        <w:tab w:val="right" w:pos="8838"/>
      </w:tabs>
      <w:spacing w:after="0" w:line="240" w:lineRule="auto"/>
      <w:jc w:val="right"/>
      <w:rPr>
        <w:rFonts w:ascii="Calibri" w:eastAsia="Calibri" w:hAnsi="Calibri" w:cs="Times New Roman"/>
        <w:noProof/>
        <w:lang w:val="es-ES" w:eastAsia="es-ES"/>
      </w:rPr>
    </w:pPr>
    <w:r>
      <w:rPr>
        <w:rFonts w:ascii="Calibri" w:eastAsia="Calibri" w:hAnsi="Calibri" w:cs="Times New Roman"/>
        <w:noProof/>
        <w:lang w:eastAsia="es-CO"/>
      </w:rPr>
      <w:drawing>
        <wp:anchor distT="0" distB="0" distL="114300" distR="114300" simplePos="0" relativeHeight="251657216" behindDoc="0" locked="0" layoutInCell="1" allowOverlap="1" wp14:anchorId="4F4E5F31" wp14:editId="0CA6AEB9">
          <wp:simplePos x="0" y="0"/>
          <wp:positionH relativeFrom="column">
            <wp:posOffset>-555625</wp:posOffset>
          </wp:positionH>
          <wp:positionV relativeFrom="paragraph">
            <wp:posOffset>-289560</wp:posOffset>
          </wp:positionV>
          <wp:extent cx="6721949" cy="12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zote-carta.png"/>
                  <pic:cNvPicPr/>
                </pic:nvPicPr>
                <pic:blipFill>
                  <a:blip r:embed="rId1">
                    <a:extLst>
                      <a:ext uri="{28A0092B-C50C-407E-A947-70E740481C1C}">
                        <a14:useLocalDpi xmlns:a14="http://schemas.microsoft.com/office/drawing/2010/main" val="0"/>
                      </a:ext>
                    </a:extLst>
                  </a:blip>
                  <a:stretch>
                    <a:fillRect/>
                  </a:stretch>
                </pic:blipFill>
                <pic:spPr>
                  <a:xfrm>
                    <a:off x="0" y="0"/>
                    <a:ext cx="6721949" cy="1219200"/>
                  </a:xfrm>
                  <a:prstGeom prst="rect">
                    <a:avLst/>
                  </a:prstGeom>
                </pic:spPr>
              </pic:pic>
            </a:graphicData>
          </a:graphic>
          <wp14:sizeRelH relativeFrom="margin">
            <wp14:pctWidth>0</wp14:pctWidth>
          </wp14:sizeRelH>
          <wp14:sizeRelV relativeFrom="margin">
            <wp14:pctHeight>0</wp14:pctHeight>
          </wp14:sizeRelV>
        </wp:anchor>
      </w:drawing>
    </w:r>
    <w:r w:rsidRPr="00BA65DE">
      <w:rPr>
        <w:rFonts w:ascii="Calibri" w:eastAsia="Calibri" w:hAnsi="Calibri" w:cs="Times New Roman"/>
        <w:noProof/>
        <w:lang w:val="es-ES" w:eastAsia="es-ES"/>
      </w:rPr>
      <w:t xml:space="preserve">                                       </w:t>
    </w:r>
  </w:p>
  <w:p w14:paraId="617166A2" w14:textId="77777777" w:rsidR="00474653" w:rsidRDefault="00474653">
    <w:pPr>
      <w:pStyle w:val="Encabezado"/>
    </w:pPr>
  </w:p>
  <w:p w14:paraId="567B42C5" w14:textId="77777777" w:rsidR="00474653" w:rsidRDefault="00474653">
    <w:pPr>
      <w:pStyle w:val="Encabezado"/>
    </w:pPr>
  </w:p>
  <w:p w14:paraId="51BD6B50" w14:textId="77777777" w:rsidR="00474653" w:rsidRDefault="00474653">
    <w:pPr>
      <w:pStyle w:val="Encabezado"/>
    </w:pPr>
  </w:p>
  <w:p w14:paraId="6ACABD8B" w14:textId="77777777" w:rsidR="00474653" w:rsidRDefault="004746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43C"/>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 w15:restartNumberingAfterBreak="0">
    <w:nsid w:val="0449082C"/>
    <w:multiLevelType w:val="hybridMultilevel"/>
    <w:tmpl w:val="E12E57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C77887"/>
    <w:multiLevelType w:val="hybridMultilevel"/>
    <w:tmpl w:val="47CA774E"/>
    <w:numStyleLink w:val="Nmero"/>
  </w:abstractNum>
  <w:abstractNum w:abstractNumId="3" w15:restartNumberingAfterBreak="0">
    <w:nsid w:val="04CD4EA2"/>
    <w:multiLevelType w:val="multilevel"/>
    <w:tmpl w:val="70C259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5332FE"/>
    <w:multiLevelType w:val="hybridMultilevel"/>
    <w:tmpl w:val="CA1AC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21A78"/>
    <w:multiLevelType w:val="hybridMultilevel"/>
    <w:tmpl w:val="47CA774E"/>
    <w:styleLink w:val="Nmero"/>
    <w:lvl w:ilvl="0" w:tplc="4A620B8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63AD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2672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2FA1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62D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A5B4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184E2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EB56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B2D7E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B46202"/>
    <w:multiLevelType w:val="hybridMultilevel"/>
    <w:tmpl w:val="47CA774E"/>
    <w:numStyleLink w:val="Nmero"/>
  </w:abstractNum>
  <w:abstractNum w:abstractNumId="7" w15:restartNumberingAfterBreak="0">
    <w:nsid w:val="0DF053ED"/>
    <w:multiLevelType w:val="hybridMultilevel"/>
    <w:tmpl w:val="FD78B1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4C29D6"/>
    <w:multiLevelType w:val="hybridMultilevel"/>
    <w:tmpl w:val="3454C3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91276"/>
    <w:multiLevelType w:val="hybridMultilevel"/>
    <w:tmpl w:val="0358AE78"/>
    <w:lvl w:ilvl="0" w:tplc="1C589E8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026515"/>
    <w:multiLevelType w:val="hybridMultilevel"/>
    <w:tmpl w:val="188CF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3F6AA7"/>
    <w:multiLevelType w:val="hybridMultilevel"/>
    <w:tmpl w:val="01E88BFC"/>
    <w:lvl w:ilvl="0" w:tplc="921E1F96">
      <w:start w:val="2"/>
      <w:numFmt w:val="bullet"/>
      <w:lvlText w:val="-"/>
      <w:lvlJc w:val="left"/>
      <w:pPr>
        <w:ind w:left="1636" w:hanging="360"/>
      </w:pPr>
      <w:rPr>
        <w:rFonts w:ascii="Arial" w:eastAsiaTheme="minorHAnsi" w:hAnsi="Arial" w:cs="Arial" w:hint="default"/>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12" w15:restartNumberingAfterBreak="0">
    <w:nsid w:val="2BF7653F"/>
    <w:multiLevelType w:val="hybridMultilevel"/>
    <w:tmpl w:val="E6AE1F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2D62331F"/>
    <w:multiLevelType w:val="hybridMultilevel"/>
    <w:tmpl w:val="35A68C18"/>
    <w:lvl w:ilvl="0" w:tplc="C650A0B8">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3D0DA1"/>
    <w:multiLevelType w:val="hybridMultilevel"/>
    <w:tmpl w:val="D9505E70"/>
    <w:lvl w:ilvl="0" w:tplc="60C4CF3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A42D1F"/>
    <w:multiLevelType w:val="hybridMultilevel"/>
    <w:tmpl w:val="6DD030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284FBA"/>
    <w:multiLevelType w:val="hybridMultilevel"/>
    <w:tmpl w:val="9CE81B94"/>
    <w:lvl w:ilvl="0" w:tplc="F6108F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E1B4249"/>
    <w:multiLevelType w:val="hybridMultilevel"/>
    <w:tmpl w:val="FA0AE3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717347"/>
    <w:multiLevelType w:val="hybridMultilevel"/>
    <w:tmpl w:val="894EEF44"/>
    <w:lvl w:ilvl="0" w:tplc="48F41AFC">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F827EE1"/>
    <w:multiLevelType w:val="hybridMultilevel"/>
    <w:tmpl w:val="62DE37D0"/>
    <w:lvl w:ilvl="0" w:tplc="F1001928">
      <w:start w:val="1"/>
      <w:numFmt w:val="upperLetter"/>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20" w15:restartNumberingAfterBreak="0">
    <w:nsid w:val="4FC625CD"/>
    <w:multiLevelType w:val="hybridMultilevel"/>
    <w:tmpl w:val="A0044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425528"/>
    <w:multiLevelType w:val="hybridMultilevel"/>
    <w:tmpl w:val="FF448A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A21B08"/>
    <w:multiLevelType w:val="hybridMultilevel"/>
    <w:tmpl w:val="A79A5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7411CA4"/>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4" w15:restartNumberingAfterBreak="0">
    <w:nsid w:val="5B1570F6"/>
    <w:multiLevelType w:val="hybridMultilevel"/>
    <w:tmpl w:val="CCC2D558"/>
    <w:lvl w:ilvl="0" w:tplc="40F2E8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C4CFE">
      <w:start w:val="1"/>
      <w:numFmt w:val="decimal"/>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6A730">
      <w:start w:val="1"/>
      <w:numFmt w:val="decimal"/>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24136">
      <w:start w:val="1"/>
      <w:numFmt w:val="decimal"/>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269CE">
      <w:start w:val="1"/>
      <w:numFmt w:val="decimal"/>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CA9F0">
      <w:start w:val="1"/>
      <w:numFmt w:val="decimal"/>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7678C8">
      <w:start w:val="1"/>
      <w:numFmt w:val="decimal"/>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641BA">
      <w:start w:val="1"/>
      <w:numFmt w:val="decimal"/>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7E6596">
      <w:start w:val="1"/>
      <w:numFmt w:val="decimal"/>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C41641E"/>
    <w:multiLevelType w:val="hybridMultilevel"/>
    <w:tmpl w:val="38441606"/>
    <w:lvl w:ilvl="0" w:tplc="124080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D4E3826"/>
    <w:multiLevelType w:val="hybridMultilevel"/>
    <w:tmpl w:val="91AAB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767149"/>
    <w:multiLevelType w:val="hybridMultilevel"/>
    <w:tmpl w:val="45C27262"/>
    <w:lvl w:ilvl="0" w:tplc="F30CC984">
      <w:start w:val="2"/>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8" w15:restartNumberingAfterBreak="0">
    <w:nsid w:val="5F8007BC"/>
    <w:multiLevelType w:val="hybridMultilevel"/>
    <w:tmpl w:val="BDA849D8"/>
    <w:lvl w:ilvl="0" w:tplc="823CA8A2">
      <w:numFmt w:val="bullet"/>
      <w:lvlText w:val="-"/>
      <w:lvlJc w:val="left"/>
      <w:pPr>
        <w:ind w:left="720" w:hanging="360"/>
      </w:pPr>
      <w:rPr>
        <w:rFonts w:ascii="Arial" w:eastAsia="Helvetic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5F5D9E"/>
    <w:multiLevelType w:val="hybridMultilevel"/>
    <w:tmpl w:val="B0D8BE70"/>
    <w:lvl w:ilvl="0" w:tplc="8A08FA4A">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69A7D1E"/>
    <w:multiLevelType w:val="hybridMultilevel"/>
    <w:tmpl w:val="606A4472"/>
    <w:lvl w:ilvl="0" w:tplc="0C0A0001">
      <w:start w:val="1"/>
      <w:numFmt w:val="bullet"/>
      <w:lvlText w:val=""/>
      <w:lvlJc w:val="left"/>
      <w:pPr>
        <w:ind w:left="2356" w:hanging="360"/>
      </w:pPr>
      <w:rPr>
        <w:rFonts w:ascii="Symbol" w:hAnsi="Symbol" w:hint="default"/>
      </w:rPr>
    </w:lvl>
    <w:lvl w:ilvl="1" w:tplc="0C0A0003" w:tentative="1">
      <w:start w:val="1"/>
      <w:numFmt w:val="bullet"/>
      <w:lvlText w:val="o"/>
      <w:lvlJc w:val="left"/>
      <w:pPr>
        <w:ind w:left="3076" w:hanging="360"/>
      </w:pPr>
      <w:rPr>
        <w:rFonts w:ascii="Courier New" w:hAnsi="Courier New" w:hint="default"/>
      </w:rPr>
    </w:lvl>
    <w:lvl w:ilvl="2" w:tplc="0C0A0005" w:tentative="1">
      <w:start w:val="1"/>
      <w:numFmt w:val="bullet"/>
      <w:lvlText w:val=""/>
      <w:lvlJc w:val="left"/>
      <w:pPr>
        <w:ind w:left="3796" w:hanging="360"/>
      </w:pPr>
      <w:rPr>
        <w:rFonts w:ascii="Wingdings" w:hAnsi="Wingdings" w:hint="default"/>
      </w:rPr>
    </w:lvl>
    <w:lvl w:ilvl="3" w:tplc="0C0A0001" w:tentative="1">
      <w:start w:val="1"/>
      <w:numFmt w:val="bullet"/>
      <w:lvlText w:val=""/>
      <w:lvlJc w:val="left"/>
      <w:pPr>
        <w:ind w:left="4516" w:hanging="360"/>
      </w:pPr>
      <w:rPr>
        <w:rFonts w:ascii="Symbol" w:hAnsi="Symbol" w:hint="default"/>
      </w:rPr>
    </w:lvl>
    <w:lvl w:ilvl="4" w:tplc="0C0A0003" w:tentative="1">
      <w:start w:val="1"/>
      <w:numFmt w:val="bullet"/>
      <w:lvlText w:val="o"/>
      <w:lvlJc w:val="left"/>
      <w:pPr>
        <w:ind w:left="5236" w:hanging="360"/>
      </w:pPr>
      <w:rPr>
        <w:rFonts w:ascii="Courier New" w:hAnsi="Courier New" w:hint="default"/>
      </w:rPr>
    </w:lvl>
    <w:lvl w:ilvl="5" w:tplc="0C0A0005" w:tentative="1">
      <w:start w:val="1"/>
      <w:numFmt w:val="bullet"/>
      <w:lvlText w:val=""/>
      <w:lvlJc w:val="left"/>
      <w:pPr>
        <w:ind w:left="5956" w:hanging="360"/>
      </w:pPr>
      <w:rPr>
        <w:rFonts w:ascii="Wingdings" w:hAnsi="Wingdings" w:hint="default"/>
      </w:rPr>
    </w:lvl>
    <w:lvl w:ilvl="6" w:tplc="0C0A0001" w:tentative="1">
      <w:start w:val="1"/>
      <w:numFmt w:val="bullet"/>
      <w:lvlText w:val=""/>
      <w:lvlJc w:val="left"/>
      <w:pPr>
        <w:ind w:left="6676" w:hanging="360"/>
      </w:pPr>
      <w:rPr>
        <w:rFonts w:ascii="Symbol" w:hAnsi="Symbol" w:hint="default"/>
      </w:rPr>
    </w:lvl>
    <w:lvl w:ilvl="7" w:tplc="0C0A0003" w:tentative="1">
      <w:start w:val="1"/>
      <w:numFmt w:val="bullet"/>
      <w:lvlText w:val="o"/>
      <w:lvlJc w:val="left"/>
      <w:pPr>
        <w:ind w:left="7396" w:hanging="360"/>
      </w:pPr>
      <w:rPr>
        <w:rFonts w:ascii="Courier New" w:hAnsi="Courier New" w:hint="default"/>
      </w:rPr>
    </w:lvl>
    <w:lvl w:ilvl="8" w:tplc="0C0A0005" w:tentative="1">
      <w:start w:val="1"/>
      <w:numFmt w:val="bullet"/>
      <w:lvlText w:val=""/>
      <w:lvlJc w:val="left"/>
      <w:pPr>
        <w:ind w:left="8116" w:hanging="360"/>
      </w:pPr>
      <w:rPr>
        <w:rFonts w:ascii="Wingdings" w:hAnsi="Wingdings" w:hint="default"/>
      </w:rPr>
    </w:lvl>
  </w:abstractNum>
  <w:abstractNum w:abstractNumId="31" w15:restartNumberingAfterBreak="0">
    <w:nsid w:val="6BCC4850"/>
    <w:multiLevelType w:val="hybridMultilevel"/>
    <w:tmpl w:val="57F0255E"/>
    <w:lvl w:ilvl="0" w:tplc="AD7874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C7F0787"/>
    <w:multiLevelType w:val="hybridMultilevel"/>
    <w:tmpl w:val="E7A2ED6E"/>
    <w:lvl w:ilvl="0" w:tplc="186A0B1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3920028"/>
    <w:multiLevelType w:val="hybridMultilevel"/>
    <w:tmpl w:val="C4822574"/>
    <w:lvl w:ilvl="0" w:tplc="3594CF28">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ED1912"/>
    <w:multiLevelType w:val="hybridMultilevel"/>
    <w:tmpl w:val="9078BD40"/>
    <w:lvl w:ilvl="0" w:tplc="6F8842B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B04E20"/>
    <w:multiLevelType w:val="hybridMultilevel"/>
    <w:tmpl w:val="85AE0DE0"/>
    <w:lvl w:ilvl="0" w:tplc="3EA6D6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6166B4"/>
    <w:multiLevelType w:val="hybridMultilevel"/>
    <w:tmpl w:val="4DF63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FE69EE"/>
    <w:multiLevelType w:val="multilevel"/>
    <w:tmpl w:val="F2ECD3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123B60"/>
    <w:multiLevelType w:val="hybridMultilevel"/>
    <w:tmpl w:val="06AE8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7"/>
  </w:num>
  <w:num w:numId="3">
    <w:abstractNumId w:val="12"/>
  </w:num>
  <w:num w:numId="4">
    <w:abstractNumId w:val="26"/>
  </w:num>
  <w:num w:numId="5">
    <w:abstractNumId w:val="4"/>
  </w:num>
  <w:num w:numId="6">
    <w:abstractNumId w:val="35"/>
  </w:num>
  <w:num w:numId="7">
    <w:abstractNumId w:val="23"/>
  </w:num>
  <w:num w:numId="8">
    <w:abstractNumId w:val="11"/>
  </w:num>
  <w:num w:numId="9">
    <w:abstractNumId w:val="0"/>
  </w:num>
  <w:num w:numId="10">
    <w:abstractNumId w:val="5"/>
  </w:num>
  <w:num w:numId="11">
    <w:abstractNumId w:val="2"/>
  </w:num>
  <w:num w:numId="12">
    <w:abstractNumId w:val="37"/>
  </w:num>
  <w:num w:numId="13">
    <w:abstractNumId w:val="30"/>
  </w:num>
  <w:num w:numId="14">
    <w:abstractNumId w:val="17"/>
  </w:num>
  <w:num w:numId="15">
    <w:abstractNumId w:val="8"/>
  </w:num>
  <w:num w:numId="16">
    <w:abstractNumId w:val="20"/>
  </w:num>
  <w:num w:numId="17">
    <w:abstractNumId w:val="6"/>
  </w:num>
  <w:num w:numId="18">
    <w:abstractNumId w:val="28"/>
  </w:num>
  <w:num w:numId="19">
    <w:abstractNumId w:val="33"/>
  </w:num>
  <w:num w:numId="20">
    <w:abstractNumId w:val="32"/>
  </w:num>
  <w:num w:numId="21">
    <w:abstractNumId w:val="24"/>
  </w:num>
  <w:num w:numId="22">
    <w:abstractNumId w:val="24"/>
    <w:lvlOverride w:ilvl="1">
      <w:startOverride w:val="1"/>
    </w:lvlOverride>
  </w:num>
  <w:num w:numId="23">
    <w:abstractNumId w:val="24"/>
    <w:lvlOverride w:ilvl="1">
      <w:startOverride w:val="1"/>
    </w:lvlOverride>
  </w:num>
  <w:num w:numId="24">
    <w:abstractNumId w:val="36"/>
  </w:num>
  <w:num w:numId="25">
    <w:abstractNumId w:val="25"/>
  </w:num>
  <w:num w:numId="26">
    <w:abstractNumId w:val="16"/>
  </w:num>
  <w:num w:numId="27">
    <w:abstractNumId w:val="10"/>
  </w:num>
  <w:num w:numId="28">
    <w:abstractNumId w:val="18"/>
  </w:num>
  <w:num w:numId="29">
    <w:abstractNumId w:val="29"/>
  </w:num>
  <w:num w:numId="30">
    <w:abstractNumId w:val="38"/>
  </w:num>
  <w:num w:numId="31">
    <w:abstractNumId w:val="14"/>
  </w:num>
  <w:num w:numId="32">
    <w:abstractNumId w:val="19"/>
  </w:num>
  <w:num w:numId="33">
    <w:abstractNumId w:val="7"/>
  </w:num>
  <w:num w:numId="34">
    <w:abstractNumId w:val="21"/>
  </w:num>
  <w:num w:numId="35">
    <w:abstractNumId w:val="9"/>
  </w:num>
  <w:num w:numId="36">
    <w:abstractNumId w:val="1"/>
  </w:num>
  <w:num w:numId="37">
    <w:abstractNumId w:val="34"/>
  </w:num>
  <w:num w:numId="38">
    <w:abstractNumId w:val="31"/>
  </w:num>
  <w:num w:numId="39">
    <w:abstractNumId w:val="13"/>
  </w:num>
  <w:num w:numId="40">
    <w:abstractNumId w:val="2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E"/>
    <w:rsid w:val="0005750E"/>
    <w:rsid w:val="0006602A"/>
    <w:rsid w:val="000667B5"/>
    <w:rsid w:val="0008015C"/>
    <w:rsid w:val="00096B59"/>
    <w:rsid w:val="000B39CC"/>
    <w:rsid w:val="000B7D32"/>
    <w:rsid w:val="000C0E79"/>
    <w:rsid w:val="000C2D80"/>
    <w:rsid w:val="000F1AE9"/>
    <w:rsid w:val="000F63F7"/>
    <w:rsid w:val="00110A01"/>
    <w:rsid w:val="00124D75"/>
    <w:rsid w:val="00143254"/>
    <w:rsid w:val="001513BB"/>
    <w:rsid w:val="00153508"/>
    <w:rsid w:val="00161DEC"/>
    <w:rsid w:val="001A5403"/>
    <w:rsid w:val="001B553D"/>
    <w:rsid w:val="001E0870"/>
    <w:rsid w:val="001E68DE"/>
    <w:rsid w:val="00206EB7"/>
    <w:rsid w:val="002113DE"/>
    <w:rsid w:val="00212225"/>
    <w:rsid w:val="00223D42"/>
    <w:rsid w:val="00241174"/>
    <w:rsid w:val="0025709D"/>
    <w:rsid w:val="00264BE6"/>
    <w:rsid w:val="00266DD1"/>
    <w:rsid w:val="00275420"/>
    <w:rsid w:val="002834A5"/>
    <w:rsid w:val="00286DA3"/>
    <w:rsid w:val="002E2AA8"/>
    <w:rsid w:val="002E4149"/>
    <w:rsid w:val="002F3163"/>
    <w:rsid w:val="0031739A"/>
    <w:rsid w:val="003344EB"/>
    <w:rsid w:val="00340FD6"/>
    <w:rsid w:val="00342C13"/>
    <w:rsid w:val="00354D8F"/>
    <w:rsid w:val="00373C58"/>
    <w:rsid w:val="003D6036"/>
    <w:rsid w:val="004060B3"/>
    <w:rsid w:val="004405ED"/>
    <w:rsid w:val="00450E11"/>
    <w:rsid w:val="00457E84"/>
    <w:rsid w:val="00474653"/>
    <w:rsid w:val="00480322"/>
    <w:rsid w:val="004C15A8"/>
    <w:rsid w:val="004D4511"/>
    <w:rsid w:val="004F5262"/>
    <w:rsid w:val="00510EE4"/>
    <w:rsid w:val="00567A07"/>
    <w:rsid w:val="005F0DCC"/>
    <w:rsid w:val="005F700E"/>
    <w:rsid w:val="00637738"/>
    <w:rsid w:val="00651D40"/>
    <w:rsid w:val="00673402"/>
    <w:rsid w:val="006D6B78"/>
    <w:rsid w:val="006E6CE5"/>
    <w:rsid w:val="007230BF"/>
    <w:rsid w:val="0072789E"/>
    <w:rsid w:val="00732F24"/>
    <w:rsid w:val="00751859"/>
    <w:rsid w:val="0075189D"/>
    <w:rsid w:val="00763632"/>
    <w:rsid w:val="00781BE8"/>
    <w:rsid w:val="007A5BC6"/>
    <w:rsid w:val="007B1D32"/>
    <w:rsid w:val="007B4746"/>
    <w:rsid w:val="0081536B"/>
    <w:rsid w:val="00815932"/>
    <w:rsid w:val="00835530"/>
    <w:rsid w:val="00852E80"/>
    <w:rsid w:val="008550BE"/>
    <w:rsid w:val="00867FD6"/>
    <w:rsid w:val="00882661"/>
    <w:rsid w:val="008C1868"/>
    <w:rsid w:val="008C2624"/>
    <w:rsid w:val="008C7A6F"/>
    <w:rsid w:val="008D0966"/>
    <w:rsid w:val="008D0D16"/>
    <w:rsid w:val="008F1D5B"/>
    <w:rsid w:val="008F2050"/>
    <w:rsid w:val="00940AFE"/>
    <w:rsid w:val="00944834"/>
    <w:rsid w:val="00966DBA"/>
    <w:rsid w:val="009756A0"/>
    <w:rsid w:val="009834E2"/>
    <w:rsid w:val="009947AF"/>
    <w:rsid w:val="009A0037"/>
    <w:rsid w:val="009A1913"/>
    <w:rsid w:val="00A00832"/>
    <w:rsid w:val="00A17F22"/>
    <w:rsid w:val="00A24092"/>
    <w:rsid w:val="00AB47DE"/>
    <w:rsid w:val="00AF22E1"/>
    <w:rsid w:val="00AF35F5"/>
    <w:rsid w:val="00AF7DDD"/>
    <w:rsid w:val="00B10D20"/>
    <w:rsid w:val="00B23B7C"/>
    <w:rsid w:val="00B4096F"/>
    <w:rsid w:val="00B666E0"/>
    <w:rsid w:val="00B66971"/>
    <w:rsid w:val="00B70AEA"/>
    <w:rsid w:val="00B9118A"/>
    <w:rsid w:val="00B95DE9"/>
    <w:rsid w:val="00BA65DE"/>
    <w:rsid w:val="00BB2CDC"/>
    <w:rsid w:val="00BB46DB"/>
    <w:rsid w:val="00BB56E5"/>
    <w:rsid w:val="00BC66EB"/>
    <w:rsid w:val="00BF5F66"/>
    <w:rsid w:val="00C31982"/>
    <w:rsid w:val="00C45572"/>
    <w:rsid w:val="00C47DC0"/>
    <w:rsid w:val="00C567B7"/>
    <w:rsid w:val="00C64B82"/>
    <w:rsid w:val="00C71E92"/>
    <w:rsid w:val="00C9783D"/>
    <w:rsid w:val="00CB3D42"/>
    <w:rsid w:val="00CD31A9"/>
    <w:rsid w:val="00D30BB8"/>
    <w:rsid w:val="00D355BD"/>
    <w:rsid w:val="00D45861"/>
    <w:rsid w:val="00D535B6"/>
    <w:rsid w:val="00D83C41"/>
    <w:rsid w:val="00D97988"/>
    <w:rsid w:val="00DA152D"/>
    <w:rsid w:val="00DA4A44"/>
    <w:rsid w:val="00DC1D04"/>
    <w:rsid w:val="00DC53B4"/>
    <w:rsid w:val="00DF6672"/>
    <w:rsid w:val="00E15D31"/>
    <w:rsid w:val="00E179F1"/>
    <w:rsid w:val="00E46C2A"/>
    <w:rsid w:val="00E72085"/>
    <w:rsid w:val="00E92A41"/>
    <w:rsid w:val="00EC0935"/>
    <w:rsid w:val="00EC4811"/>
    <w:rsid w:val="00EE6839"/>
    <w:rsid w:val="00F20482"/>
    <w:rsid w:val="00F22D0B"/>
    <w:rsid w:val="00F40025"/>
    <w:rsid w:val="00F450F4"/>
    <w:rsid w:val="00F45C9F"/>
    <w:rsid w:val="00F70E7D"/>
    <w:rsid w:val="00F773BD"/>
    <w:rsid w:val="00FB06A2"/>
    <w:rsid w:val="00FB2849"/>
    <w:rsid w:val="00FB7ED7"/>
    <w:rsid w:val="00FE3C96"/>
    <w:rsid w:val="00FE44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25B6D"/>
  <w15:docId w15:val="{068F641F-F069-4B20-BB99-3C9BDD10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5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5DE"/>
  </w:style>
  <w:style w:type="paragraph" w:styleId="Piedepgina">
    <w:name w:val="footer"/>
    <w:basedOn w:val="Normal"/>
    <w:link w:val="PiedepginaCar"/>
    <w:uiPriority w:val="99"/>
    <w:unhideWhenUsed/>
    <w:rsid w:val="00BA65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5DE"/>
  </w:style>
  <w:style w:type="paragraph" w:styleId="Textodeglobo">
    <w:name w:val="Balloon Text"/>
    <w:basedOn w:val="Normal"/>
    <w:link w:val="TextodegloboCar"/>
    <w:uiPriority w:val="99"/>
    <w:semiHidden/>
    <w:unhideWhenUsed/>
    <w:rsid w:val="00BA6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5DE"/>
    <w:rPr>
      <w:rFonts w:ascii="Tahoma" w:hAnsi="Tahoma" w:cs="Tahoma"/>
      <w:sz w:val="16"/>
      <w:szCs w:val="16"/>
    </w:rPr>
  </w:style>
  <w:style w:type="paragraph" w:customStyle="1" w:styleId="Default">
    <w:name w:val="Default"/>
    <w:rsid w:val="00F45C9F"/>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unhideWhenUsed/>
    <w:rsid w:val="00C45572"/>
    <w:pPr>
      <w:spacing w:after="0" w:line="240" w:lineRule="auto"/>
    </w:pPr>
    <w:rPr>
      <w:sz w:val="20"/>
      <w:szCs w:val="20"/>
    </w:rPr>
  </w:style>
  <w:style w:type="character" w:customStyle="1" w:styleId="TextonotapieCar">
    <w:name w:val="Texto nota pie Car"/>
    <w:basedOn w:val="Fuentedeprrafopredeter"/>
    <w:link w:val="Textonotapie"/>
    <w:uiPriority w:val="99"/>
    <w:rsid w:val="00C45572"/>
    <w:rPr>
      <w:sz w:val="20"/>
      <w:szCs w:val="20"/>
    </w:rPr>
  </w:style>
  <w:style w:type="character" w:styleId="Refdenotaalpie">
    <w:name w:val="footnote reference"/>
    <w:basedOn w:val="Fuentedeprrafopredeter"/>
    <w:uiPriority w:val="99"/>
    <w:unhideWhenUsed/>
    <w:rsid w:val="00C45572"/>
    <w:rPr>
      <w:vertAlign w:val="superscript"/>
    </w:rPr>
  </w:style>
  <w:style w:type="paragraph" w:styleId="NormalWeb">
    <w:name w:val="Normal (Web)"/>
    <w:basedOn w:val="Normal"/>
    <w:uiPriority w:val="99"/>
    <w:unhideWhenUsed/>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msofootnotereference">
    <w:name w:val="x_gmail-msofootnotereference"/>
    <w:basedOn w:val="Fuentedeprrafopredeter"/>
    <w:rsid w:val="008C7A6F"/>
  </w:style>
  <w:style w:type="character" w:styleId="Hipervnculo">
    <w:name w:val="Hyperlink"/>
    <w:uiPriority w:val="99"/>
    <w:rsid w:val="00266DD1"/>
    <w:rPr>
      <w:u w:val="single"/>
    </w:rPr>
  </w:style>
  <w:style w:type="paragraph" w:customStyle="1" w:styleId="Cuerpo">
    <w:name w:val="Cuerpo"/>
    <w:rsid w:val="00266DD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39"/>
    <w:rsid w:val="0026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66D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TableStyle1">
    <w:name w:val="Table Style 1"/>
    <w:rsid w:val="00266DD1"/>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eastAsia="es-CO"/>
    </w:rPr>
  </w:style>
  <w:style w:type="character" w:customStyle="1" w:styleId="Ninguno">
    <w:name w:val="Ninguno"/>
    <w:rsid w:val="00266DD1"/>
  </w:style>
  <w:style w:type="paragraph" w:customStyle="1" w:styleId="TableStyle2">
    <w:name w:val="Table Style 2"/>
    <w:rsid w:val="00266DD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es-CO"/>
    </w:rPr>
  </w:style>
  <w:style w:type="paragraph" w:customStyle="1" w:styleId="Body">
    <w:name w:val="Body"/>
    <w:rsid w:val="00266DD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CO"/>
    </w:rPr>
  </w:style>
  <w:style w:type="paragraph" w:customStyle="1" w:styleId="Poromisin">
    <w:name w:val="Por omisión"/>
    <w:rsid w:val="00266D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numbering" w:customStyle="1" w:styleId="Nmero">
    <w:name w:val="Número"/>
    <w:rsid w:val="00266DD1"/>
    <w:pPr>
      <w:numPr>
        <w:numId w:val="10"/>
      </w:numPr>
    </w:pPr>
  </w:style>
  <w:style w:type="paragraph" w:styleId="Prrafodelista">
    <w:name w:val="List Paragraph"/>
    <w:basedOn w:val="Normal"/>
    <w:uiPriority w:val="34"/>
    <w:qFormat/>
    <w:rsid w:val="00266DD1"/>
    <w:pPr>
      <w:spacing w:after="160" w:line="259" w:lineRule="auto"/>
      <w:ind w:left="720"/>
      <w:contextualSpacing/>
    </w:pPr>
  </w:style>
  <w:style w:type="paragraph" w:styleId="Revisin">
    <w:name w:val="Revision"/>
    <w:hidden/>
    <w:uiPriority w:val="99"/>
    <w:semiHidden/>
    <w:rsid w:val="00266DD1"/>
    <w:pPr>
      <w:spacing w:after="0" w:line="240" w:lineRule="auto"/>
    </w:pPr>
  </w:style>
  <w:style w:type="character" w:styleId="Refdecomentario">
    <w:name w:val="annotation reference"/>
    <w:basedOn w:val="Fuentedeprrafopredeter"/>
    <w:uiPriority w:val="99"/>
    <w:semiHidden/>
    <w:unhideWhenUsed/>
    <w:rsid w:val="00266DD1"/>
    <w:rPr>
      <w:sz w:val="16"/>
      <w:szCs w:val="16"/>
    </w:rPr>
  </w:style>
  <w:style w:type="paragraph" w:styleId="Textocomentario">
    <w:name w:val="annotation text"/>
    <w:basedOn w:val="Normal"/>
    <w:link w:val="TextocomentarioCar"/>
    <w:uiPriority w:val="99"/>
    <w:semiHidden/>
    <w:unhideWhenUsed/>
    <w:rsid w:val="00266DD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266DD1"/>
    <w:rPr>
      <w:sz w:val="20"/>
      <w:szCs w:val="20"/>
    </w:rPr>
  </w:style>
  <w:style w:type="paragraph" w:styleId="Asuntodelcomentario">
    <w:name w:val="annotation subject"/>
    <w:basedOn w:val="Textocomentario"/>
    <w:next w:val="Textocomentario"/>
    <w:link w:val="AsuntodelcomentarioCar"/>
    <w:uiPriority w:val="99"/>
    <w:semiHidden/>
    <w:unhideWhenUsed/>
    <w:rsid w:val="00266DD1"/>
    <w:rPr>
      <w:b/>
      <w:bCs/>
    </w:rPr>
  </w:style>
  <w:style w:type="character" w:customStyle="1" w:styleId="AsuntodelcomentarioCar">
    <w:name w:val="Asunto del comentario Car"/>
    <w:basedOn w:val="TextocomentarioCar"/>
    <w:link w:val="Asuntodelcomentario"/>
    <w:uiPriority w:val="99"/>
    <w:semiHidden/>
    <w:rsid w:val="00266DD1"/>
    <w:rPr>
      <w:b/>
      <w:bCs/>
      <w:sz w:val="20"/>
      <w:szCs w:val="20"/>
    </w:rPr>
  </w:style>
  <w:style w:type="character" w:styleId="Textoennegrita">
    <w:name w:val="Strong"/>
    <w:basedOn w:val="Fuentedeprrafopredeter"/>
    <w:uiPriority w:val="22"/>
    <w:qFormat/>
    <w:rsid w:val="00266DD1"/>
    <w:rPr>
      <w:b/>
      <w:bCs/>
    </w:rPr>
  </w:style>
  <w:style w:type="character" w:styleId="Hipervnculovisitado">
    <w:name w:val="FollowedHyperlink"/>
    <w:basedOn w:val="Fuentedeprrafopredeter"/>
    <w:uiPriority w:val="99"/>
    <w:semiHidden/>
    <w:unhideWhenUsed/>
    <w:rsid w:val="00266DD1"/>
    <w:rPr>
      <w:color w:val="800080" w:themeColor="followedHyperlink"/>
      <w:u w:val="single"/>
    </w:rPr>
  </w:style>
  <w:style w:type="character" w:customStyle="1" w:styleId="baj">
    <w:name w:val="b_aj"/>
    <w:basedOn w:val="Fuentedeprrafopredeter"/>
    <w:rsid w:val="00266DD1"/>
  </w:style>
  <w:style w:type="paragraph" w:customStyle="1" w:styleId="bordeespecial">
    <w:name w:val="borde_especial"/>
    <w:basedOn w:val="Normal"/>
    <w:rsid w:val="00266DD1"/>
    <w:pPr>
      <w:spacing w:before="100" w:beforeAutospacing="1" w:after="100" w:afterAutospacing="1" w:line="240" w:lineRule="auto"/>
    </w:pPr>
    <w:rPr>
      <w:rFonts w:ascii="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384">
      <w:bodyDiv w:val="1"/>
      <w:marLeft w:val="0"/>
      <w:marRight w:val="0"/>
      <w:marTop w:val="0"/>
      <w:marBottom w:val="0"/>
      <w:divBdr>
        <w:top w:val="none" w:sz="0" w:space="0" w:color="auto"/>
        <w:left w:val="none" w:sz="0" w:space="0" w:color="auto"/>
        <w:bottom w:val="none" w:sz="0" w:space="0" w:color="auto"/>
        <w:right w:val="none" w:sz="0" w:space="0" w:color="auto"/>
      </w:divBdr>
      <w:divsChild>
        <w:div w:id="273438998">
          <w:marLeft w:val="0"/>
          <w:marRight w:val="0"/>
          <w:marTop w:val="0"/>
          <w:marBottom w:val="0"/>
          <w:divBdr>
            <w:top w:val="none" w:sz="0" w:space="0" w:color="auto"/>
            <w:left w:val="none" w:sz="0" w:space="0" w:color="auto"/>
            <w:bottom w:val="none" w:sz="0" w:space="0" w:color="auto"/>
            <w:right w:val="none" w:sz="0" w:space="0" w:color="auto"/>
          </w:divBdr>
        </w:div>
        <w:div w:id="211236266">
          <w:marLeft w:val="0"/>
          <w:marRight w:val="0"/>
          <w:marTop w:val="0"/>
          <w:marBottom w:val="0"/>
          <w:divBdr>
            <w:top w:val="none" w:sz="0" w:space="0" w:color="auto"/>
            <w:left w:val="none" w:sz="0" w:space="0" w:color="auto"/>
            <w:bottom w:val="none" w:sz="0" w:space="0" w:color="auto"/>
            <w:right w:val="none" w:sz="0" w:space="0" w:color="auto"/>
          </w:divBdr>
        </w:div>
        <w:div w:id="1053582512">
          <w:marLeft w:val="0"/>
          <w:marRight w:val="0"/>
          <w:marTop w:val="0"/>
          <w:marBottom w:val="0"/>
          <w:divBdr>
            <w:top w:val="none" w:sz="0" w:space="0" w:color="auto"/>
            <w:left w:val="none" w:sz="0" w:space="0" w:color="auto"/>
            <w:bottom w:val="none" w:sz="0" w:space="0" w:color="auto"/>
            <w:right w:val="none" w:sz="0" w:space="0" w:color="auto"/>
          </w:divBdr>
        </w:div>
      </w:divsChild>
    </w:div>
    <w:div w:id="75128942">
      <w:bodyDiv w:val="1"/>
      <w:marLeft w:val="0"/>
      <w:marRight w:val="0"/>
      <w:marTop w:val="0"/>
      <w:marBottom w:val="0"/>
      <w:divBdr>
        <w:top w:val="none" w:sz="0" w:space="0" w:color="auto"/>
        <w:left w:val="none" w:sz="0" w:space="0" w:color="auto"/>
        <w:bottom w:val="none" w:sz="0" w:space="0" w:color="auto"/>
        <w:right w:val="none" w:sz="0" w:space="0" w:color="auto"/>
      </w:divBdr>
    </w:div>
    <w:div w:id="83764900">
      <w:bodyDiv w:val="1"/>
      <w:marLeft w:val="0"/>
      <w:marRight w:val="0"/>
      <w:marTop w:val="0"/>
      <w:marBottom w:val="0"/>
      <w:divBdr>
        <w:top w:val="none" w:sz="0" w:space="0" w:color="auto"/>
        <w:left w:val="none" w:sz="0" w:space="0" w:color="auto"/>
        <w:bottom w:val="none" w:sz="0" w:space="0" w:color="auto"/>
        <w:right w:val="none" w:sz="0" w:space="0" w:color="auto"/>
      </w:divBdr>
    </w:div>
    <w:div w:id="629894498">
      <w:bodyDiv w:val="1"/>
      <w:marLeft w:val="0"/>
      <w:marRight w:val="0"/>
      <w:marTop w:val="0"/>
      <w:marBottom w:val="0"/>
      <w:divBdr>
        <w:top w:val="none" w:sz="0" w:space="0" w:color="auto"/>
        <w:left w:val="none" w:sz="0" w:space="0" w:color="auto"/>
        <w:bottom w:val="none" w:sz="0" w:space="0" w:color="auto"/>
        <w:right w:val="none" w:sz="0" w:space="0" w:color="auto"/>
      </w:divBdr>
    </w:div>
    <w:div w:id="954411594">
      <w:bodyDiv w:val="1"/>
      <w:marLeft w:val="0"/>
      <w:marRight w:val="0"/>
      <w:marTop w:val="0"/>
      <w:marBottom w:val="0"/>
      <w:divBdr>
        <w:top w:val="none" w:sz="0" w:space="0" w:color="auto"/>
        <w:left w:val="none" w:sz="0" w:space="0" w:color="auto"/>
        <w:bottom w:val="none" w:sz="0" w:space="0" w:color="auto"/>
        <w:right w:val="none" w:sz="0" w:space="0" w:color="auto"/>
      </w:divBdr>
    </w:div>
    <w:div w:id="1696467574">
      <w:bodyDiv w:val="1"/>
      <w:marLeft w:val="0"/>
      <w:marRight w:val="0"/>
      <w:marTop w:val="0"/>
      <w:marBottom w:val="0"/>
      <w:divBdr>
        <w:top w:val="none" w:sz="0" w:space="0" w:color="auto"/>
        <w:left w:val="none" w:sz="0" w:space="0" w:color="auto"/>
        <w:bottom w:val="none" w:sz="0" w:space="0" w:color="auto"/>
        <w:right w:val="none" w:sz="0" w:space="0" w:color="auto"/>
      </w:divBdr>
    </w:div>
    <w:div w:id="20856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comunicados/No.%2016%20comunicado%2022%20y%2023%20de%20mayo%20de%20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18AC-944C-4958-B9A0-D7369383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3692</Words>
  <Characters>20308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Caballero</dc:creator>
  <cp:lastModifiedBy>hasbleidy suarez</cp:lastModifiedBy>
  <cp:revision>2</cp:revision>
  <cp:lastPrinted>2019-05-23T16:05:00Z</cp:lastPrinted>
  <dcterms:created xsi:type="dcterms:W3CDTF">2020-07-22T03:17:00Z</dcterms:created>
  <dcterms:modified xsi:type="dcterms:W3CDTF">2020-07-22T03:17:00Z</dcterms:modified>
</cp:coreProperties>
</file>