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240581" w14:textId="73572251" w:rsidR="00C45F7E" w:rsidRDefault="00C45F7E" w:rsidP="00C45F7E">
      <w:pPr>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Proyecto de ley No.       De 2020 “Por medio del cual se </w:t>
      </w:r>
      <w:r w:rsidR="00C16FBE">
        <w:rPr>
          <w:rFonts w:ascii="Times New Roman" w:hAnsi="Times New Roman" w:cs="Times New Roman"/>
          <w:sz w:val="24"/>
          <w:szCs w:val="24"/>
        </w:rPr>
        <w:t xml:space="preserve">establecen disposiciones sobre fortalecimiento de la seguridad ciudadana, </w:t>
      </w:r>
      <w:r w:rsidR="00A20095">
        <w:rPr>
          <w:rFonts w:ascii="Times New Roman" w:hAnsi="Times New Roman" w:cs="Times New Roman"/>
          <w:sz w:val="24"/>
          <w:szCs w:val="24"/>
        </w:rPr>
        <w:t>f</w:t>
      </w:r>
      <w:r w:rsidR="00CD216A">
        <w:rPr>
          <w:rFonts w:ascii="Times New Roman" w:hAnsi="Times New Roman" w:cs="Times New Roman"/>
          <w:sz w:val="24"/>
          <w:szCs w:val="24"/>
        </w:rPr>
        <w:t>ortalecimiento del pie de fuerza</w:t>
      </w:r>
      <w:r w:rsidR="00035D30">
        <w:rPr>
          <w:rFonts w:ascii="Times New Roman" w:hAnsi="Times New Roman" w:cs="Times New Roman"/>
          <w:sz w:val="24"/>
          <w:szCs w:val="24"/>
        </w:rPr>
        <w:t xml:space="preserve"> policial, formación de cultura ciudadana y se dictan otras disposiciones”</w:t>
      </w:r>
    </w:p>
    <w:p w14:paraId="70CC6A38" w14:textId="7FE79AED" w:rsidR="00104F90" w:rsidRDefault="00104F90" w:rsidP="00C45F7E">
      <w:pPr>
        <w:jc w:val="center"/>
        <w:rPr>
          <w:rFonts w:ascii="Times New Roman" w:hAnsi="Times New Roman" w:cs="Times New Roman"/>
          <w:sz w:val="24"/>
          <w:szCs w:val="24"/>
        </w:rPr>
      </w:pPr>
      <w:r>
        <w:rPr>
          <w:rFonts w:ascii="Times New Roman" w:hAnsi="Times New Roman" w:cs="Times New Roman"/>
          <w:sz w:val="24"/>
          <w:szCs w:val="24"/>
        </w:rPr>
        <w:t>El Congreso de Colombia,</w:t>
      </w:r>
    </w:p>
    <w:p w14:paraId="1839D698" w14:textId="1468CA60" w:rsidR="00035D30" w:rsidRDefault="00104F90" w:rsidP="00104F90">
      <w:pPr>
        <w:jc w:val="center"/>
        <w:rPr>
          <w:rFonts w:ascii="Times New Roman" w:hAnsi="Times New Roman" w:cs="Times New Roman"/>
          <w:sz w:val="24"/>
          <w:szCs w:val="24"/>
        </w:rPr>
      </w:pPr>
      <w:r>
        <w:rPr>
          <w:rFonts w:ascii="Times New Roman" w:hAnsi="Times New Roman" w:cs="Times New Roman"/>
          <w:sz w:val="24"/>
          <w:szCs w:val="24"/>
        </w:rPr>
        <w:t>Decreta</w:t>
      </w:r>
    </w:p>
    <w:p w14:paraId="598A9BF4" w14:textId="4338D02F" w:rsidR="00155BF9" w:rsidRDefault="00155BF9" w:rsidP="00155BF9">
      <w:pPr>
        <w:jc w:val="center"/>
        <w:rPr>
          <w:rFonts w:ascii="Times New Roman" w:hAnsi="Times New Roman" w:cs="Times New Roman"/>
          <w:b/>
          <w:bCs/>
          <w:sz w:val="24"/>
          <w:szCs w:val="24"/>
        </w:rPr>
      </w:pPr>
      <w:r>
        <w:rPr>
          <w:rFonts w:ascii="Times New Roman" w:hAnsi="Times New Roman" w:cs="Times New Roman"/>
          <w:b/>
          <w:bCs/>
          <w:sz w:val="24"/>
          <w:szCs w:val="24"/>
        </w:rPr>
        <w:t xml:space="preserve">TITULO I. </w:t>
      </w:r>
      <w:r w:rsidR="00104F90">
        <w:rPr>
          <w:rFonts w:ascii="Times New Roman" w:hAnsi="Times New Roman" w:cs="Times New Roman"/>
          <w:b/>
          <w:bCs/>
          <w:sz w:val="24"/>
          <w:szCs w:val="24"/>
        </w:rPr>
        <w:t>DEL MEJORAMIENTO DE OFERTA INSTITUCIONAL PARA LA ATENCIÓN Y SEGURIDAD CIUDADANA.</w:t>
      </w:r>
    </w:p>
    <w:p w14:paraId="3C62FD4E" w14:textId="2BA0F959" w:rsidR="00034179" w:rsidRPr="00155BF9" w:rsidRDefault="00035D30" w:rsidP="00035D30">
      <w:pPr>
        <w:jc w:val="both"/>
        <w:rPr>
          <w:rFonts w:ascii="Times New Roman" w:hAnsi="Times New Roman" w:cs="Times New Roman"/>
          <w:sz w:val="24"/>
          <w:szCs w:val="24"/>
        </w:rPr>
      </w:pPr>
      <w:r>
        <w:rPr>
          <w:rFonts w:ascii="Times New Roman" w:hAnsi="Times New Roman" w:cs="Times New Roman"/>
          <w:b/>
          <w:bCs/>
          <w:sz w:val="24"/>
          <w:szCs w:val="24"/>
        </w:rPr>
        <w:t xml:space="preserve">Artículo 1. Objeto del proyecto. </w:t>
      </w:r>
      <w:r>
        <w:rPr>
          <w:rFonts w:ascii="Times New Roman" w:hAnsi="Times New Roman" w:cs="Times New Roman"/>
          <w:sz w:val="24"/>
          <w:szCs w:val="24"/>
        </w:rPr>
        <w:t>Establecer disposiciones coordinadas e integrales para el mejoramiento de los índices de seguridad ciudadana, civismo y atención primaria de administración de justicia.</w:t>
      </w:r>
    </w:p>
    <w:p w14:paraId="755975B4" w14:textId="64481538" w:rsidR="00034179" w:rsidRDefault="00035D30" w:rsidP="00035D30">
      <w:pPr>
        <w:jc w:val="both"/>
        <w:rPr>
          <w:rFonts w:ascii="Times New Roman" w:hAnsi="Times New Roman" w:cs="Times New Roman"/>
          <w:sz w:val="24"/>
          <w:szCs w:val="24"/>
        </w:rPr>
      </w:pPr>
      <w:r>
        <w:rPr>
          <w:rFonts w:ascii="Times New Roman" w:hAnsi="Times New Roman" w:cs="Times New Roman"/>
          <w:b/>
          <w:bCs/>
          <w:sz w:val="24"/>
          <w:szCs w:val="24"/>
        </w:rPr>
        <w:t xml:space="preserve">Artículo 2. Pie de fuerza urbano. </w:t>
      </w:r>
      <w:r w:rsidRPr="00035D30">
        <w:rPr>
          <w:rFonts w:ascii="Times New Roman" w:hAnsi="Times New Roman" w:cs="Times New Roman"/>
          <w:sz w:val="24"/>
          <w:szCs w:val="24"/>
        </w:rPr>
        <w:t>Las ciudades capitales, los distritos, los municipios de primera y segunda categoría, así como aquellos de categoría especial del territorio nacional podrán realizar convenios interinstitucionales con la Policía Nacional</w:t>
      </w:r>
      <w:r>
        <w:rPr>
          <w:rFonts w:ascii="Times New Roman" w:hAnsi="Times New Roman" w:cs="Times New Roman"/>
          <w:sz w:val="24"/>
          <w:szCs w:val="24"/>
        </w:rPr>
        <w:t xml:space="preserve"> para </w:t>
      </w:r>
      <w:r w:rsidR="009213DF">
        <w:rPr>
          <w:rFonts w:ascii="Times New Roman" w:hAnsi="Times New Roman" w:cs="Times New Roman"/>
          <w:sz w:val="24"/>
          <w:szCs w:val="24"/>
        </w:rPr>
        <w:t>aumentar su pie de fuerza paulatinamente a lo requerido por la entidad territorial</w:t>
      </w:r>
      <w:r w:rsidR="0051712F">
        <w:rPr>
          <w:rFonts w:ascii="Times New Roman" w:hAnsi="Times New Roman" w:cs="Times New Roman"/>
          <w:sz w:val="24"/>
          <w:szCs w:val="24"/>
        </w:rPr>
        <w:t>. Para lo anterior podrá destinar parte de los recursos de la entidad para hacer mejoras salariales o incentivos de servicio a los miembros de la policía destinados</w:t>
      </w:r>
      <w:r w:rsidR="00034179">
        <w:rPr>
          <w:rFonts w:ascii="Times New Roman" w:hAnsi="Times New Roman" w:cs="Times New Roman"/>
          <w:sz w:val="24"/>
          <w:szCs w:val="24"/>
        </w:rPr>
        <w:t xml:space="preserve"> a la entidad.</w:t>
      </w:r>
    </w:p>
    <w:p w14:paraId="5FEC496B" w14:textId="77777777" w:rsidR="00034179" w:rsidRPr="00034179" w:rsidRDefault="00034179" w:rsidP="00034179">
      <w:pPr>
        <w:jc w:val="both"/>
        <w:rPr>
          <w:rFonts w:ascii="Times New Roman" w:hAnsi="Times New Roman" w:cs="Times New Roman"/>
          <w:sz w:val="24"/>
          <w:szCs w:val="24"/>
        </w:rPr>
      </w:pPr>
      <w:r w:rsidRPr="00034179">
        <w:rPr>
          <w:rFonts w:ascii="Times New Roman" w:hAnsi="Times New Roman" w:cs="Times New Roman"/>
          <w:sz w:val="24"/>
          <w:szCs w:val="24"/>
          <w:lang w:val="es-ES_tradnl"/>
        </w:rPr>
        <w:t>Los recursos asignados de los diferentes convenios serán apropiados por la Policía Nacional y administrados por la misma entidad. La Policía Nacional rendirá un informe periódico de los recursos asignados y de gestión sobre los resultados de dichos convenios.</w:t>
      </w:r>
    </w:p>
    <w:p w14:paraId="06C96D8F" w14:textId="77777777" w:rsidR="00034179" w:rsidRPr="00034179" w:rsidRDefault="00034179" w:rsidP="00034179">
      <w:pPr>
        <w:jc w:val="both"/>
        <w:rPr>
          <w:rFonts w:ascii="Times New Roman" w:hAnsi="Times New Roman" w:cs="Times New Roman"/>
          <w:sz w:val="24"/>
          <w:szCs w:val="24"/>
        </w:rPr>
      </w:pPr>
      <w:r w:rsidRPr="00034179">
        <w:rPr>
          <w:rFonts w:ascii="Times New Roman" w:hAnsi="Times New Roman" w:cs="Times New Roman"/>
          <w:sz w:val="24"/>
          <w:szCs w:val="24"/>
          <w:lang w:val="es-ES_tradnl"/>
        </w:rPr>
        <w:t>En ningún caso los convenios podrán tener un plazo menor de duración de tres (3) años.</w:t>
      </w:r>
    </w:p>
    <w:p w14:paraId="787CB8B3" w14:textId="3F6915EE" w:rsidR="00034179" w:rsidRPr="00034179" w:rsidRDefault="00034179" w:rsidP="00034179">
      <w:pPr>
        <w:jc w:val="both"/>
        <w:rPr>
          <w:rFonts w:ascii="Times New Roman" w:hAnsi="Times New Roman" w:cs="Times New Roman"/>
          <w:sz w:val="24"/>
          <w:szCs w:val="24"/>
        </w:rPr>
      </w:pPr>
      <w:r w:rsidRPr="00034179">
        <w:rPr>
          <w:rFonts w:ascii="Times New Roman" w:hAnsi="Times New Roman" w:cs="Times New Roman"/>
          <w:b/>
          <w:bCs/>
          <w:sz w:val="24"/>
          <w:szCs w:val="24"/>
          <w:lang w:val="es-ES_tradnl"/>
        </w:rPr>
        <w:t>Parágrafo 1°.</w:t>
      </w:r>
      <w:r w:rsidRPr="00034179">
        <w:rPr>
          <w:rFonts w:ascii="Times New Roman" w:hAnsi="Times New Roman" w:cs="Times New Roman"/>
          <w:sz w:val="24"/>
          <w:szCs w:val="24"/>
          <w:lang w:val="es-ES_tradnl"/>
        </w:rPr>
        <w:t> Los miembros de la policía que ingresen a prestar servicio como consecuencia de los convenios interadministrativos que se suscriban deberán tener la dotación necesaria para el desarrollo de este.</w:t>
      </w:r>
    </w:p>
    <w:p w14:paraId="63C69C3E" w14:textId="77777777" w:rsidR="00034179" w:rsidRPr="00034179" w:rsidRDefault="00034179" w:rsidP="00034179">
      <w:pPr>
        <w:jc w:val="both"/>
        <w:rPr>
          <w:rFonts w:ascii="Times New Roman" w:hAnsi="Times New Roman" w:cs="Times New Roman"/>
          <w:sz w:val="24"/>
          <w:szCs w:val="24"/>
        </w:rPr>
      </w:pPr>
      <w:r w:rsidRPr="00034179">
        <w:rPr>
          <w:rFonts w:ascii="Times New Roman" w:hAnsi="Times New Roman" w:cs="Times New Roman"/>
          <w:sz w:val="24"/>
          <w:szCs w:val="24"/>
          <w:lang w:val="es-ES_tradnl"/>
        </w:rPr>
        <w:t>El nuevo pie de fuerza tendrá como destinación exclusiva de la prestación del servicio el municipio o distrito que suscribió el convenio con la Policía Nacional.</w:t>
      </w:r>
    </w:p>
    <w:p w14:paraId="7AE1145E" w14:textId="7E308F08" w:rsidR="00034179" w:rsidRPr="00155BF9" w:rsidRDefault="0051712F" w:rsidP="00035D30">
      <w:pPr>
        <w:jc w:val="both"/>
        <w:rPr>
          <w:rFonts w:ascii="Times New Roman" w:hAnsi="Times New Roman" w:cs="Times New Roman"/>
          <w:color w:val="000000"/>
          <w:sz w:val="24"/>
          <w:szCs w:val="24"/>
          <w:shd w:val="clear" w:color="auto" w:fill="FFFFFF"/>
          <w:lang w:val="es-ES_tradnl"/>
        </w:rPr>
      </w:pPr>
      <w:r w:rsidRPr="0051712F">
        <w:rPr>
          <w:rFonts w:ascii="Times New Roman" w:hAnsi="Times New Roman" w:cs="Times New Roman"/>
          <w:b/>
          <w:bCs/>
          <w:color w:val="000000"/>
          <w:sz w:val="24"/>
          <w:szCs w:val="24"/>
          <w:shd w:val="clear" w:color="auto" w:fill="FFFFFF"/>
          <w:lang w:val="es-ES_tradnl"/>
        </w:rPr>
        <w:t xml:space="preserve">Parágrafo </w:t>
      </w:r>
      <w:r w:rsidR="00034179">
        <w:rPr>
          <w:rFonts w:ascii="Times New Roman" w:hAnsi="Times New Roman" w:cs="Times New Roman"/>
          <w:b/>
          <w:bCs/>
          <w:color w:val="000000"/>
          <w:sz w:val="24"/>
          <w:szCs w:val="24"/>
          <w:shd w:val="clear" w:color="auto" w:fill="FFFFFF"/>
          <w:lang w:val="es-ES_tradnl"/>
        </w:rPr>
        <w:t>2</w:t>
      </w:r>
      <w:r w:rsidRPr="0051712F">
        <w:rPr>
          <w:rFonts w:ascii="Times New Roman" w:hAnsi="Times New Roman" w:cs="Times New Roman"/>
          <w:b/>
          <w:bCs/>
          <w:color w:val="000000"/>
          <w:sz w:val="24"/>
          <w:szCs w:val="24"/>
          <w:shd w:val="clear" w:color="auto" w:fill="FFFFFF"/>
          <w:lang w:val="es-ES_tradnl"/>
        </w:rPr>
        <w:t>°. </w:t>
      </w:r>
      <w:r w:rsidRPr="0051712F">
        <w:rPr>
          <w:rFonts w:ascii="Times New Roman" w:hAnsi="Times New Roman" w:cs="Times New Roman"/>
          <w:color w:val="000000"/>
          <w:sz w:val="24"/>
          <w:szCs w:val="24"/>
          <w:shd w:val="clear" w:color="auto" w:fill="FFFFFF"/>
          <w:lang w:val="es-ES_tradnl"/>
        </w:rPr>
        <w:t>Los convenios que se realicen deberán contener estudios técnicos, viabilidad presupuestal y cumplir con los demás requisitos exigidos por la Constitución y la ley.</w:t>
      </w:r>
    </w:p>
    <w:p w14:paraId="57DEC3D2" w14:textId="7C7AEE50" w:rsidR="00034179" w:rsidRDefault="00034179" w:rsidP="00035D30">
      <w:pPr>
        <w:jc w:val="both"/>
        <w:rPr>
          <w:rFonts w:ascii="Times New Roman" w:hAnsi="Times New Roman" w:cs="Times New Roman"/>
          <w:sz w:val="24"/>
          <w:szCs w:val="24"/>
        </w:rPr>
      </w:pPr>
      <w:r>
        <w:rPr>
          <w:rFonts w:ascii="Times New Roman" w:hAnsi="Times New Roman" w:cs="Times New Roman"/>
          <w:b/>
          <w:bCs/>
          <w:sz w:val="24"/>
          <w:szCs w:val="24"/>
        </w:rPr>
        <w:t xml:space="preserve">Artículo 3. De las Unidades de Reacción Inmediata </w:t>
      </w:r>
      <w:r w:rsidR="00301FA2">
        <w:rPr>
          <w:rFonts w:ascii="Times New Roman" w:hAnsi="Times New Roman" w:cs="Times New Roman"/>
          <w:b/>
          <w:bCs/>
          <w:sz w:val="24"/>
          <w:szCs w:val="24"/>
        </w:rPr>
        <w:t>-</w:t>
      </w:r>
      <w:r>
        <w:rPr>
          <w:rFonts w:ascii="Times New Roman" w:hAnsi="Times New Roman" w:cs="Times New Roman"/>
          <w:b/>
          <w:bCs/>
          <w:sz w:val="24"/>
          <w:szCs w:val="24"/>
        </w:rPr>
        <w:t>URI</w:t>
      </w:r>
      <w:r w:rsidR="00301FA2">
        <w:rPr>
          <w:rFonts w:ascii="Times New Roman" w:hAnsi="Times New Roman" w:cs="Times New Roman"/>
          <w:b/>
          <w:bCs/>
          <w:sz w:val="24"/>
          <w:szCs w:val="24"/>
        </w:rPr>
        <w:t>-</w:t>
      </w:r>
      <w:r>
        <w:rPr>
          <w:rFonts w:ascii="Times New Roman" w:hAnsi="Times New Roman" w:cs="Times New Roman"/>
          <w:b/>
          <w:bCs/>
          <w:sz w:val="24"/>
          <w:szCs w:val="24"/>
        </w:rPr>
        <w:t xml:space="preserve">. </w:t>
      </w:r>
      <w:r w:rsidR="00301FA2">
        <w:rPr>
          <w:rFonts w:ascii="Times New Roman" w:hAnsi="Times New Roman" w:cs="Times New Roman"/>
          <w:sz w:val="24"/>
          <w:szCs w:val="24"/>
        </w:rPr>
        <w:t xml:space="preserve">Las secretarias de seguridad de </w:t>
      </w:r>
      <w:r w:rsidR="00301FA2" w:rsidRPr="00301FA2">
        <w:rPr>
          <w:rFonts w:ascii="Times New Roman" w:hAnsi="Times New Roman" w:cs="Times New Roman"/>
          <w:sz w:val="24"/>
          <w:szCs w:val="24"/>
        </w:rPr>
        <w:t>Las ciudades capitales, los distritos, los municipios de primera y segunda categoría, así como aquellos de categoría especial del territorio nacional</w:t>
      </w:r>
      <w:r w:rsidR="00301FA2">
        <w:rPr>
          <w:rFonts w:ascii="Times New Roman" w:hAnsi="Times New Roman" w:cs="Times New Roman"/>
          <w:sz w:val="24"/>
          <w:szCs w:val="24"/>
        </w:rPr>
        <w:t xml:space="preserve"> en coordinación con la Fiscalía General de la Nación </w:t>
      </w:r>
      <w:r w:rsidR="000A1C06">
        <w:rPr>
          <w:rFonts w:ascii="Times New Roman" w:hAnsi="Times New Roman" w:cs="Times New Roman"/>
          <w:sz w:val="24"/>
          <w:szCs w:val="24"/>
        </w:rPr>
        <w:t>propenderán por la adecuación de las Unidades de Reacción Inmediata -URI- respondiendo a las necesidades es espacio y separación entre denunciantes y denunciados.</w:t>
      </w:r>
    </w:p>
    <w:p w14:paraId="275B7F62" w14:textId="3D5632B9" w:rsidR="000A1C06" w:rsidRDefault="000A1C06" w:rsidP="00035D3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Las entidades y la fiscalía presentarán un plas de aumento de Unidades de Reacción Inmediata -URI- para por lo menos cada localidad, comuna o cualquier otra forma de división dentro de las </w:t>
      </w:r>
      <w:r w:rsidRPr="00301FA2">
        <w:rPr>
          <w:rFonts w:ascii="Times New Roman" w:hAnsi="Times New Roman" w:cs="Times New Roman"/>
          <w:sz w:val="24"/>
          <w:szCs w:val="24"/>
        </w:rPr>
        <w:t>ciudades capitales, los distritos, los municipios de primera y segunda categoría, así como aquellos de categoría especial</w:t>
      </w:r>
      <w:r>
        <w:rPr>
          <w:rFonts w:ascii="Times New Roman" w:hAnsi="Times New Roman" w:cs="Times New Roman"/>
          <w:sz w:val="24"/>
          <w:szCs w:val="24"/>
        </w:rPr>
        <w:t xml:space="preserve"> cuenten con una Unidad de Reacción Inmediata -URI-.</w:t>
      </w:r>
    </w:p>
    <w:p w14:paraId="52D5167F" w14:textId="27EC3459" w:rsidR="000A1C06" w:rsidRDefault="000A1C06" w:rsidP="00035D30">
      <w:pPr>
        <w:jc w:val="both"/>
        <w:rPr>
          <w:rFonts w:ascii="Times New Roman" w:hAnsi="Times New Roman" w:cs="Times New Roman"/>
          <w:sz w:val="24"/>
          <w:szCs w:val="24"/>
        </w:rPr>
      </w:pPr>
      <w:r>
        <w:rPr>
          <w:rFonts w:ascii="Times New Roman" w:hAnsi="Times New Roman" w:cs="Times New Roman"/>
          <w:sz w:val="24"/>
          <w:szCs w:val="24"/>
        </w:rPr>
        <w:t>Así mismo, el gobierno local podrá destinar recursos de los rubros de seguridad para la mejora de las Unidades de Reacción Inmediata -URI- y el mantenimiento de estas.</w:t>
      </w:r>
    </w:p>
    <w:p w14:paraId="74DED551" w14:textId="3CF9CFCD" w:rsidR="000A1C06" w:rsidRDefault="000A1C06" w:rsidP="00035D30">
      <w:pPr>
        <w:jc w:val="both"/>
        <w:rPr>
          <w:rFonts w:ascii="Times New Roman" w:hAnsi="Times New Roman" w:cs="Times New Roman"/>
          <w:sz w:val="24"/>
          <w:szCs w:val="24"/>
        </w:rPr>
      </w:pPr>
      <w:r>
        <w:rPr>
          <w:rFonts w:ascii="Times New Roman" w:hAnsi="Times New Roman" w:cs="Times New Roman"/>
          <w:b/>
          <w:bCs/>
          <w:sz w:val="24"/>
          <w:szCs w:val="24"/>
        </w:rPr>
        <w:t xml:space="preserve">Artículo 4. Ampliación del sistema penitenciario. </w:t>
      </w:r>
      <w:r>
        <w:rPr>
          <w:rFonts w:ascii="Times New Roman" w:hAnsi="Times New Roman" w:cs="Times New Roman"/>
          <w:sz w:val="24"/>
          <w:szCs w:val="24"/>
        </w:rPr>
        <w:t>Facúltese a</w:t>
      </w:r>
      <w:r w:rsidR="00155BF9">
        <w:rPr>
          <w:rFonts w:ascii="Times New Roman" w:hAnsi="Times New Roman" w:cs="Times New Roman"/>
          <w:sz w:val="24"/>
          <w:szCs w:val="24"/>
        </w:rPr>
        <w:t xml:space="preserve"> las autoridades locales de todos los municipios para realizar convenios interadministrativos con las entidades del orden nacional y departamental para la adquisición de predios destinados a la construcción de nuevos centros penitenciarios que respondan a la necesidad de Deshacinamiento, resocialización, humanidad, mínimos vitales y seguridad.</w:t>
      </w:r>
    </w:p>
    <w:p w14:paraId="2EC3746E" w14:textId="54192081" w:rsidR="00155BF9" w:rsidRDefault="00155BF9" w:rsidP="00155BF9">
      <w:pPr>
        <w:jc w:val="both"/>
        <w:rPr>
          <w:rFonts w:ascii="Times New Roman" w:hAnsi="Times New Roman" w:cs="Times New Roman"/>
          <w:color w:val="000000"/>
          <w:sz w:val="24"/>
          <w:szCs w:val="24"/>
          <w:shd w:val="clear" w:color="auto" w:fill="FFFFFF"/>
          <w:lang w:val="es-ES_tradnl"/>
        </w:rPr>
      </w:pPr>
      <w:r w:rsidRPr="0051712F">
        <w:rPr>
          <w:rFonts w:ascii="Times New Roman" w:hAnsi="Times New Roman" w:cs="Times New Roman"/>
          <w:b/>
          <w:bCs/>
          <w:color w:val="000000"/>
          <w:sz w:val="24"/>
          <w:szCs w:val="24"/>
          <w:shd w:val="clear" w:color="auto" w:fill="FFFFFF"/>
          <w:lang w:val="es-ES_tradnl"/>
        </w:rPr>
        <w:t xml:space="preserve">Parágrafo </w:t>
      </w:r>
      <w:r>
        <w:rPr>
          <w:rFonts w:ascii="Times New Roman" w:hAnsi="Times New Roman" w:cs="Times New Roman"/>
          <w:b/>
          <w:bCs/>
          <w:color w:val="000000"/>
          <w:sz w:val="24"/>
          <w:szCs w:val="24"/>
          <w:shd w:val="clear" w:color="auto" w:fill="FFFFFF"/>
          <w:lang w:val="es-ES_tradnl"/>
        </w:rPr>
        <w:t>1</w:t>
      </w:r>
      <w:r w:rsidRPr="0051712F">
        <w:rPr>
          <w:rFonts w:ascii="Times New Roman" w:hAnsi="Times New Roman" w:cs="Times New Roman"/>
          <w:b/>
          <w:bCs/>
          <w:color w:val="000000"/>
          <w:sz w:val="24"/>
          <w:szCs w:val="24"/>
          <w:shd w:val="clear" w:color="auto" w:fill="FFFFFF"/>
          <w:lang w:val="es-ES_tradnl"/>
        </w:rPr>
        <w:t>°. </w:t>
      </w:r>
      <w:r w:rsidRPr="0051712F">
        <w:rPr>
          <w:rFonts w:ascii="Times New Roman" w:hAnsi="Times New Roman" w:cs="Times New Roman"/>
          <w:color w:val="000000"/>
          <w:sz w:val="24"/>
          <w:szCs w:val="24"/>
          <w:shd w:val="clear" w:color="auto" w:fill="FFFFFF"/>
          <w:lang w:val="es-ES_tradnl"/>
        </w:rPr>
        <w:t>Los convenios que se realicen deberán contener estudios técnicos, viabilidad presupuestal y cumplir con los demás requisitos exigidos por la Constitución y la ley.</w:t>
      </w:r>
    </w:p>
    <w:p w14:paraId="6300E6E7" w14:textId="77777777" w:rsidR="00155BF9" w:rsidRDefault="00155BF9" w:rsidP="00155BF9">
      <w:pPr>
        <w:jc w:val="both"/>
        <w:rPr>
          <w:rFonts w:ascii="Times New Roman" w:hAnsi="Times New Roman" w:cs="Times New Roman"/>
          <w:color w:val="000000"/>
          <w:sz w:val="24"/>
          <w:szCs w:val="24"/>
          <w:shd w:val="clear" w:color="auto" w:fill="FFFFFF"/>
          <w:lang w:val="es-ES_tradnl"/>
        </w:rPr>
      </w:pPr>
    </w:p>
    <w:p w14:paraId="6DBB28D7" w14:textId="4D843128" w:rsidR="00155BF9" w:rsidRDefault="00155BF9" w:rsidP="00155BF9">
      <w:pPr>
        <w:jc w:val="center"/>
        <w:rPr>
          <w:rFonts w:ascii="Times New Roman" w:hAnsi="Times New Roman" w:cs="Times New Roman"/>
          <w:b/>
          <w:bCs/>
          <w:color w:val="000000"/>
          <w:sz w:val="24"/>
          <w:szCs w:val="24"/>
          <w:shd w:val="clear" w:color="auto" w:fill="FFFFFF"/>
          <w:lang w:val="es-ES_tradnl"/>
        </w:rPr>
      </w:pPr>
      <w:r>
        <w:rPr>
          <w:rFonts w:ascii="Times New Roman" w:hAnsi="Times New Roman" w:cs="Times New Roman"/>
          <w:b/>
          <w:bCs/>
          <w:color w:val="000000"/>
          <w:sz w:val="24"/>
          <w:szCs w:val="24"/>
          <w:shd w:val="clear" w:color="auto" w:fill="FFFFFF"/>
          <w:lang w:val="es-ES_tradnl"/>
        </w:rPr>
        <w:t xml:space="preserve">TÍTULO II. </w:t>
      </w:r>
      <w:r w:rsidR="00104F90">
        <w:rPr>
          <w:rFonts w:ascii="Times New Roman" w:hAnsi="Times New Roman" w:cs="Times New Roman"/>
          <w:b/>
          <w:bCs/>
          <w:color w:val="000000"/>
          <w:sz w:val="24"/>
          <w:szCs w:val="24"/>
          <w:shd w:val="clear" w:color="auto" w:fill="FFFFFF"/>
          <w:lang w:val="es-ES_tradnl"/>
        </w:rPr>
        <w:t>DE LAS MEDIDAS SANCIONATORIAS Y PEDAGÓGICAS PARA LA ATENCIÓN CIUDADANA Y EL RESPETO A LA AUTORIDAD</w:t>
      </w:r>
    </w:p>
    <w:p w14:paraId="4ECD6A27" w14:textId="77777777" w:rsidR="00D262EF" w:rsidRDefault="00155BF9" w:rsidP="00155BF9">
      <w:pPr>
        <w:jc w:val="both"/>
        <w:rPr>
          <w:rFonts w:ascii="Times New Roman" w:hAnsi="Times New Roman" w:cs="Times New Roman"/>
          <w:sz w:val="24"/>
          <w:szCs w:val="24"/>
        </w:rPr>
      </w:pPr>
      <w:r>
        <w:rPr>
          <w:rFonts w:ascii="Times New Roman" w:hAnsi="Times New Roman" w:cs="Times New Roman"/>
          <w:b/>
          <w:bCs/>
          <w:color w:val="000000"/>
          <w:sz w:val="24"/>
          <w:szCs w:val="24"/>
          <w:shd w:val="clear" w:color="auto" w:fill="FFFFFF"/>
          <w:lang w:val="es-ES_tradnl"/>
        </w:rPr>
        <w:t xml:space="preserve">Artículo 5. Formación policial. </w:t>
      </w:r>
      <w:r>
        <w:rPr>
          <w:rFonts w:ascii="Times New Roman" w:hAnsi="Times New Roman" w:cs="Times New Roman"/>
          <w:color w:val="000000"/>
          <w:sz w:val="24"/>
          <w:szCs w:val="24"/>
          <w:shd w:val="clear" w:color="auto" w:fill="FFFFFF"/>
          <w:lang w:val="es-ES_tradnl"/>
        </w:rPr>
        <w:t xml:space="preserve">Cada </w:t>
      </w:r>
      <w:r w:rsidRPr="00035D30">
        <w:rPr>
          <w:rFonts w:ascii="Times New Roman" w:hAnsi="Times New Roman" w:cs="Times New Roman"/>
          <w:sz w:val="24"/>
          <w:szCs w:val="24"/>
        </w:rPr>
        <w:t>ciudad capital, los distritos, los municipios de primera y segunda categoría, así como aquellos de categoría especial del territorio nacional</w:t>
      </w:r>
      <w:r>
        <w:rPr>
          <w:rFonts w:ascii="Times New Roman" w:hAnsi="Times New Roman" w:cs="Times New Roman"/>
          <w:sz w:val="24"/>
          <w:szCs w:val="24"/>
        </w:rPr>
        <w:t xml:space="preserve"> generará cursos y capacitaciones para los miembros de la policía que presten servicio en su territorio dedicados a la formación de derechos humanos, derecho internacional humanitario, cultura y pedagogía ciudadanas.</w:t>
      </w:r>
    </w:p>
    <w:p w14:paraId="57171EB3" w14:textId="4A630F53" w:rsidR="00155BF9" w:rsidRDefault="00D262EF" w:rsidP="00155BF9">
      <w:pPr>
        <w:jc w:val="both"/>
        <w:rPr>
          <w:rFonts w:ascii="Times New Roman" w:hAnsi="Times New Roman" w:cs="Times New Roman"/>
          <w:sz w:val="24"/>
          <w:szCs w:val="24"/>
        </w:rPr>
      </w:pPr>
      <w:r>
        <w:rPr>
          <w:rFonts w:ascii="Times New Roman" w:hAnsi="Times New Roman" w:cs="Times New Roman"/>
          <w:sz w:val="24"/>
          <w:szCs w:val="24"/>
        </w:rPr>
        <w:t>Para lo anterior podrá realizar acuerdos interadministrativos con las gobernaciones correspondie</w:t>
      </w:r>
      <w:r w:rsidR="00B645F4">
        <w:rPr>
          <w:rFonts w:ascii="Times New Roman" w:hAnsi="Times New Roman" w:cs="Times New Roman"/>
          <w:sz w:val="24"/>
          <w:szCs w:val="24"/>
        </w:rPr>
        <w:t>ntes o entre los mismos municipios para la consolidación presupuestal de los cursos o capacitaciones de los que trata el inciso primero del artículo.</w:t>
      </w:r>
    </w:p>
    <w:p w14:paraId="1D79B5A1" w14:textId="5CD200F5" w:rsidR="00B645F4" w:rsidRDefault="00B645F4" w:rsidP="00155BF9">
      <w:pPr>
        <w:jc w:val="both"/>
        <w:rPr>
          <w:rFonts w:ascii="Times New Roman" w:hAnsi="Times New Roman" w:cs="Times New Roman"/>
          <w:sz w:val="24"/>
          <w:szCs w:val="24"/>
        </w:rPr>
      </w:pPr>
      <w:r>
        <w:rPr>
          <w:rFonts w:ascii="Times New Roman" w:hAnsi="Times New Roman" w:cs="Times New Roman"/>
          <w:b/>
          <w:bCs/>
          <w:sz w:val="24"/>
          <w:szCs w:val="24"/>
        </w:rPr>
        <w:t xml:space="preserve">Artículo 6. </w:t>
      </w:r>
      <w:r>
        <w:rPr>
          <w:rFonts w:ascii="Times New Roman" w:hAnsi="Times New Roman" w:cs="Times New Roman"/>
          <w:sz w:val="24"/>
          <w:szCs w:val="24"/>
        </w:rPr>
        <w:t>Modifíquese el artículo 416 de la ley 599 del 2000 el cual quedará así:</w:t>
      </w:r>
    </w:p>
    <w:p w14:paraId="7F7BAF56" w14:textId="0C3E1090" w:rsidR="00B645F4" w:rsidRDefault="00B645F4" w:rsidP="00155BF9">
      <w:pPr>
        <w:jc w:val="both"/>
        <w:rPr>
          <w:rFonts w:ascii="Times New Roman" w:hAnsi="Times New Roman" w:cs="Times New Roman"/>
          <w:sz w:val="24"/>
          <w:szCs w:val="24"/>
        </w:rPr>
      </w:pPr>
      <w:bookmarkStart w:id="1" w:name="416"/>
      <w:r w:rsidRPr="00B645F4">
        <w:rPr>
          <w:rFonts w:ascii="Times New Roman" w:hAnsi="Times New Roman" w:cs="Times New Roman"/>
          <w:b/>
          <w:bCs/>
          <w:sz w:val="24"/>
          <w:szCs w:val="24"/>
        </w:rPr>
        <w:t>ARTICULO 416. ABUSO DE AUTORIDAD POR ACTO ARBITRARIO E INJUSTO.</w:t>
      </w:r>
      <w:bookmarkEnd w:id="1"/>
      <w:r w:rsidRPr="00B645F4">
        <w:rPr>
          <w:rFonts w:ascii="Times New Roman" w:hAnsi="Times New Roman" w:cs="Times New Roman"/>
          <w:sz w:val="24"/>
          <w:szCs w:val="24"/>
        </w:rPr>
        <w:t> El Servidor público que fuera de los casos especialmente previstos como conductas punibles, con ocasión de sus funciones o excediéndose en el ejercicio de ellas, cometa acto arbitrario e injusto, incurrirá en multa y pérdida del empleo o cargo público.</w:t>
      </w:r>
    </w:p>
    <w:p w14:paraId="440E22BA" w14:textId="1379D749" w:rsidR="00B645F4" w:rsidRDefault="00B645F4" w:rsidP="00155BF9">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Si el servidor público fuese un miembro de la policía nacional, o de cualquier rama de las fuerzas armadas, se aumentará la multa hasta el doble además de las penas de prisión por el delito principal cometido.</w:t>
      </w:r>
    </w:p>
    <w:p w14:paraId="227034AA" w14:textId="45A12743" w:rsidR="00D5676D" w:rsidRDefault="00D5676D" w:rsidP="00155BF9">
      <w:pPr>
        <w:jc w:val="both"/>
        <w:rPr>
          <w:rFonts w:ascii="Times New Roman" w:hAnsi="Times New Roman" w:cs="Times New Roman"/>
          <w:b/>
          <w:bCs/>
          <w:sz w:val="24"/>
          <w:szCs w:val="24"/>
          <w:u w:val="single"/>
        </w:rPr>
      </w:pPr>
    </w:p>
    <w:p w14:paraId="526C1672" w14:textId="7D7764C1" w:rsidR="00D5676D" w:rsidRDefault="00D5676D" w:rsidP="00155BF9">
      <w:pPr>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Artículo 7. </w:t>
      </w:r>
      <w:r>
        <w:rPr>
          <w:rFonts w:ascii="Times New Roman" w:hAnsi="Times New Roman" w:cs="Times New Roman"/>
          <w:sz w:val="24"/>
          <w:szCs w:val="24"/>
        </w:rPr>
        <w:t>Modifíquese el artículo 429 de la ley 599 del 2000 el cual quedará así:</w:t>
      </w:r>
    </w:p>
    <w:p w14:paraId="68614D5A" w14:textId="18821F6C" w:rsidR="00D5676D" w:rsidRPr="00D5676D" w:rsidRDefault="00D5676D" w:rsidP="00155BF9">
      <w:pPr>
        <w:jc w:val="both"/>
        <w:rPr>
          <w:rFonts w:ascii="Times New Roman" w:hAnsi="Times New Roman" w:cs="Times New Roman"/>
          <w:b/>
          <w:bCs/>
          <w:sz w:val="24"/>
          <w:szCs w:val="24"/>
          <w:u w:val="single"/>
        </w:rPr>
      </w:pPr>
      <w:bookmarkStart w:id="2" w:name="429"/>
      <w:r w:rsidRPr="00D5676D">
        <w:rPr>
          <w:rFonts w:ascii="Times New Roman" w:hAnsi="Times New Roman" w:cs="Times New Roman"/>
          <w:b/>
          <w:bCs/>
          <w:sz w:val="24"/>
          <w:szCs w:val="24"/>
        </w:rPr>
        <w:t>ARTICULO 429. VIOLENCIA CONTRA SERVIDOR PÚBLICO.</w:t>
      </w:r>
      <w:bookmarkEnd w:id="2"/>
      <w:r w:rsidRPr="00D5676D">
        <w:rPr>
          <w:rFonts w:ascii="Times New Roman" w:hAnsi="Times New Roman" w:cs="Times New Roman"/>
          <w:sz w:val="24"/>
          <w:szCs w:val="24"/>
        </w:rPr>
        <w:t> El que ejerza violencia contra servidor público, por razón de sus funciones o para obligarlo a ejecutar u omitir algún acto propio de su cargo o a realizar uno contrario a sus deberes oficiales, incurrirá en prisión de cuatro (4) a ocho (8) años</w:t>
      </w:r>
      <w:r>
        <w:rPr>
          <w:rFonts w:ascii="Times New Roman" w:hAnsi="Times New Roman" w:cs="Times New Roman"/>
          <w:b/>
          <w:bCs/>
          <w:sz w:val="24"/>
          <w:szCs w:val="24"/>
          <w:u w:val="single"/>
        </w:rPr>
        <w:t>, y multa de veinte (20) a cuarenta (40) salarios mínimos legales mensuales vigentes.</w:t>
      </w:r>
    </w:p>
    <w:p w14:paraId="3E67FF0F" w14:textId="01244720" w:rsidR="00D5676D" w:rsidRDefault="00D5676D" w:rsidP="00155BF9">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Si el sujeto pasivo de la conducta fuese un miembro de la policía nacional, o de cualquier rama de las fuerzas armadas, la pena de aumentará de la tercera parte a la mitad y la multa será de treinta y cinco (35) a cincuenta (50) salarios mínimos legales mensuales vigentes.</w:t>
      </w:r>
    </w:p>
    <w:p w14:paraId="67C95065" w14:textId="311E0E42" w:rsidR="00104F90" w:rsidRDefault="00104F90" w:rsidP="00155BF9">
      <w:pPr>
        <w:jc w:val="both"/>
        <w:rPr>
          <w:rFonts w:ascii="Times New Roman" w:hAnsi="Times New Roman" w:cs="Times New Roman"/>
          <w:b/>
          <w:bCs/>
          <w:sz w:val="24"/>
          <w:szCs w:val="24"/>
          <w:u w:val="single"/>
        </w:rPr>
      </w:pPr>
    </w:p>
    <w:p w14:paraId="6915B791" w14:textId="635E9988" w:rsidR="00104F90" w:rsidRDefault="00104F90" w:rsidP="00104F90">
      <w:pPr>
        <w:jc w:val="center"/>
        <w:rPr>
          <w:rFonts w:ascii="Times New Roman" w:hAnsi="Times New Roman" w:cs="Times New Roman"/>
          <w:b/>
          <w:bCs/>
          <w:sz w:val="24"/>
          <w:szCs w:val="24"/>
        </w:rPr>
      </w:pPr>
      <w:r>
        <w:rPr>
          <w:rFonts w:ascii="Times New Roman" w:hAnsi="Times New Roman" w:cs="Times New Roman"/>
          <w:b/>
          <w:bCs/>
          <w:sz w:val="24"/>
          <w:szCs w:val="24"/>
        </w:rPr>
        <w:t>TÍTULO III. DEL RÉGIMEN DISCIPLINARIO</w:t>
      </w:r>
    </w:p>
    <w:p w14:paraId="3F34D39E" w14:textId="094CF4D3" w:rsidR="00104F90" w:rsidRDefault="00104F90" w:rsidP="00104F90">
      <w:pPr>
        <w:jc w:val="both"/>
        <w:rPr>
          <w:rFonts w:ascii="Times New Roman" w:hAnsi="Times New Roman" w:cs="Times New Roman"/>
          <w:sz w:val="24"/>
          <w:szCs w:val="24"/>
        </w:rPr>
      </w:pPr>
      <w:r>
        <w:rPr>
          <w:rFonts w:ascii="Times New Roman" w:hAnsi="Times New Roman" w:cs="Times New Roman"/>
          <w:b/>
          <w:bCs/>
          <w:sz w:val="24"/>
          <w:szCs w:val="24"/>
        </w:rPr>
        <w:t xml:space="preserve">Artículo 8. </w:t>
      </w:r>
      <w:r w:rsidR="004828F5">
        <w:rPr>
          <w:rFonts w:ascii="Times New Roman" w:hAnsi="Times New Roman" w:cs="Times New Roman"/>
          <w:sz w:val="24"/>
          <w:szCs w:val="24"/>
        </w:rPr>
        <w:t>Adiciónese un artículo 45A a la ley 1015 del 2006 el cual quedará así:</w:t>
      </w:r>
    </w:p>
    <w:p w14:paraId="74AF5B76" w14:textId="77777777" w:rsidR="00DC3991" w:rsidRDefault="004828F5" w:rsidP="00104F90">
      <w:pPr>
        <w:jc w:val="both"/>
        <w:rPr>
          <w:rFonts w:ascii="Times New Roman" w:hAnsi="Times New Roman" w:cs="Times New Roman"/>
          <w:sz w:val="24"/>
          <w:szCs w:val="24"/>
        </w:rPr>
      </w:pPr>
      <w:r w:rsidRPr="004828F5">
        <w:rPr>
          <w:rFonts w:ascii="Times New Roman" w:hAnsi="Times New Roman" w:cs="Times New Roman"/>
          <w:b/>
          <w:bCs/>
          <w:sz w:val="24"/>
          <w:szCs w:val="24"/>
        </w:rPr>
        <w:t>Artículo 45A.</w:t>
      </w:r>
      <w:r>
        <w:rPr>
          <w:rFonts w:ascii="Times New Roman" w:hAnsi="Times New Roman" w:cs="Times New Roman"/>
          <w:sz w:val="24"/>
          <w:szCs w:val="24"/>
        </w:rPr>
        <w:t xml:space="preserve"> </w:t>
      </w:r>
      <w:r>
        <w:rPr>
          <w:rFonts w:ascii="Times New Roman" w:hAnsi="Times New Roman" w:cs="Times New Roman"/>
          <w:b/>
          <w:bCs/>
          <w:sz w:val="24"/>
          <w:szCs w:val="24"/>
        </w:rPr>
        <w:t xml:space="preserve">Facultad especial cautelar. </w:t>
      </w:r>
      <w:r w:rsidR="00DC3991">
        <w:rPr>
          <w:rFonts w:ascii="Times New Roman" w:hAnsi="Times New Roman" w:cs="Times New Roman"/>
          <w:sz w:val="24"/>
          <w:szCs w:val="24"/>
        </w:rPr>
        <w:t>Cuando el superior del disciplinado considere que la falta presuntamente cometida tiene el suficiente peso probatorio o fuese tipificada como grave o gravísima, podrá retirar del servicio al disciplinado mediante decisión motivada, hasta que se resuelva el proceso disciplinario. Frente a tal decisión proceden los recursos de reposición, apelación y queja.</w:t>
      </w:r>
    </w:p>
    <w:p w14:paraId="6858EA70" w14:textId="2CE69BC4" w:rsidR="004828F5" w:rsidRDefault="00DC3991" w:rsidP="00104F90">
      <w:pPr>
        <w:jc w:val="both"/>
        <w:rPr>
          <w:rFonts w:ascii="Times New Roman" w:hAnsi="Times New Roman" w:cs="Times New Roman"/>
          <w:sz w:val="24"/>
          <w:szCs w:val="24"/>
        </w:rPr>
      </w:pPr>
      <w:r>
        <w:rPr>
          <w:rFonts w:ascii="Times New Roman" w:hAnsi="Times New Roman" w:cs="Times New Roman"/>
          <w:sz w:val="24"/>
          <w:szCs w:val="24"/>
        </w:rPr>
        <w:t>El recurso de apelación será concedido en el efecto devo</w:t>
      </w:r>
      <w:r w:rsidR="00C032C5">
        <w:rPr>
          <w:rFonts w:ascii="Times New Roman" w:hAnsi="Times New Roman" w:cs="Times New Roman"/>
          <w:sz w:val="24"/>
          <w:szCs w:val="24"/>
        </w:rPr>
        <w:t>lutivo y tendrá que resolverse en cinco (5) días hábiles.</w:t>
      </w:r>
      <w:r>
        <w:rPr>
          <w:rFonts w:ascii="Times New Roman" w:hAnsi="Times New Roman" w:cs="Times New Roman"/>
          <w:sz w:val="24"/>
          <w:szCs w:val="24"/>
        </w:rPr>
        <w:t xml:space="preserve"> </w:t>
      </w:r>
    </w:p>
    <w:p w14:paraId="30FA96E8" w14:textId="77777777" w:rsidR="009C30A4" w:rsidRDefault="009C30A4" w:rsidP="00104F90">
      <w:pPr>
        <w:jc w:val="both"/>
        <w:rPr>
          <w:rFonts w:ascii="Times New Roman" w:hAnsi="Times New Roman" w:cs="Times New Roman"/>
          <w:b/>
          <w:bCs/>
          <w:sz w:val="24"/>
          <w:szCs w:val="24"/>
        </w:rPr>
      </w:pPr>
    </w:p>
    <w:p w14:paraId="69F4E236" w14:textId="1960DE48" w:rsidR="00104F90" w:rsidRPr="0081604A" w:rsidRDefault="009C30A4" w:rsidP="00155BF9">
      <w:pPr>
        <w:jc w:val="both"/>
        <w:rPr>
          <w:rFonts w:ascii="Times New Roman" w:hAnsi="Times New Roman" w:cs="Times New Roman"/>
          <w:sz w:val="24"/>
          <w:szCs w:val="24"/>
        </w:rPr>
      </w:pPr>
      <w:r>
        <w:rPr>
          <w:rFonts w:ascii="Times New Roman" w:hAnsi="Times New Roman" w:cs="Times New Roman"/>
          <w:b/>
          <w:bCs/>
          <w:sz w:val="24"/>
          <w:szCs w:val="24"/>
        </w:rPr>
        <w:t xml:space="preserve">Artículo 9. Vigencia. </w:t>
      </w:r>
      <w:r>
        <w:rPr>
          <w:rFonts w:ascii="Times New Roman" w:hAnsi="Times New Roman" w:cs="Times New Roman"/>
          <w:sz w:val="24"/>
          <w:szCs w:val="24"/>
        </w:rPr>
        <w:t>La presente ley rige a partir de su sanción y deroga todas las normas que dispongan en contrario.</w:t>
      </w:r>
    </w:p>
    <w:p w14:paraId="0A9EF6CE" w14:textId="343C23C8" w:rsidR="008D5847" w:rsidRDefault="008D5847" w:rsidP="00035D30">
      <w:pPr>
        <w:jc w:val="both"/>
        <w:rPr>
          <w:rFonts w:ascii="Times New Roman" w:hAnsi="Times New Roman" w:cs="Times New Roman"/>
          <w:sz w:val="24"/>
          <w:szCs w:val="24"/>
        </w:rPr>
      </w:pPr>
      <w:r>
        <w:rPr>
          <w:rFonts w:ascii="Times New Roman" w:hAnsi="Times New Roman" w:cs="Times New Roman"/>
          <w:sz w:val="24"/>
          <w:szCs w:val="24"/>
        </w:rPr>
        <w:t>De los honorables congresistas,</w:t>
      </w:r>
    </w:p>
    <w:p w14:paraId="62DA8F0A" w14:textId="08463D31" w:rsidR="008D5847" w:rsidRDefault="008D5847" w:rsidP="0081604A">
      <w:pPr>
        <w:jc w:val="center"/>
        <w:rPr>
          <w:rFonts w:ascii="Times New Roman" w:hAnsi="Times New Roman" w:cs="Times New Roman"/>
          <w:sz w:val="24"/>
          <w:szCs w:val="24"/>
        </w:rPr>
      </w:pPr>
    </w:p>
    <w:p w14:paraId="09A63CAC" w14:textId="49724AFB" w:rsidR="00AC76F3" w:rsidRDefault="00AC76F3" w:rsidP="0081604A">
      <w:pPr>
        <w:jc w:val="center"/>
        <w:rPr>
          <w:rFonts w:ascii="Times New Roman" w:hAnsi="Times New Roman" w:cs="Times New Roman"/>
          <w:sz w:val="24"/>
          <w:szCs w:val="24"/>
        </w:rPr>
      </w:pPr>
    </w:p>
    <w:p w14:paraId="40B35760" w14:textId="77777777" w:rsidR="00AC76F3" w:rsidRDefault="00AC76F3" w:rsidP="0081604A">
      <w:pPr>
        <w:jc w:val="center"/>
        <w:rPr>
          <w:rFonts w:ascii="Times New Roman" w:hAnsi="Times New Roman" w:cs="Times New Roman"/>
          <w:sz w:val="24"/>
          <w:szCs w:val="24"/>
        </w:rPr>
      </w:pPr>
    </w:p>
    <w:p w14:paraId="6393FF91" w14:textId="028A5194" w:rsidR="008D5847" w:rsidRDefault="008D5847" w:rsidP="008D5847">
      <w:pPr>
        <w:spacing w:after="0"/>
        <w:jc w:val="center"/>
        <w:rPr>
          <w:rFonts w:ascii="Times New Roman" w:hAnsi="Times New Roman" w:cs="Times New Roman"/>
          <w:b/>
          <w:bCs/>
          <w:sz w:val="24"/>
          <w:szCs w:val="24"/>
        </w:rPr>
      </w:pPr>
      <w:r>
        <w:rPr>
          <w:rFonts w:ascii="Times New Roman" w:hAnsi="Times New Roman" w:cs="Times New Roman"/>
          <w:b/>
          <w:bCs/>
          <w:sz w:val="24"/>
          <w:szCs w:val="24"/>
        </w:rPr>
        <w:t>EDWARD DAVID RODRÍGUEZ RODRÍGUEZ</w:t>
      </w:r>
    </w:p>
    <w:p w14:paraId="0F684CE5" w14:textId="22CF3826" w:rsidR="008D5847" w:rsidRPr="008D5847" w:rsidRDefault="008D5847" w:rsidP="008D5847">
      <w:pPr>
        <w:spacing w:after="0"/>
        <w:jc w:val="center"/>
        <w:rPr>
          <w:rFonts w:ascii="Times New Roman" w:hAnsi="Times New Roman" w:cs="Times New Roman"/>
          <w:b/>
          <w:bCs/>
          <w:sz w:val="24"/>
          <w:szCs w:val="24"/>
        </w:rPr>
      </w:pPr>
      <w:r>
        <w:rPr>
          <w:rFonts w:ascii="Times New Roman" w:hAnsi="Times New Roman" w:cs="Times New Roman"/>
          <w:b/>
          <w:bCs/>
          <w:sz w:val="24"/>
          <w:szCs w:val="24"/>
        </w:rPr>
        <w:t>REPESENTANTE A LA CÁMARA POR BOGOTÁ D.C.</w:t>
      </w:r>
    </w:p>
    <w:p w14:paraId="7554F93F" w14:textId="1F5ABF54" w:rsidR="00360822" w:rsidRDefault="00360822" w:rsidP="00FE754A">
      <w:pPr>
        <w:rPr>
          <w:rFonts w:ascii="Times New Roman" w:hAnsi="Times New Roman" w:cs="Times New Roman"/>
          <w:sz w:val="24"/>
          <w:szCs w:val="24"/>
        </w:rPr>
      </w:pPr>
    </w:p>
    <w:p w14:paraId="3D277446" w14:textId="77777777" w:rsidR="0081604A" w:rsidRDefault="0081604A" w:rsidP="00FE754A">
      <w:pPr>
        <w:rPr>
          <w:rFonts w:ascii="Times New Roman" w:hAnsi="Times New Roman" w:cs="Times New Roman"/>
          <w:b/>
          <w:bCs/>
          <w:sz w:val="24"/>
          <w:szCs w:val="24"/>
        </w:rPr>
      </w:pPr>
    </w:p>
    <w:p w14:paraId="46601774" w14:textId="371D2D05" w:rsidR="00C032C5" w:rsidRPr="000F4DAC" w:rsidRDefault="000F4DAC" w:rsidP="000F4DAC">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EXPOSICIÓN DE MOTIVOS</w:t>
      </w:r>
    </w:p>
    <w:p w14:paraId="133F45D1" w14:textId="57EADD52" w:rsidR="008D5847" w:rsidRDefault="008D5847" w:rsidP="008D5847">
      <w:pPr>
        <w:jc w:val="center"/>
        <w:rPr>
          <w:rFonts w:ascii="Times New Roman" w:hAnsi="Times New Roman" w:cs="Times New Roman"/>
          <w:sz w:val="24"/>
          <w:szCs w:val="24"/>
        </w:rPr>
      </w:pPr>
      <w:r>
        <w:rPr>
          <w:rFonts w:ascii="Times New Roman" w:hAnsi="Times New Roman" w:cs="Times New Roman"/>
          <w:sz w:val="24"/>
          <w:szCs w:val="24"/>
        </w:rPr>
        <w:t>Proyecto de ley No.       De 2020 “Por medio del cual se establecen disposiciones sobre fortalecimiento de la seguridad ciudadana, fortalecimiento del pie de fuerza policial, formación de cultura ciudadana y se dictan otras disposiciones”</w:t>
      </w:r>
    </w:p>
    <w:p w14:paraId="6839814E" w14:textId="01228A78" w:rsidR="00360822" w:rsidRDefault="00360822" w:rsidP="00360822">
      <w:pPr>
        <w:jc w:val="both"/>
        <w:rPr>
          <w:rFonts w:ascii="Times New Roman" w:hAnsi="Times New Roman" w:cs="Times New Roman"/>
          <w:sz w:val="24"/>
          <w:szCs w:val="24"/>
        </w:rPr>
      </w:pPr>
    </w:p>
    <w:p w14:paraId="2526DE1C" w14:textId="289B223A" w:rsidR="00360822" w:rsidRDefault="00360822" w:rsidP="00360822">
      <w:pPr>
        <w:pStyle w:val="Prrafodelista"/>
        <w:numPr>
          <w:ilvl w:val="0"/>
          <w:numId w:val="2"/>
        </w:numPr>
        <w:jc w:val="both"/>
        <w:rPr>
          <w:rFonts w:ascii="Times New Roman" w:hAnsi="Times New Roman" w:cs="Times New Roman"/>
          <w:b/>
          <w:bCs/>
          <w:sz w:val="24"/>
          <w:szCs w:val="24"/>
        </w:rPr>
      </w:pPr>
      <w:r>
        <w:rPr>
          <w:rFonts w:ascii="Times New Roman" w:hAnsi="Times New Roman" w:cs="Times New Roman"/>
          <w:b/>
          <w:bCs/>
          <w:sz w:val="24"/>
          <w:szCs w:val="24"/>
        </w:rPr>
        <w:t>JUSTIFICACIÓN</w:t>
      </w:r>
      <w:r w:rsidR="00FE754A">
        <w:rPr>
          <w:rFonts w:ascii="Times New Roman" w:hAnsi="Times New Roman" w:cs="Times New Roman"/>
          <w:b/>
          <w:bCs/>
          <w:sz w:val="24"/>
          <w:szCs w:val="24"/>
        </w:rPr>
        <w:t xml:space="preserve"> Y CONTENIDO DEL PROYECTO</w:t>
      </w:r>
    </w:p>
    <w:p w14:paraId="4A45226D" w14:textId="5EEA9B1A" w:rsidR="00360822" w:rsidRDefault="00FE754A" w:rsidP="00360822">
      <w:pPr>
        <w:jc w:val="both"/>
        <w:rPr>
          <w:rFonts w:ascii="Times New Roman" w:hAnsi="Times New Roman" w:cs="Times New Roman"/>
          <w:sz w:val="24"/>
          <w:szCs w:val="24"/>
        </w:rPr>
      </w:pPr>
      <w:r>
        <w:rPr>
          <w:rFonts w:ascii="Times New Roman" w:hAnsi="Times New Roman" w:cs="Times New Roman"/>
          <w:sz w:val="24"/>
          <w:szCs w:val="24"/>
        </w:rPr>
        <w:t>El presente proyecto de ley tiene múltiples objetos legislativos, todos dirigidos a solucionar problemas de conflictividad social derivados de las múltiples circunstancias que afectan la percepción de la seguridad ciudadana, y que impacta desde las formas de interacción de la autoridad pública con la ciudadanía hasta la capacidad de reacción del Estado frente a las necesidades crecientes</w:t>
      </w:r>
      <w:r w:rsidR="00682514">
        <w:rPr>
          <w:rFonts w:ascii="Times New Roman" w:hAnsi="Times New Roman" w:cs="Times New Roman"/>
          <w:sz w:val="24"/>
          <w:szCs w:val="24"/>
        </w:rPr>
        <w:t xml:space="preserve"> </w:t>
      </w:r>
      <w:r w:rsidR="009C30A4">
        <w:rPr>
          <w:rFonts w:ascii="Times New Roman" w:hAnsi="Times New Roman" w:cs="Times New Roman"/>
          <w:sz w:val="24"/>
          <w:szCs w:val="24"/>
        </w:rPr>
        <w:t>de la ciudadanía frente a la necesidad de seguridad y justicia.</w:t>
      </w:r>
    </w:p>
    <w:p w14:paraId="3DD2E6BC" w14:textId="75F52CF1" w:rsidR="009C30A4" w:rsidRDefault="009C30A4" w:rsidP="00360822">
      <w:pPr>
        <w:jc w:val="both"/>
        <w:rPr>
          <w:rFonts w:ascii="Times New Roman" w:hAnsi="Times New Roman" w:cs="Times New Roman"/>
          <w:sz w:val="24"/>
          <w:szCs w:val="24"/>
        </w:rPr>
      </w:pPr>
      <w:r>
        <w:rPr>
          <w:rFonts w:ascii="Times New Roman" w:hAnsi="Times New Roman" w:cs="Times New Roman"/>
          <w:sz w:val="24"/>
          <w:szCs w:val="24"/>
        </w:rPr>
        <w:t>El proyecto contiene 9 artículos incluyendo la vigencia. Divididos en tres (3) títulos que tratan los siguientes temas.</w:t>
      </w:r>
    </w:p>
    <w:p w14:paraId="3EF43736" w14:textId="77777777" w:rsidR="009C30A4" w:rsidRDefault="009C30A4" w:rsidP="00360822">
      <w:pPr>
        <w:jc w:val="both"/>
        <w:rPr>
          <w:rFonts w:ascii="Times New Roman" w:hAnsi="Times New Roman" w:cs="Times New Roman"/>
          <w:sz w:val="24"/>
          <w:szCs w:val="24"/>
        </w:rPr>
      </w:pPr>
      <w:r w:rsidRPr="009C30A4">
        <w:rPr>
          <w:rFonts w:ascii="Times New Roman" w:hAnsi="Times New Roman" w:cs="Times New Roman"/>
          <w:b/>
          <w:bCs/>
          <w:sz w:val="24"/>
          <w:szCs w:val="24"/>
        </w:rPr>
        <w:t>Título I.</w:t>
      </w:r>
      <w:r>
        <w:rPr>
          <w:rFonts w:ascii="Times New Roman" w:hAnsi="Times New Roman" w:cs="Times New Roman"/>
          <w:sz w:val="24"/>
          <w:szCs w:val="24"/>
        </w:rPr>
        <w:t xml:space="preserve"> M</w:t>
      </w:r>
      <w:r w:rsidRPr="009C30A4">
        <w:rPr>
          <w:rFonts w:ascii="Times New Roman" w:hAnsi="Times New Roman" w:cs="Times New Roman"/>
          <w:sz w:val="24"/>
          <w:szCs w:val="24"/>
        </w:rPr>
        <w:t>ejoramiento de oferta institucional para la atención y seguridad ciudadana.</w:t>
      </w:r>
      <w:r>
        <w:rPr>
          <w:rFonts w:ascii="Times New Roman" w:hAnsi="Times New Roman" w:cs="Times New Roman"/>
          <w:sz w:val="24"/>
          <w:szCs w:val="24"/>
        </w:rPr>
        <w:t xml:space="preserve"> </w:t>
      </w:r>
    </w:p>
    <w:p w14:paraId="174A930D" w14:textId="37E79A5C" w:rsidR="00655230" w:rsidRDefault="009C30A4" w:rsidP="00360822">
      <w:pPr>
        <w:jc w:val="both"/>
        <w:rPr>
          <w:rFonts w:ascii="Times New Roman" w:hAnsi="Times New Roman" w:cs="Times New Roman"/>
          <w:sz w:val="24"/>
          <w:szCs w:val="24"/>
        </w:rPr>
      </w:pPr>
      <w:r>
        <w:rPr>
          <w:rFonts w:ascii="Times New Roman" w:hAnsi="Times New Roman" w:cs="Times New Roman"/>
          <w:sz w:val="24"/>
          <w:szCs w:val="24"/>
        </w:rPr>
        <w:t xml:space="preserve">Este título contiene facultades y ampliación de facultades para las autoridades locales para la contratación y mejoramiento de salarios de su pie de fuerza policial, dado que al ser una rama de la fuerza pública de tipo civil, es requerida sobre todo en cascos urbanos, y parte de los problemas que enfrenta la policía es el alto porcentaje de retiro de la policía luego del tiempo mínimo se servicio, esto responde a que, en efecto, es una carrera demandante en cuanto a funciones, riesgos, horarios; pero también es una realidad que para la base de la pirámide de la institución, el factor salarial no es estimulante para retener el pie de fuerza que existe, pero además no lo es para </w:t>
      </w:r>
      <w:r w:rsidR="00655230">
        <w:rPr>
          <w:rFonts w:ascii="Times New Roman" w:hAnsi="Times New Roman" w:cs="Times New Roman"/>
          <w:sz w:val="24"/>
          <w:szCs w:val="24"/>
        </w:rPr>
        <w:t xml:space="preserve">atraer nuevas personas a que integren el cuerpo de la policía nacional. Además, pretende dar elementos para mejorar dos de los servicios más críticos de la administración de justicia y garantías de seguridad, el sistema penitenciario y las Unidades de Reacción Inmediata -URI-, dos espacios que son fundamentales para brindar seguridad y en teoría, garantías de justicia. Pues, con la baja oferta de URI en las ciudades en comparación con la cantidad de noticias criminal y capturados que ingresan todos los días a ellas, se ha vuelto un embudo para la administración de justicia, pues no solo hay exceso de concentración de casos en algunas URI, sino que persiste el hacinamiento de capturados que no pueden ser ubicados en centros carcelarios, aun cuando ha dejado la corte constitucional y el legislativo que estos en las URI no puede permanecer un capturado más de treinta y seis (36) horas. Misma situación ocurre con las cárceles, pues el exceso de personas bajo medida de seguramiento y </w:t>
      </w:r>
      <w:r w:rsidR="003D2B15">
        <w:rPr>
          <w:rFonts w:ascii="Times New Roman" w:hAnsi="Times New Roman" w:cs="Times New Roman"/>
          <w:sz w:val="24"/>
          <w:szCs w:val="24"/>
        </w:rPr>
        <w:t>condenados</w:t>
      </w:r>
      <w:r w:rsidR="00655230">
        <w:rPr>
          <w:rFonts w:ascii="Times New Roman" w:hAnsi="Times New Roman" w:cs="Times New Roman"/>
          <w:sz w:val="24"/>
          <w:szCs w:val="24"/>
        </w:rPr>
        <w:t xml:space="preserve"> ha vuelto de muchas cárceles lugares inhumanos que imposibilitan cualquier acción resocializador</w:t>
      </w:r>
      <w:r w:rsidR="003D2B15">
        <w:rPr>
          <w:rFonts w:ascii="Times New Roman" w:hAnsi="Times New Roman" w:cs="Times New Roman"/>
          <w:sz w:val="24"/>
          <w:szCs w:val="24"/>
        </w:rPr>
        <w:t>a y cumplir con los mínimos de dignidad humana y mínimo vital al que tienen derecho todas las personas.</w:t>
      </w:r>
    </w:p>
    <w:p w14:paraId="0B715957" w14:textId="167D1934" w:rsidR="00382149" w:rsidRPr="00382149" w:rsidRDefault="003D2B15" w:rsidP="00360822">
      <w:pPr>
        <w:jc w:val="both"/>
        <w:rPr>
          <w:rFonts w:ascii="Times New Roman" w:hAnsi="Times New Roman" w:cs="Times New Roman"/>
          <w:sz w:val="24"/>
          <w:szCs w:val="24"/>
        </w:rPr>
      </w:pPr>
      <w:r>
        <w:rPr>
          <w:rFonts w:ascii="Times New Roman" w:hAnsi="Times New Roman" w:cs="Times New Roman"/>
          <w:sz w:val="24"/>
          <w:szCs w:val="24"/>
        </w:rPr>
        <w:lastRenderedPageBreak/>
        <w:t>Por eso se faculta a las autoridades locales para la celebración de convenios interadministrativos con entidades territoriales y entidades públicas para iniciar proyectos de mejoramiento y expansión de centros penitenciarios y Unidades de Reacción Inmediata URI y aliviar las cargas de los existentes, disminuir hasta erradicar el hacinamiento, la desproporcionalidad de trabajo y resuene en mejor atención para el ciudadano.</w:t>
      </w:r>
    </w:p>
    <w:p w14:paraId="2D043469" w14:textId="1349A5FB" w:rsidR="003D2B15" w:rsidRDefault="003D2B15" w:rsidP="00360822">
      <w:pPr>
        <w:jc w:val="both"/>
        <w:rPr>
          <w:rFonts w:ascii="Times New Roman" w:hAnsi="Times New Roman" w:cs="Times New Roman"/>
          <w:sz w:val="24"/>
          <w:szCs w:val="24"/>
          <w:lang w:val="es-ES_tradnl"/>
        </w:rPr>
      </w:pPr>
      <w:r>
        <w:rPr>
          <w:rFonts w:ascii="Times New Roman" w:hAnsi="Times New Roman" w:cs="Times New Roman"/>
          <w:b/>
          <w:bCs/>
          <w:sz w:val="24"/>
          <w:szCs w:val="24"/>
        </w:rPr>
        <w:t xml:space="preserve">TÍTULO II. </w:t>
      </w:r>
      <w:r>
        <w:rPr>
          <w:rFonts w:ascii="Times New Roman" w:hAnsi="Times New Roman" w:cs="Times New Roman"/>
          <w:sz w:val="24"/>
          <w:szCs w:val="24"/>
          <w:lang w:val="es-ES_tradnl"/>
        </w:rPr>
        <w:t>M</w:t>
      </w:r>
      <w:r w:rsidRPr="003D2B15">
        <w:rPr>
          <w:rFonts w:ascii="Times New Roman" w:hAnsi="Times New Roman" w:cs="Times New Roman"/>
          <w:sz w:val="24"/>
          <w:szCs w:val="24"/>
          <w:lang w:val="es-ES_tradnl"/>
        </w:rPr>
        <w:t>edidas sancionatorias y pedagógicas para la atención ciudadana y el respeto a la autoridad</w:t>
      </w:r>
      <w:r>
        <w:rPr>
          <w:rFonts w:ascii="Times New Roman" w:hAnsi="Times New Roman" w:cs="Times New Roman"/>
          <w:sz w:val="24"/>
          <w:szCs w:val="24"/>
          <w:lang w:val="es-ES_tradnl"/>
        </w:rPr>
        <w:t>.</w:t>
      </w:r>
    </w:p>
    <w:p w14:paraId="7776C73C" w14:textId="68BCC270" w:rsidR="000F4DAC" w:rsidRDefault="004B203F" w:rsidP="00B73EB3">
      <w:pPr>
        <w:jc w:val="both"/>
        <w:rPr>
          <w:rFonts w:ascii="Times New Roman" w:hAnsi="Times New Roman" w:cs="Times New Roman"/>
          <w:sz w:val="24"/>
          <w:szCs w:val="24"/>
          <w:lang w:val="es-ES_tradnl"/>
        </w:rPr>
      </w:pPr>
      <w:r>
        <w:rPr>
          <w:rFonts w:ascii="Times New Roman" w:hAnsi="Times New Roman" w:cs="Times New Roman"/>
          <w:sz w:val="24"/>
          <w:szCs w:val="24"/>
          <w:lang w:val="es-ES_tradnl"/>
        </w:rPr>
        <w:t>En este título se pretenden hacer una inclusión de tipo pedagógica para el cuerpo policial, entendiendo la necesidad</w:t>
      </w:r>
      <w:r w:rsidR="00382149">
        <w:rPr>
          <w:rFonts w:ascii="Times New Roman" w:hAnsi="Times New Roman" w:cs="Times New Roman"/>
          <w:sz w:val="24"/>
          <w:szCs w:val="24"/>
          <w:lang w:val="es-ES_tradnl"/>
        </w:rPr>
        <w:t xml:space="preserve"> </w:t>
      </w:r>
      <w:r w:rsidR="00B73EB3">
        <w:rPr>
          <w:rFonts w:ascii="Times New Roman" w:hAnsi="Times New Roman" w:cs="Times New Roman"/>
          <w:sz w:val="24"/>
          <w:szCs w:val="24"/>
          <w:lang w:val="es-ES_tradnl"/>
        </w:rPr>
        <w:t>de la educación y formación en derechos humanos, cultura ciudadana, entre otros componentes que pretende humanizar al cuerpo policial y evitar al máximo, desde la educación que se comentan abusos por parte de la fuerza pública. Esto, por supuesto implica un avance en la educación en los mismos componentes para la ciudadanía, que debe propender porque se respete y confíe en la autoridad</w:t>
      </w:r>
      <w:r w:rsidR="00223DCF">
        <w:rPr>
          <w:rFonts w:ascii="Times New Roman" w:hAnsi="Times New Roman" w:cs="Times New Roman"/>
          <w:sz w:val="24"/>
          <w:szCs w:val="24"/>
          <w:lang w:val="es-ES_tradnl"/>
        </w:rPr>
        <w:t>, pero, sobre todo, disuadir a la ciudadanía de usar la violencia, de cualquier tipo para tranzar los conflictos.</w:t>
      </w:r>
    </w:p>
    <w:p w14:paraId="2C7C2C90" w14:textId="5538C20E" w:rsidR="00223DCF" w:rsidRDefault="00223DCF" w:rsidP="00B73EB3">
      <w:pPr>
        <w:jc w:val="both"/>
        <w:rPr>
          <w:rFonts w:ascii="Times New Roman" w:hAnsi="Times New Roman" w:cs="Times New Roman"/>
          <w:sz w:val="24"/>
          <w:szCs w:val="24"/>
          <w:lang w:val="es-ES_tradnl"/>
        </w:rPr>
      </w:pPr>
      <w:r>
        <w:rPr>
          <w:rFonts w:ascii="Times New Roman" w:hAnsi="Times New Roman" w:cs="Times New Roman"/>
          <w:sz w:val="24"/>
          <w:szCs w:val="24"/>
          <w:lang w:val="es-ES_tradnl"/>
        </w:rPr>
        <w:t>Por otro lado, las medidas pedagógicas se acompañan con la creación de agravantes en los delitos de abuso de autoridad y violencia contra servidor público. Ambos están dirigidos a castigar con mayor fuerza a las tanto al servidor que abuse de su poder, sobre todo tratándose de un uniformado a quienes debemos exigirle aun mejor comportamiento, y al ciudadano que violente a un uniformado, entendiendo que es nuestro deber también, cuidar al que nos cuida.</w:t>
      </w:r>
    </w:p>
    <w:p w14:paraId="7D797ADC" w14:textId="0A0EBAF7" w:rsidR="00223DCF" w:rsidRDefault="00223DCF" w:rsidP="00B73EB3">
      <w:pPr>
        <w:jc w:val="both"/>
        <w:rPr>
          <w:rFonts w:ascii="Times New Roman" w:hAnsi="Times New Roman" w:cs="Times New Roman"/>
          <w:sz w:val="24"/>
          <w:szCs w:val="24"/>
        </w:rPr>
      </w:pPr>
      <w:r>
        <w:rPr>
          <w:rFonts w:ascii="Times New Roman" w:hAnsi="Times New Roman" w:cs="Times New Roman"/>
          <w:b/>
          <w:bCs/>
          <w:sz w:val="24"/>
          <w:szCs w:val="24"/>
          <w:lang w:val="es-ES_tradnl"/>
        </w:rPr>
        <w:t xml:space="preserve">TITULO III. </w:t>
      </w:r>
      <w:r>
        <w:rPr>
          <w:rFonts w:ascii="Times New Roman" w:hAnsi="Times New Roman" w:cs="Times New Roman"/>
          <w:sz w:val="24"/>
          <w:szCs w:val="24"/>
        </w:rPr>
        <w:t>D</w:t>
      </w:r>
      <w:r w:rsidRPr="00223DCF">
        <w:rPr>
          <w:rFonts w:ascii="Times New Roman" w:hAnsi="Times New Roman" w:cs="Times New Roman"/>
          <w:sz w:val="24"/>
          <w:szCs w:val="24"/>
        </w:rPr>
        <w:t>el régimen disciplinario</w:t>
      </w:r>
    </w:p>
    <w:p w14:paraId="72273D1A" w14:textId="0CF69AFB" w:rsidR="00223DCF" w:rsidRDefault="00223DCF" w:rsidP="00B73EB3">
      <w:pPr>
        <w:jc w:val="both"/>
        <w:rPr>
          <w:rFonts w:ascii="Times New Roman" w:hAnsi="Times New Roman" w:cs="Times New Roman"/>
          <w:sz w:val="24"/>
          <w:szCs w:val="24"/>
        </w:rPr>
      </w:pPr>
      <w:r>
        <w:rPr>
          <w:rFonts w:ascii="Times New Roman" w:hAnsi="Times New Roman" w:cs="Times New Roman"/>
          <w:sz w:val="24"/>
          <w:szCs w:val="24"/>
        </w:rPr>
        <w:t>Se agrega un artículo nuevo a la ley 1015 de 2006, ley disciplinaria de la Policía Nacional, frente a la ejecución de las sanciones, lo que se pretende es que los mandos tengan mayor discrecionalidad para que ocurrida una alerta de falla disciplinaria pueda el mando optar por el retiro del servicio del investigado mientras concluye la investigación de forma motivada y evitar que uniformados con procesos disciplinarios por conductas graves, puedan ser apartados del cargo y recuperar confianza ciudadana. Esta facultad especial debe estar motivada y puede ser recurrida por el afectado a fin de garantizar todos los derechos procesales.</w:t>
      </w:r>
    </w:p>
    <w:p w14:paraId="6BA45025" w14:textId="72393D36" w:rsidR="009E7862" w:rsidRDefault="009E7862" w:rsidP="009E7862">
      <w:pPr>
        <w:jc w:val="both"/>
        <w:rPr>
          <w:rFonts w:ascii="Times New Roman" w:hAnsi="Times New Roman" w:cs="Times New Roman"/>
          <w:sz w:val="24"/>
          <w:szCs w:val="24"/>
          <w:lang w:val="es-ES_tradnl"/>
        </w:rPr>
      </w:pPr>
    </w:p>
    <w:p w14:paraId="18EE350F" w14:textId="6D431321" w:rsidR="009E7862" w:rsidRDefault="009E7862" w:rsidP="009E7862">
      <w:pPr>
        <w:pStyle w:val="Prrafodelista"/>
        <w:numPr>
          <w:ilvl w:val="0"/>
          <w:numId w:val="2"/>
        </w:numPr>
        <w:jc w:val="both"/>
        <w:rPr>
          <w:rFonts w:ascii="Times New Roman" w:hAnsi="Times New Roman" w:cs="Times New Roman"/>
          <w:b/>
          <w:bCs/>
          <w:sz w:val="24"/>
          <w:szCs w:val="24"/>
          <w:lang w:val="es-ES_tradnl"/>
        </w:rPr>
      </w:pPr>
      <w:r>
        <w:rPr>
          <w:rFonts w:ascii="Times New Roman" w:hAnsi="Times New Roman" w:cs="Times New Roman"/>
          <w:b/>
          <w:bCs/>
          <w:sz w:val="24"/>
          <w:szCs w:val="24"/>
          <w:lang w:val="es-ES_tradnl"/>
        </w:rPr>
        <w:t>MARCO NORMATIVO</w:t>
      </w:r>
    </w:p>
    <w:p w14:paraId="2C374689" w14:textId="77777777" w:rsidR="009E7862" w:rsidRPr="009E7862" w:rsidRDefault="009E7862" w:rsidP="009E7862">
      <w:pPr>
        <w:jc w:val="both"/>
        <w:rPr>
          <w:rFonts w:ascii="Times New Roman" w:hAnsi="Times New Roman" w:cs="Times New Roman"/>
          <w:b/>
          <w:bCs/>
          <w:sz w:val="24"/>
          <w:szCs w:val="24"/>
          <w:lang w:val="es-ES_tradnl"/>
        </w:rPr>
      </w:pPr>
      <w:r w:rsidRPr="009E7862">
        <w:rPr>
          <w:rFonts w:ascii="Times New Roman" w:hAnsi="Times New Roman" w:cs="Times New Roman"/>
          <w:b/>
          <w:bCs/>
          <w:sz w:val="24"/>
          <w:szCs w:val="24"/>
          <w:lang w:val="es-ES_tradnl"/>
        </w:rPr>
        <w:t>CONSTITUCIÓN POLÍTICA DE COLOMBIA</w:t>
      </w:r>
    </w:p>
    <w:p w14:paraId="2599E094" w14:textId="77777777" w:rsidR="009E7862" w:rsidRPr="009E7862" w:rsidRDefault="009E7862" w:rsidP="009E7862">
      <w:pPr>
        <w:pStyle w:val="Prrafodelista"/>
        <w:numPr>
          <w:ilvl w:val="0"/>
          <w:numId w:val="3"/>
        </w:numPr>
        <w:ind w:left="360"/>
        <w:jc w:val="both"/>
        <w:rPr>
          <w:rFonts w:ascii="Times New Roman" w:hAnsi="Times New Roman" w:cs="Times New Roman"/>
          <w:sz w:val="24"/>
          <w:szCs w:val="24"/>
          <w:lang w:val="es-ES_tradnl"/>
        </w:rPr>
      </w:pPr>
      <w:r w:rsidRPr="009E7862">
        <w:rPr>
          <w:rFonts w:ascii="Times New Roman" w:hAnsi="Times New Roman" w:cs="Times New Roman"/>
          <w:b/>
          <w:bCs/>
          <w:sz w:val="24"/>
          <w:szCs w:val="24"/>
          <w:lang w:val="es-ES_tradnl"/>
        </w:rPr>
        <w:t>Artículo 1°.</w:t>
      </w:r>
      <w:r w:rsidRPr="009E7862">
        <w:rPr>
          <w:rFonts w:ascii="Times New Roman" w:hAnsi="Times New Roman" w:cs="Times New Roman"/>
          <w:sz w:val="24"/>
          <w:szCs w:val="24"/>
          <w:lang w:val="es-ES_tradnl"/>
        </w:rPr>
        <w:t xml:space="preserve"> Colombia es un Estado social de derecho, organizado en forma de República unitaria, descentralizada, con autonomía de sus entidades territoriales, democrática, participativa y pluralista, fundada en el respeto de la dignidad humana, en el trabajo y la solidaridad de las personas que la integran y en la prevalencia del interés general.</w:t>
      </w:r>
    </w:p>
    <w:p w14:paraId="1B494870" w14:textId="77777777" w:rsidR="009E7862" w:rsidRPr="009E7862" w:rsidRDefault="009E7862" w:rsidP="009E7862">
      <w:pPr>
        <w:jc w:val="both"/>
        <w:rPr>
          <w:rFonts w:ascii="Times New Roman" w:hAnsi="Times New Roman" w:cs="Times New Roman"/>
          <w:sz w:val="24"/>
          <w:szCs w:val="24"/>
          <w:lang w:val="es-ES_tradnl"/>
        </w:rPr>
      </w:pPr>
    </w:p>
    <w:p w14:paraId="26974565" w14:textId="56CFEB68" w:rsidR="009E7862" w:rsidRPr="009E7862" w:rsidRDefault="009E7862" w:rsidP="009E7862">
      <w:pPr>
        <w:pStyle w:val="Prrafodelista"/>
        <w:numPr>
          <w:ilvl w:val="0"/>
          <w:numId w:val="3"/>
        </w:numPr>
        <w:ind w:left="360"/>
        <w:jc w:val="both"/>
        <w:rPr>
          <w:rFonts w:ascii="Times New Roman" w:hAnsi="Times New Roman" w:cs="Times New Roman"/>
          <w:sz w:val="24"/>
          <w:szCs w:val="24"/>
          <w:lang w:val="es-ES_tradnl"/>
        </w:rPr>
      </w:pPr>
      <w:r w:rsidRPr="009E7862">
        <w:rPr>
          <w:rFonts w:ascii="Times New Roman" w:hAnsi="Times New Roman" w:cs="Times New Roman"/>
          <w:b/>
          <w:bCs/>
          <w:sz w:val="24"/>
          <w:szCs w:val="24"/>
          <w:lang w:val="es-ES_tradnl"/>
        </w:rPr>
        <w:t>Artículo 2°.</w:t>
      </w:r>
      <w:r w:rsidRPr="009E7862">
        <w:rPr>
          <w:rFonts w:ascii="Times New Roman" w:hAnsi="Times New Roman" w:cs="Times New Roman"/>
          <w:sz w:val="24"/>
          <w:szCs w:val="24"/>
          <w:lang w:val="es-ES_tradnl"/>
        </w:rPr>
        <w:t xml:space="preserve"> 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w:t>
      </w:r>
    </w:p>
    <w:p w14:paraId="737347BC" w14:textId="7157B733" w:rsidR="009E7862" w:rsidRDefault="009E7862" w:rsidP="009E7862">
      <w:pPr>
        <w:pStyle w:val="Prrafodelista"/>
        <w:ind w:left="360"/>
        <w:jc w:val="both"/>
        <w:rPr>
          <w:rFonts w:ascii="Times New Roman" w:hAnsi="Times New Roman" w:cs="Times New Roman"/>
          <w:sz w:val="24"/>
          <w:szCs w:val="24"/>
          <w:lang w:val="es-ES_tradnl"/>
        </w:rPr>
      </w:pPr>
      <w:r w:rsidRPr="009E7862">
        <w:rPr>
          <w:rFonts w:ascii="Times New Roman" w:hAnsi="Times New Roman" w:cs="Times New Roman"/>
          <w:sz w:val="24"/>
          <w:szCs w:val="24"/>
          <w:lang w:val="es-ES_tradnl"/>
        </w:rPr>
        <w:t>Las autoridades de la República están instituidas para proteger a todas las personas residentes en Colombia, en su vida, honra, bienes, creencias y demás derechos y libertades, y para asegurar el cumplimiento de los deberes sociales del Estado y de los particulares.</w:t>
      </w:r>
    </w:p>
    <w:p w14:paraId="4D1C1072" w14:textId="77777777" w:rsidR="009E7862" w:rsidRPr="009E7862" w:rsidRDefault="009E7862" w:rsidP="009E7862">
      <w:pPr>
        <w:pStyle w:val="Prrafodelista"/>
        <w:ind w:left="360"/>
        <w:jc w:val="both"/>
        <w:rPr>
          <w:rFonts w:ascii="Times New Roman" w:hAnsi="Times New Roman" w:cs="Times New Roman"/>
          <w:sz w:val="24"/>
          <w:szCs w:val="24"/>
          <w:lang w:val="es-ES_tradnl"/>
        </w:rPr>
      </w:pPr>
    </w:p>
    <w:p w14:paraId="23D27917" w14:textId="77777777" w:rsidR="009E7862" w:rsidRDefault="009E7862" w:rsidP="009E7862">
      <w:pPr>
        <w:pStyle w:val="Prrafodelista"/>
        <w:numPr>
          <w:ilvl w:val="0"/>
          <w:numId w:val="3"/>
        </w:numPr>
        <w:ind w:left="360"/>
        <w:jc w:val="both"/>
        <w:rPr>
          <w:rFonts w:ascii="Times New Roman" w:hAnsi="Times New Roman" w:cs="Times New Roman"/>
          <w:sz w:val="24"/>
          <w:szCs w:val="24"/>
          <w:lang w:val="es-ES_tradnl"/>
        </w:rPr>
      </w:pPr>
      <w:r w:rsidRPr="009E7862">
        <w:rPr>
          <w:rFonts w:ascii="Times New Roman" w:hAnsi="Times New Roman" w:cs="Times New Roman"/>
          <w:b/>
          <w:bCs/>
          <w:sz w:val="24"/>
          <w:szCs w:val="24"/>
          <w:lang w:val="es-ES_tradnl"/>
        </w:rPr>
        <w:t>Artículo 95.</w:t>
      </w:r>
      <w:r w:rsidRPr="009E7862">
        <w:rPr>
          <w:rFonts w:ascii="Times New Roman" w:hAnsi="Times New Roman" w:cs="Times New Roman"/>
          <w:sz w:val="24"/>
          <w:szCs w:val="24"/>
          <w:lang w:val="es-ES_tradnl"/>
        </w:rPr>
        <w:t xml:space="preserve"> La calidad de colombiano enaltece a todos los miembros de la comunidad nacional. Todos están en el deber de engrandecerla y dignificarla. El ejercicio de los derechos y libertades reconocidos en esta Constitución implica responsabilidades.</w:t>
      </w:r>
    </w:p>
    <w:p w14:paraId="161A1CCB" w14:textId="417E98C9" w:rsidR="009E7862" w:rsidRPr="009E7862" w:rsidRDefault="009E7862" w:rsidP="009E7862">
      <w:pPr>
        <w:pStyle w:val="Prrafodelista"/>
        <w:ind w:left="360"/>
        <w:jc w:val="both"/>
        <w:rPr>
          <w:rFonts w:ascii="Times New Roman" w:hAnsi="Times New Roman" w:cs="Times New Roman"/>
          <w:sz w:val="24"/>
          <w:szCs w:val="24"/>
          <w:lang w:val="es-ES_tradnl"/>
        </w:rPr>
      </w:pPr>
      <w:r w:rsidRPr="009E7862">
        <w:rPr>
          <w:rFonts w:ascii="Times New Roman" w:hAnsi="Times New Roman" w:cs="Times New Roman"/>
          <w:sz w:val="24"/>
          <w:szCs w:val="24"/>
          <w:lang w:val="es-ES_tradnl"/>
        </w:rPr>
        <w:t>Toda persona está obligada a cumplir la Constitución y las leyes. Son deberes de la persona y del ciudadano:</w:t>
      </w:r>
    </w:p>
    <w:p w14:paraId="65EFF698" w14:textId="30B836DB" w:rsidR="009E7862" w:rsidRPr="009E7862" w:rsidRDefault="009E7862" w:rsidP="009E7862">
      <w:pPr>
        <w:jc w:val="both"/>
        <w:rPr>
          <w:rFonts w:ascii="Times New Roman" w:hAnsi="Times New Roman" w:cs="Times New Roman"/>
          <w:sz w:val="24"/>
          <w:szCs w:val="24"/>
          <w:lang w:val="es-ES_tradnl"/>
        </w:rPr>
      </w:pPr>
      <w:r w:rsidRPr="009E7862">
        <w:rPr>
          <w:rFonts w:ascii="Times New Roman" w:hAnsi="Times New Roman" w:cs="Times New Roman"/>
          <w:sz w:val="24"/>
          <w:szCs w:val="24"/>
          <w:lang w:val="es-ES_tradnl"/>
        </w:rPr>
        <w:t>1. Respetar los derechos ajenos y no abusar de los propios;</w:t>
      </w:r>
    </w:p>
    <w:p w14:paraId="7D00EA37" w14:textId="261D2F40" w:rsidR="009E7862" w:rsidRPr="009E7862" w:rsidRDefault="009E7862" w:rsidP="009E7862">
      <w:pPr>
        <w:jc w:val="both"/>
        <w:rPr>
          <w:rFonts w:ascii="Times New Roman" w:hAnsi="Times New Roman" w:cs="Times New Roman"/>
          <w:sz w:val="24"/>
          <w:szCs w:val="24"/>
          <w:lang w:val="es-ES_tradnl"/>
        </w:rPr>
      </w:pPr>
      <w:r w:rsidRPr="009E7862">
        <w:rPr>
          <w:rFonts w:ascii="Times New Roman" w:hAnsi="Times New Roman" w:cs="Times New Roman"/>
          <w:sz w:val="24"/>
          <w:szCs w:val="24"/>
          <w:lang w:val="es-ES_tradnl"/>
        </w:rPr>
        <w:t>2. Obrar conforme al principio de solidaridad social, respondiendo con acciones humanitarias ante situaciones que pongan en peligro la vida o la salud de las personas;</w:t>
      </w:r>
    </w:p>
    <w:p w14:paraId="01791CD3" w14:textId="48AA6CDC" w:rsidR="009E7862" w:rsidRPr="009E7862" w:rsidRDefault="009E7862" w:rsidP="009E7862">
      <w:pPr>
        <w:jc w:val="both"/>
        <w:rPr>
          <w:rFonts w:ascii="Times New Roman" w:hAnsi="Times New Roman" w:cs="Times New Roman"/>
          <w:sz w:val="24"/>
          <w:szCs w:val="24"/>
          <w:lang w:val="es-ES_tradnl"/>
        </w:rPr>
      </w:pPr>
      <w:r w:rsidRPr="009E7862">
        <w:rPr>
          <w:rFonts w:ascii="Times New Roman" w:hAnsi="Times New Roman" w:cs="Times New Roman"/>
          <w:sz w:val="24"/>
          <w:szCs w:val="24"/>
          <w:lang w:val="es-ES_tradnl"/>
        </w:rPr>
        <w:t>3. Respetar y apoyar a las autoridades democráticas legítimamente constituidas para mantener la independencia y la integridad nacionales.</w:t>
      </w:r>
    </w:p>
    <w:p w14:paraId="05149E6A" w14:textId="4D1F201E" w:rsidR="009E7862" w:rsidRPr="009E7862" w:rsidRDefault="009E7862" w:rsidP="009E7862">
      <w:pPr>
        <w:jc w:val="both"/>
        <w:rPr>
          <w:rFonts w:ascii="Times New Roman" w:hAnsi="Times New Roman" w:cs="Times New Roman"/>
          <w:sz w:val="24"/>
          <w:szCs w:val="24"/>
          <w:lang w:val="es-ES_tradnl"/>
        </w:rPr>
      </w:pPr>
      <w:r w:rsidRPr="009E7862">
        <w:rPr>
          <w:rFonts w:ascii="Times New Roman" w:hAnsi="Times New Roman" w:cs="Times New Roman"/>
          <w:sz w:val="24"/>
          <w:szCs w:val="24"/>
          <w:lang w:val="es-ES_tradnl"/>
        </w:rPr>
        <w:t>5. Participar en la vida política, cívica y comunitaria del país;</w:t>
      </w:r>
    </w:p>
    <w:p w14:paraId="4A33F809" w14:textId="3E2003D4" w:rsidR="009E7862" w:rsidRPr="009E7862" w:rsidRDefault="009E7862" w:rsidP="009E7862">
      <w:pPr>
        <w:jc w:val="both"/>
        <w:rPr>
          <w:rFonts w:ascii="Times New Roman" w:hAnsi="Times New Roman" w:cs="Times New Roman"/>
          <w:sz w:val="24"/>
          <w:szCs w:val="24"/>
          <w:lang w:val="es-ES_tradnl"/>
        </w:rPr>
      </w:pPr>
      <w:r w:rsidRPr="009E7862">
        <w:rPr>
          <w:rFonts w:ascii="Times New Roman" w:hAnsi="Times New Roman" w:cs="Times New Roman"/>
          <w:sz w:val="24"/>
          <w:szCs w:val="24"/>
          <w:lang w:val="es-ES_tradnl"/>
        </w:rPr>
        <w:t>6. Propender al logro y mantenimiento de la paz;</w:t>
      </w:r>
    </w:p>
    <w:p w14:paraId="31B8E082" w14:textId="6D3FA930" w:rsidR="009E7862" w:rsidRPr="009E7862" w:rsidRDefault="009E7862" w:rsidP="009E7862">
      <w:pPr>
        <w:jc w:val="both"/>
        <w:rPr>
          <w:rFonts w:ascii="Times New Roman" w:hAnsi="Times New Roman" w:cs="Times New Roman"/>
          <w:sz w:val="24"/>
          <w:szCs w:val="24"/>
          <w:lang w:val="es-ES_tradnl"/>
        </w:rPr>
      </w:pPr>
      <w:r w:rsidRPr="009E7862">
        <w:rPr>
          <w:rFonts w:ascii="Times New Roman" w:hAnsi="Times New Roman" w:cs="Times New Roman"/>
          <w:sz w:val="24"/>
          <w:szCs w:val="24"/>
          <w:lang w:val="es-ES_tradnl"/>
        </w:rPr>
        <w:t>7. Colaborar para el buen funcionamiento de la administración de la justicia;</w:t>
      </w:r>
    </w:p>
    <w:p w14:paraId="67285F0C" w14:textId="3E4A9A16" w:rsidR="009E7862" w:rsidRPr="009E7862" w:rsidRDefault="009E7862" w:rsidP="009E7862">
      <w:pPr>
        <w:jc w:val="both"/>
        <w:rPr>
          <w:rFonts w:ascii="Times New Roman" w:hAnsi="Times New Roman" w:cs="Times New Roman"/>
          <w:sz w:val="24"/>
          <w:szCs w:val="24"/>
          <w:lang w:val="es-ES_tradnl"/>
        </w:rPr>
      </w:pPr>
      <w:r w:rsidRPr="009E7862">
        <w:rPr>
          <w:rFonts w:ascii="Times New Roman" w:hAnsi="Times New Roman" w:cs="Times New Roman"/>
          <w:sz w:val="24"/>
          <w:szCs w:val="24"/>
          <w:lang w:val="es-ES_tradnl"/>
        </w:rPr>
        <w:t>8. Proteger los recursos culturales y naturales del país y velar por la conservación de un ambiente sano;</w:t>
      </w:r>
    </w:p>
    <w:p w14:paraId="12D34573" w14:textId="77777777" w:rsidR="009E7862" w:rsidRPr="009E7862" w:rsidRDefault="009E7862" w:rsidP="009E7862">
      <w:pPr>
        <w:jc w:val="both"/>
        <w:rPr>
          <w:rFonts w:ascii="Times New Roman" w:hAnsi="Times New Roman" w:cs="Times New Roman"/>
          <w:sz w:val="24"/>
          <w:szCs w:val="24"/>
          <w:lang w:val="es-ES_tradnl"/>
        </w:rPr>
      </w:pPr>
      <w:r w:rsidRPr="009E7862">
        <w:rPr>
          <w:rFonts w:ascii="Times New Roman" w:hAnsi="Times New Roman" w:cs="Times New Roman"/>
          <w:sz w:val="24"/>
          <w:szCs w:val="24"/>
          <w:lang w:val="es-ES_tradnl"/>
        </w:rPr>
        <w:t>9. Contribuir al financiamiento de los gastos e inversiones del Estado dentro de conceptos de justicia y equidad.</w:t>
      </w:r>
    </w:p>
    <w:p w14:paraId="4E1C0A71" w14:textId="77777777" w:rsidR="009E7862" w:rsidRPr="009E7862" w:rsidRDefault="009E7862" w:rsidP="009E7862">
      <w:pPr>
        <w:jc w:val="both"/>
        <w:rPr>
          <w:rFonts w:ascii="Times New Roman" w:hAnsi="Times New Roman" w:cs="Times New Roman"/>
          <w:sz w:val="24"/>
          <w:szCs w:val="24"/>
          <w:lang w:val="es-ES_tradnl"/>
        </w:rPr>
      </w:pPr>
    </w:p>
    <w:p w14:paraId="7CE192C6" w14:textId="77777777" w:rsidR="009E7862" w:rsidRDefault="009E7862" w:rsidP="009E7862">
      <w:pPr>
        <w:pStyle w:val="Prrafodelista"/>
        <w:numPr>
          <w:ilvl w:val="0"/>
          <w:numId w:val="3"/>
        </w:numPr>
        <w:ind w:left="360"/>
        <w:jc w:val="both"/>
        <w:rPr>
          <w:rFonts w:ascii="Times New Roman" w:hAnsi="Times New Roman" w:cs="Times New Roman"/>
          <w:sz w:val="24"/>
          <w:szCs w:val="24"/>
          <w:lang w:val="es-ES_tradnl"/>
        </w:rPr>
      </w:pPr>
      <w:r w:rsidRPr="009E7862">
        <w:rPr>
          <w:rFonts w:ascii="Times New Roman" w:hAnsi="Times New Roman" w:cs="Times New Roman"/>
          <w:b/>
          <w:bCs/>
          <w:sz w:val="24"/>
          <w:szCs w:val="24"/>
          <w:lang w:val="es-ES_tradnl"/>
        </w:rPr>
        <w:t>Artículo 286.</w:t>
      </w:r>
      <w:r w:rsidRPr="009E7862">
        <w:rPr>
          <w:rFonts w:ascii="Times New Roman" w:hAnsi="Times New Roman" w:cs="Times New Roman"/>
          <w:sz w:val="24"/>
          <w:szCs w:val="24"/>
          <w:lang w:val="es-ES_tradnl"/>
        </w:rPr>
        <w:t xml:space="preserve"> Son entidades territoriales los departamentos, los distritos, los municipios y los territorios indígenas.</w:t>
      </w:r>
    </w:p>
    <w:p w14:paraId="3F09A072" w14:textId="7227D349" w:rsidR="009E7862" w:rsidRPr="009E7862" w:rsidRDefault="009E7862" w:rsidP="009E7862">
      <w:pPr>
        <w:pStyle w:val="Prrafodelista"/>
        <w:ind w:left="360"/>
        <w:jc w:val="both"/>
        <w:rPr>
          <w:rFonts w:ascii="Times New Roman" w:hAnsi="Times New Roman" w:cs="Times New Roman"/>
          <w:sz w:val="24"/>
          <w:szCs w:val="24"/>
          <w:lang w:val="es-ES_tradnl"/>
        </w:rPr>
      </w:pPr>
      <w:r w:rsidRPr="009E7862">
        <w:rPr>
          <w:rFonts w:ascii="Times New Roman" w:hAnsi="Times New Roman" w:cs="Times New Roman"/>
          <w:sz w:val="24"/>
          <w:szCs w:val="24"/>
          <w:lang w:val="es-ES_tradnl"/>
        </w:rPr>
        <w:t>La ley podrá darles el carácter de entidades territoriales a las regiones y provincias que se constituyan en los términos de la Constitución y de la ley.</w:t>
      </w:r>
    </w:p>
    <w:p w14:paraId="5D8EF3BF" w14:textId="533556AB" w:rsidR="009E7862" w:rsidRPr="009E7862" w:rsidRDefault="009E7862" w:rsidP="009E7862">
      <w:pPr>
        <w:jc w:val="both"/>
        <w:rPr>
          <w:rFonts w:ascii="Times New Roman" w:hAnsi="Times New Roman" w:cs="Times New Roman"/>
          <w:sz w:val="24"/>
          <w:szCs w:val="24"/>
          <w:lang w:val="es-ES_tradnl"/>
        </w:rPr>
      </w:pPr>
      <w:r w:rsidRPr="009E7862">
        <w:rPr>
          <w:rFonts w:ascii="Times New Roman" w:hAnsi="Times New Roman" w:cs="Times New Roman"/>
          <w:b/>
          <w:bCs/>
          <w:sz w:val="24"/>
          <w:szCs w:val="24"/>
          <w:lang w:val="es-ES_tradnl"/>
        </w:rPr>
        <w:lastRenderedPageBreak/>
        <w:t>Artículo 287.</w:t>
      </w:r>
      <w:r w:rsidRPr="009E7862">
        <w:rPr>
          <w:rFonts w:ascii="Times New Roman" w:hAnsi="Times New Roman" w:cs="Times New Roman"/>
          <w:sz w:val="24"/>
          <w:szCs w:val="24"/>
          <w:lang w:val="es-ES_tradnl"/>
        </w:rPr>
        <w:t xml:space="preserve"> Las entidades territoriales gozan de autonomía para la gestión de sus intereses, y dentro de los límites de la Constitución y la ley. En tal virtud tendrán los siguientes derechos:</w:t>
      </w:r>
    </w:p>
    <w:p w14:paraId="715DAD96" w14:textId="404AAF58" w:rsidR="009E7862" w:rsidRPr="009E7862" w:rsidRDefault="009E7862" w:rsidP="009E7862">
      <w:pPr>
        <w:jc w:val="both"/>
        <w:rPr>
          <w:rFonts w:ascii="Times New Roman" w:hAnsi="Times New Roman" w:cs="Times New Roman"/>
          <w:sz w:val="24"/>
          <w:szCs w:val="24"/>
          <w:lang w:val="es-ES_tradnl"/>
        </w:rPr>
      </w:pPr>
      <w:r w:rsidRPr="009E7862">
        <w:rPr>
          <w:rFonts w:ascii="Times New Roman" w:hAnsi="Times New Roman" w:cs="Times New Roman"/>
          <w:sz w:val="24"/>
          <w:szCs w:val="24"/>
          <w:lang w:val="es-ES_tradnl"/>
        </w:rPr>
        <w:t>1. Gobernarse por autoridades propias.</w:t>
      </w:r>
    </w:p>
    <w:p w14:paraId="787E1011" w14:textId="0C3598EA" w:rsidR="009E7862" w:rsidRPr="009E7862" w:rsidRDefault="009E7862" w:rsidP="009E7862">
      <w:pPr>
        <w:jc w:val="both"/>
        <w:rPr>
          <w:rFonts w:ascii="Times New Roman" w:hAnsi="Times New Roman" w:cs="Times New Roman"/>
          <w:sz w:val="24"/>
          <w:szCs w:val="24"/>
          <w:lang w:val="es-ES_tradnl"/>
        </w:rPr>
      </w:pPr>
      <w:r w:rsidRPr="009E7862">
        <w:rPr>
          <w:rFonts w:ascii="Times New Roman" w:hAnsi="Times New Roman" w:cs="Times New Roman"/>
          <w:sz w:val="24"/>
          <w:szCs w:val="24"/>
          <w:lang w:val="es-ES_tradnl"/>
        </w:rPr>
        <w:t>2. Ejercer las competencias que les correspondan.</w:t>
      </w:r>
    </w:p>
    <w:p w14:paraId="5AC6ED65" w14:textId="7F380998" w:rsidR="009E7862" w:rsidRPr="009E7862" w:rsidRDefault="009E7862" w:rsidP="009E7862">
      <w:pPr>
        <w:jc w:val="both"/>
        <w:rPr>
          <w:rFonts w:ascii="Times New Roman" w:hAnsi="Times New Roman" w:cs="Times New Roman"/>
          <w:sz w:val="24"/>
          <w:szCs w:val="24"/>
          <w:lang w:val="es-ES_tradnl"/>
        </w:rPr>
      </w:pPr>
      <w:r w:rsidRPr="009E7862">
        <w:rPr>
          <w:rFonts w:ascii="Times New Roman" w:hAnsi="Times New Roman" w:cs="Times New Roman"/>
          <w:sz w:val="24"/>
          <w:szCs w:val="24"/>
          <w:lang w:val="es-ES_tradnl"/>
        </w:rPr>
        <w:t>3. Administrar los recursos y establecer los tributos necesarios para el cumplimiento de sus funciones.</w:t>
      </w:r>
    </w:p>
    <w:p w14:paraId="3CD7B92D" w14:textId="6758F765" w:rsidR="009E7862" w:rsidRDefault="009E7862" w:rsidP="009E7862">
      <w:pPr>
        <w:jc w:val="both"/>
        <w:rPr>
          <w:rFonts w:ascii="Times New Roman" w:hAnsi="Times New Roman" w:cs="Times New Roman"/>
          <w:sz w:val="24"/>
          <w:szCs w:val="24"/>
          <w:lang w:val="es-ES_tradnl"/>
        </w:rPr>
      </w:pPr>
      <w:r w:rsidRPr="009E7862">
        <w:rPr>
          <w:rFonts w:ascii="Times New Roman" w:hAnsi="Times New Roman" w:cs="Times New Roman"/>
          <w:sz w:val="24"/>
          <w:szCs w:val="24"/>
          <w:lang w:val="es-ES_tradnl"/>
        </w:rPr>
        <w:t>4. Participar en las rentas nacionales.</w:t>
      </w:r>
    </w:p>
    <w:p w14:paraId="5B17D0A1" w14:textId="3BABA2C1" w:rsidR="009E7862" w:rsidRDefault="009E7862" w:rsidP="009E7862">
      <w:pPr>
        <w:jc w:val="both"/>
        <w:rPr>
          <w:rFonts w:ascii="Times New Roman" w:hAnsi="Times New Roman" w:cs="Times New Roman"/>
          <w:sz w:val="24"/>
          <w:szCs w:val="24"/>
          <w:lang w:val="es-ES_tradnl"/>
        </w:rPr>
      </w:pPr>
    </w:p>
    <w:p w14:paraId="428FA007" w14:textId="7D0F2E4F" w:rsidR="009E7862" w:rsidRDefault="009E7862" w:rsidP="009E7862">
      <w:pPr>
        <w:jc w:val="both"/>
        <w:rPr>
          <w:rFonts w:ascii="Times New Roman" w:hAnsi="Times New Roman" w:cs="Times New Roman"/>
          <w:b/>
          <w:bCs/>
          <w:sz w:val="24"/>
          <w:szCs w:val="24"/>
          <w:lang w:val="es-ES_tradnl"/>
        </w:rPr>
      </w:pPr>
      <w:r>
        <w:rPr>
          <w:rFonts w:ascii="Times New Roman" w:hAnsi="Times New Roman" w:cs="Times New Roman"/>
          <w:b/>
          <w:bCs/>
          <w:sz w:val="24"/>
          <w:szCs w:val="24"/>
          <w:lang w:val="es-ES_tradnl"/>
        </w:rPr>
        <w:t>LEY 62 DE 1993</w:t>
      </w:r>
    </w:p>
    <w:p w14:paraId="095637FB" w14:textId="1AD1AD43" w:rsidR="009E7862" w:rsidRPr="009E7862" w:rsidRDefault="009E7862" w:rsidP="009E7862">
      <w:pPr>
        <w:pStyle w:val="Prrafodelista"/>
        <w:numPr>
          <w:ilvl w:val="0"/>
          <w:numId w:val="3"/>
        </w:numPr>
        <w:ind w:left="360"/>
        <w:jc w:val="both"/>
        <w:rPr>
          <w:rFonts w:ascii="Times New Roman" w:hAnsi="Times New Roman" w:cs="Times New Roman"/>
          <w:sz w:val="24"/>
          <w:szCs w:val="24"/>
        </w:rPr>
      </w:pPr>
      <w:r w:rsidRPr="009E7862">
        <w:rPr>
          <w:rFonts w:ascii="Times New Roman" w:hAnsi="Times New Roman" w:cs="Times New Roman"/>
          <w:b/>
          <w:bCs/>
          <w:sz w:val="24"/>
          <w:szCs w:val="24"/>
          <w:lang w:val="es-ES_tradnl"/>
        </w:rPr>
        <w:t>Artículo 19</w:t>
      </w:r>
      <w:r w:rsidRPr="009E7862">
        <w:rPr>
          <w:rFonts w:ascii="Times New Roman" w:hAnsi="Times New Roman" w:cs="Times New Roman"/>
          <w:sz w:val="24"/>
          <w:szCs w:val="24"/>
          <w:lang w:val="es-ES_tradnl"/>
        </w:rPr>
        <w:t>. </w:t>
      </w:r>
      <w:r w:rsidRPr="009E7862">
        <w:rPr>
          <w:rFonts w:ascii="Times New Roman" w:hAnsi="Times New Roman" w:cs="Times New Roman"/>
          <w:i/>
          <w:iCs/>
          <w:sz w:val="24"/>
          <w:szCs w:val="24"/>
          <w:lang w:val="es-ES_tradnl"/>
        </w:rPr>
        <w:t>Funciones Generales.</w:t>
      </w:r>
      <w:r w:rsidRPr="009E7862">
        <w:rPr>
          <w:rFonts w:ascii="Times New Roman" w:hAnsi="Times New Roman" w:cs="Times New Roman"/>
          <w:sz w:val="24"/>
          <w:szCs w:val="24"/>
          <w:lang w:val="es-ES_tradnl"/>
        </w:rPr>
        <w:t> La Policía Nacional está instituida para proteger a todas las personas residentes en Colombia, garantizar el ejercicio de las libertades públicas y los derechos que de estas se deriven, prestar el auxilio que requiere la ejecución de las leyes y las providencias judiciales y administrativas, y ejercer, de manera permanente, las funciones de: Policía Judicial, respecto de los delitos y contravenciones; educativa, a través de orientación a la comunidad en el respeto a la ley; preventiva, de la comisión de hechos punibles; de solidaridad, entre la Policía y la comunidad; de atención al menor, de vigilancia urbana, rural y cívica; de coordinación penitenciaria; y, de vigilancia y protección de los recursos naturales relacionados con la calidad del medio ambiente, la ecología y el ornato público, en los </w:t>
      </w:r>
      <w:r w:rsidRPr="009E7862">
        <w:rPr>
          <w:rFonts w:ascii="Times New Roman" w:hAnsi="Times New Roman" w:cs="Times New Roman"/>
          <w:i/>
          <w:iCs/>
          <w:sz w:val="24"/>
          <w:szCs w:val="24"/>
          <w:lang w:val="es-ES_tradnl"/>
        </w:rPr>
        <w:t>ámbitos</w:t>
      </w:r>
      <w:r w:rsidRPr="009E7862">
        <w:rPr>
          <w:rFonts w:ascii="Times New Roman" w:hAnsi="Times New Roman" w:cs="Times New Roman"/>
          <w:sz w:val="24"/>
          <w:szCs w:val="24"/>
          <w:lang w:val="es-ES_tradnl"/>
        </w:rPr>
        <w:t> urbano y rural.</w:t>
      </w:r>
    </w:p>
    <w:p w14:paraId="78F09C5B" w14:textId="77777777" w:rsidR="009E7862" w:rsidRPr="009E7862" w:rsidRDefault="009E7862" w:rsidP="009E7862">
      <w:pPr>
        <w:pStyle w:val="Prrafodelista"/>
        <w:ind w:left="0"/>
        <w:jc w:val="both"/>
        <w:rPr>
          <w:rFonts w:ascii="Times New Roman" w:hAnsi="Times New Roman" w:cs="Times New Roman"/>
          <w:sz w:val="24"/>
          <w:szCs w:val="24"/>
        </w:rPr>
      </w:pPr>
    </w:p>
    <w:p w14:paraId="4BAE4298" w14:textId="47C098CB" w:rsidR="009E7862" w:rsidRPr="00075B8C" w:rsidRDefault="009E7862" w:rsidP="009E7862">
      <w:pPr>
        <w:pStyle w:val="Prrafodelista"/>
        <w:numPr>
          <w:ilvl w:val="0"/>
          <w:numId w:val="3"/>
        </w:numPr>
        <w:ind w:left="360" w:right="113"/>
        <w:jc w:val="both"/>
        <w:rPr>
          <w:rFonts w:ascii="Times New Roman" w:hAnsi="Times New Roman" w:cs="Times New Roman"/>
          <w:sz w:val="24"/>
          <w:szCs w:val="24"/>
        </w:rPr>
      </w:pPr>
      <w:r w:rsidRPr="009E7862">
        <w:rPr>
          <w:rFonts w:ascii="Times New Roman" w:hAnsi="Times New Roman" w:cs="Times New Roman"/>
          <w:b/>
          <w:bCs/>
          <w:sz w:val="24"/>
          <w:szCs w:val="24"/>
          <w:lang w:val="es-ES_tradnl"/>
        </w:rPr>
        <w:t>Artículo 31</w:t>
      </w:r>
      <w:r w:rsidRPr="009E7862">
        <w:rPr>
          <w:rFonts w:ascii="Times New Roman" w:hAnsi="Times New Roman" w:cs="Times New Roman"/>
          <w:sz w:val="24"/>
          <w:szCs w:val="24"/>
          <w:lang w:val="es-ES_tradnl"/>
        </w:rPr>
        <w:t>. </w:t>
      </w:r>
      <w:r w:rsidRPr="009E7862">
        <w:rPr>
          <w:rFonts w:ascii="Times New Roman" w:hAnsi="Times New Roman" w:cs="Times New Roman"/>
          <w:i/>
          <w:iCs/>
          <w:sz w:val="24"/>
          <w:szCs w:val="24"/>
          <w:lang w:val="es-ES_tradnl"/>
        </w:rPr>
        <w:t>Apoyo de autoridades departamentales y municipales.</w:t>
      </w:r>
      <w:r w:rsidRPr="009E7862">
        <w:rPr>
          <w:rFonts w:ascii="Times New Roman" w:hAnsi="Times New Roman" w:cs="Times New Roman"/>
          <w:sz w:val="24"/>
          <w:szCs w:val="24"/>
          <w:lang w:val="es-ES_tradnl"/>
        </w:rPr>
        <w:t> Las autoridades departamentales y municipales podrán contribuir para la adquisición de equipos, dotaciones, mejoramiento de instalaciones, vivienda fiscal, apoyo logístico y de bienestar de la Policía Nacional. También podrán celebrar convenios con la nación para mejorar la seguridad pública sin perjuicio de las obligaciones que correspondan a aquella.</w:t>
      </w:r>
    </w:p>
    <w:p w14:paraId="5706D874" w14:textId="77777777" w:rsidR="00075B8C" w:rsidRPr="00075B8C" w:rsidRDefault="00075B8C" w:rsidP="00075B8C">
      <w:pPr>
        <w:pStyle w:val="Prrafodelista"/>
        <w:rPr>
          <w:rFonts w:ascii="Times New Roman" w:hAnsi="Times New Roman" w:cs="Times New Roman"/>
          <w:sz w:val="24"/>
          <w:szCs w:val="24"/>
        </w:rPr>
      </w:pPr>
    </w:p>
    <w:p w14:paraId="42B28E38" w14:textId="20C0E28B" w:rsidR="00075B8C" w:rsidRDefault="00075B8C" w:rsidP="00075B8C">
      <w:pPr>
        <w:pStyle w:val="Prrafodelista"/>
        <w:numPr>
          <w:ilvl w:val="0"/>
          <w:numId w:val="2"/>
        </w:numPr>
        <w:ind w:right="113"/>
        <w:jc w:val="both"/>
        <w:rPr>
          <w:rFonts w:ascii="Times New Roman" w:hAnsi="Times New Roman" w:cs="Times New Roman"/>
          <w:b/>
          <w:bCs/>
          <w:sz w:val="24"/>
          <w:szCs w:val="24"/>
        </w:rPr>
      </w:pPr>
      <w:r>
        <w:rPr>
          <w:rFonts w:ascii="Times New Roman" w:hAnsi="Times New Roman" w:cs="Times New Roman"/>
          <w:b/>
          <w:bCs/>
          <w:sz w:val="24"/>
          <w:szCs w:val="24"/>
        </w:rPr>
        <w:t>NECESIDAD DEL PROYECTO</w:t>
      </w:r>
    </w:p>
    <w:p w14:paraId="11A67A35" w14:textId="0A66C5D7" w:rsidR="00075B8C" w:rsidRDefault="00075B8C" w:rsidP="00075B8C">
      <w:pPr>
        <w:ind w:right="113"/>
        <w:jc w:val="both"/>
        <w:rPr>
          <w:rFonts w:ascii="Times New Roman" w:hAnsi="Times New Roman" w:cs="Times New Roman"/>
          <w:sz w:val="24"/>
          <w:szCs w:val="24"/>
        </w:rPr>
      </w:pPr>
      <w:r w:rsidRPr="00075B8C">
        <w:rPr>
          <w:rFonts w:ascii="Times New Roman" w:hAnsi="Times New Roman" w:cs="Times New Roman"/>
          <w:sz w:val="24"/>
          <w:szCs w:val="24"/>
        </w:rPr>
        <w:t xml:space="preserve">Si bien es cierto que desde 2002 la inseguridad en el país ha venido reduciéndose en las áreas rurales, también es cierto que en los últimos años se ha visto un desplazamiento de esta hacia las ciudades. La situación hoy día de orden público en Colombia y específicamente en las capitales del país, se ha venido afectando por un fuerte incremento del actuar de la delincuencia y la proliferación de las bandas criminales, que exigen del Estado colombiano y de las autoridades locales, respuestas inmediatas y eficaces para la protección de la sociedad civil, que para el propósito de este proyecto, implica repensar la </w:t>
      </w:r>
      <w:r w:rsidRPr="00075B8C">
        <w:rPr>
          <w:rFonts w:ascii="Times New Roman" w:hAnsi="Times New Roman" w:cs="Times New Roman"/>
          <w:sz w:val="24"/>
          <w:szCs w:val="24"/>
        </w:rPr>
        <w:lastRenderedPageBreak/>
        <w:t>forma como se ha venido combatiendo la delincuencia en el siglo XXI, abandonando el concepto de seguridad enfocado en la reacción frente al crimen y pasando a un modelo cuyos pilares sean la prevención, la eficacia y la cooperación con las comunidades.</w:t>
      </w:r>
    </w:p>
    <w:p w14:paraId="647966B2" w14:textId="77777777" w:rsidR="00075B8C" w:rsidRPr="00075B8C" w:rsidRDefault="00075B8C" w:rsidP="00075B8C">
      <w:pPr>
        <w:ind w:right="113"/>
        <w:jc w:val="both"/>
        <w:rPr>
          <w:rFonts w:ascii="Times New Roman" w:hAnsi="Times New Roman" w:cs="Times New Roman"/>
          <w:sz w:val="24"/>
          <w:szCs w:val="24"/>
        </w:rPr>
      </w:pPr>
    </w:p>
    <w:p w14:paraId="6D72CCDD" w14:textId="2C72B2AA" w:rsidR="00B61C4D" w:rsidRDefault="00075B8C" w:rsidP="00075B8C">
      <w:pPr>
        <w:ind w:right="113"/>
        <w:jc w:val="both"/>
        <w:rPr>
          <w:rFonts w:ascii="Times New Roman" w:hAnsi="Times New Roman" w:cs="Times New Roman"/>
          <w:sz w:val="24"/>
          <w:szCs w:val="24"/>
        </w:rPr>
      </w:pPr>
      <w:r w:rsidRPr="00075B8C">
        <w:rPr>
          <w:rFonts w:ascii="Times New Roman" w:hAnsi="Times New Roman" w:cs="Times New Roman"/>
          <w:sz w:val="24"/>
          <w:szCs w:val="24"/>
        </w:rPr>
        <w:t>Para lo anterior hay que tener en cuenta que la inseguridad en Colombia surge de los diferentes factores políticos, jurídicos y sociales que se viven en el día a día de la sociedad, entre ellos: las débiles políticas para la implementación de estrategias y mecanismos de seguridad ciudadana</w:t>
      </w:r>
      <w:r>
        <w:rPr>
          <w:rFonts w:ascii="Times New Roman" w:hAnsi="Times New Roman" w:cs="Times New Roman"/>
          <w:sz w:val="24"/>
          <w:szCs w:val="24"/>
        </w:rPr>
        <w:t>, así como la incapacida</w:t>
      </w:r>
      <w:r w:rsidR="00B61C4D">
        <w:rPr>
          <w:rFonts w:ascii="Times New Roman" w:hAnsi="Times New Roman" w:cs="Times New Roman"/>
          <w:sz w:val="24"/>
          <w:szCs w:val="24"/>
        </w:rPr>
        <w:t>d de atención primaria a la delincuencia de las capitales, pues la demanda ha superado la oferta institucional ocasionando que la administración de justicia y la rección policial sea inefectiva</w:t>
      </w:r>
      <w:r w:rsidRPr="00075B8C">
        <w:rPr>
          <w:rFonts w:ascii="Times New Roman" w:hAnsi="Times New Roman" w:cs="Times New Roman"/>
          <w:sz w:val="24"/>
          <w:szCs w:val="24"/>
        </w:rPr>
        <w:t>. Se debe tener en cuenta que en materia judicial, procedimental y estructural, la justicia penal colombiana ha asimilado un sistema garantista, que como se ve a diario, no está en concordancia con las estructuras físicas y el material humano disponible por parte de la administración de justicia, siendo este un referente del diario vivir, en cuanto al hecho, de que las personas capturadas a diario con fines de judicialización se encuentren en estado de hacinamiento y en reiteradas ocasiones han tenido que ser custodiadas en los mismos parques público</w:t>
      </w:r>
      <w:r w:rsidR="00B61C4D">
        <w:rPr>
          <w:rFonts w:ascii="Times New Roman" w:hAnsi="Times New Roman" w:cs="Times New Roman"/>
          <w:sz w:val="24"/>
          <w:szCs w:val="24"/>
        </w:rPr>
        <w:t>s</w:t>
      </w:r>
      <w:r w:rsidRPr="00075B8C">
        <w:rPr>
          <w:rFonts w:ascii="Times New Roman" w:hAnsi="Times New Roman" w:cs="Times New Roman"/>
          <w:sz w:val="24"/>
          <w:szCs w:val="24"/>
        </w:rPr>
        <w:t>, en una cantidad tal, que imposibilita su presentación ante un Juez dentro de las 36 horas siguientes a su aprehensión. Situación que redunda en que</w:t>
      </w:r>
      <w:r w:rsidR="00B61C4D">
        <w:rPr>
          <w:rFonts w:ascii="Times New Roman" w:hAnsi="Times New Roman" w:cs="Times New Roman"/>
          <w:sz w:val="24"/>
          <w:szCs w:val="24"/>
        </w:rPr>
        <w:t>,</w:t>
      </w:r>
      <w:r w:rsidRPr="00075B8C">
        <w:rPr>
          <w:rFonts w:ascii="Times New Roman" w:hAnsi="Times New Roman" w:cs="Times New Roman"/>
          <w:sz w:val="24"/>
          <w:szCs w:val="24"/>
        </w:rPr>
        <w:t xml:space="preserve"> al momento de la legalización de la captura, probablemente se hayan conculcado los derechos fundamentales, tal como lo señala la Corte Constitucional en la Sentencia C-163</w:t>
      </w:r>
      <w:r w:rsidR="00377EBE">
        <w:rPr>
          <w:rFonts w:ascii="Times New Roman" w:hAnsi="Times New Roman" w:cs="Times New Roman"/>
          <w:sz w:val="24"/>
          <w:szCs w:val="24"/>
        </w:rPr>
        <w:t xml:space="preserve"> de 20</w:t>
      </w:r>
      <w:r w:rsidRPr="00075B8C">
        <w:rPr>
          <w:rFonts w:ascii="Times New Roman" w:hAnsi="Times New Roman" w:cs="Times New Roman"/>
          <w:sz w:val="24"/>
          <w:szCs w:val="24"/>
        </w:rPr>
        <w:t>08 al manifestar</w:t>
      </w:r>
    </w:p>
    <w:p w14:paraId="4B525AE8" w14:textId="6A88ECE5" w:rsidR="00075B8C" w:rsidRPr="00377EBE" w:rsidRDefault="00B61C4D" w:rsidP="00377EBE">
      <w:pPr>
        <w:ind w:left="567" w:right="113"/>
        <w:jc w:val="both"/>
        <w:rPr>
          <w:rFonts w:ascii="Times New Roman" w:hAnsi="Times New Roman" w:cs="Times New Roman"/>
          <w:i/>
          <w:iCs/>
          <w:sz w:val="24"/>
          <w:szCs w:val="24"/>
        </w:rPr>
      </w:pPr>
      <w:r>
        <w:rPr>
          <w:rFonts w:ascii="Times New Roman" w:hAnsi="Times New Roman" w:cs="Times New Roman"/>
          <w:i/>
          <w:iCs/>
          <w:sz w:val="24"/>
          <w:szCs w:val="24"/>
        </w:rPr>
        <w:t>“</w:t>
      </w:r>
      <w:r w:rsidR="00075B8C" w:rsidRPr="00B61C4D">
        <w:rPr>
          <w:rFonts w:ascii="Times New Roman" w:hAnsi="Times New Roman" w:cs="Times New Roman"/>
          <w:i/>
          <w:iCs/>
          <w:sz w:val="24"/>
          <w:szCs w:val="24"/>
        </w:rPr>
        <w:t xml:space="preserve">El sistema jurídico colombiano acogió el mandato que proscribe toda prolongación indefinida de una restricción de la libertad despojada de control judicial, estableciendo un parámetro temporal cierto para que se lleve a cabo dicha supervisión. Un examen sistemático de los preceptos constitucionales relacionados con la libertad individual y los límites a sus </w:t>
      </w:r>
      <w:r w:rsidRPr="00B61C4D">
        <w:rPr>
          <w:rFonts w:ascii="Times New Roman" w:hAnsi="Times New Roman" w:cs="Times New Roman"/>
          <w:i/>
          <w:iCs/>
          <w:sz w:val="24"/>
          <w:szCs w:val="24"/>
        </w:rPr>
        <w:t>restricciones</w:t>
      </w:r>
      <w:r w:rsidR="00075B8C" w:rsidRPr="00B61C4D">
        <w:rPr>
          <w:rFonts w:ascii="Times New Roman" w:hAnsi="Times New Roman" w:cs="Times New Roman"/>
          <w:i/>
          <w:iCs/>
          <w:sz w:val="24"/>
          <w:szCs w:val="24"/>
        </w:rPr>
        <w:t xml:space="preserve"> permite afirmar que toda privación efectiva de la libertad personal debe ser sometida a control judicial de inmediato, y a más tardar dentro de las treinta y seis (36) horas siguientes a su producción</w:t>
      </w:r>
      <w:r>
        <w:rPr>
          <w:rFonts w:ascii="Times New Roman" w:hAnsi="Times New Roman" w:cs="Times New Roman"/>
          <w:i/>
          <w:iCs/>
          <w:sz w:val="24"/>
          <w:szCs w:val="24"/>
        </w:rPr>
        <w:t>”</w:t>
      </w:r>
      <w:r w:rsidR="00377EBE">
        <w:rPr>
          <w:rStyle w:val="Refdenotaalpie"/>
          <w:rFonts w:ascii="Times New Roman" w:hAnsi="Times New Roman" w:cs="Times New Roman"/>
          <w:i/>
          <w:iCs/>
          <w:sz w:val="24"/>
          <w:szCs w:val="24"/>
        </w:rPr>
        <w:footnoteReference w:id="1"/>
      </w:r>
    </w:p>
    <w:p w14:paraId="252E4CF1" w14:textId="65A83141" w:rsidR="00075B8C" w:rsidRPr="00075B8C" w:rsidRDefault="00075B8C" w:rsidP="00075B8C">
      <w:pPr>
        <w:ind w:right="113"/>
        <w:jc w:val="both"/>
        <w:rPr>
          <w:rFonts w:ascii="Times New Roman" w:hAnsi="Times New Roman" w:cs="Times New Roman"/>
          <w:sz w:val="24"/>
          <w:szCs w:val="24"/>
        </w:rPr>
      </w:pPr>
      <w:r w:rsidRPr="00075B8C">
        <w:rPr>
          <w:rFonts w:ascii="Times New Roman" w:hAnsi="Times New Roman" w:cs="Times New Roman"/>
          <w:sz w:val="24"/>
          <w:szCs w:val="24"/>
        </w:rPr>
        <w:t>Lo anterior nos dirige a una conclusión desalentadora, al confirmar que sujetos que potencialmente representan un peligro para la sociedad, muchas veces son incorporados nuevamente a nuestra población, luego de un intento fallido de judicialización penal, el cual se ha visto frustrado por la ausencia de material humano y estructural que</w:t>
      </w:r>
      <w:r w:rsidR="00377EBE">
        <w:rPr>
          <w:rFonts w:ascii="Times New Roman" w:hAnsi="Times New Roman" w:cs="Times New Roman"/>
          <w:sz w:val="24"/>
          <w:szCs w:val="24"/>
        </w:rPr>
        <w:t>,</w:t>
      </w:r>
      <w:r w:rsidRPr="00075B8C">
        <w:rPr>
          <w:rFonts w:ascii="Times New Roman" w:hAnsi="Times New Roman" w:cs="Times New Roman"/>
          <w:sz w:val="24"/>
          <w:szCs w:val="24"/>
        </w:rPr>
        <w:t xml:space="preserve"> frente al sistema garantista, derive en la efectividad de la administración de justicia manifestado en medidas de aseguramiento. Es así que ante la ineficacia del sistema sancionatorio, individuos que en el plano formal deberían estar bajo custodia estatal, en un proceso serio de resocialización </w:t>
      </w:r>
      <w:r w:rsidRPr="00075B8C">
        <w:rPr>
          <w:rFonts w:ascii="Times New Roman" w:hAnsi="Times New Roman" w:cs="Times New Roman"/>
          <w:sz w:val="24"/>
          <w:szCs w:val="24"/>
        </w:rPr>
        <w:lastRenderedPageBreak/>
        <w:t>que evite que reincidan, vuelven a las calles incrementando el riesgo de ataques a los bienes jurídicos de los coasociados y, por la misma línea, ha aumentado la inseguridad ciudadana.</w:t>
      </w:r>
    </w:p>
    <w:p w14:paraId="508CFCF6" w14:textId="0076898C" w:rsidR="00075B8C" w:rsidRPr="00075B8C" w:rsidRDefault="00075B8C" w:rsidP="00075B8C">
      <w:pPr>
        <w:ind w:right="113"/>
        <w:jc w:val="both"/>
        <w:rPr>
          <w:rFonts w:ascii="Times New Roman" w:hAnsi="Times New Roman" w:cs="Times New Roman"/>
          <w:sz w:val="24"/>
          <w:szCs w:val="24"/>
        </w:rPr>
      </w:pPr>
      <w:r w:rsidRPr="00075B8C">
        <w:rPr>
          <w:rFonts w:ascii="Times New Roman" w:hAnsi="Times New Roman" w:cs="Times New Roman"/>
          <w:sz w:val="24"/>
          <w:szCs w:val="24"/>
        </w:rPr>
        <w:t>También son hechos generadores de violencia e inseguridad la deficiencia de políticas educativas que sirvan para formar ciudadanos, no solo para enfrentarlos al mercado laboral sino para la vida en sociedad y la vida en la democracia, así como lo son las escasas oportunidades laborales para que el ciudadano pueda desarrollarse, mantener un estilo de vida digno y aspirar a los más altos destinos de la existencia.</w:t>
      </w:r>
    </w:p>
    <w:p w14:paraId="22BFC0D8" w14:textId="21FBF8AB" w:rsidR="00075B8C" w:rsidRDefault="00075B8C" w:rsidP="00075B8C">
      <w:pPr>
        <w:ind w:right="113"/>
        <w:jc w:val="both"/>
        <w:rPr>
          <w:rFonts w:ascii="Times New Roman" w:hAnsi="Times New Roman" w:cs="Times New Roman"/>
          <w:sz w:val="24"/>
          <w:szCs w:val="24"/>
        </w:rPr>
      </w:pPr>
      <w:r w:rsidRPr="00075B8C">
        <w:rPr>
          <w:rFonts w:ascii="Times New Roman" w:hAnsi="Times New Roman" w:cs="Times New Roman"/>
          <w:sz w:val="24"/>
          <w:szCs w:val="24"/>
        </w:rPr>
        <w:t>La inseguridad y los hechos generadores de violencia en las principales ciudades, radican principalmente en los delitos comunes, como lo son: el hurto a celulares, hurto de objetos personales y elementos de vehículos; de igual forma, los delitos cometidos por bandas criminales organizadas que son también compuestas por grupos o combos de delincuencia organizada, que tiene su origen principalmente en la mutación criminal ocurrida tras la desmovilización de los grupos armados ilegales, como las denominadas ¿autodefensas¿, que ante la ausencia de liderazgo y apoyo económico de sus antiguos cabecillas, sumado a la influencia del narcotráfico, se convierten en BACRIM (bandas criminales) que han migrado a las ciudades y municipios, para insertarse en el microtráfico y la micro</w:t>
      </w:r>
      <w:r>
        <w:rPr>
          <w:rFonts w:ascii="Times New Roman" w:hAnsi="Times New Roman" w:cs="Times New Roman"/>
          <w:sz w:val="24"/>
          <w:szCs w:val="24"/>
        </w:rPr>
        <w:t xml:space="preserve"> </w:t>
      </w:r>
      <w:r w:rsidRPr="00075B8C">
        <w:rPr>
          <w:rFonts w:ascii="Times New Roman" w:hAnsi="Times New Roman" w:cs="Times New Roman"/>
          <w:sz w:val="24"/>
          <w:szCs w:val="24"/>
        </w:rPr>
        <w:t>extorsión principalmente, una actividad económica-criminal rentable, sin dejar atrás lo que se conoce como las fronteras invisibles, grupos conformados por pandillas que buscan el control de una zona determinada, a través de fronteras invisibles y control social ejercido mediante la intimidación, con el objeto de lucrarse con la realización o control de las diferentes actividades delictivas que ocurren en su territorio, operando como delincuencia organizada, que cometen homicidios indiscriminadamente en sus barrios o territorios, donde practican sus faenas delincuenciales, afectando al ciudadano de bien, por el hecho de pertenecer a un barrio diferente, imponiéndoles cobros a empresarios o prestadores del servicio de transporte público, vehículos de transporte de mercancías; esto sumado a las riñas entre pandillas, los enfrentamientos de las barras bravas y la desafortunada violencia escolar que se vive entre planteles estudiantiles que a través de las redes sociales pactan sus encuentros violentos</w:t>
      </w:r>
      <w:r w:rsidR="00377EBE">
        <w:rPr>
          <w:rFonts w:ascii="Times New Roman" w:hAnsi="Times New Roman" w:cs="Times New Roman"/>
          <w:sz w:val="24"/>
          <w:szCs w:val="24"/>
        </w:rPr>
        <w:t>.</w:t>
      </w:r>
    </w:p>
    <w:p w14:paraId="73718775" w14:textId="1C43A8B3" w:rsidR="0081604A" w:rsidRDefault="0081604A" w:rsidP="00075B8C">
      <w:pPr>
        <w:ind w:right="113"/>
        <w:jc w:val="both"/>
        <w:rPr>
          <w:rFonts w:ascii="Times New Roman" w:hAnsi="Times New Roman" w:cs="Times New Roman"/>
          <w:sz w:val="24"/>
          <w:szCs w:val="24"/>
        </w:rPr>
      </w:pPr>
      <w:r>
        <w:rPr>
          <w:rFonts w:ascii="Times New Roman" w:hAnsi="Times New Roman" w:cs="Times New Roman"/>
          <w:sz w:val="24"/>
          <w:szCs w:val="24"/>
        </w:rPr>
        <w:t>De los honorables congresistas,</w:t>
      </w:r>
    </w:p>
    <w:p w14:paraId="6AABADAC" w14:textId="573286BC" w:rsidR="0081604A" w:rsidRDefault="0081604A" w:rsidP="00075B8C">
      <w:pPr>
        <w:ind w:right="113"/>
        <w:jc w:val="both"/>
        <w:rPr>
          <w:rFonts w:ascii="Times New Roman" w:hAnsi="Times New Roman" w:cs="Times New Roman"/>
          <w:sz w:val="24"/>
          <w:szCs w:val="24"/>
        </w:rPr>
      </w:pPr>
    </w:p>
    <w:p w14:paraId="4ABEA1B1" w14:textId="38D0CC15" w:rsidR="0081604A" w:rsidRDefault="0081604A" w:rsidP="0081604A">
      <w:pPr>
        <w:ind w:right="113"/>
        <w:jc w:val="center"/>
        <w:rPr>
          <w:rFonts w:ascii="Times New Roman" w:hAnsi="Times New Roman" w:cs="Times New Roman"/>
          <w:noProof/>
          <w:sz w:val="24"/>
          <w:szCs w:val="24"/>
        </w:rPr>
      </w:pPr>
    </w:p>
    <w:p w14:paraId="3D320717" w14:textId="77777777" w:rsidR="0081604A" w:rsidRDefault="0081604A" w:rsidP="0081604A">
      <w:pPr>
        <w:ind w:right="113"/>
        <w:jc w:val="center"/>
        <w:rPr>
          <w:rFonts w:ascii="Times New Roman" w:hAnsi="Times New Roman" w:cs="Times New Roman"/>
          <w:sz w:val="24"/>
          <w:szCs w:val="24"/>
        </w:rPr>
      </w:pPr>
    </w:p>
    <w:p w14:paraId="511A0319" w14:textId="0DF62091" w:rsidR="0081604A" w:rsidRDefault="0081604A" w:rsidP="0081604A">
      <w:pPr>
        <w:spacing w:after="0"/>
        <w:ind w:right="113"/>
        <w:jc w:val="center"/>
        <w:rPr>
          <w:rFonts w:ascii="Times New Roman" w:hAnsi="Times New Roman" w:cs="Times New Roman"/>
          <w:b/>
          <w:bCs/>
          <w:sz w:val="24"/>
          <w:szCs w:val="24"/>
        </w:rPr>
      </w:pPr>
      <w:r>
        <w:rPr>
          <w:rFonts w:ascii="Times New Roman" w:hAnsi="Times New Roman" w:cs="Times New Roman"/>
          <w:b/>
          <w:bCs/>
          <w:sz w:val="24"/>
          <w:szCs w:val="24"/>
        </w:rPr>
        <w:t>EDWARD DAVID RODRÍGUEZ R.</w:t>
      </w:r>
    </w:p>
    <w:p w14:paraId="0940F87E" w14:textId="4C611503" w:rsidR="00223DCF" w:rsidRPr="0081604A" w:rsidRDefault="0081604A" w:rsidP="0081604A">
      <w:pPr>
        <w:spacing w:after="0"/>
        <w:ind w:right="113"/>
        <w:jc w:val="center"/>
        <w:rPr>
          <w:rFonts w:ascii="Times New Roman" w:hAnsi="Times New Roman" w:cs="Times New Roman"/>
          <w:b/>
          <w:bCs/>
          <w:sz w:val="24"/>
          <w:szCs w:val="24"/>
        </w:rPr>
      </w:pPr>
      <w:r>
        <w:rPr>
          <w:rFonts w:ascii="Times New Roman" w:hAnsi="Times New Roman" w:cs="Times New Roman"/>
          <w:b/>
          <w:bCs/>
          <w:sz w:val="24"/>
          <w:szCs w:val="24"/>
        </w:rPr>
        <w:t>REPRESENTANTE A LA CÁMARA POR BOGOTÁ</w:t>
      </w:r>
    </w:p>
    <w:sectPr w:rsidR="00223DCF" w:rsidRPr="0081604A">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ECD495" w14:textId="77777777" w:rsidR="004146BB" w:rsidRDefault="004146BB" w:rsidP="00104F90">
      <w:pPr>
        <w:spacing w:after="0" w:line="240" w:lineRule="auto"/>
      </w:pPr>
      <w:r>
        <w:separator/>
      </w:r>
    </w:p>
  </w:endnote>
  <w:endnote w:type="continuationSeparator" w:id="0">
    <w:p w14:paraId="63414C46" w14:textId="77777777" w:rsidR="004146BB" w:rsidRDefault="004146BB" w:rsidP="00104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B9083" w14:textId="0DAF5CE5" w:rsidR="00104F90" w:rsidRDefault="00104F90">
    <w:pPr>
      <w:pStyle w:val="Piedepgina"/>
    </w:pPr>
    <w:r w:rsidRPr="00104F90">
      <w:rPr>
        <w:noProof/>
        <w:lang w:eastAsia="es-CO"/>
      </w:rPr>
      <w:drawing>
        <wp:inline distT="0" distB="0" distL="0" distR="0" wp14:anchorId="3D66A788" wp14:editId="31D684BF">
          <wp:extent cx="5610225" cy="74295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7429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88F1A9" w14:textId="77777777" w:rsidR="004146BB" w:rsidRDefault="004146BB" w:rsidP="00104F90">
      <w:pPr>
        <w:spacing w:after="0" w:line="240" w:lineRule="auto"/>
      </w:pPr>
      <w:r>
        <w:separator/>
      </w:r>
    </w:p>
  </w:footnote>
  <w:footnote w:type="continuationSeparator" w:id="0">
    <w:p w14:paraId="37DB6696" w14:textId="77777777" w:rsidR="004146BB" w:rsidRDefault="004146BB" w:rsidP="00104F90">
      <w:pPr>
        <w:spacing w:after="0" w:line="240" w:lineRule="auto"/>
      </w:pPr>
      <w:r>
        <w:continuationSeparator/>
      </w:r>
    </w:p>
  </w:footnote>
  <w:footnote w:id="1">
    <w:p w14:paraId="626C320F" w14:textId="33554D72" w:rsidR="00377EBE" w:rsidRDefault="00377EBE">
      <w:pPr>
        <w:pStyle w:val="Textonotapie"/>
      </w:pPr>
      <w:r>
        <w:rPr>
          <w:rStyle w:val="Refdenotaalpie"/>
        </w:rPr>
        <w:footnoteRef/>
      </w:r>
      <w:r>
        <w:t xml:space="preserve"> Corte Constitucional. Sentencia C- 163 de 2008. M.P. Jaime Córdoba Triviño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3A61B" w14:textId="3F106C9C" w:rsidR="00104F90" w:rsidRDefault="00104F90">
    <w:pPr>
      <w:pStyle w:val="Encabezado"/>
    </w:pPr>
    <w:r>
      <w:rPr>
        <w:noProof/>
        <w:color w:val="000000"/>
        <w:lang w:eastAsia="es-CO"/>
      </w:rPr>
      <w:drawing>
        <wp:inline distT="0" distB="0" distL="0" distR="0" wp14:anchorId="72DE141B" wp14:editId="4CB63C74">
          <wp:extent cx="2487295" cy="768350"/>
          <wp:effectExtent l="0" t="0" r="825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7295" cy="768350"/>
                  </a:xfrm>
                  <a:prstGeom prst="rect">
                    <a:avLst/>
                  </a:prstGeom>
                  <a:noFill/>
                </pic:spPr>
              </pic:pic>
            </a:graphicData>
          </a:graphic>
        </wp:inline>
      </w:drawing>
    </w:r>
    <w:r>
      <w:t xml:space="preserve">                               </w:t>
    </w:r>
    <w:r>
      <w:rPr>
        <w:noProof/>
        <w:lang w:eastAsia="es-CO"/>
      </w:rPr>
      <w:drawing>
        <wp:inline distT="0" distB="0" distL="0" distR="0" wp14:anchorId="53978F92" wp14:editId="4F4114A6">
          <wp:extent cx="2121535" cy="69469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21535" cy="6946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A77366"/>
    <w:multiLevelType w:val="hybridMultilevel"/>
    <w:tmpl w:val="0AEC488A"/>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1411264"/>
    <w:multiLevelType w:val="hybridMultilevel"/>
    <w:tmpl w:val="BA420A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5F2273F2"/>
    <w:multiLevelType w:val="hybridMultilevel"/>
    <w:tmpl w:val="99641DD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B96"/>
    <w:rsid w:val="00031BD8"/>
    <w:rsid w:val="00034179"/>
    <w:rsid w:val="00035D30"/>
    <w:rsid w:val="00075B8C"/>
    <w:rsid w:val="000A1C06"/>
    <w:rsid w:val="000F1BA3"/>
    <w:rsid w:val="000F2A00"/>
    <w:rsid w:val="000F4DAC"/>
    <w:rsid w:val="00104F90"/>
    <w:rsid w:val="00155BF9"/>
    <w:rsid w:val="001F3CDC"/>
    <w:rsid w:val="00223DCF"/>
    <w:rsid w:val="00301FA2"/>
    <w:rsid w:val="00360822"/>
    <w:rsid w:val="00377EBE"/>
    <w:rsid w:val="00382149"/>
    <w:rsid w:val="003D2B15"/>
    <w:rsid w:val="00407326"/>
    <w:rsid w:val="004146BB"/>
    <w:rsid w:val="004663F7"/>
    <w:rsid w:val="004828F5"/>
    <w:rsid w:val="004B203F"/>
    <w:rsid w:val="0051712F"/>
    <w:rsid w:val="00655230"/>
    <w:rsid w:val="00682514"/>
    <w:rsid w:val="0081604A"/>
    <w:rsid w:val="008D5847"/>
    <w:rsid w:val="009213DF"/>
    <w:rsid w:val="009C30A4"/>
    <w:rsid w:val="009E7862"/>
    <w:rsid w:val="00A20095"/>
    <w:rsid w:val="00AC76F3"/>
    <w:rsid w:val="00B61C4D"/>
    <w:rsid w:val="00B645F4"/>
    <w:rsid w:val="00B73EB3"/>
    <w:rsid w:val="00C032C5"/>
    <w:rsid w:val="00C16FBE"/>
    <w:rsid w:val="00C23A15"/>
    <w:rsid w:val="00C45F7E"/>
    <w:rsid w:val="00CD216A"/>
    <w:rsid w:val="00D142A8"/>
    <w:rsid w:val="00D17B96"/>
    <w:rsid w:val="00D262EF"/>
    <w:rsid w:val="00D5676D"/>
    <w:rsid w:val="00DC3991"/>
    <w:rsid w:val="00E471BB"/>
    <w:rsid w:val="00F714C7"/>
    <w:rsid w:val="00FE754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0928B8"/>
  <w15:chartTrackingRefBased/>
  <w15:docId w15:val="{AF3CD8E2-E58E-4F01-B007-BA524AB5B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B9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45F7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45F7E"/>
    <w:rPr>
      <w:rFonts w:ascii="Segoe UI" w:hAnsi="Segoe UI" w:cs="Segoe UI"/>
      <w:sz w:val="18"/>
      <w:szCs w:val="18"/>
    </w:rPr>
  </w:style>
  <w:style w:type="character" w:styleId="Hipervnculo">
    <w:name w:val="Hyperlink"/>
    <w:basedOn w:val="Fuentedeprrafopredeter"/>
    <w:uiPriority w:val="99"/>
    <w:unhideWhenUsed/>
    <w:rsid w:val="00D5676D"/>
    <w:rPr>
      <w:color w:val="0563C1" w:themeColor="hyperlink"/>
      <w:u w:val="single"/>
    </w:rPr>
  </w:style>
  <w:style w:type="character" w:customStyle="1" w:styleId="UnresolvedMention">
    <w:name w:val="Unresolved Mention"/>
    <w:basedOn w:val="Fuentedeprrafopredeter"/>
    <w:uiPriority w:val="99"/>
    <w:semiHidden/>
    <w:unhideWhenUsed/>
    <w:rsid w:val="00D5676D"/>
    <w:rPr>
      <w:color w:val="605E5C"/>
      <w:shd w:val="clear" w:color="auto" w:fill="E1DFDD"/>
    </w:rPr>
  </w:style>
  <w:style w:type="paragraph" w:styleId="Encabezado">
    <w:name w:val="header"/>
    <w:basedOn w:val="Normal"/>
    <w:link w:val="EncabezadoCar"/>
    <w:uiPriority w:val="99"/>
    <w:unhideWhenUsed/>
    <w:rsid w:val="00104F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4F90"/>
  </w:style>
  <w:style w:type="paragraph" w:styleId="Piedepgina">
    <w:name w:val="footer"/>
    <w:basedOn w:val="Normal"/>
    <w:link w:val="PiedepginaCar"/>
    <w:uiPriority w:val="99"/>
    <w:unhideWhenUsed/>
    <w:rsid w:val="00104F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4F90"/>
  </w:style>
  <w:style w:type="paragraph" w:styleId="Prrafodelista">
    <w:name w:val="List Paragraph"/>
    <w:basedOn w:val="Normal"/>
    <w:uiPriority w:val="34"/>
    <w:qFormat/>
    <w:rsid w:val="00360822"/>
    <w:pPr>
      <w:ind w:left="720"/>
      <w:contextualSpacing/>
    </w:pPr>
  </w:style>
  <w:style w:type="paragraph" w:styleId="Textonotapie">
    <w:name w:val="footnote text"/>
    <w:basedOn w:val="Normal"/>
    <w:link w:val="TextonotapieCar"/>
    <w:uiPriority w:val="99"/>
    <w:semiHidden/>
    <w:unhideWhenUsed/>
    <w:rsid w:val="00377EB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77EBE"/>
    <w:rPr>
      <w:sz w:val="20"/>
      <w:szCs w:val="20"/>
    </w:rPr>
  </w:style>
  <w:style w:type="character" w:styleId="Refdenotaalpie">
    <w:name w:val="footnote reference"/>
    <w:basedOn w:val="Fuentedeprrafopredeter"/>
    <w:uiPriority w:val="99"/>
    <w:semiHidden/>
    <w:unhideWhenUsed/>
    <w:rsid w:val="00377E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261431">
      <w:bodyDiv w:val="1"/>
      <w:marLeft w:val="0"/>
      <w:marRight w:val="0"/>
      <w:marTop w:val="0"/>
      <w:marBottom w:val="0"/>
      <w:divBdr>
        <w:top w:val="none" w:sz="0" w:space="0" w:color="auto"/>
        <w:left w:val="none" w:sz="0" w:space="0" w:color="auto"/>
        <w:bottom w:val="none" w:sz="0" w:space="0" w:color="auto"/>
        <w:right w:val="none" w:sz="0" w:space="0" w:color="auto"/>
      </w:divBdr>
    </w:div>
    <w:div w:id="163375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52F1580-A8C7-4948-AA4A-7005CF88A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3382</Words>
  <Characters>18601</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Navas</dc:creator>
  <cp:keywords/>
  <dc:description/>
  <cp:lastModifiedBy>hasbleidy suarez</cp:lastModifiedBy>
  <cp:revision>2</cp:revision>
  <cp:lastPrinted>2020-07-20T05:49:00Z</cp:lastPrinted>
  <dcterms:created xsi:type="dcterms:W3CDTF">2020-07-22T02:45:00Z</dcterms:created>
  <dcterms:modified xsi:type="dcterms:W3CDTF">2020-07-22T02:45:00Z</dcterms:modified>
</cp:coreProperties>
</file>